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F7AA2">
      <w:pPr>
        <w:jc w:val="left"/>
        <w:rPr>
          <w:rFonts w:hint="eastAsia" w:ascii="宋体" w:hAnsi="宋体" w:cs="宋体"/>
          <w:b/>
          <w:color w:val="000000"/>
          <w:sz w:val="52"/>
          <w:szCs w:val="52"/>
        </w:rPr>
      </w:pPr>
      <w:bookmarkStart w:id="0" w:name="_Toc241827234"/>
      <w:bookmarkStart w:id="1" w:name="_Toc241827233"/>
      <w:bookmarkStart w:id="2" w:name="_Toc86202580"/>
      <w:r>
        <w:drawing>
          <wp:inline distT="0" distB="0" distL="114300" distR="114300">
            <wp:extent cx="1554480" cy="1252855"/>
            <wp:effectExtent l="0" t="0" r="7620" b="4445"/>
            <wp:docPr id="5" name="图片 1" descr="E1291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E1291A66"/>
                    <pic:cNvPicPr>
                      <a:picLocks noChangeAspect="1"/>
                    </pic:cNvPicPr>
                  </pic:nvPicPr>
                  <pic:blipFill>
                    <a:blip r:embed="rId12"/>
                    <a:stretch>
                      <a:fillRect/>
                    </a:stretch>
                  </pic:blipFill>
                  <pic:spPr>
                    <a:xfrm>
                      <a:off x="0" y="0"/>
                      <a:ext cx="1554480" cy="1252855"/>
                    </a:xfrm>
                    <a:prstGeom prst="rect">
                      <a:avLst/>
                    </a:prstGeom>
                    <a:noFill/>
                    <a:ln>
                      <a:noFill/>
                    </a:ln>
                  </pic:spPr>
                </pic:pic>
              </a:graphicData>
            </a:graphic>
          </wp:inline>
        </w:drawing>
      </w:r>
    </w:p>
    <w:p w14:paraId="071BC5D1">
      <w:pPr>
        <w:jc w:val="center"/>
        <w:rPr>
          <w:rFonts w:hint="eastAsia" w:ascii="宋体" w:hAnsi="宋体" w:cs="宋体"/>
          <w:b/>
          <w:color w:val="000000"/>
          <w:sz w:val="52"/>
        </w:rPr>
      </w:pPr>
      <w:r>
        <w:rPr>
          <w:rFonts w:hint="eastAsia" w:ascii="宋体" w:hAnsi="宋体" w:cs="宋体"/>
          <w:b/>
          <w:color w:val="000000"/>
          <w:sz w:val="52"/>
          <w:szCs w:val="52"/>
        </w:rPr>
        <w:t>政府采购项目</w:t>
      </w:r>
    </w:p>
    <w:p w14:paraId="4C1A58E4">
      <w:pPr>
        <w:spacing w:after="120"/>
        <w:jc w:val="center"/>
        <w:rPr>
          <w:rFonts w:hint="eastAsia" w:ascii="宋体" w:hAnsi="宋体" w:cs="宋体"/>
          <w:b/>
          <w:color w:val="000000"/>
          <w:sz w:val="72"/>
        </w:rPr>
      </w:pPr>
      <w:r>
        <w:rPr>
          <w:rFonts w:hint="eastAsia" w:ascii="宋体" w:hAnsi="宋体" w:cs="宋体"/>
          <w:b/>
          <w:color w:val="000000"/>
          <w:sz w:val="84"/>
          <w:szCs w:val="84"/>
        </w:rPr>
        <w:t>竞争性磋商文件</w:t>
      </w:r>
    </w:p>
    <w:p w14:paraId="06959EBC">
      <w:pPr>
        <w:jc w:val="center"/>
        <w:rPr>
          <w:rFonts w:hint="eastAsia" w:ascii="宋体" w:hAnsi="宋体" w:cs="宋体"/>
          <w:b/>
          <w:color w:val="000000"/>
          <w:sz w:val="30"/>
          <w:szCs w:val="30"/>
        </w:rPr>
      </w:pPr>
    </w:p>
    <w:p w14:paraId="63A6E8C4">
      <w:pPr>
        <w:jc w:val="center"/>
        <w:rPr>
          <w:rFonts w:hint="eastAsia" w:ascii="宋体" w:hAnsi="宋体" w:cs="宋体"/>
          <w:b/>
          <w:color w:val="000000"/>
          <w:sz w:val="52"/>
        </w:rPr>
      </w:pPr>
    </w:p>
    <w:p w14:paraId="2672313E">
      <w:pPr>
        <w:spacing w:line="600" w:lineRule="auto"/>
        <w:rPr>
          <w:rFonts w:hint="eastAsia" w:ascii="宋体" w:hAnsi="宋体" w:cs="宋体"/>
          <w:b/>
          <w:color w:val="000000"/>
        </w:rPr>
      </w:pPr>
    </w:p>
    <w:p w14:paraId="3F09E4A7">
      <w:pPr>
        <w:spacing w:line="600" w:lineRule="auto"/>
        <w:ind w:firstLine="361" w:firstLineChars="100"/>
        <w:rPr>
          <w:rFonts w:hint="default" w:ascii="宋体" w:hAnsi="宋体" w:eastAsia="宋体" w:cs="宋体"/>
          <w:b/>
          <w:bCs/>
          <w:color w:val="FF0000"/>
          <w:sz w:val="36"/>
          <w:szCs w:val="36"/>
          <w:u w:val="single"/>
          <w:lang w:eastAsia="zh-CN"/>
        </w:rPr>
      </w:pPr>
      <w:r>
        <w:rPr>
          <w:rFonts w:hint="eastAsia" w:ascii="宋体" w:hAnsi="宋体" w:cs="宋体"/>
          <w:b/>
          <w:bCs/>
          <w:color w:val="000000"/>
          <w:sz w:val="36"/>
          <w:szCs w:val="36"/>
        </w:rPr>
        <w:t>项目编号</w:t>
      </w:r>
      <w:r>
        <w:rPr>
          <w:rFonts w:hint="eastAsia" w:ascii="宋体" w:hAnsi="宋体" w:cs="宋体"/>
          <w:b/>
          <w:bCs/>
          <w:color w:val="auto"/>
          <w:sz w:val="36"/>
          <w:szCs w:val="36"/>
        </w:rPr>
        <w:t>：</w:t>
      </w:r>
      <w:r>
        <w:rPr>
          <w:rFonts w:hint="eastAsia" w:ascii="宋体" w:hAnsi="宋体" w:cs="宋体"/>
          <w:b/>
          <w:bCs/>
          <w:color w:val="auto"/>
          <w:sz w:val="36"/>
          <w:szCs w:val="36"/>
          <w:u w:val="single"/>
          <w:lang w:eastAsia="zh-CN"/>
        </w:rPr>
        <w:t>NBKX-2025319</w:t>
      </w:r>
    </w:p>
    <w:p w14:paraId="2A5F4ECD">
      <w:pPr>
        <w:spacing w:line="600" w:lineRule="auto"/>
        <w:ind w:left="2217" w:leftChars="171" w:hanging="1807" w:hangingChars="500"/>
        <w:jc w:val="both"/>
        <w:rPr>
          <w:rFonts w:hint="default" w:ascii="宋体" w:hAnsi="宋体" w:cs="宋体"/>
          <w:b/>
          <w:bCs/>
          <w:color w:val="000000"/>
          <w:sz w:val="36"/>
          <w:szCs w:val="36"/>
          <w:u w:val="single"/>
        </w:rPr>
      </w:pPr>
      <w:r>
        <w:rPr>
          <w:rFonts w:hint="eastAsia" w:ascii="宋体" w:hAnsi="宋体" w:cs="宋体"/>
          <w:b/>
          <w:color w:val="000000"/>
          <w:sz w:val="36"/>
          <w:szCs w:val="36"/>
        </w:rPr>
        <w:t>项目名称</w:t>
      </w:r>
      <w:r>
        <w:rPr>
          <w:rFonts w:hint="eastAsia" w:ascii="宋体" w:hAnsi="宋体" w:cs="宋体"/>
          <w:b/>
          <w:bCs/>
          <w:color w:val="000000"/>
          <w:sz w:val="36"/>
          <w:szCs w:val="36"/>
        </w:rPr>
        <w:t>：</w:t>
      </w:r>
      <w:r>
        <w:rPr>
          <w:rFonts w:hint="eastAsia" w:ascii="宋体" w:hAnsi="宋体" w:cs="宋体"/>
          <w:b/>
          <w:bCs/>
          <w:color w:val="000000"/>
          <w:sz w:val="36"/>
          <w:szCs w:val="36"/>
          <w:u w:val="single"/>
          <w:lang w:eastAsia="zh-CN"/>
        </w:rPr>
        <w:t>阳光学校门头及教学楼家政教室文化布置等采购</w:t>
      </w:r>
    </w:p>
    <w:p w14:paraId="0FB2407A">
      <w:pPr>
        <w:rPr>
          <w:rFonts w:hint="eastAsia" w:ascii="宋体" w:hAnsi="宋体" w:cs="宋体"/>
          <w:b/>
          <w:color w:val="000000"/>
          <w:sz w:val="44"/>
          <w:u w:val="single"/>
        </w:rPr>
      </w:pPr>
    </w:p>
    <w:p w14:paraId="0F8E7C0F">
      <w:pPr>
        <w:rPr>
          <w:rFonts w:hint="eastAsia" w:ascii="宋体" w:hAnsi="宋体" w:cs="宋体"/>
          <w:b/>
          <w:color w:val="000000"/>
          <w:sz w:val="44"/>
          <w:u w:val="single"/>
        </w:rPr>
      </w:pPr>
    </w:p>
    <w:p w14:paraId="6A23C854">
      <w:pPr>
        <w:rPr>
          <w:rFonts w:hint="eastAsia" w:ascii="宋体" w:hAnsi="宋体" w:cs="宋体"/>
          <w:b/>
          <w:color w:val="000000"/>
          <w:sz w:val="44"/>
          <w:u w:val="single"/>
        </w:rPr>
      </w:pPr>
    </w:p>
    <w:p w14:paraId="197022BF">
      <w:pPr>
        <w:jc w:val="center"/>
        <w:rPr>
          <w:rFonts w:hint="eastAsia" w:ascii="宋体" w:hAnsi="宋体" w:cs="宋体"/>
          <w:b/>
          <w:color w:val="000000"/>
        </w:rPr>
      </w:pPr>
      <w:r>
        <w:rPr>
          <w:rFonts w:hint="eastAsia" w:ascii="宋体" w:hAnsi="宋体" w:cs="宋体"/>
          <w:b/>
          <w:color w:val="000000"/>
          <w:sz w:val="32"/>
        </w:rPr>
        <w:t xml:space="preserve">        </w:t>
      </w:r>
    </w:p>
    <w:p w14:paraId="527EA1CA">
      <w:pPr>
        <w:spacing w:line="600" w:lineRule="auto"/>
        <w:ind w:firstLine="1077" w:firstLineChars="298"/>
        <w:rPr>
          <w:rFonts w:hint="eastAsia" w:ascii="宋体" w:hAnsi="宋体" w:cs="宋体"/>
          <w:b/>
          <w:color w:val="000000"/>
          <w:sz w:val="36"/>
          <w:szCs w:val="36"/>
        </w:rPr>
      </w:pPr>
      <w:r>
        <w:rPr>
          <w:rFonts w:hint="eastAsia" w:ascii="宋体" w:hAnsi="宋体" w:cs="宋体"/>
          <w:b/>
          <w:color w:val="000000"/>
          <w:sz w:val="36"/>
          <w:szCs w:val="36"/>
        </w:rPr>
        <w:t>采购人：</w:t>
      </w:r>
      <w:r>
        <w:rPr>
          <w:rFonts w:hint="eastAsia" w:ascii="宋体" w:hAnsi="宋体" w:cs="宋体"/>
          <w:b/>
          <w:bCs/>
          <w:color w:val="000000"/>
          <w:sz w:val="36"/>
          <w:szCs w:val="36"/>
          <w:lang w:eastAsia="zh-CN"/>
        </w:rPr>
        <w:t>宁波市北仑区阳光学校</w:t>
      </w:r>
      <w:r>
        <w:rPr>
          <w:rFonts w:hint="eastAsia" w:ascii="宋体" w:hAnsi="宋体" w:cs="宋体"/>
          <w:b/>
          <w:color w:val="000000"/>
          <w:sz w:val="36"/>
          <w:szCs w:val="36"/>
        </w:rPr>
        <w:t xml:space="preserve">                        </w:t>
      </w:r>
    </w:p>
    <w:p w14:paraId="6F4627AC">
      <w:pPr>
        <w:spacing w:line="360" w:lineRule="auto"/>
        <w:ind w:firstLine="1084" w:firstLineChars="300"/>
        <w:rPr>
          <w:rFonts w:hint="eastAsia" w:ascii="宋体" w:hAnsi="宋体" w:eastAsia="宋体" w:cs="宋体"/>
          <w:b/>
          <w:color w:val="000000"/>
          <w:sz w:val="32"/>
          <w:szCs w:val="32"/>
          <w:lang w:eastAsia="zh-CN"/>
        </w:rPr>
      </w:pPr>
      <w:r>
        <w:rPr>
          <w:rFonts w:hint="eastAsia" w:ascii="宋体" w:hAnsi="宋体" w:cs="宋体"/>
          <w:b/>
          <w:color w:val="000000"/>
          <w:sz w:val="36"/>
          <w:szCs w:val="36"/>
        </w:rPr>
        <w:t>采购代理机构：</w:t>
      </w:r>
      <w:r>
        <w:rPr>
          <w:rFonts w:hint="eastAsia" w:ascii="宋体" w:hAnsi="宋体" w:cs="宋体"/>
          <w:b/>
          <w:color w:val="000000"/>
          <w:sz w:val="36"/>
          <w:szCs w:val="36"/>
          <w:lang w:eastAsia="zh-CN"/>
        </w:rPr>
        <w:t>宁波市科翔工程项目管理有限公司</w:t>
      </w:r>
    </w:p>
    <w:p w14:paraId="0D32C66E">
      <w:pPr>
        <w:spacing w:line="276" w:lineRule="auto"/>
        <w:jc w:val="center"/>
        <w:rPr>
          <w:b/>
          <w:highlight w:val="none"/>
        </w:rPr>
      </w:pPr>
      <w:r>
        <w:rPr>
          <w:rFonts w:hint="eastAsia" w:ascii="宋体" w:hAnsi="宋体" w:cs="宋体"/>
          <w:b/>
          <w:color w:val="000000"/>
          <w:sz w:val="36"/>
          <w:szCs w:val="36"/>
        </w:rPr>
        <w:t>编制日期：</w:t>
      </w:r>
      <w:r>
        <w:rPr>
          <w:rFonts w:hint="eastAsia" w:ascii="宋体" w:hAnsi="宋体" w:cs="宋体"/>
          <w:b/>
          <w:color w:val="000000"/>
          <w:sz w:val="36"/>
          <w:szCs w:val="36"/>
          <w:lang w:eastAsia="zh-CN"/>
        </w:rPr>
        <w:t>2025年</w:t>
      </w:r>
      <w:r>
        <w:rPr>
          <w:rFonts w:hint="eastAsia" w:ascii="宋体" w:hAnsi="宋体" w:cs="宋体"/>
          <w:b/>
          <w:color w:val="000000"/>
          <w:sz w:val="36"/>
          <w:szCs w:val="36"/>
          <w:lang w:val="en-US" w:eastAsia="zh-CN"/>
        </w:rPr>
        <w:t>07</w:t>
      </w:r>
      <w:r>
        <w:rPr>
          <w:rFonts w:hint="eastAsia" w:ascii="宋体" w:hAnsi="宋体" w:cs="宋体"/>
          <w:b/>
          <w:color w:val="000000"/>
          <w:sz w:val="36"/>
          <w:szCs w:val="36"/>
        </w:rPr>
        <w:t>月</w:t>
      </w:r>
    </w:p>
    <w:p w14:paraId="486A857F">
      <w:pPr>
        <w:spacing w:line="276" w:lineRule="auto"/>
        <w:jc w:val="center"/>
        <w:rPr>
          <w:b/>
          <w:highlight w:val="none"/>
        </w:rPr>
      </w:pPr>
    </w:p>
    <w:p w14:paraId="55260D51">
      <w:pPr>
        <w:spacing w:line="276" w:lineRule="auto"/>
        <w:jc w:val="center"/>
        <w:rPr>
          <w:b/>
          <w:sz w:val="44"/>
          <w:szCs w:val="44"/>
          <w:highlight w:val="none"/>
        </w:rPr>
      </w:pPr>
    </w:p>
    <w:p w14:paraId="7770775F">
      <w:pPr>
        <w:spacing w:line="276" w:lineRule="auto"/>
        <w:jc w:val="center"/>
        <w:rPr>
          <w:b/>
          <w:sz w:val="44"/>
          <w:szCs w:val="44"/>
          <w:highlight w:val="none"/>
        </w:rPr>
      </w:pPr>
      <w:r>
        <w:rPr>
          <w:rFonts w:hint="eastAsia"/>
          <w:b/>
          <w:sz w:val="44"/>
          <w:szCs w:val="44"/>
          <w:highlight w:val="none"/>
        </w:rPr>
        <w:t>目    录</w:t>
      </w:r>
    </w:p>
    <w:p w14:paraId="0790582A">
      <w:pPr>
        <w:pStyle w:val="17"/>
        <w:rPr>
          <w:highlight w:val="none"/>
        </w:rPr>
      </w:pPr>
    </w:p>
    <w:p w14:paraId="4B4A0245">
      <w:pPr>
        <w:pStyle w:val="33"/>
        <w:tabs>
          <w:tab w:val="right" w:leader="dot" w:pos="8900"/>
        </w:tabs>
        <w:rPr>
          <w:sz w:val="30"/>
          <w:szCs w:val="30"/>
          <w:highlight w:val="none"/>
        </w:rPr>
      </w:pPr>
      <w:r>
        <w:rPr>
          <w:rFonts w:hint="eastAsia" w:ascii="宋体" w:hAnsi="宋体" w:cs="宋体"/>
          <w:sz w:val="30"/>
          <w:szCs w:val="30"/>
          <w:highlight w:val="none"/>
        </w:rPr>
        <w:fldChar w:fldCharType="begin"/>
      </w:r>
      <w:r>
        <w:rPr>
          <w:rStyle w:val="47"/>
          <w:rFonts w:hint="eastAsia" w:ascii="宋体" w:hAnsi="宋体" w:cs="宋体"/>
          <w:color w:val="auto"/>
          <w:sz w:val="30"/>
          <w:szCs w:val="30"/>
          <w:highlight w:val="none"/>
        </w:rPr>
        <w:instrText xml:space="preserve"> TOC \o "1-2" \h \z \u </w:instrText>
      </w:r>
      <w:r>
        <w:rPr>
          <w:rFonts w:hint="eastAsia" w:ascii="宋体" w:hAnsi="宋体" w:cs="宋体"/>
          <w:sz w:val="30"/>
          <w:szCs w:val="30"/>
          <w:highlight w:val="none"/>
        </w:rPr>
        <w:fldChar w:fldCharType="separate"/>
      </w:r>
      <w:r>
        <w:rPr>
          <w:highlight w:val="none"/>
        </w:rPr>
        <w:fldChar w:fldCharType="begin"/>
      </w:r>
      <w:r>
        <w:rPr>
          <w:highlight w:val="none"/>
        </w:rPr>
        <w:instrText xml:space="preserve"> HYPERLINK \l "_Toc27131" </w:instrText>
      </w:r>
      <w:r>
        <w:rPr>
          <w:highlight w:val="none"/>
        </w:rPr>
        <w:fldChar w:fldCharType="separate"/>
      </w:r>
      <w:r>
        <w:rPr>
          <w:rFonts w:hint="eastAsia"/>
          <w:sz w:val="30"/>
          <w:szCs w:val="30"/>
          <w:highlight w:val="none"/>
        </w:rPr>
        <w:t>第一章  采购公告</w:t>
      </w:r>
      <w:r>
        <w:rPr>
          <w:sz w:val="30"/>
          <w:szCs w:val="30"/>
          <w:highlight w:val="none"/>
        </w:rPr>
        <w:tab/>
      </w:r>
      <w:r>
        <w:rPr>
          <w:sz w:val="30"/>
          <w:szCs w:val="30"/>
          <w:highlight w:val="none"/>
        </w:rPr>
        <w:fldChar w:fldCharType="begin"/>
      </w:r>
      <w:r>
        <w:rPr>
          <w:sz w:val="30"/>
          <w:szCs w:val="30"/>
          <w:highlight w:val="none"/>
        </w:rPr>
        <w:instrText xml:space="preserve"> PAGEREF _Toc27131 \h </w:instrText>
      </w:r>
      <w:r>
        <w:rPr>
          <w:sz w:val="30"/>
          <w:szCs w:val="30"/>
          <w:highlight w:val="none"/>
        </w:rPr>
        <w:fldChar w:fldCharType="separate"/>
      </w:r>
      <w:r>
        <w:rPr>
          <w:sz w:val="30"/>
          <w:szCs w:val="30"/>
          <w:highlight w:val="none"/>
        </w:rPr>
        <w:t>1</w:t>
      </w:r>
      <w:r>
        <w:rPr>
          <w:sz w:val="30"/>
          <w:szCs w:val="30"/>
          <w:highlight w:val="none"/>
        </w:rPr>
        <w:fldChar w:fldCharType="end"/>
      </w:r>
      <w:r>
        <w:rPr>
          <w:sz w:val="30"/>
          <w:szCs w:val="30"/>
          <w:highlight w:val="none"/>
        </w:rPr>
        <w:fldChar w:fldCharType="end"/>
      </w:r>
    </w:p>
    <w:p w14:paraId="74086865">
      <w:pPr>
        <w:pStyle w:val="33"/>
        <w:tabs>
          <w:tab w:val="right" w:leader="dot" w:pos="8900"/>
        </w:tabs>
        <w:rPr>
          <w:sz w:val="30"/>
          <w:szCs w:val="30"/>
          <w:highlight w:val="none"/>
        </w:rPr>
      </w:pPr>
      <w:r>
        <w:rPr>
          <w:highlight w:val="none"/>
        </w:rPr>
        <w:fldChar w:fldCharType="begin"/>
      </w:r>
      <w:r>
        <w:rPr>
          <w:highlight w:val="none"/>
        </w:rPr>
        <w:instrText xml:space="preserve"> HYPERLINK \l "_Toc13272" </w:instrText>
      </w:r>
      <w:r>
        <w:rPr>
          <w:highlight w:val="none"/>
        </w:rPr>
        <w:fldChar w:fldCharType="separate"/>
      </w:r>
      <w:r>
        <w:rPr>
          <w:rFonts w:hint="eastAsia"/>
          <w:sz w:val="30"/>
          <w:szCs w:val="30"/>
          <w:highlight w:val="none"/>
        </w:rPr>
        <w:t>第二章  投标人须知</w:t>
      </w:r>
      <w:r>
        <w:rPr>
          <w:sz w:val="30"/>
          <w:szCs w:val="30"/>
          <w:highlight w:val="none"/>
        </w:rPr>
        <w:tab/>
      </w:r>
      <w:r>
        <w:rPr>
          <w:sz w:val="30"/>
          <w:szCs w:val="30"/>
          <w:highlight w:val="none"/>
        </w:rPr>
        <w:fldChar w:fldCharType="begin"/>
      </w:r>
      <w:r>
        <w:rPr>
          <w:sz w:val="30"/>
          <w:szCs w:val="30"/>
          <w:highlight w:val="none"/>
        </w:rPr>
        <w:instrText xml:space="preserve"> PAGEREF _Toc13272 \h </w:instrText>
      </w:r>
      <w:r>
        <w:rPr>
          <w:sz w:val="30"/>
          <w:szCs w:val="30"/>
          <w:highlight w:val="none"/>
        </w:rPr>
        <w:fldChar w:fldCharType="separate"/>
      </w:r>
      <w:r>
        <w:rPr>
          <w:sz w:val="30"/>
          <w:szCs w:val="30"/>
          <w:highlight w:val="none"/>
        </w:rPr>
        <w:t>6</w:t>
      </w:r>
      <w:r>
        <w:rPr>
          <w:sz w:val="30"/>
          <w:szCs w:val="30"/>
          <w:highlight w:val="none"/>
        </w:rPr>
        <w:fldChar w:fldCharType="end"/>
      </w:r>
      <w:r>
        <w:rPr>
          <w:sz w:val="30"/>
          <w:szCs w:val="30"/>
          <w:highlight w:val="none"/>
        </w:rPr>
        <w:fldChar w:fldCharType="end"/>
      </w:r>
    </w:p>
    <w:p w14:paraId="4E959D6E">
      <w:pPr>
        <w:pStyle w:val="33"/>
        <w:tabs>
          <w:tab w:val="right" w:leader="dot" w:pos="8900"/>
        </w:tabs>
        <w:rPr>
          <w:sz w:val="30"/>
          <w:szCs w:val="30"/>
          <w:highlight w:val="none"/>
        </w:rPr>
      </w:pPr>
      <w:r>
        <w:rPr>
          <w:highlight w:val="none"/>
        </w:rPr>
        <w:fldChar w:fldCharType="begin"/>
      </w:r>
      <w:r>
        <w:rPr>
          <w:highlight w:val="none"/>
        </w:rPr>
        <w:instrText xml:space="preserve"> HYPERLINK \l "_Toc21453" </w:instrText>
      </w:r>
      <w:r>
        <w:rPr>
          <w:highlight w:val="none"/>
        </w:rPr>
        <w:fldChar w:fldCharType="separate"/>
      </w:r>
      <w:r>
        <w:rPr>
          <w:rFonts w:hint="eastAsia"/>
          <w:sz w:val="30"/>
          <w:szCs w:val="30"/>
          <w:highlight w:val="none"/>
        </w:rPr>
        <w:t>第三章  合同主要条款</w:t>
      </w:r>
      <w:r>
        <w:rPr>
          <w:sz w:val="30"/>
          <w:szCs w:val="30"/>
          <w:highlight w:val="none"/>
        </w:rPr>
        <w:tab/>
      </w:r>
      <w:r>
        <w:rPr>
          <w:sz w:val="30"/>
          <w:szCs w:val="30"/>
          <w:highlight w:val="none"/>
        </w:rPr>
        <w:fldChar w:fldCharType="begin"/>
      </w:r>
      <w:r>
        <w:rPr>
          <w:sz w:val="30"/>
          <w:szCs w:val="30"/>
          <w:highlight w:val="none"/>
        </w:rPr>
        <w:instrText xml:space="preserve"> PAGEREF _Toc21453 \h </w:instrText>
      </w:r>
      <w:r>
        <w:rPr>
          <w:sz w:val="30"/>
          <w:szCs w:val="30"/>
          <w:highlight w:val="none"/>
        </w:rPr>
        <w:fldChar w:fldCharType="separate"/>
      </w:r>
      <w:r>
        <w:rPr>
          <w:sz w:val="30"/>
          <w:szCs w:val="30"/>
          <w:highlight w:val="none"/>
        </w:rPr>
        <w:t>18</w:t>
      </w:r>
      <w:r>
        <w:rPr>
          <w:sz w:val="30"/>
          <w:szCs w:val="30"/>
          <w:highlight w:val="none"/>
        </w:rPr>
        <w:fldChar w:fldCharType="end"/>
      </w:r>
      <w:r>
        <w:rPr>
          <w:sz w:val="30"/>
          <w:szCs w:val="30"/>
          <w:highlight w:val="none"/>
        </w:rPr>
        <w:fldChar w:fldCharType="end"/>
      </w:r>
    </w:p>
    <w:p w14:paraId="6E22ED6A">
      <w:pPr>
        <w:pStyle w:val="33"/>
        <w:tabs>
          <w:tab w:val="right" w:leader="dot" w:pos="8900"/>
        </w:tabs>
        <w:rPr>
          <w:sz w:val="30"/>
          <w:szCs w:val="30"/>
          <w:highlight w:val="none"/>
        </w:rPr>
      </w:pPr>
      <w:r>
        <w:rPr>
          <w:highlight w:val="none"/>
        </w:rPr>
        <w:fldChar w:fldCharType="begin"/>
      </w:r>
      <w:r>
        <w:rPr>
          <w:highlight w:val="none"/>
        </w:rPr>
        <w:instrText xml:space="preserve"> HYPERLINK \l "_Toc8213" </w:instrText>
      </w:r>
      <w:r>
        <w:rPr>
          <w:highlight w:val="none"/>
        </w:rPr>
        <w:fldChar w:fldCharType="separate"/>
      </w:r>
      <w:r>
        <w:rPr>
          <w:rFonts w:hint="eastAsia"/>
          <w:sz w:val="30"/>
          <w:szCs w:val="30"/>
          <w:highlight w:val="none"/>
        </w:rPr>
        <w:t>第四章  采购内容及具体要求</w:t>
      </w:r>
      <w:r>
        <w:rPr>
          <w:sz w:val="30"/>
          <w:szCs w:val="30"/>
          <w:highlight w:val="none"/>
        </w:rPr>
        <w:tab/>
      </w:r>
      <w:r>
        <w:rPr>
          <w:sz w:val="30"/>
          <w:szCs w:val="30"/>
          <w:highlight w:val="none"/>
        </w:rPr>
        <w:fldChar w:fldCharType="begin"/>
      </w:r>
      <w:r>
        <w:rPr>
          <w:sz w:val="30"/>
          <w:szCs w:val="30"/>
          <w:highlight w:val="none"/>
        </w:rPr>
        <w:instrText xml:space="preserve"> PAGEREF _Toc8213 \h </w:instrText>
      </w:r>
      <w:r>
        <w:rPr>
          <w:sz w:val="30"/>
          <w:szCs w:val="30"/>
          <w:highlight w:val="none"/>
        </w:rPr>
        <w:fldChar w:fldCharType="separate"/>
      </w:r>
      <w:r>
        <w:rPr>
          <w:sz w:val="30"/>
          <w:szCs w:val="30"/>
          <w:highlight w:val="none"/>
        </w:rPr>
        <w:t>23</w:t>
      </w:r>
      <w:r>
        <w:rPr>
          <w:sz w:val="30"/>
          <w:szCs w:val="30"/>
          <w:highlight w:val="none"/>
        </w:rPr>
        <w:fldChar w:fldCharType="end"/>
      </w:r>
      <w:r>
        <w:rPr>
          <w:sz w:val="30"/>
          <w:szCs w:val="30"/>
          <w:highlight w:val="none"/>
        </w:rPr>
        <w:fldChar w:fldCharType="end"/>
      </w:r>
    </w:p>
    <w:p w14:paraId="72BD3DEA">
      <w:pPr>
        <w:pStyle w:val="33"/>
        <w:tabs>
          <w:tab w:val="right" w:leader="dot" w:pos="8900"/>
        </w:tabs>
        <w:rPr>
          <w:sz w:val="30"/>
          <w:szCs w:val="30"/>
          <w:highlight w:val="none"/>
        </w:rPr>
      </w:pPr>
      <w:r>
        <w:rPr>
          <w:highlight w:val="none"/>
        </w:rPr>
        <w:fldChar w:fldCharType="begin"/>
      </w:r>
      <w:r>
        <w:rPr>
          <w:highlight w:val="none"/>
        </w:rPr>
        <w:instrText xml:space="preserve"> HYPERLINK \l "_Toc19511" </w:instrText>
      </w:r>
      <w:r>
        <w:rPr>
          <w:highlight w:val="none"/>
        </w:rPr>
        <w:fldChar w:fldCharType="separate"/>
      </w:r>
      <w:r>
        <w:rPr>
          <w:rFonts w:hint="eastAsia"/>
          <w:sz w:val="30"/>
          <w:szCs w:val="30"/>
          <w:highlight w:val="none"/>
        </w:rPr>
        <w:t>第五章  评标办法及标准</w:t>
      </w:r>
      <w:r>
        <w:rPr>
          <w:sz w:val="30"/>
          <w:szCs w:val="30"/>
          <w:highlight w:val="none"/>
        </w:rPr>
        <w:tab/>
      </w:r>
      <w:r>
        <w:rPr>
          <w:sz w:val="30"/>
          <w:szCs w:val="30"/>
          <w:highlight w:val="none"/>
        </w:rPr>
        <w:fldChar w:fldCharType="begin"/>
      </w:r>
      <w:r>
        <w:rPr>
          <w:sz w:val="30"/>
          <w:szCs w:val="30"/>
          <w:highlight w:val="none"/>
        </w:rPr>
        <w:instrText xml:space="preserve"> PAGEREF _Toc19511 \h </w:instrText>
      </w:r>
      <w:r>
        <w:rPr>
          <w:sz w:val="30"/>
          <w:szCs w:val="30"/>
          <w:highlight w:val="none"/>
        </w:rPr>
        <w:fldChar w:fldCharType="separate"/>
      </w:r>
      <w:r>
        <w:rPr>
          <w:sz w:val="30"/>
          <w:szCs w:val="30"/>
          <w:highlight w:val="none"/>
        </w:rPr>
        <w:t>27</w:t>
      </w:r>
      <w:r>
        <w:rPr>
          <w:sz w:val="30"/>
          <w:szCs w:val="30"/>
          <w:highlight w:val="none"/>
        </w:rPr>
        <w:fldChar w:fldCharType="end"/>
      </w:r>
      <w:r>
        <w:rPr>
          <w:sz w:val="30"/>
          <w:szCs w:val="30"/>
          <w:highlight w:val="none"/>
        </w:rPr>
        <w:fldChar w:fldCharType="end"/>
      </w:r>
    </w:p>
    <w:p w14:paraId="5ABD3559">
      <w:pPr>
        <w:pStyle w:val="33"/>
        <w:tabs>
          <w:tab w:val="right" w:leader="dot" w:pos="8900"/>
        </w:tabs>
        <w:rPr>
          <w:sz w:val="30"/>
          <w:szCs w:val="30"/>
          <w:highlight w:val="none"/>
        </w:rPr>
      </w:pPr>
      <w:r>
        <w:rPr>
          <w:highlight w:val="none"/>
        </w:rPr>
        <w:fldChar w:fldCharType="begin"/>
      </w:r>
      <w:r>
        <w:rPr>
          <w:highlight w:val="none"/>
        </w:rPr>
        <w:instrText xml:space="preserve"> HYPERLINK \l "_Toc32656" </w:instrText>
      </w:r>
      <w:r>
        <w:rPr>
          <w:highlight w:val="none"/>
        </w:rPr>
        <w:fldChar w:fldCharType="separate"/>
      </w:r>
      <w:r>
        <w:rPr>
          <w:rFonts w:hint="eastAsia"/>
          <w:sz w:val="30"/>
          <w:szCs w:val="30"/>
          <w:highlight w:val="none"/>
        </w:rPr>
        <w:t>第六章  投标文件格式</w:t>
      </w:r>
      <w:r>
        <w:rPr>
          <w:sz w:val="30"/>
          <w:szCs w:val="30"/>
          <w:highlight w:val="none"/>
        </w:rPr>
        <w:tab/>
      </w:r>
      <w:r>
        <w:rPr>
          <w:sz w:val="30"/>
          <w:szCs w:val="30"/>
          <w:highlight w:val="none"/>
        </w:rPr>
        <w:fldChar w:fldCharType="begin"/>
      </w:r>
      <w:r>
        <w:rPr>
          <w:sz w:val="30"/>
          <w:szCs w:val="30"/>
          <w:highlight w:val="none"/>
        </w:rPr>
        <w:instrText xml:space="preserve"> PAGEREF _Toc32656 \h </w:instrText>
      </w:r>
      <w:r>
        <w:rPr>
          <w:sz w:val="30"/>
          <w:szCs w:val="30"/>
          <w:highlight w:val="none"/>
        </w:rPr>
        <w:fldChar w:fldCharType="separate"/>
      </w:r>
      <w:r>
        <w:rPr>
          <w:sz w:val="30"/>
          <w:szCs w:val="30"/>
          <w:highlight w:val="none"/>
        </w:rPr>
        <w:t>35</w:t>
      </w:r>
      <w:r>
        <w:rPr>
          <w:sz w:val="30"/>
          <w:szCs w:val="30"/>
          <w:highlight w:val="none"/>
        </w:rPr>
        <w:fldChar w:fldCharType="end"/>
      </w:r>
      <w:r>
        <w:rPr>
          <w:sz w:val="30"/>
          <w:szCs w:val="30"/>
          <w:highlight w:val="none"/>
        </w:rPr>
        <w:fldChar w:fldCharType="end"/>
      </w:r>
    </w:p>
    <w:p w14:paraId="77EFCA44">
      <w:pPr>
        <w:pStyle w:val="29"/>
        <w:tabs>
          <w:tab w:val="right" w:leader="dot" w:pos="8890"/>
        </w:tabs>
        <w:spacing w:line="480" w:lineRule="auto"/>
        <w:jc w:val="both"/>
        <w:rPr>
          <w:rFonts w:hint="eastAsia" w:ascii="宋体" w:hAnsi="宋体" w:cs="宋体"/>
          <w:sz w:val="30"/>
          <w:szCs w:val="30"/>
          <w:highlight w:val="none"/>
        </w:rPr>
      </w:pPr>
      <w:r>
        <w:rPr>
          <w:rFonts w:hint="eastAsia" w:ascii="宋体" w:hAnsi="宋体" w:cs="宋体"/>
          <w:sz w:val="30"/>
          <w:szCs w:val="30"/>
          <w:highlight w:val="none"/>
        </w:rPr>
        <w:fldChar w:fldCharType="end"/>
      </w:r>
    </w:p>
    <w:p w14:paraId="3FCC1A0F">
      <w:pPr>
        <w:bidi w:val="0"/>
      </w:pPr>
    </w:p>
    <w:p w14:paraId="0EA8D772">
      <w:pPr>
        <w:bidi w:val="0"/>
      </w:pPr>
    </w:p>
    <w:p w14:paraId="7EE846C1">
      <w:pPr>
        <w:bidi w:val="0"/>
      </w:pPr>
    </w:p>
    <w:p w14:paraId="57A21101">
      <w:pPr>
        <w:bidi w:val="0"/>
      </w:pPr>
    </w:p>
    <w:p w14:paraId="07D02C32">
      <w:pPr>
        <w:bidi w:val="0"/>
      </w:pPr>
    </w:p>
    <w:p w14:paraId="12B7BEA1">
      <w:pPr>
        <w:bidi w:val="0"/>
      </w:pPr>
    </w:p>
    <w:p w14:paraId="202E2639">
      <w:pPr>
        <w:bidi w:val="0"/>
      </w:pPr>
    </w:p>
    <w:p w14:paraId="500A62EB">
      <w:pPr>
        <w:bidi w:val="0"/>
      </w:pPr>
    </w:p>
    <w:p w14:paraId="739C5D8A">
      <w:pPr>
        <w:bidi w:val="0"/>
      </w:pPr>
    </w:p>
    <w:p w14:paraId="300BF4A7">
      <w:pPr>
        <w:bidi w:val="0"/>
      </w:pPr>
    </w:p>
    <w:p w14:paraId="4036A1A5">
      <w:pPr>
        <w:bidi w:val="0"/>
      </w:pPr>
    </w:p>
    <w:p w14:paraId="5527E926">
      <w:pPr>
        <w:bidi w:val="0"/>
      </w:pPr>
    </w:p>
    <w:p w14:paraId="03EDECDF">
      <w:pPr>
        <w:bidi w:val="0"/>
      </w:pPr>
    </w:p>
    <w:p w14:paraId="60801CD6">
      <w:pPr>
        <w:bidi w:val="0"/>
      </w:pPr>
    </w:p>
    <w:p w14:paraId="03B351CF">
      <w:pPr>
        <w:bidi w:val="0"/>
      </w:pPr>
    </w:p>
    <w:p w14:paraId="33062F8D">
      <w:pPr>
        <w:bidi w:val="0"/>
      </w:pPr>
    </w:p>
    <w:p w14:paraId="266F9B25">
      <w:pPr>
        <w:bidi w:val="0"/>
      </w:pPr>
    </w:p>
    <w:p w14:paraId="557A909E">
      <w:pPr>
        <w:tabs>
          <w:tab w:val="center" w:pos="4450"/>
        </w:tabs>
        <w:bidi w:val="0"/>
        <w:jc w:val="left"/>
        <w:rPr>
          <w:rFonts w:hint="eastAsia"/>
          <w:lang w:eastAsia="zh-CN"/>
        </w:rPr>
      </w:pPr>
      <w:r>
        <w:rPr>
          <w:rFonts w:hint="eastAsia"/>
          <w:lang w:eastAsia="zh-CN"/>
        </w:rPr>
        <w:tab/>
      </w:r>
    </w:p>
    <w:p w14:paraId="08A62179">
      <w:pPr>
        <w:pStyle w:val="17"/>
        <w:rPr>
          <w:rFonts w:hint="eastAsia"/>
          <w:lang w:eastAsia="zh-CN"/>
        </w:rPr>
      </w:pPr>
    </w:p>
    <w:p w14:paraId="3588F02B">
      <w:pPr>
        <w:pStyle w:val="39"/>
        <w:rPr>
          <w:rFonts w:hint="eastAsia"/>
          <w:lang w:eastAsia="zh-CN"/>
        </w:rPr>
      </w:pPr>
    </w:p>
    <w:p w14:paraId="118D7D1E">
      <w:pPr>
        <w:pStyle w:val="17"/>
        <w:rPr>
          <w:rFonts w:hint="eastAsia"/>
          <w:lang w:eastAsia="zh-CN"/>
        </w:rPr>
      </w:pPr>
    </w:p>
    <w:bookmarkEnd w:id="0"/>
    <w:bookmarkEnd w:id="1"/>
    <w:bookmarkEnd w:id="2"/>
    <w:p w14:paraId="5E738D12">
      <w:pPr>
        <w:numPr>
          <w:ilvl w:val="0"/>
          <w:numId w:val="5"/>
        </w:numPr>
        <w:adjustRightInd w:val="0"/>
        <w:spacing w:line="276" w:lineRule="auto"/>
        <w:ind w:left="3641" w:leftChars="0" w:right="960" w:firstLine="0" w:firstLineChars="0"/>
        <w:jc w:val="left"/>
        <w:textAlignment w:val="baseline"/>
        <w:outlineLvl w:val="0"/>
        <w:rPr>
          <w:rFonts w:hint="eastAsia" w:ascii="宋体" w:hAnsi="宋体" w:cs="宋体"/>
          <w:b/>
          <w:color w:val="000000"/>
          <w:sz w:val="32"/>
        </w:rPr>
      </w:pPr>
      <w:bookmarkStart w:id="3" w:name="_Toc516237430"/>
      <w:bookmarkStart w:id="4" w:name="_Toc10720"/>
      <w:r>
        <w:rPr>
          <w:rFonts w:hint="eastAsia" w:ascii="宋体" w:hAnsi="宋体" w:cs="宋体"/>
          <w:b/>
          <w:color w:val="000000"/>
          <w:sz w:val="32"/>
        </w:rPr>
        <w:t>采购公告</w:t>
      </w:r>
      <w:bookmarkEnd w:id="3"/>
    </w:p>
    <w:p w14:paraId="04A3D6D2">
      <w:pPr>
        <w:pStyle w:val="2"/>
        <w:widowControl w:val="0"/>
        <w:numPr>
          <w:ilvl w:val="0"/>
          <w:numId w:val="0"/>
        </w:numPr>
        <w:jc w:val="both"/>
        <w:rPr>
          <w:rFonts w:hint="eastAsia"/>
        </w:rPr>
      </w:pPr>
    </w:p>
    <w:tbl>
      <w:tblPr>
        <w:tblStyle w:val="41"/>
        <w:tblW w:w="0" w:type="auto"/>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0"/>
      </w:tblGrid>
      <w:tr w14:paraId="797E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890" w:type="dxa"/>
            <w:noWrap w:val="0"/>
            <w:vAlign w:val="top"/>
          </w:tcPr>
          <w:p w14:paraId="3320D2BF">
            <w:pPr>
              <w:spacing w:line="36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项目概况</w:t>
            </w:r>
          </w:p>
          <w:p w14:paraId="6132DA2F">
            <w:pPr>
              <w:spacing w:line="3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阳光学校门头及教学楼家政教室文化布置等采购</w:t>
            </w:r>
            <w:r>
              <w:rPr>
                <w:rFonts w:hint="eastAsia" w:asciiTheme="minorEastAsia" w:hAnsiTheme="minorEastAsia" w:eastAsiaTheme="minorEastAsia" w:cstheme="minorEastAsia"/>
                <w:sz w:val="21"/>
                <w:szCs w:val="21"/>
              </w:rPr>
              <w:t>的潜在投标人应在政府采购云平台（www.zcygov.cn） 获取（下载）招标文件，并于</w:t>
            </w:r>
            <w:r>
              <w:rPr>
                <w:rFonts w:hint="eastAsia" w:asciiTheme="minorEastAsia" w:hAnsiTheme="minorEastAsia" w:eastAsiaTheme="minorEastAsia" w:cstheme="minorEastAsia"/>
                <w:color w:val="0000FF"/>
                <w:sz w:val="21"/>
                <w:szCs w:val="21"/>
                <w:lang w:eastAsia="zh-CN"/>
              </w:rPr>
              <w:t>2025年</w:t>
            </w:r>
            <w:r>
              <w:rPr>
                <w:rFonts w:hint="eastAsia" w:asciiTheme="minorEastAsia" w:hAnsiTheme="minorEastAsia" w:eastAsiaTheme="minorEastAsia" w:cstheme="minorEastAsia"/>
                <w:color w:val="0000FF"/>
                <w:sz w:val="21"/>
                <w:szCs w:val="21"/>
                <w:lang w:val="en-US" w:eastAsia="zh-CN"/>
              </w:rPr>
              <w:t>7月14日13</w:t>
            </w:r>
            <w:r>
              <w:rPr>
                <w:rFonts w:hint="eastAsia" w:asciiTheme="minorEastAsia" w:hAnsiTheme="minorEastAsia" w:eastAsiaTheme="minorEastAsia" w:cstheme="minorEastAsia"/>
                <w:color w:val="0000FF"/>
                <w:sz w:val="21"/>
                <w:szCs w:val="21"/>
              </w:rPr>
              <w:t>点</w:t>
            </w:r>
            <w:r>
              <w:rPr>
                <w:rFonts w:hint="eastAsia" w:asciiTheme="minorEastAsia" w:hAnsiTheme="minorEastAsia" w:eastAsiaTheme="minorEastAsia" w:cstheme="minorEastAsia"/>
                <w:color w:val="0000FF"/>
                <w:sz w:val="21"/>
                <w:szCs w:val="21"/>
                <w:lang w:val="en-US" w:eastAsia="zh-CN"/>
              </w:rPr>
              <w:t>30</w:t>
            </w:r>
            <w:r>
              <w:rPr>
                <w:rFonts w:hint="eastAsia" w:asciiTheme="minorEastAsia" w:hAnsiTheme="minorEastAsia" w:eastAsiaTheme="minorEastAsia" w:cstheme="minorEastAsia"/>
                <w:color w:val="0000FF"/>
                <w:sz w:val="21"/>
                <w:szCs w:val="21"/>
              </w:rPr>
              <w:t>分（</w:t>
            </w:r>
            <w:r>
              <w:rPr>
                <w:rFonts w:hint="eastAsia" w:asciiTheme="minorEastAsia" w:hAnsiTheme="minorEastAsia" w:eastAsiaTheme="minorEastAsia" w:cstheme="minorEastAsia"/>
                <w:sz w:val="21"/>
                <w:szCs w:val="21"/>
              </w:rPr>
              <w:t>北京时间）前递交（上传）投标文件。</w:t>
            </w:r>
          </w:p>
        </w:tc>
      </w:tr>
    </w:tbl>
    <w:p w14:paraId="6D770578">
      <w:pPr>
        <w:pStyle w:val="5"/>
        <w:keepNext w:val="0"/>
        <w:keepLines w:val="0"/>
        <w:pageBreakBefore w:val="0"/>
        <w:widowControl/>
        <w:tabs>
          <w:tab w:val="left" w:pos="636"/>
          <w:tab w:val="clear" w:pos="0"/>
        </w:tabs>
        <w:kinsoku/>
        <w:wordWrap/>
        <w:overflowPunct/>
        <w:topLinePunct w:val="0"/>
        <w:autoSpaceDE/>
        <w:autoSpaceDN/>
        <w:bidi w:val="0"/>
        <w:adjustRightInd/>
        <w:spacing w:before="0" w:after="0" w:line="312" w:lineRule="auto"/>
        <w:ind w:left="480" w:leftChars="200" w:firstLine="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一、项目基本情况</w:t>
      </w:r>
    </w:p>
    <w:p w14:paraId="0B91D452">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000000"/>
          <w:sz w:val="21"/>
          <w:szCs w:val="21"/>
          <w:shd w:val="clear" w:color="auto" w:fill="FFFFFF"/>
          <w:lang w:eastAsia="zh-CN"/>
        </w:rPr>
      </w:pPr>
      <w:r>
        <w:rPr>
          <w:rFonts w:hint="eastAsia" w:asciiTheme="minorEastAsia" w:hAnsiTheme="minorEastAsia" w:eastAsiaTheme="minorEastAsia" w:cstheme="minorEastAsia"/>
          <w:color w:val="000000"/>
          <w:sz w:val="21"/>
          <w:szCs w:val="21"/>
          <w:shd w:val="clear" w:color="auto" w:fill="FFFFFF"/>
        </w:rPr>
        <w:t>项目编号：</w:t>
      </w:r>
      <w:r>
        <w:rPr>
          <w:rFonts w:hint="eastAsia" w:asciiTheme="minorEastAsia" w:hAnsiTheme="minorEastAsia" w:eastAsiaTheme="minorEastAsia" w:cstheme="minorEastAsia"/>
          <w:color w:val="000000"/>
          <w:sz w:val="21"/>
          <w:szCs w:val="21"/>
          <w:shd w:val="clear" w:color="auto" w:fill="FFFFFF"/>
          <w:lang w:eastAsia="zh-CN"/>
        </w:rPr>
        <w:t>NBKX-2025319</w:t>
      </w:r>
    </w:p>
    <w:p w14:paraId="1AF1AD5F">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项目名称：</w:t>
      </w:r>
      <w:r>
        <w:rPr>
          <w:rFonts w:hint="eastAsia" w:asciiTheme="minorEastAsia" w:hAnsiTheme="minorEastAsia" w:eastAsiaTheme="minorEastAsia" w:cstheme="minorEastAsia"/>
          <w:sz w:val="21"/>
          <w:szCs w:val="21"/>
          <w:lang w:eastAsia="zh-CN"/>
        </w:rPr>
        <w:t>阳光学校门头及教学楼家政教室文化布置等采购</w:t>
      </w:r>
    </w:p>
    <w:p w14:paraId="7FA270E1">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采购方式：竞争性磋商</w:t>
      </w:r>
    </w:p>
    <w:p w14:paraId="44806FEA">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auto"/>
          <w:sz w:val="21"/>
          <w:szCs w:val="21"/>
          <w:shd w:val="clear" w:color="auto" w:fill="FFFFFF"/>
          <w:lang w:val="en-US" w:eastAsia="zh-CN"/>
        </w:rPr>
      </w:pPr>
      <w:r>
        <w:rPr>
          <w:rFonts w:hint="eastAsia" w:asciiTheme="minorEastAsia" w:hAnsiTheme="minorEastAsia" w:eastAsiaTheme="minorEastAsia" w:cstheme="minorEastAsia"/>
          <w:color w:val="auto"/>
          <w:sz w:val="21"/>
          <w:szCs w:val="21"/>
          <w:shd w:val="clear" w:color="auto" w:fill="FFFFFF"/>
        </w:rPr>
        <w:t>预算金额（元）：</w:t>
      </w:r>
      <w:r>
        <w:rPr>
          <w:rFonts w:hint="eastAsia" w:asciiTheme="minorEastAsia" w:hAnsiTheme="minorEastAsia" w:eastAsiaTheme="minorEastAsia" w:cstheme="minorEastAsia"/>
          <w:color w:val="auto"/>
          <w:sz w:val="21"/>
          <w:szCs w:val="21"/>
          <w:highlight w:val="none"/>
          <w:shd w:val="clear" w:color="auto" w:fill="FFFFFF"/>
          <w:lang w:val="en-US" w:eastAsia="zh-CN"/>
        </w:rPr>
        <w:t>607826</w:t>
      </w:r>
      <w:r>
        <w:rPr>
          <w:rFonts w:hint="eastAsia" w:asciiTheme="minorEastAsia" w:hAnsiTheme="minorEastAsia" w:eastAsiaTheme="minorEastAsia" w:cstheme="minorEastAsia"/>
          <w:color w:val="auto"/>
          <w:sz w:val="21"/>
          <w:szCs w:val="21"/>
          <w:shd w:val="clear" w:color="auto" w:fill="FFFFFF"/>
          <w:lang w:val="en-US" w:eastAsia="zh-CN"/>
        </w:rPr>
        <w:t>.00</w:t>
      </w:r>
    </w:p>
    <w:p w14:paraId="743E2CE8">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rPr>
        <w:t>最高限价（元）：</w:t>
      </w:r>
      <w:r>
        <w:rPr>
          <w:rFonts w:hint="eastAsia" w:asciiTheme="minorEastAsia" w:hAnsiTheme="minorEastAsia" w:eastAsiaTheme="minorEastAsia" w:cstheme="minorEastAsia"/>
          <w:color w:val="auto"/>
          <w:sz w:val="21"/>
          <w:szCs w:val="21"/>
          <w:highlight w:val="none"/>
          <w:shd w:val="clear" w:color="auto" w:fill="FFFFFF"/>
          <w:lang w:val="en-US" w:eastAsia="zh-CN"/>
        </w:rPr>
        <w:t>607826.00</w:t>
      </w:r>
    </w:p>
    <w:p w14:paraId="5693B32B">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采购需求：</w:t>
      </w:r>
    </w:p>
    <w:p w14:paraId="30D75678">
      <w:pPr>
        <w:keepNext w:val="0"/>
        <w:keepLines w:val="0"/>
        <w:pageBreakBefore w:val="0"/>
        <w:kinsoku/>
        <w:wordWrap/>
        <w:overflowPunct/>
        <w:topLinePunct w:val="0"/>
        <w:autoSpaceDE/>
        <w:autoSpaceDN/>
        <w:bidi w:val="0"/>
        <w:adjustRightInd/>
        <w:spacing w:line="312" w:lineRule="auto"/>
        <w:ind w:left="240" w:leftChars="100" w:firstLine="210" w:firstLineChars="100"/>
        <w:textAlignment w:val="auto"/>
        <w:rPr>
          <w:rFonts w:hint="eastAsia" w:asciiTheme="minorEastAsia" w:hAnsiTheme="minorEastAsia" w:eastAsiaTheme="minorEastAsia" w:cstheme="minorEastAsia"/>
          <w:color w:val="auto"/>
          <w:sz w:val="21"/>
          <w:szCs w:val="21"/>
          <w:highlight w:val="none"/>
          <w:shd w:val="clear" w:color="auto" w:fill="FFFFFF"/>
          <w:lang w:eastAsia="zh-CN"/>
        </w:rPr>
      </w:pPr>
      <w:r>
        <w:rPr>
          <w:rFonts w:hint="eastAsia" w:asciiTheme="minorEastAsia" w:hAnsiTheme="minorEastAsia" w:eastAsiaTheme="minorEastAsia" w:cstheme="minorEastAsia"/>
          <w:color w:val="auto"/>
          <w:sz w:val="21"/>
          <w:szCs w:val="21"/>
          <w:highlight w:val="none"/>
          <w:shd w:val="clear" w:color="auto" w:fill="FFFFFF"/>
        </w:rPr>
        <w:t>标项一 </w:t>
      </w:r>
    </w:p>
    <w:p w14:paraId="0FCC1202">
      <w:pPr>
        <w:keepNext w:val="0"/>
        <w:keepLines w:val="0"/>
        <w:pageBreakBefore w:val="0"/>
        <w:kinsoku/>
        <w:wordWrap/>
        <w:overflowPunct/>
        <w:topLinePunct w:val="0"/>
        <w:autoSpaceDE/>
        <w:autoSpaceDN/>
        <w:bidi w:val="0"/>
        <w:adjustRightInd/>
        <w:spacing w:line="312" w:lineRule="auto"/>
        <w:ind w:left="240" w:leftChars="100" w:firstLine="210" w:firstLineChars="1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 xml:space="preserve">数量：1 </w:t>
      </w:r>
    </w:p>
    <w:p w14:paraId="35BD660F">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预算金额（元）：</w:t>
      </w:r>
      <w:r>
        <w:rPr>
          <w:rFonts w:hint="eastAsia" w:asciiTheme="minorEastAsia" w:hAnsiTheme="minorEastAsia" w:eastAsiaTheme="minorEastAsia" w:cstheme="minorEastAsia"/>
          <w:color w:val="auto"/>
          <w:sz w:val="21"/>
          <w:szCs w:val="21"/>
          <w:highlight w:val="none"/>
          <w:shd w:val="clear" w:color="auto" w:fill="FFFFFF"/>
          <w:lang w:val="en-US" w:eastAsia="zh-CN"/>
        </w:rPr>
        <w:t>607826.00</w:t>
      </w:r>
    </w:p>
    <w:p w14:paraId="455168CF">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auto"/>
          <w:sz w:val="21"/>
          <w:szCs w:val="21"/>
          <w:highlight w:val="none"/>
          <w:shd w:val="clear" w:color="auto" w:fill="FFFFFF"/>
        </w:rPr>
      </w:pPr>
      <w:r>
        <w:rPr>
          <w:rFonts w:hint="eastAsia" w:asciiTheme="minorEastAsia" w:hAnsiTheme="minorEastAsia" w:eastAsiaTheme="minorEastAsia" w:cstheme="minorEastAsia"/>
          <w:color w:val="auto"/>
          <w:sz w:val="21"/>
          <w:szCs w:val="21"/>
          <w:highlight w:val="none"/>
          <w:shd w:val="clear" w:color="auto" w:fill="FFFFFF"/>
        </w:rPr>
        <w:t>单位：批</w:t>
      </w:r>
    </w:p>
    <w:p w14:paraId="1490A223">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default"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auto"/>
          <w:sz w:val="21"/>
          <w:szCs w:val="21"/>
          <w:highlight w:val="none"/>
          <w:shd w:val="clear" w:color="auto" w:fill="FFFFFF"/>
        </w:rPr>
        <w:t>简要规格描述：</w:t>
      </w:r>
      <w:r>
        <w:rPr>
          <w:rFonts w:hint="eastAsia" w:asciiTheme="minorEastAsia" w:hAnsiTheme="minorEastAsia" w:eastAsiaTheme="minorEastAsia" w:cstheme="minorEastAsia"/>
          <w:color w:val="auto"/>
          <w:kern w:val="0"/>
          <w:sz w:val="21"/>
          <w:szCs w:val="21"/>
          <w:highlight w:val="none"/>
          <w:lang w:val="en-US" w:eastAsia="zh-CN"/>
        </w:rPr>
        <w:t>详见招标文件</w:t>
      </w:r>
    </w:p>
    <w:p w14:paraId="440DD44F">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备注：/</w:t>
      </w:r>
    </w:p>
    <w:p w14:paraId="2DD4F00D">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合同履约期限：</w:t>
      </w:r>
      <w:r>
        <w:rPr>
          <w:rFonts w:hint="eastAsia" w:ascii="宋体" w:hAnsi="宋体" w:cs="宋体"/>
          <w:sz w:val="21"/>
          <w:szCs w:val="21"/>
          <w:highlight w:val="none"/>
        </w:rPr>
        <w:t>合同签订后</w:t>
      </w:r>
      <w:r>
        <w:rPr>
          <w:rFonts w:hint="eastAsia" w:ascii="宋体" w:hAnsi="宋体" w:cs="宋体"/>
          <w:sz w:val="21"/>
          <w:szCs w:val="21"/>
          <w:highlight w:val="none"/>
          <w:lang w:val="en-US" w:eastAsia="zh-CN"/>
        </w:rPr>
        <w:t>6</w:t>
      </w:r>
      <w:r>
        <w:rPr>
          <w:rFonts w:hint="eastAsia" w:ascii="宋体" w:hAnsi="宋体" w:cs="宋体"/>
          <w:sz w:val="21"/>
          <w:szCs w:val="21"/>
          <w:highlight w:val="none"/>
        </w:rPr>
        <w:t>0个日历天内完成，并通过招标人验收。</w:t>
      </w:r>
    </w:p>
    <w:p w14:paraId="22926287">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rPr>
        <w:t>本项目（否）接受联合体投标。</w:t>
      </w:r>
    </w:p>
    <w:p w14:paraId="70C54E2E">
      <w:pPr>
        <w:keepNext w:val="0"/>
        <w:keepLines w:val="0"/>
        <w:pageBreakBefore w:val="0"/>
        <w:numPr>
          <w:ilvl w:val="0"/>
          <w:numId w:val="6"/>
        </w:numPr>
        <w:kinsoku/>
        <w:wordWrap/>
        <w:overflowPunct/>
        <w:topLinePunct w:val="0"/>
        <w:autoSpaceDE/>
        <w:autoSpaceDN/>
        <w:bidi w:val="0"/>
        <w:adjustRightInd/>
        <w:spacing w:line="312" w:lineRule="auto"/>
        <w:ind w:firstLine="422" w:firstLineChars="200"/>
        <w:textAlignment w:val="auto"/>
        <w:rPr>
          <w:rFonts w:hint="eastAsia" w:asciiTheme="minorEastAsia" w:hAnsiTheme="minorEastAsia" w:eastAsiaTheme="minorEastAsia" w:cstheme="minorEastAsia"/>
          <w:b/>
          <w:bCs/>
          <w:color w:val="000000"/>
          <w:sz w:val="21"/>
          <w:szCs w:val="21"/>
          <w:shd w:val="clear" w:color="auto" w:fill="FFFFFF"/>
        </w:rPr>
      </w:pPr>
      <w:r>
        <w:rPr>
          <w:rFonts w:hint="eastAsia" w:asciiTheme="minorEastAsia" w:hAnsiTheme="minorEastAsia" w:eastAsiaTheme="minorEastAsia" w:cstheme="minorEastAsia"/>
          <w:b/>
          <w:bCs/>
          <w:color w:val="000000"/>
          <w:sz w:val="21"/>
          <w:szCs w:val="21"/>
          <w:shd w:val="clear" w:color="auto" w:fill="FFFFFF"/>
        </w:rPr>
        <w:t>申请人的资格要求：</w:t>
      </w:r>
    </w:p>
    <w:p w14:paraId="0664C9F3">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kern w:val="0"/>
          <w:sz w:val="21"/>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4B0F8E4B">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2.落实政府采购政策需满足的资格要求：</w:t>
      </w:r>
      <w:r>
        <w:rPr>
          <w:rFonts w:hint="eastAsia" w:asciiTheme="minorEastAsia" w:hAnsiTheme="minorEastAsia" w:eastAsiaTheme="minorEastAsia" w:cstheme="minorEastAsia"/>
          <w:bCs/>
          <w:color w:val="auto"/>
          <w:sz w:val="21"/>
          <w:szCs w:val="21"/>
          <w:lang w:val="en-US" w:eastAsia="zh-CN"/>
        </w:rPr>
        <w:t>本项目属于专门面向中小企业采购的项目，供应商应为符合财库〔2020〕46号《政府采购促进中小企业发展管理办法》的中小企业（其中，小微企业包括视同为小型、微型企业的监狱企业、残疾人福利性单位）</w:t>
      </w:r>
      <w:r>
        <w:rPr>
          <w:rFonts w:hint="eastAsia" w:asciiTheme="minorEastAsia" w:hAnsiTheme="minorEastAsia" w:eastAsiaTheme="minorEastAsia" w:cstheme="minorEastAsia"/>
          <w:color w:val="auto"/>
          <w:sz w:val="21"/>
          <w:szCs w:val="21"/>
        </w:rPr>
        <w:t>。</w:t>
      </w:r>
    </w:p>
    <w:p w14:paraId="66055C1D">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default"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Cs/>
          <w:color w:val="000000"/>
          <w:kern w:val="0"/>
          <w:sz w:val="21"/>
          <w:szCs w:val="21"/>
        </w:rPr>
        <w:t>3.本项目的特定资格要求：</w:t>
      </w:r>
      <w:r>
        <w:rPr>
          <w:rFonts w:hint="eastAsia" w:asciiTheme="minorEastAsia" w:hAnsiTheme="minorEastAsia" w:eastAsiaTheme="minorEastAsia" w:cstheme="minorEastAsia"/>
          <w:bCs/>
          <w:color w:val="000000"/>
          <w:kern w:val="0"/>
          <w:sz w:val="21"/>
          <w:szCs w:val="21"/>
          <w:lang w:val="en-US" w:eastAsia="zh-CN"/>
        </w:rPr>
        <w:t>无</w:t>
      </w:r>
    </w:p>
    <w:p w14:paraId="094EDE04">
      <w:pPr>
        <w:keepNext w:val="0"/>
        <w:keepLines w:val="0"/>
        <w:pageBreakBefore w:val="0"/>
        <w:kinsoku/>
        <w:wordWrap/>
        <w:overflowPunct/>
        <w:topLinePunct w:val="0"/>
        <w:autoSpaceDE/>
        <w:autoSpaceDN/>
        <w:bidi w:val="0"/>
        <w:adjustRightInd/>
        <w:spacing w:line="312" w:lineRule="auto"/>
        <w:ind w:firstLine="422" w:firstLineChars="20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三、获取（下载）采购文件</w:t>
      </w:r>
    </w:p>
    <w:p w14:paraId="508E4355">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时间：</w:t>
      </w:r>
      <w:r>
        <w:rPr>
          <w:rFonts w:hint="eastAsia" w:asciiTheme="minorEastAsia" w:hAnsiTheme="minorEastAsia" w:eastAsiaTheme="minorEastAsia" w:cstheme="minorEastAsia"/>
          <w:color w:val="0000FF"/>
          <w:sz w:val="21"/>
          <w:szCs w:val="21"/>
        </w:rPr>
        <w:t>2025年</w:t>
      </w:r>
      <w:r>
        <w:rPr>
          <w:rFonts w:hint="eastAsia" w:asciiTheme="minorEastAsia" w:hAnsiTheme="minorEastAsia" w:eastAsiaTheme="minorEastAsia" w:cstheme="minorEastAsia"/>
          <w:color w:val="0000FF"/>
          <w:sz w:val="21"/>
          <w:szCs w:val="21"/>
          <w:lang w:val="en-US" w:eastAsia="zh-CN"/>
        </w:rPr>
        <w:t>7</w:t>
      </w:r>
      <w:r>
        <w:rPr>
          <w:rFonts w:hint="eastAsia" w:asciiTheme="minorEastAsia" w:hAnsiTheme="minorEastAsia" w:eastAsiaTheme="minorEastAsia" w:cstheme="minorEastAsia"/>
          <w:color w:val="0000FF"/>
          <w:sz w:val="21"/>
          <w:szCs w:val="21"/>
        </w:rPr>
        <w:t>月</w:t>
      </w:r>
      <w:r>
        <w:rPr>
          <w:rFonts w:hint="eastAsia" w:asciiTheme="minorEastAsia" w:hAnsiTheme="minorEastAsia" w:eastAsiaTheme="minorEastAsia" w:cstheme="minorEastAsia"/>
          <w:color w:val="0000FF"/>
          <w:sz w:val="21"/>
          <w:szCs w:val="21"/>
          <w:lang w:val="en-US" w:eastAsia="zh-CN"/>
        </w:rPr>
        <w:t>4</w:t>
      </w:r>
      <w:r>
        <w:rPr>
          <w:rFonts w:hint="eastAsia" w:asciiTheme="minorEastAsia" w:hAnsiTheme="minorEastAsia" w:eastAsiaTheme="minorEastAsia" w:cstheme="minorEastAsia"/>
          <w:color w:val="0000FF"/>
          <w:sz w:val="21"/>
          <w:szCs w:val="21"/>
        </w:rPr>
        <w:t>日至2025年</w:t>
      </w:r>
      <w:r>
        <w:rPr>
          <w:rFonts w:hint="eastAsia" w:asciiTheme="minorEastAsia" w:hAnsiTheme="minorEastAsia" w:eastAsiaTheme="minorEastAsia" w:cstheme="minorEastAsia"/>
          <w:color w:val="0000FF"/>
          <w:sz w:val="21"/>
          <w:szCs w:val="21"/>
          <w:lang w:val="en-US" w:eastAsia="zh-CN"/>
        </w:rPr>
        <w:t>7</w:t>
      </w:r>
      <w:r>
        <w:rPr>
          <w:rFonts w:hint="eastAsia" w:asciiTheme="minorEastAsia" w:hAnsiTheme="minorEastAsia" w:eastAsiaTheme="minorEastAsia" w:cstheme="minorEastAsia"/>
          <w:color w:val="0000FF"/>
          <w:sz w:val="21"/>
          <w:szCs w:val="21"/>
        </w:rPr>
        <w:t>月</w:t>
      </w:r>
      <w:r>
        <w:rPr>
          <w:rFonts w:hint="eastAsia" w:asciiTheme="minorEastAsia" w:hAnsiTheme="minorEastAsia" w:eastAsiaTheme="minorEastAsia" w:cstheme="minorEastAsia"/>
          <w:color w:val="0000FF"/>
          <w:sz w:val="21"/>
          <w:szCs w:val="21"/>
          <w:lang w:val="en-US" w:eastAsia="zh-CN"/>
        </w:rPr>
        <w:t>11</w:t>
      </w:r>
      <w:bookmarkStart w:id="172" w:name="_GoBack"/>
      <w:bookmarkEnd w:id="172"/>
      <w:r>
        <w:rPr>
          <w:rFonts w:hint="eastAsia" w:asciiTheme="minorEastAsia" w:hAnsiTheme="minorEastAsia" w:eastAsiaTheme="minorEastAsia" w:cstheme="minorEastAsia"/>
          <w:color w:val="0000FF"/>
          <w:sz w:val="21"/>
          <w:szCs w:val="21"/>
        </w:rPr>
        <w:t>日</w:t>
      </w:r>
      <w:r>
        <w:rPr>
          <w:rFonts w:hint="eastAsia" w:asciiTheme="minorEastAsia" w:hAnsiTheme="minorEastAsia" w:eastAsiaTheme="minorEastAsia" w:cstheme="minorEastAsia"/>
          <w:color w:val="000000"/>
          <w:sz w:val="21"/>
          <w:szCs w:val="21"/>
        </w:rPr>
        <w:t>，每天上午00:00至12:00，下午12:00至23:59（北京时间，线上获取法定节假日均可，线下获取文件法定节假日除外）</w:t>
      </w:r>
    </w:p>
    <w:p w14:paraId="4D51357F">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地点（网址）：政府采购云平台（www.zcygov.cn） </w:t>
      </w:r>
    </w:p>
    <w:p w14:paraId="65DF6235">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方式：在线获取 </w:t>
      </w:r>
    </w:p>
    <w:p w14:paraId="03807F92">
      <w:pPr>
        <w:keepNext w:val="0"/>
        <w:keepLines w:val="0"/>
        <w:pageBreakBefore w:val="0"/>
        <w:widowControl/>
        <w:numPr>
          <w:ilvl w:val="0"/>
          <w:numId w:val="7"/>
        </w:numPr>
        <w:kinsoku/>
        <w:wordWrap/>
        <w:overflowPunct/>
        <w:topLinePunct w:val="0"/>
        <w:autoSpaceDE/>
        <w:autoSpaceDN/>
        <w:bidi w:val="0"/>
        <w:adjustRightInd/>
        <w:spacing w:line="312" w:lineRule="auto"/>
        <w:ind w:firstLine="420" w:firstLineChars="200"/>
        <w:jc w:val="lef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本项目招标文件实行“政府采购云平台”在线获取，不提供招标文件纸质版。供应商获取招标文件前应先完成“政府采购云平台”的账号注册； 2.潜在供应商登陆政采云平台，在线申请获取招标文件（进入“项目采购”应用，在获取招标文件菜单中选择项目，申请获取招标文件；仅需浏览招标文件的供应商可点击“游客，浏览招标文件”直接下载招标文件浏览）； 3.招标公告附件内的招标文件仅供阅览使用，投标人只有在“政府采购云平台”完成获取招标文件申请并下载了招标文件后才视作依法获取招标文件（法律法规所指的供应商获取招标文件时间以供应商完成获取招标文件申请后下载招标文件的时间为准），未在规定的采购文件提供期限内或未按上述方式获取采购文件的，其投标均视为无效，并不得对采购文件提起质疑投诉。 注：请投标人按上述要求获取招标文件，如未在“政采云”系统内完成相关流程，引起的投标无效责任自负。</w:t>
      </w:r>
    </w:p>
    <w:p w14:paraId="6A152E1E">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color w:val="000000"/>
          <w:sz w:val="21"/>
          <w:szCs w:val="21"/>
        </w:rPr>
        <w:t>售价（元）：0</w:t>
      </w:r>
    </w:p>
    <w:p w14:paraId="13142E52">
      <w:pPr>
        <w:keepNext w:val="0"/>
        <w:keepLines w:val="0"/>
        <w:pageBreakBefore w:val="0"/>
        <w:widowControl/>
        <w:kinsoku/>
        <w:wordWrap/>
        <w:overflowPunct/>
        <w:topLinePunct w:val="0"/>
        <w:autoSpaceDE/>
        <w:autoSpaceDN/>
        <w:bidi w:val="0"/>
        <w:adjustRightInd/>
        <w:spacing w:line="312" w:lineRule="auto"/>
        <w:ind w:firstLine="422" w:firstLineChars="200"/>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四、响应文件提交</w:t>
      </w:r>
    </w:p>
    <w:p w14:paraId="36FAF737">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截止时间：</w:t>
      </w:r>
      <w:r>
        <w:rPr>
          <w:rFonts w:hint="eastAsia" w:asciiTheme="minorEastAsia" w:hAnsiTheme="minorEastAsia" w:eastAsiaTheme="minorEastAsia" w:cstheme="minorEastAsia"/>
          <w:color w:val="0000FF"/>
          <w:kern w:val="0"/>
          <w:sz w:val="21"/>
          <w:szCs w:val="21"/>
          <w:lang w:eastAsia="zh-CN"/>
        </w:rPr>
        <w:t>2025年</w:t>
      </w:r>
      <w:r>
        <w:rPr>
          <w:rFonts w:hint="eastAsia" w:asciiTheme="minorEastAsia" w:hAnsiTheme="minorEastAsia" w:eastAsiaTheme="minorEastAsia" w:cstheme="minorEastAsia"/>
          <w:color w:val="0000FF"/>
          <w:kern w:val="0"/>
          <w:sz w:val="21"/>
          <w:szCs w:val="21"/>
          <w:lang w:val="en-US" w:eastAsia="zh-CN"/>
        </w:rPr>
        <w:t>7</w:t>
      </w:r>
      <w:r>
        <w:rPr>
          <w:rFonts w:hint="eastAsia" w:asciiTheme="minorEastAsia" w:hAnsiTheme="minorEastAsia" w:eastAsiaTheme="minorEastAsia" w:cstheme="minorEastAsia"/>
          <w:color w:val="0000FF"/>
          <w:kern w:val="0"/>
          <w:sz w:val="21"/>
          <w:szCs w:val="21"/>
        </w:rPr>
        <w:t>月</w:t>
      </w:r>
      <w:r>
        <w:rPr>
          <w:rFonts w:hint="eastAsia" w:asciiTheme="minorEastAsia" w:hAnsiTheme="minorEastAsia" w:eastAsiaTheme="minorEastAsia" w:cstheme="minorEastAsia"/>
          <w:color w:val="0000FF"/>
          <w:kern w:val="0"/>
          <w:sz w:val="21"/>
          <w:szCs w:val="21"/>
          <w:lang w:val="en-US" w:eastAsia="zh-CN"/>
        </w:rPr>
        <w:t>14</w:t>
      </w:r>
      <w:r>
        <w:rPr>
          <w:rFonts w:hint="eastAsia" w:asciiTheme="minorEastAsia" w:hAnsiTheme="minorEastAsia" w:eastAsiaTheme="minorEastAsia" w:cstheme="minorEastAsia"/>
          <w:color w:val="0000FF"/>
          <w:kern w:val="0"/>
          <w:sz w:val="21"/>
          <w:szCs w:val="21"/>
        </w:rPr>
        <w:t>日</w:t>
      </w:r>
      <w:r>
        <w:rPr>
          <w:rFonts w:hint="eastAsia" w:asciiTheme="minorEastAsia" w:hAnsiTheme="minorEastAsia" w:eastAsiaTheme="minorEastAsia" w:cstheme="minorEastAsia"/>
          <w:color w:val="0000FF"/>
          <w:kern w:val="0"/>
          <w:sz w:val="21"/>
          <w:szCs w:val="21"/>
          <w:lang w:val="en-US" w:eastAsia="zh-CN"/>
        </w:rPr>
        <w:t>13:30</w:t>
      </w:r>
      <w:r>
        <w:rPr>
          <w:rFonts w:hint="eastAsia" w:asciiTheme="minorEastAsia" w:hAnsiTheme="minorEastAsia" w:eastAsiaTheme="minorEastAsia" w:cstheme="minorEastAsia"/>
          <w:color w:val="000000"/>
          <w:kern w:val="0"/>
          <w:sz w:val="21"/>
          <w:szCs w:val="21"/>
        </w:rPr>
        <w:t>（北京时间）</w:t>
      </w:r>
    </w:p>
    <w:p w14:paraId="6C44FB51">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地点（网址）：（1）“电子加密磋商响应文件”：https://www.zcygov.cn在线提交；（2）“电子备份响应文件”现场递交地点：</w:t>
      </w:r>
      <w:r>
        <w:rPr>
          <w:rFonts w:hint="eastAsia" w:asciiTheme="minorEastAsia" w:hAnsiTheme="minorEastAsia" w:eastAsiaTheme="minorEastAsia" w:cstheme="minorEastAsia"/>
          <w:color w:val="auto"/>
          <w:kern w:val="0"/>
          <w:sz w:val="21"/>
          <w:szCs w:val="21"/>
        </w:rPr>
        <w:t>北仑区公共资源交易中心（宁波市北仑区新碶街道长江路1166号北仑行政大楼B座三楼招投标中心开标室）</w:t>
      </w:r>
    </w:p>
    <w:p w14:paraId="4DCF70B1">
      <w:pPr>
        <w:keepNext w:val="0"/>
        <w:keepLines w:val="0"/>
        <w:pageBreakBefore w:val="0"/>
        <w:widowControl/>
        <w:kinsoku/>
        <w:wordWrap/>
        <w:overflowPunct/>
        <w:topLinePunct w:val="0"/>
        <w:autoSpaceDE/>
        <w:autoSpaceDN/>
        <w:bidi w:val="0"/>
        <w:adjustRightInd/>
        <w:spacing w:line="312" w:lineRule="auto"/>
        <w:ind w:firstLine="422" w:firstLineChars="200"/>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五、响应文件开启</w:t>
      </w:r>
    </w:p>
    <w:p w14:paraId="63077C3C">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sz w:val="21"/>
          <w:szCs w:val="21"/>
        </w:rPr>
        <w:t>开</w:t>
      </w:r>
      <w:r>
        <w:rPr>
          <w:rFonts w:hint="eastAsia" w:asciiTheme="minorEastAsia" w:hAnsiTheme="minorEastAsia" w:eastAsiaTheme="minorEastAsia" w:cstheme="minorEastAsia"/>
          <w:kern w:val="2"/>
          <w:sz w:val="21"/>
          <w:szCs w:val="21"/>
          <w:lang w:val="en-US" w:eastAsia="zh-CN" w:bidi="ar-SA"/>
        </w:rPr>
        <w:t>启时间：</w:t>
      </w:r>
      <w:r>
        <w:rPr>
          <w:rFonts w:hint="eastAsia" w:asciiTheme="minorEastAsia" w:hAnsiTheme="minorEastAsia" w:eastAsiaTheme="minorEastAsia" w:cstheme="minorEastAsia"/>
          <w:color w:val="0000FF"/>
          <w:kern w:val="0"/>
          <w:sz w:val="21"/>
          <w:szCs w:val="21"/>
          <w:lang w:eastAsia="zh-CN"/>
        </w:rPr>
        <w:t>2025年</w:t>
      </w:r>
      <w:r>
        <w:rPr>
          <w:rFonts w:hint="eastAsia" w:asciiTheme="minorEastAsia" w:hAnsiTheme="minorEastAsia" w:eastAsiaTheme="minorEastAsia" w:cstheme="minorEastAsia"/>
          <w:color w:val="0000FF"/>
          <w:kern w:val="0"/>
          <w:sz w:val="21"/>
          <w:szCs w:val="21"/>
          <w:lang w:val="en-US" w:eastAsia="zh-CN"/>
        </w:rPr>
        <w:t>7</w:t>
      </w:r>
      <w:r>
        <w:rPr>
          <w:rFonts w:hint="eastAsia" w:asciiTheme="minorEastAsia" w:hAnsiTheme="minorEastAsia" w:eastAsiaTheme="minorEastAsia" w:cstheme="minorEastAsia"/>
          <w:color w:val="0000FF"/>
          <w:kern w:val="0"/>
          <w:sz w:val="21"/>
          <w:szCs w:val="21"/>
        </w:rPr>
        <w:t>月</w:t>
      </w:r>
      <w:r>
        <w:rPr>
          <w:rFonts w:hint="eastAsia" w:asciiTheme="minorEastAsia" w:hAnsiTheme="minorEastAsia" w:eastAsiaTheme="minorEastAsia" w:cstheme="minorEastAsia"/>
          <w:color w:val="0000FF"/>
          <w:kern w:val="0"/>
          <w:sz w:val="21"/>
          <w:szCs w:val="21"/>
          <w:lang w:val="en-US" w:eastAsia="zh-CN"/>
        </w:rPr>
        <w:t>14</w:t>
      </w:r>
      <w:r>
        <w:rPr>
          <w:rFonts w:hint="eastAsia" w:asciiTheme="minorEastAsia" w:hAnsiTheme="minorEastAsia" w:eastAsiaTheme="minorEastAsia" w:cstheme="minorEastAsia"/>
          <w:color w:val="0000FF"/>
          <w:kern w:val="0"/>
          <w:sz w:val="21"/>
          <w:szCs w:val="21"/>
        </w:rPr>
        <w:t>日</w:t>
      </w:r>
      <w:r>
        <w:rPr>
          <w:rFonts w:hint="eastAsia" w:asciiTheme="minorEastAsia" w:hAnsiTheme="minorEastAsia" w:eastAsiaTheme="minorEastAsia" w:cstheme="minorEastAsia"/>
          <w:color w:val="0000FF"/>
          <w:kern w:val="0"/>
          <w:sz w:val="21"/>
          <w:szCs w:val="21"/>
          <w:lang w:val="en-US" w:eastAsia="zh-CN"/>
        </w:rPr>
        <w:t>13:30</w:t>
      </w:r>
      <w:r>
        <w:rPr>
          <w:rFonts w:hint="eastAsia" w:asciiTheme="minorEastAsia" w:hAnsiTheme="minorEastAsia" w:eastAsiaTheme="minorEastAsia" w:cstheme="minorEastAsia"/>
          <w:color w:val="000000"/>
          <w:kern w:val="0"/>
          <w:sz w:val="21"/>
          <w:szCs w:val="21"/>
          <w:lang w:val="en-US" w:eastAsia="zh-CN"/>
        </w:rPr>
        <w:t>（北京时间）</w:t>
      </w:r>
    </w:p>
    <w:p w14:paraId="69C0B461">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地点（网址）：政府采购云平台（www.zcygov.cn）（线上）</w:t>
      </w:r>
    </w:p>
    <w:p w14:paraId="0C746AF9">
      <w:pPr>
        <w:pStyle w:val="17"/>
        <w:keepNext w:val="0"/>
        <w:keepLines w:val="0"/>
        <w:pageBreakBefore w:val="0"/>
        <w:kinsoku/>
        <w:wordWrap/>
        <w:overflowPunct/>
        <w:topLinePunct w:val="0"/>
        <w:autoSpaceDE/>
        <w:autoSpaceDN/>
        <w:bidi w:val="0"/>
        <w:adjustRightInd/>
        <w:spacing w:line="312" w:lineRule="auto"/>
        <w:ind w:firstLine="422" w:firstLineChars="200"/>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六、公告期限</w:t>
      </w:r>
    </w:p>
    <w:p w14:paraId="0D92B811">
      <w:pPr>
        <w:pStyle w:val="17"/>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自本公告发布之日起3个工作日。</w:t>
      </w:r>
    </w:p>
    <w:p w14:paraId="7107F531">
      <w:pPr>
        <w:keepNext w:val="0"/>
        <w:keepLines w:val="0"/>
        <w:pageBreakBefore w:val="0"/>
        <w:kinsoku/>
        <w:wordWrap/>
        <w:overflowPunct/>
        <w:topLinePunct w:val="0"/>
        <w:autoSpaceDE/>
        <w:autoSpaceDN/>
        <w:bidi w:val="0"/>
        <w:adjustRightInd/>
        <w:snapToGrid w:val="0"/>
        <w:spacing w:line="312" w:lineRule="auto"/>
        <w:ind w:firstLine="422" w:firstLineChars="200"/>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xml:space="preserve">七、其他补充事宜 </w:t>
      </w:r>
    </w:p>
    <w:p w14:paraId="212876C1">
      <w:pPr>
        <w:spacing w:line="360" w:lineRule="auto"/>
        <w:ind w:firstLine="420" w:firstLineChars="2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149B3F0">
      <w:pPr>
        <w:spacing w:line="360" w:lineRule="auto"/>
        <w:ind w:firstLine="420" w:firstLineChars="2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1D791">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Theme="minorEastAsia" w:hAnsiTheme="minorEastAsia" w:eastAsiaTheme="minorEastAsia" w:cstheme="minorEastAsia"/>
          <w:bCs/>
          <w:sz w:val="21"/>
          <w:szCs w:val="21"/>
        </w:rPr>
        <w:t>浙江政府采购网下载专区下载。</w:t>
      </w:r>
    </w:p>
    <w:p w14:paraId="55CC187F">
      <w:pPr>
        <w:spacing w:line="360" w:lineRule="auto"/>
        <w:ind w:firstLine="420" w:firstLineChars="200"/>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.（1）采购项目需要落实的政府采购政策：</w:t>
      </w:r>
      <w:r>
        <w:rPr>
          <w:rFonts w:hint="eastAsia" w:asciiTheme="minorEastAsia" w:hAnsiTheme="minorEastAsia" w:eastAsiaTheme="minorEastAsia" w:cstheme="minorEastAsia"/>
          <w:bCs/>
          <w:color w:val="000000"/>
          <w:sz w:val="21"/>
          <w:szCs w:val="21"/>
          <w:highlight w:val="none"/>
        </w:rPr>
        <w:t>采购项目需要落实的政府采购政策：</w:t>
      </w:r>
      <w:r>
        <w:rPr>
          <w:rFonts w:hint="eastAsia" w:asciiTheme="minorEastAsia" w:hAnsiTheme="minorEastAsia" w:eastAsiaTheme="minorEastAsia" w:cstheme="minorEastAsia"/>
          <w:bCs/>
          <w:color w:val="000000"/>
          <w:sz w:val="21"/>
          <w:szCs w:val="21"/>
          <w:highlight w:val="none"/>
          <w:lang w:val="en-US" w:eastAsia="zh-CN"/>
        </w:rPr>
        <w:t>①</w:t>
      </w:r>
      <w:r>
        <w:rPr>
          <w:rFonts w:hint="eastAsia" w:asciiTheme="minorEastAsia" w:hAnsiTheme="minorEastAsia" w:eastAsiaTheme="minorEastAsia" w:cstheme="minorEastAsia"/>
          <w:bCs/>
          <w:color w:val="000000"/>
          <w:sz w:val="21"/>
          <w:szCs w:val="21"/>
          <w:highlight w:val="none"/>
        </w:rPr>
        <w:t>落实扶持不发达地区和少数民族地区政府政策</w:t>
      </w:r>
      <w:r>
        <w:rPr>
          <w:rFonts w:hint="eastAsia" w:asciiTheme="minorEastAsia" w:hAnsiTheme="minorEastAsia" w:eastAsiaTheme="minorEastAsia" w:cstheme="minorEastAsia"/>
          <w:bCs/>
          <w:color w:val="000000"/>
          <w:sz w:val="21"/>
          <w:szCs w:val="21"/>
          <w:highlight w:val="none"/>
          <w:lang w:val="en-US" w:eastAsia="zh-CN"/>
        </w:rPr>
        <w:t>②落实</w:t>
      </w:r>
      <w:r>
        <w:rPr>
          <w:rFonts w:hint="eastAsia" w:asciiTheme="minorEastAsia" w:hAnsiTheme="minorEastAsia" w:eastAsiaTheme="minorEastAsia" w:cstheme="minorEastAsia"/>
          <w:bCs/>
          <w:color w:val="000000"/>
          <w:sz w:val="21"/>
          <w:szCs w:val="21"/>
          <w:highlight w:val="none"/>
        </w:rPr>
        <w:t>财库〔2020〕46号《政府采购促进中小企业发展管理办法》</w:t>
      </w:r>
      <w:r>
        <w:rPr>
          <w:rFonts w:hint="eastAsia" w:asciiTheme="minorEastAsia" w:hAnsiTheme="minorEastAsia" w:eastAsiaTheme="minorEastAsia" w:cstheme="minorEastAsia"/>
          <w:bCs/>
          <w:sz w:val="21"/>
          <w:szCs w:val="21"/>
        </w:rPr>
        <w:t>。</w:t>
      </w:r>
    </w:p>
    <w:p w14:paraId="60EE9BE2">
      <w:pPr>
        <w:spacing w:line="360" w:lineRule="auto"/>
        <w:ind w:firstLine="420" w:firstLineChars="2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5.本次政府采购活动有关信息在浙江政府采购网公布，视同送达所有潜在投标人。</w:t>
      </w:r>
    </w:p>
    <w:p w14:paraId="384B15CF">
      <w:pPr>
        <w:spacing w:line="360" w:lineRule="auto"/>
        <w:ind w:firstLine="420" w:firstLineChars="2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6.特别提醒事项：</w:t>
      </w:r>
    </w:p>
    <w:p w14:paraId="28E759F1">
      <w:pPr>
        <w:spacing w:line="360" w:lineRule="auto"/>
        <w:ind w:firstLine="420" w:firstLineChars="200"/>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6.1供应商提交备份投标文件方式（不作强制要求，投标人自行决定是否提供）：</w:t>
      </w:r>
    </w:p>
    <w:p w14:paraId="4C33F8D1">
      <w:pPr>
        <w:spacing w:line="360" w:lineRule="auto"/>
        <w:ind w:firstLine="420" w:firstLineChars="200"/>
        <w:rPr>
          <w:rFonts w:hint="eastAsia" w:asciiTheme="minorEastAsia" w:hAnsiTheme="minorEastAsia" w:eastAsiaTheme="minorEastAsia" w:cstheme="minorEastAsia"/>
          <w:bCs/>
          <w:color w:val="auto"/>
          <w:spacing w:val="0"/>
          <w:kern w:val="2"/>
          <w:sz w:val="21"/>
          <w:szCs w:val="21"/>
          <w:lang w:val="en" w:eastAsia="zh-CN" w:bidi="ar-SA"/>
        </w:rPr>
      </w:pPr>
      <w:r>
        <w:rPr>
          <w:rFonts w:hint="eastAsia" w:asciiTheme="minorEastAsia" w:hAnsiTheme="minorEastAsia" w:eastAsiaTheme="minorEastAsia" w:cstheme="minorEastAsia"/>
          <w:bCs/>
          <w:sz w:val="21"/>
          <w:szCs w:val="21"/>
          <w:lang w:val="en" w:eastAsia="zh-CN"/>
        </w:rPr>
        <w:t>（1）</w:t>
      </w:r>
      <w:r>
        <w:rPr>
          <w:rFonts w:hint="eastAsia" w:asciiTheme="minorEastAsia" w:hAnsiTheme="minorEastAsia" w:eastAsiaTheme="minorEastAsia" w:cstheme="minorEastAsia"/>
          <w:bCs/>
          <w:kern w:val="2"/>
          <w:sz w:val="21"/>
          <w:szCs w:val="21"/>
          <w:lang w:val="en-US" w:eastAsia="zh-CN" w:bidi="ar-SA"/>
        </w:rPr>
        <w:t>供应商递交备份电子投标文件方式：</w:t>
      </w:r>
      <w:r>
        <w:rPr>
          <w:rFonts w:hint="eastAsia" w:asciiTheme="minorEastAsia" w:hAnsiTheme="minorEastAsia" w:eastAsiaTheme="minorEastAsia" w:cstheme="minorEastAsia"/>
          <w:bCs/>
          <w:color w:val="auto"/>
          <w:spacing w:val="0"/>
          <w:kern w:val="2"/>
          <w:sz w:val="21"/>
          <w:szCs w:val="21"/>
          <w:lang w:val="en-US" w:eastAsia="zh-CN" w:bidi="ar-SA"/>
        </w:rPr>
        <w:t>采用现场递交备份电子投标文件，供应商代表（原则上不超过1名）进入开标现场（宁波市北仑区长江路1166号行政大楼B座三楼招投标中心交易厅，具体场所安排详见电子指示屏幕）递交备份电子投标文件，参与现场开标活动的人员应自觉遵守和服从交易现场管理。</w:t>
      </w:r>
      <w:r>
        <w:rPr>
          <w:rFonts w:hint="eastAsia" w:asciiTheme="minorEastAsia" w:hAnsiTheme="minorEastAsia" w:eastAsiaTheme="minorEastAsia" w:cstheme="minorEastAsia"/>
          <w:bCs/>
          <w:color w:val="auto"/>
          <w:spacing w:val="0"/>
          <w:kern w:val="2"/>
          <w:sz w:val="21"/>
          <w:szCs w:val="21"/>
          <w:lang w:val="en" w:eastAsia="zh-CN" w:bidi="ar-SA"/>
        </w:rPr>
        <w:t>未在投标截止时间</w:t>
      </w:r>
      <w:r>
        <w:rPr>
          <w:rFonts w:hint="eastAsia" w:asciiTheme="minorEastAsia" w:hAnsiTheme="minorEastAsia" w:eastAsiaTheme="minorEastAsia" w:cstheme="minorEastAsia"/>
          <w:bCs/>
          <w:color w:val="auto"/>
          <w:spacing w:val="0"/>
          <w:kern w:val="2"/>
          <w:sz w:val="21"/>
          <w:szCs w:val="21"/>
          <w:lang w:val="en-US" w:eastAsia="zh-CN" w:bidi="ar-SA"/>
        </w:rPr>
        <w:t>前送达</w:t>
      </w:r>
      <w:r>
        <w:rPr>
          <w:rFonts w:hint="eastAsia" w:asciiTheme="minorEastAsia" w:hAnsiTheme="minorEastAsia" w:eastAsiaTheme="minorEastAsia" w:cstheme="minorEastAsia"/>
          <w:bCs/>
          <w:color w:val="auto"/>
          <w:spacing w:val="0"/>
          <w:kern w:val="2"/>
          <w:sz w:val="21"/>
          <w:szCs w:val="21"/>
          <w:lang w:val="en" w:eastAsia="zh-CN" w:bidi="ar-SA"/>
        </w:rPr>
        <w:t>，其</w:t>
      </w:r>
      <w:r>
        <w:rPr>
          <w:rFonts w:hint="eastAsia" w:asciiTheme="minorEastAsia" w:hAnsiTheme="minorEastAsia" w:eastAsiaTheme="minorEastAsia" w:cstheme="minorEastAsia"/>
          <w:bCs/>
          <w:color w:val="auto"/>
          <w:spacing w:val="0"/>
          <w:kern w:val="2"/>
          <w:sz w:val="21"/>
          <w:szCs w:val="21"/>
          <w:lang w:val="en-US" w:eastAsia="zh-CN" w:bidi="ar-SA"/>
        </w:rPr>
        <w:t>备份电子</w:t>
      </w:r>
      <w:r>
        <w:rPr>
          <w:rFonts w:hint="eastAsia" w:asciiTheme="minorEastAsia" w:hAnsiTheme="minorEastAsia" w:eastAsiaTheme="minorEastAsia" w:cstheme="minorEastAsia"/>
          <w:bCs/>
          <w:color w:val="auto"/>
          <w:spacing w:val="0"/>
          <w:kern w:val="2"/>
          <w:sz w:val="21"/>
          <w:szCs w:val="21"/>
          <w:lang w:val="en" w:eastAsia="zh-CN" w:bidi="ar-SA"/>
        </w:rPr>
        <w:t>文件无效</w:t>
      </w:r>
      <w:r>
        <w:rPr>
          <w:rFonts w:hint="eastAsia" w:asciiTheme="minorEastAsia" w:hAnsiTheme="minorEastAsia" w:eastAsiaTheme="minorEastAsia" w:cstheme="minorEastAsia"/>
          <w:bCs/>
          <w:color w:val="auto"/>
          <w:spacing w:val="0"/>
          <w:kern w:val="2"/>
          <w:sz w:val="21"/>
          <w:szCs w:val="21"/>
          <w:lang w:val="en-US" w:eastAsia="zh-CN" w:bidi="ar-SA"/>
        </w:rPr>
        <w:t>。</w:t>
      </w:r>
    </w:p>
    <w:p w14:paraId="0AF1CE9F">
      <w:pPr>
        <w:pStyle w:val="117"/>
        <w:ind w:firstLine="420" w:firstLineChars="200"/>
        <w:rPr>
          <w:rFonts w:hint="eastAsia" w:asciiTheme="minorEastAsia" w:hAnsiTheme="minorEastAsia" w:eastAsiaTheme="minorEastAsia" w:cstheme="minorEastAsia"/>
          <w:bCs/>
          <w:color w:val="auto"/>
          <w:spacing w:val="0"/>
          <w:kern w:val="2"/>
          <w:sz w:val="21"/>
          <w:szCs w:val="21"/>
          <w:lang w:val="en" w:eastAsia="zh-CN" w:bidi="ar-SA"/>
        </w:rPr>
      </w:pPr>
      <w:r>
        <w:rPr>
          <w:rFonts w:hint="eastAsia" w:asciiTheme="minorEastAsia" w:hAnsiTheme="minorEastAsia" w:eastAsiaTheme="minorEastAsia" w:cstheme="minorEastAsia"/>
          <w:bCs/>
          <w:color w:val="auto"/>
          <w:spacing w:val="0"/>
          <w:kern w:val="2"/>
          <w:sz w:val="21"/>
          <w:szCs w:val="21"/>
          <w:lang w:val="en" w:eastAsia="zh-CN" w:bidi="ar-SA"/>
        </w:rPr>
        <w:t>（</w:t>
      </w:r>
      <w:r>
        <w:rPr>
          <w:rFonts w:hint="eastAsia" w:asciiTheme="minorEastAsia" w:hAnsiTheme="minorEastAsia" w:eastAsiaTheme="minorEastAsia" w:cstheme="minorEastAsia"/>
          <w:bCs/>
          <w:color w:val="auto"/>
          <w:spacing w:val="0"/>
          <w:kern w:val="2"/>
          <w:sz w:val="21"/>
          <w:szCs w:val="21"/>
          <w:lang w:val="en-US" w:eastAsia="zh-CN" w:bidi="ar-SA"/>
        </w:rPr>
        <w:t>2</w:t>
      </w:r>
      <w:r>
        <w:rPr>
          <w:rFonts w:hint="eastAsia" w:asciiTheme="minorEastAsia" w:hAnsiTheme="minorEastAsia" w:eastAsiaTheme="minorEastAsia" w:cstheme="minorEastAsia"/>
          <w:bCs/>
          <w:color w:val="auto"/>
          <w:spacing w:val="0"/>
          <w:kern w:val="2"/>
          <w:sz w:val="21"/>
          <w:szCs w:val="21"/>
          <w:lang w:val="en" w:eastAsia="zh-CN" w:bidi="ar-SA"/>
        </w:rPr>
        <w:t>）只有成功上传电子加密投标文件的投标人方可进入本条第2款所述环节，即使在本采购文件约定的投标截止时间前递交了“备份电子投标文件”但未在投标截止时间前成功上传电子加密投标文件者，其全部投标文件无效。</w:t>
      </w:r>
    </w:p>
    <w:p w14:paraId="15D009D2">
      <w:pPr>
        <w:pStyle w:val="117"/>
        <w:ind w:firstLine="420" w:firstLineChars="200"/>
        <w:rPr>
          <w:rFonts w:hint="eastAsia" w:asciiTheme="minorEastAsia" w:hAnsiTheme="minorEastAsia" w:eastAsiaTheme="minorEastAsia" w:cstheme="minorEastAsia"/>
          <w:bCs/>
          <w:color w:val="auto"/>
          <w:spacing w:val="0"/>
          <w:kern w:val="2"/>
          <w:sz w:val="21"/>
          <w:szCs w:val="21"/>
          <w:lang w:val="en-US" w:eastAsia="zh-CN" w:bidi="ar-SA"/>
        </w:rPr>
      </w:pPr>
      <w:r>
        <w:rPr>
          <w:rFonts w:hint="eastAsia" w:asciiTheme="minorEastAsia" w:hAnsiTheme="minorEastAsia" w:eastAsiaTheme="minorEastAsia" w:cstheme="minorEastAsia"/>
          <w:bCs/>
          <w:color w:val="auto"/>
          <w:spacing w:val="0"/>
          <w:kern w:val="2"/>
          <w:sz w:val="21"/>
          <w:szCs w:val="21"/>
          <w:lang w:val="en" w:eastAsia="zh-CN" w:bidi="ar-SA"/>
        </w:rPr>
        <w:t>（</w:t>
      </w:r>
      <w:r>
        <w:rPr>
          <w:rFonts w:hint="eastAsia" w:asciiTheme="minorEastAsia" w:hAnsiTheme="minorEastAsia" w:eastAsiaTheme="minorEastAsia" w:cstheme="minorEastAsia"/>
          <w:bCs/>
          <w:color w:val="auto"/>
          <w:spacing w:val="0"/>
          <w:kern w:val="2"/>
          <w:sz w:val="21"/>
          <w:szCs w:val="21"/>
          <w:lang w:val="en-US" w:eastAsia="zh-CN" w:bidi="ar-SA"/>
        </w:rPr>
        <w:t>3</w:t>
      </w:r>
      <w:r>
        <w:rPr>
          <w:rFonts w:hint="eastAsia" w:asciiTheme="minorEastAsia" w:hAnsiTheme="minorEastAsia" w:eastAsiaTheme="minorEastAsia" w:cstheme="minorEastAsia"/>
          <w:bCs/>
          <w:color w:val="auto"/>
          <w:spacing w:val="0"/>
          <w:kern w:val="2"/>
          <w:sz w:val="21"/>
          <w:szCs w:val="21"/>
          <w:lang w:val="en" w:eastAsia="zh-CN" w:bidi="ar-SA"/>
        </w:rPr>
        <w:t>）采购代理机构将在采购文件规定的时间通过政府采购云平台组织开标、开启投标文件，所有供应商均应准时在线参加。开标时间后</w:t>
      </w:r>
      <w:r>
        <w:rPr>
          <w:rFonts w:hint="eastAsia" w:asciiTheme="minorEastAsia" w:hAnsiTheme="minorEastAsia" w:eastAsiaTheme="minorEastAsia" w:cstheme="minorEastAsia"/>
          <w:bCs/>
          <w:color w:val="auto"/>
          <w:spacing w:val="0"/>
          <w:kern w:val="2"/>
          <w:sz w:val="21"/>
          <w:szCs w:val="21"/>
          <w:lang w:val="en-US" w:eastAsia="zh-CN" w:bidi="ar-SA"/>
        </w:rPr>
        <w:t>3</w:t>
      </w:r>
      <w:r>
        <w:rPr>
          <w:rFonts w:hint="eastAsia" w:asciiTheme="minorEastAsia" w:hAnsiTheme="minorEastAsia" w:eastAsiaTheme="minorEastAsia" w:cstheme="minorEastAsia"/>
          <w:bCs/>
          <w:color w:val="auto"/>
          <w:spacing w:val="0"/>
          <w:kern w:val="2"/>
          <w:sz w:val="21"/>
          <w:szCs w:val="21"/>
          <w:lang w:val="en" w:eastAsia="zh-CN" w:bidi="ar-SA"/>
        </w:rPr>
        <w:t>0分钟内供应商可以登录政府采购云平台</w:t>
      </w:r>
      <w:r>
        <w:rPr>
          <w:rFonts w:hint="eastAsia" w:asciiTheme="minorEastAsia" w:hAnsiTheme="minorEastAsia" w:eastAsiaTheme="minorEastAsia" w:cstheme="minorEastAsia"/>
          <w:bCs/>
          <w:color w:val="auto"/>
          <w:spacing w:val="0"/>
          <w:kern w:val="2"/>
          <w:sz w:val="21"/>
          <w:szCs w:val="21"/>
          <w:lang w:val="en" w:eastAsia="zh-CN" w:bidi="ar-SA"/>
        </w:rPr>
        <w:fldChar w:fldCharType="begin"/>
      </w:r>
      <w:r>
        <w:rPr>
          <w:rFonts w:hint="eastAsia" w:asciiTheme="minorEastAsia" w:hAnsiTheme="minorEastAsia" w:eastAsiaTheme="minorEastAsia" w:cstheme="minorEastAsia"/>
          <w:bCs/>
          <w:color w:val="auto"/>
          <w:spacing w:val="0"/>
          <w:kern w:val="2"/>
          <w:sz w:val="21"/>
          <w:szCs w:val="21"/>
          <w:lang w:val="en" w:eastAsia="zh-CN" w:bidi="ar-SA"/>
        </w:rPr>
        <w:instrText xml:space="preserve"> HYPERLINK "http://www.zcygov.cn/" </w:instrText>
      </w:r>
      <w:r>
        <w:rPr>
          <w:rFonts w:hint="eastAsia" w:asciiTheme="minorEastAsia" w:hAnsiTheme="minorEastAsia" w:eastAsiaTheme="minorEastAsia" w:cstheme="minorEastAsia"/>
          <w:bCs/>
          <w:color w:val="auto"/>
          <w:spacing w:val="0"/>
          <w:kern w:val="2"/>
          <w:sz w:val="21"/>
          <w:szCs w:val="21"/>
          <w:lang w:val="en" w:eastAsia="zh-CN" w:bidi="ar-SA"/>
        </w:rPr>
        <w:fldChar w:fldCharType="separate"/>
      </w:r>
      <w:r>
        <w:rPr>
          <w:rFonts w:hint="eastAsia" w:asciiTheme="minorEastAsia" w:hAnsiTheme="minorEastAsia" w:eastAsiaTheme="minorEastAsia" w:cstheme="minorEastAsia"/>
          <w:bCs/>
          <w:color w:val="auto"/>
          <w:spacing w:val="0"/>
          <w:kern w:val="2"/>
          <w:sz w:val="21"/>
          <w:szCs w:val="21"/>
          <w:lang w:val="en-US" w:eastAsia="zh-CN" w:bidi="ar-SA"/>
        </w:rPr>
        <w:t>www.zcygov.cn</w:t>
      </w:r>
      <w:r>
        <w:rPr>
          <w:rFonts w:hint="eastAsia" w:asciiTheme="minorEastAsia" w:hAnsiTheme="minorEastAsia" w:eastAsiaTheme="minorEastAsia" w:cstheme="minorEastAsia"/>
          <w:bCs/>
          <w:color w:val="auto"/>
          <w:spacing w:val="0"/>
          <w:kern w:val="2"/>
          <w:sz w:val="21"/>
          <w:szCs w:val="21"/>
          <w:lang w:val="en" w:eastAsia="zh-CN" w:bidi="ar-SA"/>
        </w:rPr>
        <w:fldChar w:fldCharType="end"/>
      </w:r>
      <w:r>
        <w:rPr>
          <w:rFonts w:hint="eastAsia" w:asciiTheme="minorEastAsia" w:hAnsiTheme="minorEastAsia" w:eastAsiaTheme="minorEastAsia" w:cstheme="minorEastAsia"/>
          <w:bCs/>
          <w:color w:val="auto"/>
          <w:spacing w:val="0"/>
          <w:kern w:val="2"/>
          <w:sz w:val="21"/>
          <w:szCs w:val="21"/>
          <w:lang w:val="en" w:eastAsia="zh-CN" w:bidi="ar-SA"/>
        </w:rPr>
        <w:t>，用“项目采购-开标评标”功能进行解密投标文件。若供应商在规定时间内无法解密或解密失败，可使用电子备份投标文件进行评标。</w:t>
      </w:r>
      <w:r>
        <w:rPr>
          <w:rFonts w:hint="eastAsia" w:asciiTheme="minorEastAsia" w:hAnsiTheme="minorEastAsia" w:eastAsiaTheme="minorEastAsia" w:cstheme="minorEastAsia"/>
          <w:bCs/>
          <w:color w:val="auto"/>
          <w:spacing w:val="0"/>
          <w:kern w:val="2"/>
          <w:sz w:val="21"/>
          <w:szCs w:val="21"/>
          <w:lang w:val="en-US" w:eastAsia="zh-CN" w:bidi="ar-SA"/>
        </w:rPr>
        <w:t>若供应商在规定时间内无法解密或解密失败且未在开标前提供备份电子投标文件的，视为投标人放弃投标。</w:t>
      </w:r>
    </w:p>
    <w:p w14:paraId="7B983601">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sz w:val="21"/>
          <w:szCs w:val="21"/>
        </w:rPr>
      </w:pPr>
    </w:p>
    <w:p w14:paraId="29AB4B95">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eastAsia" w:asciiTheme="minorEastAsia" w:hAnsiTheme="minorEastAsia" w:eastAsiaTheme="minorEastAsia" w:cstheme="minorEastAsia"/>
          <w:b/>
          <w:bCs/>
          <w:iCs/>
          <w:color w:val="000000"/>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b/>
          <w:bCs/>
          <w:iCs/>
          <w:color w:val="000000"/>
          <w:sz w:val="21"/>
          <w:szCs w:val="21"/>
        </w:rPr>
        <w:t>八、凡对本次招标提出询问、质疑、投诉，请按以下方式联系</w:t>
      </w:r>
    </w:p>
    <w:p w14:paraId="0B34CFEF">
      <w:pPr>
        <w:widowControl/>
        <w:spacing w:line="400" w:lineRule="exact"/>
        <w:ind w:firstLine="420" w:firstLineChars="20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1.采购人信息</w:t>
      </w:r>
    </w:p>
    <w:p w14:paraId="5AE53125">
      <w:pPr>
        <w:widowControl/>
        <w:spacing w:line="400" w:lineRule="exact"/>
        <w:ind w:firstLine="420" w:firstLineChars="200"/>
        <w:jc w:val="left"/>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名    称：</w:t>
      </w:r>
      <w:r>
        <w:rPr>
          <w:rFonts w:hint="eastAsia" w:asciiTheme="minorEastAsia" w:hAnsiTheme="minorEastAsia" w:eastAsiaTheme="minorEastAsia" w:cstheme="minorEastAsia"/>
          <w:kern w:val="0"/>
          <w:sz w:val="21"/>
          <w:szCs w:val="21"/>
          <w:highlight w:val="none"/>
          <w:lang w:eastAsia="zh-CN"/>
        </w:rPr>
        <w:t>宁波市北仑区阳光学校</w:t>
      </w:r>
    </w:p>
    <w:p w14:paraId="4D5832BE">
      <w:pPr>
        <w:widowControl/>
        <w:spacing w:line="400" w:lineRule="exact"/>
        <w:ind w:firstLine="420" w:firstLineChars="20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地    址：</w:t>
      </w:r>
      <w:r>
        <w:rPr>
          <w:rFonts w:hint="eastAsia" w:asciiTheme="minorEastAsia" w:hAnsiTheme="minorEastAsia" w:eastAsiaTheme="minorEastAsia" w:cstheme="minorEastAsia"/>
          <w:kern w:val="0"/>
          <w:sz w:val="21"/>
          <w:szCs w:val="21"/>
          <w:highlight w:val="none"/>
          <w:lang w:eastAsia="zh-CN"/>
        </w:rPr>
        <w:t>宁波市北仑区新碶街道淮河路520号</w:t>
      </w:r>
      <w:r>
        <w:rPr>
          <w:rFonts w:hint="eastAsia" w:asciiTheme="minorEastAsia" w:hAnsiTheme="minorEastAsia" w:eastAsiaTheme="minorEastAsia" w:cstheme="minorEastAsia"/>
          <w:kern w:val="0"/>
          <w:sz w:val="21"/>
          <w:szCs w:val="21"/>
          <w:highlight w:val="none"/>
        </w:rPr>
        <w:t xml:space="preserve"> </w:t>
      </w:r>
    </w:p>
    <w:p w14:paraId="467780A5">
      <w:pPr>
        <w:widowControl/>
        <w:spacing w:line="400" w:lineRule="exact"/>
        <w:ind w:firstLine="420" w:firstLineChars="20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项目联系人（询问）：</w:t>
      </w:r>
      <w:r>
        <w:rPr>
          <w:rFonts w:hint="eastAsia" w:asciiTheme="minorEastAsia" w:hAnsiTheme="minorEastAsia" w:eastAsiaTheme="minorEastAsia" w:cstheme="minorEastAsia"/>
          <w:kern w:val="0"/>
          <w:sz w:val="21"/>
          <w:szCs w:val="21"/>
          <w:highlight w:val="none"/>
          <w:lang w:val="en-US" w:eastAsia="zh-CN"/>
        </w:rPr>
        <w:t>方</w:t>
      </w:r>
      <w:r>
        <w:rPr>
          <w:rFonts w:hint="eastAsia" w:asciiTheme="minorEastAsia" w:hAnsiTheme="minorEastAsia" w:eastAsiaTheme="minorEastAsia" w:cstheme="minorEastAsia"/>
          <w:kern w:val="0"/>
          <w:sz w:val="21"/>
          <w:szCs w:val="21"/>
          <w:highlight w:val="none"/>
        </w:rPr>
        <w:t>老师</w:t>
      </w:r>
    </w:p>
    <w:p w14:paraId="200E50C2">
      <w:pPr>
        <w:widowControl/>
        <w:spacing w:line="400" w:lineRule="exact"/>
        <w:ind w:firstLine="420" w:firstLineChars="200"/>
        <w:jc w:val="left"/>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项目联系方式（询问）：0574</w:t>
      </w:r>
      <w:r>
        <w:rPr>
          <w:rFonts w:hint="eastAsia" w:asciiTheme="minorEastAsia" w:hAnsiTheme="minorEastAsia" w:eastAsiaTheme="minorEastAsia" w:cstheme="minorEastAsia"/>
          <w:kern w:val="0"/>
          <w:sz w:val="21"/>
          <w:szCs w:val="21"/>
          <w:highlight w:val="none"/>
          <w:lang w:eastAsia="zh-CN"/>
        </w:rPr>
        <w:t>-86872383</w:t>
      </w:r>
    </w:p>
    <w:p w14:paraId="2F0A8F39">
      <w:pPr>
        <w:widowControl/>
        <w:spacing w:line="400" w:lineRule="exact"/>
        <w:ind w:firstLine="420" w:firstLineChars="20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质疑联系人：</w:t>
      </w:r>
      <w:r>
        <w:rPr>
          <w:rFonts w:hint="eastAsia" w:asciiTheme="minorEastAsia" w:hAnsiTheme="minorEastAsia" w:eastAsiaTheme="minorEastAsia" w:cstheme="minorEastAsia"/>
          <w:kern w:val="0"/>
          <w:sz w:val="21"/>
          <w:szCs w:val="21"/>
          <w:highlight w:val="none"/>
          <w:lang w:val="en-US" w:eastAsia="zh-CN"/>
        </w:rPr>
        <w:t>方</w:t>
      </w:r>
      <w:r>
        <w:rPr>
          <w:rFonts w:hint="eastAsia" w:asciiTheme="minorEastAsia" w:hAnsiTheme="minorEastAsia" w:eastAsiaTheme="minorEastAsia" w:cstheme="minorEastAsia"/>
          <w:kern w:val="0"/>
          <w:sz w:val="21"/>
          <w:szCs w:val="21"/>
          <w:highlight w:val="none"/>
        </w:rPr>
        <w:t>老师</w:t>
      </w:r>
    </w:p>
    <w:p w14:paraId="2B2AD095">
      <w:pPr>
        <w:widowControl/>
        <w:spacing w:line="400" w:lineRule="exact"/>
        <w:ind w:firstLine="420" w:firstLineChars="20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highlight w:val="none"/>
        </w:rPr>
        <w:t>质疑联系方式：0574</w:t>
      </w:r>
      <w:r>
        <w:rPr>
          <w:rFonts w:hint="eastAsia" w:asciiTheme="minorEastAsia" w:hAnsiTheme="minorEastAsia" w:eastAsiaTheme="minorEastAsia" w:cstheme="minorEastAsia"/>
          <w:kern w:val="0"/>
          <w:sz w:val="21"/>
          <w:szCs w:val="21"/>
          <w:highlight w:val="none"/>
          <w:lang w:eastAsia="zh-CN"/>
        </w:rPr>
        <w:t>-86872383</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 xml:space="preserve"> </w:t>
      </w:r>
    </w:p>
    <w:p w14:paraId="4DF45488">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p w14:paraId="75C45B83">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
        </w:rPr>
      </w:pPr>
      <w:r>
        <w:rPr>
          <w:rFonts w:hint="eastAsia" w:asciiTheme="minorEastAsia" w:hAnsiTheme="minorEastAsia" w:eastAsiaTheme="minorEastAsia" w:cstheme="minorEastAsia"/>
          <w:color w:val="000000"/>
          <w:kern w:val="0"/>
          <w:sz w:val="21"/>
          <w:szCs w:val="21"/>
          <w:lang w:val="en"/>
        </w:rPr>
        <w:t>2.采购代理机构信息</w:t>
      </w:r>
    </w:p>
    <w:p w14:paraId="4DEE400A">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
        </w:rPr>
      </w:pPr>
      <w:r>
        <w:rPr>
          <w:rFonts w:hint="eastAsia" w:asciiTheme="minorEastAsia" w:hAnsiTheme="minorEastAsia" w:eastAsiaTheme="minorEastAsia" w:cstheme="minorEastAsia"/>
          <w:color w:val="000000"/>
          <w:kern w:val="0"/>
          <w:sz w:val="21"/>
          <w:szCs w:val="21"/>
          <w:lang w:val="en"/>
        </w:rPr>
        <w:t>名称：</w:t>
      </w:r>
      <w:r>
        <w:rPr>
          <w:rFonts w:hint="eastAsia" w:asciiTheme="minorEastAsia" w:hAnsiTheme="minorEastAsia" w:eastAsiaTheme="minorEastAsia" w:cstheme="minorEastAsia"/>
          <w:color w:val="000000"/>
          <w:kern w:val="0"/>
          <w:sz w:val="21"/>
          <w:szCs w:val="21"/>
          <w:lang w:val="en" w:eastAsia="zh-CN"/>
        </w:rPr>
        <w:t>宁波市科翔工程项目管理有限公司</w:t>
      </w:r>
      <w:r>
        <w:rPr>
          <w:rFonts w:hint="eastAsia" w:asciiTheme="minorEastAsia" w:hAnsiTheme="minorEastAsia" w:eastAsiaTheme="minorEastAsia" w:cstheme="minorEastAsia"/>
          <w:color w:val="000000"/>
          <w:kern w:val="0"/>
          <w:sz w:val="21"/>
          <w:szCs w:val="21"/>
          <w:lang w:val="en"/>
        </w:rPr>
        <w:t>　　　　　　　　　　</w:t>
      </w:r>
    </w:p>
    <w:p w14:paraId="0FC1F24A">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
        </w:rPr>
      </w:pPr>
      <w:r>
        <w:rPr>
          <w:rFonts w:hint="eastAsia" w:asciiTheme="minorEastAsia" w:hAnsiTheme="minorEastAsia" w:eastAsiaTheme="minorEastAsia" w:cstheme="minorEastAsia"/>
          <w:color w:val="000000"/>
          <w:kern w:val="0"/>
          <w:sz w:val="21"/>
          <w:szCs w:val="21"/>
          <w:lang w:val="en"/>
        </w:rPr>
        <w:t>地址：</w:t>
      </w:r>
      <w:r>
        <w:rPr>
          <w:rFonts w:hint="eastAsia" w:asciiTheme="minorEastAsia" w:hAnsiTheme="minorEastAsia" w:eastAsiaTheme="minorEastAsia" w:cstheme="minorEastAsia"/>
          <w:color w:val="000000"/>
          <w:kern w:val="0"/>
          <w:sz w:val="21"/>
          <w:szCs w:val="21"/>
          <w:lang w:val="en" w:eastAsia="zh-CN"/>
        </w:rPr>
        <w:t>北仑富邦广场a区1号办公楼602室</w:t>
      </w:r>
      <w:r>
        <w:rPr>
          <w:rFonts w:hint="eastAsia" w:asciiTheme="minorEastAsia" w:hAnsiTheme="minorEastAsia" w:eastAsiaTheme="minorEastAsia" w:cstheme="minorEastAsia"/>
          <w:color w:val="000000"/>
          <w:kern w:val="0"/>
          <w:sz w:val="21"/>
          <w:szCs w:val="21"/>
          <w:lang w:val="en"/>
        </w:rPr>
        <w:t>　　　　　　　　　　　</w:t>
      </w:r>
    </w:p>
    <w:p w14:paraId="44B11CE7">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 xml:space="preserve">项目联系人（询问）：张时雄、何欣、蒲廷军、吕园英、陈浩 </w:t>
      </w:r>
    </w:p>
    <w:p w14:paraId="1B2023A2">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项目联系方式（询问）：0574-83885614、13777138850</w:t>
      </w:r>
    </w:p>
    <w:p w14:paraId="47553C97">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 xml:space="preserve">质疑联系人： 邱科杰 </w:t>
      </w:r>
    </w:p>
    <w:p w14:paraId="03AC80B6">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质疑联系方式：057</w:t>
      </w:r>
      <w:r>
        <w:rPr>
          <w:rFonts w:hint="eastAsia" w:asciiTheme="minorEastAsia" w:hAnsiTheme="minorEastAsia" w:eastAsiaTheme="minorEastAsia" w:cstheme="minorEastAsia"/>
          <w:bCs/>
          <w:sz w:val="21"/>
          <w:szCs w:val="21"/>
          <w:lang w:val="en-US" w:eastAsia="zh-CN"/>
        </w:rPr>
        <w:t>4-83885614</w:t>
      </w:r>
    </w:p>
    <w:p w14:paraId="45FAFEF8">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 xml:space="preserve">     </w:t>
      </w:r>
    </w:p>
    <w:p w14:paraId="49848F2F">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
        </w:rPr>
      </w:pPr>
      <w:r>
        <w:rPr>
          <w:rFonts w:hint="eastAsia" w:asciiTheme="minorEastAsia" w:hAnsiTheme="minorEastAsia" w:eastAsiaTheme="minorEastAsia" w:cstheme="minorEastAsia"/>
          <w:color w:val="000000"/>
          <w:kern w:val="0"/>
          <w:sz w:val="21"/>
          <w:szCs w:val="21"/>
          <w:lang w:val="en"/>
        </w:rPr>
        <w:t>3.同级政府采购监督管理部门</w:t>
      </w:r>
    </w:p>
    <w:p w14:paraId="27D638C5">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
        </w:rPr>
      </w:pPr>
      <w:r>
        <w:rPr>
          <w:rFonts w:hint="eastAsia" w:asciiTheme="minorEastAsia" w:hAnsiTheme="minorEastAsia" w:eastAsiaTheme="minorEastAsia" w:cstheme="minorEastAsia"/>
          <w:color w:val="000000"/>
          <w:kern w:val="0"/>
          <w:sz w:val="21"/>
          <w:szCs w:val="21"/>
          <w:lang w:val="en"/>
        </w:rPr>
        <w:t>名称：北仑区财政局政府采购办公室</w:t>
      </w:r>
    </w:p>
    <w:p w14:paraId="1D72B6BF">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
        </w:rPr>
      </w:pPr>
      <w:r>
        <w:rPr>
          <w:rFonts w:hint="eastAsia" w:asciiTheme="minorEastAsia" w:hAnsiTheme="minorEastAsia" w:eastAsiaTheme="minorEastAsia" w:cstheme="minorEastAsia"/>
          <w:color w:val="000000"/>
          <w:kern w:val="0"/>
          <w:sz w:val="21"/>
          <w:szCs w:val="21"/>
          <w:lang w:val="en"/>
        </w:rPr>
        <w:t>地址：宁波市北仑区长江路1166号</w:t>
      </w:r>
    </w:p>
    <w:p w14:paraId="7AD6F2F4">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hint="eastAsia" w:asciiTheme="minorEastAsia" w:hAnsiTheme="minorEastAsia" w:eastAsiaTheme="minorEastAsia" w:cstheme="minorEastAsia"/>
          <w:color w:val="000000"/>
          <w:kern w:val="0"/>
          <w:sz w:val="21"/>
          <w:szCs w:val="21"/>
          <w:lang w:val="en"/>
        </w:rPr>
      </w:pPr>
      <w:r>
        <w:rPr>
          <w:rFonts w:hint="eastAsia" w:asciiTheme="minorEastAsia" w:hAnsiTheme="minorEastAsia" w:eastAsiaTheme="minorEastAsia" w:cstheme="minorEastAsia"/>
          <w:color w:val="000000"/>
          <w:kern w:val="0"/>
          <w:sz w:val="21"/>
          <w:szCs w:val="21"/>
          <w:lang w:val="en"/>
        </w:rPr>
        <w:t>联系人 ：</w:t>
      </w:r>
      <w:r>
        <w:rPr>
          <w:rFonts w:hint="eastAsia" w:asciiTheme="minorEastAsia" w:hAnsiTheme="minorEastAsia" w:eastAsiaTheme="minorEastAsia" w:cstheme="minorEastAsia"/>
          <w:color w:val="000000"/>
          <w:kern w:val="0"/>
          <w:sz w:val="21"/>
          <w:szCs w:val="21"/>
          <w:lang w:val="en-US" w:eastAsia="zh-CN"/>
        </w:rPr>
        <w:t>严</w:t>
      </w:r>
      <w:r>
        <w:rPr>
          <w:rFonts w:hint="eastAsia" w:asciiTheme="minorEastAsia" w:hAnsiTheme="minorEastAsia" w:eastAsiaTheme="minorEastAsia" w:cstheme="minorEastAsia"/>
          <w:color w:val="000000"/>
          <w:kern w:val="0"/>
          <w:sz w:val="21"/>
          <w:szCs w:val="21"/>
          <w:lang w:val="en"/>
        </w:rPr>
        <w:t>老师</w:t>
      </w:r>
    </w:p>
    <w:p w14:paraId="5104A017">
      <w:pPr>
        <w:keepNext w:val="0"/>
        <w:keepLines w:val="0"/>
        <w:pageBreakBefore w:val="0"/>
        <w:widowControl/>
        <w:kinsoku/>
        <w:wordWrap/>
        <w:overflowPunct/>
        <w:topLinePunct w:val="0"/>
        <w:autoSpaceDE/>
        <w:autoSpaceDN/>
        <w:bidi w:val="0"/>
        <w:adjustRightInd/>
        <w:spacing w:before="75" w:after="75" w:line="312" w:lineRule="auto"/>
        <w:ind w:firstLine="420"/>
        <w:jc w:val="left"/>
        <w:textAlignment w:val="auto"/>
        <w:rPr>
          <w:rFonts w:ascii="宋体" w:hAnsi="宋体" w:cs="仿宋"/>
          <w:sz w:val="21"/>
          <w:szCs w:val="21"/>
          <w:highlight w:val="none"/>
          <w:u w:val="single"/>
        </w:rPr>
      </w:pPr>
      <w:r>
        <w:rPr>
          <w:rFonts w:hint="eastAsia" w:asciiTheme="minorEastAsia" w:hAnsiTheme="minorEastAsia" w:eastAsiaTheme="minorEastAsia" w:cstheme="minorEastAsia"/>
          <w:color w:val="000000"/>
          <w:kern w:val="0"/>
          <w:sz w:val="21"/>
          <w:szCs w:val="21"/>
          <w:lang w:val="en"/>
        </w:rPr>
        <w:t>监督投诉电话：0574-8938375</w:t>
      </w:r>
      <w:r>
        <w:rPr>
          <w:rFonts w:hint="eastAsia" w:asciiTheme="minorEastAsia" w:hAnsiTheme="minorEastAsia" w:eastAsiaTheme="minorEastAsia" w:cstheme="minorEastAsia"/>
          <w:color w:val="000000"/>
          <w:kern w:val="0"/>
          <w:sz w:val="21"/>
          <w:szCs w:val="21"/>
          <w:lang w:val="en-US" w:eastAsia="zh-CN"/>
        </w:rPr>
        <w:t>4</w:t>
      </w:r>
      <w:bookmarkEnd w:id="4"/>
    </w:p>
    <w:p w14:paraId="3FB8473B">
      <w:pPr>
        <w:widowControl/>
        <w:adjustRightInd/>
        <w:spacing w:line="276" w:lineRule="auto"/>
        <w:jc w:val="center"/>
        <w:textAlignment w:val="auto"/>
        <w:rPr>
          <w:rFonts w:ascii="宋体"/>
          <w:b/>
          <w:sz w:val="28"/>
          <w:szCs w:val="28"/>
          <w:highlight w:val="none"/>
        </w:rPr>
      </w:pPr>
      <w:r>
        <w:rPr>
          <w:rFonts w:ascii="宋体"/>
          <w:b/>
          <w:sz w:val="28"/>
          <w:szCs w:val="28"/>
          <w:highlight w:val="none"/>
        </w:rPr>
        <w:br w:type="page"/>
      </w:r>
    </w:p>
    <w:p w14:paraId="3FAEBCAD">
      <w:pPr>
        <w:pStyle w:val="4"/>
        <w:jc w:val="center"/>
        <w:rPr>
          <w:highlight w:val="none"/>
        </w:rPr>
      </w:pPr>
      <w:bookmarkStart w:id="5" w:name="_Toc13272"/>
      <w:r>
        <w:rPr>
          <w:rFonts w:hint="eastAsia"/>
          <w:highlight w:val="none"/>
        </w:rPr>
        <w:t>第二章  投标人须知</w:t>
      </w:r>
      <w:bookmarkEnd w:id="5"/>
    </w:p>
    <w:p w14:paraId="4729F6E9">
      <w:pPr>
        <w:spacing w:line="276" w:lineRule="auto"/>
        <w:jc w:val="center"/>
        <w:rPr>
          <w:b/>
          <w:sz w:val="28"/>
          <w:szCs w:val="28"/>
          <w:highlight w:val="none"/>
        </w:rPr>
      </w:pPr>
      <w:r>
        <w:rPr>
          <w:rFonts w:hint="eastAsia"/>
          <w:b/>
          <w:sz w:val="28"/>
          <w:szCs w:val="28"/>
          <w:highlight w:val="none"/>
        </w:rPr>
        <w:t>投标人须知前附表</w:t>
      </w:r>
    </w:p>
    <w:p w14:paraId="62B26497">
      <w:pPr>
        <w:spacing w:line="360" w:lineRule="auto"/>
        <w:rPr>
          <w:rFonts w:ascii="宋体"/>
          <w:sz w:val="21"/>
          <w:szCs w:val="21"/>
          <w:highlight w:val="none"/>
        </w:rPr>
      </w:pPr>
      <w:r>
        <w:rPr>
          <w:rFonts w:hint="eastAsia" w:ascii="宋体"/>
          <w:sz w:val="21"/>
          <w:szCs w:val="21"/>
          <w:highlight w:val="none"/>
        </w:rPr>
        <w:t>注：1、本须知前附表是对投标人须知的修改和补充，如有矛盾，均以本表为准。</w:t>
      </w:r>
    </w:p>
    <w:p w14:paraId="7081072C">
      <w:pPr>
        <w:spacing w:line="360" w:lineRule="auto"/>
        <w:rPr>
          <w:sz w:val="21"/>
          <w:szCs w:val="21"/>
          <w:highlight w:val="none"/>
        </w:rPr>
      </w:pPr>
      <w:r>
        <w:rPr>
          <w:rFonts w:hint="eastAsia" w:ascii="宋体"/>
          <w:sz w:val="21"/>
          <w:szCs w:val="21"/>
          <w:highlight w:val="none"/>
        </w:rPr>
        <w:t xml:space="preserve">    2、本附表中</w:t>
      </w:r>
      <w:r>
        <w:rPr>
          <w:rFonts w:hint="eastAsia"/>
          <w:sz w:val="21"/>
          <w:szCs w:val="21"/>
          <w:highlight w:val="none"/>
        </w:rPr>
        <w:t>“*”标志的为实质性条款，如有其中一项不符合即按无效投标处理。</w:t>
      </w:r>
    </w:p>
    <w:tbl>
      <w:tblPr>
        <w:tblStyle w:val="41"/>
        <w:tblW w:w="4997" w:type="pct"/>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autofit"/>
        <w:tblCellMar>
          <w:top w:w="0" w:type="dxa"/>
          <w:left w:w="108" w:type="dxa"/>
          <w:bottom w:w="0" w:type="dxa"/>
          <w:right w:w="108" w:type="dxa"/>
        </w:tblCellMar>
      </w:tblPr>
      <w:tblGrid>
        <w:gridCol w:w="762"/>
        <w:gridCol w:w="8349"/>
      </w:tblGrid>
      <w:tr w14:paraId="08E5103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bottom w:val="single" w:color="000000" w:sz="6" w:space="0"/>
            </w:tcBorders>
            <w:vAlign w:val="center"/>
          </w:tcPr>
          <w:p w14:paraId="6950FABB">
            <w:pPr>
              <w:spacing w:line="400" w:lineRule="exact"/>
              <w:jc w:val="center"/>
              <w:rPr>
                <w:rFonts w:ascii="宋体" w:hAnsi="宋体" w:cs="宋体"/>
                <w:sz w:val="21"/>
                <w:szCs w:val="21"/>
                <w:highlight w:val="none"/>
              </w:rPr>
            </w:pPr>
            <w:r>
              <w:rPr>
                <w:rFonts w:hint="eastAsia" w:ascii="宋体" w:hAnsi="宋体" w:cs="宋体"/>
                <w:sz w:val="21"/>
                <w:szCs w:val="21"/>
                <w:highlight w:val="none"/>
              </w:rPr>
              <w:t>序号</w:t>
            </w:r>
          </w:p>
        </w:tc>
        <w:tc>
          <w:tcPr>
            <w:tcW w:w="4581" w:type="pct"/>
            <w:tcBorders>
              <w:bottom w:val="single" w:color="000000" w:sz="6" w:space="0"/>
            </w:tcBorders>
            <w:vAlign w:val="center"/>
          </w:tcPr>
          <w:p w14:paraId="66804545">
            <w:pPr>
              <w:spacing w:line="400" w:lineRule="exact"/>
              <w:jc w:val="center"/>
              <w:rPr>
                <w:rFonts w:ascii="宋体" w:hAnsi="宋体" w:cs="宋体"/>
                <w:sz w:val="21"/>
                <w:szCs w:val="21"/>
                <w:highlight w:val="none"/>
              </w:rPr>
            </w:pPr>
            <w:r>
              <w:rPr>
                <w:rFonts w:hint="eastAsia" w:ascii="宋体" w:hAnsi="宋体" w:cs="宋体"/>
                <w:sz w:val="21"/>
                <w:szCs w:val="21"/>
                <w:highlight w:val="none"/>
              </w:rPr>
              <w:t>内容及具体要求</w:t>
            </w:r>
          </w:p>
        </w:tc>
      </w:tr>
      <w:tr w14:paraId="04C3187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nil"/>
              <w:bottom w:val="single" w:color="auto" w:sz="4" w:space="0"/>
            </w:tcBorders>
            <w:vAlign w:val="center"/>
          </w:tcPr>
          <w:p w14:paraId="31DA8F4E">
            <w:pPr>
              <w:spacing w:line="400" w:lineRule="exact"/>
              <w:jc w:val="center"/>
              <w:outlineLvl w:val="1"/>
              <w:rPr>
                <w:rFonts w:ascii="宋体" w:hAnsi="宋体" w:cs="宋体"/>
                <w:b/>
                <w:sz w:val="21"/>
                <w:szCs w:val="21"/>
                <w:highlight w:val="none"/>
              </w:rPr>
            </w:pPr>
            <w:bookmarkStart w:id="6" w:name="_Toc12257"/>
            <w:bookmarkStart w:id="7" w:name="_Toc105900515"/>
            <w:bookmarkStart w:id="8" w:name="_Toc137008676"/>
            <w:bookmarkStart w:id="9" w:name="_Toc479861545"/>
            <w:bookmarkStart w:id="10" w:name="_Toc297"/>
            <w:r>
              <w:rPr>
                <w:rFonts w:hint="eastAsia" w:ascii="宋体" w:hAnsi="宋体" w:cs="宋体"/>
                <w:b/>
                <w:sz w:val="21"/>
                <w:szCs w:val="21"/>
                <w:highlight w:val="none"/>
              </w:rPr>
              <w:t>说明</w:t>
            </w:r>
            <w:bookmarkEnd w:id="6"/>
            <w:bookmarkEnd w:id="7"/>
            <w:bookmarkEnd w:id="8"/>
            <w:bookmarkEnd w:id="9"/>
            <w:bookmarkEnd w:id="10"/>
          </w:p>
        </w:tc>
      </w:tr>
      <w:tr w14:paraId="74E38D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6F1AFDB2">
            <w:pPr>
              <w:spacing w:line="400" w:lineRule="exact"/>
              <w:jc w:val="center"/>
              <w:rPr>
                <w:rFonts w:ascii="宋体" w:hAnsi="宋体" w:cs="宋体"/>
                <w:sz w:val="21"/>
                <w:szCs w:val="21"/>
                <w:highlight w:val="none"/>
              </w:rPr>
            </w:pPr>
            <w:r>
              <w:rPr>
                <w:rFonts w:hint="eastAsia" w:ascii="宋体" w:hAnsi="宋体" w:cs="宋体"/>
                <w:sz w:val="21"/>
                <w:szCs w:val="21"/>
                <w:highlight w:val="none"/>
              </w:rPr>
              <w:t>1</w:t>
            </w:r>
          </w:p>
        </w:tc>
        <w:tc>
          <w:tcPr>
            <w:tcW w:w="4581" w:type="pct"/>
            <w:tcBorders>
              <w:top w:val="single" w:color="auto" w:sz="4" w:space="0"/>
              <w:bottom w:val="single" w:color="auto" w:sz="4" w:space="0"/>
            </w:tcBorders>
            <w:vAlign w:val="center"/>
          </w:tcPr>
          <w:p w14:paraId="21FFD642">
            <w:pPr>
              <w:spacing w:line="400" w:lineRule="exact"/>
              <w:rPr>
                <w:rFonts w:ascii="宋体" w:hAnsi="宋体" w:cs="宋体"/>
                <w:sz w:val="21"/>
                <w:szCs w:val="21"/>
                <w:highlight w:val="none"/>
                <w:u w:val="single"/>
              </w:rPr>
            </w:pPr>
            <w:r>
              <w:rPr>
                <w:rFonts w:hint="eastAsia" w:ascii="宋体" w:hAnsi="宋体" w:cs="宋体"/>
                <w:sz w:val="21"/>
                <w:szCs w:val="21"/>
                <w:highlight w:val="none"/>
              </w:rPr>
              <w:t>采购人：</w:t>
            </w:r>
            <w:r>
              <w:rPr>
                <w:rFonts w:hint="eastAsia" w:ascii="宋体" w:hAnsi="宋体" w:cs="宋体"/>
                <w:sz w:val="21"/>
                <w:szCs w:val="21"/>
                <w:highlight w:val="none"/>
                <w:lang w:eastAsia="zh-CN"/>
              </w:rPr>
              <w:t>宁波市北仑区阳光学校</w:t>
            </w:r>
            <w:r>
              <w:rPr>
                <w:rFonts w:hint="eastAsia" w:ascii="宋体" w:hAnsi="宋体" w:cs="宋体"/>
                <w:sz w:val="21"/>
                <w:szCs w:val="21"/>
                <w:highlight w:val="none"/>
              </w:rPr>
              <w:t> </w:t>
            </w:r>
          </w:p>
        </w:tc>
      </w:tr>
      <w:tr w14:paraId="46C7538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441C0FA9">
            <w:pPr>
              <w:spacing w:line="400" w:lineRule="exact"/>
              <w:jc w:val="center"/>
              <w:rPr>
                <w:rFonts w:ascii="宋体" w:hAnsi="宋体" w:cs="宋体"/>
                <w:sz w:val="21"/>
                <w:szCs w:val="21"/>
                <w:highlight w:val="none"/>
              </w:rPr>
            </w:pPr>
            <w:r>
              <w:rPr>
                <w:rFonts w:hint="eastAsia" w:ascii="宋体" w:hAnsi="宋体" w:cs="宋体"/>
                <w:sz w:val="21"/>
                <w:szCs w:val="21"/>
                <w:highlight w:val="none"/>
              </w:rPr>
              <w:t>2</w:t>
            </w:r>
          </w:p>
        </w:tc>
        <w:tc>
          <w:tcPr>
            <w:tcW w:w="4581" w:type="pct"/>
            <w:tcBorders>
              <w:top w:val="single" w:color="auto" w:sz="4" w:space="0"/>
              <w:bottom w:val="single" w:color="auto" w:sz="4" w:space="0"/>
            </w:tcBorders>
            <w:vAlign w:val="center"/>
          </w:tcPr>
          <w:p w14:paraId="29EECD64">
            <w:pPr>
              <w:spacing w:line="400" w:lineRule="exact"/>
              <w:rPr>
                <w:rFonts w:ascii="宋体" w:hAnsi="宋体" w:cs="宋体"/>
                <w:sz w:val="21"/>
                <w:szCs w:val="21"/>
                <w:highlight w:val="none"/>
              </w:rPr>
            </w:pPr>
            <w:r>
              <w:rPr>
                <w:rFonts w:hint="eastAsia" w:ascii="宋体" w:hAnsi="宋体" w:cs="宋体"/>
                <w:sz w:val="21"/>
                <w:szCs w:val="21"/>
                <w:highlight w:val="none"/>
              </w:rPr>
              <w:t>采购人项目联系人（询问）：</w:t>
            </w:r>
            <w:r>
              <w:rPr>
                <w:rFonts w:hint="eastAsia" w:ascii="宋体" w:hAnsi="宋体" w:cs="宋体"/>
                <w:sz w:val="21"/>
                <w:szCs w:val="21"/>
                <w:highlight w:val="none"/>
                <w:lang w:val="en-US" w:eastAsia="zh-CN"/>
              </w:rPr>
              <w:t>方</w:t>
            </w:r>
            <w:r>
              <w:rPr>
                <w:rFonts w:hint="eastAsia" w:ascii="宋体" w:hAnsi="宋体" w:cs="宋体"/>
                <w:sz w:val="21"/>
                <w:szCs w:val="21"/>
                <w:highlight w:val="none"/>
              </w:rPr>
              <w:t>老师</w:t>
            </w:r>
          </w:p>
          <w:p w14:paraId="7575C202">
            <w:pPr>
              <w:spacing w:line="400" w:lineRule="exact"/>
              <w:rPr>
                <w:rFonts w:ascii="宋体" w:hAnsi="宋体" w:cs="宋体"/>
                <w:sz w:val="21"/>
                <w:szCs w:val="21"/>
                <w:highlight w:val="none"/>
              </w:rPr>
            </w:pPr>
            <w:r>
              <w:rPr>
                <w:rFonts w:hint="eastAsia" w:ascii="宋体" w:hAnsi="宋体" w:cs="宋体"/>
                <w:sz w:val="21"/>
                <w:szCs w:val="21"/>
                <w:highlight w:val="none"/>
              </w:rPr>
              <w:t xml:space="preserve">采购人项目联系方式（询问）： </w:t>
            </w:r>
            <w:r>
              <w:rPr>
                <w:rFonts w:hint="eastAsia" w:ascii="宋体" w:hAnsi="宋体" w:cs="宋体"/>
                <w:sz w:val="21"/>
                <w:szCs w:val="21"/>
                <w:highlight w:val="none"/>
                <w:lang w:val="en-US" w:eastAsia="zh-CN"/>
              </w:rPr>
              <w:t>0574-86872383</w:t>
            </w:r>
            <w:r>
              <w:rPr>
                <w:rFonts w:hint="eastAsia" w:ascii="宋体" w:hAnsi="宋体" w:cs="宋体"/>
                <w:sz w:val="21"/>
                <w:szCs w:val="21"/>
                <w:highlight w:val="none"/>
              </w:rPr>
              <w:t xml:space="preserve">  </w:t>
            </w:r>
          </w:p>
        </w:tc>
      </w:tr>
      <w:tr w14:paraId="3E66748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64D4C3CB">
            <w:pPr>
              <w:spacing w:line="400" w:lineRule="exact"/>
              <w:jc w:val="center"/>
              <w:rPr>
                <w:rFonts w:ascii="宋体" w:hAnsi="宋体" w:cs="宋体"/>
                <w:sz w:val="21"/>
                <w:szCs w:val="21"/>
                <w:highlight w:val="none"/>
              </w:rPr>
            </w:pPr>
            <w:r>
              <w:rPr>
                <w:rFonts w:hint="eastAsia" w:ascii="宋体" w:hAnsi="宋体" w:cs="宋体"/>
                <w:sz w:val="21"/>
                <w:szCs w:val="21"/>
                <w:highlight w:val="none"/>
              </w:rPr>
              <w:t>3</w:t>
            </w:r>
          </w:p>
        </w:tc>
        <w:tc>
          <w:tcPr>
            <w:tcW w:w="4581" w:type="pct"/>
            <w:tcBorders>
              <w:top w:val="single" w:color="auto" w:sz="4" w:space="0"/>
              <w:bottom w:val="single" w:color="auto" w:sz="4" w:space="0"/>
            </w:tcBorders>
            <w:vAlign w:val="center"/>
          </w:tcPr>
          <w:p w14:paraId="112E4CEA">
            <w:pPr>
              <w:spacing w:line="400" w:lineRule="exact"/>
              <w:rPr>
                <w:rFonts w:ascii="宋体" w:hAnsi="宋体" w:cs="宋体"/>
                <w:sz w:val="21"/>
                <w:szCs w:val="21"/>
                <w:highlight w:val="none"/>
                <w:u w:val="single"/>
              </w:rPr>
            </w:pPr>
            <w:r>
              <w:rPr>
                <w:rFonts w:hint="eastAsia" w:ascii="宋体" w:hAnsi="宋体" w:cs="宋体"/>
                <w:sz w:val="21"/>
                <w:szCs w:val="21"/>
                <w:highlight w:val="none"/>
                <w:lang w:val="en-US" w:eastAsia="zh-CN"/>
              </w:rPr>
              <w:t>项目</w:t>
            </w:r>
            <w:r>
              <w:rPr>
                <w:rFonts w:hint="eastAsia" w:ascii="宋体" w:hAnsi="宋体" w:cs="宋体"/>
                <w:sz w:val="21"/>
                <w:szCs w:val="21"/>
                <w:highlight w:val="none"/>
              </w:rPr>
              <w:t>名称：</w:t>
            </w:r>
            <w:r>
              <w:rPr>
                <w:rFonts w:hint="eastAsia" w:ascii="宋体" w:hAnsi="宋体" w:cs="宋体"/>
                <w:sz w:val="21"/>
                <w:szCs w:val="21"/>
                <w:highlight w:val="none"/>
                <w:lang w:eastAsia="zh-CN"/>
              </w:rPr>
              <w:t>阳光学校门头及教学楼家政教室文化布置等采购</w:t>
            </w:r>
          </w:p>
        </w:tc>
      </w:tr>
      <w:tr w14:paraId="73DC355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442C7816">
            <w:pPr>
              <w:spacing w:line="400" w:lineRule="exact"/>
              <w:jc w:val="center"/>
              <w:rPr>
                <w:rFonts w:ascii="宋体" w:hAnsi="宋体" w:cs="宋体"/>
                <w:sz w:val="21"/>
                <w:szCs w:val="21"/>
                <w:highlight w:val="none"/>
              </w:rPr>
            </w:pPr>
            <w:r>
              <w:rPr>
                <w:rFonts w:hint="eastAsia" w:ascii="宋体" w:hAnsi="宋体" w:cs="宋体"/>
                <w:sz w:val="21"/>
                <w:szCs w:val="21"/>
                <w:highlight w:val="none"/>
              </w:rPr>
              <w:t>4</w:t>
            </w:r>
          </w:p>
        </w:tc>
        <w:tc>
          <w:tcPr>
            <w:tcW w:w="4581" w:type="pct"/>
            <w:tcBorders>
              <w:top w:val="single" w:color="auto" w:sz="4" w:space="0"/>
              <w:bottom w:val="single" w:color="auto" w:sz="4" w:space="0"/>
            </w:tcBorders>
            <w:vAlign w:val="center"/>
          </w:tcPr>
          <w:p w14:paraId="7BA97CFE">
            <w:pPr>
              <w:spacing w:line="400" w:lineRule="exact"/>
              <w:rPr>
                <w:rFonts w:ascii="宋体" w:hAnsi="宋体" w:cs="宋体"/>
                <w:sz w:val="21"/>
                <w:szCs w:val="21"/>
                <w:highlight w:val="none"/>
                <w:u w:val="single"/>
              </w:rPr>
            </w:pPr>
            <w:r>
              <w:rPr>
                <w:rFonts w:hint="eastAsia" w:ascii="宋体" w:hAnsi="宋体" w:cs="宋体"/>
                <w:sz w:val="21"/>
                <w:szCs w:val="21"/>
                <w:highlight w:val="none"/>
              </w:rPr>
              <w:t>招标代理公司：</w:t>
            </w:r>
            <w:r>
              <w:rPr>
                <w:rFonts w:hint="eastAsia" w:ascii="宋体" w:hAnsi="宋体" w:cs="宋体"/>
                <w:sz w:val="21"/>
                <w:szCs w:val="21"/>
                <w:highlight w:val="none"/>
                <w:lang w:eastAsia="zh-CN"/>
              </w:rPr>
              <w:t>宁波市科翔工程项目管理有限公司</w:t>
            </w:r>
            <w:r>
              <w:rPr>
                <w:rFonts w:hint="eastAsia" w:ascii="宋体" w:hAnsi="宋体" w:cs="宋体"/>
                <w:sz w:val="21"/>
                <w:szCs w:val="21"/>
                <w:highlight w:val="none"/>
              </w:rPr>
              <w:t xml:space="preserve"> </w:t>
            </w:r>
          </w:p>
        </w:tc>
      </w:tr>
      <w:tr w14:paraId="1233B0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5000" w:type="pct"/>
            <w:gridSpan w:val="2"/>
            <w:tcBorders>
              <w:top w:val="single" w:color="auto" w:sz="4" w:space="0"/>
              <w:bottom w:val="single" w:color="auto" w:sz="4" w:space="0"/>
            </w:tcBorders>
            <w:vAlign w:val="center"/>
          </w:tcPr>
          <w:p w14:paraId="7492FA84">
            <w:pPr>
              <w:spacing w:line="400" w:lineRule="exact"/>
              <w:jc w:val="center"/>
              <w:rPr>
                <w:rFonts w:ascii="宋体" w:hAnsi="宋体" w:cs="宋体"/>
                <w:b/>
                <w:sz w:val="21"/>
                <w:szCs w:val="21"/>
                <w:highlight w:val="none"/>
              </w:rPr>
            </w:pPr>
            <w:r>
              <w:rPr>
                <w:rFonts w:hint="eastAsia" w:ascii="宋体" w:hAnsi="宋体" w:cs="宋体"/>
                <w:b/>
                <w:sz w:val="21"/>
                <w:szCs w:val="21"/>
                <w:highlight w:val="none"/>
              </w:rPr>
              <w:t>投标人</w:t>
            </w:r>
          </w:p>
        </w:tc>
      </w:tr>
      <w:tr w14:paraId="6BDA5BC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41CA55CA">
            <w:pPr>
              <w:spacing w:line="400" w:lineRule="exact"/>
              <w:jc w:val="center"/>
              <w:rPr>
                <w:rFonts w:ascii="宋体" w:hAnsi="宋体" w:cs="宋体"/>
                <w:sz w:val="21"/>
                <w:szCs w:val="21"/>
                <w:highlight w:val="none"/>
              </w:rPr>
            </w:pPr>
            <w:r>
              <w:rPr>
                <w:rFonts w:hint="eastAsia"/>
                <w:sz w:val="21"/>
                <w:szCs w:val="21"/>
                <w:highlight w:val="none"/>
              </w:rPr>
              <w:t>*</w:t>
            </w:r>
            <w:r>
              <w:rPr>
                <w:rFonts w:hint="eastAsia" w:ascii="宋体" w:hAnsi="宋体" w:cs="宋体"/>
                <w:sz w:val="21"/>
                <w:szCs w:val="21"/>
                <w:highlight w:val="none"/>
              </w:rPr>
              <w:t>5</w:t>
            </w:r>
          </w:p>
        </w:tc>
        <w:tc>
          <w:tcPr>
            <w:tcW w:w="4581" w:type="pct"/>
            <w:tcBorders>
              <w:top w:val="single" w:color="auto" w:sz="4" w:space="0"/>
              <w:bottom w:val="single" w:color="auto" w:sz="4" w:space="0"/>
            </w:tcBorders>
            <w:vAlign w:val="center"/>
          </w:tcPr>
          <w:p w14:paraId="041E2021">
            <w:pPr>
              <w:spacing w:line="400" w:lineRule="exact"/>
              <w:rPr>
                <w:rFonts w:ascii="宋体" w:hAnsi="宋体" w:cs="宋体"/>
                <w:sz w:val="21"/>
                <w:szCs w:val="21"/>
                <w:highlight w:val="none"/>
              </w:rPr>
            </w:pPr>
            <w:r>
              <w:rPr>
                <w:rFonts w:hint="eastAsia" w:ascii="宋体" w:hAnsi="宋体" w:cs="宋体"/>
                <w:sz w:val="21"/>
                <w:szCs w:val="21"/>
                <w:highlight w:val="none"/>
              </w:rPr>
              <w:t>合格的服务来源：</w:t>
            </w:r>
            <w:r>
              <w:rPr>
                <w:rFonts w:hint="eastAsia" w:ascii="宋体" w:hAnsi="宋体" w:cs="宋体"/>
                <w:sz w:val="21"/>
                <w:szCs w:val="21"/>
                <w:highlight w:val="none"/>
                <w:lang w:val="en-US" w:eastAsia="zh-CN"/>
              </w:rPr>
              <w:t>国内</w:t>
            </w:r>
            <w:r>
              <w:rPr>
                <w:rFonts w:hint="eastAsia" w:ascii="宋体" w:hAnsi="宋体" w:cs="宋体"/>
                <w:sz w:val="21"/>
                <w:szCs w:val="21"/>
                <w:highlight w:val="none"/>
              </w:rPr>
              <w:t>。</w:t>
            </w:r>
          </w:p>
        </w:tc>
      </w:tr>
      <w:tr w14:paraId="131ABA3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12AE33AF">
            <w:pPr>
              <w:spacing w:line="400" w:lineRule="exact"/>
              <w:jc w:val="center"/>
              <w:rPr>
                <w:rFonts w:ascii="宋体" w:hAnsi="宋体" w:cs="宋体"/>
                <w:sz w:val="21"/>
                <w:szCs w:val="21"/>
                <w:highlight w:val="none"/>
              </w:rPr>
            </w:pPr>
            <w:r>
              <w:rPr>
                <w:rFonts w:hint="eastAsia"/>
                <w:sz w:val="21"/>
                <w:szCs w:val="21"/>
                <w:highlight w:val="none"/>
              </w:rPr>
              <w:t>*</w:t>
            </w:r>
            <w:r>
              <w:rPr>
                <w:rFonts w:hint="eastAsia" w:ascii="宋体" w:hAnsi="宋体" w:cs="宋体"/>
                <w:sz w:val="21"/>
                <w:szCs w:val="21"/>
                <w:highlight w:val="none"/>
              </w:rPr>
              <w:t>6</w:t>
            </w:r>
          </w:p>
        </w:tc>
        <w:tc>
          <w:tcPr>
            <w:tcW w:w="4581" w:type="pct"/>
            <w:tcBorders>
              <w:top w:val="single" w:color="auto" w:sz="4" w:space="0"/>
              <w:bottom w:val="single" w:color="auto" w:sz="4" w:space="0"/>
            </w:tcBorders>
            <w:vAlign w:val="center"/>
          </w:tcPr>
          <w:p w14:paraId="63DC226E">
            <w:pPr>
              <w:spacing w:line="400" w:lineRule="exact"/>
              <w:rPr>
                <w:rFonts w:ascii="宋体" w:hAnsi="宋体" w:cs="宋体"/>
                <w:sz w:val="21"/>
                <w:szCs w:val="21"/>
                <w:highlight w:val="none"/>
              </w:rPr>
            </w:pPr>
            <w:r>
              <w:rPr>
                <w:rFonts w:hint="eastAsia" w:ascii="宋体" w:hAnsi="宋体" w:cs="宋体"/>
                <w:sz w:val="21"/>
                <w:szCs w:val="21"/>
                <w:highlight w:val="none"/>
              </w:rPr>
              <w:t>投标人资格要求：详见招标公告。</w:t>
            </w:r>
          </w:p>
        </w:tc>
      </w:tr>
      <w:tr w14:paraId="48E80C4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5F7FC380">
            <w:pPr>
              <w:spacing w:line="400" w:lineRule="exact"/>
              <w:jc w:val="center"/>
              <w:outlineLvl w:val="1"/>
              <w:rPr>
                <w:rFonts w:ascii="宋体" w:hAnsi="宋体" w:cs="宋体"/>
                <w:b/>
                <w:sz w:val="21"/>
                <w:szCs w:val="21"/>
                <w:highlight w:val="none"/>
              </w:rPr>
            </w:pPr>
            <w:bookmarkStart w:id="11" w:name="_Toc14204"/>
            <w:bookmarkStart w:id="12" w:name="_Toc32655"/>
            <w:bookmarkStart w:id="13" w:name="_Toc479861546"/>
            <w:bookmarkStart w:id="14" w:name="_Toc105900516"/>
            <w:bookmarkStart w:id="15" w:name="_Toc137008677"/>
            <w:r>
              <w:rPr>
                <w:rFonts w:hint="eastAsia" w:ascii="宋体" w:hAnsi="宋体" w:cs="宋体"/>
                <w:b/>
                <w:sz w:val="21"/>
                <w:szCs w:val="21"/>
                <w:highlight w:val="none"/>
              </w:rPr>
              <w:t>投标报价和货币</w:t>
            </w:r>
            <w:bookmarkEnd w:id="11"/>
            <w:bookmarkEnd w:id="12"/>
            <w:bookmarkEnd w:id="13"/>
            <w:bookmarkEnd w:id="14"/>
            <w:bookmarkEnd w:id="15"/>
          </w:p>
        </w:tc>
      </w:tr>
      <w:tr w14:paraId="50E22A6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2EAD6E68">
            <w:pPr>
              <w:spacing w:line="400" w:lineRule="exact"/>
              <w:jc w:val="center"/>
              <w:rPr>
                <w:rFonts w:ascii="宋体" w:hAnsi="宋体" w:cs="宋体"/>
                <w:sz w:val="21"/>
                <w:szCs w:val="21"/>
                <w:highlight w:val="none"/>
              </w:rPr>
            </w:pPr>
            <w:r>
              <w:rPr>
                <w:rFonts w:hint="eastAsia" w:ascii="宋体" w:hAnsi="宋体" w:cs="宋体"/>
                <w:sz w:val="21"/>
                <w:szCs w:val="21"/>
                <w:highlight w:val="none"/>
              </w:rPr>
              <w:t>7</w:t>
            </w:r>
          </w:p>
        </w:tc>
        <w:tc>
          <w:tcPr>
            <w:tcW w:w="4581" w:type="pct"/>
            <w:tcBorders>
              <w:top w:val="single" w:color="auto" w:sz="4" w:space="0"/>
              <w:bottom w:val="single" w:color="auto" w:sz="4" w:space="0"/>
            </w:tcBorders>
            <w:vAlign w:val="center"/>
          </w:tcPr>
          <w:p w14:paraId="323129F8">
            <w:pPr>
              <w:spacing w:line="400" w:lineRule="exact"/>
              <w:rPr>
                <w:rFonts w:ascii="宋体" w:hAnsi="宋体" w:cs="宋体"/>
                <w:sz w:val="21"/>
                <w:szCs w:val="21"/>
                <w:highlight w:val="none"/>
              </w:rPr>
            </w:pPr>
            <w:r>
              <w:rPr>
                <w:rFonts w:hint="eastAsia" w:ascii="宋体" w:hAnsi="宋体" w:cs="宋体"/>
                <w:sz w:val="21"/>
                <w:szCs w:val="21"/>
                <w:highlight w:val="none"/>
              </w:rPr>
              <w:t>投标报价：包括但不限于所有文化标识的设计、制作、安装、包装费、运输费、装卸费、售后服务、税费等完成该项目所需的一切费用。</w:t>
            </w:r>
          </w:p>
        </w:tc>
      </w:tr>
      <w:tr w14:paraId="150F3D7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67B66E12">
            <w:pPr>
              <w:spacing w:line="400" w:lineRule="exact"/>
              <w:jc w:val="center"/>
              <w:rPr>
                <w:rFonts w:ascii="宋体" w:hAnsi="宋体" w:cs="宋体"/>
                <w:sz w:val="21"/>
                <w:szCs w:val="21"/>
                <w:highlight w:val="none"/>
              </w:rPr>
            </w:pPr>
            <w:r>
              <w:rPr>
                <w:rFonts w:hint="eastAsia"/>
                <w:sz w:val="21"/>
                <w:szCs w:val="21"/>
                <w:highlight w:val="none"/>
              </w:rPr>
              <w:t>*</w:t>
            </w:r>
            <w:r>
              <w:rPr>
                <w:rFonts w:hint="eastAsia" w:ascii="宋体" w:hAnsi="宋体" w:cs="宋体"/>
                <w:sz w:val="21"/>
                <w:szCs w:val="21"/>
                <w:highlight w:val="none"/>
              </w:rPr>
              <w:t>8</w:t>
            </w:r>
          </w:p>
        </w:tc>
        <w:tc>
          <w:tcPr>
            <w:tcW w:w="4581" w:type="pct"/>
            <w:tcBorders>
              <w:top w:val="single" w:color="auto" w:sz="4" w:space="0"/>
              <w:bottom w:val="single" w:color="auto" w:sz="4" w:space="0"/>
            </w:tcBorders>
            <w:vAlign w:val="center"/>
          </w:tcPr>
          <w:p w14:paraId="5D2B5514">
            <w:pPr>
              <w:spacing w:line="400" w:lineRule="exact"/>
              <w:rPr>
                <w:rFonts w:ascii="宋体" w:hAnsi="宋体" w:cs="宋体"/>
                <w:bCs/>
                <w:sz w:val="21"/>
                <w:szCs w:val="21"/>
                <w:highlight w:val="none"/>
              </w:rPr>
            </w:pPr>
            <w:r>
              <w:rPr>
                <w:rFonts w:hint="eastAsia" w:ascii="宋体" w:hAnsi="宋体" w:cs="宋体"/>
                <w:bCs/>
                <w:sz w:val="21"/>
                <w:szCs w:val="21"/>
                <w:highlight w:val="none"/>
              </w:rPr>
              <w:t>投标货币：人民币。</w:t>
            </w:r>
          </w:p>
          <w:p w14:paraId="0DDD6E9A">
            <w:pPr>
              <w:spacing w:line="400" w:lineRule="exact"/>
              <w:rPr>
                <w:rFonts w:ascii="宋体" w:hAnsi="宋体" w:cs="宋体"/>
                <w:bCs/>
                <w:sz w:val="21"/>
                <w:szCs w:val="21"/>
                <w:highlight w:val="none"/>
              </w:rPr>
            </w:pPr>
            <w:r>
              <w:rPr>
                <w:rFonts w:hint="eastAsia" w:ascii="宋体" w:hAnsi="宋体" w:cs="宋体"/>
                <w:bCs/>
                <w:sz w:val="21"/>
                <w:szCs w:val="21"/>
                <w:highlight w:val="none"/>
              </w:rPr>
              <w:t>本项目最高限价：人民币</w:t>
            </w:r>
            <w:r>
              <w:rPr>
                <w:rFonts w:hint="eastAsia" w:ascii="宋体" w:hAnsi="宋体" w:cs="宋体"/>
                <w:bCs/>
                <w:sz w:val="21"/>
                <w:szCs w:val="21"/>
                <w:highlight w:val="none"/>
                <w:lang w:val="en-US" w:eastAsia="zh-CN"/>
              </w:rPr>
              <w:t>607826</w:t>
            </w:r>
            <w:r>
              <w:rPr>
                <w:rFonts w:hint="eastAsia" w:ascii="宋体" w:hAnsi="宋体" w:cs="宋体"/>
                <w:bCs/>
                <w:sz w:val="21"/>
                <w:szCs w:val="21"/>
                <w:highlight w:val="none"/>
              </w:rPr>
              <w:t>元</w:t>
            </w:r>
          </w:p>
          <w:p w14:paraId="3D690790">
            <w:pPr>
              <w:spacing w:line="400" w:lineRule="exact"/>
              <w:rPr>
                <w:rFonts w:ascii="宋体" w:hAnsi="宋体" w:cs="宋体"/>
                <w:sz w:val="21"/>
                <w:szCs w:val="21"/>
                <w:highlight w:val="none"/>
              </w:rPr>
            </w:pPr>
            <w:r>
              <w:rPr>
                <w:rFonts w:hint="eastAsia" w:ascii="宋体" w:hAnsi="宋体" w:cs="宋体"/>
                <w:bCs/>
                <w:sz w:val="21"/>
                <w:szCs w:val="21"/>
                <w:highlight w:val="none"/>
              </w:rPr>
              <w:t>超过最高限价（预算金额）的报价将被视为无效投标。</w:t>
            </w:r>
          </w:p>
        </w:tc>
      </w:tr>
      <w:tr w14:paraId="2000DB5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589EB09B">
            <w:pPr>
              <w:spacing w:line="400" w:lineRule="exact"/>
              <w:jc w:val="center"/>
              <w:outlineLvl w:val="1"/>
              <w:rPr>
                <w:rFonts w:ascii="宋体" w:hAnsi="宋体" w:cs="宋体"/>
                <w:b/>
                <w:sz w:val="21"/>
                <w:szCs w:val="21"/>
                <w:highlight w:val="none"/>
              </w:rPr>
            </w:pPr>
            <w:bookmarkStart w:id="16" w:name="_Toc137008678"/>
            <w:bookmarkStart w:id="17" w:name="_Toc20779"/>
            <w:bookmarkStart w:id="18" w:name="_Toc105900517"/>
            <w:bookmarkStart w:id="19" w:name="_Toc2872"/>
            <w:bookmarkStart w:id="20" w:name="_Toc479861547"/>
            <w:r>
              <w:rPr>
                <w:rFonts w:hint="eastAsia" w:ascii="宋体" w:hAnsi="宋体" w:cs="宋体"/>
                <w:b/>
                <w:sz w:val="21"/>
                <w:szCs w:val="21"/>
                <w:highlight w:val="none"/>
              </w:rPr>
              <w:t>投标文件的编制和递交</w:t>
            </w:r>
            <w:bookmarkEnd w:id="16"/>
            <w:bookmarkEnd w:id="17"/>
            <w:bookmarkEnd w:id="18"/>
            <w:bookmarkEnd w:id="19"/>
            <w:bookmarkEnd w:id="20"/>
          </w:p>
        </w:tc>
      </w:tr>
      <w:tr w14:paraId="137873D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02147379">
            <w:pPr>
              <w:spacing w:line="400" w:lineRule="exact"/>
              <w:jc w:val="center"/>
              <w:rPr>
                <w:rFonts w:ascii="宋体" w:hAnsi="宋体" w:cs="宋体"/>
                <w:sz w:val="21"/>
                <w:szCs w:val="21"/>
                <w:highlight w:val="none"/>
              </w:rPr>
            </w:pPr>
            <w:r>
              <w:rPr>
                <w:rFonts w:hint="eastAsia"/>
                <w:sz w:val="21"/>
                <w:szCs w:val="21"/>
                <w:highlight w:val="none"/>
              </w:rPr>
              <w:t>*</w:t>
            </w:r>
            <w:r>
              <w:rPr>
                <w:rFonts w:hint="eastAsia" w:ascii="宋体" w:hAnsi="宋体" w:cs="宋体"/>
                <w:sz w:val="21"/>
                <w:szCs w:val="21"/>
                <w:highlight w:val="none"/>
              </w:rPr>
              <w:t>9</w:t>
            </w:r>
          </w:p>
        </w:tc>
        <w:tc>
          <w:tcPr>
            <w:tcW w:w="4581" w:type="pct"/>
            <w:tcBorders>
              <w:top w:val="single" w:color="auto" w:sz="4" w:space="0"/>
              <w:bottom w:val="single" w:color="auto" w:sz="4" w:space="0"/>
            </w:tcBorders>
            <w:vAlign w:val="center"/>
          </w:tcPr>
          <w:p w14:paraId="5DEA39EB">
            <w:pPr>
              <w:spacing w:line="400" w:lineRule="exact"/>
              <w:ind w:left="25" w:hanging="25" w:hangingChars="12"/>
              <w:rPr>
                <w:rFonts w:hint="eastAsia" w:ascii="宋体" w:hAnsi="宋体" w:cs="宋体"/>
                <w:sz w:val="21"/>
                <w:szCs w:val="21"/>
                <w:highlight w:val="none"/>
              </w:rPr>
            </w:pPr>
            <w:r>
              <w:rPr>
                <w:rFonts w:hint="eastAsia" w:ascii="宋体" w:hAnsi="宋体" w:cs="宋体"/>
                <w:sz w:val="21"/>
                <w:szCs w:val="21"/>
                <w:highlight w:val="none"/>
              </w:rPr>
              <w:t>投标文件组成：</w:t>
            </w:r>
          </w:p>
          <w:p w14:paraId="688FA99F">
            <w:pPr>
              <w:spacing w:line="400" w:lineRule="exact"/>
              <w:ind w:left="25" w:hanging="25" w:hangingChars="12"/>
              <w:rPr>
                <w:rFonts w:hint="eastAsia" w:ascii="宋体" w:hAnsi="宋体" w:cs="宋体"/>
                <w:sz w:val="21"/>
                <w:szCs w:val="21"/>
                <w:highlight w:val="none"/>
              </w:rPr>
            </w:pPr>
            <w:r>
              <w:rPr>
                <w:rFonts w:hint="eastAsia" w:ascii="宋体" w:hAnsi="宋体" w:cs="宋体"/>
                <w:sz w:val="21"/>
                <w:szCs w:val="21"/>
                <w:highlight w:val="none"/>
              </w:rPr>
              <w:t>（1）供应商于“政采云”上提供电子投标文件（含资格证明文件、商务技术文件、报价文件）1份。</w:t>
            </w:r>
          </w:p>
          <w:p w14:paraId="75EB871E">
            <w:pPr>
              <w:spacing w:line="400" w:lineRule="exact"/>
              <w:ind w:left="25" w:hanging="25" w:hangingChars="12"/>
              <w:rPr>
                <w:rFonts w:hint="eastAsia" w:ascii="宋体" w:hAnsi="宋体" w:cs="宋体"/>
                <w:sz w:val="21"/>
                <w:szCs w:val="21"/>
                <w:highlight w:val="none"/>
              </w:rPr>
            </w:pPr>
            <w:r>
              <w:rPr>
                <w:rFonts w:hint="eastAsia" w:ascii="宋体" w:hAnsi="宋体" w:cs="宋体"/>
                <w:sz w:val="21"/>
                <w:szCs w:val="21"/>
                <w:highlight w:val="none"/>
              </w:rPr>
              <w:t>（2）以U盘介质存储的数据电文形式提供的备份电子投标文件（含资格证明文件、商务技术文件、报价文件）1份 （不作强制要求，投标人自行决定是否提供）。</w:t>
            </w:r>
          </w:p>
          <w:p w14:paraId="1949BA1F">
            <w:pPr>
              <w:spacing w:line="400" w:lineRule="exact"/>
              <w:ind w:left="25" w:hanging="25" w:hangingChars="12"/>
              <w:rPr>
                <w:rFonts w:ascii="宋体" w:hAnsi="宋体" w:cs="宋体"/>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）注：中标供应商领取中标通知书前补交纸质响应文件为电子投标文件的打印件（含资格证明文件、商务技术文件、报价文件）</w:t>
            </w:r>
            <w:r>
              <w:rPr>
                <w:rFonts w:hint="eastAsia" w:ascii="宋体" w:hAnsi="宋体" w:cs="宋体"/>
                <w:sz w:val="21"/>
                <w:szCs w:val="21"/>
                <w:highlight w:val="none"/>
                <w:lang w:val="en-US" w:eastAsia="zh-CN"/>
              </w:rPr>
              <w:t>3</w:t>
            </w:r>
            <w:r>
              <w:rPr>
                <w:rFonts w:hint="eastAsia" w:ascii="宋体" w:hAnsi="宋体" w:cs="宋体"/>
                <w:sz w:val="21"/>
                <w:szCs w:val="21"/>
                <w:highlight w:val="none"/>
              </w:rPr>
              <w:t>份。</w:t>
            </w:r>
          </w:p>
        </w:tc>
      </w:tr>
      <w:tr w14:paraId="1A6D7BB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000000" w:sz="6" w:space="0"/>
            </w:tcBorders>
            <w:vAlign w:val="center"/>
          </w:tcPr>
          <w:p w14:paraId="148FEB08">
            <w:pPr>
              <w:spacing w:line="400" w:lineRule="exact"/>
              <w:jc w:val="center"/>
              <w:rPr>
                <w:rFonts w:ascii="宋体" w:hAnsi="宋体" w:cs="宋体"/>
                <w:sz w:val="21"/>
                <w:szCs w:val="21"/>
                <w:highlight w:val="none"/>
              </w:rPr>
            </w:pPr>
            <w:r>
              <w:rPr>
                <w:rFonts w:hint="eastAsia" w:ascii="宋体" w:hAnsi="宋体" w:cs="宋体"/>
                <w:sz w:val="21"/>
                <w:szCs w:val="21"/>
                <w:highlight w:val="none"/>
              </w:rPr>
              <w:t>10</w:t>
            </w:r>
          </w:p>
        </w:tc>
        <w:tc>
          <w:tcPr>
            <w:tcW w:w="4581" w:type="pct"/>
            <w:tcBorders>
              <w:top w:val="single" w:color="auto" w:sz="4" w:space="0"/>
              <w:bottom w:val="single" w:color="000000" w:sz="6" w:space="0"/>
            </w:tcBorders>
            <w:vAlign w:val="center"/>
          </w:tcPr>
          <w:p w14:paraId="0B3731B9">
            <w:pPr>
              <w:spacing w:line="400" w:lineRule="exact"/>
              <w:ind w:left="25" w:hanging="25" w:hangingChars="12"/>
              <w:rPr>
                <w:rFonts w:ascii="宋体" w:hAnsi="宋体" w:cs="宋体"/>
                <w:sz w:val="21"/>
                <w:szCs w:val="21"/>
                <w:highlight w:val="none"/>
              </w:rPr>
            </w:pPr>
            <w:r>
              <w:rPr>
                <w:rFonts w:hint="eastAsia" w:ascii="宋体" w:hAnsi="宋体" w:cs="宋体"/>
                <w:sz w:val="21"/>
                <w:szCs w:val="21"/>
                <w:highlight w:val="none"/>
              </w:rPr>
              <w:t>投标保证金：无</w:t>
            </w:r>
          </w:p>
        </w:tc>
      </w:tr>
      <w:tr w14:paraId="706E694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5E186860">
            <w:pPr>
              <w:spacing w:line="400" w:lineRule="exact"/>
              <w:jc w:val="center"/>
              <w:rPr>
                <w:rFonts w:ascii="宋体" w:hAnsi="宋体" w:cs="宋体"/>
                <w:sz w:val="21"/>
                <w:szCs w:val="21"/>
                <w:highlight w:val="none"/>
              </w:rPr>
            </w:pPr>
            <w:r>
              <w:rPr>
                <w:rFonts w:hint="eastAsia"/>
                <w:sz w:val="21"/>
                <w:szCs w:val="21"/>
                <w:highlight w:val="none"/>
              </w:rPr>
              <w:t>*</w:t>
            </w:r>
            <w:r>
              <w:rPr>
                <w:rFonts w:hint="eastAsia" w:ascii="宋体" w:hAnsi="宋体" w:cs="宋体"/>
                <w:sz w:val="21"/>
                <w:szCs w:val="21"/>
                <w:highlight w:val="none"/>
              </w:rPr>
              <w:t>11</w:t>
            </w:r>
          </w:p>
        </w:tc>
        <w:tc>
          <w:tcPr>
            <w:tcW w:w="4581" w:type="pct"/>
            <w:tcBorders>
              <w:top w:val="single" w:color="auto" w:sz="4" w:space="0"/>
              <w:left w:val="single" w:color="auto" w:sz="4" w:space="0"/>
              <w:bottom w:val="single" w:color="auto" w:sz="4" w:space="0"/>
            </w:tcBorders>
            <w:vAlign w:val="center"/>
          </w:tcPr>
          <w:p w14:paraId="61580A6A">
            <w:pPr>
              <w:spacing w:line="400" w:lineRule="exact"/>
              <w:rPr>
                <w:rFonts w:ascii="宋体" w:hAnsi="宋体" w:cs="宋体"/>
                <w:i/>
                <w:sz w:val="21"/>
                <w:szCs w:val="21"/>
                <w:highlight w:val="none"/>
              </w:rPr>
            </w:pPr>
            <w:r>
              <w:rPr>
                <w:rFonts w:hint="eastAsia" w:ascii="宋体" w:hAnsi="宋体" w:cs="宋体"/>
                <w:sz w:val="21"/>
                <w:szCs w:val="21"/>
                <w:highlight w:val="none"/>
              </w:rPr>
              <w:t>投标有效期：</w:t>
            </w:r>
            <w:r>
              <w:rPr>
                <w:rFonts w:hint="eastAsia" w:ascii="宋体" w:hAnsi="宋体" w:cs="宋体"/>
                <w:sz w:val="21"/>
                <w:szCs w:val="21"/>
                <w:highlight w:val="none"/>
                <w:u w:val="single"/>
              </w:rPr>
              <w:t xml:space="preserve"> 90 </w:t>
            </w:r>
            <w:r>
              <w:rPr>
                <w:rFonts w:hint="eastAsia" w:ascii="宋体" w:hAnsi="宋体" w:cs="宋体"/>
                <w:sz w:val="21"/>
                <w:szCs w:val="21"/>
                <w:highlight w:val="none"/>
              </w:rPr>
              <w:t>天</w:t>
            </w:r>
          </w:p>
        </w:tc>
      </w:tr>
      <w:tr w14:paraId="1C897D1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31FA9707">
            <w:pPr>
              <w:spacing w:line="400" w:lineRule="exact"/>
              <w:jc w:val="center"/>
              <w:rPr>
                <w:rFonts w:ascii="宋体" w:hAnsi="宋体" w:cs="宋体"/>
                <w:sz w:val="21"/>
                <w:szCs w:val="21"/>
                <w:highlight w:val="none"/>
              </w:rPr>
            </w:pPr>
            <w:r>
              <w:rPr>
                <w:rFonts w:hint="eastAsia" w:ascii="宋体" w:hAnsi="宋体" w:cs="宋体"/>
                <w:sz w:val="21"/>
                <w:szCs w:val="21"/>
                <w:highlight w:val="none"/>
              </w:rPr>
              <w:t>12</w:t>
            </w:r>
          </w:p>
        </w:tc>
        <w:tc>
          <w:tcPr>
            <w:tcW w:w="4581" w:type="pct"/>
            <w:tcBorders>
              <w:top w:val="single" w:color="auto" w:sz="4" w:space="0"/>
              <w:bottom w:val="single" w:color="auto" w:sz="4" w:space="0"/>
            </w:tcBorders>
            <w:vAlign w:val="center"/>
          </w:tcPr>
          <w:p w14:paraId="63637B12">
            <w:pPr>
              <w:spacing w:line="400" w:lineRule="exact"/>
              <w:rPr>
                <w:rFonts w:ascii="宋体" w:hAnsi="宋体" w:cs="宋体"/>
                <w:sz w:val="21"/>
                <w:szCs w:val="21"/>
                <w:highlight w:val="none"/>
              </w:rPr>
            </w:pPr>
            <w:r>
              <w:rPr>
                <w:rFonts w:hint="eastAsia" w:ascii="宋体" w:hAnsi="宋体" w:cs="宋体"/>
                <w:sz w:val="21"/>
                <w:szCs w:val="21"/>
                <w:highlight w:val="none"/>
              </w:rPr>
              <w:t>投标文件：</w:t>
            </w:r>
          </w:p>
          <w:p w14:paraId="63A1F10B">
            <w:pPr>
              <w:spacing w:line="400" w:lineRule="exact"/>
              <w:rPr>
                <w:rFonts w:ascii="宋体" w:hAnsi="宋体" w:cs="宋体"/>
                <w:sz w:val="21"/>
                <w:szCs w:val="21"/>
                <w:highlight w:val="none"/>
              </w:rPr>
            </w:pPr>
            <w:r>
              <w:rPr>
                <w:rFonts w:hint="eastAsia"/>
                <w:sz w:val="21"/>
                <w:szCs w:val="21"/>
                <w:highlight w:val="none"/>
              </w:rPr>
              <w:t>*</w:t>
            </w:r>
            <w:r>
              <w:rPr>
                <w:rFonts w:hint="eastAsia" w:ascii="宋体" w:hAnsi="宋体" w:cs="宋体"/>
                <w:sz w:val="21"/>
                <w:szCs w:val="21"/>
                <w:highlight w:val="none"/>
              </w:rPr>
              <w:t>1、上传到政府采购云平台的电子投标文件（含资格文件、商务技术文件、报价文件）1份。</w:t>
            </w:r>
          </w:p>
          <w:p w14:paraId="284CCA56">
            <w:pPr>
              <w:spacing w:line="400" w:lineRule="exact"/>
              <w:rPr>
                <w:rFonts w:ascii="宋体" w:hAnsi="宋体" w:cs="宋体"/>
                <w:i/>
                <w:sz w:val="21"/>
                <w:szCs w:val="21"/>
                <w:highlight w:val="none"/>
              </w:rPr>
            </w:pPr>
            <w:r>
              <w:rPr>
                <w:rFonts w:hint="eastAsia" w:ascii="宋体" w:hAnsi="宋体" w:cs="宋体"/>
                <w:sz w:val="21"/>
                <w:szCs w:val="21"/>
                <w:highlight w:val="none"/>
              </w:rPr>
              <w:t>2、以U盘存储的电子备份投标文件（含资格文件、商务技术文件、报价文件）1份（自愿提供，用于异常情况处理）。</w:t>
            </w:r>
          </w:p>
        </w:tc>
      </w:tr>
      <w:tr w14:paraId="4F92830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6CF0E552">
            <w:pPr>
              <w:spacing w:line="400" w:lineRule="exact"/>
              <w:jc w:val="center"/>
              <w:rPr>
                <w:rFonts w:ascii="宋体" w:hAnsi="宋体" w:cs="宋体"/>
                <w:sz w:val="21"/>
                <w:szCs w:val="21"/>
                <w:highlight w:val="none"/>
              </w:rPr>
            </w:pPr>
            <w:r>
              <w:rPr>
                <w:rFonts w:hint="eastAsia" w:ascii="宋体" w:hAnsi="宋体" w:cs="宋体"/>
                <w:sz w:val="21"/>
                <w:szCs w:val="21"/>
                <w:highlight w:val="none"/>
              </w:rPr>
              <w:t>13</w:t>
            </w:r>
          </w:p>
        </w:tc>
        <w:tc>
          <w:tcPr>
            <w:tcW w:w="4581" w:type="pct"/>
            <w:tcBorders>
              <w:top w:val="single" w:color="auto" w:sz="4" w:space="0"/>
              <w:bottom w:val="single" w:color="auto" w:sz="4" w:space="0"/>
            </w:tcBorders>
            <w:vAlign w:val="center"/>
          </w:tcPr>
          <w:p w14:paraId="141688A4">
            <w:pPr>
              <w:spacing w:line="400" w:lineRule="exact"/>
              <w:rPr>
                <w:rFonts w:ascii="宋体" w:hAnsi="宋体" w:cs="宋体"/>
                <w:sz w:val="21"/>
                <w:szCs w:val="21"/>
                <w:highlight w:val="none"/>
              </w:rPr>
            </w:pPr>
            <w:r>
              <w:rPr>
                <w:rFonts w:hint="eastAsia" w:ascii="宋体" w:hAnsi="宋体" w:cs="宋体"/>
                <w:sz w:val="21"/>
                <w:szCs w:val="21"/>
                <w:highlight w:val="none"/>
              </w:rPr>
              <w:t>投标截止时间及地点：详见第一章 招标公告。</w:t>
            </w:r>
          </w:p>
        </w:tc>
      </w:tr>
      <w:tr w14:paraId="0CE08E6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075E95E4">
            <w:pPr>
              <w:spacing w:line="400" w:lineRule="exact"/>
              <w:jc w:val="center"/>
              <w:rPr>
                <w:rFonts w:ascii="宋体" w:hAnsi="宋体" w:cs="宋体"/>
                <w:sz w:val="21"/>
                <w:szCs w:val="21"/>
                <w:highlight w:val="none"/>
              </w:rPr>
            </w:pPr>
            <w:bookmarkStart w:id="21" w:name="_Toc137008679"/>
            <w:bookmarkStart w:id="22" w:name="_Toc479861548"/>
            <w:r>
              <w:rPr>
                <w:rFonts w:hint="eastAsia" w:ascii="宋体" w:hAnsi="宋体" w:cs="宋体"/>
                <w:sz w:val="21"/>
                <w:szCs w:val="21"/>
                <w:highlight w:val="none"/>
              </w:rPr>
              <w:t>14</w:t>
            </w:r>
          </w:p>
        </w:tc>
        <w:tc>
          <w:tcPr>
            <w:tcW w:w="4581" w:type="pct"/>
            <w:tcBorders>
              <w:top w:val="single" w:color="auto" w:sz="4" w:space="0"/>
              <w:bottom w:val="single" w:color="auto" w:sz="4" w:space="0"/>
            </w:tcBorders>
            <w:vAlign w:val="center"/>
          </w:tcPr>
          <w:p w14:paraId="18C28C62">
            <w:pPr>
              <w:spacing w:line="400" w:lineRule="exact"/>
              <w:rPr>
                <w:rFonts w:ascii="宋体" w:hAnsi="宋体" w:cs="宋体"/>
                <w:sz w:val="21"/>
                <w:szCs w:val="21"/>
                <w:highlight w:val="none"/>
              </w:rPr>
            </w:pPr>
            <w:r>
              <w:rPr>
                <w:rFonts w:hint="eastAsia" w:ascii="宋体" w:hAnsi="宋体" w:cs="宋体"/>
                <w:sz w:val="21"/>
                <w:szCs w:val="21"/>
                <w:highlight w:val="none"/>
              </w:rPr>
              <w:t>开标时间及地点：详见第一章 招标公告。</w:t>
            </w:r>
          </w:p>
        </w:tc>
      </w:tr>
      <w:tr w14:paraId="57D86C0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39D14768">
            <w:pPr>
              <w:spacing w:line="400" w:lineRule="exact"/>
              <w:jc w:val="center"/>
              <w:outlineLvl w:val="1"/>
              <w:rPr>
                <w:rFonts w:ascii="宋体" w:hAnsi="宋体" w:cs="宋体"/>
                <w:b/>
                <w:sz w:val="21"/>
                <w:szCs w:val="21"/>
                <w:highlight w:val="none"/>
              </w:rPr>
            </w:pPr>
            <w:bookmarkStart w:id="23" w:name="_Toc105900518"/>
            <w:bookmarkStart w:id="24" w:name="_Toc6796"/>
            <w:bookmarkStart w:id="25" w:name="_Toc14428"/>
            <w:r>
              <w:rPr>
                <w:rFonts w:hint="eastAsia" w:ascii="宋体" w:hAnsi="宋体" w:cs="宋体"/>
                <w:b/>
                <w:sz w:val="21"/>
                <w:szCs w:val="21"/>
                <w:highlight w:val="none"/>
              </w:rPr>
              <w:t>商务要求条款</w:t>
            </w:r>
            <w:bookmarkEnd w:id="21"/>
            <w:bookmarkEnd w:id="22"/>
            <w:bookmarkEnd w:id="23"/>
            <w:bookmarkEnd w:id="24"/>
            <w:bookmarkEnd w:id="25"/>
          </w:p>
        </w:tc>
      </w:tr>
      <w:tr w14:paraId="00C699D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2535672B">
            <w:pPr>
              <w:spacing w:line="400" w:lineRule="exact"/>
              <w:jc w:val="center"/>
              <w:rPr>
                <w:rFonts w:ascii="宋体" w:hAnsi="宋体" w:cs="宋体"/>
                <w:sz w:val="21"/>
                <w:szCs w:val="21"/>
                <w:highlight w:val="none"/>
              </w:rPr>
            </w:pPr>
            <w:r>
              <w:rPr>
                <w:rFonts w:hint="eastAsia" w:ascii="宋体" w:hAnsi="宋体" w:cs="宋体"/>
                <w:sz w:val="21"/>
                <w:szCs w:val="21"/>
                <w:highlight w:val="none"/>
              </w:rPr>
              <w:t>15</w:t>
            </w:r>
          </w:p>
        </w:tc>
        <w:tc>
          <w:tcPr>
            <w:tcW w:w="4581" w:type="pct"/>
            <w:tcBorders>
              <w:top w:val="single" w:color="auto" w:sz="4" w:space="0"/>
              <w:left w:val="single" w:color="auto" w:sz="4" w:space="0"/>
              <w:bottom w:val="single" w:color="auto" w:sz="4" w:space="0"/>
            </w:tcBorders>
            <w:vAlign w:val="center"/>
          </w:tcPr>
          <w:p w14:paraId="1C678278">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服务期：</w:t>
            </w:r>
            <w:r>
              <w:rPr>
                <w:rFonts w:hint="eastAsia" w:ascii="宋体" w:hAnsi="宋体" w:cs="宋体"/>
                <w:sz w:val="21"/>
                <w:szCs w:val="21"/>
                <w:highlight w:val="none"/>
              </w:rPr>
              <w:t>合同签订后</w:t>
            </w:r>
            <w:r>
              <w:rPr>
                <w:rFonts w:hint="eastAsia" w:ascii="宋体" w:hAnsi="宋体" w:cs="宋体"/>
                <w:sz w:val="21"/>
                <w:szCs w:val="21"/>
                <w:highlight w:val="none"/>
                <w:lang w:val="en-US" w:eastAsia="zh-CN"/>
              </w:rPr>
              <w:t>6</w:t>
            </w:r>
            <w:r>
              <w:rPr>
                <w:rFonts w:hint="eastAsia" w:ascii="宋体" w:hAnsi="宋体" w:cs="宋体"/>
                <w:sz w:val="21"/>
                <w:szCs w:val="21"/>
                <w:highlight w:val="none"/>
              </w:rPr>
              <w:t>0个日历天内完成，并通过招标人验收。</w:t>
            </w:r>
          </w:p>
        </w:tc>
      </w:tr>
      <w:tr w14:paraId="7FB6385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38DE4012">
            <w:pPr>
              <w:spacing w:line="400" w:lineRule="exact"/>
              <w:jc w:val="center"/>
              <w:rPr>
                <w:rFonts w:ascii="宋体" w:hAnsi="宋体" w:cs="宋体"/>
                <w:sz w:val="21"/>
                <w:szCs w:val="21"/>
                <w:highlight w:val="none"/>
              </w:rPr>
            </w:pPr>
            <w:r>
              <w:rPr>
                <w:rFonts w:hint="eastAsia" w:ascii="宋体" w:hAnsi="宋体" w:cs="宋体"/>
                <w:sz w:val="21"/>
                <w:szCs w:val="21"/>
                <w:highlight w:val="none"/>
              </w:rPr>
              <w:t>16</w:t>
            </w:r>
          </w:p>
        </w:tc>
        <w:tc>
          <w:tcPr>
            <w:tcW w:w="4581" w:type="pct"/>
            <w:tcBorders>
              <w:top w:val="single" w:color="auto" w:sz="4" w:space="0"/>
              <w:left w:val="single" w:color="auto" w:sz="4" w:space="0"/>
              <w:bottom w:val="single" w:color="auto" w:sz="4" w:space="0"/>
            </w:tcBorders>
            <w:vAlign w:val="center"/>
          </w:tcPr>
          <w:p w14:paraId="0CE97487">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服务地点：</w:t>
            </w:r>
            <w:r>
              <w:rPr>
                <w:rFonts w:hint="eastAsia" w:ascii="宋体" w:hAnsi="宋体" w:cs="宋体"/>
                <w:color w:val="000000"/>
                <w:sz w:val="21"/>
                <w:szCs w:val="21"/>
                <w:highlight w:val="none"/>
                <w:lang w:eastAsia="zh-CN"/>
              </w:rPr>
              <w:t>采购人指定</w:t>
            </w:r>
            <w:r>
              <w:rPr>
                <w:rFonts w:hint="eastAsia" w:ascii="宋体" w:hAnsi="宋体" w:cs="宋体"/>
                <w:color w:val="000000"/>
                <w:sz w:val="21"/>
                <w:szCs w:val="21"/>
                <w:highlight w:val="none"/>
              </w:rPr>
              <w:t>。</w:t>
            </w:r>
          </w:p>
        </w:tc>
      </w:tr>
      <w:tr w14:paraId="0E437C0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54" w:hRule="atLeast"/>
          <w:jc w:val="center"/>
        </w:trPr>
        <w:tc>
          <w:tcPr>
            <w:tcW w:w="418" w:type="pct"/>
            <w:tcBorders>
              <w:top w:val="single" w:color="auto" w:sz="4" w:space="0"/>
              <w:bottom w:val="single" w:color="auto" w:sz="4" w:space="0"/>
            </w:tcBorders>
            <w:vAlign w:val="center"/>
          </w:tcPr>
          <w:p w14:paraId="4AAC96F5">
            <w:pPr>
              <w:spacing w:line="400" w:lineRule="exact"/>
              <w:jc w:val="center"/>
              <w:rPr>
                <w:rFonts w:ascii="宋体" w:hAnsi="宋体" w:cs="宋体"/>
                <w:sz w:val="21"/>
                <w:szCs w:val="21"/>
                <w:highlight w:val="none"/>
              </w:rPr>
            </w:pPr>
            <w:r>
              <w:rPr>
                <w:rFonts w:hint="eastAsia" w:ascii="宋体" w:hAnsi="宋体" w:cs="宋体"/>
                <w:sz w:val="21"/>
                <w:szCs w:val="21"/>
                <w:highlight w:val="none"/>
              </w:rPr>
              <w:t>17</w:t>
            </w:r>
          </w:p>
        </w:tc>
        <w:tc>
          <w:tcPr>
            <w:tcW w:w="4581" w:type="pct"/>
            <w:tcBorders>
              <w:top w:val="single" w:color="auto" w:sz="4" w:space="0"/>
              <w:bottom w:val="single" w:color="auto" w:sz="4" w:space="0"/>
            </w:tcBorders>
            <w:vAlign w:val="center"/>
          </w:tcPr>
          <w:p w14:paraId="3AD042EA">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质量标准：达到国家相关质量验收标准。</w:t>
            </w:r>
          </w:p>
        </w:tc>
      </w:tr>
      <w:tr w14:paraId="4C22A62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2D382594">
            <w:pPr>
              <w:spacing w:line="400" w:lineRule="exact"/>
              <w:jc w:val="center"/>
              <w:rPr>
                <w:rFonts w:ascii="宋体" w:hAnsi="宋体" w:cs="宋体"/>
                <w:sz w:val="21"/>
                <w:szCs w:val="21"/>
                <w:highlight w:val="none"/>
              </w:rPr>
            </w:pPr>
            <w:r>
              <w:rPr>
                <w:rFonts w:hint="eastAsia" w:ascii="宋体" w:hAnsi="宋体" w:cs="宋体"/>
                <w:sz w:val="21"/>
                <w:szCs w:val="21"/>
                <w:highlight w:val="none"/>
              </w:rPr>
              <w:t>18</w:t>
            </w:r>
          </w:p>
        </w:tc>
        <w:tc>
          <w:tcPr>
            <w:tcW w:w="4581" w:type="pct"/>
            <w:tcBorders>
              <w:top w:val="single" w:color="auto" w:sz="4" w:space="0"/>
              <w:left w:val="single" w:color="auto" w:sz="4" w:space="0"/>
              <w:bottom w:val="single" w:color="auto" w:sz="4" w:space="0"/>
            </w:tcBorders>
            <w:vAlign w:val="center"/>
          </w:tcPr>
          <w:p w14:paraId="0BE4EECC">
            <w:pPr>
              <w:widowControl/>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质量保证期（或保修期）：从货物验收合格之日起12个月；</w:t>
            </w:r>
          </w:p>
          <w:p w14:paraId="3187D7A4">
            <w:pPr>
              <w:widowControl/>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质保期内被免费更换的零部件质量保证：自更换之日起计12个月；</w:t>
            </w:r>
          </w:p>
          <w:p w14:paraId="781232D5">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中标供应商应保证合同项下所发产品完全是崭新的未曾使用过的且所有部件的生产日期为近一年内。在质量保证期内，中标供应商应负责修理和替换不合格的部件并承担一切费用，包括部件调换的内陆运输费用，急用部件应免费空运。</w:t>
            </w:r>
          </w:p>
        </w:tc>
      </w:tr>
      <w:tr w14:paraId="36B951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112F646A">
            <w:pPr>
              <w:spacing w:line="400" w:lineRule="exact"/>
              <w:jc w:val="center"/>
              <w:rPr>
                <w:rFonts w:ascii="宋体" w:hAnsi="宋体" w:cs="宋体"/>
                <w:sz w:val="21"/>
                <w:szCs w:val="21"/>
                <w:highlight w:val="none"/>
              </w:rPr>
            </w:pPr>
            <w:r>
              <w:rPr>
                <w:rFonts w:hint="eastAsia" w:ascii="宋体" w:hAnsi="宋体" w:cs="宋体"/>
                <w:sz w:val="21"/>
                <w:szCs w:val="21"/>
                <w:highlight w:val="none"/>
              </w:rPr>
              <w:t>19</w:t>
            </w:r>
          </w:p>
        </w:tc>
        <w:tc>
          <w:tcPr>
            <w:tcW w:w="4581" w:type="pct"/>
            <w:tcBorders>
              <w:top w:val="single" w:color="auto" w:sz="4" w:space="0"/>
              <w:left w:val="single" w:color="auto" w:sz="4" w:space="0"/>
              <w:bottom w:val="single" w:color="auto" w:sz="4" w:space="0"/>
            </w:tcBorders>
            <w:vAlign w:val="center"/>
          </w:tcPr>
          <w:p w14:paraId="1B5DBC8D">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履约保证金：/</w:t>
            </w:r>
          </w:p>
        </w:tc>
      </w:tr>
      <w:tr w14:paraId="76117D50">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3AD5ABEB">
            <w:pPr>
              <w:spacing w:line="400" w:lineRule="exact"/>
              <w:jc w:val="center"/>
              <w:rPr>
                <w:rFonts w:ascii="宋体" w:hAnsi="宋体" w:cs="宋体"/>
                <w:sz w:val="21"/>
                <w:szCs w:val="21"/>
                <w:highlight w:val="none"/>
              </w:rPr>
            </w:pPr>
            <w:r>
              <w:rPr>
                <w:rFonts w:hint="eastAsia" w:ascii="宋体" w:hAnsi="宋体" w:cs="宋体"/>
                <w:sz w:val="21"/>
                <w:szCs w:val="21"/>
                <w:highlight w:val="none"/>
              </w:rPr>
              <w:t>20</w:t>
            </w:r>
          </w:p>
        </w:tc>
        <w:tc>
          <w:tcPr>
            <w:tcW w:w="4581" w:type="pct"/>
            <w:tcBorders>
              <w:top w:val="single" w:color="auto" w:sz="4" w:space="0"/>
              <w:left w:val="single" w:color="auto" w:sz="4" w:space="0"/>
              <w:bottom w:val="single" w:color="auto" w:sz="4" w:space="0"/>
            </w:tcBorders>
            <w:vAlign w:val="center"/>
          </w:tcPr>
          <w:p w14:paraId="4B3BB76A">
            <w:pPr>
              <w:widowControl/>
              <w:textAlignment w:val="center"/>
              <w:rPr>
                <w:rFonts w:ascii="宋体" w:hAnsi="宋体" w:cs="宋体"/>
                <w:color w:val="000000"/>
                <w:sz w:val="21"/>
                <w:szCs w:val="21"/>
                <w:highlight w:val="none"/>
              </w:rPr>
            </w:pPr>
            <w:r>
              <w:rPr>
                <w:rFonts w:hint="eastAsia" w:ascii="宋体" w:hAnsi="宋体" w:cs="宋体"/>
                <w:color w:val="000000"/>
                <w:sz w:val="21"/>
                <w:szCs w:val="21"/>
                <w:highlight w:val="none"/>
              </w:rPr>
              <w:t>付款方法和条件：</w:t>
            </w:r>
          </w:p>
          <w:p w14:paraId="7E1856FB">
            <w:pPr>
              <w:widowControl/>
              <w:textAlignment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eastAsia="zh-CN"/>
              </w:rPr>
              <w:t>合同生效以及具备实施条件后7个工作日内，支付合同总金额的40%（中标人提供银行、保险公司等金融机构出具的预付款保函或其他担保措施）；安装调试完毕，经采购人验收合格后，支付合同总金额的60%。</w:t>
            </w:r>
          </w:p>
        </w:tc>
      </w:tr>
      <w:tr w14:paraId="33476B2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28F9F73F">
            <w:pPr>
              <w:spacing w:line="400" w:lineRule="exact"/>
              <w:jc w:val="center"/>
              <w:rPr>
                <w:rFonts w:ascii="宋体" w:hAnsi="宋体" w:cs="宋体"/>
                <w:sz w:val="21"/>
                <w:szCs w:val="21"/>
                <w:highlight w:val="none"/>
              </w:rPr>
            </w:pPr>
            <w:r>
              <w:rPr>
                <w:rFonts w:hint="eastAsia" w:ascii="宋体" w:hAnsi="宋体" w:cs="宋体"/>
                <w:sz w:val="21"/>
                <w:szCs w:val="21"/>
                <w:highlight w:val="none"/>
              </w:rPr>
              <w:t>21</w:t>
            </w:r>
          </w:p>
        </w:tc>
        <w:tc>
          <w:tcPr>
            <w:tcW w:w="4581" w:type="pct"/>
            <w:tcBorders>
              <w:top w:val="single" w:color="auto" w:sz="4" w:space="0"/>
              <w:left w:val="single" w:color="auto" w:sz="4" w:space="0"/>
              <w:bottom w:val="single" w:color="auto" w:sz="4" w:space="0"/>
            </w:tcBorders>
            <w:vAlign w:val="center"/>
          </w:tcPr>
          <w:p w14:paraId="77501D10">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授予合同：按照招标文件的规定、中标供应商的投标响应及中标通知书确定的金额签订合同。</w:t>
            </w:r>
          </w:p>
        </w:tc>
      </w:tr>
      <w:tr w14:paraId="4CAEE24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bottom w:val="single" w:color="auto" w:sz="4" w:space="0"/>
              <w:right w:val="single" w:color="auto" w:sz="4" w:space="0"/>
            </w:tcBorders>
            <w:vAlign w:val="center"/>
          </w:tcPr>
          <w:p w14:paraId="1456FF99">
            <w:pPr>
              <w:spacing w:line="400" w:lineRule="exact"/>
              <w:jc w:val="center"/>
              <w:rPr>
                <w:rFonts w:ascii="宋体" w:hAnsi="宋体" w:cs="宋体"/>
                <w:sz w:val="21"/>
                <w:szCs w:val="21"/>
                <w:highlight w:val="none"/>
              </w:rPr>
            </w:pPr>
            <w:r>
              <w:rPr>
                <w:rFonts w:hint="eastAsia" w:ascii="宋体" w:hAnsi="宋体" w:cs="宋体"/>
                <w:sz w:val="21"/>
                <w:szCs w:val="21"/>
                <w:highlight w:val="none"/>
              </w:rPr>
              <w:t>22</w:t>
            </w:r>
          </w:p>
        </w:tc>
        <w:tc>
          <w:tcPr>
            <w:tcW w:w="4581" w:type="pct"/>
            <w:tcBorders>
              <w:top w:val="single" w:color="auto" w:sz="4" w:space="0"/>
              <w:left w:val="single" w:color="auto" w:sz="4" w:space="0"/>
              <w:bottom w:val="single" w:color="auto" w:sz="4" w:space="0"/>
            </w:tcBorders>
            <w:vAlign w:val="center"/>
          </w:tcPr>
          <w:p w14:paraId="459A40A8">
            <w:pPr>
              <w:widowControl/>
              <w:textAlignment w:val="center"/>
              <w:rPr>
                <w:rFonts w:ascii="宋体" w:hAnsi="宋体" w:cs="宋体"/>
                <w:sz w:val="21"/>
                <w:szCs w:val="21"/>
                <w:highlight w:val="none"/>
              </w:rPr>
            </w:pPr>
            <w:r>
              <w:rPr>
                <w:rFonts w:hint="eastAsia" w:ascii="宋体" w:hAnsi="宋体" w:cs="宋体"/>
                <w:color w:val="000000"/>
                <w:sz w:val="21"/>
                <w:szCs w:val="21"/>
                <w:highlight w:val="none"/>
              </w:rPr>
              <w:t>合同签订时间要求：中标通知书发出后30日内签订。</w:t>
            </w:r>
          </w:p>
        </w:tc>
      </w:tr>
      <w:tr w14:paraId="4AC9EEBB">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418" w:type="pct"/>
            <w:tcBorders>
              <w:top w:val="single" w:color="auto" w:sz="4" w:space="0"/>
              <w:left w:val="single" w:color="auto" w:sz="12" w:space="0"/>
              <w:bottom w:val="single" w:color="auto" w:sz="4" w:space="0"/>
              <w:right w:val="single" w:color="auto" w:sz="4" w:space="0"/>
            </w:tcBorders>
            <w:vAlign w:val="center"/>
          </w:tcPr>
          <w:p w14:paraId="5F7A58BA">
            <w:pPr>
              <w:spacing w:line="400" w:lineRule="exact"/>
              <w:jc w:val="center"/>
              <w:rPr>
                <w:rFonts w:ascii="宋体" w:hAnsi="宋体" w:cs="宋体"/>
                <w:sz w:val="21"/>
                <w:szCs w:val="21"/>
                <w:highlight w:val="none"/>
              </w:rPr>
            </w:pPr>
            <w:r>
              <w:rPr>
                <w:rFonts w:hint="eastAsia" w:ascii="宋体" w:hAnsi="宋体" w:cs="宋体"/>
                <w:sz w:val="21"/>
                <w:szCs w:val="21"/>
                <w:highlight w:val="none"/>
              </w:rPr>
              <w:t>23</w:t>
            </w:r>
          </w:p>
        </w:tc>
        <w:tc>
          <w:tcPr>
            <w:tcW w:w="4581" w:type="pct"/>
            <w:tcBorders>
              <w:top w:val="single" w:color="auto" w:sz="4" w:space="0"/>
              <w:left w:val="single" w:color="auto" w:sz="4" w:space="0"/>
              <w:bottom w:val="single" w:color="auto" w:sz="4" w:space="0"/>
            </w:tcBorders>
            <w:vAlign w:val="center"/>
          </w:tcPr>
          <w:p w14:paraId="5C2CF16E">
            <w:pPr>
              <w:widowControl/>
              <w:textAlignment w:val="center"/>
              <w:rPr>
                <w:rFonts w:ascii="宋体" w:hAnsi="宋体" w:cs="宋体"/>
                <w:sz w:val="21"/>
                <w:szCs w:val="21"/>
                <w:highlight w:val="none"/>
              </w:rPr>
            </w:pPr>
            <w:r>
              <w:rPr>
                <w:rFonts w:hint="eastAsia" w:ascii="宋体" w:hAnsi="宋体" w:cs="宋体"/>
                <w:color w:val="000000"/>
                <w:sz w:val="21"/>
                <w:szCs w:val="21"/>
                <w:highlight w:val="none"/>
                <w:lang w:eastAsia="zh-CN"/>
              </w:rPr>
              <w:t>项目实施安装过程中</w:t>
            </w:r>
            <w:r>
              <w:rPr>
                <w:rFonts w:hint="eastAsia" w:ascii="宋体" w:hAnsi="宋体" w:cs="宋体"/>
                <w:color w:val="000000"/>
                <w:sz w:val="21"/>
                <w:szCs w:val="21"/>
                <w:highlight w:val="none"/>
              </w:rPr>
              <w:t>造成原建筑设施、室外道路、绿化、墙体、门窗、锁具等损坏及下水道堵塞的，由中标供应商进行修复或按实赔偿，或由采购人委托第三方修复，所产生费用由中标供应商支付。</w:t>
            </w:r>
          </w:p>
        </w:tc>
      </w:tr>
      <w:tr w14:paraId="786554F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2567A460">
            <w:pPr>
              <w:spacing w:line="400" w:lineRule="exact"/>
              <w:jc w:val="center"/>
              <w:outlineLvl w:val="1"/>
              <w:rPr>
                <w:rFonts w:ascii="宋体" w:hAnsi="宋体" w:cs="宋体"/>
                <w:sz w:val="21"/>
                <w:szCs w:val="21"/>
                <w:highlight w:val="none"/>
              </w:rPr>
            </w:pPr>
            <w:bookmarkStart w:id="26" w:name="_Toc479861549"/>
            <w:bookmarkStart w:id="27" w:name="_Toc137008681"/>
            <w:bookmarkStart w:id="28" w:name="_Toc26471"/>
            <w:bookmarkStart w:id="29" w:name="_Toc105900519"/>
            <w:bookmarkStart w:id="30" w:name="_Toc11875"/>
            <w:r>
              <w:rPr>
                <w:rFonts w:hint="eastAsia" w:ascii="宋体" w:hAnsi="宋体" w:cs="宋体"/>
                <w:b/>
                <w:sz w:val="21"/>
                <w:szCs w:val="21"/>
                <w:highlight w:val="none"/>
              </w:rPr>
              <w:t>招标服务费</w:t>
            </w:r>
            <w:bookmarkEnd w:id="26"/>
            <w:bookmarkEnd w:id="27"/>
            <w:bookmarkEnd w:id="28"/>
            <w:bookmarkEnd w:id="29"/>
            <w:bookmarkEnd w:id="30"/>
          </w:p>
        </w:tc>
      </w:tr>
      <w:tr w14:paraId="4C48C3F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54" w:hRule="atLeast"/>
          <w:jc w:val="center"/>
        </w:trPr>
        <w:tc>
          <w:tcPr>
            <w:tcW w:w="5000" w:type="pct"/>
            <w:gridSpan w:val="2"/>
            <w:tcBorders>
              <w:top w:val="single" w:color="auto" w:sz="4" w:space="0"/>
              <w:bottom w:val="single" w:color="auto" w:sz="4" w:space="0"/>
            </w:tcBorders>
            <w:vAlign w:val="center"/>
          </w:tcPr>
          <w:p w14:paraId="2D8CEFBA">
            <w:pPr>
              <w:spacing w:line="400" w:lineRule="exact"/>
              <w:rPr>
                <w:rFonts w:ascii="宋体" w:hAnsi="宋体" w:cs="宋体"/>
                <w:sz w:val="21"/>
                <w:szCs w:val="21"/>
                <w:highlight w:val="none"/>
              </w:rPr>
            </w:pPr>
            <w:r>
              <w:rPr>
                <w:rFonts w:hint="eastAsia" w:ascii="宋体" w:hAnsi="宋体" w:cs="宋体"/>
                <w:sz w:val="21"/>
                <w:szCs w:val="21"/>
                <w:highlight w:val="none"/>
              </w:rPr>
              <w:t>1、向中标供应商收取招标服务费：</w:t>
            </w:r>
            <w:r>
              <w:rPr>
                <w:rFonts w:hint="eastAsia" w:ascii="宋体" w:hAnsi="宋体" w:cs="宋体"/>
                <w:sz w:val="21"/>
                <w:szCs w:val="21"/>
                <w:highlight w:val="none"/>
                <w:u w:val="single"/>
                <w:lang w:val="en-US" w:eastAsia="zh-CN"/>
              </w:rPr>
              <w:t>9000</w:t>
            </w:r>
            <w:r>
              <w:rPr>
                <w:rFonts w:hint="eastAsia" w:ascii="宋体" w:hAnsi="宋体" w:cs="宋体"/>
                <w:sz w:val="21"/>
                <w:szCs w:val="21"/>
                <w:highlight w:val="none"/>
                <w:u w:val="single"/>
              </w:rPr>
              <w:t>.00</w:t>
            </w:r>
            <w:r>
              <w:rPr>
                <w:rFonts w:hint="eastAsia" w:ascii="宋体" w:hAnsi="宋体" w:cs="宋体"/>
                <w:sz w:val="21"/>
                <w:szCs w:val="21"/>
                <w:highlight w:val="none"/>
              </w:rPr>
              <w:t>元</w:t>
            </w:r>
          </w:p>
          <w:p w14:paraId="708B2575">
            <w:pPr>
              <w:spacing w:line="400" w:lineRule="exact"/>
              <w:rPr>
                <w:rFonts w:ascii="宋体" w:hAnsi="宋体" w:cs="宋体"/>
                <w:sz w:val="21"/>
                <w:szCs w:val="21"/>
                <w:highlight w:val="none"/>
              </w:rPr>
            </w:pPr>
            <w:r>
              <w:rPr>
                <w:rFonts w:hint="eastAsia" w:ascii="宋体" w:hAnsi="宋体" w:cs="宋体"/>
                <w:sz w:val="21"/>
                <w:szCs w:val="21"/>
                <w:highlight w:val="none"/>
              </w:rPr>
              <w:t>2、中标供应商应在代理机构发出中标通知书5个工作日内向本代理机构支付招标代理服务费。</w:t>
            </w:r>
          </w:p>
        </w:tc>
      </w:tr>
    </w:tbl>
    <w:p w14:paraId="253A9881">
      <w:pPr>
        <w:pStyle w:val="2"/>
        <w:ind w:firstLine="0" w:firstLineChars="0"/>
        <w:rPr>
          <w:highlight w:val="none"/>
        </w:rPr>
      </w:pPr>
    </w:p>
    <w:p w14:paraId="4446B945">
      <w:pPr>
        <w:rPr>
          <w:highlight w:val="none"/>
        </w:rPr>
      </w:pPr>
    </w:p>
    <w:p w14:paraId="64916C0E">
      <w:pPr>
        <w:spacing w:line="276" w:lineRule="auto"/>
        <w:jc w:val="center"/>
        <w:rPr>
          <w:rFonts w:ascii="宋体"/>
          <w:b/>
          <w:sz w:val="32"/>
          <w:szCs w:val="32"/>
          <w:highlight w:val="none"/>
        </w:rPr>
      </w:pPr>
      <w:bookmarkStart w:id="31" w:name="_Toc86202581"/>
      <w:r>
        <w:rPr>
          <w:rFonts w:hint="eastAsia" w:ascii="宋体"/>
          <w:szCs w:val="24"/>
          <w:highlight w:val="none"/>
        </w:rPr>
        <w:br w:type="page"/>
      </w:r>
      <w:bookmarkStart w:id="32" w:name="_Toc86202582"/>
      <w:bookmarkStart w:id="33" w:name="_Toc241827236"/>
      <w:r>
        <w:rPr>
          <w:rFonts w:hint="eastAsia" w:ascii="宋体"/>
          <w:b/>
          <w:szCs w:val="24"/>
          <w:highlight w:val="none"/>
        </w:rPr>
        <w:t>投标人须知</w:t>
      </w:r>
    </w:p>
    <w:p w14:paraId="1DA5FA29">
      <w:pPr>
        <w:wordWrap w:val="0"/>
        <w:spacing w:line="360" w:lineRule="auto"/>
        <w:ind w:firstLine="422" w:firstLineChars="200"/>
        <w:rPr>
          <w:rFonts w:ascii="宋体" w:hAnsi="宋体" w:cs="宋体"/>
          <w:b/>
          <w:sz w:val="21"/>
          <w:szCs w:val="21"/>
          <w:highlight w:val="none"/>
        </w:rPr>
      </w:pPr>
      <w:bookmarkStart w:id="34" w:name="_Hlt14560612"/>
      <w:bookmarkEnd w:id="34"/>
      <w:bookmarkStart w:id="35" w:name="_Toc265738863"/>
      <w:bookmarkStart w:id="36" w:name="_Toc70687149"/>
      <w:bookmarkStart w:id="37" w:name="_Toc176882545"/>
      <w:bookmarkStart w:id="38" w:name="_Toc232176275"/>
      <w:bookmarkStart w:id="39" w:name="_Toc184043022"/>
      <w:bookmarkStart w:id="40" w:name="_Toc499711887"/>
      <w:bookmarkStart w:id="41" w:name="_Toc177995476"/>
      <w:bookmarkStart w:id="42" w:name="_Toc496324582"/>
      <w:bookmarkStart w:id="43" w:name="_Toc385992335"/>
      <w:bookmarkStart w:id="44" w:name="_Toc500747065"/>
      <w:bookmarkStart w:id="45" w:name="_Toc239740354"/>
      <w:bookmarkStart w:id="46" w:name="_Toc230013635"/>
      <w:bookmarkStart w:id="47" w:name="_Toc499711046"/>
      <w:bookmarkStart w:id="48" w:name="_Toc230583544"/>
      <w:bookmarkStart w:id="49" w:name="_Toc492955418"/>
      <w:bookmarkStart w:id="50" w:name="_Toc177189238"/>
      <w:bookmarkStart w:id="51" w:name="_Toc500747192"/>
      <w:bookmarkStart w:id="52" w:name="_Toc500746969"/>
      <w:bookmarkStart w:id="53" w:name="_Toc503063425"/>
      <w:bookmarkStart w:id="54" w:name="_Toc232395215"/>
      <w:bookmarkStart w:id="55" w:name="_Toc389620174"/>
      <w:bookmarkStart w:id="56" w:name="_Toc235518469"/>
      <w:bookmarkStart w:id="57" w:name="_Toc177817337"/>
      <w:bookmarkStart w:id="58" w:name="_Toc230099800"/>
      <w:bookmarkStart w:id="59" w:name="_Toc53722843"/>
      <w:r>
        <w:rPr>
          <w:rFonts w:hint="eastAsia" w:ascii="宋体" w:hAnsi="宋体" w:cs="宋体"/>
          <w:b/>
          <w:sz w:val="21"/>
          <w:szCs w:val="21"/>
          <w:highlight w:val="none"/>
        </w:rPr>
        <w:t>一、适用范围</w:t>
      </w:r>
    </w:p>
    <w:p w14:paraId="078428E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本采购文件仅适用于本采购项目所叙述的货物和服务的招标、评标、定标、验收、合同履约、付款等（法律、法规另有规定的，从其规定）。</w:t>
      </w:r>
    </w:p>
    <w:p w14:paraId="6ECD7D73">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二、定义</w:t>
      </w:r>
    </w:p>
    <w:p w14:paraId="5816C88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1、“采购人”系指</w:t>
      </w:r>
      <w:r>
        <w:rPr>
          <w:rFonts w:hint="eastAsia" w:ascii="宋体" w:hAnsi="宋体" w:cs="宋体"/>
          <w:sz w:val="21"/>
          <w:szCs w:val="21"/>
          <w:highlight w:val="none"/>
          <w:lang w:eastAsia="zh-CN"/>
        </w:rPr>
        <w:t>宁波市北仑区阳光学校</w:t>
      </w:r>
      <w:r>
        <w:rPr>
          <w:rFonts w:hint="eastAsia" w:ascii="宋体" w:hAnsi="宋体" w:cs="宋体"/>
          <w:sz w:val="21"/>
          <w:szCs w:val="21"/>
          <w:highlight w:val="none"/>
        </w:rPr>
        <w:t>。</w:t>
      </w:r>
    </w:p>
    <w:p w14:paraId="04619F2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2、“代理机构”系指</w:t>
      </w:r>
      <w:r>
        <w:rPr>
          <w:rFonts w:hint="eastAsia" w:ascii="宋体" w:hAnsi="宋体" w:cs="宋体"/>
          <w:sz w:val="21"/>
          <w:szCs w:val="21"/>
          <w:highlight w:val="none"/>
          <w:lang w:eastAsia="zh-CN"/>
        </w:rPr>
        <w:t>宁波市科翔工程项目管理有限公司</w:t>
      </w:r>
      <w:r>
        <w:rPr>
          <w:rFonts w:hint="eastAsia" w:ascii="宋体" w:hAnsi="宋体" w:cs="宋体"/>
          <w:sz w:val="21"/>
          <w:szCs w:val="21"/>
          <w:highlight w:val="none"/>
        </w:rPr>
        <w:t>。</w:t>
      </w:r>
    </w:p>
    <w:p w14:paraId="50A972C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3、“投标人”系指向采购人提交投标文件的投标人。</w:t>
      </w:r>
    </w:p>
    <w:p w14:paraId="0DA60F2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4、“货物”系指供方按采购文件规定承担的设备、备品备件供货等。</w:t>
      </w:r>
    </w:p>
    <w:p w14:paraId="3E8DAC33">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5、“项目”系指投标人按采购文件规定向采购人提供的产品和服务。</w:t>
      </w:r>
    </w:p>
    <w:p w14:paraId="79A8E8B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6、“同级政府采购监管部门”系指宁波高新区政府采购管理办公室</w:t>
      </w:r>
      <w:r>
        <w:rPr>
          <w:rFonts w:hint="eastAsia" w:ascii="宋体" w:hAnsi="宋体" w:cs="宋体"/>
          <w:kern w:val="10"/>
          <w:sz w:val="21"/>
          <w:szCs w:val="21"/>
          <w:highlight w:val="none"/>
          <w:lang w:val="zh-CN"/>
        </w:rPr>
        <w:t>。</w:t>
      </w:r>
    </w:p>
    <w:p w14:paraId="1D4112D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7、“*”系指实质性响应条款。</w:t>
      </w:r>
    </w:p>
    <w:p w14:paraId="26D6C671">
      <w:pPr>
        <w:wordWrap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w:t>
      </w:r>
      <w:r>
        <w:rPr>
          <w:rFonts w:hint="eastAsia" w:ascii="宋体" w:hAnsi="宋体" w:cs="宋体"/>
          <w:b/>
          <w:sz w:val="21"/>
          <w:szCs w:val="21"/>
          <w:highlight w:val="none"/>
        </w:rPr>
        <w:t>三、合格的投标人和合格的投标货物或服务</w:t>
      </w:r>
    </w:p>
    <w:p w14:paraId="59994BC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  合格的投标人：详见采购公告.</w:t>
      </w:r>
    </w:p>
    <w:p w14:paraId="10156B1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  合格的投标货物或服务：</w:t>
      </w:r>
    </w:p>
    <w:p w14:paraId="6C732B7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1.2.1应该是中国境内生产的货物或提供的服务。</w:t>
      </w:r>
    </w:p>
    <w:p w14:paraId="7E3AEC8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若投标货物或服务是国家实行许可证制度或生产注册证制度的产品或服务，则应具备相应有效的证书。</w:t>
      </w:r>
    </w:p>
    <w:p w14:paraId="4BE46FD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招标文件允许采购进口产品的，若投标货物是进口产品，投标人应保证所投产品为可履行合法报通关手续进入中国关境内、在中国海关完税的可合法销售的货物。</w:t>
      </w:r>
    </w:p>
    <w:p w14:paraId="5E3BC14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1.2.2国家规定有标准及规范的，投标货物或服务应按有效的标准及规范执行，应符合国家及招标文件提出的有关技术、质量、安全标准。</w:t>
      </w:r>
    </w:p>
    <w:p w14:paraId="398D23C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1.2.3投标人应保证所提供的产品或服务免受第三方提出侵犯其知识产权（专利权、商标权、工业设计权及使用权等）的索赔或起诉，否则，由此可能产生的一切法律责任和经济责任均由投标人承担。</w:t>
      </w:r>
    </w:p>
    <w:p w14:paraId="679EAE25">
      <w:pPr>
        <w:wordWrap w:val="0"/>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1.2.4本项目不允许采购进口产品。</w:t>
      </w:r>
    </w:p>
    <w:p w14:paraId="7DA27A2C">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四、其他说明</w:t>
      </w:r>
    </w:p>
    <w:p w14:paraId="1571D828">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（一）投标费用</w:t>
      </w:r>
    </w:p>
    <w:p w14:paraId="45C2DD7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无论投标过程和结果如何，投标人自行承担与投标有关的全部费用。</w:t>
      </w:r>
    </w:p>
    <w:p w14:paraId="76053BC1">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（二）关于分公司投标</w:t>
      </w:r>
    </w:p>
    <w:p w14:paraId="30A039A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仅允许银行、保险、石油石化、电力、电信、移动、联通等行业分公司投标，但需提供具有法人资格的总公司的营业执照原件扫描件及授权书，授权书须加盖总公司公章。</w:t>
      </w:r>
    </w:p>
    <w:p w14:paraId="3DF6BA36">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（三）关于知识产权</w:t>
      </w:r>
    </w:p>
    <w:p w14:paraId="27B6589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2EBAA1A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2、投标报价应包含所有应向所有权人支付的专利权、商标权或其它知识产权的一切相关费用。</w:t>
      </w:r>
    </w:p>
    <w:p w14:paraId="56854B9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3、系统软件、通用软件必须是具有在中国境内的合法使用权或版权的正版软件，涉及到第三方提出侵权或知识产权的起诉及支付版税等费用由投标人承担所有责任及费用。</w:t>
      </w:r>
    </w:p>
    <w:p w14:paraId="2E446AA1">
      <w:pPr>
        <w:wordWrap w:val="0"/>
        <w:spacing w:line="360" w:lineRule="auto"/>
        <w:ind w:firstLine="422" w:firstLineChars="200"/>
        <w:rPr>
          <w:rFonts w:ascii="宋体" w:hAnsi="宋体" w:cs="宋体"/>
          <w:b/>
          <w:sz w:val="21"/>
          <w:szCs w:val="21"/>
          <w:highlight w:val="none"/>
        </w:rPr>
      </w:pPr>
      <w:bookmarkStart w:id="60" w:name="_Toc17707916"/>
      <w:bookmarkStart w:id="61" w:name="_Toc23497307"/>
      <w:bookmarkStart w:id="62" w:name="_Toc460857903"/>
      <w:r>
        <w:rPr>
          <w:rFonts w:hint="eastAsia" w:ascii="宋体" w:hAnsi="宋体" w:cs="宋体"/>
          <w:b/>
          <w:sz w:val="21"/>
          <w:szCs w:val="21"/>
          <w:highlight w:val="none"/>
        </w:rPr>
        <w:t>（四）联合体投标</w:t>
      </w:r>
      <w:bookmarkEnd w:id="60"/>
      <w:bookmarkEnd w:id="61"/>
      <w:bookmarkEnd w:id="62"/>
    </w:p>
    <w:p w14:paraId="3F82386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本项目不接受联合体投标。</w:t>
      </w:r>
    </w:p>
    <w:p w14:paraId="1289087D">
      <w:pPr>
        <w:wordWrap w:val="0"/>
        <w:spacing w:line="360" w:lineRule="auto"/>
        <w:ind w:firstLine="422" w:firstLineChars="200"/>
        <w:rPr>
          <w:rFonts w:ascii="宋体" w:hAnsi="宋体" w:cs="宋体"/>
          <w:b/>
          <w:sz w:val="21"/>
          <w:szCs w:val="21"/>
          <w:highlight w:val="none"/>
        </w:rPr>
      </w:pPr>
      <w:bookmarkStart w:id="63" w:name="_Toc17707917"/>
      <w:bookmarkStart w:id="64" w:name="_Toc23497308"/>
      <w:bookmarkStart w:id="65" w:name="_Toc460857904"/>
      <w:r>
        <w:rPr>
          <w:rFonts w:hint="eastAsia" w:ascii="宋体" w:hAnsi="宋体" w:cs="宋体"/>
          <w:b/>
          <w:sz w:val="21"/>
          <w:szCs w:val="21"/>
          <w:highlight w:val="none"/>
        </w:rPr>
        <w:t>（五）转包与分包</w:t>
      </w:r>
      <w:bookmarkEnd w:id="63"/>
      <w:bookmarkEnd w:id="64"/>
      <w:bookmarkEnd w:id="65"/>
    </w:p>
    <w:p w14:paraId="23E2AEC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1.本项目不允许转包、分包。</w:t>
      </w:r>
    </w:p>
    <w:p w14:paraId="4AD8366F">
      <w:pPr>
        <w:wordWrap w:val="0"/>
        <w:spacing w:line="360" w:lineRule="auto"/>
        <w:ind w:firstLine="422" w:firstLineChars="200"/>
        <w:rPr>
          <w:rFonts w:ascii="宋体" w:hAnsi="宋体" w:cs="宋体"/>
          <w:b/>
          <w:sz w:val="21"/>
          <w:szCs w:val="21"/>
          <w:highlight w:val="none"/>
        </w:rPr>
      </w:pPr>
      <w:bookmarkStart w:id="66" w:name="_Toc460857905"/>
      <w:bookmarkStart w:id="67" w:name="_Toc460416345"/>
      <w:bookmarkStart w:id="68" w:name="_Toc460416650"/>
      <w:bookmarkStart w:id="69" w:name="_Toc17707918"/>
      <w:bookmarkStart w:id="70" w:name="_Toc460416601"/>
      <w:bookmarkStart w:id="71" w:name="_Toc23497309"/>
      <w:r>
        <w:rPr>
          <w:rFonts w:hint="eastAsia" w:ascii="宋体" w:hAnsi="宋体" w:cs="宋体"/>
          <w:b/>
          <w:sz w:val="21"/>
          <w:szCs w:val="21"/>
          <w:highlight w:val="none"/>
        </w:rPr>
        <w:t>（六）特别说明</w:t>
      </w:r>
      <w:bookmarkEnd w:id="66"/>
      <w:bookmarkEnd w:id="67"/>
      <w:bookmarkEnd w:id="68"/>
      <w:bookmarkEnd w:id="69"/>
      <w:bookmarkEnd w:id="70"/>
      <w:bookmarkEnd w:id="71"/>
    </w:p>
    <w:p w14:paraId="30B65C2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1.投标人应仔细阅读采购文件的所有内容，按照采购文件的要求提交投标文件，并对所提供的全部资料的真实性承担法律责任。</w:t>
      </w:r>
    </w:p>
    <w:p w14:paraId="4B4186B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人在投标活动中提供任何虚假材料，其投标无效，并报监管部门查处；中标后发现的,中标人须依照《中华人民共和国政府采购法》第77条规定赔偿采购人，且民事赔偿并不免除违法投标人的行政与刑事责任。</w:t>
      </w:r>
    </w:p>
    <w:p w14:paraId="70A91B91">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五、投标报价</w:t>
      </w:r>
    </w:p>
    <w:p w14:paraId="5A8F9D9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5.1投标报价为投标人为完成本项目，包括但不限于所有设计及深化、材料采购、运输及装卸、安装调试、验收、质保期内的售后服务、利润、税金，及政策性文件规定的各项应有的所有费用。</w:t>
      </w:r>
    </w:p>
    <w:p w14:paraId="0DF074D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5.2本次公开招标设有最高限价详见投标人须知前附表。</w:t>
      </w:r>
    </w:p>
    <w:p w14:paraId="1923FF5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5.3投标人应详细列明各分项工作相关报价及依据，未列明的相关报价应视为已包含在已列明费用的报价中，采购人将不予单独支付。</w:t>
      </w:r>
    </w:p>
    <w:p w14:paraId="70E3AD3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5.4结算的货币单位为人民币元。</w:t>
      </w:r>
    </w:p>
    <w:p w14:paraId="28C2FEB1">
      <w:pPr>
        <w:tabs>
          <w:tab w:val="left" w:pos="525"/>
        </w:tabs>
        <w:snapToGrid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5.5</w:t>
      </w:r>
      <w:r>
        <w:rPr>
          <w:rFonts w:hint="eastAsia" w:ascii="宋体" w:hAnsi="宋体" w:cs="宋体"/>
          <w:b/>
          <w:sz w:val="21"/>
          <w:szCs w:val="21"/>
          <w:highlight w:val="none"/>
        </w:rPr>
        <w:t>投标文件只允许有一个报价，有选择的或有条件的报价将不予接受。</w:t>
      </w:r>
    </w:p>
    <w:p w14:paraId="7D807D69">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六、投标有效期</w:t>
      </w:r>
    </w:p>
    <w:p w14:paraId="3B6C0053">
      <w:pPr>
        <w:wordWrap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*1、投标文件从开标之日起，投标有效期为90个日历日。投标有效期不能小于采购文件的要求。</w:t>
      </w:r>
    </w:p>
    <w:p w14:paraId="5C00CB6E">
      <w:pPr>
        <w:wordWrap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2、特殊情况下，采购人可与投标人协商延长投标文件的有效期，这种要求和答复均以书面形式进行。</w:t>
      </w:r>
    </w:p>
    <w:p w14:paraId="5603D5B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3、投标人可拒绝接受延期要求。同意延长有效期的投标人不能修改投标文件。</w:t>
      </w:r>
    </w:p>
    <w:p w14:paraId="679A4465">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七、投标文件的形式和效力</w:t>
      </w:r>
    </w:p>
    <w:p w14:paraId="6F2D9EF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1、投标文件分为电子投标文件以及备份投标文件，备份投标文件为</w:t>
      </w:r>
      <w:r>
        <w:rPr>
          <w:rFonts w:hint="eastAsia" w:ascii="宋体" w:hAnsi="宋体" w:cs="宋体"/>
          <w:sz w:val="21"/>
          <w:szCs w:val="21"/>
          <w:highlight w:val="none"/>
          <w:lang w:eastAsia="zh-CN"/>
        </w:rPr>
        <w:t>以U盘存储的电子备份投标文件</w:t>
      </w:r>
      <w:r>
        <w:rPr>
          <w:rFonts w:hint="eastAsia" w:ascii="宋体" w:hAnsi="宋体" w:cs="宋体"/>
          <w:sz w:val="21"/>
          <w:szCs w:val="21"/>
          <w:highlight w:val="none"/>
        </w:rPr>
        <w:t>。</w:t>
      </w:r>
    </w:p>
    <w:p w14:paraId="6C2AFC5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2、电子投标文件，按“项目采购-电子招投标操作指南”及本采购文件要求制作，并加密。</w:t>
      </w:r>
    </w:p>
    <w:p w14:paraId="3CCAC85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w:t>
      </w:r>
      <w:r>
        <w:rPr>
          <w:rFonts w:hint="eastAsia" w:ascii="宋体" w:hAnsi="宋体" w:cs="宋体"/>
          <w:sz w:val="21"/>
          <w:szCs w:val="21"/>
          <w:highlight w:val="none"/>
          <w:lang w:eastAsia="zh-CN"/>
        </w:rPr>
        <w:t>以U盘存储的电子备份投标文件</w:t>
      </w:r>
      <w:r>
        <w:rPr>
          <w:rFonts w:hint="eastAsia" w:ascii="宋体" w:hAnsi="宋体" w:cs="宋体"/>
          <w:sz w:val="21"/>
          <w:szCs w:val="21"/>
          <w:highlight w:val="none"/>
        </w:rPr>
        <w:t>，按“项目采购-电子招投标操作指南”制作的电子备份文件。</w:t>
      </w:r>
    </w:p>
    <w:p w14:paraId="1A21F63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4、投标文件按本章第八条投标文件的组成编制。</w:t>
      </w:r>
    </w:p>
    <w:p w14:paraId="717A84A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5、投标文件填写字迹必须清楚、工整，对不同文字文本投标文件的解释发生异议的，以中文文本为准。</w:t>
      </w:r>
    </w:p>
    <w:p w14:paraId="3A6C924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6、投标文件的效力</w:t>
      </w:r>
    </w:p>
    <w:p w14:paraId="514D9FD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投标文件的启用，按先后顺位分别为电子投标文件、</w:t>
      </w:r>
      <w:r>
        <w:rPr>
          <w:rFonts w:hint="eastAsia" w:ascii="宋体" w:hAnsi="宋体" w:cs="宋体"/>
          <w:sz w:val="21"/>
          <w:szCs w:val="21"/>
          <w:highlight w:val="none"/>
          <w:lang w:eastAsia="zh-CN"/>
        </w:rPr>
        <w:t>以U盘存储的电子备份投标文件</w:t>
      </w:r>
      <w:r>
        <w:rPr>
          <w:rFonts w:hint="eastAsia" w:ascii="宋体" w:hAnsi="宋体" w:cs="宋体"/>
          <w:sz w:val="21"/>
          <w:szCs w:val="21"/>
          <w:highlight w:val="none"/>
        </w:rPr>
        <w:t>。在下一顺位的投标文件启用时，前一顺位的投标文件自动失效。</w:t>
      </w:r>
    </w:p>
    <w:p w14:paraId="062E0C4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电子投标文件未能按时解密，投标人提供了电子备份投标文件，以电子备份投标文件作为依据，否则视为投标文件撤回。电子投标文件已按时解密的，电子备份投标文件自动失效。</w:t>
      </w:r>
    </w:p>
    <w:p w14:paraId="7F4B4953">
      <w:pPr>
        <w:wordWrap w:val="0"/>
        <w:spacing w:line="360" w:lineRule="auto"/>
        <w:ind w:firstLine="422" w:firstLineChars="200"/>
        <w:rPr>
          <w:rFonts w:ascii="宋体" w:hAnsi="宋体" w:cs="宋体"/>
          <w:b/>
          <w:bCs/>
          <w:sz w:val="21"/>
          <w:szCs w:val="21"/>
          <w:highlight w:val="none"/>
        </w:rPr>
      </w:pPr>
      <w:bookmarkStart w:id="72" w:name="_Hlk23147633"/>
      <w:bookmarkStart w:id="73" w:name="_Hlk23150950"/>
      <w:r>
        <w:rPr>
          <w:rFonts w:hint="eastAsia" w:ascii="宋体" w:hAnsi="宋体" w:cs="宋体"/>
          <w:b/>
          <w:bCs/>
          <w:sz w:val="21"/>
          <w:szCs w:val="21"/>
          <w:highlight w:val="none"/>
        </w:rPr>
        <w:t>八、投标文件的组成和份数</w:t>
      </w:r>
    </w:p>
    <w:p w14:paraId="3A6B7F6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1、投标文件的组成：</w:t>
      </w:r>
    </w:p>
    <w:p w14:paraId="3013CCA5">
      <w:pPr>
        <w:wordWrap w:val="0"/>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A、第一册：资格文件</w:t>
      </w:r>
    </w:p>
    <w:p w14:paraId="152C358D">
      <w:pPr>
        <w:spacing w:line="360" w:lineRule="auto"/>
        <w:ind w:firstLine="413" w:firstLineChars="197"/>
        <w:rPr>
          <w:rFonts w:ascii="宋体" w:hAnsi="宋体" w:cs="宋体"/>
          <w:sz w:val="21"/>
          <w:szCs w:val="21"/>
          <w:highlight w:val="none"/>
        </w:rPr>
      </w:pPr>
      <w:r>
        <w:rPr>
          <w:rFonts w:hint="eastAsia" w:ascii="宋体" w:hAnsi="宋体" w:cs="宋体"/>
          <w:sz w:val="21"/>
          <w:szCs w:val="21"/>
          <w:highlight w:val="none"/>
        </w:rPr>
        <w:t>A1、关于资格的承诺函（格式见附件）；</w:t>
      </w:r>
    </w:p>
    <w:p w14:paraId="317C9445">
      <w:pPr>
        <w:spacing w:line="360" w:lineRule="auto"/>
        <w:ind w:firstLine="413" w:firstLineChars="197"/>
        <w:rPr>
          <w:rFonts w:ascii="宋体" w:hAnsi="宋体" w:cs="宋体"/>
          <w:sz w:val="21"/>
          <w:szCs w:val="21"/>
          <w:highlight w:val="none"/>
        </w:rPr>
      </w:pPr>
      <w:r>
        <w:rPr>
          <w:rFonts w:hint="eastAsia" w:ascii="宋体" w:hAnsi="宋体" w:cs="宋体"/>
          <w:sz w:val="21"/>
          <w:szCs w:val="21"/>
          <w:highlight w:val="none"/>
        </w:rPr>
        <w:t>A2、营业执照副本（或事业法人登记证副本或其他登记证明材料）扫描件加盖投标人公章（投标人如果有名称变更的，应提供由行政主管部门出具的变更证明文件扫描件加盖投标人公章）；</w:t>
      </w:r>
    </w:p>
    <w:p w14:paraId="3E8A0C8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A3、中小企业声明函；</w:t>
      </w:r>
    </w:p>
    <w:p w14:paraId="40B8A90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A4、残疾人福利性单位声明函（如有需提供）；</w:t>
      </w:r>
    </w:p>
    <w:p w14:paraId="228BA5C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A5、投标人认为需要的其他资料（如有需提供）。</w:t>
      </w:r>
    </w:p>
    <w:p w14:paraId="53850C23">
      <w:pPr>
        <w:wordWrap w:val="0"/>
        <w:spacing w:line="360" w:lineRule="auto"/>
        <w:ind w:firstLine="422" w:firstLineChars="200"/>
        <w:rPr>
          <w:rFonts w:ascii="宋体" w:hAnsi="宋体" w:cs="宋体"/>
          <w:b/>
          <w:bCs/>
          <w:sz w:val="21"/>
          <w:szCs w:val="21"/>
          <w:highlight w:val="none"/>
        </w:rPr>
      </w:pPr>
    </w:p>
    <w:p w14:paraId="0336409B">
      <w:pPr>
        <w:wordWrap w:val="0"/>
        <w:spacing w:line="360" w:lineRule="auto"/>
        <w:ind w:firstLine="422" w:firstLineChars="200"/>
        <w:rPr>
          <w:rFonts w:ascii="宋体" w:hAnsi="宋体" w:cs="宋体"/>
          <w:b/>
          <w:bCs/>
          <w:sz w:val="21"/>
          <w:szCs w:val="21"/>
          <w:highlight w:val="none"/>
        </w:rPr>
      </w:pPr>
      <w:r>
        <w:rPr>
          <w:rFonts w:hint="eastAsia" w:ascii="宋体" w:hAnsi="宋体" w:cs="宋体"/>
          <w:b/>
          <w:bCs/>
          <w:sz w:val="21"/>
          <w:szCs w:val="21"/>
          <w:highlight w:val="none"/>
        </w:rPr>
        <w:t>B、第二册：商务和技术文件</w:t>
      </w:r>
    </w:p>
    <w:p w14:paraId="3D35646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自评分表</w:t>
      </w:r>
    </w:p>
    <w:p w14:paraId="71C4EE3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B1、投标书；</w:t>
      </w:r>
    </w:p>
    <w:p w14:paraId="118E7EA8">
      <w:pPr>
        <w:wordWrap w:val="0"/>
        <w:spacing w:line="360" w:lineRule="auto"/>
        <w:ind w:firstLine="420" w:firstLineChars="200"/>
        <w:rPr>
          <w:rFonts w:ascii="宋体"/>
          <w:sz w:val="21"/>
          <w:szCs w:val="21"/>
          <w:highlight w:val="none"/>
        </w:rPr>
      </w:pPr>
      <w:r>
        <w:rPr>
          <w:rFonts w:hint="eastAsia" w:ascii="宋体"/>
          <w:sz w:val="21"/>
          <w:szCs w:val="21"/>
          <w:highlight w:val="none"/>
        </w:rPr>
        <w:t>B2、法定代表人身份证明；</w:t>
      </w:r>
    </w:p>
    <w:p w14:paraId="0CB6B188">
      <w:pPr>
        <w:wordWrap w:val="0"/>
        <w:spacing w:line="360" w:lineRule="auto"/>
        <w:ind w:firstLine="420" w:firstLineChars="200"/>
        <w:rPr>
          <w:rFonts w:ascii="宋体"/>
          <w:sz w:val="21"/>
          <w:szCs w:val="21"/>
          <w:highlight w:val="none"/>
        </w:rPr>
      </w:pPr>
      <w:r>
        <w:rPr>
          <w:rFonts w:hint="eastAsia" w:ascii="宋体"/>
          <w:sz w:val="21"/>
          <w:szCs w:val="21"/>
          <w:highlight w:val="none"/>
        </w:rPr>
        <w:t>B3、法定代表人授权书；</w:t>
      </w:r>
    </w:p>
    <w:p w14:paraId="1B162044">
      <w:pPr>
        <w:wordWrap w:val="0"/>
        <w:spacing w:line="360" w:lineRule="auto"/>
        <w:ind w:firstLine="420" w:firstLineChars="200"/>
        <w:rPr>
          <w:rFonts w:ascii="宋体"/>
          <w:sz w:val="21"/>
          <w:szCs w:val="21"/>
          <w:highlight w:val="none"/>
        </w:rPr>
      </w:pPr>
      <w:r>
        <w:rPr>
          <w:rFonts w:hint="eastAsia" w:ascii="宋体"/>
          <w:sz w:val="21"/>
          <w:szCs w:val="21"/>
          <w:highlight w:val="none"/>
        </w:rPr>
        <w:t>B4、投标人一般情况表；</w:t>
      </w:r>
    </w:p>
    <w:p w14:paraId="2211415B">
      <w:pPr>
        <w:wordWrap w:val="0"/>
        <w:spacing w:line="360" w:lineRule="auto"/>
        <w:ind w:firstLine="420" w:firstLineChars="200"/>
        <w:rPr>
          <w:rFonts w:ascii="宋体"/>
          <w:sz w:val="21"/>
          <w:szCs w:val="21"/>
          <w:highlight w:val="none"/>
        </w:rPr>
      </w:pPr>
      <w:r>
        <w:rPr>
          <w:rFonts w:hint="eastAsia" w:ascii="宋体"/>
          <w:sz w:val="21"/>
          <w:szCs w:val="21"/>
          <w:highlight w:val="none"/>
        </w:rPr>
        <w:t>B5、技术条款偏离表；</w:t>
      </w:r>
    </w:p>
    <w:p w14:paraId="2C8D3A47">
      <w:pPr>
        <w:wordWrap w:val="0"/>
        <w:spacing w:line="360" w:lineRule="auto"/>
        <w:ind w:firstLine="420" w:firstLineChars="200"/>
        <w:rPr>
          <w:rFonts w:ascii="宋体"/>
          <w:sz w:val="21"/>
          <w:szCs w:val="21"/>
          <w:highlight w:val="none"/>
        </w:rPr>
      </w:pPr>
      <w:r>
        <w:rPr>
          <w:rFonts w:hint="eastAsia" w:ascii="宋体"/>
          <w:sz w:val="21"/>
          <w:szCs w:val="21"/>
          <w:highlight w:val="none"/>
        </w:rPr>
        <w:t>B6、商务条款偏离表；</w:t>
      </w:r>
    </w:p>
    <w:p w14:paraId="1B9446C4">
      <w:pPr>
        <w:wordWrap w:val="0"/>
        <w:spacing w:line="360" w:lineRule="auto"/>
        <w:ind w:firstLine="420" w:firstLineChars="200"/>
        <w:rPr>
          <w:rFonts w:ascii="宋体"/>
          <w:sz w:val="21"/>
          <w:szCs w:val="21"/>
          <w:highlight w:val="none"/>
        </w:rPr>
      </w:pPr>
      <w:r>
        <w:rPr>
          <w:rFonts w:hint="eastAsia" w:ascii="宋体"/>
          <w:sz w:val="21"/>
          <w:szCs w:val="21"/>
          <w:highlight w:val="none"/>
        </w:rPr>
        <w:t>B7、</w:t>
      </w:r>
      <w:r>
        <w:rPr>
          <w:rFonts w:hint="eastAsia" w:ascii="宋体" w:hAnsi="宋体" w:cs="宋体"/>
          <w:sz w:val="21"/>
          <w:szCs w:val="21"/>
          <w:highlight w:val="none"/>
        </w:rPr>
        <w:t>第五章“评标办法及标准”中评分标准（兼评委打分表）要求提供的资料（如有需提供）</w:t>
      </w:r>
      <w:r>
        <w:rPr>
          <w:rFonts w:hint="eastAsia" w:ascii="宋体"/>
          <w:sz w:val="21"/>
          <w:szCs w:val="21"/>
          <w:highlight w:val="none"/>
        </w:rPr>
        <w:t>；</w:t>
      </w:r>
    </w:p>
    <w:p w14:paraId="5436B3E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B</w:t>
      </w:r>
      <w:r>
        <w:rPr>
          <w:rFonts w:hint="eastAsia" w:ascii="宋体" w:hAnsi="宋体" w:cs="宋体"/>
          <w:sz w:val="21"/>
          <w:szCs w:val="21"/>
          <w:highlight w:val="none"/>
          <w:lang w:val="en-US" w:eastAsia="zh-CN"/>
        </w:rPr>
        <w:t>8</w:t>
      </w:r>
      <w:r>
        <w:rPr>
          <w:rFonts w:hint="eastAsia" w:ascii="宋体" w:hAnsi="宋体" w:cs="宋体"/>
          <w:sz w:val="21"/>
          <w:szCs w:val="21"/>
          <w:highlight w:val="none"/>
        </w:rPr>
        <w:t>、投标人认为需要的其他资料（如有需提供）。</w:t>
      </w:r>
    </w:p>
    <w:p w14:paraId="03DB50A2">
      <w:pPr>
        <w:pStyle w:val="17"/>
        <w:rPr>
          <w:highlight w:val="none"/>
        </w:rPr>
      </w:pPr>
    </w:p>
    <w:bookmarkEnd w:id="72"/>
    <w:p w14:paraId="671FEE6F">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C、第三册：报价文件</w:t>
      </w:r>
    </w:p>
    <w:p w14:paraId="4834F8D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C1、开标一览表；</w:t>
      </w:r>
    </w:p>
    <w:p w14:paraId="546D56B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C2、投标分项报价表；</w:t>
      </w:r>
    </w:p>
    <w:p w14:paraId="5898768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C3、投标人认为需要的其他资料（如有需提供）。</w:t>
      </w:r>
    </w:p>
    <w:bookmarkEnd w:id="73"/>
    <w:p w14:paraId="4A1EFEC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2、投标文件的份数：</w:t>
      </w:r>
    </w:p>
    <w:p w14:paraId="1EC6C03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本项目实行网上投标，投标人应准备以下投标文件：</w:t>
      </w:r>
    </w:p>
    <w:p w14:paraId="13A7901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*（1）上传到政府采购云平台的电子投标文件（含资格文件、商务和技术文件、报价文件）1份。</w:t>
      </w:r>
    </w:p>
    <w:p w14:paraId="6A706C6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eastAsia="zh-CN"/>
        </w:rPr>
        <w:t>以U盘存储的电子备份投标文件</w:t>
      </w:r>
      <w:r>
        <w:rPr>
          <w:rFonts w:hint="eastAsia" w:ascii="宋体" w:hAnsi="宋体" w:cs="宋体"/>
          <w:sz w:val="21"/>
          <w:szCs w:val="21"/>
          <w:highlight w:val="none"/>
        </w:rPr>
        <w:t>（含资格文件、商务和技术文件、报价文件）1份。</w:t>
      </w:r>
    </w:p>
    <w:p w14:paraId="045C5721">
      <w:pPr>
        <w:pStyle w:val="17"/>
        <w:spacing w:line="360" w:lineRule="auto"/>
        <w:ind w:firstLine="422" w:firstLineChars="200"/>
        <w:rPr>
          <w:highlight w:val="none"/>
        </w:rPr>
      </w:pPr>
      <w:r>
        <w:rPr>
          <w:rFonts w:hint="eastAsia" w:ascii="宋体"/>
          <w:b/>
          <w:sz w:val="21"/>
          <w:szCs w:val="21"/>
          <w:highlight w:val="none"/>
        </w:rPr>
        <w:t>投标人提供的以上材料必须真实有效，任何一项的虚假将导致其投标被拒绝。</w:t>
      </w:r>
    </w:p>
    <w:p w14:paraId="3E03B486">
      <w:pPr>
        <w:wordWrap w:val="0"/>
        <w:spacing w:line="360" w:lineRule="auto"/>
        <w:ind w:firstLine="420" w:firstLineChars="200"/>
        <w:rPr>
          <w:rFonts w:ascii="宋体" w:hAnsi="宋体" w:cs="宋体"/>
          <w:b/>
          <w:bCs/>
          <w:sz w:val="21"/>
          <w:szCs w:val="21"/>
          <w:highlight w:val="none"/>
        </w:rPr>
      </w:pPr>
      <w:r>
        <w:rPr>
          <w:rFonts w:hint="eastAsia" w:ascii="宋体" w:hAnsi="宋体" w:cs="宋体"/>
          <w:sz w:val="21"/>
          <w:szCs w:val="21"/>
          <w:highlight w:val="none"/>
        </w:rPr>
        <w:t>*</w:t>
      </w:r>
      <w:r>
        <w:rPr>
          <w:rFonts w:hint="eastAsia" w:ascii="宋体" w:hAnsi="宋体" w:cs="宋体"/>
          <w:b/>
          <w:bCs/>
          <w:sz w:val="21"/>
          <w:szCs w:val="21"/>
          <w:highlight w:val="none"/>
        </w:rPr>
        <w:t>九、投标文件的签署盖章</w:t>
      </w:r>
    </w:p>
    <w:p w14:paraId="4733D34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1、采购文件第七章“附件”中标明加盖公章或签字的，加盖公章部分采用CA签章，签字部分由法定代表人或授权代表签字后扫描上传。授权代表签字的，还应附法定代表人签署的法定代表人授权书。</w:t>
      </w:r>
    </w:p>
    <w:p w14:paraId="2435835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2、投标文件应尽量避免涂改、行间插字或删除。如果出现上述情况，改动之处应加盖投标人公章或由其法定代表人（或授权代表）签字确认。</w:t>
      </w:r>
    </w:p>
    <w:p w14:paraId="1E7D9D6D">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十、投标文件的密封和标记</w:t>
      </w:r>
    </w:p>
    <w:p w14:paraId="7A0BD6F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1、电子投标文件：投标人应根据“项目采购-电子招投标操作指南”及本采购文件规定的格式和顺序编制电子投标文件并进行关联定位。</w:t>
      </w:r>
    </w:p>
    <w:p w14:paraId="2E325D3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w:t>
      </w:r>
      <w:r>
        <w:rPr>
          <w:rFonts w:hint="eastAsia" w:ascii="宋体" w:hAnsi="宋体" w:cs="宋体"/>
          <w:sz w:val="21"/>
          <w:szCs w:val="21"/>
          <w:highlight w:val="none"/>
          <w:lang w:eastAsia="zh-CN"/>
        </w:rPr>
        <w:t>以U盘存储的电子备份投标文件</w:t>
      </w:r>
      <w:r>
        <w:rPr>
          <w:rFonts w:hint="eastAsia" w:ascii="宋体" w:hAnsi="宋体" w:cs="宋体"/>
          <w:b/>
          <w:sz w:val="21"/>
          <w:szCs w:val="21"/>
          <w:highlight w:val="none"/>
        </w:rPr>
        <w:t>用封袋密封后递交。</w:t>
      </w:r>
    </w:p>
    <w:p w14:paraId="1D04D00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3、电子备份投标文件须在封袋上分别注明：</w:t>
      </w:r>
    </w:p>
    <w:p w14:paraId="7582EECD">
      <w:pPr>
        <w:tabs>
          <w:tab w:val="left" w:pos="900"/>
        </w:tabs>
        <w:wordWrap w:val="0"/>
        <w:spacing w:line="360" w:lineRule="auto"/>
        <w:ind w:firstLine="420" w:firstLineChars="200"/>
        <w:rPr>
          <w:rFonts w:ascii="宋体" w:hAnsi="宋体" w:cs="宋体"/>
          <w:sz w:val="21"/>
          <w:szCs w:val="21"/>
          <w:highlight w:val="none"/>
          <w:u w:val="single"/>
        </w:rPr>
      </w:pPr>
      <w:r>
        <w:rPr>
          <w:rFonts w:hint="eastAsia" w:ascii="宋体" w:hAnsi="宋体" w:cs="宋体"/>
          <w:sz w:val="21"/>
          <w:szCs w:val="21"/>
          <w:highlight w:val="none"/>
        </w:rPr>
        <w:t>（1）注    明：</w:t>
      </w:r>
      <w:r>
        <w:rPr>
          <w:rFonts w:hint="eastAsia" w:ascii="宋体" w:hAnsi="宋体" w:cs="宋体"/>
          <w:sz w:val="21"/>
          <w:szCs w:val="21"/>
          <w:highlight w:val="none"/>
          <w:u w:val="single"/>
        </w:rPr>
        <w:t xml:space="preserve">“电子备份投标文件”    </w:t>
      </w:r>
      <w:r>
        <w:rPr>
          <w:rFonts w:hint="eastAsia" w:ascii="宋体" w:hAnsi="宋体" w:cs="宋体"/>
          <w:sz w:val="21"/>
          <w:szCs w:val="21"/>
          <w:highlight w:val="none"/>
        </w:rPr>
        <w:t>；</w:t>
      </w:r>
    </w:p>
    <w:p w14:paraId="07C65CC9">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（2）采购编号：</w:t>
      </w:r>
      <w:r>
        <w:rPr>
          <w:rFonts w:hint="eastAsia" w:ascii="宋体" w:hAnsi="宋体" w:cs="宋体"/>
          <w:sz w:val="21"/>
          <w:szCs w:val="21"/>
          <w:highlight w:val="none"/>
          <w:u w:val="single"/>
          <w:lang w:eastAsia="zh-CN"/>
        </w:rPr>
        <w:t>NBKX-2025319</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19030480">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（3）项目名称：</w:t>
      </w:r>
      <w:r>
        <w:rPr>
          <w:rFonts w:hint="eastAsia" w:ascii="宋体" w:hAnsi="宋体" w:cs="宋体"/>
          <w:sz w:val="21"/>
          <w:szCs w:val="21"/>
          <w:highlight w:val="none"/>
          <w:u w:val="single"/>
          <w:lang w:eastAsia="zh-CN"/>
        </w:rPr>
        <w:t>阳光学校门头及教学楼家政教室文化布置等采购</w:t>
      </w:r>
      <w:r>
        <w:rPr>
          <w:rFonts w:hint="eastAsia" w:ascii="宋体" w:hAnsi="宋体" w:cs="宋体"/>
          <w:sz w:val="21"/>
          <w:szCs w:val="21"/>
          <w:highlight w:val="none"/>
        </w:rPr>
        <w:t>；</w:t>
      </w:r>
    </w:p>
    <w:p w14:paraId="16E912DF">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（4）所投标项（如有多个标项须填写）：</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2655D2AF">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（5）在</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w:t>
      </w:r>
      <w:r>
        <w:rPr>
          <w:rFonts w:hint="eastAsia" w:ascii="宋体" w:hAnsi="宋体" w:cs="宋体"/>
          <w:sz w:val="21"/>
          <w:szCs w:val="21"/>
          <w:highlight w:val="none"/>
          <w:u w:val="single"/>
        </w:rPr>
        <w:t xml:space="preserve">       </w:t>
      </w:r>
      <w:r>
        <w:rPr>
          <w:rFonts w:hint="eastAsia" w:ascii="宋体" w:hAnsi="宋体" w:cs="宋体"/>
          <w:sz w:val="21"/>
          <w:szCs w:val="21"/>
          <w:highlight w:val="none"/>
        </w:rPr>
        <w:t>月</w:t>
      </w:r>
      <w:r>
        <w:rPr>
          <w:rFonts w:hint="eastAsia" w:ascii="宋体" w:hAnsi="宋体" w:cs="宋体"/>
          <w:sz w:val="21"/>
          <w:szCs w:val="21"/>
          <w:highlight w:val="none"/>
          <w:u w:val="single"/>
        </w:rPr>
        <w:t xml:space="preserve">       </w:t>
      </w:r>
      <w:r>
        <w:rPr>
          <w:rFonts w:hint="eastAsia" w:ascii="宋体" w:hAnsi="宋体" w:cs="宋体"/>
          <w:sz w:val="21"/>
          <w:szCs w:val="21"/>
          <w:highlight w:val="none"/>
        </w:rPr>
        <w:t>日（规定的开标日期和时间）前不准启封；</w:t>
      </w:r>
    </w:p>
    <w:p w14:paraId="7C13A02D">
      <w:pPr>
        <w:tabs>
          <w:tab w:val="left" w:pos="900"/>
        </w:tabs>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（6）投标人的名称：</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p>
    <w:p w14:paraId="4C2AAD6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投标人须在包封上加盖投标人公章或由其法定代表人（或授权代表）签字。</w:t>
      </w:r>
    </w:p>
    <w:p w14:paraId="586FE31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投标人未按上述要求标记的，采购人（代理机构）不承担错放或提前开封的责任。</w:t>
      </w:r>
    </w:p>
    <w:p w14:paraId="50ACCD40">
      <w:pPr>
        <w:wordWrap w:val="0"/>
        <w:spacing w:line="360" w:lineRule="auto"/>
        <w:ind w:firstLine="422" w:firstLineChars="200"/>
        <w:rPr>
          <w:rFonts w:ascii="宋体" w:hAnsi="宋体" w:cs="宋体"/>
          <w:sz w:val="21"/>
          <w:szCs w:val="21"/>
          <w:highlight w:val="none"/>
        </w:rPr>
      </w:pPr>
      <w:r>
        <w:rPr>
          <w:rFonts w:hint="eastAsia" w:ascii="宋体" w:hAnsi="宋体" w:cs="宋体"/>
          <w:b/>
          <w:sz w:val="21"/>
          <w:szCs w:val="21"/>
          <w:highlight w:val="none"/>
        </w:rPr>
        <w:t>十一、投标文件的递交</w:t>
      </w:r>
    </w:p>
    <w:p w14:paraId="4801432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*1、电子投标文件：投标人应于提交投标文件截止时间前将电子投标文件（含资格文件、商务和技术文件、报价文件）上传到政府采购云平台（www.zcygov.cn）。</w:t>
      </w:r>
    </w:p>
    <w:p w14:paraId="341B72F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2、电子备份投标文件：</w:t>
      </w:r>
      <w:r>
        <w:rPr>
          <w:rFonts w:hint="eastAsia" w:ascii="宋体" w:hAnsi="宋体" w:eastAsia="宋体" w:cs="宋体"/>
          <w:bCs/>
          <w:color w:val="auto"/>
          <w:spacing w:val="0"/>
          <w:kern w:val="2"/>
          <w:sz w:val="21"/>
          <w:szCs w:val="21"/>
          <w:lang w:val="en-US" w:eastAsia="zh-CN" w:bidi="ar-SA"/>
        </w:rPr>
        <w:t>采用现场递交备份电子投标文件，供应商代表（原则上不超过1名）进入开标现场（宁波市北仑区长江路1166号行政大楼B座三楼招投标中心交易厅，具体场所安排详见电子指示屏幕）递交备份电子投标文件，参与现场开标活动的人员应自觉遵守和服从交易现场管理。</w:t>
      </w:r>
      <w:r>
        <w:rPr>
          <w:rFonts w:hint="eastAsia" w:ascii="宋体" w:hAnsi="宋体" w:eastAsia="宋体" w:cs="宋体"/>
          <w:bCs/>
          <w:color w:val="auto"/>
          <w:spacing w:val="0"/>
          <w:kern w:val="2"/>
          <w:sz w:val="21"/>
          <w:szCs w:val="21"/>
          <w:lang w:val="en" w:eastAsia="zh-CN" w:bidi="ar-SA"/>
        </w:rPr>
        <w:t>未在投标截止时间</w:t>
      </w:r>
      <w:r>
        <w:rPr>
          <w:rFonts w:hint="eastAsia" w:ascii="宋体" w:hAnsi="宋体" w:eastAsia="宋体" w:cs="宋体"/>
          <w:bCs/>
          <w:color w:val="auto"/>
          <w:spacing w:val="0"/>
          <w:kern w:val="2"/>
          <w:sz w:val="21"/>
          <w:szCs w:val="21"/>
          <w:lang w:val="en-US" w:eastAsia="zh-CN" w:bidi="ar-SA"/>
        </w:rPr>
        <w:t>前送达</w:t>
      </w:r>
      <w:r>
        <w:rPr>
          <w:rFonts w:hint="eastAsia" w:ascii="宋体" w:hAnsi="宋体" w:eastAsia="宋体" w:cs="宋体"/>
          <w:bCs/>
          <w:color w:val="auto"/>
          <w:spacing w:val="0"/>
          <w:kern w:val="2"/>
          <w:sz w:val="21"/>
          <w:szCs w:val="21"/>
          <w:lang w:val="en" w:eastAsia="zh-CN" w:bidi="ar-SA"/>
        </w:rPr>
        <w:t>，其</w:t>
      </w:r>
      <w:r>
        <w:rPr>
          <w:rFonts w:hint="eastAsia" w:ascii="宋体" w:hAnsi="宋体" w:eastAsia="宋体" w:cs="宋体"/>
          <w:bCs/>
          <w:color w:val="auto"/>
          <w:spacing w:val="0"/>
          <w:kern w:val="2"/>
          <w:sz w:val="21"/>
          <w:szCs w:val="21"/>
          <w:lang w:val="en-US" w:eastAsia="zh-CN" w:bidi="ar-SA"/>
        </w:rPr>
        <w:t>备份电子</w:t>
      </w:r>
      <w:r>
        <w:rPr>
          <w:rFonts w:hint="eastAsia" w:ascii="宋体" w:hAnsi="宋体" w:eastAsia="宋体" w:cs="宋体"/>
          <w:bCs/>
          <w:color w:val="auto"/>
          <w:spacing w:val="0"/>
          <w:kern w:val="2"/>
          <w:sz w:val="21"/>
          <w:szCs w:val="21"/>
          <w:lang w:val="en" w:eastAsia="zh-CN" w:bidi="ar-SA"/>
        </w:rPr>
        <w:t>文件无效</w:t>
      </w:r>
      <w:r>
        <w:rPr>
          <w:rFonts w:hint="eastAsia" w:ascii="宋体" w:hAnsi="宋体" w:eastAsia="宋体" w:cs="宋体"/>
          <w:bCs/>
          <w:color w:val="auto"/>
          <w:spacing w:val="0"/>
          <w:kern w:val="2"/>
          <w:sz w:val="21"/>
          <w:szCs w:val="21"/>
          <w:lang w:val="en-US" w:eastAsia="zh-CN" w:bidi="ar-SA"/>
        </w:rPr>
        <w:t>。</w:t>
      </w:r>
    </w:p>
    <w:p w14:paraId="6AAD358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电子备份投标文件不强制要求提交，但因电子投标文件未能按时解密或解密失败，投标人又未提交电子备份投标文件的，将被视为投标文件撤回，投标无效。</w:t>
      </w:r>
    </w:p>
    <w:p w14:paraId="6F929B9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3、逾期送达的或者未送达指定地点的电子备份投标文件，代理机构不予受理。</w:t>
      </w:r>
    </w:p>
    <w:p w14:paraId="3A24163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4、投标文件的补充、修改</w:t>
      </w:r>
    </w:p>
    <w:p w14:paraId="15A5634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61C45FF4">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十二、开标</w:t>
      </w:r>
    </w:p>
    <w:p w14:paraId="54FC111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代理机构在采购文件规定的时间和地点公开开标，并邀请所有投标人的法定代表人（或授权代表）准时在线参加。投标人的法定代表人（或授权代表）不参加开标的或迟到参加开标的，视同该投标人默认开标记录，不得事后对开标过程提出任何异议。</w:t>
      </w:r>
    </w:p>
    <w:p w14:paraId="0F154FA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2、电子投标开标及评审程序：一阶段开标，同时开启“资格文件”、“商务和技术文件”和“报价文件”。</w:t>
      </w:r>
    </w:p>
    <w:p w14:paraId="64E362B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（1）宣布开标；</w:t>
      </w:r>
    </w:p>
    <w:p w14:paraId="778D38C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（2）投标截止时间后，投标人登录政府采购云平台，用“项目采购-开标评标”功能对电子投标文件进行在线解密，在线解密电子投标文件时间为开标时间后半小时内。</w:t>
      </w:r>
    </w:p>
    <w:p w14:paraId="3520CE0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（3）介绍开标现场的人员情况；</w:t>
      </w:r>
    </w:p>
    <w:p w14:paraId="17E9A1D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（4）宣读递交投标文件的投标人名单、开标纪律、应当回避的情形等注意事项；</w:t>
      </w:r>
    </w:p>
    <w:p w14:paraId="19B8E5EB">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（5）投标人签署不存在影响公平竞争的《政府采购活动现场确认声明书》；</w:t>
      </w:r>
    </w:p>
    <w:p w14:paraId="42E8FDF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w:t>
      </w:r>
      <w:r>
        <w:rPr>
          <w:rFonts w:hint="eastAsia" w:ascii="宋体" w:hAnsi="宋体" w:cs="宋体"/>
          <w:color w:val="auto"/>
          <w:sz w:val="21"/>
          <w:szCs w:val="21"/>
          <w:highlight w:val="none"/>
        </w:rPr>
        <w:t>在政府采购云平台开启供应商解密后的“</w:t>
      </w:r>
      <w:r>
        <w:rPr>
          <w:rFonts w:hint="eastAsia" w:ascii="宋体" w:hAnsi="宋体" w:cs="宋体"/>
          <w:color w:val="auto"/>
          <w:sz w:val="21"/>
          <w:szCs w:val="21"/>
          <w:highlight w:val="none"/>
          <w:lang w:eastAsia="zh-CN"/>
        </w:rPr>
        <w:t>资格文件</w:t>
      </w:r>
      <w:r>
        <w:rPr>
          <w:rFonts w:hint="eastAsia" w:ascii="宋体" w:hAnsi="宋体" w:cs="宋体"/>
          <w:color w:val="auto"/>
          <w:sz w:val="21"/>
          <w:szCs w:val="21"/>
          <w:highlight w:val="none"/>
        </w:rPr>
        <w:t>”、“商务技术文件”、“报价文件”，宣读供应商名称、报价文件中“开标一览表”内容，以及采购人认为必要的其他内容与记录，并做开标记录；</w:t>
      </w:r>
    </w:p>
    <w:p w14:paraId="788651B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（7）开标记录签字确认；</w:t>
      </w:r>
    </w:p>
    <w:p w14:paraId="46BFE9A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（8）开标结束。</w:t>
      </w:r>
    </w:p>
    <w:p w14:paraId="3F68699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（9）在政府采购云平台公布中标候选人名单及采购人最终确定中标供应商名单的时间和公告方式等；</w:t>
      </w:r>
    </w:p>
    <w:p w14:paraId="5E3CFED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3、特别说明：政府采购云平台如对电子化开标及评审程序有调整的，按调整后的程序操作。</w:t>
      </w:r>
    </w:p>
    <w:p w14:paraId="6A63D3E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本项目原则上采用政采云电子投标开标及评审程序，但有下情形之一的，按以下情况处理：</w:t>
      </w:r>
    </w:p>
    <w:p w14:paraId="74121CE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（1）若投标人在规定时间内无法解密或解密失败，代理机构将开启上述投标人递交的</w:t>
      </w:r>
      <w:r>
        <w:rPr>
          <w:rFonts w:hint="eastAsia" w:ascii="宋体" w:hAnsi="宋体" w:cs="宋体"/>
          <w:sz w:val="21"/>
          <w:szCs w:val="21"/>
          <w:highlight w:val="none"/>
          <w:lang w:eastAsia="zh-CN"/>
        </w:rPr>
        <w:t>以U盘存储的电子备份投标文件</w:t>
      </w:r>
      <w:r>
        <w:rPr>
          <w:rFonts w:hint="eastAsia" w:ascii="宋体" w:hAnsi="宋体" w:cs="宋体"/>
          <w:sz w:val="21"/>
          <w:szCs w:val="21"/>
          <w:highlight w:val="none"/>
        </w:rPr>
        <w:t>，上传至政采云平台项目采购模块，以完成开标，电子投标文件自动失效。</w:t>
      </w:r>
    </w:p>
    <w:p w14:paraId="59474E4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（2）采购过程中出现以下情形，导致电子交易平台无法正常运行，或者无法保证电子交易的公平、公正和安全时，采购人（或代理机构）可中止电子交易活动：</w:t>
      </w:r>
    </w:p>
    <w:p w14:paraId="233D97E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2.1电子交易平台发生故障而无法登录访问的；</w:t>
      </w:r>
    </w:p>
    <w:p w14:paraId="487C9FA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2.2电子交易平台应用或数据库出现错误，不能进行正常操作的；</w:t>
      </w:r>
    </w:p>
    <w:p w14:paraId="47BAA06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2.3电子交易平台发现严重安全漏洞，有潜在泄密危险的；</w:t>
      </w:r>
    </w:p>
    <w:p w14:paraId="065AE3C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 xml:space="preserve">2.4病毒发作导致不能进行正常操作的； </w:t>
      </w:r>
    </w:p>
    <w:p w14:paraId="4C9A43E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2.5其他无法保证电子交易的公平、公正和安全的情况。</w:t>
      </w:r>
    </w:p>
    <w:p w14:paraId="1E052E0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出现前款规定情形，不影响采购公平、公正性的，采购人（或代理机构）可以待上述情形消除后继续组织电子交易活动。</w:t>
      </w:r>
    </w:p>
    <w:p w14:paraId="6FC5C965">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十三、评标</w:t>
      </w:r>
    </w:p>
    <w:p w14:paraId="69925079">
      <w:pPr>
        <w:wordWrap w:val="0"/>
        <w:spacing w:line="360" w:lineRule="auto"/>
        <w:ind w:firstLine="422" w:firstLineChars="200"/>
        <w:rPr>
          <w:rFonts w:ascii="宋体" w:hAnsi="宋体" w:cs="宋体"/>
          <w:b/>
          <w:sz w:val="21"/>
          <w:szCs w:val="21"/>
          <w:highlight w:val="none"/>
        </w:rPr>
      </w:pPr>
      <w:bookmarkStart w:id="74" w:name="_Toc460857925"/>
      <w:bookmarkStart w:id="75" w:name="_Toc17884841"/>
      <w:r>
        <w:rPr>
          <w:rFonts w:hint="eastAsia" w:ascii="宋体" w:hAnsi="宋体" w:cs="宋体"/>
          <w:b/>
          <w:sz w:val="21"/>
          <w:szCs w:val="21"/>
          <w:highlight w:val="none"/>
        </w:rPr>
        <w:t>（一）组建评标委员会</w:t>
      </w:r>
      <w:bookmarkEnd w:id="74"/>
      <w:bookmarkEnd w:id="75"/>
    </w:p>
    <w:p w14:paraId="7BF8114F">
      <w:pPr>
        <w:pStyle w:val="22"/>
        <w:snapToGrid w:val="0"/>
        <w:spacing w:line="360" w:lineRule="auto"/>
        <w:ind w:firstLine="420" w:firstLineChars="200"/>
        <w:rPr>
          <w:rFonts w:hAnsi="宋体" w:cs="宋体"/>
          <w:highlight w:val="none"/>
        </w:rPr>
      </w:pPr>
      <w:r>
        <w:rPr>
          <w:rFonts w:hint="eastAsia" w:hAnsi="宋体" w:cs="宋体"/>
          <w:highlight w:val="none"/>
        </w:rPr>
        <w:t>本项目评标委员会依法组建。</w:t>
      </w:r>
    </w:p>
    <w:p w14:paraId="07C3648D">
      <w:pPr>
        <w:wordWrap w:val="0"/>
        <w:spacing w:line="360" w:lineRule="auto"/>
        <w:ind w:firstLine="422" w:firstLineChars="200"/>
        <w:rPr>
          <w:rFonts w:ascii="宋体" w:hAnsi="宋体" w:cs="宋体"/>
          <w:b/>
          <w:sz w:val="21"/>
          <w:szCs w:val="21"/>
          <w:highlight w:val="none"/>
        </w:rPr>
      </w:pPr>
      <w:bookmarkStart w:id="76" w:name="_Toc460857926"/>
      <w:bookmarkStart w:id="77" w:name="_Toc17884842"/>
      <w:r>
        <w:rPr>
          <w:rFonts w:hint="eastAsia" w:ascii="宋体" w:hAnsi="宋体" w:cs="宋体"/>
          <w:b/>
          <w:sz w:val="21"/>
          <w:szCs w:val="21"/>
          <w:highlight w:val="none"/>
        </w:rPr>
        <w:t>（二）评标的方式</w:t>
      </w:r>
      <w:bookmarkEnd w:id="76"/>
      <w:bookmarkEnd w:id="77"/>
    </w:p>
    <w:p w14:paraId="5EDA802E">
      <w:pPr>
        <w:pStyle w:val="22"/>
        <w:snapToGrid w:val="0"/>
        <w:spacing w:line="360" w:lineRule="auto"/>
        <w:ind w:left="757" w:leftChars="228" w:hanging="210" w:hangingChars="100"/>
        <w:rPr>
          <w:rFonts w:hAnsi="宋体" w:cs="宋体"/>
          <w:highlight w:val="none"/>
        </w:rPr>
      </w:pPr>
      <w:r>
        <w:rPr>
          <w:rFonts w:hint="eastAsia" w:hAnsi="宋体" w:cs="宋体"/>
          <w:highlight w:val="none"/>
        </w:rPr>
        <w:t>本项目采用不公开方式评标，评标的依据为采购文件和投标文件。</w:t>
      </w:r>
    </w:p>
    <w:p w14:paraId="6A48C9B0">
      <w:pPr>
        <w:wordWrap w:val="0"/>
        <w:spacing w:line="360" w:lineRule="auto"/>
        <w:ind w:firstLine="422" w:firstLineChars="200"/>
        <w:rPr>
          <w:rFonts w:ascii="宋体" w:hAnsi="宋体" w:cs="宋体"/>
          <w:b/>
          <w:sz w:val="21"/>
          <w:szCs w:val="21"/>
          <w:highlight w:val="none"/>
        </w:rPr>
      </w:pPr>
      <w:bookmarkStart w:id="78" w:name="_Toc460857927"/>
      <w:bookmarkStart w:id="79" w:name="_Toc17884843"/>
      <w:r>
        <w:rPr>
          <w:rFonts w:hint="eastAsia" w:ascii="宋体" w:hAnsi="宋体" w:cs="宋体"/>
          <w:b/>
          <w:sz w:val="21"/>
          <w:szCs w:val="21"/>
          <w:highlight w:val="none"/>
        </w:rPr>
        <w:t>（三）评标程序</w:t>
      </w:r>
      <w:bookmarkEnd w:id="78"/>
      <w:bookmarkEnd w:id="79"/>
    </w:p>
    <w:p w14:paraId="224D7768">
      <w:pPr>
        <w:snapToGrid w:val="0"/>
        <w:spacing w:line="360" w:lineRule="auto"/>
        <w:ind w:firstLine="413" w:firstLineChars="196"/>
        <w:rPr>
          <w:rFonts w:ascii="宋体" w:hAnsi="宋体" w:cs="宋体"/>
          <w:b/>
          <w:bCs/>
          <w:sz w:val="21"/>
          <w:szCs w:val="21"/>
          <w:highlight w:val="none"/>
        </w:rPr>
      </w:pPr>
      <w:r>
        <w:rPr>
          <w:rFonts w:hint="eastAsia" w:ascii="宋体" w:hAnsi="宋体" w:cs="宋体"/>
          <w:b/>
          <w:bCs/>
          <w:sz w:val="21"/>
          <w:szCs w:val="21"/>
          <w:highlight w:val="none"/>
        </w:rPr>
        <w:t>1、资格审查</w:t>
      </w:r>
    </w:p>
    <w:p w14:paraId="2C108BD8">
      <w:pPr>
        <w:snapToGrid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采购代理机构工作人员对投标人的资格进行审查。</w:t>
      </w:r>
    </w:p>
    <w:p w14:paraId="09CAEE44">
      <w:pPr>
        <w:snapToGrid w:val="0"/>
        <w:spacing w:line="360" w:lineRule="auto"/>
        <w:ind w:firstLine="413" w:firstLineChars="196"/>
        <w:rPr>
          <w:rFonts w:ascii="宋体" w:hAnsi="宋体" w:cs="宋体"/>
          <w:b/>
          <w:bCs/>
          <w:sz w:val="21"/>
          <w:szCs w:val="21"/>
          <w:highlight w:val="none"/>
        </w:rPr>
      </w:pPr>
      <w:r>
        <w:rPr>
          <w:rFonts w:hint="eastAsia" w:ascii="宋体" w:hAnsi="宋体" w:cs="宋体"/>
          <w:b/>
          <w:bCs/>
          <w:sz w:val="21"/>
          <w:szCs w:val="21"/>
          <w:highlight w:val="none"/>
        </w:rPr>
        <w:t>2、符合性审查与比较</w:t>
      </w:r>
    </w:p>
    <w:p w14:paraId="672AC714">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（1）评标委员会审查投标文件的实质性内容是否符合采购文件的实质性要求。</w:t>
      </w:r>
    </w:p>
    <w:p w14:paraId="60A184C1">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（2）评标委员会将根据投标人的投标文件进行审查、核对,如有疑问,将对投标人进行询标，投标人要向评标委员会澄清有关问题,并最终以书面形式进行答复。</w:t>
      </w:r>
    </w:p>
    <w:p w14:paraId="586A4F49">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投标人代表未到场或者拒绝澄清或者澄清的内容改变了投标文件的实质性内容的，评标委员会有权对该投标文件作出不利于投标人的评判。</w:t>
      </w:r>
    </w:p>
    <w:p w14:paraId="13EC68A6">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（3）各投标人的技术商务报价得分为所有评委的有效评分的算术平均数，由指定专人进行计算复核。</w:t>
      </w:r>
    </w:p>
    <w:p w14:paraId="67E99488">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（4）采购代理机构工作人员协助评标委员会根据本项目的评分标准计算各投标人的报价得分。</w:t>
      </w:r>
    </w:p>
    <w:p w14:paraId="3712BE47">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（5）评标委员会完成评标后,评委对各部分得分汇总,计算出本项目最终得分。评标委员会按评标原则推荐中标候选人同时起草评标报告。</w:t>
      </w:r>
    </w:p>
    <w:p w14:paraId="48DF2CBE">
      <w:pPr>
        <w:wordWrap w:val="0"/>
        <w:spacing w:line="360" w:lineRule="auto"/>
        <w:ind w:firstLine="422" w:firstLineChars="200"/>
        <w:rPr>
          <w:rFonts w:ascii="宋体" w:hAnsi="宋体" w:cs="宋体"/>
          <w:b/>
          <w:sz w:val="21"/>
          <w:szCs w:val="21"/>
          <w:highlight w:val="none"/>
        </w:rPr>
      </w:pPr>
      <w:bookmarkStart w:id="80" w:name="_Toc460857928"/>
      <w:bookmarkStart w:id="81" w:name="_Toc17884844"/>
      <w:r>
        <w:rPr>
          <w:rFonts w:hint="eastAsia" w:ascii="宋体" w:hAnsi="宋体" w:cs="宋体"/>
          <w:b/>
          <w:sz w:val="21"/>
          <w:szCs w:val="21"/>
          <w:highlight w:val="none"/>
        </w:rPr>
        <w:t>（四）澄清问题的形式</w:t>
      </w:r>
      <w:bookmarkEnd w:id="80"/>
      <w:bookmarkEnd w:id="81"/>
    </w:p>
    <w:p w14:paraId="1D5CCDBF">
      <w:pPr>
        <w:widowControl/>
        <w:spacing w:line="360" w:lineRule="auto"/>
        <w:ind w:firstLine="420" w:firstLineChars="200"/>
        <w:outlineLvl w:val="1"/>
        <w:rPr>
          <w:rFonts w:ascii="宋体" w:hAnsi="宋体" w:cs="宋体"/>
          <w:sz w:val="21"/>
          <w:szCs w:val="21"/>
          <w:highlight w:val="none"/>
        </w:rPr>
      </w:pPr>
      <w:bookmarkStart w:id="82" w:name="_Toc1843"/>
      <w:bookmarkStart w:id="83" w:name="_Toc26905"/>
      <w:bookmarkStart w:id="84" w:name="_Toc497898868"/>
      <w:bookmarkStart w:id="85" w:name="_Toc460857930"/>
      <w:bookmarkStart w:id="86" w:name="_Toc17884845"/>
      <w:r>
        <w:rPr>
          <w:rFonts w:hint="eastAsia" w:ascii="宋体" w:hAnsi="宋体" w:cs="宋体"/>
          <w:sz w:val="21"/>
          <w:szCs w:val="21"/>
          <w:highlight w:val="none"/>
        </w:rPr>
        <w:t>对于投标文件中含义不明确、同类问题表述不一致或者有明显文字和计算错误的内容，评标委员会可要求投标人以书面形式作出必要的澄清、说明或者补正。</w:t>
      </w:r>
      <w:bookmarkEnd w:id="82"/>
      <w:bookmarkEnd w:id="83"/>
      <w:bookmarkEnd w:id="84"/>
    </w:p>
    <w:p w14:paraId="54A41DFF">
      <w:pPr>
        <w:widowControl/>
        <w:spacing w:line="360" w:lineRule="auto"/>
        <w:ind w:firstLine="420" w:firstLineChars="200"/>
        <w:outlineLvl w:val="1"/>
        <w:rPr>
          <w:rFonts w:ascii="宋体" w:hAnsi="宋体" w:cs="宋体"/>
          <w:sz w:val="21"/>
          <w:szCs w:val="21"/>
          <w:highlight w:val="none"/>
        </w:rPr>
      </w:pPr>
      <w:bookmarkStart w:id="87" w:name="_Toc6678"/>
      <w:bookmarkStart w:id="88" w:name="_Toc32628"/>
      <w:bookmarkStart w:id="89" w:name="_Toc497898869"/>
      <w:r>
        <w:rPr>
          <w:rFonts w:hint="eastAsia" w:ascii="宋体" w:hAnsi="宋体" w:cs="宋体"/>
          <w:sz w:val="21"/>
          <w:szCs w:val="21"/>
          <w:highlight w:val="none"/>
        </w:rPr>
        <w:t>投标人的澄清、说明或者补正应当采用书面形式，并加盖公章，或者由法定代表人或其授权代表签字确认，投标人的澄清、说明或者补正不得超出投标文件的范围或者改变投标文件的实质性内容。</w:t>
      </w:r>
      <w:bookmarkEnd w:id="87"/>
      <w:bookmarkEnd w:id="88"/>
      <w:bookmarkEnd w:id="89"/>
    </w:p>
    <w:p w14:paraId="38853AAC">
      <w:pPr>
        <w:wordWrap w:val="0"/>
        <w:spacing w:line="360" w:lineRule="auto"/>
        <w:ind w:firstLine="422" w:firstLineChars="200"/>
        <w:rPr>
          <w:rFonts w:ascii="宋体" w:hAnsi="宋体" w:cs="宋体"/>
          <w:b/>
          <w:sz w:val="21"/>
          <w:szCs w:val="21"/>
          <w:highlight w:val="none"/>
        </w:rPr>
      </w:pPr>
      <w:bookmarkStart w:id="90" w:name="_Toc497898870"/>
      <w:r>
        <w:rPr>
          <w:rFonts w:hint="eastAsia" w:ascii="宋体" w:hAnsi="宋体" w:cs="宋体"/>
          <w:b/>
          <w:sz w:val="21"/>
          <w:szCs w:val="21"/>
          <w:highlight w:val="none"/>
        </w:rPr>
        <w:t>（五）错误修正</w:t>
      </w:r>
      <w:bookmarkEnd w:id="90"/>
    </w:p>
    <w:p w14:paraId="03979A91">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投标文件报价出现前后不一致的，除采购文件另有规定外，按照下列规定修正：</w:t>
      </w:r>
    </w:p>
    <w:p w14:paraId="62BE1A6E">
      <w:pPr>
        <w:pStyle w:val="133"/>
        <w:widowControl/>
        <w:spacing w:line="360" w:lineRule="auto"/>
        <w:ind w:left="17" w:leftChars="7" w:firstLine="529" w:firstLineChars="252"/>
        <w:rPr>
          <w:rFonts w:hAnsi="宋体" w:cs="宋体"/>
          <w:sz w:val="21"/>
          <w:szCs w:val="21"/>
          <w:highlight w:val="none"/>
        </w:rPr>
      </w:pPr>
      <w:r>
        <w:rPr>
          <w:rFonts w:hint="eastAsia" w:hAnsi="宋体" w:cs="宋体"/>
          <w:sz w:val="21"/>
          <w:szCs w:val="21"/>
          <w:highlight w:val="none"/>
        </w:rPr>
        <w:t>（1）投标文件中开标一览表内容与投标文件中分项报价表内容不一致的，以开标一览表为准；</w:t>
      </w:r>
    </w:p>
    <w:p w14:paraId="38403DBB">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（2）大写金额和小写金额不一致的，以大写金额为准；</w:t>
      </w:r>
    </w:p>
    <w:p w14:paraId="6F0D7D1B">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（3）单价金额小数点或者百分比有明显错位的，以开标一览表的总价为准，并修改单价；</w:t>
      </w:r>
    </w:p>
    <w:p w14:paraId="201F0302">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（4）总价金额与按单价汇总金额不一致的，以单价金额计算结果为准；</w:t>
      </w:r>
    </w:p>
    <w:p w14:paraId="78DFFC5F">
      <w:pPr>
        <w:wordWrap w:val="0"/>
        <w:spacing w:line="360" w:lineRule="auto"/>
        <w:ind w:firstLine="422" w:firstLineChars="200"/>
        <w:rPr>
          <w:rFonts w:ascii="宋体" w:hAnsi="宋体" w:cs="宋体"/>
          <w:b/>
          <w:sz w:val="21"/>
          <w:szCs w:val="21"/>
          <w:highlight w:val="none"/>
        </w:rPr>
      </w:pPr>
      <w:r>
        <w:rPr>
          <w:rFonts w:hint="eastAsia" w:ascii="宋体" w:hAnsi="宋体" w:cs="宋体"/>
          <w:b/>
          <w:bCs/>
          <w:sz w:val="21"/>
          <w:szCs w:val="21"/>
          <w:highlight w:val="none"/>
        </w:rPr>
        <w:t>同时出现两种以上不一致的，按照前款规定的顺序修正。修正后的报价经投标人确认后具有约束</w:t>
      </w:r>
      <w:r>
        <w:rPr>
          <w:rFonts w:hint="eastAsia" w:ascii="宋体" w:hAnsi="宋体" w:cs="宋体"/>
          <w:b/>
          <w:sz w:val="21"/>
          <w:szCs w:val="21"/>
          <w:highlight w:val="none"/>
        </w:rPr>
        <w:t>力，若投标人不确认的，则其投标无效。</w:t>
      </w:r>
    </w:p>
    <w:p w14:paraId="213A5493">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（六）评标原则和评标办法</w:t>
      </w:r>
      <w:bookmarkEnd w:id="85"/>
      <w:bookmarkEnd w:id="86"/>
    </w:p>
    <w:p w14:paraId="1E2EF871">
      <w:pPr>
        <w:pStyle w:val="22"/>
        <w:snapToGrid w:val="0"/>
        <w:spacing w:line="360" w:lineRule="auto"/>
        <w:ind w:firstLine="420" w:firstLineChars="200"/>
        <w:rPr>
          <w:rFonts w:hAnsi="宋体" w:cs="宋体"/>
          <w:highlight w:val="none"/>
        </w:rPr>
      </w:pPr>
      <w:r>
        <w:rPr>
          <w:rFonts w:hint="eastAsia" w:hAnsi="宋体" w:cs="宋体"/>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7799627">
      <w:pPr>
        <w:pStyle w:val="22"/>
        <w:snapToGrid w:val="0"/>
        <w:spacing w:line="360" w:lineRule="auto"/>
        <w:ind w:firstLine="422" w:firstLineChars="200"/>
        <w:rPr>
          <w:rFonts w:hAnsi="宋体" w:cs="宋体"/>
          <w:b/>
          <w:highlight w:val="none"/>
        </w:rPr>
      </w:pPr>
      <w:r>
        <w:rPr>
          <w:rFonts w:hint="eastAsia" w:hAnsi="宋体" w:cs="宋体"/>
          <w:b/>
          <w:highlight w:val="none"/>
        </w:rPr>
        <w:t>2、评标办法。本项目评标办法是</w:t>
      </w:r>
      <w:r>
        <w:rPr>
          <w:rFonts w:hint="eastAsia" w:hAnsi="宋体" w:cs="宋体"/>
          <w:b/>
          <w:highlight w:val="none"/>
          <w:u w:val="single"/>
        </w:rPr>
        <w:t xml:space="preserve"> 综合评分法 </w:t>
      </w:r>
      <w:r>
        <w:rPr>
          <w:rFonts w:hint="eastAsia" w:hAnsi="宋体" w:cs="宋体"/>
          <w:b/>
          <w:highlight w:val="none"/>
        </w:rPr>
        <w:t>，具体评标内容及评分标准等详见《第五章 评标办法及标准》。</w:t>
      </w:r>
    </w:p>
    <w:p w14:paraId="3117E35A">
      <w:pPr>
        <w:spacing w:line="360" w:lineRule="auto"/>
        <w:ind w:firstLine="422" w:firstLineChars="200"/>
        <w:rPr>
          <w:rFonts w:ascii="宋体" w:hAnsi="宋体" w:cs="宋体"/>
          <w:b/>
          <w:sz w:val="21"/>
          <w:szCs w:val="21"/>
          <w:highlight w:val="none"/>
        </w:rPr>
      </w:pPr>
      <w:bookmarkStart w:id="91" w:name="_Toc460857931"/>
      <w:bookmarkStart w:id="92" w:name="_Toc17884846"/>
      <w:r>
        <w:rPr>
          <w:rFonts w:hint="eastAsia" w:ascii="宋体" w:hAnsi="宋体" w:cs="宋体"/>
          <w:b/>
          <w:sz w:val="21"/>
          <w:szCs w:val="21"/>
          <w:highlight w:val="none"/>
        </w:rPr>
        <w:t>十四、</w:t>
      </w:r>
      <w:bookmarkEnd w:id="91"/>
      <w:bookmarkEnd w:id="92"/>
      <w:r>
        <w:rPr>
          <w:rFonts w:hint="eastAsia" w:ascii="宋体" w:hAnsi="宋体" w:cs="宋体"/>
          <w:b/>
          <w:sz w:val="21"/>
          <w:szCs w:val="21"/>
          <w:highlight w:val="none"/>
        </w:rPr>
        <w:t>项目终止</w:t>
      </w:r>
    </w:p>
    <w:p w14:paraId="1A7004C3">
      <w:pPr>
        <w:snapToGrid w:val="0"/>
        <w:spacing w:line="360" w:lineRule="auto"/>
        <w:ind w:firstLine="420" w:firstLineChars="200"/>
        <w:rPr>
          <w:rFonts w:ascii="宋体" w:hAnsi="宋体" w:cs="宋体"/>
          <w:sz w:val="21"/>
          <w:szCs w:val="21"/>
          <w:highlight w:val="none"/>
        </w:rPr>
      </w:pPr>
      <w:bookmarkStart w:id="93" w:name="_Toc460857932"/>
      <w:r>
        <w:rPr>
          <w:rFonts w:hint="eastAsia" w:ascii="宋体" w:hAnsi="宋体" w:cs="宋体"/>
          <w:sz w:val="21"/>
          <w:szCs w:val="21"/>
          <w:highlight w:val="none"/>
        </w:rPr>
        <w:t>政府采购的国内公开招标，采购响应截止时间或评审期间，出现参与采购响应或者对采购文件作出实质性响应的投标人不足3家的情况，本项目终止招标。</w:t>
      </w:r>
    </w:p>
    <w:p w14:paraId="57B8BB71">
      <w:pPr>
        <w:spacing w:line="360" w:lineRule="auto"/>
        <w:ind w:firstLine="422" w:firstLineChars="200"/>
        <w:rPr>
          <w:rFonts w:ascii="宋体" w:hAnsi="宋体" w:cs="宋体"/>
          <w:b/>
          <w:sz w:val="21"/>
          <w:szCs w:val="21"/>
          <w:highlight w:val="none"/>
        </w:rPr>
      </w:pPr>
      <w:bookmarkStart w:id="94" w:name="_Toc17884847"/>
      <w:r>
        <w:rPr>
          <w:rFonts w:hint="eastAsia" w:ascii="宋体" w:hAnsi="宋体" w:cs="宋体"/>
          <w:b/>
          <w:sz w:val="21"/>
          <w:szCs w:val="21"/>
          <w:highlight w:val="none"/>
        </w:rPr>
        <w:t>十五、定标</w:t>
      </w:r>
      <w:bookmarkEnd w:id="93"/>
      <w:bookmarkEnd w:id="94"/>
    </w:p>
    <w:p w14:paraId="7EDFEDF9">
      <w:pPr>
        <w:spacing w:line="360" w:lineRule="auto"/>
        <w:ind w:firstLine="422" w:firstLineChars="200"/>
        <w:rPr>
          <w:rFonts w:ascii="宋体" w:hAnsi="宋体" w:cs="宋体"/>
          <w:b/>
          <w:sz w:val="21"/>
          <w:szCs w:val="21"/>
          <w:highlight w:val="none"/>
        </w:rPr>
      </w:pPr>
      <w:bookmarkStart w:id="95" w:name="_Toc17884848"/>
      <w:bookmarkStart w:id="96" w:name="_Toc460857933"/>
      <w:r>
        <w:rPr>
          <w:rFonts w:hint="eastAsia" w:ascii="宋体" w:hAnsi="宋体" w:cs="宋体"/>
          <w:b/>
          <w:sz w:val="21"/>
          <w:szCs w:val="21"/>
          <w:highlight w:val="none"/>
        </w:rPr>
        <w:t>（一）确定中标人</w:t>
      </w:r>
      <w:bookmarkEnd w:id="95"/>
      <w:bookmarkEnd w:id="96"/>
    </w:p>
    <w:p w14:paraId="34D17F35">
      <w:pPr>
        <w:pStyle w:val="22"/>
        <w:spacing w:line="360" w:lineRule="auto"/>
        <w:ind w:firstLine="420" w:firstLineChars="200"/>
        <w:rPr>
          <w:rFonts w:hAnsi="宋体" w:cs="宋体"/>
          <w:highlight w:val="none"/>
        </w:rPr>
      </w:pPr>
      <w:bookmarkStart w:id="97" w:name="_Toc460416664"/>
      <w:bookmarkStart w:id="98" w:name="_Toc460416359"/>
      <w:bookmarkStart w:id="99" w:name="_Toc460857934"/>
      <w:bookmarkStart w:id="100" w:name="_Toc17884849"/>
      <w:r>
        <w:rPr>
          <w:rFonts w:hint="eastAsia" w:hAnsi="宋体" w:cs="宋体"/>
          <w:highlight w:val="none"/>
        </w:rPr>
        <w:t>1、确定中标人。本项目由评标委员会推荐中标候选人，采购人不得在评标委员会推荐的中标候选人以外确定中标人。</w:t>
      </w:r>
    </w:p>
    <w:p w14:paraId="017045EC">
      <w:pPr>
        <w:pStyle w:val="22"/>
        <w:spacing w:line="360" w:lineRule="auto"/>
        <w:ind w:firstLine="420" w:firstLineChars="200"/>
        <w:rPr>
          <w:rFonts w:hAnsi="宋体" w:cs="宋体"/>
          <w:highlight w:val="none"/>
        </w:rPr>
      </w:pPr>
      <w:r>
        <w:rPr>
          <w:rFonts w:hint="eastAsia" w:hAnsi="宋体" w:cs="宋体"/>
          <w:highlight w:val="none"/>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14:paraId="6830CE64">
      <w:pPr>
        <w:pStyle w:val="22"/>
        <w:spacing w:line="360" w:lineRule="auto"/>
        <w:ind w:firstLine="420" w:firstLineChars="200"/>
        <w:rPr>
          <w:rFonts w:hAnsi="宋体" w:cs="宋体"/>
          <w:highlight w:val="none"/>
        </w:rPr>
      </w:pPr>
      <w:r>
        <w:rPr>
          <w:rFonts w:hint="eastAsia" w:hAnsi="宋体" w:cs="宋体"/>
          <w:highlight w:val="none"/>
        </w:rPr>
        <w:t>3、采购代理机构自中标人确定之日起2个工作日内，在发布招标公告的网站上对中标结果进行公示，中标结果公告期限为1个工作日，发出结果公示的同时发出中标通知书。</w:t>
      </w:r>
    </w:p>
    <w:p w14:paraId="0B95B7DB">
      <w:pPr>
        <w:pStyle w:val="22"/>
        <w:spacing w:line="360" w:lineRule="auto"/>
        <w:ind w:firstLine="420" w:firstLineChars="200"/>
        <w:rPr>
          <w:rFonts w:hAnsi="宋体" w:cs="宋体"/>
          <w:highlight w:val="none"/>
        </w:rPr>
      </w:pPr>
      <w:r>
        <w:rPr>
          <w:rFonts w:hint="eastAsia" w:hAnsi="宋体" w:cs="宋体"/>
          <w:highlight w:val="none"/>
        </w:rPr>
        <w:t>4、凡发现中标人有下列行为之一的，将移交政府采购监督管理部门依法处理：</w:t>
      </w:r>
    </w:p>
    <w:p w14:paraId="61199039">
      <w:pPr>
        <w:numPr>
          <w:ilvl w:val="0"/>
          <w:numId w:val="8"/>
        </w:numPr>
        <w:spacing w:line="360" w:lineRule="auto"/>
        <w:rPr>
          <w:rFonts w:ascii="宋体" w:hAnsi="宋体" w:cs="宋体"/>
          <w:sz w:val="21"/>
          <w:szCs w:val="21"/>
          <w:highlight w:val="none"/>
        </w:rPr>
      </w:pPr>
      <w:r>
        <w:rPr>
          <w:rFonts w:hint="eastAsia" w:ascii="宋体" w:hAnsi="宋体" w:cs="宋体"/>
          <w:sz w:val="21"/>
          <w:szCs w:val="21"/>
          <w:highlight w:val="none"/>
        </w:rPr>
        <w:t>提供虚假材料谋取中标的；</w:t>
      </w:r>
    </w:p>
    <w:p w14:paraId="17F1129A">
      <w:pPr>
        <w:numPr>
          <w:ilvl w:val="0"/>
          <w:numId w:val="8"/>
        </w:numPr>
        <w:spacing w:line="360" w:lineRule="auto"/>
        <w:rPr>
          <w:rFonts w:ascii="宋体" w:hAnsi="宋体" w:cs="宋体"/>
          <w:sz w:val="21"/>
          <w:szCs w:val="21"/>
          <w:highlight w:val="none"/>
        </w:rPr>
      </w:pPr>
      <w:r>
        <w:rPr>
          <w:rFonts w:hint="eastAsia" w:ascii="宋体" w:hAnsi="宋体" w:cs="宋体"/>
          <w:sz w:val="21"/>
          <w:szCs w:val="21"/>
          <w:highlight w:val="none"/>
        </w:rPr>
        <w:t>采取不正当手段诋毁、排挤其他投标人的；</w:t>
      </w:r>
    </w:p>
    <w:p w14:paraId="43FD3184">
      <w:pPr>
        <w:numPr>
          <w:ilvl w:val="0"/>
          <w:numId w:val="8"/>
        </w:numPr>
        <w:spacing w:line="360" w:lineRule="auto"/>
        <w:rPr>
          <w:rFonts w:ascii="宋体" w:hAnsi="宋体" w:cs="宋体"/>
          <w:sz w:val="21"/>
          <w:szCs w:val="21"/>
          <w:highlight w:val="none"/>
        </w:rPr>
      </w:pPr>
      <w:r>
        <w:rPr>
          <w:rFonts w:hint="eastAsia" w:ascii="宋体" w:hAnsi="宋体" w:cs="宋体"/>
          <w:sz w:val="21"/>
          <w:szCs w:val="21"/>
          <w:highlight w:val="none"/>
        </w:rPr>
        <w:t>与采购人、其他投标人或者采购代理机构工作人员恶意串通的；</w:t>
      </w:r>
    </w:p>
    <w:p w14:paraId="4A4FFECC">
      <w:pPr>
        <w:numPr>
          <w:ilvl w:val="0"/>
          <w:numId w:val="8"/>
        </w:numPr>
        <w:spacing w:line="360" w:lineRule="auto"/>
        <w:rPr>
          <w:rFonts w:ascii="宋体" w:hAnsi="宋体" w:cs="宋体"/>
          <w:sz w:val="21"/>
          <w:szCs w:val="21"/>
          <w:highlight w:val="none"/>
        </w:rPr>
      </w:pPr>
      <w:r>
        <w:rPr>
          <w:rFonts w:hint="eastAsia" w:ascii="宋体" w:hAnsi="宋体" w:cs="宋体"/>
          <w:sz w:val="21"/>
          <w:szCs w:val="21"/>
          <w:highlight w:val="none"/>
        </w:rPr>
        <w:t>向采购人或采购代理机构人员行贿或者提供其他不正当利益的；</w:t>
      </w:r>
    </w:p>
    <w:p w14:paraId="213F7D9C">
      <w:pPr>
        <w:numPr>
          <w:ilvl w:val="0"/>
          <w:numId w:val="8"/>
        </w:numPr>
        <w:spacing w:line="360" w:lineRule="auto"/>
        <w:rPr>
          <w:rFonts w:ascii="宋体" w:hAnsi="宋体" w:cs="宋体"/>
          <w:sz w:val="21"/>
          <w:szCs w:val="21"/>
          <w:highlight w:val="none"/>
        </w:rPr>
      </w:pPr>
      <w:r>
        <w:rPr>
          <w:rFonts w:hint="eastAsia" w:ascii="宋体" w:hAnsi="宋体" w:cs="宋体"/>
          <w:sz w:val="21"/>
          <w:szCs w:val="21"/>
          <w:highlight w:val="none"/>
        </w:rPr>
        <w:t>拒绝有关部门监督检查或者提供虚假情况的；</w:t>
      </w:r>
    </w:p>
    <w:p w14:paraId="64114C9D">
      <w:pPr>
        <w:numPr>
          <w:ilvl w:val="0"/>
          <w:numId w:val="8"/>
        </w:numPr>
        <w:spacing w:line="360" w:lineRule="auto"/>
        <w:rPr>
          <w:rFonts w:ascii="宋体" w:hAnsi="宋体" w:cs="宋体"/>
          <w:sz w:val="21"/>
          <w:szCs w:val="21"/>
          <w:highlight w:val="none"/>
        </w:rPr>
      </w:pPr>
      <w:r>
        <w:rPr>
          <w:rFonts w:hint="eastAsia" w:ascii="宋体" w:hAnsi="宋体" w:cs="宋体"/>
          <w:sz w:val="21"/>
          <w:szCs w:val="21"/>
          <w:highlight w:val="none"/>
        </w:rPr>
        <w:t>有法律、法规规定的其他损害采购人利益和社会公共利益情形的。</w:t>
      </w:r>
    </w:p>
    <w:p w14:paraId="43A01F8C">
      <w:pPr>
        <w:widowControl/>
        <w:spacing w:line="360" w:lineRule="auto"/>
        <w:ind w:firstLine="422" w:firstLineChars="200"/>
        <w:outlineLvl w:val="1"/>
        <w:rPr>
          <w:rFonts w:ascii="宋体" w:hAnsi="宋体" w:cs="宋体"/>
          <w:b/>
          <w:sz w:val="21"/>
          <w:szCs w:val="21"/>
          <w:highlight w:val="none"/>
        </w:rPr>
      </w:pPr>
      <w:bookmarkStart w:id="101" w:name="_Toc23995"/>
      <w:bookmarkStart w:id="102" w:name="_Toc497898872"/>
      <w:bookmarkStart w:id="103" w:name="_Toc19049"/>
      <w:r>
        <w:rPr>
          <w:rFonts w:hint="eastAsia" w:ascii="宋体" w:hAnsi="宋体" w:cs="宋体"/>
          <w:b/>
          <w:sz w:val="21"/>
          <w:szCs w:val="21"/>
          <w:highlight w:val="none"/>
        </w:rPr>
        <w:t>十六、评标过程的监控</w:t>
      </w:r>
      <w:bookmarkEnd w:id="101"/>
      <w:bookmarkEnd w:id="102"/>
      <w:bookmarkEnd w:id="103"/>
    </w:p>
    <w:p w14:paraId="7989ADF0">
      <w:pPr>
        <w:snapToGrid w:val="0"/>
        <w:spacing w:line="360" w:lineRule="auto"/>
        <w:ind w:firstLine="420" w:firstLineChars="200"/>
        <w:rPr>
          <w:rFonts w:ascii="宋体" w:hAnsi="宋体" w:cs="宋体"/>
          <w:bCs/>
          <w:sz w:val="21"/>
          <w:szCs w:val="21"/>
          <w:highlight w:val="none"/>
        </w:rPr>
      </w:pPr>
      <w:bookmarkStart w:id="104" w:name="_Toc497898873"/>
      <w:r>
        <w:rPr>
          <w:rFonts w:hint="eastAsia" w:ascii="宋体" w:hAnsi="宋体" w:cs="宋体"/>
          <w:sz w:val="21"/>
          <w:szCs w:val="21"/>
          <w:highlight w:val="none"/>
        </w:rPr>
        <w:t>本项目评标过程实行全程录音</w:t>
      </w:r>
      <w:r>
        <w:rPr>
          <w:rFonts w:hint="eastAsia" w:ascii="宋体" w:hAnsi="宋体" w:cs="宋体"/>
          <w:bCs/>
          <w:sz w:val="21"/>
          <w:szCs w:val="21"/>
          <w:highlight w:val="none"/>
        </w:rPr>
        <w:t>、录像监控，投标人在评标过程中所进行的试图影响评标结果的不公正活动，可能导致其投标被拒绝。</w:t>
      </w:r>
      <w:bookmarkEnd w:id="104"/>
    </w:p>
    <w:bookmarkEnd w:id="97"/>
    <w:bookmarkEnd w:id="98"/>
    <w:bookmarkEnd w:id="99"/>
    <w:bookmarkEnd w:id="100"/>
    <w:p w14:paraId="2E98F35B">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十七、采购文件的澄清和修改</w:t>
      </w:r>
    </w:p>
    <w:p w14:paraId="7D74AD3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b/>
          <w:sz w:val="21"/>
          <w:szCs w:val="21"/>
          <w:highlight w:val="none"/>
        </w:rPr>
        <w:t>采购人可以对已发出的采购文件进行必要的澄清或者修改，将以“更正公告”的形式发布在政采云平台，投标人应及时登录政采云平台，进行浏览并下载，未及时浏览下载的责任自负。</w:t>
      </w:r>
      <w:r>
        <w:rPr>
          <w:rFonts w:hint="eastAsia" w:ascii="宋体" w:hAnsi="宋体" w:cs="宋体"/>
          <w:sz w:val="21"/>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采购文件的组成部分，对所有投标人具有约束力。</w:t>
      </w:r>
    </w:p>
    <w:p w14:paraId="7A92BAE9">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十八、质疑与投诉</w:t>
      </w:r>
    </w:p>
    <w:p w14:paraId="45773B6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投标人认为采购文件、采购过程、中标或者成交结果使自己的权益受到损害的，可以在知道或者应知其权益受到损害之日起7个工作日内，以书面形式向采购人、代理机构提出质疑。投标人应当在法定质疑期内一次性提出针对采购公告、采购文件、开标评标、采购结果等同一采购程序环节的质疑，第二次提出的质疑视为质疑无效，采购人、代理机构将不予受理（对于采购人、代理机构作出的澄清或者修改的内容提出质疑的除外）。</w:t>
      </w:r>
    </w:p>
    <w:p w14:paraId="44E1755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提出质疑的投标人应当是参与所质疑项目采购活动的投标人。未依法获取采购文件的，不得就采购文件提出质疑；未提交投标文件的投标人，视为与采购结果没有利害关系，不得就采购响应截止时间后的采购过程、采购结果提出质疑。</w:t>
      </w:r>
    </w:p>
    <w:p w14:paraId="473BA6B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投标人提出质疑应当提交质疑函和必要的证明材料，质疑函应当以书面形式提出，质疑函格式和内容须符合财政部《质疑函范本》、《投诉书范本》要求，投标人可到中国政府采购网自行下载财政部《质疑函范本》、《投诉书范本》。</w:t>
      </w:r>
    </w:p>
    <w:p w14:paraId="30A7023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投标人质疑实行实名制，质疑函应当署名，投标人为自然人的，应当由本人签字；投标人为法人或者其他组织的，应当由法定代表人、主要负责人，或者其授权代表（指代理人）签字或者盖章，并加盖投标人公章；代理人提出质疑的，应当提交投标人签署的授权委托书；以联合体形式参加政府采购活动的，其质疑应当由组成联合体的所有投标人共同提出。</w:t>
      </w:r>
    </w:p>
    <w:p w14:paraId="1887DF9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5、采购人、代理机构接收质疑函的方式：只接收投标人以当面递交、邮寄、传真或电子邮件方式提出的质疑函，以其他方式提出的质疑不予接收。</w:t>
      </w:r>
    </w:p>
    <w:p w14:paraId="0C6624B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采取邮寄方式的，提出质疑的时间为质疑函原件交邮的时间（以邮戳时间或快递收件时间为准）。</w:t>
      </w:r>
    </w:p>
    <w:p w14:paraId="54A51C3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采取传真、电子邮件方式的，投标人应当在传真、电子邮件发出后将质疑函原件邮寄给被质疑人，提出质疑的时间为质疑函原件交邮的时间（以邮戳时间或快递收件时间为准）。</w:t>
      </w:r>
    </w:p>
    <w:p w14:paraId="0211226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6、采购人、代理机构以实际收到质疑函原件之日作为收到质疑函的日期，将在收到质疑函后7个工作日内作出答复。</w:t>
      </w:r>
    </w:p>
    <w:p w14:paraId="7834440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7、采购人、代理机构接收质疑函的联系人、联系电话和通讯地址等信息详见采购公告。</w:t>
      </w:r>
    </w:p>
    <w:p w14:paraId="30293333">
      <w:pPr>
        <w:wordWrap w:val="0"/>
        <w:spacing w:line="360" w:lineRule="auto"/>
        <w:ind w:firstLine="422" w:firstLineChars="200"/>
        <w:rPr>
          <w:rFonts w:ascii="宋体" w:hAnsi="宋体" w:cs="宋体"/>
          <w:sz w:val="21"/>
          <w:szCs w:val="21"/>
          <w:highlight w:val="none"/>
        </w:rPr>
      </w:pPr>
      <w:r>
        <w:rPr>
          <w:rFonts w:hint="eastAsia" w:ascii="宋体" w:hAnsi="宋体" w:cs="宋体"/>
          <w:b/>
          <w:sz w:val="21"/>
          <w:szCs w:val="21"/>
          <w:highlight w:val="none"/>
        </w:rPr>
        <w:t>*十九、最高限价</w:t>
      </w:r>
    </w:p>
    <w:p w14:paraId="36DCBB4B">
      <w:pPr>
        <w:wordWrap w:val="0"/>
        <w:spacing w:line="360" w:lineRule="auto"/>
        <w:ind w:firstLine="420" w:firstLineChars="200"/>
        <w:rPr>
          <w:rFonts w:ascii="宋体" w:hAnsi="宋体" w:cs="宋体"/>
          <w:bCs/>
          <w:sz w:val="21"/>
          <w:szCs w:val="21"/>
          <w:highlight w:val="none"/>
        </w:rPr>
      </w:pPr>
      <w:bookmarkStart w:id="105" w:name="_Hlk37142004"/>
      <w:r>
        <w:rPr>
          <w:rFonts w:hint="eastAsia" w:ascii="宋体" w:hAnsi="宋体" w:cs="宋体"/>
          <w:sz w:val="21"/>
          <w:szCs w:val="21"/>
          <w:highlight w:val="none"/>
        </w:rPr>
        <w:t>1、</w:t>
      </w:r>
      <w:r>
        <w:rPr>
          <w:rFonts w:hint="eastAsia" w:ascii="宋体" w:hAnsi="宋体"/>
          <w:bCs/>
          <w:sz w:val="21"/>
          <w:szCs w:val="21"/>
          <w:highlight w:val="none"/>
        </w:rPr>
        <w:t>投标报价不得超过最高限价，否则作无效处理</w:t>
      </w:r>
      <w:r>
        <w:rPr>
          <w:rFonts w:hint="eastAsia" w:ascii="宋体" w:hAnsi="宋体" w:cs="宋体"/>
          <w:bCs/>
          <w:sz w:val="21"/>
          <w:szCs w:val="21"/>
          <w:highlight w:val="none"/>
        </w:rPr>
        <w:t>。</w:t>
      </w:r>
    </w:p>
    <w:p w14:paraId="55BA7339">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二十、招标代理服务费</w:t>
      </w:r>
    </w:p>
    <w:p w14:paraId="6E006607">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1、本项目招标代理费按</w:t>
      </w:r>
      <w:r>
        <w:rPr>
          <w:rFonts w:hint="eastAsia" w:ascii="宋体" w:hAnsi="宋体" w:cs="宋体"/>
          <w:sz w:val="21"/>
          <w:szCs w:val="21"/>
          <w:highlight w:val="none"/>
          <w:lang w:eastAsia="zh-CN"/>
        </w:rPr>
        <w:t>9000</w:t>
      </w:r>
      <w:r>
        <w:rPr>
          <w:rFonts w:hint="eastAsia" w:ascii="宋体" w:hAnsi="宋体" w:cs="宋体"/>
          <w:sz w:val="21"/>
          <w:szCs w:val="21"/>
          <w:highlight w:val="none"/>
        </w:rPr>
        <w:t>向中标人收取。</w:t>
      </w:r>
    </w:p>
    <w:p w14:paraId="53A416B9">
      <w:pPr>
        <w:wordWrap w:val="0"/>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2、中标供应商应在代理机构发出中标通知书5个工作日内向本代理机构支付招标代理服务费。</w:t>
      </w:r>
    </w:p>
    <w:bookmarkEnd w:id="105"/>
    <w:p w14:paraId="76BD56FA">
      <w:pPr>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二十一、合同授予</w:t>
      </w:r>
    </w:p>
    <w:p w14:paraId="551F5C23">
      <w:pPr>
        <w:spacing w:line="360" w:lineRule="auto"/>
        <w:ind w:firstLine="422" w:firstLineChars="200"/>
        <w:rPr>
          <w:rFonts w:ascii="宋体" w:hAnsi="宋体" w:cs="宋体"/>
          <w:b/>
          <w:sz w:val="21"/>
          <w:szCs w:val="21"/>
          <w:highlight w:val="none"/>
        </w:rPr>
      </w:pPr>
      <w:bookmarkStart w:id="106" w:name="_Toc17884850"/>
      <w:bookmarkStart w:id="107" w:name="_Toc460857935"/>
      <w:r>
        <w:rPr>
          <w:rFonts w:hint="eastAsia" w:ascii="宋体" w:hAnsi="宋体" w:cs="宋体"/>
          <w:b/>
          <w:sz w:val="21"/>
          <w:szCs w:val="21"/>
          <w:highlight w:val="none"/>
        </w:rPr>
        <w:t>（一）签订合同</w:t>
      </w:r>
      <w:bookmarkEnd w:id="106"/>
      <w:bookmarkEnd w:id="107"/>
    </w:p>
    <w:p w14:paraId="1E1F395C">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1、采购人与中标人应当在中标通知书发出之日起</w:t>
      </w:r>
      <w:r>
        <w:rPr>
          <w:rFonts w:hint="eastAsia" w:ascii="宋体" w:hAnsi="宋体" w:cs="宋体"/>
          <w:b/>
          <w:sz w:val="21"/>
          <w:szCs w:val="21"/>
          <w:highlight w:val="none"/>
          <w:u w:val="single"/>
        </w:rPr>
        <w:t>30</w:t>
      </w:r>
      <w:r>
        <w:rPr>
          <w:rFonts w:hint="eastAsia" w:ascii="宋体" w:hAnsi="宋体" w:cs="宋体"/>
          <w:sz w:val="21"/>
          <w:szCs w:val="21"/>
          <w:highlight w:val="none"/>
        </w:rPr>
        <w:t>日内签订政府采购合同。</w:t>
      </w:r>
    </w:p>
    <w:p w14:paraId="71B07C60">
      <w:pPr>
        <w:snapToGrid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2、中标人拖延、拒签合同的,将取消中标资格。</w:t>
      </w:r>
    </w:p>
    <w:p w14:paraId="43F3E011">
      <w:pPr>
        <w:spacing w:line="360" w:lineRule="auto"/>
        <w:ind w:firstLine="422" w:firstLineChars="200"/>
        <w:rPr>
          <w:rFonts w:ascii="宋体" w:hAnsi="宋体" w:cs="宋体"/>
          <w:b/>
          <w:sz w:val="21"/>
          <w:szCs w:val="21"/>
          <w:highlight w:val="none"/>
        </w:rPr>
      </w:pPr>
      <w:bookmarkStart w:id="108" w:name="_Toc460857936"/>
      <w:bookmarkStart w:id="109" w:name="_Toc17884851"/>
      <w:r>
        <w:rPr>
          <w:rFonts w:hint="eastAsia" w:ascii="宋体" w:hAnsi="宋体" w:cs="宋体"/>
          <w:b/>
          <w:sz w:val="21"/>
          <w:szCs w:val="21"/>
          <w:highlight w:val="none"/>
        </w:rPr>
        <w:t>（二）履约保证金</w:t>
      </w:r>
      <w:bookmarkEnd w:id="108"/>
      <w:bookmarkEnd w:id="109"/>
      <w:r>
        <w:rPr>
          <w:rFonts w:hint="eastAsia" w:ascii="宋体" w:hAnsi="宋体" w:cs="宋体"/>
          <w:b/>
          <w:sz w:val="21"/>
          <w:szCs w:val="21"/>
          <w:highlight w:val="none"/>
        </w:rPr>
        <w:t>（详见投标人须知前附表）</w:t>
      </w:r>
    </w:p>
    <w:p w14:paraId="63BB6494">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二十二、特别说明</w:t>
      </w:r>
    </w:p>
    <w:p w14:paraId="7E99BBE8">
      <w:pPr>
        <w:wordWrap w:val="0"/>
        <w:spacing w:line="360" w:lineRule="auto"/>
        <w:ind w:firstLine="424" w:firstLineChars="202"/>
        <w:rPr>
          <w:rFonts w:ascii="宋体" w:hAnsi="宋体" w:cs="宋体"/>
          <w:sz w:val="21"/>
          <w:szCs w:val="21"/>
          <w:highlight w:val="none"/>
        </w:rPr>
      </w:pPr>
      <w:bookmarkStart w:id="110" w:name="_Toc495244277"/>
      <w:bookmarkStart w:id="111" w:name="_Toc21541015"/>
      <w:r>
        <w:rPr>
          <w:rFonts w:hint="eastAsia" w:ascii="宋体" w:hAnsi="宋体" w:cs="宋体"/>
          <w:sz w:val="21"/>
          <w:szCs w:val="21"/>
          <w:highlight w:val="none"/>
        </w:rPr>
        <w:t>1、执行财政部、工业和信息化部《政府采购促进中小企业发展管理办法》（财库〔2020〕46号）。政府采购活动中有关中小企业的相关规定如下：</w:t>
      </w:r>
    </w:p>
    <w:p w14:paraId="30A2BC9C">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9317083">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1.2在政府采购活动中，投标人提供的货物、工程或者服务符合下列情形的，享受《政府采购促进中小企业发展管理办法》规定的中小企业扶持政策：</w:t>
      </w:r>
    </w:p>
    <w:p w14:paraId="467BB897">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（1）、在货物采购项目中，货物由中小企业制造，即货物由中小企业生产且使用该中小企业商号或者注册商标；</w:t>
      </w:r>
    </w:p>
    <w:p w14:paraId="67A4977D">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（2）、在工程采购项目中，工程由中小企业承建，即工程施工单位为中小企业；</w:t>
      </w:r>
    </w:p>
    <w:p w14:paraId="7A24CCDA">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（3）、在服务采购项目中，服务由中小企业承接，即提供服务的人员为中小企业依照《中华人民共和国劳动合同法》订立劳动合同的从业人员。</w:t>
      </w:r>
    </w:p>
    <w:p w14:paraId="5C7BE40D">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在货物采购项目中，投标人提供的货物既有中小企业制造货物，也有大型企业制造货物的，不享受《政府采购促进中小企业发展管理办法》规定的中小企业扶持政策。</w:t>
      </w:r>
    </w:p>
    <w:p w14:paraId="6FC1826E">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以联合体形式参加政府采购活动，联合体各方均为中小企业的，联合体视同中小企业。其中，联合体各方均为小微企业的，联合体视同小微企业。</w:t>
      </w:r>
    </w:p>
    <w:p w14:paraId="6A2B62DB">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1.3中小企业参加政府采购活动，应当出具《政府采购促进中小企业发展管理办法》规定的《中小企业声明函》（格式见本采购文件附件），否则不得享受相关中小企业扶持政策。</w:t>
      </w:r>
    </w:p>
    <w:p w14:paraId="0E20D622">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1.4采购活动过程中，对投标人的“中小企业”资格认定，以投标人提交的《中小企业声明函》为准，投标人必须实事求是地提交声明函，如有虚假，将依法承担法律责任。如果在采购活动过程中相关采购当事人对投标人“中小企业”资格有异议的，由货物制造商或者工程、服务投标人注册登记所在地的县级以上人民政府中小企业主管部门负责认定。</w:t>
      </w:r>
    </w:p>
    <w:p w14:paraId="3ED9E978">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投标人提供声明函内容不实的，属于提供虚假材料谋取中标、成交，依照《中华人民共和国政府采购法》等国家有关规定追究相应责任。</w:t>
      </w:r>
    </w:p>
    <w:p w14:paraId="779E82EF">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适用招标投标法的政府采购工程建设项目，投标人提供声明函内容不实的，属于弄虚作假骗取中标，依照《中华人民共和国招标投标法》等国家有关规定追究相应责任。</w:t>
      </w:r>
    </w:p>
    <w:p w14:paraId="27D50B31">
      <w:pPr>
        <w:wordWrap w:val="0"/>
        <w:spacing w:line="360" w:lineRule="auto"/>
        <w:ind w:firstLine="424" w:firstLineChars="202"/>
        <w:rPr>
          <w:rFonts w:ascii="宋体" w:hAnsi="宋体" w:cs="宋体"/>
          <w:sz w:val="21"/>
          <w:szCs w:val="21"/>
          <w:highlight w:val="none"/>
        </w:rPr>
      </w:pPr>
      <w:r>
        <w:rPr>
          <w:rFonts w:hint="eastAsia" w:ascii="宋体" w:hAnsi="宋体" w:cs="宋体"/>
          <w:sz w:val="21"/>
          <w:szCs w:val="21"/>
          <w:highlight w:val="none"/>
        </w:rPr>
        <w:t>1.5《中小企业声明函》由参加投标的投标人提交，如投标人为代理商，须自行采集制造商的中小企业划分类型信息填入相应栏目并对其真实性负责。</w:t>
      </w:r>
    </w:p>
    <w:p w14:paraId="16CA4A8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110"/>
      <w:bookmarkEnd w:id="111"/>
    </w:p>
    <w:p w14:paraId="272B7854">
      <w:pPr>
        <w:wordWrap w:val="0"/>
        <w:spacing w:line="360" w:lineRule="auto"/>
        <w:ind w:firstLine="420" w:firstLineChars="200"/>
        <w:rPr>
          <w:rFonts w:ascii="宋体" w:hAnsi="宋体" w:cs="宋体"/>
          <w:sz w:val="21"/>
          <w:szCs w:val="21"/>
          <w:highlight w:val="none"/>
        </w:rPr>
      </w:pPr>
      <w:bookmarkStart w:id="112" w:name="_Toc21541016"/>
      <w:r>
        <w:rPr>
          <w:rFonts w:hint="eastAsia" w:ascii="宋体" w:hAnsi="宋体" w:cs="宋体"/>
          <w:sz w:val="21"/>
          <w:szCs w:val="21"/>
          <w:highlight w:val="none"/>
        </w:rPr>
        <w:t>3、执行《三部门联合发布关于促进残疾人就业政府采购政策的通知》，在政府采购活动中，残疾人福利性单位视同小型、微型企业，残疾人福利性单位参加政府采购活动时，应当提供《残疾人福利性单位声明函》（格式见第六章投标文件格式），并对声明的真实性负责，未能提供的不予认可。</w:t>
      </w:r>
      <w:bookmarkEnd w:id="112"/>
    </w:p>
    <w:p w14:paraId="5D3747D9">
      <w:pPr>
        <w:wordWrap w:val="0"/>
        <w:spacing w:line="360" w:lineRule="auto"/>
        <w:ind w:firstLine="420" w:firstLineChars="200"/>
        <w:rPr>
          <w:rFonts w:ascii="宋体" w:hAnsi="宋体" w:cs="宋体"/>
          <w:sz w:val="21"/>
          <w:szCs w:val="21"/>
          <w:highlight w:val="none"/>
        </w:rPr>
      </w:pPr>
      <w:bookmarkStart w:id="113" w:name="_Toc21541017"/>
      <w:bookmarkStart w:id="114" w:name="_Toc419729158"/>
      <w:r>
        <w:rPr>
          <w:rFonts w:hint="eastAsia" w:ascii="宋体" w:hAnsi="宋体" w:cs="宋体"/>
          <w:sz w:val="21"/>
          <w:szCs w:val="21"/>
          <w:highlight w:val="none"/>
        </w:rPr>
        <w:t>4、本项目不组织潜在投标人现场考察或者召开开标前答疑。</w:t>
      </w:r>
      <w:bookmarkEnd w:id="113"/>
    </w:p>
    <w:p w14:paraId="0C7D3B74">
      <w:pPr>
        <w:wordWrap w:val="0"/>
        <w:spacing w:line="360" w:lineRule="auto"/>
        <w:ind w:firstLine="420" w:firstLineChars="200"/>
        <w:rPr>
          <w:rFonts w:ascii="宋体" w:hAnsi="宋体" w:cs="宋体"/>
          <w:sz w:val="21"/>
          <w:szCs w:val="21"/>
          <w:highlight w:val="none"/>
        </w:rPr>
      </w:pPr>
      <w:bookmarkStart w:id="115" w:name="_Toc21541018"/>
      <w:r>
        <w:rPr>
          <w:rFonts w:hint="eastAsia" w:ascii="宋体" w:hAnsi="宋体" w:cs="宋体"/>
          <w:sz w:val="21"/>
          <w:szCs w:val="21"/>
          <w:highlight w:val="none"/>
        </w:rPr>
        <w:t>5、本文件未及事项，在签订合同时供需及使用方友好商定。</w:t>
      </w:r>
      <w:bookmarkEnd w:id="114"/>
      <w:bookmarkEnd w:id="115"/>
    </w:p>
    <w:p w14:paraId="69B5DA3A">
      <w:pPr>
        <w:spacing w:line="360" w:lineRule="auto"/>
        <w:ind w:firstLine="422" w:firstLineChars="200"/>
        <w:rPr>
          <w:rFonts w:ascii="宋体"/>
          <w:b/>
          <w:sz w:val="32"/>
          <w:szCs w:val="32"/>
          <w:highlight w:val="none"/>
        </w:rPr>
      </w:pPr>
      <w:bookmarkStart w:id="116" w:name="_Toc419729159"/>
      <w:r>
        <w:rPr>
          <w:rFonts w:hint="eastAsia" w:ascii="宋体" w:hAnsi="宋体" w:cs="宋体"/>
          <w:b/>
          <w:sz w:val="21"/>
          <w:szCs w:val="21"/>
          <w:highlight w:val="none"/>
          <w:lang w:val="en-US" w:eastAsia="zh-CN"/>
        </w:rPr>
        <w:t>6</w:t>
      </w:r>
      <w:r>
        <w:rPr>
          <w:rFonts w:hint="eastAsia" w:ascii="宋体" w:hAnsi="宋体" w:cs="宋体"/>
          <w:sz w:val="21"/>
          <w:szCs w:val="21"/>
          <w:highlight w:val="none"/>
        </w:rPr>
        <w:t>、本采购文件解释权归采购人。</w:t>
      </w:r>
      <w:bookmarkEnd w:id="116"/>
    </w:p>
    <w:bookmarkEnd w:id="31"/>
    <w:bookmarkEnd w:id="32"/>
    <w:bookmarkEnd w:id="3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6BDC50C5">
      <w:pPr>
        <w:rPr>
          <w:highlight w:val="none"/>
        </w:rPr>
      </w:pPr>
      <w:bookmarkStart w:id="117" w:name="_Toc241827247"/>
      <w:bookmarkStart w:id="118" w:name="_Toc201632872"/>
      <w:r>
        <w:rPr>
          <w:rFonts w:hint="eastAsia"/>
          <w:highlight w:val="none"/>
        </w:rPr>
        <w:br w:type="page"/>
      </w:r>
    </w:p>
    <w:p w14:paraId="25D8EE9B">
      <w:pPr>
        <w:pStyle w:val="4"/>
        <w:spacing w:before="0" w:after="0" w:line="240" w:lineRule="auto"/>
        <w:jc w:val="center"/>
        <w:rPr>
          <w:highlight w:val="none"/>
        </w:rPr>
      </w:pPr>
      <w:bookmarkStart w:id="119" w:name="_Toc21453"/>
      <w:r>
        <w:rPr>
          <w:rFonts w:hint="eastAsia"/>
          <w:highlight w:val="none"/>
        </w:rPr>
        <w:t xml:space="preserve">第三章 </w:t>
      </w:r>
      <w:bookmarkEnd w:id="117"/>
      <w:bookmarkEnd w:id="118"/>
      <w:bookmarkStart w:id="120" w:name="_Toc241827248"/>
      <w:r>
        <w:rPr>
          <w:rFonts w:hint="eastAsia"/>
          <w:highlight w:val="none"/>
        </w:rPr>
        <w:t xml:space="preserve"> 合同主要条款</w:t>
      </w:r>
      <w:bookmarkEnd w:id="119"/>
    </w:p>
    <w:p w14:paraId="05D00D03">
      <w:pPr>
        <w:spacing w:line="360" w:lineRule="auto"/>
        <w:jc w:val="center"/>
        <w:rPr>
          <w:rFonts w:hint="eastAsia" w:ascii="宋体" w:hAnsi="宋体" w:cs="宋体"/>
          <w:b/>
          <w:bCs/>
          <w:color w:val="000000"/>
          <w:sz w:val="24"/>
          <w:szCs w:val="24"/>
        </w:rPr>
      </w:pPr>
      <w:r>
        <w:rPr>
          <w:rFonts w:hint="eastAsia" w:ascii="宋体" w:hAnsi="宋体" w:cs="宋体"/>
          <w:b/>
          <w:bCs/>
          <w:color w:val="000000"/>
          <w:sz w:val="24"/>
          <w:szCs w:val="24"/>
        </w:rPr>
        <w:t>（本合同仅供参考，以实际签订为准）</w:t>
      </w:r>
    </w:p>
    <w:p w14:paraId="39C602C2">
      <w:pPr>
        <w:jc w:val="both"/>
        <w:rPr>
          <w:rFonts w:ascii="宋体" w:hAnsi="宋体" w:cs="宋体"/>
          <w:kern w:val="2"/>
          <w:sz w:val="21"/>
          <w:szCs w:val="21"/>
          <w:highlight w:val="none"/>
        </w:rPr>
      </w:pPr>
    </w:p>
    <w:p w14:paraId="191B7179">
      <w:pPr>
        <w:spacing w:line="360" w:lineRule="auto"/>
        <w:rPr>
          <w:rFonts w:ascii="宋体" w:hAnsi="宋体" w:cs="宋体"/>
          <w:b/>
          <w:bCs/>
          <w:sz w:val="21"/>
          <w:szCs w:val="21"/>
          <w:highlight w:val="none"/>
        </w:rPr>
      </w:pPr>
      <w:r>
        <w:rPr>
          <w:rFonts w:hint="eastAsia" w:ascii="宋体" w:hAnsi="宋体" w:cs="宋体"/>
          <w:b/>
          <w:bCs/>
          <w:sz w:val="21"/>
          <w:szCs w:val="21"/>
          <w:highlight w:val="none"/>
        </w:rPr>
        <w:t>甲方（委托方）：</w:t>
      </w:r>
      <w:r>
        <w:rPr>
          <w:rFonts w:ascii="宋体" w:hAnsi="宋体" w:cs="宋体"/>
          <w:b/>
          <w:bCs/>
          <w:sz w:val="21"/>
          <w:szCs w:val="21"/>
          <w:highlight w:val="none"/>
        </w:rPr>
        <w:t xml:space="preserve">  ____________________________________</w:t>
      </w:r>
    </w:p>
    <w:p w14:paraId="1B370036">
      <w:pPr>
        <w:spacing w:line="360" w:lineRule="auto"/>
        <w:rPr>
          <w:rFonts w:ascii="宋体" w:hAnsi="宋体" w:cs="宋体"/>
          <w:b/>
          <w:bCs/>
          <w:sz w:val="21"/>
          <w:szCs w:val="21"/>
          <w:highlight w:val="none"/>
        </w:rPr>
      </w:pPr>
      <w:r>
        <w:rPr>
          <w:rFonts w:hint="eastAsia" w:ascii="宋体" w:hAnsi="宋体" w:cs="宋体"/>
          <w:b/>
          <w:bCs/>
          <w:sz w:val="21"/>
          <w:szCs w:val="21"/>
          <w:highlight w:val="none"/>
        </w:rPr>
        <w:t>乙方（受托方）：</w:t>
      </w:r>
      <w:r>
        <w:rPr>
          <w:rFonts w:ascii="宋体" w:hAnsi="宋体" w:cs="宋体"/>
          <w:b/>
          <w:bCs/>
          <w:sz w:val="21"/>
          <w:szCs w:val="21"/>
          <w:highlight w:val="none"/>
        </w:rPr>
        <w:t xml:space="preserve">  ____________________________________</w:t>
      </w:r>
    </w:p>
    <w:p w14:paraId="5D440EC6">
      <w:pPr>
        <w:spacing w:line="360" w:lineRule="auto"/>
        <w:ind w:firstLine="435"/>
        <w:rPr>
          <w:rFonts w:ascii="宋体" w:hAnsi="宋体" w:cs="宋体"/>
          <w:color w:val="000000"/>
          <w:sz w:val="21"/>
          <w:szCs w:val="21"/>
          <w:highlight w:val="none"/>
        </w:rPr>
      </w:pPr>
      <w:r>
        <w:rPr>
          <w:rFonts w:hint="eastAsia" w:ascii="宋体" w:hAnsi="宋体" w:cs="宋体"/>
          <w:color w:val="000000"/>
          <w:sz w:val="21"/>
          <w:szCs w:val="21"/>
          <w:highlight w:val="none"/>
        </w:rPr>
        <w:t>甲、乙双方经友好磋商，本着平等自愿，互惠互利的原则，依据《中华人民共和国民法典》等法律法规的规定，就甲方委托乙方提供“</w:t>
      </w:r>
      <w:r>
        <w:rPr>
          <w:rFonts w:ascii="宋体" w:hAnsi="宋体" w:cs="宋体"/>
          <w:color w:val="000000"/>
          <w:sz w:val="21"/>
          <w:szCs w:val="21"/>
          <w:highlight w:val="none"/>
          <w:u w:val="single"/>
        </w:rPr>
        <w:t xml:space="preserve">      </w:t>
      </w:r>
      <w:r>
        <w:rPr>
          <w:rFonts w:hint="eastAsia" w:ascii="宋体" w:hAnsi="宋体" w:cs="宋体"/>
          <w:color w:val="000000"/>
          <w:sz w:val="21"/>
          <w:szCs w:val="21"/>
          <w:highlight w:val="none"/>
        </w:rPr>
        <w:t>”（以下简称“本项目”）服务事宜，达成以下协议</w:t>
      </w:r>
      <w:r>
        <w:rPr>
          <w:rFonts w:ascii="宋体" w:hAnsi="宋体" w:cs="宋体"/>
          <w:color w:val="000000"/>
          <w:sz w:val="21"/>
          <w:szCs w:val="21"/>
          <w:highlight w:val="none"/>
        </w:rPr>
        <w:t>:</w:t>
      </w:r>
    </w:p>
    <w:p w14:paraId="7DE5C068">
      <w:pPr>
        <w:spacing w:line="360" w:lineRule="auto"/>
        <w:rPr>
          <w:rFonts w:ascii="宋体" w:hAnsi="宋体"/>
          <w:color w:val="000000"/>
          <w:sz w:val="21"/>
          <w:szCs w:val="21"/>
          <w:highlight w:val="none"/>
        </w:rPr>
      </w:pPr>
      <w:r>
        <w:rPr>
          <w:rFonts w:hint="eastAsia" w:ascii="宋体" w:hAnsi="宋体" w:cs="宋体"/>
          <w:b/>
          <w:bCs/>
          <w:color w:val="000000"/>
          <w:sz w:val="21"/>
          <w:szCs w:val="21"/>
          <w:highlight w:val="none"/>
        </w:rPr>
        <w:t>一、合作事项</w:t>
      </w:r>
    </w:p>
    <w:p w14:paraId="2CBAE547">
      <w:pPr>
        <w:spacing w:line="360" w:lineRule="auto"/>
        <w:rPr>
          <w:rFonts w:ascii="宋体" w:hAnsi="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甲方同意按照本协议的约定委托乙方在如下期间和地点承办本项目，为甲方提供服务</w:t>
      </w:r>
      <w:r>
        <w:rPr>
          <w:rFonts w:ascii="宋体" w:hAnsi="宋体" w:cs="宋体"/>
          <w:color w:val="000000"/>
          <w:sz w:val="21"/>
          <w:szCs w:val="21"/>
          <w:highlight w:val="none"/>
        </w:rPr>
        <w:t>(</w:t>
      </w:r>
      <w:r>
        <w:rPr>
          <w:rFonts w:hint="eastAsia" w:ascii="宋体" w:hAnsi="宋体" w:cs="宋体"/>
          <w:color w:val="000000"/>
          <w:sz w:val="21"/>
          <w:szCs w:val="21"/>
          <w:highlight w:val="none"/>
        </w:rPr>
        <w:t>具体服务内容见本协议下述第二条</w:t>
      </w:r>
      <w:r>
        <w:rPr>
          <w:rFonts w:ascii="宋体" w:hAnsi="宋体" w:cs="宋体"/>
          <w:color w:val="000000"/>
          <w:sz w:val="21"/>
          <w:szCs w:val="21"/>
          <w:highlight w:val="none"/>
        </w:rPr>
        <w:t>)</w:t>
      </w:r>
      <w:r>
        <w:rPr>
          <w:rFonts w:hint="eastAsia" w:ascii="宋体" w:hAnsi="宋体" w:cs="宋体"/>
          <w:color w:val="000000"/>
          <w:sz w:val="21"/>
          <w:szCs w:val="21"/>
          <w:highlight w:val="none"/>
        </w:rPr>
        <w:t>：</w:t>
      </w:r>
    </w:p>
    <w:p w14:paraId="734D3CB9">
      <w:pPr>
        <w:spacing w:line="360" w:lineRule="auto"/>
        <w:ind w:firstLine="420"/>
        <w:rPr>
          <w:rFonts w:ascii="宋体" w:hAnsi="宋体"/>
          <w:sz w:val="21"/>
          <w:szCs w:val="21"/>
          <w:highlight w:val="none"/>
        </w:rPr>
      </w:pPr>
      <w:r>
        <w:rPr>
          <w:rFonts w:ascii="宋体" w:hAnsi="宋体" w:cs="宋体"/>
          <w:sz w:val="21"/>
          <w:szCs w:val="21"/>
          <w:highlight w:val="none"/>
        </w:rPr>
        <w:t>1.1</w:t>
      </w:r>
      <w:r>
        <w:rPr>
          <w:rFonts w:hint="eastAsia" w:ascii="宋体" w:hAnsi="宋体" w:cs="宋体"/>
          <w:sz w:val="21"/>
          <w:szCs w:val="21"/>
          <w:highlight w:val="none"/>
        </w:rPr>
        <w:t>服务时间：【】年【】月【】日至【】年【】月【】日。</w:t>
      </w:r>
    </w:p>
    <w:p w14:paraId="6C2932ED">
      <w:pPr>
        <w:spacing w:line="360" w:lineRule="auto"/>
        <w:ind w:firstLine="420"/>
        <w:rPr>
          <w:rFonts w:ascii="宋体" w:hAnsi="宋体"/>
          <w:sz w:val="21"/>
          <w:szCs w:val="21"/>
          <w:highlight w:val="none"/>
        </w:rPr>
      </w:pPr>
      <w:r>
        <w:rPr>
          <w:rFonts w:ascii="宋体" w:hAnsi="宋体" w:cs="宋体"/>
          <w:sz w:val="21"/>
          <w:szCs w:val="21"/>
          <w:highlight w:val="none"/>
        </w:rPr>
        <w:t>1.2</w:t>
      </w:r>
      <w:r>
        <w:rPr>
          <w:rFonts w:hint="eastAsia" w:ascii="宋体" w:hAnsi="宋体" w:cs="宋体"/>
          <w:sz w:val="21"/>
          <w:szCs w:val="21"/>
          <w:highlight w:val="none"/>
        </w:rPr>
        <w:t>地点：</w:t>
      </w:r>
    </w:p>
    <w:p w14:paraId="53DE77A5">
      <w:pPr>
        <w:spacing w:line="360" w:lineRule="auto"/>
        <w:ind w:firstLine="420"/>
        <w:rPr>
          <w:rFonts w:ascii="宋体" w:hAnsi="宋体"/>
          <w:color w:val="000000"/>
          <w:sz w:val="21"/>
          <w:szCs w:val="21"/>
          <w:highlight w:val="none"/>
        </w:rPr>
      </w:pPr>
      <w:r>
        <w:rPr>
          <w:rFonts w:ascii="宋体" w:hAnsi="宋体" w:cs="宋体"/>
          <w:color w:val="000000"/>
          <w:sz w:val="21"/>
          <w:szCs w:val="21"/>
          <w:highlight w:val="none"/>
        </w:rPr>
        <w:t>1.3</w:t>
      </w:r>
      <w:r>
        <w:rPr>
          <w:rFonts w:hint="eastAsia" w:ascii="宋体" w:hAnsi="宋体" w:cs="宋体"/>
          <w:color w:val="000000"/>
          <w:sz w:val="21"/>
          <w:szCs w:val="21"/>
          <w:highlight w:val="none"/>
        </w:rPr>
        <w:t>甲方有权按照本协议约定提前通知乙方调整</w:t>
      </w:r>
      <w:r>
        <w:rPr>
          <w:rFonts w:hint="eastAsia" w:ascii="宋体" w:hAnsi="宋体" w:cs="宋体"/>
          <w:sz w:val="21"/>
          <w:szCs w:val="21"/>
          <w:highlight w:val="none"/>
        </w:rPr>
        <w:t>活动</w:t>
      </w:r>
      <w:r>
        <w:rPr>
          <w:rFonts w:hint="eastAsia" w:ascii="宋体" w:hAnsi="宋体" w:cs="宋体"/>
          <w:color w:val="000000"/>
          <w:sz w:val="21"/>
          <w:szCs w:val="21"/>
          <w:highlight w:val="none"/>
        </w:rPr>
        <w:t>举办时间、地点或取消</w:t>
      </w:r>
      <w:r>
        <w:rPr>
          <w:rFonts w:hint="eastAsia" w:ascii="宋体" w:hAnsi="宋体" w:cs="宋体"/>
          <w:sz w:val="21"/>
          <w:szCs w:val="21"/>
          <w:highlight w:val="none"/>
        </w:rPr>
        <w:t>活动</w:t>
      </w:r>
      <w:r>
        <w:rPr>
          <w:rFonts w:hint="eastAsia" w:ascii="宋体" w:hAnsi="宋体" w:cs="宋体"/>
          <w:color w:val="000000"/>
          <w:sz w:val="21"/>
          <w:szCs w:val="21"/>
          <w:highlight w:val="none"/>
        </w:rPr>
        <w:t>。</w:t>
      </w:r>
    </w:p>
    <w:p w14:paraId="5A259A60">
      <w:pPr>
        <w:spacing w:line="360" w:lineRule="auto"/>
        <w:rPr>
          <w:rFonts w:ascii="宋体" w:hAnsi="宋体"/>
          <w:b/>
          <w:bCs/>
          <w:color w:val="000000"/>
          <w:sz w:val="21"/>
          <w:szCs w:val="21"/>
          <w:highlight w:val="none"/>
        </w:rPr>
      </w:pPr>
      <w:r>
        <w:rPr>
          <w:rFonts w:hint="eastAsia" w:ascii="宋体" w:hAnsi="宋体" w:cs="宋体"/>
          <w:b/>
          <w:bCs/>
          <w:color w:val="000000"/>
          <w:sz w:val="21"/>
          <w:szCs w:val="21"/>
          <w:highlight w:val="none"/>
        </w:rPr>
        <w:t>二、服务内容</w:t>
      </w:r>
    </w:p>
    <w:p w14:paraId="61B413AD">
      <w:pPr>
        <w:spacing w:line="360" w:lineRule="auto"/>
        <w:rPr>
          <w:rFonts w:ascii="宋体" w:hAnsi="宋体"/>
          <w:color w:val="000000"/>
          <w:sz w:val="21"/>
          <w:szCs w:val="21"/>
          <w:highlight w:val="none"/>
        </w:rPr>
      </w:pPr>
      <w:r>
        <w:rPr>
          <w:rFonts w:ascii="宋体" w:hAnsi="宋体" w:cs="宋体"/>
          <w:color w:val="000000"/>
          <w:sz w:val="21"/>
          <w:szCs w:val="21"/>
          <w:highlight w:val="none"/>
        </w:rPr>
        <w:t>1.</w:t>
      </w:r>
      <w:r>
        <w:rPr>
          <w:rFonts w:hint="eastAsia" w:ascii="宋体" w:hAnsi="宋体" w:cs="宋体"/>
          <w:color w:val="000000"/>
          <w:sz w:val="21"/>
          <w:szCs w:val="21"/>
          <w:highlight w:val="none"/>
        </w:rPr>
        <w:t>服务内容：</w:t>
      </w:r>
    </w:p>
    <w:p w14:paraId="0CD43C7A">
      <w:pPr>
        <w:spacing w:line="360" w:lineRule="auto"/>
        <w:ind w:firstLine="420"/>
        <w:rPr>
          <w:rFonts w:ascii="宋体" w:hAnsi="宋体"/>
          <w:sz w:val="21"/>
          <w:szCs w:val="21"/>
          <w:highlight w:val="none"/>
        </w:rPr>
      </w:pPr>
      <w:r>
        <w:rPr>
          <w:rFonts w:hint="eastAsia" w:ascii="宋体" w:hAnsi="宋体" w:cs="宋体"/>
          <w:sz w:val="21"/>
          <w:szCs w:val="21"/>
          <w:highlight w:val="none"/>
        </w:rPr>
        <w:t>乙方应按本协议的约定全权负责设计、优化、制作、场地布置、运输、保险、施工、安装、调试、现场管理、售后服务等。</w:t>
      </w:r>
    </w:p>
    <w:p w14:paraId="2B20C220">
      <w:pPr>
        <w:spacing w:line="360" w:lineRule="auto"/>
        <w:rPr>
          <w:rFonts w:ascii="宋体" w:hAnsi="宋体"/>
          <w:color w:val="000000"/>
          <w:sz w:val="21"/>
          <w:szCs w:val="21"/>
          <w:highlight w:val="none"/>
        </w:rPr>
      </w:pPr>
      <w:r>
        <w:rPr>
          <w:rFonts w:ascii="宋体" w:hAnsi="宋体" w:cs="宋体"/>
          <w:color w:val="000000"/>
          <w:sz w:val="21"/>
          <w:szCs w:val="21"/>
          <w:highlight w:val="none"/>
        </w:rPr>
        <w:t>2</w:t>
      </w:r>
      <w:r>
        <w:rPr>
          <w:rFonts w:hint="eastAsia" w:ascii="宋体" w:hAnsi="宋体" w:cs="宋体"/>
          <w:color w:val="000000"/>
          <w:sz w:val="21"/>
          <w:szCs w:val="21"/>
          <w:highlight w:val="none"/>
        </w:rPr>
        <w:t>．进度和安排</w:t>
      </w:r>
    </w:p>
    <w:p w14:paraId="4644B727">
      <w:pPr>
        <w:spacing w:line="360" w:lineRule="auto"/>
        <w:ind w:firstLine="420"/>
        <w:rPr>
          <w:rFonts w:ascii="宋体" w:hAnsi="宋体"/>
          <w:dstrike/>
          <w:color w:val="000000"/>
          <w:sz w:val="21"/>
          <w:szCs w:val="21"/>
          <w:highlight w:val="none"/>
        </w:rPr>
      </w:pPr>
      <w:r>
        <w:rPr>
          <w:rFonts w:ascii="宋体" w:hAnsi="宋体" w:cs="宋体"/>
          <w:color w:val="000000"/>
          <w:sz w:val="21"/>
          <w:szCs w:val="21"/>
          <w:highlight w:val="none"/>
        </w:rPr>
        <w:t>2.1</w:t>
      </w:r>
      <w:r>
        <w:rPr>
          <w:rFonts w:hint="eastAsia" w:ascii="宋体" w:hAnsi="宋体" w:cs="宋体"/>
          <w:color w:val="000000"/>
          <w:sz w:val="21"/>
          <w:szCs w:val="21"/>
          <w:highlight w:val="none"/>
        </w:rPr>
        <w:t>乙方应在本协议书签订后三日内向甲方提交本项目的详细策划方案和工作计划。甲方应对乙方提交的本项目的详细策划方案和工作计划予以审核。</w:t>
      </w:r>
    </w:p>
    <w:p w14:paraId="1E7AD740">
      <w:pPr>
        <w:spacing w:line="360" w:lineRule="auto"/>
        <w:ind w:firstLine="420"/>
        <w:rPr>
          <w:rFonts w:ascii="宋体" w:hAnsi="宋体"/>
          <w:sz w:val="21"/>
          <w:szCs w:val="21"/>
          <w:highlight w:val="none"/>
        </w:rPr>
      </w:pPr>
      <w:r>
        <w:rPr>
          <w:rFonts w:ascii="宋体" w:hAnsi="宋体" w:cs="宋体"/>
          <w:sz w:val="21"/>
          <w:szCs w:val="21"/>
          <w:highlight w:val="none"/>
        </w:rPr>
        <w:t>2.2</w:t>
      </w:r>
      <w:r>
        <w:rPr>
          <w:rFonts w:hint="eastAsia" w:ascii="宋体" w:hAnsi="宋体" w:cs="宋体"/>
          <w:sz w:val="21"/>
          <w:szCs w:val="21"/>
          <w:highlight w:val="none"/>
        </w:rPr>
        <w:t>除非本协议另有约定或经甲方书面同意变更，乙方应严格遵守各项经甲方确认的工作计划。</w:t>
      </w:r>
    </w:p>
    <w:p w14:paraId="738A272C">
      <w:pPr>
        <w:spacing w:line="360" w:lineRule="auto"/>
        <w:ind w:firstLine="420"/>
        <w:rPr>
          <w:rFonts w:ascii="宋体" w:hAnsi="宋体"/>
          <w:sz w:val="21"/>
          <w:szCs w:val="21"/>
          <w:highlight w:val="none"/>
        </w:rPr>
      </w:pPr>
      <w:r>
        <w:rPr>
          <w:rFonts w:ascii="宋体" w:hAnsi="宋体" w:cs="宋体"/>
          <w:sz w:val="21"/>
          <w:szCs w:val="21"/>
          <w:highlight w:val="none"/>
        </w:rPr>
        <w:t>2.3</w:t>
      </w:r>
      <w:r>
        <w:rPr>
          <w:rFonts w:hint="eastAsia" w:ascii="宋体" w:hAnsi="宋体" w:cs="宋体"/>
          <w:sz w:val="21"/>
          <w:szCs w:val="21"/>
          <w:highlight w:val="none"/>
        </w:rPr>
        <w:t>乙方须秉持专业精神和专业水准，保证优质高效地完成工作，并在各方面达到甲方满意的效果。未经甲方书面同意，乙方不得擅自更换项目小组任何成员。</w:t>
      </w:r>
    </w:p>
    <w:p w14:paraId="3B40DB77">
      <w:pPr>
        <w:spacing w:line="360" w:lineRule="auto"/>
        <w:rPr>
          <w:rFonts w:ascii="宋体" w:hAnsi="宋体"/>
          <w:b/>
          <w:bCs/>
          <w:color w:val="000000"/>
          <w:sz w:val="21"/>
          <w:szCs w:val="21"/>
          <w:highlight w:val="none"/>
        </w:rPr>
      </w:pPr>
      <w:r>
        <w:rPr>
          <w:rFonts w:ascii="宋体" w:hAnsi="宋体" w:cs="宋体"/>
          <w:b/>
          <w:bCs/>
          <w:color w:val="000000"/>
          <w:sz w:val="21"/>
          <w:szCs w:val="21"/>
          <w:highlight w:val="none"/>
        </w:rPr>
        <w:t>3</w:t>
      </w:r>
      <w:r>
        <w:rPr>
          <w:rFonts w:hint="eastAsia" w:ascii="宋体" w:hAnsi="宋体" w:cs="宋体"/>
          <w:b/>
          <w:bCs/>
          <w:color w:val="000000"/>
          <w:sz w:val="21"/>
          <w:szCs w:val="21"/>
          <w:highlight w:val="none"/>
        </w:rPr>
        <w:t>．服务周期：合同签订后</w:t>
      </w:r>
      <w:r>
        <w:rPr>
          <w:rFonts w:hint="eastAsia" w:ascii="宋体" w:hAnsi="宋体" w:cs="宋体"/>
          <w:b/>
          <w:bCs/>
          <w:color w:val="000000"/>
          <w:sz w:val="21"/>
          <w:szCs w:val="21"/>
          <w:highlight w:val="none"/>
          <w:lang w:val="en-US" w:eastAsia="zh-CN"/>
        </w:rPr>
        <w:t>6</w:t>
      </w:r>
      <w:r>
        <w:rPr>
          <w:rFonts w:hint="eastAsia" w:ascii="宋体" w:hAnsi="宋体" w:cs="宋体"/>
          <w:b/>
          <w:bCs/>
          <w:color w:val="000000"/>
          <w:sz w:val="21"/>
          <w:szCs w:val="21"/>
          <w:highlight w:val="none"/>
        </w:rPr>
        <w:t>0个日历天内完成，并通过甲方验收。</w:t>
      </w:r>
    </w:p>
    <w:p w14:paraId="1F090016">
      <w:pPr>
        <w:spacing w:line="360" w:lineRule="auto"/>
        <w:rPr>
          <w:rFonts w:ascii="宋体" w:hAnsi="宋体"/>
          <w:b/>
          <w:bCs/>
          <w:sz w:val="21"/>
          <w:szCs w:val="21"/>
          <w:highlight w:val="none"/>
        </w:rPr>
      </w:pPr>
      <w:r>
        <w:rPr>
          <w:rFonts w:hint="eastAsia" w:ascii="宋体" w:hAnsi="宋体" w:cs="宋体"/>
          <w:b/>
          <w:bCs/>
          <w:sz w:val="21"/>
          <w:szCs w:val="21"/>
          <w:highlight w:val="none"/>
        </w:rPr>
        <w:t>三、服务费用</w:t>
      </w:r>
    </w:p>
    <w:p w14:paraId="6745D4E7">
      <w:pPr>
        <w:spacing w:line="360" w:lineRule="auto"/>
        <w:rPr>
          <w:rFonts w:ascii="宋体" w:hAnsi="宋体" w:cs="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．就乙方提供本协议书第二条约定的服务，甲方所应支付的服务费用总额（即协议价款）为人民币：</w:t>
      </w:r>
      <w:r>
        <w:rPr>
          <w:rFonts w:ascii="宋体" w:hAnsi="宋体" w:cs="宋体"/>
          <w:sz w:val="21"/>
          <w:szCs w:val="21"/>
          <w:highlight w:val="none"/>
          <w:u w:val="single"/>
        </w:rPr>
        <w:t xml:space="preserve">           </w:t>
      </w:r>
      <w:r>
        <w:rPr>
          <w:rFonts w:hint="eastAsia" w:ascii="宋体" w:hAnsi="宋体" w:cs="宋体"/>
          <w:sz w:val="21"/>
          <w:szCs w:val="21"/>
          <w:highlight w:val="none"/>
        </w:rPr>
        <w:t>元整（小写：￥</w:t>
      </w:r>
      <w:r>
        <w:rPr>
          <w:rFonts w:ascii="宋体" w:hAnsi="宋体" w:cs="宋体"/>
          <w:sz w:val="21"/>
          <w:szCs w:val="21"/>
          <w:highlight w:val="none"/>
          <w:u w:val="single"/>
        </w:rPr>
        <w:t xml:space="preserve">        </w:t>
      </w:r>
      <w:r>
        <w:rPr>
          <w:rFonts w:hint="eastAsia" w:ascii="宋体" w:hAnsi="宋体" w:cs="宋体"/>
          <w:sz w:val="21"/>
          <w:szCs w:val="21"/>
          <w:highlight w:val="none"/>
        </w:rPr>
        <w:t>元整）。</w:t>
      </w:r>
    </w:p>
    <w:p w14:paraId="4027AE08">
      <w:pPr>
        <w:spacing w:line="360" w:lineRule="auto"/>
        <w:rPr>
          <w:rFonts w:ascii="宋体" w:hAnsi="宋体"/>
          <w:sz w:val="21"/>
          <w:szCs w:val="21"/>
          <w:highlight w:val="none"/>
        </w:rPr>
      </w:pPr>
      <w:r>
        <w:rPr>
          <w:rFonts w:hint="eastAsia" w:ascii="宋体" w:hAnsi="宋体" w:cs="宋体"/>
          <w:sz w:val="21"/>
          <w:szCs w:val="21"/>
          <w:highlight w:val="none"/>
        </w:rPr>
        <w:t>该服务费用总额系乙方提供本协议</w:t>
      </w:r>
      <w:r>
        <w:rPr>
          <w:rFonts w:ascii="宋体" w:hAnsi="宋体" w:cs="宋体"/>
          <w:sz w:val="21"/>
          <w:szCs w:val="21"/>
          <w:highlight w:val="none"/>
        </w:rPr>
        <w:t>[</w:t>
      </w:r>
      <w:r>
        <w:rPr>
          <w:rFonts w:hint="eastAsia" w:ascii="宋体" w:hAnsi="宋体" w:cs="宋体"/>
          <w:sz w:val="21"/>
          <w:szCs w:val="21"/>
          <w:highlight w:val="none"/>
        </w:rPr>
        <w:t>包括本协议书、成交通知书、响应文件及采购文件所约定服务的全部对价以及与本项目相关的乙方差旅、乙方工作人员的酬金、保险、利润和中国境内外全部税费。本条所述的服务费总额为固定总价，一次性包干。</w:t>
      </w:r>
    </w:p>
    <w:p w14:paraId="668ACBC3">
      <w:pPr>
        <w:spacing w:line="360" w:lineRule="auto"/>
        <w:rPr>
          <w:rFonts w:ascii="宋体" w:hAnsi="宋体"/>
          <w:color w:val="000000"/>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甲方无需就乙方按本协议（包括本协议书、成交通知书、响应文件及采购文件）约定提供的服务和工作另行向乙方或者第三方支付任何其他报酬和费用。</w:t>
      </w:r>
    </w:p>
    <w:p w14:paraId="3AFC8002">
      <w:pPr>
        <w:spacing w:line="360" w:lineRule="auto"/>
        <w:rPr>
          <w:rFonts w:ascii="宋体" w:hAnsi="宋体"/>
          <w:sz w:val="21"/>
          <w:szCs w:val="21"/>
          <w:highlight w:val="none"/>
        </w:rPr>
      </w:pPr>
      <w:r>
        <w:rPr>
          <w:rFonts w:hint="eastAsia" w:ascii="宋体" w:hAnsi="宋体" w:cs="宋体"/>
          <w:b/>
          <w:bCs/>
          <w:sz w:val="21"/>
          <w:szCs w:val="21"/>
          <w:highlight w:val="none"/>
        </w:rPr>
        <w:t>四、付款方式</w:t>
      </w:r>
      <w:r>
        <w:rPr>
          <w:rFonts w:ascii="宋体" w:hAnsi="宋体" w:cs="宋体"/>
          <w:b/>
          <w:bCs/>
          <w:sz w:val="21"/>
          <w:szCs w:val="21"/>
          <w:highlight w:val="none"/>
        </w:rPr>
        <w:t>:</w:t>
      </w:r>
    </w:p>
    <w:p w14:paraId="7A75BDE7">
      <w:pPr>
        <w:spacing w:line="360" w:lineRule="auto"/>
        <w:rPr>
          <w:rFonts w:ascii="宋体" w:hAnsi="宋体"/>
          <w:sz w:val="21"/>
          <w:szCs w:val="21"/>
          <w:highlight w:val="none"/>
        </w:rPr>
      </w:pPr>
      <w:r>
        <w:rPr>
          <w:rFonts w:hint="eastAsia" w:ascii="宋体" w:hAnsi="宋体"/>
          <w:sz w:val="21"/>
          <w:szCs w:val="21"/>
          <w:highlight w:val="none"/>
        </w:rPr>
        <w:t>1、履约保证金：/</w:t>
      </w:r>
    </w:p>
    <w:p w14:paraId="08243592">
      <w:pPr>
        <w:spacing w:line="360" w:lineRule="auto"/>
        <w:rPr>
          <w:rFonts w:ascii="宋体" w:hAnsi="宋体"/>
          <w:sz w:val="21"/>
          <w:szCs w:val="21"/>
          <w:highlight w:val="none"/>
        </w:rPr>
      </w:pPr>
      <w:r>
        <w:rPr>
          <w:rFonts w:hint="eastAsia" w:ascii="宋体" w:hAnsi="宋体"/>
          <w:sz w:val="21"/>
          <w:szCs w:val="21"/>
          <w:highlight w:val="none"/>
        </w:rPr>
        <w:t>2、付款方式：</w:t>
      </w:r>
    </w:p>
    <w:p w14:paraId="36D4F5DD">
      <w:pPr>
        <w:widowControl/>
        <w:spacing w:line="360" w:lineRule="auto"/>
        <w:rPr>
          <w:rFonts w:hint="eastAsia" w:ascii="宋体" w:hAnsi="宋体" w:eastAsia="宋体"/>
          <w:sz w:val="21"/>
          <w:szCs w:val="21"/>
          <w:highlight w:val="none"/>
          <w:lang w:eastAsia="zh-CN"/>
        </w:rPr>
      </w:pPr>
      <w:r>
        <w:rPr>
          <w:rFonts w:hint="eastAsia" w:ascii="宋体" w:hAnsi="宋体"/>
          <w:sz w:val="21"/>
          <w:szCs w:val="21"/>
          <w:highlight w:val="none"/>
          <w:lang w:eastAsia="zh-CN"/>
        </w:rPr>
        <w:t>合同生效以及具备实施条件后7个工作日内，支付合同总金额的40%（中标人提供银行、保险公司等金融机构出具的预付款保函或其他担保措施）；安装调试完毕，经采购人验收合格后，支付合同总金额的60%。</w:t>
      </w:r>
    </w:p>
    <w:p w14:paraId="09430EEA">
      <w:pPr>
        <w:widowControl/>
        <w:spacing w:line="360" w:lineRule="auto"/>
        <w:rPr>
          <w:sz w:val="21"/>
          <w:szCs w:val="21"/>
          <w:highlight w:val="none"/>
        </w:rPr>
      </w:pPr>
      <w:r>
        <w:rPr>
          <w:rFonts w:hint="eastAsia" w:ascii="宋体" w:hAnsi="宋体" w:cs="宋体"/>
          <w:b/>
          <w:bCs/>
          <w:sz w:val="21"/>
          <w:szCs w:val="21"/>
          <w:highlight w:val="none"/>
        </w:rPr>
        <w:t>五、</w:t>
      </w:r>
      <w:r>
        <w:rPr>
          <w:rFonts w:hint="eastAsia" w:ascii="宋体" w:hAnsi="宋体" w:cs="宋体"/>
          <w:b/>
          <w:bCs/>
          <w:color w:val="000000"/>
          <w:sz w:val="21"/>
          <w:szCs w:val="21"/>
          <w:highlight w:val="none"/>
        </w:rPr>
        <w:t>验收</w:t>
      </w:r>
    </w:p>
    <w:p w14:paraId="4A1CE122">
      <w:pPr>
        <w:spacing w:line="360" w:lineRule="auto"/>
        <w:ind w:firstLine="420"/>
        <w:rPr>
          <w:rFonts w:ascii="宋体" w:hAnsi="宋体" w:cs="宋体"/>
          <w:sz w:val="21"/>
          <w:szCs w:val="21"/>
          <w:highlight w:val="none"/>
        </w:rPr>
      </w:pPr>
      <w:r>
        <w:rPr>
          <w:rFonts w:hint="eastAsia" w:ascii="宋体" w:hAnsi="宋体" w:cs="宋体"/>
          <w:sz w:val="21"/>
          <w:szCs w:val="21"/>
          <w:highlight w:val="none"/>
        </w:rPr>
        <w:t xml:space="preserve">1、服务质量验收标准：由甲方根据相关行业标准组织验收，验收费用由乙方支付。 </w:t>
      </w:r>
    </w:p>
    <w:p w14:paraId="74E3E250">
      <w:pPr>
        <w:spacing w:line="360" w:lineRule="auto"/>
        <w:ind w:firstLine="420"/>
        <w:rPr>
          <w:rFonts w:ascii="宋体" w:hAnsi="宋体" w:cs="宋体"/>
          <w:sz w:val="21"/>
          <w:szCs w:val="21"/>
          <w:highlight w:val="none"/>
        </w:rPr>
      </w:pPr>
      <w:r>
        <w:rPr>
          <w:rFonts w:hint="eastAsia" w:ascii="宋体" w:hAnsi="宋体" w:cs="宋体"/>
          <w:sz w:val="21"/>
          <w:szCs w:val="21"/>
          <w:highlight w:val="none"/>
        </w:rPr>
        <w:t>2、安全要求：合格，无安全责任事故。</w:t>
      </w:r>
    </w:p>
    <w:p w14:paraId="3EB6E072">
      <w:pPr>
        <w:tabs>
          <w:tab w:val="left" w:pos="453"/>
          <w:tab w:val="left" w:pos="1442"/>
        </w:tabs>
        <w:spacing w:line="360" w:lineRule="auto"/>
        <w:rPr>
          <w:rFonts w:ascii="宋体" w:hAnsi="宋体"/>
          <w:b/>
          <w:bCs/>
          <w:dstrike/>
          <w:color w:val="000000"/>
          <w:sz w:val="21"/>
          <w:szCs w:val="21"/>
          <w:highlight w:val="none"/>
        </w:rPr>
      </w:pPr>
      <w:r>
        <w:rPr>
          <w:rFonts w:hint="eastAsia" w:ascii="宋体" w:hAnsi="宋体" w:cs="宋体"/>
          <w:b/>
          <w:bCs/>
          <w:color w:val="000000"/>
          <w:sz w:val="21"/>
          <w:szCs w:val="21"/>
          <w:highlight w:val="none"/>
        </w:rPr>
        <w:t>六、知识产权</w:t>
      </w:r>
    </w:p>
    <w:p w14:paraId="6F84FD57">
      <w:pPr>
        <w:pStyle w:val="78"/>
        <w:spacing w:line="360" w:lineRule="auto"/>
        <w:ind w:firstLine="420"/>
        <w:rPr>
          <w:rFonts w:ascii="宋体" w:hAnsi="宋体" w:cs="宋体"/>
          <w:b/>
          <w:bCs/>
          <w:color w:val="000000"/>
          <w:szCs w:val="21"/>
          <w:highlight w:val="none"/>
        </w:rPr>
      </w:pPr>
      <w:r>
        <w:rPr>
          <w:rFonts w:hint="eastAsia" w:ascii="宋体" w:hAnsi="宋体" w:cs="宋体"/>
          <w:szCs w:val="21"/>
          <w:highlight w:val="none"/>
        </w:rPr>
        <w:t>乙方应保证提供服务过程中不会侵犯任何第三方的知识产权</w:t>
      </w:r>
    </w:p>
    <w:p w14:paraId="6F8AF9C0">
      <w:pPr>
        <w:pStyle w:val="78"/>
        <w:spacing w:line="360" w:lineRule="auto"/>
        <w:ind w:firstLine="422"/>
        <w:rPr>
          <w:rFonts w:ascii="宋体" w:hAnsi="宋体"/>
          <w:b/>
          <w:bCs/>
          <w:color w:val="000000"/>
          <w:szCs w:val="21"/>
          <w:highlight w:val="none"/>
        </w:rPr>
      </w:pPr>
      <w:r>
        <w:rPr>
          <w:rFonts w:hint="eastAsia" w:ascii="宋体" w:hAnsi="宋体" w:cs="宋体"/>
          <w:b/>
          <w:bCs/>
          <w:color w:val="000000"/>
          <w:szCs w:val="21"/>
          <w:highlight w:val="none"/>
        </w:rPr>
        <w:t>七、双方的权利和义务</w:t>
      </w:r>
    </w:p>
    <w:p w14:paraId="202528B5">
      <w:pPr>
        <w:spacing w:line="360" w:lineRule="auto"/>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甲方权利</w:t>
      </w:r>
    </w:p>
    <w:p w14:paraId="49532CCE">
      <w:pPr>
        <w:numPr>
          <w:ilvl w:val="0"/>
          <w:numId w:val="9"/>
        </w:numPr>
        <w:spacing w:line="360" w:lineRule="auto"/>
        <w:rPr>
          <w:rFonts w:ascii="宋体" w:hAnsi="宋体" w:cs="宋体"/>
          <w:sz w:val="21"/>
          <w:szCs w:val="21"/>
          <w:highlight w:val="none"/>
        </w:rPr>
      </w:pPr>
      <w:r>
        <w:rPr>
          <w:rFonts w:hint="eastAsia" w:ascii="宋体" w:hAnsi="宋体" w:cs="宋体"/>
          <w:sz w:val="21"/>
          <w:szCs w:val="21"/>
          <w:highlight w:val="none"/>
        </w:rPr>
        <w:t>在本协议的履行期间，甲方有权对乙方的工作提出要求、建议或修改。</w:t>
      </w:r>
    </w:p>
    <w:p w14:paraId="712E00A6">
      <w:pPr>
        <w:numPr>
          <w:ilvl w:val="0"/>
          <w:numId w:val="9"/>
        </w:numPr>
        <w:spacing w:line="360" w:lineRule="auto"/>
        <w:rPr>
          <w:rFonts w:ascii="宋体" w:hAnsi="宋体" w:cs="宋体"/>
          <w:sz w:val="21"/>
          <w:szCs w:val="21"/>
          <w:highlight w:val="none"/>
        </w:rPr>
      </w:pPr>
      <w:r>
        <w:rPr>
          <w:rFonts w:hint="eastAsia" w:ascii="宋体" w:hAnsi="宋体" w:cs="宋体"/>
          <w:sz w:val="21"/>
          <w:szCs w:val="21"/>
          <w:highlight w:val="none"/>
        </w:rPr>
        <w:t>甲方有权指派专人与乙方进行接洽，该专人并可以代表甲方的正式意见。</w:t>
      </w:r>
    </w:p>
    <w:p w14:paraId="2F256E8A">
      <w:pPr>
        <w:numPr>
          <w:ilvl w:val="0"/>
          <w:numId w:val="9"/>
        </w:numPr>
        <w:spacing w:line="360" w:lineRule="auto"/>
        <w:rPr>
          <w:rFonts w:ascii="宋体" w:hAnsi="宋体" w:cs="宋体"/>
          <w:sz w:val="21"/>
          <w:szCs w:val="21"/>
          <w:highlight w:val="none"/>
        </w:rPr>
      </w:pPr>
      <w:r>
        <w:rPr>
          <w:rFonts w:hint="eastAsia" w:ascii="宋体" w:hAnsi="宋体" w:cs="宋体"/>
          <w:sz w:val="21"/>
          <w:szCs w:val="21"/>
          <w:highlight w:val="none"/>
        </w:rPr>
        <w:t>甲乙双方在合作期内，甲方有权要求乙方参加相关工作会议。</w:t>
      </w:r>
    </w:p>
    <w:p w14:paraId="1A326949">
      <w:pPr>
        <w:numPr>
          <w:ilvl w:val="0"/>
          <w:numId w:val="9"/>
        </w:numPr>
        <w:spacing w:line="360" w:lineRule="auto"/>
        <w:rPr>
          <w:rFonts w:ascii="宋体" w:hAnsi="宋体" w:cs="宋体"/>
          <w:sz w:val="21"/>
          <w:szCs w:val="21"/>
          <w:highlight w:val="none"/>
        </w:rPr>
      </w:pPr>
      <w:r>
        <w:rPr>
          <w:rFonts w:hint="eastAsia" w:ascii="宋体" w:hAnsi="宋体" w:cs="宋体"/>
          <w:sz w:val="21"/>
          <w:szCs w:val="21"/>
          <w:highlight w:val="none"/>
        </w:rPr>
        <w:t>甲方应按双方约定的时间计划对乙方的工作内容进行审查及确认，以便乙方对执行工作进行修正和实施。</w:t>
      </w:r>
    </w:p>
    <w:p w14:paraId="667B9136">
      <w:pPr>
        <w:numPr>
          <w:ilvl w:val="0"/>
          <w:numId w:val="9"/>
        </w:numPr>
        <w:spacing w:line="360" w:lineRule="auto"/>
        <w:rPr>
          <w:rFonts w:ascii="宋体" w:hAnsi="宋体" w:cs="宋体"/>
          <w:sz w:val="21"/>
          <w:szCs w:val="21"/>
          <w:highlight w:val="none"/>
        </w:rPr>
      </w:pPr>
      <w:r>
        <w:rPr>
          <w:rFonts w:hint="eastAsia" w:ascii="宋体" w:hAnsi="宋体" w:cs="宋体"/>
          <w:sz w:val="21"/>
          <w:szCs w:val="21"/>
          <w:highlight w:val="none"/>
        </w:rPr>
        <w:t>甲方对与本项目的音像资料拥有版权，并有权用于公众媒体宣传。</w:t>
      </w:r>
    </w:p>
    <w:p w14:paraId="31E847F7">
      <w:pPr>
        <w:spacing w:line="360" w:lineRule="auto"/>
        <w:rPr>
          <w:rFonts w:ascii="宋体" w:hAnsi="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甲方义务</w:t>
      </w:r>
    </w:p>
    <w:p w14:paraId="3EA4E750">
      <w:pPr>
        <w:numPr>
          <w:ilvl w:val="0"/>
          <w:numId w:val="10"/>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确定协议的基本性质及目的，提出具体要求，对乙方工作进行监督、调整、验收，并最终确认。</w:t>
      </w:r>
      <w:r>
        <w:rPr>
          <w:rFonts w:hint="eastAsia" w:ascii="宋体" w:hAnsi="宋体" w:cs="宋体"/>
          <w:color w:val="000000"/>
          <w:sz w:val="21"/>
          <w:szCs w:val="21"/>
          <w:highlight w:val="none"/>
        </w:rPr>
        <w:t>甲方对乙方提供的方案和服务予以验收或确认，不免除乙方根据有关法律、法规及本协议约定应承担的各项责任。</w:t>
      </w:r>
    </w:p>
    <w:p w14:paraId="136F9FB1">
      <w:pPr>
        <w:numPr>
          <w:ilvl w:val="0"/>
          <w:numId w:val="10"/>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甲方应及时全面地提供乙方为项目工作所需的一切与项目相关的资料及信息并保证其合法性。</w:t>
      </w:r>
    </w:p>
    <w:p w14:paraId="73247473">
      <w:pPr>
        <w:numPr>
          <w:ilvl w:val="0"/>
          <w:numId w:val="10"/>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为保证本项目的整体效果，在本协议有效期间与乙方保持密切沟通，并对乙方工作提供及时的建议与反馈。</w:t>
      </w:r>
    </w:p>
    <w:p w14:paraId="1798E929">
      <w:pPr>
        <w:numPr>
          <w:ilvl w:val="0"/>
          <w:numId w:val="10"/>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甲方同应按本协议第三、第四条中所约定向乙方支付服务费。</w:t>
      </w:r>
      <w:r>
        <w:rPr>
          <w:rFonts w:ascii="宋体" w:hAnsi="宋体"/>
          <w:sz w:val="21"/>
          <w:szCs w:val="21"/>
          <w:highlight w:val="none"/>
        </w:rPr>
        <w:tab/>
      </w:r>
    </w:p>
    <w:p w14:paraId="58A9B8E4">
      <w:pPr>
        <w:numPr>
          <w:ilvl w:val="0"/>
          <w:numId w:val="10"/>
        </w:numPr>
        <w:tabs>
          <w:tab w:val="left" w:pos="0"/>
        </w:tabs>
        <w:spacing w:line="360" w:lineRule="auto"/>
        <w:rPr>
          <w:rFonts w:ascii="宋体" w:hAnsi="宋体"/>
          <w:sz w:val="21"/>
          <w:szCs w:val="21"/>
          <w:highlight w:val="none"/>
        </w:rPr>
      </w:pPr>
      <w:r>
        <w:rPr>
          <w:rFonts w:hint="eastAsia" w:ascii="宋体" w:hAnsi="宋体" w:cs="宋体"/>
          <w:sz w:val="21"/>
          <w:szCs w:val="21"/>
          <w:highlight w:val="none"/>
        </w:rPr>
        <w:t>甲方应及时提供乙方执行方案时必须由甲方提供的条件，协助配合乙方前期准备。</w:t>
      </w:r>
    </w:p>
    <w:p w14:paraId="7F6375DF">
      <w:pPr>
        <w:spacing w:line="360" w:lineRule="auto"/>
        <w:rPr>
          <w:rFonts w:ascii="宋体" w:hAnsi="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乙方权利</w:t>
      </w:r>
    </w:p>
    <w:p w14:paraId="730DAA45">
      <w:pPr>
        <w:tabs>
          <w:tab w:val="left" w:pos="0"/>
        </w:tabs>
        <w:spacing w:line="360" w:lineRule="auto"/>
        <w:ind w:firstLine="420" w:firstLineChars="200"/>
        <w:rPr>
          <w:rFonts w:ascii="宋体" w:hAnsi="宋体"/>
          <w:sz w:val="21"/>
          <w:szCs w:val="21"/>
          <w:highlight w:val="none"/>
        </w:rPr>
      </w:pPr>
      <w:r>
        <w:rPr>
          <w:rFonts w:ascii="宋体" w:hAnsi="宋体" w:cs="宋体"/>
          <w:sz w:val="21"/>
          <w:szCs w:val="21"/>
          <w:highlight w:val="none"/>
        </w:rPr>
        <w:t xml:space="preserve">3.1 </w:t>
      </w:r>
      <w:r>
        <w:rPr>
          <w:rFonts w:hint="eastAsia" w:ascii="宋体" w:hAnsi="宋体" w:cs="宋体"/>
          <w:sz w:val="21"/>
          <w:szCs w:val="21"/>
          <w:highlight w:val="none"/>
        </w:rPr>
        <w:t>乙方有权要求甲方提供完善、系统的产品资料及相关动态信息。</w:t>
      </w:r>
    </w:p>
    <w:p w14:paraId="157AD747">
      <w:pPr>
        <w:tabs>
          <w:tab w:val="left" w:pos="0"/>
        </w:tabs>
        <w:spacing w:line="360" w:lineRule="auto"/>
        <w:ind w:firstLine="420" w:firstLineChars="200"/>
        <w:rPr>
          <w:rFonts w:ascii="宋体" w:hAnsi="宋体"/>
          <w:sz w:val="21"/>
          <w:szCs w:val="21"/>
          <w:highlight w:val="none"/>
        </w:rPr>
      </w:pPr>
      <w:r>
        <w:rPr>
          <w:rFonts w:ascii="宋体" w:hAnsi="宋体" w:cs="宋体"/>
          <w:sz w:val="21"/>
          <w:szCs w:val="21"/>
          <w:highlight w:val="none"/>
        </w:rPr>
        <w:t xml:space="preserve">3.2 </w:t>
      </w:r>
      <w:r>
        <w:rPr>
          <w:rFonts w:hint="eastAsia" w:ascii="宋体" w:hAnsi="宋体" w:cs="宋体"/>
          <w:sz w:val="21"/>
          <w:szCs w:val="21"/>
          <w:highlight w:val="none"/>
        </w:rPr>
        <w:t>乙方有权按照正常、合理的工作程序、方法等组织本项目，甲方不应进行干涉。</w:t>
      </w:r>
    </w:p>
    <w:p w14:paraId="2352BE4E">
      <w:pPr>
        <w:tabs>
          <w:tab w:val="left" w:pos="0"/>
        </w:tabs>
        <w:spacing w:line="360" w:lineRule="auto"/>
        <w:ind w:firstLine="420" w:firstLineChars="200"/>
        <w:rPr>
          <w:rFonts w:ascii="宋体" w:hAnsi="宋体"/>
          <w:sz w:val="21"/>
          <w:szCs w:val="21"/>
          <w:highlight w:val="none"/>
        </w:rPr>
      </w:pPr>
      <w:r>
        <w:rPr>
          <w:rFonts w:ascii="宋体" w:hAnsi="宋体" w:cs="宋体"/>
          <w:sz w:val="21"/>
          <w:szCs w:val="21"/>
          <w:highlight w:val="none"/>
        </w:rPr>
        <w:t xml:space="preserve">3.3 </w:t>
      </w:r>
      <w:r>
        <w:rPr>
          <w:rFonts w:hint="eastAsia" w:ascii="宋体" w:hAnsi="宋体" w:cs="宋体"/>
          <w:sz w:val="21"/>
          <w:szCs w:val="21"/>
          <w:highlight w:val="none"/>
        </w:rPr>
        <w:t>乙方有权要求甲方按协议约定条款按时支付相关款项。</w:t>
      </w:r>
    </w:p>
    <w:p w14:paraId="18B86F3A">
      <w:pPr>
        <w:tabs>
          <w:tab w:val="left" w:pos="0"/>
        </w:tabs>
        <w:spacing w:line="360" w:lineRule="auto"/>
        <w:ind w:firstLine="420" w:firstLineChars="200"/>
        <w:rPr>
          <w:rFonts w:ascii="宋体" w:hAnsi="宋体"/>
          <w:sz w:val="21"/>
          <w:szCs w:val="21"/>
          <w:highlight w:val="none"/>
        </w:rPr>
      </w:pPr>
      <w:r>
        <w:rPr>
          <w:rFonts w:ascii="宋体" w:hAnsi="宋体" w:cs="宋体"/>
          <w:sz w:val="21"/>
          <w:szCs w:val="21"/>
          <w:highlight w:val="none"/>
        </w:rPr>
        <w:t xml:space="preserve">3.4 </w:t>
      </w:r>
      <w:r>
        <w:rPr>
          <w:rFonts w:hint="eastAsia" w:ascii="宋体" w:hAnsi="宋体" w:cs="宋体"/>
          <w:sz w:val="21"/>
          <w:szCs w:val="21"/>
          <w:highlight w:val="none"/>
        </w:rPr>
        <w:t>本协议规定的其他权利。</w:t>
      </w:r>
    </w:p>
    <w:p w14:paraId="54280C46">
      <w:pPr>
        <w:spacing w:line="360" w:lineRule="auto"/>
        <w:rPr>
          <w:rFonts w:ascii="宋体" w:hAnsi="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乙方义务</w:t>
      </w:r>
    </w:p>
    <w:p w14:paraId="26516514">
      <w:pPr>
        <w:pStyle w:val="78"/>
        <w:numPr>
          <w:ilvl w:val="0"/>
          <w:numId w:val="11"/>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在合作期间负责执行方案的制定和调整，并严格按照执行方案完成各项工作。乙方应在合作期间与甲方保持密切的沟通，对甲方所提建议进行及时的调整与反馈。乙方有义务根据甲方的要求对执行方案进行修改，直至达成甲方满意。</w:t>
      </w:r>
    </w:p>
    <w:p w14:paraId="4D4A62EB">
      <w:pPr>
        <w:pStyle w:val="78"/>
        <w:numPr>
          <w:ilvl w:val="0"/>
          <w:numId w:val="11"/>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乙方须严格按照本协议中的内容执行，按时完成本协议约定的全部工作内容并保证服务质量。</w:t>
      </w:r>
    </w:p>
    <w:p w14:paraId="1B23759A">
      <w:pPr>
        <w:pStyle w:val="78"/>
        <w:numPr>
          <w:ilvl w:val="0"/>
          <w:numId w:val="11"/>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乙方有义务全力完成可能会发生增改内容中的工作。如乙方认为所增加项目执行确有实际困难，乙方须在费用未发生时及时提出更改。若因乙方未能及时提出更改意见造成的费用增加，甲方将不负任何责任。</w:t>
      </w:r>
    </w:p>
    <w:p w14:paraId="0067DFC6">
      <w:pPr>
        <w:pStyle w:val="78"/>
        <w:numPr>
          <w:ilvl w:val="0"/>
          <w:numId w:val="11"/>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乙方使用的各种物料及其数量，以及各种物料的供方品牌应符合招标要求。</w:t>
      </w:r>
    </w:p>
    <w:p w14:paraId="526A32F7">
      <w:pPr>
        <w:pStyle w:val="78"/>
        <w:numPr>
          <w:ilvl w:val="0"/>
          <w:numId w:val="11"/>
        </w:numPr>
        <w:tabs>
          <w:tab w:val="left" w:pos="0"/>
        </w:tabs>
        <w:spacing w:line="360" w:lineRule="auto"/>
        <w:ind w:left="0" w:firstLine="426" w:firstLineChars="0"/>
        <w:rPr>
          <w:rFonts w:ascii="宋体" w:hAnsi="宋体"/>
          <w:szCs w:val="21"/>
          <w:highlight w:val="none"/>
        </w:rPr>
      </w:pPr>
      <w:r>
        <w:rPr>
          <w:rFonts w:hint="eastAsia" w:ascii="宋体" w:hAnsi="宋体" w:cs="宋体"/>
          <w:szCs w:val="21"/>
          <w:highlight w:val="none"/>
        </w:rPr>
        <w:t>乙方不得以甲方或甲方代理人的名义与第三人签订任何协议、合同或其他文件，否则，乙方应按本协议服务费用总额的</w:t>
      </w:r>
      <w:r>
        <w:rPr>
          <w:rFonts w:ascii="宋体" w:hAnsi="宋体" w:cs="宋体"/>
          <w:szCs w:val="21"/>
          <w:highlight w:val="none"/>
        </w:rPr>
        <w:t>30%</w:t>
      </w:r>
      <w:r>
        <w:rPr>
          <w:rFonts w:hint="eastAsia" w:ascii="宋体" w:hAnsi="宋体" w:cs="宋体"/>
          <w:szCs w:val="21"/>
          <w:highlight w:val="none"/>
        </w:rPr>
        <w:t>向甲方支付违约金，并赔偿由此给甲方造成的全部损失。</w:t>
      </w:r>
    </w:p>
    <w:p w14:paraId="50F88EAA">
      <w:pPr>
        <w:spacing w:line="360" w:lineRule="auto"/>
        <w:rPr>
          <w:rFonts w:ascii="宋体" w:hAnsi="宋体"/>
          <w:b/>
          <w:bCs/>
          <w:color w:val="000000"/>
          <w:sz w:val="21"/>
          <w:szCs w:val="21"/>
          <w:highlight w:val="none"/>
        </w:rPr>
      </w:pPr>
      <w:r>
        <w:rPr>
          <w:rFonts w:hint="eastAsia" w:ascii="宋体" w:hAnsi="宋体" w:cs="宋体"/>
          <w:b/>
          <w:bCs/>
          <w:color w:val="000000"/>
          <w:sz w:val="21"/>
          <w:szCs w:val="21"/>
          <w:highlight w:val="none"/>
        </w:rPr>
        <w:t>八、通知</w:t>
      </w:r>
    </w:p>
    <w:p w14:paraId="46E31B04">
      <w:pPr>
        <w:tabs>
          <w:tab w:val="left" w:pos="453"/>
        </w:tabs>
        <w:spacing w:line="360" w:lineRule="auto"/>
        <w:ind w:firstLine="420"/>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双方中任何一方若指定地址变更，须及时通知另一方。</w:t>
      </w:r>
    </w:p>
    <w:p w14:paraId="1F50F17B">
      <w:pPr>
        <w:spacing w:line="360" w:lineRule="auto"/>
        <w:ind w:firstLine="420"/>
        <w:rPr>
          <w:rFonts w:ascii="宋体" w:hAnsi="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甲乙双方之间凡涉及各方权利、义务的事项，如用电报、电传、电子邮件通知的，应在电报、电传、电子邮件发出当日或次日以书面方式通知。以传真方式发出的，接收方确认收到的日期视为收悉日；以专人手递方式发出的，发至指定地址、经接收方确认之日视为收悉日；以挂号邮寄方式发出的，接收方确认收到之日视为收悉日；以普通邮寄方式发出的，接收方确认收到之日为收悉日。</w:t>
      </w:r>
    </w:p>
    <w:p w14:paraId="6CC9134B">
      <w:pPr>
        <w:spacing w:line="360" w:lineRule="auto"/>
        <w:rPr>
          <w:rFonts w:ascii="宋体" w:hAnsi="宋体"/>
          <w:b/>
          <w:bCs/>
          <w:color w:val="000000"/>
          <w:sz w:val="21"/>
          <w:szCs w:val="21"/>
          <w:highlight w:val="none"/>
        </w:rPr>
      </w:pPr>
      <w:r>
        <w:rPr>
          <w:rFonts w:hint="eastAsia" w:ascii="宋体" w:hAnsi="宋体" w:cs="宋体"/>
          <w:b/>
          <w:bCs/>
          <w:color w:val="000000"/>
          <w:sz w:val="21"/>
          <w:szCs w:val="21"/>
          <w:highlight w:val="none"/>
        </w:rPr>
        <w:t>九、违约责任</w:t>
      </w:r>
    </w:p>
    <w:p w14:paraId="0841D550">
      <w:pPr>
        <w:tabs>
          <w:tab w:val="left" w:pos="425"/>
        </w:tabs>
        <w:spacing w:line="360" w:lineRule="auto"/>
        <w:ind w:firstLine="420"/>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任何一方有不履行协议义务的情形，均应承担违约责任。违约方应赔偿由于其违约而使守约方遭受的实际损失。所谓实际损失，即指违约行为导致的守约方可以得到的利益受到的损害，或不应该支付而被迫负担的支出。</w:t>
      </w:r>
    </w:p>
    <w:p w14:paraId="4664317F">
      <w:pPr>
        <w:tabs>
          <w:tab w:val="left" w:pos="425"/>
        </w:tabs>
        <w:spacing w:line="360" w:lineRule="auto"/>
        <w:ind w:firstLine="420"/>
        <w:rPr>
          <w:rFonts w:ascii="宋体" w:hAnsi="宋体"/>
          <w:sz w:val="21"/>
          <w:szCs w:val="21"/>
          <w:highlight w:val="none"/>
        </w:rPr>
      </w:pPr>
      <w:r>
        <w:rPr>
          <w:rFonts w:hint="eastAsia" w:ascii="宋体" w:hAnsi="宋体" w:cs="宋体"/>
          <w:sz w:val="21"/>
          <w:szCs w:val="21"/>
          <w:highlight w:val="none"/>
        </w:rPr>
        <w:t>2</w:t>
      </w:r>
      <w:r>
        <w:rPr>
          <w:rFonts w:ascii="宋体" w:hAnsi="宋体" w:cs="宋体"/>
          <w:sz w:val="21"/>
          <w:szCs w:val="21"/>
          <w:highlight w:val="none"/>
        </w:rPr>
        <w:t>.</w:t>
      </w:r>
      <w:r>
        <w:rPr>
          <w:rFonts w:hint="eastAsia" w:ascii="宋体" w:hAnsi="宋体" w:cs="宋体"/>
          <w:sz w:val="21"/>
          <w:szCs w:val="21"/>
          <w:highlight w:val="none"/>
        </w:rPr>
        <w:t>如乙方出现损害甲方利益的行为，则视为违约，甲方保留追究责任的权利直至解除协议。</w:t>
      </w:r>
    </w:p>
    <w:p w14:paraId="428E0D4D">
      <w:pPr>
        <w:tabs>
          <w:tab w:val="left" w:pos="425"/>
        </w:tabs>
        <w:spacing w:line="360" w:lineRule="auto"/>
        <w:ind w:firstLine="420"/>
        <w:rPr>
          <w:rFonts w:ascii="宋体" w:hAnsi="宋体"/>
          <w:sz w:val="21"/>
          <w:szCs w:val="21"/>
          <w:highlight w:val="none"/>
        </w:rPr>
      </w:pPr>
      <w:r>
        <w:rPr>
          <w:rFonts w:hint="eastAsia" w:ascii="宋体" w:hAnsi="宋体" w:cs="宋体"/>
          <w:sz w:val="21"/>
          <w:szCs w:val="21"/>
          <w:highlight w:val="none"/>
        </w:rPr>
        <w:t>3.如因乙方原因，未能按照执行方案完成工作，影响活动效果，甲方有权扣除不符合协议约定部分的价款，并有权扣除协议价款的10%作为乙方支付的违约金；如因乙方原因活动导致活动无法正常执行，甲方有权解除本协议，拒付其余款项，且要求乙方退回已付款项并按协议价款的30%向甲方支付违约金。</w:t>
      </w:r>
    </w:p>
    <w:p w14:paraId="1A34F531">
      <w:pPr>
        <w:tabs>
          <w:tab w:val="left" w:pos="425"/>
        </w:tabs>
        <w:spacing w:line="360" w:lineRule="auto"/>
        <w:ind w:firstLine="420"/>
        <w:rPr>
          <w:rFonts w:ascii="宋体" w:hAnsi="宋体"/>
          <w:sz w:val="21"/>
          <w:szCs w:val="21"/>
          <w:highlight w:val="none"/>
        </w:rPr>
      </w:pPr>
      <w:r>
        <w:rPr>
          <w:rFonts w:hint="eastAsia" w:ascii="宋体" w:hAnsi="宋体" w:cs="宋体"/>
          <w:sz w:val="21"/>
          <w:szCs w:val="21"/>
          <w:highlight w:val="none"/>
        </w:rPr>
        <w:t>4</w:t>
      </w:r>
      <w:r>
        <w:rPr>
          <w:rFonts w:ascii="宋体" w:hAnsi="宋体" w:cs="宋体"/>
          <w:sz w:val="21"/>
          <w:szCs w:val="21"/>
          <w:highlight w:val="none"/>
        </w:rPr>
        <w:t>.</w:t>
      </w:r>
      <w:r>
        <w:rPr>
          <w:rFonts w:hint="eastAsia" w:ascii="宋体" w:hAnsi="宋体" w:cs="宋体"/>
          <w:sz w:val="21"/>
          <w:szCs w:val="21"/>
          <w:highlight w:val="none"/>
        </w:rPr>
        <w:t>除本协议另有约定外，甲、乙双方任何一方违约解除本协议或因任何一方原因导致协议被解除的，违约方应向对方支付协议价款的</w:t>
      </w:r>
      <w:r>
        <w:rPr>
          <w:rFonts w:ascii="宋体" w:hAnsi="宋体" w:cs="宋体"/>
          <w:sz w:val="21"/>
          <w:szCs w:val="21"/>
          <w:highlight w:val="none"/>
        </w:rPr>
        <w:t>30%</w:t>
      </w:r>
      <w:r>
        <w:rPr>
          <w:rFonts w:hint="eastAsia" w:ascii="宋体" w:hAnsi="宋体" w:cs="宋体"/>
          <w:sz w:val="21"/>
          <w:szCs w:val="21"/>
          <w:highlight w:val="none"/>
        </w:rPr>
        <w:t>作为违约金。</w:t>
      </w:r>
    </w:p>
    <w:p w14:paraId="604567A9">
      <w:pPr>
        <w:spacing w:line="360" w:lineRule="auto"/>
        <w:ind w:firstLine="422" w:firstLineChars="200"/>
        <w:rPr>
          <w:rFonts w:ascii="宋体" w:hAnsi="宋体"/>
          <w:b/>
          <w:bCs/>
          <w:color w:val="000000"/>
          <w:sz w:val="21"/>
          <w:szCs w:val="21"/>
          <w:highlight w:val="none"/>
        </w:rPr>
      </w:pPr>
      <w:r>
        <w:rPr>
          <w:rFonts w:hint="eastAsia" w:ascii="宋体" w:hAnsi="宋体" w:cs="宋体"/>
          <w:b/>
          <w:bCs/>
          <w:color w:val="000000"/>
          <w:sz w:val="21"/>
          <w:szCs w:val="21"/>
          <w:highlight w:val="none"/>
        </w:rPr>
        <w:t>十一、本协议的修改、补充和解除</w:t>
      </w:r>
    </w:p>
    <w:p w14:paraId="2E4601B3">
      <w:pPr>
        <w:spacing w:line="360" w:lineRule="auto"/>
        <w:ind w:firstLine="420"/>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本协议经双方协商一致同意，可以修改、补充、完善。</w:t>
      </w:r>
    </w:p>
    <w:p w14:paraId="26EA463E">
      <w:pPr>
        <w:spacing w:line="360" w:lineRule="auto"/>
        <w:ind w:firstLine="420"/>
        <w:rPr>
          <w:rFonts w:ascii="宋体" w:hAnsi="宋体"/>
          <w:sz w:val="21"/>
          <w:szCs w:val="21"/>
          <w:highlight w:val="none"/>
        </w:rPr>
      </w:pPr>
      <w:r>
        <w:rPr>
          <w:rFonts w:ascii="宋体" w:hAnsi="宋体" w:cs="宋体"/>
          <w:sz w:val="21"/>
          <w:szCs w:val="21"/>
          <w:highlight w:val="none"/>
        </w:rPr>
        <w:t>2.</w:t>
      </w:r>
      <w:r>
        <w:rPr>
          <w:rFonts w:hint="eastAsia" w:ascii="宋体" w:hAnsi="宋体" w:cs="宋体"/>
          <w:sz w:val="21"/>
          <w:szCs w:val="21"/>
          <w:highlight w:val="none"/>
        </w:rPr>
        <w:t>协议未尽事宜，双方可另行制订补充协议，其效力等同于本协议。补充协议内容如与本协议约定事项不一致，以补充协议约定内容为准。</w:t>
      </w:r>
    </w:p>
    <w:p w14:paraId="3AA797F8">
      <w:pPr>
        <w:spacing w:line="360" w:lineRule="auto"/>
        <w:ind w:firstLine="420"/>
        <w:rPr>
          <w:rFonts w:ascii="宋体" w:hAnsi="宋体"/>
          <w:sz w:val="21"/>
          <w:szCs w:val="21"/>
          <w:highlight w:val="none"/>
        </w:rPr>
      </w:pPr>
      <w:r>
        <w:rPr>
          <w:rFonts w:ascii="宋体" w:hAnsi="宋体" w:cs="宋体"/>
          <w:sz w:val="21"/>
          <w:szCs w:val="21"/>
          <w:highlight w:val="none"/>
        </w:rPr>
        <w:t>3.</w:t>
      </w:r>
      <w:r>
        <w:rPr>
          <w:rFonts w:hint="eastAsia" w:ascii="宋体" w:hAnsi="宋体" w:cs="宋体"/>
          <w:sz w:val="21"/>
          <w:szCs w:val="21"/>
          <w:highlight w:val="none"/>
        </w:rPr>
        <w:t>合作期间一方出现重大失误，严重损害对方利益及社会形象，受害方有权终止本协议，一切后果由失误方承担。</w:t>
      </w:r>
    </w:p>
    <w:p w14:paraId="78555BED">
      <w:pPr>
        <w:spacing w:line="360" w:lineRule="auto"/>
        <w:ind w:firstLine="420"/>
        <w:rPr>
          <w:rFonts w:ascii="宋体" w:hAnsi="宋体"/>
          <w:sz w:val="21"/>
          <w:szCs w:val="21"/>
          <w:highlight w:val="none"/>
        </w:rPr>
      </w:pPr>
      <w:r>
        <w:rPr>
          <w:rFonts w:ascii="宋体" w:hAnsi="宋体" w:cs="宋体"/>
          <w:sz w:val="21"/>
          <w:szCs w:val="21"/>
          <w:highlight w:val="none"/>
        </w:rPr>
        <w:t>4.</w:t>
      </w:r>
      <w:r>
        <w:rPr>
          <w:rFonts w:hint="eastAsia" w:ascii="宋体" w:hAnsi="宋体" w:cs="宋体"/>
          <w:sz w:val="21"/>
          <w:szCs w:val="21"/>
          <w:highlight w:val="none"/>
        </w:rPr>
        <w:t>本协议终止后，双方应当遵循诚实信用原则，根据交易习惯履行通知、协助、保密等义务。双方议定，无论协议以何种原因、方式解除或终止，任何一方均不得对第三人、社会公众批评、指责对方。乙方在本协议终止十个工作日内，应将甲方提交之所有资料返还甲方。</w:t>
      </w:r>
    </w:p>
    <w:p w14:paraId="371C12DA">
      <w:pPr>
        <w:spacing w:line="360" w:lineRule="auto"/>
        <w:ind w:firstLine="420"/>
        <w:rPr>
          <w:rFonts w:ascii="宋体" w:hAnsi="宋体"/>
          <w:sz w:val="21"/>
          <w:szCs w:val="21"/>
          <w:highlight w:val="none"/>
        </w:rPr>
      </w:pPr>
      <w:r>
        <w:rPr>
          <w:rFonts w:ascii="宋体" w:hAnsi="宋体" w:cs="宋体"/>
          <w:sz w:val="21"/>
          <w:szCs w:val="21"/>
          <w:highlight w:val="none"/>
        </w:rPr>
        <w:t xml:space="preserve">5. </w:t>
      </w:r>
      <w:r>
        <w:rPr>
          <w:rFonts w:hint="eastAsia" w:ascii="宋体" w:hAnsi="宋体" w:cs="宋体"/>
          <w:sz w:val="21"/>
          <w:szCs w:val="21"/>
          <w:highlight w:val="none"/>
        </w:rPr>
        <w:t>有下列情形之一的，甲乙任何一方均可提前解除协议：</w:t>
      </w:r>
    </w:p>
    <w:p w14:paraId="10D93AA2">
      <w:pPr>
        <w:numPr>
          <w:ilvl w:val="0"/>
          <w:numId w:val="12"/>
        </w:numPr>
        <w:tabs>
          <w:tab w:val="left" w:pos="840"/>
        </w:tabs>
        <w:spacing w:line="360" w:lineRule="auto"/>
        <w:ind w:left="0"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因不可抗力致使无法实现协议目的；</w:t>
      </w:r>
    </w:p>
    <w:p w14:paraId="1E1472E0">
      <w:pPr>
        <w:numPr>
          <w:ilvl w:val="0"/>
          <w:numId w:val="12"/>
        </w:numPr>
        <w:tabs>
          <w:tab w:val="left" w:pos="840"/>
        </w:tabs>
        <w:spacing w:line="360" w:lineRule="auto"/>
        <w:ind w:left="0"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任何一方明确表示或以自己的行为表明不履行主要义务；</w:t>
      </w:r>
    </w:p>
    <w:p w14:paraId="0E41EA10">
      <w:pPr>
        <w:numPr>
          <w:ilvl w:val="0"/>
          <w:numId w:val="12"/>
        </w:numPr>
        <w:tabs>
          <w:tab w:val="left" w:pos="840"/>
        </w:tabs>
        <w:spacing w:line="360" w:lineRule="auto"/>
        <w:ind w:left="0"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任何一方延迟履行主要义务，经催后在合理期限内仍未履行；</w:t>
      </w:r>
    </w:p>
    <w:p w14:paraId="0C242186">
      <w:pPr>
        <w:numPr>
          <w:ilvl w:val="0"/>
          <w:numId w:val="12"/>
        </w:numPr>
        <w:tabs>
          <w:tab w:val="left" w:pos="840"/>
        </w:tabs>
        <w:spacing w:line="360" w:lineRule="auto"/>
        <w:ind w:left="0"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任何一方延迟履行协议义务或有其他违约行为，致使不能实现协议目的。</w:t>
      </w:r>
    </w:p>
    <w:p w14:paraId="412BA21A">
      <w:pPr>
        <w:spacing w:line="360" w:lineRule="auto"/>
        <w:ind w:firstLine="420"/>
        <w:rPr>
          <w:rFonts w:ascii="宋体" w:hAnsi="宋体"/>
          <w:sz w:val="21"/>
          <w:szCs w:val="21"/>
          <w:highlight w:val="none"/>
        </w:rPr>
      </w:pPr>
      <w:r>
        <w:rPr>
          <w:rFonts w:ascii="宋体" w:hAnsi="宋体" w:cs="宋体"/>
          <w:sz w:val="21"/>
          <w:szCs w:val="21"/>
          <w:highlight w:val="none"/>
        </w:rPr>
        <w:t>6.</w:t>
      </w:r>
      <w:r>
        <w:rPr>
          <w:rFonts w:hint="eastAsia" w:ascii="宋体" w:hAnsi="宋体" w:cs="宋体"/>
          <w:sz w:val="21"/>
          <w:szCs w:val="21"/>
          <w:highlight w:val="none"/>
        </w:rPr>
        <w:t>免责条款</w:t>
      </w:r>
    </w:p>
    <w:p w14:paraId="67D58C57">
      <w:pPr>
        <w:spacing w:line="360" w:lineRule="auto"/>
        <w:ind w:firstLine="420" w:firstLineChars="200"/>
        <w:rPr>
          <w:rFonts w:ascii="宋体" w:hAnsi="宋体"/>
          <w:color w:val="000000"/>
          <w:sz w:val="21"/>
          <w:szCs w:val="21"/>
          <w:highlight w:val="none"/>
        </w:rPr>
      </w:pPr>
      <w:r>
        <w:rPr>
          <w:rFonts w:ascii="宋体" w:hAnsi="宋体" w:cs="宋体"/>
          <w:color w:val="000000"/>
          <w:sz w:val="21"/>
          <w:szCs w:val="21"/>
          <w:highlight w:val="none"/>
        </w:rPr>
        <w:t>6.1</w:t>
      </w:r>
      <w:r>
        <w:rPr>
          <w:rFonts w:hint="eastAsia" w:ascii="宋体" w:hAnsi="宋体" w:cs="宋体"/>
          <w:color w:val="000000"/>
          <w:sz w:val="21"/>
          <w:szCs w:val="21"/>
          <w:highlight w:val="none"/>
        </w:rPr>
        <w:t>因自然灾害等不可抗力原因造成的协议无法履行，且双方自身无过错，造成的延误或不能履约均可免责，但必须采取一切补救措施以减小损失并提供证明，否则应对扩大的损失进行赔偿。</w:t>
      </w:r>
    </w:p>
    <w:p w14:paraId="4CAF25C5">
      <w:pPr>
        <w:spacing w:line="360" w:lineRule="auto"/>
        <w:ind w:firstLine="420" w:firstLineChars="200"/>
        <w:rPr>
          <w:rFonts w:ascii="宋体" w:hAnsi="宋体"/>
          <w:color w:val="000000"/>
          <w:sz w:val="21"/>
          <w:szCs w:val="21"/>
          <w:highlight w:val="none"/>
        </w:rPr>
      </w:pPr>
      <w:r>
        <w:rPr>
          <w:rFonts w:ascii="宋体" w:hAnsi="宋体" w:cs="宋体"/>
          <w:color w:val="000000"/>
          <w:sz w:val="21"/>
          <w:szCs w:val="21"/>
          <w:highlight w:val="none"/>
        </w:rPr>
        <w:t>6.2</w:t>
      </w:r>
      <w:r>
        <w:rPr>
          <w:rFonts w:hint="eastAsia" w:ascii="宋体" w:hAnsi="宋体" w:cs="宋体"/>
          <w:color w:val="000000"/>
          <w:sz w:val="21"/>
          <w:szCs w:val="21"/>
          <w:highlight w:val="none"/>
        </w:rPr>
        <w:t>受上述事件影响的一方或各方应在该事件影响消除后十五日内向对方提供有关该事件的新闻报道及公证机构出具的公证文件或政府有关部门出具的证明文件等，并免予承担相应之违约责任。</w:t>
      </w:r>
    </w:p>
    <w:p w14:paraId="2847A633">
      <w:pPr>
        <w:spacing w:line="360" w:lineRule="auto"/>
        <w:ind w:firstLine="420"/>
        <w:rPr>
          <w:rFonts w:ascii="宋体" w:hAnsi="宋体"/>
          <w:sz w:val="21"/>
          <w:szCs w:val="21"/>
          <w:highlight w:val="none"/>
        </w:rPr>
      </w:pPr>
      <w:r>
        <w:rPr>
          <w:rFonts w:ascii="宋体" w:hAnsi="宋体" w:cs="宋体"/>
          <w:sz w:val="21"/>
          <w:szCs w:val="21"/>
          <w:highlight w:val="none"/>
        </w:rPr>
        <w:t>7.</w:t>
      </w:r>
      <w:r>
        <w:rPr>
          <w:rFonts w:hint="eastAsia" w:ascii="宋体" w:hAnsi="宋体" w:cs="宋体"/>
          <w:sz w:val="21"/>
          <w:szCs w:val="21"/>
          <w:highlight w:val="none"/>
        </w:rPr>
        <w:t>协议生效</w:t>
      </w:r>
    </w:p>
    <w:p w14:paraId="2811163E">
      <w:pPr>
        <w:spacing w:line="360" w:lineRule="auto"/>
        <w:ind w:firstLine="420" w:firstLineChars="200"/>
        <w:rPr>
          <w:rFonts w:ascii="宋体" w:hAnsi="宋体"/>
          <w:color w:val="000000"/>
          <w:sz w:val="21"/>
          <w:szCs w:val="21"/>
          <w:highlight w:val="none"/>
        </w:rPr>
      </w:pPr>
      <w:r>
        <w:rPr>
          <w:rFonts w:hint="eastAsia" w:ascii="宋体" w:hAnsi="宋体" w:cs="宋体"/>
          <w:color w:val="000000"/>
          <w:sz w:val="21"/>
          <w:szCs w:val="21"/>
          <w:highlight w:val="none"/>
        </w:rPr>
        <w:t>本协议正本一式伍份，甲方持正本叁份，乙方持正本贰份，自双方签字盖章之日起正式生效。本协议附件、补充协议与本协议具有同等法律效力。</w:t>
      </w:r>
    </w:p>
    <w:p w14:paraId="7EDF3C79">
      <w:pPr>
        <w:spacing w:line="360" w:lineRule="auto"/>
        <w:ind w:firstLine="420"/>
        <w:rPr>
          <w:rFonts w:ascii="宋体" w:hAnsi="宋体"/>
          <w:sz w:val="21"/>
          <w:szCs w:val="21"/>
          <w:highlight w:val="none"/>
        </w:rPr>
      </w:pPr>
      <w:r>
        <w:rPr>
          <w:rFonts w:ascii="宋体" w:hAnsi="宋体" w:cs="宋体"/>
          <w:sz w:val="21"/>
          <w:szCs w:val="21"/>
          <w:highlight w:val="none"/>
        </w:rPr>
        <w:t>8.</w:t>
      </w:r>
      <w:r>
        <w:rPr>
          <w:rFonts w:hint="eastAsia" w:ascii="宋体" w:hAnsi="宋体" w:cs="宋体"/>
          <w:sz w:val="21"/>
          <w:szCs w:val="21"/>
          <w:highlight w:val="none"/>
        </w:rPr>
        <w:t>争议解决</w:t>
      </w:r>
    </w:p>
    <w:p w14:paraId="15F17BBF">
      <w:pPr>
        <w:spacing w:line="360" w:lineRule="auto"/>
        <w:ind w:firstLine="420" w:firstLineChars="200"/>
        <w:rPr>
          <w:rFonts w:ascii="宋体" w:hAnsi="宋体" w:cs="宋体"/>
          <w:color w:val="000000"/>
          <w:sz w:val="21"/>
          <w:szCs w:val="21"/>
          <w:highlight w:val="none"/>
        </w:rPr>
      </w:pPr>
      <w:r>
        <w:rPr>
          <w:rFonts w:hint="eastAsia" w:ascii="宋体" w:hAnsi="宋体" w:cs="宋体"/>
          <w:color w:val="000000"/>
          <w:sz w:val="21"/>
          <w:szCs w:val="21"/>
          <w:highlight w:val="none"/>
        </w:rPr>
        <w:t>在履行本协议中发生争议，由双方友好协商解决，协商解决无效，任何一方均可向原告住所地有管辖权的人民法院提起诉讼。</w:t>
      </w:r>
    </w:p>
    <w:p w14:paraId="644F006E">
      <w:pPr>
        <w:spacing w:line="360" w:lineRule="auto"/>
        <w:rPr>
          <w:rFonts w:ascii="宋体" w:hAnsi="宋体"/>
          <w:b/>
          <w:bCs/>
          <w:color w:val="000000"/>
          <w:sz w:val="21"/>
          <w:szCs w:val="21"/>
          <w:highlight w:val="none"/>
        </w:rPr>
      </w:pPr>
      <w:r>
        <w:rPr>
          <w:rFonts w:hint="eastAsia" w:ascii="宋体" w:hAnsi="宋体" w:cs="宋体"/>
          <w:b/>
          <w:bCs/>
          <w:color w:val="000000"/>
          <w:sz w:val="21"/>
          <w:szCs w:val="21"/>
          <w:highlight w:val="none"/>
        </w:rPr>
        <w:t>十二、其他</w:t>
      </w:r>
    </w:p>
    <w:p w14:paraId="1DC9D19F">
      <w:pPr>
        <w:spacing w:line="360" w:lineRule="auto"/>
        <w:ind w:firstLine="420"/>
        <w:rPr>
          <w:rFonts w:ascii="宋体" w:hAnsi="宋体"/>
          <w:sz w:val="21"/>
          <w:szCs w:val="21"/>
          <w:highlight w:val="none"/>
        </w:rPr>
      </w:pPr>
      <w:r>
        <w:rPr>
          <w:rFonts w:ascii="宋体" w:hAnsi="宋体" w:cs="宋体"/>
          <w:sz w:val="21"/>
          <w:szCs w:val="21"/>
          <w:highlight w:val="none"/>
        </w:rPr>
        <w:t>1</w:t>
      </w:r>
      <w:r>
        <w:rPr>
          <w:rFonts w:hint="eastAsia" w:ascii="宋体" w:hAnsi="宋体" w:cs="宋体"/>
          <w:sz w:val="21"/>
          <w:szCs w:val="21"/>
          <w:highlight w:val="none"/>
        </w:rPr>
        <w:t>．本协议书各条款的名称仅供参考，双方的权利、义务和责任均以本协议书内容为准。</w:t>
      </w:r>
    </w:p>
    <w:p w14:paraId="721850CD">
      <w:pPr>
        <w:spacing w:line="360" w:lineRule="auto"/>
        <w:ind w:firstLine="420"/>
        <w:rPr>
          <w:rFonts w:ascii="宋体" w:hAnsi="宋体" w:cs="宋体"/>
          <w:sz w:val="21"/>
          <w:szCs w:val="21"/>
          <w:highlight w:val="none"/>
        </w:rPr>
      </w:pPr>
      <w:r>
        <w:rPr>
          <w:rFonts w:hint="eastAsia" w:ascii="宋体" w:hAnsi="宋体" w:cs="宋体"/>
          <w:sz w:val="21"/>
          <w:szCs w:val="21"/>
          <w:highlight w:val="none"/>
        </w:rPr>
        <w:t>2．下列文件均为本协议的组成部分，与本协议书具有同等法律效力：</w:t>
      </w:r>
    </w:p>
    <w:p w14:paraId="5F42B2BA">
      <w:pPr>
        <w:spacing w:line="360" w:lineRule="auto"/>
        <w:ind w:firstLine="420"/>
        <w:rPr>
          <w:rFonts w:ascii="宋体" w:hAnsi="宋体" w:cs="宋体"/>
          <w:sz w:val="21"/>
          <w:szCs w:val="21"/>
          <w:highlight w:val="none"/>
        </w:rPr>
      </w:pPr>
      <w:bookmarkStart w:id="121" w:name="_Toc362596684"/>
      <w:bookmarkStart w:id="122" w:name="_Toc429403377"/>
      <w:bookmarkStart w:id="123" w:name="_Toc329956973"/>
      <w:bookmarkStart w:id="124" w:name="_Toc46994117"/>
      <w:r>
        <w:rPr>
          <w:rFonts w:ascii="宋体" w:hAnsi="宋体" w:cs="宋体"/>
          <w:sz w:val="21"/>
          <w:szCs w:val="21"/>
          <w:highlight w:val="none"/>
        </w:rPr>
        <w:t>a.</w:t>
      </w:r>
      <w:r>
        <w:rPr>
          <w:rFonts w:hint="eastAsia" w:ascii="宋体" w:hAnsi="宋体" w:cs="宋体"/>
          <w:sz w:val="21"/>
          <w:szCs w:val="21"/>
          <w:highlight w:val="none"/>
        </w:rPr>
        <w:t>中标通知书。</w:t>
      </w:r>
      <w:bookmarkEnd w:id="121"/>
      <w:bookmarkEnd w:id="122"/>
      <w:bookmarkEnd w:id="123"/>
      <w:bookmarkEnd w:id="124"/>
    </w:p>
    <w:p w14:paraId="4F5A1256">
      <w:pPr>
        <w:spacing w:line="360" w:lineRule="auto"/>
        <w:ind w:firstLine="420"/>
        <w:rPr>
          <w:rFonts w:ascii="宋体" w:hAnsi="宋体" w:cs="宋体"/>
          <w:sz w:val="21"/>
          <w:szCs w:val="21"/>
          <w:highlight w:val="none"/>
        </w:rPr>
      </w:pPr>
      <w:bookmarkStart w:id="125" w:name="_Toc362596685"/>
      <w:bookmarkStart w:id="126" w:name="_Toc46994118"/>
      <w:bookmarkStart w:id="127" w:name="_Toc429403378"/>
      <w:bookmarkStart w:id="128" w:name="_Toc329956974"/>
      <w:r>
        <w:rPr>
          <w:rFonts w:ascii="宋体" w:hAnsi="宋体" w:cs="宋体"/>
          <w:sz w:val="21"/>
          <w:szCs w:val="21"/>
          <w:highlight w:val="none"/>
        </w:rPr>
        <w:t>b.</w:t>
      </w:r>
      <w:r>
        <w:rPr>
          <w:rFonts w:hint="eastAsia" w:ascii="宋体" w:hAnsi="宋体" w:cs="宋体"/>
          <w:sz w:val="21"/>
          <w:szCs w:val="21"/>
          <w:highlight w:val="none"/>
        </w:rPr>
        <w:t>投标文件及其附件。</w:t>
      </w:r>
      <w:bookmarkEnd w:id="125"/>
      <w:bookmarkEnd w:id="126"/>
      <w:bookmarkEnd w:id="127"/>
      <w:bookmarkEnd w:id="128"/>
    </w:p>
    <w:p w14:paraId="2338429E">
      <w:pPr>
        <w:spacing w:line="360" w:lineRule="auto"/>
        <w:ind w:firstLine="420"/>
        <w:rPr>
          <w:rFonts w:ascii="宋体" w:hAnsi="宋体" w:cs="宋体"/>
          <w:sz w:val="21"/>
          <w:szCs w:val="21"/>
          <w:highlight w:val="none"/>
        </w:rPr>
      </w:pPr>
      <w:bookmarkStart w:id="129" w:name="_Toc362596686"/>
      <w:bookmarkStart w:id="130" w:name="_Toc429403379"/>
      <w:bookmarkStart w:id="131" w:name="_Toc329956975"/>
      <w:bookmarkStart w:id="132" w:name="_Toc46994119"/>
      <w:r>
        <w:rPr>
          <w:rFonts w:ascii="宋体" w:hAnsi="宋体" w:cs="宋体"/>
          <w:sz w:val="21"/>
          <w:szCs w:val="21"/>
          <w:highlight w:val="none"/>
        </w:rPr>
        <w:t>c.</w:t>
      </w:r>
      <w:r>
        <w:rPr>
          <w:rFonts w:hint="eastAsia" w:ascii="宋体" w:hAnsi="宋体" w:cs="宋体"/>
          <w:sz w:val="21"/>
          <w:szCs w:val="21"/>
          <w:highlight w:val="none"/>
        </w:rPr>
        <w:t>招标文件及其附件。</w:t>
      </w:r>
      <w:bookmarkEnd w:id="129"/>
      <w:bookmarkEnd w:id="130"/>
      <w:bookmarkEnd w:id="131"/>
      <w:bookmarkEnd w:id="132"/>
    </w:p>
    <w:p w14:paraId="79A69FA0">
      <w:pPr>
        <w:spacing w:line="360" w:lineRule="auto"/>
        <w:ind w:firstLine="420"/>
        <w:rPr>
          <w:rFonts w:ascii="宋体" w:hAnsi="宋体" w:cs="宋体"/>
          <w:sz w:val="21"/>
          <w:szCs w:val="21"/>
          <w:highlight w:val="none"/>
        </w:rPr>
      </w:pPr>
      <w:bookmarkStart w:id="133" w:name="_Toc362596687"/>
      <w:bookmarkStart w:id="134" w:name="_Toc429403380"/>
      <w:bookmarkStart w:id="135" w:name="_Toc46994120"/>
      <w:bookmarkStart w:id="136" w:name="_Toc329956976"/>
      <w:r>
        <w:rPr>
          <w:rFonts w:ascii="宋体" w:hAnsi="宋体" w:cs="宋体"/>
          <w:sz w:val="21"/>
          <w:szCs w:val="21"/>
          <w:highlight w:val="none"/>
        </w:rPr>
        <w:t>d.</w:t>
      </w:r>
      <w:r>
        <w:rPr>
          <w:rFonts w:hint="eastAsia" w:ascii="宋体" w:hAnsi="宋体" w:cs="宋体"/>
          <w:sz w:val="21"/>
          <w:szCs w:val="21"/>
          <w:highlight w:val="none"/>
        </w:rPr>
        <w:t>本协议书附件</w:t>
      </w:r>
      <w:bookmarkEnd w:id="133"/>
      <w:bookmarkEnd w:id="134"/>
      <w:bookmarkEnd w:id="135"/>
      <w:bookmarkEnd w:id="136"/>
    </w:p>
    <w:p w14:paraId="1686FE4B">
      <w:pPr>
        <w:spacing w:line="360" w:lineRule="auto"/>
        <w:ind w:firstLine="420"/>
        <w:rPr>
          <w:rFonts w:ascii="宋体" w:hAnsi="宋体" w:cs="宋体"/>
          <w:sz w:val="21"/>
          <w:szCs w:val="21"/>
          <w:highlight w:val="none"/>
        </w:rPr>
      </w:pPr>
      <w:bookmarkStart w:id="137" w:name="_Toc362596688"/>
      <w:bookmarkStart w:id="138" w:name="_Toc329956977"/>
      <w:bookmarkStart w:id="139" w:name="_Toc429403381"/>
      <w:bookmarkStart w:id="140" w:name="_Toc46994121"/>
      <w:r>
        <w:rPr>
          <w:rFonts w:hint="eastAsia" w:ascii="宋体" w:hAnsi="宋体" w:cs="宋体"/>
          <w:sz w:val="21"/>
          <w:szCs w:val="21"/>
          <w:highlight w:val="none"/>
        </w:rPr>
        <w:t>上述文件互为解释、补充，如有冲突或不一致之处，按上列次序在先者解释为准。</w:t>
      </w:r>
      <w:bookmarkEnd w:id="137"/>
      <w:bookmarkEnd w:id="138"/>
      <w:bookmarkEnd w:id="139"/>
      <w:bookmarkEnd w:id="140"/>
    </w:p>
    <w:p w14:paraId="53533E4A">
      <w:pPr>
        <w:spacing w:line="360" w:lineRule="auto"/>
        <w:ind w:firstLine="420"/>
        <w:rPr>
          <w:rFonts w:ascii="宋体" w:hAnsi="宋体" w:cs="宋体"/>
          <w:sz w:val="21"/>
          <w:szCs w:val="21"/>
          <w:highlight w:val="none"/>
        </w:rPr>
      </w:pPr>
      <w:r>
        <w:rPr>
          <w:rFonts w:hint="eastAsia" w:ascii="宋体" w:hAnsi="宋体" w:cs="宋体"/>
          <w:sz w:val="21"/>
          <w:szCs w:val="21"/>
          <w:highlight w:val="none"/>
        </w:rPr>
        <w:t>3</w:t>
      </w:r>
      <w:r>
        <w:rPr>
          <w:rFonts w:ascii="宋体" w:hAnsi="宋体" w:cs="宋体"/>
          <w:sz w:val="21"/>
          <w:szCs w:val="21"/>
          <w:highlight w:val="none"/>
        </w:rPr>
        <w:t>.</w:t>
      </w:r>
      <w:r>
        <w:rPr>
          <w:rFonts w:hint="eastAsia" w:ascii="宋体" w:hAnsi="宋体" w:cs="宋体"/>
          <w:sz w:val="21"/>
          <w:szCs w:val="21"/>
          <w:highlight w:val="none"/>
        </w:rPr>
        <w:t>本协议书未尽事宜，甲、乙双方可另行协商签署补充协议。</w:t>
      </w:r>
    </w:p>
    <w:p w14:paraId="6087BF22">
      <w:pPr>
        <w:spacing w:line="360" w:lineRule="auto"/>
        <w:ind w:firstLine="420"/>
        <w:rPr>
          <w:rFonts w:ascii="宋体" w:hAnsi="宋体" w:cs="宋体"/>
          <w:sz w:val="21"/>
          <w:szCs w:val="21"/>
          <w:highlight w:val="none"/>
        </w:rPr>
      </w:pPr>
      <w:r>
        <w:rPr>
          <w:rFonts w:hint="eastAsia" w:ascii="宋体" w:hAnsi="宋体" w:cs="宋体"/>
          <w:sz w:val="21"/>
          <w:szCs w:val="21"/>
          <w:highlight w:val="none"/>
        </w:rPr>
        <w:t>4．本协议书自甲、乙双方签字并加盖公章之日生效，双方必须全面履行本协议书的规定。</w:t>
      </w:r>
    </w:p>
    <w:p w14:paraId="11BC0A04">
      <w:pPr>
        <w:widowControl/>
        <w:spacing w:line="360" w:lineRule="auto"/>
        <w:rPr>
          <w:rFonts w:ascii="宋体" w:hAnsi="宋体"/>
          <w:b/>
          <w:bCs/>
          <w:color w:val="000000"/>
          <w:sz w:val="21"/>
          <w:szCs w:val="21"/>
          <w:highlight w:val="none"/>
        </w:rPr>
      </w:pPr>
    </w:p>
    <w:p w14:paraId="7BB0D24F">
      <w:pPr>
        <w:spacing w:line="360" w:lineRule="auto"/>
        <w:ind w:firstLine="620" w:firstLineChars="294"/>
        <w:rPr>
          <w:rFonts w:ascii="宋体" w:hAnsi="宋体" w:cs="宋体"/>
          <w:b/>
          <w:bCs/>
          <w:color w:val="000000"/>
          <w:sz w:val="21"/>
          <w:szCs w:val="21"/>
          <w:highlight w:val="none"/>
        </w:rPr>
      </w:pPr>
    </w:p>
    <w:p w14:paraId="26AE2C3E">
      <w:pPr>
        <w:spacing w:line="360" w:lineRule="auto"/>
        <w:ind w:firstLine="620" w:firstLineChars="294"/>
        <w:rPr>
          <w:rFonts w:ascii="宋体" w:hAnsi="宋体"/>
          <w:b/>
          <w:bCs/>
          <w:color w:val="000000"/>
          <w:sz w:val="21"/>
          <w:szCs w:val="21"/>
          <w:highlight w:val="none"/>
        </w:rPr>
      </w:pPr>
      <w:r>
        <w:rPr>
          <w:rFonts w:hint="eastAsia" w:ascii="宋体" w:hAnsi="宋体" w:cs="宋体"/>
          <w:b/>
          <w:bCs/>
          <w:color w:val="000000"/>
          <w:sz w:val="21"/>
          <w:szCs w:val="21"/>
          <w:highlight w:val="none"/>
        </w:rPr>
        <w:t>甲方：</w:t>
      </w:r>
      <w:r>
        <w:rPr>
          <w:rFonts w:ascii="宋体" w:hAnsi="宋体" w:cs="宋体"/>
          <w:b/>
          <w:bCs/>
          <w:color w:val="000000"/>
          <w:sz w:val="21"/>
          <w:szCs w:val="21"/>
          <w:highlight w:val="none"/>
        </w:rPr>
        <w:t xml:space="preserve">                                  </w:t>
      </w:r>
      <w:r>
        <w:rPr>
          <w:rFonts w:hint="eastAsia" w:ascii="宋体" w:hAnsi="宋体" w:cs="宋体"/>
          <w:b/>
          <w:bCs/>
          <w:color w:val="000000"/>
          <w:sz w:val="21"/>
          <w:szCs w:val="21"/>
          <w:highlight w:val="none"/>
        </w:rPr>
        <w:t>乙方：</w:t>
      </w:r>
      <w:r>
        <w:rPr>
          <w:rFonts w:ascii="宋体" w:hAnsi="宋体" w:cs="宋体"/>
          <w:b/>
          <w:bCs/>
          <w:color w:val="000000"/>
          <w:sz w:val="21"/>
          <w:szCs w:val="21"/>
          <w:highlight w:val="none"/>
        </w:rPr>
        <w:t xml:space="preserve">  </w:t>
      </w:r>
    </w:p>
    <w:p w14:paraId="35B321C0">
      <w:pPr>
        <w:spacing w:line="360" w:lineRule="auto"/>
        <w:rPr>
          <w:rFonts w:ascii="宋体" w:hAnsi="宋体"/>
          <w:b/>
          <w:bCs/>
          <w:color w:val="000000"/>
          <w:sz w:val="21"/>
          <w:szCs w:val="21"/>
          <w:highlight w:val="none"/>
        </w:rPr>
      </w:pPr>
    </w:p>
    <w:p w14:paraId="7F296A27">
      <w:pPr>
        <w:spacing w:line="360" w:lineRule="auto"/>
        <w:ind w:firstLine="620" w:firstLineChars="294"/>
        <w:rPr>
          <w:rFonts w:ascii="宋体" w:hAnsi="宋体"/>
          <w:b/>
          <w:bCs/>
          <w:color w:val="000000"/>
          <w:sz w:val="21"/>
          <w:szCs w:val="21"/>
          <w:highlight w:val="none"/>
        </w:rPr>
      </w:pPr>
      <w:r>
        <w:rPr>
          <w:rFonts w:hint="eastAsia" w:ascii="宋体" w:hAnsi="宋体" w:cs="宋体"/>
          <w:b/>
          <w:bCs/>
          <w:color w:val="000000"/>
          <w:sz w:val="21"/>
          <w:szCs w:val="21"/>
          <w:highlight w:val="none"/>
        </w:rPr>
        <w:t>甲方代表人签字：</w:t>
      </w:r>
      <w:r>
        <w:rPr>
          <w:rFonts w:ascii="宋体" w:hAnsi="宋体" w:cs="宋体"/>
          <w:b/>
          <w:bCs/>
          <w:color w:val="000000"/>
          <w:sz w:val="21"/>
          <w:szCs w:val="21"/>
          <w:highlight w:val="none"/>
        </w:rPr>
        <w:t xml:space="preserve">                        </w:t>
      </w:r>
      <w:r>
        <w:rPr>
          <w:rFonts w:hint="eastAsia" w:ascii="宋体" w:hAnsi="宋体" w:cs="宋体"/>
          <w:b/>
          <w:bCs/>
          <w:color w:val="000000"/>
          <w:sz w:val="21"/>
          <w:szCs w:val="21"/>
          <w:highlight w:val="none"/>
        </w:rPr>
        <w:t>乙方代表人签字：</w:t>
      </w:r>
      <w:r>
        <w:rPr>
          <w:rFonts w:ascii="宋体" w:hAnsi="宋体" w:cs="宋体"/>
          <w:b/>
          <w:bCs/>
          <w:color w:val="000000"/>
          <w:sz w:val="21"/>
          <w:szCs w:val="21"/>
          <w:highlight w:val="none"/>
        </w:rPr>
        <w:t xml:space="preserve">      </w:t>
      </w:r>
    </w:p>
    <w:p w14:paraId="407D1684">
      <w:pPr>
        <w:spacing w:line="360" w:lineRule="auto"/>
        <w:rPr>
          <w:rFonts w:ascii="宋体" w:hAnsi="宋体"/>
          <w:b/>
          <w:bCs/>
          <w:color w:val="000000"/>
          <w:sz w:val="21"/>
          <w:szCs w:val="21"/>
          <w:highlight w:val="none"/>
        </w:rPr>
      </w:pPr>
      <w:r>
        <w:rPr>
          <w:rFonts w:ascii="宋体" w:hAnsi="宋体" w:cs="宋体"/>
          <w:b/>
          <w:bCs/>
          <w:color w:val="000000"/>
          <w:sz w:val="21"/>
          <w:szCs w:val="21"/>
          <w:highlight w:val="none"/>
        </w:rPr>
        <w:t xml:space="preserve">                                 </w:t>
      </w:r>
    </w:p>
    <w:p w14:paraId="781C6CC5">
      <w:pPr>
        <w:spacing w:line="360" w:lineRule="auto"/>
        <w:ind w:firstLine="632" w:firstLineChars="300"/>
        <w:rPr>
          <w:rFonts w:ascii="宋体" w:hAnsi="宋体" w:cs="宋体"/>
          <w:sz w:val="21"/>
          <w:szCs w:val="21"/>
          <w:highlight w:val="none"/>
        </w:rPr>
      </w:pPr>
      <w:bookmarkStart w:id="141" w:name="_Toc105687133"/>
      <w:r>
        <w:rPr>
          <w:rFonts w:hint="eastAsia" w:ascii="宋体" w:hAnsi="宋体" w:cs="宋体"/>
          <w:b/>
          <w:bCs/>
          <w:color w:val="000000"/>
          <w:sz w:val="21"/>
          <w:szCs w:val="21"/>
          <w:highlight w:val="none"/>
        </w:rPr>
        <w:t xml:space="preserve">日期：      年    月     日             日期：       年    月     </w:t>
      </w:r>
      <w:r>
        <w:rPr>
          <w:rFonts w:hint="eastAsia" w:cs="宋体"/>
          <w:bCs/>
          <w:sz w:val="21"/>
          <w:szCs w:val="21"/>
          <w:highlight w:val="none"/>
        </w:rPr>
        <w:t>日</w:t>
      </w:r>
      <w:bookmarkEnd w:id="141"/>
      <w:r>
        <w:rPr>
          <w:rFonts w:hint="eastAsia" w:ascii="宋体" w:hAnsi="宋体" w:cs="宋体"/>
          <w:sz w:val="21"/>
          <w:szCs w:val="21"/>
          <w:highlight w:val="none"/>
        </w:rPr>
        <w:t xml:space="preserve"> </w:t>
      </w:r>
    </w:p>
    <w:p w14:paraId="173BDF15">
      <w:pPr>
        <w:pStyle w:val="3"/>
        <w:spacing w:before="0" w:after="0" w:line="360" w:lineRule="auto"/>
        <w:jc w:val="center"/>
        <w:rPr>
          <w:rFonts w:ascii="宋体"/>
          <w:sz w:val="21"/>
          <w:szCs w:val="21"/>
          <w:highlight w:val="none"/>
        </w:rPr>
        <w:sectPr>
          <w:headerReference r:id="rId5" w:type="default"/>
          <w:footerReference r:id="rId6" w:type="default"/>
          <w:pgSz w:w="11906" w:h="16838"/>
          <w:pgMar w:top="1418" w:right="1418" w:bottom="1418" w:left="1588" w:header="851" w:footer="851" w:gutter="0"/>
          <w:pgNumType w:start="1"/>
          <w:cols w:space="720" w:num="1"/>
          <w:docGrid w:linePitch="312" w:charSpace="0"/>
        </w:sectPr>
      </w:pPr>
    </w:p>
    <w:bookmarkEnd w:id="120"/>
    <w:p w14:paraId="5ED9A87F">
      <w:pPr>
        <w:pStyle w:val="4"/>
        <w:jc w:val="center"/>
        <w:rPr>
          <w:highlight w:val="none"/>
        </w:rPr>
      </w:pPr>
      <w:bookmarkStart w:id="142" w:name="_Toc8213"/>
      <w:bookmarkStart w:id="143" w:name="_Toc241827249"/>
      <w:r>
        <w:rPr>
          <w:rFonts w:hint="eastAsia"/>
          <w:highlight w:val="none"/>
        </w:rPr>
        <w:t>第四章  招标内容及</w:t>
      </w:r>
      <w:bookmarkEnd w:id="142"/>
      <w:r>
        <w:rPr>
          <w:rFonts w:hint="eastAsia"/>
          <w:highlight w:val="none"/>
        </w:rPr>
        <w:t>技术需求</w:t>
      </w:r>
    </w:p>
    <w:p w14:paraId="4E87095D">
      <w:pPr>
        <w:spacing w:line="360" w:lineRule="auto"/>
        <w:rPr>
          <w:rFonts w:ascii="宋体" w:hAnsi="宋体"/>
          <w:b/>
          <w:sz w:val="21"/>
          <w:szCs w:val="21"/>
          <w:highlight w:val="none"/>
        </w:rPr>
      </w:pPr>
      <w:r>
        <w:rPr>
          <w:rFonts w:hint="eastAsia" w:ascii="宋体" w:hAnsi="宋体"/>
          <w:b/>
          <w:sz w:val="21"/>
          <w:szCs w:val="21"/>
          <w:highlight w:val="none"/>
        </w:rPr>
        <w:t>一、项目概况</w:t>
      </w:r>
    </w:p>
    <w:p w14:paraId="3FB88CD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Times New Roman"/>
          <w:sz w:val="21"/>
          <w:szCs w:val="21"/>
          <w:lang w:val="en-US" w:eastAsia="zh-CN"/>
        </w:rPr>
      </w:pPr>
      <w:r>
        <w:rPr>
          <w:rFonts w:hint="eastAsia" w:ascii="宋体" w:hAnsi="宋体" w:eastAsia="宋体" w:cs="宋体"/>
          <w:color w:val="auto"/>
          <w:sz w:val="21"/>
          <w:szCs w:val="21"/>
          <w:highlight w:val="none"/>
          <w:lang w:val="en-US" w:eastAsia="zh-CN"/>
        </w:rPr>
        <w:t>本次阳光学校门头及教学楼家政教室文化布置等采购内容包括设计及深化、供货、运输、现场保管、安装、验收及质保期服务内售后服务等。</w:t>
      </w:r>
    </w:p>
    <w:p w14:paraId="2DCF32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bCs/>
          <w:sz w:val="21"/>
          <w:szCs w:val="21"/>
          <w:lang w:val="en-US" w:eastAsia="zh-CN"/>
        </w:rPr>
      </w:pPr>
      <w:r>
        <w:rPr>
          <w:rFonts w:hint="eastAsia" w:ascii="宋体" w:hAnsi="宋体" w:eastAsia="宋体" w:cs="Times New Roman"/>
          <w:b/>
          <w:sz w:val="24"/>
          <w:szCs w:val="24"/>
          <w:lang w:val="en-US" w:eastAsia="zh-CN"/>
        </w:rPr>
        <w:t>二、采购清单（包含但不仅限于以下内容）：</w:t>
      </w:r>
    </w:p>
    <w:tbl>
      <w:tblPr>
        <w:tblStyle w:val="41"/>
        <w:tblW w:w="10275" w:type="dxa"/>
        <w:tblInd w:w="-5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0"/>
        <w:gridCol w:w="750"/>
        <w:gridCol w:w="1275"/>
        <w:gridCol w:w="5325"/>
        <w:gridCol w:w="870"/>
        <w:gridCol w:w="945"/>
      </w:tblGrid>
      <w:tr w14:paraId="08D0C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7670">
            <w:pPr>
              <w:keepNext w:val="0"/>
              <w:keepLines w:val="0"/>
              <w:widowControl/>
              <w:suppressLineNumbers w:val="0"/>
              <w:jc w:val="center"/>
              <w:textAlignment w:val="center"/>
              <w:rPr>
                <w:rFonts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区域</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EE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2DF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4303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05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5AF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r>
      <w:tr w14:paraId="3C598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12FD">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DD21">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7BA50">
            <w:pPr>
              <w:spacing w:line="240" w:lineRule="auto"/>
              <w:jc w:val="center"/>
              <w:rPr>
                <w:rFonts w:hint="eastAsia" w:ascii="宋体" w:hAnsi="宋体" w:eastAsia="宋体" w:cs="宋体"/>
                <w:i w:val="0"/>
                <w:iCs w:val="0"/>
                <w:color w:val="000000"/>
                <w:sz w:val="20"/>
                <w:szCs w:val="20"/>
                <w:u w:val="none"/>
              </w:rPr>
            </w:pPr>
          </w:p>
        </w:tc>
        <w:tc>
          <w:tcPr>
            <w:tcW w:w="5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3E55A">
            <w:pPr>
              <w:spacing w:line="240" w:lineRule="auto"/>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5B3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56609">
            <w:pPr>
              <w:jc w:val="center"/>
              <w:rPr>
                <w:rFonts w:hint="eastAsia" w:ascii="宋体" w:hAnsi="宋体" w:eastAsia="宋体" w:cs="宋体"/>
                <w:i w:val="0"/>
                <w:iCs w:val="0"/>
                <w:color w:val="000000"/>
                <w:sz w:val="20"/>
                <w:szCs w:val="20"/>
                <w:u w:val="none"/>
              </w:rPr>
            </w:pPr>
          </w:p>
        </w:tc>
      </w:tr>
      <w:tr w14:paraId="2A8E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6911">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1F4C5">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4FD1C">
            <w:pPr>
              <w:spacing w:line="240" w:lineRule="auto"/>
              <w:jc w:val="center"/>
              <w:rPr>
                <w:rFonts w:hint="eastAsia" w:ascii="宋体" w:hAnsi="宋体" w:eastAsia="宋体" w:cs="宋体"/>
                <w:i w:val="0"/>
                <w:iCs w:val="0"/>
                <w:color w:val="000000"/>
                <w:sz w:val="20"/>
                <w:szCs w:val="20"/>
                <w:u w:val="none"/>
              </w:rPr>
            </w:pPr>
          </w:p>
        </w:tc>
        <w:tc>
          <w:tcPr>
            <w:tcW w:w="5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5373">
            <w:pPr>
              <w:spacing w:line="240" w:lineRule="auto"/>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7432">
            <w:pPr>
              <w:jc w:val="center"/>
              <w:rPr>
                <w:rFonts w:hint="eastAsia" w:ascii="宋体" w:hAnsi="宋体" w:eastAsia="宋体" w:cs="宋体"/>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03D3">
            <w:pPr>
              <w:jc w:val="center"/>
              <w:rPr>
                <w:rFonts w:hint="eastAsia" w:ascii="宋体" w:hAnsi="宋体" w:eastAsia="宋体" w:cs="宋体"/>
                <w:i w:val="0"/>
                <w:iCs w:val="0"/>
                <w:color w:val="000000"/>
                <w:sz w:val="20"/>
                <w:szCs w:val="20"/>
                <w:u w:val="none"/>
              </w:rPr>
            </w:pPr>
          </w:p>
        </w:tc>
      </w:tr>
      <w:tr w14:paraId="0295D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2BD6">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门头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6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F6D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彩虹造型</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526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1、成品厚1.5mm304不锈钢烤漆,立体工艺，高1.8m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0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C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108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6C1C">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B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88E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ACF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1、“北仑区阳光学校”成品字厚1.2mm304不锈钢烤漆立体字，高0.57m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E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B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1BAE3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7DAE">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5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311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FFD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1、“BEI LUN SUNSHINE SCHOOL”“SUNSHINE”成品字母厚1.2mm304不锈钢烤漆立体字，高0.24m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2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9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57C1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DA20">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7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6F4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学校LOGO</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F00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1、成品1.2mm304不锈钢烤漆造型，高0.72m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A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E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00C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604F">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8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8D6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78C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1、“阳光学校警务联络点”成品字厚1.2mm304不锈钢烤漆立体字，高0.4m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0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4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501D4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6E69">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E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8F6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A3F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1、“宁波市公安局北仑分局新碶派出所”成品字厚1.2mm304不锈钢烤漆立体字，高0.2m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6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D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1DEF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AA45">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A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F64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门头牌底座</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C3D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成品L造型钢混基座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1、60*60*2不锈钢方管支撑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2、12mm厚双层水泥板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3、面层油漆（真石漆）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4、带型基础C30砼（基层清理及恢复）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9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8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75D1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9F27">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7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A7D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金属（塑钢、断桥）窗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090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1、断桥隔热铝合金平开窗（8mm厚钢化玻璃）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5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1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1C158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135E">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D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09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文化背景墙</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843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文化背景墙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1、60*60*2不锈钢方管支撑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2、12mm厚双层水泥板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3、面层油漆（真石漆）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4、带型基础C30砼（基层清理及恢复）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4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F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7B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776F">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D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F1B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电动伸缩门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17C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1、成品304不锈钢烤漆电动伸缩门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2、伸缩门电动装置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C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D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10A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0572">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0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169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1E3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1、1.5mm304不锈钢防盗门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2、防盗门锁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C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2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2D011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16FB">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4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112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雕塑模型</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869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1、4.2*2.5*0.8m成品雕塑模型，支架材料2mm厚60mm*60mm不锈钢方管                     2、2、1.0mm厚304不锈钢板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3、烤汽车级艺术氟碳漆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2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10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F057">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F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9AA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学校吉祥物</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D86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1、50mm厚玻璃钢烤氟碳漆,直径1m学校吉祥物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B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4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CA8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AE11">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6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CD1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6BD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1、外墙涂料真石漆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2、批刮腻子(满刮两遍)抹灰面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3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F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4EDD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BF0A">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1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FFE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格栅吊顶</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20B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1、40X40X1.2铝方通吊顶，间距100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A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9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14:paraId="7C916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D4C5">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4B4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一般路灯</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AB7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1、雷士户外防水高功率投光灯（400W）</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B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0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9BC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C3E4">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6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D82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防冲撞设备</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C2F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1、智能电动液压升降柱    2、配套电器设备及基础件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E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A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1466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FCC6">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3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AA8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铺种草皮</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1C1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1、马尼拉草坪种植及养护一年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A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9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466B4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49C9">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8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7CC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点风景石</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66F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1、直径400-500mm景观石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4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7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84A8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92E6">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2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0E2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栽植乔木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5A8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1、移植1.5m高造型罗汉松及养护一年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F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B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F09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31E1">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F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7B6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安砌侧（平、缘）石</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77B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1、300X100mm花岗岩侧石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1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A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4605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28B2">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8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258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竹、木（复合）地板</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0ED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1、30厚户外菠萝格防腐木地板，热镀锌方管龙骨基层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2、木地板刷油漆三遍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1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A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98F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D12F">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0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2EE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钢管柱</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DC0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1、60X60X1.5镀锌方管立柱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B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9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0.234</w:t>
            </w:r>
          </w:p>
        </w:tc>
      </w:tr>
      <w:tr w14:paraId="07AB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E66C">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5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44F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喷绘布</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41F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1、喷绘布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0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14:paraId="06C0F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23E8">
            <w:pPr>
              <w:jc w:val="center"/>
              <w:rPr>
                <w:rFonts w:hint="default" w:ascii="??" w:hAnsi="??" w:eastAsia="??" w:cs="??"/>
                <w:i w:val="0"/>
                <w:iCs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41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56EB9">
            <w:pPr>
              <w:keepNext w:val="0"/>
              <w:keepLines w:val="0"/>
              <w:widowControl/>
              <w:suppressLineNumbers w:val="0"/>
              <w:spacing w:line="240" w:lineRule="auto"/>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监控设施</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123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1、名称：12芯光缆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3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6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5C72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A17A">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F5660">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B9A9B">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7AF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1、名称：光纤连接器材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C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8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981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9A13">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69995">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3259">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65C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1、名称：光缆终端盒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3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5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830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FE91">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7687">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5B7A4">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748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1、名称：PE护套管 DN25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F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0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32D7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174E">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2E940">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EEEE4">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4F6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1、名称：光纤收发器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4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4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552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2F90">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A0C6F">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C21CA">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CE7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1、名称：塑料管敷设刚性阻燃管敷设砖、混凝土结构暗配公称直径(mm)20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D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8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14:paraId="0709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36A0">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90E19">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DB152">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AE2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1、名称：机柜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1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DE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5F39">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3B860">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F20B">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E6D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1、名称：双绞线缆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D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3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755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762D">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9CDEE">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90972">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DDD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1、名称：千兆24口POE交换机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8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3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F93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A7D9">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AD687">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A5884">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4F6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1、名称：混凝土刨沟槽 管径(mm以内)32 二次精装修工程，在原粉刷层上进行砖墙开槽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9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6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4364C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B449">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A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5B8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26B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1、吊机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B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0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0E6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CE94">
            <w:pPr>
              <w:keepNext w:val="0"/>
              <w:keepLines w:val="0"/>
              <w:widowControl/>
              <w:suppressLineNumbers w:val="0"/>
              <w:jc w:val="center"/>
              <w:textAlignment w:val="center"/>
              <w:rPr>
                <w:rFonts w:hint="default" w:ascii="??" w:hAnsi="??" w:eastAsia="??" w:cs="??"/>
                <w:i w:val="0"/>
                <w:iCs w:val="0"/>
                <w:color w:val="000000"/>
                <w:kern w:val="0"/>
                <w:sz w:val="18"/>
                <w:szCs w:val="18"/>
                <w:u w:val="none"/>
                <w:lang w:val="en-US" w:eastAsia="zh-CN" w:bidi="ar"/>
              </w:rPr>
            </w:pPr>
          </w:p>
          <w:p w14:paraId="39D23EBE">
            <w:pPr>
              <w:keepNext w:val="0"/>
              <w:keepLines w:val="0"/>
              <w:widowControl/>
              <w:suppressLineNumbers w:val="0"/>
              <w:jc w:val="center"/>
              <w:textAlignment w:val="center"/>
              <w:rPr>
                <w:rFonts w:hint="default" w:ascii="??" w:hAnsi="??" w:eastAsia="??" w:cs="??"/>
                <w:i w:val="0"/>
                <w:iCs w:val="0"/>
                <w:color w:val="000000"/>
                <w:kern w:val="0"/>
                <w:sz w:val="18"/>
                <w:szCs w:val="18"/>
                <w:u w:val="none"/>
                <w:lang w:val="en-US" w:eastAsia="zh-CN" w:bidi="ar"/>
              </w:rPr>
            </w:pPr>
          </w:p>
          <w:p w14:paraId="49B0690E">
            <w:pPr>
              <w:keepNext w:val="0"/>
              <w:keepLines w:val="0"/>
              <w:widowControl/>
              <w:suppressLineNumbers w:val="0"/>
              <w:jc w:val="center"/>
              <w:textAlignment w:val="center"/>
              <w:rPr>
                <w:rFonts w:hint="default" w:ascii="??" w:hAnsi="??" w:eastAsia="??" w:cs="??"/>
                <w:i w:val="0"/>
                <w:iCs w:val="0"/>
                <w:color w:val="000000"/>
                <w:kern w:val="0"/>
                <w:sz w:val="18"/>
                <w:szCs w:val="18"/>
                <w:u w:val="none"/>
                <w:lang w:val="en-US" w:eastAsia="zh-CN" w:bidi="ar"/>
              </w:rPr>
            </w:pPr>
          </w:p>
          <w:p w14:paraId="40A3F82F">
            <w:pPr>
              <w:keepNext w:val="0"/>
              <w:keepLines w:val="0"/>
              <w:widowControl/>
              <w:suppressLineNumbers w:val="0"/>
              <w:jc w:val="center"/>
              <w:textAlignment w:val="center"/>
              <w:rPr>
                <w:rFonts w:hint="default" w:ascii="??" w:hAnsi="??" w:eastAsia="??" w:cs="??"/>
                <w:i w:val="0"/>
                <w:iCs w:val="0"/>
                <w:color w:val="000000"/>
                <w:kern w:val="0"/>
                <w:sz w:val="18"/>
                <w:szCs w:val="18"/>
                <w:u w:val="none"/>
                <w:lang w:val="en-US" w:eastAsia="zh-CN" w:bidi="ar"/>
              </w:rPr>
            </w:pPr>
          </w:p>
          <w:p w14:paraId="55040910">
            <w:pPr>
              <w:keepNext w:val="0"/>
              <w:keepLines w:val="0"/>
              <w:widowControl/>
              <w:suppressLineNumbers w:val="0"/>
              <w:jc w:val="center"/>
              <w:textAlignment w:val="center"/>
              <w:rPr>
                <w:rFonts w:hint="default" w:ascii="??" w:hAnsi="??" w:eastAsia="??" w:cs="??"/>
                <w:i w:val="0"/>
                <w:iCs w:val="0"/>
                <w:color w:val="000000"/>
                <w:kern w:val="0"/>
                <w:sz w:val="18"/>
                <w:szCs w:val="18"/>
                <w:u w:val="none"/>
                <w:lang w:val="en-US" w:eastAsia="zh-CN" w:bidi="ar"/>
              </w:rPr>
            </w:pPr>
          </w:p>
          <w:p w14:paraId="0E8DEA63">
            <w:pPr>
              <w:keepNext w:val="0"/>
              <w:keepLines w:val="0"/>
              <w:widowControl/>
              <w:suppressLineNumbers w:val="0"/>
              <w:jc w:val="center"/>
              <w:textAlignment w:val="center"/>
              <w:rPr>
                <w:rFonts w:hint="default" w:ascii="??" w:hAnsi="??" w:eastAsia="??" w:cs="??"/>
                <w:i w:val="0"/>
                <w:iCs w:val="0"/>
                <w:color w:val="000000"/>
                <w:kern w:val="0"/>
                <w:sz w:val="18"/>
                <w:szCs w:val="18"/>
                <w:u w:val="none"/>
                <w:lang w:val="en-US" w:eastAsia="zh-CN" w:bidi="ar"/>
              </w:rPr>
            </w:pPr>
          </w:p>
          <w:p w14:paraId="1FC85AA7">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功能教室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E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7A0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EA5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1、18厚木质防火穿孔吸音板饰面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2、15mm厚阻燃板基层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9B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9B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4DA7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D50">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8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808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格栅吊顶</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ED1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1、50X80X1.2铝方通吊顶，间距100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0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8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14:paraId="44E3F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E646">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F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D78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A46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1、“SUNSHINE” 成品字母厚1.2mm304不锈钢烤漆发光字，高0.45m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B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5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DB68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3DEE">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0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A2B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683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1、名称：100*1200mm线性灯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A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2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5EAB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F28C">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0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218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墙面装饰板</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924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1、2.5厚铝板成品造型树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2、15mm厚阻燃板基层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2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A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FC3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8779">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F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662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C82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1、“不同的梦想，同样的绽放”成品字厚1.2mm304不锈钢烤漆立体字，高0.2m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C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8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91C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338D">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D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457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1C2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1、“Different dreams the same bloom！”成品字母厚1.2mm304不锈钢烤漆立体字，高0.07m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B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C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261A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A69D">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3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275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35D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1、“未来可期 SUNSHINE”成品中英文字厚1.2mm304不锈钢烤漆立体字，高0.1m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3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8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C29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E2BB">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9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4E6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394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1、“全力以赴GO"成品中英文字厚1.2mm304不锈钢烤漆立体字，高0.4m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0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E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BBDC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B3E9">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D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38A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块料墙面</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2F9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1、400X800仿古砖饰面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2、20厚墙面一般抹灰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8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6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3109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F4E3">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C44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橡胶板卷材楼地面</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BC1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1、3厚耐磨地胶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2、4厚自流平砂浆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0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F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04AD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0973">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8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DAD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墙面喷刷涂料</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327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1、内墙乳胶漆三遍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2、批刮腻子两遍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D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0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4413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DE59">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C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A6B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矮柜</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914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1、800高实木柜体（木饰面油漆三遍）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2、20厚石英石台面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3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B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68D8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0417">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3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F11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窗帘</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6EA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1、3000mm高雪尼尔遮光窗帘含轨道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8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5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48CF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CE3F">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9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85C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不锈钢多功能操作台</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C84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1、定制1.5mm厚304不锈钢烤漆操作台,带隔层，长1.5m，宽0.7m,高0.75m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9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E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9A6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9579">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3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6D3D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不锈钢洗碗盆</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912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1.5mm厚304不锈钢烤漆台盆，长0.7m，宽0.4m,高0.2m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6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8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59DD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68C0">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9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5FE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排烟罩</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49A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1、排烟罩（含电机）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0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6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588E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7A70">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C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1FC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油烟净化器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E9C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1、油烟净化器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D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1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4C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E9F3">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9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CB5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排烟净风机</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8E9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1、排烟净风机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6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A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1C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FF16">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A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D8D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集烟管道</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77B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1、集烟管道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D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9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09D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F260">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4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ED9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油烟管道</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4C9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1、油烟管道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6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9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E9D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0E75">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8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2F8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成品台阶</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160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成品台阶1.4*0.25*3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1、2mm厚60mm*60mm不锈钢方管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2、2mm厚304不锈钢板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3、25mm厚塑木地板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C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D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2D92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8279">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E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2C26">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竹、木（复合）地板</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4E14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1、30厚户外菠萝格防腐木地板，热镀锌方管龙骨基层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2、木地板刷油漆三遍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A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2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5AE7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47B6">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6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544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铝板花箱</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027D">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1、0.8m*0.28m*0.75mm铝板造型花箱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C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F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5593C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A050">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9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3319">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铝板花箱</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D89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1、1.65m*0.28m*0.58m铝板造型花箱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3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5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5AB1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60A1">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B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4B61">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铝板花箱</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D574">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1、0.55m*0.28m*0.47m铝板造型花箱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2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D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15AA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355A">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3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F8A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户外桌椅</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C8E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1、成品不锈钢烤漆桌椅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1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4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563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DBF4">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5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BC4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金属字</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105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1、成品字厚1.2mm304不锈钢烤漆立体字，高0.18m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F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7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05D2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927F">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0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630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F77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1、4厚改性沥青防水卷材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C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E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r>
      <w:tr w14:paraId="354B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6C66">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E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6D92">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金属扶手、栏杆、栏板</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E95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1、1.2m高定制铝合金护栏（竖直安装）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1、150*50*3铝合金方管，间距100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2、新加2mm厚直径100mm304不锈钢栏杆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D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3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166C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9249">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F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AF0B">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全玻自由门</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541C">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1、10mm厚钢化玻璃门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2、1.2mm厚不锈钢门套饰面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3、15mm厚阻燃板门套基层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4、1米高管子拉手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5、玻璃门锁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6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8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B12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B540">
            <w:pPr>
              <w:jc w:val="center"/>
              <w:rPr>
                <w:rFonts w:hint="default" w:ascii="??" w:hAnsi="??" w:eastAsia="??" w:cs="??"/>
                <w:i w:val="0"/>
                <w:iCs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C4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DF269">
            <w:pPr>
              <w:keepNext w:val="0"/>
              <w:keepLines w:val="0"/>
              <w:widowControl/>
              <w:suppressLineNumbers w:val="0"/>
              <w:spacing w:line="240" w:lineRule="auto"/>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电器设施</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0D8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1、名称：塑料管敷设 刚性阻燃管敷设 砖、混凝土结构暗配 公称直径(mm)20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C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4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A14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1716">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87F16">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501B0">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88ECA">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1、名称：铜芯电线 ZR-BV-2.5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6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3848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2A61">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AFB54">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C3C82">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F4D7">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1、名称：铜芯电线 ZR-BVR-2.5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D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7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1A5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A8B6">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37E0F">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B02A5">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6D1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1、名称：单联单控开关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2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6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5B0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52AD">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D47B8">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E97D9">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77F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1、名称：普通插座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0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F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880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1AAC">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57343">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7D3FD">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C8E0">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1、名称：防水防爆插座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8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8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C81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483F">
            <w:pPr>
              <w:jc w:val="center"/>
              <w:rPr>
                <w:rFonts w:hint="default" w:ascii="??" w:hAnsi="??" w:eastAsia="??" w:cs="??"/>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D2A41">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5EBE">
            <w:pPr>
              <w:spacing w:line="240" w:lineRule="auto"/>
              <w:jc w:val="left"/>
              <w:rPr>
                <w:rFonts w:hint="eastAsia" w:ascii="宋体" w:hAnsi="宋体" w:eastAsia="宋体" w:cs="宋体"/>
                <w:i w:val="0"/>
                <w:iCs w:val="0"/>
                <w:color w:val="FF0000"/>
                <w:sz w:val="20"/>
                <w:szCs w:val="20"/>
                <w:u w:val="none"/>
              </w:rPr>
            </w:pP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A6B8">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1、名称：混凝土刨沟槽 管径(mm以内)32 二次精装修工程，在原粉刷层上进行砖墙开槽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1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1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5C2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3AA7">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C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C77F">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满堂脚手架</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61E5">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1、单项脚手架 满堂脚手架基本层3.6m~5.2m</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8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E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7195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72A0">
            <w:pPr>
              <w:jc w:val="center"/>
              <w:rPr>
                <w:rFonts w:hint="default" w:ascii="??" w:hAnsi="??" w:eastAsia="??" w: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E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A8DE">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拆除清理费</w:t>
            </w:r>
          </w:p>
        </w:tc>
        <w:tc>
          <w:tcPr>
            <w:tcW w:w="5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5303">
            <w:pPr>
              <w:keepNext w:val="0"/>
              <w:keepLines w:val="0"/>
              <w:widowControl/>
              <w:suppressLineNumbers w:val="0"/>
              <w:spacing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1、拆除清理费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4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D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38967705">
      <w:pPr>
        <w:spacing w:line="360" w:lineRule="auto"/>
        <w:rPr>
          <w:rFonts w:ascii="宋体" w:hAnsi="宋体" w:cs="宋体"/>
          <w:b/>
          <w:sz w:val="21"/>
          <w:szCs w:val="21"/>
          <w:highlight w:val="none"/>
        </w:rPr>
      </w:pPr>
    </w:p>
    <w:p w14:paraId="7F5A9510">
      <w:pPr>
        <w:spacing w:line="360" w:lineRule="auto"/>
        <w:rPr>
          <w:rFonts w:ascii="宋体" w:hAnsi="宋体" w:cs="宋体"/>
          <w:b/>
          <w:sz w:val="21"/>
          <w:szCs w:val="21"/>
          <w:highlight w:val="none"/>
        </w:rPr>
      </w:pPr>
      <w:r>
        <w:rPr>
          <w:rFonts w:hint="eastAsia" w:ascii="宋体" w:hAnsi="宋体" w:cs="宋体"/>
          <w:b/>
          <w:sz w:val="21"/>
          <w:szCs w:val="21"/>
          <w:highlight w:val="none"/>
        </w:rPr>
        <w:t>三、</w:t>
      </w:r>
      <w:r>
        <w:rPr>
          <w:rFonts w:hint="eastAsia" w:ascii="宋体" w:hAnsi="宋体" w:cs="宋体"/>
          <w:b/>
          <w:sz w:val="21"/>
          <w:szCs w:val="21"/>
          <w:highlight w:val="none"/>
          <w:lang w:val="en-US" w:eastAsia="zh-CN"/>
        </w:rPr>
        <w:t>其他</w:t>
      </w:r>
      <w:r>
        <w:rPr>
          <w:rFonts w:hint="eastAsia" w:ascii="宋体" w:hAnsi="宋体" w:cs="宋体"/>
          <w:b/>
          <w:sz w:val="21"/>
          <w:szCs w:val="21"/>
          <w:highlight w:val="none"/>
        </w:rPr>
        <w:t>要求及说明</w:t>
      </w:r>
    </w:p>
    <w:p w14:paraId="2C220DD2">
      <w:pPr>
        <w:spacing w:line="440" w:lineRule="exact"/>
        <w:ind w:firstLine="420" w:firstLineChars="200"/>
        <w:rPr>
          <w:rFonts w:hint="default" w:ascii="Times New Roman" w:hAnsi="Times New Roman" w:eastAsia="宋体" w:cs="宋体"/>
          <w:b w:val="0"/>
          <w:bCs w:val="0"/>
          <w:color w:val="auto"/>
          <w:sz w:val="21"/>
          <w:szCs w:val="21"/>
          <w:highlight w:val="none"/>
          <w:lang w:val="en-US" w:eastAsia="zh-CN"/>
        </w:rPr>
      </w:pPr>
      <w:r>
        <w:rPr>
          <w:rFonts w:hint="default" w:ascii="Times New Roman" w:hAnsi="Times New Roman" w:eastAsia="宋体" w:cs="宋体"/>
          <w:b w:val="0"/>
          <w:bCs w:val="0"/>
          <w:color w:val="auto"/>
          <w:sz w:val="21"/>
          <w:szCs w:val="21"/>
          <w:highlight w:val="none"/>
          <w:lang w:val="en-US" w:eastAsia="zh-CN"/>
        </w:rPr>
        <w:t>1、质量标准要求</w:t>
      </w:r>
    </w:p>
    <w:p w14:paraId="3F7F2CF5">
      <w:pPr>
        <w:spacing w:line="440" w:lineRule="exact"/>
        <w:ind w:firstLine="420" w:firstLineChars="200"/>
        <w:rPr>
          <w:rFonts w:hint="default" w:ascii="Times New Roman" w:hAnsi="Times New Roman" w:eastAsia="宋体" w:cs="宋体"/>
          <w:b w:val="0"/>
          <w:bCs w:val="0"/>
          <w:color w:val="auto"/>
          <w:sz w:val="21"/>
          <w:szCs w:val="21"/>
          <w:highlight w:val="none"/>
          <w:lang w:val="en-US" w:eastAsia="zh-CN"/>
        </w:rPr>
      </w:pPr>
      <w:r>
        <w:rPr>
          <w:rFonts w:hint="default" w:ascii="Times New Roman" w:hAnsi="Times New Roman" w:eastAsia="宋体" w:cs="宋体"/>
          <w:b w:val="0"/>
          <w:bCs w:val="0"/>
          <w:color w:val="auto"/>
          <w:sz w:val="21"/>
          <w:szCs w:val="21"/>
          <w:highlight w:val="none"/>
          <w:lang w:val="en-US" w:eastAsia="zh-CN"/>
        </w:rPr>
        <w:t>（1）所供材料设备符合国家技术规范和质量标准的环保节能合格产品，全新，满足采购单位的使用需求，具有安全、可靠性，</w:t>
      </w:r>
      <w:r>
        <w:rPr>
          <w:rFonts w:hint="eastAsia" w:cs="宋体"/>
          <w:b w:val="0"/>
          <w:bCs w:val="0"/>
          <w:color w:val="auto"/>
          <w:sz w:val="21"/>
          <w:szCs w:val="21"/>
          <w:highlight w:val="none"/>
          <w:lang w:val="en-US" w:eastAsia="zh-CN"/>
        </w:rPr>
        <w:t>材料</w:t>
      </w:r>
      <w:r>
        <w:rPr>
          <w:rFonts w:hint="default" w:ascii="Times New Roman" w:hAnsi="Times New Roman" w:eastAsia="宋体" w:cs="宋体"/>
          <w:b w:val="0"/>
          <w:bCs w:val="0"/>
          <w:color w:val="auto"/>
          <w:sz w:val="21"/>
          <w:szCs w:val="21"/>
          <w:highlight w:val="none"/>
          <w:lang w:val="en-US" w:eastAsia="zh-CN"/>
        </w:rPr>
        <w:t>设备安装完毕后，能在其功能范围内安全、稳定的运行。</w:t>
      </w:r>
    </w:p>
    <w:p w14:paraId="0B464B47">
      <w:pPr>
        <w:spacing w:line="440" w:lineRule="exact"/>
        <w:ind w:firstLine="420" w:firstLineChars="200"/>
        <w:rPr>
          <w:rFonts w:hint="default" w:ascii="Times New Roman" w:hAnsi="Times New Roman" w:eastAsia="宋体" w:cs="宋体"/>
          <w:b w:val="0"/>
          <w:bCs w:val="0"/>
          <w:color w:val="auto"/>
          <w:sz w:val="21"/>
          <w:szCs w:val="21"/>
          <w:highlight w:val="none"/>
          <w:lang w:val="en-US" w:eastAsia="zh-CN"/>
        </w:rPr>
      </w:pPr>
      <w:r>
        <w:rPr>
          <w:rFonts w:hint="default" w:ascii="Times New Roman" w:hAnsi="Times New Roman" w:eastAsia="宋体" w:cs="宋体"/>
          <w:b w:val="0"/>
          <w:bCs w:val="0"/>
          <w:color w:val="auto"/>
          <w:sz w:val="21"/>
          <w:szCs w:val="21"/>
          <w:highlight w:val="none"/>
          <w:lang w:val="en-US" w:eastAsia="zh-CN"/>
        </w:rPr>
        <w:t>（2）根据国家现行规定及承诺提供货物并负责安装、售后维护和保养。</w:t>
      </w:r>
    </w:p>
    <w:p w14:paraId="1256809D">
      <w:pPr>
        <w:spacing w:line="440" w:lineRule="exact"/>
        <w:ind w:firstLine="420" w:firstLineChars="200"/>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2</w:t>
      </w:r>
      <w:r>
        <w:rPr>
          <w:rFonts w:hint="default" w:ascii="Times New Roman" w:hAnsi="Times New Roman" w:eastAsia="宋体" w:cs="宋体"/>
          <w:b w:val="0"/>
          <w:bCs w:val="0"/>
          <w:color w:val="auto"/>
          <w:sz w:val="21"/>
          <w:szCs w:val="21"/>
          <w:highlight w:val="none"/>
          <w:lang w:val="en-US" w:eastAsia="zh-CN"/>
        </w:rPr>
        <w:t>、所有项目的设计方案必须得到采购人的认可后方投入实施。</w:t>
      </w:r>
    </w:p>
    <w:p w14:paraId="4ACD69C7">
      <w:pPr>
        <w:spacing w:line="440" w:lineRule="exact"/>
        <w:ind w:firstLine="420" w:firstLineChars="200"/>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3</w:t>
      </w:r>
      <w:r>
        <w:rPr>
          <w:rFonts w:hint="default" w:ascii="Times New Roman" w:hAnsi="Times New Roman" w:eastAsia="宋体" w:cs="宋体"/>
          <w:b w:val="0"/>
          <w:bCs w:val="0"/>
          <w:color w:val="auto"/>
          <w:sz w:val="21"/>
          <w:szCs w:val="21"/>
          <w:highlight w:val="none"/>
          <w:lang w:val="en-US" w:eastAsia="zh-CN"/>
        </w:rPr>
        <w:t>、项目实施过程中，</w:t>
      </w:r>
      <w:r>
        <w:rPr>
          <w:rFonts w:hint="eastAsia" w:ascii="Times New Roman" w:hAnsi="Times New Roman" w:eastAsia="宋体" w:cs="宋体"/>
          <w:b w:val="0"/>
          <w:bCs w:val="0"/>
          <w:color w:val="auto"/>
          <w:sz w:val="21"/>
          <w:szCs w:val="21"/>
          <w:highlight w:val="none"/>
          <w:lang w:val="en-US" w:eastAsia="zh-CN"/>
        </w:rPr>
        <w:t>成交供应商</w:t>
      </w:r>
      <w:r>
        <w:rPr>
          <w:rFonts w:hint="default" w:ascii="Times New Roman" w:hAnsi="Times New Roman" w:eastAsia="宋体" w:cs="宋体"/>
          <w:b w:val="0"/>
          <w:bCs w:val="0"/>
          <w:color w:val="auto"/>
          <w:sz w:val="21"/>
          <w:szCs w:val="21"/>
          <w:highlight w:val="none"/>
          <w:lang w:val="en-US" w:eastAsia="zh-CN"/>
        </w:rPr>
        <w:t>须严格按照采购人确认的设计、实施方案和</w:t>
      </w:r>
      <w:r>
        <w:rPr>
          <w:rFonts w:hint="eastAsia" w:cs="宋体"/>
          <w:b w:val="0"/>
          <w:bCs w:val="0"/>
          <w:color w:val="auto"/>
          <w:sz w:val="21"/>
          <w:szCs w:val="21"/>
          <w:highlight w:val="none"/>
          <w:lang w:val="en-US" w:eastAsia="zh-CN"/>
        </w:rPr>
        <w:t>采购</w:t>
      </w:r>
      <w:r>
        <w:rPr>
          <w:rFonts w:hint="default" w:ascii="Times New Roman" w:hAnsi="Times New Roman" w:eastAsia="宋体" w:cs="宋体"/>
          <w:b w:val="0"/>
          <w:bCs w:val="0"/>
          <w:color w:val="auto"/>
          <w:sz w:val="21"/>
          <w:szCs w:val="21"/>
          <w:highlight w:val="none"/>
          <w:lang w:val="en-US" w:eastAsia="zh-CN"/>
        </w:rPr>
        <w:t>清单执行。对于采购人因项目实际需要提出的设计及实施方案调整要求，</w:t>
      </w:r>
      <w:r>
        <w:rPr>
          <w:rFonts w:hint="eastAsia" w:ascii="Times New Roman" w:hAnsi="Times New Roman" w:eastAsia="宋体" w:cs="宋体"/>
          <w:b w:val="0"/>
          <w:bCs w:val="0"/>
          <w:color w:val="auto"/>
          <w:sz w:val="21"/>
          <w:szCs w:val="21"/>
          <w:highlight w:val="none"/>
          <w:lang w:val="en-US" w:eastAsia="zh-CN"/>
        </w:rPr>
        <w:t>成交供应商</w:t>
      </w:r>
      <w:r>
        <w:rPr>
          <w:rFonts w:hint="default" w:ascii="Times New Roman" w:hAnsi="Times New Roman" w:eastAsia="宋体" w:cs="宋体"/>
          <w:b w:val="0"/>
          <w:bCs w:val="0"/>
          <w:color w:val="auto"/>
          <w:sz w:val="21"/>
          <w:szCs w:val="21"/>
          <w:highlight w:val="none"/>
          <w:lang w:val="en-US" w:eastAsia="zh-CN"/>
        </w:rPr>
        <w:t>须无条件予以配合。</w:t>
      </w:r>
    </w:p>
    <w:p w14:paraId="6464729C">
      <w:pPr>
        <w:spacing w:line="440" w:lineRule="exact"/>
        <w:ind w:firstLine="420" w:firstLineChars="200"/>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4、安装调试</w:t>
      </w:r>
    </w:p>
    <w:p w14:paraId="0721A709">
      <w:pPr>
        <w:spacing w:line="440" w:lineRule="exact"/>
        <w:ind w:firstLine="420" w:firstLineChars="200"/>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（1）安装地点：采购人指定地点进行安装。</w:t>
      </w:r>
    </w:p>
    <w:p w14:paraId="4AC42E1E">
      <w:pPr>
        <w:spacing w:line="440" w:lineRule="exact"/>
        <w:ind w:firstLine="420" w:firstLineChars="200"/>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2）安装完成时间：按采购人要求完成安装，如在规定的时间内由于供应商的原因不能完成安装，成交供应商应承担由此给采购人造成的损失。除了标明日期外，如遇特殊情况，采购人、成交供应商双方需另行商量，以采购人要求的为准。</w:t>
      </w:r>
    </w:p>
    <w:p w14:paraId="4B9B2221">
      <w:pPr>
        <w:spacing w:line="440" w:lineRule="exact"/>
        <w:ind w:firstLine="420" w:firstLineChars="200"/>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（3）安装标准：符合有关技术规范要求和技术标准。</w:t>
      </w:r>
    </w:p>
    <w:p w14:paraId="0143AB7A">
      <w:pPr>
        <w:spacing w:line="440" w:lineRule="exact"/>
        <w:ind w:firstLine="420" w:firstLineChars="200"/>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（4）安装过程中发生的费用由成交供应商负责。</w:t>
      </w:r>
    </w:p>
    <w:p w14:paraId="11459403">
      <w:pPr>
        <w:spacing w:line="440" w:lineRule="exact"/>
        <w:ind w:firstLine="420" w:firstLineChars="200"/>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（5）供应商在响应文件或采购合同中提供其安装调试过程中需采购人配合的内容。</w:t>
      </w:r>
    </w:p>
    <w:p w14:paraId="53F77207">
      <w:pPr>
        <w:widowControl/>
        <w:spacing w:line="360" w:lineRule="auto"/>
        <w:ind w:firstLine="420" w:firstLineChars="200"/>
        <w:rPr>
          <w:rFonts w:ascii="宋体" w:hAnsi="宋体" w:cs="宋体"/>
          <w:color w:val="000000"/>
          <w:sz w:val="21"/>
          <w:szCs w:val="21"/>
          <w:highlight w:val="none"/>
        </w:rPr>
        <w:sectPr>
          <w:headerReference r:id="rId7" w:type="default"/>
          <w:footerReference r:id="rId8" w:type="default"/>
          <w:pgSz w:w="11906" w:h="16838"/>
          <w:pgMar w:top="1417" w:right="1417" w:bottom="1417" w:left="1417" w:header="851" w:footer="850" w:gutter="0"/>
          <w:cols w:space="0" w:num="1"/>
          <w:docGrid w:linePitch="312" w:charSpace="0"/>
        </w:sectPr>
      </w:pPr>
    </w:p>
    <w:p w14:paraId="489AE91F">
      <w:pPr>
        <w:pStyle w:val="4"/>
        <w:jc w:val="center"/>
        <w:rPr>
          <w:highlight w:val="none"/>
        </w:rPr>
      </w:pPr>
      <w:bookmarkStart w:id="144" w:name="_Toc19511"/>
      <w:r>
        <w:rPr>
          <w:rFonts w:hint="eastAsia"/>
          <w:highlight w:val="none"/>
        </w:rPr>
        <w:t>第五章  评标办法及标准</w:t>
      </w:r>
      <w:bookmarkEnd w:id="144"/>
    </w:p>
    <w:p w14:paraId="25D4D722">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一、评标办法</w:t>
      </w:r>
    </w:p>
    <w:p w14:paraId="2014E32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1.1本项目评标采用综合评分法。</w:t>
      </w:r>
    </w:p>
    <w:p w14:paraId="3903C0C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71934B5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1.3本项目需要落实的政府采购政策：《关于促进残疾人就业政府采购政策的通知》（财库[2017]141号）、《政府采购促进中小企业发展管理办法》（财库〔2020〕46号）、《关于政府采购支持监狱企业发展有关问题的通知》（财库[2014]68号）</w:t>
      </w:r>
    </w:p>
    <w:p w14:paraId="45B13DB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1.4本次采购为</w:t>
      </w:r>
      <w:r>
        <w:rPr>
          <w:rFonts w:hint="eastAsia" w:ascii="宋体" w:hAnsi="宋体" w:cs="宋体"/>
          <w:b/>
          <w:bCs/>
          <w:sz w:val="21"/>
          <w:szCs w:val="21"/>
          <w:highlight w:val="none"/>
          <w:u w:val="single"/>
        </w:rPr>
        <w:t>专门面向中小企业</w:t>
      </w:r>
      <w:r>
        <w:rPr>
          <w:rFonts w:hint="eastAsia" w:ascii="宋体" w:hAnsi="宋体" w:cs="宋体"/>
          <w:sz w:val="21"/>
          <w:szCs w:val="21"/>
          <w:highlight w:val="none"/>
        </w:rPr>
        <w:t>，采购标的对应的中小企业划分标准所属行业为：</w:t>
      </w:r>
      <w:r>
        <w:rPr>
          <w:rFonts w:hint="eastAsia" w:ascii="宋体" w:hAnsi="宋体" w:cs="宋体"/>
          <w:b/>
          <w:bCs/>
          <w:sz w:val="21"/>
          <w:szCs w:val="21"/>
          <w:highlight w:val="none"/>
          <w:u w:val="single"/>
        </w:rPr>
        <w:t>其他未列明行业</w:t>
      </w:r>
      <w:r>
        <w:rPr>
          <w:rFonts w:hint="eastAsia" w:ascii="宋体" w:hAnsi="宋体" w:cs="宋体"/>
          <w:sz w:val="21"/>
          <w:szCs w:val="21"/>
          <w:highlight w:val="none"/>
        </w:rPr>
        <w:t>。</w:t>
      </w:r>
    </w:p>
    <w:p w14:paraId="659AC96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1.5评标委员会成员对需要共同认定的事项存在争议的，应当按照少数服从多数的原则作出结论。</w:t>
      </w:r>
    </w:p>
    <w:p w14:paraId="5F7C4D07">
      <w:pPr>
        <w:wordWrap w:val="0"/>
        <w:spacing w:line="360" w:lineRule="auto"/>
        <w:rPr>
          <w:rFonts w:ascii="宋体" w:hAnsi="宋体" w:cs="宋体"/>
          <w:b/>
          <w:bCs/>
          <w:sz w:val="21"/>
          <w:szCs w:val="21"/>
          <w:highlight w:val="none"/>
        </w:rPr>
      </w:pPr>
      <w:r>
        <w:rPr>
          <w:rFonts w:hint="eastAsia" w:ascii="宋体" w:hAnsi="宋体" w:cs="宋体"/>
          <w:sz w:val="21"/>
          <w:szCs w:val="21"/>
          <w:highlight w:val="none"/>
        </w:rPr>
        <w:t>二、</w:t>
      </w:r>
      <w:r>
        <w:rPr>
          <w:rFonts w:hint="eastAsia" w:ascii="宋体" w:hAnsi="宋体" w:cs="宋体"/>
          <w:b/>
          <w:bCs/>
          <w:sz w:val="21"/>
          <w:szCs w:val="21"/>
          <w:highlight w:val="none"/>
        </w:rPr>
        <w:t>评标程序</w:t>
      </w:r>
    </w:p>
    <w:p w14:paraId="124CCA9C">
      <w:pPr>
        <w:wordWrap w:val="0"/>
        <w:spacing w:line="360" w:lineRule="auto"/>
        <w:ind w:firstLine="420" w:firstLineChars="200"/>
        <w:rPr>
          <w:rFonts w:ascii="宋体" w:hAnsi="宋体" w:cs="宋体"/>
          <w:b/>
          <w:sz w:val="21"/>
          <w:szCs w:val="21"/>
          <w:highlight w:val="none"/>
        </w:rPr>
      </w:pPr>
      <w:r>
        <w:rPr>
          <w:rFonts w:hint="eastAsia" w:ascii="宋体" w:hAnsi="宋体" w:cs="宋体"/>
          <w:sz w:val="21"/>
          <w:szCs w:val="21"/>
          <w:highlight w:val="none"/>
        </w:rPr>
        <w:t>2.1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sz w:val="21"/>
          <w:szCs w:val="21"/>
          <w:highlight w:val="none"/>
        </w:rPr>
        <w:t>资格性审查和符合性审查中，有任意一项审查结论不合格的，作无效标处理。</w:t>
      </w:r>
    </w:p>
    <w:p w14:paraId="176B4D7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w:t>
      </w:r>
      <w:r>
        <w:rPr>
          <w:rFonts w:hint="eastAsia" w:ascii="宋体" w:hAnsi="宋体" w:cs="宋体"/>
          <w:sz w:val="21"/>
          <w:szCs w:val="21"/>
          <w:highlight w:val="none"/>
          <w:lang w:val="zh-CN"/>
        </w:rPr>
        <w:t>比较与评价：</w:t>
      </w:r>
      <w:r>
        <w:rPr>
          <w:rFonts w:hint="eastAsia" w:ascii="宋体" w:hAnsi="宋体" w:cs="宋体"/>
          <w:sz w:val="21"/>
          <w:szCs w:val="21"/>
          <w:highlight w:val="none"/>
        </w:rPr>
        <w:t>评标委员会根据“附表3商务和技术评分表”的要求，</w:t>
      </w:r>
      <w:r>
        <w:rPr>
          <w:rFonts w:hint="eastAsia" w:ascii="宋体" w:hAnsi="宋体" w:cs="宋体"/>
          <w:sz w:val="21"/>
          <w:szCs w:val="21"/>
          <w:highlight w:val="none"/>
          <w:lang w:val="zh-CN"/>
        </w:rPr>
        <w:t>对照投标文件的应答进行比较，判定其偏差性质和程度，</w:t>
      </w:r>
      <w:r>
        <w:rPr>
          <w:rFonts w:hint="eastAsia" w:ascii="宋体" w:hAnsi="宋体" w:cs="宋体"/>
          <w:sz w:val="21"/>
          <w:szCs w:val="21"/>
          <w:highlight w:val="none"/>
        </w:rPr>
        <w:t>由评标委员会成员在分值范围内自行评分。投标人商务和技术得分为各评标委员会成员有效评分的算术平均值（小数点后保留二位数）。</w:t>
      </w:r>
    </w:p>
    <w:p w14:paraId="72FC228F">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2.3在评标过程中，发现的价格计算错误按下述原则修正：</w:t>
      </w:r>
    </w:p>
    <w:p w14:paraId="15DB63D2">
      <w:pPr>
        <w:pStyle w:val="133"/>
        <w:widowControl/>
        <w:spacing w:line="360" w:lineRule="auto"/>
        <w:ind w:left="17" w:leftChars="7" w:firstLine="529" w:firstLineChars="252"/>
        <w:rPr>
          <w:rFonts w:hAnsi="宋体" w:cs="宋体"/>
          <w:sz w:val="21"/>
          <w:szCs w:val="21"/>
          <w:highlight w:val="none"/>
        </w:rPr>
      </w:pPr>
      <w:r>
        <w:rPr>
          <w:rFonts w:hint="eastAsia" w:hAnsi="宋体" w:cs="宋体"/>
          <w:sz w:val="21"/>
          <w:szCs w:val="21"/>
          <w:highlight w:val="none"/>
        </w:rPr>
        <w:t>（1）投标文件中开标一览表内容与投标文件中分项报价表内容不一致的，以开标一览表为准；</w:t>
      </w:r>
    </w:p>
    <w:p w14:paraId="6E5B99F6">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（2）大写金额和小写金额不一致的，以大写金额为准；</w:t>
      </w:r>
    </w:p>
    <w:p w14:paraId="12864CA8">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（3）单价金额小数点或者百分比有明显错位的，以开标一览表的总价为准，并修改单价；</w:t>
      </w:r>
    </w:p>
    <w:p w14:paraId="75FAF2A6">
      <w:pPr>
        <w:pStyle w:val="133"/>
        <w:widowControl/>
        <w:spacing w:line="360" w:lineRule="auto"/>
        <w:ind w:left="757" w:leftChars="228" w:hanging="210" w:hangingChars="100"/>
        <w:rPr>
          <w:rFonts w:hAnsi="宋体" w:cs="宋体"/>
          <w:sz w:val="21"/>
          <w:szCs w:val="21"/>
          <w:highlight w:val="none"/>
        </w:rPr>
      </w:pPr>
      <w:r>
        <w:rPr>
          <w:rFonts w:hint="eastAsia" w:hAnsi="宋体" w:cs="宋体"/>
          <w:sz w:val="21"/>
          <w:szCs w:val="21"/>
          <w:highlight w:val="none"/>
        </w:rPr>
        <w:t>（4）总价金额与按单价汇总金额不一致的，以单价金额计算结果为准；</w:t>
      </w:r>
    </w:p>
    <w:p w14:paraId="73FBABA9">
      <w:pPr>
        <w:wordWrap w:val="0"/>
        <w:spacing w:line="360" w:lineRule="auto"/>
        <w:ind w:firstLine="422" w:firstLineChars="200"/>
        <w:rPr>
          <w:rFonts w:ascii="宋体" w:hAnsi="宋体" w:cs="宋体"/>
          <w:sz w:val="21"/>
          <w:szCs w:val="21"/>
          <w:highlight w:val="none"/>
        </w:rPr>
      </w:pPr>
      <w:r>
        <w:rPr>
          <w:rFonts w:hint="eastAsia" w:ascii="宋体" w:hAnsi="宋体" w:cs="宋体"/>
          <w:b/>
          <w:bCs/>
          <w:sz w:val="21"/>
          <w:szCs w:val="21"/>
          <w:highlight w:val="none"/>
        </w:rPr>
        <w:t>同时出现两种以上不一致的，按照前款规定的顺序修正。修正后的报价经投标人确认后具有约束</w:t>
      </w:r>
      <w:r>
        <w:rPr>
          <w:rFonts w:hint="eastAsia" w:ascii="宋体" w:hAnsi="宋体" w:cs="宋体"/>
          <w:b/>
          <w:sz w:val="21"/>
          <w:szCs w:val="21"/>
          <w:highlight w:val="none"/>
        </w:rPr>
        <w:t>力，若投标人不确认的，则其投标无效</w:t>
      </w:r>
      <w:r>
        <w:rPr>
          <w:rFonts w:hint="eastAsia" w:ascii="宋体" w:hAnsi="宋体" w:cs="宋体"/>
          <w:sz w:val="21"/>
          <w:szCs w:val="21"/>
          <w:highlight w:val="none"/>
        </w:rPr>
        <w:t>。</w:t>
      </w:r>
    </w:p>
    <w:p w14:paraId="7D467430">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2.2.3提供相同品牌产品且通过资格性审查、符合性审查的不同投标人参加同一标项投标的，按一家投标人计算，评审后综合得分最高的同品牌投标人获得中标候选人推荐资格；综合得分相同的，由评标委员会采取随机抽取方式确定，其他同品牌投标人不作为中标候选人。</w:t>
      </w:r>
    </w:p>
    <w:p w14:paraId="5723C82E">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非单一产品采购项目，多家投标人提供的核心产品品牌相同的，按上述规定处理。</w:t>
      </w:r>
    </w:p>
    <w:p w14:paraId="7531026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2.2.4评标委员会根据“附表4价格评分表”的规定，计算投标人报价得分（小数点后保留二位数）。</w:t>
      </w:r>
    </w:p>
    <w:p w14:paraId="4E91C2A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2.2.5综合评估：投标人的综合得分为商务和技术得分与报价得分之和。</w:t>
      </w:r>
    </w:p>
    <w:p w14:paraId="6068F47A">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2.2.6推荐中标候选人：根据投标人综合得分由高到低进行排序结合中标原则，推荐中标候选人。若投标人的综合得分相等，则投标报价低者列前。若投标报价也相同时，则采取随机抽签的方式确定排序。</w:t>
      </w:r>
    </w:p>
    <w:p w14:paraId="3A5D7E81">
      <w:pPr>
        <w:wordWrap w:val="0"/>
        <w:spacing w:line="360" w:lineRule="auto"/>
        <w:ind w:firstLine="422" w:firstLineChars="200"/>
        <w:rPr>
          <w:rFonts w:ascii="宋体" w:hAnsi="宋体" w:cs="宋体"/>
          <w:b/>
          <w:sz w:val="21"/>
          <w:szCs w:val="21"/>
          <w:highlight w:val="none"/>
        </w:rPr>
      </w:pPr>
      <w:r>
        <w:rPr>
          <w:rFonts w:hint="eastAsia" w:ascii="宋体" w:hAnsi="宋体" w:cs="宋体"/>
          <w:b/>
          <w:sz w:val="21"/>
          <w:szCs w:val="21"/>
          <w:highlight w:val="none"/>
        </w:rPr>
        <w:t>2.3确定中标供应商</w:t>
      </w:r>
    </w:p>
    <w:p w14:paraId="1ED3D18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评标委员会按综合得分由高到低的排序，向采购人推荐中标候选人。代理机构应当自评审结束之日起2个工作日内将评审报告送交采购人。采购人应当自收到评审报告之日起5个工作日内在评审报告推荐的中标候选人中确定1名中标人。中标或者成交供应商拒绝与采购人签订合同的，采购人可以按照评审报告推荐的中标或者成交候选人名单排序，确定下一候选人为中标或者成交供应商，也可以重新开展政府采购活动。</w:t>
      </w:r>
    </w:p>
    <w:p w14:paraId="22D47AE7">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三、投标的澄清</w:t>
      </w:r>
    </w:p>
    <w:p w14:paraId="601990E8">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3.1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74F99952">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3.2政采云具体操作如下：</w:t>
      </w:r>
    </w:p>
    <w:p w14:paraId="2E9AFC37">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31A53455">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路径：用户中心—项目采购—询标澄清</w:t>
      </w:r>
    </w:p>
    <w:p w14:paraId="1E4F8E6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（1）政采云平台通过待办事项和短信提醒投标人在截止时间前完成澄清。</w:t>
      </w:r>
    </w:p>
    <w:p w14:paraId="511DB33A">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（2）投标人在“询标澄清-待办理”标签页下选择状态为“待澄清”的项目，点击操作栏【澄清】。</w:t>
      </w:r>
    </w:p>
    <w:p w14:paraId="5472519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（3）查看函内容，在澄清截止时间前上传澄清文件并对澄清文件进行签章。（注：澄清文件必须以PDF格式上传，文件大小：50M）</w:t>
      </w:r>
    </w:p>
    <w:p w14:paraId="1AC116D1">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（4）签章完成，文件名称处显示“已签章”，投标人可“撤回签章”修改澄清函和“查看文件”。</w:t>
      </w:r>
    </w:p>
    <w:p w14:paraId="2BBB9029">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61507426">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（6）完成状态：投标人澄清文件提交成功后，在“询标澄清-全部”标签页下显示状态为“已澄清”。</w:t>
      </w:r>
    </w:p>
    <w:p w14:paraId="1ED19443">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3.3开标现场，投标人安排法定代表人或授权代表到场的，则由评标委员会组长将问题汇总后向投标人发出书面“采购响应文件问题澄清通知”，投标人应对需要澄清的问题作书面回答，该书面澄清应当由投标人的法定代表人或授权代表签字或者加盖投标人公章。书面澄清将作为投标文件内容的一部分，具有相应的法律效力。</w:t>
      </w:r>
    </w:p>
    <w:p w14:paraId="3440895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3.4投标人未在截止时间前完成澄清，将被视作自动放弃。</w:t>
      </w:r>
    </w:p>
    <w:p w14:paraId="209C942F">
      <w:pPr>
        <w:wordWrap w:val="0"/>
        <w:spacing w:line="360" w:lineRule="auto"/>
        <w:rPr>
          <w:rFonts w:ascii="宋体" w:hAnsi="宋体" w:cs="宋体"/>
          <w:sz w:val="21"/>
          <w:szCs w:val="21"/>
          <w:highlight w:val="none"/>
        </w:rPr>
      </w:pPr>
      <w:r>
        <w:rPr>
          <w:rFonts w:hint="eastAsia" w:ascii="宋体" w:hAnsi="宋体" w:cs="宋体"/>
          <w:b/>
          <w:sz w:val="21"/>
          <w:szCs w:val="21"/>
          <w:highlight w:val="none"/>
        </w:rPr>
        <w:t>四、特别声明：价格是评标的重要因素之一，但最低下浮不是中标的唯一依据。</w:t>
      </w:r>
    </w:p>
    <w:p w14:paraId="162A9858">
      <w:pPr>
        <w:wordWrap w:val="0"/>
        <w:spacing w:line="360" w:lineRule="auto"/>
        <w:rPr>
          <w:rFonts w:ascii="宋体" w:hAnsi="宋体" w:cs="宋体"/>
          <w:b/>
          <w:sz w:val="21"/>
          <w:szCs w:val="21"/>
          <w:highlight w:val="none"/>
        </w:rPr>
      </w:pPr>
      <w:r>
        <w:rPr>
          <w:rFonts w:hint="eastAsia" w:ascii="宋体" w:hAnsi="宋体" w:cs="宋体"/>
          <w:b/>
          <w:sz w:val="21"/>
          <w:szCs w:val="21"/>
          <w:highlight w:val="none"/>
        </w:rPr>
        <w:t>五、重新招标</w:t>
      </w:r>
    </w:p>
    <w:p w14:paraId="545A0F94">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有下列情形之一的，采购人将重新招标：</w:t>
      </w:r>
    </w:p>
    <w:p w14:paraId="3062D6CC">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5.1投标截止时间止，投标人少于3个的；</w:t>
      </w:r>
    </w:p>
    <w:p w14:paraId="1705A37D">
      <w:pPr>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5.2评标委员会评标过程中，有效投标人少于3个的；</w:t>
      </w:r>
    </w:p>
    <w:p w14:paraId="06C9C8A4">
      <w:pPr>
        <w:widowControl/>
        <w:wordWrap w:val="0"/>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5.3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14:paraId="549FB636">
      <w:pPr>
        <w:spacing w:line="360" w:lineRule="auto"/>
        <w:ind w:firstLine="420" w:firstLineChars="200"/>
        <w:rPr>
          <w:sz w:val="21"/>
          <w:szCs w:val="21"/>
          <w:highlight w:val="none"/>
        </w:rPr>
      </w:pPr>
    </w:p>
    <w:p w14:paraId="111548D6">
      <w:pPr>
        <w:spacing w:line="400" w:lineRule="exact"/>
        <w:rPr>
          <w:rFonts w:ascii="宋体" w:hAnsi="宋体"/>
          <w:sz w:val="21"/>
          <w:szCs w:val="21"/>
          <w:highlight w:val="none"/>
        </w:rPr>
      </w:pPr>
      <w:r>
        <w:rPr>
          <w:sz w:val="21"/>
          <w:szCs w:val="21"/>
          <w:highlight w:val="none"/>
        </w:rPr>
        <w:br w:type="page"/>
      </w:r>
      <w:r>
        <w:rPr>
          <w:rFonts w:hint="eastAsia" w:ascii="宋体" w:hAnsi="宋体"/>
          <w:sz w:val="21"/>
          <w:szCs w:val="21"/>
          <w:highlight w:val="none"/>
        </w:rPr>
        <w:t>附表</w:t>
      </w:r>
      <w:r>
        <w:rPr>
          <w:rFonts w:ascii="宋体" w:hAnsi="宋体"/>
          <w:sz w:val="21"/>
          <w:szCs w:val="21"/>
          <w:highlight w:val="none"/>
        </w:rPr>
        <w:t>1</w:t>
      </w:r>
      <w:r>
        <w:rPr>
          <w:rFonts w:hint="eastAsia" w:ascii="宋体" w:hAnsi="宋体"/>
          <w:sz w:val="21"/>
          <w:szCs w:val="21"/>
          <w:highlight w:val="none"/>
        </w:rPr>
        <w:t xml:space="preserve">：                           </w:t>
      </w:r>
    </w:p>
    <w:p w14:paraId="3D9006C2">
      <w:pPr>
        <w:spacing w:line="340" w:lineRule="exact"/>
        <w:jc w:val="center"/>
        <w:rPr>
          <w:rFonts w:ascii="宋体" w:hAnsi="宋体"/>
          <w:sz w:val="21"/>
          <w:szCs w:val="21"/>
          <w:highlight w:val="none"/>
        </w:rPr>
      </w:pPr>
      <w:r>
        <w:rPr>
          <w:rFonts w:hint="eastAsia" w:ascii="宋体" w:hAnsi="宋体"/>
          <w:b/>
          <w:sz w:val="21"/>
          <w:szCs w:val="21"/>
          <w:highlight w:val="none"/>
        </w:rPr>
        <w:t>资格性审查表</w:t>
      </w:r>
    </w:p>
    <w:tbl>
      <w:tblPr>
        <w:tblStyle w:val="41"/>
        <w:tblW w:w="100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041"/>
        <w:gridCol w:w="5327"/>
      </w:tblGrid>
      <w:tr w14:paraId="225A62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398E883">
            <w:pPr>
              <w:wordWrap w:val="0"/>
              <w:spacing w:line="360" w:lineRule="auto"/>
              <w:jc w:val="center"/>
              <w:rPr>
                <w:rFonts w:ascii="宋体" w:hAnsi="宋体" w:cs="宋体"/>
                <w:b/>
                <w:sz w:val="21"/>
                <w:szCs w:val="21"/>
                <w:highlight w:val="none"/>
              </w:rPr>
            </w:pPr>
            <w:r>
              <w:rPr>
                <w:rFonts w:hint="eastAsia" w:ascii="宋体" w:hAnsi="宋体" w:cs="宋体"/>
                <w:b/>
                <w:sz w:val="21"/>
                <w:szCs w:val="21"/>
                <w:highlight w:val="none"/>
              </w:rPr>
              <w:t>序号</w:t>
            </w:r>
          </w:p>
        </w:tc>
        <w:tc>
          <w:tcPr>
            <w:tcW w:w="4041" w:type="dxa"/>
            <w:vAlign w:val="center"/>
          </w:tcPr>
          <w:p w14:paraId="1972F77D">
            <w:pPr>
              <w:wordWrap w:val="0"/>
              <w:spacing w:line="360" w:lineRule="auto"/>
              <w:jc w:val="center"/>
              <w:rPr>
                <w:rFonts w:ascii="宋体" w:hAnsi="宋体" w:cs="宋体"/>
                <w:b/>
                <w:sz w:val="21"/>
                <w:szCs w:val="21"/>
                <w:highlight w:val="none"/>
              </w:rPr>
            </w:pPr>
            <w:r>
              <w:rPr>
                <w:rFonts w:hint="eastAsia" w:ascii="宋体" w:hAnsi="宋体" w:cs="宋体"/>
                <w:b/>
                <w:sz w:val="21"/>
                <w:szCs w:val="21"/>
                <w:highlight w:val="none"/>
              </w:rPr>
              <w:t>要求说明</w:t>
            </w:r>
          </w:p>
        </w:tc>
        <w:tc>
          <w:tcPr>
            <w:tcW w:w="5327" w:type="dxa"/>
            <w:vAlign w:val="center"/>
          </w:tcPr>
          <w:p w14:paraId="64EB4EBB">
            <w:pPr>
              <w:wordWrap w:val="0"/>
              <w:spacing w:line="360" w:lineRule="auto"/>
              <w:jc w:val="center"/>
              <w:rPr>
                <w:rFonts w:ascii="宋体" w:hAnsi="宋体" w:cs="宋体"/>
                <w:b/>
                <w:sz w:val="21"/>
                <w:szCs w:val="21"/>
                <w:highlight w:val="none"/>
              </w:rPr>
            </w:pPr>
            <w:r>
              <w:rPr>
                <w:rFonts w:hint="eastAsia" w:ascii="宋体" w:hAnsi="宋体" w:cs="宋体"/>
                <w:b/>
                <w:sz w:val="21"/>
                <w:szCs w:val="21"/>
                <w:highlight w:val="none"/>
              </w:rPr>
              <w:t>审查要求</w:t>
            </w:r>
          </w:p>
        </w:tc>
      </w:tr>
      <w:tr w14:paraId="30F7FE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C017FE2">
            <w:pPr>
              <w:wordWrap w:val="0"/>
              <w:spacing w:line="360" w:lineRule="auto"/>
              <w:jc w:val="center"/>
              <w:rPr>
                <w:rFonts w:ascii="宋体" w:hAnsi="宋体" w:cs="宋体"/>
                <w:sz w:val="21"/>
                <w:szCs w:val="21"/>
                <w:highlight w:val="none"/>
              </w:rPr>
            </w:pPr>
            <w:r>
              <w:rPr>
                <w:rFonts w:hint="eastAsia" w:ascii="宋体" w:hAnsi="宋体" w:cs="宋体"/>
                <w:sz w:val="21"/>
                <w:szCs w:val="21"/>
                <w:highlight w:val="none"/>
              </w:rPr>
              <w:t>1</w:t>
            </w:r>
          </w:p>
        </w:tc>
        <w:tc>
          <w:tcPr>
            <w:tcW w:w="4041" w:type="dxa"/>
            <w:vAlign w:val="center"/>
          </w:tcPr>
          <w:p w14:paraId="7D5D0FF9">
            <w:pPr>
              <w:spacing w:line="360" w:lineRule="exact"/>
              <w:rPr>
                <w:rFonts w:ascii="宋体" w:hAnsi="宋体" w:cs="宋体"/>
                <w:sz w:val="21"/>
                <w:szCs w:val="21"/>
                <w:highlight w:val="none"/>
              </w:rPr>
            </w:pPr>
            <w:r>
              <w:rPr>
                <w:rFonts w:hint="eastAsia" w:ascii="宋体" w:hAnsi="宋体"/>
                <w:sz w:val="21"/>
                <w:szCs w:val="21"/>
                <w:highlight w:val="none"/>
              </w:rPr>
              <w:t>满足《中华人民共和国政府采购法》第二十二条规定；</w:t>
            </w:r>
          </w:p>
        </w:tc>
        <w:tc>
          <w:tcPr>
            <w:tcW w:w="5327" w:type="dxa"/>
            <w:vAlign w:val="center"/>
          </w:tcPr>
          <w:p w14:paraId="5851F5A7">
            <w:pPr>
              <w:spacing w:line="360" w:lineRule="exact"/>
              <w:rPr>
                <w:rFonts w:ascii="宋体" w:hAnsi="宋体"/>
                <w:sz w:val="21"/>
                <w:szCs w:val="21"/>
                <w:highlight w:val="none"/>
              </w:rPr>
            </w:pPr>
            <w:r>
              <w:rPr>
                <w:rFonts w:hint="eastAsia" w:ascii="宋体" w:hAnsi="宋体"/>
                <w:sz w:val="21"/>
                <w:szCs w:val="21"/>
                <w:highlight w:val="none"/>
              </w:rPr>
              <w:t>A1、关于资格的承诺函；</w:t>
            </w:r>
          </w:p>
          <w:p w14:paraId="34AFF2FF">
            <w:pPr>
              <w:spacing w:line="360" w:lineRule="exact"/>
              <w:rPr>
                <w:rFonts w:ascii="宋体" w:hAnsi="宋体" w:cs="宋体"/>
                <w:sz w:val="21"/>
                <w:szCs w:val="21"/>
                <w:highlight w:val="none"/>
              </w:rPr>
            </w:pPr>
            <w:r>
              <w:rPr>
                <w:rFonts w:hint="eastAsia" w:ascii="宋体" w:hAnsi="宋体"/>
                <w:sz w:val="21"/>
                <w:szCs w:val="21"/>
                <w:highlight w:val="none"/>
              </w:rPr>
              <w:t>A2、营业执照副本（或事业法人登记证副本或其他登记证明材料）复印件加盖供应商公章（供应商如果有名称变更的，应提供由行政主管部门出具的变更证明文件复印件加盖供应商公章）；</w:t>
            </w:r>
          </w:p>
        </w:tc>
      </w:tr>
      <w:tr w14:paraId="7A7BE4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12DE5FA">
            <w:pPr>
              <w:wordWrap w:val="0"/>
              <w:spacing w:line="360" w:lineRule="auto"/>
              <w:jc w:val="center"/>
              <w:rPr>
                <w:rFonts w:ascii="宋体" w:hAnsi="宋体" w:cs="宋体"/>
                <w:sz w:val="21"/>
                <w:szCs w:val="21"/>
                <w:highlight w:val="none"/>
              </w:rPr>
            </w:pPr>
            <w:r>
              <w:rPr>
                <w:rFonts w:hint="eastAsia" w:ascii="宋体" w:hAnsi="宋体" w:cs="宋体"/>
                <w:sz w:val="21"/>
                <w:szCs w:val="21"/>
                <w:highlight w:val="none"/>
              </w:rPr>
              <w:t>2</w:t>
            </w:r>
          </w:p>
        </w:tc>
        <w:tc>
          <w:tcPr>
            <w:tcW w:w="4041" w:type="dxa"/>
            <w:vAlign w:val="center"/>
          </w:tcPr>
          <w:p w14:paraId="7F9FBBC2">
            <w:pPr>
              <w:spacing w:line="360" w:lineRule="exact"/>
              <w:rPr>
                <w:rFonts w:ascii="宋体" w:hAnsi="宋体"/>
                <w:sz w:val="21"/>
                <w:szCs w:val="21"/>
                <w:highlight w:val="none"/>
              </w:rPr>
            </w:pPr>
            <w:r>
              <w:rPr>
                <w:rFonts w:hint="eastAsia" w:ascii="宋体" w:hAnsi="宋体"/>
                <w:sz w:val="21"/>
                <w:szCs w:val="21"/>
                <w:highlight w:val="none"/>
              </w:rPr>
              <w:t>未被“信用中国”（</w:t>
            </w:r>
            <w:r>
              <w:rPr>
                <w:rFonts w:ascii="宋体" w:hAnsi="宋体"/>
                <w:sz w:val="21"/>
                <w:szCs w:val="21"/>
                <w:highlight w:val="none"/>
              </w:rPr>
              <w:t>www.creditchina.gov.cn)</w:t>
            </w:r>
            <w:r>
              <w:rPr>
                <w:rFonts w:hint="eastAsia" w:ascii="宋体" w:hAnsi="宋体"/>
                <w:sz w:val="21"/>
                <w:szCs w:val="21"/>
                <w:highlight w:val="none"/>
              </w:rPr>
              <w:t>、“中国政府采购网”（</w:t>
            </w:r>
            <w:r>
              <w:rPr>
                <w:rFonts w:ascii="宋体" w:hAnsi="宋体"/>
                <w:sz w:val="21"/>
                <w:szCs w:val="21"/>
                <w:highlight w:val="none"/>
              </w:rPr>
              <w:t>www.ccgp.gov.cn</w:t>
            </w:r>
            <w:r>
              <w:rPr>
                <w:rFonts w:hint="eastAsia" w:ascii="宋体" w:hAnsi="宋体"/>
                <w:sz w:val="21"/>
                <w:szCs w:val="21"/>
                <w:highlight w:val="none"/>
              </w:rPr>
              <w:t>）列入失信被执行人、重大税收违法失信主体、政府采购严重违法失信行为记录名单。</w:t>
            </w:r>
          </w:p>
        </w:tc>
        <w:tc>
          <w:tcPr>
            <w:tcW w:w="5327" w:type="dxa"/>
            <w:vAlign w:val="center"/>
          </w:tcPr>
          <w:p w14:paraId="19F8401E">
            <w:pPr>
              <w:spacing w:line="360" w:lineRule="exact"/>
              <w:rPr>
                <w:rFonts w:ascii="宋体" w:hAnsi="宋体"/>
                <w:sz w:val="21"/>
                <w:szCs w:val="21"/>
                <w:highlight w:val="none"/>
              </w:rPr>
            </w:pPr>
            <w:r>
              <w:rPr>
                <w:rFonts w:hint="eastAsia" w:ascii="宋体" w:hAnsi="宋体"/>
                <w:sz w:val="21"/>
                <w:szCs w:val="21"/>
                <w:highlight w:val="none"/>
              </w:rPr>
              <w:t>未被“信用中国”（www.creditchina.gov.cn)、中国政府采购网（www.ccgp.gov.cn）列入失信被执行人、重大税收违法失信主体、政府采购严重违法失信行为记录名单。</w:t>
            </w:r>
          </w:p>
        </w:tc>
      </w:tr>
      <w:tr w14:paraId="7C201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4B9513C">
            <w:pPr>
              <w:wordWrap w:val="0"/>
              <w:spacing w:line="360" w:lineRule="auto"/>
              <w:jc w:val="center"/>
              <w:rPr>
                <w:rFonts w:ascii="宋体" w:hAnsi="宋体" w:cs="宋体"/>
                <w:sz w:val="21"/>
                <w:szCs w:val="21"/>
                <w:highlight w:val="none"/>
              </w:rPr>
            </w:pPr>
            <w:r>
              <w:rPr>
                <w:rFonts w:hint="eastAsia" w:ascii="宋体" w:hAnsi="宋体" w:cs="宋体"/>
                <w:sz w:val="21"/>
                <w:szCs w:val="21"/>
                <w:highlight w:val="none"/>
              </w:rPr>
              <w:t>3</w:t>
            </w:r>
          </w:p>
        </w:tc>
        <w:tc>
          <w:tcPr>
            <w:tcW w:w="4041" w:type="dxa"/>
            <w:vAlign w:val="center"/>
          </w:tcPr>
          <w:p w14:paraId="3304F453">
            <w:pPr>
              <w:spacing w:line="360" w:lineRule="exact"/>
              <w:rPr>
                <w:rFonts w:ascii="宋体" w:hAnsi="宋体" w:cs="宋体"/>
                <w:sz w:val="21"/>
                <w:szCs w:val="21"/>
                <w:highlight w:val="none"/>
              </w:rPr>
            </w:pPr>
            <w:r>
              <w:rPr>
                <w:rFonts w:hint="eastAsia" w:ascii="宋体" w:hAnsi="宋体" w:cs="宋体"/>
                <w:sz w:val="21"/>
                <w:szCs w:val="21"/>
                <w:highlight w:val="none"/>
              </w:rPr>
              <w:t>落实政策需满足的资格要求：本项目为专门面向中小企业采购：服务全部由符合政策要求的中型、小型或微型企业承接，提供中小企业声明函。（残疾人福利性企业、监狱企业视同小微企业）。</w:t>
            </w:r>
          </w:p>
        </w:tc>
        <w:tc>
          <w:tcPr>
            <w:tcW w:w="5327" w:type="dxa"/>
            <w:vAlign w:val="center"/>
          </w:tcPr>
          <w:p w14:paraId="3676895C">
            <w:pPr>
              <w:spacing w:line="360" w:lineRule="exact"/>
              <w:rPr>
                <w:rFonts w:ascii="宋体" w:hAnsi="宋体"/>
                <w:sz w:val="21"/>
                <w:szCs w:val="21"/>
                <w:highlight w:val="none"/>
              </w:rPr>
            </w:pPr>
            <w:r>
              <w:rPr>
                <w:rFonts w:hint="eastAsia" w:ascii="宋体" w:hAnsi="宋体"/>
                <w:sz w:val="21"/>
                <w:szCs w:val="21"/>
                <w:highlight w:val="none"/>
              </w:rPr>
              <w:t>A3、中小企业声明函（详见附件）；</w:t>
            </w:r>
          </w:p>
          <w:p w14:paraId="19754539">
            <w:pPr>
              <w:spacing w:line="360" w:lineRule="exact"/>
              <w:rPr>
                <w:rFonts w:ascii="宋体" w:hAnsi="宋体"/>
                <w:sz w:val="21"/>
                <w:szCs w:val="21"/>
                <w:highlight w:val="none"/>
              </w:rPr>
            </w:pPr>
            <w:r>
              <w:rPr>
                <w:rFonts w:hint="eastAsia" w:ascii="宋体" w:hAnsi="宋体"/>
                <w:sz w:val="21"/>
                <w:szCs w:val="21"/>
                <w:highlight w:val="none"/>
              </w:rPr>
              <w:t>A4、残疾人福利性单位声明函（如有请提供，详见附件）；</w:t>
            </w:r>
          </w:p>
          <w:p w14:paraId="21756E75">
            <w:pPr>
              <w:spacing w:line="360" w:lineRule="exact"/>
              <w:rPr>
                <w:rFonts w:ascii="宋体" w:hAnsi="宋体"/>
                <w:sz w:val="21"/>
                <w:szCs w:val="21"/>
                <w:highlight w:val="none"/>
              </w:rPr>
            </w:pPr>
            <w:r>
              <w:rPr>
                <w:rFonts w:hint="eastAsia" w:ascii="宋体" w:hAnsi="宋体"/>
                <w:sz w:val="21"/>
                <w:szCs w:val="21"/>
                <w:highlight w:val="none"/>
              </w:rPr>
              <w:t>A5、省级以上监狱管理局、戒毒管理局（含新疆生产建设兵团）出具的属于监狱企业的证明文件（如有请提供）。</w:t>
            </w:r>
          </w:p>
        </w:tc>
      </w:tr>
      <w:tr w14:paraId="05E2FA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61" w:type="dxa"/>
            <w:gridSpan w:val="2"/>
            <w:vAlign w:val="center"/>
          </w:tcPr>
          <w:p w14:paraId="7E2AF701">
            <w:pPr>
              <w:wordWrap w:val="0"/>
              <w:spacing w:line="360" w:lineRule="auto"/>
              <w:jc w:val="center"/>
              <w:rPr>
                <w:rFonts w:ascii="宋体" w:hAnsi="宋体" w:cs="宋体"/>
                <w:sz w:val="21"/>
                <w:szCs w:val="21"/>
                <w:highlight w:val="none"/>
              </w:rPr>
            </w:pPr>
            <w:r>
              <w:rPr>
                <w:rFonts w:hint="eastAsia" w:ascii="宋体" w:hAnsi="宋体" w:cs="宋体"/>
                <w:b/>
                <w:sz w:val="21"/>
                <w:szCs w:val="21"/>
                <w:highlight w:val="none"/>
              </w:rPr>
              <w:t>资格性审查结论</w:t>
            </w:r>
          </w:p>
        </w:tc>
        <w:tc>
          <w:tcPr>
            <w:tcW w:w="5327" w:type="dxa"/>
            <w:vAlign w:val="center"/>
          </w:tcPr>
          <w:p w14:paraId="443E291D">
            <w:pPr>
              <w:wordWrap w:val="0"/>
              <w:spacing w:line="360" w:lineRule="auto"/>
              <w:jc w:val="center"/>
              <w:rPr>
                <w:rFonts w:ascii="宋体" w:hAnsi="宋体" w:cs="宋体"/>
                <w:sz w:val="21"/>
                <w:szCs w:val="21"/>
                <w:highlight w:val="none"/>
              </w:rPr>
            </w:pPr>
          </w:p>
        </w:tc>
      </w:tr>
    </w:tbl>
    <w:p w14:paraId="15129BAF">
      <w:pPr>
        <w:spacing w:line="340" w:lineRule="exact"/>
        <w:rPr>
          <w:rFonts w:ascii="宋体" w:hAnsi="宋体"/>
          <w:sz w:val="21"/>
          <w:szCs w:val="21"/>
          <w:highlight w:val="none"/>
        </w:rPr>
      </w:pPr>
      <w:r>
        <w:rPr>
          <w:rFonts w:hint="eastAsia" w:ascii="宋体" w:hAnsi="宋体"/>
          <w:sz w:val="21"/>
          <w:szCs w:val="21"/>
          <w:highlight w:val="none"/>
        </w:rPr>
        <w:t>注：</w:t>
      </w:r>
      <w:r>
        <w:rPr>
          <w:rFonts w:ascii="宋体" w:hAnsi="宋体"/>
          <w:sz w:val="21"/>
          <w:szCs w:val="21"/>
          <w:highlight w:val="none"/>
        </w:rPr>
        <w:t>1</w:t>
      </w:r>
      <w:r>
        <w:rPr>
          <w:rFonts w:hint="eastAsia" w:ascii="宋体" w:hAnsi="宋体"/>
          <w:sz w:val="21"/>
          <w:szCs w:val="21"/>
          <w:highlight w:val="none"/>
        </w:rPr>
        <w:t>、上述资格证明文件未按招标文件要求附入投标文件中的，资格性审查不合格。</w:t>
      </w:r>
    </w:p>
    <w:p w14:paraId="4B8E4943">
      <w:pPr>
        <w:spacing w:line="34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、上述审查项目中，任意一项不符合的，资格性审查不合格。</w:t>
      </w:r>
    </w:p>
    <w:p w14:paraId="2212A50F">
      <w:pPr>
        <w:spacing w:line="340" w:lineRule="exact"/>
        <w:ind w:firstLine="420" w:firstLineChars="200"/>
        <w:rPr>
          <w:rFonts w:ascii="宋体" w:hAnsi="宋体"/>
          <w:sz w:val="21"/>
          <w:szCs w:val="21"/>
          <w:highlight w:val="none"/>
        </w:rPr>
      </w:pPr>
      <w:r>
        <w:rPr>
          <w:rFonts w:hint="eastAsia" w:ascii="宋体" w:hAnsi="宋体"/>
          <w:sz w:val="21"/>
          <w:szCs w:val="21"/>
          <w:highlight w:val="none"/>
        </w:rPr>
        <w:t>3、代理机构将于开标当天通过“信用中国”网站查询供应商失信被执行人、重大税收违法案件当事人信用记录（重大税收违法失信主体），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1FDA0D5C">
      <w:pPr>
        <w:spacing w:line="340" w:lineRule="exact"/>
        <w:ind w:firstLine="514" w:firstLineChars="245"/>
        <w:rPr>
          <w:rFonts w:ascii="宋体" w:hAnsi="宋体"/>
          <w:sz w:val="21"/>
          <w:szCs w:val="21"/>
          <w:highlight w:val="none"/>
        </w:rPr>
      </w:pPr>
      <w:r>
        <w:rPr>
          <w:rFonts w:hint="eastAsia" w:ascii="宋体" w:hAnsi="宋体"/>
          <w:sz w:val="21"/>
          <w:szCs w:val="21"/>
          <w:highlight w:val="none"/>
        </w:rPr>
        <w:t>若在开标当天因不可抗力事件导致无法查询且一时无法恢复查询的，可在结果公示期间对确定中标候选人进行事后查询。确定中标候选人被列入失信被执行人、重大税收违法失信主体、政府采购严重违法失信行为记录名单的，采购人将依法取消其中标资格。</w:t>
      </w:r>
    </w:p>
    <w:p w14:paraId="01292BF6">
      <w:pPr>
        <w:spacing w:line="400" w:lineRule="exact"/>
        <w:rPr>
          <w:rFonts w:ascii="宋体" w:hAnsi="宋体"/>
          <w:sz w:val="21"/>
          <w:szCs w:val="21"/>
          <w:highlight w:val="none"/>
        </w:rPr>
      </w:pPr>
      <w:r>
        <w:rPr>
          <w:rFonts w:ascii="宋体" w:hAnsi="宋体"/>
          <w:sz w:val="21"/>
          <w:szCs w:val="21"/>
          <w:highlight w:val="none"/>
        </w:rPr>
        <w:br w:type="page"/>
      </w:r>
      <w:r>
        <w:rPr>
          <w:rFonts w:hint="eastAsia" w:ascii="宋体" w:hAnsi="宋体"/>
          <w:sz w:val="21"/>
          <w:szCs w:val="21"/>
          <w:highlight w:val="none"/>
        </w:rPr>
        <w:t>附表</w:t>
      </w:r>
      <w:r>
        <w:rPr>
          <w:rFonts w:ascii="宋体" w:hAnsi="宋体"/>
          <w:sz w:val="21"/>
          <w:szCs w:val="21"/>
          <w:highlight w:val="none"/>
        </w:rPr>
        <w:t>2</w:t>
      </w:r>
      <w:r>
        <w:rPr>
          <w:rFonts w:hint="eastAsia" w:ascii="宋体" w:hAnsi="宋体"/>
          <w:sz w:val="21"/>
          <w:szCs w:val="21"/>
          <w:highlight w:val="none"/>
        </w:rPr>
        <w:t>：</w:t>
      </w:r>
    </w:p>
    <w:p w14:paraId="7CA13F0C">
      <w:pPr>
        <w:widowControl/>
        <w:snapToGrid w:val="0"/>
        <w:spacing w:line="560" w:lineRule="exact"/>
        <w:jc w:val="center"/>
        <w:rPr>
          <w:rFonts w:ascii="宋体" w:hAnsi="宋体"/>
          <w:b/>
          <w:sz w:val="21"/>
          <w:szCs w:val="21"/>
          <w:highlight w:val="none"/>
        </w:rPr>
      </w:pPr>
      <w:r>
        <w:rPr>
          <w:rFonts w:hint="eastAsia" w:ascii="宋体" w:hAnsi="宋体"/>
          <w:b/>
          <w:sz w:val="21"/>
          <w:szCs w:val="21"/>
          <w:highlight w:val="none"/>
        </w:rPr>
        <w:t>符合性审查表</w:t>
      </w:r>
    </w:p>
    <w:tbl>
      <w:tblPr>
        <w:tblStyle w:val="41"/>
        <w:tblW w:w="100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767"/>
        <w:gridCol w:w="4423"/>
      </w:tblGrid>
      <w:tr w14:paraId="6AADD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16" w:type="dxa"/>
          </w:tcPr>
          <w:p w14:paraId="710611DD">
            <w:pPr>
              <w:snapToGrid w:val="0"/>
              <w:spacing w:line="400" w:lineRule="exact"/>
              <w:jc w:val="center"/>
              <w:rPr>
                <w:rFonts w:ascii="宋体" w:hAnsi="宋体"/>
                <w:b/>
                <w:sz w:val="21"/>
                <w:szCs w:val="21"/>
                <w:highlight w:val="none"/>
              </w:rPr>
            </w:pPr>
            <w:r>
              <w:rPr>
                <w:rFonts w:hint="eastAsia" w:ascii="宋体" w:hAnsi="宋体"/>
                <w:b/>
                <w:sz w:val="21"/>
                <w:szCs w:val="21"/>
                <w:highlight w:val="none"/>
              </w:rPr>
              <w:t>序号</w:t>
            </w:r>
          </w:p>
        </w:tc>
        <w:tc>
          <w:tcPr>
            <w:tcW w:w="4767" w:type="dxa"/>
            <w:vAlign w:val="center"/>
          </w:tcPr>
          <w:p w14:paraId="57797DF1">
            <w:pPr>
              <w:snapToGrid w:val="0"/>
              <w:spacing w:line="400" w:lineRule="exact"/>
              <w:jc w:val="center"/>
              <w:rPr>
                <w:rFonts w:ascii="宋体" w:hAnsi="宋体"/>
                <w:b/>
                <w:sz w:val="21"/>
                <w:szCs w:val="21"/>
                <w:highlight w:val="none"/>
              </w:rPr>
            </w:pPr>
            <w:r>
              <w:rPr>
                <w:rFonts w:hint="eastAsia" w:ascii="宋体" w:hAnsi="宋体"/>
                <w:b/>
                <w:sz w:val="21"/>
                <w:szCs w:val="21"/>
                <w:highlight w:val="none"/>
              </w:rPr>
              <w:t>要求说明</w:t>
            </w:r>
          </w:p>
        </w:tc>
        <w:tc>
          <w:tcPr>
            <w:tcW w:w="4423" w:type="dxa"/>
            <w:vAlign w:val="center"/>
          </w:tcPr>
          <w:p w14:paraId="0E52B17B">
            <w:pPr>
              <w:snapToGrid w:val="0"/>
              <w:spacing w:line="400" w:lineRule="exact"/>
              <w:jc w:val="center"/>
              <w:rPr>
                <w:rFonts w:ascii="宋体" w:hAnsi="宋体"/>
                <w:b/>
                <w:sz w:val="21"/>
                <w:szCs w:val="21"/>
                <w:highlight w:val="none"/>
              </w:rPr>
            </w:pPr>
            <w:r>
              <w:rPr>
                <w:rFonts w:hint="eastAsia" w:ascii="宋体" w:hAnsi="宋体"/>
                <w:b/>
                <w:sz w:val="21"/>
                <w:szCs w:val="21"/>
                <w:highlight w:val="none"/>
              </w:rPr>
              <w:t>审查要求</w:t>
            </w:r>
          </w:p>
        </w:tc>
      </w:tr>
      <w:tr w14:paraId="36FA37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21A163AE">
            <w:pPr>
              <w:snapToGrid w:val="0"/>
              <w:spacing w:line="400" w:lineRule="exact"/>
              <w:jc w:val="center"/>
              <w:rPr>
                <w:rFonts w:ascii="宋体" w:hAnsi="宋体"/>
                <w:sz w:val="21"/>
                <w:szCs w:val="21"/>
                <w:highlight w:val="none"/>
              </w:rPr>
            </w:pPr>
            <w:r>
              <w:rPr>
                <w:rFonts w:ascii="宋体" w:hAnsi="宋体"/>
                <w:sz w:val="21"/>
                <w:szCs w:val="21"/>
                <w:highlight w:val="none"/>
              </w:rPr>
              <w:t>1</w:t>
            </w:r>
          </w:p>
        </w:tc>
        <w:tc>
          <w:tcPr>
            <w:tcW w:w="4767" w:type="dxa"/>
            <w:vAlign w:val="center"/>
          </w:tcPr>
          <w:p w14:paraId="32DA5B63">
            <w:pPr>
              <w:snapToGrid w:val="0"/>
              <w:spacing w:line="400" w:lineRule="exact"/>
              <w:rPr>
                <w:rFonts w:ascii="宋体" w:hAnsi="宋体"/>
                <w:sz w:val="21"/>
                <w:szCs w:val="21"/>
                <w:highlight w:val="none"/>
              </w:rPr>
            </w:pPr>
            <w:r>
              <w:rPr>
                <w:rFonts w:hint="eastAsia" w:ascii="宋体" w:hAnsi="宋体"/>
                <w:sz w:val="21"/>
                <w:szCs w:val="21"/>
                <w:highlight w:val="none"/>
              </w:rPr>
              <w:t>投标有效期：符合第二章“投标人须知前附表”第8条的要求。</w:t>
            </w:r>
          </w:p>
        </w:tc>
        <w:tc>
          <w:tcPr>
            <w:tcW w:w="4423" w:type="dxa"/>
            <w:vAlign w:val="center"/>
          </w:tcPr>
          <w:p w14:paraId="7CDA9485">
            <w:pPr>
              <w:snapToGrid w:val="0"/>
              <w:spacing w:line="400" w:lineRule="exact"/>
              <w:rPr>
                <w:rFonts w:ascii="宋体" w:hAnsi="宋体"/>
                <w:sz w:val="21"/>
                <w:szCs w:val="21"/>
                <w:highlight w:val="none"/>
              </w:rPr>
            </w:pPr>
            <w:r>
              <w:rPr>
                <w:rFonts w:hint="eastAsia" w:ascii="宋体" w:hAnsi="宋体"/>
                <w:sz w:val="21"/>
                <w:szCs w:val="21"/>
                <w:highlight w:val="none"/>
              </w:rPr>
              <w:t>提供“投标书”</w:t>
            </w:r>
            <w:r>
              <w:rPr>
                <w:rFonts w:hint="eastAsia" w:ascii="宋体" w:hAnsi="宋体" w:cs="宋体"/>
                <w:sz w:val="21"/>
                <w:szCs w:val="21"/>
                <w:highlight w:val="none"/>
              </w:rPr>
              <w:t>。</w:t>
            </w:r>
          </w:p>
        </w:tc>
      </w:tr>
      <w:tr w14:paraId="79EF4A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6E39235">
            <w:pPr>
              <w:snapToGrid w:val="0"/>
              <w:spacing w:line="400" w:lineRule="exact"/>
              <w:jc w:val="center"/>
              <w:rPr>
                <w:rFonts w:ascii="宋体" w:hAnsi="宋体"/>
                <w:sz w:val="21"/>
                <w:szCs w:val="21"/>
                <w:highlight w:val="none"/>
              </w:rPr>
            </w:pPr>
            <w:r>
              <w:rPr>
                <w:rFonts w:ascii="宋体" w:hAnsi="宋体"/>
                <w:sz w:val="21"/>
                <w:szCs w:val="21"/>
                <w:highlight w:val="none"/>
              </w:rPr>
              <w:t>2</w:t>
            </w:r>
          </w:p>
        </w:tc>
        <w:tc>
          <w:tcPr>
            <w:tcW w:w="4767" w:type="dxa"/>
            <w:vAlign w:val="center"/>
          </w:tcPr>
          <w:p w14:paraId="4E0CBC70">
            <w:pPr>
              <w:snapToGrid w:val="0"/>
              <w:spacing w:line="400" w:lineRule="exact"/>
              <w:rPr>
                <w:rFonts w:ascii="宋体" w:hAnsi="宋体"/>
                <w:sz w:val="21"/>
                <w:szCs w:val="21"/>
                <w:highlight w:val="none"/>
              </w:rPr>
            </w:pPr>
            <w:r>
              <w:rPr>
                <w:rFonts w:hint="eastAsia" w:ascii="宋体" w:hAnsi="宋体"/>
                <w:sz w:val="21"/>
                <w:szCs w:val="21"/>
                <w:highlight w:val="none"/>
              </w:rPr>
              <w:t>法定代表人身份证明、法定代表人授权书。</w:t>
            </w:r>
          </w:p>
        </w:tc>
        <w:tc>
          <w:tcPr>
            <w:tcW w:w="4423" w:type="dxa"/>
            <w:vAlign w:val="center"/>
          </w:tcPr>
          <w:p w14:paraId="2D1F9343">
            <w:pPr>
              <w:snapToGrid w:val="0"/>
              <w:spacing w:line="400" w:lineRule="exact"/>
              <w:rPr>
                <w:rFonts w:ascii="宋体" w:hAnsi="宋体"/>
                <w:color w:val="auto"/>
                <w:sz w:val="21"/>
                <w:szCs w:val="21"/>
                <w:highlight w:val="none"/>
              </w:rPr>
            </w:pPr>
            <w:r>
              <w:rPr>
                <w:rFonts w:hint="eastAsia" w:ascii="宋体" w:hAnsi="宋体"/>
                <w:sz w:val="21"/>
                <w:szCs w:val="21"/>
                <w:highlight w:val="none"/>
              </w:rPr>
              <w:t>（1）投标文件由法定代表人签字的，提供“法</w:t>
            </w:r>
            <w:r>
              <w:rPr>
                <w:rFonts w:hint="eastAsia" w:ascii="宋体" w:hAnsi="宋体"/>
                <w:color w:val="auto"/>
                <w:sz w:val="21"/>
                <w:szCs w:val="21"/>
                <w:highlight w:val="none"/>
              </w:rPr>
              <w:t>定代表人身份证明”。</w:t>
            </w:r>
          </w:p>
          <w:p w14:paraId="09331B3D">
            <w:pPr>
              <w:snapToGrid w:val="0"/>
              <w:spacing w:line="400" w:lineRule="exact"/>
              <w:rPr>
                <w:rFonts w:ascii="宋体" w:hAnsi="宋体"/>
                <w:sz w:val="21"/>
                <w:szCs w:val="21"/>
                <w:highlight w:val="none"/>
              </w:rPr>
            </w:pPr>
            <w:r>
              <w:rPr>
                <w:rFonts w:hint="eastAsia" w:ascii="宋体" w:hAnsi="宋体"/>
                <w:color w:val="auto"/>
                <w:sz w:val="21"/>
                <w:szCs w:val="21"/>
                <w:highlight w:val="none"/>
              </w:rPr>
              <w:t>（2）投标文件由授权代表签字的，提供“法定代表人授权书”。</w:t>
            </w:r>
          </w:p>
        </w:tc>
      </w:tr>
      <w:tr w14:paraId="29414F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8C644E7">
            <w:pPr>
              <w:snapToGrid w:val="0"/>
              <w:spacing w:line="400" w:lineRule="exact"/>
              <w:jc w:val="center"/>
              <w:rPr>
                <w:rFonts w:ascii="宋体" w:hAnsi="宋体"/>
                <w:sz w:val="21"/>
                <w:szCs w:val="21"/>
                <w:highlight w:val="none"/>
              </w:rPr>
            </w:pPr>
            <w:r>
              <w:rPr>
                <w:rFonts w:hint="eastAsia" w:ascii="宋体" w:hAnsi="宋体"/>
                <w:sz w:val="21"/>
                <w:szCs w:val="21"/>
                <w:highlight w:val="none"/>
              </w:rPr>
              <w:t>3</w:t>
            </w:r>
          </w:p>
        </w:tc>
        <w:tc>
          <w:tcPr>
            <w:tcW w:w="4767" w:type="dxa"/>
            <w:vAlign w:val="center"/>
          </w:tcPr>
          <w:p w14:paraId="53B3C09B">
            <w:pPr>
              <w:snapToGrid w:val="0"/>
              <w:spacing w:line="400" w:lineRule="exact"/>
              <w:rPr>
                <w:rFonts w:ascii="宋体" w:hAnsi="宋体"/>
                <w:sz w:val="21"/>
                <w:szCs w:val="21"/>
                <w:highlight w:val="none"/>
              </w:rPr>
            </w:pPr>
            <w:r>
              <w:rPr>
                <w:rFonts w:hint="eastAsia" w:ascii="宋体" w:hAnsi="宋体"/>
                <w:sz w:val="21"/>
                <w:szCs w:val="21"/>
                <w:highlight w:val="none"/>
              </w:rPr>
              <w:t>符合第二章“投标人须知”第九、1条的要求。</w:t>
            </w:r>
          </w:p>
        </w:tc>
        <w:tc>
          <w:tcPr>
            <w:tcW w:w="4423" w:type="dxa"/>
            <w:vAlign w:val="center"/>
          </w:tcPr>
          <w:p w14:paraId="49A1A1F6">
            <w:pPr>
              <w:snapToGrid w:val="0"/>
              <w:spacing w:line="400" w:lineRule="exact"/>
              <w:rPr>
                <w:rFonts w:ascii="宋体" w:hAnsi="宋体"/>
                <w:sz w:val="21"/>
                <w:szCs w:val="21"/>
                <w:highlight w:val="none"/>
              </w:rPr>
            </w:pPr>
            <w:r>
              <w:rPr>
                <w:rFonts w:hint="eastAsia" w:ascii="宋体" w:hAnsi="宋体"/>
                <w:sz w:val="21"/>
                <w:szCs w:val="21"/>
                <w:highlight w:val="none"/>
              </w:rPr>
              <w:t>投标文件的签署盖章。</w:t>
            </w:r>
          </w:p>
        </w:tc>
      </w:tr>
      <w:tr w14:paraId="21C14B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910ED5C">
            <w:pPr>
              <w:snapToGrid w:val="0"/>
              <w:spacing w:line="400" w:lineRule="exact"/>
              <w:jc w:val="center"/>
              <w:rPr>
                <w:rFonts w:ascii="宋体" w:hAnsi="宋体"/>
                <w:sz w:val="21"/>
                <w:szCs w:val="21"/>
                <w:highlight w:val="none"/>
              </w:rPr>
            </w:pPr>
            <w:r>
              <w:rPr>
                <w:rFonts w:hint="eastAsia" w:ascii="宋体" w:hAnsi="宋体"/>
                <w:sz w:val="21"/>
                <w:szCs w:val="21"/>
                <w:highlight w:val="none"/>
              </w:rPr>
              <w:t>4</w:t>
            </w:r>
          </w:p>
        </w:tc>
        <w:tc>
          <w:tcPr>
            <w:tcW w:w="4767" w:type="dxa"/>
            <w:vAlign w:val="center"/>
          </w:tcPr>
          <w:p w14:paraId="7DEC9FD9">
            <w:pPr>
              <w:snapToGrid w:val="0"/>
              <w:spacing w:line="400" w:lineRule="exact"/>
              <w:rPr>
                <w:rFonts w:ascii="宋体" w:hAnsi="宋体"/>
                <w:sz w:val="21"/>
                <w:szCs w:val="21"/>
                <w:highlight w:val="none"/>
              </w:rPr>
            </w:pPr>
            <w:r>
              <w:rPr>
                <w:rFonts w:hint="eastAsia" w:ascii="宋体" w:hAnsi="宋体"/>
                <w:sz w:val="21"/>
                <w:szCs w:val="21"/>
                <w:highlight w:val="none"/>
              </w:rPr>
              <w:t>对同个项目不允许提供两个投标方案。</w:t>
            </w:r>
          </w:p>
        </w:tc>
        <w:tc>
          <w:tcPr>
            <w:tcW w:w="4423" w:type="dxa"/>
            <w:vAlign w:val="center"/>
          </w:tcPr>
          <w:p w14:paraId="14CA8854">
            <w:pPr>
              <w:snapToGrid w:val="0"/>
              <w:spacing w:line="400" w:lineRule="exact"/>
              <w:rPr>
                <w:rFonts w:ascii="宋体" w:hAnsi="宋体"/>
                <w:sz w:val="21"/>
                <w:szCs w:val="21"/>
                <w:highlight w:val="none"/>
              </w:rPr>
            </w:pPr>
            <w:r>
              <w:rPr>
                <w:rFonts w:hint="eastAsia" w:ascii="宋体" w:hAnsi="宋体"/>
                <w:sz w:val="21"/>
                <w:szCs w:val="21"/>
                <w:highlight w:val="none"/>
              </w:rPr>
              <w:t>是否有两个投标方案。</w:t>
            </w:r>
          </w:p>
        </w:tc>
      </w:tr>
      <w:tr w14:paraId="00D518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16" w:type="dxa"/>
            <w:vAlign w:val="center"/>
          </w:tcPr>
          <w:p w14:paraId="6352244D">
            <w:pPr>
              <w:snapToGrid w:val="0"/>
              <w:spacing w:line="400" w:lineRule="exact"/>
              <w:jc w:val="center"/>
              <w:rPr>
                <w:rFonts w:ascii="宋体" w:hAnsi="宋体"/>
                <w:sz w:val="21"/>
                <w:szCs w:val="21"/>
                <w:highlight w:val="none"/>
              </w:rPr>
            </w:pPr>
            <w:r>
              <w:rPr>
                <w:rFonts w:hint="eastAsia" w:ascii="宋体" w:hAnsi="宋体"/>
                <w:sz w:val="21"/>
                <w:szCs w:val="21"/>
                <w:highlight w:val="none"/>
              </w:rPr>
              <w:t>5</w:t>
            </w:r>
          </w:p>
        </w:tc>
        <w:tc>
          <w:tcPr>
            <w:tcW w:w="4767" w:type="dxa"/>
            <w:vAlign w:val="center"/>
          </w:tcPr>
          <w:p w14:paraId="11A73732">
            <w:pPr>
              <w:snapToGrid w:val="0"/>
              <w:spacing w:line="400" w:lineRule="exact"/>
              <w:rPr>
                <w:rFonts w:ascii="宋体" w:hAnsi="宋体"/>
                <w:sz w:val="21"/>
                <w:szCs w:val="21"/>
                <w:highlight w:val="none"/>
              </w:rPr>
            </w:pPr>
            <w:r>
              <w:rPr>
                <w:rFonts w:hint="eastAsia" w:ascii="宋体" w:hAnsi="宋体"/>
                <w:sz w:val="21"/>
                <w:szCs w:val="21"/>
                <w:highlight w:val="none"/>
              </w:rPr>
              <w:t>投标人不得在投标活动中提供任何虚假材料或从事其他违法活动的。</w:t>
            </w:r>
          </w:p>
        </w:tc>
        <w:tc>
          <w:tcPr>
            <w:tcW w:w="4423" w:type="dxa"/>
            <w:vAlign w:val="center"/>
          </w:tcPr>
          <w:p w14:paraId="40E359EC">
            <w:pPr>
              <w:snapToGrid w:val="0"/>
              <w:spacing w:line="400" w:lineRule="exact"/>
              <w:rPr>
                <w:rFonts w:ascii="宋体" w:hAnsi="宋体"/>
                <w:sz w:val="21"/>
                <w:szCs w:val="21"/>
                <w:highlight w:val="none"/>
              </w:rPr>
            </w:pPr>
            <w:r>
              <w:rPr>
                <w:rFonts w:hint="eastAsia" w:ascii="宋体" w:hAnsi="宋体"/>
                <w:sz w:val="21"/>
                <w:szCs w:val="21"/>
                <w:highlight w:val="none"/>
              </w:rPr>
              <w:t>不得提供任何虚假材料或从事其他违法活动。</w:t>
            </w:r>
          </w:p>
        </w:tc>
      </w:tr>
      <w:tr w14:paraId="692AC8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201156A5">
            <w:pPr>
              <w:snapToGrid w:val="0"/>
              <w:spacing w:line="400" w:lineRule="exact"/>
              <w:jc w:val="center"/>
              <w:rPr>
                <w:rFonts w:ascii="宋体" w:hAnsi="宋体"/>
                <w:sz w:val="21"/>
                <w:szCs w:val="21"/>
                <w:highlight w:val="none"/>
              </w:rPr>
            </w:pPr>
            <w:r>
              <w:rPr>
                <w:rFonts w:hint="eastAsia" w:ascii="宋体" w:hAnsi="宋体"/>
                <w:sz w:val="21"/>
                <w:szCs w:val="21"/>
                <w:highlight w:val="none"/>
              </w:rPr>
              <w:t>6</w:t>
            </w:r>
          </w:p>
        </w:tc>
        <w:tc>
          <w:tcPr>
            <w:tcW w:w="4767" w:type="dxa"/>
            <w:vAlign w:val="center"/>
          </w:tcPr>
          <w:p w14:paraId="64DB2E43">
            <w:pPr>
              <w:widowControl/>
              <w:snapToGrid w:val="0"/>
              <w:spacing w:line="400" w:lineRule="exact"/>
              <w:rPr>
                <w:rFonts w:ascii="宋体" w:hAnsi="宋体"/>
                <w:sz w:val="21"/>
                <w:szCs w:val="21"/>
                <w:highlight w:val="none"/>
              </w:rPr>
            </w:pPr>
            <w:r>
              <w:rPr>
                <w:rFonts w:hint="eastAsia" w:ascii="宋体" w:hAnsi="宋体"/>
                <w:sz w:val="21"/>
                <w:szCs w:val="21"/>
                <w:highlight w:val="none"/>
              </w:rPr>
              <w:t>评标委员会经过审查，认定投标人虚假应标、串通投标的，有下列情形之一的，视为投标人串通投标：</w:t>
            </w:r>
          </w:p>
          <w:p w14:paraId="3DC34B56">
            <w:pPr>
              <w:widowControl/>
              <w:snapToGrid w:val="0"/>
              <w:spacing w:line="400" w:lineRule="exact"/>
              <w:rPr>
                <w:rFonts w:ascii="宋体" w:hAnsi="宋体"/>
                <w:sz w:val="21"/>
                <w:szCs w:val="21"/>
                <w:highlight w:val="none"/>
              </w:rPr>
            </w:pPr>
            <w:r>
              <w:rPr>
                <w:rFonts w:hint="eastAsia" w:ascii="宋体" w:hAnsi="宋体"/>
                <w:sz w:val="21"/>
                <w:szCs w:val="21"/>
                <w:highlight w:val="none"/>
              </w:rPr>
              <w:t>（1）不同投标人的投标文件由同一单位或者个人编制；</w:t>
            </w:r>
          </w:p>
          <w:p w14:paraId="1238B9BF">
            <w:pPr>
              <w:widowControl/>
              <w:snapToGrid w:val="0"/>
              <w:spacing w:line="400" w:lineRule="exact"/>
              <w:rPr>
                <w:rFonts w:ascii="宋体" w:hAnsi="宋体"/>
                <w:sz w:val="21"/>
                <w:szCs w:val="21"/>
                <w:highlight w:val="none"/>
              </w:rPr>
            </w:pPr>
            <w:r>
              <w:rPr>
                <w:rFonts w:hint="eastAsia" w:ascii="宋体" w:hAnsi="宋体"/>
                <w:sz w:val="21"/>
                <w:szCs w:val="21"/>
                <w:highlight w:val="none"/>
              </w:rPr>
              <w:t>（2）不同投标人委托同一单位或者个人办理投标事宜；</w:t>
            </w:r>
          </w:p>
          <w:p w14:paraId="75EB3CFA">
            <w:pPr>
              <w:widowControl/>
              <w:snapToGrid w:val="0"/>
              <w:spacing w:line="400" w:lineRule="exact"/>
              <w:rPr>
                <w:rFonts w:ascii="宋体" w:hAnsi="宋体"/>
                <w:sz w:val="21"/>
                <w:szCs w:val="21"/>
                <w:highlight w:val="none"/>
              </w:rPr>
            </w:pPr>
            <w:r>
              <w:rPr>
                <w:rFonts w:hint="eastAsia" w:ascii="宋体" w:hAnsi="宋体"/>
                <w:sz w:val="21"/>
                <w:szCs w:val="21"/>
                <w:highlight w:val="none"/>
              </w:rPr>
              <w:t>（3）不同投标人的投标文件载明的项目管理成员或者联系人员为同一人；</w:t>
            </w:r>
          </w:p>
          <w:p w14:paraId="58C260E4">
            <w:pPr>
              <w:widowControl/>
              <w:snapToGrid w:val="0"/>
              <w:spacing w:line="400" w:lineRule="exact"/>
              <w:rPr>
                <w:rFonts w:ascii="宋体" w:hAnsi="宋体"/>
                <w:sz w:val="21"/>
                <w:szCs w:val="21"/>
                <w:highlight w:val="none"/>
              </w:rPr>
            </w:pPr>
            <w:r>
              <w:rPr>
                <w:rFonts w:hint="eastAsia" w:ascii="宋体" w:hAnsi="宋体"/>
                <w:sz w:val="21"/>
                <w:szCs w:val="21"/>
                <w:highlight w:val="none"/>
              </w:rPr>
              <w:t>（4）不同投标人的投标文件异常一致或者投标报价呈规律性差异；</w:t>
            </w:r>
          </w:p>
          <w:p w14:paraId="1D849C06">
            <w:pPr>
              <w:widowControl/>
              <w:snapToGrid w:val="0"/>
              <w:spacing w:line="400" w:lineRule="exact"/>
              <w:rPr>
                <w:rFonts w:ascii="宋体" w:hAnsi="宋体"/>
                <w:sz w:val="21"/>
                <w:szCs w:val="21"/>
                <w:highlight w:val="none"/>
              </w:rPr>
            </w:pPr>
            <w:r>
              <w:rPr>
                <w:rFonts w:hint="eastAsia" w:ascii="宋体" w:hAnsi="宋体"/>
                <w:sz w:val="21"/>
                <w:szCs w:val="21"/>
                <w:highlight w:val="none"/>
              </w:rPr>
              <w:t>（5）不同投标人的投标文件相互混装。</w:t>
            </w:r>
          </w:p>
          <w:p w14:paraId="4AB4D93E">
            <w:pPr>
              <w:widowControl/>
              <w:snapToGrid w:val="0"/>
              <w:spacing w:line="400" w:lineRule="exact"/>
              <w:rPr>
                <w:rFonts w:hint="eastAsia" w:ascii="宋体" w:hAnsi="宋体"/>
                <w:b/>
                <w:bCs/>
                <w:sz w:val="21"/>
                <w:szCs w:val="21"/>
                <w:highlight w:val="none"/>
                <w:u w:val="single"/>
              </w:rPr>
            </w:pPr>
            <w:r>
              <w:rPr>
                <w:rFonts w:hint="eastAsia" w:ascii="宋体" w:hAnsi="宋体"/>
                <w:b/>
                <w:bCs/>
                <w:sz w:val="21"/>
                <w:szCs w:val="21"/>
                <w:highlight w:val="none"/>
                <w:u w:val="single"/>
              </w:rPr>
              <w:t>（6）参与同一个采购包（标段）的供应商存在下列情形之一且无法合理解释的，其投标（响应）文件无效：</w:t>
            </w:r>
          </w:p>
          <w:p w14:paraId="790B4CA7">
            <w:pPr>
              <w:widowControl/>
              <w:snapToGrid w:val="0"/>
              <w:spacing w:line="400" w:lineRule="exact"/>
              <w:rPr>
                <w:rFonts w:hint="eastAsia" w:ascii="宋体" w:hAnsi="宋体"/>
                <w:b/>
                <w:bCs/>
                <w:sz w:val="21"/>
                <w:szCs w:val="21"/>
                <w:highlight w:val="none"/>
                <w:u w:val="single"/>
              </w:rPr>
            </w:pPr>
            <w:r>
              <w:rPr>
                <w:rFonts w:hint="eastAsia" w:ascii="宋体" w:hAnsi="宋体"/>
                <w:b/>
                <w:bCs/>
                <w:sz w:val="21"/>
                <w:szCs w:val="21"/>
                <w:highlight w:val="none"/>
                <w:u w:val="single"/>
              </w:rPr>
              <w:t>①不同供应商的电子投标（响应）文件上传计算机的网卡 MAC 地址或硬盘序列号等硬件信息相同；</w:t>
            </w:r>
          </w:p>
          <w:p w14:paraId="6B7F4A09">
            <w:pPr>
              <w:widowControl/>
              <w:snapToGrid w:val="0"/>
              <w:spacing w:line="400" w:lineRule="exact"/>
              <w:rPr>
                <w:rFonts w:hint="eastAsia" w:ascii="宋体" w:hAnsi="宋体"/>
                <w:b/>
                <w:bCs/>
                <w:sz w:val="21"/>
                <w:szCs w:val="21"/>
                <w:highlight w:val="none"/>
                <w:u w:val="single"/>
              </w:rPr>
            </w:pPr>
            <w:r>
              <w:rPr>
                <w:rFonts w:hint="eastAsia" w:ascii="宋体" w:hAnsi="宋体"/>
                <w:b/>
                <w:bCs/>
                <w:sz w:val="21"/>
                <w:szCs w:val="21"/>
                <w:highlight w:val="none"/>
                <w:u w:val="single"/>
              </w:rPr>
              <w:t>②上传的电子投标（响应）文件出现使用本项目其他投标（响应）供应商的数字证书加密，或加盖本项目其他投标（响应）供应商的电子印章；</w:t>
            </w:r>
          </w:p>
          <w:p w14:paraId="3740AB04">
            <w:pPr>
              <w:widowControl/>
              <w:snapToGrid w:val="0"/>
              <w:spacing w:line="400" w:lineRule="exact"/>
              <w:rPr>
                <w:rFonts w:hint="eastAsia" w:ascii="宋体" w:hAnsi="宋体"/>
                <w:b/>
                <w:bCs/>
                <w:sz w:val="21"/>
                <w:szCs w:val="21"/>
                <w:highlight w:val="none"/>
                <w:u w:val="single"/>
              </w:rPr>
            </w:pPr>
            <w:r>
              <w:rPr>
                <w:rFonts w:hint="eastAsia" w:ascii="宋体" w:hAnsi="宋体"/>
                <w:b/>
                <w:bCs/>
                <w:sz w:val="21"/>
                <w:szCs w:val="21"/>
                <w:highlight w:val="none"/>
                <w:u w:val="single"/>
              </w:rPr>
              <w:t>③不同供应商的投标（响应）文件内容存在 3 处（含）以上错误一致；</w:t>
            </w:r>
          </w:p>
          <w:p w14:paraId="48C6A424">
            <w:pPr>
              <w:widowControl/>
              <w:snapToGrid w:val="0"/>
              <w:spacing w:line="400" w:lineRule="exact"/>
              <w:rPr>
                <w:rFonts w:ascii="宋体" w:hAnsi="宋体"/>
                <w:sz w:val="21"/>
                <w:szCs w:val="21"/>
                <w:highlight w:val="none"/>
              </w:rPr>
            </w:pPr>
            <w:r>
              <w:rPr>
                <w:rFonts w:hint="eastAsia" w:ascii="宋体" w:hAnsi="宋体"/>
                <w:b/>
                <w:bCs/>
                <w:sz w:val="21"/>
                <w:szCs w:val="21"/>
                <w:highlight w:val="none"/>
                <w:u w:val="single"/>
              </w:rPr>
              <w:t>④不同供应商联系人为同一人，或不同联系人的联系电话一致。</w:t>
            </w:r>
          </w:p>
        </w:tc>
        <w:tc>
          <w:tcPr>
            <w:tcW w:w="4423" w:type="dxa"/>
            <w:vAlign w:val="center"/>
          </w:tcPr>
          <w:p w14:paraId="3364660A">
            <w:pPr>
              <w:snapToGrid w:val="0"/>
              <w:spacing w:line="400" w:lineRule="exact"/>
              <w:rPr>
                <w:rFonts w:ascii="宋体" w:hAnsi="宋体"/>
                <w:sz w:val="21"/>
                <w:szCs w:val="21"/>
                <w:highlight w:val="none"/>
              </w:rPr>
            </w:pPr>
            <w:r>
              <w:rPr>
                <w:rFonts w:hint="eastAsia" w:ascii="宋体" w:hAnsi="宋体"/>
                <w:sz w:val="21"/>
                <w:szCs w:val="21"/>
                <w:highlight w:val="none"/>
              </w:rPr>
              <w:t>不得有所述情形。</w:t>
            </w:r>
          </w:p>
        </w:tc>
      </w:tr>
      <w:tr w14:paraId="6A212E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56FF89C4">
            <w:pPr>
              <w:snapToGrid w:val="0"/>
              <w:spacing w:line="400" w:lineRule="exact"/>
              <w:jc w:val="center"/>
              <w:rPr>
                <w:rFonts w:ascii="宋体" w:hAnsi="宋体"/>
                <w:sz w:val="21"/>
                <w:szCs w:val="21"/>
                <w:highlight w:val="none"/>
              </w:rPr>
            </w:pPr>
            <w:r>
              <w:rPr>
                <w:rFonts w:hint="eastAsia" w:ascii="宋体" w:hAnsi="宋体"/>
                <w:sz w:val="21"/>
                <w:szCs w:val="21"/>
                <w:highlight w:val="none"/>
              </w:rPr>
              <w:t>7</w:t>
            </w:r>
          </w:p>
        </w:tc>
        <w:tc>
          <w:tcPr>
            <w:tcW w:w="4767" w:type="dxa"/>
            <w:vAlign w:val="center"/>
          </w:tcPr>
          <w:p w14:paraId="2DF2EF9B">
            <w:pPr>
              <w:widowControl/>
              <w:snapToGrid w:val="0"/>
              <w:spacing w:line="400" w:lineRule="exact"/>
              <w:rPr>
                <w:rFonts w:ascii="宋体" w:hAnsi="宋体"/>
                <w:sz w:val="21"/>
                <w:szCs w:val="21"/>
                <w:highlight w:val="none"/>
              </w:rPr>
            </w:pPr>
            <w:r>
              <w:rPr>
                <w:rFonts w:hint="eastAsia" w:ascii="宋体" w:hAnsi="宋体"/>
                <w:sz w:val="21"/>
                <w:szCs w:val="21"/>
                <w:highlight w:val="none"/>
              </w:rPr>
              <w:t>符合法律、法规和采购文件中规定的其他实质性要求（实质性要求采购文件中“*”标记）</w:t>
            </w:r>
          </w:p>
        </w:tc>
        <w:tc>
          <w:tcPr>
            <w:tcW w:w="4423" w:type="dxa"/>
            <w:vAlign w:val="center"/>
          </w:tcPr>
          <w:p w14:paraId="54F2B928">
            <w:pPr>
              <w:snapToGrid w:val="0"/>
              <w:spacing w:line="400" w:lineRule="exact"/>
              <w:rPr>
                <w:rFonts w:ascii="宋体" w:hAnsi="宋体"/>
                <w:sz w:val="21"/>
                <w:szCs w:val="21"/>
                <w:highlight w:val="none"/>
              </w:rPr>
            </w:pPr>
            <w:r>
              <w:rPr>
                <w:rFonts w:hint="eastAsia" w:ascii="宋体" w:hAnsi="宋体"/>
                <w:sz w:val="21"/>
                <w:szCs w:val="21"/>
                <w:highlight w:val="none"/>
              </w:rPr>
              <w:t>符合所述要求。</w:t>
            </w:r>
          </w:p>
        </w:tc>
      </w:tr>
      <w:tr w14:paraId="7CDEEF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3A333B15">
            <w:pPr>
              <w:snapToGrid w:val="0"/>
              <w:spacing w:line="400" w:lineRule="exact"/>
              <w:jc w:val="center"/>
              <w:rPr>
                <w:rFonts w:ascii="宋体" w:hAnsi="宋体"/>
                <w:sz w:val="21"/>
                <w:szCs w:val="21"/>
                <w:highlight w:val="none"/>
              </w:rPr>
            </w:pPr>
            <w:r>
              <w:rPr>
                <w:rFonts w:hint="eastAsia" w:ascii="宋体" w:hAnsi="宋体"/>
                <w:sz w:val="21"/>
                <w:szCs w:val="21"/>
                <w:highlight w:val="none"/>
              </w:rPr>
              <w:t>8</w:t>
            </w:r>
          </w:p>
        </w:tc>
        <w:tc>
          <w:tcPr>
            <w:tcW w:w="4767" w:type="dxa"/>
            <w:vAlign w:val="center"/>
          </w:tcPr>
          <w:p w14:paraId="574DB206">
            <w:pPr>
              <w:snapToGrid w:val="0"/>
              <w:spacing w:line="400" w:lineRule="exact"/>
              <w:rPr>
                <w:rFonts w:ascii="宋体" w:hAnsi="宋体"/>
                <w:sz w:val="21"/>
                <w:szCs w:val="21"/>
                <w:highlight w:val="none"/>
              </w:rPr>
            </w:pPr>
            <w:r>
              <w:rPr>
                <w:rFonts w:ascii="宋体" w:hAnsi="宋体"/>
                <w:sz w:val="21"/>
                <w:szCs w:val="21"/>
                <w:highlight w:val="none"/>
              </w:rPr>
              <w:t>本次公开招标设有最高限价，投标价超出最高限价作无效标处理。</w:t>
            </w:r>
          </w:p>
        </w:tc>
        <w:tc>
          <w:tcPr>
            <w:tcW w:w="4423" w:type="dxa"/>
            <w:vAlign w:val="center"/>
          </w:tcPr>
          <w:p w14:paraId="4AE2F952">
            <w:pPr>
              <w:spacing w:line="400" w:lineRule="exact"/>
              <w:rPr>
                <w:rFonts w:ascii="宋体" w:hAnsi="宋体"/>
                <w:sz w:val="21"/>
                <w:szCs w:val="21"/>
                <w:highlight w:val="none"/>
              </w:rPr>
            </w:pPr>
            <w:r>
              <w:rPr>
                <w:rFonts w:hint="eastAsia" w:ascii="宋体" w:hAnsi="宋体"/>
                <w:sz w:val="21"/>
                <w:szCs w:val="21"/>
                <w:highlight w:val="none"/>
              </w:rPr>
              <w:t>提供“开标一览表”、“分项报价表”</w:t>
            </w:r>
            <w:r>
              <w:rPr>
                <w:rFonts w:hint="eastAsia" w:ascii="宋体" w:hAnsi="宋体" w:cs="宋体"/>
                <w:sz w:val="21"/>
                <w:szCs w:val="21"/>
                <w:highlight w:val="none"/>
              </w:rPr>
              <w:t>。</w:t>
            </w:r>
          </w:p>
        </w:tc>
      </w:tr>
      <w:tr w14:paraId="6452AD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0696651F">
            <w:pPr>
              <w:snapToGrid w:val="0"/>
              <w:spacing w:line="400" w:lineRule="exact"/>
              <w:jc w:val="center"/>
              <w:rPr>
                <w:rFonts w:ascii="宋体" w:hAnsi="宋体"/>
                <w:sz w:val="21"/>
                <w:szCs w:val="21"/>
                <w:highlight w:val="none"/>
              </w:rPr>
            </w:pPr>
            <w:r>
              <w:rPr>
                <w:rFonts w:hint="eastAsia" w:ascii="宋体" w:hAnsi="宋体"/>
                <w:sz w:val="21"/>
                <w:szCs w:val="21"/>
                <w:highlight w:val="none"/>
              </w:rPr>
              <w:t>9</w:t>
            </w:r>
          </w:p>
        </w:tc>
        <w:tc>
          <w:tcPr>
            <w:tcW w:w="4767" w:type="dxa"/>
            <w:vAlign w:val="center"/>
          </w:tcPr>
          <w:p w14:paraId="2BC8F8B1">
            <w:pPr>
              <w:spacing w:line="400" w:lineRule="exact"/>
              <w:rPr>
                <w:rFonts w:ascii="宋体" w:hAnsi="宋体"/>
                <w:sz w:val="21"/>
                <w:szCs w:val="21"/>
                <w:highlight w:val="none"/>
              </w:rPr>
            </w:pPr>
            <w:r>
              <w:rPr>
                <w:rFonts w:hint="eastAsia" w:ascii="宋体" w:hAnsi="宋体"/>
                <w:sz w:val="21"/>
                <w:szCs w:val="21"/>
                <w:highlight w:val="none"/>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4423" w:type="dxa"/>
            <w:vAlign w:val="center"/>
          </w:tcPr>
          <w:p w14:paraId="18EE675F">
            <w:pPr>
              <w:spacing w:line="400" w:lineRule="exact"/>
              <w:rPr>
                <w:rFonts w:ascii="宋体" w:hAnsi="宋体"/>
                <w:sz w:val="21"/>
                <w:szCs w:val="21"/>
                <w:highlight w:val="none"/>
              </w:rPr>
            </w:pPr>
            <w:r>
              <w:rPr>
                <w:rFonts w:hint="eastAsia" w:ascii="宋体" w:hAnsi="宋体"/>
                <w:sz w:val="21"/>
                <w:szCs w:val="21"/>
                <w:highlight w:val="none"/>
              </w:rPr>
              <w:t>符合所述要求。</w:t>
            </w:r>
          </w:p>
        </w:tc>
      </w:tr>
      <w:tr w14:paraId="6456C7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21FB07B">
            <w:pPr>
              <w:snapToGrid w:val="0"/>
              <w:spacing w:line="400" w:lineRule="exact"/>
              <w:jc w:val="center"/>
              <w:rPr>
                <w:rFonts w:ascii="宋体" w:hAnsi="宋体"/>
                <w:sz w:val="21"/>
                <w:szCs w:val="21"/>
                <w:highlight w:val="none"/>
              </w:rPr>
            </w:pPr>
            <w:r>
              <w:rPr>
                <w:rFonts w:hint="eastAsia" w:ascii="宋体" w:hAnsi="宋体"/>
                <w:sz w:val="21"/>
                <w:szCs w:val="21"/>
                <w:highlight w:val="none"/>
              </w:rPr>
              <w:t>10</w:t>
            </w:r>
          </w:p>
        </w:tc>
        <w:tc>
          <w:tcPr>
            <w:tcW w:w="4767" w:type="dxa"/>
            <w:vAlign w:val="center"/>
          </w:tcPr>
          <w:p w14:paraId="56E59B17">
            <w:pPr>
              <w:spacing w:line="400" w:lineRule="exact"/>
              <w:rPr>
                <w:rFonts w:ascii="宋体" w:hAnsi="宋体"/>
                <w:sz w:val="21"/>
                <w:szCs w:val="21"/>
                <w:highlight w:val="none"/>
              </w:rPr>
            </w:pPr>
            <w:r>
              <w:rPr>
                <w:rFonts w:hint="eastAsia" w:ascii="宋体" w:hAnsi="宋体"/>
                <w:sz w:val="21"/>
                <w:szCs w:val="21"/>
                <w:highlight w:val="none"/>
              </w:rPr>
              <w:t>在评标过程中，发现的价格计算错误按下述原则修正：</w:t>
            </w:r>
          </w:p>
          <w:p w14:paraId="7EFC72E1">
            <w:pPr>
              <w:spacing w:line="400" w:lineRule="exact"/>
              <w:rPr>
                <w:rFonts w:ascii="宋体" w:hAnsi="宋体"/>
                <w:sz w:val="21"/>
                <w:szCs w:val="21"/>
                <w:highlight w:val="none"/>
              </w:rPr>
            </w:pPr>
            <w:r>
              <w:rPr>
                <w:rFonts w:hint="eastAsia" w:ascii="宋体" w:hAnsi="宋体"/>
                <w:sz w:val="21"/>
                <w:szCs w:val="21"/>
                <w:highlight w:val="none"/>
              </w:rPr>
              <w:t>（1）投标文件中开标一览表内容与投标文件中分项报价表内容不一致的，以开标一览表为准；</w:t>
            </w:r>
          </w:p>
          <w:p w14:paraId="4F679A56">
            <w:pPr>
              <w:spacing w:line="400" w:lineRule="exact"/>
              <w:rPr>
                <w:rFonts w:ascii="宋体" w:hAnsi="宋体"/>
                <w:sz w:val="21"/>
                <w:szCs w:val="21"/>
                <w:highlight w:val="none"/>
              </w:rPr>
            </w:pPr>
            <w:r>
              <w:rPr>
                <w:rFonts w:hint="eastAsia" w:ascii="宋体" w:hAnsi="宋体"/>
                <w:sz w:val="21"/>
                <w:szCs w:val="21"/>
                <w:highlight w:val="none"/>
              </w:rPr>
              <w:t>（2）大写金额和小写金额不一致的，以大写金额为准；</w:t>
            </w:r>
          </w:p>
          <w:p w14:paraId="4D07E056">
            <w:pPr>
              <w:spacing w:line="400" w:lineRule="exact"/>
              <w:rPr>
                <w:rFonts w:ascii="宋体" w:hAnsi="宋体"/>
                <w:sz w:val="21"/>
                <w:szCs w:val="21"/>
                <w:highlight w:val="none"/>
              </w:rPr>
            </w:pPr>
            <w:r>
              <w:rPr>
                <w:rFonts w:hint="eastAsia" w:ascii="宋体" w:hAnsi="宋体"/>
                <w:sz w:val="21"/>
                <w:szCs w:val="21"/>
                <w:highlight w:val="none"/>
              </w:rPr>
              <w:t>（3）单价金额小数点或者百分比有明显错位的，以开标一览表的总价为准，并修改单价；</w:t>
            </w:r>
          </w:p>
          <w:p w14:paraId="7941627A">
            <w:pPr>
              <w:spacing w:line="400" w:lineRule="exact"/>
              <w:rPr>
                <w:rFonts w:ascii="宋体" w:hAnsi="宋体"/>
                <w:sz w:val="21"/>
                <w:szCs w:val="21"/>
                <w:highlight w:val="none"/>
              </w:rPr>
            </w:pPr>
            <w:r>
              <w:rPr>
                <w:rFonts w:hint="eastAsia" w:ascii="宋体" w:hAnsi="宋体"/>
                <w:sz w:val="21"/>
                <w:szCs w:val="21"/>
                <w:highlight w:val="none"/>
              </w:rPr>
              <w:t>（4）总价金额与按单价汇总金额不一致的，以单价金额计算结果为准；</w:t>
            </w:r>
          </w:p>
          <w:p w14:paraId="0236173C">
            <w:pPr>
              <w:spacing w:line="400" w:lineRule="exact"/>
              <w:rPr>
                <w:rFonts w:ascii="宋体" w:hAnsi="宋体"/>
                <w:sz w:val="21"/>
                <w:szCs w:val="21"/>
                <w:highlight w:val="none"/>
              </w:rPr>
            </w:pPr>
            <w:r>
              <w:rPr>
                <w:rFonts w:hint="eastAsia" w:ascii="宋体" w:hAnsi="宋体"/>
                <w:sz w:val="21"/>
                <w:szCs w:val="21"/>
                <w:highlight w:val="none"/>
              </w:rPr>
              <w:t>同时出现两种以上不一致的，按照前款规定的顺序修正。修正后的报价经投标人确认后具有约束力，若投标人不确认的，则其投标无效。</w:t>
            </w:r>
          </w:p>
        </w:tc>
        <w:tc>
          <w:tcPr>
            <w:tcW w:w="4423" w:type="dxa"/>
            <w:vAlign w:val="center"/>
          </w:tcPr>
          <w:p w14:paraId="380FBD92">
            <w:pPr>
              <w:spacing w:line="400" w:lineRule="exact"/>
              <w:rPr>
                <w:rFonts w:ascii="宋体" w:hAnsi="宋体"/>
                <w:sz w:val="21"/>
                <w:szCs w:val="21"/>
                <w:highlight w:val="none"/>
              </w:rPr>
            </w:pPr>
            <w:r>
              <w:rPr>
                <w:rFonts w:hint="eastAsia" w:ascii="宋体" w:hAnsi="宋体"/>
                <w:sz w:val="21"/>
                <w:szCs w:val="21"/>
                <w:highlight w:val="none"/>
              </w:rPr>
              <w:t>符合所述要求。</w:t>
            </w:r>
          </w:p>
        </w:tc>
      </w:tr>
      <w:tr w14:paraId="365F0D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Align w:val="center"/>
          </w:tcPr>
          <w:p w14:paraId="6BDDBBF0">
            <w:pPr>
              <w:snapToGrid w:val="0"/>
              <w:spacing w:line="400" w:lineRule="exact"/>
              <w:jc w:val="center"/>
              <w:rPr>
                <w:rFonts w:ascii="宋体" w:hAnsi="宋体"/>
                <w:sz w:val="21"/>
                <w:szCs w:val="21"/>
                <w:highlight w:val="none"/>
              </w:rPr>
            </w:pPr>
            <w:r>
              <w:rPr>
                <w:rFonts w:hint="eastAsia" w:ascii="宋体" w:hAnsi="宋体"/>
                <w:sz w:val="21"/>
                <w:szCs w:val="21"/>
                <w:highlight w:val="none"/>
              </w:rPr>
              <w:t>11</w:t>
            </w:r>
          </w:p>
        </w:tc>
        <w:tc>
          <w:tcPr>
            <w:tcW w:w="4767" w:type="dxa"/>
            <w:vAlign w:val="center"/>
          </w:tcPr>
          <w:p w14:paraId="399B0B18">
            <w:pPr>
              <w:spacing w:line="400" w:lineRule="exact"/>
              <w:rPr>
                <w:rFonts w:ascii="宋体" w:hAnsi="宋体"/>
                <w:sz w:val="21"/>
                <w:szCs w:val="21"/>
                <w:highlight w:val="none"/>
              </w:rPr>
            </w:pPr>
            <w:r>
              <w:rPr>
                <w:rFonts w:hint="eastAsia" w:ascii="宋体" w:hAnsi="宋体"/>
                <w:sz w:val="21"/>
                <w:szCs w:val="21"/>
                <w:highlight w:val="none"/>
              </w:rPr>
              <w:t>本项目不接受联合体。</w:t>
            </w:r>
          </w:p>
        </w:tc>
        <w:tc>
          <w:tcPr>
            <w:tcW w:w="4423" w:type="dxa"/>
            <w:vAlign w:val="center"/>
          </w:tcPr>
          <w:p w14:paraId="6224F949">
            <w:pPr>
              <w:spacing w:line="400" w:lineRule="exact"/>
              <w:rPr>
                <w:rFonts w:ascii="宋体" w:hAnsi="宋体"/>
                <w:sz w:val="21"/>
                <w:szCs w:val="21"/>
                <w:highlight w:val="none"/>
              </w:rPr>
            </w:pPr>
            <w:r>
              <w:rPr>
                <w:rFonts w:hint="eastAsia" w:ascii="宋体" w:hAnsi="宋体"/>
                <w:sz w:val="21"/>
                <w:szCs w:val="21"/>
                <w:highlight w:val="none"/>
              </w:rPr>
              <w:t>投标人非联合体。</w:t>
            </w:r>
          </w:p>
        </w:tc>
      </w:tr>
      <w:tr w14:paraId="46FCE3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83" w:type="dxa"/>
            <w:gridSpan w:val="2"/>
            <w:vAlign w:val="center"/>
          </w:tcPr>
          <w:p w14:paraId="2B93A947">
            <w:pPr>
              <w:snapToGrid w:val="0"/>
              <w:spacing w:line="400" w:lineRule="exact"/>
              <w:jc w:val="center"/>
              <w:rPr>
                <w:rFonts w:ascii="宋体" w:hAnsi="宋体"/>
                <w:sz w:val="21"/>
                <w:szCs w:val="21"/>
                <w:highlight w:val="none"/>
              </w:rPr>
            </w:pPr>
            <w:r>
              <w:rPr>
                <w:rFonts w:hint="eastAsia" w:ascii="宋体" w:hAnsi="宋体"/>
                <w:b/>
                <w:sz w:val="21"/>
                <w:szCs w:val="21"/>
                <w:highlight w:val="none"/>
              </w:rPr>
              <w:t>符合性审查结论</w:t>
            </w:r>
          </w:p>
        </w:tc>
        <w:tc>
          <w:tcPr>
            <w:tcW w:w="4423" w:type="dxa"/>
            <w:vAlign w:val="center"/>
          </w:tcPr>
          <w:p w14:paraId="3A9191B2">
            <w:pPr>
              <w:snapToGrid w:val="0"/>
              <w:spacing w:line="400" w:lineRule="exact"/>
              <w:rPr>
                <w:rFonts w:ascii="宋体" w:hAnsi="宋体"/>
                <w:sz w:val="21"/>
                <w:szCs w:val="21"/>
                <w:highlight w:val="none"/>
              </w:rPr>
            </w:pPr>
          </w:p>
        </w:tc>
      </w:tr>
    </w:tbl>
    <w:p w14:paraId="44B2293B">
      <w:pPr>
        <w:spacing w:line="400" w:lineRule="exact"/>
        <w:rPr>
          <w:rFonts w:ascii="宋体" w:hAnsi="宋体"/>
          <w:b/>
          <w:sz w:val="21"/>
          <w:szCs w:val="21"/>
          <w:highlight w:val="none"/>
        </w:rPr>
      </w:pPr>
      <w:r>
        <w:rPr>
          <w:rFonts w:hint="eastAsia" w:ascii="宋体" w:hAnsi="宋体"/>
          <w:b/>
          <w:sz w:val="21"/>
          <w:szCs w:val="21"/>
          <w:highlight w:val="none"/>
        </w:rPr>
        <w:t>注：</w:t>
      </w:r>
      <w:r>
        <w:rPr>
          <w:rFonts w:ascii="宋体" w:hAnsi="宋体"/>
          <w:b/>
          <w:sz w:val="21"/>
          <w:szCs w:val="21"/>
          <w:highlight w:val="none"/>
        </w:rPr>
        <w:t>1</w:t>
      </w:r>
      <w:r>
        <w:rPr>
          <w:rFonts w:hint="eastAsia" w:ascii="宋体" w:hAnsi="宋体"/>
          <w:b/>
          <w:sz w:val="21"/>
          <w:szCs w:val="21"/>
          <w:highlight w:val="none"/>
        </w:rPr>
        <w:t>、上述审查项目中，任意一项不符合的，符合性审查不合格。</w:t>
      </w:r>
    </w:p>
    <w:p w14:paraId="4FB04A21">
      <w:pPr>
        <w:spacing w:line="360" w:lineRule="auto"/>
        <w:ind w:firstLine="422" w:firstLineChars="200"/>
        <w:rPr>
          <w:szCs w:val="24"/>
          <w:highlight w:val="none"/>
        </w:rPr>
      </w:pPr>
      <w:r>
        <w:rPr>
          <w:rFonts w:hint="eastAsia" w:ascii="宋体" w:hAnsi="宋体"/>
          <w:b/>
          <w:sz w:val="21"/>
          <w:szCs w:val="21"/>
          <w:highlight w:val="none"/>
        </w:rPr>
        <w:t>2、序号3-序号7、序号9-10在政采云上无须添加关联点。</w:t>
      </w:r>
    </w:p>
    <w:p w14:paraId="403A6B39">
      <w:pPr>
        <w:adjustRightInd/>
        <w:spacing w:line="480" w:lineRule="auto"/>
        <w:jc w:val="both"/>
        <w:textAlignment w:val="auto"/>
        <w:rPr>
          <w:rFonts w:ascii="宋体" w:hAnsi="宋体"/>
          <w:b/>
          <w:sz w:val="21"/>
          <w:szCs w:val="21"/>
          <w:highlight w:val="none"/>
        </w:rPr>
      </w:pPr>
      <w:r>
        <w:rPr>
          <w:rFonts w:ascii="宋体" w:hAnsi="宋体"/>
          <w:b/>
          <w:sz w:val="21"/>
          <w:szCs w:val="21"/>
          <w:highlight w:val="none"/>
        </w:rPr>
        <w:br w:type="page"/>
      </w:r>
    </w:p>
    <w:p w14:paraId="38859271">
      <w:pPr>
        <w:pStyle w:val="17"/>
        <w:rPr>
          <w:rFonts w:ascii="宋体" w:hAnsi="宋体"/>
          <w:b/>
          <w:sz w:val="21"/>
          <w:szCs w:val="21"/>
          <w:highlight w:val="none"/>
        </w:rPr>
      </w:pPr>
      <w:r>
        <w:rPr>
          <w:rFonts w:hint="eastAsia" w:ascii="宋体" w:hAnsi="宋体"/>
          <w:b/>
          <w:sz w:val="21"/>
          <w:szCs w:val="21"/>
          <w:highlight w:val="none"/>
        </w:rPr>
        <w:t>附表3：</w:t>
      </w:r>
    </w:p>
    <w:p w14:paraId="2F137DFB">
      <w:pPr>
        <w:wordWrap w:val="0"/>
        <w:spacing w:line="400" w:lineRule="exact"/>
        <w:jc w:val="center"/>
        <w:rPr>
          <w:rFonts w:ascii="宋体" w:hAnsi="宋体"/>
          <w:b/>
          <w:sz w:val="21"/>
          <w:szCs w:val="21"/>
          <w:highlight w:val="none"/>
        </w:rPr>
      </w:pPr>
      <w:r>
        <w:rPr>
          <w:rFonts w:hint="eastAsia" w:ascii="宋体" w:hAnsi="宋体"/>
          <w:b/>
          <w:sz w:val="21"/>
          <w:szCs w:val="21"/>
          <w:highlight w:val="none"/>
        </w:rPr>
        <w:t>评分标准（兼评委打分表）</w:t>
      </w:r>
    </w:p>
    <w:tbl>
      <w:tblPr>
        <w:tblStyle w:val="41"/>
        <w:tblW w:w="5672"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85"/>
        <w:gridCol w:w="929"/>
        <w:gridCol w:w="6869"/>
        <w:gridCol w:w="588"/>
        <w:gridCol w:w="972"/>
      </w:tblGrid>
      <w:tr w14:paraId="67160F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76" w:type="pct"/>
            <w:tcBorders>
              <w:right w:val="single" w:color="auto" w:sz="4" w:space="0"/>
            </w:tcBorders>
            <w:vAlign w:val="center"/>
          </w:tcPr>
          <w:p w14:paraId="6F9717D7">
            <w:pPr>
              <w:widowControl/>
              <w:jc w:val="center"/>
              <w:rPr>
                <w:rFonts w:ascii="宋体" w:hAnsi="宋体" w:cs="宋体"/>
                <w:b/>
                <w:sz w:val="21"/>
                <w:szCs w:val="21"/>
                <w:highlight w:val="none"/>
              </w:rPr>
            </w:pPr>
            <w:r>
              <w:rPr>
                <w:rFonts w:hint="eastAsia" w:ascii="宋体" w:hAnsi="宋体" w:cs="宋体"/>
                <w:b/>
                <w:sz w:val="21"/>
                <w:szCs w:val="21"/>
                <w:highlight w:val="none"/>
              </w:rPr>
              <w:t>评标项目</w:t>
            </w:r>
          </w:p>
        </w:tc>
        <w:tc>
          <w:tcPr>
            <w:tcW w:w="3769" w:type="pct"/>
            <w:gridSpan w:val="2"/>
            <w:tcBorders>
              <w:right w:val="single" w:color="auto" w:sz="4" w:space="0"/>
            </w:tcBorders>
            <w:vAlign w:val="center"/>
          </w:tcPr>
          <w:p w14:paraId="4E3E064F">
            <w:pPr>
              <w:widowControl/>
              <w:spacing w:line="240" w:lineRule="auto"/>
              <w:jc w:val="center"/>
              <w:rPr>
                <w:rFonts w:ascii="宋体" w:hAnsi="宋体" w:cs="宋体"/>
                <w:b/>
                <w:sz w:val="21"/>
                <w:szCs w:val="21"/>
                <w:highlight w:val="none"/>
              </w:rPr>
            </w:pPr>
            <w:r>
              <w:rPr>
                <w:rFonts w:hint="eastAsia" w:ascii="宋体" w:hAnsi="宋体" w:cs="宋体"/>
                <w:b/>
                <w:sz w:val="21"/>
                <w:szCs w:val="21"/>
                <w:highlight w:val="none"/>
              </w:rPr>
              <w:t>评分内容</w:t>
            </w:r>
          </w:p>
        </w:tc>
        <w:tc>
          <w:tcPr>
            <w:tcW w:w="284" w:type="pct"/>
            <w:tcBorders>
              <w:left w:val="single" w:color="auto" w:sz="4" w:space="0"/>
            </w:tcBorders>
            <w:vAlign w:val="center"/>
          </w:tcPr>
          <w:p w14:paraId="6A0EB027">
            <w:pPr>
              <w:widowControl/>
              <w:jc w:val="center"/>
              <w:rPr>
                <w:rFonts w:ascii="宋体" w:hAnsi="宋体" w:cs="宋体"/>
                <w:b/>
                <w:sz w:val="21"/>
                <w:szCs w:val="21"/>
                <w:highlight w:val="none"/>
              </w:rPr>
            </w:pPr>
            <w:r>
              <w:rPr>
                <w:rFonts w:hint="eastAsia" w:ascii="宋体" w:hAnsi="宋体" w:cs="宋体"/>
                <w:b/>
                <w:sz w:val="21"/>
                <w:szCs w:val="21"/>
                <w:highlight w:val="none"/>
              </w:rPr>
              <w:t>分值</w:t>
            </w:r>
          </w:p>
        </w:tc>
        <w:tc>
          <w:tcPr>
            <w:tcW w:w="470" w:type="pct"/>
            <w:tcBorders>
              <w:left w:val="single" w:color="auto" w:sz="4" w:space="0"/>
            </w:tcBorders>
            <w:vAlign w:val="center"/>
          </w:tcPr>
          <w:p w14:paraId="610BB403">
            <w:pPr>
              <w:widowControl/>
              <w:jc w:val="center"/>
              <w:rPr>
                <w:rFonts w:ascii="宋体" w:hAnsi="宋体" w:cs="宋体"/>
                <w:b/>
                <w:sz w:val="21"/>
                <w:szCs w:val="21"/>
                <w:highlight w:val="none"/>
              </w:rPr>
            </w:pPr>
            <w:r>
              <w:rPr>
                <w:rFonts w:hint="eastAsia" w:ascii="宋体" w:hAnsi="宋体" w:cs="宋体"/>
                <w:b/>
                <w:sz w:val="21"/>
                <w:szCs w:val="21"/>
                <w:highlight w:val="none"/>
              </w:rPr>
              <w:t>分值</w:t>
            </w:r>
          </w:p>
          <w:p w14:paraId="0A12FD04">
            <w:pPr>
              <w:widowControl/>
              <w:jc w:val="center"/>
              <w:rPr>
                <w:rFonts w:ascii="宋体" w:hAnsi="宋体" w:cs="宋体"/>
                <w:b/>
                <w:sz w:val="21"/>
                <w:szCs w:val="21"/>
                <w:highlight w:val="none"/>
              </w:rPr>
            </w:pPr>
            <w:r>
              <w:rPr>
                <w:rFonts w:hint="eastAsia" w:ascii="宋体" w:hAnsi="宋体" w:cs="宋体"/>
                <w:b/>
                <w:sz w:val="21"/>
                <w:szCs w:val="21"/>
                <w:highlight w:val="none"/>
              </w:rPr>
              <w:t>属性</w:t>
            </w:r>
          </w:p>
        </w:tc>
      </w:tr>
      <w:tr w14:paraId="18CA9E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476" w:type="pct"/>
            <w:vMerge w:val="restart"/>
            <w:tcBorders>
              <w:right w:val="single" w:color="auto" w:sz="4" w:space="0"/>
            </w:tcBorders>
            <w:vAlign w:val="center"/>
          </w:tcPr>
          <w:p w14:paraId="4CA01149">
            <w:pPr>
              <w:jc w:val="center"/>
              <w:rPr>
                <w:rFonts w:ascii="宋体" w:hAnsi="宋体" w:cs="宋体"/>
                <w:sz w:val="21"/>
                <w:szCs w:val="21"/>
                <w:highlight w:val="none"/>
              </w:rPr>
            </w:pPr>
            <w:r>
              <w:rPr>
                <w:rFonts w:hint="eastAsia" w:ascii="宋体" w:hAnsi="宋体" w:cs="宋体"/>
                <w:sz w:val="21"/>
                <w:szCs w:val="21"/>
                <w:highlight w:val="none"/>
              </w:rPr>
              <w:t>商务技术分90分</w:t>
            </w:r>
          </w:p>
        </w:tc>
        <w:tc>
          <w:tcPr>
            <w:tcW w:w="449" w:type="pct"/>
            <w:vMerge w:val="restart"/>
            <w:tcBorders>
              <w:right w:val="single" w:color="auto" w:sz="4" w:space="0"/>
            </w:tcBorders>
            <w:vAlign w:val="center"/>
          </w:tcPr>
          <w:p w14:paraId="53E1F79A">
            <w:pPr>
              <w:widowControl/>
              <w:spacing w:line="24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项目概况理解</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12分</w:t>
            </w:r>
            <w:r>
              <w:rPr>
                <w:rFonts w:hint="eastAsia" w:ascii="宋体" w:hAnsi="宋体" w:cs="宋体"/>
                <w:sz w:val="21"/>
                <w:szCs w:val="21"/>
                <w:highlight w:val="none"/>
                <w:lang w:eastAsia="zh-CN"/>
              </w:rPr>
              <w:t>）</w:t>
            </w:r>
          </w:p>
        </w:tc>
        <w:tc>
          <w:tcPr>
            <w:tcW w:w="3319" w:type="pct"/>
            <w:tcBorders>
              <w:left w:val="single" w:color="auto" w:sz="4" w:space="0"/>
              <w:right w:val="single" w:color="auto" w:sz="4" w:space="0"/>
            </w:tcBorders>
            <w:vAlign w:val="center"/>
          </w:tcPr>
          <w:p w14:paraId="79460D9E">
            <w:pPr>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①</w:t>
            </w:r>
            <w:r>
              <w:rPr>
                <w:rFonts w:hint="eastAsia" w:ascii="宋体" w:hAnsi="宋体" w:eastAsia="宋体" w:cs="宋体"/>
                <w:sz w:val="21"/>
                <w:szCs w:val="21"/>
                <w:highlight w:val="none"/>
                <w:lang w:val="en-US" w:eastAsia="zh-CN"/>
              </w:rPr>
              <w:t>根据对本项目校园现状的熟悉情况，了解学校校园文化需求，提供文化分析；（内容全面、准确、合理得4.1-</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分；内容部分全面、准确、合理得</w:t>
            </w:r>
            <w:r>
              <w:rPr>
                <w:rFonts w:hint="eastAsia" w:ascii="宋体" w:hAnsi="宋体" w:cs="宋体"/>
                <w:sz w:val="21"/>
                <w:szCs w:val="21"/>
                <w:highlight w:val="none"/>
                <w:lang w:val="en-US" w:eastAsia="zh-CN"/>
              </w:rPr>
              <w:t>2.1-4</w:t>
            </w:r>
            <w:r>
              <w:rPr>
                <w:rFonts w:hint="eastAsia" w:ascii="宋体" w:hAnsi="宋体" w:eastAsia="宋体" w:cs="宋体"/>
                <w:sz w:val="21"/>
                <w:szCs w:val="21"/>
                <w:highlight w:val="none"/>
                <w:lang w:val="en-US" w:eastAsia="zh-CN"/>
              </w:rPr>
              <w:t>分；内容不全面得0-2分；未提供或不合理的不得分。）</w:t>
            </w:r>
          </w:p>
        </w:tc>
        <w:tc>
          <w:tcPr>
            <w:tcW w:w="284" w:type="pct"/>
            <w:tcBorders>
              <w:left w:val="single" w:color="auto" w:sz="4" w:space="0"/>
            </w:tcBorders>
            <w:vAlign w:val="center"/>
          </w:tcPr>
          <w:p w14:paraId="018398A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highlight w:val="none"/>
                <w:lang w:eastAsia="zh-CN" w:bidi="ar-SA"/>
              </w:rPr>
            </w:pPr>
            <w:r>
              <w:rPr>
                <w:rFonts w:hint="eastAsia" w:ascii="宋体" w:hAnsi="宋体" w:cs="宋体"/>
                <w:kern w:val="0"/>
                <w:sz w:val="21"/>
                <w:szCs w:val="21"/>
                <w:highlight w:val="none"/>
                <w:lang w:val="en-US" w:eastAsia="zh-CN"/>
              </w:rPr>
              <w:t>6</w:t>
            </w:r>
          </w:p>
        </w:tc>
        <w:tc>
          <w:tcPr>
            <w:tcW w:w="470" w:type="pct"/>
            <w:tcBorders>
              <w:left w:val="single" w:color="auto" w:sz="4" w:space="0"/>
            </w:tcBorders>
            <w:vAlign w:val="center"/>
          </w:tcPr>
          <w:p w14:paraId="5C027FF5">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19A30C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476" w:type="pct"/>
            <w:vMerge w:val="continue"/>
            <w:tcBorders>
              <w:right w:val="single" w:color="auto" w:sz="4" w:space="0"/>
            </w:tcBorders>
            <w:vAlign w:val="center"/>
          </w:tcPr>
          <w:p w14:paraId="23EAB1AF">
            <w:pPr>
              <w:widowControl/>
              <w:jc w:val="center"/>
            </w:pPr>
          </w:p>
        </w:tc>
        <w:tc>
          <w:tcPr>
            <w:tcW w:w="449" w:type="pct"/>
            <w:vMerge w:val="continue"/>
            <w:tcBorders>
              <w:right w:val="single" w:color="auto" w:sz="4" w:space="0"/>
            </w:tcBorders>
            <w:vAlign w:val="center"/>
          </w:tcPr>
          <w:p w14:paraId="3B105F07">
            <w:pPr>
              <w:widowControl/>
              <w:spacing w:line="240" w:lineRule="auto"/>
              <w:jc w:val="center"/>
            </w:pPr>
          </w:p>
        </w:tc>
        <w:tc>
          <w:tcPr>
            <w:tcW w:w="3319" w:type="pct"/>
            <w:tcBorders>
              <w:left w:val="single" w:color="auto" w:sz="4" w:space="0"/>
              <w:right w:val="single" w:color="auto" w:sz="4" w:space="0"/>
            </w:tcBorders>
            <w:vAlign w:val="center"/>
          </w:tcPr>
          <w:p w14:paraId="1F5617CF">
            <w:pPr>
              <w:snapToGrid w:val="0"/>
              <w:spacing w:line="240" w:lineRule="auto"/>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rPr>
              <w:t>②</w:t>
            </w:r>
            <w:r>
              <w:rPr>
                <w:rFonts w:hint="eastAsia" w:ascii="宋体" w:hAnsi="宋体" w:eastAsia="宋体" w:cs="宋体"/>
                <w:sz w:val="21"/>
                <w:szCs w:val="21"/>
                <w:highlight w:val="none"/>
                <w:lang w:val="en-US" w:eastAsia="zh-CN"/>
              </w:rPr>
              <w:t>了解项目现场，能够清楚说明情况、分析针对本项目实施过程中重点与难点；（内容全面、准确、合理得4.1-6分；内容部分全面、准确、合理得</w:t>
            </w:r>
            <w:r>
              <w:rPr>
                <w:rFonts w:hint="eastAsia" w:ascii="宋体" w:hAnsi="宋体" w:cs="宋体"/>
                <w:sz w:val="21"/>
                <w:szCs w:val="21"/>
                <w:highlight w:val="none"/>
                <w:lang w:val="en-US" w:eastAsia="zh-CN"/>
              </w:rPr>
              <w:t>2.1-4</w:t>
            </w:r>
            <w:r>
              <w:rPr>
                <w:rFonts w:hint="eastAsia" w:ascii="宋体" w:hAnsi="宋体" w:eastAsia="宋体" w:cs="宋体"/>
                <w:sz w:val="21"/>
                <w:szCs w:val="21"/>
                <w:highlight w:val="none"/>
                <w:lang w:val="en-US" w:eastAsia="zh-CN"/>
              </w:rPr>
              <w:t>分；内容不全面得0-2分；未提供或不合理的不得分。）</w:t>
            </w:r>
          </w:p>
        </w:tc>
        <w:tc>
          <w:tcPr>
            <w:tcW w:w="284" w:type="pct"/>
            <w:tcBorders>
              <w:left w:val="single" w:color="auto" w:sz="4" w:space="0"/>
            </w:tcBorders>
            <w:vAlign w:val="center"/>
          </w:tcPr>
          <w:p w14:paraId="391305CE">
            <w:pPr>
              <w:widowControl/>
              <w:jc w:val="center"/>
              <w:rPr>
                <w:rFonts w:hint="default" w:ascii="宋体" w:hAnsi="宋体" w:cs="宋体"/>
                <w:color w:val="auto"/>
                <w:sz w:val="21"/>
                <w:szCs w:val="21"/>
                <w:highlight w:val="none"/>
                <w:lang w:eastAsia="zh-CN"/>
              </w:rPr>
            </w:pPr>
            <w:r>
              <w:rPr>
                <w:rFonts w:hint="default" w:ascii="宋体" w:hAnsi="宋体" w:cs="宋体"/>
                <w:color w:val="auto"/>
                <w:sz w:val="21"/>
                <w:szCs w:val="21"/>
                <w:highlight w:val="none"/>
                <w:lang w:eastAsia="zh-CN"/>
              </w:rPr>
              <w:t>6</w:t>
            </w:r>
          </w:p>
        </w:tc>
        <w:tc>
          <w:tcPr>
            <w:tcW w:w="470" w:type="pct"/>
            <w:tcBorders>
              <w:left w:val="single" w:color="auto" w:sz="4" w:space="0"/>
            </w:tcBorders>
            <w:vAlign w:val="center"/>
          </w:tcPr>
          <w:p w14:paraId="03A7E7C9">
            <w:pPr>
              <w:widowControl/>
              <w:jc w:val="center"/>
              <w:rPr>
                <w:rFonts w:hint="eastAsia" w:ascii="宋体" w:hAnsi="宋体" w:cs="宋体"/>
                <w:color w:val="auto"/>
                <w:sz w:val="21"/>
                <w:szCs w:val="21"/>
                <w:highlight w:val="none"/>
                <w:lang w:val="en-US" w:eastAsia="zh-CN"/>
              </w:rPr>
            </w:pPr>
            <w:r>
              <w:rPr>
                <w:rFonts w:hint="eastAsia" w:ascii="宋体" w:hAnsi="宋体" w:cs="宋体"/>
                <w:sz w:val="21"/>
                <w:szCs w:val="21"/>
                <w:highlight w:val="none"/>
              </w:rPr>
              <w:t>主观分</w:t>
            </w:r>
          </w:p>
        </w:tc>
      </w:tr>
      <w:tr w14:paraId="101C78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76" w:type="pct"/>
            <w:vMerge w:val="continue"/>
            <w:tcBorders>
              <w:right w:val="single" w:color="auto" w:sz="4" w:space="0"/>
            </w:tcBorders>
            <w:vAlign w:val="center"/>
          </w:tcPr>
          <w:p w14:paraId="4D07DD28">
            <w:pPr>
              <w:jc w:val="center"/>
              <w:rPr>
                <w:rFonts w:ascii="宋体" w:hAnsi="宋体" w:cs="宋体"/>
                <w:sz w:val="21"/>
                <w:szCs w:val="21"/>
                <w:highlight w:val="none"/>
              </w:rPr>
            </w:pPr>
          </w:p>
        </w:tc>
        <w:tc>
          <w:tcPr>
            <w:tcW w:w="449" w:type="pct"/>
            <w:vMerge w:val="restart"/>
            <w:tcBorders>
              <w:right w:val="single" w:color="auto" w:sz="4" w:space="0"/>
            </w:tcBorders>
            <w:vAlign w:val="center"/>
          </w:tcPr>
          <w:p w14:paraId="60C6BA61">
            <w:pPr>
              <w:widowControl/>
              <w:spacing w:line="240" w:lineRule="auto"/>
              <w:jc w:val="center"/>
              <w:rPr>
                <w:rFonts w:hint="eastAsia" w:ascii="宋体" w:hAnsi="宋体" w:eastAsia="宋体" w:cs="宋体"/>
                <w:kern w:val="2"/>
                <w:sz w:val="21"/>
                <w:szCs w:val="21"/>
                <w:highlight w:val="none"/>
                <w:lang w:eastAsia="zh-CN"/>
              </w:rPr>
            </w:pPr>
            <w:r>
              <w:rPr>
                <w:rFonts w:hint="eastAsia" w:ascii="宋体" w:hAnsi="宋体" w:cs="宋体"/>
                <w:kern w:val="2"/>
                <w:sz w:val="21"/>
                <w:szCs w:val="21"/>
                <w:highlight w:val="none"/>
                <w:lang w:val="en-US" w:eastAsia="zh-CN"/>
              </w:rPr>
              <w:t>2、</w:t>
            </w:r>
            <w:r>
              <w:rPr>
                <w:rFonts w:hint="eastAsia" w:ascii="宋体" w:hAnsi="宋体" w:cs="宋体"/>
                <w:kern w:val="2"/>
                <w:sz w:val="21"/>
                <w:szCs w:val="21"/>
                <w:highlight w:val="none"/>
              </w:rPr>
              <w:t>设计方案（投标文件中提供所有区域的设计效果图）</w:t>
            </w:r>
            <w:r>
              <w:rPr>
                <w:rFonts w:hint="eastAsia" w:ascii="宋体" w:hAnsi="宋体" w:cs="宋体"/>
                <w:kern w:val="2"/>
                <w:sz w:val="21"/>
                <w:szCs w:val="21"/>
                <w:highlight w:val="none"/>
                <w:lang w:eastAsia="zh-CN"/>
              </w:rPr>
              <w:t>（</w:t>
            </w:r>
            <w:r>
              <w:rPr>
                <w:rFonts w:hint="eastAsia" w:ascii="宋体" w:hAnsi="宋体" w:cs="宋体"/>
                <w:kern w:val="2"/>
                <w:sz w:val="21"/>
                <w:szCs w:val="21"/>
                <w:highlight w:val="none"/>
                <w:lang w:val="en-US" w:eastAsia="zh-CN"/>
              </w:rPr>
              <w:t>24分</w:t>
            </w:r>
            <w:r>
              <w:rPr>
                <w:rFonts w:hint="eastAsia" w:ascii="宋体" w:hAnsi="宋体" w:cs="宋体"/>
                <w:kern w:val="2"/>
                <w:sz w:val="21"/>
                <w:szCs w:val="21"/>
                <w:highlight w:val="none"/>
                <w:lang w:eastAsia="zh-CN"/>
              </w:rPr>
              <w:t>）</w:t>
            </w:r>
          </w:p>
        </w:tc>
        <w:tc>
          <w:tcPr>
            <w:tcW w:w="3319" w:type="pct"/>
            <w:tcBorders>
              <w:left w:val="single" w:color="auto" w:sz="4" w:space="0"/>
              <w:right w:val="single" w:color="auto" w:sz="4" w:space="0"/>
            </w:tcBorders>
            <w:vAlign w:val="center"/>
          </w:tcPr>
          <w:p w14:paraId="282E503D">
            <w:pPr>
              <w:snapToGrid w:val="0"/>
              <w:spacing w:line="240" w:lineRule="auto"/>
              <w:textAlignment w:val="auto"/>
              <w:rPr>
                <w:rFonts w:hint="eastAsia" w:ascii="宋体" w:hAnsi="宋体" w:cs="宋体"/>
                <w:sz w:val="21"/>
                <w:szCs w:val="21"/>
                <w:highlight w:val="none"/>
              </w:rPr>
            </w:pPr>
            <w:r>
              <w:rPr>
                <w:rFonts w:hint="eastAsia" w:ascii="宋体" w:hAnsi="宋体" w:eastAsia="宋体" w:cs="宋体"/>
                <w:sz w:val="21"/>
                <w:szCs w:val="21"/>
                <w:highlight w:val="none"/>
              </w:rPr>
              <w:t>①</w:t>
            </w:r>
            <w:r>
              <w:rPr>
                <w:rFonts w:hint="eastAsia" w:ascii="宋体" w:hAnsi="宋体" w:cs="宋体"/>
                <w:sz w:val="21"/>
                <w:szCs w:val="21"/>
                <w:highlight w:val="none"/>
              </w:rPr>
              <w:t>供应商提供的设计目标定位与项目实际情况完全吻合，设计总体原则把控到位的得</w:t>
            </w:r>
            <w:r>
              <w:rPr>
                <w:rFonts w:hint="eastAsia" w:ascii="宋体" w:hAnsi="宋体" w:eastAsia="宋体" w:cs="宋体"/>
                <w:sz w:val="21"/>
                <w:szCs w:val="21"/>
                <w:highlight w:val="none"/>
                <w:lang w:val="en-US" w:eastAsia="zh-CN"/>
              </w:rPr>
              <w:t>4.1-6</w:t>
            </w:r>
            <w:r>
              <w:rPr>
                <w:rFonts w:hint="eastAsia" w:ascii="宋体" w:hAnsi="宋体" w:cs="宋体"/>
                <w:sz w:val="21"/>
                <w:szCs w:val="21"/>
                <w:highlight w:val="none"/>
              </w:rPr>
              <w:t>分；设计目标定位与项目实际情况基本吻合，设计总体原则把控基本到位的得</w:t>
            </w:r>
            <w:r>
              <w:rPr>
                <w:rFonts w:hint="eastAsia" w:ascii="宋体" w:hAnsi="宋体" w:cs="宋体"/>
                <w:sz w:val="21"/>
                <w:szCs w:val="21"/>
                <w:highlight w:val="none"/>
                <w:lang w:val="en-US" w:eastAsia="zh-CN"/>
              </w:rPr>
              <w:t>2.1-4</w:t>
            </w:r>
            <w:r>
              <w:rPr>
                <w:rFonts w:hint="eastAsia" w:ascii="宋体" w:hAnsi="宋体" w:cs="宋体"/>
                <w:sz w:val="21"/>
                <w:szCs w:val="21"/>
                <w:highlight w:val="none"/>
              </w:rPr>
              <w:t>分；设计目标定位与项目实际情况不吻合，设计总体原则不符合项目需求的得</w:t>
            </w:r>
            <w:r>
              <w:rPr>
                <w:rFonts w:hint="eastAsia" w:ascii="宋体" w:hAnsi="宋体" w:eastAsia="宋体" w:cs="宋体"/>
                <w:sz w:val="21"/>
                <w:szCs w:val="21"/>
                <w:highlight w:val="none"/>
                <w:lang w:val="en-US" w:eastAsia="zh-CN"/>
              </w:rPr>
              <w:t>0-2</w:t>
            </w:r>
            <w:r>
              <w:rPr>
                <w:rFonts w:hint="eastAsia" w:ascii="宋体" w:hAnsi="宋体" w:cs="宋体"/>
                <w:sz w:val="21"/>
                <w:szCs w:val="21"/>
                <w:highlight w:val="none"/>
              </w:rPr>
              <w:t>分。</w:t>
            </w:r>
          </w:p>
        </w:tc>
        <w:tc>
          <w:tcPr>
            <w:tcW w:w="284" w:type="pct"/>
            <w:tcBorders>
              <w:left w:val="single" w:color="auto" w:sz="4" w:space="0"/>
            </w:tcBorders>
            <w:vAlign w:val="center"/>
          </w:tcPr>
          <w:p w14:paraId="38611802">
            <w:pPr>
              <w:widowControl/>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470" w:type="pct"/>
            <w:tcBorders>
              <w:left w:val="single" w:color="auto" w:sz="4" w:space="0"/>
            </w:tcBorders>
            <w:vAlign w:val="center"/>
          </w:tcPr>
          <w:p w14:paraId="557755D2">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08EF58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76" w:type="pct"/>
            <w:vMerge w:val="continue"/>
            <w:tcBorders>
              <w:right w:val="single" w:color="auto" w:sz="4" w:space="0"/>
            </w:tcBorders>
            <w:vAlign w:val="center"/>
          </w:tcPr>
          <w:p w14:paraId="6E0ADF65">
            <w:pPr>
              <w:jc w:val="center"/>
              <w:rPr>
                <w:rFonts w:ascii="宋体" w:hAnsi="宋体" w:cs="宋体"/>
                <w:sz w:val="21"/>
                <w:szCs w:val="21"/>
                <w:highlight w:val="none"/>
              </w:rPr>
            </w:pPr>
          </w:p>
        </w:tc>
        <w:tc>
          <w:tcPr>
            <w:tcW w:w="449" w:type="pct"/>
            <w:vMerge w:val="continue"/>
            <w:tcBorders>
              <w:right w:val="single" w:color="auto" w:sz="4" w:space="0"/>
            </w:tcBorders>
            <w:vAlign w:val="center"/>
          </w:tcPr>
          <w:p w14:paraId="4B038EBE">
            <w:pPr>
              <w:widowControl/>
              <w:spacing w:line="240" w:lineRule="auto"/>
              <w:jc w:val="center"/>
              <w:rPr>
                <w:rFonts w:ascii="宋体" w:hAnsi="宋体" w:cs="宋体"/>
                <w:kern w:val="2"/>
                <w:sz w:val="21"/>
                <w:szCs w:val="21"/>
                <w:highlight w:val="none"/>
              </w:rPr>
            </w:pPr>
          </w:p>
        </w:tc>
        <w:tc>
          <w:tcPr>
            <w:tcW w:w="3319" w:type="pct"/>
            <w:tcBorders>
              <w:left w:val="single" w:color="auto" w:sz="4" w:space="0"/>
              <w:right w:val="single" w:color="auto" w:sz="4" w:space="0"/>
            </w:tcBorders>
            <w:vAlign w:val="center"/>
          </w:tcPr>
          <w:p w14:paraId="4B844968">
            <w:pPr>
              <w:snapToGrid w:val="0"/>
              <w:spacing w:line="240" w:lineRule="auto"/>
              <w:textAlignment w:val="auto"/>
              <w:rPr>
                <w:rFonts w:ascii="宋体" w:hAnsi="宋体" w:cs="宋体"/>
                <w:kern w:val="2"/>
                <w:sz w:val="21"/>
                <w:szCs w:val="21"/>
                <w:highlight w:val="none"/>
              </w:rPr>
            </w:pPr>
            <w:r>
              <w:rPr>
                <w:rFonts w:hint="eastAsia" w:ascii="宋体" w:hAnsi="宋体" w:cs="宋体"/>
                <w:sz w:val="21"/>
                <w:szCs w:val="21"/>
                <w:highlight w:val="none"/>
              </w:rPr>
              <w:t>②供应商提供的设计方案全面完整，设计思路结构清晰的得</w:t>
            </w:r>
            <w:r>
              <w:rPr>
                <w:rFonts w:hint="eastAsia" w:ascii="宋体" w:hAnsi="宋体" w:eastAsia="宋体" w:cs="宋体"/>
                <w:sz w:val="21"/>
                <w:szCs w:val="21"/>
                <w:highlight w:val="none"/>
                <w:lang w:val="en-US" w:eastAsia="zh-CN"/>
              </w:rPr>
              <w:t>4.1-6</w:t>
            </w:r>
            <w:r>
              <w:rPr>
                <w:rFonts w:hint="eastAsia" w:ascii="宋体" w:hAnsi="宋体" w:cs="宋体"/>
                <w:sz w:val="21"/>
                <w:szCs w:val="21"/>
                <w:highlight w:val="none"/>
              </w:rPr>
              <w:t>分；设计方案较全面，设计思路结构较清晰的得</w:t>
            </w:r>
            <w:r>
              <w:rPr>
                <w:rFonts w:hint="eastAsia" w:ascii="宋体" w:hAnsi="宋体" w:cs="宋体"/>
                <w:sz w:val="21"/>
                <w:szCs w:val="21"/>
                <w:highlight w:val="none"/>
                <w:lang w:val="en-US" w:eastAsia="zh-CN"/>
              </w:rPr>
              <w:t>2.1-4</w:t>
            </w:r>
            <w:r>
              <w:rPr>
                <w:rFonts w:hint="eastAsia" w:ascii="宋体" w:hAnsi="宋体" w:cs="宋体"/>
                <w:sz w:val="21"/>
                <w:szCs w:val="21"/>
                <w:highlight w:val="none"/>
              </w:rPr>
              <w:t>分；设计方案全面性、设计思路结构清晰程度略有欠缺的得</w:t>
            </w:r>
            <w:r>
              <w:rPr>
                <w:rFonts w:hint="eastAsia" w:ascii="宋体" w:hAnsi="宋体" w:eastAsia="宋体" w:cs="宋体"/>
                <w:sz w:val="21"/>
                <w:szCs w:val="21"/>
                <w:highlight w:val="none"/>
                <w:lang w:val="en-US" w:eastAsia="zh-CN"/>
              </w:rPr>
              <w:t>0-2</w:t>
            </w:r>
            <w:r>
              <w:rPr>
                <w:rFonts w:hint="eastAsia" w:ascii="宋体" w:hAnsi="宋体" w:cs="宋体"/>
                <w:sz w:val="21"/>
                <w:szCs w:val="21"/>
                <w:highlight w:val="none"/>
              </w:rPr>
              <w:t>分。</w:t>
            </w:r>
          </w:p>
        </w:tc>
        <w:tc>
          <w:tcPr>
            <w:tcW w:w="284" w:type="pct"/>
            <w:tcBorders>
              <w:left w:val="single" w:color="auto" w:sz="4" w:space="0"/>
            </w:tcBorders>
            <w:vAlign w:val="center"/>
          </w:tcPr>
          <w:p w14:paraId="2CC149A6">
            <w:pPr>
              <w:widowControl/>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470" w:type="pct"/>
            <w:tcBorders>
              <w:left w:val="single" w:color="auto" w:sz="4" w:space="0"/>
            </w:tcBorders>
            <w:vAlign w:val="center"/>
          </w:tcPr>
          <w:p w14:paraId="1C939BC4">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7C5F9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76" w:type="pct"/>
            <w:vMerge w:val="continue"/>
            <w:tcBorders>
              <w:right w:val="single" w:color="auto" w:sz="4" w:space="0"/>
            </w:tcBorders>
            <w:vAlign w:val="center"/>
          </w:tcPr>
          <w:p w14:paraId="7E3CB6A6">
            <w:pPr>
              <w:jc w:val="center"/>
              <w:rPr>
                <w:rFonts w:ascii="宋体" w:hAnsi="宋体" w:cs="宋体"/>
                <w:sz w:val="21"/>
                <w:szCs w:val="21"/>
                <w:highlight w:val="none"/>
              </w:rPr>
            </w:pPr>
          </w:p>
        </w:tc>
        <w:tc>
          <w:tcPr>
            <w:tcW w:w="449" w:type="pct"/>
            <w:vMerge w:val="continue"/>
            <w:tcBorders>
              <w:right w:val="single" w:color="auto" w:sz="4" w:space="0"/>
            </w:tcBorders>
            <w:vAlign w:val="center"/>
          </w:tcPr>
          <w:p w14:paraId="45627A3D">
            <w:pPr>
              <w:widowControl/>
              <w:spacing w:line="240" w:lineRule="auto"/>
              <w:jc w:val="center"/>
              <w:rPr>
                <w:rFonts w:ascii="宋体" w:hAnsi="宋体" w:cs="宋体"/>
                <w:kern w:val="2"/>
                <w:sz w:val="21"/>
                <w:szCs w:val="21"/>
                <w:highlight w:val="none"/>
              </w:rPr>
            </w:pPr>
          </w:p>
        </w:tc>
        <w:tc>
          <w:tcPr>
            <w:tcW w:w="3319" w:type="pct"/>
            <w:tcBorders>
              <w:left w:val="single" w:color="auto" w:sz="4" w:space="0"/>
              <w:right w:val="single" w:color="auto" w:sz="4" w:space="0"/>
            </w:tcBorders>
            <w:vAlign w:val="center"/>
          </w:tcPr>
          <w:p w14:paraId="3A9626ED">
            <w:pPr>
              <w:snapToGrid w:val="0"/>
              <w:spacing w:line="240" w:lineRule="auto"/>
              <w:textAlignment w:val="auto"/>
              <w:rPr>
                <w:rFonts w:ascii="宋体" w:hAnsi="宋体" w:cs="宋体"/>
                <w:kern w:val="2"/>
                <w:sz w:val="21"/>
                <w:szCs w:val="21"/>
                <w:highlight w:val="none"/>
              </w:rPr>
            </w:pPr>
            <w:r>
              <w:rPr>
                <w:rFonts w:hint="eastAsia" w:ascii="宋体" w:hAnsi="宋体" w:cs="宋体"/>
                <w:sz w:val="21"/>
                <w:szCs w:val="21"/>
                <w:highlight w:val="none"/>
              </w:rPr>
              <w:t>③</w:t>
            </w:r>
            <w:r>
              <w:rPr>
                <w:rFonts w:hint="eastAsia" w:hAnsi="宋体" w:cs="宋体"/>
                <w:kern w:val="2"/>
                <w:sz w:val="21"/>
                <w:highlight w:val="none"/>
              </w:rPr>
              <w:t>供应商提供的设计方案区域划分及空间利用布局合理、设计切合实际可行的得</w:t>
            </w:r>
            <w:r>
              <w:rPr>
                <w:rFonts w:hint="eastAsia" w:ascii="宋体" w:hAnsi="宋体" w:eastAsia="宋体" w:cs="宋体"/>
                <w:sz w:val="21"/>
                <w:szCs w:val="21"/>
                <w:highlight w:val="none"/>
                <w:lang w:val="en-US" w:eastAsia="zh-CN"/>
              </w:rPr>
              <w:t>4.1-6</w:t>
            </w:r>
            <w:r>
              <w:rPr>
                <w:rFonts w:hint="eastAsia" w:hAnsi="宋体" w:cs="宋体"/>
                <w:kern w:val="2"/>
                <w:sz w:val="21"/>
                <w:highlight w:val="none"/>
              </w:rPr>
              <w:t>分；区域划分及空间利用较为合理、设计基本符合实际，可行性一般的得</w:t>
            </w:r>
            <w:r>
              <w:rPr>
                <w:rFonts w:hint="eastAsia" w:ascii="宋体" w:hAnsi="宋体" w:cs="宋体"/>
                <w:sz w:val="21"/>
                <w:szCs w:val="21"/>
                <w:highlight w:val="none"/>
                <w:lang w:val="en-US" w:eastAsia="zh-CN"/>
              </w:rPr>
              <w:t>2.1-4</w:t>
            </w:r>
            <w:r>
              <w:rPr>
                <w:rFonts w:hint="eastAsia" w:hAnsi="宋体" w:cs="宋体"/>
                <w:kern w:val="2"/>
                <w:sz w:val="21"/>
                <w:highlight w:val="none"/>
              </w:rPr>
              <w:t>分；区域划分及空间利用不合理、设计不符合实际，不具有可行性的得</w:t>
            </w:r>
            <w:r>
              <w:rPr>
                <w:rFonts w:hint="eastAsia" w:ascii="宋体" w:hAnsi="宋体" w:eastAsia="宋体" w:cs="宋体"/>
                <w:sz w:val="21"/>
                <w:szCs w:val="21"/>
                <w:highlight w:val="none"/>
                <w:lang w:val="en-US" w:eastAsia="zh-CN"/>
              </w:rPr>
              <w:t>0-2</w:t>
            </w:r>
            <w:r>
              <w:rPr>
                <w:rFonts w:hint="eastAsia" w:hAnsi="宋体" w:cs="宋体"/>
                <w:kern w:val="2"/>
                <w:sz w:val="21"/>
                <w:highlight w:val="none"/>
              </w:rPr>
              <w:t>分。</w:t>
            </w:r>
          </w:p>
        </w:tc>
        <w:tc>
          <w:tcPr>
            <w:tcW w:w="284" w:type="pct"/>
            <w:tcBorders>
              <w:left w:val="single" w:color="auto" w:sz="4" w:space="0"/>
            </w:tcBorders>
            <w:vAlign w:val="center"/>
          </w:tcPr>
          <w:p w14:paraId="45CE5727">
            <w:pPr>
              <w:widowControl/>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470" w:type="pct"/>
            <w:tcBorders>
              <w:left w:val="single" w:color="auto" w:sz="4" w:space="0"/>
            </w:tcBorders>
            <w:vAlign w:val="center"/>
          </w:tcPr>
          <w:p w14:paraId="22777002">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0853D8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76" w:type="pct"/>
            <w:vMerge w:val="continue"/>
            <w:tcBorders>
              <w:right w:val="single" w:color="auto" w:sz="4" w:space="0"/>
            </w:tcBorders>
            <w:vAlign w:val="center"/>
          </w:tcPr>
          <w:p w14:paraId="4F6E5190">
            <w:pPr>
              <w:jc w:val="center"/>
              <w:rPr>
                <w:rFonts w:ascii="宋体" w:hAnsi="宋体" w:cs="宋体"/>
                <w:sz w:val="21"/>
                <w:szCs w:val="21"/>
                <w:highlight w:val="none"/>
              </w:rPr>
            </w:pPr>
          </w:p>
        </w:tc>
        <w:tc>
          <w:tcPr>
            <w:tcW w:w="449" w:type="pct"/>
            <w:vMerge w:val="continue"/>
            <w:tcBorders>
              <w:right w:val="single" w:color="auto" w:sz="4" w:space="0"/>
            </w:tcBorders>
            <w:vAlign w:val="center"/>
          </w:tcPr>
          <w:p w14:paraId="0593AD43">
            <w:pPr>
              <w:widowControl/>
              <w:spacing w:line="240" w:lineRule="auto"/>
              <w:jc w:val="center"/>
              <w:rPr>
                <w:rFonts w:ascii="宋体" w:hAnsi="宋体" w:cs="宋体"/>
                <w:kern w:val="2"/>
                <w:sz w:val="21"/>
                <w:szCs w:val="21"/>
                <w:highlight w:val="none"/>
              </w:rPr>
            </w:pPr>
          </w:p>
        </w:tc>
        <w:tc>
          <w:tcPr>
            <w:tcW w:w="3319" w:type="pct"/>
            <w:tcBorders>
              <w:left w:val="single" w:color="auto" w:sz="4" w:space="0"/>
              <w:right w:val="single" w:color="auto" w:sz="4" w:space="0"/>
            </w:tcBorders>
            <w:vAlign w:val="center"/>
          </w:tcPr>
          <w:p w14:paraId="04266A02">
            <w:pPr>
              <w:snapToGrid w:val="0"/>
              <w:spacing w:line="240" w:lineRule="auto"/>
              <w:textAlignment w:val="auto"/>
              <w:rPr>
                <w:rFonts w:ascii="宋体" w:hAnsi="宋体" w:cs="宋体"/>
                <w:kern w:val="2"/>
                <w:sz w:val="21"/>
                <w:szCs w:val="21"/>
                <w:highlight w:val="none"/>
              </w:rPr>
            </w:pPr>
            <w:r>
              <w:rPr>
                <w:rFonts w:hint="eastAsia" w:ascii="宋体" w:hAnsi="宋体" w:cs="宋体"/>
                <w:sz w:val="21"/>
                <w:szCs w:val="21"/>
                <w:highlight w:val="none"/>
              </w:rPr>
              <w:t>④</w:t>
            </w:r>
            <w:r>
              <w:rPr>
                <w:rFonts w:hint="eastAsia" w:hAnsi="宋体" w:cs="宋体"/>
                <w:kern w:val="2"/>
                <w:sz w:val="21"/>
                <w:highlight w:val="none"/>
              </w:rPr>
              <w:t>供应商提供的</w:t>
            </w:r>
            <w:r>
              <w:rPr>
                <w:rFonts w:hint="eastAsia" w:hAnsi="宋体" w:cs="宋体"/>
                <w:sz w:val="21"/>
                <w:highlight w:val="none"/>
              </w:rPr>
              <w:t>效果图美观、具有艺术性、呈现效果明显、完全满足采购人需求的得</w:t>
            </w:r>
            <w:r>
              <w:rPr>
                <w:rFonts w:hint="eastAsia" w:ascii="宋体" w:hAnsi="宋体" w:eastAsia="宋体" w:cs="宋体"/>
                <w:sz w:val="21"/>
                <w:szCs w:val="21"/>
                <w:highlight w:val="none"/>
                <w:lang w:val="en-US" w:eastAsia="zh-CN"/>
              </w:rPr>
              <w:t>4.1-6</w:t>
            </w:r>
            <w:r>
              <w:rPr>
                <w:rFonts w:hint="eastAsia" w:hAnsi="宋体" w:cs="宋体"/>
                <w:sz w:val="21"/>
                <w:highlight w:val="none"/>
              </w:rPr>
              <w:t>分；效果图较美观、较具有艺术性、呈现效果较为明显、基本满足采购人需求的得</w:t>
            </w:r>
            <w:r>
              <w:rPr>
                <w:rFonts w:hint="eastAsia" w:ascii="宋体" w:hAnsi="宋体" w:cs="宋体"/>
                <w:sz w:val="21"/>
                <w:szCs w:val="21"/>
                <w:highlight w:val="none"/>
                <w:lang w:val="en-US" w:eastAsia="zh-CN"/>
              </w:rPr>
              <w:t>2.1-4</w:t>
            </w:r>
            <w:r>
              <w:rPr>
                <w:rFonts w:hint="eastAsia" w:hAnsi="宋体" w:cs="宋体"/>
                <w:sz w:val="21"/>
                <w:highlight w:val="none"/>
              </w:rPr>
              <w:t>分；效果图一般、呈现效果不明显、较难满足采购人需求的得</w:t>
            </w:r>
            <w:r>
              <w:rPr>
                <w:rFonts w:hint="eastAsia" w:ascii="宋体" w:hAnsi="宋体" w:eastAsia="宋体" w:cs="宋体"/>
                <w:sz w:val="21"/>
                <w:szCs w:val="21"/>
                <w:highlight w:val="none"/>
                <w:lang w:val="en-US" w:eastAsia="zh-CN"/>
              </w:rPr>
              <w:t>0-2</w:t>
            </w:r>
            <w:r>
              <w:rPr>
                <w:rFonts w:hint="eastAsia" w:hAnsi="宋体" w:cs="宋体"/>
                <w:sz w:val="21"/>
                <w:highlight w:val="none"/>
              </w:rPr>
              <w:t>分。</w:t>
            </w:r>
          </w:p>
        </w:tc>
        <w:tc>
          <w:tcPr>
            <w:tcW w:w="284" w:type="pct"/>
            <w:tcBorders>
              <w:left w:val="single" w:color="auto" w:sz="4" w:space="0"/>
            </w:tcBorders>
            <w:vAlign w:val="center"/>
          </w:tcPr>
          <w:p w14:paraId="2733EB87">
            <w:pPr>
              <w:widowControl/>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p>
        </w:tc>
        <w:tc>
          <w:tcPr>
            <w:tcW w:w="470" w:type="pct"/>
            <w:tcBorders>
              <w:left w:val="single" w:color="auto" w:sz="4" w:space="0"/>
            </w:tcBorders>
            <w:vAlign w:val="center"/>
          </w:tcPr>
          <w:p w14:paraId="381A92D6">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757D78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476" w:type="pct"/>
            <w:vMerge w:val="continue"/>
            <w:tcBorders>
              <w:right w:val="single" w:color="auto" w:sz="4" w:space="0"/>
            </w:tcBorders>
            <w:vAlign w:val="center"/>
          </w:tcPr>
          <w:p w14:paraId="2A39A368">
            <w:pPr>
              <w:jc w:val="center"/>
              <w:rPr>
                <w:rFonts w:ascii="宋体" w:hAnsi="宋体" w:cs="宋体"/>
                <w:sz w:val="21"/>
                <w:szCs w:val="21"/>
                <w:highlight w:val="none"/>
              </w:rPr>
            </w:pPr>
          </w:p>
        </w:tc>
        <w:tc>
          <w:tcPr>
            <w:tcW w:w="449" w:type="pct"/>
            <w:vMerge w:val="restart"/>
            <w:tcBorders>
              <w:right w:val="single" w:color="auto" w:sz="4" w:space="0"/>
            </w:tcBorders>
            <w:vAlign w:val="center"/>
          </w:tcPr>
          <w:p w14:paraId="7739D7BA">
            <w:pPr>
              <w:widowControl/>
              <w:spacing w:line="240" w:lineRule="auto"/>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项目方案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30分</w:t>
            </w:r>
            <w:r>
              <w:rPr>
                <w:rFonts w:hint="eastAsia" w:ascii="宋体" w:hAnsi="宋体" w:cs="宋体"/>
                <w:sz w:val="21"/>
                <w:szCs w:val="21"/>
                <w:highlight w:val="none"/>
                <w:lang w:eastAsia="zh-CN"/>
              </w:rPr>
              <w:t>）</w:t>
            </w:r>
          </w:p>
        </w:tc>
        <w:tc>
          <w:tcPr>
            <w:tcW w:w="3319" w:type="pct"/>
            <w:tcBorders>
              <w:left w:val="single" w:color="auto" w:sz="4" w:space="0"/>
              <w:right w:val="single" w:color="auto" w:sz="4" w:space="0"/>
            </w:tcBorders>
            <w:vAlign w:val="center"/>
          </w:tcPr>
          <w:p w14:paraId="57FC809B">
            <w:pPr>
              <w:adjustRightInd/>
              <w:spacing w:line="240" w:lineRule="auto"/>
              <w:textAlignment w:val="auto"/>
              <w:rPr>
                <w:rFonts w:ascii="宋体" w:hAnsi="宋体" w:cs="宋体"/>
                <w:sz w:val="21"/>
                <w:szCs w:val="21"/>
                <w:highlight w:val="none"/>
              </w:rPr>
            </w:pPr>
            <w:r>
              <w:rPr>
                <w:rFonts w:hint="eastAsia" w:ascii="宋体" w:hAnsi="宋体" w:eastAsia="宋体" w:cs="宋体"/>
                <w:sz w:val="21"/>
                <w:szCs w:val="21"/>
                <w:highlight w:val="none"/>
              </w:rPr>
              <w:t>①</w:t>
            </w:r>
            <w:r>
              <w:rPr>
                <w:rFonts w:hint="eastAsia" w:ascii="宋体" w:hAnsi="宋体" w:cs="宋体"/>
                <w:sz w:val="21"/>
                <w:szCs w:val="21"/>
                <w:highlight w:val="none"/>
              </w:rPr>
              <w:t>整体服务方案：方案完整、各工序时间安排合理、流程明确的得</w:t>
            </w:r>
            <w:r>
              <w:rPr>
                <w:rFonts w:hint="eastAsia" w:ascii="宋体" w:hAnsi="宋体" w:eastAsia="宋体" w:cs="宋体"/>
                <w:sz w:val="21"/>
                <w:szCs w:val="21"/>
                <w:highlight w:val="none"/>
                <w:lang w:val="en-US" w:eastAsia="zh-CN"/>
              </w:rPr>
              <w:t>4.1-</w:t>
            </w:r>
            <w:r>
              <w:rPr>
                <w:rFonts w:hint="eastAsia" w:ascii="宋体" w:hAnsi="宋体" w:cs="宋体"/>
                <w:sz w:val="21"/>
                <w:szCs w:val="21"/>
                <w:highlight w:val="none"/>
                <w:lang w:val="en-US" w:eastAsia="zh-CN"/>
              </w:rPr>
              <w:t>5</w:t>
            </w:r>
            <w:r>
              <w:rPr>
                <w:rFonts w:hint="eastAsia" w:ascii="宋体" w:hAnsi="宋体" w:cs="宋体"/>
                <w:sz w:val="21"/>
                <w:szCs w:val="21"/>
                <w:highlight w:val="none"/>
              </w:rPr>
              <w:t>分；方案完整、各工序时间基本合理略有欠缺、流程总体合理细节需略做调整得</w:t>
            </w:r>
            <w:r>
              <w:rPr>
                <w:rFonts w:hint="eastAsia" w:ascii="宋体" w:hAnsi="宋体" w:cs="宋体"/>
                <w:sz w:val="21"/>
                <w:szCs w:val="21"/>
                <w:highlight w:val="none"/>
                <w:lang w:val="en-US" w:eastAsia="zh-CN"/>
              </w:rPr>
              <w:t>2.1-4</w:t>
            </w:r>
            <w:r>
              <w:rPr>
                <w:rFonts w:hint="eastAsia" w:ascii="宋体" w:hAnsi="宋体" w:cs="宋体"/>
                <w:sz w:val="21"/>
                <w:szCs w:val="21"/>
                <w:highlight w:val="none"/>
              </w:rPr>
              <w:t>分；方案不完整、或各工序时间安排不合理、或流程不明确的得</w:t>
            </w:r>
            <w:r>
              <w:rPr>
                <w:rFonts w:hint="eastAsia" w:ascii="宋体" w:hAnsi="宋体" w:eastAsia="宋体" w:cs="宋体"/>
                <w:sz w:val="21"/>
                <w:szCs w:val="21"/>
                <w:highlight w:val="none"/>
                <w:lang w:val="en-US" w:eastAsia="zh-CN"/>
              </w:rPr>
              <w:t>0-2</w:t>
            </w:r>
            <w:r>
              <w:rPr>
                <w:rFonts w:hint="eastAsia" w:ascii="宋体" w:hAnsi="宋体" w:cs="宋体"/>
                <w:sz w:val="21"/>
                <w:szCs w:val="21"/>
                <w:highlight w:val="none"/>
              </w:rPr>
              <w:t>分；无方案不得分。</w:t>
            </w:r>
          </w:p>
        </w:tc>
        <w:tc>
          <w:tcPr>
            <w:tcW w:w="284" w:type="pct"/>
            <w:tcBorders>
              <w:left w:val="single" w:color="auto" w:sz="4" w:space="0"/>
            </w:tcBorders>
            <w:vAlign w:val="center"/>
          </w:tcPr>
          <w:p w14:paraId="6155C556">
            <w:pPr>
              <w:widowControl/>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5</w:t>
            </w:r>
          </w:p>
        </w:tc>
        <w:tc>
          <w:tcPr>
            <w:tcW w:w="470" w:type="pct"/>
            <w:tcBorders>
              <w:left w:val="single" w:color="auto" w:sz="4" w:space="0"/>
            </w:tcBorders>
            <w:vAlign w:val="center"/>
          </w:tcPr>
          <w:p w14:paraId="49AC95A2">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7D3E01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476" w:type="pct"/>
            <w:vMerge w:val="continue"/>
            <w:tcBorders>
              <w:right w:val="single" w:color="auto" w:sz="4" w:space="0"/>
            </w:tcBorders>
            <w:vAlign w:val="center"/>
          </w:tcPr>
          <w:p w14:paraId="31A7E663">
            <w:pPr>
              <w:jc w:val="center"/>
              <w:rPr>
                <w:rFonts w:ascii="宋体" w:hAnsi="宋体" w:cs="宋体"/>
                <w:sz w:val="21"/>
                <w:szCs w:val="21"/>
                <w:highlight w:val="none"/>
              </w:rPr>
            </w:pPr>
          </w:p>
        </w:tc>
        <w:tc>
          <w:tcPr>
            <w:tcW w:w="449" w:type="pct"/>
            <w:vMerge w:val="continue"/>
            <w:tcBorders>
              <w:right w:val="single" w:color="auto" w:sz="4" w:space="0"/>
            </w:tcBorders>
            <w:vAlign w:val="center"/>
          </w:tcPr>
          <w:p w14:paraId="518D105C">
            <w:pPr>
              <w:widowControl/>
              <w:spacing w:line="240" w:lineRule="auto"/>
              <w:jc w:val="center"/>
              <w:rPr>
                <w:rFonts w:hint="eastAsia" w:ascii="宋体" w:hAnsi="宋体" w:cs="宋体"/>
                <w:sz w:val="21"/>
                <w:szCs w:val="21"/>
                <w:highlight w:val="none"/>
              </w:rPr>
            </w:pPr>
          </w:p>
        </w:tc>
        <w:tc>
          <w:tcPr>
            <w:tcW w:w="3319" w:type="pct"/>
            <w:tcBorders>
              <w:left w:val="single" w:color="auto" w:sz="4" w:space="0"/>
              <w:right w:val="single" w:color="auto" w:sz="4" w:space="0"/>
            </w:tcBorders>
            <w:shd w:val="clear" w:color="auto" w:fill="auto"/>
            <w:vAlign w:val="center"/>
          </w:tcPr>
          <w:p w14:paraId="4FE52E6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sz w:val="21"/>
                <w:szCs w:val="21"/>
                <w:highlight w:val="none"/>
              </w:rPr>
              <w:t>②</w:t>
            </w:r>
            <w:r>
              <w:rPr>
                <w:rFonts w:hint="eastAsia" w:ascii="宋体" w:hAnsi="宋体" w:eastAsia="宋体" w:cs="宋体"/>
                <w:color w:val="auto"/>
                <w:sz w:val="21"/>
                <w:szCs w:val="21"/>
                <w:highlight w:val="none"/>
                <w:lang w:val="en-US" w:eastAsia="zh-CN"/>
              </w:rPr>
              <w:t>项目实施计划：投标人</w:t>
            </w:r>
            <w:r>
              <w:rPr>
                <w:rFonts w:hint="eastAsia" w:ascii="宋体" w:hAnsi="宋体" w:eastAsia="宋体" w:cs="宋体"/>
                <w:color w:val="auto"/>
                <w:sz w:val="21"/>
                <w:szCs w:val="21"/>
                <w:highlight w:val="none"/>
                <w:lang w:val="zh-CN" w:eastAsia="zh-CN"/>
              </w:rPr>
              <w:t>对本项目时间节点安排、核心内容任务分解合理，能充分满足采购人的时间安排需要，可执行性高的得</w:t>
            </w:r>
            <w:r>
              <w:rPr>
                <w:rFonts w:hint="eastAsia" w:ascii="宋体" w:hAnsi="宋体" w:eastAsia="宋体" w:cs="宋体"/>
                <w:sz w:val="21"/>
                <w:szCs w:val="21"/>
                <w:highlight w:val="none"/>
                <w:lang w:val="en-US" w:eastAsia="zh-CN"/>
              </w:rPr>
              <w:t>4.1-</w:t>
            </w:r>
            <w:r>
              <w:rPr>
                <w:rFonts w:hint="eastAsia" w:ascii="宋体" w:hAnsi="宋体" w:cs="宋体"/>
                <w:sz w:val="21"/>
                <w:szCs w:val="21"/>
                <w:highlight w:val="none"/>
                <w:lang w:val="en-US" w:eastAsia="zh-CN"/>
              </w:rPr>
              <w:t>5</w:t>
            </w:r>
            <w:r>
              <w:rPr>
                <w:rFonts w:hint="eastAsia" w:ascii="宋体" w:hAnsi="宋体" w:eastAsia="宋体" w:cs="宋体"/>
                <w:color w:val="auto"/>
                <w:sz w:val="21"/>
                <w:szCs w:val="21"/>
                <w:highlight w:val="none"/>
                <w:lang w:val="zh-CN" w:eastAsia="zh-CN"/>
              </w:rPr>
              <w:t>分；节点安排、核心内容任务分解较为合理，尚能满足采购人的时间安排需要，可执行性一般的得</w:t>
            </w:r>
            <w:r>
              <w:rPr>
                <w:rFonts w:hint="eastAsia" w:ascii="宋体" w:hAnsi="宋体" w:cs="宋体"/>
                <w:sz w:val="21"/>
                <w:szCs w:val="21"/>
                <w:highlight w:val="none"/>
                <w:lang w:val="en-US" w:eastAsia="zh-CN"/>
              </w:rPr>
              <w:t>2.1-4</w:t>
            </w:r>
            <w:r>
              <w:rPr>
                <w:rFonts w:hint="eastAsia" w:ascii="宋体" w:hAnsi="宋体" w:eastAsia="宋体" w:cs="宋体"/>
                <w:color w:val="auto"/>
                <w:sz w:val="21"/>
                <w:szCs w:val="21"/>
                <w:highlight w:val="none"/>
                <w:lang w:val="zh-CN" w:eastAsia="zh-CN"/>
              </w:rPr>
              <w:t>分；节点安排、核心内容任务分解合理性不足，难以满足采购人的时间安排需要，可执行性差的得</w:t>
            </w:r>
            <w:r>
              <w:rPr>
                <w:rFonts w:hint="eastAsia" w:ascii="宋体" w:hAnsi="宋体" w:eastAsia="宋体" w:cs="宋体"/>
                <w:sz w:val="21"/>
                <w:szCs w:val="21"/>
                <w:highlight w:val="none"/>
                <w:lang w:val="en-US" w:eastAsia="zh-CN"/>
              </w:rPr>
              <w:t>0-2</w:t>
            </w:r>
            <w:r>
              <w:rPr>
                <w:rFonts w:hint="eastAsia"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无方案不得分。</w:t>
            </w:r>
          </w:p>
        </w:tc>
        <w:tc>
          <w:tcPr>
            <w:tcW w:w="284" w:type="pct"/>
            <w:tcBorders>
              <w:left w:val="single" w:color="auto" w:sz="4" w:space="0"/>
            </w:tcBorders>
            <w:shd w:val="clear" w:color="auto" w:fill="auto"/>
            <w:vAlign w:val="center"/>
          </w:tcPr>
          <w:p w14:paraId="350E9D7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5</w:t>
            </w:r>
          </w:p>
        </w:tc>
        <w:tc>
          <w:tcPr>
            <w:tcW w:w="470" w:type="pct"/>
            <w:tcBorders>
              <w:left w:val="single" w:color="auto" w:sz="4" w:space="0"/>
            </w:tcBorders>
            <w:shd w:val="clear" w:color="auto" w:fill="auto"/>
            <w:vAlign w:val="center"/>
          </w:tcPr>
          <w:p w14:paraId="1040642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主观分</w:t>
            </w:r>
          </w:p>
        </w:tc>
      </w:tr>
      <w:tr w14:paraId="2988D6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476" w:type="pct"/>
            <w:vMerge w:val="continue"/>
            <w:tcBorders>
              <w:right w:val="single" w:color="auto" w:sz="4" w:space="0"/>
            </w:tcBorders>
            <w:vAlign w:val="center"/>
          </w:tcPr>
          <w:p w14:paraId="00DA078C">
            <w:pPr>
              <w:jc w:val="center"/>
              <w:rPr>
                <w:rFonts w:ascii="宋体" w:hAnsi="宋体" w:cs="宋体"/>
                <w:sz w:val="21"/>
                <w:szCs w:val="21"/>
                <w:highlight w:val="none"/>
              </w:rPr>
            </w:pPr>
          </w:p>
        </w:tc>
        <w:tc>
          <w:tcPr>
            <w:tcW w:w="449" w:type="pct"/>
            <w:vMerge w:val="continue"/>
            <w:tcBorders>
              <w:right w:val="single" w:color="auto" w:sz="4" w:space="0"/>
            </w:tcBorders>
            <w:vAlign w:val="center"/>
          </w:tcPr>
          <w:p w14:paraId="3DDF598B">
            <w:pPr>
              <w:widowControl/>
              <w:spacing w:line="240" w:lineRule="auto"/>
              <w:jc w:val="center"/>
              <w:rPr>
                <w:rFonts w:hint="eastAsia" w:ascii="宋体" w:hAnsi="宋体" w:cs="宋体"/>
                <w:sz w:val="21"/>
                <w:szCs w:val="21"/>
                <w:highlight w:val="none"/>
              </w:rPr>
            </w:pPr>
          </w:p>
        </w:tc>
        <w:tc>
          <w:tcPr>
            <w:tcW w:w="3319" w:type="pct"/>
            <w:tcBorders>
              <w:left w:val="single" w:color="auto" w:sz="4" w:space="0"/>
              <w:right w:val="single" w:color="auto" w:sz="4" w:space="0"/>
            </w:tcBorders>
            <w:shd w:val="clear" w:color="auto" w:fill="auto"/>
            <w:vAlign w:val="center"/>
          </w:tcPr>
          <w:p w14:paraId="3C3CBDD2">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cs="宋体"/>
                <w:sz w:val="21"/>
                <w:szCs w:val="21"/>
                <w:highlight w:val="none"/>
              </w:rPr>
              <w:t>③</w:t>
            </w:r>
            <w:r>
              <w:rPr>
                <w:rFonts w:hint="eastAsia" w:ascii="宋体" w:hAnsi="宋体" w:eastAsia="宋体" w:cs="宋体"/>
                <w:kern w:val="2"/>
                <w:sz w:val="21"/>
                <w:szCs w:val="21"/>
                <w:highlight w:val="none"/>
                <w:lang w:val="en-US" w:eastAsia="zh-CN" w:bidi="ar"/>
              </w:rPr>
              <w:t>安装工艺技术服务方案及保障措施：安装工艺技术服务方案完善、保障措施丰富的得</w:t>
            </w:r>
            <w:r>
              <w:rPr>
                <w:rFonts w:hint="eastAsia" w:ascii="宋体" w:hAnsi="宋体" w:eastAsia="宋体" w:cs="宋体"/>
                <w:sz w:val="21"/>
                <w:szCs w:val="21"/>
                <w:highlight w:val="none"/>
                <w:lang w:val="en-US" w:eastAsia="zh-CN"/>
              </w:rPr>
              <w:t>4.1-</w:t>
            </w:r>
            <w:r>
              <w:rPr>
                <w:rFonts w:hint="eastAsia" w:ascii="宋体" w:hAnsi="宋体" w:cs="宋体"/>
                <w:sz w:val="21"/>
                <w:szCs w:val="21"/>
                <w:highlight w:val="none"/>
                <w:lang w:val="en-US" w:eastAsia="zh-CN"/>
              </w:rPr>
              <w:t>5</w:t>
            </w:r>
            <w:r>
              <w:rPr>
                <w:rFonts w:hint="eastAsia" w:ascii="宋体" w:hAnsi="宋体" w:eastAsia="宋体" w:cs="宋体"/>
                <w:kern w:val="2"/>
                <w:sz w:val="21"/>
                <w:szCs w:val="21"/>
                <w:highlight w:val="none"/>
                <w:lang w:val="en-US" w:eastAsia="zh-CN" w:bidi="ar"/>
              </w:rPr>
              <w:t>分；安装工艺技术服务方案较完善、保障措施较丰富的得</w:t>
            </w:r>
            <w:r>
              <w:rPr>
                <w:rFonts w:hint="eastAsia" w:ascii="宋体" w:hAnsi="宋体" w:cs="宋体"/>
                <w:sz w:val="21"/>
                <w:szCs w:val="21"/>
                <w:highlight w:val="none"/>
                <w:lang w:val="en-US" w:eastAsia="zh-CN"/>
              </w:rPr>
              <w:t>2.1-4</w:t>
            </w:r>
            <w:r>
              <w:rPr>
                <w:rFonts w:hint="eastAsia" w:ascii="宋体" w:hAnsi="宋体" w:eastAsia="宋体" w:cs="宋体"/>
                <w:kern w:val="2"/>
                <w:sz w:val="21"/>
                <w:szCs w:val="21"/>
                <w:highlight w:val="none"/>
                <w:lang w:val="en-US" w:eastAsia="zh-CN" w:bidi="ar"/>
              </w:rPr>
              <w:t>分；安装工艺技术服务方案不完善、保障措施不足的得</w:t>
            </w:r>
            <w:r>
              <w:rPr>
                <w:rFonts w:hint="eastAsia" w:ascii="宋体" w:hAnsi="宋体" w:eastAsia="宋体" w:cs="宋体"/>
                <w:sz w:val="21"/>
                <w:szCs w:val="21"/>
                <w:highlight w:val="none"/>
                <w:lang w:val="en-US" w:eastAsia="zh-CN"/>
              </w:rPr>
              <w:t>0-2</w:t>
            </w:r>
            <w:r>
              <w:rPr>
                <w:rFonts w:hint="eastAsia" w:ascii="宋体" w:hAnsi="宋体" w:eastAsia="宋体" w:cs="宋体"/>
                <w:kern w:val="2"/>
                <w:sz w:val="21"/>
                <w:szCs w:val="21"/>
                <w:highlight w:val="none"/>
                <w:lang w:val="en-US" w:eastAsia="zh-CN" w:bidi="ar"/>
              </w:rPr>
              <w:t>分。无方案不得分。</w:t>
            </w:r>
          </w:p>
        </w:tc>
        <w:tc>
          <w:tcPr>
            <w:tcW w:w="284" w:type="pct"/>
            <w:tcBorders>
              <w:left w:val="single" w:color="auto" w:sz="4" w:space="0"/>
            </w:tcBorders>
            <w:shd w:val="clear" w:color="auto" w:fill="auto"/>
            <w:vAlign w:val="center"/>
          </w:tcPr>
          <w:p w14:paraId="71BE73A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5</w:t>
            </w:r>
          </w:p>
        </w:tc>
        <w:tc>
          <w:tcPr>
            <w:tcW w:w="470" w:type="pct"/>
            <w:tcBorders>
              <w:left w:val="single" w:color="auto" w:sz="4" w:space="0"/>
            </w:tcBorders>
            <w:shd w:val="clear" w:color="auto" w:fill="auto"/>
            <w:vAlign w:val="center"/>
          </w:tcPr>
          <w:p w14:paraId="554CC86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rPr>
              <w:t>主观分</w:t>
            </w:r>
          </w:p>
        </w:tc>
      </w:tr>
      <w:tr w14:paraId="79B4CB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476" w:type="pct"/>
            <w:vMerge w:val="continue"/>
            <w:tcBorders>
              <w:right w:val="single" w:color="auto" w:sz="4" w:space="0"/>
            </w:tcBorders>
            <w:vAlign w:val="center"/>
          </w:tcPr>
          <w:p w14:paraId="3B4B1CC9">
            <w:pPr>
              <w:jc w:val="center"/>
              <w:rPr>
                <w:rFonts w:ascii="宋体" w:hAnsi="宋体" w:cs="宋体"/>
                <w:sz w:val="21"/>
                <w:szCs w:val="21"/>
                <w:highlight w:val="none"/>
              </w:rPr>
            </w:pPr>
          </w:p>
        </w:tc>
        <w:tc>
          <w:tcPr>
            <w:tcW w:w="449" w:type="pct"/>
            <w:vMerge w:val="continue"/>
            <w:tcBorders>
              <w:right w:val="single" w:color="auto" w:sz="4" w:space="0"/>
            </w:tcBorders>
            <w:vAlign w:val="center"/>
          </w:tcPr>
          <w:p w14:paraId="444866D6">
            <w:pPr>
              <w:widowControl/>
              <w:spacing w:line="240" w:lineRule="auto"/>
              <w:jc w:val="center"/>
              <w:rPr>
                <w:rFonts w:hint="eastAsia" w:ascii="宋体" w:hAnsi="宋体" w:cs="宋体"/>
                <w:sz w:val="21"/>
                <w:szCs w:val="21"/>
                <w:highlight w:val="none"/>
              </w:rPr>
            </w:pPr>
          </w:p>
        </w:tc>
        <w:tc>
          <w:tcPr>
            <w:tcW w:w="3319" w:type="pct"/>
            <w:tcBorders>
              <w:left w:val="single" w:color="auto" w:sz="4" w:space="0"/>
              <w:right w:val="single" w:color="auto" w:sz="4" w:space="0"/>
            </w:tcBorders>
            <w:vAlign w:val="center"/>
          </w:tcPr>
          <w:p w14:paraId="1EB0E86A">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cs="宋体"/>
                <w:sz w:val="21"/>
                <w:szCs w:val="21"/>
                <w:highlight w:val="none"/>
              </w:rPr>
              <w:t>④</w:t>
            </w:r>
            <w:r>
              <w:rPr>
                <w:rFonts w:hint="eastAsia" w:ascii="宋体" w:hAnsi="宋体" w:eastAsia="宋体" w:cs="宋体"/>
                <w:kern w:val="2"/>
                <w:sz w:val="21"/>
                <w:szCs w:val="21"/>
                <w:highlight w:val="none"/>
                <w:lang w:val="en-US" w:eastAsia="zh-CN" w:bidi="ar"/>
              </w:rPr>
              <w:t>根据供应商提供的施工环保管理措施：</w:t>
            </w:r>
          </w:p>
          <w:p w14:paraId="6988ABA6">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施工环保管理完善，防噪音、防扬尘、防刺鼻气味等施工环境维护保障措施可行，空气检测及时到位，空气治理方案完善的得</w:t>
            </w:r>
            <w:r>
              <w:rPr>
                <w:rFonts w:hint="eastAsia" w:ascii="宋体" w:hAnsi="宋体" w:eastAsia="宋体" w:cs="宋体"/>
                <w:sz w:val="21"/>
                <w:szCs w:val="21"/>
                <w:highlight w:val="none"/>
                <w:lang w:val="en-US" w:eastAsia="zh-CN"/>
              </w:rPr>
              <w:t>4.1-</w:t>
            </w:r>
            <w:r>
              <w:rPr>
                <w:rFonts w:hint="eastAsia" w:ascii="宋体" w:hAnsi="宋体" w:cs="宋体"/>
                <w:sz w:val="21"/>
                <w:szCs w:val="21"/>
                <w:highlight w:val="none"/>
                <w:lang w:val="en-US" w:eastAsia="zh-CN"/>
              </w:rPr>
              <w:t>5</w:t>
            </w:r>
            <w:r>
              <w:rPr>
                <w:rFonts w:hint="eastAsia" w:ascii="宋体" w:hAnsi="宋体" w:eastAsia="宋体" w:cs="宋体"/>
                <w:kern w:val="2"/>
                <w:sz w:val="21"/>
                <w:szCs w:val="21"/>
                <w:highlight w:val="none"/>
                <w:lang w:val="en-US" w:eastAsia="zh-CN" w:bidi="ar"/>
              </w:rPr>
              <w:t>分；</w:t>
            </w:r>
          </w:p>
          <w:p w14:paraId="5B91ABB6">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施工环保管理完善，防噪音、防扬尘、防刺鼻气味等施工环境维护保障措施基本可行，空气检测较及时到位，空气治理方案较完善的得</w:t>
            </w:r>
            <w:r>
              <w:rPr>
                <w:rFonts w:hint="eastAsia" w:ascii="宋体" w:hAnsi="宋体" w:cs="宋体"/>
                <w:sz w:val="21"/>
                <w:szCs w:val="21"/>
                <w:highlight w:val="none"/>
                <w:lang w:val="en-US" w:eastAsia="zh-CN"/>
              </w:rPr>
              <w:t>2.1-4</w:t>
            </w:r>
            <w:r>
              <w:rPr>
                <w:rFonts w:hint="eastAsia" w:ascii="宋体" w:hAnsi="宋体" w:eastAsia="宋体" w:cs="宋体"/>
                <w:kern w:val="2"/>
                <w:sz w:val="21"/>
                <w:szCs w:val="21"/>
                <w:highlight w:val="none"/>
                <w:lang w:val="en-US" w:eastAsia="zh-CN" w:bidi="ar"/>
              </w:rPr>
              <w:t>分；</w:t>
            </w:r>
          </w:p>
          <w:p w14:paraId="5A2EB9E6">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施工环保管理完善，防噪音、防扬尘、防刺鼻气味等施工环境维护保障措施不可行，空气检测不及时、不到位，空气治理方案不完善的得</w:t>
            </w:r>
            <w:r>
              <w:rPr>
                <w:rFonts w:hint="eastAsia" w:ascii="宋体" w:hAnsi="宋体" w:eastAsia="宋体" w:cs="宋体"/>
                <w:sz w:val="21"/>
                <w:szCs w:val="21"/>
                <w:highlight w:val="none"/>
                <w:lang w:val="en-US" w:eastAsia="zh-CN"/>
              </w:rPr>
              <w:t>0-2</w:t>
            </w:r>
            <w:r>
              <w:rPr>
                <w:rFonts w:hint="eastAsia" w:ascii="宋体" w:hAnsi="宋体" w:eastAsia="宋体" w:cs="宋体"/>
                <w:kern w:val="2"/>
                <w:sz w:val="21"/>
                <w:szCs w:val="21"/>
                <w:highlight w:val="none"/>
                <w:lang w:val="en-US" w:eastAsia="zh-CN" w:bidi="ar"/>
              </w:rPr>
              <w:t>分；缺项不得分。</w:t>
            </w:r>
          </w:p>
        </w:tc>
        <w:tc>
          <w:tcPr>
            <w:tcW w:w="284" w:type="pct"/>
            <w:tcBorders>
              <w:left w:val="single" w:color="auto" w:sz="4" w:space="0"/>
            </w:tcBorders>
            <w:vAlign w:val="center"/>
          </w:tcPr>
          <w:p w14:paraId="178536F2">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5</w:t>
            </w:r>
          </w:p>
        </w:tc>
        <w:tc>
          <w:tcPr>
            <w:tcW w:w="470" w:type="pct"/>
            <w:tcBorders>
              <w:left w:val="single" w:color="auto" w:sz="4" w:space="0"/>
            </w:tcBorders>
            <w:vAlign w:val="center"/>
          </w:tcPr>
          <w:p w14:paraId="18017894">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主观分</w:t>
            </w:r>
          </w:p>
        </w:tc>
      </w:tr>
      <w:tr w14:paraId="5186B9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476" w:type="pct"/>
            <w:vMerge w:val="continue"/>
            <w:tcBorders>
              <w:right w:val="single" w:color="auto" w:sz="4" w:space="0"/>
            </w:tcBorders>
            <w:vAlign w:val="center"/>
          </w:tcPr>
          <w:p w14:paraId="7FC6134E">
            <w:pPr>
              <w:jc w:val="center"/>
              <w:rPr>
                <w:rFonts w:ascii="宋体" w:hAnsi="宋体" w:cs="宋体"/>
                <w:sz w:val="21"/>
                <w:szCs w:val="21"/>
                <w:highlight w:val="none"/>
              </w:rPr>
            </w:pPr>
          </w:p>
        </w:tc>
        <w:tc>
          <w:tcPr>
            <w:tcW w:w="449" w:type="pct"/>
            <w:vMerge w:val="continue"/>
            <w:tcBorders>
              <w:right w:val="single" w:color="auto" w:sz="4" w:space="0"/>
            </w:tcBorders>
            <w:vAlign w:val="center"/>
          </w:tcPr>
          <w:p w14:paraId="479044BA">
            <w:pPr>
              <w:widowControl/>
              <w:spacing w:line="240" w:lineRule="auto"/>
              <w:jc w:val="center"/>
              <w:rPr>
                <w:rFonts w:hint="eastAsia" w:ascii="宋体" w:hAnsi="宋体" w:cs="宋体"/>
                <w:sz w:val="21"/>
                <w:szCs w:val="21"/>
                <w:highlight w:val="none"/>
              </w:rPr>
            </w:pPr>
          </w:p>
        </w:tc>
        <w:tc>
          <w:tcPr>
            <w:tcW w:w="3319" w:type="pct"/>
            <w:tcBorders>
              <w:left w:val="single" w:color="auto" w:sz="4" w:space="0"/>
              <w:right w:val="single" w:color="auto" w:sz="4" w:space="0"/>
            </w:tcBorders>
            <w:shd w:val="clear" w:color="auto" w:fill="auto"/>
            <w:vAlign w:val="center"/>
          </w:tcPr>
          <w:p w14:paraId="5BF30458">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hAnsi="宋体" w:cs="宋体"/>
                <w:kern w:val="2"/>
                <w:sz w:val="21"/>
                <w:highlight w:val="none"/>
              </w:rPr>
              <w:t>⑤</w:t>
            </w:r>
            <w:r>
              <w:rPr>
                <w:rFonts w:hint="eastAsia" w:ascii="宋体" w:hAnsi="宋体" w:eastAsia="宋体" w:cs="宋体"/>
                <w:kern w:val="2"/>
                <w:sz w:val="21"/>
                <w:szCs w:val="21"/>
                <w:highlight w:val="none"/>
                <w:lang w:val="en-US" w:eastAsia="zh-CN" w:bidi="ar"/>
              </w:rPr>
              <w:t>产品保护措施（</w:t>
            </w:r>
            <w:r>
              <w:rPr>
                <w:rFonts w:hint="eastAsia" w:ascii="宋体" w:hAnsi="宋体" w:cs="宋体"/>
                <w:kern w:val="2"/>
                <w:sz w:val="21"/>
                <w:szCs w:val="21"/>
                <w:highlight w:val="none"/>
                <w:lang w:val="en-US" w:eastAsia="zh-CN" w:bidi="ar"/>
              </w:rPr>
              <w:t>5</w:t>
            </w:r>
            <w:r>
              <w:rPr>
                <w:rFonts w:hint="eastAsia" w:ascii="宋体" w:hAnsi="宋体" w:eastAsia="宋体" w:cs="宋体"/>
                <w:kern w:val="2"/>
                <w:sz w:val="21"/>
                <w:szCs w:val="21"/>
                <w:highlight w:val="none"/>
                <w:lang w:val="en-US" w:eastAsia="zh-CN" w:bidi="ar"/>
              </w:rPr>
              <w:t>分）</w:t>
            </w:r>
          </w:p>
          <w:p w14:paraId="45DC1B35">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根据供应商提供的本项目的产品保护措施进行综合评议（包括但不仅限于防止采购的原材料、样品、已完工的成品等失窃或损坏）</w:t>
            </w:r>
          </w:p>
          <w:p w14:paraId="0031CE69">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供应商提供的保护措施内容合理、可行性强、完全满足采购需求的得</w:t>
            </w:r>
            <w:r>
              <w:rPr>
                <w:rFonts w:hint="eastAsia" w:ascii="宋体" w:hAnsi="宋体" w:eastAsia="宋体" w:cs="宋体"/>
                <w:sz w:val="21"/>
                <w:szCs w:val="21"/>
                <w:highlight w:val="none"/>
                <w:lang w:val="en-US" w:eastAsia="zh-CN"/>
              </w:rPr>
              <w:t>4.1-</w:t>
            </w:r>
            <w:r>
              <w:rPr>
                <w:rFonts w:hint="eastAsia" w:ascii="宋体" w:hAnsi="宋体" w:cs="宋体"/>
                <w:sz w:val="21"/>
                <w:szCs w:val="21"/>
                <w:highlight w:val="none"/>
                <w:lang w:val="en-US" w:eastAsia="zh-CN"/>
              </w:rPr>
              <w:t>5</w:t>
            </w:r>
            <w:r>
              <w:rPr>
                <w:rFonts w:hint="eastAsia" w:ascii="宋体" w:hAnsi="宋体" w:eastAsia="宋体" w:cs="宋体"/>
                <w:kern w:val="2"/>
                <w:sz w:val="21"/>
                <w:szCs w:val="21"/>
                <w:highlight w:val="none"/>
                <w:lang w:val="en-US" w:eastAsia="zh-CN" w:bidi="ar"/>
              </w:rPr>
              <w:t>分；供应商提供的保护措施内容基本合理、可行性一般、基本满足采购需求的得</w:t>
            </w:r>
            <w:r>
              <w:rPr>
                <w:rFonts w:hint="eastAsia" w:ascii="宋体" w:hAnsi="宋体" w:cs="宋体"/>
                <w:sz w:val="21"/>
                <w:szCs w:val="21"/>
                <w:highlight w:val="none"/>
                <w:lang w:val="en-US" w:eastAsia="zh-CN"/>
              </w:rPr>
              <w:t>2.1-4</w:t>
            </w:r>
            <w:r>
              <w:rPr>
                <w:rFonts w:hint="eastAsia" w:ascii="宋体" w:hAnsi="宋体" w:eastAsia="宋体" w:cs="宋体"/>
                <w:kern w:val="2"/>
                <w:sz w:val="21"/>
                <w:szCs w:val="21"/>
                <w:highlight w:val="none"/>
                <w:lang w:val="en-US" w:eastAsia="zh-CN" w:bidi="ar"/>
              </w:rPr>
              <w:t>分；供应商提供的保护措施合理、可行性低、难以满足采购需求的得</w:t>
            </w:r>
            <w:r>
              <w:rPr>
                <w:rFonts w:hint="eastAsia" w:ascii="宋体" w:hAnsi="宋体" w:eastAsia="宋体" w:cs="宋体"/>
                <w:sz w:val="21"/>
                <w:szCs w:val="21"/>
                <w:highlight w:val="none"/>
                <w:lang w:val="en-US" w:eastAsia="zh-CN"/>
              </w:rPr>
              <w:t>0-2</w:t>
            </w:r>
            <w:r>
              <w:rPr>
                <w:rFonts w:hint="eastAsia" w:ascii="宋体" w:hAnsi="宋体" w:eastAsia="宋体" w:cs="宋体"/>
                <w:kern w:val="2"/>
                <w:sz w:val="21"/>
                <w:szCs w:val="21"/>
                <w:highlight w:val="none"/>
                <w:lang w:val="en-US" w:eastAsia="zh-CN" w:bidi="ar"/>
              </w:rPr>
              <w:t>分；缺项不得分。</w:t>
            </w:r>
          </w:p>
        </w:tc>
        <w:tc>
          <w:tcPr>
            <w:tcW w:w="284" w:type="pct"/>
            <w:tcBorders>
              <w:left w:val="single" w:color="auto" w:sz="4" w:space="0"/>
            </w:tcBorders>
            <w:shd w:val="clear" w:color="auto" w:fill="auto"/>
            <w:vAlign w:val="center"/>
          </w:tcPr>
          <w:p w14:paraId="5E71AFC6">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cs="宋体"/>
                <w:kern w:val="2"/>
                <w:sz w:val="21"/>
                <w:szCs w:val="21"/>
                <w:highlight w:val="none"/>
                <w:lang w:val="en-US" w:eastAsia="zh-CN" w:bidi="ar"/>
              </w:rPr>
              <w:t>5</w:t>
            </w:r>
          </w:p>
        </w:tc>
        <w:tc>
          <w:tcPr>
            <w:tcW w:w="470" w:type="pct"/>
            <w:tcBorders>
              <w:left w:val="single" w:color="auto" w:sz="4" w:space="0"/>
            </w:tcBorders>
            <w:shd w:val="clear" w:color="auto" w:fill="auto"/>
            <w:vAlign w:val="center"/>
          </w:tcPr>
          <w:p w14:paraId="28E1BF5E">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主观分</w:t>
            </w:r>
          </w:p>
        </w:tc>
      </w:tr>
      <w:tr w14:paraId="53C08A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476" w:type="pct"/>
            <w:vMerge w:val="continue"/>
            <w:tcBorders>
              <w:right w:val="single" w:color="auto" w:sz="4" w:space="0"/>
            </w:tcBorders>
            <w:vAlign w:val="center"/>
          </w:tcPr>
          <w:p w14:paraId="72AA9FD4">
            <w:pPr>
              <w:jc w:val="center"/>
              <w:rPr>
                <w:rFonts w:ascii="宋体" w:hAnsi="宋体" w:cs="宋体"/>
                <w:sz w:val="21"/>
                <w:szCs w:val="21"/>
                <w:highlight w:val="none"/>
              </w:rPr>
            </w:pPr>
          </w:p>
        </w:tc>
        <w:tc>
          <w:tcPr>
            <w:tcW w:w="449" w:type="pct"/>
            <w:vMerge w:val="continue"/>
            <w:tcBorders>
              <w:right w:val="single" w:color="auto" w:sz="4" w:space="0"/>
            </w:tcBorders>
            <w:vAlign w:val="center"/>
          </w:tcPr>
          <w:p w14:paraId="02AF09E0">
            <w:pPr>
              <w:widowControl/>
              <w:spacing w:line="240" w:lineRule="auto"/>
              <w:jc w:val="center"/>
              <w:rPr>
                <w:rFonts w:hint="eastAsia" w:ascii="宋体" w:hAnsi="宋体" w:cs="宋体"/>
                <w:sz w:val="21"/>
                <w:szCs w:val="21"/>
                <w:highlight w:val="none"/>
              </w:rPr>
            </w:pPr>
          </w:p>
        </w:tc>
        <w:tc>
          <w:tcPr>
            <w:tcW w:w="3319" w:type="pct"/>
            <w:tcBorders>
              <w:left w:val="single" w:color="auto" w:sz="4" w:space="0"/>
              <w:right w:val="single" w:color="auto" w:sz="4" w:space="0"/>
            </w:tcBorders>
            <w:vAlign w:val="center"/>
          </w:tcPr>
          <w:p w14:paraId="73CBB358">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⑥根据供应商提供的突发事件应急措施：</w:t>
            </w:r>
          </w:p>
          <w:p w14:paraId="5543981C">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应急措施方案完善，发生火灾、触电、机械伤害、化学品伤害、中暑等事故的逃生和急救方案具体有效，措施得力，可执行力度高的得</w:t>
            </w:r>
            <w:r>
              <w:rPr>
                <w:rFonts w:hint="eastAsia" w:ascii="宋体" w:hAnsi="宋体" w:eastAsia="宋体" w:cs="宋体"/>
                <w:sz w:val="21"/>
                <w:szCs w:val="21"/>
                <w:highlight w:val="none"/>
                <w:lang w:val="en-US" w:eastAsia="zh-CN"/>
              </w:rPr>
              <w:t>4.1-</w:t>
            </w:r>
            <w:r>
              <w:rPr>
                <w:rFonts w:hint="eastAsia" w:ascii="宋体" w:hAnsi="宋体" w:cs="宋体"/>
                <w:sz w:val="21"/>
                <w:szCs w:val="21"/>
                <w:highlight w:val="none"/>
                <w:lang w:val="en-US" w:eastAsia="zh-CN"/>
              </w:rPr>
              <w:t>5</w:t>
            </w:r>
            <w:r>
              <w:rPr>
                <w:rFonts w:hint="eastAsia" w:ascii="宋体" w:hAnsi="宋体" w:eastAsia="宋体" w:cs="宋体"/>
                <w:kern w:val="2"/>
                <w:sz w:val="21"/>
                <w:szCs w:val="21"/>
                <w:highlight w:val="none"/>
                <w:lang w:val="en-US" w:eastAsia="zh-CN" w:bidi="ar"/>
              </w:rPr>
              <w:t>分；</w:t>
            </w:r>
          </w:p>
          <w:p w14:paraId="5DB881DE">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应急措施方案内容充分，发生火灾、触电、机械伤害、化学品伤害、中暑等事故的逃生和急救方案措施得当，可执行力度较高的得</w:t>
            </w:r>
            <w:r>
              <w:rPr>
                <w:rFonts w:hint="eastAsia" w:ascii="宋体" w:hAnsi="宋体" w:cs="宋体"/>
                <w:sz w:val="21"/>
                <w:szCs w:val="21"/>
                <w:highlight w:val="none"/>
                <w:lang w:val="en-US" w:eastAsia="zh-CN"/>
              </w:rPr>
              <w:t>2.1-4</w:t>
            </w:r>
            <w:r>
              <w:rPr>
                <w:rFonts w:hint="eastAsia" w:ascii="宋体" w:hAnsi="宋体" w:eastAsia="宋体" w:cs="宋体"/>
                <w:kern w:val="2"/>
                <w:sz w:val="21"/>
                <w:szCs w:val="21"/>
                <w:highlight w:val="none"/>
                <w:lang w:val="en-US" w:eastAsia="zh-CN" w:bidi="ar"/>
              </w:rPr>
              <w:t>分；</w:t>
            </w:r>
          </w:p>
          <w:p w14:paraId="560256AB">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应急措施方案内容简单，发生火灾、触电、机械伤害、化学品伤害、中暑等事故的逃生和急救方案措施不力，可执行力低的得</w:t>
            </w:r>
            <w:r>
              <w:rPr>
                <w:rFonts w:hint="eastAsia" w:ascii="宋体" w:hAnsi="宋体" w:eastAsia="宋体" w:cs="宋体"/>
                <w:sz w:val="21"/>
                <w:szCs w:val="21"/>
                <w:highlight w:val="none"/>
                <w:lang w:val="en-US" w:eastAsia="zh-CN"/>
              </w:rPr>
              <w:t>0-2</w:t>
            </w:r>
            <w:r>
              <w:rPr>
                <w:rFonts w:hint="eastAsia" w:ascii="宋体" w:hAnsi="宋体" w:eastAsia="宋体" w:cs="宋体"/>
                <w:kern w:val="2"/>
                <w:sz w:val="21"/>
                <w:szCs w:val="21"/>
                <w:highlight w:val="none"/>
                <w:lang w:val="en-US" w:eastAsia="zh-CN" w:bidi="ar"/>
              </w:rPr>
              <w:t>分；缺项不得分。</w:t>
            </w:r>
          </w:p>
        </w:tc>
        <w:tc>
          <w:tcPr>
            <w:tcW w:w="284" w:type="pct"/>
            <w:tcBorders>
              <w:left w:val="single" w:color="auto" w:sz="4" w:space="0"/>
            </w:tcBorders>
            <w:vAlign w:val="center"/>
          </w:tcPr>
          <w:p w14:paraId="03002B2C">
            <w:pPr>
              <w:keepNext w:val="0"/>
              <w:keepLines w:val="0"/>
              <w:widowControl/>
              <w:suppressLineNumbers w:val="0"/>
              <w:spacing w:before="0" w:beforeAutospacing="0" w:after="0" w:afterAutospacing="0"/>
              <w:ind w:left="0" w:leftChars="0" w:right="0" w:rightChars="0"/>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5</w:t>
            </w:r>
          </w:p>
        </w:tc>
        <w:tc>
          <w:tcPr>
            <w:tcW w:w="470" w:type="pct"/>
            <w:tcBorders>
              <w:left w:val="single" w:color="auto" w:sz="4" w:space="0"/>
            </w:tcBorders>
            <w:vAlign w:val="center"/>
          </w:tcPr>
          <w:p w14:paraId="362F3786">
            <w:pPr>
              <w:keepNext w:val="0"/>
              <w:keepLines w:val="0"/>
              <w:widowControl/>
              <w:suppressLineNumbers w:val="0"/>
              <w:spacing w:before="0" w:beforeAutospacing="0" w:after="0" w:afterAutospacing="0"/>
              <w:ind w:left="0" w:leftChars="0" w:right="0" w:rightChars="0"/>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主观分</w:t>
            </w:r>
          </w:p>
        </w:tc>
      </w:tr>
      <w:tr w14:paraId="586C5F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476" w:type="pct"/>
            <w:vMerge w:val="continue"/>
            <w:tcBorders>
              <w:right w:val="single" w:color="auto" w:sz="4" w:space="0"/>
            </w:tcBorders>
            <w:vAlign w:val="center"/>
          </w:tcPr>
          <w:p w14:paraId="5B82D827">
            <w:pPr>
              <w:jc w:val="center"/>
              <w:rPr>
                <w:rFonts w:ascii="宋体" w:hAnsi="宋体" w:cs="宋体"/>
                <w:sz w:val="21"/>
                <w:szCs w:val="21"/>
                <w:highlight w:val="none"/>
              </w:rPr>
            </w:pPr>
          </w:p>
        </w:tc>
        <w:tc>
          <w:tcPr>
            <w:tcW w:w="449" w:type="pct"/>
            <w:vMerge w:val="restart"/>
            <w:tcBorders>
              <w:right w:val="single" w:color="auto" w:sz="4" w:space="0"/>
            </w:tcBorders>
            <w:vAlign w:val="center"/>
          </w:tcPr>
          <w:p w14:paraId="5ED52E77">
            <w:pPr>
              <w:autoSpaceDE w:val="0"/>
              <w:autoSpaceDN w:val="0"/>
              <w:spacing w:line="240" w:lineRule="auto"/>
              <w:jc w:val="center"/>
              <w:rPr>
                <w:rFonts w:ascii="宋体" w:hAnsi="宋体" w:cs="宋体"/>
                <w:sz w:val="21"/>
                <w:szCs w:val="21"/>
                <w:highlight w:val="none"/>
                <w:lang w:val="zh-CN"/>
              </w:rPr>
            </w:pPr>
            <w:r>
              <w:rPr>
                <w:rFonts w:hint="eastAsia" w:ascii="宋体" w:hAnsi="宋体" w:cs="宋体"/>
                <w:sz w:val="21"/>
                <w:szCs w:val="21"/>
                <w:highlight w:val="none"/>
                <w:lang w:val="en-US" w:eastAsia="zh-CN"/>
              </w:rPr>
              <w:t>4、</w:t>
            </w:r>
            <w:r>
              <w:rPr>
                <w:rFonts w:hint="eastAsia" w:ascii="宋体" w:hAnsi="宋体" w:cs="宋体"/>
                <w:sz w:val="21"/>
                <w:szCs w:val="21"/>
                <w:highlight w:val="none"/>
                <w:lang w:val="zh-CN"/>
              </w:rPr>
              <w:t>质量保证和售后服务承诺（</w:t>
            </w:r>
            <w:r>
              <w:rPr>
                <w:rFonts w:hint="eastAsia" w:ascii="宋体" w:hAnsi="宋体" w:cs="宋体"/>
                <w:sz w:val="21"/>
                <w:szCs w:val="21"/>
                <w:highlight w:val="none"/>
                <w:lang w:val="en-US" w:eastAsia="zh-CN"/>
              </w:rPr>
              <w:t>11分</w:t>
            </w:r>
            <w:r>
              <w:rPr>
                <w:rFonts w:hint="eastAsia" w:ascii="宋体" w:hAnsi="宋体" w:cs="宋体"/>
                <w:sz w:val="21"/>
                <w:szCs w:val="21"/>
                <w:highlight w:val="none"/>
                <w:lang w:val="zh-CN"/>
              </w:rPr>
              <w:t>）</w:t>
            </w:r>
          </w:p>
          <w:p w14:paraId="1EE900CA">
            <w:pPr>
              <w:autoSpaceDE w:val="0"/>
              <w:autoSpaceDN w:val="0"/>
              <w:spacing w:line="240" w:lineRule="auto"/>
              <w:jc w:val="center"/>
              <w:rPr>
                <w:rFonts w:ascii="宋体" w:hAnsi="宋体" w:cs="宋体"/>
                <w:sz w:val="21"/>
                <w:szCs w:val="21"/>
                <w:highlight w:val="none"/>
              </w:rPr>
            </w:pPr>
          </w:p>
        </w:tc>
        <w:tc>
          <w:tcPr>
            <w:tcW w:w="3319" w:type="pct"/>
            <w:tcBorders>
              <w:left w:val="single" w:color="auto" w:sz="4" w:space="0"/>
              <w:right w:val="single" w:color="auto" w:sz="4" w:space="0"/>
            </w:tcBorders>
            <w:vAlign w:val="center"/>
          </w:tcPr>
          <w:p w14:paraId="64DB0544">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sz w:val="21"/>
                <w:szCs w:val="21"/>
                <w:highlight w:val="none"/>
              </w:rPr>
              <w:t>①</w:t>
            </w:r>
            <w:r>
              <w:rPr>
                <w:rFonts w:hint="default" w:ascii="宋体" w:hAnsi="宋体" w:eastAsia="宋体" w:cs="宋体"/>
                <w:kern w:val="2"/>
                <w:sz w:val="21"/>
                <w:szCs w:val="21"/>
                <w:highlight w:val="none"/>
                <w:lang w:val="en-US" w:eastAsia="zh-CN" w:bidi="ar"/>
              </w:rPr>
              <w:t>服务响应：根据供应商的</w:t>
            </w:r>
            <w:r>
              <w:rPr>
                <w:rFonts w:hint="eastAsia" w:ascii="宋体" w:hAnsi="宋体" w:eastAsia="宋体" w:cs="宋体"/>
                <w:kern w:val="2"/>
                <w:sz w:val="21"/>
                <w:szCs w:val="21"/>
                <w:highlight w:val="none"/>
                <w:lang w:val="en-US" w:eastAsia="zh-CN" w:bidi="ar"/>
              </w:rPr>
              <w:t>维护响应时间及时性</w:t>
            </w:r>
            <w:r>
              <w:rPr>
                <w:rFonts w:hint="default" w:ascii="宋体" w:hAnsi="宋体" w:eastAsia="宋体" w:cs="宋体"/>
                <w:kern w:val="2"/>
                <w:sz w:val="21"/>
                <w:szCs w:val="21"/>
                <w:highlight w:val="none"/>
                <w:lang w:val="en-US" w:eastAsia="zh-CN" w:bidi="ar"/>
              </w:rPr>
              <w:t>、</w:t>
            </w:r>
            <w:r>
              <w:rPr>
                <w:rFonts w:hint="eastAsia" w:ascii="宋体" w:hAnsi="宋体" w:eastAsia="宋体" w:cs="宋体"/>
                <w:kern w:val="2"/>
                <w:sz w:val="21"/>
                <w:szCs w:val="21"/>
                <w:highlight w:val="none"/>
                <w:lang w:val="en-US" w:eastAsia="zh-CN" w:bidi="ar"/>
              </w:rPr>
              <w:t>服务</w:t>
            </w:r>
            <w:r>
              <w:rPr>
                <w:rFonts w:hint="default" w:ascii="宋体" w:hAnsi="宋体" w:eastAsia="宋体" w:cs="宋体"/>
                <w:kern w:val="2"/>
                <w:sz w:val="21"/>
                <w:szCs w:val="21"/>
                <w:highlight w:val="none"/>
                <w:lang w:val="en-US" w:eastAsia="zh-CN" w:bidi="ar"/>
              </w:rPr>
              <w:t>便捷性进行</w:t>
            </w:r>
            <w:r>
              <w:rPr>
                <w:rFonts w:hint="eastAsia" w:ascii="宋体" w:hAnsi="宋体" w:eastAsia="宋体" w:cs="宋体"/>
                <w:kern w:val="2"/>
                <w:sz w:val="21"/>
                <w:szCs w:val="21"/>
                <w:highlight w:val="none"/>
                <w:lang w:val="en-US" w:eastAsia="zh-CN" w:bidi="ar"/>
              </w:rPr>
              <w:t>评审：服务响应迅速、服务十分便捷得</w:t>
            </w:r>
            <w:r>
              <w:rPr>
                <w:rFonts w:hint="eastAsia" w:ascii="宋体" w:hAnsi="宋体" w:eastAsia="宋体" w:cs="宋体"/>
                <w:sz w:val="21"/>
                <w:szCs w:val="21"/>
                <w:highlight w:val="none"/>
                <w:lang w:val="en-US" w:eastAsia="zh-CN"/>
              </w:rPr>
              <w:t>4.1-</w:t>
            </w:r>
            <w:r>
              <w:rPr>
                <w:rFonts w:hint="eastAsia" w:ascii="宋体" w:hAnsi="宋体" w:cs="宋体"/>
                <w:sz w:val="21"/>
                <w:szCs w:val="21"/>
                <w:highlight w:val="none"/>
                <w:lang w:val="en-US" w:eastAsia="zh-CN"/>
              </w:rPr>
              <w:t>6</w:t>
            </w:r>
            <w:r>
              <w:rPr>
                <w:rFonts w:hint="eastAsia" w:ascii="宋体" w:hAnsi="宋体" w:eastAsia="宋体" w:cs="宋体"/>
                <w:kern w:val="2"/>
                <w:sz w:val="21"/>
                <w:szCs w:val="21"/>
                <w:highlight w:val="none"/>
                <w:lang w:val="en-US" w:eastAsia="zh-CN" w:bidi="ar"/>
              </w:rPr>
              <w:t>分；服务响应基本满足采购人需求、服务便捷得</w:t>
            </w:r>
            <w:r>
              <w:rPr>
                <w:rFonts w:hint="eastAsia" w:ascii="宋体" w:hAnsi="宋体" w:cs="宋体"/>
                <w:sz w:val="21"/>
                <w:szCs w:val="21"/>
                <w:highlight w:val="none"/>
                <w:lang w:val="en-US" w:eastAsia="zh-CN"/>
              </w:rPr>
              <w:t>2.1-4</w:t>
            </w:r>
            <w:r>
              <w:rPr>
                <w:rFonts w:hint="eastAsia" w:ascii="宋体" w:hAnsi="宋体" w:eastAsia="宋体" w:cs="宋体"/>
                <w:kern w:val="2"/>
                <w:sz w:val="21"/>
                <w:szCs w:val="21"/>
                <w:highlight w:val="none"/>
                <w:lang w:val="en-US" w:eastAsia="zh-CN" w:bidi="ar"/>
              </w:rPr>
              <w:t>分；服务响应无法满足采购人需求得</w:t>
            </w:r>
            <w:r>
              <w:rPr>
                <w:rFonts w:hint="eastAsia" w:ascii="宋体" w:hAnsi="宋体" w:eastAsia="宋体" w:cs="宋体"/>
                <w:sz w:val="21"/>
                <w:szCs w:val="21"/>
                <w:highlight w:val="none"/>
                <w:lang w:val="en-US" w:eastAsia="zh-CN"/>
              </w:rPr>
              <w:t>0-2</w:t>
            </w:r>
            <w:r>
              <w:rPr>
                <w:rFonts w:hint="eastAsia" w:ascii="宋体" w:hAnsi="宋体" w:eastAsia="宋体" w:cs="宋体"/>
                <w:kern w:val="2"/>
                <w:sz w:val="21"/>
                <w:szCs w:val="21"/>
                <w:highlight w:val="none"/>
                <w:lang w:val="en-US" w:eastAsia="zh-CN" w:bidi="ar"/>
              </w:rPr>
              <w:t>分，无相关内容不得分。</w:t>
            </w:r>
          </w:p>
        </w:tc>
        <w:tc>
          <w:tcPr>
            <w:tcW w:w="284" w:type="pct"/>
            <w:tcBorders>
              <w:left w:val="single" w:color="auto" w:sz="4" w:space="0"/>
            </w:tcBorders>
            <w:vAlign w:val="center"/>
          </w:tcPr>
          <w:p w14:paraId="5FFBDDCD">
            <w:pPr>
              <w:jc w:val="center"/>
              <w:rPr>
                <w:rFonts w:hint="default"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6</w:t>
            </w:r>
          </w:p>
        </w:tc>
        <w:tc>
          <w:tcPr>
            <w:tcW w:w="470" w:type="pct"/>
            <w:tcBorders>
              <w:left w:val="single" w:color="auto" w:sz="4" w:space="0"/>
            </w:tcBorders>
            <w:vAlign w:val="center"/>
          </w:tcPr>
          <w:p w14:paraId="2338232F">
            <w:pPr>
              <w:widowControl/>
              <w:jc w:val="center"/>
              <w:rPr>
                <w:rFonts w:ascii="宋体" w:hAnsi="宋体" w:cs="宋体"/>
                <w:sz w:val="21"/>
                <w:szCs w:val="21"/>
                <w:highlight w:val="none"/>
              </w:rPr>
            </w:pPr>
            <w:r>
              <w:rPr>
                <w:rFonts w:hint="eastAsia" w:ascii="宋体" w:hAnsi="宋体" w:cs="宋体"/>
                <w:sz w:val="21"/>
                <w:szCs w:val="21"/>
                <w:highlight w:val="none"/>
              </w:rPr>
              <w:t>主观分</w:t>
            </w:r>
          </w:p>
        </w:tc>
      </w:tr>
      <w:tr w14:paraId="2D44A9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476" w:type="pct"/>
            <w:vMerge w:val="continue"/>
            <w:tcBorders>
              <w:right w:val="single" w:color="auto" w:sz="4" w:space="0"/>
            </w:tcBorders>
            <w:vAlign w:val="center"/>
          </w:tcPr>
          <w:p w14:paraId="3C69A3D1">
            <w:pPr>
              <w:jc w:val="center"/>
              <w:rPr>
                <w:rFonts w:ascii="宋体" w:hAnsi="宋体" w:cs="宋体"/>
                <w:sz w:val="21"/>
                <w:szCs w:val="21"/>
                <w:highlight w:val="none"/>
              </w:rPr>
            </w:pPr>
          </w:p>
        </w:tc>
        <w:tc>
          <w:tcPr>
            <w:tcW w:w="449" w:type="pct"/>
            <w:vMerge w:val="continue"/>
            <w:tcBorders>
              <w:right w:val="single" w:color="auto" w:sz="4" w:space="0"/>
            </w:tcBorders>
            <w:vAlign w:val="center"/>
          </w:tcPr>
          <w:p w14:paraId="0B762C72">
            <w:pPr>
              <w:autoSpaceDE w:val="0"/>
              <w:autoSpaceDN w:val="0"/>
              <w:spacing w:line="240" w:lineRule="auto"/>
              <w:jc w:val="center"/>
              <w:rPr>
                <w:rFonts w:ascii="宋体" w:hAnsi="宋体" w:cs="宋体"/>
                <w:sz w:val="21"/>
                <w:szCs w:val="21"/>
                <w:highlight w:val="none"/>
              </w:rPr>
            </w:pPr>
          </w:p>
        </w:tc>
        <w:tc>
          <w:tcPr>
            <w:tcW w:w="3319" w:type="pct"/>
            <w:tcBorders>
              <w:left w:val="single" w:color="auto" w:sz="4" w:space="0"/>
              <w:right w:val="single" w:color="auto" w:sz="4" w:space="0"/>
            </w:tcBorders>
            <w:vAlign w:val="center"/>
          </w:tcPr>
          <w:p w14:paraId="14C9EB5D">
            <w:pPr>
              <w:keepNext w:val="0"/>
              <w:keepLines w:val="0"/>
              <w:widowControl w:val="0"/>
              <w:suppressLineNumbers w:val="0"/>
              <w:spacing w:before="0" w:beforeAutospacing="0" w:after="0" w:afterAutospacing="0" w:line="240" w:lineRule="auto"/>
              <w:ind w:left="0" w:leftChars="0" w:right="0" w:rightChars="0"/>
              <w:jc w:val="both"/>
              <w:rPr>
                <w:rFonts w:hint="eastAsia" w:ascii="宋体" w:hAnsi="宋体" w:eastAsia="宋体" w:cs="宋体"/>
                <w:kern w:val="2"/>
                <w:sz w:val="21"/>
                <w:szCs w:val="21"/>
                <w:highlight w:val="none"/>
                <w:lang w:val="zh-CN" w:eastAsia="zh-CN" w:bidi="ar"/>
              </w:rPr>
            </w:pPr>
            <w:r>
              <w:rPr>
                <w:rFonts w:hint="eastAsia" w:ascii="宋体" w:hAnsi="宋体" w:cs="宋体"/>
                <w:sz w:val="21"/>
                <w:szCs w:val="21"/>
                <w:highlight w:val="none"/>
              </w:rPr>
              <w:t>②</w:t>
            </w:r>
            <w:r>
              <w:rPr>
                <w:rFonts w:hint="default" w:ascii="宋体" w:hAnsi="宋体" w:eastAsia="宋体" w:cs="宋体"/>
                <w:kern w:val="2"/>
                <w:sz w:val="21"/>
                <w:szCs w:val="21"/>
                <w:highlight w:val="none"/>
                <w:lang w:val="en-US" w:eastAsia="zh-CN" w:bidi="ar"/>
              </w:rPr>
              <w:t>售后服务方案：根据供应商售后服务承诺和维保方案的合理性、可行性进行评审</w:t>
            </w:r>
            <w:r>
              <w:rPr>
                <w:rFonts w:hint="eastAsia" w:ascii="宋体" w:hAnsi="宋体" w:eastAsia="宋体" w:cs="宋体"/>
                <w:kern w:val="2"/>
                <w:sz w:val="21"/>
                <w:szCs w:val="21"/>
                <w:highlight w:val="none"/>
                <w:lang w:val="en-US" w:eastAsia="zh-CN" w:bidi="ar"/>
              </w:rPr>
              <w:t>：方案合理可行的得</w:t>
            </w:r>
            <w:r>
              <w:rPr>
                <w:rFonts w:hint="eastAsia" w:ascii="宋体" w:hAnsi="宋体" w:eastAsia="宋体" w:cs="宋体"/>
                <w:sz w:val="21"/>
                <w:szCs w:val="21"/>
                <w:highlight w:val="none"/>
                <w:lang w:val="en-US" w:eastAsia="zh-CN"/>
              </w:rPr>
              <w:t>4.1-</w:t>
            </w:r>
            <w:r>
              <w:rPr>
                <w:rFonts w:hint="eastAsia" w:ascii="宋体" w:hAnsi="宋体" w:cs="宋体"/>
                <w:sz w:val="21"/>
                <w:szCs w:val="21"/>
                <w:highlight w:val="none"/>
                <w:lang w:val="en-US" w:eastAsia="zh-CN"/>
              </w:rPr>
              <w:t>5</w:t>
            </w:r>
            <w:r>
              <w:rPr>
                <w:rFonts w:hint="eastAsia" w:ascii="宋体" w:hAnsi="宋体" w:eastAsia="宋体" w:cs="宋体"/>
                <w:kern w:val="2"/>
                <w:sz w:val="21"/>
                <w:szCs w:val="21"/>
                <w:highlight w:val="none"/>
                <w:lang w:val="en-US" w:eastAsia="zh-CN" w:bidi="ar"/>
              </w:rPr>
              <w:t>分；方案基本合理可行的得</w:t>
            </w:r>
            <w:r>
              <w:rPr>
                <w:rFonts w:hint="eastAsia" w:ascii="宋体" w:hAnsi="宋体" w:cs="宋体"/>
                <w:sz w:val="21"/>
                <w:szCs w:val="21"/>
                <w:highlight w:val="none"/>
                <w:lang w:val="en-US" w:eastAsia="zh-CN"/>
              </w:rPr>
              <w:t>2.1-4</w:t>
            </w:r>
            <w:r>
              <w:rPr>
                <w:rFonts w:hint="eastAsia" w:ascii="宋体" w:hAnsi="宋体" w:eastAsia="宋体" w:cs="宋体"/>
                <w:kern w:val="2"/>
                <w:sz w:val="21"/>
                <w:szCs w:val="21"/>
                <w:highlight w:val="none"/>
                <w:lang w:val="en-US" w:eastAsia="zh-CN" w:bidi="ar"/>
              </w:rPr>
              <w:t>分；方案存在明显缺陷的得</w:t>
            </w:r>
            <w:r>
              <w:rPr>
                <w:rFonts w:hint="eastAsia" w:ascii="宋体" w:hAnsi="宋体" w:eastAsia="宋体" w:cs="宋体"/>
                <w:sz w:val="21"/>
                <w:szCs w:val="21"/>
                <w:highlight w:val="none"/>
                <w:lang w:val="en-US" w:eastAsia="zh-CN"/>
              </w:rPr>
              <w:t>0-2</w:t>
            </w:r>
            <w:r>
              <w:rPr>
                <w:rFonts w:hint="eastAsia" w:ascii="宋体" w:hAnsi="宋体" w:eastAsia="宋体" w:cs="宋体"/>
                <w:kern w:val="2"/>
                <w:sz w:val="21"/>
                <w:szCs w:val="21"/>
                <w:highlight w:val="none"/>
                <w:lang w:val="en-US" w:eastAsia="zh-CN" w:bidi="ar"/>
              </w:rPr>
              <w:t>分；无相关内容不得分。</w:t>
            </w:r>
          </w:p>
        </w:tc>
        <w:tc>
          <w:tcPr>
            <w:tcW w:w="284" w:type="pct"/>
            <w:tcBorders>
              <w:left w:val="single" w:color="auto" w:sz="4" w:space="0"/>
            </w:tcBorders>
            <w:vAlign w:val="center"/>
          </w:tcPr>
          <w:p w14:paraId="05AA6A7B">
            <w:pPr>
              <w:jc w:val="center"/>
              <w:rPr>
                <w:rFonts w:hint="default" w:ascii="宋体" w:hAnsi="宋体" w:cs="宋体"/>
                <w:bCs/>
                <w:sz w:val="21"/>
                <w:szCs w:val="21"/>
                <w:highlight w:val="none"/>
                <w:lang w:eastAsia="zh-CN"/>
              </w:rPr>
            </w:pPr>
            <w:r>
              <w:rPr>
                <w:rFonts w:hint="eastAsia" w:ascii="宋体" w:hAnsi="宋体" w:cs="宋体"/>
                <w:bCs/>
                <w:sz w:val="21"/>
                <w:szCs w:val="21"/>
                <w:highlight w:val="none"/>
                <w:lang w:val="en-US" w:eastAsia="zh-CN"/>
              </w:rPr>
              <w:t>5</w:t>
            </w:r>
          </w:p>
        </w:tc>
        <w:tc>
          <w:tcPr>
            <w:tcW w:w="470" w:type="pct"/>
            <w:tcBorders>
              <w:left w:val="single" w:color="auto" w:sz="4" w:space="0"/>
            </w:tcBorders>
            <w:vAlign w:val="center"/>
          </w:tcPr>
          <w:p w14:paraId="0C55BD83">
            <w:pPr>
              <w:widowControl/>
              <w:jc w:val="center"/>
              <w:rPr>
                <w:rFonts w:hint="eastAsia" w:ascii="宋体" w:hAnsi="宋体" w:cs="宋体"/>
                <w:sz w:val="21"/>
                <w:szCs w:val="21"/>
                <w:highlight w:val="none"/>
              </w:rPr>
            </w:pPr>
            <w:r>
              <w:rPr>
                <w:rFonts w:hint="eastAsia" w:ascii="宋体" w:hAnsi="宋体" w:cs="宋体"/>
                <w:sz w:val="21"/>
                <w:szCs w:val="21"/>
                <w:highlight w:val="none"/>
              </w:rPr>
              <w:t>主观分</w:t>
            </w:r>
          </w:p>
        </w:tc>
      </w:tr>
      <w:tr w14:paraId="160CF0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476" w:type="pct"/>
            <w:vMerge w:val="continue"/>
            <w:tcBorders>
              <w:right w:val="single" w:color="auto" w:sz="4" w:space="0"/>
            </w:tcBorders>
            <w:vAlign w:val="center"/>
          </w:tcPr>
          <w:p w14:paraId="78337609">
            <w:pPr>
              <w:jc w:val="center"/>
              <w:rPr>
                <w:rFonts w:ascii="宋体" w:hAnsi="宋体" w:cs="宋体"/>
                <w:sz w:val="21"/>
                <w:szCs w:val="21"/>
                <w:highlight w:val="none"/>
              </w:rPr>
            </w:pPr>
          </w:p>
        </w:tc>
        <w:tc>
          <w:tcPr>
            <w:tcW w:w="449" w:type="pct"/>
            <w:tcBorders>
              <w:right w:val="single" w:color="auto" w:sz="4" w:space="0"/>
            </w:tcBorders>
            <w:vAlign w:val="center"/>
          </w:tcPr>
          <w:p w14:paraId="3784C502">
            <w:pPr>
              <w:autoSpaceDE w:val="0"/>
              <w:autoSpaceDN w:val="0"/>
              <w:spacing w:line="24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5、拟派团队人员</w:t>
            </w:r>
          </w:p>
        </w:tc>
        <w:tc>
          <w:tcPr>
            <w:tcW w:w="3319" w:type="pct"/>
            <w:tcBorders>
              <w:left w:val="single" w:color="auto" w:sz="4" w:space="0"/>
              <w:right w:val="single" w:color="auto" w:sz="4" w:space="0"/>
            </w:tcBorders>
            <w:vAlign w:val="center"/>
          </w:tcPr>
          <w:p w14:paraId="0DC375A1">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根据对本项目实施的人员投入、人员技术力量（专业技术能力、人员职称、资质、类似项目经验）及人员配置方案进行评议：</w:t>
            </w:r>
          </w:p>
          <w:p w14:paraId="2DF0AC7D">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方案合理、人员数量充足、技术力量强、具有丰富的同类项目经验得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分；方案合理、人员数量充足、有一定的技术实力和同类项目经验得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分；方案不够合理、或人员数量不足、或技术实力和同类项目经验不足得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无方案不得分。</w:t>
            </w:r>
          </w:p>
        </w:tc>
        <w:tc>
          <w:tcPr>
            <w:tcW w:w="284" w:type="pct"/>
            <w:tcBorders>
              <w:left w:val="single" w:color="auto" w:sz="4" w:space="0"/>
            </w:tcBorders>
            <w:vAlign w:val="center"/>
          </w:tcPr>
          <w:p w14:paraId="10845278">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w:t>
            </w:r>
          </w:p>
        </w:tc>
        <w:tc>
          <w:tcPr>
            <w:tcW w:w="470" w:type="pct"/>
            <w:tcBorders>
              <w:left w:val="single" w:color="auto" w:sz="4" w:space="0"/>
            </w:tcBorders>
            <w:vAlign w:val="center"/>
          </w:tcPr>
          <w:p w14:paraId="66ADD030">
            <w:pPr>
              <w:widowControl/>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主观分</w:t>
            </w:r>
          </w:p>
        </w:tc>
      </w:tr>
      <w:tr w14:paraId="2171A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76" w:type="pct"/>
            <w:tcBorders>
              <w:right w:val="single" w:color="auto" w:sz="4" w:space="0"/>
            </w:tcBorders>
            <w:vAlign w:val="center"/>
          </w:tcPr>
          <w:p w14:paraId="45A3A74A">
            <w:pPr>
              <w:jc w:val="center"/>
              <w:rPr>
                <w:rFonts w:ascii="宋体" w:hAnsi="宋体" w:cs="宋体"/>
                <w:sz w:val="21"/>
                <w:szCs w:val="21"/>
                <w:highlight w:val="none"/>
              </w:rPr>
            </w:pPr>
            <w:r>
              <w:rPr>
                <w:rFonts w:hint="eastAsia" w:ascii="宋体" w:hAnsi="宋体" w:cs="宋体"/>
                <w:sz w:val="21"/>
                <w:szCs w:val="21"/>
                <w:highlight w:val="none"/>
              </w:rPr>
              <w:t>价格</w:t>
            </w:r>
          </w:p>
          <w:p w14:paraId="22B12E72">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rPr>
              <w:t>分</w:t>
            </w:r>
            <w:r>
              <w:rPr>
                <w:rFonts w:hint="eastAsia" w:ascii="宋体" w:hAnsi="宋体" w:cs="宋体"/>
                <w:sz w:val="21"/>
                <w:szCs w:val="21"/>
                <w:highlight w:val="none"/>
                <w:lang w:val="en-US" w:eastAsia="zh-CN"/>
              </w:rPr>
              <w:t>20</w:t>
            </w:r>
          </w:p>
          <w:p w14:paraId="3671B2EB">
            <w:pPr>
              <w:jc w:val="center"/>
              <w:rPr>
                <w:rFonts w:ascii="宋体" w:hAnsi="宋体" w:cs="宋体"/>
                <w:sz w:val="21"/>
                <w:szCs w:val="21"/>
                <w:highlight w:val="none"/>
              </w:rPr>
            </w:pPr>
            <w:r>
              <w:rPr>
                <w:rFonts w:hint="eastAsia" w:ascii="宋体" w:hAnsi="宋体" w:cs="宋体"/>
                <w:sz w:val="21"/>
                <w:szCs w:val="21"/>
                <w:highlight w:val="none"/>
              </w:rPr>
              <w:t>分</w:t>
            </w:r>
          </w:p>
        </w:tc>
        <w:tc>
          <w:tcPr>
            <w:tcW w:w="3769" w:type="pct"/>
            <w:gridSpan w:val="2"/>
            <w:tcBorders>
              <w:right w:val="single" w:color="auto" w:sz="4" w:space="0"/>
            </w:tcBorders>
            <w:vAlign w:val="center"/>
          </w:tcPr>
          <w:p w14:paraId="2245805F">
            <w:pPr>
              <w:spacing w:line="240" w:lineRule="auto"/>
              <w:rPr>
                <w:rFonts w:ascii="宋体" w:hAnsi="宋体" w:cs="宋体"/>
                <w:sz w:val="21"/>
                <w:szCs w:val="21"/>
                <w:highlight w:val="none"/>
              </w:rPr>
            </w:pPr>
            <w:r>
              <w:rPr>
                <w:rFonts w:hint="eastAsia" w:ascii="宋体" w:hAnsi="宋体" w:cs="宋体"/>
                <w:sz w:val="21"/>
                <w:szCs w:val="21"/>
                <w:highlight w:val="none"/>
              </w:rPr>
              <w:t>评标基准价=满足招标文件要求且投标报价最低的价格为评标基准价；</w:t>
            </w:r>
          </w:p>
          <w:p w14:paraId="370B44D8">
            <w:pPr>
              <w:spacing w:line="240" w:lineRule="auto"/>
              <w:rPr>
                <w:rFonts w:ascii="宋体" w:hAnsi="宋体" w:cs="宋体"/>
                <w:sz w:val="21"/>
                <w:szCs w:val="21"/>
                <w:highlight w:val="none"/>
              </w:rPr>
            </w:pPr>
            <w:r>
              <w:rPr>
                <w:rFonts w:hint="eastAsia" w:ascii="宋体" w:hAnsi="宋体" w:cs="宋体"/>
                <w:sz w:val="21"/>
                <w:szCs w:val="21"/>
                <w:highlight w:val="none"/>
              </w:rPr>
              <w:t>基准价得分为满分</w:t>
            </w:r>
            <w:r>
              <w:rPr>
                <w:rFonts w:hint="eastAsia" w:ascii="宋体" w:hAnsi="宋体" w:cs="宋体"/>
                <w:sz w:val="21"/>
                <w:szCs w:val="21"/>
                <w:highlight w:val="none"/>
                <w:lang w:val="en-US" w:eastAsia="zh-CN"/>
              </w:rPr>
              <w:t>20</w:t>
            </w:r>
            <w:r>
              <w:rPr>
                <w:rFonts w:hint="eastAsia" w:ascii="宋体" w:hAnsi="宋体" w:cs="宋体"/>
                <w:sz w:val="21"/>
                <w:szCs w:val="21"/>
                <w:highlight w:val="none"/>
              </w:rPr>
              <w:t>分，其他投标人报价得分计算公式如下：</w:t>
            </w:r>
          </w:p>
          <w:p w14:paraId="15C3F036">
            <w:pPr>
              <w:spacing w:line="240" w:lineRule="auto"/>
              <w:rPr>
                <w:rFonts w:ascii="宋体" w:hAnsi="宋体" w:cs="宋体"/>
                <w:sz w:val="21"/>
                <w:szCs w:val="21"/>
                <w:highlight w:val="none"/>
              </w:rPr>
            </w:pPr>
            <w:r>
              <w:rPr>
                <w:rFonts w:hint="eastAsia" w:ascii="宋体" w:hAnsi="宋体" w:cs="宋体"/>
                <w:sz w:val="21"/>
                <w:szCs w:val="21"/>
                <w:highlight w:val="none"/>
              </w:rPr>
              <w:t>其他供应商报价得分=（评标基准价/投标报价）×</w:t>
            </w:r>
            <w:r>
              <w:rPr>
                <w:rFonts w:hint="eastAsia" w:ascii="宋体" w:hAnsi="宋体" w:cs="宋体"/>
                <w:sz w:val="21"/>
                <w:szCs w:val="21"/>
                <w:highlight w:val="none"/>
                <w:lang w:val="en-US" w:eastAsia="zh-CN"/>
              </w:rPr>
              <w:t>2</w:t>
            </w:r>
            <w:r>
              <w:rPr>
                <w:rFonts w:hint="eastAsia" w:ascii="宋体" w:hAnsi="宋体" w:cs="宋体"/>
                <w:sz w:val="21"/>
                <w:szCs w:val="21"/>
                <w:highlight w:val="none"/>
              </w:rPr>
              <w:t>0%×100；</w:t>
            </w:r>
          </w:p>
          <w:p w14:paraId="1BE1CEB2">
            <w:pPr>
              <w:spacing w:line="240" w:lineRule="auto"/>
              <w:rPr>
                <w:rFonts w:ascii="宋体" w:hAnsi="宋体" w:cs="宋体"/>
                <w:sz w:val="21"/>
                <w:szCs w:val="21"/>
                <w:highlight w:val="none"/>
              </w:rPr>
            </w:pPr>
            <w:r>
              <w:rPr>
                <w:rFonts w:hint="eastAsia" w:ascii="宋体" w:hAnsi="宋体" w:cs="宋体"/>
                <w:sz w:val="21"/>
                <w:szCs w:val="21"/>
                <w:highlight w:val="none"/>
              </w:rPr>
              <w:t>（保留二位小数）</w:t>
            </w:r>
          </w:p>
        </w:tc>
        <w:tc>
          <w:tcPr>
            <w:tcW w:w="284" w:type="pct"/>
            <w:tcBorders>
              <w:left w:val="single" w:color="auto" w:sz="4" w:space="0"/>
            </w:tcBorders>
            <w:vAlign w:val="center"/>
          </w:tcPr>
          <w:p w14:paraId="1500B3C8">
            <w:pPr>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20</w:t>
            </w:r>
          </w:p>
        </w:tc>
        <w:tc>
          <w:tcPr>
            <w:tcW w:w="470" w:type="pct"/>
            <w:tcBorders>
              <w:left w:val="single" w:color="auto" w:sz="4" w:space="0"/>
            </w:tcBorders>
            <w:vAlign w:val="center"/>
          </w:tcPr>
          <w:p w14:paraId="47164422">
            <w:pPr>
              <w:jc w:val="center"/>
              <w:rPr>
                <w:rFonts w:ascii="宋体" w:hAnsi="宋体" w:cs="宋体"/>
                <w:sz w:val="21"/>
                <w:szCs w:val="21"/>
                <w:highlight w:val="none"/>
              </w:rPr>
            </w:pPr>
            <w:r>
              <w:rPr>
                <w:rFonts w:hint="eastAsia" w:ascii="宋体" w:hAnsi="宋体" w:cs="宋体"/>
                <w:sz w:val="21"/>
                <w:szCs w:val="21"/>
                <w:highlight w:val="none"/>
              </w:rPr>
              <w:t>客观分</w:t>
            </w:r>
          </w:p>
        </w:tc>
      </w:tr>
      <w:tr w14:paraId="742AB3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4245" w:type="pct"/>
            <w:gridSpan w:val="3"/>
            <w:tcBorders>
              <w:right w:val="single" w:color="auto" w:sz="4" w:space="0"/>
            </w:tcBorders>
            <w:vAlign w:val="center"/>
          </w:tcPr>
          <w:p w14:paraId="786F252F">
            <w:pPr>
              <w:spacing w:line="240" w:lineRule="auto"/>
              <w:jc w:val="center"/>
              <w:rPr>
                <w:rFonts w:ascii="宋体" w:hAnsi="宋体" w:cs="宋体"/>
                <w:sz w:val="21"/>
                <w:szCs w:val="21"/>
                <w:highlight w:val="none"/>
              </w:rPr>
            </w:pPr>
            <w:r>
              <w:rPr>
                <w:rFonts w:hint="eastAsia" w:ascii="宋体" w:hAnsi="宋体" w:cs="宋体"/>
                <w:sz w:val="21"/>
                <w:szCs w:val="21"/>
                <w:highlight w:val="none"/>
              </w:rPr>
              <w:t>总分（100分）</w:t>
            </w:r>
          </w:p>
        </w:tc>
        <w:tc>
          <w:tcPr>
            <w:tcW w:w="284" w:type="pct"/>
            <w:tcBorders>
              <w:left w:val="single" w:color="auto" w:sz="4" w:space="0"/>
            </w:tcBorders>
            <w:vAlign w:val="center"/>
          </w:tcPr>
          <w:p w14:paraId="57351319">
            <w:pPr>
              <w:jc w:val="center"/>
              <w:rPr>
                <w:rFonts w:ascii="宋体" w:hAnsi="宋体" w:cs="宋体"/>
                <w:sz w:val="21"/>
                <w:szCs w:val="21"/>
                <w:highlight w:val="none"/>
              </w:rPr>
            </w:pPr>
          </w:p>
        </w:tc>
        <w:tc>
          <w:tcPr>
            <w:tcW w:w="470" w:type="pct"/>
            <w:tcBorders>
              <w:left w:val="single" w:color="auto" w:sz="4" w:space="0"/>
            </w:tcBorders>
            <w:vAlign w:val="center"/>
          </w:tcPr>
          <w:p w14:paraId="059A23FA">
            <w:pPr>
              <w:jc w:val="center"/>
              <w:rPr>
                <w:rFonts w:ascii="宋体" w:hAnsi="宋体" w:cs="宋体"/>
                <w:sz w:val="21"/>
                <w:szCs w:val="21"/>
                <w:highlight w:val="none"/>
              </w:rPr>
            </w:pPr>
          </w:p>
        </w:tc>
      </w:tr>
    </w:tbl>
    <w:p w14:paraId="54C601E7">
      <w:pPr>
        <w:pStyle w:val="31"/>
        <w:ind w:left="0"/>
        <w:rPr>
          <w:highlight w:val="none"/>
        </w:rPr>
      </w:pPr>
      <w:r>
        <w:rPr>
          <w:rFonts w:hint="eastAsia"/>
          <w:highlight w:val="none"/>
        </w:rPr>
        <w:t>注：1、各评委成员自行按以上参考分值评分，评分小数点后保留二位数。</w:t>
      </w:r>
    </w:p>
    <w:p w14:paraId="34FAF4CD">
      <w:pPr>
        <w:pStyle w:val="31"/>
        <w:ind w:left="0" w:firstLine="400" w:firstLineChars="200"/>
        <w:rPr>
          <w:highlight w:val="none"/>
        </w:rPr>
      </w:pPr>
      <w:r>
        <w:rPr>
          <w:rFonts w:hint="eastAsia"/>
          <w:highlight w:val="none"/>
        </w:rPr>
        <w:t>2、表内要求提供的资料，未按要求提供的均不得分。</w:t>
      </w:r>
    </w:p>
    <w:bookmarkEnd w:id="143"/>
    <w:p w14:paraId="44EEFF13">
      <w:pPr>
        <w:spacing w:line="480" w:lineRule="auto"/>
        <w:jc w:val="center"/>
        <w:rPr>
          <w:rStyle w:val="135"/>
          <w:highlight w:val="none"/>
        </w:rPr>
        <w:sectPr>
          <w:pgSz w:w="11906" w:h="16838"/>
          <w:pgMar w:top="1417" w:right="1417" w:bottom="1587" w:left="1587" w:header="851" w:footer="850" w:gutter="0"/>
          <w:cols w:space="0" w:num="1"/>
          <w:docGrid w:linePitch="312" w:charSpace="0"/>
        </w:sectPr>
      </w:pPr>
      <w:bookmarkStart w:id="145" w:name="_Toc241827252"/>
      <w:bookmarkStart w:id="146" w:name="_Toc86202637"/>
      <w:bookmarkStart w:id="147" w:name="_Toc241827256"/>
    </w:p>
    <w:p w14:paraId="1F122C7F">
      <w:pPr>
        <w:spacing w:line="480" w:lineRule="auto"/>
        <w:jc w:val="center"/>
        <w:rPr>
          <w:rFonts w:ascii="宋体"/>
          <w:sz w:val="32"/>
          <w:szCs w:val="32"/>
          <w:highlight w:val="none"/>
        </w:rPr>
      </w:pPr>
      <w:bookmarkStart w:id="148" w:name="_Toc32656"/>
      <w:r>
        <w:rPr>
          <w:rStyle w:val="135"/>
          <w:rFonts w:hint="eastAsia"/>
          <w:highlight w:val="none"/>
        </w:rPr>
        <w:t xml:space="preserve">第六章  </w:t>
      </w:r>
      <w:bookmarkStart w:id="149" w:name="_Toc86202632"/>
      <w:r>
        <w:rPr>
          <w:rStyle w:val="135"/>
          <w:rFonts w:hint="eastAsia"/>
          <w:highlight w:val="none"/>
        </w:rPr>
        <w:t>投标文件格式</w:t>
      </w:r>
      <w:bookmarkEnd w:id="145"/>
      <w:bookmarkEnd w:id="148"/>
      <w:bookmarkEnd w:id="149"/>
      <w:bookmarkStart w:id="150" w:name="_Toc86202633"/>
    </w:p>
    <w:bookmarkEnd w:id="150"/>
    <w:p w14:paraId="65BA4288">
      <w:pPr>
        <w:rPr>
          <w:rFonts w:ascii="宋体"/>
          <w:sz w:val="21"/>
          <w:szCs w:val="21"/>
          <w:highlight w:val="none"/>
        </w:rPr>
      </w:pPr>
    </w:p>
    <w:bookmarkEnd w:id="146"/>
    <w:bookmarkEnd w:id="147"/>
    <w:p w14:paraId="5DA03C26">
      <w:pPr>
        <w:spacing w:line="360" w:lineRule="auto"/>
        <w:rPr>
          <w:rFonts w:ascii="宋体"/>
          <w:b/>
          <w:sz w:val="32"/>
          <w:szCs w:val="32"/>
          <w:highlight w:val="none"/>
        </w:rPr>
      </w:pPr>
      <w:r>
        <w:rPr>
          <w:rFonts w:hint="eastAsia" w:ascii="宋体"/>
          <w:b/>
          <w:sz w:val="32"/>
          <w:szCs w:val="32"/>
          <w:highlight w:val="none"/>
        </w:rPr>
        <w:t xml:space="preserve">封面                                       </w:t>
      </w:r>
    </w:p>
    <w:p w14:paraId="4621C4EB">
      <w:pPr>
        <w:spacing w:line="360" w:lineRule="auto"/>
        <w:jc w:val="right"/>
        <w:rPr>
          <w:rFonts w:ascii="宋体"/>
          <w:b/>
          <w:sz w:val="32"/>
          <w:szCs w:val="32"/>
          <w:highlight w:val="none"/>
        </w:rPr>
      </w:pPr>
    </w:p>
    <w:p w14:paraId="66B87104">
      <w:pPr>
        <w:spacing w:line="360" w:lineRule="auto"/>
        <w:rPr>
          <w:rFonts w:ascii="宋体"/>
          <w:sz w:val="28"/>
          <w:szCs w:val="28"/>
          <w:highlight w:val="none"/>
        </w:rPr>
      </w:pPr>
    </w:p>
    <w:p w14:paraId="71D24E59">
      <w:pPr>
        <w:spacing w:line="360" w:lineRule="auto"/>
        <w:jc w:val="center"/>
        <w:rPr>
          <w:rFonts w:ascii="宋体"/>
          <w:sz w:val="42"/>
          <w:szCs w:val="52"/>
          <w:highlight w:val="none"/>
          <w:u w:val="wave"/>
        </w:rPr>
      </w:pPr>
      <w:r>
        <w:rPr>
          <w:rFonts w:hint="eastAsia" w:ascii="宋体"/>
          <w:sz w:val="42"/>
          <w:szCs w:val="52"/>
          <w:highlight w:val="none"/>
          <w:lang w:eastAsia="zh-CN"/>
        </w:rPr>
        <w:t>阳光学校门头及教学楼家政教室文化布置等采购</w:t>
      </w:r>
    </w:p>
    <w:p w14:paraId="60C3B468">
      <w:pPr>
        <w:spacing w:line="360" w:lineRule="auto"/>
        <w:jc w:val="center"/>
        <w:rPr>
          <w:rFonts w:hint="eastAsia" w:ascii="宋体" w:eastAsia="宋体"/>
          <w:sz w:val="36"/>
          <w:szCs w:val="36"/>
          <w:highlight w:val="none"/>
          <w:lang w:eastAsia="zh-CN"/>
        </w:rPr>
      </w:pPr>
      <w:r>
        <w:rPr>
          <w:rFonts w:hint="eastAsia" w:ascii="宋体"/>
          <w:sz w:val="36"/>
          <w:szCs w:val="36"/>
          <w:highlight w:val="none"/>
        </w:rPr>
        <w:t>采购编号：</w:t>
      </w:r>
      <w:r>
        <w:rPr>
          <w:rFonts w:hint="eastAsia" w:ascii="宋体"/>
          <w:sz w:val="36"/>
          <w:szCs w:val="36"/>
          <w:highlight w:val="none"/>
          <w:u w:val="single"/>
          <w:lang w:eastAsia="zh-CN"/>
        </w:rPr>
        <w:t>NBKX-2025319</w:t>
      </w:r>
    </w:p>
    <w:p w14:paraId="6D0461AA">
      <w:pPr>
        <w:spacing w:line="360" w:lineRule="auto"/>
        <w:jc w:val="center"/>
        <w:rPr>
          <w:rFonts w:ascii="宋体"/>
          <w:sz w:val="36"/>
          <w:szCs w:val="36"/>
          <w:highlight w:val="none"/>
        </w:rPr>
      </w:pPr>
      <w:r>
        <w:rPr>
          <w:rFonts w:hint="eastAsia" w:ascii="宋体"/>
          <w:sz w:val="36"/>
          <w:szCs w:val="36"/>
          <w:highlight w:val="none"/>
        </w:rPr>
        <w:t>子    包：</w:t>
      </w:r>
      <w:r>
        <w:rPr>
          <w:rFonts w:hint="eastAsia" w:ascii="宋体"/>
          <w:sz w:val="36"/>
          <w:szCs w:val="36"/>
          <w:highlight w:val="none"/>
          <w:u w:val="single"/>
        </w:rPr>
        <w:t>（如有多个标项）</w:t>
      </w:r>
    </w:p>
    <w:p w14:paraId="1FF412DC">
      <w:pPr>
        <w:rPr>
          <w:rFonts w:ascii="宋体"/>
          <w:sz w:val="28"/>
          <w:szCs w:val="28"/>
          <w:highlight w:val="none"/>
        </w:rPr>
      </w:pPr>
    </w:p>
    <w:p w14:paraId="69625C14">
      <w:pPr>
        <w:spacing w:line="360" w:lineRule="auto"/>
        <w:jc w:val="center"/>
        <w:rPr>
          <w:rFonts w:ascii="宋体"/>
          <w:sz w:val="36"/>
          <w:szCs w:val="36"/>
          <w:highlight w:val="none"/>
        </w:rPr>
      </w:pPr>
      <w:r>
        <w:rPr>
          <w:rFonts w:hint="eastAsia" w:ascii="宋体"/>
          <w:sz w:val="36"/>
          <w:szCs w:val="36"/>
          <w:highlight w:val="none"/>
        </w:rPr>
        <w:t>（资格文件）</w:t>
      </w:r>
    </w:p>
    <w:p w14:paraId="20B2C6D2">
      <w:pPr>
        <w:jc w:val="center"/>
        <w:rPr>
          <w:rFonts w:ascii="宋体"/>
          <w:sz w:val="28"/>
          <w:szCs w:val="28"/>
          <w:highlight w:val="none"/>
        </w:rPr>
      </w:pPr>
    </w:p>
    <w:p w14:paraId="7541A2AC">
      <w:pPr>
        <w:spacing w:line="360" w:lineRule="auto"/>
        <w:jc w:val="center"/>
        <w:rPr>
          <w:rFonts w:ascii="宋体"/>
          <w:b/>
          <w:sz w:val="72"/>
          <w:szCs w:val="72"/>
          <w:highlight w:val="none"/>
        </w:rPr>
      </w:pPr>
      <w:r>
        <w:rPr>
          <w:rFonts w:hint="eastAsia" w:ascii="宋体"/>
          <w:b/>
          <w:sz w:val="72"/>
          <w:szCs w:val="72"/>
          <w:highlight w:val="none"/>
        </w:rPr>
        <w:t>投标文件</w:t>
      </w:r>
    </w:p>
    <w:p w14:paraId="429A6E8B">
      <w:pPr>
        <w:spacing w:line="360" w:lineRule="auto"/>
        <w:jc w:val="center"/>
        <w:rPr>
          <w:rFonts w:ascii="宋体"/>
          <w:sz w:val="36"/>
          <w:szCs w:val="36"/>
          <w:highlight w:val="none"/>
        </w:rPr>
      </w:pPr>
    </w:p>
    <w:p w14:paraId="70344C4E">
      <w:pPr>
        <w:spacing w:line="360" w:lineRule="auto"/>
        <w:jc w:val="center"/>
        <w:rPr>
          <w:rFonts w:ascii="宋体"/>
          <w:sz w:val="36"/>
          <w:szCs w:val="36"/>
          <w:highlight w:val="none"/>
        </w:rPr>
      </w:pPr>
    </w:p>
    <w:p w14:paraId="24310AE2">
      <w:pPr>
        <w:spacing w:line="360" w:lineRule="auto"/>
        <w:jc w:val="center"/>
        <w:rPr>
          <w:rFonts w:ascii="宋体"/>
          <w:sz w:val="36"/>
          <w:szCs w:val="36"/>
          <w:highlight w:val="none"/>
        </w:rPr>
      </w:pPr>
    </w:p>
    <w:p w14:paraId="09E85558">
      <w:pPr>
        <w:spacing w:line="360" w:lineRule="auto"/>
        <w:jc w:val="center"/>
        <w:rPr>
          <w:rFonts w:ascii="宋体"/>
          <w:sz w:val="36"/>
          <w:szCs w:val="36"/>
          <w:highlight w:val="none"/>
          <w:u w:val="single"/>
        </w:rPr>
      </w:pPr>
      <w:r>
        <w:rPr>
          <w:rFonts w:hint="eastAsia" w:ascii="宋体"/>
          <w:sz w:val="36"/>
          <w:szCs w:val="36"/>
          <w:highlight w:val="none"/>
        </w:rPr>
        <w:t>投标人全称：</w:t>
      </w:r>
      <w:r>
        <w:rPr>
          <w:rFonts w:hint="eastAsia" w:ascii="宋体"/>
          <w:sz w:val="36"/>
          <w:szCs w:val="36"/>
          <w:highlight w:val="none"/>
          <w:u w:val="single"/>
        </w:rPr>
        <w:t>（加盖单位公章）</w:t>
      </w:r>
    </w:p>
    <w:p w14:paraId="4FB4A6C8">
      <w:pPr>
        <w:pStyle w:val="24"/>
        <w:ind w:left="115" w:leftChars="48" w:firstLine="1680" w:firstLineChars="800"/>
        <w:jc w:val="left"/>
        <w:rPr>
          <w:szCs w:val="28"/>
          <w:highlight w:val="none"/>
          <w:u w:val="single"/>
        </w:rPr>
      </w:pPr>
    </w:p>
    <w:p w14:paraId="5ADAEE69">
      <w:pPr>
        <w:spacing w:line="360" w:lineRule="auto"/>
        <w:jc w:val="center"/>
        <w:rPr>
          <w:rFonts w:ascii="宋体"/>
          <w:sz w:val="36"/>
          <w:szCs w:val="36"/>
          <w:highlight w:val="none"/>
        </w:rPr>
      </w:pPr>
      <w:r>
        <w:rPr>
          <w:rFonts w:hint="eastAsia" w:ascii="宋体"/>
          <w:sz w:val="36"/>
          <w:szCs w:val="36"/>
          <w:highlight w:val="none"/>
        </w:rPr>
        <w:t>年  月  日</w:t>
      </w:r>
    </w:p>
    <w:p w14:paraId="35E2DC05">
      <w:pPr>
        <w:spacing w:line="360" w:lineRule="auto"/>
        <w:rPr>
          <w:rStyle w:val="176"/>
          <w:rFonts w:ascii="宋体"/>
          <w:szCs w:val="21"/>
          <w:highlight w:val="none"/>
        </w:rPr>
      </w:pPr>
      <w:r>
        <w:rPr>
          <w:rStyle w:val="176"/>
          <w:rFonts w:hint="eastAsia" w:ascii="宋体"/>
          <w:szCs w:val="21"/>
          <w:highlight w:val="none"/>
        </w:rPr>
        <w:br w:type="page"/>
      </w:r>
    </w:p>
    <w:p w14:paraId="0FEE58ED">
      <w:pPr>
        <w:spacing w:line="400" w:lineRule="exact"/>
        <w:jc w:val="center"/>
        <w:rPr>
          <w:rFonts w:ascii="宋体"/>
          <w:b/>
          <w:szCs w:val="21"/>
          <w:highlight w:val="none"/>
        </w:rPr>
      </w:pPr>
      <w:r>
        <w:rPr>
          <w:rFonts w:hint="eastAsia" w:ascii="宋体"/>
          <w:b/>
          <w:szCs w:val="21"/>
          <w:highlight w:val="none"/>
        </w:rPr>
        <w:t>A1、</w:t>
      </w:r>
      <w:r>
        <w:rPr>
          <w:rStyle w:val="176"/>
          <w:rFonts w:hint="eastAsia" w:ascii="宋体"/>
          <w:sz w:val="21"/>
          <w:szCs w:val="21"/>
          <w:highlight w:val="none"/>
        </w:rPr>
        <w:t>关于</w:t>
      </w:r>
      <w:r>
        <w:rPr>
          <w:rFonts w:hint="eastAsia" w:ascii="宋体"/>
          <w:b/>
          <w:szCs w:val="21"/>
          <w:highlight w:val="none"/>
        </w:rPr>
        <w:t>资格的承诺函</w:t>
      </w:r>
    </w:p>
    <w:p w14:paraId="06B78CE7">
      <w:pPr>
        <w:spacing w:line="400" w:lineRule="exact"/>
        <w:rPr>
          <w:rFonts w:ascii="宋体"/>
          <w:b/>
          <w:szCs w:val="21"/>
          <w:highlight w:val="none"/>
        </w:rPr>
      </w:pPr>
      <w:r>
        <w:rPr>
          <w:rFonts w:hint="eastAsia" w:ascii="宋体"/>
          <w:szCs w:val="21"/>
          <w:highlight w:val="none"/>
        </w:rPr>
        <w:t>致：采购人</w:t>
      </w:r>
    </w:p>
    <w:p w14:paraId="302437A7">
      <w:pPr>
        <w:spacing w:line="400" w:lineRule="exact"/>
        <w:ind w:firstLine="480" w:firstLineChars="200"/>
        <w:rPr>
          <w:rFonts w:ascii="宋体"/>
          <w:szCs w:val="21"/>
          <w:highlight w:val="none"/>
        </w:rPr>
      </w:pPr>
      <w:r>
        <w:rPr>
          <w:rFonts w:hint="eastAsia" w:ascii="宋体"/>
          <w:bCs/>
          <w:szCs w:val="21"/>
          <w:highlight w:val="none"/>
        </w:rPr>
        <w:t>我单位承诺：</w:t>
      </w:r>
    </w:p>
    <w:p w14:paraId="36A05C70">
      <w:pPr>
        <w:spacing w:line="400" w:lineRule="exact"/>
        <w:ind w:firstLine="480" w:firstLineChars="200"/>
        <w:rPr>
          <w:rFonts w:ascii="宋体"/>
          <w:szCs w:val="21"/>
          <w:highlight w:val="none"/>
        </w:rPr>
      </w:pPr>
      <w:r>
        <w:rPr>
          <w:rFonts w:hint="eastAsia" w:ascii="宋体"/>
          <w:szCs w:val="21"/>
          <w:highlight w:val="none"/>
        </w:rPr>
        <w:t>我单位满足《中华人民共和国政府采购法》第二十二条 投标人参加政府采购活动应当具备的下列条件：</w:t>
      </w:r>
    </w:p>
    <w:p w14:paraId="4B09C405">
      <w:pPr>
        <w:spacing w:line="400" w:lineRule="exact"/>
        <w:ind w:firstLine="480" w:firstLineChars="200"/>
        <w:rPr>
          <w:rFonts w:ascii="宋体"/>
          <w:szCs w:val="21"/>
          <w:highlight w:val="none"/>
        </w:rPr>
      </w:pPr>
      <w:r>
        <w:rPr>
          <w:rFonts w:hint="eastAsia" w:ascii="宋体"/>
          <w:szCs w:val="21"/>
          <w:highlight w:val="none"/>
        </w:rPr>
        <w:t>（一）具有独立承担民事责任的能力；</w:t>
      </w:r>
    </w:p>
    <w:p w14:paraId="4DC3DB0B">
      <w:pPr>
        <w:spacing w:line="400" w:lineRule="exact"/>
        <w:ind w:firstLine="480" w:firstLineChars="200"/>
        <w:rPr>
          <w:rFonts w:ascii="宋体"/>
          <w:szCs w:val="21"/>
          <w:highlight w:val="none"/>
        </w:rPr>
      </w:pPr>
      <w:r>
        <w:rPr>
          <w:rFonts w:hint="eastAsia" w:ascii="宋体"/>
          <w:szCs w:val="21"/>
          <w:highlight w:val="none"/>
        </w:rPr>
        <w:t>（二）具有良好的商业信誉和健全的财务会计制度；</w:t>
      </w:r>
    </w:p>
    <w:p w14:paraId="3242FFCD">
      <w:pPr>
        <w:spacing w:line="400" w:lineRule="exact"/>
        <w:ind w:firstLine="480" w:firstLineChars="200"/>
        <w:rPr>
          <w:rFonts w:ascii="宋体"/>
          <w:szCs w:val="21"/>
          <w:highlight w:val="none"/>
        </w:rPr>
      </w:pPr>
      <w:r>
        <w:rPr>
          <w:rFonts w:hint="eastAsia" w:ascii="宋体"/>
          <w:szCs w:val="21"/>
          <w:highlight w:val="none"/>
        </w:rPr>
        <w:t>（三）具有履行合同所必需的设备和专业技术能力；</w:t>
      </w:r>
    </w:p>
    <w:p w14:paraId="785888A0">
      <w:pPr>
        <w:spacing w:line="400" w:lineRule="exact"/>
        <w:ind w:firstLine="480" w:firstLineChars="200"/>
        <w:rPr>
          <w:rFonts w:ascii="宋体"/>
          <w:szCs w:val="21"/>
          <w:highlight w:val="none"/>
        </w:rPr>
      </w:pPr>
      <w:r>
        <w:rPr>
          <w:rFonts w:hint="eastAsia" w:ascii="宋体"/>
          <w:szCs w:val="21"/>
          <w:highlight w:val="none"/>
        </w:rPr>
        <w:t>（四）有依法缴纳税收和社会保障资金的良好记录；</w:t>
      </w:r>
    </w:p>
    <w:p w14:paraId="5D5DEDE5">
      <w:pPr>
        <w:spacing w:line="400" w:lineRule="exact"/>
        <w:ind w:firstLine="480" w:firstLineChars="200"/>
        <w:rPr>
          <w:rFonts w:ascii="宋体"/>
          <w:szCs w:val="21"/>
          <w:highlight w:val="none"/>
        </w:rPr>
      </w:pPr>
      <w:r>
        <w:rPr>
          <w:rFonts w:hint="eastAsia" w:ascii="宋体"/>
          <w:szCs w:val="21"/>
          <w:highlight w:val="none"/>
        </w:rPr>
        <w:t>（五）参加政府采购活动前三年内，在经营活动中没有重大违法记录；</w:t>
      </w:r>
    </w:p>
    <w:p w14:paraId="6BB35739">
      <w:pPr>
        <w:spacing w:line="400" w:lineRule="exact"/>
        <w:ind w:firstLine="480" w:firstLineChars="200"/>
        <w:rPr>
          <w:rFonts w:ascii="宋体"/>
          <w:szCs w:val="21"/>
          <w:highlight w:val="none"/>
        </w:rPr>
      </w:pPr>
      <w:r>
        <w:rPr>
          <w:rFonts w:hint="eastAsia" w:ascii="宋体"/>
          <w:szCs w:val="21"/>
          <w:highlight w:val="none"/>
        </w:rPr>
        <w:t>（六）法律、行政法规规定的其他条件。</w:t>
      </w:r>
    </w:p>
    <w:p w14:paraId="532110AE">
      <w:pPr>
        <w:spacing w:line="400" w:lineRule="exact"/>
        <w:ind w:firstLine="480" w:firstLineChars="200"/>
        <w:rPr>
          <w:rFonts w:ascii="宋体"/>
          <w:szCs w:val="21"/>
          <w:highlight w:val="none"/>
        </w:rPr>
      </w:pPr>
    </w:p>
    <w:p w14:paraId="0A7A91D1">
      <w:pPr>
        <w:spacing w:line="400" w:lineRule="exact"/>
        <w:ind w:firstLine="480" w:firstLineChars="200"/>
        <w:rPr>
          <w:rFonts w:ascii="宋体"/>
          <w:szCs w:val="21"/>
          <w:highlight w:val="none"/>
        </w:rPr>
      </w:pPr>
      <w:r>
        <w:rPr>
          <w:rFonts w:hint="eastAsia" w:ascii="宋体"/>
          <w:szCs w:val="21"/>
          <w:highlight w:val="none"/>
        </w:rPr>
        <w:t>特此承诺。</w:t>
      </w:r>
    </w:p>
    <w:p w14:paraId="693D5113">
      <w:pPr>
        <w:spacing w:line="400" w:lineRule="exact"/>
        <w:ind w:firstLine="480" w:firstLineChars="200"/>
        <w:rPr>
          <w:rFonts w:ascii="宋体"/>
          <w:szCs w:val="21"/>
          <w:highlight w:val="none"/>
        </w:rPr>
      </w:pPr>
    </w:p>
    <w:p w14:paraId="115144E6">
      <w:pPr>
        <w:spacing w:line="400" w:lineRule="exact"/>
        <w:ind w:firstLine="480" w:firstLineChars="200"/>
        <w:rPr>
          <w:rFonts w:ascii="宋体"/>
          <w:szCs w:val="21"/>
          <w:highlight w:val="none"/>
        </w:rPr>
      </w:pPr>
    </w:p>
    <w:p w14:paraId="6F0973D9">
      <w:pPr>
        <w:spacing w:line="400" w:lineRule="exact"/>
        <w:ind w:firstLine="480" w:firstLineChars="200"/>
        <w:rPr>
          <w:rFonts w:ascii="宋体"/>
          <w:szCs w:val="21"/>
          <w:highlight w:val="none"/>
        </w:rPr>
      </w:pPr>
    </w:p>
    <w:p w14:paraId="07F45F78">
      <w:pPr>
        <w:spacing w:line="400" w:lineRule="exact"/>
        <w:ind w:firstLine="480" w:firstLineChars="200"/>
        <w:rPr>
          <w:rFonts w:ascii="宋体"/>
          <w:szCs w:val="21"/>
          <w:highlight w:val="none"/>
        </w:rPr>
      </w:pPr>
    </w:p>
    <w:p w14:paraId="70C606D5">
      <w:pPr>
        <w:spacing w:line="400" w:lineRule="exact"/>
        <w:ind w:firstLine="480" w:firstLineChars="200"/>
        <w:rPr>
          <w:rFonts w:ascii="宋体"/>
          <w:szCs w:val="21"/>
          <w:highlight w:val="none"/>
        </w:rPr>
      </w:pPr>
    </w:p>
    <w:p w14:paraId="443CAACD">
      <w:pPr>
        <w:spacing w:line="400" w:lineRule="exact"/>
        <w:ind w:firstLine="480" w:firstLineChars="200"/>
        <w:rPr>
          <w:rFonts w:ascii="宋体"/>
          <w:szCs w:val="21"/>
          <w:highlight w:val="none"/>
        </w:rPr>
      </w:pPr>
      <w:r>
        <w:rPr>
          <w:rFonts w:hint="eastAsia" w:ascii="宋体"/>
          <w:szCs w:val="21"/>
          <w:highlight w:val="none"/>
        </w:rPr>
        <w:t xml:space="preserve">投标人（盖章）：          </w:t>
      </w:r>
    </w:p>
    <w:p w14:paraId="19DB90AC">
      <w:pPr>
        <w:spacing w:line="400" w:lineRule="exact"/>
        <w:ind w:firstLine="480" w:firstLineChars="200"/>
        <w:rPr>
          <w:rFonts w:ascii="宋体"/>
          <w:szCs w:val="21"/>
          <w:highlight w:val="none"/>
        </w:rPr>
      </w:pPr>
      <w:r>
        <w:rPr>
          <w:rFonts w:hint="eastAsia" w:ascii="宋体"/>
          <w:szCs w:val="21"/>
          <w:highlight w:val="none"/>
        </w:rPr>
        <w:t>日          期：</w:t>
      </w:r>
    </w:p>
    <w:p w14:paraId="292D3044">
      <w:pPr>
        <w:spacing w:line="400" w:lineRule="exact"/>
        <w:jc w:val="center"/>
        <w:rPr>
          <w:rStyle w:val="176"/>
          <w:rFonts w:ascii="宋体"/>
          <w:szCs w:val="21"/>
          <w:highlight w:val="none"/>
        </w:rPr>
      </w:pPr>
    </w:p>
    <w:p w14:paraId="11CF6841">
      <w:pPr>
        <w:spacing w:line="440" w:lineRule="exact"/>
        <w:jc w:val="center"/>
        <w:rPr>
          <w:rStyle w:val="176"/>
          <w:rFonts w:ascii="宋体"/>
          <w:szCs w:val="21"/>
          <w:highlight w:val="none"/>
        </w:rPr>
      </w:pPr>
    </w:p>
    <w:p w14:paraId="011FDD46">
      <w:pPr>
        <w:spacing w:line="400" w:lineRule="exact"/>
        <w:rPr>
          <w:rFonts w:ascii="宋体"/>
          <w:b/>
          <w:szCs w:val="21"/>
          <w:highlight w:val="none"/>
        </w:rPr>
      </w:pPr>
      <w:r>
        <w:rPr>
          <w:rStyle w:val="176"/>
          <w:rFonts w:ascii="宋体"/>
          <w:sz w:val="28"/>
          <w:szCs w:val="28"/>
          <w:highlight w:val="none"/>
        </w:rPr>
        <w:br w:type="page"/>
      </w:r>
      <w:r>
        <w:rPr>
          <w:rFonts w:hint="eastAsia" w:ascii="宋体"/>
          <w:b/>
          <w:szCs w:val="21"/>
          <w:highlight w:val="none"/>
        </w:rPr>
        <w:t>A2、营业执照副本（或事业法人登记证副本或其他登记证明材料）扫描件加盖投标人公章（投标人如果有名称变更的，应提供由行政主管部门出具的变更证明文件扫描件加盖投标人公章）；</w:t>
      </w:r>
    </w:p>
    <w:p w14:paraId="1BCDA16E">
      <w:pPr>
        <w:spacing w:line="400" w:lineRule="exact"/>
        <w:jc w:val="center"/>
        <w:rPr>
          <w:rFonts w:ascii="宋体" w:hAnsi="宋体"/>
          <w:b/>
          <w:highlight w:val="none"/>
        </w:rPr>
      </w:pPr>
      <w:r>
        <w:rPr>
          <w:rFonts w:ascii="宋体"/>
          <w:b/>
          <w:szCs w:val="21"/>
          <w:highlight w:val="none"/>
        </w:rPr>
        <w:br w:type="page"/>
      </w:r>
      <w:r>
        <w:rPr>
          <w:rFonts w:hint="eastAsia" w:ascii="宋体"/>
          <w:b/>
          <w:szCs w:val="21"/>
          <w:highlight w:val="none"/>
        </w:rPr>
        <w:t>A</w:t>
      </w:r>
      <w:r>
        <w:rPr>
          <w:rFonts w:ascii="宋体"/>
          <w:b/>
          <w:kern w:val="2"/>
          <w:sz w:val="21"/>
          <w:szCs w:val="21"/>
          <w:highlight w:val="none"/>
        </w:rPr>
        <w:t>3、</w:t>
      </w:r>
      <w:r>
        <w:rPr>
          <w:rFonts w:hint="eastAsia" w:ascii="宋体"/>
          <w:b/>
          <w:kern w:val="2"/>
          <w:sz w:val="21"/>
          <w:szCs w:val="21"/>
          <w:highlight w:val="none"/>
        </w:rPr>
        <w:t>中小企业声明函</w:t>
      </w:r>
    </w:p>
    <w:p w14:paraId="7D4715A4">
      <w:pPr>
        <w:spacing w:line="400" w:lineRule="exact"/>
        <w:ind w:firstLine="480" w:firstLineChars="200"/>
        <w:rPr>
          <w:rFonts w:ascii="宋体" w:cs="宋体"/>
          <w:highlight w:val="none"/>
        </w:rPr>
      </w:pPr>
    </w:p>
    <w:p w14:paraId="2229C4CA">
      <w:pPr>
        <w:pStyle w:val="17"/>
        <w:spacing w:line="400" w:lineRule="exact"/>
        <w:ind w:firstLine="480" w:firstLineChars="200"/>
        <w:jc w:val="left"/>
        <w:rPr>
          <w:rFonts w:cs="宋体"/>
          <w:sz w:val="24"/>
          <w:szCs w:val="24"/>
          <w:highlight w:val="none"/>
        </w:rPr>
      </w:pPr>
      <w:r>
        <w:rPr>
          <w:rFonts w:hint="eastAsia" w:cs="宋体"/>
          <w:sz w:val="24"/>
          <w:szCs w:val="24"/>
          <w:highlight w:val="none"/>
        </w:rPr>
        <w:t>本公司（联合体）郑重声明，根据《政府采购促进中小企业发展管理办法》（财库﹝2020﹞46 号）的规定，本公司（联合体）参加</w:t>
      </w:r>
      <w:r>
        <w:rPr>
          <w:rFonts w:hint="eastAsia" w:ascii="宋体" w:hAnsi="宋体" w:cs="宋体"/>
          <w:iCs/>
          <w:sz w:val="24"/>
          <w:szCs w:val="24"/>
          <w:highlight w:val="none"/>
          <w:u w:val="single"/>
        </w:rPr>
        <w:t>（</w:t>
      </w:r>
      <w:r>
        <w:rPr>
          <w:rFonts w:hint="eastAsia" w:ascii="宋体" w:hAnsi="宋体" w:cs="宋体"/>
          <w:iCs/>
          <w:sz w:val="24"/>
          <w:szCs w:val="24"/>
          <w:highlight w:val="none"/>
          <w:u w:val="single"/>
          <w:lang w:eastAsia="zh-CN"/>
        </w:rPr>
        <w:t>宁波市北仑区阳光学校</w:t>
      </w:r>
      <w:r>
        <w:rPr>
          <w:rFonts w:hint="eastAsia" w:ascii="宋体" w:hAnsi="宋体" w:cs="宋体"/>
          <w:iCs/>
          <w:sz w:val="24"/>
          <w:szCs w:val="24"/>
          <w:highlight w:val="none"/>
          <w:u w:val="single"/>
        </w:rPr>
        <w:t>）</w:t>
      </w:r>
      <w:r>
        <w:rPr>
          <w:rFonts w:hint="eastAsia" w:ascii="宋体" w:hAnsi="宋体" w:cs="宋体"/>
          <w:sz w:val="24"/>
          <w:szCs w:val="24"/>
          <w:highlight w:val="none"/>
        </w:rPr>
        <w:t>的</w:t>
      </w:r>
      <w:r>
        <w:rPr>
          <w:rFonts w:hint="eastAsia" w:ascii="宋体" w:hAnsi="宋体" w:cs="宋体"/>
          <w:iCs/>
          <w:sz w:val="24"/>
          <w:szCs w:val="24"/>
          <w:highlight w:val="none"/>
          <w:u w:val="single"/>
        </w:rPr>
        <w:t>（</w:t>
      </w:r>
      <w:r>
        <w:rPr>
          <w:rFonts w:hint="eastAsia" w:ascii="宋体" w:hAnsi="宋体" w:cs="宋体"/>
          <w:iCs/>
          <w:sz w:val="24"/>
          <w:szCs w:val="24"/>
          <w:highlight w:val="none"/>
          <w:u w:val="single"/>
          <w:lang w:eastAsia="zh-CN"/>
        </w:rPr>
        <w:t>阳光学校门头及教学楼家政教室文化布置等采购</w:t>
      </w:r>
      <w:r>
        <w:rPr>
          <w:rFonts w:hint="eastAsia" w:ascii="宋体" w:hAnsi="宋体" w:cs="宋体"/>
          <w:iCs/>
          <w:sz w:val="24"/>
          <w:szCs w:val="24"/>
          <w:highlight w:val="none"/>
          <w:u w:val="single"/>
        </w:rPr>
        <w:t>）</w:t>
      </w:r>
      <w:r>
        <w:rPr>
          <w:rFonts w:hint="eastAsia" w:cs="宋体"/>
          <w:sz w:val="24"/>
          <w:szCs w:val="24"/>
          <w:highlight w:val="none"/>
        </w:rPr>
        <w:t>采购活动，服务全部由符合政策要求的中小企业承接。相关企业（含联合体中的中小企业、签订分包意向协议的中小企业）的具体情况如下：</w:t>
      </w:r>
    </w:p>
    <w:p w14:paraId="6283299E">
      <w:pPr>
        <w:pStyle w:val="17"/>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iCs/>
          <w:sz w:val="24"/>
          <w:szCs w:val="24"/>
          <w:highlight w:val="none"/>
          <w:u w:val="single"/>
        </w:rPr>
        <w:t>（</w:t>
      </w:r>
      <w:r>
        <w:rPr>
          <w:rFonts w:hint="eastAsia" w:ascii="宋体" w:hAnsi="宋体" w:cs="宋体"/>
          <w:iCs/>
          <w:sz w:val="24"/>
          <w:szCs w:val="24"/>
          <w:highlight w:val="none"/>
          <w:u w:val="single"/>
          <w:lang w:eastAsia="zh-CN"/>
        </w:rPr>
        <w:t>阳光学校门头及教学楼家政教室文化布置等采购</w:t>
      </w:r>
      <w:r>
        <w:rPr>
          <w:rFonts w:hint="eastAsia" w:ascii="宋体" w:hAnsi="宋体" w:cs="宋体"/>
          <w:iCs/>
          <w:sz w:val="24"/>
          <w:szCs w:val="24"/>
          <w:highlight w:val="none"/>
          <w:u w:val="single"/>
        </w:rPr>
        <w:t>）</w:t>
      </w:r>
      <w:r>
        <w:rPr>
          <w:rFonts w:hint="eastAsia" w:ascii="宋体" w:hAnsi="宋体" w:cs="宋体"/>
          <w:sz w:val="24"/>
          <w:szCs w:val="24"/>
          <w:highlight w:val="none"/>
        </w:rPr>
        <w:t>，</w:t>
      </w:r>
      <w:r>
        <w:rPr>
          <w:rFonts w:hint="eastAsia" w:cs="宋体"/>
          <w:sz w:val="24"/>
          <w:szCs w:val="24"/>
          <w:highlight w:val="none"/>
        </w:rPr>
        <w:t>属于</w:t>
      </w:r>
      <w:r>
        <w:rPr>
          <w:rFonts w:hint="eastAsia" w:ascii="宋体" w:hAnsi="宋体" w:cs="宋体"/>
          <w:iCs/>
          <w:sz w:val="24"/>
          <w:szCs w:val="24"/>
          <w:highlight w:val="none"/>
          <w:u w:val="single"/>
        </w:rPr>
        <w:t>（</w:t>
      </w:r>
      <w:r>
        <w:rPr>
          <w:rFonts w:hint="eastAsia" w:cs="宋体"/>
          <w:iCs/>
          <w:sz w:val="24"/>
          <w:szCs w:val="24"/>
          <w:highlight w:val="none"/>
          <w:u w:val="single"/>
        </w:rPr>
        <w:t>其他未列明行业</w:t>
      </w:r>
      <w:r>
        <w:rPr>
          <w:rFonts w:hint="eastAsia" w:ascii="宋体" w:hAnsi="宋体" w:cs="宋体"/>
          <w:iCs/>
          <w:sz w:val="24"/>
          <w:szCs w:val="24"/>
          <w:highlight w:val="none"/>
          <w:u w:val="single"/>
        </w:rPr>
        <w:t>）</w:t>
      </w:r>
      <w:r>
        <w:rPr>
          <w:rFonts w:hint="eastAsia" w:ascii="宋体" w:hAnsi="宋体" w:cs="宋体"/>
          <w:sz w:val="24"/>
          <w:szCs w:val="24"/>
          <w:highlight w:val="none"/>
        </w:rPr>
        <w:t>；</w:t>
      </w:r>
      <w:r>
        <w:rPr>
          <w:rFonts w:hint="eastAsia" w:cs="宋体"/>
          <w:sz w:val="24"/>
          <w:szCs w:val="24"/>
          <w:highlight w:val="none"/>
        </w:rPr>
        <w:t>承建（承接）企业为</w:t>
      </w:r>
      <w:r>
        <w:rPr>
          <w:rFonts w:hint="eastAsia" w:ascii="宋体" w:hAnsi="宋体" w:cs="宋体"/>
          <w:iCs/>
          <w:sz w:val="24"/>
          <w:szCs w:val="24"/>
          <w:highlight w:val="none"/>
          <w:u w:val="single"/>
        </w:rPr>
        <w:t>（企业名称）</w:t>
      </w:r>
      <w:r>
        <w:rPr>
          <w:rFonts w:hint="eastAsia" w:ascii="宋体" w:hAnsi="宋体" w:cs="宋体"/>
          <w:sz w:val="24"/>
          <w:szCs w:val="24"/>
          <w:highlight w:val="none"/>
        </w:rPr>
        <w:t>，</w:t>
      </w:r>
      <w:r>
        <w:rPr>
          <w:rFonts w:hint="eastAsia" w:cs="宋体"/>
          <w:sz w:val="24"/>
          <w:szCs w:val="24"/>
          <w:highlight w:val="none"/>
        </w:rPr>
        <w:t>从业人员</w:t>
      </w:r>
      <w:r>
        <w:rPr>
          <w:rFonts w:hint="eastAsia" w:ascii="宋体" w:hAnsi="宋体" w:cs="宋体"/>
          <w:sz w:val="24"/>
          <w:szCs w:val="24"/>
          <w:highlight w:val="none"/>
          <w:u w:val="single"/>
        </w:rPr>
        <w:t xml:space="preserve">   </w:t>
      </w:r>
      <w:r>
        <w:rPr>
          <w:rFonts w:hint="eastAsia" w:cs="宋体"/>
          <w:sz w:val="24"/>
          <w:szCs w:val="24"/>
          <w:highlight w:val="none"/>
        </w:rPr>
        <w:t>人，营业收入为</w:t>
      </w:r>
      <w:r>
        <w:rPr>
          <w:rFonts w:hint="eastAsia" w:ascii="宋体" w:hAnsi="宋体" w:cs="宋体"/>
          <w:sz w:val="24"/>
          <w:szCs w:val="24"/>
          <w:highlight w:val="none"/>
          <w:u w:val="single"/>
        </w:rPr>
        <w:t xml:space="preserve">   </w:t>
      </w:r>
      <w:r>
        <w:rPr>
          <w:rFonts w:hint="eastAsia" w:cs="宋体"/>
          <w:sz w:val="24"/>
          <w:szCs w:val="24"/>
          <w:highlight w:val="none"/>
        </w:rPr>
        <w:t>万元，资产总额为</w:t>
      </w:r>
      <w:r>
        <w:rPr>
          <w:rFonts w:hint="eastAsia" w:ascii="宋体" w:hAnsi="宋体" w:cs="宋体"/>
          <w:sz w:val="24"/>
          <w:szCs w:val="24"/>
          <w:highlight w:val="none"/>
          <w:u w:val="single"/>
        </w:rPr>
        <w:t xml:space="preserve">   </w:t>
      </w:r>
      <w:r>
        <w:rPr>
          <w:rFonts w:hint="eastAsia" w:cs="宋体"/>
          <w:sz w:val="24"/>
          <w:szCs w:val="24"/>
          <w:highlight w:val="none"/>
        </w:rPr>
        <w:t>万元</w:t>
      </w:r>
      <w:r>
        <w:rPr>
          <w:rFonts w:hint="eastAsia" w:cs="宋体"/>
          <w:sz w:val="24"/>
          <w:szCs w:val="24"/>
          <w:highlight w:val="none"/>
          <w:vertAlign w:val="superscript"/>
        </w:rPr>
        <w:t>1</w:t>
      </w:r>
      <w:r>
        <w:rPr>
          <w:rFonts w:hint="eastAsia" w:cs="宋体"/>
          <w:sz w:val="24"/>
          <w:szCs w:val="24"/>
          <w:highlight w:val="none"/>
        </w:rPr>
        <w:t>，属于</w:t>
      </w:r>
      <w:r>
        <w:rPr>
          <w:rFonts w:hint="eastAsia" w:ascii="宋体" w:hAnsi="宋体" w:cs="宋体"/>
          <w:iCs/>
          <w:sz w:val="24"/>
          <w:szCs w:val="24"/>
          <w:highlight w:val="none"/>
          <w:u w:val="single"/>
        </w:rPr>
        <w:t>（中型企业、小型企业、微型企业）</w:t>
      </w:r>
      <w:r>
        <w:rPr>
          <w:rFonts w:hint="eastAsia" w:ascii="宋体" w:hAnsi="宋体" w:cs="宋体"/>
          <w:sz w:val="24"/>
          <w:szCs w:val="24"/>
          <w:highlight w:val="none"/>
        </w:rPr>
        <w:t>；</w:t>
      </w:r>
    </w:p>
    <w:p w14:paraId="1BE814C2">
      <w:pPr>
        <w:pStyle w:val="17"/>
        <w:spacing w:line="400" w:lineRule="exact"/>
        <w:ind w:firstLine="420" w:firstLineChars="200"/>
        <w:rPr>
          <w:rFonts w:cs="宋体"/>
          <w:sz w:val="21"/>
          <w:szCs w:val="21"/>
          <w:highlight w:val="none"/>
        </w:rPr>
      </w:pPr>
    </w:p>
    <w:p w14:paraId="6732801E">
      <w:pPr>
        <w:pStyle w:val="17"/>
        <w:spacing w:line="400" w:lineRule="exact"/>
        <w:ind w:firstLine="480" w:firstLineChars="200"/>
        <w:rPr>
          <w:rFonts w:cs="宋体"/>
          <w:sz w:val="24"/>
          <w:szCs w:val="24"/>
          <w:highlight w:val="none"/>
        </w:rPr>
      </w:pPr>
      <w:r>
        <w:rPr>
          <w:rFonts w:hint="eastAsia" w:cs="宋体"/>
          <w:sz w:val="24"/>
          <w:szCs w:val="24"/>
          <w:highlight w:val="none"/>
        </w:rPr>
        <w:t>以上企业，不属于大企业的分支机构，不存在控股股东为大企业的情形，也不存在与大企业的负责人为同一人的情形。</w:t>
      </w:r>
    </w:p>
    <w:p w14:paraId="1B54E8A7">
      <w:pPr>
        <w:pStyle w:val="17"/>
        <w:spacing w:line="400" w:lineRule="exact"/>
        <w:ind w:firstLine="480" w:firstLineChars="200"/>
        <w:rPr>
          <w:rFonts w:cs="宋体"/>
          <w:sz w:val="24"/>
          <w:szCs w:val="24"/>
          <w:highlight w:val="none"/>
        </w:rPr>
      </w:pPr>
      <w:r>
        <w:rPr>
          <w:rFonts w:hint="eastAsia" w:cs="宋体"/>
          <w:sz w:val="24"/>
          <w:szCs w:val="24"/>
          <w:highlight w:val="none"/>
        </w:rPr>
        <w:t>本企业对上述声明内容的真实性负责。如有虚假，将依法承担相应责任。</w:t>
      </w:r>
    </w:p>
    <w:p w14:paraId="33029892">
      <w:pPr>
        <w:spacing w:line="440" w:lineRule="exact"/>
        <w:ind w:firstLine="480" w:firstLineChars="200"/>
        <w:rPr>
          <w:rFonts w:ascii="宋体" w:hAnsi="宋体"/>
          <w:color w:val="000000"/>
          <w:szCs w:val="21"/>
          <w:highlight w:val="none"/>
        </w:rPr>
      </w:pPr>
    </w:p>
    <w:p w14:paraId="4D2403BA">
      <w:pPr>
        <w:tabs>
          <w:tab w:val="left" w:pos="4860"/>
        </w:tabs>
        <w:spacing w:line="440" w:lineRule="exact"/>
        <w:ind w:right="1560" w:firstLine="480" w:firstLineChars="200"/>
        <w:jc w:val="center"/>
        <w:rPr>
          <w:rFonts w:ascii="宋体" w:hAnsi="宋体"/>
          <w:color w:val="000000"/>
          <w:szCs w:val="21"/>
          <w:highlight w:val="none"/>
        </w:rPr>
      </w:pPr>
    </w:p>
    <w:p w14:paraId="79F7FA64">
      <w:pPr>
        <w:tabs>
          <w:tab w:val="left" w:pos="4860"/>
        </w:tabs>
        <w:spacing w:line="440" w:lineRule="exact"/>
        <w:ind w:right="1560" w:firstLine="480" w:firstLineChars="200"/>
        <w:jc w:val="center"/>
        <w:rPr>
          <w:rFonts w:ascii="宋体" w:hAnsi="宋体"/>
          <w:color w:val="000000"/>
          <w:szCs w:val="21"/>
          <w:highlight w:val="none"/>
        </w:rPr>
      </w:pPr>
      <w:r>
        <w:rPr>
          <w:rFonts w:hint="eastAsia" w:ascii="宋体" w:hAnsi="宋体"/>
          <w:color w:val="000000"/>
          <w:szCs w:val="21"/>
          <w:highlight w:val="none"/>
        </w:rPr>
        <w:t>企业名称（公章）：</w:t>
      </w:r>
    </w:p>
    <w:p w14:paraId="32E3DFBD">
      <w:pPr>
        <w:tabs>
          <w:tab w:val="left" w:pos="4860"/>
        </w:tabs>
        <w:spacing w:line="360" w:lineRule="auto"/>
        <w:ind w:right="-58" w:firstLine="4515" w:firstLineChars="2150"/>
        <w:rPr>
          <w:rFonts w:asciiTheme="minorEastAsia" w:hAnsiTheme="minorEastAsia" w:eastAsiaTheme="minorEastAsia"/>
          <w:spacing w:val="6"/>
          <w:szCs w:val="21"/>
          <w:highlight w:val="none"/>
        </w:rPr>
      </w:pPr>
      <w:r>
        <w:rPr>
          <w:rFonts w:hint="eastAsia" w:ascii="宋体" w:hAnsi="宋体"/>
          <w:color w:val="000000"/>
          <w:sz w:val="21"/>
          <w:szCs w:val="21"/>
          <w:highlight w:val="none"/>
        </w:rPr>
        <w:t>日期：</w:t>
      </w:r>
      <w:r>
        <w:rPr>
          <w:rFonts w:hint="eastAsia" w:asciiTheme="minorEastAsia" w:hAnsiTheme="minorEastAsia" w:eastAsiaTheme="minorEastAsia"/>
          <w:spacing w:val="6"/>
          <w:szCs w:val="21"/>
          <w:highlight w:val="none"/>
        </w:rPr>
        <w:t xml:space="preserve">  </w:t>
      </w:r>
    </w:p>
    <w:p w14:paraId="7F363C5B">
      <w:pPr>
        <w:spacing w:line="360" w:lineRule="auto"/>
        <w:ind w:right="420" w:firstLine="504" w:firstLineChars="200"/>
        <w:rPr>
          <w:rFonts w:asciiTheme="minorEastAsia" w:hAnsiTheme="minorEastAsia" w:eastAsiaTheme="minorEastAsia"/>
          <w:spacing w:val="6"/>
          <w:szCs w:val="21"/>
          <w:highlight w:val="none"/>
        </w:rPr>
      </w:pPr>
    </w:p>
    <w:p w14:paraId="001DA9A4">
      <w:pPr>
        <w:spacing w:line="360" w:lineRule="auto"/>
        <w:ind w:right="420" w:firstLine="504" w:firstLineChars="200"/>
        <w:rPr>
          <w:rFonts w:asciiTheme="minorEastAsia" w:hAnsiTheme="minorEastAsia" w:eastAsiaTheme="minorEastAsia"/>
          <w:spacing w:val="6"/>
          <w:szCs w:val="21"/>
          <w:highlight w:val="none"/>
        </w:rPr>
      </w:pPr>
    </w:p>
    <w:p w14:paraId="48B0611E">
      <w:pPr>
        <w:spacing w:line="360" w:lineRule="auto"/>
        <w:ind w:right="420" w:firstLine="504" w:firstLineChars="200"/>
        <w:rPr>
          <w:rFonts w:asciiTheme="minorEastAsia" w:hAnsiTheme="minorEastAsia" w:eastAsiaTheme="minorEastAsia"/>
          <w:spacing w:val="6"/>
          <w:szCs w:val="21"/>
          <w:highlight w:val="none"/>
        </w:rPr>
      </w:pPr>
      <w:r>
        <w:rPr>
          <w:rFonts w:hint="eastAsia" w:asciiTheme="minorEastAsia" w:hAnsiTheme="minorEastAsia" w:eastAsiaTheme="minorEastAsia"/>
          <w:spacing w:val="6"/>
          <w:szCs w:val="21"/>
          <w:highlight w:val="none"/>
        </w:rPr>
        <w:t>注：从业人员、营业收入、资产总额填报上一年度数据，无上一年度数据的新成立企业可不填报；</w:t>
      </w:r>
    </w:p>
    <w:p w14:paraId="3A9C77E6">
      <w:pPr>
        <w:spacing w:line="400" w:lineRule="atLeast"/>
        <w:rPr>
          <w:rFonts w:ascii="宋体"/>
          <w:szCs w:val="21"/>
          <w:highlight w:val="none"/>
        </w:rPr>
      </w:pPr>
    </w:p>
    <w:p w14:paraId="3D693B04">
      <w:pPr>
        <w:spacing w:line="400" w:lineRule="exact"/>
        <w:ind w:firstLine="480" w:firstLineChars="200"/>
        <w:rPr>
          <w:rFonts w:ascii="宋体"/>
          <w:szCs w:val="21"/>
          <w:highlight w:val="none"/>
        </w:rPr>
      </w:pPr>
    </w:p>
    <w:p w14:paraId="04A33DA5">
      <w:pPr>
        <w:spacing w:line="588" w:lineRule="exact"/>
        <w:jc w:val="center"/>
        <w:rPr>
          <w:rFonts w:ascii="宋体"/>
          <w:b/>
          <w:szCs w:val="21"/>
          <w:highlight w:val="none"/>
        </w:rPr>
      </w:pPr>
      <w:r>
        <w:rPr>
          <w:rFonts w:hint="eastAsia" w:ascii="宋体"/>
          <w:szCs w:val="21"/>
          <w:highlight w:val="none"/>
        </w:rPr>
        <w:br w:type="page"/>
      </w:r>
      <w:r>
        <w:rPr>
          <w:rFonts w:hint="eastAsia" w:ascii="宋体"/>
          <w:b/>
          <w:szCs w:val="21"/>
          <w:highlight w:val="none"/>
        </w:rPr>
        <w:t>A4、残疾人福利性单位声明函（如有需提供）</w:t>
      </w:r>
    </w:p>
    <w:p w14:paraId="37FF32E6">
      <w:pPr>
        <w:spacing w:line="588" w:lineRule="exact"/>
        <w:ind w:firstLine="480" w:firstLineChars="200"/>
        <w:rPr>
          <w:rFonts w:ascii="宋体"/>
          <w:szCs w:val="21"/>
          <w:highlight w:val="none"/>
        </w:rPr>
      </w:pPr>
      <w:r>
        <w:rPr>
          <w:rFonts w:hint="eastAsia" w:ascii="宋体"/>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49997F7">
      <w:pPr>
        <w:spacing w:line="588" w:lineRule="exact"/>
        <w:ind w:firstLine="480" w:firstLineChars="200"/>
        <w:rPr>
          <w:rFonts w:ascii="宋体"/>
          <w:szCs w:val="21"/>
          <w:highlight w:val="none"/>
        </w:rPr>
      </w:pPr>
      <w:r>
        <w:rPr>
          <w:rFonts w:hint="eastAsia" w:ascii="宋体"/>
          <w:szCs w:val="21"/>
          <w:highlight w:val="none"/>
        </w:rPr>
        <w:t>本单位对上述声明的真实性负责。如有虚假，将依法承担相应责任。</w:t>
      </w:r>
    </w:p>
    <w:p w14:paraId="3BC485B1">
      <w:pPr>
        <w:spacing w:line="588" w:lineRule="exact"/>
        <w:ind w:firstLine="480" w:firstLineChars="200"/>
        <w:rPr>
          <w:rFonts w:ascii="宋体"/>
          <w:szCs w:val="21"/>
          <w:highlight w:val="none"/>
        </w:rPr>
      </w:pPr>
    </w:p>
    <w:p w14:paraId="05CE94FD">
      <w:pPr>
        <w:spacing w:line="588" w:lineRule="exact"/>
        <w:ind w:firstLine="480" w:firstLineChars="200"/>
        <w:rPr>
          <w:rFonts w:ascii="宋体"/>
          <w:szCs w:val="21"/>
          <w:highlight w:val="none"/>
        </w:rPr>
      </w:pPr>
    </w:p>
    <w:p w14:paraId="6C09B7AB">
      <w:pPr>
        <w:tabs>
          <w:tab w:val="left" w:pos="4860"/>
        </w:tabs>
        <w:spacing w:line="588" w:lineRule="exact"/>
        <w:ind w:right="1560" w:firstLine="480" w:firstLineChars="200"/>
        <w:jc w:val="center"/>
        <w:rPr>
          <w:rFonts w:ascii="宋体"/>
          <w:szCs w:val="21"/>
          <w:highlight w:val="none"/>
        </w:rPr>
      </w:pPr>
      <w:r>
        <w:rPr>
          <w:rFonts w:hint="eastAsia" w:ascii="宋体"/>
          <w:szCs w:val="21"/>
          <w:highlight w:val="none"/>
        </w:rPr>
        <w:t xml:space="preserve">               单位名称（盖章）：</w:t>
      </w:r>
    </w:p>
    <w:p w14:paraId="582142D6">
      <w:pPr>
        <w:tabs>
          <w:tab w:val="left" w:pos="4860"/>
        </w:tabs>
        <w:spacing w:line="588" w:lineRule="exact"/>
        <w:ind w:right="1560" w:firstLine="480" w:firstLineChars="200"/>
        <w:jc w:val="center"/>
        <w:rPr>
          <w:rFonts w:ascii="宋体"/>
          <w:szCs w:val="21"/>
          <w:highlight w:val="none"/>
        </w:rPr>
      </w:pPr>
      <w:r>
        <w:rPr>
          <w:rFonts w:hint="eastAsia" w:ascii="宋体"/>
          <w:szCs w:val="21"/>
          <w:highlight w:val="none"/>
        </w:rPr>
        <w:t xml:space="preserve">       日  期：</w:t>
      </w:r>
    </w:p>
    <w:p w14:paraId="20578618">
      <w:pPr>
        <w:spacing w:line="400" w:lineRule="exact"/>
        <w:ind w:firstLine="482" w:firstLineChars="200"/>
        <w:rPr>
          <w:rFonts w:ascii="宋体"/>
          <w:b/>
          <w:szCs w:val="21"/>
          <w:highlight w:val="none"/>
        </w:rPr>
      </w:pPr>
    </w:p>
    <w:p w14:paraId="0DCBA9D8">
      <w:pPr>
        <w:spacing w:line="400" w:lineRule="exact"/>
        <w:ind w:firstLine="480" w:firstLineChars="200"/>
        <w:rPr>
          <w:rFonts w:ascii="宋体"/>
          <w:szCs w:val="21"/>
          <w:highlight w:val="none"/>
        </w:rPr>
      </w:pPr>
      <w:r>
        <w:rPr>
          <w:rFonts w:hint="eastAsia" w:ascii="宋体"/>
          <w:szCs w:val="21"/>
          <w:highlight w:val="none"/>
        </w:rPr>
        <w:t>注：</w:t>
      </w:r>
    </w:p>
    <w:p w14:paraId="77BA7132">
      <w:pPr>
        <w:spacing w:line="400" w:lineRule="exact"/>
        <w:ind w:firstLine="480" w:firstLineChars="200"/>
        <w:rPr>
          <w:rFonts w:ascii="宋体"/>
          <w:szCs w:val="21"/>
          <w:highlight w:val="none"/>
        </w:rPr>
      </w:pPr>
      <w:r>
        <w:rPr>
          <w:rFonts w:hint="eastAsia" w:ascii="宋体"/>
          <w:szCs w:val="21"/>
          <w:highlight w:val="none"/>
        </w:rPr>
        <w:t>享受政府采购支持政策的残疾人福利性单位应当同时满足以下条件：</w:t>
      </w:r>
    </w:p>
    <w:p w14:paraId="34FC9D6E">
      <w:pPr>
        <w:spacing w:line="400" w:lineRule="exact"/>
        <w:ind w:firstLine="480" w:firstLineChars="200"/>
        <w:rPr>
          <w:rFonts w:ascii="宋体"/>
          <w:szCs w:val="21"/>
          <w:highlight w:val="none"/>
        </w:rPr>
      </w:pPr>
      <w:r>
        <w:rPr>
          <w:rFonts w:hint="eastAsia" w:ascii="宋体"/>
          <w:szCs w:val="21"/>
          <w:highlight w:val="none"/>
        </w:rPr>
        <w:t>（一）安置的残疾人占本单位在职职工人数的比例不低于25%（含25%），并且安置的残疾人人数不少于10人（含10人）；</w:t>
      </w:r>
    </w:p>
    <w:p w14:paraId="1C80C47E">
      <w:pPr>
        <w:spacing w:line="400" w:lineRule="exact"/>
        <w:ind w:firstLine="480" w:firstLineChars="200"/>
        <w:rPr>
          <w:rFonts w:ascii="宋体"/>
          <w:szCs w:val="21"/>
          <w:highlight w:val="none"/>
        </w:rPr>
      </w:pPr>
      <w:r>
        <w:rPr>
          <w:rFonts w:hint="eastAsia" w:ascii="宋体"/>
          <w:szCs w:val="21"/>
          <w:highlight w:val="none"/>
        </w:rPr>
        <w:t>（二）依法与安置的每位残疾人签订了一年以上（含一年）的劳动合同或服务协议；</w:t>
      </w:r>
    </w:p>
    <w:p w14:paraId="12C31024">
      <w:pPr>
        <w:spacing w:line="400" w:lineRule="exact"/>
        <w:ind w:firstLine="480" w:firstLineChars="200"/>
        <w:rPr>
          <w:rFonts w:ascii="宋体"/>
          <w:szCs w:val="21"/>
          <w:highlight w:val="none"/>
        </w:rPr>
      </w:pPr>
      <w:r>
        <w:rPr>
          <w:rFonts w:hint="eastAsia" w:ascii="宋体"/>
          <w:szCs w:val="21"/>
          <w:highlight w:val="none"/>
        </w:rPr>
        <w:t>（三）为安置的每位残疾人按月足额缴纳了基本养老保险、基本医疗保险、失业保险、工伤保险和生育保险等社会保险费；</w:t>
      </w:r>
    </w:p>
    <w:p w14:paraId="2F55D64D">
      <w:pPr>
        <w:spacing w:line="400" w:lineRule="exact"/>
        <w:ind w:firstLine="480" w:firstLineChars="200"/>
        <w:rPr>
          <w:rFonts w:ascii="宋体"/>
          <w:szCs w:val="21"/>
          <w:highlight w:val="none"/>
        </w:rPr>
      </w:pPr>
      <w:r>
        <w:rPr>
          <w:rFonts w:hint="eastAsia" w:ascii="宋体"/>
          <w:szCs w:val="21"/>
          <w:highlight w:val="none"/>
        </w:rPr>
        <w:t>（四）通过银行等金融机构向安置的每位残疾人，按月支付了不低于单位所在区县适用的经省级人民政府批准的月最低工资标准的工资；</w:t>
      </w:r>
    </w:p>
    <w:p w14:paraId="571BDE0C">
      <w:pPr>
        <w:spacing w:line="400" w:lineRule="exact"/>
        <w:ind w:firstLine="480" w:firstLineChars="200"/>
        <w:rPr>
          <w:rFonts w:ascii="宋体"/>
          <w:szCs w:val="21"/>
          <w:highlight w:val="none"/>
        </w:rPr>
      </w:pPr>
      <w:r>
        <w:rPr>
          <w:rFonts w:hint="eastAsia" w:ascii="宋体"/>
          <w:szCs w:val="21"/>
          <w:highlight w:val="none"/>
        </w:rPr>
        <w:t>（五）提供本单位制造的货物、承担的工程或者服务（以下简称产品），或者提供其他残疾人福利性单位制造的货物（不包括使用非残疾人福利性单位注册商标的货物）。</w:t>
      </w:r>
    </w:p>
    <w:p w14:paraId="11B4BC7B">
      <w:pPr>
        <w:spacing w:line="400" w:lineRule="exact"/>
        <w:ind w:firstLine="480" w:firstLineChars="200"/>
        <w:rPr>
          <w:rFonts w:ascii="宋体"/>
          <w:szCs w:val="21"/>
          <w:highlight w:val="none"/>
        </w:rPr>
      </w:pPr>
      <w:r>
        <w:rPr>
          <w:rFonts w:hint="eastAsia" w:ascii="宋体"/>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5E714B2">
      <w:pPr>
        <w:pStyle w:val="39"/>
        <w:ind w:firstLine="0" w:firstLineChars="0"/>
        <w:rPr>
          <w:highlight w:val="none"/>
        </w:rPr>
      </w:pPr>
    </w:p>
    <w:p w14:paraId="03C76DF6">
      <w:pPr>
        <w:pStyle w:val="24"/>
        <w:spacing w:line="360" w:lineRule="auto"/>
        <w:ind w:left="115" w:leftChars="48" w:firstLine="2880" w:firstLineChars="800"/>
        <w:jc w:val="left"/>
        <w:rPr>
          <w:sz w:val="36"/>
          <w:szCs w:val="36"/>
          <w:highlight w:val="none"/>
        </w:rPr>
        <w:sectPr>
          <w:headerReference r:id="rId9" w:type="default"/>
          <w:footerReference r:id="rId10" w:type="default"/>
          <w:pgSz w:w="11907" w:h="16840"/>
          <w:pgMar w:top="1138" w:right="1588" w:bottom="1423" w:left="1339" w:header="285" w:footer="990" w:gutter="0"/>
          <w:cols w:space="720" w:num="1"/>
          <w:docGrid w:linePitch="285" w:charSpace="0"/>
        </w:sectPr>
      </w:pPr>
    </w:p>
    <w:tbl>
      <w:tblPr>
        <w:tblStyle w:val="41"/>
        <w:tblW w:w="0" w:type="auto"/>
        <w:tblInd w:w="-176" w:type="dxa"/>
        <w:tblLayout w:type="fixed"/>
        <w:tblCellMar>
          <w:top w:w="0" w:type="dxa"/>
          <w:left w:w="108" w:type="dxa"/>
          <w:bottom w:w="0" w:type="dxa"/>
          <w:right w:w="108" w:type="dxa"/>
        </w:tblCellMar>
      </w:tblPr>
      <w:tblGrid>
        <w:gridCol w:w="2003"/>
        <w:gridCol w:w="1512"/>
        <w:gridCol w:w="1779"/>
        <w:gridCol w:w="1677"/>
        <w:gridCol w:w="1252"/>
        <w:gridCol w:w="1494"/>
        <w:gridCol w:w="1536"/>
        <w:gridCol w:w="1297"/>
        <w:gridCol w:w="1287"/>
        <w:gridCol w:w="1234"/>
        <w:gridCol w:w="6"/>
      </w:tblGrid>
      <w:tr w14:paraId="43754D45">
        <w:tblPrEx>
          <w:tblCellMar>
            <w:top w:w="0" w:type="dxa"/>
            <w:left w:w="108" w:type="dxa"/>
            <w:bottom w:w="0" w:type="dxa"/>
            <w:right w:w="108" w:type="dxa"/>
          </w:tblCellMar>
        </w:tblPrEx>
        <w:trPr>
          <w:trHeight w:val="148" w:hRule="atLeast"/>
        </w:trPr>
        <w:tc>
          <w:tcPr>
            <w:tcW w:w="15077" w:type="dxa"/>
            <w:gridSpan w:val="11"/>
            <w:tcBorders>
              <w:top w:val="nil"/>
              <w:left w:val="nil"/>
              <w:bottom w:val="nil"/>
              <w:right w:val="nil"/>
            </w:tcBorders>
            <w:vAlign w:val="bottom"/>
          </w:tcPr>
          <w:p w14:paraId="61120A3D">
            <w:pPr>
              <w:widowControl/>
              <w:spacing w:line="240" w:lineRule="auto"/>
              <w:jc w:val="center"/>
              <w:rPr>
                <w:rFonts w:ascii="宋体" w:cs="宋体"/>
                <w:b/>
                <w:bCs/>
                <w:sz w:val="32"/>
                <w:szCs w:val="32"/>
                <w:highlight w:val="none"/>
              </w:rPr>
            </w:pPr>
            <w:r>
              <w:rPr>
                <w:rFonts w:hint="eastAsia" w:ascii="宋体" w:cs="宋体"/>
                <w:b/>
                <w:bCs/>
                <w:highlight w:val="none"/>
              </w:rPr>
              <w:t>中小微行业划型标准规定（根据工信部联企业〔2011〕300号制定）</w:t>
            </w:r>
          </w:p>
        </w:tc>
      </w:tr>
      <w:tr w14:paraId="5666EAD0">
        <w:tblPrEx>
          <w:tblCellMar>
            <w:top w:w="0" w:type="dxa"/>
            <w:left w:w="108" w:type="dxa"/>
            <w:bottom w:w="0" w:type="dxa"/>
            <w:right w:w="108" w:type="dxa"/>
          </w:tblCellMar>
        </w:tblPrEx>
        <w:trPr>
          <w:gridAfter w:val="1"/>
          <w:wAfter w:w="6" w:type="dxa"/>
          <w:trHeight w:val="459" w:hRule="atLeast"/>
        </w:trPr>
        <w:tc>
          <w:tcPr>
            <w:tcW w:w="2003" w:type="dxa"/>
            <w:vMerge w:val="restart"/>
            <w:tcBorders>
              <w:top w:val="single" w:color="auto" w:sz="8" w:space="0"/>
              <w:left w:val="single" w:color="auto" w:sz="8" w:space="0"/>
              <w:bottom w:val="single" w:color="000000" w:sz="4" w:space="0"/>
              <w:right w:val="single" w:color="auto" w:sz="8" w:space="0"/>
            </w:tcBorders>
            <w:vAlign w:val="center"/>
          </w:tcPr>
          <w:p w14:paraId="2208A52A">
            <w:pPr>
              <w:widowControl/>
              <w:spacing w:line="240" w:lineRule="auto"/>
              <w:jc w:val="center"/>
              <w:rPr>
                <w:rFonts w:ascii="宋体" w:cs="宋体"/>
                <w:b/>
                <w:bCs/>
                <w:highlight w:val="none"/>
              </w:rPr>
            </w:pPr>
            <w:r>
              <w:rPr>
                <w:rFonts w:hint="eastAsia" w:ascii="宋体" w:cs="宋体"/>
                <w:b/>
                <w:bCs/>
                <w:highlight w:val="none"/>
              </w:rPr>
              <w:t>行业</w:t>
            </w:r>
          </w:p>
        </w:tc>
        <w:tc>
          <w:tcPr>
            <w:tcW w:w="4968" w:type="dxa"/>
            <w:gridSpan w:val="3"/>
            <w:tcBorders>
              <w:top w:val="single" w:color="auto" w:sz="8" w:space="0"/>
              <w:left w:val="nil"/>
              <w:bottom w:val="single" w:color="auto" w:sz="4" w:space="0"/>
              <w:right w:val="single" w:color="000000" w:sz="8" w:space="0"/>
            </w:tcBorders>
            <w:vAlign w:val="bottom"/>
          </w:tcPr>
          <w:p w14:paraId="67CE1C48">
            <w:pPr>
              <w:widowControl/>
              <w:spacing w:line="240" w:lineRule="auto"/>
              <w:jc w:val="center"/>
              <w:rPr>
                <w:rFonts w:ascii="宋体" w:cs="宋体"/>
                <w:b/>
                <w:bCs/>
                <w:highlight w:val="none"/>
              </w:rPr>
            </w:pPr>
            <w:r>
              <w:rPr>
                <w:rFonts w:hint="eastAsia" w:ascii="宋体" w:cs="宋体"/>
                <w:b/>
                <w:bCs/>
                <w:highlight w:val="none"/>
              </w:rPr>
              <w:t>中型企业</w:t>
            </w:r>
          </w:p>
        </w:tc>
        <w:tc>
          <w:tcPr>
            <w:tcW w:w="4282" w:type="dxa"/>
            <w:gridSpan w:val="3"/>
            <w:tcBorders>
              <w:top w:val="single" w:color="auto" w:sz="8" w:space="0"/>
              <w:left w:val="nil"/>
              <w:bottom w:val="single" w:color="auto" w:sz="4" w:space="0"/>
              <w:right w:val="single" w:color="000000" w:sz="8" w:space="0"/>
            </w:tcBorders>
            <w:vAlign w:val="bottom"/>
          </w:tcPr>
          <w:p w14:paraId="5DD9248B">
            <w:pPr>
              <w:widowControl/>
              <w:spacing w:line="240" w:lineRule="auto"/>
              <w:jc w:val="center"/>
              <w:rPr>
                <w:rFonts w:ascii="宋体" w:cs="宋体"/>
                <w:b/>
                <w:bCs/>
                <w:highlight w:val="none"/>
              </w:rPr>
            </w:pPr>
            <w:r>
              <w:rPr>
                <w:rFonts w:hint="eastAsia" w:ascii="宋体" w:cs="宋体"/>
                <w:b/>
                <w:bCs/>
                <w:highlight w:val="none"/>
              </w:rPr>
              <w:t>小型企业</w:t>
            </w:r>
          </w:p>
        </w:tc>
        <w:tc>
          <w:tcPr>
            <w:tcW w:w="3818" w:type="dxa"/>
            <w:gridSpan w:val="3"/>
            <w:tcBorders>
              <w:top w:val="single" w:color="auto" w:sz="8" w:space="0"/>
              <w:left w:val="nil"/>
              <w:bottom w:val="single" w:color="auto" w:sz="4" w:space="0"/>
              <w:right w:val="single" w:color="000000" w:sz="8" w:space="0"/>
            </w:tcBorders>
            <w:vAlign w:val="bottom"/>
          </w:tcPr>
          <w:p w14:paraId="35C3D4A2">
            <w:pPr>
              <w:widowControl/>
              <w:spacing w:line="240" w:lineRule="auto"/>
              <w:jc w:val="center"/>
              <w:rPr>
                <w:rFonts w:ascii="宋体" w:cs="宋体"/>
                <w:b/>
                <w:bCs/>
                <w:highlight w:val="none"/>
              </w:rPr>
            </w:pPr>
            <w:r>
              <w:rPr>
                <w:rFonts w:hint="eastAsia" w:ascii="宋体" w:cs="宋体"/>
                <w:b/>
                <w:bCs/>
                <w:highlight w:val="none"/>
              </w:rPr>
              <w:t>微型企业</w:t>
            </w:r>
          </w:p>
        </w:tc>
      </w:tr>
      <w:tr w14:paraId="59F87BB7">
        <w:tblPrEx>
          <w:tblCellMar>
            <w:top w:w="0" w:type="dxa"/>
            <w:left w:w="108" w:type="dxa"/>
            <w:bottom w:w="0" w:type="dxa"/>
            <w:right w:w="108" w:type="dxa"/>
          </w:tblCellMar>
        </w:tblPrEx>
        <w:trPr>
          <w:gridAfter w:val="1"/>
          <w:wAfter w:w="6" w:type="dxa"/>
          <w:trHeight w:val="518" w:hRule="atLeast"/>
        </w:trPr>
        <w:tc>
          <w:tcPr>
            <w:tcW w:w="2003" w:type="dxa"/>
            <w:vMerge w:val="continue"/>
            <w:tcBorders>
              <w:top w:val="single" w:color="auto" w:sz="8" w:space="0"/>
              <w:left w:val="single" w:color="auto" w:sz="8" w:space="0"/>
              <w:bottom w:val="single" w:color="000000" w:sz="4" w:space="0"/>
              <w:right w:val="single" w:color="auto" w:sz="8" w:space="0"/>
            </w:tcBorders>
            <w:vAlign w:val="center"/>
          </w:tcPr>
          <w:p w14:paraId="32C10437">
            <w:pPr>
              <w:spacing w:line="240" w:lineRule="auto"/>
              <w:rPr>
                <w:highlight w:val="none"/>
              </w:rPr>
            </w:pPr>
          </w:p>
        </w:tc>
        <w:tc>
          <w:tcPr>
            <w:tcW w:w="1512" w:type="dxa"/>
            <w:tcBorders>
              <w:top w:val="nil"/>
              <w:left w:val="nil"/>
              <w:bottom w:val="single" w:color="auto" w:sz="4" w:space="0"/>
              <w:right w:val="single" w:color="auto" w:sz="4" w:space="0"/>
            </w:tcBorders>
            <w:vAlign w:val="bottom"/>
          </w:tcPr>
          <w:p w14:paraId="378B6248">
            <w:pPr>
              <w:widowControl/>
              <w:spacing w:line="240" w:lineRule="auto"/>
              <w:jc w:val="center"/>
              <w:rPr>
                <w:rFonts w:ascii="宋体" w:cs="宋体"/>
                <w:sz w:val="20"/>
                <w:highlight w:val="none"/>
              </w:rPr>
            </w:pPr>
            <w:r>
              <w:rPr>
                <w:rFonts w:hint="eastAsia" w:ascii="宋体" w:cs="宋体"/>
                <w:sz w:val="20"/>
                <w:highlight w:val="none"/>
              </w:rPr>
              <w:t>从业人员X（人）</w:t>
            </w:r>
          </w:p>
        </w:tc>
        <w:tc>
          <w:tcPr>
            <w:tcW w:w="1779" w:type="dxa"/>
            <w:tcBorders>
              <w:top w:val="nil"/>
              <w:left w:val="nil"/>
              <w:bottom w:val="single" w:color="auto" w:sz="4" w:space="0"/>
              <w:right w:val="single" w:color="auto" w:sz="4" w:space="0"/>
            </w:tcBorders>
            <w:vAlign w:val="bottom"/>
          </w:tcPr>
          <w:p w14:paraId="4A38C011">
            <w:pPr>
              <w:widowControl/>
              <w:spacing w:line="240" w:lineRule="auto"/>
              <w:jc w:val="center"/>
              <w:rPr>
                <w:rFonts w:ascii="宋体" w:cs="宋体"/>
                <w:sz w:val="20"/>
                <w:highlight w:val="none"/>
              </w:rPr>
            </w:pPr>
            <w:r>
              <w:rPr>
                <w:rFonts w:hint="eastAsia" w:ascii="宋体" w:cs="宋体"/>
                <w:sz w:val="20"/>
                <w:highlight w:val="none"/>
              </w:rPr>
              <w:t>营业收入Y</w:t>
            </w:r>
          </w:p>
          <w:p w14:paraId="74EB42A2">
            <w:pPr>
              <w:widowControl/>
              <w:spacing w:line="240" w:lineRule="auto"/>
              <w:jc w:val="center"/>
              <w:rPr>
                <w:rFonts w:ascii="宋体" w:cs="宋体"/>
                <w:sz w:val="20"/>
                <w:highlight w:val="none"/>
              </w:rPr>
            </w:pPr>
            <w:r>
              <w:rPr>
                <w:rFonts w:hint="eastAsia" w:ascii="宋体" w:cs="宋体"/>
                <w:sz w:val="20"/>
                <w:highlight w:val="none"/>
              </w:rPr>
              <w:t>（万元）</w:t>
            </w:r>
          </w:p>
        </w:tc>
        <w:tc>
          <w:tcPr>
            <w:tcW w:w="1677" w:type="dxa"/>
            <w:tcBorders>
              <w:top w:val="nil"/>
              <w:left w:val="nil"/>
              <w:bottom w:val="single" w:color="auto" w:sz="4" w:space="0"/>
              <w:right w:val="single" w:color="auto" w:sz="8" w:space="0"/>
            </w:tcBorders>
            <w:vAlign w:val="bottom"/>
          </w:tcPr>
          <w:p w14:paraId="74E20652">
            <w:pPr>
              <w:widowControl/>
              <w:spacing w:line="240" w:lineRule="auto"/>
              <w:jc w:val="center"/>
              <w:rPr>
                <w:rFonts w:ascii="宋体" w:cs="宋体"/>
                <w:sz w:val="20"/>
                <w:highlight w:val="none"/>
              </w:rPr>
            </w:pPr>
            <w:r>
              <w:rPr>
                <w:rFonts w:hint="eastAsia" w:ascii="宋体" w:cs="宋体"/>
                <w:sz w:val="20"/>
                <w:highlight w:val="none"/>
              </w:rPr>
              <w:t>资产总额Z</w:t>
            </w:r>
          </w:p>
          <w:p w14:paraId="4428F46E">
            <w:pPr>
              <w:widowControl/>
              <w:spacing w:line="240" w:lineRule="auto"/>
              <w:jc w:val="center"/>
              <w:rPr>
                <w:rFonts w:ascii="宋体" w:cs="宋体"/>
                <w:sz w:val="20"/>
                <w:highlight w:val="none"/>
              </w:rPr>
            </w:pPr>
            <w:r>
              <w:rPr>
                <w:rFonts w:hint="eastAsia" w:ascii="宋体" w:cs="宋体"/>
                <w:sz w:val="20"/>
                <w:highlight w:val="none"/>
              </w:rPr>
              <w:t>（万元）</w:t>
            </w:r>
          </w:p>
        </w:tc>
        <w:tc>
          <w:tcPr>
            <w:tcW w:w="1252" w:type="dxa"/>
            <w:tcBorders>
              <w:top w:val="nil"/>
              <w:left w:val="nil"/>
              <w:bottom w:val="single" w:color="auto" w:sz="4" w:space="0"/>
              <w:right w:val="single" w:color="auto" w:sz="4" w:space="0"/>
            </w:tcBorders>
            <w:vAlign w:val="bottom"/>
          </w:tcPr>
          <w:p w14:paraId="1FDF86DA">
            <w:pPr>
              <w:widowControl/>
              <w:spacing w:line="240" w:lineRule="auto"/>
              <w:jc w:val="center"/>
              <w:rPr>
                <w:rFonts w:ascii="宋体" w:cs="宋体"/>
                <w:sz w:val="20"/>
                <w:highlight w:val="none"/>
              </w:rPr>
            </w:pPr>
            <w:r>
              <w:rPr>
                <w:rFonts w:hint="eastAsia" w:ascii="宋体" w:cs="宋体"/>
                <w:sz w:val="20"/>
                <w:highlight w:val="none"/>
              </w:rPr>
              <w:t>从业人员X（人）</w:t>
            </w:r>
          </w:p>
        </w:tc>
        <w:tc>
          <w:tcPr>
            <w:tcW w:w="1494" w:type="dxa"/>
            <w:tcBorders>
              <w:top w:val="nil"/>
              <w:left w:val="nil"/>
              <w:bottom w:val="single" w:color="auto" w:sz="4" w:space="0"/>
              <w:right w:val="single" w:color="auto" w:sz="4" w:space="0"/>
            </w:tcBorders>
            <w:vAlign w:val="bottom"/>
          </w:tcPr>
          <w:p w14:paraId="7CBB912C">
            <w:pPr>
              <w:widowControl/>
              <w:spacing w:line="240" w:lineRule="auto"/>
              <w:jc w:val="center"/>
              <w:rPr>
                <w:rFonts w:ascii="宋体" w:cs="宋体"/>
                <w:sz w:val="20"/>
                <w:highlight w:val="none"/>
              </w:rPr>
            </w:pPr>
            <w:r>
              <w:rPr>
                <w:rFonts w:hint="eastAsia" w:ascii="宋体" w:cs="宋体"/>
                <w:sz w:val="20"/>
                <w:highlight w:val="none"/>
              </w:rPr>
              <w:t>营业收入Y</w:t>
            </w:r>
          </w:p>
          <w:p w14:paraId="6075ACAB">
            <w:pPr>
              <w:widowControl/>
              <w:spacing w:line="240" w:lineRule="auto"/>
              <w:jc w:val="center"/>
              <w:rPr>
                <w:rFonts w:ascii="宋体" w:cs="宋体"/>
                <w:sz w:val="20"/>
                <w:highlight w:val="none"/>
              </w:rPr>
            </w:pPr>
            <w:r>
              <w:rPr>
                <w:rFonts w:hint="eastAsia" w:ascii="宋体" w:cs="宋体"/>
                <w:sz w:val="20"/>
                <w:highlight w:val="none"/>
              </w:rPr>
              <w:t>（万元）</w:t>
            </w:r>
          </w:p>
        </w:tc>
        <w:tc>
          <w:tcPr>
            <w:tcW w:w="1536" w:type="dxa"/>
            <w:tcBorders>
              <w:top w:val="nil"/>
              <w:left w:val="nil"/>
              <w:bottom w:val="single" w:color="auto" w:sz="4" w:space="0"/>
              <w:right w:val="single" w:color="auto" w:sz="8" w:space="0"/>
            </w:tcBorders>
            <w:vAlign w:val="bottom"/>
          </w:tcPr>
          <w:p w14:paraId="009107DE">
            <w:pPr>
              <w:widowControl/>
              <w:spacing w:line="240" w:lineRule="auto"/>
              <w:jc w:val="center"/>
              <w:rPr>
                <w:rFonts w:ascii="宋体" w:cs="宋体"/>
                <w:sz w:val="20"/>
                <w:highlight w:val="none"/>
              </w:rPr>
            </w:pPr>
            <w:r>
              <w:rPr>
                <w:rFonts w:hint="eastAsia" w:ascii="宋体" w:cs="宋体"/>
                <w:sz w:val="20"/>
                <w:highlight w:val="none"/>
              </w:rPr>
              <w:t>资产总额Z</w:t>
            </w:r>
          </w:p>
          <w:p w14:paraId="55B44F3F">
            <w:pPr>
              <w:widowControl/>
              <w:spacing w:line="240" w:lineRule="auto"/>
              <w:jc w:val="center"/>
              <w:rPr>
                <w:rFonts w:ascii="宋体" w:cs="宋体"/>
                <w:sz w:val="20"/>
                <w:highlight w:val="none"/>
              </w:rPr>
            </w:pPr>
            <w:r>
              <w:rPr>
                <w:rFonts w:hint="eastAsia" w:ascii="宋体" w:cs="宋体"/>
                <w:sz w:val="20"/>
                <w:highlight w:val="none"/>
              </w:rPr>
              <w:t>（万元）</w:t>
            </w:r>
          </w:p>
        </w:tc>
        <w:tc>
          <w:tcPr>
            <w:tcW w:w="1297" w:type="dxa"/>
            <w:tcBorders>
              <w:top w:val="nil"/>
              <w:left w:val="nil"/>
              <w:bottom w:val="single" w:color="auto" w:sz="4" w:space="0"/>
              <w:right w:val="single" w:color="auto" w:sz="4" w:space="0"/>
            </w:tcBorders>
            <w:vAlign w:val="bottom"/>
          </w:tcPr>
          <w:p w14:paraId="46ED121B">
            <w:pPr>
              <w:widowControl/>
              <w:spacing w:line="240" w:lineRule="auto"/>
              <w:jc w:val="center"/>
              <w:rPr>
                <w:rFonts w:ascii="宋体" w:cs="宋体"/>
                <w:sz w:val="20"/>
                <w:highlight w:val="none"/>
              </w:rPr>
            </w:pPr>
            <w:r>
              <w:rPr>
                <w:rFonts w:hint="eastAsia" w:ascii="宋体" w:cs="宋体"/>
                <w:sz w:val="20"/>
                <w:highlight w:val="none"/>
              </w:rPr>
              <w:t>从业人员X（人）</w:t>
            </w:r>
          </w:p>
        </w:tc>
        <w:tc>
          <w:tcPr>
            <w:tcW w:w="1287" w:type="dxa"/>
            <w:tcBorders>
              <w:top w:val="nil"/>
              <w:left w:val="nil"/>
              <w:bottom w:val="single" w:color="auto" w:sz="4" w:space="0"/>
              <w:right w:val="single" w:color="auto" w:sz="4" w:space="0"/>
            </w:tcBorders>
            <w:vAlign w:val="bottom"/>
          </w:tcPr>
          <w:p w14:paraId="37AA8084">
            <w:pPr>
              <w:widowControl/>
              <w:spacing w:line="240" w:lineRule="auto"/>
              <w:jc w:val="center"/>
              <w:rPr>
                <w:rFonts w:ascii="宋体" w:cs="宋体"/>
                <w:sz w:val="20"/>
                <w:highlight w:val="none"/>
              </w:rPr>
            </w:pPr>
            <w:r>
              <w:rPr>
                <w:rFonts w:hint="eastAsia" w:ascii="宋体" w:cs="宋体"/>
                <w:sz w:val="20"/>
                <w:highlight w:val="none"/>
              </w:rPr>
              <w:t>营业收入Y（万元）</w:t>
            </w:r>
          </w:p>
        </w:tc>
        <w:tc>
          <w:tcPr>
            <w:tcW w:w="1234" w:type="dxa"/>
            <w:tcBorders>
              <w:top w:val="nil"/>
              <w:left w:val="nil"/>
              <w:bottom w:val="single" w:color="auto" w:sz="4" w:space="0"/>
              <w:right w:val="single" w:color="auto" w:sz="8" w:space="0"/>
            </w:tcBorders>
            <w:vAlign w:val="bottom"/>
          </w:tcPr>
          <w:p w14:paraId="6BF8B710">
            <w:pPr>
              <w:widowControl/>
              <w:spacing w:line="240" w:lineRule="auto"/>
              <w:jc w:val="center"/>
              <w:rPr>
                <w:rFonts w:ascii="宋体" w:cs="宋体"/>
                <w:sz w:val="20"/>
                <w:highlight w:val="none"/>
              </w:rPr>
            </w:pPr>
            <w:r>
              <w:rPr>
                <w:rFonts w:hint="eastAsia" w:ascii="宋体" w:cs="宋体"/>
                <w:sz w:val="20"/>
                <w:highlight w:val="none"/>
              </w:rPr>
              <w:t>资产总额Z（万元）</w:t>
            </w:r>
          </w:p>
        </w:tc>
      </w:tr>
      <w:tr w14:paraId="52131559">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809C937">
            <w:pPr>
              <w:widowControl/>
              <w:spacing w:line="240" w:lineRule="auto"/>
              <w:rPr>
                <w:rFonts w:ascii="宋体" w:cs="宋体"/>
                <w:sz w:val="20"/>
                <w:highlight w:val="none"/>
              </w:rPr>
            </w:pPr>
            <w:r>
              <w:rPr>
                <w:rFonts w:hint="eastAsia" w:ascii="宋体" w:cs="宋体"/>
                <w:sz w:val="20"/>
                <w:highlight w:val="none"/>
              </w:rPr>
              <w:t xml:space="preserve"> 1、农林牧渔业</w:t>
            </w:r>
          </w:p>
        </w:tc>
        <w:tc>
          <w:tcPr>
            <w:tcW w:w="1512" w:type="dxa"/>
            <w:tcBorders>
              <w:top w:val="nil"/>
              <w:left w:val="nil"/>
              <w:bottom w:val="single" w:color="auto" w:sz="4" w:space="0"/>
              <w:right w:val="single" w:color="auto" w:sz="4" w:space="0"/>
            </w:tcBorders>
            <w:vAlign w:val="center"/>
          </w:tcPr>
          <w:p w14:paraId="7F5C1423">
            <w:pPr>
              <w:widowControl/>
              <w:spacing w:line="240" w:lineRule="auto"/>
              <w:rPr>
                <w:rFonts w:ascii="宋体" w:cs="宋体"/>
                <w:sz w:val="20"/>
                <w:highlight w:val="none"/>
              </w:rPr>
            </w:pPr>
            <w:r>
              <w:rPr>
                <w:rFonts w:hint="eastAsia" w:ascii="宋体" w:cs="宋体"/>
                <w:sz w:val="20"/>
                <w:highlight w:val="none"/>
              </w:rPr>
              <w:t>　</w:t>
            </w:r>
          </w:p>
        </w:tc>
        <w:tc>
          <w:tcPr>
            <w:tcW w:w="1779" w:type="dxa"/>
            <w:tcBorders>
              <w:top w:val="nil"/>
              <w:left w:val="nil"/>
              <w:bottom w:val="single" w:color="auto" w:sz="4" w:space="0"/>
              <w:right w:val="single" w:color="auto" w:sz="4" w:space="0"/>
            </w:tcBorders>
            <w:vAlign w:val="center"/>
          </w:tcPr>
          <w:p w14:paraId="761681B8">
            <w:pPr>
              <w:widowControl/>
              <w:spacing w:line="240" w:lineRule="auto"/>
              <w:rPr>
                <w:rFonts w:ascii="宋体" w:cs="宋体"/>
                <w:sz w:val="20"/>
                <w:highlight w:val="none"/>
              </w:rPr>
            </w:pPr>
            <w:r>
              <w:rPr>
                <w:rFonts w:hint="eastAsia" w:ascii="宋体" w:cs="宋体"/>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0B2E9F95">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1C60D7D3">
            <w:pPr>
              <w:widowControl/>
              <w:spacing w:line="240" w:lineRule="auto"/>
              <w:rPr>
                <w:rFonts w:ascii="宋体" w:cs="宋体"/>
                <w:sz w:val="20"/>
                <w:highlight w:val="none"/>
              </w:rPr>
            </w:pPr>
            <w:r>
              <w:rPr>
                <w:rFonts w:hint="eastAsia" w:ascii="宋体" w:cs="宋体"/>
                <w:sz w:val="20"/>
                <w:highlight w:val="none"/>
              </w:rPr>
              <w:t>　</w:t>
            </w:r>
          </w:p>
        </w:tc>
        <w:tc>
          <w:tcPr>
            <w:tcW w:w="1494" w:type="dxa"/>
            <w:tcBorders>
              <w:top w:val="nil"/>
              <w:left w:val="nil"/>
              <w:bottom w:val="single" w:color="auto" w:sz="4" w:space="0"/>
              <w:right w:val="single" w:color="auto" w:sz="4" w:space="0"/>
            </w:tcBorders>
            <w:vAlign w:val="center"/>
          </w:tcPr>
          <w:p w14:paraId="5476A17B">
            <w:pPr>
              <w:widowControl/>
              <w:spacing w:line="240" w:lineRule="auto"/>
              <w:rPr>
                <w:rFonts w:ascii="宋体" w:cs="宋体"/>
                <w:sz w:val="20"/>
                <w:highlight w:val="none"/>
              </w:rPr>
            </w:pPr>
            <w:r>
              <w:rPr>
                <w:rFonts w:hint="eastAsia" w:ascii="宋体" w:cs="宋体"/>
                <w:sz w:val="20"/>
                <w:highlight w:val="none"/>
              </w:rPr>
              <w:t xml:space="preserve"> 50≤Y＜500</w:t>
            </w:r>
          </w:p>
        </w:tc>
        <w:tc>
          <w:tcPr>
            <w:tcW w:w="1536" w:type="dxa"/>
            <w:tcBorders>
              <w:top w:val="nil"/>
              <w:left w:val="nil"/>
              <w:bottom w:val="single" w:color="auto" w:sz="4" w:space="0"/>
              <w:right w:val="single" w:color="auto" w:sz="8" w:space="0"/>
            </w:tcBorders>
            <w:vAlign w:val="center"/>
          </w:tcPr>
          <w:p w14:paraId="0EA39690">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599706BF">
            <w:pPr>
              <w:widowControl/>
              <w:spacing w:line="240" w:lineRule="auto"/>
              <w:rPr>
                <w:rFonts w:ascii="宋体" w:cs="宋体"/>
                <w:sz w:val="20"/>
                <w:highlight w:val="none"/>
              </w:rPr>
            </w:pPr>
            <w:r>
              <w:rPr>
                <w:rFonts w:hint="eastAsia" w:ascii="宋体" w:cs="宋体"/>
                <w:sz w:val="20"/>
                <w:highlight w:val="none"/>
              </w:rPr>
              <w:t>　</w:t>
            </w:r>
          </w:p>
        </w:tc>
        <w:tc>
          <w:tcPr>
            <w:tcW w:w="1287" w:type="dxa"/>
            <w:tcBorders>
              <w:top w:val="nil"/>
              <w:left w:val="nil"/>
              <w:bottom w:val="single" w:color="auto" w:sz="4" w:space="0"/>
              <w:right w:val="single" w:color="auto" w:sz="4" w:space="0"/>
            </w:tcBorders>
            <w:vAlign w:val="center"/>
          </w:tcPr>
          <w:p w14:paraId="0A738735">
            <w:pPr>
              <w:widowControl/>
              <w:spacing w:line="240" w:lineRule="auto"/>
              <w:rPr>
                <w:rFonts w:ascii="宋体" w:cs="宋体"/>
                <w:sz w:val="20"/>
                <w:highlight w:val="none"/>
              </w:rPr>
            </w:pPr>
            <w:r>
              <w:rPr>
                <w:rFonts w:hint="eastAsia" w:ascii="宋体" w:cs="宋体"/>
                <w:sz w:val="20"/>
                <w:highlight w:val="none"/>
              </w:rPr>
              <w:t>Y＜50</w:t>
            </w:r>
          </w:p>
        </w:tc>
        <w:tc>
          <w:tcPr>
            <w:tcW w:w="1234" w:type="dxa"/>
            <w:tcBorders>
              <w:top w:val="nil"/>
              <w:left w:val="nil"/>
              <w:bottom w:val="single" w:color="auto" w:sz="4" w:space="0"/>
              <w:right w:val="single" w:color="auto" w:sz="8" w:space="0"/>
            </w:tcBorders>
            <w:vAlign w:val="center"/>
          </w:tcPr>
          <w:p w14:paraId="4AFE864C">
            <w:pPr>
              <w:widowControl/>
              <w:spacing w:line="240" w:lineRule="auto"/>
              <w:rPr>
                <w:rFonts w:ascii="宋体" w:cs="宋体"/>
                <w:sz w:val="20"/>
                <w:highlight w:val="none"/>
              </w:rPr>
            </w:pPr>
            <w:r>
              <w:rPr>
                <w:rFonts w:hint="eastAsia" w:ascii="宋体" w:cs="宋体"/>
                <w:sz w:val="20"/>
                <w:highlight w:val="none"/>
              </w:rPr>
              <w:t>　</w:t>
            </w:r>
          </w:p>
        </w:tc>
      </w:tr>
      <w:tr w14:paraId="2E87A57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B354133">
            <w:pPr>
              <w:widowControl/>
              <w:spacing w:line="240" w:lineRule="auto"/>
              <w:rPr>
                <w:rFonts w:ascii="宋体" w:cs="宋体"/>
                <w:sz w:val="20"/>
                <w:highlight w:val="none"/>
              </w:rPr>
            </w:pPr>
            <w:r>
              <w:rPr>
                <w:rFonts w:hint="eastAsia" w:ascii="宋体" w:cs="宋体"/>
                <w:sz w:val="20"/>
                <w:highlight w:val="none"/>
              </w:rPr>
              <w:t xml:space="preserve"> 2、工业</w:t>
            </w:r>
          </w:p>
        </w:tc>
        <w:tc>
          <w:tcPr>
            <w:tcW w:w="1512" w:type="dxa"/>
            <w:tcBorders>
              <w:top w:val="nil"/>
              <w:left w:val="nil"/>
              <w:bottom w:val="single" w:color="auto" w:sz="4" w:space="0"/>
              <w:right w:val="single" w:color="auto" w:sz="4" w:space="0"/>
            </w:tcBorders>
            <w:vAlign w:val="center"/>
          </w:tcPr>
          <w:p w14:paraId="7E45414C">
            <w:pPr>
              <w:widowControl/>
              <w:spacing w:line="240" w:lineRule="auto"/>
              <w:rPr>
                <w:rFonts w:ascii="宋体" w:cs="宋体"/>
                <w:sz w:val="20"/>
                <w:highlight w:val="none"/>
              </w:rPr>
            </w:pPr>
            <w:r>
              <w:rPr>
                <w:rFonts w:hint="eastAsia" w:ascii="宋体" w:cs="宋体"/>
                <w:sz w:val="20"/>
                <w:highlight w:val="none"/>
              </w:rPr>
              <w:t>300≤X＜1000</w:t>
            </w:r>
          </w:p>
        </w:tc>
        <w:tc>
          <w:tcPr>
            <w:tcW w:w="1779" w:type="dxa"/>
            <w:tcBorders>
              <w:top w:val="nil"/>
              <w:left w:val="nil"/>
              <w:bottom w:val="single" w:color="auto" w:sz="4" w:space="0"/>
              <w:right w:val="single" w:color="auto" w:sz="4" w:space="0"/>
            </w:tcBorders>
            <w:vAlign w:val="center"/>
          </w:tcPr>
          <w:p w14:paraId="0C49F7BF">
            <w:pPr>
              <w:widowControl/>
              <w:spacing w:line="240" w:lineRule="auto"/>
              <w:rPr>
                <w:rFonts w:ascii="宋体" w:cs="宋体"/>
                <w:sz w:val="20"/>
                <w:highlight w:val="none"/>
              </w:rPr>
            </w:pPr>
            <w:r>
              <w:rPr>
                <w:rFonts w:hint="eastAsia" w:ascii="宋体" w:cs="宋体"/>
                <w:sz w:val="20"/>
                <w:highlight w:val="none"/>
              </w:rPr>
              <w:t>2000≤Y＜40000</w:t>
            </w:r>
          </w:p>
        </w:tc>
        <w:tc>
          <w:tcPr>
            <w:tcW w:w="1677" w:type="dxa"/>
            <w:tcBorders>
              <w:top w:val="nil"/>
              <w:left w:val="nil"/>
              <w:bottom w:val="single" w:color="auto" w:sz="4" w:space="0"/>
              <w:right w:val="single" w:color="auto" w:sz="8" w:space="0"/>
            </w:tcBorders>
            <w:vAlign w:val="center"/>
          </w:tcPr>
          <w:p w14:paraId="063610BC">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552CC4A4">
            <w:pPr>
              <w:widowControl/>
              <w:spacing w:line="240" w:lineRule="auto"/>
              <w:rPr>
                <w:rFonts w:ascii="宋体" w:cs="宋体"/>
                <w:sz w:val="20"/>
                <w:highlight w:val="none"/>
              </w:rPr>
            </w:pPr>
            <w:r>
              <w:rPr>
                <w:rFonts w:hint="eastAsia" w:ascii="宋体" w:cs="宋体"/>
                <w:sz w:val="20"/>
                <w:highlight w:val="none"/>
              </w:rPr>
              <w:t>20≤X＜300</w:t>
            </w:r>
          </w:p>
        </w:tc>
        <w:tc>
          <w:tcPr>
            <w:tcW w:w="1494" w:type="dxa"/>
            <w:tcBorders>
              <w:top w:val="nil"/>
              <w:left w:val="nil"/>
              <w:bottom w:val="single" w:color="auto" w:sz="4" w:space="0"/>
              <w:right w:val="single" w:color="auto" w:sz="4" w:space="0"/>
            </w:tcBorders>
            <w:vAlign w:val="center"/>
          </w:tcPr>
          <w:p w14:paraId="7D90A76B">
            <w:pPr>
              <w:widowControl/>
              <w:spacing w:line="240" w:lineRule="auto"/>
              <w:rPr>
                <w:rFonts w:ascii="宋体" w:cs="宋体"/>
                <w:sz w:val="20"/>
                <w:highlight w:val="none"/>
              </w:rPr>
            </w:pPr>
            <w:r>
              <w:rPr>
                <w:rFonts w:hint="eastAsia" w:ascii="宋体" w:cs="宋体"/>
                <w:sz w:val="20"/>
                <w:highlight w:val="none"/>
              </w:rPr>
              <w:t>300≤Y＜2000</w:t>
            </w:r>
          </w:p>
        </w:tc>
        <w:tc>
          <w:tcPr>
            <w:tcW w:w="1536" w:type="dxa"/>
            <w:tcBorders>
              <w:top w:val="nil"/>
              <w:left w:val="nil"/>
              <w:bottom w:val="single" w:color="auto" w:sz="4" w:space="0"/>
              <w:right w:val="single" w:color="auto" w:sz="8" w:space="0"/>
            </w:tcBorders>
            <w:vAlign w:val="center"/>
          </w:tcPr>
          <w:p w14:paraId="5EDEFAB6">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2E8CB697">
            <w:pPr>
              <w:widowControl/>
              <w:spacing w:line="240" w:lineRule="auto"/>
              <w:rPr>
                <w:rFonts w:ascii="宋体" w:cs="宋体"/>
                <w:sz w:val="20"/>
                <w:highlight w:val="none"/>
              </w:rPr>
            </w:pPr>
            <w:r>
              <w:rPr>
                <w:rFonts w:hint="eastAsia" w:ascii="宋体" w:cs="宋体"/>
                <w:sz w:val="20"/>
                <w:highlight w:val="none"/>
              </w:rPr>
              <w:t>X＜20</w:t>
            </w:r>
          </w:p>
        </w:tc>
        <w:tc>
          <w:tcPr>
            <w:tcW w:w="1287" w:type="dxa"/>
            <w:tcBorders>
              <w:top w:val="nil"/>
              <w:left w:val="nil"/>
              <w:bottom w:val="single" w:color="auto" w:sz="4" w:space="0"/>
              <w:right w:val="single" w:color="auto" w:sz="4" w:space="0"/>
            </w:tcBorders>
            <w:vAlign w:val="center"/>
          </w:tcPr>
          <w:p w14:paraId="7262546D">
            <w:pPr>
              <w:widowControl/>
              <w:spacing w:line="240" w:lineRule="auto"/>
              <w:rPr>
                <w:rFonts w:ascii="宋体" w:cs="宋体"/>
                <w:sz w:val="20"/>
                <w:highlight w:val="none"/>
              </w:rPr>
            </w:pPr>
            <w:r>
              <w:rPr>
                <w:rFonts w:hint="eastAsia" w:ascii="宋体" w:cs="宋体"/>
                <w:sz w:val="20"/>
                <w:highlight w:val="none"/>
              </w:rPr>
              <w:t>Y＜300</w:t>
            </w:r>
          </w:p>
        </w:tc>
        <w:tc>
          <w:tcPr>
            <w:tcW w:w="1234" w:type="dxa"/>
            <w:tcBorders>
              <w:top w:val="nil"/>
              <w:left w:val="nil"/>
              <w:bottom w:val="single" w:color="auto" w:sz="4" w:space="0"/>
              <w:right w:val="single" w:color="auto" w:sz="8" w:space="0"/>
            </w:tcBorders>
            <w:vAlign w:val="center"/>
          </w:tcPr>
          <w:p w14:paraId="5497582B">
            <w:pPr>
              <w:widowControl/>
              <w:spacing w:line="240" w:lineRule="auto"/>
              <w:rPr>
                <w:rFonts w:ascii="宋体" w:cs="宋体"/>
                <w:sz w:val="20"/>
                <w:highlight w:val="none"/>
              </w:rPr>
            </w:pPr>
            <w:r>
              <w:rPr>
                <w:rFonts w:hint="eastAsia" w:ascii="宋体" w:cs="宋体"/>
                <w:sz w:val="20"/>
                <w:highlight w:val="none"/>
              </w:rPr>
              <w:t>　</w:t>
            </w:r>
          </w:p>
        </w:tc>
      </w:tr>
      <w:tr w14:paraId="64D4D8F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51EDABF">
            <w:pPr>
              <w:widowControl/>
              <w:spacing w:line="240" w:lineRule="auto"/>
              <w:rPr>
                <w:rFonts w:ascii="宋体" w:cs="宋体"/>
                <w:sz w:val="20"/>
                <w:highlight w:val="none"/>
              </w:rPr>
            </w:pPr>
            <w:r>
              <w:rPr>
                <w:rFonts w:hint="eastAsia" w:ascii="宋体" w:cs="宋体"/>
                <w:sz w:val="20"/>
                <w:highlight w:val="none"/>
              </w:rPr>
              <w:t xml:space="preserve"> 3、建筑业</w:t>
            </w:r>
          </w:p>
        </w:tc>
        <w:tc>
          <w:tcPr>
            <w:tcW w:w="1512" w:type="dxa"/>
            <w:tcBorders>
              <w:top w:val="nil"/>
              <w:left w:val="nil"/>
              <w:bottom w:val="single" w:color="auto" w:sz="4" w:space="0"/>
              <w:right w:val="single" w:color="auto" w:sz="4" w:space="0"/>
            </w:tcBorders>
            <w:vAlign w:val="center"/>
          </w:tcPr>
          <w:p w14:paraId="44B856ED">
            <w:pPr>
              <w:widowControl/>
              <w:spacing w:line="240" w:lineRule="auto"/>
              <w:rPr>
                <w:rFonts w:ascii="宋体" w:cs="宋体"/>
                <w:sz w:val="20"/>
                <w:highlight w:val="none"/>
              </w:rPr>
            </w:pPr>
            <w:r>
              <w:rPr>
                <w:rFonts w:hint="eastAsia" w:ascii="宋体" w:cs="宋体"/>
                <w:sz w:val="20"/>
                <w:highlight w:val="none"/>
              </w:rPr>
              <w:t>　</w:t>
            </w:r>
          </w:p>
        </w:tc>
        <w:tc>
          <w:tcPr>
            <w:tcW w:w="1779" w:type="dxa"/>
            <w:tcBorders>
              <w:top w:val="nil"/>
              <w:left w:val="nil"/>
              <w:bottom w:val="single" w:color="auto" w:sz="4" w:space="0"/>
              <w:right w:val="single" w:color="auto" w:sz="4" w:space="0"/>
            </w:tcBorders>
            <w:vAlign w:val="center"/>
          </w:tcPr>
          <w:p w14:paraId="2B520B9F">
            <w:pPr>
              <w:widowControl/>
              <w:spacing w:line="240" w:lineRule="auto"/>
              <w:rPr>
                <w:rFonts w:ascii="宋体" w:cs="宋体"/>
                <w:sz w:val="20"/>
                <w:highlight w:val="none"/>
              </w:rPr>
            </w:pPr>
            <w:r>
              <w:rPr>
                <w:rFonts w:hint="eastAsia" w:ascii="宋体" w:cs="宋体"/>
                <w:sz w:val="20"/>
                <w:highlight w:val="none"/>
              </w:rPr>
              <w:t>9400≤Y＜80000</w:t>
            </w:r>
          </w:p>
        </w:tc>
        <w:tc>
          <w:tcPr>
            <w:tcW w:w="1677" w:type="dxa"/>
            <w:tcBorders>
              <w:top w:val="nil"/>
              <w:left w:val="nil"/>
              <w:bottom w:val="single" w:color="auto" w:sz="4" w:space="0"/>
              <w:right w:val="single" w:color="auto" w:sz="8" w:space="0"/>
            </w:tcBorders>
            <w:vAlign w:val="center"/>
          </w:tcPr>
          <w:p w14:paraId="7BC2ABF1">
            <w:pPr>
              <w:widowControl/>
              <w:spacing w:line="240" w:lineRule="auto"/>
              <w:rPr>
                <w:rFonts w:ascii="宋体" w:cs="宋体"/>
                <w:sz w:val="20"/>
                <w:highlight w:val="none"/>
              </w:rPr>
            </w:pPr>
            <w:r>
              <w:rPr>
                <w:rFonts w:hint="eastAsia" w:ascii="宋体" w:cs="宋体"/>
                <w:sz w:val="20"/>
                <w:highlight w:val="none"/>
              </w:rPr>
              <w:t>5000≤Z＜80000</w:t>
            </w:r>
          </w:p>
        </w:tc>
        <w:tc>
          <w:tcPr>
            <w:tcW w:w="1252" w:type="dxa"/>
            <w:tcBorders>
              <w:top w:val="nil"/>
              <w:left w:val="nil"/>
              <w:bottom w:val="single" w:color="auto" w:sz="4" w:space="0"/>
              <w:right w:val="single" w:color="auto" w:sz="4" w:space="0"/>
            </w:tcBorders>
            <w:vAlign w:val="center"/>
          </w:tcPr>
          <w:p w14:paraId="7DAED74A">
            <w:pPr>
              <w:widowControl/>
              <w:spacing w:line="240" w:lineRule="auto"/>
              <w:rPr>
                <w:rFonts w:ascii="宋体" w:cs="宋体"/>
                <w:sz w:val="20"/>
                <w:highlight w:val="none"/>
              </w:rPr>
            </w:pPr>
            <w:r>
              <w:rPr>
                <w:rFonts w:hint="eastAsia" w:ascii="宋体" w:cs="宋体"/>
                <w:sz w:val="20"/>
                <w:highlight w:val="none"/>
              </w:rPr>
              <w:t>　</w:t>
            </w:r>
          </w:p>
        </w:tc>
        <w:tc>
          <w:tcPr>
            <w:tcW w:w="1494" w:type="dxa"/>
            <w:tcBorders>
              <w:top w:val="nil"/>
              <w:left w:val="nil"/>
              <w:bottom w:val="single" w:color="auto" w:sz="4" w:space="0"/>
              <w:right w:val="single" w:color="auto" w:sz="4" w:space="0"/>
            </w:tcBorders>
            <w:vAlign w:val="center"/>
          </w:tcPr>
          <w:p w14:paraId="237C8FCA">
            <w:pPr>
              <w:widowControl/>
              <w:spacing w:line="240" w:lineRule="auto"/>
              <w:rPr>
                <w:rFonts w:ascii="宋体" w:cs="宋体"/>
                <w:sz w:val="20"/>
                <w:highlight w:val="none"/>
              </w:rPr>
            </w:pPr>
            <w:r>
              <w:rPr>
                <w:rFonts w:hint="eastAsia" w:ascii="宋体" w:cs="宋体"/>
                <w:sz w:val="20"/>
                <w:highlight w:val="none"/>
              </w:rPr>
              <w:t>300≤Y＜9400</w:t>
            </w:r>
          </w:p>
        </w:tc>
        <w:tc>
          <w:tcPr>
            <w:tcW w:w="1536" w:type="dxa"/>
            <w:tcBorders>
              <w:top w:val="nil"/>
              <w:left w:val="nil"/>
              <w:bottom w:val="single" w:color="auto" w:sz="4" w:space="0"/>
              <w:right w:val="single" w:color="auto" w:sz="8" w:space="0"/>
            </w:tcBorders>
            <w:vAlign w:val="center"/>
          </w:tcPr>
          <w:p w14:paraId="3E1A9E0D">
            <w:pPr>
              <w:widowControl/>
              <w:spacing w:line="240" w:lineRule="auto"/>
              <w:rPr>
                <w:rFonts w:ascii="宋体" w:cs="宋体"/>
                <w:sz w:val="20"/>
                <w:highlight w:val="none"/>
              </w:rPr>
            </w:pPr>
            <w:r>
              <w:rPr>
                <w:rFonts w:hint="eastAsia" w:ascii="宋体" w:cs="宋体"/>
                <w:sz w:val="20"/>
                <w:highlight w:val="none"/>
              </w:rPr>
              <w:t xml:space="preserve"> 300≤Z＜5000</w:t>
            </w:r>
          </w:p>
        </w:tc>
        <w:tc>
          <w:tcPr>
            <w:tcW w:w="1297" w:type="dxa"/>
            <w:tcBorders>
              <w:top w:val="nil"/>
              <w:left w:val="nil"/>
              <w:bottom w:val="single" w:color="auto" w:sz="4" w:space="0"/>
              <w:right w:val="single" w:color="auto" w:sz="4" w:space="0"/>
            </w:tcBorders>
            <w:vAlign w:val="center"/>
          </w:tcPr>
          <w:p w14:paraId="282E36E2">
            <w:pPr>
              <w:widowControl/>
              <w:spacing w:line="240" w:lineRule="auto"/>
              <w:rPr>
                <w:rFonts w:ascii="宋体" w:cs="宋体"/>
                <w:sz w:val="20"/>
                <w:highlight w:val="none"/>
              </w:rPr>
            </w:pPr>
            <w:r>
              <w:rPr>
                <w:rFonts w:hint="eastAsia" w:ascii="宋体" w:cs="宋体"/>
                <w:sz w:val="20"/>
                <w:highlight w:val="none"/>
              </w:rPr>
              <w:t>　</w:t>
            </w:r>
          </w:p>
        </w:tc>
        <w:tc>
          <w:tcPr>
            <w:tcW w:w="1287" w:type="dxa"/>
            <w:tcBorders>
              <w:top w:val="nil"/>
              <w:left w:val="nil"/>
              <w:bottom w:val="single" w:color="auto" w:sz="4" w:space="0"/>
              <w:right w:val="single" w:color="auto" w:sz="4" w:space="0"/>
            </w:tcBorders>
            <w:vAlign w:val="center"/>
          </w:tcPr>
          <w:p w14:paraId="18009976">
            <w:pPr>
              <w:widowControl/>
              <w:spacing w:line="240" w:lineRule="auto"/>
              <w:rPr>
                <w:rFonts w:ascii="宋体" w:cs="宋体"/>
                <w:sz w:val="20"/>
                <w:highlight w:val="none"/>
              </w:rPr>
            </w:pPr>
            <w:r>
              <w:rPr>
                <w:rFonts w:hint="eastAsia" w:ascii="宋体" w:cs="宋体"/>
                <w:sz w:val="20"/>
                <w:highlight w:val="none"/>
              </w:rPr>
              <w:t>Y＜300</w:t>
            </w:r>
          </w:p>
        </w:tc>
        <w:tc>
          <w:tcPr>
            <w:tcW w:w="1234" w:type="dxa"/>
            <w:tcBorders>
              <w:top w:val="nil"/>
              <w:left w:val="nil"/>
              <w:bottom w:val="single" w:color="auto" w:sz="4" w:space="0"/>
              <w:right w:val="single" w:color="auto" w:sz="8" w:space="0"/>
            </w:tcBorders>
            <w:vAlign w:val="center"/>
          </w:tcPr>
          <w:p w14:paraId="32B9DB4F">
            <w:pPr>
              <w:widowControl/>
              <w:spacing w:line="240" w:lineRule="auto"/>
              <w:rPr>
                <w:rFonts w:ascii="宋体" w:cs="宋体"/>
                <w:sz w:val="20"/>
                <w:highlight w:val="none"/>
              </w:rPr>
            </w:pPr>
            <w:r>
              <w:rPr>
                <w:rFonts w:hint="eastAsia" w:ascii="宋体" w:cs="宋体"/>
                <w:sz w:val="20"/>
                <w:highlight w:val="none"/>
              </w:rPr>
              <w:t>Z＜300</w:t>
            </w:r>
          </w:p>
        </w:tc>
      </w:tr>
      <w:tr w14:paraId="4390B077">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D4D5FB7">
            <w:pPr>
              <w:widowControl/>
              <w:spacing w:line="240" w:lineRule="auto"/>
              <w:rPr>
                <w:rFonts w:ascii="宋体" w:cs="宋体"/>
                <w:sz w:val="20"/>
                <w:highlight w:val="none"/>
              </w:rPr>
            </w:pPr>
            <w:r>
              <w:rPr>
                <w:rFonts w:hint="eastAsia" w:ascii="宋体" w:cs="宋体"/>
                <w:sz w:val="20"/>
                <w:highlight w:val="none"/>
              </w:rPr>
              <w:t xml:space="preserve"> 4、批发业</w:t>
            </w:r>
          </w:p>
        </w:tc>
        <w:tc>
          <w:tcPr>
            <w:tcW w:w="1512" w:type="dxa"/>
            <w:tcBorders>
              <w:top w:val="nil"/>
              <w:left w:val="nil"/>
              <w:bottom w:val="single" w:color="auto" w:sz="4" w:space="0"/>
              <w:right w:val="single" w:color="auto" w:sz="4" w:space="0"/>
            </w:tcBorders>
            <w:vAlign w:val="center"/>
          </w:tcPr>
          <w:p w14:paraId="3E788B4A">
            <w:pPr>
              <w:widowControl/>
              <w:spacing w:line="240" w:lineRule="auto"/>
              <w:rPr>
                <w:rFonts w:ascii="宋体" w:cs="宋体"/>
                <w:sz w:val="20"/>
                <w:highlight w:val="none"/>
              </w:rPr>
            </w:pPr>
            <w:r>
              <w:rPr>
                <w:rFonts w:hint="eastAsia" w:ascii="宋体" w:cs="宋体"/>
                <w:sz w:val="20"/>
                <w:highlight w:val="none"/>
              </w:rPr>
              <w:t xml:space="preserve"> 20≤X＜200</w:t>
            </w:r>
          </w:p>
        </w:tc>
        <w:tc>
          <w:tcPr>
            <w:tcW w:w="1779" w:type="dxa"/>
            <w:tcBorders>
              <w:top w:val="nil"/>
              <w:left w:val="nil"/>
              <w:bottom w:val="single" w:color="auto" w:sz="4" w:space="0"/>
              <w:right w:val="single" w:color="auto" w:sz="4" w:space="0"/>
            </w:tcBorders>
            <w:vAlign w:val="center"/>
          </w:tcPr>
          <w:p w14:paraId="341465DD">
            <w:pPr>
              <w:widowControl/>
              <w:spacing w:line="240" w:lineRule="auto"/>
              <w:rPr>
                <w:rFonts w:ascii="宋体" w:cs="宋体"/>
                <w:sz w:val="20"/>
                <w:highlight w:val="none"/>
              </w:rPr>
            </w:pPr>
            <w:r>
              <w:rPr>
                <w:rFonts w:hint="eastAsia" w:ascii="宋体" w:cs="宋体"/>
                <w:sz w:val="20"/>
                <w:highlight w:val="none"/>
              </w:rPr>
              <w:t>5000≤Y＜40000</w:t>
            </w:r>
          </w:p>
        </w:tc>
        <w:tc>
          <w:tcPr>
            <w:tcW w:w="1677" w:type="dxa"/>
            <w:tcBorders>
              <w:top w:val="nil"/>
              <w:left w:val="nil"/>
              <w:bottom w:val="single" w:color="auto" w:sz="4" w:space="0"/>
              <w:right w:val="single" w:color="auto" w:sz="8" w:space="0"/>
            </w:tcBorders>
            <w:vAlign w:val="center"/>
          </w:tcPr>
          <w:p w14:paraId="5E322200">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44088E8D">
            <w:pPr>
              <w:widowControl/>
              <w:spacing w:line="240" w:lineRule="auto"/>
              <w:rPr>
                <w:rFonts w:ascii="宋体" w:cs="宋体"/>
                <w:sz w:val="20"/>
                <w:highlight w:val="none"/>
              </w:rPr>
            </w:pPr>
            <w:r>
              <w:rPr>
                <w:rFonts w:hint="eastAsia" w:ascii="宋体" w:cs="宋体"/>
                <w:sz w:val="20"/>
                <w:highlight w:val="none"/>
              </w:rPr>
              <w:t xml:space="preserve"> 5≤X＜20</w:t>
            </w:r>
          </w:p>
        </w:tc>
        <w:tc>
          <w:tcPr>
            <w:tcW w:w="1494" w:type="dxa"/>
            <w:tcBorders>
              <w:top w:val="nil"/>
              <w:left w:val="nil"/>
              <w:bottom w:val="single" w:color="auto" w:sz="4" w:space="0"/>
              <w:right w:val="single" w:color="auto" w:sz="4" w:space="0"/>
            </w:tcBorders>
            <w:vAlign w:val="center"/>
          </w:tcPr>
          <w:p w14:paraId="5C13D88C">
            <w:pPr>
              <w:widowControl/>
              <w:spacing w:line="240" w:lineRule="auto"/>
              <w:rPr>
                <w:rFonts w:ascii="宋体" w:cs="宋体"/>
                <w:sz w:val="20"/>
                <w:highlight w:val="none"/>
              </w:rPr>
            </w:pPr>
            <w:r>
              <w:rPr>
                <w:rFonts w:hint="eastAsia" w:ascii="宋体" w:cs="宋体"/>
                <w:sz w:val="20"/>
                <w:highlight w:val="none"/>
              </w:rPr>
              <w:t>1000≤Y＜5000</w:t>
            </w:r>
          </w:p>
        </w:tc>
        <w:tc>
          <w:tcPr>
            <w:tcW w:w="1536" w:type="dxa"/>
            <w:tcBorders>
              <w:top w:val="nil"/>
              <w:left w:val="nil"/>
              <w:bottom w:val="single" w:color="auto" w:sz="4" w:space="0"/>
              <w:right w:val="single" w:color="auto" w:sz="8" w:space="0"/>
            </w:tcBorders>
            <w:vAlign w:val="center"/>
          </w:tcPr>
          <w:p w14:paraId="16201318">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5893CC5C">
            <w:pPr>
              <w:widowControl/>
              <w:spacing w:line="240" w:lineRule="auto"/>
              <w:rPr>
                <w:rFonts w:ascii="宋体" w:cs="宋体"/>
                <w:sz w:val="20"/>
                <w:highlight w:val="none"/>
              </w:rPr>
            </w:pPr>
            <w:r>
              <w:rPr>
                <w:rFonts w:hint="eastAsia" w:ascii="宋体" w:cs="宋体"/>
                <w:sz w:val="20"/>
                <w:highlight w:val="none"/>
              </w:rPr>
              <w:t>X＜5</w:t>
            </w:r>
          </w:p>
        </w:tc>
        <w:tc>
          <w:tcPr>
            <w:tcW w:w="1287" w:type="dxa"/>
            <w:tcBorders>
              <w:top w:val="nil"/>
              <w:left w:val="nil"/>
              <w:bottom w:val="single" w:color="auto" w:sz="4" w:space="0"/>
              <w:right w:val="single" w:color="auto" w:sz="4" w:space="0"/>
            </w:tcBorders>
            <w:vAlign w:val="center"/>
          </w:tcPr>
          <w:p w14:paraId="64D8465C">
            <w:pPr>
              <w:widowControl/>
              <w:spacing w:line="240" w:lineRule="auto"/>
              <w:rPr>
                <w:rFonts w:ascii="宋体" w:cs="宋体"/>
                <w:sz w:val="20"/>
                <w:highlight w:val="none"/>
              </w:rPr>
            </w:pPr>
            <w:r>
              <w:rPr>
                <w:rFonts w:hint="eastAsia" w:ascii="宋体" w:cs="宋体"/>
                <w:sz w:val="20"/>
                <w:highlight w:val="none"/>
              </w:rPr>
              <w:t>Y＜1000</w:t>
            </w:r>
          </w:p>
        </w:tc>
        <w:tc>
          <w:tcPr>
            <w:tcW w:w="1234" w:type="dxa"/>
            <w:tcBorders>
              <w:top w:val="nil"/>
              <w:left w:val="nil"/>
              <w:bottom w:val="single" w:color="auto" w:sz="4" w:space="0"/>
              <w:right w:val="single" w:color="auto" w:sz="8" w:space="0"/>
            </w:tcBorders>
            <w:vAlign w:val="center"/>
          </w:tcPr>
          <w:p w14:paraId="15D8C5B3">
            <w:pPr>
              <w:widowControl/>
              <w:spacing w:line="240" w:lineRule="auto"/>
              <w:rPr>
                <w:rFonts w:ascii="宋体" w:cs="宋体"/>
                <w:sz w:val="20"/>
                <w:highlight w:val="none"/>
              </w:rPr>
            </w:pPr>
            <w:r>
              <w:rPr>
                <w:rFonts w:hint="eastAsia" w:ascii="宋体" w:cs="宋体"/>
                <w:sz w:val="20"/>
                <w:highlight w:val="none"/>
              </w:rPr>
              <w:t>　</w:t>
            </w:r>
          </w:p>
        </w:tc>
      </w:tr>
      <w:tr w14:paraId="5128D23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B7FF7FF">
            <w:pPr>
              <w:widowControl/>
              <w:spacing w:line="240" w:lineRule="auto"/>
              <w:rPr>
                <w:rFonts w:ascii="宋体" w:cs="宋体"/>
                <w:sz w:val="20"/>
                <w:highlight w:val="none"/>
              </w:rPr>
            </w:pPr>
            <w:r>
              <w:rPr>
                <w:rFonts w:hint="eastAsia" w:ascii="宋体" w:cs="宋体"/>
                <w:sz w:val="20"/>
                <w:highlight w:val="none"/>
              </w:rPr>
              <w:t xml:space="preserve"> 5、零售业</w:t>
            </w:r>
          </w:p>
        </w:tc>
        <w:tc>
          <w:tcPr>
            <w:tcW w:w="1512" w:type="dxa"/>
            <w:tcBorders>
              <w:top w:val="nil"/>
              <w:left w:val="nil"/>
              <w:bottom w:val="single" w:color="auto" w:sz="4" w:space="0"/>
              <w:right w:val="single" w:color="auto" w:sz="4" w:space="0"/>
            </w:tcBorders>
            <w:vAlign w:val="center"/>
          </w:tcPr>
          <w:p w14:paraId="7B698CCD">
            <w:pPr>
              <w:widowControl/>
              <w:spacing w:line="240" w:lineRule="auto"/>
              <w:rPr>
                <w:rFonts w:ascii="宋体" w:cs="宋体"/>
                <w:sz w:val="20"/>
                <w:highlight w:val="none"/>
              </w:rPr>
            </w:pPr>
            <w:r>
              <w:rPr>
                <w:rFonts w:hint="eastAsia" w:ascii="宋体" w:cs="宋体"/>
                <w:sz w:val="20"/>
                <w:highlight w:val="none"/>
              </w:rPr>
              <w:t xml:space="preserve"> 50≤X＜300</w:t>
            </w:r>
          </w:p>
        </w:tc>
        <w:tc>
          <w:tcPr>
            <w:tcW w:w="1779" w:type="dxa"/>
            <w:tcBorders>
              <w:top w:val="nil"/>
              <w:left w:val="nil"/>
              <w:bottom w:val="single" w:color="auto" w:sz="4" w:space="0"/>
              <w:right w:val="single" w:color="auto" w:sz="4" w:space="0"/>
            </w:tcBorders>
            <w:vAlign w:val="center"/>
          </w:tcPr>
          <w:p w14:paraId="0E8F4D38">
            <w:pPr>
              <w:widowControl/>
              <w:spacing w:line="240" w:lineRule="auto"/>
              <w:rPr>
                <w:rFonts w:ascii="宋体" w:cs="宋体"/>
                <w:sz w:val="20"/>
                <w:highlight w:val="none"/>
              </w:rPr>
            </w:pPr>
            <w:r>
              <w:rPr>
                <w:rFonts w:hint="eastAsia" w:ascii="宋体" w:cs="宋体"/>
                <w:sz w:val="20"/>
                <w:highlight w:val="none"/>
              </w:rPr>
              <w:t xml:space="preserve"> 500≤Y＜20000</w:t>
            </w:r>
          </w:p>
        </w:tc>
        <w:tc>
          <w:tcPr>
            <w:tcW w:w="1677" w:type="dxa"/>
            <w:tcBorders>
              <w:top w:val="nil"/>
              <w:left w:val="nil"/>
              <w:bottom w:val="single" w:color="auto" w:sz="4" w:space="0"/>
              <w:right w:val="single" w:color="auto" w:sz="8" w:space="0"/>
            </w:tcBorders>
            <w:vAlign w:val="center"/>
          </w:tcPr>
          <w:p w14:paraId="3419CE97">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520A2150">
            <w:pPr>
              <w:widowControl/>
              <w:spacing w:line="240" w:lineRule="auto"/>
              <w:rPr>
                <w:rFonts w:ascii="宋体" w:cs="宋体"/>
                <w:sz w:val="20"/>
                <w:highlight w:val="none"/>
              </w:rPr>
            </w:pPr>
            <w:r>
              <w:rPr>
                <w:rFonts w:hint="eastAsia" w:ascii="宋体" w:cs="宋体"/>
                <w:sz w:val="20"/>
                <w:highlight w:val="none"/>
              </w:rPr>
              <w:t>10≤X＜50</w:t>
            </w:r>
          </w:p>
        </w:tc>
        <w:tc>
          <w:tcPr>
            <w:tcW w:w="1494" w:type="dxa"/>
            <w:tcBorders>
              <w:top w:val="nil"/>
              <w:left w:val="nil"/>
              <w:bottom w:val="single" w:color="auto" w:sz="4" w:space="0"/>
              <w:right w:val="single" w:color="auto" w:sz="4" w:space="0"/>
            </w:tcBorders>
            <w:vAlign w:val="center"/>
          </w:tcPr>
          <w:p w14:paraId="5BE829B0">
            <w:pPr>
              <w:widowControl/>
              <w:spacing w:line="240" w:lineRule="auto"/>
              <w:rPr>
                <w:rFonts w:ascii="宋体" w:cs="宋体"/>
                <w:sz w:val="20"/>
                <w:highlight w:val="none"/>
              </w:rPr>
            </w:pPr>
            <w:r>
              <w:rPr>
                <w:rFonts w:hint="eastAsia" w:ascii="宋体" w:cs="宋体"/>
                <w:sz w:val="20"/>
                <w:highlight w:val="none"/>
              </w:rPr>
              <w:t>100≤Y＜500</w:t>
            </w:r>
          </w:p>
        </w:tc>
        <w:tc>
          <w:tcPr>
            <w:tcW w:w="1536" w:type="dxa"/>
            <w:tcBorders>
              <w:top w:val="nil"/>
              <w:left w:val="nil"/>
              <w:bottom w:val="single" w:color="auto" w:sz="4" w:space="0"/>
              <w:right w:val="single" w:color="auto" w:sz="8" w:space="0"/>
            </w:tcBorders>
            <w:vAlign w:val="center"/>
          </w:tcPr>
          <w:p w14:paraId="2364FA61">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447ED02A">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42130560">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056415AE">
            <w:pPr>
              <w:widowControl/>
              <w:spacing w:line="240" w:lineRule="auto"/>
              <w:rPr>
                <w:rFonts w:ascii="宋体" w:cs="宋体"/>
                <w:sz w:val="20"/>
                <w:highlight w:val="none"/>
              </w:rPr>
            </w:pPr>
            <w:r>
              <w:rPr>
                <w:rFonts w:hint="eastAsia" w:ascii="宋体" w:cs="宋体"/>
                <w:sz w:val="20"/>
                <w:highlight w:val="none"/>
              </w:rPr>
              <w:t>　</w:t>
            </w:r>
          </w:p>
        </w:tc>
      </w:tr>
      <w:tr w14:paraId="10DCD37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2A7C7B7">
            <w:pPr>
              <w:widowControl/>
              <w:spacing w:line="240" w:lineRule="auto"/>
              <w:rPr>
                <w:rFonts w:ascii="宋体" w:cs="宋体"/>
                <w:sz w:val="20"/>
                <w:highlight w:val="none"/>
              </w:rPr>
            </w:pPr>
            <w:r>
              <w:rPr>
                <w:rFonts w:hint="eastAsia" w:ascii="宋体" w:cs="宋体"/>
                <w:sz w:val="20"/>
                <w:highlight w:val="none"/>
              </w:rPr>
              <w:t xml:space="preserve"> 6、交通运输业</w:t>
            </w:r>
          </w:p>
        </w:tc>
        <w:tc>
          <w:tcPr>
            <w:tcW w:w="1512" w:type="dxa"/>
            <w:tcBorders>
              <w:top w:val="nil"/>
              <w:left w:val="nil"/>
              <w:bottom w:val="single" w:color="auto" w:sz="4" w:space="0"/>
              <w:right w:val="single" w:color="auto" w:sz="4" w:space="0"/>
            </w:tcBorders>
            <w:vAlign w:val="center"/>
          </w:tcPr>
          <w:p w14:paraId="020751EF">
            <w:pPr>
              <w:widowControl/>
              <w:spacing w:line="240" w:lineRule="auto"/>
              <w:rPr>
                <w:rFonts w:ascii="宋体" w:cs="宋体"/>
                <w:sz w:val="20"/>
                <w:highlight w:val="none"/>
              </w:rPr>
            </w:pPr>
            <w:r>
              <w:rPr>
                <w:rFonts w:hint="eastAsia" w:ascii="宋体" w:cs="宋体"/>
                <w:sz w:val="20"/>
                <w:highlight w:val="none"/>
              </w:rPr>
              <w:t>300≤X＜1000</w:t>
            </w:r>
          </w:p>
        </w:tc>
        <w:tc>
          <w:tcPr>
            <w:tcW w:w="1779" w:type="dxa"/>
            <w:tcBorders>
              <w:top w:val="nil"/>
              <w:left w:val="nil"/>
              <w:bottom w:val="single" w:color="auto" w:sz="4" w:space="0"/>
              <w:right w:val="single" w:color="auto" w:sz="4" w:space="0"/>
            </w:tcBorders>
            <w:vAlign w:val="center"/>
          </w:tcPr>
          <w:p w14:paraId="2F374D57">
            <w:pPr>
              <w:widowControl/>
              <w:spacing w:line="240" w:lineRule="auto"/>
              <w:rPr>
                <w:rFonts w:ascii="宋体" w:cs="宋体"/>
                <w:sz w:val="20"/>
                <w:highlight w:val="none"/>
              </w:rPr>
            </w:pPr>
            <w:r>
              <w:rPr>
                <w:rFonts w:hint="eastAsia" w:ascii="宋体" w:cs="宋体"/>
                <w:sz w:val="20"/>
                <w:highlight w:val="none"/>
              </w:rPr>
              <w:t>3000≤Y＜30000</w:t>
            </w:r>
          </w:p>
        </w:tc>
        <w:tc>
          <w:tcPr>
            <w:tcW w:w="1677" w:type="dxa"/>
            <w:tcBorders>
              <w:top w:val="nil"/>
              <w:left w:val="nil"/>
              <w:bottom w:val="single" w:color="auto" w:sz="4" w:space="0"/>
              <w:right w:val="single" w:color="auto" w:sz="8" w:space="0"/>
            </w:tcBorders>
            <w:vAlign w:val="center"/>
          </w:tcPr>
          <w:p w14:paraId="31AC3F2E">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2BBDE24F">
            <w:pPr>
              <w:widowControl/>
              <w:spacing w:line="240" w:lineRule="auto"/>
              <w:rPr>
                <w:rFonts w:ascii="宋体" w:cs="宋体"/>
                <w:sz w:val="20"/>
                <w:highlight w:val="none"/>
              </w:rPr>
            </w:pPr>
            <w:r>
              <w:rPr>
                <w:rFonts w:hint="eastAsia" w:ascii="宋体" w:cs="宋体"/>
                <w:sz w:val="20"/>
                <w:highlight w:val="none"/>
              </w:rPr>
              <w:t>20≤X＜300</w:t>
            </w:r>
          </w:p>
        </w:tc>
        <w:tc>
          <w:tcPr>
            <w:tcW w:w="1494" w:type="dxa"/>
            <w:tcBorders>
              <w:top w:val="nil"/>
              <w:left w:val="nil"/>
              <w:bottom w:val="single" w:color="auto" w:sz="4" w:space="0"/>
              <w:right w:val="single" w:color="auto" w:sz="4" w:space="0"/>
            </w:tcBorders>
            <w:vAlign w:val="center"/>
          </w:tcPr>
          <w:p w14:paraId="4D53EA68">
            <w:pPr>
              <w:widowControl/>
              <w:spacing w:line="240" w:lineRule="auto"/>
              <w:rPr>
                <w:rFonts w:ascii="宋体" w:cs="宋体"/>
                <w:sz w:val="20"/>
                <w:highlight w:val="none"/>
              </w:rPr>
            </w:pPr>
            <w:r>
              <w:rPr>
                <w:rFonts w:hint="eastAsia" w:ascii="宋体" w:cs="宋体"/>
                <w:sz w:val="20"/>
                <w:highlight w:val="none"/>
              </w:rPr>
              <w:t>200≤Y＜3000</w:t>
            </w:r>
          </w:p>
        </w:tc>
        <w:tc>
          <w:tcPr>
            <w:tcW w:w="1536" w:type="dxa"/>
            <w:tcBorders>
              <w:top w:val="nil"/>
              <w:left w:val="nil"/>
              <w:bottom w:val="single" w:color="auto" w:sz="4" w:space="0"/>
              <w:right w:val="single" w:color="auto" w:sz="8" w:space="0"/>
            </w:tcBorders>
            <w:vAlign w:val="center"/>
          </w:tcPr>
          <w:p w14:paraId="1FDF0E6F">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32D79C78">
            <w:pPr>
              <w:widowControl/>
              <w:spacing w:line="240" w:lineRule="auto"/>
              <w:rPr>
                <w:rFonts w:ascii="宋体" w:cs="宋体"/>
                <w:sz w:val="20"/>
                <w:highlight w:val="none"/>
              </w:rPr>
            </w:pPr>
            <w:r>
              <w:rPr>
                <w:rFonts w:hint="eastAsia" w:ascii="宋体" w:cs="宋体"/>
                <w:sz w:val="20"/>
                <w:highlight w:val="none"/>
              </w:rPr>
              <w:t>X＜20</w:t>
            </w:r>
          </w:p>
        </w:tc>
        <w:tc>
          <w:tcPr>
            <w:tcW w:w="1287" w:type="dxa"/>
            <w:tcBorders>
              <w:top w:val="nil"/>
              <w:left w:val="nil"/>
              <w:bottom w:val="single" w:color="auto" w:sz="4" w:space="0"/>
              <w:right w:val="single" w:color="auto" w:sz="4" w:space="0"/>
            </w:tcBorders>
            <w:vAlign w:val="center"/>
          </w:tcPr>
          <w:p w14:paraId="171608EB">
            <w:pPr>
              <w:widowControl/>
              <w:spacing w:line="240" w:lineRule="auto"/>
              <w:rPr>
                <w:rFonts w:ascii="宋体" w:cs="宋体"/>
                <w:sz w:val="20"/>
                <w:highlight w:val="none"/>
              </w:rPr>
            </w:pPr>
            <w:r>
              <w:rPr>
                <w:rFonts w:hint="eastAsia" w:ascii="宋体" w:cs="宋体"/>
                <w:sz w:val="20"/>
                <w:highlight w:val="none"/>
              </w:rPr>
              <w:t>V＜200</w:t>
            </w:r>
          </w:p>
        </w:tc>
        <w:tc>
          <w:tcPr>
            <w:tcW w:w="1234" w:type="dxa"/>
            <w:tcBorders>
              <w:top w:val="nil"/>
              <w:left w:val="nil"/>
              <w:bottom w:val="single" w:color="auto" w:sz="4" w:space="0"/>
              <w:right w:val="single" w:color="auto" w:sz="8" w:space="0"/>
            </w:tcBorders>
            <w:vAlign w:val="center"/>
          </w:tcPr>
          <w:p w14:paraId="2E2516C6">
            <w:pPr>
              <w:widowControl/>
              <w:spacing w:line="240" w:lineRule="auto"/>
              <w:rPr>
                <w:rFonts w:ascii="宋体" w:cs="宋体"/>
                <w:sz w:val="20"/>
                <w:highlight w:val="none"/>
              </w:rPr>
            </w:pPr>
            <w:r>
              <w:rPr>
                <w:rFonts w:hint="eastAsia" w:ascii="宋体" w:cs="宋体"/>
                <w:sz w:val="20"/>
                <w:highlight w:val="none"/>
              </w:rPr>
              <w:t>　</w:t>
            </w:r>
          </w:p>
        </w:tc>
      </w:tr>
      <w:tr w14:paraId="078632A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00EC2839">
            <w:pPr>
              <w:widowControl/>
              <w:spacing w:line="240" w:lineRule="auto"/>
              <w:rPr>
                <w:rFonts w:ascii="宋体" w:cs="宋体"/>
                <w:sz w:val="20"/>
                <w:highlight w:val="none"/>
              </w:rPr>
            </w:pPr>
            <w:r>
              <w:rPr>
                <w:rFonts w:hint="eastAsia" w:ascii="宋体" w:cs="宋体"/>
                <w:sz w:val="20"/>
                <w:highlight w:val="none"/>
              </w:rPr>
              <w:t xml:space="preserve"> 7、仓储业</w:t>
            </w:r>
          </w:p>
        </w:tc>
        <w:tc>
          <w:tcPr>
            <w:tcW w:w="1512" w:type="dxa"/>
            <w:tcBorders>
              <w:top w:val="nil"/>
              <w:left w:val="nil"/>
              <w:bottom w:val="single" w:color="auto" w:sz="4" w:space="0"/>
              <w:right w:val="single" w:color="auto" w:sz="4" w:space="0"/>
            </w:tcBorders>
            <w:vAlign w:val="center"/>
          </w:tcPr>
          <w:p w14:paraId="12508395">
            <w:pPr>
              <w:widowControl/>
              <w:spacing w:line="240" w:lineRule="auto"/>
              <w:rPr>
                <w:rFonts w:ascii="宋体" w:cs="宋体"/>
                <w:sz w:val="20"/>
                <w:highlight w:val="none"/>
              </w:rPr>
            </w:pPr>
            <w:r>
              <w:rPr>
                <w:rFonts w:hint="eastAsia" w:ascii="宋体" w:cs="宋体"/>
                <w:sz w:val="20"/>
                <w:highlight w:val="none"/>
              </w:rPr>
              <w:t>100≤X＜200</w:t>
            </w:r>
          </w:p>
        </w:tc>
        <w:tc>
          <w:tcPr>
            <w:tcW w:w="1779" w:type="dxa"/>
            <w:tcBorders>
              <w:top w:val="nil"/>
              <w:left w:val="nil"/>
              <w:bottom w:val="single" w:color="auto" w:sz="4" w:space="0"/>
              <w:right w:val="single" w:color="auto" w:sz="4" w:space="0"/>
            </w:tcBorders>
            <w:vAlign w:val="center"/>
          </w:tcPr>
          <w:p w14:paraId="6E01AF57">
            <w:pPr>
              <w:widowControl/>
              <w:spacing w:line="240" w:lineRule="auto"/>
              <w:rPr>
                <w:rFonts w:ascii="宋体" w:cs="宋体"/>
                <w:sz w:val="20"/>
                <w:highlight w:val="none"/>
              </w:rPr>
            </w:pPr>
            <w:r>
              <w:rPr>
                <w:rFonts w:hint="eastAsia" w:ascii="宋体" w:cs="宋体"/>
                <w:sz w:val="20"/>
                <w:highlight w:val="none"/>
              </w:rPr>
              <w:t>1000≤Y＜30000</w:t>
            </w:r>
          </w:p>
        </w:tc>
        <w:tc>
          <w:tcPr>
            <w:tcW w:w="1677" w:type="dxa"/>
            <w:tcBorders>
              <w:top w:val="nil"/>
              <w:left w:val="nil"/>
              <w:bottom w:val="single" w:color="auto" w:sz="4" w:space="0"/>
              <w:right w:val="single" w:color="auto" w:sz="8" w:space="0"/>
            </w:tcBorders>
            <w:vAlign w:val="center"/>
          </w:tcPr>
          <w:p w14:paraId="33AC5ED7">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430A17E4">
            <w:pPr>
              <w:widowControl/>
              <w:spacing w:line="240" w:lineRule="auto"/>
              <w:rPr>
                <w:rFonts w:ascii="宋体" w:cs="宋体"/>
                <w:sz w:val="20"/>
                <w:highlight w:val="none"/>
              </w:rPr>
            </w:pPr>
            <w:r>
              <w:rPr>
                <w:rFonts w:hint="eastAsia" w:ascii="宋体" w:cs="宋体"/>
                <w:sz w:val="20"/>
                <w:highlight w:val="none"/>
              </w:rPr>
              <w:t>20≤X＜100</w:t>
            </w:r>
          </w:p>
        </w:tc>
        <w:tc>
          <w:tcPr>
            <w:tcW w:w="1494" w:type="dxa"/>
            <w:tcBorders>
              <w:top w:val="nil"/>
              <w:left w:val="nil"/>
              <w:bottom w:val="single" w:color="auto" w:sz="4" w:space="0"/>
              <w:right w:val="single" w:color="auto" w:sz="4" w:space="0"/>
            </w:tcBorders>
            <w:vAlign w:val="center"/>
          </w:tcPr>
          <w:p w14:paraId="518A8692">
            <w:pPr>
              <w:widowControl/>
              <w:spacing w:line="240" w:lineRule="auto"/>
              <w:rPr>
                <w:rFonts w:ascii="宋体" w:cs="宋体"/>
                <w:sz w:val="20"/>
                <w:highlight w:val="none"/>
              </w:rPr>
            </w:pPr>
            <w:r>
              <w:rPr>
                <w:rFonts w:hint="eastAsia" w:ascii="宋体" w:cs="宋体"/>
                <w:sz w:val="20"/>
                <w:highlight w:val="none"/>
              </w:rPr>
              <w:t>100≤Y＜1000</w:t>
            </w:r>
          </w:p>
        </w:tc>
        <w:tc>
          <w:tcPr>
            <w:tcW w:w="1536" w:type="dxa"/>
            <w:tcBorders>
              <w:top w:val="nil"/>
              <w:left w:val="nil"/>
              <w:bottom w:val="single" w:color="auto" w:sz="4" w:space="0"/>
              <w:right w:val="single" w:color="auto" w:sz="8" w:space="0"/>
            </w:tcBorders>
            <w:vAlign w:val="center"/>
          </w:tcPr>
          <w:p w14:paraId="0D2C70FE">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0BCBBA81">
            <w:pPr>
              <w:widowControl/>
              <w:spacing w:line="240" w:lineRule="auto"/>
              <w:rPr>
                <w:rFonts w:ascii="宋体" w:cs="宋体"/>
                <w:sz w:val="20"/>
                <w:highlight w:val="none"/>
              </w:rPr>
            </w:pPr>
            <w:r>
              <w:rPr>
                <w:rFonts w:hint="eastAsia" w:ascii="宋体" w:cs="宋体"/>
                <w:sz w:val="20"/>
                <w:highlight w:val="none"/>
              </w:rPr>
              <w:t>X＜20</w:t>
            </w:r>
          </w:p>
        </w:tc>
        <w:tc>
          <w:tcPr>
            <w:tcW w:w="1287" w:type="dxa"/>
            <w:tcBorders>
              <w:top w:val="nil"/>
              <w:left w:val="nil"/>
              <w:bottom w:val="single" w:color="auto" w:sz="4" w:space="0"/>
              <w:right w:val="single" w:color="auto" w:sz="4" w:space="0"/>
            </w:tcBorders>
            <w:vAlign w:val="center"/>
          </w:tcPr>
          <w:p w14:paraId="08799069">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6EBA4120">
            <w:pPr>
              <w:widowControl/>
              <w:spacing w:line="240" w:lineRule="auto"/>
              <w:rPr>
                <w:rFonts w:ascii="宋体" w:cs="宋体"/>
                <w:sz w:val="20"/>
                <w:highlight w:val="none"/>
              </w:rPr>
            </w:pPr>
            <w:r>
              <w:rPr>
                <w:rFonts w:hint="eastAsia" w:ascii="宋体" w:cs="宋体"/>
                <w:sz w:val="20"/>
                <w:highlight w:val="none"/>
              </w:rPr>
              <w:t>　</w:t>
            </w:r>
          </w:p>
        </w:tc>
      </w:tr>
      <w:tr w14:paraId="04060A8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6174381F">
            <w:pPr>
              <w:widowControl/>
              <w:spacing w:line="240" w:lineRule="auto"/>
              <w:rPr>
                <w:rFonts w:ascii="宋体" w:cs="宋体"/>
                <w:sz w:val="20"/>
                <w:highlight w:val="none"/>
              </w:rPr>
            </w:pPr>
            <w:r>
              <w:rPr>
                <w:rFonts w:hint="eastAsia" w:ascii="宋体" w:cs="宋体"/>
                <w:sz w:val="20"/>
                <w:highlight w:val="none"/>
              </w:rPr>
              <w:t xml:space="preserve"> 8、邮政业</w:t>
            </w:r>
          </w:p>
        </w:tc>
        <w:tc>
          <w:tcPr>
            <w:tcW w:w="1512" w:type="dxa"/>
            <w:tcBorders>
              <w:top w:val="nil"/>
              <w:left w:val="nil"/>
              <w:bottom w:val="single" w:color="auto" w:sz="4" w:space="0"/>
              <w:right w:val="single" w:color="auto" w:sz="4" w:space="0"/>
            </w:tcBorders>
            <w:vAlign w:val="center"/>
          </w:tcPr>
          <w:p w14:paraId="0131EB26">
            <w:pPr>
              <w:widowControl/>
              <w:spacing w:line="240" w:lineRule="auto"/>
              <w:rPr>
                <w:rFonts w:ascii="宋体" w:cs="宋体"/>
                <w:sz w:val="20"/>
                <w:highlight w:val="none"/>
              </w:rPr>
            </w:pPr>
            <w:r>
              <w:rPr>
                <w:rFonts w:hint="eastAsia" w:ascii="宋体" w:cs="宋体"/>
                <w:sz w:val="20"/>
                <w:highlight w:val="none"/>
              </w:rPr>
              <w:t>300≤X＜1000</w:t>
            </w:r>
          </w:p>
        </w:tc>
        <w:tc>
          <w:tcPr>
            <w:tcW w:w="1779" w:type="dxa"/>
            <w:tcBorders>
              <w:top w:val="nil"/>
              <w:left w:val="nil"/>
              <w:bottom w:val="single" w:color="auto" w:sz="4" w:space="0"/>
              <w:right w:val="single" w:color="auto" w:sz="4" w:space="0"/>
            </w:tcBorders>
            <w:vAlign w:val="center"/>
          </w:tcPr>
          <w:p w14:paraId="53DED3C7">
            <w:pPr>
              <w:widowControl/>
              <w:spacing w:line="240" w:lineRule="auto"/>
              <w:rPr>
                <w:rFonts w:ascii="宋体" w:cs="宋体"/>
                <w:sz w:val="20"/>
                <w:highlight w:val="none"/>
              </w:rPr>
            </w:pPr>
            <w:r>
              <w:rPr>
                <w:rFonts w:hint="eastAsia" w:ascii="宋体" w:cs="宋体"/>
                <w:sz w:val="20"/>
                <w:highlight w:val="none"/>
              </w:rPr>
              <w:t>2000≤Y＜30000</w:t>
            </w:r>
          </w:p>
        </w:tc>
        <w:tc>
          <w:tcPr>
            <w:tcW w:w="1677" w:type="dxa"/>
            <w:tcBorders>
              <w:top w:val="nil"/>
              <w:left w:val="nil"/>
              <w:bottom w:val="single" w:color="auto" w:sz="4" w:space="0"/>
              <w:right w:val="single" w:color="auto" w:sz="8" w:space="0"/>
            </w:tcBorders>
            <w:vAlign w:val="center"/>
          </w:tcPr>
          <w:p w14:paraId="332CF925">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196E944B">
            <w:pPr>
              <w:widowControl/>
              <w:spacing w:line="240" w:lineRule="auto"/>
              <w:rPr>
                <w:rFonts w:ascii="宋体" w:cs="宋体"/>
                <w:sz w:val="20"/>
                <w:highlight w:val="none"/>
              </w:rPr>
            </w:pPr>
            <w:r>
              <w:rPr>
                <w:rFonts w:hint="eastAsia" w:ascii="宋体" w:cs="宋体"/>
                <w:sz w:val="20"/>
                <w:highlight w:val="none"/>
              </w:rPr>
              <w:t>20≤X＜300</w:t>
            </w:r>
          </w:p>
        </w:tc>
        <w:tc>
          <w:tcPr>
            <w:tcW w:w="1494" w:type="dxa"/>
            <w:tcBorders>
              <w:top w:val="nil"/>
              <w:left w:val="nil"/>
              <w:bottom w:val="single" w:color="auto" w:sz="4" w:space="0"/>
              <w:right w:val="single" w:color="auto" w:sz="4" w:space="0"/>
            </w:tcBorders>
            <w:vAlign w:val="center"/>
          </w:tcPr>
          <w:p w14:paraId="47F0561F">
            <w:pPr>
              <w:widowControl/>
              <w:spacing w:line="240" w:lineRule="auto"/>
              <w:rPr>
                <w:rFonts w:ascii="宋体" w:cs="宋体"/>
                <w:sz w:val="20"/>
                <w:highlight w:val="none"/>
              </w:rPr>
            </w:pPr>
            <w:r>
              <w:rPr>
                <w:rFonts w:hint="eastAsia" w:ascii="宋体" w:cs="宋体"/>
                <w:sz w:val="20"/>
                <w:highlight w:val="none"/>
              </w:rPr>
              <w:t>100≤Y＜2000</w:t>
            </w:r>
          </w:p>
        </w:tc>
        <w:tc>
          <w:tcPr>
            <w:tcW w:w="1536" w:type="dxa"/>
            <w:tcBorders>
              <w:top w:val="nil"/>
              <w:left w:val="nil"/>
              <w:bottom w:val="single" w:color="auto" w:sz="4" w:space="0"/>
              <w:right w:val="single" w:color="auto" w:sz="8" w:space="0"/>
            </w:tcBorders>
            <w:vAlign w:val="center"/>
          </w:tcPr>
          <w:p w14:paraId="12D43624">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45EB0E93">
            <w:pPr>
              <w:widowControl/>
              <w:spacing w:line="240" w:lineRule="auto"/>
              <w:rPr>
                <w:rFonts w:ascii="宋体" w:cs="宋体"/>
                <w:sz w:val="20"/>
                <w:highlight w:val="none"/>
              </w:rPr>
            </w:pPr>
            <w:r>
              <w:rPr>
                <w:rFonts w:hint="eastAsia" w:ascii="宋体" w:cs="宋体"/>
                <w:sz w:val="20"/>
                <w:highlight w:val="none"/>
              </w:rPr>
              <w:t>X＜20</w:t>
            </w:r>
          </w:p>
        </w:tc>
        <w:tc>
          <w:tcPr>
            <w:tcW w:w="1287" w:type="dxa"/>
            <w:tcBorders>
              <w:top w:val="nil"/>
              <w:left w:val="nil"/>
              <w:bottom w:val="single" w:color="auto" w:sz="4" w:space="0"/>
              <w:right w:val="single" w:color="auto" w:sz="4" w:space="0"/>
            </w:tcBorders>
            <w:vAlign w:val="center"/>
          </w:tcPr>
          <w:p w14:paraId="4582188A">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3E653281">
            <w:pPr>
              <w:widowControl/>
              <w:spacing w:line="240" w:lineRule="auto"/>
              <w:rPr>
                <w:rFonts w:ascii="宋体" w:cs="宋体"/>
                <w:sz w:val="20"/>
                <w:highlight w:val="none"/>
              </w:rPr>
            </w:pPr>
            <w:r>
              <w:rPr>
                <w:rFonts w:hint="eastAsia" w:ascii="宋体" w:cs="宋体"/>
                <w:sz w:val="20"/>
                <w:highlight w:val="none"/>
              </w:rPr>
              <w:t>　</w:t>
            </w:r>
          </w:p>
        </w:tc>
      </w:tr>
      <w:tr w14:paraId="72F87A9C">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C40EB3A">
            <w:pPr>
              <w:widowControl/>
              <w:spacing w:line="240" w:lineRule="auto"/>
              <w:rPr>
                <w:rFonts w:ascii="宋体" w:cs="宋体"/>
                <w:sz w:val="20"/>
                <w:highlight w:val="none"/>
              </w:rPr>
            </w:pPr>
            <w:r>
              <w:rPr>
                <w:rFonts w:hint="eastAsia" w:ascii="宋体" w:cs="宋体"/>
                <w:sz w:val="20"/>
                <w:highlight w:val="none"/>
              </w:rPr>
              <w:t xml:space="preserve"> 9、住宿业</w:t>
            </w:r>
          </w:p>
        </w:tc>
        <w:tc>
          <w:tcPr>
            <w:tcW w:w="1512" w:type="dxa"/>
            <w:tcBorders>
              <w:top w:val="nil"/>
              <w:left w:val="nil"/>
              <w:bottom w:val="single" w:color="auto" w:sz="4" w:space="0"/>
              <w:right w:val="single" w:color="auto" w:sz="4" w:space="0"/>
            </w:tcBorders>
            <w:vAlign w:val="center"/>
          </w:tcPr>
          <w:p w14:paraId="76A0BBF1">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4" w:space="0"/>
              <w:right w:val="single" w:color="auto" w:sz="4" w:space="0"/>
            </w:tcBorders>
            <w:vAlign w:val="center"/>
          </w:tcPr>
          <w:p w14:paraId="16A7A688">
            <w:pPr>
              <w:widowControl/>
              <w:spacing w:line="240" w:lineRule="auto"/>
              <w:rPr>
                <w:rFonts w:ascii="宋体" w:cs="宋体"/>
                <w:sz w:val="20"/>
                <w:highlight w:val="none"/>
              </w:rPr>
            </w:pPr>
            <w:r>
              <w:rPr>
                <w:rFonts w:hint="eastAsia" w:ascii="宋体" w:cs="宋体"/>
                <w:sz w:val="20"/>
                <w:highlight w:val="none"/>
              </w:rPr>
              <w:t>2000≤Y＜10000</w:t>
            </w:r>
          </w:p>
        </w:tc>
        <w:tc>
          <w:tcPr>
            <w:tcW w:w="1677" w:type="dxa"/>
            <w:tcBorders>
              <w:top w:val="nil"/>
              <w:left w:val="nil"/>
              <w:bottom w:val="single" w:color="auto" w:sz="4" w:space="0"/>
              <w:right w:val="single" w:color="auto" w:sz="8" w:space="0"/>
            </w:tcBorders>
            <w:vAlign w:val="center"/>
          </w:tcPr>
          <w:p w14:paraId="29D00A3C">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4DBB149C">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0DAF724E">
            <w:pPr>
              <w:widowControl/>
              <w:spacing w:line="240" w:lineRule="auto"/>
              <w:rPr>
                <w:rFonts w:ascii="宋体" w:cs="宋体"/>
                <w:sz w:val="20"/>
                <w:highlight w:val="none"/>
              </w:rPr>
            </w:pPr>
            <w:r>
              <w:rPr>
                <w:rFonts w:hint="eastAsia" w:ascii="宋体" w:cs="宋体"/>
                <w:sz w:val="20"/>
                <w:highlight w:val="none"/>
              </w:rPr>
              <w:t>100≤Y＜2000</w:t>
            </w:r>
          </w:p>
        </w:tc>
        <w:tc>
          <w:tcPr>
            <w:tcW w:w="1536" w:type="dxa"/>
            <w:tcBorders>
              <w:top w:val="nil"/>
              <w:left w:val="nil"/>
              <w:bottom w:val="single" w:color="auto" w:sz="4" w:space="0"/>
              <w:right w:val="single" w:color="auto" w:sz="8" w:space="0"/>
            </w:tcBorders>
            <w:vAlign w:val="center"/>
          </w:tcPr>
          <w:p w14:paraId="5DE80763">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2F8BD07A">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41D740D9">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495B6B48">
            <w:pPr>
              <w:widowControl/>
              <w:spacing w:line="240" w:lineRule="auto"/>
              <w:rPr>
                <w:rFonts w:ascii="宋体" w:cs="宋体"/>
                <w:sz w:val="20"/>
                <w:highlight w:val="none"/>
              </w:rPr>
            </w:pPr>
            <w:r>
              <w:rPr>
                <w:rFonts w:hint="eastAsia" w:ascii="宋体" w:cs="宋体"/>
                <w:sz w:val="20"/>
                <w:highlight w:val="none"/>
              </w:rPr>
              <w:t>　</w:t>
            </w:r>
          </w:p>
        </w:tc>
      </w:tr>
      <w:tr w14:paraId="7C75CF58">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CF14B5F">
            <w:pPr>
              <w:widowControl/>
              <w:spacing w:line="240" w:lineRule="auto"/>
              <w:rPr>
                <w:rFonts w:ascii="宋体" w:cs="宋体"/>
                <w:sz w:val="20"/>
                <w:highlight w:val="none"/>
              </w:rPr>
            </w:pPr>
            <w:r>
              <w:rPr>
                <w:rFonts w:hint="eastAsia" w:ascii="宋体" w:cs="宋体"/>
                <w:sz w:val="20"/>
                <w:highlight w:val="none"/>
              </w:rPr>
              <w:t>10、餐饮业</w:t>
            </w:r>
          </w:p>
        </w:tc>
        <w:tc>
          <w:tcPr>
            <w:tcW w:w="1512" w:type="dxa"/>
            <w:tcBorders>
              <w:top w:val="nil"/>
              <w:left w:val="nil"/>
              <w:bottom w:val="single" w:color="auto" w:sz="4" w:space="0"/>
              <w:right w:val="single" w:color="auto" w:sz="4" w:space="0"/>
            </w:tcBorders>
            <w:vAlign w:val="center"/>
          </w:tcPr>
          <w:p w14:paraId="52855173">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4" w:space="0"/>
              <w:right w:val="single" w:color="auto" w:sz="4" w:space="0"/>
            </w:tcBorders>
            <w:vAlign w:val="center"/>
          </w:tcPr>
          <w:p w14:paraId="57573697">
            <w:pPr>
              <w:widowControl/>
              <w:spacing w:line="240" w:lineRule="auto"/>
              <w:rPr>
                <w:rFonts w:ascii="宋体" w:cs="宋体"/>
                <w:sz w:val="20"/>
                <w:highlight w:val="none"/>
              </w:rPr>
            </w:pPr>
            <w:r>
              <w:rPr>
                <w:rFonts w:hint="eastAsia" w:ascii="宋体" w:cs="宋体"/>
                <w:sz w:val="20"/>
                <w:highlight w:val="none"/>
              </w:rPr>
              <w:t>2000≤Y＜10000</w:t>
            </w:r>
          </w:p>
        </w:tc>
        <w:tc>
          <w:tcPr>
            <w:tcW w:w="1677" w:type="dxa"/>
            <w:tcBorders>
              <w:top w:val="nil"/>
              <w:left w:val="nil"/>
              <w:bottom w:val="single" w:color="auto" w:sz="4" w:space="0"/>
              <w:right w:val="single" w:color="auto" w:sz="8" w:space="0"/>
            </w:tcBorders>
            <w:vAlign w:val="center"/>
          </w:tcPr>
          <w:p w14:paraId="291AFC56">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0992A5AA">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44CEB44F">
            <w:pPr>
              <w:widowControl/>
              <w:spacing w:line="240" w:lineRule="auto"/>
              <w:rPr>
                <w:rFonts w:ascii="宋体" w:cs="宋体"/>
                <w:sz w:val="20"/>
                <w:highlight w:val="none"/>
              </w:rPr>
            </w:pPr>
            <w:r>
              <w:rPr>
                <w:rFonts w:hint="eastAsia" w:ascii="宋体" w:cs="宋体"/>
                <w:sz w:val="20"/>
                <w:highlight w:val="none"/>
              </w:rPr>
              <w:t>100≤Y＜2000</w:t>
            </w:r>
          </w:p>
        </w:tc>
        <w:tc>
          <w:tcPr>
            <w:tcW w:w="1536" w:type="dxa"/>
            <w:tcBorders>
              <w:top w:val="nil"/>
              <w:left w:val="nil"/>
              <w:bottom w:val="single" w:color="auto" w:sz="4" w:space="0"/>
              <w:right w:val="single" w:color="auto" w:sz="8" w:space="0"/>
            </w:tcBorders>
            <w:vAlign w:val="center"/>
          </w:tcPr>
          <w:p w14:paraId="632F941D">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06CB5114">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3EAD4A8E">
            <w:pPr>
              <w:widowControl/>
              <w:spacing w:line="240" w:lineRule="auto"/>
              <w:rPr>
                <w:rFonts w:ascii="宋体" w:cs="宋体"/>
                <w:sz w:val="20"/>
                <w:highlight w:val="none"/>
              </w:rPr>
            </w:pPr>
            <w:r>
              <w:rPr>
                <w:rFonts w:hint="eastAsia" w:ascii="宋体" w:cs="宋体"/>
                <w:sz w:val="20"/>
                <w:highlight w:val="none"/>
              </w:rPr>
              <w:t>V＜100</w:t>
            </w:r>
          </w:p>
        </w:tc>
        <w:tc>
          <w:tcPr>
            <w:tcW w:w="1234" w:type="dxa"/>
            <w:tcBorders>
              <w:top w:val="nil"/>
              <w:left w:val="nil"/>
              <w:bottom w:val="single" w:color="auto" w:sz="4" w:space="0"/>
              <w:right w:val="single" w:color="auto" w:sz="8" w:space="0"/>
            </w:tcBorders>
            <w:vAlign w:val="center"/>
          </w:tcPr>
          <w:p w14:paraId="67E41EF3">
            <w:pPr>
              <w:widowControl/>
              <w:spacing w:line="240" w:lineRule="auto"/>
              <w:rPr>
                <w:rFonts w:ascii="宋体" w:cs="宋体"/>
                <w:sz w:val="20"/>
                <w:highlight w:val="none"/>
              </w:rPr>
            </w:pPr>
            <w:r>
              <w:rPr>
                <w:rFonts w:hint="eastAsia" w:ascii="宋体" w:cs="宋体"/>
                <w:sz w:val="20"/>
                <w:highlight w:val="none"/>
              </w:rPr>
              <w:t>　</w:t>
            </w:r>
          </w:p>
        </w:tc>
      </w:tr>
      <w:tr w14:paraId="2FEADF9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777F3D83">
            <w:pPr>
              <w:widowControl/>
              <w:spacing w:line="240" w:lineRule="auto"/>
              <w:rPr>
                <w:rFonts w:ascii="宋体" w:cs="宋体"/>
                <w:sz w:val="20"/>
                <w:highlight w:val="none"/>
              </w:rPr>
            </w:pPr>
            <w:r>
              <w:rPr>
                <w:rFonts w:hint="eastAsia" w:ascii="宋体" w:cs="宋体"/>
                <w:sz w:val="20"/>
                <w:highlight w:val="none"/>
              </w:rPr>
              <w:t>11、信息传输业</w:t>
            </w:r>
          </w:p>
        </w:tc>
        <w:tc>
          <w:tcPr>
            <w:tcW w:w="1512" w:type="dxa"/>
            <w:tcBorders>
              <w:top w:val="nil"/>
              <w:left w:val="nil"/>
              <w:bottom w:val="single" w:color="auto" w:sz="4" w:space="0"/>
              <w:right w:val="single" w:color="auto" w:sz="4" w:space="0"/>
            </w:tcBorders>
            <w:vAlign w:val="center"/>
          </w:tcPr>
          <w:p w14:paraId="5B460714">
            <w:pPr>
              <w:widowControl/>
              <w:spacing w:line="240" w:lineRule="auto"/>
              <w:rPr>
                <w:rFonts w:ascii="宋体" w:cs="宋体"/>
                <w:sz w:val="20"/>
                <w:highlight w:val="none"/>
              </w:rPr>
            </w:pPr>
            <w:r>
              <w:rPr>
                <w:rFonts w:hint="eastAsia" w:ascii="宋体" w:cs="宋体"/>
                <w:sz w:val="20"/>
                <w:highlight w:val="none"/>
              </w:rPr>
              <w:t>100≤X＜2000</w:t>
            </w:r>
          </w:p>
        </w:tc>
        <w:tc>
          <w:tcPr>
            <w:tcW w:w="1779" w:type="dxa"/>
            <w:tcBorders>
              <w:top w:val="nil"/>
              <w:left w:val="nil"/>
              <w:bottom w:val="single" w:color="auto" w:sz="4" w:space="0"/>
              <w:right w:val="single" w:color="auto" w:sz="4" w:space="0"/>
            </w:tcBorders>
            <w:vAlign w:val="center"/>
          </w:tcPr>
          <w:p w14:paraId="7EAA1DC8">
            <w:pPr>
              <w:widowControl/>
              <w:spacing w:line="240" w:lineRule="auto"/>
              <w:rPr>
                <w:rFonts w:ascii="宋体" w:cs="宋体"/>
                <w:sz w:val="20"/>
                <w:highlight w:val="none"/>
              </w:rPr>
            </w:pPr>
            <w:r>
              <w:rPr>
                <w:rFonts w:hint="eastAsia" w:ascii="宋体" w:cs="宋体"/>
                <w:sz w:val="20"/>
                <w:highlight w:val="none"/>
              </w:rPr>
              <w:t>1000≤Y＜100000</w:t>
            </w:r>
          </w:p>
        </w:tc>
        <w:tc>
          <w:tcPr>
            <w:tcW w:w="1677" w:type="dxa"/>
            <w:tcBorders>
              <w:top w:val="nil"/>
              <w:left w:val="nil"/>
              <w:bottom w:val="single" w:color="auto" w:sz="4" w:space="0"/>
              <w:right w:val="single" w:color="auto" w:sz="8" w:space="0"/>
            </w:tcBorders>
            <w:vAlign w:val="center"/>
          </w:tcPr>
          <w:p w14:paraId="29EFFD6F">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6E6E1B01">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4E041863">
            <w:pPr>
              <w:widowControl/>
              <w:spacing w:line="240" w:lineRule="auto"/>
              <w:rPr>
                <w:rFonts w:ascii="宋体" w:cs="宋体"/>
                <w:sz w:val="20"/>
                <w:highlight w:val="none"/>
              </w:rPr>
            </w:pPr>
            <w:r>
              <w:rPr>
                <w:rFonts w:hint="eastAsia" w:ascii="宋体" w:cs="宋体"/>
                <w:sz w:val="20"/>
                <w:highlight w:val="none"/>
              </w:rPr>
              <w:t>100≤Y＜1000</w:t>
            </w:r>
          </w:p>
        </w:tc>
        <w:tc>
          <w:tcPr>
            <w:tcW w:w="1536" w:type="dxa"/>
            <w:tcBorders>
              <w:top w:val="nil"/>
              <w:left w:val="nil"/>
              <w:bottom w:val="single" w:color="auto" w:sz="4" w:space="0"/>
              <w:right w:val="single" w:color="auto" w:sz="8" w:space="0"/>
            </w:tcBorders>
            <w:vAlign w:val="center"/>
          </w:tcPr>
          <w:p w14:paraId="071061FA">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6AC5429F">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752E3504">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3C206A16">
            <w:pPr>
              <w:widowControl/>
              <w:spacing w:line="240" w:lineRule="auto"/>
              <w:rPr>
                <w:rFonts w:ascii="宋体" w:cs="宋体"/>
                <w:sz w:val="20"/>
                <w:highlight w:val="none"/>
              </w:rPr>
            </w:pPr>
            <w:r>
              <w:rPr>
                <w:rFonts w:hint="eastAsia" w:ascii="宋体" w:cs="宋体"/>
                <w:sz w:val="20"/>
                <w:highlight w:val="none"/>
              </w:rPr>
              <w:t>　</w:t>
            </w:r>
          </w:p>
        </w:tc>
      </w:tr>
      <w:tr w14:paraId="29E9B4A5">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3F00EBB0">
            <w:pPr>
              <w:widowControl/>
              <w:spacing w:line="240" w:lineRule="auto"/>
              <w:rPr>
                <w:rFonts w:ascii="宋体" w:cs="宋体"/>
                <w:sz w:val="20"/>
                <w:highlight w:val="none"/>
              </w:rPr>
            </w:pPr>
            <w:r>
              <w:rPr>
                <w:rFonts w:hint="eastAsia" w:ascii="宋体" w:cs="宋体"/>
                <w:sz w:val="20"/>
                <w:highlight w:val="none"/>
              </w:rPr>
              <w:t>12、软件和信息技术服务业</w:t>
            </w:r>
          </w:p>
        </w:tc>
        <w:tc>
          <w:tcPr>
            <w:tcW w:w="1512" w:type="dxa"/>
            <w:tcBorders>
              <w:top w:val="nil"/>
              <w:left w:val="nil"/>
              <w:bottom w:val="single" w:color="auto" w:sz="4" w:space="0"/>
              <w:right w:val="single" w:color="auto" w:sz="4" w:space="0"/>
            </w:tcBorders>
            <w:vAlign w:val="center"/>
          </w:tcPr>
          <w:p w14:paraId="7873D9F7">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4" w:space="0"/>
              <w:right w:val="single" w:color="auto" w:sz="4" w:space="0"/>
            </w:tcBorders>
            <w:vAlign w:val="center"/>
          </w:tcPr>
          <w:p w14:paraId="35606214">
            <w:pPr>
              <w:widowControl/>
              <w:spacing w:line="240" w:lineRule="auto"/>
              <w:rPr>
                <w:rFonts w:ascii="宋体" w:cs="宋体"/>
                <w:sz w:val="20"/>
                <w:highlight w:val="none"/>
              </w:rPr>
            </w:pPr>
            <w:r>
              <w:rPr>
                <w:rFonts w:hint="eastAsia" w:ascii="宋体" w:cs="宋体"/>
                <w:sz w:val="20"/>
                <w:highlight w:val="none"/>
              </w:rPr>
              <w:t>1000≤Y＜10000</w:t>
            </w:r>
          </w:p>
        </w:tc>
        <w:tc>
          <w:tcPr>
            <w:tcW w:w="1677" w:type="dxa"/>
            <w:tcBorders>
              <w:top w:val="nil"/>
              <w:left w:val="nil"/>
              <w:bottom w:val="single" w:color="auto" w:sz="4" w:space="0"/>
              <w:right w:val="single" w:color="auto" w:sz="8" w:space="0"/>
            </w:tcBorders>
            <w:vAlign w:val="center"/>
          </w:tcPr>
          <w:p w14:paraId="53CA7B20">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15F7529F">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7416196D">
            <w:pPr>
              <w:widowControl/>
              <w:spacing w:line="240" w:lineRule="auto"/>
              <w:rPr>
                <w:rFonts w:ascii="宋体" w:cs="宋体"/>
                <w:sz w:val="20"/>
                <w:highlight w:val="none"/>
              </w:rPr>
            </w:pPr>
            <w:r>
              <w:rPr>
                <w:rFonts w:hint="eastAsia" w:ascii="宋体" w:cs="宋体"/>
                <w:sz w:val="20"/>
                <w:highlight w:val="none"/>
              </w:rPr>
              <w:t xml:space="preserve"> 50≤Y＜1000</w:t>
            </w:r>
          </w:p>
        </w:tc>
        <w:tc>
          <w:tcPr>
            <w:tcW w:w="1536" w:type="dxa"/>
            <w:tcBorders>
              <w:top w:val="nil"/>
              <w:left w:val="nil"/>
              <w:bottom w:val="single" w:color="auto" w:sz="4" w:space="0"/>
              <w:right w:val="single" w:color="auto" w:sz="8" w:space="0"/>
            </w:tcBorders>
            <w:vAlign w:val="center"/>
          </w:tcPr>
          <w:p w14:paraId="46FCB556">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0927719F">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718F461E">
            <w:pPr>
              <w:widowControl/>
              <w:spacing w:line="240" w:lineRule="auto"/>
              <w:rPr>
                <w:rFonts w:ascii="宋体" w:cs="宋体"/>
                <w:sz w:val="20"/>
                <w:highlight w:val="none"/>
              </w:rPr>
            </w:pPr>
            <w:r>
              <w:rPr>
                <w:rFonts w:hint="eastAsia" w:ascii="宋体" w:cs="宋体"/>
                <w:sz w:val="20"/>
                <w:highlight w:val="none"/>
              </w:rPr>
              <w:t>Y＜50</w:t>
            </w:r>
          </w:p>
        </w:tc>
        <w:tc>
          <w:tcPr>
            <w:tcW w:w="1234" w:type="dxa"/>
            <w:tcBorders>
              <w:top w:val="nil"/>
              <w:left w:val="nil"/>
              <w:bottom w:val="single" w:color="auto" w:sz="4" w:space="0"/>
              <w:right w:val="single" w:color="auto" w:sz="8" w:space="0"/>
            </w:tcBorders>
            <w:vAlign w:val="center"/>
          </w:tcPr>
          <w:p w14:paraId="0B30F4D0">
            <w:pPr>
              <w:widowControl/>
              <w:spacing w:line="240" w:lineRule="auto"/>
              <w:rPr>
                <w:rFonts w:ascii="宋体" w:cs="宋体"/>
                <w:sz w:val="20"/>
                <w:highlight w:val="none"/>
              </w:rPr>
            </w:pPr>
            <w:r>
              <w:rPr>
                <w:rFonts w:hint="eastAsia" w:ascii="宋体" w:cs="宋体"/>
                <w:sz w:val="20"/>
                <w:highlight w:val="none"/>
              </w:rPr>
              <w:t>　</w:t>
            </w:r>
          </w:p>
        </w:tc>
      </w:tr>
      <w:tr w14:paraId="4B3D107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4A1620CC">
            <w:pPr>
              <w:widowControl/>
              <w:spacing w:line="240" w:lineRule="auto"/>
              <w:rPr>
                <w:rFonts w:ascii="宋体" w:cs="宋体"/>
                <w:sz w:val="20"/>
                <w:highlight w:val="none"/>
              </w:rPr>
            </w:pPr>
            <w:r>
              <w:rPr>
                <w:rFonts w:hint="eastAsia" w:ascii="宋体" w:cs="宋体"/>
                <w:sz w:val="20"/>
                <w:highlight w:val="none"/>
              </w:rPr>
              <w:t>13、房地产开发经营</w:t>
            </w:r>
          </w:p>
        </w:tc>
        <w:tc>
          <w:tcPr>
            <w:tcW w:w="1512" w:type="dxa"/>
            <w:tcBorders>
              <w:top w:val="nil"/>
              <w:left w:val="nil"/>
              <w:bottom w:val="single" w:color="auto" w:sz="4" w:space="0"/>
              <w:right w:val="single" w:color="auto" w:sz="4" w:space="0"/>
            </w:tcBorders>
            <w:vAlign w:val="center"/>
          </w:tcPr>
          <w:p w14:paraId="392BB309">
            <w:pPr>
              <w:widowControl/>
              <w:spacing w:line="240" w:lineRule="auto"/>
              <w:rPr>
                <w:rFonts w:ascii="宋体" w:cs="宋体"/>
                <w:sz w:val="20"/>
                <w:highlight w:val="none"/>
              </w:rPr>
            </w:pPr>
            <w:r>
              <w:rPr>
                <w:rFonts w:hint="eastAsia" w:ascii="宋体" w:cs="宋体"/>
                <w:sz w:val="20"/>
                <w:highlight w:val="none"/>
              </w:rPr>
              <w:t>　</w:t>
            </w:r>
          </w:p>
        </w:tc>
        <w:tc>
          <w:tcPr>
            <w:tcW w:w="1779" w:type="dxa"/>
            <w:tcBorders>
              <w:top w:val="nil"/>
              <w:left w:val="nil"/>
              <w:bottom w:val="single" w:color="auto" w:sz="4" w:space="0"/>
              <w:right w:val="single" w:color="auto" w:sz="4" w:space="0"/>
            </w:tcBorders>
            <w:vAlign w:val="center"/>
          </w:tcPr>
          <w:p w14:paraId="3502C02B">
            <w:pPr>
              <w:widowControl/>
              <w:spacing w:line="240" w:lineRule="auto"/>
              <w:rPr>
                <w:rFonts w:ascii="宋体" w:cs="宋体"/>
                <w:sz w:val="20"/>
                <w:highlight w:val="none"/>
              </w:rPr>
            </w:pPr>
            <w:r>
              <w:rPr>
                <w:rFonts w:hint="eastAsia" w:ascii="宋体" w:cs="宋体"/>
                <w:sz w:val="20"/>
                <w:highlight w:val="none"/>
              </w:rPr>
              <w:t>1000≤Y＜200000</w:t>
            </w:r>
          </w:p>
        </w:tc>
        <w:tc>
          <w:tcPr>
            <w:tcW w:w="1677" w:type="dxa"/>
            <w:tcBorders>
              <w:top w:val="nil"/>
              <w:left w:val="nil"/>
              <w:bottom w:val="single" w:color="auto" w:sz="4" w:space="0"/>
              <w:right w:val="single" w:color="auto" w:sz="8" w:space="0"/>
            </w:tcBorders>
            <w:vAlign w:val="center"/>
          </w:tcPr>
          <w:p w14:paraId="17F42B4A">
            <w:pPr>
              <w:widowControl/>
              <w:spacing w:line="240" w:lineRule="auto"/>
              <w:rPr>
                <w:rFonts w:ascii="宋体" w:cs="宋体"/>
                <w:sz w:val="20"/>
                <w:highlight w:val="none"/>
              </w:rPr>
            </w:pPr>
            <w:r>
              <w:rPr>
                <w:rFonts w:hint="eastAsia" w:ascii="宋体" w:cs="宋体"/>
                <w:sz w:val="20"/>
                <w:highlight w:val="none"/>
              </w:rPr>
              <w:t>5000≤Z＜10000</w:t>
            </w:r>
          </w:p>
        </w:tc>
        <w:tc>
          <w:tcPr>
            <w:tcW w:w="1252" w:type="dxa"/>
            <w:tcBorders>
              <w:top w:val="nil"/>
              <w:left w:val="nil"/>
              <w:bottom w:val="single" w:color="auto" w:sz="4" w:space="0"/>
              <w:right w:val="single" w:color="auto" w:sz="4" w:space="0"/>
            </w:tcBorders>
            <w:vAlign w:val="center"/>
          </w:tcPr>
          <w:p w14:paraId="21C4A751">
            <w:pPr>
              <w:widowControl/>
              <w:spacing w:line="240" w:lineRule="auto"/>
              <w:rPr>
                <w:rFonts w:ascii="宋体" w:cs="宋体"/>
                <w:sz w:val="20"/>
                <w:highlight w:val="none"/>
              </w:rPr>
            </w:pPr>
            <w:r>
              <w:rPr>
                <w:rFonts w:hint="eastAsia" w:ascii="宋体" w:cs="宋体"/>
                <w:sz w:val="20"/>
                <w:highlight w:val="none"/>
              </w:rPr>
              <w:t>　</w:t>
            </w:r>
          </w:p>
        </w:tc>
        <w:tc>
          <w:tcPr>
            <w:tcW w:w="1494" w:type="dxa"/>
            <w:tcBorders>
              <w:top w:val="nil"/>
              <w:left w:val="nil"/>
              <w:bottom w:val="single" w:color="auto" w:sz="4" w:space="0"/>
              <w:right w:val="single" w:color="auto" w:sz="4" w:space="0"/>
            </w:tcBorders>
            <w:vAlign w:val="center"/>
          </w:tcPr>
          <w:p w14:paraId="1CD9F0B8">
            <w:pPr>
              <w:widowControl/>
              <w:spacing w:line="240" w:lineRule="auto"/>
              <w:rPr>
                <w:rFonts w:ascii="宋体" w:cs="宋体"/>
                <w:sz w:val="20"/>
                <w:highlight w:val="none"/>
              </w:rPr>
            </w:pPr>
            <w:r>
              <w:rPr>
                <w:rFonts w:hint="eastAsia" w:ascii="宋体" w:cs="宋体"/>
                <w:sz w:val="20"/>
                <w:highlight w:val="none"/>
              </w:rPr>
              <w:t>100≤Y＜1000</w:t>
            </w:r>
          </w:p>
        </w:tc>
        <w:tc>
          <w:tcPr>
            <w:tcW w:w="1536" w:type="dxa"/>
            <w:tcBorders>
              <w:top w:val="nil"/>
              <w:left w:val="nil"/>
              <w:bottom w:val="single" w:color="auto" w:sz="4" w:space="0"/>
              <w:right w:val="single" w:color="auto" w:sz="8" w:space="0"/>
            </w:tcBorders>
            <w:vAlign w:val="center"/>
          </w:tcPr>
          <w:p w14:paraId="6C4E2517">
            <w:pPr>
              <w:widowControl/>
              <w:spacing w:line="240" w:lineRule="auto"/>
              <w:rPr>
                <w:rFonts w:ascii="宋体" w:cs="宋体"/>
                <w:sz w:val="20"/>
                <w:highlight w:val="none"/>
              </w:rPr>
            </w:pPr>
            <w:r>
              <w:rPr>
                <w:rFonts w:hint="eastAsia" w:ascii="宋体" w:cs="宋体"/>
                <w:sz w:val="20"/>
                <w:highlight w:val="none"/>
              </w:rPr>
              <w:t>2000≤Z＜5000</w:t>
            </w:r>
          </w:p>
        </w:tc>
        <w:tc>
          <w:tcPr>
            <w:tcW w:w="1297" w:type="dxa"/>
            <w:tcBorders>
              <w:top w:val="nil"/>
              <w:left w:val="nil"/>
              <w:bottom w:val="single" w:color="auto" w:sz="4" w:space="0"/>
              <w:right w:val="single" w:color="auto" w:sz="4" w:space="0"/>
            </w:tcBorders>
            <w:vAlign w:val="center"/>
          </w:tcPr>
          <w:p w14:paraId="4A0D817B">
            <w:pPr>
              <w:widowControl/>
              <w:spacing w:line="240" w:lineRule="auto"/>
              <w:rPr>
                <w:rFonts w:ascii="宋体" w:cs="宋体"/>
                <w:sz w:val="20"/>
                <w:highlight w:val="none"/>
              </w:rPr>
            </w:pPr>
            <w:r>
              <w:rPr>
                <w:rFonts w:hint="eastAsia" w:ascii="宋体" w:cs="宋体"/>
                <w:sz w:val="20"/>
                <w:highlight w:val="none"/>
              </w:rPr>
              <w:t>　</w:t>
            </w:r>
          </w:p>
        </w:tc>
        <w:tc>
          <w:tcPr>
            <w:tcW w:w="1287" w:type="dxa"/>
            <w:tcBorders>
              <w:top w:val="nil"/>
              <w:left w:val="nil"/>
              <w:bottom w:val="single" w:color="auto" w:sz="4" w:space="0"/>
              <w:right w:val="single" w:color="auto" w:sz="4" w:space="0"/>
            </w:tcBorders>
            <w:vAlign w:val="center"/>
          </w:tcPr>
          <w:p w14:paraId="01E816EF">
            <w:pPr>
              <w:widowControl/>
              <w:spacing w:line="240" w:lineRule="auto"/>
              <w:rPr>
                <w:rFonts w:ascii="宋体" w:cs="宋体"/>
                <w:sz w:val="20"/>
                <w:highlight w:val="none"/>
              </w:rPr>
            </w:pPr>
            <w:r>
              <w:rPr>
                <w:rFonts w:hint="eastAsia" w:ascii="宋体" w:cs="宋体"/>
                <w:sz w:val="20"/>
                <w:highlight w:val="none"/>
              </w:rPr>
              <w:t>Y＜100</w:t>
            </w:r>
          </w:p>
        </w:tc>
        <w:tc>
          <w:tcPr>
            <w:tcW w:w="1234" w:type="dxa"/>
            <w:tcBorders>
              <w:top w:val="nil"/>
              <w:left w:val="nil"/>
              <w:bottom w:val="single" w:color="auto" w:sz="4" w:space="0"/>
              <w:right w:val="single" w:color="auto" w:sz="8" w:space="0"/>
            </w:tcBorders>
            <w:vAlign w:val="center"/>
          </w:tcPr>
          <w:p w14:paraId="3907AFDE">
            <w:pPr>
              <w:widowControl/>
              <w:spacing w:line="240" w:lineRule="auto"/>
              <w:rPr>
                <w:rFonts w:ascii="宋体" w:cs="宋体"/>
                <w:sz w:val="20"/>
                <w:highlight w:val="none"/>
              </w:rPr>
            </w:pPr>
            <w:r>
              <w:rPr>
                <w:rFonts w:hint="eastAsia" w:ascii="宋体" w:cs="宋体"/>
                <w:sz w:val="20"/>
                <w:highlight w:val="none"/>
              </w:rPr>
              <w:t>Z＜2000</w:t>
            </w:r>
          </w:p>
        </w:tc>
      </w:tr>
      <w:tr w14:paraId="27F7E23D">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23EF6F3A">
            <w:pPr>
              <w:widowControl/>
              <w:spacing w:line="240" w:lineRule="auto"/>
              <w:rPr>
                <w:rFonts w:ascii="宋体" w:cs="宋体"/>
                <w:sz w:val="20"/>
                <w:highlight w:val="none"/>
              </w:rPr>
            </w:pPr>
            <w:r>
              <w:rPr>
                <w:rFonts w:hint="eastAsia" w:ascii="宋体" w:cs="宋体"/>
                <w:sz w:val="20"/>
                <w:highlight w:val="none"/>
              </w:rPr>
              <w:t>14、物业管理</w:t>
            </w:r>
          </w:p>
        </w:tc>
        <w:tc>
          <w:tcPr>
            <w:tcW w:w="1512" w:type="dxa"/>
            <w:tcBorders>
              <w:top w:val="nil"/>
              <w:left w:val="nil"/>
              <w:bottom w:val="single" w:color="auto" w:sz="4" w:space="0"/>
              <w:right w:val="single" w:color="auto" w:sz="4" w:space="0"/>
            </w:tcBorders>
            <w:vAlign w:val="center"/>
          </w:tcPr>
          <w:p w14:paraId="643637AF">
            <w:pPr>
              <w:widowControl/>
              <w:spacing w:line="240" w:lineRule="auto"/>
              <w:rPr>
                <w:rFonts w:ascii="宋体" w:cs="宋体"/>
                <w:sz w:val="20"/>
                <w:highlight w:val="none"/>
              </w:rPr>
            </w:pPr>
            <w:r>
              <w:rPr>
                <w:rFonts w:hint="eastAsia" w:ascii="宋体" w:cs="宋体"/>
                <w:sz w:val="20"/>
                <w:highlight w:val="none"/>
              </w:rPr>
              <w:t>300≤X＜1000</w:t>
            </w:r>
          </w:p>
        </w:tc>
        <w:tc>
          <w:tcPr>
            <w:tcW w:w="1779" w:type="dxa"/>
            <w:tcBorders>
              <w:top w:val="nil"/>
              <w:left w:val="nil"/>
              <w:bottom w:val="single" w:color="auto" w:sz="4" w:space="0"/>
              <w:right w:val="single" w:color="auto" w:sz="4" w:space="0"/>
            </w:tcBorders>
            <w:vAlign w:val="center"/>
          </w:tcPr>
          <w:p w14:paraId="3FA1893A">
            <w:pPr>
              <w:widowControl/>
              <w:spacing w:line="240" w:lineRule="auto"/>
              <w:rPr>
                <w:rFonts w:ascii="宋体" w:cs="宋体"/>
                <w:sz w:val="20"/>
                <w:highlight w:val="none"/>
              </w:rPr>
            </w:pPr>
            <w:r>
              <w:rPr>
                <w:rFonts w:hint="eastAsia" w:ascii="宋体" w:cs="宋体"/>
                <w:sz w:val="20"/>
                <w:highlight w:val="none"/>
              </w:rPr>
              <w:t>1000≤Y＜5000</w:t>
            </w:r>
          </w:p>
        </w:tc>
        <w:tc>
          <w:tcPr>
            <w:tcW w:w="1677" w:type="dxa"/>
            <w:tcBorders>
              <w:top w:val="nil"/>
              <w:left w:val="nil"/>
              <w:bottom w:val="single" w:color="auto" w:sz="4" w:space="0"/>
              <w:right w:val="single" w:color="auto" w:sz="8" w:space="0"/>
            </w:tcBorders>
            <w:vAlign w:val="center"/>
          </w:tcPr>
          <w:p w14:paraId="6CBC7464">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4" w:space="0"/>
              <w:right w:val="single" w:color="auto" w:sz="4" w:space="0"/>
            </w:tcBorders>
            <w:vAlign w:val="center"/>
          </w:tcPr>
          <w:p w14:paraId="02EBEA26">
            <w:pPr>
              <w:widowControl/>
              <w:spacing w:line="240" w:lineRule="auto"/>
              <w:rPr>
                <w:rFonts w:ascii="宋体" w:cs="宋体"/>
                <w:sz w:val="20"/>
                <w:highlight w:val="none"/>
              </w:rPr>
            </w:pPr>
            <w:r>
              <w:rPr>
                <w:rFonts w:hint="eastAsia" w:ascii="宋体" w:cs="宋体"/>
                <w:sz w:val="20"/>
                <w:highlight w:val="none"/>
              </w:rPr>
              <w:t>100≤X＜300</w:t>
            </w:r>
          </w:p>
        </w:tc>
        <w:tc>
          <w:tcPr>
            <w:tcW w:w="1494" w:type="dxa"/>
            <w:tcBorders>
              <w:top w:val="nil"/>
              <w:left w:val="nil"/>
              <w:bottom w:val="single" w:color="auto" w:sz="4" w:space="0"/>
              <w:right w:val="single" w:color="auto" w:sz="4" w:space="0"/>
            </w:tcBorders>
            <w:vAlign w:val="center"/>
          </w:tcPr>
          <w:p w14:paraId="528AFA52">
            <w:pPr>
              <w:widowControl/>
              <w:spacing w:line="240" w:lineRule="auto"/>
              <w:rPr>
                <w:rFonts w:ascii="宋体" w:cs="宋体"/>
                <w:sz w:val="20"/>
                <w:highlight w:val="none"/>
              </w:rPr>
            </w:pPr>
            <w:r>
              <w:rPr>
                <w:rFonts w:hint="eastAsia" w:ascii="宋体" w:cs="宋体"/>
                <w:sz w:val="20"/>
                <w:highlight w:val="none"/>
              </w:rPr>
              <w:t>500≤Y＜1000</w:t>
            </w:r>
          </w:p>
        </w:tc>
        <w:tc>
          <w:tcPr>
            <w:tcW w:w="1536" w:type="dxa"/>
            <w:tcBorders>
              <w:top w:val="nil"/>
              <w:left w:val="nil"/>
              <w:bottom w:val="single" w:color="auto" w:sz="4" w:space="0"/>
              <w:right w:val="single" w:color="auto" w:sz="8" w:space="0"/>
            </w:tcBorders>
            <w:vAlign w:val="center"/>
          </w:tcPr>
          <w:p w14:paraId="7FC59182">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4" w:space="0"/>
              <w:right w:val="single" w:color="auto" w:sz="4" w:space="0"/>
            </w:tcBorders>
            <w:vAlign w:val="center"/>
          </w:tcPr>
          <w:p w14:paraId="34AEA8DC">
            <w:pPr>
              <w:widowControl/>
              <w:spacing w:line="240" w:lineRule="auto"/>
              <w:rPr>
                <w:rFonts w:ascii="宋体" w:cs="宋体"/>
                <w:sz w:val="20"/>
                <w:highlight w:val="none"/>
              </w:rPr>
            </w:pPr>
            <w:r>
              <w:rPr>
                <w:rFonts w:hint="eastAsia" w:ascii="宋体" w:cs="宋体"/>
                <w:sz w:val="20"/>
                <w:highlight w:val="none"/>
              </w:rPr>
              <w:t>X＜100</w:t>
            </w:r>
          </w:p>
        </w:tc>
        <w:tc>
          <w:tcPr>
            <w:tcW w:w="1287" w:type="dxa"/>
            <w:tcBorders>
              <w:top w:val="nil"/>
              <w:left w:val="nil"/>
              <w:bottom w:val="single" w:color="auto" w:sz="4" w:space="0"/>
              <w:right w:val="single" w:color="auto" w:sz="4" w:space="0"/>
            </w:tcBorders>
            <w:vAlign w:val="center"/>
          </w:tcPr>
          <w:p w14:paraId="70ECD0A9">
            <w:pPr>
              <w:widowControl/>
              <w:spacing w:line="240" w:lineRule="auto"/>
              <w:rPr>
                <w:rFonts w:ascii="宋体" w:cs="宋体"/>
                <w:sz w:val="20"/>
                <w:highlight w:val="none"/>
              </w:rPr>
            </w:pPr>
            <w:r>
              <w:rPr>
                <w:rFonts w:hint="eastAsia" w:ascii="宋体" w:cs="宋体"/>
                <w:sz w:val="20"/>
                <w:highlight w:val="none"/>
              </w:rPr>
              <w:t>Y＜500</w:t>
            </w:r>
          </w:p>
        </w:tc>
        <w:tc>
          <w:tcPr>
            <w:tcW w:w="1234" w:type="dxa"/>
            <w:tcBorders>
              <w:top w:val="nil"/>
              <w:left w:val="nil"/>
              <w:bottom w:val="single" w:color="auto" w:sz="4" w:space="0"/>
              <w:right w:val="single" w:color="auto" w:sz="8" w:space="0"/>
            </w:tcBorders>
            <w:vAlign w:val="center"/>
          </w:tcPr>
          <w:p w14:paraId="44EEF29D">
            <w:pPr>
              <w:widowControl/>
              <w:spacing w:line="240" w:lineRule="auto"/>
              <w:rPr>
                <w:rFonts w:ascii="宋体" w:cs="宋体"/>
                <w:sz w:val="20"/>
                <w:highlight w:val="none"/>
              </w:rPr>
            </w:pPr>
            <w:r>
              <w:rPr>
                <w:rFonts w:hint="eastAsia" w:ascii="宋体" w:cs="宋体"/>
                <w:sz w:val="20"/>
                <w:highlight w:val="none"/>
              </w:rPr>
              <w:t>　</w:t>
            </w:r>
          </w:p>
        </w:tc>
      </w:tr>
      <w:tr w14:paraId="4CB531AA">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4" w:space="0"/>
              <w:right w:val="single" w:color="auto" w:sz="8" w:space="0"/>
            </w:tcBorders>
            <w:vAlign w:val="bottom"/>
          </w:tcPr>
          <w:p w14:paraId="59C8160A">
            <w:pPr>
              <w:widowControl/>
              <w:spacing w:line="240" w:lineRule="auto"/>
              <w:rPr>
                <w:rFonts w:ascii="宋体" w:cs="宋体"/>
                <w:sz w:val="20"/>
                <w:highlight w:val="none"/>
              </w:rPr>
            </w:pPr>
            <w:r>
              <w:rPr>
                <w:rFonts w:hint="eastAsia" w:ascii="宋体" w:cs="宋体"/>
                <w:sz w:val="20"/>
                <w:highlight w:val="none"/>
              </w:rPr>
              <w:t>15、租赁和商务服务业</w:t>
            </w:r>
          </w:p>
        </w:tc>
        <w:tc>
          <w:tcPr>
            <w:tcW w:w="1512" w:type="dxa"/>
            <w:tcBorders>
              <w:top w:val="nil"/>
              <w:left w:val="nil"/>
              <w:bottom w:val="single" w:color="auto" w:sz="4" w:space="0"/>
              <w:right w:val="single" w:color="auto" w:sz="4" w:space="0"/>
            </w:tcBorders>
            <w:vAlign w:val="center"/>
          </w:tcPr>
          <w:p w14:paraId="789D06B3">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4" w:space="0"/>
              <w:right w:val="single" w:color="auto" w:sz="4" w:space="0"/>
            </w:tcBorders>
            <w:vAlign w:val="center"/>
          </w:tcPr>
          <w:p w14:paraId="7FEA7CCD">
            <w:pPr>
              <w:widowControl/>
              <w:spacing w:line="240" w:lineRule="auto"/>
              <w:rPr>
                <w:rFonts w:ascii="宋体" w:cs="宋体"/>
                <w:sz w:val="20"/>
                <w:highlight w:val="none"/>
              </w:rPr>
            </w:pPr>
            <w:r>
              <w:rPr>
                <w:rFonts w:hint="eastAsia" w:ascii="宋体" w:cs="宋体"/>
                <w:sz w:val="20"/>
                <w:highlight w:val="none"/>
              </w:rPr>
              <w:t>　</w:t>
            </w:r>
          </w:p>
        </w:tc>
        <w:tc>
          <w:tcPr>
            <w:tcW w:w="1677" w:type="dxa"/>
            <w:tcBorders>
              <w:top w:val="nil"/>
              <w:left w:val="nil"/>
              <w:bottom w:val="single" w:color="auto" w:sz="4" w:space="0"/>
              <w:right w:val="single" w:color="auto" w:sz="8" w:space="0"/>
            </w:tcBorders>
            <w:vAlign w:val="center"/>
          </w:tcPr>
          <w:p w14:paraId="5B72A4A9">
            <w:pPr>
              <w:widowControl/>
              <w:spacing w:line="240" w:lineRule="auto"/>
              <w:rPr>
                <w:rFonts w:ascii="宋体" w:cs="宋体"/>
                <w:sz w:val="20"/>
                <w:highlight w:val="none"/>
              </w:rPr>
            </w:pPr>
            <w:r>
              <w:rPr>
                <w:rFonts w:hint="eastAsia" w:ascii="宋体" w:cs="宋体"/>
                <w:sz w:val="20"/>
                <w:highlight w:val="none"/>
              </w:rPr>
              <w:t>8000≤Z＜120000</w:t>
            </w:r>
          </w:p>
        </w:tc>
        <w:tc>
          <w:tcPr>
            <w:tcW w:w="1252" w:type="dxa"/>
            <w:tcBorders>
              <w:top w:val="nil"/>
              <w:left w:val="nil"/>
              <w:bottom w:val="single" w:color="auto" w:sz="4" w:space="0"/>
              <w:right w:val="single" w:color="auto" w:sz="4" w:space="0"/>
            </w:tcBorders>
            <w:vAlign w:val="center"/>
          </w:tcPr>
          <w:p w14:paraId="43493CDF">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4" w:space="0"/>
              <w:right w:val="single" w:color="auto" w:sz="4" w:space="0"/>
            </w:tcBorders>
            <w:vAlign w:val="center"/>
          </w:tcPr>
          <w:p w14:paraId="524496A5">
            <w:pPr>
              <w:widowControl/>
              <w:spacing w:line="240" w:lineRule="auto"/>
              <w:rPr>
                <w:rFonts w:ascii="宋体" w:cs="宋体"/>
                <w:sz w:val="20"/>
                <w:highlight w:val="none"/>
              </w:rPr>
            </w:pPr>
            <w:r>
              <w:rPr>
                <w:rFonts w:hint="eastAsia" w:ascii="宋体" w:cs="宋体"/>
                <w:sz w:val="20"/>
                <w:highlight w:val="none"/>
              </w:rPr>
              <w:t>　</w:t>
            </w:r>
          </w:p>
        </w:tc>
        <w:tc>
          <w:tcPr>
            <w:tcW w:w="1536" w:type="dxa"/>
            <w:tcBorders>
              <w:top w:val="nil"/>
              <w:left w:val="nil"/>
              <w:bottom w:val="single" w:color="auto" w:sz="4" w:space="0"/>
              <w:right w:val="single" w:color="auto" w:sz="8" w:space="0"/>
            </w:tcBorders>
            <w:vAlign w:val="center"/>
          </w:tcPr>
          <w:p w14:paraId="39AD61A7">
            <w:pPr>
              <w:widowControl/>
              <w:spacing w:line="240" w:lineRule="auto"/>
              <w:rPr>
                <w:rFonts w:ascii="宋体" w:cs="宋体"/>
                <w:sz w:val="20"/>
                <w:highlight w:val="none"/>
              </w:rPr>
            </w:pPr>
            <w:r>
              <w:rPr>
                <w:rFonts w:hint="eastAsia" w:ascii="宋体" w:cs="宋体"/>
                <w:sz w:val="20"/>
                <w:highlight w:val="none"/>
              </w:rPr>
              <w:t xml:space="preserve"> 100≤Z＜8000</w:t>
            </w:r>
          </w:p>
        </w:tc>
        <w:tc>
          <w:tcPr>
            <w:tcW w:w="1297" w:type="dxa"/>
            <w:tcBorders>
              <w:top w:val="nil"/>
              <w:left w:val="nil"/>
              <w:bottom w:val="single" w:color="auto" w:sz="4" w:space="0"/>
              <w:right w:val="single" w:color="auto" w:sz="4" w:space="0"/>
            </w:tcBorders>
            <w:vAlign w:val="center"/>
          </w:tcPr>
          <w:p w14:paraId="5623F979">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4" w:space="0"/>
              <w:right w:val="single" w:color="auto" w:sz="4" w:space="0"/>
            </w:tcBorders>
            <w:vAlign w:val="center"/>
          </w:tcPr>
          <w:p w14:paraId="32C17CAF">
            <w:pPr>
              <w:widowControl/>
              <w:spacing w:line="240" w:lineRule="auto"/>
              <w:rPr>
                <w:rFonts w:ascii="宋体" w:cs="宋体"/>
                <w:sz w:val="20"/>
                <w:highlight w:val="none"/>
              </w:rPr>
            </w:pPr>
            <w:r>
              <w:rPr>
                <w:rFonts w:hint="eastAsia" w:ascii="宋体" w:cs="宋体"/>
                <w:sz w:val="20"/>
                <w:highlight w:val="none"/>
              </w:rPr>
              <w:t>　</w:t>
            </w:r>
          </w:p>
        </w:tc>
        <w:tc>
          <w:tcPr>
            <w:tcW w:w="1234" w:type="dxa"/>
            <w:tcBorders>
              <w:top w:val="nil"/>
              <w:left w:val="nil"/>
              <w:bottom w:val="single" w:color="auto" w:sz="4" w:space="0"/>
              <w:right w:val="single" w:color="auto" w:sz="8" w:space="0"/>
            </w:tcBorders>
            <w:vAlign w:val="center"/>
          </w:tcPr>
          <w:p w14:paraId="19B3EB77">
            <w:pPr>
              <w:widowControl/>
              <w:spacing w:line="240" w:lineRule="auto"/>
              <w:rPr>
                <w:rFonts w:ascii="宋体" w:cs="宋体"/>
                <w:sz w:val="20"/>
                <w:highlight w:val="none"/>
              </w:rPr>
            </w:pPr>
            <w:r>
              <w:rPr>
                <w:rFonts w:hint="eastAsia" w:ascii="宋体" w:cs="宋体"/>
                <w:sz w:val="20"/>
                <w:highlight w:val="none"/>
              </w:rPr>
              <w:t>Z＜100</w:t>
            </w:r>
          </w:p>
        </w:tc>
      </w:tr>
      <w:tr w14:paraId="437A4471">
        <w:tblPrEx>
          <w:tblCellMar>
            <w:top w:w="0" w:type="dxa"/>
            <w:left w:w="108" w:type="dxa"/>
            <w:bottom w:w="0" w:type="dxa"/>
            <w:right w:w="108" w:type="dxa"/>
          </w:tblCellMar>
        </w:tblPrEx>
        <w:trPr>
          <w:gridAfter w:val="1"/>
          <w:wAfter w:w="6" w:type="dxa"/>
          <w:trHeight w:val="355" w:hRule="atLeast"/>
        </w:trPr>
        <w:tc>
          <w:tcPr>
            <w:tcW w:w="2003" w:type="dxa"/>
            <w:tcBorders>
              <w:top w:val="nil"/>
              <w:left w:val="single" w:color="auto" w:sz="8" w:space="0"/>
              <w:bottom w:val="single" w:color="auto" w:sz="8" w:space="0"/>
              <w:right w:val="single" w:color="auto" w:sz="8" w:space="0"/>
            </w:tcBorders>
            <w:vAlign w:val="bottom"/>
          </w:tcPr>
          <w:p w14:paraId="2A296AB4">
            <w:pPr>
              <w:widowControl/>
              <w:spacing w:line="240" w:lineRule="auto"/>
              <w:rPr>
                <w:rFonts w:ascii="宋体" w:cs="宋体"/>
                <w:sz w:val="20"/>
                <w:highlight w:val="none"/>
              </w:rPr>
            </w:pPr>
            <w:r>
              <w:rPr>
                <w:rFonts w:hint="eastAsia" w:ascii="宋体" w:cs="宋体"/>
                <w:sz w:val="20"/>
                <w:highlight w:val="none"/>
              </w:rPr>
              <w:t>16、其他未列明行业</w:t>
            </w:r>
          </w:p>
        </w:tc>
        <w:tc>
          <w:tcPr>
            <w:tcW w:w="1512" w:type="dxa"/>
            <w:tcBorders>
              <w:top w:val="nil"/>
              <w:left w:val="nil"/>
              <w:bottom w:val="single" w:color="auto" w:sz="8" w:space="0"/>
              <w:right w:val="single" w:color="auto" w:sz="4" w:space="0"/>
            </w:tcBorders>
            <w:vAlign w:val="center"/>
          </w:tcPr>
          <w:p w14:paraId="0F4204FF">
            <w:pPr>
              <w:widowControl/>
              <w:spacing w:line="240" w:lineRule="auto"/>
              <w:rPr>
                <w:rFonts w:ascii="宋体" w:cs="宋体"/>
                <w:sz w:val="20"/>
                <w:highlight w:val="none"/>
              </w:rPr>
            </w:pPr>
            <w:r>
              <w:rPr>
                <w:rFonts w:hint="eastAsia" w:ascii="宋体" w:cs="宋体"/>
                <w:sz w:val="20"/>
                <w:highlight w:val="none"/>
              </w:rPr>
              <w:t>100≤X＜300</w:t>
            </w:r>
          </w:p>
        </w:tc>
        <w:tc>
          <w:tcPr>
            <w:tcW w:w="1779" w:type="dxa"/>
            <w:tcBorders>
              <w:top w:val="nil"/>
              <w:left w:val="nil"/>
              <w:bottom w:val="single" w:color="auto" w:sz="8" w:space="0"/>
              <w:right w:val="single" w:color="auto" w:sz="4" w:space="0"/>
            </w:tcBorders>
            <w:vAlign w:val="center"/>
          </w:tcPr>
          <w:p w14:paraId="51211B4F">
            <w:pPr>
              <w:widowControl/>
              <w:spacing w:line="240" w:lineRule="auto"/>
              <w:rPr>
                <w:rFonts w:ascii="宋体" w:cs="宋体"/>
                <w:sz w:val="20"/>
                <w:highlight w:val="none"/>
              </w:rPr>
            </w:pPr>
            <w:r>
              <w:rPr>
                <w:rFonts w:hint="eastAsia" w:ascii="宋体" w:cs="宋体"/>
                <w:sz w:val="20"/>
                <w:highlight w:val="none"/>
              </w:rPr>
              <w:t>　</w:t>
            </w:r>
          </w:p>
        </w:tc>
        <w:tc>
          <w:tcPr>
            <w:tcW w:w="1677" w:type="dxa"/>
            <w:tcBorders>
              <w:top w:val="nil"/>
              <w:left w:val="nil"/>
              <w:bottom w:val="single" w:color="auto" w:sz="8" w:space="0"/>
              <w:right w:val="single" w:color="auto" w:sz="8" w:space="0"/>
            </w:tcBorders>
            <w:vAlign w:val="center"/>
          </w:tcPr>
          <w:p w14:paraId="72FE58FE">
            <w:pPr>
              <w:widowControl/>
              <w:spacing w:line="240" w:lineRule="auto"/>
              <w:rPr>
                <w:rFonts w:ascii="宋体" w:cs="宋体"/>
                <w:sz w:val="20"/>
                <w:highlight w:val="none"/>
              </w:rPr>
            </w:pPr>
            <w:r>
              <w:rPr>
                <w:rFonts w:hint="eastAsia" w:ascii="宋体" w:cs="宋体"/>
                <w:sz w:val="20"/>
                <w:highlight w:val="none"/>
              </w:rPr>
              <w:t>　</w:t>
            </w:r>
          </w:p>
        </w:tc>
        <w:tc>
          <w:tcPr>
            <w:tcW w:w="1252" w:type="dxa"/>
            <w:tcBorders>
              <w:top w:val="nil"/>
              <w:left w:val="nil"/>
              <w:bottom w:val="single" w:color="auto" w:sz="8" w:space="0"/>
              <w:right w:val="single" w:color="auto" w:sz="4" w:space="0"/>
            </w:tcBorders>
            <w:vAlign w:val="center"/>
          </w:tcPr>
          <w:p w14:paraId="05FF85CF">
            <w:pPr>
              <w:widowControl/>
              <w:spacing w:line="240" w:lineRule="auto"/>
              <w:rPr>
                <w:rFonts w:ascii="宋体" w:cs="宋体"/>
                <w:sz w:val="20"/>
                <w:highlight w:val="none"/>
              </w:rPr>
            </w:pPr>
            <w:r>
              <w:rPr>
                <w:rFonts w:hint="eastAsia" w:ascii="宋体" w:cs="宋体"/>
                <w:sz w:val="20"/>
                <w:highlight w:val="none"/>
              </w:rPr>
              <w:t>10≤X＜100</w:t>
            </w:r>
          </w:p>
        </w:tc>
        <w:tc>
          <w:tcPr>
            <w:tcW w:w="1494" w:type="dxa"/>
            <w:tcBorders>
              <w:top w:val="nil"/>
              <w:left w:val="nil"/>
              <w:bottom w:val="single" w:color="auto" w:sz="8" w:space="0"/>
              <w:right w:val="single" w:color="auto" w:sz="4" w:space="0"/>
            </w:tcBorders>
            <w:vAlign w:val="center"/>
          </w:tcPr>
          <w:p w14:paraId="4E4ABC21">
            <w:pPr>
              <w:widowControl/>
              <w:spacing w:line="240" w:lineRule="auto"/>
              <w:rPr>
                <w:rFonts w:ascii="宋体" w:cs="宋体"/>
                <w:sz w:val="20"/>
                <w:highlight w:val="none"/>
              </w:rPr>
            </w:pPr>
            <w:r>
              <w:rPr>
                <w:rFonts w:hint="eastAsia" w:ascii="宋体" w:cs="宋体"/>
                <w:sz w:val="20"/>
                <w:highlight w:val="none"/>
              </w:rPr>
              <w:t>　</w:t>
            </w:r>
          </w:p>
        </w:tc>
        <w:tc>
          <w:tcPr>
            <w:tcW w:w="1536" w:type="dxa"/>
            <w:tcBorders>
              <w:top w:val="nil"/>
              <w:left w:val="nil"/>
              <w:bottom w:val="single" w:color="auto" w:sz="8" w:space="0"/>
              <w:right w:val="single" w:color="auto" w:sz="8" w:space="0"/>
            </w:tcBorders>
            <w:vAlign w:val="center"/>
          </w:tcPr>
          <w:p w14:paraId="1B1B8C83">
            <w:pPr>
              <w:widowControl/>
              <w:spacing w:line="240" w:lineRule="auto"/>
              <w:rPr>
                <w:rFonts w:ascii="宋体" w:cs="宋体"/>
                <w:sz w:val="20"/>
                <w:highlight w:val="none"/>
              </w:rPr>
            </w:pPr>
            <w:r>
              <w:rPr>
                <w:rFonts w:hint="eastAsia" w:ascii="宋体" w:cs="宋体"/>
                <w:sz w:val="20"/>
                <w:highlight w:val="none"/>
              </w:rPr>
              <w:t>　</w:t>
            </w:r>
          </w:p>
        </w:tc>
        <w:tc>
          <w:tcPr>
            <w:tcW w:w="1297" w:type="dxa"/>
            <w:tcBorders>
              <w:top w:val="nil"/>
              <w:left w:val="nil"/>
              <w:bottom w:val="single" w:color="auto" w:sz="8" w:space="0"/>
              <w:right w:val="single" w:color="auto" w:sz="4" w:space="0"/>
            </w:tcBorders>
            <w:vAlign w:val="center"/>
          </w:tcPr>
          <w:p w14:paraId="16979C4E">
            <w:pPr>
              <w:widowControl/>
              <w:spacing w:line="240" w:lineRule="auto"/>
              <w:rPr>
                <w:rFonts w:ascii="宋体" w:cs="宋体"/>
                <w:sz w:val="20"/>
                <w:highlight w:val="none"/>
              </w:rPr>
            </w:pPr>
            <w:r>
              <w:rPr>
                <w:rFonts w:hint="eastAsia" w:ascii="宋体" w:cs="宋体"/>
                <w:sz w:val="20"/>
                <w:highlight w:val="none"/>
              </w:rPr>
              <w:t>X＜10</w:t>
            </w:r>
          </w:p>
        </w:tc>
        <w:tc>
          <w:tcPr>
            <w:tcW w:w="1287" w:type="dxa"/>
            <w:tcBorders>
              <w:top w:val="nil"/>
              <w:left w:val="nil"/>
              <w:bottom w:val="single" w:color="auto" w:sz="8" w:space="0"/>
              <w:right w:val="single" w:color="auto" w:sz="4" w:space="0"/>
            </w:tcBorders>
            <w:vAlign w:val="center"/>
          </w:tcPr>
          <w:p w14:paraId="46778C1B">
            <w:pPr>
              <w:widowControl/>
              <w:spacing w:line="240" w:lineRule="auto"/>
              <w:rPr>
                <w:rFonts w:ascii="宋体" w:cs="宋体"/>
                <w:sz w:val="20"/>
                <w:highlight w:val="none"/>
              </w:rPr>
            </w:pPr>
            <w:r>
              <w:rPr>
                <w:rFonts w:hint="eastAsia" w:ascii="宋体" w:cs="宋体"/>
                <w:sz w:val="20"/>
                <w:highlight w:val="none"/>
              </w:rPr>
              <w:t>　</w:t>
            </w:r>
          </w:p>
        </w:tc>
        <w:tc>
          <w:tcPr>
            <w:tcW w:w="1234" w:type="dxa"/>
            <w:tcBorders>
              <w:top w:val="nil"/>
              <w:left w:val="nil"/>
              <w:bottom w:val="single" w:color="auto" w:sz="8" w:space="0"/>
              <w:right w:val="single" w:color="auto" w:sz="8" w:space="0"/>
            </w:tcBorders>
            <w:vAlign w:val="center"/>
          </w:tcPr>
          <w:p w14:paraId="7DC8938F">
            <w:pPr>
              <w:widowControl/>
              <w:spacing w:line="240" w:lineRule="auto"/>
              <w:rPr>
                <w:rFonts w:ascii="宋体" w:cs="宋体"/>
                <w:sz w:val="20"/>
                <w:highlight w:val="none"/>
              </w:rPr>
            </w:pPr>
            <w:r>
              <w:rPr>
                <w:rFonts w:hint="eastAsia" w:ascii="宋体" w:cs="宋体"/>
                <w:sz w:val="20"/>
                <w:highlight w:val="none"/>
              </w:rPr>
              <w:t>　</w:t>
            </w:r>
          </w:p>
        </w:tc>
      </w:tr>
      <w:tr w14:paraId="13704FE9">
        <w:tblPrEx>
          <w:tblCellMar>
            <w:top w:w="0" w:type="dxa"/>
            <w:left w:w="108" w:type="dxa"/>
            <w:bottom w:w="0" w:type="dxa"/>
            <w:right w:w="108" w:type="dxa"/>
          </w:tblCellMar>
        </w:tblPrEx>
        <w:trPr>
          <w:trHeight w:val="1124" w:hRule="atLeast"/>
        </w:trPr>
        <w:tc>
          <w:tcPr>
            <w:tcW w:w="15077" w:type="dxa"/>
            <w:gridSpan w:val="11"/>
            <w:tcBorders>
              <w:top w:val="nil"/>
              <w:left w:val="nil"/>
              <w:bottom w:val="nil"/>
              <w:right w:val="nil"/>
            </w:tcBorders>
            <w:vAlign w:val="bottom"/>
          </w:tcPr>
          <w:p w14:paraId="317E3917">
            <w:pPr>
              <w:widowControl/>
              <w:spacing w:line="240" w:lineRule="auto"/>
              <w:rPr>
                <w:rFonts w:ascii="宋体" w:cs="宋体"/>
                <w:sz w:val="20"/>
                <w:highlight w:val="none"/>
              </w:rPr>
            </w:pPr>
            <w:r>
              <w:rPr>
                <w:rFonts w:hint="eastAsia" w:ascii="宋体" w:cs="宋体"/>
                <w:sz w:val="20"/>
                <w:highlight w:val="none"/>
              </w:rPr>
              <w:t>说明　1、企业类型的划分以统计部门的统计数据为依据。</w:t>
            </w:r>
          </w:p>
          <w:p w14:paraId="15EB505E">
            <w:pPr>
              <w:widowControl/>
              <w:spacing w:line="240" w:lineRule="auto"/>
              <w:ind w:firstLine="600" w:firstLineChars="300"/>
              <w:rPr>
                <w:rFonts w:ascii="宋体" w:cs="宋体"/>
                <w:sz w:val="20"/>
                <w:highlight w:val="none"/>
              </w:rPr>
            </w:pPr>
            <w:r>
              <w:rPr>
                <w:rFonts w:hint="eastAsia" w:ascii="宋体" w:cs="宋体"/>
                <w:sz w:val="20"/>
                <w:highlight w:val="none"/>
              </w:rPr>
              <w:t>2、个体工商户和本规定以外的行业，参照本规定进行划型。</w:t>
            </w:r>
          </w:p>
          <w:p w14:paraId="0523B053">
            <w:pPr>
              <w:widowControl/>
              <w:spacing w:line="240" w:lineRule="auto"/>
              <w:ind w:firstLine="600" w:firstLineChars="300"/>
              <w:rPr>
                <w:rFonts w:ascii="宋体" w:cs="宋体"/>
                <w:sz w:val="20"/>
                <w:highlight w:val="none"/>
              </w:rPr>
            </w:pPr>
            <w:r>
              <w:rPr>
                <w:rFonts w:hint="eastAsia" w:ascii="宋体" w:cs="宋体"/>
                <w:sz w:val="20"/>
                <w:highlight w:val="none"/>
              </w:rPr>
              <w:t>3、本规定的中型企业标准上限即为大型企业标准的下限。</w:t>
            </w:r>
          </w:p>
        </w:tc>
      </w:tr>
    </w:tbl>
    <w:p w14:paraId="1E19E4D5">
      <w:pPr>
        <w:spacing w:line="400" w:lineRule="exact"/>
        <w:rPr>
          <w:rFonts w:ascii="宋体"/>
          <w:b/>
          <w:szCs w:val="21"/>
          <w:highlight w:val="none"/>
        </w:rPr>
        <w:sectPr>
          <w:pgSz w:w="16840" w:h="11907" w:orient="landscape"/>
          <w:pgMar w:top="1338" w:right="1138" w:bottom="1587" w:left="1423" w:header="285" w:footer="992" w:gutter="0"/>
          <w:cols w:space="720" w:num="1"/>
          <w:docGrid w:linePitch="285" w:charSpace="0"/>
        </w:sectPr>
      </w:pPr>
    </w:p>
    <w:p w14:paraId="57D798D0">
      <w:pPr>
        <w:spacing w:line="400" w:lineRule="exact"/>
        <w:jc w:val="center"/>
        <w:rPr>
          <w:rFonts w:ascii="宋体"/>
          <w:b/>
          <w:szCs w:val="21"/>
          <w:highlight w:val="none"/>
        </w:rPr>
      </w:pPr>
    </w:p>
    <w:p w14:paraId="5A9CBD85">
      <w:pPr>
        <w:spacing w:line="400" w:lineRule="exact"/>
        <w:jc w:val="center"/>
        <w:rPr>
          <w:rStyle w:val="176"/>
          <w:rFonts w:ascii="宋体"/>
          <w:sz w:val="28"/>
          <w:szCs w:val="28"/>
          <w:highlight w:val="none"/>
        </w:rPr>
      </w:pPr>
      <w:r>
        <w:rPr>
          <w:rFonts w:hint="eastAsia" w:ascii="宋体"/>
          <w:b/>
          <w:szCs w:val="21"/>
          <w:highlight w:val="none"/>
        </w:rPr>
        <w:t>A5  招标文件要求的其他资格条件证明材料（如有）</w:t>
      </w:r>
      <w:r>
        <w:rPr>
          <w:rFonts w:hint="eastAsia" w:ascii="宋体"/>
          <w:b/>
          <w:szCs w:val="21"/>
          <w:highlight w:val="none"/>
        </w:rPr>
        <w:br w:type="page"/>
      </w:r>
    </w:p>
    <w:p w14:paraId="7FBB1813">
      <w:pPr>
        <w:pStyle w:val="204"/>
        <w:jc w:val="center"/>
        <w:rPr>
          <w:rStyle w:val="176"/>
          <w:rFonts w:ascii="宋体"/>
          <w:sz w:val="32"/>
          <w:szCs w:val="32"/>
          <w:highlight w:val="none"/>
        </w:rPr>
      </w:pPr>
      <w:bookmarkStart w:id="151" w:name="_Toc16913"/>
      <w:bookmarkStart w:id="152" w:name="_Toc44162157"/>
      <w:bookmarkStart w:id="153" w:name="_Toc21541026"/>
      <w:r>
        <w:rPr>
          <w:rStyle w:val="176"/>
          <w:rFonts w:hint="eastAsia" w:ascii="宋体"/>
          <w:sz w:val="32"/>
          <w:szCs w:val="32"/>
          <w:highlight w:val="none"/>
        </w:rPr>
        <w:t>B.商务和技术文件</w:t>
      </w:r>
      <w:bookmarkEnd w:id="151"/>
      <w:bookmarkEnd w:id="152"/>
      <w:bookmarkEnd w:id="153"/>
    </w:p>
    <w:p w14:paraId="57C0FC72">
      <w:pPr>
        <w:autoSpaceDE w:val="0"/>
        <w:autoSpaceDN w:val="0"/>
        <w:spacing w:line="420" w:lineRule="exact"/>
        <w:rPr>
          <w:rStyle w:val="176"/>
          <w:rFonts w:ascii="宋体"/>
          <w:b w:val="0"/>
          <w:highlight w:val="none"/>
          <w:lang w:val="zh-CN"/>
        </w:rPr>
      </w:pPr>
      <w:r>
        <w:rPr>
          <w:rStyle w:val="176"/>
          <w:rFonts w:hint="eastAsia" w:ascii="宋体"/>
          <w:sz w:val="32"/>
          <w:szCs w:val="32"/>
          <w:highlight w:val="none"/>
        </w:rPr>
        <w:br w:type="page"/>
      </w:r>
      <w:r>
        <w:rPr>
          <w:rStyle w:val="176"/>
          <w:rFonts w:hint="eastAsia" w:ascii="宋体"/>
          <w:szCs w:val="21"/>
          <w:highlight w:val="none"/>
        </w:rPr>
        <w:t>封面</w:t>
      </w:r>
    </w:p>
    <w:p w14:paraId="4FFD5782">
      <w:pPr>
        <w:spacing w:line="360" w:lineRule="auto"/>
        <w:ind w:firstLine="1285" w:firstLineChars="400"/>
        <w:jc w:val="right"/>
        <w:rPr>
          <w:rFonts w:ascii="宋体"/>
          <w:b/>
          <w:sz w:val="32"/>
          <w:szCs w:val="32"/>
          <w:highlight w:val="none"/>
        </w:rPr>
      </w:pPr>
    </w:p>
    <w:p w14:paraId="6820B974">
      <w:pPr>
        <w:spacing w:after="120" w:line="900" w:lineRule="exact"/>
        <w:jc w:val="center"/>
        <w:rPr>
          <w:rFonts w:ascii="宋体"/>
          <w:b/>
          <w:sz w:val="44"/>
          <w:szCs w:val="50"/>
          <w:highlight w:val="none"/>
        </w:rPr>
      </w:pPr>
      <w:r>
        <w:rPr>
          <w:rFonts w:hint="eastAsia" w:ascii="宋体"/>
          <w:b/>
          <w:sz w:val="44"/>
          <w:szCs w:val="50"/>
          <w:highlight w:val="none"/>
          <w:lang w:eastAsia="zh-CN"/>
        </w:rPr>
        <w:t>阳光学校门头及教学楼家政教室文化布置等采购</w:t>
      </w:r>
    </w:p>
    <w:p w14:paraId="122475A1">
      <w:pPr>
        <w:spacing w:after="120" w:line="900" w:lineRule="exact"/>
        <w:jc w:val="center"/>
        <w:rPr>
          <w:rFonts w:ascii="宋体"/>
          <w:b/>
          <w:sz w:val="44"/>
          <w:szCs w:val="50"/>
          <w:highlight w:val="none"/>
        </w:rPr>
      </w:pPr>
    </w:p>
    <w:p w14:paraId="0BBD1B88">
      <w:pPr>
        <w:spacing w:line="360" w:lineRule="auto"/>
        <w:jc w:val="center"/>
        <w:rPr>
          <w:rFonts w:hint="eastAsia" w:ascii="宋体" w:eastAsia="宋体"/>
          <w:sz w:val="36"/>
          <w:szCs w:val="36"/>
          <w:highlight w:val="none"/>
          <w:u w:val="single"/>
          <w:lang w:eastAsia="zh-CN"/>
        </w:rPr>
      </w:pPr>
      <w:r>
        <w:rPr>
          <w:rFonts w:hint="eastAsia" w:ascii="宋体"/>
          <w:sz w:val="36"/>
          <w:szCs w:val="36"/>
          <w:highlight w:val="none"/>
          <w:u w:val="single"/>
        </w:rPr>
        <w:t>采购编号：</w:t>
      </w:r>
      <w:r>
        <w:rPr>
          <w:rFonts w:hint="eastAsia" w:ascii="宋体"/>
          <w:sz w:val="36"/>
          <w:szCs w:val="36"/>
          <w:highlight w:val="none"/>
          <w:u w:val="single"/>
          <w:lang w:eastAsia="zh-CN"/>
        </w:rPr>
        <w:t>NBKX-2025319</w:t>
      </w:r>
    </w:p>
    <w:p w14:paraId="6B5030C8">
      <w:pPr>
        <w:spacing w:line="360" w:lineRule="auto"/>
        <w:ind w:firstLine="2340" w:firstLineChars="650"/>
        <w:rPr>
          <w:rFonts w:ascii="宋体"/>
          <w:sz w:val="36"/>
          <w:szCs w:val="36"/>
          <w:highlight w:val="none"/>
        </w:rPr>
      </w:pPr>
      <w:r>
        <w:rPr>
          <w:rFonts w:hint="eastAsia" w:ascii="宋体"/>
          <w:sz w:val="36"/>
          <w:szCs w:val="36"/>
          <w:highlight w:val="none"/>
          <w:u w:val="single"/>
        </w:rPr>
        <w:t>子    包：（如有多个标项）</w:t>
      </w:r>
    </w:p>
    <w:p w14:paraId="7AC73866">
      <w:pPr>
        <w:rPr>
          <w:rFonts w:ascii="宋体"/>
          <w:sz w:val="28"/>
          <w:szCs w:val="28"/>
          <w:highlight w:val="none"/>
        </w:rPr>
      </w:pPr>
    </w:p>
    <w:p w14:paraId="6505024B">
      <w:pPr>
        <w:spacing w:line="360" w:lineRule="auto"/>
        <w:jc w:val="center"/>
        <w:rPr>
          <w:rFonts w:ascii="宋体"/>
          <w:sz w:val="36"/>
          <w:szCs w:val="36"/>
          <w:highlight w:val="none"/>
        </w:rPr>
      </w:pPr>
      <w:r>
        <w:rPr>
          <w:rFonts w:hint="eastAsia" w:ascii="宋体"/>
          <w:sz w:val="36"/>
          <w:szCs w:val="36"/>
          <w:highlight w:val="none"/>
        </w:rPr>
        <w:t>（商务和技术文件）</w:t>
      </w:r>
    </w:p>
    <w:p w14:paraId="5AA41E1A">
      <w:pPr>
        <w:jc w:val="center"/>
        <w:rPr>
          <w:rFonts w:ascii="宋体"/>
          <w:sz w:val="28"/>
          <w:szCs w:val="28"/>
          <w:highlight w:val="none"/>
        </w:rPr>
      </w:pPr>
    </w:p>
    <w:p w14:paraId="54E3200B">
      <w:pPr>
        <w:spacing w:line="360" w:lineRule="auto"/>
        <w:jc w:val="center"/>
        <w:rPr>
          <w:rFonts w:ascii="宋体"/>
          <w:b/>
          <w:sz w:val="72"/>
          <w:szCs w:val="72"/>
          <w:highlight w:val="none"/>
        </w:rPr>
      </w:pPr>
    </w:p>
    <w:p w14:paraId="3920A7F9">
      <w:pPr>
        <w:spacing w:line="360" w:lineRule="auto"/>
        <w:jc w:val="center"/>
        <w:rPr>
          <w:rFonts w:ascii="宋体"/>
          <w:b/>
          <w:sz w:val="72"/>
          <w:szCs w:val="72"/>
          <w:highlight w:val="none"/>
        </w:rPr>
      </w:pPr>
      <w:r>
        <w:rPr>
          <w:rFonts w:hint="eastAsia" w:ascii="宋体"/>
          <w:b/>
          <w:sz w:val="72"/>
          <w:szCs w:val="72"/>
          <w:highlight w:val="none"/>
        </w:rPr>
        <w:t>投标文件</w:t>
      </w:r>
    </w:p>
    <w:p w14:paraId="6107A197">
      <w:pPr>
        <w:spacing w:line="360" w:lineRule="auto"/>
        <w:jc w:val="center"/>
        <w:rPr>
          <w:rFonts w:ascii="宋体"/>
          <w:sz w:val="36"/>
          <w:szCs w:val="36"/>
          <w:highlight w:val="none"/>
        </w:rPr>
      </w:pPr>
    </w:p>
    <w:p w14:paraId="39DF1B61">
      <w:pPr>
        <w:spacing w:line="360" w:lineRule="auto"/>
        <w:jc w:val="center"/>
        <w:rPr>
          <w:rFonts w:ascii="宋体"/>
          <w:sz w:val="36"/>
          <w:szCs w:val="36"/>
          <w:highlight w:val="none"/>
        </w:rPr>
      </w:pPr>
    </w:p>
    <w:p w14:paraId="7FBE6456">
      <w:pPr>
        <w:spacing w:line="360" w:lineRule="auto"/>
        <w:jc w:val="center"/>
        <w:rPr>
          <w:rFonts w:ascii="宋体"/>
          <w:sz w:val="36"/>
          <w:szCs w:val="36"/>
          <w:highlight w:val="none"/>
        </w:rPr>
      </w:pPr>
    </w:p>
    <w:p w14:paraId="1FDCE173">
      <w:pPr>
        <w:spacing w:line="360" w:lineRule="auto"/>
        <w:jc w:val="center"/>
        <w:rPr>
          <w:rFonts w:ascii="宋体"/>
          <w:sz w:val="36"/>
          <w:szCs w:val="36"/>
          <w:highlight w:val="none"/>
          <w:u w:val="single"/>
        </w:rPr>
      </w:pPr>
      <w:r>
        <w:rPr>
          <w:rFonts w:hint="eastAsia" w:ascii="宋体"/>
          <w:sz w:val="36"/>
          <w:szCs w:val="36"/>
          <w:highlight w:val="none"/>
        </w:rPr>
        <w:t>投标人全称：</w:t>
      </w:r>
      <w:r>
        <w:rPr>
          <w:rFonts w:hint="eastAsia" w:ascii="宋体"/>
          <w:sz w:val="36"/>
          <w:szCs w:val="36"/>
          <w:highlight w:val="none"/>
          <w:u w:val="single"/>
        </w:rPr>
        <w:t>（加盖单位公章）</w:t>
      </w:r>
    </w:p>
    <w:p w14:paraId="361ACC98">
      <w:pPr>
        <w:pStyle w:val="24"/>
        <w:ind w:left="115" w:leftChars="48" w:firstLine="1680" w:firstLineChars="800"/>
        <w:jc w:val="left"/>
        <w:rPr>
          <w:szCs w:val="28"/>
          <w:highlight w:val="none"/>
          <w:u w:val="single"/>
        </w:rPr>
      </w:pPr>
    </w:p>
    <w:p w14:paraId="1CCE6C78">
      <w:pPr>
        <w:pStyle w:val="204"/>
        <w:jc w:val="center"/>
        <w:rPr>
          <w:rStyle w:val="176"/>
          <w:rFonts w:ascii="宋体"/>
          <w:b w:val="0"/>
          <w:sz w:val="28"/>
          <w:szCs w:val="28"/>
          <w:highlight w:val="none"/>
        </w:rPr>
      </w:pPr>
      <w:bookmarkStart w:id="154" w:name="_Toc21541027"/>
      <w:bookmarkStart w:id="155" w:name="_Toc44162158"/>
      <w:bookmarkStart w:id="156" w:name="_Toc12534"/>
      <w:r>
        <w:rPr>
          <w:rStyle w:val="176"/>
          <w:rFonts w:hint="eastAsia"/>
          <w:b w:val="0"/>
          <w:sz w:val="32"/>
          <w:szCs w:val="32"/>
          <w:highlight w:val="none"/>
        </w:rPr>
        <w:t>年</w:t>
      </w:r>
      <w:r>
        <w:rPr>
          <w:rStyle w:val="176"/>
          <w:b w:val="0"/>
          <w:sz w:val="32"/>
          <w:szCs w:val="32"/>
          <w:highlight w:val="none"/>
        </w:rPr>
        <w:t xml:space="preserve">  </w:t>
      </w:r>
      <w:r>
        <w:rPr>
          <w:rStyle w:val="176"/>
          <w:rFonts w:hint="eastAsia"/>
          <w:b w:val="0"/>
          <w:sz w:val="32"/>
          <w:szCs w:val="32"/>
          <w:highlight w:val="none"/>
        </w:rPr>
        <w:t>月</w:t>
      </w:r>
      <w:r>
        <w:rPr>
          <w:rStyle w:val="176"/>
          <w:b w:val="0"/>
          <w:sz w:val="32"/>
          <w:szCs w:val="32"/>
          <w:highlight w:val="none"/>
        </w:rPr>
        <w:t xml:space="preserve">  </w:t>
      </w:r>
      <w:r>
        <w:rPr>
          <w:rStyle w:val="176"/>
          <w:rFonts w:hint="eastAsia"/>
          <w:b w:val="0"/>
          <w:sz w:val="32"/>
          <w:szCs w:val="32"/>
          <w:highlight w:val="none"/>
        </w:rPr>
        <w:t>日</w:t>
      </w:r>
      <w:bookmarkEnd w:id="154"/>
      <w:bookmarkEnd w:id="155"/>
      <w:bookmarkEnd w:id="156"/>
    </w:p>
    <w:p w14:paraId="77453EB3">
      <w:pPr>
        <w:spacing w:line="360" w:lineRule="auto"/>
        <w:ind w:firstLine="4800" w:firstLineChars="2000"/>
        <w:rPr>
          <w:rFonts w:ascii="宋体"/>
          <w:szCs w:val="21"/>
          <w:highlight w:val="none"/>
        </w:rPr>
      </w:pPr>
    </w:p>
    <w:p w14:paraId="416B3089">
      <w:pPr>
        <w:wordWrap w:val="0"/>
        <w:spacing w:line="360" w:lineRule="auto"/>
        <w:rPr>
          <w:rFonts w:ascii="宋体" w:hAnsi="宋体"/>
          <w:b/>
          <w:szCs w:val="21"/>
          <w:highlight w:val="none"/>
        </w:rPr>
      </w:pPr>
      <w:r>
        <w:rPr>
          <w:rStyle w:val="176"/>
          <w:rFonts w:hint="eastAsia" w:ascii="宋体"/>
          <w:szCs w:val="21"/>
          <w:highlight w:val="none"/>
        </w:rPr>
        <w:br w:type="page"/>
      </w:r>
      <w:r>
        <w:rPr>
          <w:rFonts w:hint="eastAsia" w:ascii="宋体" w:hAnsi="宋体"/>
          <w:b/>
          <w:szCs w:val="24"/>
          <w:highlight w:val="none"/>
        </w:rPr>
        <w:t>自评分表</w:t>
      </w:r>
    </w:p>
    <w:p w14:paraId="793833B2">
      <w:pPr>
        <w:wordWrap w:val="0"/>
        <w:spacing w:line="360" w:lineRule="auto"/>
        <w:jc w:val="center"/>
        <w:rPr>
          <w:rStyle w:val="176"/>
          <w:rFonts w:ascii="宋体" w:hAnsi="宋体"/>
          <w:szCs w:val="21"/>
          <w:highlight w:val="none"/>
        </w:rPr>
      </w:pPr>
      <w:r>
        <w:rPr>
          <w:rStyle w:val="176"/>
          <w:rFonts w:hint="eastAsia" w:ascii="宋体" w:hAnsi="宋体"/>
          <w:szCs w:val="21"/>
          <w:highlight w:val="none"/>
        </w:rPr>
        <w:t>商务和技术评分表</w:t>
      </w:r>
    </w:p>
    <w:tbl>
      <w:tblPr>
        <w:tblStyle w:val="41"/>
        <w:tblW w:w="0" w:type="auto"/>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3"/>
        <w:gridCol w:w="6238"/>
        <w:gridCol w:w="851"/>
        <w:gridCol w:w="992"/>
        <w:gridCol w:w="709"/>
      </w:tblGrid>
      <w:tr w14:paraId="676222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723" w:type="dxa"/>
            <w:tcBorders>
              <w:right w:val="single" w:color="auto" w:sz="4" w:space="0"/>
            </w:tcBorders>
            <w:vAlign w:val="center"/>
          </w:tcPr>
          <w:p w14:paraId="2611106F">
            <w:pPr>
              <w:widowControl/>
              <w:wordWrap w:val="0"/>
              <w:jc w:val="center"/>
              <w:rPr>
                <w:rFonts w:ascii="宋体" w:hAnsi="宋体" w:cs="宋体"/>
                <w:b/>
                <w:szCs w:val="21"/>
                <w:highlight w:val="none"/>
              </w:rPr>
            </w:pPr>
            <w:r>
              <w:rPr>
                <w:rFonts w:hint="eastAsia" w:ascii="宋体" w:hAnsi="宋体" w:cs="宋体"/>
                <w:b/>
                <w:szCs w:val="21"/>
                <w:highlight w:val="none"/>
              </w:rPr>
              <w:t>评标项目</w:t>
            </w:r>
          </w:p>
        </w:tc>
        <w:tc>
          <w:tcPr>
            <w:tcW w:w="6238" w:type="dxa"/>
            <w:tcBorders>
              <w:right w:val="single" w:color="auto" w:sz="4" w:space="0"/>
            </w:tcBorders>
            <w:vAlign w:val="center"/>
          </w:tcPr>
          <w:p w14:paraId="4FBA7829">
            <w:pPr>
              <w:widowControl/>
              <w:wordWrap w:val="0"/>
              <w:jc w:val="center"/>
              <w:rPr>
                <w:rFonts w:ascii="宋体" w:hAnsi="宋体" w:cs="宋体"/>
                <w:b/>
                <w:szCs w:val="21"/>
                <w:highlight w:val="none"/>
              </w:rPr>
            </w:pPr>
            <w:r>
              <w:rPr>
                <w:rFonts w:hint="eastAsia" w:ascii="宋体" w:hAnsi="宋体" w:cs="宋体"/>
                <w:b/>
                <w:szCs w:val="21"/>
                <w:highlight w:val="none"/>
              </w:rPr>
              <w:t>评分内容</w:t>
            </w:r>
          </w:p>
        </w:tc>
        <w:tc>
          <w:tcPr>
            <w:tcW w:w="851" w:type="dxa"/>
            <w:tcBorders>
              <w:left w:val="single" w:color="auto" w:sz="4" w:space="0"/>
              <w:right w:val="single" w:color="auto" w:sz="4" w:space="0"/>
            </w:tcBorders>
            <w:vAlign w:val="center"/>
          </w:tcPr>
          <w:p w14:paraId="7BE157C6">
            <w:pPr>
              <w:widowControl/>
              <w:wordWrap w:val="0"/>
              <w:jc w:val="center"/>
              <w:rPr>
                <w:rFonts w:ascii="宋体" w:hAnsi="宋体" w:cs="宋体"/>
                <w:b/>
                <w:szCs w:val="21"/>
                <w:highlight w:val="none"/>
              </w:rPr>
            </w:pPr>
            <w:r>
              <w:rPr>
                <w:rFonts w:hint="eastAsia" w:ascii="宋体" w:hAnsi="宋体" w:cs="宋体"/>
                <w:b/>
                <w:szCs w:val="21"/>
                <w:highlight w:val="none"/>
              </w:rPr>
              <w:t>分值</w:t>
            </w:r>
          </w:p>
        </w:tc>
        <w:tc>
          <w:tcPr>
            <w:tcW w:w="992" w:type="dxa"/>
            <w:tcBorders>
              <w:left w:val="single" w:color="auto" w:sz="4" w:space="0"/>
              <w:right w:val="single" w:color="auto" w:sz="4" w:space="0"/>
            </w:tcBorders>
            <w:vAlign w:val="center"/>
          </w:tcPr>
          <w:p w14:paraId="4E35D9A6">
            <w:pPr>
              <w:widowControl/>
              <w:wordWrap w:val="0"/>
              <w:jc w:val="center"/>
              <w:rPr>
                <w:rFonts w:ascii="宋体" w:hAnsi="宋体" w:cs="宋体"/>
                <w:b/>
                <w:szCs w:val="21"/>
                <w:highlight w:val="none"/>
              </w:rPr>
            </w:pPr>
            <w:r>
              <w:rPr>
                <w:rFonts w:hint="eastAsia" w:ascii="宋体" w:hAnsi="宋体" w:cs="宋体"/>
                <w:b/>
                <w:szCs w:val="21"/>
                <w:highlight w:val="none"/>
              </w:rPr>
              <w:t>自评分</w:t>
            </w:r>
          </w:p>
        </w:tc>
        <w:tc>
          <w:tcPr>
            <w:tcW w:w="709" w:type="dxa"/>
            <w:tcBorders>
              <w:left w:val="single" w:color="auto" w:sz="4" w:space="0"/>
            </w:tcBorders>
            <w:vAlign w:val="center"/>
          </w:tcPr>
          <w:p w14:paraId="50C03F75">
            <w:pPr>
              <w:widowControl/>
              <w:wordWrap w:val="0"/>
              <w:jc w:val="center"/>
              <w:rPr>
                <w:rFonts w:ascii="宋体" w:hAnsi="宋体" w:cs="宋体"/>
                <w:b/>
                <w:szCs w:val="21"/>
                <w:highlight w:val="none"/>
              </w:rPr>
            </w:pPr>
            <w:r>
              <w:rPr>
                <w:rFonts w:hint="eastAsia" w:ascii="宋体" w:hAnsi="宋体" w:cs="宋体"/>
                <w:b/>
                <w:szCs w:val="21"/>
                <w:highlight w:val="none"/>
              </w:rPr>
              <w:t>页码</w:t>
            </w:r>
          </w:p>
        </w:tc>
      </w:tr>
      <w:tr w14:paraId="53790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restart"/>
            <w:tcBorders>
              <w:right w:val="single" w:color="auto" w:sz="4" w:space="0"/>
            </w:tcBorders>
            <w:vAlign w:val="center"/>
          </w:tcPr>
          <w:p w14:paraId="6A95E02A">
            <w:pPr>
              <w:wordWrap w:val="0"/>
              <w:jc w:val="center"/>
              <w:rPr>
                <w:rFonts w:ascii="宋体" w:hAnsi="宋体"/>
                <w:szCs w:val="21"/>
                <w:highlight w:val="none"/>
              </w:rPr>
            </w:pPr>
            <w:r>
              <w:rPr>
                <w:rFonts w:ascii="宋体" w:hAnsi="宋体"/>
                <w:szCs w:val="21"/>
                <w:highlight w:val="none"/>
              </w:rPr>
              <w:t>商务技术分</w:t>
            </w:r>
          </w:p>
        </w:tc>
        <w:tc>
          <w:tcPr>
            <w:tcW w:w="6238" w:type="dxa"/>
            <w:tcBorders>
              <w:right w:val="single" w:color="auto" w:sz="4" w:space="0"/>
            </w:tcBorders>
            <w:vAlign w:val="center"/>
          </w:tcPr>
          <w:p w14:paraId="692546F6">
            <w:pPr>
              <w:rPr>
                <w:rFonts w:ascii="宋体" w:hAnsi="宋体" w:cs="宋体"/>
                <w:szCs w:val="21"/>
                <w:highlight w:val="none"/>
              </w:rPr>
            </w:pPr>
          </w:p>
        </w:tc>
        <w:tc>
          <w:tcPr>
            <w:tcW w:w="851" w:type="dxa"/>
            <w:tcBorders>
              <w:left w:val="single" w:color="auto" w:sz="4" w:space="0"/>
              <w:right w:val="single" w:color="auto" w:sz="4" w:space="0"/>
            </w:tcBorders>
            <w:vAlign w:val="center"/>
          </w:tcPr>
          <w:p w14:paraId="2A72A0B0">
            <w:pPr>
              <w:rPr>
                <w:rFonts w:ascii="宋体" w:hAnsi="宋体" w:cs="宋体"/>
                <w:szCs w:val="21"/>
                <w:highlight w:val="none"/>
              </w:rPr>
            </w:pPr>
          </w:p>
        </w:tc>
        <w:tc>
          <w:tcPr>
            <w:tcW w:w="992" w:type="dxa"/>
            <w:tcBorders>
              <w:left w:val="single" w:color="auto" w:sz="4" w:space="0"/>
              <w:right w:val="single" w:color="auto" w:sz="4" w:space="0"/>
            </w:tcBorders>
            <w:vAlign w:val="center"/>
          </w:tcPr>
          <w:p w14:paraId="2438CD57">
            <w:pPr>
              <w:rPr>
                <w:rFonts w:ascii="宋体" w:hAnsi="宋体" w:cs="宋体"/>
                <w:szCs w:val="21"/>
                <w:highlight w:val="none"/>
              </w:rPr>
            </w:pPr>
          </w:p>
        </w:tc>
        <w:tc>
          <w:tcPr>
            <w:tcW w:w="709" w:type="dxa"/>
            <w:tcBorders>
              <w:left w:val="single" w:color="auto" w:sz="4" w:space="0"/>
            </w:tcBorders>
            <w:vAlign w:val="center"/>
          </w:tcPr>
          <w:p w14:paraId="44B70F08">
            <w:pPr>
              <w:widowControl/>
              <w:wordWrap w:val="0"/>
              <w:jc w:val="center"/>
              <w:rPr>
                <w:rFonts w:ascii="宋体" w:hAnsi="宋体" w:cs="宋体"/>
                <w:szCs w:val="21"/>
                <w:highlight w:val="none"/>
              </w:rPr>
            </w:pPr>
          </w:p>
        </w:tc>
      </w:tr>
      <w:tr w14:paraId="53D7D3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5D5B7FAF">
            <w:pPr>
              <w:wordWrap w:val="0"/>
              <w:jc w:val="center"/>
              <w:rPr>
                <w:rFonts w:ascii="宋体" w:hAnsi="宋体"/>
                <w:szCs w:val="21"/>
                <w:highlight w:val="none"/>
              </w:rPr>
            </w:pPr>
          </w:p>
        </w:tc>
        <w:tc>
          <w:tcPr>
            <w:tcW w:w="6238" w:type="dxa"/>
            <w:tcBorders>
              <w:right w:val="single" w:color="auto" w:sz="4" w:space="0"/>
            </w:tcBorders>
            <w:vAlign w:val="center"/>
          </w:tcPr>
          <w:p w14:paraId="6A9AB945">
            <w:pPr>
              <w:rPr>
                <w:rFonts w:ascii="宋体" w:hAnsi="宋体" w:cs="宋体"/>
                <w:szCs w:val="21"/>
                <w:highlight w:val="none"/>
              </w:rPr>
            </w:pPr>
          </w:p>
        </w:tc>
        <w:tc>
          <w:tcPr>
            <w:tcW w:w="851" w:type="dxa"/>
            <w:tcBorders>
              <w:left w:val="single" w:color="auto" w:sz="4" w:space="0"/>
              <w:right w:val="single" w:color="auto" w:sz="4" w:space="0"/>
            </w:tcBorders>
            <w:vAlign w:val="center"/>
          </w:tcPr>
          <w:p w14:paraId="1D0C30B2">
            <w:pPr>
              <w:rPr>
                <w:rFonts w:ascii="宋体" w:hAnsi="宋体" w:cs="宋体"/>
                <w:szCs w:val="21"/>
                <w:highlight w:val="none"/>
              </w:rPr>
            </w:pPr>
          </w:p>
        </w:tc>
        <w:tc>
          <w:tcPr>
            <w:tcW w:w="992" w:type="dxa"/>
            <w:tcBorders>
              <w:left w:val="single" w:color="auto" w:sz="4" w:space="0"/>
              <w:right w:val="single" w:color="auto" w:sz="4" w:space="0"/>
            </w:tcBorders>
            <w:vAlign w:val="center"/>
          </w:tcPr>
          <w:p w14:paraId="0DFB774C">
            <w:pPr>
              <w:rPr>
                <w:rFonts w:ascii="宋体" w:hAnsi="宋体" w:cs="宋体"/>
                <w:szCs w:val="21"/>
                <w:highlight w:val="none"/>
              </w:rPr>
            </w:pPr>
          </w:p>
        </w:tc>
        <w:tc>
          <w:tcPr>
            <w:tcW w:w="709" w:type="dxa"/>
            <w:tcBorders>
              <w:left w:val="single" w:color="auto" w:sz="4" w:space="0"/>
            </w:tcBorders>
            <w:vAlign w:val="center"/>
          </w:tcPr>
          <w:p w14:paraId="770C9858">
            <w:pPr>
              <w:widowControl/>
              <w:wordWrap w:val="0"/>
              <w:jc w:val="center"/>
              <w:rPr>
                <w:rFonts w:ascii="宋体" w:hAnsi="宋体" w:cs="宋体"/>
                <w:szCs w:val="21"/>
                <w:highlight w:val="none"/>
              </w:rPr>
            </w:pPr>
          </w:p>
        </w:tc>
      </w:tr>
      <w:tr w14:paraId="4A3CE6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36324563">
            <w:pPr>
              <w:wordWrap w:val="0"/>
              <w:jc w:val="center"/>
              <w:rPr>
                <w:rFonts w:ascii="宋体" w:hAnsi="宋体"/>
                <w:szCs w:val="21"/>
                <w:highlight w:val="none"/>
              </w:rPr>
            </w:pPr>
          </w:p>
        </w:tc>
        <w:tc>
          <w:tcPr>
            <w:tcW w:w="6238" w:type="dxa"/>
            <w:tcBorders>
              <w:right w:val="single" w:color="auto" w:sz="4" w:space="0"/>
            </w:tcBorders>
            <w:vAlign w:val="center"/>
          </w:tcPr>
          <w:p w14:paraId="13A9EF47">
            <w:pPr>
              <w:rPr>
                <w:rFonts w:ascii="宋体" w:hAnsi="宋体" w:cs="宋体"/>
                <w:szCs w:val="21"/>
                <w:highlight w:val="none"/>
              </w:rPr>
            </w:pPr>
          </w:p>
        </w:tc>
        <w:tc>
          <w:tcPr>
            <w:tcW w:w="851" w:type="dxa"/>
            <w:tcBorders>
              <w:left w:val="single" w:color="auto" w:sz="4" w:space="0"/>
              <w:right w:val="single" w:color="auto" w:sz="4" w:space="0"/>
            </w:tcBorders>
            <w:vAlign w:val="center"/>
          </w:tcPr>
          <w:p w14:paraId="3DC45F5D">
            <w:pPr>
              <w:rPr>
                <w:rFonts w:ascii="宋体" w:hAnsi="宋体" w:cs="宋体"/>
                <w:szCs w:val="21"/>
                <w:highlight w:val="none"/>
              </w:rPr>
            </w:pPr>
          </w:p>
        </w:tc>
        <w:tc>
          <w:tcPr>
            <w:tcW w:w="992" w:type="dxa"/>
            <w:tcBorders>
              <w:left w:val="single" w:color="auto" w:sz="4" w:space="0"/>
              <w:right w:val="single" w:color="auto" w:sz="4" w:space="0"/>
            </w:tcBorders>
            <w:vAlign w:val="center"/>
          </w:tcPr>
          <w:p w14:paraId="5B3A8BA4">
            <w:pPr>
              <w:rPr>
                <w:rFonts w:ascii="宋体" w:hAnsi="宋体" w:cs="宋体"/>
                <w:szCs w:val="21"/>
                <w:highlight w:val="none"/>
              </w:rPr>
            </w:pPr>
          </w:p>
        </w:tc>
        <w:tc>
          <w:tcPr>
            <w:tcW w:w="709" w:type="dxa"/>
            <w:tcBorders>
              <w:left w:val="single" w:color="auto" w:sz="4" w:space="0"/>
            </w:tcBorders>
            <w:vAlign w:val="center"/>
          </w:tcPr>
          <w:p w14:paraId="69738347">
            <w:pPr>
              <w:widowControl/>
              <w:wordWrap w:val="0"/>
              <w:jc w:val="center"/>
              <w:rPr>
                <w:rFonts w:ascii="宋体" w:hAnsi="宋体" w:cs="宋体"/>
                <w:szCs w:val="21"/>
                <w:highlight w:val="none"/>
              </w:rPr>
            </w:pPr>
          </w:p>
        </w:tc>
      </w:tr>
      <w:tr w14:paraId="0BC02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138E11E3">
            <w:pPr>
              <w:wordWrap w:val="0"/>
              <w:jc w:val="center"/>
              <w:rPr>
                <w:rFonts w:ascii="宋体" w:hAnsi="宋体"/>
                <w:szCs w:val="21"/>
                <w:highlight w:val="none"/>
              </w:rPr>
            </w:pPr>
          </w:p>
        </w:tc>
        <w:tc>
          <w:tcPr>
            <w:tcW w:w="6238" w:type="dxa"/>
            <w:tcBorders>
              <w:right w:val="single" w:color="auto" w:sz="4" w:space="0"/>
            </w:tcBorders>
            <w:vAlign w:val="center"/>
          </w:tcPr>
          <w:p w14:paraId="31A47D1E">
            <w:pPr>
              <w:rPr>
                <w:rFonts w:ascii="宋体" w:hAnsi="宋体" w:cs="宋体"/>
                <w:szCs w:val="21"/>
                <w:highlight w:val="none"/>
              </w:rPr>
            </w:pPr>
          </w:p>
        </w:tc>
        <w:tc>
          <w:tcPr>
            <w:tcW w:w="851" w:type="dxa"/>
            <w:tcBorders>
              <w:left w:val="single" w:color="auto" w:sz="4" w:space="0"/>
              <w:right w:val="single" w:color="auto" w:sz="4" w:space="0"/>
            </w:tcBorders>
            <w:vAlign w:val="center"/>
          </w:tcPr>
          <w:p w14:paraId="0B0538AE">
            <w:pPr>
              <w:rPr>
                <w:rFonts w:ascii="宋体" w:hAnsi="宋体" w:cs="宋体"/>
                <w:szCs w:val="21"/>
                <w:highlight w:val="none"/>
              </w:rPr>
            </w:pPr>
          </w:p>
        </w:tc>
        <w:tc>
          <w:tcPr>
            <w:tcW w:w="992" w:type="dxa"/>
            <w:tcBorders>
              <w:left w:val="single" w:color="auto" w:sz="4" w:space="0"/>
              <w:right w:val="single" w:color="auto" w:sz="4" w:space="0"/>
            </w:tcBorders>
            <w:vAlign w:val="center"/>
          </w:tcPr>
          <w:p w14:paraId="306AAB34">
            <w:pPr>
              <w:rPr>
                <w:rFonts w:ascii="宋体" w:hAnsi="宋体" w:cs="宋体"/>
                <w:szCs w:val="21"/>
                <w:highlight w:val="none"/>
              </w:rPr>
            </w:pPr>
          </w:p>
        </w:tc>
        <w:tc>
          <w:tcPr>
            <w:tcW w:w="709" w:type="dxa"/>
            <w:tcBorders>
              <w:left w:val="single" w:color="auto" w:sz="4" w:space="0"/>
            </w:tcBorders>
            <w:vAlign w:val="center"/>
          </w:tcPr>
          <w:p w14:paraId="49DD835B">
            <w:pPr>
              <w:widowControl/>
              <w:wordWrap w:val="0"/>
              <w:jc w:val="center"/>
              <w:rPr>
                <w:rFonts w:ascii="宋体" w:hAnsi="宋体" w:cs="宋体"/>
                <w:szCs w:val="21"/>
                <w:highlight w:val="none"/>
              </w:rPr>
            </w:pPr>
          </w:p>
        </w:tc>
      </w:tr>
      <w:tr w14:paraId="78BAAD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0FD3497D">
            <w:pPr>
              <w:wordWrap w:val="0"/>
              <w:jc w:val="center"/>
              <w:rPr>
                <w:rFonts w:ascii="宋体" w:hAnsi="宋体"/>
                <w:szCs w:val="21"/>
                <w:highlight w:val="none"/>
              </w:rPr>
            </w:pPr>
          </w:p>
        </w:tc>
        <w:tc>
          <w:tcPr>
            <w:tcW w:w="6238" w:type="dxa"/>
            <w:tcBorders>
              <w:right w:val="single" w:color="auto" w:sz="4" w:space="0"/>
            </w:tcBorders>
            <w:vAlign w:val="center"/>
          </w:tcPr>
          <w:p w14:paraId="10F5C5F3">
            <w:pPr>
              <w:rPr>
                <w:rFonts w:ascii="宋体" w:hAnsi="宋体" w:cs="宋体"/>
                <w:szCs w:val="21"/>
                <w:highlight w:val="none"/>
              </w:rPr>
            </w:pPr>
          </w:p>
        </w:tc>
        <w:tc>
          <w:tcPr>
            <w:tcW w:w="851" w:type="dxa"/>
            <w:tcBorders>
              <w:left w:val="single" w:color="auto" w:sz="4" w:space="0"/>
              <w:right w:val="single" w:color="auto" w:sz="4" w:space="0"/>
            </w:tcBorders>
            <w:vAlign w:val="center"/>
          </w:tcPr>
          <w:p w14:paraId="77FA91F2">
            <w:pPr>
              <w:rPr>
                <w:rFonts w:ascii="宋体" w:hAnsi="宋体" w:cs="宋体"/>
                <w:szCs w:val="21"/>
                <w:highlight w:val="none"/>
              </w:rPr>
            </w:pPr>
          </w:p>
        </w:tc>
        <w:tc>
          <w:tcPr>
            <w:tcW w:w="992" w:type="dxa"/>
            <w:tcBorders>
              <w:left w:val="single" w:color="auto" w:sz="4" w:space="0"/>
              <w:right w:val="single" w:color="auto" w:sz="4" w:space="0"/>
            </w:tcBorders>
            <w:vAlign w:val="center"/>
          </w:tcPr>
          <w:p w14:paraId="5BC413B8">
            <w:pPr>
              <w:rPr>
                <w:rFonts w:ascii="宋体" w:hAnsi="宋体" w:cs="宋体"/>
                <w:szCs w:val="21"/>
                <w:highlight w:val="none"/>
              </w:rPr>
            </w:pPr>
          </w:p>
        </w:tc>
        <w:tc>
          <w:tcPr>
            <w:tcW w:w="709" w:type="dxa"/>
            <w:tcBorders>
              <w:left w:val="single" w:color="auto" w:sz="4" w:space="0"/>
            </w:tcBorders>
            <w:vAlign w:val="center"/>
          </w:tcPr>
          <w:p w14:paraId="7F2F9E42">
            <w:pPr>
              <w:widowControl/>
              <w:wordWrap w:val="0"/>
              <w:jc w:val="center"/>
              <w:rPr>
                <w:rFonts w:ascii="宋体" w:hAnsi="宋体" w:cs="宋体"/>
                <w:szCs w:val="21"/>
                <w:highlight w:val="none"/>
              </w:rPr>
            </w:pPr>
          </w:p>
        </w:tc>
      </w:tr>
      <w:tr w14:paraId="4DAB0E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6A2F13C9">
            <w:pPr>
              <w:wordWrap w:val="0"/>
              <w:jc w:val="center"/>
              <w:rPr>
                <w:rFonts w:ascii="宋体" w:hAnsi="宋体"/>
                <w:szCs w:val="21"/>
                <w:highlight w:val="none"/>
              </w:rPr>
            </w:pPr>
          </w:p>
        </w:tc>
        <w:tc>
          <w:tcPr>
            <w:tcW w:w="6238" w:type="dxa"/>
            <w:tcBorders>
              <w:right w:val="single" w:color="auto" w:sz="4" w:space="0"/>
            </w:tcBorders>
            <w:vAlign w:val="center"/>
          </w:tcPr>
          <w:p w14:paraId="46D1F5D1">
            <w:pPr>
              <w:rPr>
                <w:rFonts w:ascii="宋体" w:hAnsi="宋体" w:cs="宋体"/>
                <w:szCs w:val="21"/>
                <w:highlight w:val="none"/>
              </w:rPr>
            </w:pPr>
          </w:p>
        </w:tc>
        <w:tc>
          <w:tcPr>
            <w:tcW w:w="851" w:type="dxa"/>
            <w:tcBorders>
              <w:left w:val="single" w:color="auto" w:sz="4" w:space="0"/>
              <w:right w:val="single" w:color="auto" w:sz="4" w:space="0"/>
            </w:tcBorders>
            <w:vAlign w:val="center"/>
          </w:tcPr>
          <w:p w14:paraId="301EA155">
            <w:pPr>
              <w:rPr>
                <w:rFonts w:ascii="宋体" w:hAnsi="宋体" w:cs="宋体"/>
                <w:szCs w:val="21"/>
                <w:highlight w:val="none"/>
              </w:rPr>
            </w:pPr>
          </w:p>
        </w:tc>
        <w:tc>
          <w:tcPr>
            <w:tcW w:w="992" w:type="dxa"/>
            <w:tcBorders>
              <w:left w:val="single" w:color="auto" w:sz="4" w:space="0"/>
              <w:right w:val="single" w:color="auto" w:sz="4" w:space="0"/>
            </w:tcBorders>
            <w:vAlign w:val="center"/>
          </w:tcPr>
          <w:p w14:paraId="4011B19A">
            <w:pPr>
              <w:rPr>
                <w:rFonts w:ascii="宋体" w:hAnsi="宋体" w:cs="宋体"/>
                <w:szCs w:val="21"/>
                <w:highlight w:val="none"/>
              </w:rPr>
            </w:pPr>
          </w:p>
        </w:tc>
        <w:tc>
          <w:tcPr>
            <w:tcW w:w="709" w:type="dxa"/>
            <w:tcBorders>
              <w:left w:val="single" w:color="auto" w:sz="4" w:space="0"/>
            </w:tcBorders>
            <w:vAlign w:val="center"/>
          </w:tcPr>
          <w:p w14:paraId="2FB63903">
            <w:pPr>
              <w:widowControl/>
              <w:wordWrap w:val="0"/>
              <w:jc w:val="center"/>
              <w:rPr>
                <w:rFonts w:ascii="宋体" w:hAnsi="宋体" w:cs="宋体"/>
                <w:szCs w:val="21"/>
                <w:highlight w:val="none"/>
              </w:rPr>
            </w:pPr>
          </w:p>
        </w:tc>
      </w:tr>
      <w:tr w14:paraId="46D879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020C9006">
            <w:pPr>
              <w:wordWrap w:val="0"/>
              <w:jc w:val="center"/>
              <w:rPr>
                <w:rFonts w:ascii="宋体" w:hAnsi="宋体"/>
                <w:szCs w:val="21"/>
                <w:highlight w:val="none"/>
              </w:rPr>
            </w:pPr>
          </w:p>
        </w:tc>
        <w:tc>
          <w:tcPr>
            <w:tcW w:w="6238" w:type="dxa"/>
            <w:tcBorders>
              <w:right w:val="single" w:color="auto" w:sz="4" w:space="0"/>
            </w:tcBorders>
            <w:vAlign w:val="center"/>
          </w:tcPr>
          <w:p w14:paraId="313D56AB">
            <w:pPr>
              <w:rPr>
                <w:rFonts w:ascii="宋体" w:hAnsi="宋体" w:cs="宋体"/>
                <w:szCs w:val="21"/>
                <w:highlight w:val="none"/>
              </w:rPr>
            </w:pPr>
          </w:p>
        </w:tc>
        <w:tc>
          <w:tcPr>
            <w:tcW w:w="851" w:type="dxa"/>
            <w:tcBorders>
              <w:left w:val="single" w:color="auto" w:sz="4" w:space="0"/>
              <w:right w:val="single" w:color="auto" w:sz="4" w:space="0"/>
            </w:tcBorders>
            <w:vAlign w:val="center"/>
          </w:tcPr>
          <w:p w14:paraId="601F619B">
            <w:pPr>
              <w:rPr>
                <w:rFonts w:ascii="宋体" w:hAnsi="宋体" w:cs="宋体"/>
                <w:szCs w:val="21"/>
                <w:highlight w:val="none"/>
              </w:rPr>
            </w:pPr>
          </w:p>
        </w:tc>
        <w:tc>
          <w:tcPr>
            <w:tcW w:w="992" w:type="dxa"/>
            <w:tcBorders>
              <w:left w:val="single" w:color="auto" w:sz="4" w:space="0"/>
              <w:right w:val="single" w:color="auto" w:sz="4" w:space="0"/>
            </w:tcBorders>
            <w:vAlign w:val="center"/>
          </w:tcPr>
          <w:p w14:paraId="5A1157BC">
            <w:pPr>
              <w:rPr>
                <w:rFonts w:ascii="宋体" w:hAnsi="宋体" w:cs="宋体"/>
                <w:szCs w:val="21"/>
                <w:highlight w:val="none"/>
              </w:rPr>
            </w:pPr>
          </w:p>
        </w:tc>
        <w:tc>
          <w:tcPr>
            <w:tcW w:w="709" w:type="dxa"/>
            <w:tcBorders>
              <w:left w:val="single" w:color="auto" w:sz="4" w:space="0"/>
            </w:tcBorders>
            <w:vAlign w:val="center"/>
          </w:tcPr>
          <w:p w14:paraId="2CA3CC3C">
            <w:pPr>
              <w:widowControl/>
              <w:wordWrap w:val="0"/>
              <w:jc w:val="center"/>
              <w:rPr>
                <w:rFonts w:ascii="宋体" w:hAnsi="宋体" w:cs="宋体"/>
                <w:szCs w:val="21"/>
                <w:highlight w:val="none"/>
              </w:rPr>
            </w:pPr>
          </w:p>
        </w:tc>
      </w:tr>
      <w:tr w14:paraId="679994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723" w:type="dxa"/>
            <w:vMerge w:val="continue"/>
            <w:tcBorders>
              <w:right w:val="single" w:color="auto" w:sz="4" w:space="0"/>
            </w:tcBorders>
            <w:vAlign w:val="center"/>
          </w:tcPr>
          <w:p w14:paraId="4FB589F1">
            <w:pPr>
              <w:wordWrap w:val="0"/>
              <w:jc w:val="center"/>
              <w:rPr>
                <w:rFonts w:ascii="宋体" w:hAnsi="宋体"/>
                <w:szCs w:val="21"/>
                <w:highlight w:val="none"/>
              </w:rPr>
            </w:pPr>
          </w:p>
        </w:tc>
        <w:tc>
          <w:tcPr>
            <w:tcW w:w="6238" w:type="dxa"/>
            <w:tcBorders>
              <w:right w:val="single" w:color="auto" w:sz="4" w:space="0"/>
            </w:tcBorders>
            <w:vAlign w:val="center"/>
          </w:tcPr>
          <w:p w14:paraId="3D2ADE7F">
            <w:pPr>
              <w:rPr>
                <w:rFonts w:ascii="宋体" w:hAnsi="宋体" w:cs="宋体"/>
                <w:szCs w:val="21"/>
                <w:highlight w:val="none"/>
              </w:rPr>
            </w:pPr>
          </w:p>
        </w:tc>
        <w:tc>
          <w:tcPr>
            <w:tcW w:w="851" w:type="dxa"/>
            <w:tcBorders>
              <w:left w:val="single" w:color="auto" w:sz="4" w:space="0"/>
              <w:right w:val="single" w:color="auto" w:sz="4" w:space="0"/>
            </w:tcBorders>
            <w:vAlign w:val="center"/>
          </w:tcPr>
          <w:p w14:paraId="5D73D64A">
            <w:pPr>
              <w:rPr>
                <w:rFonts w:ascii="宋体" w:hAnsi="宋体" w:cs="宋体"/>
                <w:szCs w:val="21"/>
                <w:highlight w:val="none"/>
              </w:rPr>
            </w:pPr>
          </w:p>
        </w:tc>
        <w:tc>
          <w:tcPr>
            <w:tcW w:w="992" w:type="dxa"/>
            <w:tcBorders>
              <w:left w:val="single" w:color="auto" w:sz="4" w:space="0"/>
              <w:right w:val="single" w:color="auto" w:sz="4" w:space="0"/>
            </w:tcBorders>
            <w:vAlign w:val="center"/>
          </w:tcPr>
          <w:p w14:paraId="7E5A7EAC">
            <w:pPr>
              <w:rPr>
                <w:rFonts w:ascii="宋体" w:hAnsi="宋体" w:cs="宋体"/>
                <w:szCs w:val="21"/>
                <w:highlight w:val="none"/>
              </w:rPr>
            </w:pPr>
          </w:p>
        </w:tc>
        <w:tc>
          <w:tcPr>
            <w:tcW w:w="709" w:type="dxa"/>
            <w:tcBorders>
              <w:left w:val="single" w:color="auto" w:sz="4" w:space="0"/>
            </w:tcBorders>
            <w:vAlign w:val="center"/>
          </w:tcPr>
          <w:p w14:paraId="4FFF58F3">
            <w:pPr>
              <w:widowControl/>
              <w:wordWrap w:val="0"/>
              <w:jc w:val="center"/>
              <w:rPr>
                <w:rFonts w:ascii="宋体" w:hAnsi="宋体" w:cs="宋体"/>
                <w:szCs w:val="21"/>
                <w:highlight w:val="none"/>
              </w:rPr>
            </w:pPr>
          </w:p>
        </w:tc>
      </w:tr>
      <w:tr w14:paraId="2B1354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54225557">
            <w:pPr>
              <w:wordWrap w:val="0"/>
              <w:jc w:val="center"/>
              <w:rPr>
                <w:rFonts w:ascii="宋体" w:hAnsi="宋体"/>
                <w:szCs w:val="21"/>
                <w:highlight w:val="none"/>
              </w:rPr>
            </w:pPr>
          </w:p>
        </w:tc>
        <w:tc>
          <w:tcPr>
            <w:tcW w:w="6238" w:type="dxa"/>
            <w:tcBorders>
              <w:right w:val="single" w:color="auto" w:sz="4" w:space="0"/>
            </w:tcBorders>
            <w:vAlign w:val="center"/>
          </w:tcPr>
          <w:p w14:paraId="0CDBB309">
            <w:pPr>
              <w:rPr>
                <w:rFonts w:ascii="宋体" w:hAnsi="宋体" w:cs="宋体"/>
                <w:szCs w:val="21"/>
                <w:highlight w:val="none"/>
              </w:rPr>
            </w:pPr>
          </w:p>
        </w:tc>
        <w:tc>
          <w:tcPr>
            <w:tcW w:w="851" w:type="dxa"/>
            <w:tcBorders>
              <w:left w:val="single" w:color="auto" w:sz="4" w:space="0"/>
              <w:right w:val="single" w:color="auto" w:sz="4" w:space="0"/>
            </w:tcBorders>
            <w:vAlign w:val="center"/>
          </w:tcPr>
          <w:p w14:paraId="082A078F">
            <w:pPr>
              <w:rPr>
                <w:rFonts w:ascii="宋体" w:hAnsi="宋体" w:cs="宋体"/>
                <w:szCs w:val="21"/>
                <w:highlight w:val="none"/>
              </w:rPr>
            </w:pPr>
          </w:p>
        </w:tc>
        <w:tc>
          <w:tcPr>
            <w:tcW w:w="992" w:type="dxa"/>
            <w:tcBorders>
              <w:left w:val="single" w:color="auto" w:sz="4" w:space="0"/>
              <w:right w:val="single" w:color="auto" w:sz="4" w:space="0"/>
            </w:tcBorders>
            <w:vAlign w:val="center"/>
          </w:tcPr>
          <w:p w14:paraId="599F99C9">
            <w:pPr>
              <w:rPr>
                <w:rFonts w:ascii="宋体" w:hAnsi="宋体" w:cs="宋体"/>
                <w:szCs w:val="21"/>
                <w:highlight w:val="none"/>
              </w:rPr>
            </w:pPr>
          </w:p>
        </w:tc>
        <w:tc>
          <w:tcPr>
            <w:tcW w:w="709" w:type="dxa"/>
            <w:tcBorders>
              <w:left w:val="single" w:color="auto" w:sz="4" w:space="0"/>
            </w:tcBorders>
            <w:vAlign w:val="center"/>
          </w:tcPr>
          <w:p w14:paraId="0B207842">
            <w:pPr>
              <w:widowControl/>
              <w:wordWrap w:val="0"/>
              <w:jc w:val="center"/>
              <w:rPr>
                <w:rFonts w:ascii="宋体" w:hAnsi="宋体" w:cs="宋体"/>
                <w:szCs w:val="21"/>
                <w:highlight w:val="none"/>
              </w:rPr>
            </w:pPr>
          </w:p>
        </w:tc>
      </w:tr>
      <w:tr w14:paraId="23AE31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37D7CACA">
            <w:pPr>
              <w:wordWrap w:val="0"/>
              <w:jc w:val="center"/>
              <w:rPr>
                <w:rFonts w:ascii="宋体" w:hAnsi="宋体"/>
                <w:szCs w:val="21"/>
                <w:highlight w:val="none"/>
              </w:rPr>
            </w:pPr>
          </w:p>
        </w:tc>
        <w:tc>
          <w:tcPr>
            <w:tcW w:w="6238" w:type="dxa"/>
            <w:tcBorders>
              <w:right w:val="single" w:color="auto" w:sz="4" w:space="0"/>
            </w:tcBorders>
            <w:vAlign w:val="center"/>
          </w:tcPr>
          <w:p w14:paraId="4F2A12CB">
            <w:pPr>
              <w:rPr>
                <w:rFonts w:ascii="宋体" w:hAnsi="宋体" w:cs="宋体"/>
                <w:szCs w:val="21"/>
                <w:highlight w:val="none"/>
              </w:rPr>
            </w:pPr>
          </w:p>
        </w:tc>
        <w:tc>
          <w:tcPr>
            <w:tcW w:w="851" w:type="dxa"/>
            <w:tcBorders>
              <w:left w:val="single" w:color="auto" w:sz="4" w:space="0"/>
              <w:right w:val="single" w:color="auto" w:sz="4" w:space="0"/>
            </w:tcBorders>
            <w:vAlign w:val="center"/>
          </w:tcPr>
          <w:p w14:paraId="5ADB54E8">
            <w:pPr>
              <w:rPr>
                <w:rFonts w:ascii="宋体" w:hAnsi="宋体" w:cs="宋体"/>
                <w:szCs w:val="21"/>
                <w:highlight w:val="none"/>
              </w:rPr>
            </w:pPr>
          </w:p>
        </w:tc>
        <w:tc>
          <w:tcPr>
            <w:tcW w:w="992" w:type="dxa"/>
            <w:tcBorders>
              <w:left w:val="single" w:color="auto" w:sz="4" w:space="0"/>
              <w:right w:val="single" w:color="auto" w:sz="4" w:space="0"/>
            </w:tcBorders>
            <w:vAlign w:val="center"/>
          </w:tcPr>
          <w:p w14:paraId="77837DE4">
            <w:pPr>
              <w:rPr>
                <w:rFonts w:ascii="宋体" w:hAnsi="宋体" w:cs="宋体"/>
                <w:szCs w:val="21"/>
                <w:highlight w:val="none"/>
              </w:rPr>
            </w:pPr>
          </w:p>
        </w:tc>
        <w:tc>
          <w:tcPr>
            <w:tcW w:w="709" w:type="dxa"/>
            <w:tcBorders>
              <w:left w:val="single" w:color="auto" w:sz="4" w:space="0"/>
            </w:tcBorders>
            <w:vAlign w:val="center"/>
          </w:tcPr>
          <w:p w14:paraId="4DA6E07B">
            <w:pPr>
              <w:widowControl/>
              <w:wordWrap w:val="0"/>
              <w:jc w:val="center"/>
              <w:rPr>
                <w:rFonts w:ascii="宋体" w:hAnsi="宋体" w:cs="宋体"/>
                <w:szCs w:val="21"/>
                <w:highlight w:val="none"/>
              </w:rPr>
            </w:pPr>
          </w:p>
        </w:tc>
      </w:tr>
      <w:tr w14:paraId="070A56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1D5BB0B3">
            <w:pPr>
              <w:wordWrap w:val="0"/>
              <w:jc w:val="center"/>
              <w:rPr>
                <w:rFonts w:ascii="宋体" w:hAnsi="宋体"/>
                <w:szCs w:val="21"/>
                <w:highlight w:val="none"/>
              </w:rPr>
            </w:pPr>
          </w:p>
        </w:tc>
        <w:tc>
          <w:tcPr>
            <w:tcW w:w="6238" w:type="dxa"/>
            <w:tcBorders>
              <w:right w:val="single" w:color="auto" w:sz="4" w:space="0"/>
            </w:tcBorders>
            <w:vAlign w:val="center"/>
          </w:tcPr>
          <w:p w14:paraId="6C36A268">
            <w:pPr>
              <w:rPr>
                <w:rFonts w:ascii="宋体" w:hAnsi="宋体" w:cs="宋体"/>
                <w:szCs w:val="21"/>
                <w:highlight w:val="none"/>
              </w:rPr>
            </w:pPr>
          </w:p>
        </w:tc>
        <w:tc>
          <w:tcPr>
            <w:tcW w:w="851" w:type="dxa"/>
            <w:tcBorders>
              <w:left w:val="single" w:color="auto" w:sz="4" w:space="0"/>
              <w:right w:val="single" w:color="auto" w:sz="4" w:space="0"/>
            </w:tcBorders>
            <w:vAlign w:val="center"/>
          </w:tcPr>
          <w:p w14:paraId="6F85C2C5">
            <w:pPr>
              <w:rPr>
                <w:rFonts w:ascii="宋体" w:hAnsi="宋体" w:cs="宋体"/>
                <w:szCs w:val="21"/>
                <w:highlight w:val="none"/>
              </w:rPr>
            </w:pPr>
          </w:p>
        </w:tc>
        <w:tc>
          <w:tcPr>
            <w:tcW w:w="992" w:type="dxa"/>
            <w:tcBorders>
              <w:left w:val="single" w:color="auto" w:sz="4" w:space="0"/>
              <w:right w:val="single" w:color="auto" w:sz="4" w:space="0"/>
            </w:tcBorders>
            <w:vAlign w:val="center"/>
          </w:tcPr>
          <w:p w14:paraId="2084DDFE">
            <w:pPr>
              <w:rPr>
                <w:rFonts w:ascii="宋体" w:hAnsi="宋体" w:cs="宋体"/>
                <w:szCs w:val="21"/>
                <w:highlight w:val="none"/>
              </w:rPr>
            </w:pPr>
          </w:p>
        </w:tc>
        <w:tc>
          <w:tcPr>
            <w:tcW w:w="709" w:type="dxa"/>
            <w:tcBorders>
              <w:left w:val="single" w:color="auto" w:sz="4" w:space="0"/>
            </w:tcBorders>
            <w:vAlign w:val="center"/>
          </w:tcPr>
          <w:p w14:paraId="435EAB3F">
            <w:pPr>
              <w:widowControl/>
              <w:wordWrap w:val="0"/>
              <w:jc w:val="center"/>
              <w:rPr>
                <w:rFonts w:ascii="宋体" w:hAnsi="宋体" w:cs="宋体"/>
                <w:szCs w:val="21"/>
                <w:highlight w:val="none"/>
              </w:rPr>
            </w:pPr>
          </w:p>
        </w:tc>
      </w:tr>
      <w:tr w14:paraId="331C41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23" w:type="dxa"/>
            <w:vMerge w:val="continue"/>
            <w:tcBorders>
              <w:right w:val="single" w:color="auto" w:sz="4" w:space="0"/>
            </w:tcBorders>
            <w:vAlign w:val="center"/>
          </w:tcPr>
          <w:p w14:paraId="1978A1C5">
            <w:pPr>
              <w:wordWrap w:val="0"/>
              <w:jc w:val="center"/>
              <w:rPr>
                <w:rFonts w:ascii="宋体" w:hAnsi="宋体"/>
                <w:szCs w:val="21"/>
                <w:highlight w:val="none"/>
              </w:rPr>
            </w:pPr>
          </w:p>
        </w:tc>
        <w:tc>
          <w:tcPr>
            <w:tcW w:w="6238" w:type="dxa"/>
            <w:tcBorders>
              <w:right w:val="single" w:color="auto" w:sz="4" w:space="0"/>
            </w:tcBorders>
            <w:vAlign w:val="center"/>
          </w:tcPr>
          <w:p w14:paraId="0E3F4149">
            <w:pPr>
              <w:rPr>
                <w:rFonts w:ascii="宋体" w:hAnsi="宋体" w:cs="宋体"/>
                <w:szCs w:val="21"/>
                <w:highlight w:val="none"/>
              </w:rPr>
            </w:pPr>
          </w:p>
        </w:tc>
        <w:tc>
          <w:tcPr>
            <w:tcW w:w="851" w:type="dxa"/>
            <w:tcBorders>
              <w:left w:val="single" w:color="auto" w:sz="4" w:space="0"/>
              <w:right w:val="single" w:color="auto" w:sz="4" w:space="0"/>
            </w:tcBorders>
            <w:vAlign w:val="center"/>
          </w:tcPr>
          <w:p w14:paraId="18D0CECE">
            <w:pPr>
              <w:rPr>
                <w:rFonts w:ascii="宋体" w:hAnsi="宋体" w:cs="宋体"/>
                <w:szCs w:val="21"/>
                <w:highlight w:val="none"/>
              </w:rPr>
            </w:pPr>
          </w:p>
        </w:tc>
        <w:tc>
          <w:tcPr>
            <w:tcW w:w="992" w:type="dxa"/>
            <w:tcBorders>
              <w:left w:val="single" w:color="auto" w:sz="4" w:space="0"/>
              <w:right w:val="single" w:color="auto" w:sz="4" w:space="0"/>
            </w:tcBorders>
            <w:vAlign w:val="center"/>
          </w:tcPr>
          <w:p w14:paraId="0645487A">
            <w:pPr>
              <w:rPr>
                <w:rFonts w:ascii="宋体" w:hAnsi="宋体" w:cs="宋体"/>
                <w:szCs w:val="21"/>
                <w:highlight w:val="none"/>
              </w:rPr>
            </w:pPr>
          </w:p>
        </w:tc>
        <w:tc>
          <w:tcPr>
            <w:tcW w:w="709" w:type="dxa"/>
            <w:tcBorders>
              <w:left w:val="single" w:color="auto" w:sz="4" w:space="0"/>
            </w:tcBorders>
            <w:vAlign w:val="center"/>
          </w:tcPr>
          <w:p w14:paraId="4C070E3A">
            <w:pPr>
              <w:widowControl/>
              <w:wordWrap w:val="0"/>
              <w:jc w:val="center"/>
              <w:rPr>
                <w:rFonts w:ascii="宋体" w:hAnsi="宋体" w:cs="宋体"/>
                <w:szCs w:val="21"/>
                <w:highlight w:val="none"/>
              </w:rPr>
            </w:pPr>
          </w:p>
        </w:tc>
      </w:tr>
    </w:tbl>
    <w:p w14:paraId="76203840">
      <w:pPr>
        <w:wordWrap w:val="0"/>
        <w:spacing w:line="360" w:lineRule="auto"/>
        <w:rPr>
          <w:rStyle w:val="176"/>
          <w:rFonts w:ascii="宋体" w:hAnsi="宋体"/>
          <w:szCs w:val="21"/>
          <w:highlight w:val="none"/>
        </w:rPr>
      </w:pPr>
    </w:p>
    <w:p w14:paraId="1398D2B4">
      <w:pPr>
        <w:rPr>
          <w:rStyle w:val="176"/>
          <w:rFonts w:ascii="宋体"/>
          <w:szCs w:val="21"/>
          <w:highlight w:val="none"/>
        </w:rPr>
      </w:pPr>
      <w:r>
        <w:rPr>
          <w:rStyle w:val="176"/>
          <w:rFonts w:hint="eastAsia" w:ascii="宋体" w:hAnsi="宋体"/>
          <w:szCs w:val="21"/>
          <w:highlight w:val="none"/>
        </w:rPr>
        <w:t>注：具体评分内容详见第五章评标办法。</w:t>
      </w:r>
      <w:r>
        <w:rPr>
          <w:rStyle w:val="176"/>
          <w:rFonts w:hint="eastAsia" w:ascii="宋体"/>
          <w:szCs w:val="21"/>
          <w:highlight w:val="none"/>
        </w:rPr>
        <w:br w:type="page"/>
      </w:r>
    </w:p>
    <w:p w14:paraId="0D12D281">
      <w:pPr>
        <w:pStyle w:val="2"/>
        <w:ind w:firstLine="480"/>
        <w:rPr>
          <w:highlight w:val="none"/>
        </w:rPr>
      </w:pPr>
    </w:p>
    <w:p w14:paraId="13892F11">
      <w:pPr>
        <w:spacing w:line="360" w:lineRule="auto"/>
        <w:jc w:val="center"/>
        <w:rPr>
          <w:rFonts w:ascii="宋体"/>
          <w:b/>
          <w:szCs w:val="21"/>
          <w:highlight w:val="none"/>
        </w:rPr>
      </w:pPr>
      <w:r>
        <w:rPr>
          <w:rFonts w:hint="eastAsia" w:ascii="宋体"/>
          <w:b/>
          <w:szCs w:val="21"/>
          <w:highlight w:val="none"/>
        </w:rPr>
        <w:t>B1投标书</w:t>
      </w:r>
    </w:p>
    <w:p w14:paraId="054B2776">
      <w:pPr>
        <w:spacing w:line="400" w:lineRule="exact"/>
        <w:rPr>
          <w:rFonts w:hint="eastAsia" w:ascii="宋体" w:eastAsia="宋体"/>
          <w:szCs w:val="21"/>
          <w:highlight w:val="none"/>
          <w:lang w:eastAsia="zh-CN"/>
        </w:rPr>
      </w:pPr>
      <w:r>
        <w:rPr>
          <w:rFonts w:hint="eastAsia" w:ascii="宋体"/>
          <w:szCs w:val="21"/>
          <w:highlight w:val="none"/>
        </w:rPr>
        <w:t>致：</w:t>
      </w:r>
      <w:r>
        <w:rPr>
          <w:rFonts w:hint="eastAsia" w:ascii="宋体"/>
          <w:szCs w:val="21"/>
          <w:highlight w:val="none"/>
          <w:lang w:eastAsia="zh-CN"/>
        </w:rPr>
        <w:t>宁波市科翔工程项目管理有限公司</w:t>
      </w:r>
    </w:p>
    <w:p w14:paraId="2D61027A">
      <w:pPr>
        <w:spacing w:line="400" w:lineRule="exact"/>
        <w:ind w:firstLine="480" w:firstLineChars="200"/>
        <w:rPr>
          <w:rFonts w:ascii="宋体"/>
          <w:szCs w:val="21"/>
          <w:highlight w:val="none"/>
        </w:rPr>
      </w:pPr>
      <w:r>
        <w:rPr>
          <w:rFonts w:hint="eastAsia" w:ascii="宋体"/>
          <w:szCs w:val="21"/>
          <w:highlight w:val="none"/>
          <w:u w:val="single"/>
        </w:rPr>
        <w:t>（投标人全称）　</w:t>
      </w:r>
      <w:r>
        <w:rPr>
          <w:rFonts w:hint="eastAsia" w:ascii="宋体"/>
          <w:szCs w:val="21"/>
          <w:highlight w:val="none"/>
        </w:rPr>
        <w:t>授权</w:t>
      </w:r>
      <w:r>
        <w:rPr>
          <w:rFonts w:hint="eastAsia" w:ascii="宋体"/>
          <w:szCs w:val="21"/>
          <w:highlight w:val="none"/>
          <w:u w:val="single"/>
        </w:rPr>
        <w:t xml:space="preserve">  （全名、职务）  </w:t>
      </w:r>
      <w:r>
        <w:rPr>
          <w:rFonts w:hint="eastAsia" w:ascii="宋体"/>
          <w:szCs w:val="21"/>
          <w:highlight w:val="none"/>
        </w:rPr>
        <w:t>为全权代表，参加贵方组织的</w:t>
      </w:r>
      <w:r>
        <w:rPr>
          <w:rFonts w:hint="eastAsia" w:ascii="宋体"/>
          <w:szCs w:val="21"/>
          <w:highlight w:val="none"/>
          <w:u w:val="single"/>
          <w:lang w:eastAsia="zh-CN"/>
        </w:rPr>
        <w:t>阳光学校门头及教学楼家政教室文化布置等采购</w:t>
      </w:r>
      <w:r>
        <w:rPr>
          <w:rFonts w:hint="eastAsia" w:ascii="宋体"/>
          <w:szCs w:val="21"/>
          <w:highlight w:val="none"/>
        </w:rPr>
        <w:t>招标活动并投标，为便于采购人公正、择优地确定中标供应商及其服务，我方就本次投标有关事项郑重声明如下：</w:t>
      </w:r>
    </w:p>
    <w:p w14:paraId="2C60E743">
      <w:pPr>
        <w:snapToGrid w:val="0"/>
        <w:spacing w:line="400" w:lineRule="exact"/>
        <w:ind w:firstLine="480" w:firstLineChars="200"/>
        <w:rPr>
          <w:rFonts w:ascii="宋体"/>
          <w:szCs w:val="21"/>
          <w:highlight w:val="none"/>
        </w:rPr>
      </w:pPr>
      <w:r>
        <w:rPr>
          <w:rFonts w:hint="eastAsia" w:ascii="宋体"/>
          <w:szCs w:val="21"/>
          <w:highlight w:val="none"/>
        </w:rPr>
        <w:t>1、我方提交的所有投标文件、资料都是准确的和真实的。如有虚假或隐瞒，我方愿意承担一切后果，并不再寻求任何旨在减轻或免除法律责任的辩解。</w:t>
      </w:r>
    </w:p>
    <w:p w14:paraId="5AE906DC">
      <w:pPr>
        <w:snapToGrid w:val="0"/>
        <w:spacing w:line="400" w:lineRule="exact"/>
        <w:ind w:firstLine="480" w:firstLineChars="200"/>
        <w:rPr>
          <w:rFonts w:ascii="宋体"/>
          <w:szCs w:val="21"/>
          <w:highlight w:val="none"/>
        </w:rPr>
      </w:pPr>
      <w:r>
        <w:rPr>
          <w:rFonts w:hint="eastAsia" w:ascii="宋体"/>
          <w:szCs w:val="21"/>
          <w:highlight w:val="none"/>
        </w:rPr>
        <w:t>2、我方不是为本项目提供整体设计、规范编制或者项目管理、监理、检测等服务的投标人。</w:t>
      </w:r>
    </w:p>
    <w:p w14:paraId="7FBFF7F2">
      <w:pPr>
        <w:snapToGrid w:val="0"/>
        <w:spacing w:line="400" w:lineRule="exact"/>
        <w:ind w:firstLine="480" w:firstLineChars="200"/>
        <w:rPr>
          <w:rFonts w:ascii="宋体"/>
          <w:szCs w:val="21"/>
          <w:highlight w:val="none"/>
        </w:rPr>
      </w:pPr>
      <w:r>
        <w:rPr>
          <w:rFonts w:hint="eastAsia" w:ascii="宋体"/>
          <w:szCs w:val="21"/>
          <w:highlight w:val="none"/>
        </w:rPr>
        <w:t>3、我们已详细审查全部招标文件及有关的澄清/修改文件（若有），我们完全理解并同意放弃对这方面提出任何异议的权利。</w:t>
      </w:r>
    </w:p>
    <w:p w14:paraId="2A141AC9">
      <w:pPr>
        <w:snapToGrid w:val="0"/>
        <w:spacing w:line="400" w:lineRule="exact"/>
        <w:ind w:firstLine="480" w:firstLineChars="200"/>
        <w:rPr>
          <w:rFonts w:ascii="宋体"/>
          <w:szCs w:val="21"/>
          <w:highlight w:val="none"/>
        </w:rPr>
      </w:pPr>
      <w:r>
        <w:rPr>
          <w:rFonts w:hint="eastAsia" w:ascii="宋体"/>
          <w:szCs w:val="21"/>
          <w:highlight w:val="none"/>
        </w:rPr>
        <w:t>4、</w:t>
      </w:r>
      <w:r>
        <w:rPr>
          <w:rFonts w:hint="eastAsia" w:ascii="宋体"/>
          <w:highlight w:val="none"/>
        </w:rPr>
        <w:t>保证遵守招标文件有关条款规定。</w:t>
      </w:r>
    </w:p>
    <w:p w14:paraId="4FDE92C0">
      <w:pPr>
        <w:snapToGrid w:val="0"/>
        <w:spacing w:line="400" w:lineRule="exact"/>
        <w:ind w:firstLine="480" w:firstLineChars="200"/>
        <w:rPr>
          <w:rFonts w:ascii="宋体"/>
          <w:szCs w:val="21"/>
          <w:highlight w:val="none"/>
        </w:rPr>
      </w:pPr>
      <w:r>
        <w:rPr>
          <w:rFonts w:hint="eastAsia" w:ascii="宋体"/>
          <w:szCs w:val="21"/>
          <w:highlight w:val="none"/>
        </w:rPr>
        <w:t>5、本项目的投标报价详见“开标一览表”。</w:t>
      </w:r>
    </w:p>
    <w:p w14:paraId="560BB008">
      <w:pPr>
        <w:spacing w:line="400" w:lineRule="exact"/>
        <w:ind w:firstLine="480" w:firstLineChars="200"/>
        <w:rPr>
          <w:rFonts w:ascii="宋体"/>
          <w:szCs w:val="21"/>
          <w:highlight w:val="none"/>
        </w:rPr>
      </w:pPr>
      <w:r>
        <w:rPr>
          <w:rFonts w:hint="eastAsia" w:ascii="宋体"/>
          <w:szCs w:val="21"/>
          <w:highlight w:val="none"/>
        </w:rPr>
        <w:t>6、投标文件有效期为自开标之日起</w:t>
      </w:r>
      <w:r>
        <w:rPr>
          <w:rFonts w:hint="eastAsia" w:ascii="宋体"/>
          <w:szCs w:val="21"/>
          <w:highlight w:val="none"/>
          <w:u w:val="single"/>
        </w:rPr>
        <w:t xml:space="preserve"> 90 </w:t>
      </w:r>
      <w:r>
        <w:rPr>
          <w:rFonts w:hint="eastAsia" w:ascii="宋体"/>
          <w:szCs w:val="21"/>
          <w:highlight w:val="none"/>
        </w:rPr>
        <w:t>个日历日。</w:t>
      </w:r>
    </w:p>
    <w:p w14:paraId="556A18BA">
      <w:pPr>
        <w:spacing w:line="400" w:lineRule="exact"/>
        <w:ind w:firstLine="480" w:firstLineChars="200"/>
        <w:rPr>
          <w:rFonts w:ascii="宋体"/>
          <w:highlight w:val="none"/>
        </w:rPr>
      </w:pPr>
      <w:r>
        <w:rPr>
          <w:rFonts w:hint="eastAsia" w:ascii="宋体"/>
          <w:szCs w:val="21"/>
          <w:highlight w:val="none"/>
        </w:rPr>
        <w:t>7、</w:t>
      </w:r>
      <w:r>
        <w:rPr>
          <w:rFonts w:hint="eastAsia" w:ascii="宋体"/>
          <w:highlight w:val="none"/>
        </w:rPr>
        <w:t>保证在中标后忠实地执行与采购人所签署的合同，并承担合同规定的责任义务。</w:t>
      </w:r>
    </w:p>
    <w:p w14:paraId="460BEB61">
      <w:pPr>
        <w:spacing w:line="400" w:lineRule="exact"/>
        <w:ind w:firstLine="480" w:firstLineChars="200"/>
        <w:rPr>
          <w:rFonts w:ascii="宋体"/>
          <w:szCs w:val="21"/>
          <w:highlight w:val="none"/>
        </w:rPr>
      </w:pPr>
      <w:r>
        <w:rPr>
          <w:rFonts w:hint="eastAsia" w:ascii="宋体"/>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53ADF81F">
      <w:pPr>
        <w:spacing w:line="400" w:lineRule="exact"/>
        <w:ind w:firstLine="480" w:firstLineChars="200"/>
        <w:rPr>
          <w:rFonts w:ascii="宋体"/>
          <w:szCs w:val="21"/>
          <w:highlight w:val="none"/>
        </w:rPr>
      </w:pPr>
      <w:r>
        <w:rPr>
          <w:rFonts w:hint="eastAsia" w:ascii="宋体"/>
          <w:szCs w:val="21"/>
          <w:highlight w:val="none"/>
        </w:rPr>
        <w:t>9、与本投标有关的一切正式来往通讯请寄：</w:t>
      </w:r>
    </w:p>
    <w:p w14:paraId="5B1C7A35">
      <w:pPr>
        <w:spacing w:line="400" w:lineRule="exact"/>
        <w:ind w:firstLine="480" w:firstLineChars="200"/>
        <w:rPr>
          <w:rFonts w:ascii="宋体"/>
          <w:szCs w:val="21"/>
          <w:highlight w:val="none"/>
        </w:rPr>
      </w:pPr>
      <w:r>
        <w:rPr>
          <w:rFonts w:hint="eastAsia" w:ascii="宋体"/>
          <w:szCs w:val="21"/>
          <w:highlight w:val="none"/>
        </w:rPr>
        <w:t>地址：</w:t>
      </w:r>
      <w:r>
        <w:rPr>
          <w:rFonts w:hint="eastAsia" w:ascii="宋体"/>
          <w:szCs w:val="21"/>
          <w:highlight w:val="none"/>
          <w:u w:val="single"/>
        </w:rPr>
        <w:t xml:space="preserve">                    </w:t>
      </w:r>
      <w:r>
        <w:rPr>
          <w:rFonts w:hint="eastAsia" w:ascii="宋体"/>
          <w:szCs w:val="21"/>
          <w:highlight w:val="none"/>
        </w:rPr>
        <w:t>邮编：</w:t>
      </w:r>
      <w:r>
        <w:rPr>
          <w:rFonts w:hint="eastAsia" w:ascii="宋体"/>
          <w:szCs w:val="21"/>
          <w:highlight w:val="none"/>
          <w:u w:val="single"/>
        </w:rPr>
        <w:t xml:space="preserve">                 </w:t>
      </w:r>
      <w:r>
        <w:rPr>
          <w:rFonts w:hint="eastAsia" w:ascii="宋体"/>
          <w:szCs w:val="21"/>
          <w:highlight w:val="none"/>
        </w:rPr>
        <w:t>。</w:t>
      </w:r>
    </w:p>
    <w:p w14:paraId="42F37E10">
      <w:pPr>
        <w:spacing w:line="400" w:lineRule="exact"/>
        <w:ind w:firstLine="480" w:firstLineChars="200"/>
        <w:rPr>
          <w:rFonts w:ascii="宋体"/>
          <w:szCs w:val="21"/>
          <w:highlight w:val="none"/>
        </w:rPr>
      </w:pPr>
      <w:r>
        <w:rPr>
          <w:rFonts w:hint="eastAsia" w:ascii="宋体"/>
          <w:szCs w:val="21"/>
          <w:highlight w:val="none"/>
        </w:rPr>
        <w:t>电话：</w:t>
      </w:r>
      <w:r>
        <w:rPr>
          <w:rFonts w:hint="eastAsia" w:ascii="宋体"/>
          <w:szCs w:val="21"/>
          <w:highlight w:val="none"/>
          <w:u w:val="single"/>
        </w:rPr>
        <w:t xml:space="preserve">                    </w:t>
      </w:r>
      <w:r>
        <w:rPr>
          <w:rFonts w:hint="eastAsia" w:ascii="宋体"/>
          <w:szCs w:val="21"/>
          <w:highlight w:val="none"/>
        </w:rPr>
        <w:t>传真：</w:t>
      </w:r>
      <w:r>
        <w:rPr>
          <w:rFonts w:hint="eastAsia" w:ascii="宋体"/>
          <w:szCs w:val="21"/>
          <w:highlight w:val="none"/>
          <w:u w:val="single"/>
        </w:rPr>
        <w:t xml:space="preserve">                 </w:t>
      </w:r>
      <w:r>
        <w:rPr>
          <w:rFonts w:hint="eastAsia" w:ascii="宋体"/>
          <w:szCs w:val="21"/>
          <w:highlight w:val="none"/>
        </w:rPr>
        <w:t>。</w:t>
      </w:r>
    </w:p>
    <w:p w14:paraId="48B47741">
      <w:pPr>
        <w:spacing w:line="400" w:lineRule="exact"/>
        <w:ind w:left="540" w:firstLine="30"/>
        <w:rPr>
          <w:rFonts w:ascii="宋体"/>
          <w:szCs w:val="21"/>
          <w:highlight w:val="none"/>
        </w:rPr>
      </w:pPr>
    </w:p>
    <w:p w14:paraId="384BF7A0">
      <w:pPr>
        <w:spacing w:line="400" w:lineRule="exact"/>
        <w:rPr>
          <w:rFonts w:ascii="宋体"/>
          <w:szCs w:val="21"/>
          <w:highlight w:val="none"/>
        </w:rPr>
      </w:pPr>
    </w:p>
    <w:p w14:paraId="4BA53BC0">
      <w:pPr>
        <w:spacing w:line="400" w:lineRule="exact"/>
        <w:rPr>
          <w:rFonts w:ascii="宋体"/>
          <w:szCs w:val="21"/>
          <w:highlight w:val="none"/>
        </w:rPr>
      </w:pPr>
      <w:r>
        <w:rPr>
          <w:rFonts w:hint="eastAsia" w:ascii="宋体"/>
          <w:szCs w:val="21"/>
          <w:highlight w:val="none"/>
        </w:rPr>
        <w:t>投标人（盖章）：</w:t>
      </w:r>
      <w:r>
        <w:rPr>
          <w:rFonts w:hint="eastAsia" w:ascii="宋体"/>
          <w:szCs w:val="21"/>
          <w:highlight w:val="none"/>
          <w:u w:val="single"/>
        </w:rPr>
        <w:t xml:space="preserve">                                </w:t>
      </w:r>
      <w:r>
        <w:rPr>
          <w:rFonts w:hint="eastAsia" w:ascii="宋体"/>
          <w:szCs w:val="21"/>
          <w:highlight w:val="none"/>
        </w:rPr>
        <w:t xml:space="preserve">          </w:t>
      </w:r>
    </w:p>
    <w:p w14:paraId="65D0AC8A">
      <w:pPr>
        <w:spacing w:line="400" w:lineRule="exact"/>
        <w:rPr>
          <w:rFonts w:ascii="宋体"/>
          <w:szCs w:val="21"/>
          <w:highlight w:val="none"/>
          <w:u w:val="single"/>
        </w:rPr>
      </w:pPr>
      <w:r>
        <w:rPr>
          <w:rFonts w:hint="eastAsia" w:ascii="宋体"/>
          <w:szCs w:val="21"/>
          <w:highlight w:val="none"/>
        </w:rPr>
        <w:t>日            期：</w:t>
      </w:r>
      <w:r>
        <w:rPr>
          <w:rFonts w:hint="eastAsia" w:ascii="宋体"/>
          <w:szCs w:val="21"/>
          <w:highlight w:val="none"/>
          <w:u w:val="single"/>
        </w:rPr>
        <w:t xml:space="preserve">                             </w:t>
      </w:r>
    </w:p>
    <w:p w14:paraId="38445947">
      <w:pPr>
        <w:spacing w:line="360" w:lineRule="auto"/>
        <w:jc w:val="center"/>
        <w:rPr>
          <w:rFonts w:ascii="宋体"/>
          <w:b/>
          <w:bCs/>
          <w:szCs w:val="21"/>
          <w:highlight w:val="none"/>
        </w:rPr>
      </w:pPr>
      <w:r>
        <w:rPr>
          <w:rStyle w:val="176"/>
          <w:rFonts w:hint="eastAsia" w:ascii="宋体"/>
          <w:szCs w:val="21"/>
          <w:highlight w:val="none"/>
        </w:rPr>
        <w:br w:type="page"/>
      </w:r>
      <w:r>
        <w:rPr>
          <w:rFonts w:hint="eastAsia" w:ascii="宋体"/>
          <w:b/>
          <w:bCs/>
          <w:highlight w:val="none"/>
        </w:rPr>
        <w:t>B</w:t>
      </w:r>
      <w:r>
        <w:rPr>
          <w:rFonts w:hint="eastAsia" w:ascii="宋体"/>
          <w:b/>
          <w:bCs/>
          <w:szCs w:val="21"/>
          <w:highlight w:val="none"/>
        </w:rPr>
        <w:t>2法定代表人身份证明</w:t>
      </w:r>
    </w:p>
    <w:p w14:paraId="19529798">
      <w:pPr>
        <w:spacing w:after="120" w:line="400" w:lineRule="exact"/>
        <w:rPr>
          <w:rFonts w:ascii="宋体"/>
          <w:szCs w:val="21"/>
          <w:highlight w:val="none"/>
          <w:u w:val="single"/>
        </w:rPr>
      </w:pPr>
      <w:r>
        <w:rPr>
          <w:rFonts w:hint="eastAsia" w:ascii="宋体"/>
          <w:szCs w:val="21"/>
          <w:highlight w:val="none"/>
        </w:rPr>
        <w:t>投标人名称：</w:t>
      </w:r>
      <w:r>
        <w:rPr>
          <w:rFonts w:hint="eastAsia" w:ascii="宋体"/>
          <w:szCs w:val="21"/>
          <w:highlight w:val="none"/>
          <w:u w:val="single"/>
        </w:rPr>
        <w:t xml:space="preserve">                   </w:t>
      </w:r>
    </w:p>
    <w:p w14:paraId="7564AEFC">
      <w:pPr>
        <w:spacing w:after="120" w:line="400" w:lineRule="exact"/>
        <w:rPr>
          <w:rFonts w:ascii="宋体"/>
          <w:szCs w:val="21"/>
          <w:highlight w:val="none"/>
          <w:u w:val="single"/>
        </w:rPr>
      </w:pPr>
      <w:r>
        <w:rPr>
          <w:rFonts w:hint="eastAsia" w:ascii="宋体"/>
          <w:szCs w:val="21"/>
          <w:highlight w:val="none"/>
        </w:rPr>
        <w:t>单位性质：</w:t>
      </w:r>
      <w:r>
        <w:rPr>
          <w:rFonts w:hint="eastAsia" w:ascii="宋体"/>
          <w:szCs w:val="21"/>
          <w:highlight w:val="none"/>
          <w:u w:val="single"/>
        </w:rPr>
        <w:t xml:space="preserve">                   </w:t>
      </w:r>
    </w:p>
    <w:p w14:paraId="15D58061">
      <w:pPr>
        <w:spacing w:after="120" w:line="400" w:lineRule="exact"/>
        <w:rPr>
          <w:rFonts w:ascii="宋体"/>
          <w:szCs w:val="21"/>
          <w:highlight w:val="none"/>
          <w:u w:val="single"/>
        </w:rPr>
      </w:pPr>
      <w:r>
        <w:rPr>
          <w:rFonts w:hint="eastAsia" w:ascii="宋体"/>
          <w:szCs w:val="21"/>
          <w:highlight w:val="none"/>
        </w:rPr>
        <w:t>地址：</w:t>
      </w:r>
      <w:r>
        <w:rPr>
          <w:rFonts w:hint="eastAsia" w:ascii="宋体"/>
          <w:szCs w:val="21"/>
          <w:highlight w:val="none"/>
          <w:u w:val="single"/>
        </w:rPr>
        <w:t xml:space="preserve">                   </w:t>
      </w:r>
    </w:p>
    <w:p w14:paraId="0201F423">
      <w:pPr>
        <w:spacing w:after="120" w:line="400" w:lineRule="exact"/>
        <w:rPr>
          <w:rFonts w:ascii="宋体"/>
          <w:szCs w:val="21"/>
          <w:highlight w:val="none"/>
          <w:u w:val="single"/>
        </w:rPr>
      </w:pPr>
      <w:r>
        <w:rPr>
          <w:rFonts w:hint="eastAsia" w:ascii="宋体"/>
          <w:szCs w:val="21"/>
          <w:highlight w:val="none"/>
        </w:rPr>
        <w:t>成立时间：</w:t>
      </w:r>
      <w:r>
        <w:rPr>
          <w:rFonts w:hint="eastAsia" w:ascii="宋体"/>
          <w:szCs w:val="21"/>
          <w:highlight w:val="none"/>
          <w:u w:val="single"/>
        </w:rPr>
        <w:t xml:space="preserve">      </w:t>
      </w:r>
      <w:r>
        <w:rPr>
          <w:rFonts w:hint="eastAsia" w:ascii="宋体"/>
          <w:szCs w:val="21"/>
          <w:highlight w:val="none"/>
        </w:rPr>
        <w:t>年</w:t>
      </w:r>
      <w:r>
        <w:rPr>
          <w:rFonts w:hint="eastAsia" w:ascii="宋体"/>
          <w:szCs w:val="21"/>
          <w:highlight w:val="none"/>
          <w:u w:val="single"/>
        </w:rPr>
        <w:t xml:space="preserve">       </w:t>
      </w:r>
      <w:r>
        <w:rPr>
          <w:rFonts w:hint="eastAsia" w:ascii="宋体"/>
          <w:szCs w:val="21"/>
          <w:highlight w:val="none"/>
        </w:rPr>
        <w:t>月</w:t>
      </w:r>
      <w:r>
        <w:rPr>
          <w:rFonts w:hint="eastAsia" w:ascii="宋体"/>
          <w:szCs w:val="21"/>
          <w:highlight w:val="none"/>
          <w:u w:val="single"/>
        </w:rPr>
        <w:t xml:space="preserve">      </w:t>
      </w:r>
      <w:r>
        <w:rPr>
          <w:rFonts w:hint="eastAsia" w:ascii="宋体"/>
          <w:szCs w:val="21"/>
          <w:highlight w:val="none"/>
        </w:rPr>
        <w:t>日</w:t>
      </w:r>
    </w:p>
    <w:p w14:paraId="7D6941AC">
      <w:pPr>
        <w:spacing w:after="120" w:line="400" w:lineRule="exact"/>
        <w:rPr>
          <w:rFonts w:ascii="宋体"/>
          <w:szCs w:val="21"/>
          <w:highlight w:val="none"/>
          <w:u w:val="single"/>
        </w:rPr>
      </w:pPr>
      <w:r>
        <w:rPr>
          <w:rFonts w:hint="eastAsia" w:ascii="宋体"/>
          <w:szCs w:val="21"/>
          <w:highlight w:val="none"/>
        </w:rPr>
        <w:t>经营期限：</w:t>
      </w:r>
    </w:p>
    <w:p w14:paraId="2240CFE0">
      <w:pPr>
        <w:spacing w:after="120" w:line="400" w:lineRule="exact"/>
        <w:rPr>
          <w:rFonts w:ascii="宋体"/>
          <w:szCs w:val="21"/>
          <w:highlight w:val="none"/>
          <w:u w:val="single"/>
        </w:rPr>
      </w:pPr>
      <w:r>
        <w:rPr>
          <w:rFonts w:hint="eastAsia" w:ascii="宋体"/>
          <w:szCs w:val="21"/>
          <w:highlight w:val="none"/>
        </w:rPr>
        <w:t>姓名：</w:t>
      </w:r>
      <w:r>
        <w:rPr>
          <w:rFonts w:hint="eastAsia" w:ascii="宋体"/>
          <w:szCs w:val="21"/>
          <w:highlight w:val="none"/>
          <w:u w:val="single"/>
        </w:rPr>
        <w:t xml:space="preserve">         </w:t>
      </w:r>
      <w:r>
        <w:rPr>
          <w:rFonts w:hint="eastAsia" w:ascii="宋体"/>
          <w:szCs w:val="21"/>
          <w:highlight w:val="none"/>
        </w:rPr>
        <w:t>性别：</w:t>
      </w:r>
      <w:r>
        <w:rPr>
          <w:rFonts w:hint="eastAsia" w:ascii="宋体"/>
          <w:szCs w:val="21"/>
          <w:highlight w:val="none"/>
          <w:u w:val="single"/>
        </w:rPr>
        <w:t xml:space="preserve">           </w:t>
      </w:r>
      <w:r>
        <w:rPr>
          <w:rFonts w:hint="eastAsia" w:ascii="宋体"/>
          <w:szCs w:val="21"/>
          <w:highlight w:val="none"/>
        </w:rPr>
        <w:t>年龄：</w:t>
      </w:r>
      <w:r>
        <w:rPr>
          <w:rFonts w:hint="eastAsia" w:ascii="宋体"/>
          <w:szCs w:val="21"/>
          <w:highlight w:val="none"/>
          <w:u w:val="single"/>
        </w:rPr>
        <w:t xml:space="preserve">            </w:t>
      </w:r>
      <w:r>
        <w:rPr>
          <w:rFonts w:hint="eastAsia" w:ascii="宋体"/>
          <w:szCs w:val="21"/>
          <w:highlight w:val="none"/>
        </w:rPr>
        <w:t>职务：</w:t>
      </w:r>
      <w:r>
        <w:rPr>
          <w:rFonts w:hint="eastAsia" w:ascii="宋体"/>
          <w:szCs w:val="21"/>
          <w:highlight w:val="none"/>
          <w:u w:val="single"/>
        </w:rPr>
        <w:t xml:space="preserve">          </w:t>
      </w:r>
    </w:p>
    <w:p w14:paraId="7CEC8433">
      <w:pPr>
        <w:spacing w:after="120" w:line="400" w:lineRule="exact"/>
        <w:rPr>
          <w:rFonts w:ascii="宋体"/>
          <w:szCs w:val="21"/>
          <w:highlight w:val="none"/>
          <w:u w:val="single"/>
        </w:rPr>
      </w:pPr>
      <w:r>
        <w:rPr>
          <w:rFonts w:hint="eastAsia" w:ascii="宋体"/>
          <w:szCs w:val="21"/>
          <w:highlight w:val="none"/>
        </w:rPr>
        <w:t>身份证号码：</w:t>
      </w:r>
      <w:r>
        <w:rPr>
          <w:rFonts w:hint="eastAsia" w:ascii="宋体"/>
          <w:szCs w:val="21"/>
          <w:highlight w:val="none"/>
          <w:u w:val="single"/>
        </w:rPr>
        <w:t xml:space="preserve">                   </w:t>
      </w:r>
    </w:p>
    <w:p w14:paraId="21B405E2">
      <w:pPr>
        <w:spacing w:line="400" w:lineRule="exact"/>
        <w:ind w:firstLine="560"/>
        <w:rPr>
          <w:rFonts w:ascii="宋体"/>
          <w:szCs w:val="21"/>
          <w:highlight w:val="none"/>
        </w:rPr>
      </w:pPr>
    </w:p>
    <w:p w14:paraId="53D71493">
      <w:pPr>
        <w:spacing w:line="400" w:lineRule="exact"/>
        <w:rPr>
          <w:rFonts w:ascii="宋体"/>
          <w:szCs w:val="21"/>
          <w:highlight w:val="none"/>
        </w:rPr>
      </w:pPr>
      <w:r>
        <w:rPr>
          <w:rFonts w:hint="eastAsia" w:ascii="宋体"/>
          <w:szCs w:val="21"/>
          <w:highlight w:val="none"/>
        </w:rPr>
        <w:t xml:space="preserve">    系</w:t>
      </w:r>
      <w:r>
        <w:rPr>
          <w:rFonts w:hint="eastAsia" w:ascii="宋体"/>
          <w:szCs w:val="21"/>
          <w:highlight w:val="none"/>
          <w:u w:val="single"/>
        </w:rPr>
        <w:t>（投标人名称）</w:t>
      </w:r>
      <w:r>
        <w:rPr>
          <w:rFonts w:hint="eastAsia" w:ascii="宋体"/>
          <w:szCs w:val="21"/>
          <w:highlight w:val="none"/>
        </w:rPr>
        <w:t>的法定代表人。</w:t>
      </w:r>
    </w:p>
    <w:p w14:paraId="651C198A">
      <w:pPr>
        <w:spacing w:line="400" w:lineRule="exact"/>
        <w:ind w:firstLine="560"/>
        <w:rPr>
          <w:rFonts w:ascii="宋体"/>
          <w:szCs w:val="21"/>
          <w:highlight w:val="none"/>
        </w:rPr>
      </w:pPr>
    </w:p>
    <w:p w14:paraId="19736F31">
      <w:pPr>
        <w:spacing w:line="400" w:lineRule="exact"/>
        <w:rPr>
          <w:rFonts w:ascii="宋体"/>
          <w:szCs w:val="21"/>
          <w:highlight w:val="none"/>
        </w:rPr>
      </w:pPr>
      <w:r>
        <w:rPr>
          <w:rFonts w:hint="eastAsia" w:ascii="宋体"/>
          <w:szCs w:val="21"/>
          <w:highlight w:val="none"/>
        </w:rPr>
        <w:t>特此证明。</w:t>
      </w:r>
    </w:p>
    <w:p w14:paraId="7809504B">
      <w:pPr>
        <w:spacing w:line="400" w:lineRule="exact"/>
        <w:rPr>
          <w:rFonts w:ascii="宋体"/>
          <w:szCs w:val="21"/>
          <w:highlight w:val="none"/>
        </w:rPr>
      </w:pPr>
    </w:p>
    <w:p w14:paraId="096BC832">
      <w:pPr>
        <w:spacing w:line="400" w:lineRule="atLeast"/>
        <w:rPr>
          <w:rFonts w:ascii="宋体"/>
          <w:szCs w:val="21"/>
          <w:highlight w:val="none"/>
        </w:rPr>
      </w:pPr>
      <w:r>
        <w:rPr>
          <w:rFonts w:hint="eastAsia" w:ascii="宋体"/>
          <w:szCs w:val="21"/>
          <w:highlight w:val="none"/>
        </w:rPr>
        <w:t>投标人（盖章）：</w:t>
      </w:r>
    </w:p>
    <w:p w14:paraId="50F96236">
      <w:pPr>
        <w:spacing w:line="400" w:lineRule="atLeast"/>
        <w:rPr>
          <w:rFonts w:ascii="宋体"/>
          <w:szCs w:val="21"/>
          <w:highlight w:val="none"/>
          <w:u w:val="single"/>
        </w:rPr>
      </w:pPr>
      <w:r>
        <w:rPr>
          <w:rFonts w:hint="eastAsia" w:ascii="宋体"/>
          <w:szCs w:val="21"/>
          <w:highlight w:val="none"/>
        </w:rPr>
        <w:t>日          期：</w:t>
      </w:r>
    </w:p>
    <w:p w14:paraId="619A1D80">
      <w:pPr>
        <w:spacing w:line="400" w:lineRule="atLeast"/>
        <w:rPr>
          <w:rFonts w:ascii="宋体"/>
          <w:szCs w:val="21"/>
          <w:highlight w:val="none"/>
          <w:u w:val="single"/>
        </w:rPr>
      </w:pPr>
    </w:p>
    <w:p w14:paraId="437D883A">
      <w:pPr>
        <w:spacing w:line="400" w:lineRule="atLeast"/>
        <w:rPr>
          <w:rFonts w:ascii="宋体"/>
          <w:szCs w:val="21"/>
          <w:highlight w:val="none"/>
          <w:u w:val="single"/>
        </w:rPr>
      </w:pPr>
    </w:p>
    <w:p w14:paraId="26825BEF">
      <w:pPr>
        <w:spacing w:line="360" w:lineRule="auto"/>
        <w:rPr>
          <w:rFonts w:ascii="宋体"/>
          <w:szCs w:val="21"/>
          <w:highlight w:val="none"/>
        </w:rPr>
      </w:pPr>
    </w:p>
    <w:p w14:paraId="62163FF6">
      <w:pPr>
        <w:spacing w:line="360" w:lineRule="auto"/>
        <w:rPr>
          <w:rFonts w:ascii="宋体"/>
          <w:szCs w:val="21"/>
          <w:highlight w:val="none"/>
        </w:rPr>
      </w:pPr>
      <w:r>
        <w:rPr>
          <w:rFonts w:hint="eastAsia" w:ascii="宋体"/>
          <w:szCs w:val="21"/>
          <w:highlight w:val="none"/>
        </w:rPr>
        <w:t>后附：法定代表人身份证复印件加盖投标人公章。</w:t>
      </w:r>
    </w:p>
    <w:p w14:paraId="6AACBB44">
      <w:pPr>
        <w:spacing w:line="400" w:lineRule="atLeast"/>
        <w:rPr>
          <w:rFonts w:ascii="宋体"/>
          <w:szCs w:val="21"/>
          <w:highlight w:val="none"/>
          <w:u w:val="single"/>
        </w:rPr>
      </w:pPr>
    </w:p>
    <w:p w14:paraId="26F189EE">
      <w:pPr>
        <w:spacing w:line="400" w:lineRule="exact"/>
        <w:jc w:val="center"/>
        <w:rPr>
          <w:rFonts w:ascii="宋体"/>
          <w:b/>
          <w:szCs w:val="21"/>
          <w:highlight w:val="none"/>
        </w:rPr>
      </w:pPr>
      <w:r>
        <w:rPr>
          <w:rStyle w:val="176"/>
          <w:rFonts w:hint="eastAsia" w:ascii="宋体"/>
          <w:szCs w:val="21"/>
          <w:highlight w:val="none"/>
        </w:rPr>
        <w:br w:type="page"/>
      </w:r>
      <w:r>
        <w:rPr>
          <w:rFonts w:hint="eastAsia" w:ascii="宋体"/>
          <w:b/>
          <w:szCs w:val="21"/>
          <w:highlight w:val="none"/>
        </w:rPr>
        <w:t>B3法定代表人授权书</w:t>
      </w:r>
    </w:p>
    <w:p w14:paraId="2452E847">
      <w:pPr>
        <w:spacing w:line="400" w:lineRule="exact"/>
        <w:jc w:val="center"/>
        <w:rPr>
          <w:rFonts w:ascii="宋体"/>
          <w:b/>
          <w:szCs w:val="21"/>
          <w:highlight w:val="none"/>
        </w:rPr>
      </w:pPr>
      <w:r>
        <w:rPr>
          <w:rFonts w:hint="eastAsia" w:ascii="宋体"/>
          <w:b/>
          <w:szCs w:val="21"/>
          <w:highlight w:val="none"/>
        </w:rPr>
        <w:t>（投标文件由授权代表签字的须提供）</w:t>
      </w:r>
    </w:p>
    <w:p w14:paraId="7F3CE465">
      <w:pPr>
        <w:spacing w:line="360" w:lineRule="auto"/>
        <w:rPr>
          <w:rFonts w:ascii="宋体"/>
          <w:szCs w:val="21"/>
          <w:highlight w:val="none"/>
        </w:rPr>
      </w:pPr>
      <w:r>
        <w:rPr>
          <w:rFonts w:hint="eastAsia" w:ascii="宋体"/>
          <w:szCs w:val="21"/>
          <w:highlight w:val="none"/>
        </w:rPr>
        <w:t>致：采购人</w:t>
      </w:r>
    </w:p>
    <w:p w14:paraId="1C3E038B">
      <w:pPr>
        <w:spacing w:line="360" w:lineRule="auto"/>
        <w:ind w:firstLine="480" w:firstLineChars="200"/>
        <w:rPr>
          <w:rFonts w:ascii="宋体"/>
          <w:szCs w:val="21"/>
          <w:highlight w:val="none"/>
        </w:rPr>
      </w:pPr>
      <w:r>
        <w:rPr>
          <w:rFonts w:hint="eastAsia" w:ascii="宋体"/>
          <w:szCs w:val="21"/>
          <w:highlight w:val="none"/>
          <w:u w:val="single"/>
        </w:rPr>
        <w:t>（投标人全称）</w:t>
      </w:r>
      <w:r>
        <w:rPr>
          <w:rFonts w:hint="eastAsia" w:ascii="宋体"/>
          <w:szCs w:val="21"/>
          <w:highlight w:val="none"/>
        </w:rPr>
        <w:t>法定代表人</w:t>
      </w:r>
      <w:r>
        <w:rPr>
          <w:rFonts w:hint="eastAsia" w:ascii="宋体"/>
          <w:szCs w:val="21"/>
          <w:highlight w:val="none"/>
          <w:u w:val="single"/>
        </w:rPr>
        <w:t>（法定代表人姓名）</w:t>
      </w:r>
      <w:r>
        <w:rPr>
          <w:rFonts w:hint="eastAsia" w:ascii="宋体"/>
          <w:szCs w:val="21"/>
          <w:highlight w:val="none"/>
        </w:rPr>
        <w:t>授权</w:t>
      </w:r>
      <w:r>
        <w:rPr>
          <w:rFonts w:hint="eastAsia" w:ascii="宋体"/>
          <w:szCs w:val="21"/>
          <w:highlight w:val="none"/>
          <w:u w:val="single"/>
        </w:rPr>
        <w:t>（授权代表姓名）</w:t>
      </w:r>
      <w:r>
        <w:rPr>
          <w:rFonts w:hint="eastAsia" w:ascii="宋体"/>
          <w:szCs w:val="21"/>
          <w:highlight w:val="none"/>
        </w:rPr>
        <w:t>为授权代表，参加</w:t>
      </w:r>
      <w:r>
        <w:rPr>
          <w:rFonts w:hint="eastAsia" w:ascii="宋体"/>
          <w:szCs w:val="21"/>
          <w:highlight w:val="none"/>
          <w:u w:val="single"/>
          <w:lang w:eastAsia="zh-CN"/>
        </w:rPr>
        <w:t>阳光学校门头及教学楼家政教室文化布置等采购</w:t>
      </w:r>
      <w:r>
        <w:rPr>
          <w:rFonts w:hint="eastAsia" w:ascii="宋体"/>
          <w:szCs w:val="21"/>
          <w:highlight w:val="none"/>
        </w:rPr>
        <w:t>，采购编号为</w:t>
      </w:r>
      <w:r>
        <w:rPr>
          <w:rFonts w:hint="eastAsia" w:ascii="宋体"/>
          <w:szCs w:val="21"/>
          <w:highlight w:val="none"/>
          <w:u w:val="single"/>
          <w:lang w:eastAsia="zh-CN"/>
        </w:rPr>
        <w:t>NBKX-2025319</w:t>
      </w:r>
      <w:r>
        <w:rPr>
          <w:rFonts w:hint="eastAsia" w:ascii="宋体"/>
          <w:szCs w:val="21"/>
          <w:highlight w:val="none"/>
        </w:rPr>
        <w:t>，其在招投标活动中的一切活动本公司均予承认。</w:t>
      </w:r>
    </w:p>
    <w:p w14:paraId="4DC6FB8C">
      <w:pPr>
        <w:spacing w:line="400" w:lineRule="atLeast"/>
        <w:rPr>
          <w:rFonts w:ascii="宋体"/>
          <w:szCs w:val="21"/>
          <w:highlight w:val="none"/>
        </w:rPr>
      </w:pPr>
    </w:p>
    <w:p w14:paraId="6DDEE48A">
      <w:pPr>
        <w:spacing w:line="400" w:lineRule="atLeast"/>
        <w:rPr>
          <w:rFonts w:ascii="宋体"/>
          <w:szCs w:val="21"/>
          <w:highlight w:val="none"/>
        </w:rPr>
      </w:pPr>
      <w:r>
        <w:rPr>
          <w:rFonts w:hint="eastAsia" w:ascii="宋体"/>
          <w:szCs w:val="21"/>
          <w:highlight w:val="none"/>
        </w:rPr>
        <w:t>投标人（盖章）：</w:t>
      </w:r>
    </w:p>
    <w:p w14:paraId="5277096F">
      <w:pPr>
        <w:spacing w:line="400" w:lineRule="atLeast"/>
        <w:rPr>
          <w:rFonts w:ascii="宋体"/>
          <w:szCs w:val="21"/>
          <w:highlight w:val="none"/>
        </w:rPr>
      </w:pPr>
      <w:r>
        <w:rPr>
          <w:rFonts w:hint="eastAsia" w:ascii="宋体"/>
          <w:szCs w:val="21"/>
          <w:highlight w:val="none"/>
        </w:rPr>
        <w:t>法定代表人（签字或盖章）：</w:t>
      </w:r>
    </w:p>
    <w:p w14:paraId="7CF32C8E">
      <w:pPr>
        <w:spacing w:line="400" w:lineRule="atLeast"/>
        <w:rPr>
          <w:rFonts w:ascii="宋体"/>
          <w:szCs w:val="21"/>
          <w:highlight w:val="none"/>
          <w:u w:val="single"/>
        </w:rPr>
      </w:pPr>
      <w:r>
        <w:rPr>
          <w:rFonts w:hint="eastAsia" w:ascii="宋体"/>
          <w:szCs w:val="21"/>
          <w:highlight w:val="none"/>
        </w:rPr>
        <w:t>日            期：</w:t>
      </w:r>
    </w:p>
    <w:p w14:paraId="0FB5CBDA">
      <w:pPr>
        <w:spacing w:line="360" w:lineRule="auto"/>
        <w:rPr>
          <w:rFonts w:ascii="宋体"/>
          <w:szCs w:val="21"/>
          <w:highlight w:val="none"/>
        </w:rPr>
      </w:pPr>
    </w:p>
    <w:p w14:paraId="45B531F2">
      <w:pPr>
        <w:spacing w:line="360" w:lineRule="auto"/>
        <w:rPr>
          <w:rFonts w:ascii="宋体"/>
          <w:szCs w:val="21"/>
          <w:highlight w:val="none"/>
        </w:rPr>
      </w:pPr>
    </w:p>
    <w:p w14:paraId="25E8CE84">
      <w:pPr>
        <w:spacing w:line="360" w:lineRule="auto"/>
        <w:rPr>
          <w:rFonts w:ascii="宋体"/>
          <w:szCs w:val="21"/>
          <w:highlight w:val="none"/>
        </w:rPr>
      </w:pPr>
      <w:r>
        <w:rPr>
          <w:rFonts w:hint="eastAsia" w:ascii="宋体"/>
          <w:szCs w:val="21"/>
          <w:highlight w:val="none"/>
        </w:rPr>
        <w:t>附：</w:t>
      </w:r>
    </w:p>
    <w:p w14:paraId="05001CF4">
      <w:pPr>
        <w:spacing w:line="360" w:lineRule="auto"/>
        <w:ind w:firstLine="555"/>
        <w:rPr>
          <w:rFonts w:ascii="宋体"/>
          <w:szCs w:val="21"/>
          <w:highlight w:val="none"/>
          <w:u w:val="single"/>
        </w:rPr>
      </w:pPr>
      <w:r>
        <w:rPr>
          <w:rFonts w:hint="eastAsia" w:ascii="宋体"/>
          <w:szCs w:val="21"/>
          <w:highlight w:val="none"/>
        </w:rPr>
        <w:t>授权代表姓名：</w:t>
      </w:r>
      <w:r>
        <w:rPr>
          <w:rFonts w:hint="eastAsia" w:ascii="宋体"/>
          <w:szCs w:val="21"/>
          <w:highlight w:val="none"/>
          <w:u w:val="single"/>
        </w:rPr>
        <w:t xml:space="preserve">                         </w:t>
      </w:r>
    </w:p>
    <w:p w14:paraId="50EE5F64">
      <w:pPr>
        <w:spacing w:line="360" w:lineRule="auto"/>
        <w:ind w:firstLine="555"/>
        <w:rPr>
          <w:rFonts w:ascii="宋体"/>
          <w:szCs w:val="21"/>
          <w:highlight w:val="none"/>
          <w:u w:val="single"/>
        </w:rPr>
      </w:pPr>
      <w:r>
        <w:rPr>
          <w:rFonts w:hint="eastAsia" w:ascii="宋体"/>
          <w:szCs w:val="21"/>
          <w:highlight w:val="none"/>
        </w:rPr>
        <w:t>授权代表身份证号码：</w:t>
      </w:r>
      <w:r>
        <w:rPr>
          <w:rFonts w:hint="eastAsia" w:ascii="宋体"/>
          <w:szCs w:val="21"/>
          <w:highlight w:val="none"/>
          <w:u w:val="single"/>
        </w:rPr>
        <w:t xml:space="preserve">                   </w:t>
      </w:r>
    </w:p>
    <w:p w14:paraId="742BCB29">
      <w:pPr>
        <w:spacing w:line="360" w:lineRule="auto"/>
        <w:ind w:firstLine="555"/>
        <w:rPr>
          <w:rFonts w:ascii="宋体"/>
          <w:szCs w:val="21"/>
          <w:highlight w:val="none"/>
          <w:u w:val="single"/>
        </w:rPr>
      </w:pPr>
      <w:r>
        <w:rPr>
          <w:rFonts w:hint="eastAsia" w:ascii="宋体"/>
          <w:szCs w:val="21"/>
          <w:highlight w:val="none"/>
        </w:rPr>
        <w:t>职务：</w:t>
      </w:r>
      <w:r>
        <w:rPr>
          <w:rFonts w:hint="eastAsia" w:ascii="宋体"/>
          <w:szCs w:val="21"/>
          <w:highlight w:val="none"/>
          <w:u w:val="single"/>
        </w:rPr>
        <w:t xml:space="preserve">                                 </w:t>
      </w:r>
    </w:p>
    <w:p w14:paraId="225A8BBE">
      <w:pPr>
        <w:spacing w:line="360" w:lineRule="auto"/>
        <w:ind w:firstLine="555"/>
        <w:rPr>
          <w:rFonts w:ascii="宋体"/>
          <w:szCs w:val="21"/>
          <w:highlight w:val="none"/>
          <w:u w:val="single"/>
        </w:rPr>
      </w:pPr>
      <w:r>
        <w:rPr>
          <w:rFonts w:hint="eastAsia" w:ascii="宋体"/>
          <w:szCs w:val="21"/>
          <w:highlight w:val="none"/>
        </w:rPr>
        <w:t>详细通讯地址：</w:t>
      </w:r>
      <w:r>
        <w:rPr>
          <w:rFonts w:hint="eastAsia" w:ascii="宋体"/>
          <w:szCs w:val="21"/>
          <w:highlight w:val="none"/>
          <w:u w:val="single"/>
        </w:rPr>
        <w:t xml:space="preserve">                         </w:t>
      </w:r>
    </w:p>
    <w:p w14:paraId="338B3D9D">
      <w:pPr>
        <w:spacing w:line="360" w:lineRule="auto"/>
        <w:ind w:firstLine="555"/>
        <w:rPr>
          <w:rFonts w:ascii="宋体"/>
          <w:szCs w:val="21"/>
          <w:highlight w:val="none"/>
        </w:rPr>
      </w:pPr>
      <w:r>
        <w:rPr>
          <w:rFonts w:hint="eastAsia" w:ascii="宋体"/>
          <w:szCs w:val="21"/>
          <w:highlight w:val="none"/>
        </w:rPr>
        <w:t>电话：</w:t>
      </w:r>
      <w:r>
        <w:rPr>
          <w:rFonts w:hint="eastAsia" w:ascii="宋体"/>
          <w:szCs w:val="21"/>
          <w:highlight w:val="none"/>
          <w:u w:val="single"/>
        </w:rPr>
        <w:t xml:space="preserve">                                 </w:t>
      </w:r>
    </w:p>
    <w:p w14:paraId="281A815D">
      <w:pPr>
        <w:spacing w:line="360" w:lineRule="auto"/>
        <w:ind w:firstLine="555"/>
        <w:rPr>
          <w:rFonts w:ascii="宋体"/>
          <w:szCs w:val="21"/>
          <w:highlight w:val="none"/>
          <w:u w:val="single"/>
        </w:rPr>
      </w:pPr>
      <w:r>
        <w:rPr>
          <w:rFonts w:hint="eastAsia" w:ascii="宋体"/>
          <w:szCs w:val="21"/>
          <w:highlight w:val="none"/>
        </w:rPr>
        <w:t>传真：</w:t>
      </w:r>
      <w:r>
        <w:rPr>
          <w:rFonts w:hint="eastAsia" w:ascii="宋体"/>
          <w:szCs w:val="21"/>
          <w:highlight w:val="none"/>
          <w:u w:val="single"/>
        </w:rPr>
        <w:t xml:space="preserve">                                 </w:t>
      </w:r>
    </w:p>
    <w:p w14:paraId="3A26F56C">
      <w:pPr>
        <w:spacing w:line="360" w:lineRule="auto"/>
        <w:ind w:firstLine="600" w:firstLineChars="250"/>
        <w:rPr>
          <w:rFonts w:ascii="宋体"/>
          <w:szCs w:val="21"/>
          <w:highlight w:val="none"/>
          <w:u w:val="single"/>
        </w:rPr>
      </w:pPr>
    </w:p>
    <w:p w14:paraId="266D9C5C">
      <w:pPr>
        <w:spacing w:line="360" w:lineRule="auto"/>
        <w:ind w:firstLine="600" w:firstLineChars="250"/>
        <w:rPr>
          <w:rFonts w:ascii="宋体"/>
          <w:szCs w:val="21"/>
          <w:highlight w:val="none"/>
          <w:u w:val="single"/>
        </w:rPr>
      </w:pPr>
    </w:p>
    <w:p w14:paraId="62AA65C8">
      <w:pPr>
        <w:spacing w:line="360" w:lineRule="auto"/>
        <w:ind w:firstLine="600" w:firstLineChars="250"/>
        <w:rPr>
          <w:rFonts w:ascii="宋体"/>
          <w:szCs w:val="21"/>
          <w:highlight w:val="none"/>
          <w:u w:val="single"/>
        </w:rPr>
      </w:pPr>
    </w:p>
    <w:p w14:paraId="432F00D9">
      <w:pPr>
        <w:spacing w:line="360" w:lineRule="auto"/>
        <w:ind w:firstLine="600" w:firstLineChars="250"/>
        <w:rPr>
          <w:rFonts w:ascii="宋体"/>
          <w:szCs w:val="21"/>
          <w:highlight w:val="none"/>
        </w:rPr>
      </w:pPr>
      <w:r>
        <w:rPr>
          <w:rFonts w:hint="eastAsia" w:ascii="宋体"/>
          <w:szCs w:val="21"/>
          <w:highlight w:val="none"/>
        </w:rPr>
        <w:t>后附：</w:t>
      </w:r>
    </w:p>
    <w:p w14:paraId="68BE2BE7">
      <w:pPr>
        <w:spacing w:line="360" w:lineRule="auto"/>
        <w:ind w:firstLine="600" w:firstLineChars="250"/>
        <w:rPr>
          <w:rFonts w:ascii="宋体"/>
          <w:szCs w:val="21"/>
          <w:highlight w:val="none"/>
        </w:rPr>
      </w:pPr>
      <w:r>
        <w:rPr>
          <w:rFonts w:hint="eastAsia" w:ascii="宋体"/>
          <w:szCs w:val="21"/>
          <w:highlight w:val="none"/>
        </w:rPr>
        <w:t>1、授权代表身份证复印件加盖投标人公章；</w:t>
      </w:r>
    </w:p>
    <w:p w14:paraId="359CE5A3">
      <w:pPr>
        <w:spacing w:line="360" w:lineRule="auto"/>
        <w:ind w:firstLine="600" w:firstLineChars="250"/>
        <w:rPr>
          <w:rFonts w:ascii="宋体"/>
          <w:szCs w:val="21"/>
          <w:highlight w:val="none"/>
        </w:rPr>
      </w:pPr>
    </w:p>
    <w:p w14:paraId="62F34DF5">
      <w:pPr>
        <w:spacing w:line="360" w:lineRule="auto"/>
        <w:rPr>
          <w:rFonts w:ascii="宋体"/>
          <w:szCs w:val="21"/>
          <w:highlight w:val="none"/>
        </w:rPr>
      </w:pPr>
    </w:p>
    <w:p w14:paraId="3A55D2AC">
      <w:pPr>
        <w:spacing w:line="360" w:lineRule="auto"/>
        <w:ind w:firstLine="592" w:firstLineChars="250"/>
        <w:jc w:val="center"/>
        <w:rPr>
          <w:rFonts w:ascii="宋体"/>
          <w:b/>
          <w:szCs w:val="21"/>
          <w:highlight w:val="none"/>
        </w:rPr>
      </w:pPr>
      <w:r>
        <w:rPr>
          <w:rStyle w:val="176"/>
          <w:rFonts w:hint="eastAsia" w:ascii="宋体"/>
          <w:szCs w:val="21"/>
          <w:highlight w:val="none"/>
        </w:rPr>
        <w:br w:type="page"/>
      </w:r>
      <w:r>
        <w:rPr>
          <w:rFonts w:hint="eastAsia" w:ascii="宋体"/>
          <w:b/>
          <w:szCs w:val="21"/>
          <w:highlight w:val="none"/>
        </w:rPr>
        <w:t xml:space="preserve"> </w:t>
      </w:r>
    </w:p>
    <w:p w14:paraId="0D8956DE">
      <w:pPr>
        <w:spacing w:line="440" w:lineRule="exact"/>
        <w:jc w:val="center"/>
        <w:rPr>
          <w:rFonts w:ascii="宋体"/>
          <w:b/>
          <w:szCs w:val="21"/>
          <w:highlight w:val="none"/>
        </w:rPr>
      </w:pPr>
      <w:r>
        <w:rPr>
          <w:rFonts w:hint="eastAsia" w:ascii="宋体"/>
          <w:b/>
          <w:szCs w:val="21"/>
          <w:highlight w:val="none"/>
        </w:rPr>
        <w:t>B4投标人一般情况表</w:t>
      </w:r>
    </w:p>
    <w:tbl>
      <w:tblPr>
        <w:tblStyle w:val="41"/>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3E18D3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8748A01">
            <w:pPr>
              <w:spacing w:line="400" w:lineRule="exact"/>
              <w:jc w:val="center"/>
              <w:rPr>
                <w:rFonts w:ascii="宋体"/>
                <w:szCs w:val="21"/>
                <w:highlight w:val="none"/>
              </w:rPr>
            </w:pPr>
            <w:r>
              <w:rPr>
                <w:rFonts w:hint="eastAsia" w:ascii="宋体"/>
                <w:szCs w:val="21"/>
                <w:highlight w:val="none"/>
              </w:rPr>
              <w:t>1</w:t>
            </w:r>
          </w:p>
        </w:tc>
        <w:tc>
          <w:tcPr>
            <w:tcW w:w="8147" w:type="dxa"/>
            <w:gridSpan w:val="3"/>
            <w:vAlign w:val="center"/>
          </w:tcPr>
          <w:p w14:paraId="56E42E8E">
            <w:pPr>
              <w:spacing w:line="400" w:lineRule="exact"/>
              <w:rPr>
                <w:rFonts w:ascii="宋体"/>
                <w:szCs w:val="21"/>
                <w:highlight w:val="none"/>
              </w:rPr>
            </w:pPr>
            <w:r>
              <w:rPr>
                <w:rFonts w:hint="eastAsia" w:ascii="宋体"/>
                <w:szCs w:val="21"/>
                <w:highlight w:val="none"/>
              </w:rPr>
              <w:t>单位名称：</w:t>
            </w:r>
          </w:p>
        </w:tc>
      </w:tr>
      <w:tr w14:paraId="474AB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CC47C19">
            <w:pPr>
              <w:spacing w:line="400" w:lineRule="exact"/>
              <w:jc w:val="center"/>
              <w:rPr>
                <w:rFonts w:ascii="宋体"/>
                <w:szCs w:val="21"/>
                <w:highlight w:val="none"/>
              </w:rPr>
            </w:pPr>
            <w:r>
              <w:rPr>
                <w:rFonts w:hint="eastAsia" w:ascii="宋体"/>
                <w:szCs w:val="21"/>
                <w:highlight w:val="none"/>
              </w:rPr>
              <w:t>2</w:t>
            </w:r>
          </w:p>
        </w:tc>
        <w:tc>
          <w:tcPr>
            <w:tcW w:w="8147" w:type="dxa"/>
            <w:gridSpan w:val="3"/>
            <w:vAlign w:val="center"/>
          </w:tcPr>
          <w:p w14:paraId="28B13BB4">
            <w:pPr>
              <w:spacing w:line="400" w:lineRule="exact"/>
              <w:rPr>
                <w:rFonts w:ascii="宋体"/>
                <w:szCs w:val="21"/>
                <w:highlight w:val="none"/>
              </w:rPr>
            </w:pPr>
            <w:r>
              <w:rPr>
                <w:rFonts w:hint="eastAsia" w:ascii="宋体"/>
                <w:szCs w:val="21"/>
                <w:highlight w:val="none"/>
              </w:rPr>
              <w:t>总部地址：</w:t>
            </w:r>
          </w:p>
        </w:tc>
      </w:tr>
      <w:tr w14:paraId="782D77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8AB2B1C">
            <w:pPr>
              <w:spacing w:line="400" w:lineRule="exact"/>
              <w:jc w:val="center"/>
              <w:rPr>
                <w:rFonts w:ascii="宋体"/>
                <w:szCs w:val="21"/>
                <w:highlight w:val="none"/>
              </w:rPr>
            </w:pPr>
            <w:r>
              <w:rPr>
                <w:rFonts w:hint="eastAsia" w:ascii="宋体"/>
                <w:szCs w:val="21"/>
                <w:highlight w:val="none"/>
              </w:rPr>
              <w:t>3</w:t>
            </w:r>
          </w:p>
        </w:tc>
        <w:tc>
          <w:tcPr>
            <w:tcW w:w="8147" w:type="dxa"/>
            <w:gridSpan w:val="3"/>
            <w:vAlign w:val="center"/>
          </w:tcPr>
          <w:p w14:paraId="74A4187C">
            <w:pPr>
              <w:spacing w:line="400" w:lineRule="exact"/>
              <w:rPr>
                <w:rFonts w:ascii="宋体"/>
                <w:szCs w:val="21"/>
                <w:highlight w:val="none"/>
              </w:rPr>
            </w:pPr>
            <w:r>
              <w:rPr>
                <w:rFonts w:hint="eastAsia" w:ascii="宋体"/>
                <w:szCs w:val="21"/>
                <w:highlight w:val="none"/>
              </w:rPr>
              <w:t>当地代表处地址：</w:t>
            </w:r>
          </w:p>
        </w:tc>
      </w:tr>
      <w:tr w14:paraId="461D5E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7F5B49C">
            <w:pPr>
              <w:spacing w:line="400" w:lineRule="exact"/>
              <w:jc w:val="center"/>
              <w:rPr>
                <w:rFonts w:ascii="宋体"/>
                <w:szCs w:val="21"/>
                <w:highlight w:val="none"/>
              </w:rPr>
            </w:pPr>
            <w:r>
              <w:rPr>
                <w:rFonts w:hint="eastAsia" w:ascii="宋体"/>
                <w:szCs w:val="21"/>
                <w:highlight w:val="none"/>
              </w:rPr>
              <w:t>4</w:t>
            </w:r>
          </w:p>
        </w:tc>
        <w:tc>
          <w:tcPr>
            <w:tcW w:w="4305" w:type="dxa"/>
            <w:vAlign w:val="center"/>
          </w:tcPr>
          <w:p w14:paraId="04511E0A">
            <w:pPr>
              <w:spacing w:line="400" w:lineRule="exact"/>
              <w:rPr>
                <w:rFonts w:ascii="宋体"/>
                <w:szCs w:val="21"/>
                <w:highlight w:val="none"/>
              </w:rPr>
            </w:pPr>
            <w:r>
              <w:rPr>
                <w:rFonts w:hint="eastAsia" w:ascii="宋体"/>
                <w:szCs w:val="21"/>
                <w:highlight w:val="none"/>
              </w:rPr>
              <w:t>电  话：</w:t>
            </w:r>
          </w:p>
        </w:tc>
        <w:tc>
          <w:tcPr>
            <w:tcW w:w="3842" w:type="dxa"/>
            <w:gridSpan w:val="2"/>
            <w:vAlign w:val="center"/>
          </w:tcPr>
          <w:p w14:paraId="10F37F4E">
            <w:pPr>
              <w:spacing w:line="400" w:lineRule="exact"/>
              <w:rPr>
                <w:rFonts w:ascii="宋体"/>
                <w:szCs w:val="21"/>
                <w:highlight w:val="none"/>
              </w:rPr>
            </w:pPr>
            <w:r>
              <w:rPr>
                <w:rFonts w:hint="eastAsia" w:ascii="宋体"/>
                <w:szCs w:val="21"/>
                <w:highlight w:val="none"/>
              </w:rPr>
              <w:t>联 系 人：</w:t>
            </w:r>
          </w:p>
        </w:tc>
      </w:tr>
      <w:tr w14:paraId="0892EE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D4BF536">
            <w:pPr>
              <w:spacing w:line="400" w:lineRule="exact"/>
              <w:jc w:val="center"/>
              <w:rPr>
                <w:rFonts w:ascii="宋体"/>
                <w:szCs w:val="21"/>
                <w:highlight w:val="none"/>
              </w:rPr>
            </w:pPr>
            <w:r>
              <w:rPr>
                <w:rFonts w:hint="eastAsia" w:ascii="宋体"/>
                <w:szCs w:val="21"/>
                <w:highlight w:val="none"/>
              </w:rPr>
              <w:t>5</w:t>
            </w:r>
          </w:p>
        </w:tc>
        <w:tc>
          <w:tcPr>
            <w:tcW w:w="4305" w:type="dxa"/>
            <w:vAlign w:val="center"/>
          </w:tcPr>
          <w:p w14:paraId="316B8BE8">
            <w:pPr>
              <w:spacing w:line="400" w:lineRule="exact"/>
              <w:rPr>
                <w:rFonts w:ascii="宋体"/>
                <w:szCs w:val="21"/>
                <w:highlight w:val="none"/>
              </w:rPr>
            </w:pPr>
            <w:r>
              <w:rPr>
                <w:rFonts w:hint="eastAsia" w:ascii="宋体"/>
                <w:szCs w:val="21"/>
                <w:highlight w:val="none"/>
              </w:rPr>
              <w:t>传  真：</w:t>
            </w:r>
          </w:p>
        </w:tc>
        <w:tc>
          <w:tcPr>
            <w:tcW w:w="3842" w:type="dxa"/>
            <w:gridSpan w:val="2"/>
            <w:vAlign w:val="center"/>
          </w:tcPr>
          <w:p w14:paraId="44259860">
            <w:pPr>
              <w:spacing w:line="400" w:lineRule="exact"/>
              <w:rPr>
                <w:rFonts w:ascii="宋体"/>
                <w:szCs w:val="21"/>
                <w:highlight w:val="none"/>
              </w:rPr>
            </w:pPr>
            <w:r>
              <w:rPr>
                <w:rFonts w:hint="eastAsia" w:ascii="宋体"/>
                <w:szCs w:val="21"/>
                <w:highlight w:val="none"/>
              </w:rPr>
              <w:t>电子信箱：</w:t>
            </w:r>
          </w:p>
        </w:tc>
      </w:tr>
      <w:tr w14:paraId="02620D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996C230">
            <w:pPr>
              <w:spacing w:line="400" w:lineRule="exact"/>
              <w:jc w:val="center"/>
              <w:rPr>
                <w:rFonts w:ascii="宋体"/>
                <w:szCs w:val="21"/>
                <w:highlight w:val="none"/>
              </w:rPr>
            </w:pPr>
            <w:r>
              <w:rPr>
                <w:rFonts w:hint="eastAsia" w:ascii="宋体"/>
                <w:szCs w:val="21"/>
                <w:highlight w:val="none"/>
              </w:rPr>
              <w:t>6</w:t>
            </w:r>
          </w:p>
        </w:tc>
        <w:tc>
          <w:tcPr>
            <w:tcW w:w="4305" w:type="dxa"/>
            <w:vAlign w:val="center"/>
          </w:tcPr>
          <w:p w14:paraId="62EE9036">
            <w:pPr>
              <w:spacing w:line="400" w:lineRule="exact"/>
              <w:rPr>
                <w:rFonts w:ascii="宋体"/>
                <w:szCs w:val="21"/>
                <w:highlight w:val="none"/>
              </w:rPr>
            </w:pPr>
            <w:r>
              <w:rPr>
                <w:rFonts w:hint="eastAsia" w:ascii="宋体"/>
                <w:szCs w:val="21"/>
                <w:highlight w:val="none"/>
              </w:rPr>
              <w:t>注册地：</w:t>
            </w:r>
          </w:p>
        </w:tc>
        <w:tc>
          <w:tcPr>
            <w:tcW w:w="3842" w:type="dxa"/>
            <w:gridSpan w:val="2"/>
            <w:vAlign w:val="center"/>
          </w:tcPr>
          <w:p w14:paraId="76F0BD76">
            <w:pPr>
              <w:spacing w:line="400" w:lineRule="exact"/>
              <w:rPr>
                <w:rFonts w:ascii="宋体"/>
                <w:szCs w:val="21"/>
                <w:highlight w:val="none"/>
              </w:rPr>
            </w:pPr>
            <w:r>
              <w:rPr>
                <w:rFonts w:hint="eastAsia" w:ascii="宋体"/>
                <w:szCs w:val="21"/>
                <w:highlight w:val="none"/>
              </w:rPr>
              <w:t>注册年份：</w:t>
            </w:r>
          </w:p>
        </w:tc>
      </w:tr>
      <w:tr w14:paraId="7A21FB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F4C80EE">
            <w:pPr>
              <w:spacing w:line="400" w:lineRule="exact"/>
              <w:jc w:val="center"/>
              <w:rPr>
                <w:rFonts w:ascii="宋体"/>
                <w:szCs w:val="21"/>
                <w:highlight w:val="none"/>
              </w:rPr>
            </w:pPr>
            <w:r>
              <w:rPr>
                <w:rFonts w:hint="eastAsia" w:ascii="宋体"/>
                <w:szCs w:val="21"/>
                <w:highlight w:val="none"/>
              </w:rPr>
              <w:t>7</w:t>
            </w:r>
          </w:p>
        </w:tc>
        <w:tc>
          <w:tcPr>
            <w:tcW w:w="8147" w:type="dxa"/>
            <w:gridSpan w:val="3"/>
            <w:vAlign w:val="center"/>
          </w:tcPr>
          <w:p w14:paraId="65D05E30">
            <w:pPr>
              <w:spacing w:line="400" w:lineRule="exact"/>
              <w:rPr>
                <w:rFonts w:ascii="宋体"/>
                <w:szCs w:val="21"/>
                <w:highlight w:val="none"/>
              </w:rPr>
            </w:pPr>
            <w:r>
              <w:rPr>
                <w:rFonts w:hint="eastAsia" w:ascii="宋体"/>
                <w:szCs w:val="21"/>
                <w:highlight w:val="none"/>
              </w:rPr>
              <w:t>公司的资质等级（请附上有关证书的复印件）</w:t>
            </w:r>
          </w:p>
        </w:tc>
      </w:tr>
      <w:tr w14:paraId="0FC821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2058F09">
            <w:pPr>
              <w:spacing w:line="400" w:lineRule="exact"/>
              <w:jc w:val="center"/>
              <w:rPr>
                <w:rFonts w:ascii="宋体"/>
                <w:szCs w:val="21"/>
                <w:highlight w:val="none"/>
              </w:rPr>
            </w:pPr>
            <w:r>
              <w:rPr>
                <w:rFonts w:hint="eastAsia" w:ascii="宋体"/>
                <w:szCs w:val="21"/>
                <w:highlight w:val="none"/>
              </w:rPr>
              <w:t>8</w:t>
            </w:r>
          </w:p>
        </w:tc>
        <w:tc>
          <w:tcPr>
            <w:tcW w:w="8147" w:type="dxa"/>
            <w:gridSpan w:val="3"/>
            <w:vAlign w:val="center"/>
          </w:tcPr>
          <w:p w14:paraId="75651EF9">
            <w:pPr>
              <w:spacing w:line="400" w:lineRule="exact"/>
              <w:rPr>
                <w:rFonts w:ascii="宋体"/>
                <w:szCs w:val="21"/>
                <w:highlight w:val="none"/>
              </w:rPr>
            </w:pPr>
            <w:r>
              <w:rPr>
                <w:rFonts w:hint="eastAsia" w:ascii="宋体"/>
                <w:szCs w:val="21"/>
                <w:highlight w:val="none"/>
              </w:rPr>
              <w:t>公司（是否通过，何种）质量保证体系认证（如通过请附相关证书复印件，提供认证机构年审监督报告）</w:t>
            </w:r>
          </w:p>
        </w:tc>
      </w:tr>
      <w:tr w14:paraId="3266BF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A3BDDF7">
            <w:pPr>
              <w:spacing w:line="400" w:lineRule="exact"/>
              <w:jc w:val="center"/>
              <w:rPr>
                <w:rFonts w:ascii="宋体"/>
                <w:szCs w:val="21"/>
                <w:highlight w:val="none"/>
              </w:rPr>
            </w:pPr>
            <w:r>
              <w:rPr>
                <w:rFonts w:hint="eastAsia" w:ascii="宋体"/>
                <w:szCs w:val="21"/>
                <w:highlight w:val="none"/>
              </w:rPr>
              <w:t>9</w:t>
            </w:r>
          </w:p>
        </w:tc>
        <w:tc>
          <w:tcPr>
            <w:tcW w:w="4314" w:type="dxa"/>
            <w:gridSpan w:val="2"/>
            <w:vAlign w:val="center"/>
          </w:tcPr>
          <w:p w14:paraId="6537A612">
            <w:pPr>
              <w:spacing w:line="400" w:lineRule="exact"/>
              <w:rPr>
                <w:rFonts w:ascii="宋体"/>
                <w:szCs w:val="21"/>
                <w:highlight w:val="none"/>
              </w:rPr>
            </w:pPr>
            <w:r>
              <w:rPr>
                <w:rFonts w:hint="eastAsia" w:ascii="宋体"/>
                <w:szCs w:val="21"/>
                <w:highlight w:val="none"/>
              </w:rPr>
              <w:t>从业人员数量</w:t>
            </w:r>
          </w:p>
        </w:tc>
        <w:tc>
          <w:tcPr>
            <w:tcW w:w="3833" w:type="dxa"/>
            <w:vAlign w:val="center"/>
          </w:tcPr>
          <w:p w14:paraId="3D066CCF">
            <w:pPr>
              <w:spacing w:line="400" w:lineRule="exact"/>
              <w:rPr>
                <w:rFonts w:ascii="宋体"/>
                <w:szCs w:val="21"/>
                <w:highlight w:val="none"/>
              </w:rPr>
            </w:pPr>
          </w:p>
        </w:tc>
      </w:tr>
      <w:tr w14:paraId="19493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F890E38">
            <w:pPr>
              <w:spacing w:line="400" w:lineRule="exact"/>
              <w:jc w:val="center"/>
              <w:rPr>
                <w:rFonts w:ascii="宋体"/>
                <w:szCs w:val="21"/>
                <w:highlight w:val="none"/>
              </w:rPr>
            </w:pPr>
            <w:r>
              <w:rPr>
                <w:rFonts w:hint="eastAsia" w:ascii="宋体"/>
                <w:szCs w:val="21"/>
                <w:highlight w:val="none"/>
              </w:rPr>
              <w:t>10</w:t>
            </w:r>
          </w:p>
        </w:tc>
        <w:tc>
          <w:tcPr>
            <w:tcW w:w="4314" w:type="dxa"/>
            <w:gridSpan w:val="2"/>
            <w:vAlign w:val="center"/>
          </w:tcPr>
          <w:p w14:paraId="49EF67E5">
            <w:pPr>
              <w:spacing w:line="400" w:lineRule="exact"/>
              <w:rPr>
                <w:rFonts w:ascii="宋体"/>
                <w:szCs w:val="21"/>
                <w:highlight w:val="none"/>
              </w:rPr>
            </w:pPr>
            <w:r>
              <w:rPr>
                <w:rFonts w:hint="eastAsia" w:ascii="宋体"/>
                <w:szCs w:val="21"/>
                <w:highlight w:val="none"/>
              </w:rPr>
              <w:t>营业收入</w:t>
            </w:r>
          </w:p>
        </w:tc>
        <w:tc>
          <w:tcPr>
            <w:tcW w:w="3833" w:type="dxa"/>
            <w:vAlign w:val="center"/>
          </w:tcPr>
          <w:p w14:paraId="04A36A69">
            <w:pPr>
              <w:spacing w:line="400" w:lineRule="exact"/>
              <w:rPr>
                <w:rFonts w:ascii="宋体"/>
                <w:szCs w:val="21"/>
                <w:highlight w:val="none"/>
              </w:rPr>
            </w:pPr>
          </w:p>
        </w:tc>
      </w:tr>
      <w:tr w14:paraId="61597C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3A50C88">
            <w:pPr>
              <w:spacing w:line="400" w:lineRule="exact"/>
              <w:jc w:val="center"/>
              <w:rPr>
                <w:rFonts w:ascii="宋体"/>
                <w:szCs w:val="21"/>
                <w:highlight w:val="none"/>
              </w:rPr>
            </w:pPr>
            <w:r>
              <w:rPr>
                <w:rFonts w:hint="eastAsia" w:ascii="宋体"/>
                <w:szCs w:val="21"/>
                <w:highlight w:val="none"/>
              </w:rPr>
              <w:t>11</w:t>
            </w:r>
          </w:p>
        </w:tc>
        <w:tc>
          <w:tcPr>
            <w:tcW w:w="4314" w:type="dxa"/>
            <w:gridSpan w:val="2"/>
            <w:vAlign w:val="center"/>
          </w:tcPr>
          <w:p w14:paraId="50247ADC">
            <w:pPr>
              <w:spacing w:line="400" w:lineRule="exact"/>
              <w:rPr>
                <w:rFonts w:ascii="宋体"/>
                <w:szCs w:val="21"/>
                <w:highlight w:val="none"/>
              </w:rPr>
            </w:pPr>
            <w:r>
              <w:rPr>
                <w:rFonts w:hint="eastAsia" w:ascii="宋体"/>
                <w:szCs w:val="21"/>
                <w:highlight w:val="none"/>
              </w:rPr>
              <w:t>其他需要说明的情况</w:t>
            </w:r>
          </w:p>
        </w:tc>
        <w:tc>
          <w:tcPr>
            <w:tcW w:w="3833" w:type="dxa"/>
            <w:vAlign w:val="center"/>
          </w:tcPr>
          <w:p w14:paraId="50C12D83">
            <w:pPr>
              <w:spacing w:line="400" w:lineRule="exact"/>
              <w:rPr>
                <w:rFonts w:ascii="宋体"/>
                <w:szCs w:val="21"/>
                <w:highlight w:val="none"/>
              </w:rPr>
            </w:pPr>
          </w:p>
        </w:tc>
      </w:tr>
    </w:tbl>
    <w:p w14:paraId="41FBB601">
      <w:pPr>
        <w:spacing w:line="400" w:lineRule="atLeast"/>
        <w:rPr>
          <w:rFonts w:ascii="宋体"/>
          <w:szCs w:val="21"/>
          <w:highlight w:val="none"/>
        </w:rPr>
      </w:pPr>
    </w:p>
    <w:p w14:paraId="61D0C5CA">
      <w:pPr>
        <w:spacing w:line="400" w:lineRule="atLeast"/>
        <w:rPr>
          <w:rFonts w:ascii="宋体"/>
          <w:szCs w:val="21"/>
          <w:highlight w:val="none"/>
        </w:rPr>
      </w:pPr>
    </w:p>
    <w:p w14:paraId="7DD0AD64">
      <w:pPr>
        <w:spacing w:line="400" w:lineRule="atLeast"/>
        <w:rPr>
          <w:rFonts w:ascii="宋体"/>
          <w:szCs w:val="21"/>
          <w:highlight w:val="none"/>
        </w:rPr>
      </w:pPr>
      <w:r>
        <w:rPr>
          <w:rFonts w:hint="eastAsia" w:ascii="宋体"/>
          <w:szCs w:val="21"/>
          <w:highlight w:val="none"/>
        </w:rPr>
        <w:t>投标人（盖章）：</w:t>
      </w:r>
    </w:p>
    <w:p w14:paraId="2E3ED828">
      <w:pPr>
        <w:spacing w:line="400" w:lineRule="atLeast"/>
        <w:rPr>
          <w:rFonts w:ascii="宋体"/>
          <w:szCs w:val="21"/>
          <w:highlight w:val="none"/>
          <w:u w:val="single"/>
        </w:rPr>
      </w:pPr>
      <w:r>
        <w:rPr>
          <w:rFonts w:hint="eastAsia" w:ascii="宋体"/>
          <w:szCs w:val="21"/>
          <w:highlight w:val="none"/>
        </w:rPr>
        <w:t>日          期：</w:t>
      </w:r>
    </w:p>
    <w:p w14:paraId="4BDB67CC">
      <w:pPr>
        <w:spacing w:line="360" w:lineRule="auto"/>
        <w:rPr>
          <w:rFonts w:ascii="宋体"/>
          <w:szCs w:val="21"/>
          <w:highlight w:val="none"/>
        </w:rPr>
      </w:pPr>
      <w:r>
        <w:rPr>
          <w:rFonts w:hint="eastAsia" w:ascii="宋体"/>
          <w:szCs w:val="21"/>
          <w:highlight w:val="none"/>
        </w:rPr>
        <w:br w:type="page"/>
      </w:r>
    </w:p>
    <w:p w14:paraId="5FEB4FF7">
      <w:pPr>
        <w:spacing w:line="400" w:lineRule="exact"/>
        <w:jc w:val="center"/>
        <w:rPr>
          <w:rFonts w:ascii="宋体"/>
          <w:b/>
          <w:szCs w:val="21"/>
          <w:highlight w:val="none"/>
        </w:rPr>
      </w:pPr>
      <w:bookmarkStart w:id="157" w:name="_Toc10852"/>
      <w:r>
        <w:rPr>
          <w:rFonts w:hint="eastAsia" w:ascii="宋体"/>
          <w:b/>
          <w:szCs w:val="21"/>
          <w:highlight w:val="none"/>
        </w:rPr>
        <w:t>B5技术条款偏离表</w:t>
      </w:r>
      <w:bookmarkEnd w:id="157"/>
    </w:p>
    <w:p w14:paraId="07BC6851">
      <w:pPr>
        <w:snapToGrid w:val="0"/>
        <w:spacing w:line="360" w:lineRule="auto"/>
        <w:rPr>
          <w:rFonts w:ascii="宋体"/>
          <w:szCs w:val="21"/>
          <w:highlight w:val="none"/>
        </w:rPr>
      </w:pPr>
    </w:p>
    <w:p w14:paraId="54E5FFFE">
      <w:pPr>
        <w:snapToGrid w:val="0"/>
        <w:spacing w:line="360" w:lineRule="auto"/>
        <w:rPr>
          <w:rFonts w:ascii="宋体"/>
          <w:szCs w:val="21"/>
          <w:highlight w:val="none"/>
        </w:rPr>
      </w:pPr>
      <w:r>
        <w:rPr>
          <w:rFonts w:hint="eastAsia" w:ascii="宋体"/>
          <w:szCs w:val="21"/>
          <w:highlight w:val="none"/>
        </w:rPr>
        <w:t>项目名称：</w:t>
      </w:r>
      <w:r>
        <w:rPr>
          <w:rFonts w:hint="eastAsia" w:ascii="宋体"/>
          <w:szCs w:val="21"/>
          <w:highlight w:val="none"/>
          <w:u w:val="single"/>
          <w:lang w:eastAsia="zh-CN"/>
        </w:rPr>
        <w:t>阳光学校门头及教学楼家政教室文化布置等采购</w:t>
      </w:r>
    </w:p>
    <w:p w14:paraId="68AF7BD2">
      <w:pPr>
        <w:snapToGrid w:val="0"/>
        <w:spacing w:line="400" w:lineRule="exact"/>
        <w:rPr>
          <w:rFonts w:ascii="宋体"/>
          <w:szCs w:val="21"/>
          <w:highlight w:val="none"/>
        </w:rPr>
      </w:pPr>
      <w:r>
        <w:rPr>
          <w:rFonts w:hint="eastAsia" w:ascii="宋体"/>
          <w:szCs w:val="21"/>
          <w:highlight w:val="none"/>
        </w:rPr>
        <w:t>采购编号：</w:t>
      </w:r>
      <w:r>
        <w:rPr>
          <w:rFonts w:hint="eastAsia" w:ascii="宋体"/>
          <w:szCs w:val="21"/>
          <w:highlight w:val="none"/>
          <w:u w:val="single"/>
          <w:lang w:eastAsia="zh-CN"/>
        </w:rPr>
        <w:t>NBKX-2025319</w:t>
      </w:r>
      <w:r>
        <w:rPr>
          <w:rFonts w:hint="eastAsia" w:ascii="宋体"/>
          <w:szCs w:val="21"/>
          <w:highlight w:val="none"/>
        </w:rPr>
        <w:t xml:space="preserve">                                </w:t>
      </w:r>
    </w:p>
    <w:p w14:paraId="46637798">
      <w:pPr>
        <w:snapToGrid w:val="0"/>
        <w:spacing w:line="400" w:lineRule="exact"/>
        <w:rPr>
          <w:rFonts w:ascii="宋体"/>
          <w:szCs w:val="21"/>
          <w:highlight w:val="none"/>
        </w:rPr>
      </w:pPr>
    </w:p>
    <w:tbl>
      <w:tblPr>
        <w:tblStyle w:val="41"/>
        <w:tblW w:w="9441" w:type="dxa"/>
        <w:tblInd w:w="-2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743"/>
        <w:gridCol w:w="1985"/>
        <w:gridCol w:w="1477"/>
      </w:tblGrid>
      <w:tr w14:paraId="47D0C7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46BCE978">
            <w:pPr>
              <w:snapToGrid w:val="0"/>
              <w:spacing w:line="400" w:lineRule="exact"/>
              <w:jc w:val="center"/>
              <w:rPr>
                <w:rFonts w:ascii="宋体"/>
                <w:spacing w:val="20"/>
                <w:szCs w:val="21"/>
                <w:highlight w:val="none"/>
              </w:rPr>
            </w:pPr>
            <w:r>
              <w:rPr>
                <w:rFonts w:hint="eastAsia" w:ascii="宋体"/>
                <w:spacing w:val="20"/>
                <w:szCs w:val="21"/>
                <w:highlight w:val="none"/>
              </w:rPr>
              <w:t>序号</w:t>
            </w:r>
          </w:p>
        </w:tc>
        <w:tc>
          <w:tcPr>
            <w:tcW w:w="4743" w:type="dxa"/>
            <w:vAlign w:val="center"/>
          </w:tcPr>
          <w:p w14:paraId="2CDEA729">
            <w:pPr>
              <w:snapToGrid w:val="0"/>
              <w:spacing w:line="400" w:lineRule="exact"/>
              <w:jc w:val="center"/>
              <w:rPr>
                <w:rFonts w:ascii="宋体"/>
                <w:spacing w:val="20"/>
                <w:szCs w:val="21"/>
                <w:highlight w:val="none"/>
              </w:rPr>
            </w:pPr>
            <w:r>
              <w:rPr>
                <w:rFonts w:hint="eastAsia" w:ascii="宋体"/>
                <w:spacing w:val="20"/>
                <w:szCs w:val="21"/>
                <w:highlight w:val="none"/>
              </w:rPr>
              <w:t>招标要求</w:t>
            </w:r>
          </w:p>
        </w:tc>
        <w:tc>
          <w:tcPr>
            <w:tcW w:w="1985" w:type="dxa"/>
            <w:vAlign w:val="center"/>
          </w:tcPr>
          <w:p w14:paraId="7B58AA28">
            <w:pPr>
              <w:snapToGrid w:val="0"/>
              <w:spacing w:line="400" w:lineRule="exact"/>
              <w:jc w:val="center"/>
              <w:rPr>
                <w:rFonts w:ascii="宋体"/>
                <w:spacing w:val="20"/>
                <w:szCs w:val="21"/>
                <w:highlight w:val="none"/>
              </w:rPr>
            </w:pPr>
            <w:r>
              <w:rPr>
                <w:rFonts w:hint="eastAsia" w:ascii="宋体"/>
                <w:spacing w:val="20"/>
                <w:szCs w:val="21"/>
                <w:highlight w:val="none"/>
              </w:rPr>
              <w:t>投标响应</w:t>
            </w:r>
          </w:p>
        </w:tc>
        <w:tc>
          <w:tcPr>
            <w:tcW w:w="1477" w:type="dxa"/>
            <w:vAlign w:val="center"/>
          </w:tcPr>
          <w:p w14:paraId="6798F4DF">
            <w:pPr>
              <w:snapToGrid w:val="0"/>
              <w:spacing w:line="400" w:lineRule="exact"/>
              <w:jc w:val="center"/>
              <w:rPr>
                <w:rFonts w:ascii="宋体"/>
                <w:spacing w:val="20"/>
                <w:szCs w:val="21"/>
                <w:highlight w:val="none"/>
              </w:rPr>
            </w:pPr>
            <w:r>
              <w:rPr>
                <w:rFonts w:hint="eastAsia" w:ascii="宋体"/>
                <w:spacing w:val="20"/>
                <w:szCs w:val="21"/>
                <w:highlight w:val="none"/>
              </w:rPr>
              <w:t>偏离说明</w:t>
            </w:r>
          </w:p>
        </w:tc>
      </w:tr>
      <w:tr w14:paraId="40DAF7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79221B37">
            <w:pPr>
              <w:snapToGrid w:val="0"/>
              <w:spacing w:line="400" w:lineRule="exact"/>
              <w:jc w:val="center"/>
              <w:rPr>
                <w:rFonts w:ascii="宋体"/>
                <w:spacing w:val="20"/>
                <w:szCs w:val="21"/>
                <w:highlight w:val="none"/>
              </w:rPr>
            </w:pPr>
          </w:p>
        </w:tc>
        <w:tc>
          <w:tcPr>
            <w:tcW w:w="4743" w:type="dxa"/>
          </w:tcPr>
          <w:p w14:paraId="16F165E7">
            <w:pPr>
              <w:spacing w:line="360" w:lineRule="auto"/>
              <w:rPr>
                <w:b/>
                <w:bCs/>
                <w:highlight w:val="none"/>
              </w:rPr>
            </w:pPr>
          </w:p>
        </w:tc>
        <w:tc>
          <w:tcPr>
            <w:tcW w:w="1985" w:type="dxa"/>
            <w:vAlign w:val="center"/>
          </w:tcPr>
          <w:p w14:paraId="7C770239">
            <w:pPr>
              <w:snapToGrid w:val="0"/>
              <w:spacing w:line="400" w:lineRule="exact"/>
              <w:jc w:val="center"/>
              <w:rPr>
                <w:rFonts w:ascii="宋体"/>
                <w:spacing w:val="20"/>
                <w:szCs w:val="21"/>
                <w:highlight w:val="none"/>
              </w:rPr>
            </w:pPr>
          </w:p>
        </w:tc>
        <w:tc>
          <w:tcPr>
            <w:tcW w:w="1477" w:type="dxa"/>
            <w:vAlign w:val="center"/>
          </w:tcPr>
          <w:p w14:paraId="20DEF785">
            <w:pPr>
              <w:snapToGrid w:val="0"/>
              <w:spacing w:line="400" w:lineRule="exact"/>
              <w:jc w:val="center"/>
              <w:rPr>
                <w:rFonts w:ascii="宋体"/>
                <w:spacing w:val="20"/>
                <w:szCs w:val="21"/>
                <w:highlight w:val="none"/>
              </w:rPr>
            </w:pPr>
          </w:p>
        </w:tc>
      </w:tr>
      <w:tr w14:paraId="4B50D7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018B56E8">
            <w:pPr>
              <w:snapToGrid w:val="0"/>
              <w:spacing w:line="400" w:lineRule="exact"/>
              <w:jc w:val="center"/>
              <w:rPr>
                <w:rFonts w:ascii="宋体"/>
                <w:spacing w:val="20"/>
                <w:szCs w:val="21"/>
                <w:highlight w:val="none"/>
              </w:rPr>
            </w:pPr>
          </w:p>
        </w:tc>
        <w:tc>
          <w:tcPr>
            <w:tcW w:w="4743" w:type="dxa"/>
          </w:tcPr>
          <w:p w14:paraId="05E95480">
            <w:pPr>
              <w:spacing w:line="360" w:lineRule="auto"/>
              <w:rPr>
                <w:highlight w:val="none"/>
              </w:rPr>
            </w:pPr>
          </w:p>
        </w:tc>
        <w:tc>
          <w:tcPr>
            <w:tcW w:w="1985" w:type="dxa"/>
            <w:vAlign w:val="center"/>
          </w:tcPr>
          <w:p w14:paraId="76BD62A4">
            <w:pPr>
              <w:snapToGrid w:val="0"/>
              <w:spacing w:line="400" w:lineRule="exact"/>
              <w:jc w:val="center"/>
              <w:rPr>
                <w:rFonts w:ascii="宋体"/>
                <w:spacing w:val="20"/>
                <w:szCs w:val="21"/>
                <w:highlight w:val="none"/>
              </w:rPr>
            </w:pPr>
          </w:p>
        </w:tc>
        <w:tc>
          <w:tcPr>
            <w:tcW w:w="1477" w:type="dxa"/>
            <w:vAlign w:val="center"/>
          </w:tcPr>
          <w:p w14:paraId="7D9A2B6F">
            <w:pPr>
              <w:snapToGrid w:val="0"/>
              <w:spacing w:line="400" w:lineRule="exact"/>
              <w:jc w:val="center"/>
              <w:rPr>
                <w:rFonts w:ascii="宋体"/>
                <w:spacing w:val="20"/>
                <w:szCs w:val="21"/>
                <w:highlight w:val="none"/>
              </w:rPr>
            </w:pPr>
          </w:p>
        </w:tc>
      </w:tr>
      <w:tr w14:paraId="5B79D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6C81F57E">
            <w:pPr>
              <w:snapToGrid w:val="0"/>
              <w:spacing w:line="400" w:lineRule="exact"/>
              <w:jc w:val="center"/>
              <w:rPr>
                <w:rFonts w:ascii="宋体"/>
                <w:spacing w:val="20"/>
                <w:szCs w:val="21"/>
                <w:highlight w:val="none"/>
              </w:rPr>
            </w:pPr>
          </w:p>
        </w:tc>
        <w:tc>
          <w:tcPr>
            <w:tcW w:w="4743" w:type="dxa"/>
          </w:tcPr>
          <w:p w14:paraId="58A95CF6">
            <w:pPr>
              <w:spacing w:line="360" w:lineRule="auto"/>
              <w:rPr>
                <w:highlight w:val="none"/>
              </w:rPr>
            </w:pPr>
          </w:p>
        </w:tc>
        <w:tc>
          <w:tcPr>
            <w:tcW w:w="1985" w:type="dxa"/>
            <w:vAlign w:val="center"/>
          </w:tcPr>
          <w:p w14:paraId="3DB70C9D">
            <w:pPr>
              <w:snapToGrid w:val="0"/>
              <w:spacing w:line="400" w:lineRule="exact"/>
              <w:jc w:val="center"/>
              <w:rPr>
                <w:rFonts w:ascii="宋体"/>
                <w:spacing w:val="20"/>
                <w:szCs w:val="21"/>
                <w:highlight w:val="none"/>
              </w:rPr>
            </w:pPr>
          </w:p>
        </w:tc>
        <w:tc>
          <w:tcPr>
            <w:tcW w:w="1477" w:type="dxa"/>
            <w:vAlign w:val="center"/>
          </w:tcPr>
          <w:p w14:paraId="32D3BA0A">
            <w:pPr>
              <w:snapToGrid w:val="0"/>
              <w:spacing w:line="400" w:lineRule="exact"/>
              <w:jc w:val="center"/>
              <w:rPr>
                <w:rFonts w:ascii="宋体"/>
                <w:spacing w:val="20"/>
                <w:szCs w:val="21"/>
                <w:highlight w:val="none"/>
              </w:rPr>
            </w:pPr>
          </w:p>
        </w:tc>
      </w:tr>
      <w:tr w14:paraId="7A9474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5B8D9B2E">
            <w:pPr>
              <w:snapToGrid w:val="0"/>
              <w:spacing w:line="400" w:lineRule="exact"/>
              <w:jc w:val="center"/>
              <w:rPr>
                <w:rFonts w:ascii="宋体"/>
                <w:spacing w:val="20"/>
                <w:szCs w:val="21"/>
                <w:highlight w:val="none"/>
              </w:rPr>
            </w:pPr>
          </w:p>
        </w:tc>
        <w:tc>
          <w:tcPr>
            <w:tcW w:w="4743" w:type="dxa"/>
          </w:tcPr>
          <w:p w14:paraId="6EC9F556">
            <w:pPr>
              <w:spacing w:line="360" w:lineRule="auto"/>
              <w:rPr>
                <w:highlight w:val="none"/>
              </w:rPr>
            </w:pPr>
          </w:p>
        </w:tc>
        <w:tc>
          <w:tcPr>
            <w:tcW w:w="1985" w:type="dxa"/>
            <w:vAlign w:val="center"/>
          </w:tcPr>
          <w:p w14:paraId="18021487">
            <w:pPr>
              <w:snapToGrid w:val="0"/>
              <w:spacing w:line="400" w:lineRule="exact"/>
              <w:jc w:val="center"/>
              <w:rPr>
                <w:rFonts w:ascii="宋体"/>
                <w:spacing w:val="20"/>
                <w:szCs w:val="21"/>
                <w:highlight w:val="none"/>
              </w:rPr>
            </w:pPr>
          </w:p>
        </w:tc>
        <w:tc>
          <w:tcPr>
            <w:tcW w:w="1477" w:type="dxa"/>
            <w:vAlign w:val="center"/>
          </w:tcPr>
          <w:p w14:paraId="43E35A63">
            <w:pPr>
              <w:snapToGrid w:val="0"/>
              <w:spacing w:line="400" w:lineRule="exact"/>
              <w:jc w:val="center"/>
              <w:rPr>
                <w:rFonts w:ascii="宋体"/>
                <w:spacing w:val="20"/>
                <w:szCs w:val="21"/>
                <w:highlight w:val="none"/>
              </w:rPr>
            </w:pPr>
          </w:p>
        </w:tc>
      </w:tr>
      <w:tr w14:paraId="7170C0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6" w:type="dxa"/>
            <w:vAlign w:val="center"/>
          </w:tcPr>
          <w:p w14:paraId="51D61F77">
            <w:pPr>
              <w:snapToGrid w:val="0"/>
              <w:spacing w:line="400" w:lineRule="exact"/>
              <w:jc w:val="center"/>
              <w:rPr>
                <w:rFonts w:ascii="宋体"/>
                <w:spacing w:val="20"/>
                <w:szCs w:val="21"/>
                <w:highlight w:val="none"/>
              </w:rPr>
            </w:pPr>
          </w:p>
        </w:tc>
        <w:tc>
          <w:tcPr>
            <w:tcW w:w="4743" w:type="dxa"/>
          </w:tcPr>
          <w:p w14:paraId="0180DA29">
            <w:pPr>
              <w:spacing w:line="360" w:lineRule="auto"/>
              <w:rPr>
                <w:highlight w:val="none"/>
              </w:rPr>
            </w:pPr>
          </w:p>
        </w:tc>
        <w:tc>
          <w:tcPr>
            <w:tcW w:w="1985" w:type="dxa"/>
            <w:vAlign w:val="center"/>
          </w:tcPr>
          <w:p w14:paraId="758474E7">
            <w:pPr>
              <w:snapToGrid w:val="0"/>
              <w:spacing w:line="400" w:lineRule="exact"/>
              <w:jc w:val="center"/>
              <w:rPr>
                <w:rFonts w:ascii="宋体"/>
                <w:spacing w:val="20"/>
                <w:szCs w:val="21"/>
                <w:highlight w:val="none"/>
              </w:rPr>
            </w:pPr>
          </w:p>
        </w:tc>
        <w:tc>
          <w:tcPr>
            <w:tcW w:w="1477" w:type="dxa"/>
            <w:vAlign w:val="center"/>
          </w:tcPr>
          <w:p w14:paraId="0989AFE4">
            <w:pPr>
              <w:snapToGrid w:val="0"/>
              <w:spacing w:line="400" w:lineRule="exact"/>
              <w:jc w:val="center"/>
              <w:rPr>
                <w:rFonts w:ascii="宋体"/>
                <w:spacing w:val="20"/>
                <w:szCs w:val="21"/>
                <w:highlight w:val="none"/>
              </w:rPr>
            </w:pPr>
          </w:p>
        </w:tc>
      </w:tr>
    </w:tbl>
    <w:p w14:paraId="432BCC68">
      <w:pPr>
        <w:snapToGrid w:val="0"/>
        <w:spacing w:line="400" w:lineRule="exact"/>
        <w:rPr>
          <w:rFonts w:ascii="宋体"/>
          <w:spacing w:val="20"/>
          <w:szCs w:val="21"/>
          <w:highlight w:val="none"/>
        </w:rPr>
      </w:pPr>
      <w:r>
        <w:rPr>
          <w:rFonts w:hint="eastAsia" w:ascii="宋体"/>
          <w:szCs w:val="21"/>
          <w:highlight w:val="none"/>
        </w:rPr>
        <w:t>注：须与“第四章</w:t>
      </w:r>
      <w:r>
        <w:rPr>
          <w:rFonts w:hint="eastAsia"/>
          <w:highlight w:val="none"/>
        </w:rPr>
        <w:t>招标内容及技术需求三、</w:t>
      </w:r>
      <w:r>
        <w:rPr>
          <w:rFonts w:hint="eastAsia"/>
          <w:highlight w:val="none"/>
          <w:lang w:val="en-US" w:eastAsia="zh-CN"/>
        </w:rPr>
        <w:t>其他</w:t>
      </w:r>
      <w:r>
        <w:rPr>
          <w:rFonts w:hint="eastAsia"/>
          <w:highlight w:val="none"/>
        </w:rPr>
        <w:t>要求及说明</w:t>
      </w:r>
      <w:r>
        <w:rPr>
          <w:rFonts w:hint="eastAsia" w:ascii="宋体"/>
          <w:szCs w:val="21"/>
          <w:highlight w:val="none"/>
        </w:rPr>
        <w:t>”逐项比较，如有偏离的，须在本表中列明，并提供详细的偏离说明。如投标人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4FE0607D">
      <w:pPr>
        <w:snapToGrid w:val="0"/>
        <w:spacing w:line="400" w:lineRule="exact"/>
        <w:rPr>
          <w:rFonts w:ascii="宋体"/>
          <w:spacing w:val="20"/>
          <w:szCs w:val="21"/>
          <w:highlight w:val="none"/>
        </w:rPr>
      </w:pPr>
    </w:p>
    <w:p w14:paraId="79D1A575">
      <w:pPr>
        <w:spacing w:line="400" w:lineRule="atLeast"/>
        <w:rPr>
          <w:rFonts w:ascii="宋体"/>
          <w:szCs w:val="21"/>
          <w:highlight w:val="none"/>
        </w:rPr>
      </w:pPr>
      <w:r>
        <w:rPr>
          <w:rFonts w:hint="eastAsia" w:ascii="宋体"/>
          <w:szCs w:val="21"/>
          <w:highlight w:val="none"/>
        </w:rPr>
        <w:t>投标人（盖章）：</w:t>
      </w:r>
    </w:p>
    <w:p w14:paraId="00ABFA67">
      <w:pPr>
        <w:spacing w:line="400" w:lineRule="atLeast"/>
        <w:rPr>
          <w:rFonts w:ascii="宋体"/>
          <w:szCs w:val="21"/>
          <w:highlight w:val="none"/>
        </w:rPr>
      </w:pPr>
      <w:r>
        <w:rPr>
          <w:rFonts w:hint="eastAsia" w:ascii="宋体"/>
          <w:szCs w:val="21"/>
          <w:highlight w:val="none"/>
        </w:rPr>
        <w:t>日          期：</w:t>
      </w:r>
    </w:p>
    <w:p w14:paraId="7843FA92">
      <w:pPr>
        <w:snapToGrid w:val="0"/>
        <w:spacing w:line="400" w:lineRule="exact"/>
        <w:ind w:firstLine="4680" w:firstLineChars="1950"/>
        <w:rPr>
          <w:rFonts w:ascii="宋体"/>
          <w:szCs w:val="21"/>
          <w:highlight w:val="none"/>
        </w:rPr>
      </w:pPr>
    </w:p>
    <w:p w14:paraId="78706389">
      <w:pPr>
        <w:spacing w:line="400" w:lineRule="exact"/>
        <w:ind w:firstLine="4680" w:firstLineChars="1950"/>
        <w:rPr>
          <w:rFonts w:ascii="宋体"/>
          <w:szCs w:val="21"/>
          <w:highlight w:val="none"/>
        </w:rPr>
      </w:pPr>
    </w:p>
    <w:p w14:paraId="2340E031">
      <w:pPr>
        <w:snapToGrid w:val="0"/>
        <w:spacing w:line="400" w:lineRule="exact"/>
        <w:rPr>
          <w:rFonts w:ascii="宋体"/>
          <w:szCs w:val="21"/>
          <w:highlight w:val="none"/>
          <w:u w:val="single"/>
        </w:rPr>
      </w:pPr>
    </w:p>
    <w:p w14:paraId="0F8BB7E0">
      <w:pPr>
        <w:spacing w:line="360" w:lineRule="auto"/>
        <w:rPr>
          <w:rFonts w:ascii="宋体"/>
          <w:szCs w:val="21"/>
          <w:highlight w:val="none"/>
        </w:rPr>
      </w:pPr>
    </w:p>
    <w:p w14:paraId="55665A80">
      <w:pPr>
        <w:spacing w:line="360" w:lineRule="auto"/>
        <w:rPr>
          <w:rFonts w:ascii="宋体"/>
          <w:szCs w:val="21"/>
          <w:highlight w:val="none"/>
        </w:rPr>
      </w:pPr>
    </w:p>
    <w:p w14:paraId="5C804E66">
      <w:pPr>
        <w:spacing w:line="360" w:lineRule="auto"/>
        <w:jc w:val="center"/>
        <w:rPr>
          <w:rFonts w:ascii="宋体"/>
          <w:szCs w:val="21"/>
          <w:highlight w:val="none"/>
        </w:rPr>
      </w:pPr>
      <w:r>
        <w:rPr>
          <w:rFonts w:hint="eastAsia" w:ascii="宋体"/>
          <w:szCs w:val="21"/>
          <w:highlight w:val="none"/>
        </w:rPr>
        <w:br w:type="page"/>
      </w:r>
    </w:p>
    <w:p w14:paraId="670D2B96">
      <w:pPr>
        <w:spacing w:line="360" w:lineRule="auto"/>
        <w:jc w:val="center"/>
        <w:rPr>
          <w:rFonts w:ascii="宋体"/>
          <w:b/>
          <w:szCs w:val="21"/>
          <w:highlight w:val="none"/>
        </w:rPr>
      </w:pPr>
      <w:r>
        <w:rPr>
          <w:rFonts w:hint="eastAsia" w:ascii="宋体"/>
          <w:b/>
          <w:szCs w:val="21"/>
          <w:highlight w:val="none"/>
        </w:rPr>
        <w:t>B6商务条款偏离表</w:t>
      </w:r>
    </w:p>
    <w:p w14:paraId="5D3FCBF3">
      <w:pPr>
        <w:snapToGrid w:val="0"/>
        <w:spacing w:line="360" w:lineRule="auto"/>
        <w:rPr>
          <w:rFonts w:ascii="宋体"/>
          <w:szCs w:val="21"/>
          <w:highlight w:val="none"/>
        </w:rPr>
      </w:pPr>
    </w:p>
    <w:p w14:paraId="72AF289B">
      <w:pPr>
        <w:snapToGrid w:val="0"/>
        <w:spacing w:line="360" w:lineRule="auto"/>
        <w:rPr>
          <w:rFonts w:ascii="宋体"/>
          <w:szCs w:val="21"/>
          <w:highlight w:val="none"/>
        </w:rPr>
      </w:pPr>
      <w:r>
        <w:rPr>
          <w:rFonts w:hint="eastAsia" w:ascii="宋体"/>
          <w:szCs w:val="21"/>
          <w:highlight w:val="none"/>
        </w:rPr>
        <w:t>项目名称：</w:t>
      </w:r>
      <w:r>
        <w:rPr>
          <w:rFonts w:hint="eastAsia" w:ascii="宋体"/>
          <w:szCs w:val="21"/>
          <w:highlight w:val="none"/>
          <w:u w:val="single"/>
          <w:lang w:eastAsia="zh-CN"/>
        </w:rPr>
        <w:t>阳光学校门头及教学楼家政教室文化布置等采购</w:t>
      </w:r>
    </w:p>
    <w:p w14:paraId="361BB65C">
      <w:pPr>
        <w:snapToGrid w:val="0"/>
        <w:spacing w:line="400" w:lineRule="exact"/>
        <w:rPr>
          <w:rFonts w:ascii="宋体"/>
          <w:szCs w:val="21"/>
          <w:highlight w:val="none"/>
        </w:rPr>
      </w:pPr>
      <w:r>
        <w:rPr>
          <w:rFonts w:hint="eastAsia" w:ascii="宋体"/>
          <w:szCs w:val="21"/>
          <w:highlight w:val="none"/>
        </w:rPr>
        <w:t>采购编号：</w:t>
      </w:r>
      <w:r>
        <w:rPr>
          <w:rFonts w:hint="eastAsia" w:ascii="宋体"/>
          <w:szCs w:val="21"/>
          <w:highlight w:val="none"/>
          <w:u w:val="single"/>
          <w:lang w:eastAsia="zh-CN"/>
        </w:rPr>
        <w:t>NBKX-2025319</w:t>
      </w:r>
      <w:r>
        <w:rPr>
          <w:rFonts w:hint="eastAsia" w:ascii="宋体"/>
          <w:szCs w:val="21"/>
          <w:highlight w:val="none"/>
        </w:rPr>
        <w:t xml:space="preserve">  </w:t>
      </w:r>
    </w:p>
    <w:tbl>
      <w:tblPr>
        <w:tblStyle w:val="41"/>
        <w:tblW w:w="9781" w:type="dxa"/>
        <w:tblInd w:w="-5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1422"/>
        <w:gridCol w:w="5240"/>
        <w:gridCol w:w="1418"/>
        <w:gridCol w:w="992"/>
      </w:tblGrid>
      <w:tr w14:paraId="329F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04BDBEFF">
            <w:pPr>
              <w:spacing w:line="240" w:lineRule="auto"/>
              <w:ind w:left="-36" w:leftChars="-15"/>
              <w:jc w:val="center"/>
              <w:rPr>
                <w:rFonts w:ascii="宋体"/>
                <w:sz w:val="21"/>
                <w:szCs w:val="21"/>
                <w:highlight w:val="none"/>
              </w:rPr>
            </w:pPr>
            <w:r>
              <w:rPr>
                <w:rFonts w:hint="eastAsia" w:ascii="宋体"/>
                <w:sz w:val="21"/>
                <w:szCs w:val="21"/>
                <w:highlight w:val="none"/>
              </w:rPr>
              <w:t>序号</w:t>
            </w:r>
          </w:p>
        </w:tc>
        <w:tc>
          <w:tcPr>
            <w:tcW w:w="1422" w:type="dxa"/>
            <w:vAlign w:val="center"/>
          </w:tcPr>
          <w:p w14:paraId="7355C175">
            <w:pPr>
              <w:spacing w:line="240" w:lineRule="auto"/>
              <w:jc w:val="center"/>
              <w:rPr>
                <w:rFonts w:ascii="宋体"/>
                <w:sz w:val="21"/>
                <w:szCs w:val="21"/>
                <w:highlight w:val="none"/>
              </w:rPr>
            </w:pPr>
            <w:r>
              <w:rPr>
                <w:rFonts w:hint="eastAsia" w:ascii="宋体"/>
                <w:sz w:val="21"/>
                <w:szCs w:val="21"/>
                <w:highlight w:val="none"/>
              </w:rPr>
              <w:t>招标文件条目</w:t>
            </w:r>
          </w:p>
        </w:tc>
        <w:tc>
          <w:tcPr>
            <w:tcW w:w="5240" w:type="dxa"/>
            <w:vAlign w:val="center"/>
          </w:tcPr>
          <w:p w14:paraId="7C7AC228">
            <w:pPr>
              <w:spacing w:line="240" w:lineRule="auto"/>
              <w:jc w:val="center"/>
              <w:rPr>
                <w:rFonts w:ascii="宋体"/>
                <w:sz w:val="21"/>
                <w:szCs w:val="21"/>
                <w:highlight w:val="none"/>
              </w:rPr>
            </w:pPr>
            <w:r>
              <w:rPr>
                <w:rFonts w:hint="eastAsia" w:ascii="宋体"/>
                <w:sz w:val="21"/>
                <w:szCs w:val="21"/>
                <w:highlight w:val="none"/>
              </w:rPr>
              <w:t>招标文件的商务条款</w:t>
            </w:r>
          </w:p>
        </w:tc>
        <w:tc>
          <w:tcPr>
            <w:tcW w:w="1418" w:type="dxa"/>
            <w:vAlign w:val="center"/>
          </w:tcPr>
          <w:p w14:paraId="4846C91C">
            <w:pPr>
              <w:spacing w:line="240" w:lineRule="auto"/>
              <w:jc w:val="center"/>
              <w:rPr>
                <w:rFonts w:ascii="宋体"/>
                <w:sz w:val="21"/>
                <w:szCs w:val="21"/>
                <w:highlight w:val="none"/>
              </w:rPr>
            </w:pPr>
            <w:r>
              <w:rPr>
                <w:rFonts w:hint="eastAsia" w:ascii="宋体"/>
                <w:sz w:val="21"/>
                <w:szCs w:val="21"/>
                <w:highlight w:val="none"/>
              </w:rPr>
              <w:t>投标文件的应答与偏离</w:t>
            </w:r>
          </w:p>
        </w:tc>
        <w:tc>
          <w:tcPr>
            <w:tcW w:w="992" w:type="dxa"/>
            <w:vAlign w:val="center"/>
          </w:tcPr>
          <w:p w14:paraId="7D134A51">
            <w:pPr>
              <w:spacing w:line="240" w:lineRule="auto"/>
              <w:jc w:val="center"/>
              <w:rPr>
                <w:rFonts w:ascii="宋体"/>
                <w:sz w:val="21"/>
                <w:szCs w:val="21"/>
                <w:highlight w:val="none"/>
              </w:rPr>
            </w:pPr>
            <w:r>
              <w:rPr>
                <w:rFonts w:hint="eastAsia" w:ascii="宋体"/>
                <w:sz w:val="21"/>
                <w:szCs w:val="21"/>
                <w:highlight w:val="none"/>
              </w:rPr>
              <w:t>说明</w:t>
            </w:r>
          </w:p>
        </w:tc>
      </w:tr>
      <w:tr w14:paraId="2417B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7675FDEA">
            <w:pPr>
              <w:spacing w:line="240" w:lineRule="auto"/>
              <w:ind w:left="-36" w:leftChars="-15"/>
              <w:jc w:val="center"/>
              <w:rPr>
                <w:rFonts w:ascii="宋体"/>
                <w:sz w:val="21"/>
                <w:szCs w:val="21"/>
                <w:highlight w:val="none"/>
              </w:rPr>
            </w:pPr>
            <w:r>
              <w:rPr>
                <w:rFonts w:ascii="宋体"/>
                <w:sz w:val="21"/>
                <w:szCs w:val="21"/>
                <w:highlight w:val="none"/>
              </w:rPr>
              <w:t>1</w:t>
            </w:r>
          </w:p>
        </w:tc>
        <w:tc>
          <w:tcPr>
            <w:tcW w:w="1422" w:type="dxa"/>
            <w:vAlign w:val="center"/>
          </w:tcPr>
          <w:p w14:paraId="6D15BD9B">
            <w:pPr>
              <w:snapToGrid w:val="0"/>
              <w:spacing w:line="400" w:lineRule="exact"/>
              <w:jc w:val="center"/>
              <w:rPr>
                <w:rFonts w:ascii="宋体"/>
                <w:sz w:val="21"/>
                <w:szCs w:val="21"/>
                <w:highlight w:val="none"/>
              </w:rPr>
            </w:pPr>
          </w:p>
        </w:tc>
        <w:tc>
          <w:tcPr>
            <w:tcW w:w="5240" w:type="dxa"/>
            <w:vAlign w:val="center"/>
          </w:tcPr>
          <w:p w14:paraId="347520D4">
            <w:pPr>
              <w:spacing w:line="400" w:lineRule="exact"/>
              <w:rPr>
                <w:rFonts w:ascii="宋体"/>
                <w:sz w:val="21"/>
                <w:szCs w:val="21"/>
                <w:highlight w:val="none"/>
              </w:rPr>
            </w:pPr>
          </w:p>
        </w:tc>
        <w:tc>
          <w:tcPr>
            <w:tcW w:w="1418" w:type="dxa"/>
            <w:vAlign w:val="center"/>
          </w:tcPr>
          <w:p w14:paraId="354C2443">
            <w:pPr>
              <w:spacing w:line="240" w:lineRule="auto"/>
              <w:jc w:val="center"/>
              <w:rPr>
                <w:rFonts w:ascii="宋体"/>
                <w:sz w:val="21"/>
                <w:szCs w:val="21"/>
                <w:highlight w:val="none"/>
              </w:rPr>
            </w:pPr>
          </w:p>
        </w:tc>
        <w:tc>
          <w:tcPr>
            <w:tcW w:w="992" w:type="dxa"/>
            <w:vAlign w:val="center"/>
          </w:tcPr>
          <w:p w14:paraId="6B8C2CFA">
            <w:pPr>
              <w:spacing w:line="240" w:lineRule="auto"/>
              <w:jc w:val="center"/>
              <w:rPr>
                <w:rFonts w:ascii="宋体"/>
                <w:sz w:val="21"/>
                <w:szCs w:val="21"/>
                <w:highlight w:val="none"/>
              </w:rPr>
            </w:pPr>
          </w:p>
        </w:tc>
      </w:tr>
      <w:tr w14:paraId="60C1F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56CA6843">
            <w:pPr>
              <w:spacing w:line="240" w:lineRule="auto"/>
              <w:ind w:left="-36" w:leftChars="-15"/>
              <w:jc w:val="center"/>
              <w:rPr>
                <w:rFonts w:ascii="宋体"/>
                <w:sz w:val="21"/>
                <w:szCs w:val="21"/>
                <w:highlight w:val="none"/>
              </w:rPr>
            </w:pPr>
            <w:r>
              <w:rPr>
                <w:rFonts w:ascii="宋体"/>
                <w:sz w:val="21"/>
                <w:szCs w:val="21"/>
                <w:highlight w:val="none"/>
              </w:rPr>
              <w:t>2</w:t>
            </w:r>
          </w:p>
        </w:tc>
        <w:tc>
          <w:tcPr>
            <w:tcW w:w="1422" w:type="dxa"/>
            <w:vAlign w:val="center"/>
          </w:tcPr>
          <w:p w14:paraId="2F9D0115">
            <w:pPr>
              <w:snapToGrid w:val="0"/>
              <w:spacing w:line="400" w:lineRule="exact"/>
              <w:jc w:val="center"/>
              <w:rPr>
                <w:rFonts w:ascii="宋体"/>
                <w:kern w:val="2"/>
                <w:sz w:val="21"/>
                <w:szCs w:val="21"/>
                <w:highlight w:val="none"/>
              </w:rPr>
            </w:pPr>
          </w:p>
        </w:tc>
        <w:tc>
          <w:tcPr>
            <w:tcW w:w="5240" w:type="dxa"/>
            <w:vAlign w:val="center"/>
          </w:tcPr>
          <w:p w14:paraId="6CD3CE5B">
            <w:pPr>
              <w:pStyle w:val="17"/>
              <w:spacing w:line="360" w:lineRule="auto"/>
              <w:rPr>
                <w:rFonts w:ascii="宋体" w:hAnsi="宋体"/>
                <w:sz w:val="21"/>
                <w:szCs w:val="21"/>
                <w:highlight w:val="none"/>
              </w:rPr>
            </w:pPr>
          </w:p>
        </w:tc>
        <w:tc>
          <w:tcPr>
            <w:tcW w:w="1418" w:type="dxa"/>
            <w:vAlign w:val="center"/>
          </w:tcPr>
          <w:p w14:paraId="6E23B6B8">
            <w:pPr>
              <w:spacing w:line="240" w:lineRule="auto"/>
              <w:jc w:val="center"/>
              <w:rPr>
                <w:rFonts w:ascii="宋体"/>
                <w:sz w:val="21"/>
                <w:szCs w:val="21"/>
                <w:highlight w:val="none"/>
              </w:rPr>
            </w:pPr>
          </w:p>
        </w:tc>
        <w:tc>
          <w:tcPr>
            <w:tcW w:w="992" w:type="dxa"/>
            <w:vAlign w:val="center"/>
          </w:tcPr>
          <w:p w14:paraId="4B4C2F3A">
            <w:pPr>
              <w:spacing w:line="240" w:lineRule="auto"/>
              <w:jc w:val="center"/>
              <w:rPr>
                <w:rFonts w:ascii="宋体"/>
                <w:sz w:val="21"/>
                <w:szCs w:val="21"/>
                <w:highlight w:val="none"/>
              </w:rPr>
            </w:pPr>
          </w:p>
        </w:tc>
      </w:tr>
      <w:tr w14:paraId="01A4E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7E40AAD6">
            <w:pPr>
              <w:spacing w:line="240" w:lineRule="auto"/>
              <w:ind w:left="-36" w:leftChars="-15"/>
              <w:jc w:val="center"/>
              <w:rPr>
                <w:rFonts w:ascii="宋体"/>
                <w:sz w:val="21"/>
                <w:szCs w:val="21"/>
                <w:highlight w:val="none"/>
              </w:rPr>
            </w:pPr>
            <w:r>
              <w:rPr>
                <w:rFonts w:hint="eastAsia" w:ascii="宋体"/>
                <w:sz w:val="21"/>
                <w:szCs w:val="21"/>
                <w:highlight w:val="none"/>
              </w:rPr>
              <w:t>3</w:t>
            </w:r>
          </w:p>
        </w:tc>
        <w:tc>
          <w:tcPr>
            <w:tcW w:w="1422" w:type="dxa"/>
            <w:vAlign w:val="center"/>
          </w:tcPr>
          <w:p w14:paraId="20102064">
            <w:pPr>
              <w:snapToGrid w:val="0"/>
              <w:spacing w:line="400" w:lineRule="exact"/>
              <w:jc w:val="center"/>
              <w:rPr>
                <w:rFonts w:ascii="宋体"/>
                <w:sz w:val="21"/>
                <w:szCs w:val="21"/>
                <w:highlight w:val="none"/>
              </w:rPr>
            </w:pPr>
          </w:p>
        </w:tc>
        <w:tc>
          <w:tcPr>
            <w:tcW w:w="5240" w:type="dxa"/>
            <w:vAlign w:val="center"/>
          </w:tcPr>
          <w:p w14:paraId="410C0857">
            <w:pPr>
              <w:spacing w:line="360" w:lineRule="auto"/>
              <w:rPr>
                <w:rFonts w:ascii="宋体"/>
                <w:sz w:val="21"/>
                <w:szCs w:val="21"/>
                <w:highlight w:val="none"/>
              </w:rPr>
            </w:pPr>
          </w:p>
        </w:tc>
        <w:tc>
          <w:tcPr>
            <w:tcW w:w="1418" w:type="dxa"/>
            <w:vAlign w:val="center"/>
          </w:tcPr>
          <w:p w14:paraId="70D07243">
            <w:pPr>
              <w:spacing w:line="240" w:lineRule="auto"/>
              <w:jc w:val="center"/>
              <w:rPr>
                <w:rFonts w:ascii="宋体"/>
                <w:sz w:val="21"/>
                <w:szCs w:val="21"/>
                <w:highlight w:val="none"/>
              </w:rPr>
            </w:pPr>
          </w:p>
        </w:tc>
        <w:tc>
          <w:tcPr>
            <w:tcW w:w="992" w:type="dxa"/>
            <w:vAlign w:val="center"/>
          </w:tcPr>
          <w:p w14:paraId="3944B0AE">
            <w:pPr>
              <w:spacing w:line="240" w:lineRule="auto"/>
              <w:jc w:val="center"/>
              <w:rPr>
                <w:rFonts w:ascii="宋体"/>
                <w:sz w:val="21"/>
                <w:szCs w:val="21"/>
                <w:highlight w:val="none"/>
              </w:rPr>
            </w:pPr>
          </w:p>
        </w:tc>
      </w:tr>
      <w:tr w14:paraId="19AC1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71D52318">
            <w:pPr>
              <w:spacing w:line="240" w:lineRule="auto"/>
              <w:ind w:left="-36" w:leftChars="-15" w:firstLine="6" w:firstLineChars="3"/>
              <w:jc w:val="center"/>
              <w:rPr>
                <w:rFonts w:ascii="宋体"/>
                <w:sz w:val="21"/>
                <w:szCs w:val="21"/>
                <w:highlight w:val="none"/>
              </w:rPr>
            </w:pPr>
            <w:r>
              <w:rPr>
                <w:rFonts w:ascii="宋体"/>
                <w:sz w:val="21"/>
                <w:szCs w:val="21"/>
                <w:highlight w:val="none"/>
              </w:rPr>
              <w:t>4</w:t>
            </w:r>
          </w:p>
        </w:tc>
        <w:tc>
          <w:tcPr>
            <w:tcW w:w="1422" w:type="dxa"/>
            <w:vAlign w:val="center"/>
          </w:tcPr>
          <w:p w14:paraId="239E6E47">
            <w:pPr>
              <w:snapToGrid w:val="0"/>
              <w:spacing w:line="400" w:lineRule="exact"/>
              <w:jc w:val="center"/>
              <w:rPr>
                <w:rFonts w:ascii="宋体"/>
                <w:sz w:val="21"/>
                <w:szCs w:val="21"/>
                <w:highlight w:val="none"/>
              </w:rPr>
            </w:pPr>
          </w:p>
        </w:tc>
        <w:tc>
          <w:tcPr>
            <w:tcW w:w="5240" w:type="dxa"/>
            <w:vAlign w:val="center"/>
          </w:tcPr>
          <w:p w14:paraId="059385A0">
            <w:pPr>
              <w:pStyle w:val="17"/>
              <w:spacing w:line="400" w:lineRule="exact"/>
              <w:rPr>
                <w:rFonts w:ascii="宋体"/>
                <w:sz w:val="21"/>
                <w:szCs w:val="21"/>
                <w:highlight w:val="none"/>
              </w:rPr>
            </w:pPr>
          </w:p>
        </w:tc>
        <w:tc>
          <w:tcPr>
            <w:tcW w:w="1418" w:type="dxa"/>
            <w:vAlign w:val="center"/>
          </w:tcPr>
          <w:p w14:paraId="37AF16C8">
            <w:pPr>
              <w:spacing w:line="240" w:lineRule="auto"/>
              <w:jc w:val="center"/>
              <w:rPr>
                <w:rFonts w:ascii="宋体"/>
                <w:sz w:val="21"/>
                <w:szCs w:val="21"/>
                <w:highlight w:val="none"/>
              </w:rPr>
            </w:pPr>
          </w:p>
        </w:tc>
        <w:tc>
          <w:tcPr>
            <w:tcW w:w="992" w:type="dxa"/>
            <w:vAlign w:val="center"/>
          </w:tcPr>
          <w:p w14:paraId="7159672C">
            <w:pPr>
              <w:spacing w:line="240" w:lineRule="auto"/>
              <w:jc w:val="center"/>
              <w:rPr>
                <w:rFonts w:ascii="宋体"/>
                <w:sz w:val="21"/>
                <w:szCs w:val="21"/>
                <w:highlight w:val="none"/>
              </w:rPr>
            </w:pPr>
          </w:p>
        </w:tc>
      </w:tr>
      <w:tr w14:paraId="3CF1B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0E7E54E7">
            <w:pPr>
              <w:spacing w:line="240" w:lineRule="auto"/>
              <w:ind w:left="-36" w:leftChars="-15" w:firstLine="6" w:firstLineChars="3"/>
              <w:jc w:val="center"/>
              <w:rPr>
                <w:rFonts w:ascii="宋体"/>
                <w:sz w:val="21"/>
                <w:szCs w:val="21"/>
                <w:highlight w:val="none"/>
              </w:rPr>
            </w:pPr>
            <w:r>
              <w:rPr>
                <w:rFonts w:ascii="宋体"/>
                <w:sz w:val="21"/>
                <w:szCs w:val="21"/>
                <w:highlight w:val="none"/>
              </w:rPr>
              <w:t>5</w:t>
            </w:r>
          </w:p>
        </w:tc>
        <w:tc>
          <w:tcPr>
            <w:tcW w:w="1422" w:type="dxa"/>
            <w:vAlign w:val="center"/>
          </w:tcPr>
          <w:p w14:paraId="29456E40">
            <w:pPr>
              <w:snapToGrid w:val="0"/>
              <w:spacing w:line="400" w:lineRule="exact"/>
              <w:jc w:val="center"/>
              <w:rPr>
                <w:rFonts w:ascii="宋体"/>
                <w:sz w:val="21"/>
                <w:szCs w:val="21"/>
                <w:highlight w:val="none"/>
              </w:rPr>
            </w:pPr>
          </w:p>
        </w:tc>
        <w:tc>
          <w:tcPr>
            <w:tcW w:w="5240" w:type="dxa"/>
            <w:vAlign w:val="center"/>
          </w:tcPr>
          <w:p w14:paraId="245DA8AE">
            <w:pPr>
              <w:spacing w:line="400" w:lineRule="exact"/>
              <w:jc w:val="both"/>
              <w:rPr>
                <w:rFonts w:ascii="宋体"/>
                <w:sz w:val="21"/>
                <w:szCs w:val="21"/>
                <w:highlight w:val="none"/>
              </w:rPr>
            </w:pPr>
          </w:p>
        </w:tc>
        <w:tc>
          <w:tcPr>
            <w:tcW w:w="1418" w:type="dxa"/>
            <w:vAlign w:val="center"/>
          </w:tcPr>
          <w:p w14:paraId="5C87B93E">
            <w:pPr>
              <w:spacing w:line="240" w:lineRule="auto"/>
              <w:jc w:val="center"/>
              <w:rPr>
                <w:rFonts w:ascii="宋体"/>
                <w:sz w:val="21"/>
                <w:szCs w:val="21"/>
                <w:highlight w:val="none"/>
              </w:rPr>
            </w:pPr>
          </w:p>
        </w:tc>
        <w:tc>
          <w:tcPr>
            <w:tcW w:w="992" w:type="dxa"/>
            <w:vAlign w:val="center"/>
          </w:tcPr>
          <w:p w14:paraId="00FB2C04">
            <w:pPr>
              <w:spacing w:line="240" w:lineRule="auto"/>
              <w:jc w:val="center"/>
              <w:rPr>
                <w:rFonts w:ascii="宋体"/>
                <w:sz w:val="21"/>
                <w:szCs w:val="21"/>
                <w:highlight w:val="none"/>
              </w:rPr>
            </w:pPr>
          </w:p>
        </w:tc>
      </w:tr>
      <w:tr w14:paraId="2982F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48BE0557">
            <w:pPr>
              <w:spacing w:line="240" w:lineRule="auto"/>
              <w:ind w:left="-36" w:leftChars="-15" w:firstLine="6" w:firstLineChars="3"/>
              <w:jc w:val="center"/>
              <w:rPr>
                <w:rFonts w:ascii="宋体"/>
                <w:sz w:val="21"/>
                <w:szCs w:val="21"/>
                <w:highlight w:val="none"/>
              </w:rPr>
            </w:pPr>
            <w:r>
              <w:rPr>
                <w:rFonts w:ascii="宋体"/>
                <w:sz w:val="21"/>
                <w:szCs w:val="21"/>
                <w:highlight w:val="none"/>
              </w:rPr>
              <w:t>6</w:t>
            </w:r>
          </w:p>
        </w:tc>
        <w:tc>
          <w:tcPr>
            <w:tcW w:w="1422" w:type="dxa"/>
            <w:vAlign w:val="center"/>
          </w:tcPr>
          <w:p w14:paraId="04813B2D">
            <w:pPr>
              <w:snapToGrid w:val="0"/>
              <w:spacing w:line="400" w:lineRule="exact"/>
              <w:jc w:val="center"/>
              <w:rPr>
                <w:rFonts w:ascii="宋体"/>
                <w:kern w:val="2"/>
                <w:sz w:val="21"/>
                <w:szCs w:val="21"/>
                <w:highlight w:val="none"/>
              </w:rPr>
            </w:pPr>
          </w:p>
        </w:tc>
        <w:tc>
          <w:tcPr>
            <w:tcW w:w="5240" w:type="dxa"/>
            <w:vAlign w:val="center"/>
          </w:tcPr>
          <w:p w14:paraId="15560498">
            <w:pPr>
              <w:spacing w:line="400" w:lineRule="exact"/>
              <w:jc w:val="both"/>
              <w:rPr>
                <w:rFonts w:ascii="宋体"/>
                <w:sz w:val="21"/>
                <w:szCs w:val="21"/>
                <w:highlight w:val="none"/>
              </w:rPr>
            </w:pPr>
          </w:p>
        </w:tc>
        <w:tc>
          <w:tcPr>
            <w:tcW w:w="1418" w:type="dxa"/>
            <w:vAlign w:val="center"/>
          </w:tcPr>
          <w:p w14:paraId="065A03E9">
            <w:pPr>
              <w:spacing w:line="240" w:lineRule="auto"/>
              <w:jc w:val="center"/>
              <w:rPr>
                <w:rFonts w:ascii="宋体"/>
                <w:sz w:val="21"/>
                <w:szCs w:val="21"/>
                <w:highlight w:val="none"/>
              </w:rPr>
            </w:pPr>
          </w:p>
        </w:tc>
        <w:tc>
          <w:tcPr>
            <w:tcW w:w="992" w:type="dxa"/>
            <w:vAlign w:val="center"/>
          </w:tcPr>
          <w:p w14:paraId="51CCE0F7">
            <w:pPr>
              <w:spacing w:line="240" w:lineRule="auto"/>
              <w:jc w:val="center"/>
              <w:rPr>
                <w:rFonts w:ascii="宋体"/>
                <w:sz w:val="21"/>
                <w:szCs w:val="21"/>
                <w:highlight w:val="none"/>
              </w:rPr>
            </w:pPr>
          </w:p>
        </w:tc>
      </w:tr>
      <w:tr w14:paraId="43AA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4CB4F0C5">
            <w:pPr>
              <w:spacing w:line="240" w:lineRule="auto"/>
              <w:ind w:left="-36" w:leftChars="-15" w:firstLine="6" w:firstLineChars="3"/>
              <w:jc w:val="center"/>
              <w:rPr>
                <w:rFonts w:ascii="宋体"/>
                <w:sz w:val="21"/>
                <w:szCs w:val="21"/>
                <w:highlight w:val="none"/>
              </w:rPr>
            </w:pPr>
            <w:r>
              <w:rPr>
                <w:rFonts w:ascii="宋体"/>
                <w:sz w:val="21"/>
                <w:szCs w:val="21"/>
                <w:highlight w:val="none"/>
              </w:rPr>
              <w:t>7</w:t>
            </w:r>
          </w:p>
        </w:tc>
        <w:tc>
          <w:tcPr>
            <w:tcW w:w="1422" w:type="dxa"/>
            <w:vAlign w:val="center"/>
          </w:tcPr>
          <w:p w14:paraId="1DF2FB40">
            <w:pPr>
              <w:snapToGrid w:val="0"/>
              <w:spacing w:line="400" w:lineRule="exact"/>
              <w:jc w:val="center"/>
              <w:rPr>
                <w:rFonts w:ascii="宋体"/>
                <w:kern w:val="2"/>
                <w:sz w:val="21"/>
                <w:szCs w:val="21"/>
                <w:highlight w:val="none"/>
              </w:rPr>
            </w:pPr>
          </w:p>
        </w:tc>
        <w:tc>
          <w:tcPr>
            <w:tcW w:w="5240" w:type="dxa"/>
            <w:vAlign w:val="center"/>
          </w:tcPr>
          <w:p w14:paraId="7A6F9450">
            <w:pPr>
              <w:spacing w:line="400" w:lineRule="exact"/>
              <w:jc w:val="both"/>
              <w:rPr>
                <w:rFonts w:ascii="宋体"/>
                <w:sz w:val="21"/>
                <w:szCs w:val="21"/>
                <w:highlight w:val="none"/>
              </w:rPr>
            </w:pPr>
          </w:p>
        </w:tc>
        <w:tc>
          <w:tcPr>
            <w:tcW w:w="1418" w:type="dxa"/>
            <w:vAlign w:val="center"/>
          </w:tcPr>
          <w:p w14:paraId="3482DC40">
            <w:pPr>
              <w:spacing w:line="240" w:lineRule="auto"/>
              <w:jc w:val="center"/>
              <w:rPr>
                <w:rFonts w:ascii="宋体"/>
                <w:sz w:val="21"/>
                <w:szCs w:val="21"/>
                <w:highlight w:val="none"/>
              </w:rPr>
            </w:pPr>
          </w:p>
        </w:tc>
        <w:tc>
          <w:tcPr>
            <w:tcW w:w="992" w:type="dxa"/>
            <w:vAlign w:val="center"/>
          </w:tcPr>
          <w:p w14:paraId="21E8B2DF">
            <w:pPr>
              <w:spacing w:line="240" w:lineRule="auto"/>
              <w:jc w:val="center"/>
              <w:rPr>
                <w:rFonts w:ascii="宋体"/>
                <w:sz w:val="21"/>
                <w:szCs w:val="21"/>
                <w:highlight w:val="none"/>
              </w:rPr>
            </w:pPr>
          </w:p>
        </w:tc>
      </w:tr>
      <w:tr w14:paraId="7D5CC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trPr>
        <w:tc>
          <w:tcPr>
            <w:tcW w:w="709" w:type="dxa"/>
            <w:vAlign w:val="center"/>
          </w:tcPr>
          <w:p w14:paraId="1FFA90AD">
            <w:pPr>
              <w:spacing w:line="240" w:lineRule="auto"/>
              <w:ind w:left="-36" w:leftChars="-15" w:firstLine="6" w:firstLineChars="3"/>
              <w:jc w:val="center"/>
              <w:rPr>
                <w:rFonts w:ascii="宋体"/>
                <w:sz w:val="21"/>
                <w:szCs w:val="21"/>
                <w:highlight w:val="none"/>
              </w:rPr>
            </w:pPr>
            <w:r>
              <w:rPr>
                <w:rFonts w:ascii="宋体"/>
                <w:sz w:val="21"/>
                <w:szCs w:val="21"/>
                <w:highlight w:val="none"/>
              </w:rPr>
              <w:t>8</w:t>
            </w:r>
          </w:p>
        </w:tc>
        <w:tc>
          <w:tcPr>
            <w:tcW w:w="1422" w:type="dxa"/>
            <w:vAlign w:val="center"/>
          </w:tcPr>
          <w:p w14:paraId="4F55CE7A">
            <w:pPr>
              <w:snapToGrid w:val="0"/>
              <w:spacing w:line="240" w:lineRule="auto"/>
              <w:jc w:val="center"/>
              <w:rPr>
                <w:rFonts w:ascii="宋体"/>
                <w:kern w:val="2"/>
                <w:sz w:val="21"/>
                <w:szCs w:val="21"/>
                <w:highlight w:val="none"/>
              </w:rPr>
            </w:pPr>
          </w:p>
        </w:tc>
        <w:tc>
          <w:tcPr>
            <w:tcW w:w="5240" w:type="dxa"/>
            <w:vAlign w:val="center"/>
          </w:tcPr>
          <w:p w14:paraId="695804F8">
            <w:pPr>
              <w:tabs>
                <w:tab w:val="left" w:pos="105"/>
                <w:tab w:val="left" w:pos="735"/>
                <w:tab w:val="left" w:pos="945"/>
                <w:tab w:val="left" w:pos="3360"/>
              </w:tabs>
              <w:spacing w:line="240" w:lineRule="auto"/>
              <w:jc w:val="both"/>
              <w:rPr>
                <w:rFonts w:ascii="宋体"/>
                <w:sz w:val="21"/>
                <w:szCs w:val="21"/>
                <w:highlight w:val="none"/>
              </w:rPr>
            </w:pPr>
          </w:p>
        </w:tc>
        <w:tc>
          <w:tcPr>
            <w:tcW w:w="1418" w:type="dxa"/>
            <w:vAlign w:val="center"/>
          </w:tcPr>
          <w:p w14:paraId="6B67540C">
            <w:pPr>
              <w:spacing w:line="240" w:lineRule="auto"/>
              <w:jc w:val="center"/>
              <w:rPr>
                <w:rFonts w:ascii="宋体"/>
                <w:sz w:val="21"/>
                <w:szCs w:val="21"/>
                <w:highlight w:val="none"/>
              </w:rPr>
            </w:pPr>
          </w:p>
        </w:tc>
        <w:tc>
          <w:tcPr>
            <w:tcW w:w="992" w:type="dxa"/>
            <w:vAlign w:val="center"/>
          </w:tcPr>
          <w:p w14:paraId="74C57D12">
            <w:pPr>
              <w:spacing w:line="240" w:lineRule="auto"/>
              <w:jc w:val="center"/>
              <w:rPr>
                <w:rFonts w:ascii="宋体"/>
                <w:sz w:val="21"/>
                <w:szCs w:val="21"/>
                <w:highlight w:val="none"/>
              </w:rPr>
            </w:pPr>
          </w:p>
        </w:tc>
      </w:tr>
    </w:tbl>
    <w:p w14:paraId="068B5A31">
      <w:pPr>
        <w:snapToGrid w:val="0"/>
        <w:spacing w:line="400" w:lineRule="exact"/>
        <w:rPr>
          <w:rFonts w:ascii="宋体"/>
          <w:szCs w:val="21"/>
          <w:highlight w:val="none"/>
        </w:rPr>
      </w:pPr>
    </w:p>
    <w:p w14:paraId="651CAEAB">
      <w:pPr>
        <w:snapToGrid w:val="0"/>
        <w:spacing w:line="400" w:lineRule="exact"/>
        <w:rPr>
          <w:rFonts w:ascii="宋体"/>
          <w:szCs w:val="21"/>
          <w:highlight w:val="none"/>
        </w:rPr>
      </w:pPr>
      <w:r>
        <w:rPr>
          <w:rFonts w:hint="eastAsia" w:ascii="宋体"/>
          <w:szCs w:val="21"/>
          <w:highlight w:val="none"/>
        </w:rPr>
        <w:t xml:space="preserve">                              </w:t>
      </w:r>
    </w:p>
    <w:p w14:paraId="2DD9224D">
      <w:pPr>
        <w:snapToGrid w:val="0"/>
        <w:spacing w:line="360" w:lineRule="auto"/>
        <w:ind w:left="280" w:hanging="280" w:hangingChars="100"/>
        <w:rPr>
          <w:rFonts w:ascii="宋体"/>
          <w:spacing w:val="20"/>
          <w:szCs w:val="21"/>
          <w:highlight w:val="none"/>
        </w:rPr>
      </w:pPr>
      <w:r>
        <w:rPr>
          <w:rFonts w:hint="eastAsia" w:ascii="宋体"/>
          <w:spacing w:val="20"/>
          <w:szCs w:val="21"/>
          <w:highlight w:val="none"/>
        </w:rPr>
        <w:t>注：1、如有商务偏离，在填写此表时，应做到投标商务应答与招标文件的商务条款一一对应。</w:t>
      </w:r>
    </w:p>
    <w:p w14:paraId="01B36926">
      <w:pPr>
        <w:snapToGrid w:val="0"/>
        <w:spacing w:line="360" w:lineRule="auto"/>
        <w:ind w:left="286" w:leftChars="119" w:firstLine="280" w:firstLineChars="100"/>
        <w:rPr>
          <w:rFonts w:ascii="宋体"/>
          <w:szCs w:val="21"/>
          <w:highlight w:val="none"/>
        </w:rPr>
      </w:pPr>
      <w:r>
        <w:rPr>
          <w:rFonts w:hint="eastAsia" w:ascii="宋体"/>
          <w:spacing w:val="20"/>
          <w:szCs w:val="21"/>
          <w:highlight w:val="none"/>
        </w:rPr>
        <w:t>2、如全部响应招标文件商务条款，则在本表中注明“商务无偏离”。</w:t>
      </w:r>
    </w:p>
    <w:p w14:paraId="3A66421A">
      <w:pPr>
        <w:spacing w:line="400" w:lineRule="atLeast"/>
        <w:rPr>
          <w:rFonts w:ascii="宋体"/>
          <w:szCs w:val="21"/>
          <w:highlight w:val="none"/>
        </w:rPr>
      </w:pPr>
      <w:bookmarkStart w:id="158" w:name="_Toc436408720"/>
      <w:bookmarkStart w:id="159" w:name="_Toc441316563"/>
      <w:r>
        <w:rPr>
          <w:rFonts w:hint="eastAsia" w:ascii="宋体"/>
          <w:szCs w:val="21"/>
          <w:highlight w:val="none"/>
        </w:rPr>
        <w:t>投标人（盖章）：</w:t>
      </w:r>
    </w:p>
    <w:p w14:paraId="684E196C">
      <w:pPr>
        <w:spacing w:line="400" w:lineRule="atLeast"/>
        <w:rPr>
          <w:rFonts w:ascii="宋体"/>
          <w:szCs w:val="21"/>
          <w:highlight w:val="none"/>
        </w:rPr>
      </w:pPr>
      <w:r>
        <w:rPr>
          <w:rFonts w:hint="eastAsia" w:ascii="宋体"/>
          <w:szCs w:val="21"/>
          <w:highlight w:val="none"/>
        </w:rPr>
        <w:t>日          期：</w:t>
      </w:r>
    </w:p>
    <w:p w14:paraId="228AC1E6">
      <w:pPr>
        <w:spacing w:line="400" w:lineRule="exact"/>
        <w:jc w:val="both"/>
        <w:rPr>
          <w:rFonts w:ascii="宋体"/>
          <w:szCs w:val="21"/>
          <w:highlight w:val="none"/>
        </w:rPr>
      </w:pPr>
      <w:r>
        <w:rPr>
          <w:rFonts w:hint="eastAsia" w:ascii="宋体"/>
          <w:szCs w:val="21"/>
          <w:highlight w:val="none"/>
        </w:rPr>
        <w:br w:type="page"/>
      </w:r>
      <w:bookmarkEnd w:id="158"/>
      <w:bookmarkStart w:id="160" w:name="_Toc441316564"/>
    </w:p>
    <w:p w14:paraId="6A1B079A">
      <w:pPr>
        <w:rPr>
          <w:rFonts w:ascii="宋体" w:hAnsi="宋体"/>
          <w:b/>
          <w:highlight w:val="none"/>
        </w:rPr>
      </w:pPr>
      <w:bookmarkStart w:id="161" w:name="_Toc21541028"/>
      <w:bookmarkStart w:id="162" w:name="_Toc44162159"/>
      <w:bookmarkStart w:id="163" w:name="_Toc8677"/>
      <w:bookmarkStart w:id="164" w:name="_Toc443468293"/>
    </w:p>
    <w:p w14:paraId="60BAE127">
      <w:pPr>
        <w:wordWrap w:val="0"/>
        <w:spacing w:line="400" w:lineRule="exact"/>
        <w:jc w:val="center"/>
        <w:rPr>
          <w:rFonts w:ascii="宋体" w:hAnsi="宋体"/>
          <w:b/>
          <w:highlight w:val="none"/>
        </w:rPr>
      </w:pPr>
      <w:r>
        <w:rPr>
          <w:rFonts w:hint="eastAsia" w:ascii="宋体" w:hAnsi="宋体"/>
          <w:b/>
          <w:highlight w:val="none"/>
        </w:rPr>
        <w:t>B</w:t>
      </w:r>
      <w:r>
        <w:rPr>
          <w:rFonts w:hint="eastAsia" w:ascii="宋体" w:hAnsi="宋体"/>
          <w:b/>
          <w:highlight w:val="none"/>
          <w:lang w:val="en-US" w:eastAsia="zh-CN"/>
        </w:rPr>
        <w:t>7</w:t>
      </w:r>
      <w:r>
        <w:rPr>
          <w:rFonts w:hint="eastAsia" w:ascii="宋体" w:hAnsi="宋体"/>
          <w:b/>
          <w:highlight w:val="none"/>
        </w:rPr>
        <w:t>、第五章“评标办法及标准”中商务和技术评分表要求提供的资料</w:t>
      </w:r>
    </w:p>
    <w:p w14:paraId="7C8BFB20">
      <w:pPr>
        <w:wordWrap w:val="0"/>
        <w:spacing w:line="400" w:lineRule="exact"/>
        <w:jc w:val="center"/>
        <w:rPr>
          <w:rFonts w:ascii="宋体" w:hAnsi="宋体"/>
          <w:b/>
          <w:highlight w:val="none"/>
        </w:rPr>
      </w:pPr>
      <w:r>
        <w:rPr>
          <w:rFonts w:hint="eastAsia" w:ascii="宋体" w:hAnsi="宋体"/>
          <w:b/>
          <w:highlight w:val="none"/>
        </w:rPr>
        <w:t>（如有需提供，格式自拟）</w:t>
      </w:r>
    </w:p>
    <w:p w14:paraId="272DD2B0">
      <w:pPr>
        <w:pStyle w:val="204"/>
        <w:ind w:firstLine="0"/>
        <w:jc w:val="center"/>
        <w:rPr>
          <w:rStyle w:val="176"/>
          <w:b w:val="0"/>
          <w:sz w:val="32"/>
          <w:szCs w:val="32"/>
          <w:highlight w:val="none"/>
        </w:rPr>
      </w:pPr>
    </w:p>
    <w:p w14:paraId="47D7F27E">
      <w:pPr>
        <w:snapToGrid w:val="0"/>
        <w:spacing w:line="440" w:lineRule="exact"/>
        <w:jc w:val="center"/>
        <w:rPr>
          <w:rFonts w:ascii="宋体" w:hAnsi="宋体" w:cs="Arial"/>
          <w:b/>
          <w:szCs w:val="21"/>
          <w:highlight w:val="none"/>
        </w:rPr>
      </w:pPr>
    </w:p>
    <w:p w14:paraId="2BC78EBB">
      <w:pPr>
        <w:snapToGrid w:val="0"/>
        <w:spacing w:line="440" w:lineRule="exact"/>
        <w:jc w:val="center"/>
        <w:rPr>
          <w:rFonts w:ascii="宋体" w:hAnsi="宋体"/>
          <w:b/>
          <w:szCs w:val="21"/>
          <w:highlight w:val="none"/>
        </w:rPr>
      </w:pPr>
      <w:r>
        <w:rPr>
          <w:rFonts w:hint="eastAsia" w:ascii="宋体" w:hAnsi="宋体" w:cs="Arial"/>
          <w:b/>
          <w:szCs w:val="21"/>
          <w:highlight w:val="none"/>
        </w:rPr>
        <w:t>同类项目业绩表</w:t>
      </w:r>
    </w:p>
    <w:p w14:paraId="150E7414">
      <w:pPr>
        <w:snapToGrid w:val="0"/>
        <w:spacing w:line="360" w:lineRule="auto"/>
        <w:rPr>
          <w:rFonts w:ascii="宋体"/>
          <w:szCs w:val="21"/>
          <w:highlight w:val="none"/>
        </w:rPr>
      </w:pPr>
    </w:p>
    <w:p w14:paraId="3ED66C70">
      <w:pPr>
        <w:snapToGrid w:val="0"/>
        <w:spacing w:line="360" w:lineRule="auto"/>
        <w:rPr>
          <w:rFonts w:ascii="宋体"/>
          <w:szCs w:val="21"/>
          <w:highlight w:val="none"/>
        </w:rPr>
      </w:pPr>
      <w:r>
        <w:rPr>
          <w:rFonts w:hint="eastAsia" w:ascii="宋体"/>
          <w:szCs w:val="21"/>
          <w:highlight w:val="none"/>
        </w:rPr>
        <w:t>项目名称：</w:t>
      </w:r>
      <w:r>
        <w:rPr>
          <w:rFonts w:hint="eastAsia" w:ascii="宋体"/>
          <w:szCs w:val="21"/>
          <w:highlight w:val="none"/>
          <w:u w:val="single"/>
          <w:lang w:eastAsia="zh-CN"/>
        </w:rPr>
        <w:t>阳光学校门头及教学楼家政教室文化布置等采购</w:t>
      </w:r>
    </w:p>
    <w:p w14:paraId="40BF519F">
      <w:pPr>
        <w:snapToGrid w:val="0"/>
        <w:spacing w:line="400" w:lineRule="exact"/>
        <w:rPr>
          <w:rFonts w:ascii="宋体"/>
          <w:szCs w:val="21"/>
          <w:highlight w:val="none"/>
        </w:rPr>
      </w:pPr>
      <w:r>
        <w:rPr>
          <w:rFonts w:hint="eastAsia" w:ascii="宋体"/>
          <w:szCs w:val="21"/>
          <w:highlight w:val="none"/>
        </w:rPr>
        <w:t>采购编号：</w:t>
      </w:r>
      <w:r>
        <w:rPr>
          <w:rFonts w:hint="eastAsia" w:ascii="宋体"/>
          <w:szCs w:val="21"/>
          <w:highlight w:val="none"/>
          <w:u w:val="single"/>
          <w:lang w:eastAsia="zh-CN"/>
        </w:rPr>
        <w:t>NBKX-2025319</w:t>
      </w:r>
      <w:r>
        <w:rPr>
          <w:rFonts w:hint="eastAsia" w:ascii="宋体"/>
          <w:szCs w:val="21"/>
          <w:highlight w:val="none"/>
        </w:rPr>
        <w:t xml:space="preserve">  </w:t>
      </w:r>
    </w:p>
    <w:tbl>
      <w:tblPr>
        <w:tblStyle w:val="41"/>
        <w:tblW w:w="511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06"/>
        <w:gridCol w:w="1411"/>
        <w:gridCol w:w="1563"/>
        <w:gridCol w:w="1140"/>
        <w:gridCol w:w="1449"/>
        <w:gridCol w:w="1375"/>
        <w:gridCol w:w="1765"/>
      </w:tblGrid>
      <w:tr w14:paraId="0A90F3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5CFDC413">
            <w:pPr>
              <w:spacing w:line="400" w:lineRule="exact"/>
              <w:jc w:val="center"/>
              <w:rPr>
                <w:rFonts w:ascii="宋体" w:hAnsi="宋体"/>
                <w:b/>
                <w:szCs w:val="21"/>
                <w:highlight w:val="none"/>
              </w:rPr>
            </w:pPr>
            <w:r>
              <w:rPr>
                <w:rFonts w:hint="eastAsia" w:ascii="宋体" w:hAnsi="宋体"/>
                <w:b/>
                <w:szCs w:val="21"/>
                <w:highlight w:val="none"/>
              </w:rPr>
              <w:t>序号</w:t>
            </w:r>
          </w:p>
        </w:tc>
        <w:tc>
          <w:tcPr>
            <w:tcW w:w="741" w:type="pct"/>
            <w:vAlign w:val="center"/>
          </w:tcPr>
          <w:p w14:paraId="6085F715">
            <w:pPr>
              <w:spacing w:line="400" w:lineRule="exact"/>
              <w:jc w:val="center"/>
              <w:rPr>
                <w:rFonts w:ascii="宋体" w:hAnsi="宋体"/>
                <w:b/>
                <w:szCs w:val="21"/>
                <w:highlight w:val="none"/>
              </w:rPr>
            </w:pPr>
            <w:r>
              <w:rPr>
                <w:rFonts w:hint="eastAsia" w:ascii="宋体" w:hAnsi="宋体"/>
                <w:b/>
                <w:szCs w:val="21"/>
                <w:highlight w:val="none"/>
              </w:rPr>
              <w:t>项目名称</w:t>
            </w:r>
          </w:p>
        </w:tc>
        <w:tc>
          <w:tcPr>
            <w:tcW w:w="821" w:type="pct"/>
            <w:vAlign w:val="center"/>
          </w:tcPr>
          <w:p w14:paraId="65D8242F">
            <w:pPr>
              <w:spacing w:line="400" w:lineRule="exact"/>
              <w:jc w:val="center"/>
              <w:rPr>
                <w:rFonts w:ascii="宋体" w:hAnsi="宋体"/>
                <w:b/>
                <w:szCs w:val="21"/>
                <w:highlight w:val="none"/>
              </w:rPr>
            </w:pPr>
            <w:r>
              <w:rPr>
                <w:rFonts w:hint="eastAsia" w:ascii="宋体" w:hAnsi="宋体"/>
                <w:b/>
                <w:szCs w:val="21"/>
                <w:highlight w:val="none"/>
              </w:rPr>
              <w:t>采购人单位</w:t>
            </w:r>
          </w:p>
        </w:tc>
        <w:tc>
          <w:tcPr>
            <w:tcW w:w="599" w:type="pct"/>
            <w:vAlign w:val="center"/>
          </w:tcPr>
          <w:p w14:paraId="2234517E">
            <w:pPr>
              <w:spacing w:line="400" w:lineRule="exact"/>
              <w:jc w:val="center"/>
              <w:rPr>
                <w:rFonts w:ascii="宋体" w:hAnsi="宋体"/>
                <w:b/>
                <w:szCs w:val="21"/>
                <w:highlight w:val="none"/>
              </w:rPr>
            </w:pPr>
            <w:r>
              <w:rPr>
                <w:rFonts w:hint="eastAsia" w:ascii="宋体" w:hAnsi="宋体"/>
                <w:b/>
                <w:szCs w:val="21"/>
                <w:highlight w:val="none"/>
              </w:rPr>
              <w:t>合同金额</w:t>
            </w:r>
          </w:p>
        </w:tc>
        <w:tc>
          <w:tcPr>
            <w:tcW w:w="761" w:type="pct"/>
            <w:vAlign w:val="center"/>
          </w:tcPr>
          <w:p w14:paraId="16665A0A">
            <w:pPr>
              <w:spacing w:line="400" w:lineRule="exact"/>
              <w:jc w:val="center"/>
              <w:rPr>
                <w:rFonts w:ascii="宋体" w:hAnsi="宋体"/>
                <w:b/>
                <w:szCs w:val="21"/>
                <w:highlight w:val="none"/>
              </w:rPr>
            </w:pPr>
            <w:r>
              <w:rPr>
                <w:rFonts w:hint="eastAsia" w:ascii="宋体" w:hAnsi="宋体"/>
                <w:b/>
                <w:szCs w:val="21"/>
                <w:highlight w:val="none"/>
              </w:rPr>
              <w:t>采购人联系人</w:t>
            </w:r>
          </w:p>
        </w:tc>
        <w:tc>
          <w:tcPr>
            <w:tcW w:w="722" w:type="pct"/>
            <w:vAlign w:val="center"/>
          </w:tcPr>
          <w:p w14:paraId="0E9DD7B0">
            <w:pPr>
              <w:spacing w:line="400" w:lineRule="exact"/>
              <w:jc w:val="center"/>
              <w:rPr>
                <w:rFonts w:ascii="宋体" w:hAnsi="宋体"/>
                <w:b/>
                <w:szCs w:val="21"/>
                <w:highlight w:val="none"/>
              </w:rPr>
            </w:pPr>
            <w:r>
              <w:rPr>
                <w:rFonts w:hint="eastAsia" w:ascii="宋体" w:hAnsi="宋体"/>
                <w:b/>
                <w:szCs w:val="21"/>
                <w:highlight w:val="none"/>
              </w:rPr>
              <w:t>联系电话</w:t>
            </w:r>
          </w:p>
        </w:tc>
        <w:tc>
          <w:tcPr>
            <w:tcW w:w="927" w:type="pct"/>
            <w:vAlign w:val="center"/>
          </w:tcPr>
          <w:p w14:paraId="7B7E35F9">
            <w:pPr>
              <w:spacing w:line="400" w:lineRule="exact"/>
              <w:jc w:val="center"/>
              <w:rPr>
                <w:rFonts w:ascii="宋体" w:hAnsi="宋体"/>
                <w:b/>
                <w:szCs w:val="21"/>
                <w:highlight w:val="none"/>
              </w:rPr>
            </w:pPr>
            <w:r>
              <w:rPr>
                <w:rFonts w:hint="eastAsia" w:ascii="宋体" w:hAnsi="宋体"/>
                <w:b/>
                <w:szCs w:val="21"/>
                <w:highlight w:val="none"/>
              </w:rPr>
              <w:t>合同签订时间</w:t>
            </w:r>
          </w:p>
        </w:tc>
      </w:tr>
      <w:tr w14:paraId="265665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3736F3D2">
            <w:pPr>
              <w:spacing w:line="400" w:lineRule="exact"/>
              <w:jc w:val="center"/>
              <w:rPr>
                <w:rFonts w:ascii="宋体" w:hAnsi="宋体"/>
                <w:szCs w:val="21"/>
                <w:highlight w:val="none"/>
              </w:rPr>
            </w:pPr>
          </w:p>
        </w:tc>
        <w:tc>
          <w:tcPr>
            <w:tcW w:w="741" w:type="pct"/>
            <w:vAlign w:val="center"/>
          </w:tcPr>
          <w:p w14:paraId="1682337F">
            <w:pPr>
              <w:spacing w:line="400" w:lineRule="exact"/>
              <w:jc w:val="center"/>
              <w:rPr>
                <w:rFonts w:ascii="宋体" w:hAnsi="宋体"/>
                <w:szCs w:val="21"/>
                <w:highlight w:val="none"/>
              </w:rPr>
            </w:pPr>
          </w:p>
        </w:tc>
        <w:tc>
          <w:tcPr>
            <w:tcW w:w="821" w:type="pct"/>
            <w:vAlign w:val="center"/>
          </w:tcPr>
          <w:p w14:paraId="421D6E55">
            <w:pPr>
              <w:spacing w:line="400" w:lineRule="exact"/>
              <w:jc w:val="center"/>
              <w:rPr>
                <w:rFonts w:ascii="宋体" w:hAnsi="宋体"/>
                <w:szCs w:val="21"/>
                <w:highlight w:val="none"/>
              </w:rPr>
            </w:pPr>
          </w:p>
        </w:tc>
        <w:tc>
          <w:tcPr>
            <w:tcW w:w="599" w:type="pct"/>
            <w:vAlign w:val="center"/>
          </w:tcPr>
          <w:p w14:paraId="3B57C37C">
            <w:pPr>
              <w:spacing w:line="400" w:lineRule="exact"/>
              <w:jc w:val="center"/>
              <w:rPr>
                <w:rFonts w:ascii="宋体" w:hAnsi="宋体"/>
                <w:szCs w:val="21"/>
                <w:highlight w:val="none"/>
              </w:rPr>
            </w:pPr>
          </w:p>
        </w:tc>
        <w:tc>
          <w:tcPr>
            <w:tcW w:w="761" w:type="pct"/>
            <w:vAlign w:val="center"/>
          </w:tcPr>
          <w:p w14:paraId="0E5C1C04">
            <w:pPr>
              <w:spacing w:line="400" w:lineRule="exact"/>
              <w:jc w:val="center"/>
              <w:rPr>
                <w:rFonts w:ascii="宋体" w:hAnsi="宋体"/>
                <w:szCs w:val="21"/>
                <w:highlight w:val="none"/>
              </w:rPr>
            </w:pPr>
          </w:p>
        </w:tc>
        <w:tc>
          <w:tcPr>
            <w:tcW w:w="722" w:type="pct"/>
            <w:vAlign w:val="center"/>
          </w:tcPr>
          <w:p w14:paraId="36AFEB63">
            <w:pPr>
              <w:spacing w:line="400" w:lineRule="exact"/>
              <w:jc w:val="center"/>
              <w:rPr>
                <w:rFonts w:ascii="宋体" w:hAnsi="宋体"/>
                <w:szCs w:val="21"/>
                <w:highlight w:val="none"/>
              </w:rPr>
            </w:pPr>
          </w:p>
        </w:tc>
        <w:tc>
          <w:tcPr>
            <w:tcW w:w="927" w:type="pct"/>
            <w:vAlign w:val="center"/>
          </w:tcPr>
          <w:p w14:paraId="1D0FB4A1">
            <w:pPr>
              <w:spacing w:line="400" w:lineRule="exact"/>
              <w:jc w:val="center"/>
              <w:rPr>
                <w:rFonts w:ascii="宋体" w:hAnsi="宋体"/>
                <w:szCs w:val="21"/>
                <w:highlight w:val="none"/>
              </w:rPr>
            </w:pPr>
          </w:p>
        </w:tc>
      </w:tr>
      <w:tr w14:paraId="51AEC2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4DB19DB5">
            <w:pPr>
              <w:spacing w:line="400" w:lineRule="exact"/>
              <w:jc w:val="center"/>
              <w:rPr>
                <w:rFonts w:ascii="宋体" w:hAnsi="宋体"/>
                <w:szCs w:val="21"/>
                <w:highlight w:val="none"/>
              </w:rPr>
            </w:pPr>
          </w:p>
        </w:tc>
        <w:tc>
          <w:tcPr>
            <w:tcW w:w="741" w:type="pct"/>
            <w:vAlign w:val="center"/>
          </w:tcPr>
          <w:p w14:paraId="0547B6FF">
            <w:pPr>
              <w:spacing w:line="400" w:lineRule="exact"/>
              <w:jc w:val="center"/>
              <w:rPr>
                <w:rFonts w:ascii="宋体" w:hAnsi="宋体"/>
                <w:szCs w:val="21"/>
                <w:highlight w:val="none"/>
              </w:rPr>
            </w:pPr>
          </w:p>
        </w:tc>
        <w:tc>
          <w:tcPr>
            <w:tcW w:w="821" w:type="pct"/>
            <w:vAlign w:val="center"/>
          </w:tcPr>
          <w:p w14:paraId="321BBB89">
            <w:pPr>
              <w:spacing w:line="400" w:lineRule="exact"/>
              <w:jc w:val="center"/>
              <w:rPr>
                <w:rFonts w:ascii="宋体" w:hAnsi="宋体"/>
                <w:szCs w:val="21"/>
                <w:highlight w:val="none"/>
              </w:rPr>
            </w:pPr>
          </w:p>
        </w:tc>
        <w:tc>
          <w:tcPr>
            <w:tcW w:w="599" w:type="pct"/>
            <w:vAlign w:val="center"/>
          </w:tcPr>
          <w:p w14:paraId="5A6D3DD7">
            <w:pPr>
              <w:spacing w:line="400" w:lineRule="exact"/>
              <w:jc w:val="center"/>
              <w:rPr>
                <w:rFonts w:ascii="宋体" w:hAnsi="宋体"/>
                <w:szCs w:val="21"/>
                <w:highlight w:val="none"/>
              </w:rPr>
            </w:pPr>
          </w:p>
        </w:tc>
        <w:tc>
          <w:tcPr>
            <w:tcW w:w="761" w:type="pct"/>
            <w:vAlign w:val="center"/>
          </w:tcPr>
          <w:p w14:paraId="0749E993">
            <w:pPr>
              <w:spacing w:line="400" w:lineRule="exact"/>
              <w:jc w:val="center"/>
              <w:rPr>
                <w:rFonts w:ascii="宋体" w:hAnsi="宋体"/>
                <w:szCs w:val="21"/>
                <w:highlight w:val="none"/>
              </w:rPr>
            </w:pPr>
          </w:p>
        </w:tc>
        <w:tc>
          <w:tcPr>
            <w:tcW w:w="722" w:type="pct"/>
            <w:vAlign w:val="center"/>
          </w:tcPr>
          <w:p w14:paraId="574BE18A">
            <w:pPr>
              <w:spacing w:line="400" w:lineRule="exact"/>
              <w:jc w:val="center"/>
              <w:rPr>
                <w:rFonts w:ascii="宋体" w:hAnsi="宋体"/>
                <w:szCs w:val="21"/>
                <w:highlight w:val="none"/>
              </w:rPr>
            </w:pPr>
          </w:p>
        </w:tc>
        <w:tc>
          <w:tcPr>
            <w:tcW w:w="927" w:type="pct"/>
            <w:vAlign w:val="center"/>
          </w:tcPr>
          <w:p w14:paraId="5A05CFC4">
            <w:pPr>
              <w:spacing w:line="400" w:lineRule="exact"/>
              <w:jc w:val="center"/>
              <w:rPr>
                <w:rFonts w:ascii="宋体" w:hAnsi="宋体"/>
                <w:szCs w:val="21"/>
                <w:highlight w:val="none"/>
              </w:rPr>
            </w:pPr>
          </w:p>
        </w:tc>
      </w:tr>
      <w:tr w14:paraId="230BF9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7EBF3D18">
            <w:pPr>
              <w:spacing w:line="400" w:lineRule="exact"/>
              <w:jc w:val="center"/>
              <w:rPr>
                <w:rFonts w:ascii="宋体" w:hAnsi="宋体"/>
                <w:szCs w:val="21"/>
                <w:highlight w:val="none"/>
              </w:rPr>
            </w:pPr>
          </w:p>
        </w:tc>
        <w:tc>
          <w:tcPr>
            <w:tcW w:w="741" w:type="pct"/>
            <w:vAlign w:val="center"/>
          </w:tcPr>
          <w:p w14:paraId="1B3B383E">
            <w:pPr>
              <w:spacing w:line="400" w:lineRule="exact"/>
              <w:jc w:val="center"/>
              <w:rPr>
                <w:rFonts w:ascii="宋体" w:hAnsi="宋体"/>
                <w:szCs w:val="21"/>
                <w:highlight w:val="none"/>
              </w:rPr>
            </w:pPr>
          </w:p>
        </w:tc>
        <w:tc>
          <w:tcPr>
            <w:tcW w:w="821" w:type="pct"/>
            <w:vAlign w:val="center"/>
          </w:tcPr>
          <w:p w14:paraId="55854828">
            <w:pPr>
              <w:spacing w:line="400" w:lineRule="exact"/>
              <w:jc w:val="center"/>
              <w:rPr>
                <w:rFonts w:ascii="宋体" w:hAnsi="宋体"/>
                <w:szCs w:val="21"/>
                <w:highlight w:val="none"/>
              </w:rPr>
            </w:pPr>
          </w:p>
        </w:tc>
        <w:tc>
          <w:tcPr>
            <w:tcW w:w="599" w:type="pct"/>
            <w:vAlign w:val="center"/>
          </w:tcPr>
          <w:p w14:paraId="38FC6B4C">
            <w:pPr>
              <w:spacing w:line="400" w:lineRule="exact"/>
              <w:jc w:val="center"/>
              <w:rPr>
                <w:rFonts w:ascii="宋体" w:hAnsi="宋体"/>
                <w:szCs w:val="21"/>
                <w:highlight w:val="none"/>
              </w:rPr>
            </w:pPr>
          </w:p>
        </w:tc>
        <w:tc>
          <w:tcPr>
            <w:tcW w:w="761" w:type="pct"/>
            <w:vAlign w:val="center"/>
          </w:tcPr>
          <w:p w14:paraId="444A3D82">
            <w:pPr>
              <w:spacing w:line="400" w:lineRule="exact"/>
              <w:jc w:val="center"/>
              <w:rPr>
                <w:rFonts w:ascii="宋体" w:hAnsi="宋体"/>
                <w:szCs w:val="21"/>
                <w:highlight w:val="none"/>
              </w:rPr>
            </w:pPr>
          </w:p>
        </w:tc>
        <w:tc>
          <w:tcPr>
            <w:tcW w:w="722" w:type="pct"/>
            <w:vAlign w:val="center"/>
          </w:tcPr>
          <w:p w14:paraId="31B765F6">
            <w:pPr>
              <w:spacing w:line="400" w:lineRule="exact"/>
              <w:jc w:val="center"/>
              <w:rPr>
                <w:rFonts w:ascii="宋体" w:hAnsi="宋体"/>
                <w:szCs w:val="21"/>
                <w:highlight w:val="none"/>
              </w:rPr>
            </w:pPr>
          </w:p>
        </w:tc>
        <w:tc>
          <w:tcPr>
            <w:tcW w:w="927" w:type="pct"/>
            <w:vAlign w:val="center"/>
          </w:tcPr>
          <w:p w14:paraId="297C6BB0">
            <w:pPr>
              <w:spacing w:line="400" w:lineRule="exact"/>
              <w:jc w:val="center"/>
              <w:rPr>
                <w:rFonts w:ascii="宋体" w:hAnsi="宋体"/>
                <w:szCs w:val="21"/>
                <w:highlight w:val="none"/>
              </w:rPr>
            </w:pPr>
          </w:p>
        </w:tc>
      </w:tr>
      <w:tr w14:paraId="13765D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28F8042C">
            <w:pPr>
              <w:spacing w:line="400" w:lineRule="exact"/>
              <w:jc w:val="center"/>
              <w:rPr>
                <w:rFonts w:ascii="宋体" w:hAnsi="宋体"/>
                <w:szCs w:val="21"/>
                <w:highlight w:val="none"/>
              </w:rPr>
            </w:pPr>
          </w:p>
        </w:tc>
        <w:tc>
          <w:tcPr>
            <w:tcW w:w="741" w:type="pct"/>
            <w:vAlign w:val="center"/>
          </w:tcPr>
          <w:p w14:paraId="141CB7F5">
            <w:pPr>
              <w:spacing w:line="400" w:lineRule="exact"/>
              <w:jc w:val="center"/>
              <w:rPr>
                <w:rFonts w:ascii="宋体" w:hAnsi="宋体"/>
                <w:szCs w:val="21"/>
                <w:highlight w:val="none"/>
              </w:rPr>
            </w:pPr>
          </w:p>
        </w:tc>
        <w:tc>
          <w:tcPr>
            <w:tcW w:w="821" w:type="pct"/>
            <w:vAlign w:val="center"/>
          </w:tcPr>
          <w:p w14:paraId="200BADB6">
            <w:pPr>
              <w:spacing w:line="400" w:lineRule="exact"/>
              <w:jc w:val="center"/>
              <w:rPr>
                <w:rFonts w:ascii="宋体" w:hAnsi="宋体"/>
                <w:szCs w:val="21"/>
                <w:highlight w:val="none"/>
              </w:rPr>
            </w:pPr>
          </w:p>
        </w:tc>
        <w:tc>
          <w:tcPr>
            <w:tcW w:w="599" w:type="pct"/>
            <w:vAlign w:val="center"/>
          </w:tcPr>
          <w:p w14:paraId="6EC4E4CB">
            <w:pPr>
              <w:spacing w:line="400" w:lineRule="exact"/>
              <w:jc w:val="center"/>
              <w:rPr>
                <w:rFonts w:ascii="宋体" w:hAnsi="宋体"/>
                <w:szCs w:val="21"/>
                <w:highlight w:val="none"/>
              </w:rPr>
            </w:pPr>
          </w:p>
        </w:tc>
        <w:tc>
          <w:tcPr>
            <w:tcW w:w="761" w:type="pct"/>
            <w:vAlign w:val="center"/>
          </w:tcPr>
          <w:p w14:paraId="24DC462D">
            <w:pPr>
              <w:spacing w:line="400" w:lineRule="exact"/>
              <w:jc w:val="center"/>
              <w:rPr>
                <w:rFonts w:ascii="宋体" w:hAnsi="宋体"/>
                <w:szCs w:val="21"/>
                <w:highlight w:val="none"/>
              </w:rPr>
            </w:pPr>
          </w:p>
        </w:tc>
        <w:tc>
          <w:tcPr>
            <w:tcW w:w="722" w:type="pct"/>
            <w:vAlign w:val="center"/>
          </w:tcPr>
          <w:p w14:paraId="7B674D01">
            <w:pPr>
              <w:spacing w:line="400" w:lineRule="exact"/>
              <w:jc w:val="center"/>
              <w:rPr>
                <w:rFonts w:ascii="宋体" w:hAnsi="宋体"/>
                <w:szCs w:val="21"/>
                <w:highlight w:val="none"/>
              </w:rPr>
            </w:pPr>
          </w:p>
        </w:tc>
        <w:tc>
          <w:tcPr>
            <w:tcW w:w="927" w:type="pct"/>
            <w:vAlign w:val="center"/>
          </w:tcPr>
          <w:p w14:paraId="553D7448">
            <w:pPr>
              <w:spacing w:line="400" w:lineRule="exact"/>
              <w:jc w:val="center"/>
              <w:rPr>
                <w:rFonts w:ascii="宋体" w:hAnsi="宋体"/>
                <w:szCs w:val="21"/>
                <w:highlight w:val="none"/>
              </w:rPr>
            </w:pPr>
          </w:p>
        </w:tc>
      </w:tr>
      <w:tr w14:paraId="68CF24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365BBB8C">
            <w:pPr>
              <w:spacing w:line="400" w:lineRule="exact"/>
              <w:jc w:val="center"/>
              <w:rPr>
                <w:rFonts w:ascii="宋体" w:hAnsi="宋体"/>
                <w:szCs w:val="21"/>
                <w:highlight w:val="none"/>
              </w:rPr>
            </w:pPr>
          </w:p>
        </w:tc>
        <w:tc>
          <w:tcPr>
            <w:tcW w:w="741" w:type="pct"/>
            <w:vAlign w:val="center"/>
          </w:tcPr>
          <w:p w14:paraId="2CCB1B12">
            <w:pPr>
              <w:spacing w:line="400" w:lineRule="exact"/>
              <w:jc w:val="center"/>
              <w:rPr>
                <w:rFonts w:ascii="宋体" w:hAnsi="宋体"/>
                <w:szCs w:val="21"/>
                <w:highlight w:val="none"/>
              </w:rPr>
            </w:pPr>
          </w:p>
        </w:tc>
        <w:tc>
          <w:tcPr>
            <w:tcW w:w="821" w:type="pct"/>
            <w:vAlign w:val="center"/>
          </w:tcPr>
          <w:p w14:paraId="30ED1D32">
            <w:pPr>
              <w:spacing w:line="400" w:lineRule="exact"/>
              <w:jc w:val="center"/>
              <w:rPr>
                <w:rFonts w:ascii="宋体" w:hAnsi="宋体"/>
                <w:szCs w:val="21"/>
                <w:highlight w:val="none"/>
              </w:rPr>
            </w:pPr>
          </w:p>
        </w:tc>
        <w:tc>
          <w:tcPr>
            <w:tcW w:w="599" w:type="pct"/>
            <w:vAlign w:val="center"/>
          </w:tcPr>
          <w:p w14:paraId="6D4BD186">
            <w:pPr>
              <w:spacing w:line="400" w:lineRule="exact"/>
              <w:jc w:val="center"/>
              <w:rPr>
                <w:rFonts w:ascii="宋体" w:hAnsi="宋体"/>
                <w:szCs w:val="21"/>
                <w:highlight w:val="none"/>
              </w:rPr>
            </w:pPr>
          </w:p>
        </w:tc>
        <w:tc>
          <w:tcPr>
            <w:tcW w:w="761" w:type="pct"/>
            <w:vAlign w:val="center"/>
          </w:tcPr>
          <w:p w14:paraId="0B62A5A5">
            <w:pPr>
              <w:spacing w:line="400" w:lineRule="exact"/>
              <w:jc w:val="center"/>
              <w:rPr>
                <w:rFonts w:ascii="宋体" w:hAnsi="宋体"/>
                <w:szCs w:val="21"/>
                <w:highlight w:val="none"/>
              </w:rPr>
            </w:pPr>
          </w:p>
        </w:tc>
        <w:tc>
          <w:tcPr>
            <w:tcW w:w="722" w:type="pct"/>
            <w:vAlign w:val="center"/>
          </w:tcPr>
          <w:p w14:paraId="358927E9">
            <w:pPr>
              <w:spacing w:line="400" w:lineRule="exact"/>
              <w:jc w:val="center"/>
              <w:rPr>
                <w:rFonts w:ascii="宋体" w:hAnsi="宋体"/>
                <w:szCs w:val="21"/>
                <w:highlight w:val="none"/>
              </w:rPr>
            </w:pPr>
          </w:p>
        </w:tc>
        <w:tc>
          <w:tcPr>
            <w:tcW w:w="927" w:type="pct"/>
            <w:vAlign w:val="center"/>
          </w:tcPr>
          <w:p w14:paraId="46549032">
            <w:pPr>
              <w:spacing w:line="400" w:lineRule="exact"/>
              <w:jc w:val="center"/>
              <w:rPr>
                <w:rFonts w:ascii="宋体" w:hAnsi="宋体"/>
                <w:szCs w:val="21"/>
                <w:highlight w:val="none"/>
              </w:rPr>
            </w:pPr>
          </w:p>
        </w:tc>
      </w:tr>
      <w:tr w14:paraId="103860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424" w:type="pct"/>
            <w:vAlign w:val="center"/>
          </w:tcPr>
          <w:p w14:paraId="33F0CBCE">
            <w:pPr>
              <w:spacing w:line="400" w:lineRule="exact"/>
              <w:jc w:val="center"/>
              <w:rPr>
                <w:rFonts w:ascii="宋体" w:hAnsi="宋体"/>
                <w:szCs w:val="21"/>
                <w:highlight w:val="none"/>
              </w:rPr>
            </w:pPr>
          </w:p>
        </w:tc>
        <w:tc>
          <w:tcPr>
            <w:tcW w:w="741" w:type="pct"/>
            <w:vAlign w:val="center"/>
          </w:tcPr>
          <w:p w14:paraId="0ECE20E2">
            <w:pPr>
              <w:spacing w:line="400" w:lineRule="exact"/>
              <w:jc w:val="center"/>
              <w:rPr>
                <w:rFonts w:ascii="宋体" w:hAnsi="宋体"/>
                <w:szCs w:val="21"/>
                <w:highlight w:val="none"/>
              </w:rPr>
            </w:pPr>
          </w:p>
        </w:tc>
        <w:tc>
          <w:tcPr>
            <w:tcW w:w="821" w:type="pct"/>
            <w:vAlign w:val="center"/>
          </w:tcPr>
          <w:p w14:paraId="3E75D3BD">
            <w:pPr>
              <w:spacing w:line="400" w:lineRule="exact"/>
              <w:jc w:val="center"/>
              <w:rPr>
                <w:rFonts w:ascii="宋体" w:hAnsi="宋体"/>
                <w:szCs w:val="21"/>
                <w:highlight w:val="none"/>
              </w:rPr>
            </w:pPr>
          </w:p>
        </w:tc>
        <w:tc>
          <w:tcPr>
            <w:tcW w:w="599" w:type="pct"/>
            <w:vAlign w:val="center"/>
          </w:tcPr>
          <w:p w14:paraId="470BB0A5">
            <w:pPr>
              <w:spacing w:line="400" w:lineRule="exact"/>
              <w:jc w:val="center"/>
              <w:rPr>
                <w:rFonts w:ascii="宋体" w:hAnsi="宋体"/>
                <w:szCs w:val="21"/>
                <w:highlight w:val="none"/>
              </w:rPr>
            </w:pPr>
          </w:p>
        </w:tc>
        <w:tc>
          <w:tcPr>
            <w:tcW w:w="761" w:type="pct"/>
            <w:vAlign w:val="center"/>
          </w:tcPr>
          <w:p w14:paraId="7881A64C">
            <w:pPr>
              <w:spacing w:line="400" w:lineRule="exact"/>
              <w:jc w:val="center"/>
              <w:rPr>
                <w:rFonts w:ascii="宋体" w:hAnsi="宋体"/>
                <w:szCs w:val="21"/>
                <w:highlight w:val="none"/>
              </w:rPr>
            </w:pPr>
          </w:p>
        </w:tc>
        <w:tc>
          <w:tcPr>
            <w:tcW w:w="722" w:type="pct"/>
            <w:vAlign w:val="center"/>
          </w:tcPr>
          <w:p w14:paraId="3999A7A9">
            <w:pPr>
              <w:spacing w:line="400" w:lineRule="exact"/>
              <w:jc w:val="center"/>
              <w:rPr>
                <w:rFonts w:ascii="宋体" w:hAnsi="宋体"/>
                <w:szCs w:val="21"/>
                <w:highlight w:val="none"/>
              </w:rPr>
            </w:pPr>
          </w:p>
        </w:tc>
        <w:tc>
          <w:tcPr>
            <w:tcW w:w="927" w:type="pct"/>
            <w:vAlign w:val="center"/>
          </w:tcPr>
          <w:p w14:paraId="01ECAD8D">
            <w:pPr>
              <w:spacing w:line="400" w:lineRule="exact"/>
              <w:jc w:val="center"/>
              <w:rPr>
                <w:rFonts w:ascii="宋体" w:hAnsi="宋体"/>
                <w:szCs w:val="21"/>
                <w:highlight w:val="none"/>
              </w:rPr>
            </w:pPr>
          </w:p>
        </w:tc>
      </w:tr>
    </w:tbl>
    <w:p w14:paraId="58E44EED">
      <w:pPr>
        <w:pStyle w:val="204"/>
        <w:ind w:firstLine="0"/>
        <w:jc w:val="center"/>
        <w:rPr>
          <w:rFonts w:ascii="宋体" w:hAnsi="宋体"/>
          <w:b/>
          <w:highlight w:val="none"/>
        </w:rPr>
      </w:pPr>
    </w:p>
    <w:p w14:paraId="2C7D01D3">
      <w:pPr>
        <w:pStyle w:val="204"/>
        <w:ind w:firstLine="0"/>
        <w:jc w:val="center"/>
        <w:rPr>
          <w:rStyle w:val="176"/>
          <w:rFonts w:ascii="宋体"/>
          <w:sz w:val="32"/>
          <w:szCs w:val="32"/>
          <w:highlight w:val="none"/>
        </w:rPr>
      </w:pPr>
      <w:r>
        <w:rPr>
          <w:rFonts w:hint="eastAsia" w:ascii="宋体" w:hAnsi="宋体"/>
          <w:b/>
          <w:highlight w:val="none"/>
        </w:rPr>
        <w:t>B9、投标人认为需要的其他资料（如有需提供）</w:t>
      </w:r>
      <w:r>
        <w:rPr>
          <w:rStyle w:val="176"/>
          <w:b w:val="0"/>
          <w:sz w:val="32"/>
          <w:szCs w:val="32"/>
          <w:highlight w:val="none"/>
        </w:rPr>
        <w:br w:type="page"/>
      </w:r>
      <w:r>
        <w:rPr>
          <w:rStyle w:val="176"/>
          <w:b w:val="0"/>
          <w:sz w:val="32"/>
          <w:szCs w:val="32"/>
          <w:highlight w:val="none"/>
        </w:rPr>
        <w:t>C.</w:t>
      </w:r>
      <w:r>
        <w:rPr>
          <w:rStyle w:val="176"/>
          <w:rFonts w:hint="eastAsia"/>
          <w:b w:val="0"/>
          <w:sz w:val="32"/>
          <w:szCs w:val="32"/>
          <w:highlight w:val="none"/>
        </w:rPr>
        <w:t>报价文件</w:t>
      </w:r>
      <w:bookmarkEnd w:id="161"/>
      <w:bookmarkEnd w:id="162"/>
      <w:bookmarkEnd w:id="163"/>
      <w:bookmarkEnd w:id="164"/>
    </w:p>
    <w:p w14:paraId="69422D8F">
      <w:pPr>
        <w:autoSpaceDE w:val="0"/>
        <w:autoSpaceDN w:val="0"/>
        <w:spacing w:line="420" w:lineRule="exact"/>
        <w:rPr>
          <w:rStyle w:val="176"/>
          <w:rFonts w:ascii="宋体"/>
          <w:b w:val="0"/>
          <w:highlight w:val="none"/>
          <w:lang w:val="zh-CN"/>
        </w:rPr>
      </w:pPr>
      <w:r>
        <w:rPr>
          <w:rStyle w:val="176"/>
          <w:rFonts w:hint="eastAsia" w:ascii="宋体"/>
          <w:sz w:val="32"/>
          <w:szCs w:val="32"/>
          <w:highlight w:val="none"/>
        </w:rPr>
        <w:br w:type="page"/>
      </w:r>
      <w:r>
        <w:rPr>
          <w:rStyle w:val="176"/>
          <w:rFonts w:hint="eastAsia" w:ascii="宋体"/>
          <w:szCs w:val="21"/>
          <w:highlight w:val="none"/>
        </w:rPr>
        <w:t>封面</w:t>
      </w:r>
    </w:p>
    <w:p w14:paraId="5A63D937">
      <w:pPr>
        <w:spacing w:line="360" w:lineRule="auto"/>
        <w:ind w:firstLine="1285" w:firstLineChars="400"/>
        <w:jc w:val="right"/>
        <w:rPr>
          <w:rFonts w:ascii="宋体"/>
          <w:b/>
          <w:sz w:val="32"/>
          <w:szCs w:val="32"/>
          <w:highlight w:val="none"/>
        </w:rPr>
      </w:pPr>
    </w:p>
    <w:p w14:paraId="3563EC51">
      <w:pPr>
        <w:spacing w:line="360" w:lineRule="auto"/>
        <w:rPr>
          <w:rFonts w:ascii="宋体"/>
          <w:sz w:val="28"/>
          <w:szCs w:val="28"/>
          <w:highlight w:val="none"/>
        </w:rPr>
      </w:pPr>
    </w:p>
    <w:p w14:paraId="7622493C">
      <w:pPr>
        <w:spacing w:line="360" w:lineRule="auto"/>
        <w:jc w:val="center"/>
        <w:rPr>
          <w:rFonts w:ascii="宋体"/>
          <w:sz w:val="44"/>
          <w:szCs w:val="44"/>
          <w:highlight w:val="none"/>
          <w:u w:val="single"/>
        </w:rPr>
      </w:pPr>
      <w:r>
        <w:rPr>
          <w:rFonts w:hint="eastAsia" w:ascii="宋体"/>
          <w:sz w:val="44"/>
          <w:szCs w:val="44"/>
          <w:highlight w:val="none"/>
          <w:u w:val="single"/>
          <w:lang w:eastAsia="zh-CN"/>
        </w:rPr>
        <w:t>阳光学校门头及教学楼家政教室文化布置等采购</w:t>
      </w:r>
    </w:p>
    <w:p w14:paraId="02A97C52">
      <w:pPr>
        <w:spacing w:line="360" w:lineRule="auto"/>
        <w:jc w:val="center"/>
        <w:rPr>
          <w:rFonts w:ascii="宋体"/>
          <w:sz w:val="36"/>
          <w:szCs w:val="36"/>
          <w:highlight w:val="none"/>
          <w:u w:val="single"/>
        </w:rPr>
      </w:pPr>
    </w:p>
    <w:p w14:paraId="6545D07A">
      <w:pPr>
        <w:spacing w:line="360" w:lineRule="auto"/>
        <w:jc w:val="center"/>
        <w:rPr>
          <w:rFonts w:hint="eastAsia" w:ascii="宋体" w:eastAsia="宋体"/>
          <w:sz w:val="36"/>
          <w:szCs w:val="36"/>
          <w:highlight w:val="none"/>
          <w:u w:val="single"/>
          <w:lang w:eastAsia="zh-CN"/>
        </w:rPr>
      </w:pPr>
      <w:r>
        <w:rPr>
          <w:rFonts w:hint="eastAsia" w:ascii="宋体"/>
          <w:sz w:val="36"/>
          <w:szCs w:val="36"/>
          <w:highlight w:val="none"/>
          <w:u w:val="single"/>
        </w:rPr>
        <w:t>采购编号：</w:t>
      </w:r>
      <w:r>
        <w:rPr>
          <w:rFonts w:hint="eastAsia" w:ascii="宋体"/>
          <w:sz w:val="36"/>
          <w:szCs w:val="36"/>
          <w:highlight w:val="none"/>
          <w:u w:val="single"/>
          <w:lang w:eastAsia="zh-CN"/>
        </w:rPr>
        <w:t>NBKX-2025319</w:t>
      </w:r>
    </w:p>
    <w:p w14:paraId="0C11F71C">
      <w:pPr>
        <w:spacing w:line="360" w:lineRule="auto"/>
        <w:ind w:firstLine="2340" w:firstLineChars="650"/>
        <w:rPr>
          <w:rFonts w:ascii="宋体"/>
          <w:sz w:val="36"/>
          <w:szCs w:val="36"/>
          <w:highlight w:val="none"/>
        </w:rPr>
      </w:pPr>
      <w:r>
        <w:rPr>
          <w:rFonts w:hint="eastAsia" w:ascii="宋体"/>
          <w:sz w:val="36"/>
          <w:szCs w:val="36"/>
          <w:highlight w:val="none"/>
          <w:u w:val="single"/>
        </w:rPr>
        <w:t>标  项  号：（如有多个标项）</w:t>
      </w:r>
    </w:p>
    <w:p w14:paraId="69C4E7E7">
      <w:pPr>
        <w:rPr>
          <w:rFonts w:ascii="宋体"/>
          <w:sz w:val="28"/>
          <w:szCs w:val="28"/>
          <w:highlight w:val="none"/>
        </w:rPr>
      </w:pPr>
    </w:p>
    <w:p w14:paraId="5176702D">
      <w:pPr>
        <w:spacing w:line="360" w:lineRule="auto"/>
        <w:jc w:val="center"/>
        <w:rPr>
          <w:rFonts w:ascii="宋体"/>
          <w:sz w:val="36"/>
          <w:szCs w:val="36"/>
          <w:highlight w:val="none"/>
        </w:rPr>
      </w:pPr>
      <w:r>
        <w:rPr>
          <w:rFonts w:hint="eastAsia" w:ascii="宋体"/>
          <w:sz w:val="36"/>
          <w:szCs w:val="36"/>
          <w:highlight w:val="none"/>
        </w:rPr>
        <w:t>（报价文件）</w:t>
      </w:r>
    </w:p>
    <w:p w14:paraId="0FFE9FCA">
      <w:pPr>
        <w:jc w:val="center"/>
        <w:rPr>
          <w:rFonts w:ascii="宋体"/>
          <w:sz w:val="28"/>
          <w:szCs w:val="28"/>
          <w:highlight w:val="none"/>
        </w:rPr>
      </w:pPr>
    </w:p>
    <w:p w14:paraId="5AF3475D">
      <w:pPr>
        <w:spacing w:line="360" w:lineRule="auto"/>
        <w:jc w:val="center"/>
        <w:rPr>
          <w:rFonts w:ascii="宋体"/>
          <w:b/>
          <w:sz w:val="72"/>
          <w:szCs w:val="72"/>
          <w:highlight w:val="none"/>
        </w:rPr>
      </w:pPr>
    </w:p>
    <w:p w14:paraId="6B6F78C8">
      <w:pPr>
        <w:spacing w:line="360" w:lineRule="auto"/>
        <w:jc w:val="center"/>
        <w:rPr>
          <w:rFonts w:ascii="宋体"/>
          <w:b/>
          <w:sz w:val="72"/>
          <w:szCs w:val="72"/>
          <w:highlight w:val="none"/>
        </w:rPr>
      </w:pPr>
      <w:r>
        <w:rPr>
          <w:rFonts w:hint="eastAsia" w:ascii="宋体"/>
          <w:b/>
          <w:sz w:val="72"/>
          <w:szCs w:val="72"/>
          <w:highlight w:val="none"/>
        </w:rPr>
        <w:t>投标文件</w:t>
      </w:r>
    </w:p>
    <w:p w14:paraId="4134C9A1">
      <w:pPr>
        <w:spacing w:line="360" w:lineRule="auto"/>
        <w:jc w:val="center"/>
        <w:rPr>
          <w:rFonts w:ascii="宋体"/>
          <w:sz w:val="36"/>
          <w:szCs w:val="36"/>
          <w:highlight w:val="none"/>
        </w:rPr>
      </w:pPr>
    </w:p>
    <w:p w14:paraId="1FFFC382">
      <w:pPr>
        <w:spacing w:line="360" w:lineRule="auto"/>
        <w:jc w:val="center"/>
        <w:rPr>
          <w:rFonts w:ascii="宋体"/>
          <w:sz w:val="36"/>
          <w:szCs w:val="36"/>
          <w:highlight w:val="none"/>
        </w:rPr>
      </w:pPr>
    </w:p>
    <w:p w14:paraId="3B47DF8F">
      <w:pPr>
        <w:spacing w:line="360" w:lineRule="auto"/>
        <w:jc w:val="center"/>
        <w:rPr>
          <w:rFonts w:ascii="宋体"/>
          <w:sz w:val="36"/>
          <w:szCs w:val="36"/>
          <w:highlight w:val="none"/>
        </w:rPr>
      </w:pPr>
    </w:p>
    <w:p w14:paraId="7FA8B693">
      <w:pPr>
        <w:spacing w:line="360" w:lineRule="auto"/>
        <w:jc w:val="center"/>
        <w:rPr>
          <w:rFonts w:ascii="宋体"/>
          <w:sz w:val="36"/>
          <w:szCs w:val="36"/>
          <w:highlight w:val="none"/>
          <w:u w:val="single"/>
        </w:rPr>
      </w:pPr>
      <w:r>
        <w:rPr>
          <w:rFonts w:hint="eastAsia" w:ascii="宋体"/>
          <w:sz w:val="36"/>
          <w:szCs w:val="36"/>
          <w:highlight w:val="none"/>
        </w:rPr>
        <w:t>投标人全称：</w:t>
      </w:r>
      <w:r>
        <w:rPr>
          <w:rFonts w:hint="eastAsia" w:ascii="宋体"/>
          <w:sz w:val="36"/>
          <w:szCs w:val="36"/>
          <w:highlight w:val="none"/>
          <w:u w:val="single"/>
        </w:rPr>
        <w:t>（加盖单位公章）</w:t>
      </w:r>
    </w:p>
    <w:p w14:paraId="361692DF">
      <w:pPr>
        <w:pStyle w:val="24"/>
        <w:ind w:left="115" w:leftChars="48" w:firstLine="1680" w:firstLineChars="800"/>
        <w:jc w:val="left"/>
        <w:rPr>
          <w:szCs w:val="28"/>
          <w:highlight w:val="none"/>
          <w:u w:val="single"/>
        </w:rPr>
      </w:pPr>
    </w:p>
    <w:p w14:paraId="10776899">
      <w:pPr>
        <w:pStyle w:val="204"/>
        <w:jc w:val="center"/>
        <w:rPr>
          <w:rStyle w:val="176"/>
          <w:b w:val="0"/>
          <w:sz w:val="32"/>
          <w:szCs w:val="32"/>
          <w:highlight w:val="none"/>
        </w:rPr>
      </w:pPr>
      <w:bookmarkStart w:id="165" w:name="_Toc44162160"/>
      <w:bookmarkStart w:id="166" w:name="_Toc21541029"/>
      <w:bookmarkStart w:id="167" w:name="_Toc443468294"/>
      <w:bookmarkStart w:id="168" w:name="_Toc4975"/>
      <w:r>
        <w:rPr>
          <w:rStyle w:val="176"/>
          <w:rFonts w:hint="eastAsia"/>
          <w:b w:val="0"/>
          <w:sz w:val="32"/>
          <w:szCs w:val="32"/>
          <w:highlight w:val="none"/>
        </w:rPr>
        <w:t>年</w:t>
      </w:r>
      <w:r>
        <w:rPr>
          <w:rStyle w:val="176"/>
          <w:b w:val="0"/>
          <w:sz w:val="32"/>
          <w:szCs w:val="32"/>
          <w:highlight w:val="none"/>
        </w:rPr>
        <w:t xml:space="preserve">  </w:t>
      </w:r>
      <w:r>
        <w:rPr>
          <w:rStyle w:val="176"/>
          <w:rFonts w:hint="eastAsia"/>
          <w:b w:val="0"/>
          <w:sz w:val="32"/>
          <w:szCs w:val="32"/>
          <w:highlight w:val="none"/>
        </w:rPr>
        <w:t>月</w:t>
      </w:r>
      <w:r>
        <w:rPr>
          <w:rStyle w:val="176"/>
          <w:b w:val="0"/>
          <w:sz w:val="32"/>
          <w:szCs w:val="32"/>
          <w:highlight w:val="none"/>
        </w:rPr>
        <w:t xml:space="preserve">  </w:t>
      </w:r>
      <w:r>
        <w:rPr>
          <w:rStyle w:val="176"/>
          <w:rFonts w:hint="eastAsia"/>
          <w:b w:val="0"/>
          <w:sz w:val="32"/>
          <w:szCs w:val="32"/>
          <w:highlight w:val="none"/>
        </w:rPr>
        <w:t>日</w:t>
      </w:r>
      <w:bookmarkEnd w:id="165"/>
      <w:bookmarkEnd w:id="166"/>
      <w:bookmarkEnd w:id="167"/>
      <w:bookmarkEnd w:id="168"/>
    </w:p>
    <w:p w14:paraId="4C2991CC">
      <w:pPr>
        <w:spacing w:line="400" w:lineRule="exact"/>
        <w:jc w:val="center"/>
        <w:rPr>
          <w:rFonts w:ascii="宋体"/>
          <w:b/>
          <w:szCs w:val="21"/>
          <w:highlight w:val="none"/>
        </w:rPr>
      </w:pPr>
      <w:r>
        <w:rPr>
          <w:rStyle w:val="176"/>
          <w:b w:val="0"/>
          <w:sz w:val="32"/>
          <w:szCs w:val="32"/>
          <w:highlight w:val="none"/>
        </w:rPr>
        <w:br w:type="page"/>
      </w:r>
      <w:r>
        <w:rPr>
          <w:rFonts w:hint="eastAsia" w:ascii="宋体"/>
          <w:b/>
          <w:szCs w:val="21"/>
          <w:highlight w:val="none"/>
        </w:rPr>
        <w:t>C1、开标一览表</w:t>
      </w:r>
    </w:p>
    <w:p w14:paraId="279E993E">
      <w:pPr>
        <w:pStyle w:val="18"/>
        <w:spacing w:line="400" w:lineRule="exact"/>
        <w:ind w:left="1104"/>
        <w:rPr>
          <w:sz w:val="21"/>
          <w:highlight w:val="none"/>
        </w:rPr>
      </w:pPr>
    </w:p>
    <w:p w14:paraId="2998BA0B">
      <w:pPr>
        <w:pStyle w:val="18"/>
        <w:spacing w:line="400" w:lineRule="exact"/>
        <w:ind w:left="1104"/>
        <w:rPr>
          <w:sz w:val="21"/>
          <w:highlight w:val="none"/>
          <w:u w:val="single"/>
        </w:rPr>
      </w:pPr>
      <w:r>
        <w:rPr>
          <w:rFonts w:hint="eastAsia"/>
          <w:sz w:val="21"/>
          <w:highlight w:val="none"/>
        </w:rPr>
        <w:t>项目名称：</w:t>
      </w:r>
      <w:r>
        <w:rPr>
          <w:rFonts w:hint="eastAsia"/>
          <w:sz w:val="21"/>
          <w:highlight w:val="none"/>
          <w:u w:val="single"/>
          <w:lang w:eastAsia="zh-CN"/>
        </w:rPr>
        <w:t>阳光学校门头及教学楼家政教室文化布置等采购</w:t>
      </w:r>
    </w:p>
    <w:p w14:paraId="00AD8435">
      <w:pPr>
        <w:pStyle w:val="18"/>
        <w:spacing w:line="400" w:lineRule="exact"/>
        <w:ind w:left="1104"/>
        <w:rPr>
          <w:rFonts w:hint="eastAsia" w:eastAsia="宋体"/>
          <w:sz w:val="21"/>
          <w:highlight w:val="none"/>
          <w:u w:val="single"/>
          <w:lang w:eastAsia="zh-CN"/>
        </w:rPr>
      </w:pPr>
      <w:r>
        <w:rPr>
          <w:rFonts w:hint="eastAsia"/>
          <w:sz w:val="21"/>
          <w:highlight w:val="none"/>
        </w:rPr>
        <w:t>采购编号：</w:t>
      </w:r>
      <w:r>
        <w:rPr>
          <w:rFonts w:hint="eastAsia"/>
          <w:sz w:val="21"/>
          <w:highlight w:val="none"/>
          <w:u w:val="single"/>
          <w:lang w:eastAsia="zh-CN"/>
        </w:rPr>
        <w:t>NBKX-2025319</w:t>
      </w:r>
    </w:p>
    <w:p w14:paraId="786EB60A">
      <w:pPr>
        <w:pStyle w:val="18"/>
        <w:wordWrap w:val="0"/>
        <w:spacing w:line="400" w:lineRule="exact"/>
        <w:ind w:left="1104"/>
        <w:jc w:val="right"/>
        <w:rPr>
          <w:rFonts w:hAnsi="宋体"/>
          <w:sz w:val="21"/>
          <w:highlight w:val="none"/>
          <w:u w:val="single"/>
        </w:rPr>
      </w:pPr>
      <w:r>
        <w:rPr>
          <w:rFonts w:hint="eastAsia" w:hAnsi="宋体"/>
          <w:sz w:val="21"/>
          <w:highlight w:val="none"/>
        </w:rPr>
        <w:t>货币单位：人民币元</w:t>
      </w:r>
    </w:p>
    <w:tbl>
      <w:tblPr>
        <w:tblStyle w:val="4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3525"/>
        <w:gridCol w:w="2523"/>
        <w:gridCol w:w="2452"/>
      </w:tblGrid>
      <w:tr w14:paraId="258A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75" w:type="pct"/>
            <w:vAlign w:val="center"/>
          </w:tcPr>
          <w:p w14:paraId="349FDAC0">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标项</w:t>
            </w:r>
          </w:p>
        </w:tc>
        <w:tc>
          <w:tcPr>
            <w:tcW w:w="1875" w:type="pct"/>
            <w:vAlign w:val="center"/>
          </w:tcPr>
          <w:p w14:paraId="739207AC">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标项名称</w:t>
            </w:r>
          </w:p>
        </w:tc>
        <w:tc>
          <w:tcPr>
            <w:tcW w:w="1343" w:type="pct"/>
            <w:vAlign w:val="center"/>
          </w:tcPr>
          <w:p w14:paraId="6C15EDAB">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投标报价</w:t>
            </w:r>
          </w:p>
        </w:tc>
        <w:tc>
          <w:tcPr>
            <w:tcW w:w="1305" w:type="pct"/>
            <w:vAlign w:val="center"/>
          </w:tcPr>
          <w:p w14:paraId="45E93C60">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服务期</w:t>
            </w:r>
          </w:p>
        </w:tc>
      </w:tr>
      <w:tr w14:paraId="40FC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475" w:type="pct"/>
            <w:vAlign w:val="center"/>
          </w:tcPr>
          <w:p w14:paraId="65BBD32C">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1</w:t>
            </w:r>
          </w:p>
        </w:tc>
        <w:tc>
          <w:tcPr>
            <w:tcW w:w="1875" w:type="pct"/>
            <w:vAlign w:val="center"/>
          </w:tcPr>
          <w:p w14:paraId="06E4C38D">
            <w:pPr>
              <w:wordWrap w:val="0"/>
              <w:snapToGrid w:val="0"/>
              <w:spacing w:line="400" w:lineRule="exact"/>
              <w:jc w:val="center"/>
              <w:rPr>
                <w:rFonts w:ascii="宋体" w:hAnsi="宋体"/>
                <w:sz w:val="21"/>
                <w:szCs w:val="21"/>
                <w:highlight w:val="none"/>
              </w:rPr>
            </w:pPr>
          </w:p>
        </w:tc>
        <w:tc>
          <w:tcPr>
            <w:tcW w:w="1343" w:type="pct"/>
            <w:vAlign w:val="center"/>
          </w:tcPr>
          <w:p w14:paraId="4DB6B408">
            <w:pPr>
              <w:wordWrap w:val="0"/>
              <w:rPr>
                <w:sz w:val="21"/>
                <w:szCs w:val="21"/>
                <w:highlight w:val="none"/>
              </w:rPr>
            </w:pPr>
            <w:r>
              <w:rPr>
                <w:rFonts w:hint="eastAsia"/>
                <w:sz w:val="21"/>
                <w:szCs w:val="21"/>
                <w:highlight w:val="none"/>
              </w:rPr>
              <w:t>人民币：（小写）</w:t>
            </w:r>
          </w:p>
        </w:tc>
        <w:tc>
          <w:tcPr>
            <w:tcW w:w="1305" w:type="pct"/>
            <w:vAlign w:val="center"/>
          </w:tcPr>
          <w:p w14:paraId="73B8E05F">
            <w:pPr>
              <w:wordWrap w:val="0"/>
              <w:snapToGrid w:val="0"/>
              <w:spacing w:line="400" w:lineRule="exact"/>
              <w:jc w:val="center"/>
              <w:rPr>
                <w:rFonts w:ascii="宋体" w:hAnsi="宋体"/>
                <w:sz w:val="21"/>
                <w:szCs w:val="21"/>
                <w:highlight w:val="none"/>
              </w:rPr>
            </w:pPr>
          </w:p>
        </w:tc>
      </w:tr>
      <w:tr w14:paraId="63C3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351" w:type="pct"/>
            <w:gridSpan w:val="2"/>
            <w:vAlign w:val="center"/>
          </w:tcPr>
          <w:p w14:paraId="101C9BF8">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投标报价（大写）</w:t>
            </w:r>
          </w:p>
        </w:tc>
        <w:tc>
          <w:tcPr>
            <w:tcW w:w="2648" w:type="pct"/>
            <w:gridSpan w:val="2"/>
            <w:vAlign w:val="center"/>
          </w:tcPr>
          <w:p w14:paraId="3170E21B">
            <w:pPr>
              <w:wordWrap w:val="0"/>
              <w:snapToGrid w:val="0"/>
              <w:spacing w:line="400" w:lineRule="exact"/>
              <w:jc w:val="center"/>
              <w:rPr>
                <w:rFonts w:ascii="宋体" w:hAnsi="宋体"/>
                <w:sz w:val="21"/>
                <w:szCs w:val="21"/>
                <w:highlight w:val="none"/>
              </w:rPr>
            </w:pPr>
          </w:p>
        </w:tc>
      </w:tr>
      <w:tr w14:paraId="6A31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351" w:type="pct"/>
            <w:gridSpan w:val="2"/>
            <w:vAlign w:val="center"/>
          </w:tcPr>
          <w:p w14:paraId="3C5FBEA1">
            <w:pPr>
              <w:wordWrap w:val="0"/>
              <w:snapToGrid w:val="0"/>
              <w:spacing w:line="400" w:lineRule="exact"/>
              <w:jc w:val="center"/>
              <w:rPr>
                <w:rFonts w:ascii="宋体" w:hAnsi="宋体"/>
                <w:sz w:val="21"/>
                <w:szCs w:val="21"/>
                <w:highlight w:val="none"/>
              </w:rPr>
            </w:pPr>
            <w:r>
              <w:rPr>
                <w:rFonts w:hint="eastAsia" w:ascii="宋体" w:hAnsi="宋体"/>
                <w:sz w:val="21"/>
                <w:szCs w:val="21"/>
                <w:highlight w:val="none"/>
              </w:rPr>
              <w:t>投标</w:t>
            </w:r>
            <w:r>
              <w:rPr>
                <w:rFonts w:ascii="宋体" w:hAnsi="宋体"/>
                <w:sz w:val="21"/>
                <w:szCs w:val="21"/>
                <w:highlight w:val="none"/>
              </w:rPr>
              <w:t>声明</w:t>
            </w:r>
          </w:p>
        </w:tc>
        <w:tc>
          <w:tcPr>
            <w:tcW w:w="2648" w:type="pct"/>
            <w:gridSpan w:val="2"/>
            <w:vAlign w:val="center"/>
          </w:tcPr>
          <w:p w14:paraId="765DEE84">
            <w:pPr>
              <w:wordWrap w:val="0"/>
              <w:snapToGrid w:val="0"/>
              <w:spacing w:line="400" w:lineRule="exact"/>
              <w:jc w:val="center"/>
              <w:rPr>
                <w:rFonts w:ascii="宋体" w:hAnsi="宋体"/>
                <w:sz w:val="21"/>
                <w:szCs w:val="21"/>
                <w:highlight w:val="none"/>
              </w:rPr>
            </w:pPr>
          </w:p>
        </w:tc>
      </w:tr>
    </w:tbl>
    <w:p w14:paraId="289B496B">
      <w:pPr>
        <w:pStyle w:val="18"/>
        <w:spacing w:line="400" w:lineRule="exact"/>
        <w:ind w:left="0" w:leftChars="0"/>
        <w:rPr>
          <w:sz w:val="21"/>
          <w:highlight w:val="none"/>
          <w:u w:val="single"/>
        </w:rPr>
      </w:pPr>
    </w:p>
    <w:p w14:paraId="4BF595CD">
      <w:pPr>
        <w:snapToGrid w:val="0"/>
        <w:spacing w:line="400" w:lineRule="exact"/>
        <w:rPr>
          <w:rFonts w:ascii="宋体"/>
          <w:highlight w:val="none"/>
        </w:rPr>
      </w:pPr>
      <w:r>
        <w:rPr>
          <w:rFonts w:hint="eastAsia" w:ascii="宋体" w:cs="宋体"/>
          <w:highlight w:val="none"/>
        </w:rPr>
        <w:t>注:</w:t>
      </w:r>
      <w:r>
        <w:rPr>
          <w:rFonts w:hint="eastAsia" w:ascii="宋体"/>
          <w:szCs w:val="21"/>
          <w:highlight w:val="none"/>
        </w:rPr>
        <w:t>投标文件中开标一览表内容与政采云系统“开标一览表”中录入的报价内容不一致的，以投标文件中开标一览表为准。</w:t>
      </w:r>
    </w:p>
    <w:p w14:paraId="76451890">
      <w:pPr>
        <w:snapToGrid w:val="0"/>
        <w:spacing w:line="400" w:lineRule="exact"/>
        <w:rPr>
          <w:rFonts w:ascii="宋体"/>
          <w:szCs w:val="21"/>
          <w:highlight w:val="none"/>
          <w:u w:val="single"/>
        </w:rPr>
      </w:pPr>
    </w:p>
    <w:p w14:paraId="0088CA52">
      <w:pPr>
        <w:spacing w:line="400" w:lineRule="exact"/>
        <w:rPr>
          <w:rFonts w:ascii="宋体"/>
          <w:szCs w:val="21"/>
          <w:highlight w:val="none"/>
        </w:rPr>
      </w:pPr>
      <w:r>
        <w:rPr>
          <w:rFonts w:hint="eastAsia" w:ascii="宋体"/>
          <w:szCs w:val="21"/>
          <w:highlight w:val="none"/>
        </w:rPr>
        <w:t>投标人（盖章）：</w:t>
      </w:r>
      <w:r>
        <w:rPr>
          <w:rFonts w:hint="eastAsia" w:ascii="宋体"/>
          <w:szCs w:val="21"/>
          <w:highlight w:val="none"/>
          <w:u w:val="single"/>
        </w:rPr>
        <w:t xml:space="preserve">                                </w:t>
      </w:r>
      <w:r>
        <w:rPr>
          <w:rFonts w:hint="eastAsia" w:ascii="宋体"/>
          <w:szCs w:val="21"/>
          <w:highlight w:val="none"/>
        </w:rPr>
        <w:t xml:space="preserve">          </w:t>
      </w:r>
    </w:p>
    <w:p w14:paraId="35B1B7BF">
      <w:pPr>
        <w:spacing w:line="400" w:lineRule="exact"/>
        <w:rPr>
          <w:rFonts w:ascii="宋体"/>
          <w:szCs w:val="21"/>
          <w:highlight w:val="none"/>
        </w:rPr>
      </w:pPr>
    </w:p>
    <w:p w14:paraId="22B3C907">
      <w:pPr>
        <w:spacing w:line="400" w:lineRule="exact"/>
        <w:rPr>
          <w:rFonts w:ascii="宋体"/>
          <w:szCs w:val="21"/>
          <w:highlight w:val="none"/>
          <w:u w:val="single"/>
        </w:rPr>
      </w:pPr>
      <w:r>
        <w:rPr>
          <w:rFonts w:hint="eastAsia" w:ascii="宋体"/>
          <w:szCs w:val="21"/>
          <w:highlight w:val="none"/>
        </w:rPr>
        <w:t>日          期：</w:t>
      </w:r>
      <w:r>
        <w:rPr>
          <w:rFonts w:hint="eastAsia" w:ascii="宋体"/>
          <w:szCs w:val="21"/>
          <w:highlight w:val="none"/>
          <w:u w:val="single"/>
        </w:rPr>
        <w:t xml:space="preserve">                                </w:t>
      </w:r>
    </w:p>
    <w:p w14:paraId="156C5546">
      <w:pPr>
        <w:pStyle w:val="22"/>
        <w:snapToGrid w:val="0"/>
        <w:spacing w:line="400" w:lineRule="exact"/>
        <w:jc w:val="center"/>
        <w:rPr>
          <w:b/>
          <w:kern w:val="0"/>
          <w:sz w:val="24"/>
          <w:highlight w:val="none"/>
        </w:rPr>
      </w:pPr>
      <w:r>
        <w:rPr>
          <w:b/>
          <w:highlight w:val="none"/>
        </w:rPr>
        <w:br w:type="page"/>
      </w:r>
      <w:r>
        <w:rPr>
          <w:rFonts w:hint="eastAsia"/>
          <w:b/>
          <w:kern w:val="0"/>
          <w:sz w:val="24"/>
          <w:highlight w:val="none"/>
        </w:rPr>
        <w:t>C2、投标分项报价表</w:t>
      </w:r>
    </w:p>
    <w:p w14:paraId="1BF2AE52">
      <w:pPr>
        <w:pStyle w:val="18"/>
        <w:spacing w:line="400" w:lineRule="exact"/>
        <w:ind w:left="1104"/>
        <w:rPr>
          <w:sz w:val="21"/>
          <w:highlight w:val="none"/>
          <w:u w:val="single"/>
        </w:rPr>
      </w:pPr>
      <w:r>
        <w:rPr>
          <w:rFonts w:hint="eastAsia"/>
          <w:sz w:val="21"/>
          <w:highlight w:val="none"/>
        </w:rPr>
        <w:t>项目名称：</w:t>
      </w:r>
      <w:r>
        <w:rPr>
          <w:rFonts w:hint="eastAsia"/>
          <w:sz w:val="21"/>
          <w:highlight w:val="none"/>
          <w:u w:val="single"/>
          <w:lang w:eastAsia="zh-CN"/>
        </w:rPr>
        <w:t>阳光学校门头及教学楼家政教室文化布置等采购</w:t>
      </w:r>
    </w:p>
    <w:p w14:paraId="45751BB4">
      <w:pPr>
        <w:pStyle w:val="18"/>
        <w:spacing w:line="400" w:lineRule="exact"/>
        <w:ind w:left="1104"/>
        <w:rPr>
          <w:rFonts w:hint="eastAsia" w:eastAsia="宋体"/>
          <w:sz w:val="21"/>
          <w:highlight w:val="none"/>
          <w:u w:val="single"/>
          <w:lang w:eastAsia="zh-CN"/>
        </w:rPr>
      </w:pPr>
      <w:r>
        <w:rPr>
          <w:rFonts w:hint="eastAsia"/>
          <w:sz w:val="21"/>
          <w:highlight w:val="none"/>
        </w:rPr>
        <w:t>采购编号：</w:t>
      </w:r>
      <w:r>
        <w:rPr>
          <w:rFonts w:hint="eastAsia"/>
          <w:sz w:val="21"/>
          <w:highlight w:val="none"/>
          <w:u w:val="single"/>
          <w:lang w:eastAsia="zh-CN"/>
        </w:rPr>
        <w:t>NBKX-2025319</w:t>
      </w:r>
    </w:p>
    <w:p w14:paraId="58DA8200">
      <w:pPr>
        <w:pStyle w:val="18"/>
        <w:spacing w:line="400" w:lineRule="exact"/>
        <w:ind w:left="1104"/>
        <w:rPr>
          <w:sz w:val="21"/>
          <w:highlight w:val="none"/>
        </w:rPr>
      </w:pPr>
      <w:r>
        <w:rPr>
          <w:rFonts w:hint="eastAsia"/>
          <w:sz w:val="21"/>
          <w:highlight w:val="none"/>
        </w:rPr>
        <w:t xml:space="preserve">                                                        货币单位：人民币元</w:t>
      </w:r>
    </w:p>
    <w:tbl>
      <w:tblPr>
        <w:tblStyle w:val="4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49"/>
        <w:gridCol w:w="862"/>
        <w:gridCol w:w="1125"/>
        <w:gridCol w:w="1960"/>
        <w:gridCol w:w="992"/>
      </w:tblGrid>
      <w:tr w14:paraId="3EF1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36C99682">
            <w:pPr>
              <w:wordWrap w:val="0"/>
              <w:jc w:val="center"/>
              <w:rPr>
                <w:rFonts w:ascii="宋体" w:hAnsi="宋体"/>
                <w:b/>
                <w:sz w:val="21"/>
                <w:szCs w:val="21"/>
                <w:highlight w:val="none"/>
              </w:rPr>
            </w:pPr>
            <w:r>
              <w:rPr>
                <w:rFonts w:hint="eastAsia" w:ascii="宋体" w:hAnsi="宋体"/>
                <w:b/>
                <w:sz w:val="21"/>
                <w:szCs w:val="21"/>
                <w:highlight w:val="none"/>
              </w:rPr>
              <w:t>序号</w:t>
            </w:r>
          </w:p>
        </w:tc>
        <w:tc>
          <w:tcPr>
            <w:tcW w:w="3849" w:type="dxa"/>
            <w:vAlign w:val="center"/>
          </w:tcPr>
          <w:p w14:paraId="735F806B">
            <w:pPr>
              <w:wordWrap w:val="0"/>
              <w:jc w:val="center"/>
              <w:rPr>
                <w:rFonts w:ascii="宋体" w:hAnsi="宋体" w:cs="宋体"/>
                <w:bCs/>
                <w:spacing w:val="-6"/>
                <w:sz w:val="21"/>
                <w:szCs w:val="21"/>
                <w:highlight w:val="none"/>
                <w:lang w:val="zh-CN"/>
              </w:rPr>
            </w:pPr>
            <w:r>
              <w:rPr>
                <w:rFonts w:hint="eastAsia" w:ascii="宋体" w:hAnsi="宋体"/>
                <w:b/>
                <w:sz w:val="21"/>
                <w:szCs w:val="21"/>
                <w:highlight w:val="none"/>
              </w:rPr>
              <w:t>产品名称</w:t>
            </w:r>
          </w:p>
        </w:tc>
        <w:tc>
          <w:tcPr>
            <w:tcW w:w="862" w:type="dxa"/>
            <w:vAlign w:val="center"/>
          </w:tcPr>
          <w:p w14:paraId="09DD5A1F">
            <w:pPr>
              <w:wordWrap w:val="0"/>
              <w:jc w:val="center"/>
              <w:rPr>
                <w:rFonts w:ascii="宋体" w:hAnsi="宋体"/>
                <w:b/>
                <w:sz w:val="21"/>
                <w:szCs w:val="21"/>
                <w:highlight w:val="none"/>
              </w:rPr>
            </w:pPr>
            <w:r>
              <w:rPr>
                <w:rFonts w:hint="eastAsia" w:ascii="宋体" w:hAnsi="宋体"/>
                <w:b/>
                <w:sz w:val="21"/>
                <w:szCs w:val="21"/>
                <w:highlight w:val="none"/>
              </w:rPr>
              <w:t>数量</w:t>
            </w:r>
          </w:p>
        </w:tc>
        <w:tc>
          <w:tcPr>
            <w:tcW w:w="1125" w:type="dxa"/>
            <w:vAlign w:val="center"/>
          </w:tcPr>
          <w:p w14:paraId="43242088">
            <w:pPr>
              <w:wordWrap w:val="0"/>
              <w:jc w:val="center"/>
              <w:rPr>
                <w:rFonts w:ascii="宋体" w:hAnsi="宋体"/>
                <w:b/>
                <w:sz w:val="21"/>
                <w:szCs w:val="21"/>
                <w:highlight w:val="none"/>
              </w:rPr>
            </w:pPr>
            <w:r>
              <w:rPr>
                <w:rFonts w:hint="eastAsia" w:ascii="宋体" w:hAnsi="宋体"/>
                <w:b/>
                <w:sz w:val="21"/>
                <w:szCs w:val="21"/>
                <w:highlight w:val="none"/>
              </w:rPr>
              <w:t>单位</w:t>
            </w:r>
          </w:p>
        </w:tc>
        <w:tc>
          <w:tcPr>
            <w:tcW w:w="1960" w:type="dxa"/>
            <w:vAlign w:val="center"/>
          </w:tcPr>
          <w:p w14:paraId="5666E9DE">
            <w:pPr>
              <w:wordWrap w:val="0"/>
              <w:jc w:val="center"/>
              <w:rPr>
                <w:rFonts w:ascii="宋体" w:hAnsi="宋体"/>
                <w:b/>
                <w:sz w:val="21"/>
                <w:szCs w:val="21"/>
                <w:highlight w:val="none"/>
              </w:rPr>
            </w:pPr>
            <w:r>
              <w:rPr>
                <w:rFonts w:hint="eastAsia" w:ascii="宋体" w:hAnsi="宋体"/>
                <w:b/>
                <w:sz w:val="21"/>
                <w:szCs w:val="21"/>
                <w:highlight w:val="none"/>
              </w:rPr>
              <w:t>单价</w:t>
            </w:r>
          </w:p>
        </w:tc>
        <w:tc>
          <w:tcPr>
            <w:tcW w:w="992" w:type="dxa"/>
            <w:vAlign w:val="center"/>
          </w:tcPr>
          <w:p w14:paraId="3EEC70F4">
            <w:pPr>
              <w:wordWrap w:val="0"/>
              <w:jc w:val="center"/>
              <w:rPr>
                <w:rFonts w:ascii="宋体" w:hAnsi="宋体"/>
                <w:b/>
                <w:sz w:val="21"/>
                <w:szCs w:val="21"/>
                <w:highlight w:val="none"/>
              </w:rPr>
            </w:pPr>
            <w:r>
              <w:rPr>
                <w:rFonts w:hint="eastAsia" w:ascii="宋体" w:hAnsi="宋体"/>
                <w:b/>
                <w:sz w:val="21"/>
                <w:szCs w:val="21"/>
                <w:highlight w:val="none"/>
              </w:rPr>
              <w:t>合价</w:t>
            </w:r>
          </w:p>
        </w:tc>
      </w:tr>
      <w:tr w14:paraId="0C11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vAlign w:val="center"/>
          </w:tcPr>
          <w:p w14:paraId="0A4BFFAF">
            <w:pPr>
              <w:widowControl/>
              <w:wordWrap w:val="0"/>
              <w:spacing w:line="360" w:lineRule="auto"/>
              <w:jc w:val="center"/>
              <w:textAlignment w:val="center"/>
              <w:rPr>
                <w:rFonts w:ascii="宋体" w:hAnsi="宋体" w:cs="宋体"/>
                <w:bCs/>
                <w:spacing w:val="-6"/>
                <w:sz w:val="21"/>
                <w:szCs w:val="21"/>
                <w:highlight w:val="none"/>
                <w:lang w:val="zh-CN"/>
              </w:rPr>
            </w:pPr>
            <w:r>
              <w:rPr>
                <w:rFonts w:hint="eastAsia" w:ascii="宋体" w:hAnsi="宋体" w:cs="宋体"/>
                <w:bCs/>
                <w:spacing w:val="-6"/>
                <w:sz w:val="21"/>
                <w:szCs w:val="21"/>
                <w:highlight w:val="none"/>
                <w:lang w:val="zh-CN"/>
              </w:rPr>
              <w:t>1</w:t>
            </w:r>
          </w:p>
        </w:tc>
        <w:tc>
          <w:tcPr>
            <w:tcW w:w="3849" w:type="dxa"/>
            <w:vAlign w:val="center"/>
          </w:tcPr>
          <w:p w14:paraId="070629CB">
            <w:pPr>
              <w:wordWrap w:val="0"/>
              <w:jc w:val="center"/>
              <w:rPr>
                <w:rFonts w:ascii="宋体" w:hAnsi="宋体"/>
                <w:b/>
                <w:sz w:val="21"/>
                <w:szCs w:val="21"/>
                <w:highlight w:val="none"/>
              </w:rPr>
            </w:pPr>
          </w:p>
        </w:tc>
        <w:tc>
          <w:tcPr>
            <w:tcW w:w="862" w:type="dxa"/>
            <w:vAlign w:val="center"/>
          </w:tcPr>
          <w:p w14:paraId="07AD8AF5">
            <w:pPr>
              <w:wordWrap w:val="0"/>
              <w:jc w:val="center"/>
              <w:rPr>
                <w:rFonts w:ascii="宋体" w:hAnsi="宋体"/>
                <w:b/>
                <w:sz w:val="21"/>
                <w:szCs w:val="21"/>
                <w:highlight w:val="none"/>
              </w:rPr>
            </w:pPr>
          </w:p>
        </w:tc>
        <w:tc>
          <w:tcPr>
            <w:tcW w:w="1125" w:type="dxa"/>
            <w:vAlign w:val="center"/>
          </w:tcPr>
          <w:p w14:paraId="2F5AB8B6">
            <w:pPr>
              <w:wordWrap w:val="0"/>
              <w:jc w:val="center"/>
              <w:rPr>
                <w:rFonts w:ascii="宋体" w:hAnsi="宋体"/>
                <w:b/>
                <w:sz w:val="21"/>
                <w:szCs w:val="21"/>
                <w:highlight w:val="none"/>
              </w:rPr>
            </w:pPr>
          </w:p>
        </w:tc>
        <w:tc>
          <w:tcPr>
            <w:tcW w:w="1960" w:type="dxa"/>
            <w:vAlign w:val="center"/>
          </w:tcPr>
          <w:p w14:paraId="31A141CB">
            <w:pPr>
              <w:wordWrap w:val="0"/>
              <w:jc w:val="center"/>
              <w:rPr>
                <w:rFonts w:ascii="宋体" w:hAnsi="宋体"/>
                <w:b/>
                <w:sz w:val="21"/>
                <w:szCs w:val="21"/>
                <w:highlight w:val="none"/>
              </w:rPr>
            </w:pPr>
          </w:p>
        </w:tc>
        <w:tc>
          <w:tcPr>
            <w:tcW w:w="992" w:type="dxa"/>
            <w:vAlign w:val="center"/>
          </w:tcPr>
          <w:p w14:paraId="5B0E3023">
            <w:pPr>
              <w:wordWrap w:val="0"/>
              <w:jc w:val="center"/>
              <w:rPr>
                <w:rFonts w:ascii="宋体" w:hAnsi="宋体"/>
                <w:b/>
                <w:sz w:val="21"/>
                <w:szCs w:val="21"/>
                <w:highlight w:val="none"/>
              </w:rPr>
            </w:pPr>
          </w:p>
        </w:tc>
      </w:tr>
      <w:tr w14:paraId="1433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14:paraId="4A9E4943">
            <w:pPr>
              <w:widowControl/>
              <w:wordWrap w:val="0"/>
              <w:spacing w:line="360" w:lineRule="auto"/>
              <w:jc w:val="center"/>
              <w:textAlignment w:val="center"/>
              <w:rPr>
                <w:rFonts w:ascii="宋体" w:hAnsi="宋体" w:cs="宋体"/>
                <w:bCs/>
                <w:spacing w:val="-6"/>
                <w:sz w:val="21"/>
                <w:szCs w:val="21"/>
                <w:highlight w:val="none"/>
                <w:lang w:val="zh-CN"/>
              </w:rPr>
            </w:pPr>
            <w:r>
              <w:rPr>
                <w:rFonts w:hint="eastAsia" w:ascii="宋体" w:hAnsi="宋体" w:cs="宋体"/>
                <w:bCs/>
                <w:spacing w:val="-6"/>
                <w:sz w:val="21"/>
                <w:szCs w:val="21"/>
                <w:highlight w:val="none"/>
                <w:lang w:val="zh-CN"/>
              </w:rPr>
              <w:t>2</w:t>
            </w:r>
          </w:p>
        </w:tc>
        <w:tc>
          <w:tcPr>
            <w:tcW w:w="3849" w:type="dxa"/>
            <w:vAlign w:val="center"/>
          </w:tcPr>
          <w:p w14:paraId="4E8C44C0">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2F1699D2">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1483CCCB">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079DD70A">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53065839">
            <w:pPr>
              <w:widowControl/>
              <w:wordWrap w:val="0"/>
              <w:spacing w:line="360" w:lineRule="auto"/>
              <w:jc w:val="center"/>
              <w:textAlignment w:val="center"/>
              <w:rPr>
                <w:rFonts w:ascii="宋体" w:hAnsi="宋体" w:cs="宋体"/>
                <w:bCs/>
                <w:spacing w:val="-6"/>
                <w:sz w:val="21"/>
                <w:szCs w:val="21"/>
                <w:highlight w:val="none"/>
                <w:lang w:val="zh-CN"/>
              </w:rPr>
            </w:pPr>
          </w:p>
        </w:tc>
      </w:tr>
      <w:tr w14:paraId="7243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51" w:type="dxa"/>
            <w:vAlign w:val="center"/>
          </w:tcPr>
          <w:p w14:paraId="2EA09F33">
            <w:pPr>
              <w:widowControl/>
              <w:wordWrap w:val="0"/>
              <w:spacing w:line="360" w:lineRule="auto"/>
              <w:jc w:val="center"/>
              <w:textAlignment w:val="center"/>
              <w:rPr>
                <w:rFonts w:ascii="宋体" w:hAnsi="宋体" w:cs="宋体"/>
                <w:bCs/>
                <w:spacing w:val="-6"/>
                <w:sz w:val="21"/>
                <w:szCs w:val="21"/>
                <w:highlight w:val="none"/>
                <w:lang w:val="zh-CN"/>
              </w:rPr>
            </w:pPr>
            <w:r>
              <w:rPr>
                <w:rFonts w:hint="eastAsia" w:ascii="宋体" w:hAnsi="宋体" w:cs="宋体"/>
                <w:bCs/>
                <w:spacing w:val="-6"/>
                <w:sz w:val="21"/>
                <w:szCs w:val="21"/>
                <w:highlight w:val="none"/>
                <w:lang w:val="zh-CN"/>
              </w:rPr>
              <w:t>3</w:t>
            </w:r>
          </w:p>
        </w:tc>
        <w:tc>
          <w:tcPr>
            <w:tcW w:w="3849" w:type="dxa"/>
            <w:vAlign w:val="center"/>
          </w:tcPr>
          <w:p w14:paraId="32A908E4">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4FE7A020">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721935A6">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3D278A32">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62C787D1">
            <w:pPr>
              <w:widowControl/>
              <w:wordWrap w:val="0"/>
              <w:spacing w:line="360" w:lineRule="auto"/>
              <w:jc w:val="center"/>
              <w:textAlignment w:val="center"/>
              <w:rPr>
                <w:rFonts w:ascii="宋体" w:hAnsi="宋体" w:cs="宋体"/>
                <w:bCs/>
                <w:spacing w:val="-6"/>
                <w:sz w:val="21"/>
                <w:szCs w:val="21"/>
                <w:highlight w:val="none"/>
                <w:lang w:val="zh-CN"/>
              </w:rPr>
            </w:pPr>
          </w:p>
        </w:tc>
      </w:tr>
      <w:tr w14:paraId="4C1A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14:paraId="4932C594">
            <w:pPr>
              <w:widowControl/>
              <w:wordWrap w:val="0"/>
              <w:spacing w:line="360" w:lineRule="auto"/>
              <w:jc w:val="center"/>
              <w:textAlignment w:val="center"/>
              <w:rPr>
                <w:rFonts w:ascii="宋体" w:hAnsi="宋体" w:cs="宋体"/>
                <w:bCs/>
                <w:spacing w:val="-6"/>
                <w:sz w:val="21"/>
                <w:szCs w:val="21"/>
                <w:highlight w:val="none"/>
                <w:lang w:val="zh-CN"/>
              </w:rPr>
            </w:pPr>
            <w:r>
              <w:rPr>
                <w:rFonts w:hint="eastAsia" w:ascii="宋体" w:hAnsi="宋体" w:cs="宋体"/>
                <w:bCs/>
                <w:spacing w:val="-6"/>
                <w:sz w:val="21"/>
                <w:szCs w:val="21"/>
                <w:highlight w:val="none"/>
              </w:rPr>
              <w:t>4</w:t>
            </w:r>
          </w:p>
        </w:tc>
        <w:tc>
          <w:tcPr>
            <w:tcW w:w="3849" w:type="dxa"/>
            <w:vAlign w:val="center"/>
          </w:tcPr>
          <w:p w14:paraId="1E688330">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07F71D76">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76A36C55">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4649D124">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2F899E61">
            <w:pPr>
              <w:widowControl/>
              <w:wordWrap w:val="0"/>
              <w:spacing w:line="360" w:lineRule="auto"/>
              <w:jc w:val="center"/>
              <w:textAlignment w:val="center"/>
              <w:rPr>
                <w:rFonts w:ascii="宋体" w:hAnsi="宋体" w:cs="宋体"/>
                <w:bCs/>
                <w:spacing w:val="-6"/>
                <w:sz w:val="21"/>
                <w:szCs w:val="21"/>
                <w:highlight w:val="none"/>
                <w:lang w:val="zh-CN"/>
              </w:rPr>
            </w:pPr>
          </w:p>
        </w:tc>
      </w:tr>
      <w:tr w14:paraId="7036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14:paraId="30ABFB6B">
            <w:pPr>
              <w:widowControl/>
              <w:wordWrap w:val="0"/>
              <w:spacing w:line="360" w:lineRule="auto"/>
              <w:jc w:val="center"/>
              <w:textAlignment w:val="center"/>
              <w:rPr>
                <w:rFonts w:ascii="宋体" w:hAnsi="宋体" w:cs="宋体"/>
                <w:bCs/>
                <w:spacing w:val="-6"/>
                <w:sz w:val="21"/>
                <w:szCs w:val="21"/>
                <w:highlight w:val="none"/>
              </w:rPr>
            </w:pPr>
            <w:r>
              <w:rPr>
                <w:rFonts w:hint="eastAsia" w:ascii="宋体" w:hAnsi="宋体" w:cs="宋体"/>
                <w:bCs/>
                <w:spacing w:val="-6"/>
                <w:sz w:val="21"/>
                <w:szCs w:val="21"/>
                <w:highlight w:val="none"/>
              </w:rPr>
              <w:t>5</w:t>
            </w:r>
          </w:p>
        </w:tc>
        <w:tc>
          <w:tcPr>
            <w:tcW w:w="3849" w:type="dxa"/>
            <w:vAlign w:val="center"/>
          </w:tcPr>
          <w:p w14:paraId="5DA6F543">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18AF3FB7">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0A660B1A">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608DCFAF">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3A98EA79">
            <w:pPr>
              <w:widowControl/>
              <w:wordWrap w:val="0"/>
              <w:spacing w:line="360" w:lineRule="auto"/>
              <w:jc w:val="center"/>
              <w:textAlignment w:val="center"/>
              <w:rPr>
                <w:rFonts w:ascii="宋体" w:hAnsi="宋体" w:cs="宋体"/>
                <w:bCs/>
                <w:spacing w:val="-6"/>
                <w:sz w:val="21"/>
                <w:szCs w:val="21"/>
                <w:highlight w:val="none"/>
                <w:lang w:val="zh-CN"/>
              </w:rPr>
            </w:pPr>
          </w:p>
        </w:tc>
      </w:tr>
      <w:tr w14:paraId="5CD6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51" w:type="dxa"/>
            <w:vAlign w:val="center"/>
          </w:tcPr>
          <w:p w14:paraId="4DF7B91E">
            <w:pPr>
              <w:widowControl/>
              <w:wordWrap w:val="0"/>
              <w:spacing w:line="360" w:lineRule="auto"/>
              <w:jc w:val="center"/>
              <w:textAlignment w:val="center"/>
              <w:rPr>
                <w:rFonts w:ascii="宋体" w:hAnsi="宋体" w:cs="宋体"/>
                <w:bCs/>
                <w:spacing w:val="-6"/>
                <w:sz w:val="21"/>
                <w:szCs w:val="21"/>
                <w:highlight w:val="none"/>
              </w:rPr>
            </w:pPr>
            <w:r>
              <w:rPr>
                <w:rFonts w:hint="eastAsia" w:ascii="宋体" w:hAnsi="宋体" w:cs="宋体"/>
                <w:bCs/>
                <w:spacing w:val="-6"/>
                <w:sz w:val="21"/>
                <w:szCs w:val="21"/>
                <w:highlight w:val="none"/>
              </w:rPr>
              <w:t>……</w:t>
            </w:r>
          </w:p>
        </w:tc>
        <w:tc>
          <w:tcPr>
            <w:tcW w:w="3849" w:type="dxa"/>
            <w:vAlign w:val="center"/>
          </w:tcPr>
          <w:p w14:paraId="30E5797D">
            <w:pPr>
              <w:widowControl/>
              <w:wordWrap w:val="0"/>
              <w:spacing w:line="360" w:lineRule="auto"/>
              <w:jc w:val="center"/>
              <w:textAlignment w:val="center"/>
              <w:rPr>
                <w:rFonts w:ascii="宋体" w:hAnsi="宋体" w:cs="宋体"/>
                <w:bCs/>
                <w:spacing w:val="-6"/>
                <w:sz w:val="21"/>
                <w:szCs w:val="21"/>
                <w:highlight w:val="none"/>
                <w:lang w:val="zh-CN"/>
              </w:rPr>
            </w:pPr>
          </w:p>
        </w:tc>
        <w:tc>
          <w:tcPr>
            <w:tcW w:w="862" w:type="dxa"/>
            <w:vAlign w:val="center"/>
          </w:tcPr>
          <w:p w14:paraId="4426D54B">
            <w:pPr>
              <w:widowControl/>
              <w:wordWrap w:val="0"/>
              <w:spacing w:line="360" w:lineRule="auto"/>
              <w:jc w:val="center"/>
              <w:textAlignment w:val="center"/>
              <w:rPr>
                <w:rFonts w:ascii="宋体" w:hAnsi="宋体" w:cs="宋体"/>
                <w:bCs/>
                <w:spacing w:val="-6"/>
                <w:sz w:val="21"/>
                <w:szCs w:val="21"/>
                <w:highlight w:val="none"/>
                <w:lang w:val="zh-CN"/>
              </w:rPr>
            </w:pPr>
          </w:p>
        </w:tc>
        <w:tc>
          <w:tcPr>
            <w:tcW w:w="1125" w:type="dxa"/>
            <w:vAlign w:val="center"/>
          </w:tcPr>
          <w:p w14:paraId="7DF197C0">
            <w:pPr>
              <w:widowControl/>
              <w:wordWrap w:val="0"/>
              <w:spacing w:line="360" w:lineRule="auto"/>
              <w:jc w:val="center"/>
              <w:textAlignment w:val="center"/>
              <w:rPr>
                <w:rFonts w:ascii="宋体" w:hAnsi="宋体" w:cs="宋体"/>
                <w:bCs/>
                <w:spacing w:val="-6"/>
                <w:sz w:val="21"/>
                <w:szCs w:val="21"/>
                <w:highlight w:val="none"/>
                <w:lang w:val="zh-CN"/>
              </w:rPr>
            </w:pPr>
          </w:p>
        </w:tc>
        <w:tc>
          <w:tcPr>
            <w:tcW w:w="1960" w:type="dxa"/>
            <w:vAlign w:val="center"/>
          </w:tcPr>
          <w:p w14:paraId="1A415554">
            <w:pPr>
              <w:widowControl/>
              <w:wordWrap w:val="0"/>
              <w:spacing w:line="360" w:lineRule="auto"/>
              <w:jc w:val="center"/>
              <w:textAlignment w:val="center"/>
              <w:rPr>
                <w:rFonts w:ascii="宋体" w:hAnsi="宋体" w:cs="宋体"/>
                <w:bCs/>
                <w:spacing w:val="-6"/>
                <w:sz w:val="21"/>
                <w:szCs w:val="21"/>
                <w:highlight w:val="none"/>
                <w:lang w:val="zh-CN"/>
              </w:rPr>
            </w:pPr>
          </w:p>
        </w:tc>
        <w:tc>
          <w:tcPr>
            <w:tcW w:w="992" w:type="dxa"/>
            <w:vAlign w:val="center"/>
          </w:tcPr>
          <w:p w14:paraId="068D298F">
            <w:pPr>
              <w:widowControl/>
              <w:wordWrap w:val="0"/>
              <w:spacing w:line="360" w:lineRule="auto"/>
              <w:jc w:val="center"/>
              <w:textAlignment w:val="center"/>
              <w:rPr>
                <w:rFonts w:ascii="宋体" w:hAnsi="宋体" w:cs="宋体"/>
                <w:bCs/>
                <w:spacing w:val="-6"/>
                <w:sz w:val="21"/>
                <w:szCs w:val="21"/>
                <w:highlight w:val="none"/>
                <w:lang w:val="zh-CN"/>
              </w:rPr>
            </w:pPr>
          </w:p>
        </w:tc>
      </w:tr>
      <w:tr w14:paraId="2995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639" w:type="dxa"/>
            <w:gridSpan w:val="6"/>
            <w:vAlign w:val="center"/>
          </w:tcPr>
          <w:p w14:paraId="3F90DE44">
            <w:pPr>
              <w:widowControl/>
              <w:wordWrap w:val="0"/>
              <w:spacing w:line="360" w:lineRule="auto"/>
              <w:textAlignment w:val="center"/>
              <w:rPr>
                <w:rFonts w:ascii="宋体" w:hAnsi="宋体" w:cs="宋体"/>
                <w:bCs/>
                <w:spacing w:val="-6"/>
                <w:sz w:val="21"/>
                <w:szCs w:val="21"/>
                <w:highlight w:val="none"/>
                <w:lang w:val="zh-CN"/>
              </w:rPr>
            </w:pPr>
            <w:r>
              <w:rPr>
                <w:rFonts w:hint="eastAsia" w:ascii="宋体" w:hAnsi="宋体"/>
                <w:sz w:val="21"/>
                <w:szCs w:val="21"/>
                <w:highlight w:val="none"/>
              </w:rPr>
              <w:t>合计（大写 人民币          元</w:t>
            </w:r>
            <w:r>
              <w:rPr>
                <w:rFonts w:ascii="宋体" w:hAnsi="宋体"/>
                <w:sz w:val="21"/>
                <w:szCs w:val="21"/>
                <w:highlight w:val="none"/>
              </w:rPr>
              <w:t>，</w:t>
            </w:r>
            <w:r>
              <w:rPr>
                <w:rFonts w:hint="eastAsia" w:ascii="宋体" w:hAnsi="宋体"/>
                <w:sz w:val="21"/>
                <w:szCs w:val="21"/>
                <w:highlight w:val="none"/>
              </w:rPr>
              <w:t>小写：人民币        元）：</w:t>
            </w:r>
          </w:p>
        </w:tc>
      </w:tr>
    </w:tbl>
    <w:p w14:paraId="52966A4A">
      <w:pPr>
        <w:pStyle w:val="18"/>
        <w:spacing w:line="400" w:lineRule="exact"/>
        <w:ind w:left="0" w:leftChars="0"/>
        <w:rPr>
          <w:sz w:val="21"/>
          <w:highlight w:val="none"/>
        </w:rPr>
      </w:pPr>
    </w:p>
    <w:p w14:paraId="4653F57B">
      <w:pPr>
        <w:spacing w:line="400" w:lineRule="exact"/>
        <w:rPr>
          <w:rFonts w:ascii="宋体"/>
          <w:szCs w:val="21"/>
          <w:highlight w:val="none"/>
        </w:rPr>
      </w:pPr>
      <w:r>
        <w:rPr>
          <w:rFonts w:hint="eastAsia" w:ascii="宋体"/>
          <w:szCs w:val="21"/>
          <w:highlight w:val="none"/>
        </w:rPr>
        <w:t>投标人（盖章）：</w:t>
      </w:r>
      <w:r>
        <w:rPr>
          <w:rFonts w:hint="eastAsia" w:ascii="宋体"/>
          <w:szCs w:val="21"/>
          <w:highlight w:val="none"/>
          <w:u w:val="single"/>
        </w:rPr>
        <w:t xml:space="preserve">                                </w:t>
      </w:r>
      <w:r>
        <w:rPr>
          <w:rFonts w:hint="eastAsia" w:ascii="宋体"/>
          <w:szCs w:val="21"/>
          <w:highlight w:val="none"/>
        </w:rPr>
        <w:t xml:space="preserve">          </w:t>
      </w:r>
    </w:p>
    <w:p w14:paraId="62AF27B5">
      <w:pPr>
        <w:spacing w:line="400" w:lineRule="exact"/>
        <w:rPr>
          <w:rFonts w:ascii="宋体"/>
          <w:szCs w:val="21"/>
          <w:highlight w:val="none"/>
        </w:rPr>
      </w:pPr>
    </w:p>
    <w:p w14:paraId="0E939F20">
      <w:pPr>
        <w:spacing w:line="400" w:lineRule="exact"/>
        <w:rPr>
          <w:rFonts w:ascii="宋体"/>
          <w:szCs w:val="21"/>
          <w:highlight w:val="none"/>
        </w:rPr>
      </w:pPr>
      <w:r>
        <w:rPr>
          <w:rFonts w:hint="eastAsia" w:ascii="宋体"/>
          <w:szCs w:val="21"/>
          <w:highlight w:val="none"/>
        </w:rPr>
        <w:t xml:space="preserve">日          期：  </w:t>
      </w:r>
    </w:p>
    <w:bookmarkEnd w:id="159"/>
    <w:bookmarkEnd w:id="160"/>
    <w:p w14:paraId="40DBD87E">
      <w:pPr>
        <w:rPr>
          <w:rFonts w:ascii="宋体"/>
          <w:b/>
          <w:szCs w:val="21"/>
          <w:highlight w:val="none"/>
        </w:rPr>
      </w:pPr>
      <w:bookmarkStart w:id="169" w:name="_Toc21541033"/>
      <w:bookmarkStart w:id="170" w:name="_Toc26806"/>
      <w:bookmarkStart w:id="171" w:name="_Toc44162163"/>
      <w:r>
        <w:rPr>
          <w:rFonts w:hint="eastAsia" w:ascii="宋体"/>
          <w:b/>
          <w:szCs w:val="21"/>
          <w:highlight w:val="none"/>
        </w:rPr>
        <w:br w:type="page"/>
      </w:r>
    </w:p>
    <w:p w14:paraId="5F1989EC">
      <w:pPr>
        <w:jc w:val="center"/>
        <w:rPr>
          <w:highlight w:val="none"/>
        </w:rPr>
      </w:pPr>
      <w:r>
        <w:rPr>
          <w:rFonts w:hint="eastAsia" w:ascii="宋体"/>
          <w:b/>
          <w:szCs w:val="21"/>
          <w:highlight w:val="none"/>
        </w:rPr>
        <w:t>C3、</w:t>
      </w:r>
      <w:bookmarkEnd w:id="169"/>
      <w:bookmarkEnd w:id="170"/>
      <w:bookmarkEnd w:id="171"/>
      <w:r>
        <w:rPr>
          <w:rFonts w:hint="eastAsia" w:ascii="宋体"/>
          <w:b/>
          <w:szCs w:val="21"/>
          <w:highlight w:val="none"/>
        </w:rPr>
        <w:t>投标人认为需要的其他资料（如有需提供）</w:t>
      </w:r>
    </w:p>
    <w:p w14:paraId="3CBAF567">
      <w:pPr>
        <w:pStyle w:val="18"/>
        <w:spacing w:line="460" w:lineRule="exact"/>
        <w:ind w:left="0" w:leftChars="0"/>
        <w:jc w:val="center"/>
        <w:rPr>
          <w:sz w:val="21"/>
          <w:highlight w:val="none"/>
        </w:rPr>
      </w:pPr>
    </w:p>
    <w:sectPr>
      <w:pgSz w:w="11906" w:h="16838"/>
      <w:pgMar w:top="1417" w:right="1134" w:bottom="1417" w:left="1587"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长城仿宋">
    <w:altName w:val="仿宋"/>
    <w:panose1 w:val="00000000000000000000"/>
    <w:charset w:val="86"/>
    <w:family w:val="auto"/>
    <w:pitch w:val="default"/>
    <w:sig w:usb0="00000000" w:usb1="00000000" w:usb2="00000010" w:usb3="00000000" w:csb0="00040000" w:csb1="00000000"/>
  </w:font>
  <w:font w:name="方正黑体_GBK">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
    <w:altName w:val="Docktrin"/>
    <w:panose1 w:val="00000000000000000000"/>
    <w:charset w:val="00"/>
    <w:family w:val="auto"/>
    <w:pitch w:val="default"/>
    <w:sig w:usb0="00000000" w:usb1="00000000" w:usb2="00000000" w:usb3="00000000" w:csb0="00000000" w:csb1="00000000"/>
  </w:font>
  <w:font w:name="Docktrin">
    <w:panose1 w:val="02000500000000000000"/>
    <w:charset w:val="00"/>
    <w:family w:val="auto"/>
    <w:pitch w:val="default"/>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AAE8">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984AEF">
                          <w:pPr>
                            <w:pStyle w:val="27"/>
                            <w:jc w:val="center"/>
                          </w:pPr>
                          <w:r>
                            <w:fldChar w:fldCharType="begin"/>
                          </w:r>
                          <w:r>
                            <w:rPr>
                              <w:rStyle w:val="45"/>
                            </w:rPr>
                            <w:instrText xml:space="preserve"> PAGE </w:instrText>
                          </w:r>
                          <w:r>
                            <w:fldChar w:fldCharType="separate"/>
                          </w:r>
                          <w:r>
                            <w:rPr>
                              <w:rStyle w:val="45"/>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0E984AEF">
                    <w:pPr>
                      <w:pStyle w:val="27"/>
                      <w:jc w:val="center"/>
                    </w:pPr>
                    <w:r>
                      <w:fldChar w:fldCharType="begin"/>
                    </w:r>
                    <w:r>
                      <w:rPr>
                        <w:rStyle w:val="45"/>
                      </w:rPr>
                      <w:instrText xml:space="preserve"> PAGE </w:instrText>
                    </w:r>
                    <w:r>
                      <w:fldChar w:fldCharType="separate"/>
                    </w:r>
                    <w:r>
                      <w:rPr>
                        <w:rStyle w:val="45"/>
                      </w:rP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50B03">
    <w:pPr>
      <w:pStyle w:val="2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70E1DC">
                          <w:pPr>
                            <w:pStyle w:val="27"/>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14:paraId="4070E1DC">
                    <w:pPr>
                      <w:pStyle w:val="27"/>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p w14:paraId="5885890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2B8F7">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A4A49D">
                          <w:pPr>
                            <w:pStyle w:val="27"/>
                            <w:jc w:val="center"/>
                            <w:rPr>
                              <w:rStyle w:val="45"/>
                            </w:rPr>
                          </w:pPr>
                          <w:r>
                            <w:fldChar w:fldCharType="begin"/>
                          </w:r>
                          <w:r>
                            <w:rPr>
                              <w:rStyle w:val="45"/>
                            </w:rPr>
                            <w:instrText xml:space="preserve">PAGE  </w:instrText>
                          </w:r>
                          <w:r>
                            <w:fldChar w:fldCharType="separate"/>
                          </w:r>
                          <w:r>
                            <w:rPr>
                              <w:rStyle w:val="45"/>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d/eQyAgAAY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mRDOFhp++fzv9&#10;+HX6+ZVcRXla62eIerCIC91b02FohnuPy8i6q5yKv+BD4Ie4x4u4oguEx0fTyXSaw8XhGw7Azx6f&#10;W+fDO2EUiUZBHbqXRGWHjQ996BASs2mzbqRMHZSatAW9vnq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x395DICAABjBAAADgAAAAAAAAABACAAAAAfAQAAZHJzL2Uyb0RvYy54bWxQSwUG&#10;AAAAAAYABgBZAQAAwwUAAAAA&#10;">
              <v:fill on="f" focussize="0,0"/>
              <v:stroke on="f" weight="0.5pt"/>
              <v:imagedata o:title=""/>
              <o:lock v:ext="edit" aspectratio="f"/>
              <v:textbox inset="0mm,0mm,0mm,0mm" style="mso-fit-shape-to-text:t;">
                <w:txbxContent>
                  <w:p w14:paraId="27A4A49D">
                    <w:pPr>
                      <w:pStyle w:val="27"/>
                      <w:jc w:val="center"/>
                      <w:rPr>
                        <w:rStyle w:val="45"/>
                      </w:rPr>
                    </w:pPr>
                    <w:r>
                      <w:fldChar w:fldCharType="begin"/>
                    </w:r>
                    <w:r>
                      <w:rPr>
                        <w:rStyle w:val="45"/>
                      </w:rPr>
                      <w:instrText xml:space="preserve">PAGE  </w:instrText>
                    </w:r>
                    <w:r>
                      <w:fldChar w:fldCharType="separate"/>
                    </w:r>
                    <w:r>
                      <w:rPr>
                        <w:rStyle w:val="45"/>
                      </w:rP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4A9DB">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08BD3">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90A92">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7CB5"/>
    <w:multiLevelType w:val="singleLevel"/>
    <w:tmpl w:val="D3D17CB5"/>
    <w:lvl w:ilvl="0" w:tentative="0">
      <w:start w:val="2"/>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19"/>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pStyle w:val="199"/>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7"/>
    <w:multiLevelType w:val="multilevel"/>
    <w:tmpl w:val="00000007"/>
    <w:lvl w:ilvl="0" w:tentative="0">
      <w:start w:val="1"/>
      <w:numFmt w:val="bullet"/>
      <w:pStyle w:val="50"/>
      <w:lvlText w:val=""/>
      <w:lvlJc w:val="left"/>
      <w:pPr>
        <w:tabs>
          <w:tab w:val="left" w:pos="0"/>
        </w:tabs>
        <w:ind w:left="2520" w:hanging="420"/>
      </w:pPr>
      <w:rPr>
        <w:rFonts w:hint="default" w:ascii="Wingdings" w:hAnsi="Wingdings"/>
      </w:rPr>
    </w:lvl>
    <w:lvl w:ilvl="1" w:tentative="0">
      <w:start w:val="1"/>
      <w:numFmt w:val="bullet"/>
      <w:lvlText w:val=""/>
      <w:lvlJc w:val="left"/>
      <w:pPr>
        <w:tabs>
          <w:tab w:val="left" w:pos="0"/>
        </w:tabs>
        <w:ind w:left="2940" w:hanging="420"/>
      </w:pPr>
      <w:rPr>
        <w:rFonts w:hint="default" w:ascii="Wingdings" w:hAnsi="Wingdings"/>
      </w:rPr>
    </w:lvl>
    <w:lvl w:ilvl="2" w:tentative="0">
      <w:start w:val="1"/>
      <w:numFmt w:val="bullet"/>
      <w:lvlText w:val=""/>
      <w:lvlJc w:val="left"/>
      <w:pPr>
        <w:tabs>
          <w:tab w:val="left" w:pos="0"/>
        </w:tabs>
        <w:ind w:left="3360" w:hanging="420"/>
      </w:pPr>
      <w:rPr>
        <w:rFonts w:hint="default" w:ascii="Wingdings" w:hAnsi="Wingdings"/>
      </w:rPr>
    </w:lvl>
    <w:lvl w:ilvl="3" w:tentative="0">
      <w:start w:val="1"/>
      <w:numFmt w:val="bullet"/>
      <w:lvlText w:val=""/>
      <w:lvlJc w:val="left"/>
      <w:pPr>
        <w:tabs>
          <w:tab w:val="left" w:pos="0"/>
        </w:tabs>
        <w:ind w:left="3780" w:hanging="420"/>
      </w:pPr>
      <w:rPr>
        <w:rFonts w:hint="default" w:ascii="Wingdings" w:hAnsi="Wingdings"/>
      </w:rPr>
    </w:lvl>
    <w:lvl w:ilvl="4" w:tentative="0">
      <w:start w:val="1"/>
      <w:numFmt w:val="bullet"/>
      <w:lvlText w:val=""/>
      <w:lvlJc w:val="left"/>
      <w:pPr>
        <w:tabs>
          <w:tab w:val="left" w:pos="0"/>
        </w:tabs>
        <w:ind w:left="4200" w:hanging="420"/>
      </w:pPr>
      <w:rPr>
        <w:rFonts w:hint="default" w:ascii="Wingdings" w:hAnsi="Wingdings"/>
      </w:rPr>
    </w:lvl>
    <w:lvl w:ilvl="5" w:tentative="0">
      <w:start w:val="1"/>
      <w:numFmt w:val="bullet"/>
      <w:lvlText w:val=""/>
      <w:lvlJc w:val="left"/>
      <w:pPr>
        <w:tabs>
          <w:tab w:val="left" w:pos="0"/>
        </w:tabs>
        <w:ind w:left="4620" w:hanging="420"/>
      </w:pPr>
      <w:rPr>
        <w:rFonts w:hint="default" w:ascii="Wingdings" w:hAnsi="Wingdings"/>
      </w:rPr>
    </w:lvl>
    <w:lvl w:ilvl="6" w:tentative="0">
      <w:start w:val="1"/>
      <w:numFmt w:val="bullet"/>
      <w:lvlText w:val=""/>
      <w:lvlJc w:val="left"/>
      <w:pPr>
        <w:tabs>
          <w:tab w:val="left" w:pos="0"/>
        </w:tabs>
        <w:ind w:left="5040" w:hanging="420"/>
      </w:pPr>
      <w:rPr>
        <w:rFonts w:hint="default" w:ascii="Wingdings" w:hAnsi="Wingdings"/>
      </w:rPr>
    </w:lvl>
    <w:lvl w:ilvl="7" w:tentative="0">
      <w:start w:val="1"/>
      <w:numFmt w:val="bullet"/>
      <w:lvlText w:val=""/>
      <w:lvlJc w:val="left"/>
      <w:pPr>
        <w:tabs>
          <w:tab w:val="left" w:pos="0"/>
        </w:tabs>
        <w:ind w:left="5460" w:hanging="420"/>
      </w:pPr>
      <w:rPr>
        <w:rFonts w:hint="default" w:ascii="Wingdings" w:hAnsi="Wingdings"/>
      </w:rPr>
    </w:lvl>
    <w:lvl w:ilvl="8" w:tentative="0">
      <w:start w:val="1"/>
      <w:numFmt w:val="bullet"/>
      <w:lvlText w:val=""/>
      <w:lvlJc w:val="left"/>
      <w:pPr>
        <w:tabs>
          <w:tab w:val="left" w:pos="0"/>
        </w:tabs>
        <w:ind w:left="5880" w:hanging="420"/>
      </w:pPr>
      <w:rPr>
        <w:rFonts w:hint="default" w:ascii="Wingdings" w:hAnsi="Wingdings"/>
      </w:rPr>
    </w:lvl>
  </w:abstractNum>
  <w:abstractNum w:abstractNumId="3">
    <w:nsid w:val="00000009"/>
    <w:multiLevelType w:val="multilevel"/>
    <w:tmpl w:val="00000009"/>
    <w:lvl w:ilvl="0" w:tentative="0">
      <w:start w:val="1"/>
      <w:numFmt w:val="chineseCountingThousand"/>
      <w:pStyle w:val="69"/>
      <w:lvlText w:val="(%1)"/>
      <w:lvlJc w:val="left"/>
      <w:pPr>
        <w:tabs>
          <w:tab w:val="left" w:pos="0"/>
        </w:tabs>
        <w:ind w:left="1680" w:hanging="420"/>
      </w:pPr>
    </w:lvl>
    <w:lvl w:ilvl="1" w:tentative="0">
      <w:start w:val="1"/>
      <w:numFmt w:val="lowerLetter"/>
      <w:pStyle w:val="125"/>
      <w:lvlText w:val="%2)"/>
      <w:lvlJc w:val="left"/>
      <w:pPr>
        <w:tabs>
          <w:tab w:val="left" w:pos="0"/>
        </w:tabs>
        <w:ind w:left="2100" w:hanging="420"/>
      </w:pPr>
    </w:lvl>
    <w:lvl w:ilvl="2" w:tentative="0">
      <w:start w:val="1"/>
      <w:numFmt w:val="lowerRoman"/>
      <w:lvlText w:val="%3."/>
      <w:lvlJc w:val="right"/>
      <w:pPr>
        <w:tabs>
          <w:tab w:val="left" w:pos="0"/>
        </w:tabs>
        <w:ind w:left="2520" w:hanging="420"/>
      </w:pPr>
    </w:lvl>
    <w:lvl w:ilvl="3" w:tentative="0">
      <w:start w:val="1"/>
      <w:numFmt w:val="decimal"/>
      <w:lvlText w:val="%4."/>
      <w:lvlJc w:val="left"/>
      <w:pPr>
        <w:tabs>
          <w:tab w:val="left" w:pos="0"/>
        </w:tabs>
        <w:ind w:left="2940" w:hanging="420"/>
      </w:pPr>
    </w:lvl>
    <w:lvl w:ilvl="4" w:tentative="0">
      <w:start w:val="1"/>
      <w:numFmt w:val="lowerLetter"/>
      <w:lvlText w:val="%5)"/>
      <w:lvlJc w:val="left"/>
      <w:pPr>
        <w:tabs>
          <w:tab w:val="left" w:pos="0"/>
        </w:tabs>
        <w:ind w:left="3360" w:hanging="420"/>
      </w:pPr>
    </w:lvl>
    <w:lvl w:ilvl="5" w:tentative="0">
      <w:start w:val="1"/>
      <w:numFmt w:val="lowerRoman"/>
      <w:lvlText w:val="%6."/>
      <w:lvlJc w:val="right"/>
      <w:pPr>
        <w:tabs>
          <w:tab w:val="left" w:pos="0"/>
        </w:tabs>
        <w:ind w:left="3780" w:hanging="420"/>
      </w:pPr>
    </w:lvl>
    <w:lvl w:ilvl="6" w:tentative="0">
      <w:start w:val="1"/>
      <w:numFmt w:val="decimal"/>
      <w:lvlText w:val="%7."/>
      <w:lvlJc w:val="left"/>
      <w:pPr>
        <w:tabs>
          <w:tab w:val="left" w:pos="0"/>
        </w:tabs>
        <w:ind w:left="4200" w:hanging="420"/>
      </w:pPr>
    </w:lvl>
    <w:lvl w:ilvl="7" w:tentative="0">
      <w:start w:val="1"/>
      <w:numFmt w:val="lowerLetter"/>
      <w:lvlText w:val="%8)"/>
      <w:lvlJc w:val="left"/>
      <w:pPr>
        <w:tabs>
          <w:tab w:val="left" w:pos="0"/>
        </w:tabs>
        <w:ind w:left="4620" w:hanging="420"/>
      </w:pPr>
    </w:lvl>
    <w:lvl w:ilvl="8" w:tentative="0">
      <w:start w:val="1"/>
      <w:numFmt w:val="lowerRoman"/>
      <w:lvlText w:val="%9."/>
      <w:lvlJc w:val="right"/>
      <w:pPr>
        <w:tabs>
          <w:tab w:val="left" w:pos="0"/>
        </w:tabs>
        <w:ind w:left="5040" w:hanging="420"/>
      </w:pPr>
    </w:lvl>
  </w:abstractNum>
  <w:abstractNum w:abstractNumId="4">
    <w:nsid w:val="0000000C"/>
    <w:multiLevelType w:val="singleLevel"/>
    <w:tmpl w:val="0000000C"/>
    <w:lvl w:ilvl="0" w:tentative="0">
      <w:start w:val="1"/>
      <w:numFmt w:val="decimal"/>
      <w:pStyle w:val="206"/>
      <w:lvlText w:val="(%1)"/>
      <w:lvlJc w:val="left"/>
      <w:pPr>
        <w:tabs>
          <w:tab w:val="left" w:pos="700"/>
        </w:tabs>
        <w:ind w:left="0" w:firstLine="340"/>
      </w:pPr>
      <w:rPr>
        <w:rFonts w:hint="eastAsia"/>
      </w:rPr>
    </w:lvl>
  </w:abstractNum>
  <w:abstractNum w:abstractNumId="5">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6">
    <w:nsid w:val="10195436"/>
    <w:multiLevelType w:val="multilevel"/>
    <w:tmpl w:val="10195436"/>
    <w:lvl w:ilvl="0" w:tentative="0">
      <w:start w:val="1"/>
      <w:numFmt w:val="decimal"/>
      <w:lvlText w:val="(%1)"/>
      <w:lvlJc w:val="left"/>
      <w:pPr>
        <w:ind w:left="2100" w:hanging="420"/>
      </w:pPr>
      <w:rPr>
        <w:rFonts w:hint="default"/>
      </w:rPr>
    </w:lvl>
    <w:lvl w:ilvl="1" w:tentative="0">
      <w:start w:val="1"/>
      <w:numFmt w:val="lowerLetter"/>
      <w:lvlText w:val="%2)"/>
      <w:lvlJc w:val="left"/>
      <w:pPr>
        <w:ind w:left="2520" w:hanging="420"/>
      </w:pPr>
    </w:lvl>
    <w:lvl w:ilvl="2" w:tentative="0">
      <w:start w:val="1"/>
      <w:numFmt w:val="lowerRoman"/>
      <w:lvlText w:val="%3."/>
      <w:lvlJc w:val="right"/>
      <w:pPr>
        <w:ind w:left="2940" w:hanging="420"/>
      </w:pPr>
    </w:lvl>
    <w:lvl w:ilvl="3" w:tentative="0">
      <w:start w:val="1"/>
      <w:numFmt w:val="decimal"/>
      <w:lvlText w:val="%4."/>
      <w:lvlJc w:val="left"/>
      <w:pPr>
        <w:ind w:left="3360" w:hanging="420"/>
      </w:pPr>
    </w:lvl>
    <w:lvl w:ilvl="4" w:tentative="0">
      <w:start w:val="1"/>
      <w:numFmt w:val="lowerLetter"/>
      <w:lvlText w:val="%5)"/>
      <w:lvlJc w:val="left"/>
      <w:pPr>
        <w:ind w:left="3780" w:hanging="420"/>
      </w:pPr>
    </w:lvl>
    <w:lvl w:ilvl="5" w:tentative="0">
      <w:start w:val="1"/>
      <w:numFmt w:val="lowerRoman"/>
      <w:lvlText w:val="%6."/>
      <w:lvlJc w:val="right"/>
      <w:pPr>
        <w:ind w:left="4200" w:hanging="420"/>
      </w:pPr>
    </w:lvl>
    <w:lvl w:ilvl="6" w:tentative="0">
      <w:start w:val="1"/>
      <w:numFmt w:val="decimal"/>
      <w:lvlText w:val="%7."/>
      <w:lvlJc w:val="left"/>
      <w:pPr>
        <w:ind w:left="4620" w:hanging="420"/>
      </w:pPr>
    </w:lvl>
    <w:lvl w:ilvl="7" w:tentative="0">
      <w:start w:val="1"/>
      <w:numFmt w:val="lowerLetter"/>
      <w:lvlText w:val="%8)"/>
      <w:lvlJc w:val="left"/>
      <w:pPr>
        <w:ind w:left="5040" w:hanging="420"/>
      </w:pPr>
    </w:lvl>
    <w:lvl w:ilvl="8" w:tentative="0">
      <w:start w:val="1"/>
      <w:numFmt w:val="lowerRoman"/>
      <w:lvlText w:val="%9."/>
      <w:lvlJc w:val="right"/>
      <w:pPr>
        <w:ind w:left="5460" w:hanging="420"/>
      </w:pPr>
    </w:lvl>
  </w:abstractNum>
  <w:abstractNum w:abstractNumId="7">
    <w:nsid w:val="2BF937EB"/>
    <w:multiLevelType w:val="multilevel"/>
    <w:tmpl w:val="2BF937EB"/>
    <w:lvl w:ilvl="0" w:tentative="0">
      <w:start w:val="1"/>
      <w:numFmt w:val="decimal"/>
      <w:lvlText w:val="1.%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320D5C6F"/>
    <w:multiLevelType w:val="multilevel"/>
    <w:tmpl w:val="320D5C6F"/>
    <w:lvl w:ilvl="0" w:tentative="0">
      <w:start w:val="1"/>
      <w:numFmt w:val="decimal"/>
      <w:lvlText w:val="4.%1"/>
      <w:lvlJc w:val="left"/>
      <w:pPr>
        <w:tabs>
          <w:tab w:val="left" w:pos="874"/>
        </w:tabs>
        <w:ind w:left="874" w:hanging="454"/>
      </w:pPr>
      <w:rPr>
        <w:color w:val="auto"/>
      </w:rPr>
    </w:lvl>
    <w:lvl w:ilvl="1" w:tentative="0">
      <w:start w:val="1"/>
      <w:numFmt w:val="decimal"/>
      <w:lvlText w:val="%2、"/>
      <w:lvlJc w:val="left"/>
      <w:pPr>
        <w:tabs>
          <w:tab w:val="left" w:pos="721"/>
        </w:tabs>
        <w:ind w:left="721" w:hanging="420"/>
      </w:pPr>
    </w:lvl>
    <w:lvl w:ilvl="2" w:tentative="0">
      <w:start w:val="1"/>
      <w:numFmt w:val="lowerRoman"/>
      <w:lvlText w:val="%3."/>
      <w:lvlJc w:val="right"/>
      <w:pPr>
        <w:tabs>
          <w:tab w:val="left" w:pos="1141"/>
        </w:tabs>
        <w:ind w:left="1141" w:hanging="420"/>
      </w:pPr>
    </w:lvl>
    <w:lvl w:ilvl="3" w:tentative="0">
      <w:start w:val="1"/>
      <w:numFmt w:val="decimal"/>
      <w:lvlText w:val="%4."/>
      <w:lvlJc w:val="left"/>
      <w:pPr>
        <w:tabs>
          <w:tab w:val="left" w:pos="1561"/>
        </w:tabs>
        <w:ind w:left="1561" w:hanging="420"/>
      </w:pPr>
    </w:lvl>
    <w:lvl w:ilvl="4" w:tentative="0">
      <w:start w:val="1"/>
      <w:numFmt w:val="lowerLetter"/>
      <w:lvlText w:val="%5)"/>
      <w:lvlJc w:val="left"/>
      <w:pPr>
        <w:tabs>
          <w:tab w:val="left" w:pos="1981"/>
        </w:tabs>
        <w:ind w:left="1981" w:hanging="420"/>
      </w:pPr>
    </w:lvl>
    <w:lvl w:ilvl="5" w:tentative="0">
      <w:start w:val="1"/>
      <w:numFmt w:val="lowerRoman"/>
      <w:lvlText w:val="%6."/>
      <w:lvlJc w:val="right"/>
      <w:pPr>
        <w:tabs>
          <w:tab w:val="left" w:pos="2401"/>
        </w:tabs>
        <w:ind w:left="2401" w:hanging="420"/>
      </w:pPr>
    </w:lvl>
    <w:lvl w:ilvl="6" w:tentative="0">
      <w:start w:val="1"/>
      <w:numFmt w:val="decimal"/>
      <w:lvlText w:val="%7."/>
      <w:lvlJc w:val="left"/>
      <w:pPr>
        <w:tabs>
          <w:tab w:val="left" w:pos="2821"/>
        </w:tabs>
        <w:ind w:left="2821" w:hanging="420"/>
      </w:pPr>
    </w:lvl>
    <w:lvl w:ilvl="7" w:tentative="0">
      <w:start w:val="1"/>
      <w:numFmt w:val="lowerLetter"/>
      <w:lvlText w:val="%8)"/>
      <w:lvlJc w:val="left"/>
      <w:pPr>
        <w:tabs>
          <w:tab w:val="left" w:pos="3241"/>
        </w:tabs>
        <w:ind w:left="3241" w:hanging="420"/>
      </w:pPr>
    </w:lvl>
    <w:lvl w:ilvl="8" w:tentative="0">
      <w:start w:val="1"/>
      <w:numFmt w:val="lowerRoman"/>
      <w:lvlText w:val="%9."/>
      <w:lvlJc w:val="right"/>
      <w:pPr>
        <w:tabs>
          <w:tab w:val="left" w:pos="3661"/>
        </w:tabs>
        <w:ind w:left="3661" w:hanging="420"/>
      </w:pPr>
    </w:lvl>
  </w:abstractNum>
  <w:abstractNum w:abstractNumId="9">
    <w:nsid w:val="387E737F"/>
    <w:multiLevelType w:val="multilevel"/>
    <w:tmpl w:val="387E737F"/>
    <w:lvl w:ilvl="0" w:tentative="0">
      <w:start w:val="1"/>
      <w:numFmt w:val="decimal"/>
      <w:lvlText w:val="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1C8C3E"/>
    <w:multiLevelType w:val="singleLevel"/>
    <w:tmpl w:val="411C8C3E"/>
    <w:lvl w:ilvl="0" w:tentative="0">
      <w:start w:val="1"/>
      <w:numFmt w:val="chineseCounting"/>
      <w:suff w:val="space"/>
      <w:lvlText w:val="第%1部分"/>
      <w:lvlJc w:val="left"/>
      <w:pPr>
        <w:ind w:left="3641" w:firstLine="0"/>
      </w:pPr>
      <w:rPr>
        <w:rFonts w:hint="eastAsia"/>
      </w:rPr>
    </w:lvl>
  </w:abstractNum>
  <w:abstractNum w:abstractNumId="11">
    <w:nsid w:val="58798DD6"/>
    <w:multiLevelType w:val="singleLevel"/>
    <w:tmpl w:val="58798DD6"/>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10"/>
  </w:num>
  <w:num w:numId="6">
    <w:abstractNumId w:val="0"/>
  </w:num>
  <w:num w:numId="7">
    <w:abstractNumId w:val="11"/>
  </w:num>
  <w:num w:numId="8">
    <w:abstractNumId w:val="5"/>
  </w:num>
  <w:num w:numId="9">
    <w:abstractNumId w:val="7"/>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OWQ3MTlkMmZlNDg4YzAxZjAzYTI4MGQ0MjczNDkifQ=="/>
  </w:docVars>
  <w:rsids>
    <w:rsidRoot w:val="00172A27"/>
    <w:rsid w:val="00001E90"/>
    <w:rsid w:val="00004105"/>
    <w:rsid w:val="00004EC8"/>
    <w:rsid w:val="00006F70"/>
    <w:rsid w:val="000148A7"/>
    <w:rsid w:val="00014F6D"/>
    <w:rsid w:val="0002120A"/>
    <w:rsid w:val="000218F8"/>
    <w:rsid w:val="000244CB"/>
    <w:rsid w:val="00024831"/>
    <w:rsid w:val="000265F1"/>
    <w:rsid w:val="0002662B"/>
    <w:rsid w:val="000311D6"/>
    <w:rsid w:val="000340FF"/>
    <w:rsid w:val="00034C82"/>
    <w:rsid w:val="000360DC"/>
    <w:rsid w:val="0003655C"/>
    <w:rsid w:val="00040FF3"/>
    <w:rsid w:val="00043C14"/>
    <w:rsid w:val="000450E4"/>
    <w:rsid w:val="0004707A"/>
    <w:rsid w:val="00050823"/>
    <w:rsid w:val="00051090"/>
    <w:rsid w:val="000516C4"/>
    <w:rsid w:val="00056045"/>
    <w:rsid w:val="00056C4E"/>
    <w:rsid w:val="000611D1"/>
    <w:rsid w:val="0006312C"/>
    <w:rsid w:val="00063D96"/>
    <w:rsid w:val="00064446"/>
    <w:rsid w:val="00065476"/>
    <w:rsid w:val="00065ADA"/>
    <w:rsid w:val="0006607F"/>
    <w:rsid w:val="00066EC8"/>
    <w:rsid w:val="00067510"/>
    <w:rsid w:val="00067F45"/>
    <w:rsid w:val="0008040D"/>
    <w:rsid w:val="0008193C"/>
    <w:rsid w:val="00081F9A"/>
    <w:rsid w:val="000845B8"/>
    <w:rsid w:val="00085C29"/>
    <w:rsid w:val="00087702"/>
    <w:rsid w:val="00087AA2"/>
    <w:rsid w:val="00096C90"/>
    <w:rsid w:val="0009775A"/>
    <w:rsid w:val="000977DA"/>
    <w:rsid w:val="000A0252"/>
    <w:rsid w:val="000A2388"/>
    <w:rsid w:val="000A5B81"/>
    <w:rsid w:val="000A6F06"/>
    <w:rsid w:val="000B0650"/>
    <w:rsid w:val="000B36E8"/>
    <w:rsid w:val="000B37BB"/>
    <w:rsid w:val="000B4450"/>
    <w:rsid w:val="000B68C4"/>
    <w:rsid w:val="000B7B3A"/>
    <w:rsid w:val="000B7F9D"/>
    <w:rsid w:val="000C115B"/>
    <w:rsid w:val="000C3AA3"/>
    <w:rsid w:val="000C4186"/>
    <w:rsid w:val="000D0D18"/>
    <w:rsid w:val="000D35B6"/>
    <w:rsid w:val="000D3D1A"/>
    <w:rsid w:val="000D5EAE"/>
    <w:rsid w:val="000D7267"/>
    <w:rsid w:val="000D73E8"/>
    <w:rsid w:val="000D7BCB"/>
    <w:rsid w:val="000E475B"/>
    <w:rsid w:val="000E4FE3"/>
    <w:rsid w:val="000E5CD9"/>
    <w:rsid w:val="000E7E7C"/>
    <w:rsid w:val="000F2382"/>
    <w:rsid w:val="000F6F99"/>
    <w:rsid w:val="00103FA3"/>
    <w:rsid w:val="00104E27"/>
    <w:rsid w:val="0010742B"/>
    <w:rsid w:val="00107B11"/>
    <w:rsid w:val="00110BEB"/>
    <w:rsid w:val="001142FF"/>
    <w:rsid w:val="0011506A"/>
    <w:rsid w:val="001151E8"/>
    <w:rsid w:val="00115A2F"/>
    <w:rsid w:val="00116039"/>
    <w:rsid w:val="001170CA"/>
    <w:rsid w:val="0012342A"/>
    <w:rsid w:val="00125713"/>
    <w:rsid w:val="00126457"/>
    <w:rsid w:val="00127640"/>
    <w:rsid w:val="001312F4"/>
    <w:rsid w:val="00132693"/>
    <w:rsid w:val="001334A3"/>
    <w:rsid w:val="00133B15"/>
    <w:rsid w:val="001414A3"/>
    <w:rsid w:val="0014179D"/>
    <w:rsid w:val="00143C01"/>
    <w:rsid w:val="00146C32"/>
    <w:rsid w:val="00147043"/>
    <w:rsid w:val="00151B56"/>
    <w:rsid w:val="00152CD5"/>
    <w:rsid w:val="00153D76"/>
    <w:rsid w:val="0015707E"/>
    <w:rsid w:val="001608E3"/>
    <w:rsid w:val="00160B7C"/>
    <w:rsid w:val="00161ED3"/>
    <w:rsid w:val="00162919"/>
    <w:rsid w:val="00164BB1"/>
    <w:rsid w:val="001659DC"/>
    <w:rsid w:val="00172A27"/>
    <w:rsid w:val="0017553E"/>
    <w:rsid w:val="00177329"/>
    <w:rsid w:val="00180097"/>
    <w:rsid w:val="001807C5"/>
    <w:rsid w:val="00180E0B"/>
    <w:rsid w:val="00180EBB"/>
    <w:rsid w:val="001818F7"/>
    <w:rsid w:val="00181C6A"/>
    <w:rsid w:val="00183838"/>
    <w:rsid w:val="001858A7"/>
    <w:rsid w:val="00190470"/>
    <w:rsid w:val="00192D91"/>
    <w:rsid w:val="00195BC8"/>
    <w:rsid w:val="00197F8F"/>
    <w:rsid w:val="001A0891"/>
    <w:rsid w:val="001A4245"/>
    <w:rsid w:val="001A45A1"/>
    <w:rsid w:val="001B5EC7"/>
    <w:rsid w:val="001C7E6F"/>
    <w:rsid w:val="001D107E"/>
    <w:rsid w:val="001D22A3"/>
    <w:rsid w:val="001D2526"/>
    <w:rsid w:val="001D4829"/>
    <w:rsid w:val="001D7AAE"/>
    <w:rsid w:val="001E10A1"/>
    <w:rsid w:val="001E2581"/>
    <w:rsid w:val="001E3C0A"/>
    <w:rsid w:val="001E4256"/>
    <w:rsid w:val="001E465D"/>
    <w:rsid w:val="001E4EFF"/>
    <w:rsid w:val="001E52AE"/>
    <w:rsid w:val="001E5764"/>
    <w:rsid w:val="001E6384"/>
    <w:rsid w:val="001E67FC"/>
    <w:rsid w:val="001F1B72"/>
    <w:rsid w:val="001F351C"/>
    <w:rsid w:val="001F43BB"/>
    <w:rsid w:val="00206FE0"/>
    <w:rsid w:val="00210037"/>
    <w:rsid w:val="002136D7"/>
    <w:rsid w:val="00215D93"/>
    <w:rsid w:val="00221A10"/>
    <w:rsid w:val="00222BFD"/>
    <w:rsid w:val="00225688"/>
    <w:rsid w:val="002302F7"/>
    <w:rsid w:val="00231EEA"/>
    <w:rsid w:val="00233B4D"/>
    <w:rsid w:val="002340CA"/>
    <w:rsid w:val="00234475"/>
    <w:rsid w:val="00236502"/>
    <w:rsid w:val="00244230"/>
    <w:rsid w:val="0024615F"/>
    <w:rsid w:val="002507FD"/>
    <w:rsid w:val="002622FA"/>
    <w:rsid w:val="00263828"/>
    <w:rsid w:val="00264B52"/>
    <w:rsid w:val="002701B6"/>
    <w:rsid w:val="00270BF2"/>
    <w:rsid w:val="0027437F"/>
    <w:rsid w:val="00274AC7"/>
    <w:rsid w:val="00275DC1"/>
    <w:rsid w:val="00275F7D"/>
    <w:rsid w:val="002767FE"/>
    <w:rsid w:val="00281164"/>
    <w:rsid w:val="002822DF"/>
    <w:rsid w:val="002862B3"/>
    <w:rsid w:val="00286C72"/>
    <w:rsid w:val="00290409"/>
    <w:rsid w:val="00290D9B"/>
    <w:rsid w:val="00291B54"/>
    <w:rsid w:val="0029209B"/>
    <w:rsid w:val="00292466"/>
    <w:rsid w:val="00295778"/>
    <w:rsid w:val="0029694F"/>
    <w:rsid w:val="002A0157"/>
    <w:rsid w:val="002A0F69"/>
    <w:rsid w:val="002A2221"/>
    <w:rsid w:val="002A2871"/>
    <w:rsid w:val="002A5A6C"/>
    <w:rsid w:val="002A5C91"/>
    <w:rsid w:val="002A5CFF"/>
    <w:rsid w:val="002A786E"/>
    <w:rsid w:val="002B183C"/>
    <w:rsid w:val="002B2770"/>
    <w:rsid w:val="002B4204"/>
    <w:rsid w:val="002C0EDA"/>
    <w:rsid w:val="002C32C0"/>
    <w:rsid w:val="002C3A31"/>
    <w:rsid w:val="002C51E8"/>
    <w:rsid w:val="002C5311"/>
    <w:rsid w:val="002C558B"/>
    <w:rsid w:val="002D2AE2"/>
    <w:rsid w:val="002D6979"/>
    <w:rsid w:val="002D6B00"/>
    <w:rsid w:val="002D72E1"/>
    <w:rsid w:val="002E1227"/>
    <w:rsid w:val="002E2A5C"/>
    <w:rsid w:val="002E2F23"/>
    <w:rsid w:val="002E4EE2"/>
    <w:rsid w:val="002E7597"/>
    <w:rsid w:val="002F1029"/>
    <w:rsid w:val="002F658F"/>
    <w:rsid w:val="002F79C3"/>
    <w:rsid w:val="002F7B49"/>
    <w:rsid w:val="00300FB3"/>
    <w:rsid w:val="00301C69"/>
    <w:rsid w:val="00303F39"/>
    <w:rsid w:val="0030407B"/>
    <w:rsid w:val="0030582A"/>
    <w:rsid w:val="00312A94"/>
    <w:rsid w:val="00313F92"/>
    <w:rsid w:val="00321251"/>
    <w:rsid w:val="003221C6"/>
    <w:rsid w:val="0032292A"/>
    <w:rsid w:val="00322BE5"/>
    <w:rsid w:val="00326A10"/>
    <w:rsid w:val="003300CA"/>
    <w:rsid w:val="003332EF"/>
    <w:rsid w:val="00334984"/>
    <w:rsid w:val="00337392"/>
    <w:rsid w:val="003403AB"/>
    <w:rsid w:val="00341213"/>
    <w:rsid w:val="0034373C"/>
    <w:rsid w:val="003439B2"/>
    <w:rsid w:val="00344CBF"/>
    <w:rsid w:val="003507F6"/>
    <w:rsid w:val="00353D53"/>
    <w:rsid w:val="0035580C"/>
    <w:rsid w:val="00355AE7"/>
    <w:rsid w:val="00361653"/>
    <w:rsid w:val="00361F91"/>
    <w:rsid w:val="003624EB"/>
    <w:rsid w:val="003638AD"/>
    <w:rsid w:val="00364870"/>
    <w:rsid w:val="00366E40"/>
    <w:rsid w:val="00367878"/>
    <w:rsid w:val="00372B55"/>
    <w:rsid w:val="00372C22"/>
    <w:rsid w:val="003735D9"/>
    <w:rsid w:val="00373E06"/>
    <w:rsid w:val="00374AE4"/>
    <w:rsid w:val="003763B9"/>
    <w:rsid w:val="0038029E"/>
    <w:rsid w:val="003804B2"/>
    <w:rsid w:val="00380898"/>
    <w:rsid w:val="00380E64"/>
    <w:rsid w:val="00382D4D"/>
    <w:rsid w:val="00386D11"/>
    <w:rsid w:val="00390339"/>
    <w:rsid w:val="00393DE7"/>
    <w:rsid w:val="00393EAF"/>
    <w:rsid w:val="0039425B"/>
    <w:rsid w:val="00395D05"/>
    <w:rsid w:val="003A1FC3"/>
    <w:rsid w:val="003A409D"/>
    <w:rsid w:val="003B23F7"/>
    <w:rsid w:val="003B4B84"/>
    <w:rsid w:val="003B684B"/>
    <w:rsid w:val="003B68EC"/>
    <w:rsid w:val="003B7160"/>
    <w:rsid w:val="003C1648"/>
    <w:rsid w:val="003C27E4"/>
    <w:rsid w:val="003C5D4A"/>
    <w:rsid w:val="003D5143"/>
    <w:rsid w:val="003D71C6"/>
    <w:rsid w:val="003D7DE6"/>
    <w:rsid w:val="003E104E"/>
    <w:rsid w:val="003E1A4F"/>
    <w:rsid w:val="003E5178"/>
    <w:rsid w:val="003E6419"/>
    <w:rsid w:val="003F2892"/>
    <w:rsid w:val="003F5DBD"/>
    <w:rsid w:val="00400A2D"/>
    <w:rsid w:val="00402C21"/>
    <w:rsid w:val="004062F2"/>
    <w:rsid w:val="0040643D"/>
    <w:rsid w:val="00406702"/>
    <w:rsid w:val="0041232F"/>
    <w:rsid w:val="00414EAD"/>
    <w:rsid w:val="004238C2"/>
    <w:rsid w:val="00423ECF"/>
    <w:rsid w:val="0042783F"/>
    <w:rsid w:val="004356D5"/>
    <w:rsid w:val="0043606D"/>
    <w:rsid w:val="0044041F"/>
    <w:rsid w:val="00447483"/>
    <w:rsid w:val="00450F5E"/>
    <w:rsid w:val="00451254"/>
    <w:rsid w:val="0045279D"/>
    <w:rsid w:val="00455F42"/>
    <w:rsid w:val="00456CED"/>
    <w:rsid w:val="004624B6"/>
    <w:rsid w:val="004647BD"/>
    <w:rsid w:val="00465128"/>
    <w:rsid w:val="00466ABA"/>
    <w:rsid w:val="0047061D"/>
    <w:rsid w:val="00474AEB"/>
    <w:rsid w:val="00475209"/>
    <w:rsid w:val="00475BAB"/>
    <w:rsid w:val="00477CEA"/>
    <w:rsid w:val="00481073"/>
    <w:rsid w:val="004901B8"/>
    <w:rsid w:val="0049034D"/>
    <w:rsid w:val="00490C74"/>
    <w:rsid w:val="00490F58"/>
    <w:rsid w:val="00491DD0"/>
    <w:rsid w:val="00493E02"/>
    <w:rsid w:val="004949AA"/>
    <w:rsid w:val="004A0348"/>
    <w:rsid w:val="004A03C5"/>
    <w:rsid w:val="004A54AE"/>
    <w:rsid w:val="004A6592"/>
    <w:rsid w:val="004B1EAE"/>
    <w:rsid w:val="004B391D"/>
    <w:rsid w:val="004C2998"/>
    <w:rsid w:val="004C3206"/>
    <w:rsid w:val="004C52E1"/>
    <w:rsid w:val="004D0400"/>
    <w:rsid w:val="004D0DFB"/>
    <w:rsid w:val="004D0E89"/>
    <w:rsid w:val="004D68E2"/>
    <w:rsid w:val="004D700E"/>
    <w:rsid w:val="004E0899"/>
    <w:rsid w:val="004E2865"/>
    <w:rsid w:val="004E2C31"/>
    <w:rsid w:val="004E38B7"/>
    <w:rsid w:val="004E57B3"/>
    <w:rsid w:val="004E69E4"/>
    <w:rsid w:val="004F17DC"/>
    <w:rsid w:val="004F35D4"/>
    <w:rsid w:val="004F4993"/>
    <w:rsid w:val="004F4E77"/>
    <w:rsid w:val="004F58EA"/>
    <w:rsid w:val="004F64E5"/>
    <w:rsid w:val="004F6FB5"/>
    <w:rsid w:val="00501927"/>
    <w:rsid w:val="00505FE8"/>
    <w:rsid w:val="00506A8F"/>
    <w:rsid w:val="00511ABC"/>
    <w:rsid w:val="00513B1B"/>
    <w:rsid w:val="00514A9D"/>
    <w:rsid w:val="0051549D"/>
    <w:rsid w:val="005156ED"/>
    <w:rsid w:val="00515FD9"/>
    <w:rsid w:val="00517938"/>
    <w:rsid w:val="00520884"/>
    <w:rsid w:val="00522FFA"/>
    <w:rsid w:val="00523913"/>
    <w:rsid w:val="00525165"/>
    <w:rsid w:val="00526874"/>
    <w:rsid w:val="00527220"/>
    <w:rsid w:val="00530B4F"/>
    <w:rsid w:val="005354F4"/>
    <w:rsid w:val="0054117A"/>
    <w:rsid w:val="00541466"/>
    <w:rsid w:val="005426C2"/>
    <w:rsid w:val="005427B0"/>
    <w:rsid w:val="00542EC3"/>
    <w:rsid w:val="00547B0F"/>
    <w:rsid w:val="005506D7"/>
    <w:rsid w:val="00552CDB"/>
    <w:rsid w:val="00553B6E"/>
    <w:rsid w:val="005576F4"/>
    <w:rsid w:val="0056097A"/>
    <w:rsid w:val="00561B17"/>
    <w:rsid w:val="00562DC9"/>
    <w:rsid w:val="00562E21"/>
    <w:rsid w:val="00565B7F"/>
    <w:rsid w:val="00570A36"/>
    <w:rsid w:val="00580347"/>
    <w:rsid w:val="00581C16"/>
    <w:rsid w:val="0058255B"/>
    <w:rsid w:val="00585DEB"/>
    <w:rsid w:val="00586BA8"/>
    <w:rsid w:val="00587CA1"/>
    <w:rsid w:val="00590423"/>
    <w:rsid w:val="00594907"/>
    <w:rsid w:val="00596B45"/>
    <w:rsid w:val="00597C2A"/>
    <w:rsid w:val="00597D6C"/>
    <w:rsid w:val="005A367A"/>
    <w:rsid w:val="005B33B6"/>
    <w:rsid w:val="005B5580"/>
    <w:rsid w:val="005B558F"/>
    <w:rsid w:val="005B62EB"/>
    <w:rsid w:val="005B79F2"/>
    <w:rsid w:val="005C01D0"/>
    <w:rsid w:val="005C158A"/>
    <w:rsid w:val="005C6F72"/>
    <w:rsid w:val="005C70B9"/>
    <w:rsid w:val="005D1158"/>
    <w:rsid w:val="005D2556"/>
    <w:rsid w:val="005D25FF"/>
    <w:rsid w:val="005D381D"/>
    <w:rsid w:val="005D3F71"/>
    <w:rsid w:val="005D5F9F"/>
    <w:rsid w:val="005D6ABF"/>
    <w:rsid w:val="005D7BD2"/>
    <w:rsid w:val="005E7C2E"/>
    <w:rsid w:val="005F0C18"/>
    <w:rsid w:val="005F0F37"/>
    <w:rsid w:val="005F1ADE"/>
    <w:rsid w:val="005F31EE"/>
    <w:rsid w:val="005F3850"/>
    <w:rsid w:val="005F3C71"/>
    <w:rsid w:val="005F5AC9"/>
    <w:rsid w:val="005F6B07"/>
    <w:rsid w:val="00604B11"/>
    <w:rsid w:val="006068FE"/>
    <w:rsid w:val="00611691"/>
    <w:rsid w:val="006125C1"/>
    <w:rsid w:val="00613EA4"/>
    <w:rsid w:val="006158DC"/>
    <w:rsid w:val="00617352"/>
    <w:rsid w:val="0062290F"/>
    <w:rsid w:val="006255F3"/>
    <w:rsid w:val="00625A1E"/>
    <w:rsid w:val="0062775E"/>
    <w:rsid w:val="00627B7E"/>
    <w:rsid w:val="006330A9"/>
    <w:rsid w:val="006344F0"/>
    <w:rsid w:val="006351D4"/>
    <w:rsid w:val="00635D16"/>
    <w:rsid w:val="00637D8B"/>
    <w:rsid w:val="006405CA"/>
    <w:rsid w:val="00640DDD"/>
    <w:rsid w:val="006440B6"/>
    <w:rsid w:val="00644852"/>
    <w:rsid w:val="00645AD7"/>
    <w:rsid w:val="00646B8D"/>
    <w:rsid w:val="00653672"/>
    <w:rsid w:val="00654F03"/>
    <w:rsid w:val="00654F46"/>
    <w:rsid w:val="00655105"/>
    <w:rsid w:val="006557D1"/>
    <w:rsid w:val="0065768C"/>
    <w:rsid w:val="00665230"/>
    <w:rsid w:val="00667925"/>
    <w:rsid w:val="00674482"/>
    <w:rsid w:val="00675812"/>
    <w:rsid w:val="006773E7"/>
    <w:rsid w:val="00681038"/>
    <w:rsid w:val="00681B6F"/>
    <w:rsid w:val="006937E9"/>
    <w:rsid w:val="00693B53"/>
    <w:rsid w:val="00694399"/>
    <w:rsid w:val="00695A0A"/>
    <w:rsid w:val="00695F94"/>
    <w:rsid w:val="00696FA7"/>
    <w:rsid w:val="006A1B02"/>
    <w:rsid w:val="006A255B"/>
    <w:rsid w:val="006A418E"/>
    <w:rsid w:val="006A590C"/>
    <w:rsid w:val="006B213B"/>
    <w:rsid w:val="006B27F8"/>
    <w:rsid w:val="006B41E5"/>
    <w:rsid w:val="006B47A5"/>
    <w:rsid w:val="006B5D47"/>
    <w:rsid w:val="006B60D1"/>
    <w:rsid w:val="006B66B4"/>
    <w:rsid w:val="006B7213"/>
    <w:rsid w:val="006B741B"/>
    <w:rsid w:val="006C10C2"/>
    <w:rsid w:val="006C303B"/>
    <w:rsid w:val="006C54CC"/>
    <w:rsid w:val="006C6DB3"/>
    <w:rsid w:val="006D099C"/>
    <w:rsid w:val="006D1643"/>
    <w:rsid w:val="006D367E"/>
    <w:rsid w:val="006D3D6D"/>
    <w:rsid w:val="006E3A31"/>
    <w:rsid w:val="006E7E41"/>
    <w:rsid w:val="006F0C7F"/>
    <w:rsid w:val="006F13E4"/>
    <w:rsid w:val="006F142E"/>
    <w:rsid w:val="006F1CCB"/>
    <w:rsid w:val="006F2CA1"/>
    <w:rsid w:val="006F2F6A"/>
    <w:rsid w:val="006F62B4"/>
    <w:rsid w:val="007032B0"/>
    <w:rsid w:val="00705B5C"/>
    <w:rsid w:val="007100E3"/>
    <w:rsid w:val="00710B68"/>
    <w:rsid w:val="0071154E"/>
    <w:rsid w:val="00712BAC"/>
    <w:rsid w:val="00714A4A"/>
    <w:rsid w:val="00715074"/>
    <w:rsid w:val="007152F2"/>
    <w:rsid w:val="007152F5"/>
    <w:rsid w:val="00715922"/>
    <w:rsid w:val="0071665F"/>
    <w:rsid w:val="0072082E"/>
    <w:rsid w:val="00720E58"/>
    <w:rsid w:val="00720E70"/>
    <w:rsid w:val="00723B21"/>
    <w:rsid w:val="0073122D"/>
    <w:rsid w:val="0073382B"/>
    <w:rsid w:val="0073518F"/>
    <w:rsid w:val="0073549F"/>
    <w:rsid w:val="00735749"/>
    <w:rsid w:val="00735EBA"/>
    <w:rsid w:val="00741FF1"/>
    <w:rsid w:val="00743912"/>
    <w:rsid w:val="00743FEB"/>
    <w:rsid w:val="00744456"/>
    <w:rsid w:val="00746BF0"/>
    <w:rsid w:val="00750219"/>
    <w:rsid w:val="00753218"/>
    <w:rsid w:val="007564FC"/>
    <w:rsid w:val="00757186"/>
    <w:rsid w:val="007578CF"/>
    <w:rsid w:val="0076010C"/>
    <w:rsid w:val="0076077A"/>
    <w:rsid w:val="00764B0C"/>
    <w:rsid w:val="00766B9E"/>
    <w:rsid w:val="007670FD"/>
    <w:rsid w:val="00767CD6"/>
    <w:rsid w:val="00770556"/>
    <w:rsid w:val="00770758"/>
    <w:rsid w:val="007752E5"/>
    <w:rsid w:val="00775372"/>
    <w:rsid w:val="00775657"/>
    <w:rsid w:val="00776E23"/>
    <w:rsid w:val="0077759C"/>
    <w:rsid w:val="0077777A"/>
    <w:rsid w:val="0078068F"/>
    <w:rsid w:val="0078322A"/>
    <w:rsid w:val="0078395A"/>
    <w:rsid w:val="00783B42"/>
    <w:rsid w:val="00787FBB"/>
    <w:rsid w:val="00793C6A"/>
    <w:rsid w:val="007947F9"/>
    <w:rsid w:val="0079719E"/>
    <w:rsid w:val="00797CB2"/>
    <w:rsid w:val="007A03A2"/>
    <w:rsid w:val="007A0E5C"/>
    <w:rsid w:val="007A20E6"/>
    <w:rsid w:val="007A5167"/>
    <w:rsid w:val="007A5228"/>
    <w:rsid w:val="007B1415"/>
    <w:rsid w:val="007B195D"/>
    <w:rsid w:val="007B1A5A"/>
    <w:rsid w:val="007B25EB"/>
    <w:rsid w:val="007B4391"/>
    <w:rsid w:val="007B4801"/>
    <w:rsid w:val="007C6D49"/>
    <w:rsid w:val="007D037B"/>
    <w:rsid w:val="007D7DE4"/>
    <w:rsid w:val="007E17DC"/>
    <w:rsid w:val="007E3965"/>
    <w:rsid w:val="007F03FA"/>
    <w:rsid w:val="007F2C5A"/>
    <w:rsid w:val="007F2D9C"/>
    <w:rsid w:val="007F606A"/>
    <w:rsid w:val="0080083F"/>
    <w:rsid w:val="008015D1"/>
    <w:rsid w:val="00802A4C"/>
    <w:rsid w:val="00802E5C"/>
    <w:rsid w:val="00805197"/>
    <w:rsid w:val="00806023"/>
    <w:rsid w:val="00806E61"/>
    <w:rsid w:val="00810656"/>
    <w:rsid w:val="00813D13"/>
    <w:rsid w:val="0081423D"/>
    <w:rsid w:val="0082125C"/>
    <w:rsid w:val="00821BEF"/>
    <w:rsid w:val="00821FCB"/>
    <w:rsid w:val="0082632D"/>
    <w:rsid w:val="00836E4C"/>
    <w:rsid w:val="00837A4C"/>
    <w:rsid w:val="00841EF3"/>
    <w:rsid w:val="00843404"/>
    <w:rsid w:val="00847B6B"/>
    <w:rsid w:val="0085641F"/>
    <w:rsid w:val="00856FBA"/>
    <w:rsid w:val="00860CE5"/>
    <w:rsid w:val="00861495"/>
    <w:rsid w:val="00861BB9"/>
    <w:rsid w:val="00863DCD"/>
    <w:rsid w:val="00865162"/>
    <w:rsid w:val="0087254B"/>
    <w:rsid w:val="00872D54"/>
    <w:rsid w:val="00877B1D"/>
    <w:rsid w:val="00883F78"/>
    <w:rsid w:val="00884879"/>
    <w:rsid w:val="008914A4"/>
    <w:rsid w:val="008914CC"/>
    <w:rsid w:val="0089204E"/>
    <w:rsid w:val="0089390E"/>
    <w:rsid w:val="00893C51"/>
    <w:rsid w:val="0089486F"/>
    <w:rsid w:val="00897C18"/>
    <w:rsid w:val="008A04DE"/>
    <w:rsid w:val="008A0C4D"/>
    <w:rsid w:val="008A1DAC"/>
    <w:rsid w:val="008A310E"/>
    <w:rsid w:val="008B0575"/>
    <w:rsid w:val="008B0B79"/>
    <w:rsid w:val="008B1DD5"/>
    <w:rsid w:val="008B2872"/>
    <w:rsid w:val="008B443F"/>
    <w:rsid w:val="008C38C6"/>
    <w:rsid w:val="008C6055"/>
    <w:rsid w:val="008D660E"/>
    <w:rsid w:val="008D7667"/>
    <w:rsid w:val="008E28EC"/>
    <w:rsid w:val="008E77F1"/>
    <w:rsid w:val="008F0C14"/>
    <w:rsid w:val="008F0CB8"/>
    <w:rsid w:val="008F195C"/>
    <w:rsid w:val="008F3F6B"/>
    <w:rsid w:val="008F4188"/>
    <w:rsid w:val="008F5E29"/>
    <w:rsid w:val="008F60C6"/>
    <w:rsid w:val="0090189C"/>
    <w:rsid w:val="00903BAF"/>
    <w:rsid w:val="00903CD5"/>
    <w:rsid w:val="009066CE"/>
    <w:rsid w:val="00911FBF"/>
    <w:rsid w:val="00917038"/>
    <w:rsid w:val="0092057F"/>
    <w:rsid w:val="00922F73"/>
    <w:rsid w:val="00923909"/>
    <w:rsid w:val="00924D16"/>
    <w:rsid w:val="00927CFC"/>
    <w:rsid w:val="00931C2D"/>
    <w:rsid w:val="00931EEC"/>
    <w:rsid w:val="009328CF"/>
    <w:rsid w:val="009359FC"/>
    <w:rsid w:val="00941C14"/>
    <w:rsid w:val="00941F6D"/>
    <w:rsid w:val="00941F8C"/>
    <w:rsid w:val="00944768"/>
    <w:rsid w:val="00944C39"/>
    <w:rsid w:val="00944FB6"/>
    <w:rsid w:val="009477FA"/>
    <w:rsid w:val="00951595"/>
    <w:rsid w:val="00951B28"/>
    <w:rsid w:val="00952C55"/>
    <w:rsid w:val="009562C2"/>
    <w:rsid w:val="009602DB"/>
    <w:rsid w:val="00961A73"/>
    <w:rsid w:val="0096261E"/>
    <w:rsid w:val="0096549C"/>
    <w:rsid w:val="009719E6"/>
    <w:rsid w:val="00975176"/>
    <w:rsid w:val="0097651B"/>
    <w:rsid w:val="00976C2E"/>
    <w:rsid w:val="00980912"/>
    <w:rsid w:val="00982F3D"/>
    <w:rsid w:val="0098305C"/>
    <w:rsid w:val="0098394B"/>
    <w:rsid w:val="0098607E"/>
    <w:rsid w:val="00987AE0"/>
    <w:rsid w:val="00992F77"/>
    <w:rsid w:val="00995E9E"/>
    <w:rsid w:val="009A1642"/>
    <w:rsid w:val="009A2380"/>
    <w:rsid w:val="009A3187"/>
    <w:rsid w:val="009A4645"/>
    <w:rsid w:val="009A4E90"/>
    <w:rsid w:val="009B13CE"/>
    <w:rsid w:val="009B2227"/>
    <w:rsid w:val="009B38DF"/>
    <w:rsid w:val="009B654C"/>
    <w:rsid w:val="009B6616"/>
    <w:rsid w:val="009C1646"/>
    <w:rsid w:val="009C2073"/>
    <w:rsid w:val="009C2589"/>
    <w:rsid w:val="009D0D53"/>
    <w:rsid w:val="009D313A"/>
    <w:rsid w:val="009E3FD5"/>
    <w:rsid w:val="009E607D"/>
    <w:rsid w:val="009E60BB"/>
    <w:rsid w:val="009F1587"/>
    <w:rsid w:val="009F2834"/>
    <w:rsid w:val="009F3DFD"/>
    <w:rsid w:val="009F716D"/>
    <w:rsid w:val="00A0241D"/>
    <w:rsid w:val="00A1071E"/>
    <w:rsid w:val="00A1090F"/>
    <w:rsid w:val="00A10D2D"/>
    <w:rsid w:val="00A120C5"/>
    <w:rsid w:val="00A1257C"/>
    <w:rsid w:val="00A17177"/>
    <w:rsid w:val="00A21761"/>
    <w:rsid w:val="00A22268"/>
    <w:rsid w:val="00A2397A"/>
    <w:rsid w:val="00A349AD"/>
    <w:rsid w:val="00A35789"/>
    <w:rsid w:val="00A35A6F"/>
    <w:rsid w:val="00A40926"/>
    <w:rsid w:val="00A412B6"/>
    <w:rsid w:val="00A41E30"/>
    <w:rsid w:val="00A436C8"/>
    <w:rsid w:val="00A46D3C"/>
    <w:rsid w:val="00A470C2"/>
    <w:rsid w:val="00A50C32"/>
    <w:rsid w:val="00A52097"/>
    <w:rsid w:val="00A539CE"/>
    <w:rsid w:val="00A53A5C"/>
    <w:rsid w:val="00A54DAB"/>
    <w:rsid w:val="00A56487"/>
    <w:rsid w:val="00A56EC2"/>
    <w:rsid w:val="00A57E76"/>
    <w:rsid w:val="00A634FF"/>
    <w:rsid w:val="00A6538C"/>
    <w:rsid w:val="00A667C3"/>
    <w:rsid w:val="00A70223"/>
    <w:rsid w:val="00A718F3"/>
    <w:rsid w:val="00A72789"/>
    <w:rsid w:val="00A729D2"/>
    <w:rsid w:val="00A742FD"/>
    <w:rsid w:val="00A74411"/>
    <w:rsid w:val="00A75F0B"/>
    <w:rsid w:val="00A77B6D"/>
    <w:rsid w:val="00A83353"/>
    <w:rsid w:val="00A866C9"/>
    <w:rsid w:val="00A90FF7"/>
    <w:rsid w:val="00A9262B"/>
    <w:rsid w:val="00A94218"/>
    <w:rsid w:val="00A97DDF"/>
    <w:rsid w:val="00AA185E"/>
    <w:rsid w:val="00AA29C9"/>
    <w:rsid w:val="00AA557C"/>
    <w:rsid w:val="00AA58CD"/>
    <w:rsid w:val="00AA5924"/>
    <w:rsid w:val="00AA73F6"/>
    <w:rsid w:val="00AA760E"/>
    <w:rsid w:val="00AB0CD3"/>
    <w:rsid w:val="00AB152D"/>
    <w:rsid w:val="00AB24EE"/>
    <w:rsid w:val="00AB3170"/>
    <w:rsid w:val="00AB54D8"/>
    <w:rsid w:val="00AB69D3"/>
    <w:rsid w:val="00AC1E74"/>
    <w:rsid w:val="00AC5B53"/>
    <w:rsid w:val="00AC7595"/>
    <w:rsid w:val="00AD2E7A"/>
    <w:rsid w:val="00AD311D"/>
    <w:rsid w:val="00AD3778"/>
    <w:rsid w:val="00AD4C64"/>
    <w:rsid w:val="00AD5DCC"/>
    <w:rsid w:val="00AD5FB8"/>
    <w:rsid w:val="00AE34E9"/>
    <w:rsid w:val="00AE4F67"/>
    <w:rsid w:val="00AE5270"/>
    <w:rsid w:val="00AE6C16"/>
    <w:rsid w:val="00AE761C"/>
    <w:rsid w:val="00AF1F25"/>
    <w:rsid w:val="00AF224E"/>
    <w:rsid w:val="00AF2AB4"/>
    <w:rsid w:val="00AF5A54"/>
    <w:rsid w:val="00AF6D04"/>
    <w:rsid w:val="00AF74BF"/>
    <w:rsid w:val="00B04ADB"/>
    <w:rsid w:val="00B0581A"/>
    <w:rsid w:val="00B21C1F"/>
    <w:rsid w:val="00B3726A"/>
    <w:rsid w:val="00B42BF1"/>
    <w:rsid w:val="00B43CAE"/>
    <w:rsid w:val="00B43F0E"/>
    <w:rsid w:val="00B4566A"/>
    <w:rsid w:val="00B46601"/>
    <w:rsid w:val="00B50C90"/>
    <w:rsid w:val="00B515D2"/>
    <w:rsid w:val="00B5679E"/>
    <w:rsid w:val="00B56C09"/>
    <w:rsid w:val="00B622A3"/>
    <w:rsid w:val="00B63AF0"/>
    <w:rsid w:val="00B64979"/>
    <w:rsid w:val="00B65F6A"/>
    <w:rsid w:val="00B679DF"/>
    <w:rsid w:val="00B7244D"/>
    <w:rsid w:val="00B72DD1"/>
    <w:rsid w:val="00B7663E"/>
    <w:rsid w:val="00B77DF7"/>
    <w:rsid w:val="00B77FD2"/>
    <w:rsid w:val="00B820D7"/>
    <w:rsid w:val="00B823DB"/>
    <w:rsid w:val="00B8314E"/>
    <w:rsid w:val="00B87415"/>
    <w:rsid w:val="00B87EE1"/>
    <w:rsid w:val="00B91650"/>
    <w:rsid w:val="00B920B6"/>
    <w:rsid w:val="00B9492A"/>
    <w:rsid w:val="00B963D2"/>
    <w:rsid w:val="00BA11A5"/>
    <w:rsid w:val="00BA39C0"/>
    <w:rsid w:val="00BB0916"/>
    <w:rsid w:val="00BB1A71"/>
    <w:rsid w:val="00BB26C1"/>
    <w:rsid w:val="00BB4547"/>
    <w:rsid w:val="00BB5443"/>
    <w:rsid w:val="00BB685A"/>
    <w:rsid w:val="00BC0D60"/>
    <w:rsid w:val="00BC20F1"/>
    <w:rsid w:val="00BC3236"/>
    <w:rsid w:val="00BC6121"/>
    <w:rsid w:val="00BC72A1"/>
    <w:rsid w:val="00BD232F"/>
    <w:rsid w:val="00BD2EB6"/>
    <w:rsid w:val="00BD33D6"/>
    <w:rsid w:val="00BD5BB0"/>
    <w:rsid w:val="00BD79D1"/>
    <w:rsid w:val="00BD79E0"/>
    <w:rsid w:val="00BE4B41"/>
    <w:rsid w:val="00BE5607"/>
    <w:rsid w:val="00BE67E8"/>
    <w:rsid w:val="00BF05A8"/>
    <w:rsid w:val="00BF4D29"/>
    <w:rsid w:val="00BF5DC2"/>
    <w:rsid w:val="00BF76D3"/>
    <w:rsid w:val="00BF7959"/>
    <w:rsid w:val="00C03986"/>
    <w:rsid w:val="00C049B1"/>
    <w:rsid w:val="00C07FEF"/>
    <w:rsid w:val="00C14582"/>
    <w:rsid w:val="00C15642"/>
    <w:rsid w:val="00C169B1"/>
    <w:rsid w:val="00C216A5"/>
    <w:rsid w:val="00C231C3"/>
    <w:rsid w:val="00C25390"/>
    <w:rsid w:val="00C26DFF"/>
    <w:rsid w:val="00C275D0"/>
    <w:rsid w:val="00C27A9E"/>
    <w:rsid w:val="00C32100"/>
    <w:rsid w:val="00C3621E"/>
    <w:rsid w:val="00C44F65"/>
    <w:rsid w:val="00C45F52"/>
    <w:rsid w:val="00C46808"/>
    <w:rsid w:val="00C47C80"/>
    <w:rsid w:val="00C52744"/>
    <w:rsid w:val="00C55A2F"/>
    <w:rsid w:val="00C56873"/>
    <w:rsid w:val="00C60A6D"/>
    <w:rsid w:val="00C636C0"/>
    <w:rsid w:val="00C66CEA"/>
    <w:rsid w:val="00C7067E"/>
    <w:rsid w:val="00C746BF"/>
    <w:rsid w:val="00C80C64"/>
    <w:rsid w:val="00C829CC"/>
    <w:rsid w:val="00C8491E"/>
    <w:rsid w:val="00C87FED"/>
    <w:rsid w:val="00C91A43"/>
    <w:rsid w:val="00C91D19"/>
    <w:rsid w:val="00C95C6C"/>
    <w:rsid w:val="00CA1F5B"/>
    <w:rsid w:val="00CA23B5"/>
    <w:rsid w:val="00CA327F"/>
    <w:rsid w:val="00CB6334"/>
    <w:rsid w:val="00CB67CC"/>
    <w:rsid w:val="00CB6B8A"/>
    <w:rsid w:val="00CC0EFC"/>
    <w:rsid w:val="00CC220E"/>
    <w:rsid w:val="00CC35F2"/>
    <w:rsid w:val="00CC39F3"/>
    <w:rsid w:val="00CC46FA"/>
    <w:rsid w:val="00CC4A89"/>
    <w:rsid w:val="00CD2C66"/>
    <w:rsid w:val="00CD5FBE"/>
    <w:rsid w:val="00CD7D8F"/>
    <w:rsid w:val="00CF056A"/>
    <w:rsid w:val="00CF2AFD"/>
    <w:rsid w:val="00CF2B0D"/>
    <w:rsid w:val="00CF562B"/>
    <w:rsid w:val="00CF5F27"/>
    <w:rsid w:val="00D00686"/>
    <w:rsid w:val="00D02264"/>
    <w:rsid w:val="00D076AE"/>
    <w:rsid w:val="00D10C3A"/>
    <w:rsid w:val="00D118EC"/>
    <w:rsid w:val="00D11AC9"/>
    <w:rsid w:val="00D142C4"/>
    <w:rsid w:val="00D17001"/>
    <w:rsid w:val="00D175A2"/>
    <w:rsid w:val="00D2157D"/>
    <w:rsid w:val="00D2212F"/>
    <w:rsid w:val="00D3059B"/>
    <w:rsid w:val="00D3719C"/>
    <w:rsid w:val="00D42DA9"/>
    <w:rsid w:val="00D45388"/>
    <w:rsid w:val="00D459ED"/>
    <w:rsid w:val="00D46728"/>
    <w:rsid w:val="00D4672D"/>
    <w:rsid w:val="00D47F55"/>
    <w:rsid w:val="00D50240"/>
    <w:rsid w:val="00D513B9"/>
    <w:rsid w:val="00D519C3"/>
    <w:rsid w:val="00D52561"/>
    <w:rsid w:val="00D54725"/>
    <w:rsid w:val="00D54C8C"/>
    <w:rsid w:val="00D5631A"/>
    <w:rsid w:val="00D566B1"/>
    <w:rsid w:val="00D63567"/>
    <w:rsid w:val="00D6789A"/>
    <w:rsid w:val="00D7135A"/>
    <w:rsid w:val="00D733EA"/>
    <w:rsid w:val="00D74C6F"/>
    <w:rsid w:val="00D77700"/>
    <w:rsid w:val="00D82257"/>
    <w:rsid w:val="00D82FD3"/>
    <w:rsid w:val="00D840C0"/>
    <w:rsid w:val="00D84667"/>
    <w:rsid w:val="00D846CC"/>
    <w:rsid w:val="00D86D80"/>
    <w:rsid w:val="00D8746C"/>
    <w:rsid w:val="00D878CE"/>
    <w:rsid w:val="00D945FC"/>
    <w:rsid w:val="00DB1BBB"/>
    <w:rsid w:val="00DB48C1"/>
    <w:rsid w:val="00DB7538"/>
    <w:rsid w:val="00DD2009"/>
    <w:rsid w:val="00DD2704"/>
    <w:rsid w:val="00DD304B"/>
    <w:rsid w:val="00DD3262"/>
    <w:rsid w:val="00DD3AFF"/>
    <w:rsid w:val="00DE0DFC"/>
    <w:rsid w:val="00DE1BDA"/>
    <w:rsid w:val="00DE1BDC"/>
    <w:rsid w:val="00DE3904"/>
    <w:rsid w:val="00DE3BCE"/>
    <w:rsid w:val="00DE48FF"/>
    <w:rsid w:val="00DE568F"/>
    <w:rsid w:val="00DE592A"/>
    <w:rsid w:val="00DE6F90"/>
    <w:rsid w:val="00DF2BD4"/>
    <w:rsid w:val="00DF4174"/>
    <w:rsid w:val="00DF431B"/>
    <w:rsid w:val="00DF6A4C"/>
    <w:rsid w:val="00E02DEE"/>
    <w:rsid w:val="00E0579C"/>
    <w:rsid w:val="00E06551"/>
    <w:rsid w:val="00E072AF"/>
    <w:rsid w:val="00E13291"/>
    <w:rsid w:val="00E1566F"/>
    <w:rsid w:val="00E16D14"/>
    <w:rsid w:val="00E17A16"/>
    <w:rsid w:val="00E17CB9"/>
    <w:rsid w:val="00E225BA"/>
    <w:rsid w:val="00E257BD"/>
    <w:rsid w:val="00E26960"/>
    <w:rsid w:val="00E27C65"/>
    <w:rsid w:val="00E32F5B"/>
    <w:rsid w:val="00E33F63"/>
    <w:rsid w:val="00E340D0"/>
    <w:rsid w:val="00E35BB8"/>
    <w:rsid w:val="00E37A4F"/>
    <w:rsid w:val="00E43F28"/>
    <w:rsid w:val="00E45BD1"/>
    <w:rsid w:val="00E476AA"/>
    <w:rsid w:val="00E53277"/>
    <w:rsid w:val="00E5361F"/>
    <w:rsid w:val="00E5649A"/>
    <w:rsid w:val="00E570AB"/>
    <w:rsid w:val="00E60DEF"/>
    <w:rsid w:val="00E64D8D"/>
    <w:rsid w:val="00E64E0B"/>
    <w:rsid w:val="00E7312F"/>
    <w:rsid w:val="00E7413F"/>
    <w:rsid w:val="00E7679E"/>
    <w:rsid w:val="00E769E7"/>
    <w:rsid w:val="00E8056F"/>
    <w:rsid w:val="00E90365"/>
    <w:rsid w:val="00E93585"/>
    <w:rsid w:val="00E94557"/>
    <w:rsid w:val="00E96CC1"/>
    <w:rsid w:val="00EA0766"/>
    <w:rsid w:val="00EA0B53"/>
    <w:rsid w:val="00EA25FE"/>
    <w:rsid w:val="00EA293B"/>
    <w:rsid w:val="00EA2A98"/>
    <w:rsid w:val="00EB0A2F"/>
    <w:rsid w:val="00EB684B"/>
    <w:rsid w:val="00EB69C2"/>
    <w:rsid w:val="00EC079A"/>
    <w:rsid w:val="00EC0EF0"/>
    <w:rsid w:val="00EC2757"/>
    <w:rsid w:val="00EC7B89"/>
    <w:rsid w:val="00ED1B90"/>
    <w:rsid w:val="00ED5C15"/>
    <w:rsid w:val="00ED75B8"/>
    <w:rsid w:val="00ED786E"/>
    <w:rsid w:val="00EE1E35"/>
    <w:rsid w:val="00EE3CB2"/>
    <w:rsid w:val="00EF3D88"/>
    <w:rsid w:val="00EF592A"/>
    <w:rsid w:val="00F006AC"/>
    <w:rsid w:val="00F0166F"/>
    <w:rsid w:val="00F0485B"/>
    <w:rsid w:val="00F06199"/>
    <w:rsid w:val="00F06889"/>
    <w:rsid w:val="00F06CFE"/>
    <w:rsid w:val="00F115A1"/>
    <w:rsid w:val="00F14283"/>
    <w:rsid w:val="00F14859"/>
    <w:rsid w:val="00F14998"/>
    <w:rsid w:val="00F175B7"/>
    <w:rsid w:val="00F17809"/>
    <w:rsid w:val="00F242A2"/>
    <w:rsid w:val="00F2658C"/>
    <w:rsid w:val="00F27736"/>
    <w:rsid w:val="00F30A55"/>
    <w:rsid w:val="00F46E16"/>
    <w:rsid w:val="00F50AE1"/>
    <w:rsid w:val="00F52925"/>
    <w:rsid w:val="00F549FF"/>
    <w:rsid w:val="00F54E40"/>
    <w:rsid w:val="00F55EB3"/>
    <w:rsid w:val="00F5661E"/>
    <w:rsid w:val="00F6415E"/>
    <w:rsid w:val="00F67136"/>
    <w:rsid w:val="00F700B0"/>
    <w:rsid w:val="00F7072A"/>
    <w:rsid w:val="00F70DFF"/>
    <w:rsid w:val="00F72D0E"/>
    <w:rsid w:val="00F74269"/>
    <w:rsid w:val="00F744EA"/>
    <w:rsid w:val="00F74674"/>
    <w:rsid w:val="00F822E0"/>
    <w:rsid w:val="00F8413E"/>
    <w:rsid w:val="00F85665"/>
    <w:rsid w:val="00F8693D"/>
    <w:rsid w:val="00F86E40"/>
    <w:rsid w:val="00F87990"/>
    <w:rsid w:val="00F91FC9"/>
    <w:rsid w:val="00F920D2"/>
    <w:rsid w:val="00F96D8F"/>
    <w:rsid w:val="00FA10C8"/>
    <w:rsid w:val="00FA176E"/>
    <w:rsid w:val="00FA240F"/>
    <w:rsid w:val="00FA2584"/>
    <w:rsid w:val="00FA2B2F"/>
    <w:rsid w:val="00FA7989"/>
    <w:rsid w:val="00FB0A5F"/>
    <w:rsid w:val="00FB1E1C"/>
    <w:rsid w:val="00FB444F"/>
    <w:rsid w:val="00FB7999"/>
    <w:rsid w:val="00FB7D4E"/>
    <w:rsid w:val="00FB7F4F"/>
    <w:rsid w:val="00FC0FA9"/>
    <w:rsid w:val="00FC4AA8"/>
    <w:rsid w:val="00FD26E3"/>
    <w:rsid w:val="00FD410F"/>
    <w:rsid w:val="00FD55EC"/>
    <w:rsid w:val="00FD5DF1"/>
    <w:rsid w:val="00FD5FE0"/>
    <w:rsid w:val="00FE01A8"/>
    <w:rsid w:val="00FE568C"/>
    <w:rsid w:val="00FE699D"/>
    <w:rsid w:val="00FE70BB"/>
    <w:rsid w:val="00FF0094"/>
    <w:rsid w:val="00FF16E2"/>
    <w:rsid w:val="00FF681C"/>
    <w:rsid w:val="010D1530"/>
    <w:rsid w:val="0153453C"/>
    <w:rsid w:val="015F6184"/>
    <w:rsid w:val="019B19DA"/>
    <w:rsid w:val="01C84291"/>
    <w:rsid w:val="0213141D"/>
    <w:rsid w:val="026C4FD1"/>
    <w:rsid w:val="02781A55"/>
    <w:rsid w:val="02BF64DF"/>
    <w:rsid w:val="02CC4CA2"/>
    <w:rsid w:val="02DE7C7D"/>
    <w:rsid w:val="03304A3A"/>
    <w:rsid w:val="034132B1"/>
    <w:rsid w:val="03910922"/>
    <w:rsid w:val="03AA351C"/>
    <w:rsid w:val="03AD4886"/>
    <w:rsid w:val="03B6069E"/>
    <w:rsid w:val="03DA3757"/>
    <w:rsid w:val="04396BB8"/>
    <w:rsid w:val="04790B48"/>
    <w:rsid w:val="04DC0AA0"/>
    <w:rsid w:val="052C12AE"/>
    <w:rsid w:val="05512AE0"/>
    <w:rsid w:val="0569336D"/>
    <w:rsid w:val="057F7BB9"/>
    <w:rsid w:val="05912F81"/>
    <w:rsid w:val="05971E79"/>
    <w:rsid w:val="05A57819"/>
    <w:rsid w:val="05A57ED0"/>
    <w:rsid w:val="05FA1B6D"/>
    <w:rsid w:val="06C55827"/>
    <w:rsid w:val="06E15158"/>
    <w:rsid w:val="06FE77FD"/>
    <w:rsid w:val="07191689"/>
    <w:rsid w:val="071B4EFF"/>
    <w:rsid w:val="072E2838"/>
    <w:rsid w:val="074D53D1"/>
    <w:rsid w:val="07666493"/>
    <w:rsid w:val="07871169"/>
    <w:rsid w:val="07A96E08"/>
    <w:rsid w:val="07C0225B"/>
    <w:rsid w:val="086F15B6"/>
    <w:rsid w:val="08773568"/>
    <w:rsid w:val="08A80B08"/>
    <w:rsid w:val="08BB45BC"/>
    <w:rsid w:val="08D15175"/>
    <w:rsid w:val="08E75A75"/>
    <w:rsid w:val="09232357"/>
    <w:rsid w:val="092E1FAF"/>
    <w:rsid w:val="09A41AFB"/>
    <w:rsid w:val="0A19608C"/>
    <w:rsid w:val="0A720951"/>
    <w:rsid w:val="0A743B69"/>
    <w:rsid w:val="0AD45C01"/>
    <w:rsid w:val="0B014935"/>
    <w:rsid w:val="0B0E0C05"/>
    <w:rsid w:val="0B7E451F"/>
    <w:rsid w:val="0BDC35C4"/>
    <w:rsid w:val="0C4A2348"/>
    <w:rsid w:val="0C4B17E2"/>
    <w:rsid w:val="0C874956"/>
    <w:rsid w:val="0C9D4705"/>
    <w:rsid w:val="0CBD513B"/>
    <w:rsid w:val="0CCD4A3B"/>
    <w:rsid w:val="0D0962F1"/>
    <w:rsid w:val="0D1A620C"/>
    <w:rsid w:val="0D457A58"/>
    <w:rsid w:val="0D707A33"/>
    <w:rsid w:val="0D815DD4"/>
    <w:rsid w:val="0DCC5E19"/>
    <w:rsid w:val="0DCD1F05"/>
    <w:rsid w:val="0DD32BE6"/>
    <w:rsid w:val="0DE26D43"/>
    <w:rsid w:val="0DF35F54"/>
    <w:rsid w:val="0DFA4114"/>
    <w:rsid w:val="0E084350"/>
    <w:rsid w:val="0E447D7E"/>
    <w:rsid w:val="0E5139F9"/>
    <w:rsid w:val="0EDF6FFF"/>
    <w:rsid w:val="100B7A69"/>
    <w:rsid w:val="10201CAB"/>
    <w:rsid w:val="102E4AAF"/>
    <w:rsid w:val="1035748B"/>
    <w:rsid w:val="10976979"/>
    <w:rsid w:val="10B65D95"/>
    <w:rsid w:val="114E595F"/>
    <w:rsid w:val="11692401"/>
    <w:rsid w:val="11705029"/>
    <w:rsid w:val="119A3908"/>
    <w:rsid w:val="12376B78"/>
    <w:rsid w:val="12401D31"/>
    <w:rsid w:val="124B69B1"/>
    <w:rsid w:val="12542FA0"/>
    <w:rsid w:val="125F68E4"/>
    <w:rsid w:val="128A37C9"/>
    <w:rsid w:val="12EB3531"/>
    <w:rsid w:val="131D6FF7"/>
    <w:rsid w:val="1328436D"/>
    <w:rsid w:val="135F6956"/>
    <w:rsid w:val="13655B82"/>
    <w:rsid w:val="136B435F"/>
    <w:rsid w:val="13A90C3B"/>
    <w:rsid w:val="13B12EDD"/>
    <w:rsid w:val="13B4231D"/>
    <w:rsid w:val="13EC371E"/>
    <w:rsid w:val="1425541A"/>
    <w:rsid w:val="1445612F"/>
    <w:rsid w:val="14833A3B"/>
    <w:rsid w:val="148344C8"/>
    <w:rsid w:val="14B6106C"/>
    <w:rsid w:val="15081290"/>
    <w:rsid w:val="15111B9F"/>
    <w:rsid w:val="15235970"/>
    <w:rsid w:val="15317033"/>
    <w:rsid w:val="153E0888"/>
    <w:rsid w:val="154B3046"/>
    <w:rsid w:val="154D3F83"/>
    <w:rsid w:val="15512530"/>
    <w:rsid w:val="160308E8"/>
    <w:rsid w:val="160A768A"/>
    <w:rsid w:val="174C5A46"/>
    <w:rsid w:val="17D9446C"/>
    <w:rsid w:val="17E32446"/>
    <w:rsid w:val="18843866"/>
    <w:rsid w:val="188C7DF8"/>
    <w:rsid w:val="18DE786F"/>
    <w:rsid w:val="18EB63E8"/>
    <w:rsid w:val="18EF138C"/>
    <w:rsid w:val="18F15D4D"/>
    <w:rsid w:val="19471C1B"/>
    <w:rsid w:val="195B786E"/>
    <w:rsid w:val="195E2BE3"/>
    <w:rsid w:val="199D1C93"/>
    <w:rsid w:val="19D106D2"/>
    <w:rsid w:val="19F2280D"/>
    <w:rsid w:val="1A5578AD"/>
    <w:rsid w:val="1AC81CC5"/>
    <w:rsid w:val="1AED28BA"/>
    <w:rsid w:val="1B577A36"/>
    <w:rsid w:val="1B6B1E72"/>
    <w:rsid w:val="1B821B42"/>
    <w:rsid w:val="1BED09EB"/>
    <w:rsid w:val="1C261C69"/>
    <w:rsid w:val="1C4954A8"/>
    <w:rsid w:val="1C8D0DE9"/>
    <w:rsid w:val="1C9652A6"/>
    <w:rsid w:val="1CE67A02"/>
    <w:rsid w:val="1CFD3156"/>
    <w:rsid w:val="1DA45CF6"/>
    <w:rsid w:val="1DAF7905"/>
    <w:rsid w:val="1DB530CD"/>
    <w:rsid w:val="1DD57659"/>
    <w:rsid w:val="1DD866D9"/>
    <w:rsid w:val="1DFD73FF"/>
    <w:rsid w:val="1E6271D8"/>
    <w:rsid w:val="1E9623BB"/>
    <w:rsid w:val="1E9E60BA"/>
    <w:rsid w:val="1EC70640"/>
    <w:rsid w:val="1FAE66EE"/>
    <w:rsid w:val="1FC833F3"/>
    <w:rsid w:val="20515FAD"/>
    <w:rsid w:val="205B7262"/>
    <w:rsid w:val="20621A95"/>
    <w:rsid w:val="20B40A1C"/>
    <w:rsid w:val="210537A1"/>
    <w:rsid w:val="213466B9"/>
    <w:rsid w:val="21477C75"/>
    <w:rsid w:val="216D06F2"/>
    <w:rsid w:val="217E3A7B"/>
    <w:rsid w:val="21A34113"/>
    <w:rsid w:val="21B02945"/>
    <w:rsid w:val="21B54CFA"/>
    <w:rsid w:val="22014FA9"/>
    <w:rsid w:val="22411B12"/>
    <w:rsid w:val="22716FF0"/>
    <w:rsid w:val="22A5669B"/>
    <w:rsid w:val="22B4720D"/>
    <w:rsid w:val="22FC7C48"/>
    <w:rsid w:val="233557FB"/>
    <w:rsid w:val="23C76E42"/>
    <w:rsid w:val="23F53ABE"/>
    <w:rsid w:val="24132AF4"/>
    <w:rsid w:val="24817DE1"/>
    <w:rsid w:val="25156E38"/>
    <w:rsid w:val="2583685F"/>
    <w:rsid w:val="25874D5F"/>
    <w:rsid w:val="25B178B8"/>
    <w:rsid w:val="25D565A0"/>
    <w:rsid w:val="25ED4062"/>
    <w:rsid w:val="260D2485"/>
    <w:rsid w:val="260E79FF"/>
    <w:rsid w:val="2626529A"/>
    <w:rsid w:val="265B71E2"/>
    <w:rsid w:val="26754BE8"/>
    <w:rsid w:val="268C3D75"/>
    <w:rsid w:val="26A036EA"/>
    <w:rsid w:val="26DD3706"/>
    <w:rsid w:val="26EB16F7"/>
    <w:rsid w:val="27EC6CE6"/>
    <w:rsid w:val="28003D64"/>
    <w:rsid w:val="28390DF4"/>
    <w:rsid w:val="284B1464"/>
    <w:rsid w:val="286423C0"/>
    <w:rsid w:val="28BC3F66"/>
    <w:rsid w:val="28F83861"/>
    <w:rsid w:val="28FC1B7F"/>
    <w:rsid w:val="29323532"/>
    <w:rsid w:val="29604DC6"/>
    <w:rsid w:val="29B449E4"/>
    <w:rsid w:val="29CE075E"/>
    <w:rsid w:val="2A3F2BD5"/>
    <w:rsid w:val="2ABD4C84"/>
    <w:rsid w:val="2AE73386"/>
    <w:rsid w:val="2AE83B8F"/>
    <w:rsid w:val="2AEC1D54"/>
    <w:rsid w:val="2AFB2851"/>
    <w:rsid w:val="2B0643BB"/>
    <w:rsid w:val="2B463DEE"/>
    <w:rsid w:val="2B764647"/>
    <w:rsid w:val="2BCE4483"/>
    <w:rsid w:val="2BE11CDE"/>
    <w:rsid w:val="2C004309"/>
    <w:rsid w:val="2C3B721F"/>
    <w:rsid w:val="2C4E2ECE"/>
    <w:rsid w:val="2CC42325"/>
    <w:rsid w:val="2CC56FFA"/>
    <w:rsid w:val="2D022080"/>
    <w:rsid w:val="2D477D52"/>
    <w:rsid w:val="2D581D76"/>
    <w:rsid w:val="2D7A3E83"/>
    <w:rsid w:val="2DF357BC"/>
    <w:rsid w:val="2E29626E"/>
    <w:rsid w:val="2E2F16FD"/>
    <w:rsid w:val="2E87787C"/>
    <w:rsid w:val="2ECB38A5"/>
    <w:rsid w:val="2F47449B"/>
    <w:rsid w:val="2F9C41C9"/>
    <w:rsid w:val="2FD40C84"/>
    <w:rsid w:val="2FE60D1B"/>
    <w:rsid w:val="2FF02554"/>
    <w:rsid w:val="3017616A"/>
    <w:rsid w:val="304C1F66"/>
    <w:rsid w:val="304F40CE"/>
    <w:rsid w:val="305F38FB"/>
    <w:rsid w:val="308215FB"/>
    <w:rsid w:val="30F616C8"/>
    <w:rsid w:val="30F8259C"/>
    <w:rsid w:val="31AD4B3A"/>
    <w:rsid w:val="31B860F8"/>
    <w:rsid w:val="31F300EE"/>
    <w:rsid w:val="3275476B"/>
    <w:rsid w:val="32D06D32"/>
    <w:rsid w:val="331A5082"/>
    <w:rsid w:val="331E10D8"/>
    <w:rsid w:val="33321144"/>
    <w:rsid w:val="33341388"/>
    <w:rsid w:val="334F0EB1"/>
    <w:rsid w:val="33E84B08"/>
    <w:rsid w:val="340C17ED"/>
    <w:rsid w:val="34222464"/>
    <w:rsid w:val="347B4A7C"/>
    <w:rsid w:val="349545F3"/>
    <w:rsid w:val="34AA5CD1"/>
    <w:rsid w:val="34AF2977"/>
    <w:rsid w:val="34C42E9E"/>
    <w:rsid w:val="34E31351"/>
    <w:rsid w:val="35186A4E"/>
    <w:rsid w:val="353C11A0"/>
    <w:rsid w:val="355944B4"/>
    <w:rsid w:val="358233A0"/>
    <w:rsid w:val="35B05222"/>
    <w:rsid w:val="35E84393"/>
    <w:rsid w:val="35F20D6E"/>
    <w:rsid w:val="36555F3D"/>
    <w:rsid w:val="365612FD"/>
    <w:rsid w:val="36D819D5"/>
    <w:rsid w:val="370F1FFE"/>
    <w:rsid w:val="371D006C"/>
    <w:rsid w:val="3744384A"/>
    <w:rsid w:val="374F31F0"/>
    <w:rsid w:val="377D35BF"/>
    <w:rsid w:val="37B63A36"/>
    <w:rsid w:val="37F31F59"/>
    <w:rsid w:val="38003C16"/>
    <w:rsid w:val="3825542A"/>
    <w:rsid w:val="38736116"/>
    <w:rsid w:val="38AB0B00"/>
    <w:rsid w:val="38FD06E1"/>
    <w:rsid w:val="39331CD1"/>
    <w:rsid w:val="3994074E"/>
    <w:rsid w:val="39AB421B"/>
    <w:rsid w:val="3A0D4FA9"/>
    <w:rsid w:val="3A1C3A68"/>
    <w:rsid w:val="3A391B14"/>
    <w:rsid w:val="3AAA4898"/>
    <w:rsid w:val="3B0A559D"/>
    <w:rsid w:val="3B130FAD"/>
    <w:rsid w:val="3B303842"/>
    <w:rsid w:val="3B332FBE"/>
    <w:rsid w:val="3B34629D"/>
    <w:rsid w:val="3B60149C"/>
    <w:rsid w:val="3B6776EA"/>
    <w:rsid w:val="3B730B85"/>
    <w:rsid w:val="3B7E3CD8"/>
    <w:rsid w:val="3BCB672A"/>
    <w:rsid w:val="3C241094"/>
    <w:rsid w:val="3C3E3A60"/>
    <w:rsid w:val="3C676431"/>
    <w:rsid w:val="3C700C3E"/>
    <w:rsid w:val="3C7F796D"/>
    <w:rsid w:val="3CC045CC"/>
    <w:rsid w:val="3CDD08B0"/>
    <w:rsid w:val="3D0418D3"/>
    <w:rsid w:val="3D093637"/>
    <w:rsid w:val="3D0A4BEF"/>
    <w:rsid w:val="3D160D71"/>
    <w:rsid w:val="3D196D3B"/>
    <w:rsid w:val="3D485717"/>
    <w:rsid w:val="3D6176E6"/>
    <w:rsid w:val="3D675705"/>
    <w:rsid w:val="3D7D1865"/>
    <w:rsid w:val="3D961015"/>
    <w:rsid w:val="3DA53531"/>
    <w:rsid w:val="3DE93370"/>
    <w:rsid w:val="3DEC7A7A"/>
    <w:rsid w:val="3DF605F1"/>
    <w:rsid w:val="3E093575"/>
    <w:rsid w:val="3E0F6C59"/>
    <w:rsid w:val="3E8B3679"/>
    <w:rsid w:val="3F0564B2"/>
    <w:rsid w:val="3F1D3C1A"/>
    <w:rsid w:val="3F997F88"/>
    <w:rsid w:val="3FD573A3"/>
    <w:rsid w:val="3FE96445"/>
    <w:rsid w:val="3FFA5956"/>
    <w:rsid w:val="40957652"/>
    <w:rsid w:val="40BA692C"/>
    <w:rsid w:val="40C0119F"/>
    <w:rsid w:val="416C40CA"/>
    <w:rsid w:val="41EB4CF6"/>
    <w:rsid w:val="42206C63"/>
    <w:rsid w:val="42287449"/>
    <w:rsid w:val="42431334"/>
    <w:rsid w:val="429709CE"/>
    <w:rsid w:val="429C58EE"/>
    <w:rsid w:val="42A82953"/>
    <w:rsid w:val="42C03726"/>
    <w:rsid w:val="42F02403"/>
    <w:rsid w:val="430D276C"/>
    <w:rsid w:val="43155CD3"/>
    <w:rsid w:val="43BE53A7"/>
    <w:rsid w:val="43C63B3A"/>
    <w:rsid w:val="4435576C"/>
    <w:rsid w:val="44357FE6"/>
    <w:rsid w:val="447B5455"/>
    <w:rsid w:val="44B4325F"/>
    <w:rsid w:val="44CF0CF9"/>
    <w:rsid w:val="45050ABD"/>
    <w:rsid w:val="45DB7526"/>
    <w:rsid w:val="45F045C8"/>
    <w:rsid w:val="461E170B"/>
    <w:rsid w:val="4645313C"/>
    <w:rsid w:val="46A97A43"/>
    <w:rsid w:val="46D70238"/>
    <w:rsid w:val="471F3979"/>
    <w:rsid w:val="47835539"/>
    <w:rsid w:val="4793466A"/>
    <w:rsid w:val="47AD5FC0"/>
    <w:rsid w:val="47E175E2"/>
    <w:rsid w:val="48062E0E"/>
    <w:rsid w:val="48257CB0"/>
    <w:rsid w:val="48301F13"/>
    <w:rsid w:val="484B0F18"/>
    <w:rsid w:val="486D3B48"/>
    <w:rsid w:val="486F26F2"/>
    <w:rsid w:val="487835B5"/>
    <w:rsid w:val="48B35B1A"/>
    <w:rsid w:val="48BF05E5"/>
    <w:rsid w:val="48C17F4C"/>
    <w:rsid w:val="49014591"/>
    <w:rsid w:val="495C7B9F"/>
    <w:rsid w:val="49625394"/>
    <w:rsid w:val="49981337"/>
    <w:rsid w:val="49AD57C8"/>
    <w:rsid w:val="49F70BF1"/>
    <w:rsid w:val="4A361A9D"/>
    <w:rsid w:val="4A5F1294"/>
    <w:rsid w:val="4A98132A"/>
    <w:rsid w:val="4ADF6F8E"/>
    <w:rsid w:val="4B3F2FCC"/>
    <w:rsid w:val="4B407E56"/>
    <w:rsid w:val="4B7A44FC"/>
    <w:rsid w:val="4BA86395"/>
    <w:rsid w:val="4BF9789D"/>
    <w:rsid w:val="4CA97B54"/>
    <w:rsid w:val="4CBE1618"/>
    <w:rsid w:val="4CEC342D"/>
    <w:rsid w:val="4D4E5D71"/>
    <w:rsid w:val="4D802573"/>
    <w:rsid w:val="4D9731C6"/>
    <w:rsid w:val="4DC01309"/>
    <w:rsid w:val="4DE4323A"/>
    <w:rsid w:val="4DE6643F"/>
    <w:rsid w:val="4DFB0FF0"/>
    <w:rsid w:val="4E10291E"/>
    <w:rsid w:val="4E1825EF"/>
    <w:rsid w:val="4E1F24C4"/>
    <w:rsid w:val="4E2A14DC"/>
    <w:rsid w:val="4E8E6338"/>
    <w:rsid w:val="4EDF1EFF"/>
    <w:rsid w:val="4EF1548F"/>
    <w:rsid w:val="4F2562D8"/>
    <w:rsid w:val="4F8F114A"/>
    <w:rsid w:val="4F9553AF"/>
    <w:rsid w:val="4FBE01E7"/>
    <w:rsid w:val="502F3701"/>
    <w:rsid w:val="50A92DC5"/>
    <w:rsid w:val="50EB46E2"/>
    <w:rsid w:val="50FD1797"/>
    <w:rsid w:val="511F7A80"/>
    <w:rsid w:val="51590220"/>
    <w:rsid w:val="51727AE9"/>
    <w:rsid w:val="51BB2D00"/>
    <w:rsid w:val="51DB121E"/>
    <w:rsid w:val="51DF492A"/>
    <w:rsid w:val="51E8142A"/>
    <w:rsid w:val="52391DA6"/>
    <w:rsid w:val="52396737"/>
    <w:rsid w:val="5266383D"/>
    <w:rsid w:val="527631A7"/>
    <w:rsid w:val="52B82C2E"/>
    <w:rsid w:val="52DD6187"/>
    <w:rsid w:val="52E635B0"/>
    <w:rsid w:val="530A3743"/>
    <w:rsid w:val="5325057D"/>
    <w:rsid w:val="53486D9B"/>
    <w:rsid w:val="537B019D"/>
    <w:rsid w:val="53973181"/>
    <w:rsid w:val="53A5781C"/>
    <w:rsid w:val="53C26F1E"/>
    <w:rsid w:val="53CC67DD"/>
    <w:rsid w:val="542415C3"/>
    <w:rsid w:val="542C4745"/>
    <w:rsid w:val="544817D4"/>
    <w:rsid w:val="54640021"/>
    <w:rsid w:val="54664802"/>
    <w:rsid w:val="54CB1368"/>
    <w:rsid w:val="54DA7F8F"/>
    <w:rsid w:val="54FD3207"/>
    <w:rsid w:val="550D4FAD"/>
    <w:rsid w:val="552830AF"/>
    <w:rsid w:val="555C744C"/>
    <w:rsid w:val="559A1DFE"/>
    <w:rsid w:val="559B2225"/>
    <w:rsid w:val="55CF52C2"/>
    <w:rsid w:val="56690780"/>
    <w:rsid w:val="569D177C"/>
    <w:rsid w:val="56B57F1E"/>
    <w:rsid w:val="56BB6989"/>
    <w:rsid w:val="57131CFC"/>
    <w:rsid w:val="57476D14"/>
    <w:rsid w:val="574F1ACC"/>
    <w:rsid w:val="577640C2"/>
    <w:rsid w:val="57937FED"/>
    <w:rsid w:val="582C174B"/>
    <w:rsid w:val="58D16E92"/>
    <w:rsid w:val="58E31B10"/>
    <w:rsid w:val="58FB405C"/>
    <w:rsid w:val="594372ED"/>
    <w:rsid w:val="5988732D"/>
    <w:rsid w:val="599154FE"/>
    <w:rsid w:val="59C52172"/>
    <w:rsid w:val="59DE4FE1"/>
    <w:rsid w:val="59EA607C"/>
    <w:rsid w:val="5A195822"/>
    <w:rsid w:val="5A4C03FF"/>
    <w:rsid w:val="5B39348F"/>
    <w:rsid w:val="5B3B3022"/>
    <w:rsid w:val="5C0A5678"/>
    <w:rsid w:val="5C2855D3"/>
    <w:rsid w:val="5C2E614E"/>
    <w:rsid w:val="5C653971"/>
    <w:rsid w:val="5CD638AC"/>
    <w:rsid w:val="5CFA14BA"/>
    <w:rsid w:val="5D2D1589"/>
    <w:rsid w:val="5D4B0BE0"/>
    <w:rsid w:val="5D5C647E"/>
    <w:rsid w:val="5DF30100"/>
    <w:rsid w:val="5E4A24BC"/>
    <w:rsid w:val="5E5030FF"/>
    <w:rsid w:val="5E542828"/>
    <w:rsid w:val="5E631844"/>
    <w:rsid w:val="5E8720EC"/>
    <w:rsid w:val="5EB351AF"/>
    <w:rsid w:val="5F396511"/>
    <w:rsid w:val="5F783451"/>
    <w:rsid w:val="5FCC740B"/>
    <w:rsid w:val="5FE611EC"/>
    <w:rsid w:val="601C4A15"/>
    <w:rsid w:val="6026504F"/>
    <w:rsid w:val="60332F58"/>
    <w:rsid w:val="61042E42"/>
    <w:rsid w:val="610905C4"/>
    <w:rsid w:val="61393B6F"/>
    <w:rsid w:val="61834A0A"/>
    <w:rsid w:val="61AB6A23"/>
    <w:rsid w:val="61B66277"/>
    <w:rsid w:val="61DA2DEF"/>
    <w:rsid w:val="622C2546"/>
    <w:rsid w:val="62432722"/>
    <w:rsid w:val="627F0062"/>
    <w:rsid w:val="62BD18B4"/>
    <w:rsid w:val="62C907FA"/>
    <w:rsid w:val="633C488A"/>
    <w:rsid w:val="63413E16"/>
    <w:rsid w:val="63620A31"/>
    <w:rsid w:val="63FB3CCC"/>
    <w:rsid w:val="642C60EE"/>
    <w:rsid w:val="64402D87"/>
    <w:rsid w:val="64537DC2"/>
    <w:rsid w:val="64A52A2C"/>
    <w:rsid w:val="64B81FCE"/>
    <w:rsid w:val="6510045E"/>
    <w:rsid w:val="653449F8"/>
    <w:rsid w:val="659F2D24"/>
    <w:rsid w:val="65A31192"/>
    <w:rsid w:val="65B8166D"/>
    <w:rsid w:val="65E25482"/>
    <w:rsid w:val="65ED0BBB"/>
    <w:rsid w:val="65F519D6"/>
    <w:rsid w:val="666176C6"/>
    <w:rsid w:val="667764D8"/>
    <w:rsid w:val="66E7585B"/>
    <w:rsid w:val="66F50198"/>
    <w:rsid w:val="67033D4F"/>
    <w:rsid w:val="67713939"/>
    <w:rsid w:val="67726C21"/>
    <w:rsid w:val="67D45770"/>
    <w:rsid w:val="67D74FFD"/>
    <w:rsid w:val="67E07AF4"/>
    <w:rsid w:val="681125CE"/>
    <w:rsid w:val="68194200"/>
    <w:rsid w:val="682E0E0B"/>
    <w:rsid w:val="683B7D4B"/>
    <w:rsid w:val="685217D8"/>
    <w:rsid w:val="686236C1"/>
    <w:rsid w:val="688E5019"/>
    <w:rsid w:val="68960CA5"/>
    <w:rsid w:val="68AB7066"/>
    <w:rsid w:val="68E15B6E"/>
    <w:rsid w:val="68E32614"/>
    <w:rsid w:val="68E36170"/>
    <w:rsid w:val="68F55E2F"/>
    <w:rsid w:val="695233A9"/>
    <w:rsid w:val="699F0F5F"/>
    <w:rsid w:val="69A86A0E"/>
    <w:rsid w:val="6A87282C"/>
    <w:rsid w:val="6A952428"/>
    <w:rsid w:val="6AAA68E4"/>
    <w:rsid w:val="6AAC3470"/>
    <w:rsid w:val="6ABA0091"/>
    <w:rsid w:val="6B114230"/>
    <w:rsid w:val="6B83603D"/>
    <w:rsid w:val="6BCD6BD7"/>
    <w:rsid w:val="6BEF307E"/>
    <w:rsid w:val="6C783B29"/>
    <w:rsid w:val="6C8F6BC2"/>
    <w:rsid w:val="6CAF715E"/>
    <w:rsid w:val="6CDD1929"/>
    <w:rsid w:val="6D3C1F21"/>
    <w:rsid w:val="6D650A01"/>
    <w:rsid w:val="6DA373BD"/>
    <w:rsid w:val="6DAE450C"/>
    <w:rsid w:val="6DCE5813"/>
    <w:rsid w:val="6DD10C8D"/>
    <w:rsid w:val="6DE02450"/>
    <w:rsid w:val="6DFB0B9A"/>
    <w:rsid w:val="6E0334DC"/>
    <w:rsid w:val="6E8201DA"/>
    <w:rsid w:val="6E95617E"/>
    <w:rsid w:val="6EB14BEE"/>
    <w:rsid w:val="6EBD1CE0"/>
    <w:rsid w:val="6ED722D3"/>
    <w:rsid w:val="6EF472F7"/>
    <w:rsid w:val="6F3239AE"/>
    <w:rsid w:val="6F324CA2"/>
    <w:rsid w:val="6F92569A"/>
    <w:rsid w:val="6F9A4902"/>
    <w:rsid w:val="70A93A25"/>
    <w:rsid w:val="71000567"/>
    <w:rsid w:val="71155335"/>
    <w:rsid w:val="71A54B64"/>
    <w:rsid w:val="71E36359"/>
    <w:rsid w:val="71E9738F"/>
    <w:rsid w:val="72935C87"/>
    <w:rsid w:val="7297468D"/>
    <w:rsid w:val="72981ED1"/>
    <w:rsid w:val="72D354A8"/>
    <w:rsid w:val="72E73BFB"/>
    <w:rsid w:val="733749E1"/>
    <w:rsid w:val="735A7977"/>
    <w:rsid w:val="73AD4A88"/>
    <w:rsid w:val="73AE3EC0"/>
    <w:rsid w:val="73B62661"/>
    <w:rsid w:val="741555FE"/>
    <w:rsid w:val="74782F69"/>
    <w:rsid w:val="74905DB6"/>
    <w:rsid w:val="74F549A5"/>
    <w:rsid w:val="75082B8F"/>
    <w:rsid w:val="75270877"/>
    <w:rsid w:val="75A00A61"/>
    <w:rsid w:val="75CC44B9"/>
    <w:rsid w:val="763F3CF8"/>
    <w:rsid w:val="765F2447"/>
    <w:rsid w:val="76991FF1"/>
    <w:rsid w:val="77640DC4"/>
    <w:rsid w:val="7766563E"/>
    <w:rsid w:val="776B5CAF"/>
    <w:rsid w:val="77C0639E"/>
    <w:rsid w:val="77C5560F"/>
    <w:rsid w:val="77E739AB"/>
    <w:rsid w:val="78610B82"/>
    <w:rsid w:val="7862510D"/>
    <w:rsid w:val="787279DC"/>
    <w:rsid w:val="78FE46F6"/>
    <w:rsid w:val="79312F28"/>
    <w:rsid w:val="793D310D"/>
    <w:rsid w:val="79494D4F"/>
    <w:rsid w:val="79500428"/>
    <w:rsid w:val="795701D4"/>
    <w:rsid w:val="79AC037F"/>
    <w:rsid w:val="79B20BD1"/>
    <w:rsid w:val="79B67AA9"/>
    <w:rsid w:val="79B736AE"/>
    <w:rsid w:val="79CE4C1B"/>
    <w:rsid w:val="79D97847"/>
    <w:rsid w:val="79F309DD"/>
    <w:rsid w:val="79F964A8"/>
    <w:rsid w:val="7A211BEB"/>
    <w:rsid w:val="7A302D43"/>
    <w:rsid w:val="7A4A24F3"/>
    <w:rsid w:val="7AA83541"/>
    <w:rsid w:val="7AAA22D2"/>
    <w:rsid w:val="7B0F0382"/>
    <w:rsid w:val="7B6E5110"/>
    <w:rsid w:val="7B9D0B8C"/>
    <w:rsid w:val="7BD75745"/>
    <w:rsid w:val="7BE54F72"/>
    <w:rsid w:val="7C1708DE"/>
    <w:rsid w:val="7C4F2725"/>
    <w:rsid w:val="7C7D7A04"/>
    <w:rsid w:val="7C8B3EAC"/>
    <w:rsid w:val="7CD120DA"/>
    <w:rsid w:val="7CF17FFD"/>
    <w:rsid w:val="7D306F70"/>
    <w:rsid w:val="7D486355"/>
    <w:rsid w:val="7D537C64"/>
    <w:rsid w:val="7D55001A"/>
    <w:rsid w:val="7D691940"/>
    <w:rsid w:val="7DB426F0"/>
    <w:rsid w:val="7E995BB2"/>
    <w:rsid w:val="7ED4770D"/>
    <w:rsid w:val="7F142CEF"/>
    <w:rsid w:val="7F457940"/>
    <w:rsid w:val="7FDD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link w:val="134"/>
    <w:qFormat/>
    <w:uiPriority w:val="0"/>
    <w:pPr>
      <w:keepNext/>
      <w:keepLines/>
      <w:tabs>
        <w:tab w:val="left" w:pos="0"/>
      </w:tabs>
      <w:spacing w:before="340" w:after="330" w:line="578" w:lineRule="atLeast"/>
      <w:outlineLvl w:val="0"/>
    </w:pPr>
    <w:rPr>
      <w:b/>
      <w:bCs/>
      <w:kern w:val="44"/>
      <w:sz w:val="44"/>
      <w:szCs w:val="44"/>
    </w:rPr>
  </w:style>
  <w:style w:type="paragraph" w:styleId="4">
    <w:name w:val="heading 2"/>
    <w:basedOn w:val="1"/>
    <w:next w:val="1"/>
    <w:link w:val="135"/>
    <w:qFormat/>
    <w:uiPriority w:val="0"/>
    <w:pPr>
      <w:keepNext/>
      <w:keepLines/>
      <w:tabs>
        <w:tab w:val="left" w:pos="0"/>
      </w:tabs>
      <w:spacing w:before="260" w:after="260" w:line="416" w:lineRule="atLeast"/>
      <w:outlineLvl w:val="1"/>
    </w:pPr>
    <w:rPr>
      <w:rFonts w:ascii="Arial" w:hAnsi="Arial" w:eastAsia="黑体"/>
      <w:b/>
      <w:bCs/>
      <w:sz w:val="32"/>
      <w:szCs w:val="32"/>
    </w:rPr>
  </w:style>
  <w:style w:type="paragraph" w:styleId="5">
    <w:name w:val="heading 3"/>
    <w:basedOn w:val="1"/>
    <w:next w:val="1"/>
    <w:link w:val="136"/>
    <w:qFormat/>
    <w:uiPriority w:val="9"/>
    <w:pPr>
      <w:keepNext/>
      <w:keepLines/>
      <w:tabs>
        <w:tab w:val="left" w:pos="0"/>
      </w:tabs>
      <w:spacing w:before="260" w:after="260" w:line="416" w:lineRule="atLeast"/>
      <w:outlineLvl w:val="2"/>
    </w:pPr>
    <w:rPr>
      <w:b/>
      <w:bCs/>
      <w:sz w:val="32"/>
      <w:szCs w:val="32"/>
    </w:rPr>
  </w:style>
  <w:style w:type="paragraph" w:styleId="6">
    <w:name w:val="heading 4"/>
    <w:basedOn w:val="1"/>
    <w:next w:val="1"/>
    <w:link w:val="137"/>
    <w:qFormat/>
    <w:uiPriority w:val="9"/>
    <w:pPr>
      <w:keepNext/>
      <w:keepLines/>
      <w:tabs>
        <w:tab w:val="left" w:pos="0"/>
      </w:tabs>
      <w:spacing w:before="280" w:after="290" w:line="376" w:lineRule="atLeast"/>
      <w:outlineLvl w:val="3"/>
    </w:pPr>
    <w:rPr>
      <w:rFonts w:ascii="Arial" w:hAnsi="Arial" w:eastAsia="黑体"/>
      <w:b/>
      <w:bCs/>
      <w:sz w:val="28"/>
      <w:szCs w:val="28"/>
    </w:rPr>
  </w:style>
  <w:style w:type="paragraph" w:styleId="7">
    <w:name w:val="heading 5"/>
    <w:basedOn w:val="1"/>
    <w:next w:val="1"/>
    <w:link w:val="138"/>
    <w:qFormat/>
    <w:uiPriority w:val="0"/>
    <w:pPr>
      <w:keepNext/>
      <w:keepLines/>
      <w:tabs>
        <w:tab w:val="left" w:pos="0"/>
      </w:tabs>
      <w:spacing w:before="280" w:after="290" w:line="376" w:lineRule="atLeast"/>
      <w:outlineLvl w:val="4"/>
    </w:pPr>
    <w:rPr>
      <w:b/>
      <w:bCs/>
      <w:sz w:val="28"/>
      <w:szCs w:val="28"/>
    </w:rPr>
  </w:style>
  <w:style w:type="paragraph" w:styleId="8">
    <w:name w:val="heading 6"/>
    <w:basedOn w:val="1"/>
    <w:next w:val="1"/>
    <w:link w:val="139"/>
    <w:qFormat/>
    <w:uiPriority w:val="0"/>
    <w:pPr>
      <w:keepNext/>
      <w:keepLines/>
      <w:tabs>
        <w:tab w:val="left" w:pos="0"/>
      </w:tabs>
      <w:spacing w:before="240" w:after="64" w:line="320" w:lineRule="atLeast"/>
      <w:outlineLvl w:val="5"/>
    </w:pPr>
    <w:rPr>
      <w:rFonts w:ascii="Arial" w:hAnsi="Arial" w:eastAsia="黑体"/>
      <w:b/>
      <w:bCs/>
      <w:szCs w:val="24"/>
    </w:rPr>
  </w:style>
  <w:style w:type="paragraph" w:styleId="9">
    <w:name w:val="heading 7"/>
    <w:basedOn w:val="1"/>
    <w:next w:val="1"/>
    <w:link w:val="140"/>
    <w:qFormat/>
    <w:uiPriority w:val="0"/>
    <w:pPr>
      <w:keepNext/>
      <w:keepLines/>
      <w:tabs>
        <w:tab w:val="left" w:pos="0"/>
      </w:tabs>
      <w:spacing w:before="240" w:after="64" w:line="320" w:lineRule="atLeast"/>
      <w:outlineLvl w:val="6"/>
    </w:pPr>
    <w:rPr>
      <w:b/>
      <w:bCs/>
      <w:szCs w:val="24"/>
    </w:rPr>
  </w:style>
  <w:style w:type="paragraph" w:styleId="10">
    <w:name w:val="heading 8"/>
    <w:basedOn w:val="1"/>
    <w:next w:val="1"/>
    <w:link w:val="141"/>
    <w:qFormat/>
    <w:uiPriority w:val="0"/>
    <w:pPr>
      <w:keepNext/>
      <w:keepLines/>
      <w:tabs>
        <w:tab w:val="left" w:pos="0"/>
      </w:tabs>
      <w:spacing w:before="240" w:after="64" w:line="320" w:lineRule="atLeast"/>
      <w:outlineLvl w:val="7"/>
    </w:pPr>
    <w:rPr>
      <w:rFonts w:ascii="Arial" w:hAnsi="Arial" w:eastAsia="黑体"/>
      <w:szCs w:val="24"/>
    </w:rPr>
  </w:style>
  <w:style w:type="paragraph" w:styleId="11">
    <w:name w:val="heading 9"/>
    <w:basedOn w:val="1"/>
    <w:next w:val="1"/>
    <w:link w:val="142"/>
    <w:qFormat/>
    <w:uiPriority w:val="0"/>
    <w:pPr>
      <w:keepNext/>
      <w:keepLines/>
      <w:tabs>
        <w:tab w:val="left" w:pos="0"/>
      </w:tabs>
      <w:spacing w:before="240" w:after="64" w:line="320" w:lineRule="atLeast"/>
      <w:outlineLvl w:val="8"/>
    </w:pPr>
    <w:rPr>
      <w:rFonts w:ascii="Arial" w:hAnsi="Arial" w:eastAsia="黑体"/>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47"/>
    <w:qFormat/>
    <w:uiPriority w:val="0"/>
    <w:pPr>
      <w:ind w:firstLine="200" w:firstLineChars="200"/>
    </w:pPr>
  </w:style>
  <w:style w:type="paragraph" w:styleId="12">
    <w:name w:val="toc 7"/>
    <w:basedOn w:val="1"/>
    <w:next w:val="1"/>
    <w:qFormat/>
    <w:uiPriority w:val="0"/>
    <w:pPr>
      <w:ind w:left="1200"/>
    </w:pPr>
    <w:rPr>
      <w:sz w:val="20"/>
    </w:rPr>
  </w:style>
  <w:style w:type="paragraph" w:styleId="13">
    <w:name w:val="caption"/>
    <w:basedOn w:val="1"/>
    <w:next w:val="1"/>
    <w:qFormat/>
    <w:uiPriority w:val="0"/>
    <w:pPr>
      <w:spacing w:line="480" w:lineRule="auto"/>
    </w:pPr>
    <w:rPr>
      <w:rFonts w:ascii="华文中宋" w:eastAsia="华文中宋"/>
      <w:kern w:val="2"/>
      <w:sz w:val="36"/>
    </w:rPr>
  </w:style>
  <w:style w:type="paragraph" w:styleId="14">
    <w:name w:val="Document Map"/>
    <w:basedOn w:val="1"/>
    <w:link w:val="148"/>
    <w:qFormat/>
    <w:uiPriority w:val="99"/>
    <w:pPr>
      <w:shd w:val="clear" w:color="auto" w:fill="000080"/>
    </w:pPr>
  </w:style>
  <w:style w:type="paragraph" w:styleId="15">
    <w:name w:val="annotation text"/>
    <w:basedOn w:val="1"/>
    <w:link w:val="143"/>
    <w:qFormat/>
    <w:uiPriority w:val="0"/>
  </w:style>
  <w:style w:type="paragraph" w:styleId="16">
    <w:name w:val="Salutation"/>
    <w:next w:val="1"/>
    <w:link w:val="149"/>
    <w:qFormat/>
    <w:uiPriority w:val="0"/>
    <w:pPr>
      <w:widowControl w:val="0"/>
      <w:adjustRightInd w:val="0"/>
      <w:snapToGrid w:val="0"/>
      <w:spacing w:line="360" w:lineRule="auto"/>
      <w:jc w:val="both"/>
    </w:pPr>
    <w:rPr>
      <w:rFonts w:ascii="方正仿宋_GBK" w:hAnsi="Times New Roman" w:eastAsia="方正仿宋_GBK" w:cs="方正仿宋_GBK"/>
      <w:sz w:val="32"/>
      <w:szCs w:val="32"/>
      <w:lang w:val="en-US" w:eastAsia="zh-CN" w:bidi="ar-SA"/>
    </w:rPr>
  </w:style>
  <w:style w:type="paragraph" w:styleId="17">
    <w:name w:val="Body Text"/>
    <w:basedOn w:val="1"/>
    <w:next w:val="1"/>
    <w:link w:val="145"/>
    <w:qFormat/>
    <w:uiPriority w:val="0"/>
    <w:pPr>
      <w:adjustRightInd/>
      <w:spacing w:line="240" w:lineRule="auto"/>
      <w:jc w:val="both"/>
      <w:textAlignment w:val="auto"/>
    </w:pPr>
    <w:rPr>
      <w:kern w:val="2"/>
      <w:sz w:val="28"/>
    </w:rPr>
  </w:style>
  <w:style w:type="paragraph" w:styleId="18">
    <w:name w:val="Body Text Indent"/>
    <w:basedOn w:val="1"/>
    <w:next w:val="1"/>
    <w:link w:val="150"/>
    <w:qFormat/>
    <w:uiPriority w:val="0"/>
    <w:pPr>
      <w:spacing w:line="240" w:lineRule="auto"/>
      <w:ind w:left="460" w:leftChars="460"/>
    </w:pPr>
    <w:rPr>
      <w:rFonts w:ascii="宋体"/>
      <w:szCs w:val="21"/>
    </w:rPr>
  </w:style>
  <w:style w:type="paragraph" w:styleId="19">
    <w:name w:val="List Bullet 2"/>
    <w:basedOn w:val="1"/>
    <w:qFormat/>
    <w:uiPriority w:val="0"/>
    <w:pPr>
      <w:numPr>
        <w:ilvl w:val="0"/>
        <w:numId w:val="1"/>
      </w:numPr>
    </w:pPr>
  </w:style>
  <w:style w:type="paragraph" w:styleId="20">
    <w:name w:val="toc 5"/>
    <w:basedOn w:val="1"/>
    <w:next w:val="1"/>
    <w:qFormat/>
    <w:uiPriority w:val="39"/>
    <w:pPr>
      <w:ind w:left="720"/>
    </w:pPr>
    <w:rPr>
      <w:sz w:val="20"/>
    </w:rPr>
  </w:style>
  <w:style w:type="paragraph" w:styleId="21">
    <w:name w:val="toc 3"/>
    <w:basedOn w:val="1"/>
    <w:next w:val="1"/>
    <w:qFormat/>
    <w:uiPriority w:val="39"/>
    <w:pPr>
      <w:ind w:left="240"/>
    </w:pPr>
    <w:rPr>
      <w:sz w:val="20"/>
    </w:rPr>
  </w:style>
  <w:style w:type="paragraph" w:styleId="22">
    <w:name w:val="Plain Text"/>
    <w:basedOn w:val="1"/>
    <w:link w:val="151"/>
    <w:qFormat/>
    <w:uiPriority w:val="0"/>
    <w:pPr>
      <w:adjustRightInd/>
      <w:spacing w:line="240" w:lineRule="auto"/>
      <w:jc w:val="both"/>
      <w:textAlignment w:val="auto"/>
    </w:pPr>
    <w:rPr>
      <w:rFonts w:ascii="宋体"/>
      <w:kern w:val="2"/>
      <w:sz w:val="21"/>
      <w:szCs w:val="21"/>
    </w:rPr>
  </w:style>
  <w:style w:type="paragraph" w:styleId="23">
    <w:name w:val="toc 8"/>
    <w:basedOn w:val="1"/>
    <w:next w:val="1"/>
    <w:qFormat/>
    <w:uiPriority w:val="0"/>
    <w:pPr>
      <w:ind w:left="1440"/>
    </w:pPr>
    <w:rPr>
      <w:sz w:val="20"/>
    </w:rPr>
  </w:style>
  <w:style w:type="paragraph" w:styleId="24">
    <w:name w:val="Date"/>
    <w:basedOn w:val="1"/>
    <w:next w:val="1"/>
    <w:link w:val="152"/>
    <w:qFormat/>
    <w:uiPriority w:val="0"/>
    <w:pPr>
      <w:adjustRightInd/>
      <w:spacing w:line="240" w:lineRule="auto"/>
      <w:ind w:left="2500" w:leftChars="2500"/>
      <w:jc w:val="both"/>
      <w:textAlignment w:val="auto"/>
    </w:pPr>
    <w:rPr>
      <w:kern w:val="2"/>
      <w:sz w:val="21"/>
    </w:rPr>
  </w:style>
  <w:style w:type="paragraph" w:styleId="25">
    <w:name w:val="Body Text Indent 2"/>
    <w:basedOn w:val="1"/>
    <w:link w:val="153"/>
    <w:qFormat/>
    <w:uiPriority w:val="0"/>
    <w:pPr>
      <w:spacing w:line="240" w:lineRule="auto"/>
      <w:ind w:firstLine="244" w:firstLineChars="244"/>
    </w:pPr>
    <w:rPr>
      <w:rFonts w:ascii="宋体"/>
      <w:szCs w:val="21"/>
    </w:rPr>
  </w:style>
  <w:style w:type="paragraph" w:styleId="26">
    <w:name w:val="Balloon Text"/>
    <w:basedOn w:val="1"/>
    <w:link w:val="154"/>
    <w:qFormat/>
    <w:uiPriority w:val="0"/>
    <w:rPr>
      <w:sz w:val="18"/>
      <w:szCs w:val="18"/>
    </w:rPr>
  </w:style>
  <w:style w:type="paragraph" w:styleId="27">
    <w:name w:val="footer"/>
    <w:basedOn w:val="1"/>
    <w:link w:val="155"/>
    <w:qFormat/>
    <w:uiPriority w:val="99"/>
    <w:pPr>
      <w:tabs>
        <w:tab w:val="center" w:pos="4153"/>
        <w:tab w:val="right" w:pos="8306"/>
      </w:tabs>
      <w:spacing w:line="240" w:lineRule="atLeast"/>
    </w:pPr>
    <w:rPr>
      <w:sz w:val="18"/>
    </w:rPr>
  </w:style>
  <w:style w:type="paragraph" w:styleId="28">
    <w:name w:val="header"/>
    <w:basedOn w:val="1"/>
    <w:link w:val="156"/>
    <w:qFormat/>
    <w:uiPriority w:val="99"/>
    <w:pPr>
      <w:pBdr>
        <w:bottom w:val="single" w:color="auto" w:sz="6" w:space="1"/>
      </w:pBdr>
      <w:tabs>
        <w:tab w:val="center" w:pos="4153"/>
        <w:tab w:val="right" w:pos="8306"/>
      </w:tabs>
      <w:spacing w:line="240" w:lineRule="atLeast"/>
      <w:jc w:val="center"/>
    </w:pPr>
    <w:rPr>
      <w:sz w:val="18"/>
    </w:rPr>
  </w:style>
  <w:style w:type="paragraph" w:styleId="29">
    <w:name w:val="toc 1"/>
    <w:basedOn w:val="1"/>
    <w:next w:val="1"/>
    <w:qFormat/>
    <w:uiPriority w:val="39"/>
    <w:pPr>
      <w:spacing w:before="360"/>
    </w:pPr>
    <w:rPr>
      <w:rFonts w:ascii="Arial" w:hAnsi="Arial" w:cs="Arial"/>
      <w:b/>
      <w:bCs/>
      <w:caps/>
      <w:szCs w:val="24"/>
    </w:rPr>
  </w:style>
  <w:style w:type="paragraph" w:styleId="30">
    <w:name w:val="toc 4"/>
    <w:basedOn w:val="1"/>
    <w:next w:val="1"/>
    <w:qFormat/>
    <w:uiPriority w:val="39"/>
    <w:pPr>
      <w:ind w:left="480"/>
    </w:pPr>
    <w:rPr>
      <w:sz w:val="20"/>
    </w:rPr>
  </w:style>
  <w:style w:type="paragraph" w:styleId="31">
    <w:name w:val="toc 6"/>
    <w:basedOn w:val="1"/>
    <w:next w:val="1"/>
    <w:qFormat/>
    <w:uiPriority w:val="0"/>
    <w:pPr>
      <w:ind w:left="960"/>
    </w:pPr>
    <w:rPr>
      <w:sz w:val="20"/>
    </w:rPr>
  </w:style>
  <w:style w:type="paragraph" w:styleId="32">
    <w:name w:val="Body Text Indent 3"/>
    <w:basedOn w:val="1"/>
    <w:link w:val="157"/>
    <w:qFormat/>
    <w:uiPriority w:val="0"/>
    <w:pPr>
      <w:ind w:firstLine="570"/>
    </w:pPr>
    <w:rPr>
      <w:sz w:val="28"/>
    </w:rPr>
  </w:style>
  <w:style w:type="paragraph" w:styleId="33">
    <w:name w:val="toc 2"/>
    <w:basedOn w:val="1"/>
    <w:next w:val="1"/>
    <w:qFormat/>
    <w:uiPriority w:val="39"/>
    <w:pPr>
      <w:spacing w:before="240"/>
    </w:pPr>
    <w:rPr>
      <w:b/>
      <w:bCs/>
      <w:sz w:val="20"/>
    </w:rPr>
  </w:style>
  <w:style w:type="paragraph" w:styleId="34">
    <w:name w:val="toc 9"/>
    <w:basedOn w:val="1"/>
    <w:next w:val="1"/>
    <w:qFormat/>
    <w:uiPriority w:val="0"/>
    <w:pPr>
      <w:ind w:left="1680"/>
    </w:pPr>
    <w:rPr>
      <w:sz w:val="20"/>
    </w:rPr>
  </w:style>
  <w:style w:type="paragraph" w:styleId="35">
    <w:name w:val="Body Text 2"/>
    <w:basedOn w:val="1"/>
    <w:link w:val="158"/>
    <w:qFormat/>
    <w:uiPriority w:val="0"/>
    <w:pPr>
      <w:spacing w:after="120" w:line="480" w:lineRule="auto"/>
    </w:pPr>
  </w:style>
  <w:style w:type="paragraph" w:styleId="36">
    <w:name w:val="Normal (Web)"/>
    <w:basedOn w:val="1"/>
    <w:qFormat/>
    <w:uiPriority w:val="0"/>
    <w:pPr>
      <w:widowControl/>
      <w:adjustRightInd/>
      <w:spacing w:before="100" w:beforeAutospacing="1" w:after="100" w:afterAutospacing="1" w:line="240" w:lineRule="auto"/>
      <w:textAlignment w:val="auto"/>
    </w:pPr>
    <w:rPr>
      <w:rFonts w:ascii="宋体"/>
      <w:szCs w:val="24"/>
      <w:lang w:eastAsia="en-US"/>
    </w:rPr>
  </w:style>
  <w:style w:type="paragraph" w:styleId="37">
    <w:name w:val="Title"/>
    <w:basedOn w:val="1"/>
    <w:next w:val="1"/>
    <w:qFormat/>
    <w:uiPriority w:val="0"/>
    <w:pPr>
      <w:widowControl/>
      <w:overflowPunct w:val="0"/>
      <w:autoSpaceDE w:val="0"/>
      <w:autoSpaceDN w:val="0"/>
      <w:jc w:val="center"/>
    </w:pPr>
    <w:rPr>
      <w:b/>
      <w:lang w:val="en-GB"/>
    </w:rPr>
  </w:style>
  <w:style w:type="paragraph" w:styleId="38">
    <w:name w:val="annotation subject"/>
    <w:basedOn w:val="15"/>
    <w:next w:val="15"/>
    <w:link w:val="144"/>
    <w:qFormat/>
    <w:uiPriority w:val="0"/>
    <w:rPr>
      <w:b/>
      <w:bCs/>
      <w:kern w:val="2"/>
    </w:rPr>
  </w:style>
  <w:style w:type="paragraph" w:styleId="39">
    <w:name w:val="Body Text First Indent"/>
    <w:basedOn w:val="17"/>
    <w:next w:val="1"/>
    <w:link w:val="146"/>
    <w:qFormat/>
    <w:uiPriority w:val="0"/>
    <w:pPr>
      <w:spacing w:after="120"/>
      <w:ind w:firstLine="420" w:firstLineChars="100"/>
    </w:pPr>
    <w:rPr>
      <w:sz w:val="21"/>
      <w:szCs w:val="24"/>
    </w:rPr>
  </w:style>
  <w:style w:type="paragraph" w:styleId="40">
    <w:name w:val="Body Text First Indent 2"/>
    <w:basedOn w:val="18"/>
    <w:next w:val="1"/>
    <w:unhideWhenUsed/>
    <w:qFormat/>
    <w:uiPriority w:val="99"/>
    <w:pPr>
      <w:ind w:firstLine="420"/>
    </w:pPr>
  </w:style>
  <w:style w:type="table" w:styleId="42">
    <w:name w:val="Table Grid"/>
    <w:basedOn w:val="4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Emphasis"/>
    <w:qFormat/>
    <w:uiPriority w:val="20"/>
    <w:rPr>
      <w:i/>
    </w:rPr>
  </w:style>
  <w:style w:type="character" w:styleId="47">
    <w:name w:val="Hyperlink"/>
    <w:basedOn w:val="43"/>
    <w:qFormat/>
    <w:uiPriority w:val="99"/>
    <w:rPr>
      <w:color w:val="0000FF"/>
      <w:u w:val="single"/>
    </w:rPr>
  </w:style>
  <w:style w:type="character" w:styleId="48">
    <w:name w:val="annotation reference"/>
    <w:qFormat/>
    <w:uiPriority w:val="0"/>
    <w:rPr>
      <w:sz w:val="21"/>
      <w:szCs w:val="21"/>
    </w:rPr>
  </w:style>
  <w:style w:type="paragraph" w:customStyle="1" w:styleId="4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50">
    <w:name w:val="正文1"/>
    <w:basedOn w:val="1"/>
    <w:next w:val="1"/>
    <w:qFormat/>
    <w:uiPriority w:val="0"/>
    <w:pPr>
      <w:numPr>
        <w:ilvl w:val="0"/>
        <w:numId w:val="2"/>
      </w:numPr>
      <w:adjustRightInd/>
      <w:spacing w:line="360" w:lineRule="auto"/>
      <w:textAlignment w:val="auto"/>
    </w:pPr>
    <w:rPr>
      <w:rFonts w:ascii="宋体" w:hAnsi="Calibri"/>
      <w:color w:val="000000"/>
      <w:kern w:val="2"/>
      <w:szCs w:val="28"/>
    </w:rPr>
  </w:style>
  <w:style w:type="paragraph" w:customStyle="1" w:styleId="51">
    <w:name w:val="无间隔1"/>
    <w:link w:val="165"/>
    <w:qFormat/>
    <w:uiPriority w:val="1"/>
    <w:rPr>
      <w:rFonts w:ascii="Times New Roman" w:hAnsi="Times New Roman" w:eastAsia="等线" w:cs="Times New Roman"/>
      <w:sz w:val="22"/>
      <w:szCs w:val="22"/>
      <w:lang w:val="en-US" w:eastAsia="zh-CN" w:bidi="ar-SA"/>
    </w:rPr>
  </w:style>
  <w:style w:type="paragraph" w:customStyle="1" w:styleId="52">
    <w:name w:val="样式 首行缩进:  0.85 厘米"/>
    <w:basedOn w:val="1"/>
    <w:qFormat/>
    <w:uiPriority w:val="0"/>
    <w:pPr>
      <w:adjustRightInd/>
      <w:spacing w:line="240" w:lineRule="auto"/>
      <w:ind w:firstLine="851"/>
      <w:jc w:val="both"/>
      <w:textAlignment w:val="auto"/>
    </w:pPr>
    <w:rPr>
      <w:rFonts w:cs="宋体"/>
      <w:kern w:val="2"/>
      <w:szCs w:val="24"/>
    </w:rPr>
  </w:style>
  <w:style w:type="paragraph" w:customStyle="1" w:styleId="53">
    <w:name w:val="xl23"/>
    <w:basedOn w:val="1"/>
    <w:qFormat/>
    <w:uiPriority w:val="0"/>
    <w:pPr>
      <w:widowControl/>
      <w:adjustRightInd/>
      <w:spacing w:before="100" w:beforeAutospacing="1" w:after="100" w:afterAutospacing="1" w:line="360" w:lineRule="auto"/>
      <w:jc w:val="both"/>
      <w:textAlignment w:val="top"/>
    </w:pPr>
    <w:rPr>
      <w:szCs w:val="24"/>
    </w:rPr>
  </w:style>
  <w:style w:type="paragraph" w:customStyle="1" w:styleId="54">
    <w:name w:val="彩色列表1"/>
    <w:basedOn w:val="1"/>
    <w:qFormat/>
    <w:uiPriority w:val="0"/>
    <w:pPr>
      <w:adjustRightInd/>
      <w:spacing w:line="240" w:lineRule="auto"/>
      <w:ind w:firstLine="200" w:firstLineChars="200"/>
      <w:jc w:val="both"/>
      <w:textAlignment w:val="auto"/>
    </w:pPr>
    <w:rPr>
      <w:kern w:val="2"/>
      <w:szCs w:val="24"/>
    </w:rPr>
  </w:style>
  <w:style w:type="paragraph" w:customStyle="1" w:styleId="55">
    <w:name w:val="样式 样式 标题 1 + 黑体 三号 + 段前: 1 行 段后: 1 行"/>
    <w:basedOn w:val="1"/>
    <w:qFormat/>
    <w:uiPriority w:val="0"/>
    <w:pPr>
      <w:keepNext/>
      <w:keepLines/>
      <w:tabs>
        <w:tab w:val="left" w:pos="425"/>
      </w:tabs>
      <w:adjustRightInd/>
      <w:spacing w:beforeLines="100" w:afterLines="100" w:line="360" w:lineRule="auto"/>
      <w:ind w:left="425" w:hanging="425"/>
      <w:jc w:val="both"/>
      <w:textAlignment w:val="auto"/>
      <w:outlineLvl w:val="0"/>
    </w:pPr>
    <w:rPr>
      <w:rFonts w:ascii="Arial" w:hAnsi="Arial" w:eastAsia="黑体" w:cs="宋体"/>
      <w:b/>
      <w:bCs/>
      <w:spacing w:val="10"/>
      <w:kern w:val="44"/>
      <w:sz w:val="32"/>
      <w:szCs w:val="32"/>
    </w:rPr>
  </w:style>
  <w:style w:type="paragraph" w:customStyle="1" w:styleId="56">
    <w:name w:val="正文2"/>
    <w:basedOn w:val="1"/>
    <w:qFormat/>
    <w:uiPriority w:val="0"/>
    <w:pPr>
      <w:tabs>
        <w:tab w:val="left" w:pos="3360"/>
      </w:tabs>
      <w:adjustRightInd/>
      <w:spacing w:before="60" w:after="60" w:line="360" w:lineRule="auto"/>
      <w:ind w:left="3360" w:hanging="420"/>
      <w:jc w:val="both"/>
      <w:textAlignment w:val="auto"/>
      <w:outlineLvl w:val="7"/>
    </w:pPr>
    <w:rPr>
      <w:kern w:val="2"/>
      <w:szCs w:val="24"/>
    </w:rPr>
  </w:style>
  <w:style w:type="paragraph" w:customStyle="1" w:styleId="57">
    <w:name w:val="默认段落字体 Para Char Char Char Char"/>
    <w:basedOn w:val="1"/>
    <w:qFormat/>
    <w:uiPriority w:val="0"/>
    <w:pPr>
      <w:adjustRightInd/>
      <w:spacing w:line="240" w:lineRule="auto"/>
      <w:jc w:val="both"/>
      <w:textAlignment w:val="auto"/>
    </w:pPr>
    <w:rPr>
      <w:rFonts w:ascii="Arial" w:hAnsi="Arial" w:cs="Arial"/>
      <w:kern w:val="2"/>
      <w:sz w:val="21"/>
      <w:szCs w:val="21"/>
    </w:rPr>
  </w:style>
  <w:style w:type="paragraph" w:customStyle="1" w:styleId="58">
    <w:name w:val="样式1"/>
    <w:basedOn w:val="1"/>
    <w:qFormat/>
    <w:uiPriority w:val="0"/>
    <w:pPr>
      <w:tabs>
        <w:tab w:val="left" w:pos="0"/>
      </w:tabs>
      <w:spacing w:line="240" w:lineRule="auto"/>
      <w:jc w:val="both"/>
    </w:pPr>
    <w:rPr>
      <w:rFonts w:ascii="宋体"/>
      <w:sz w:val="21"/>
      <w:szCs w:val="21"/>
    </w:rPr>
  </w:style>
  <w:style w:type="paragraph" w:customStyle="1" w:styleId="59">
    <w:name w:val="Char2"/>
    <w:basedOn w:val="1"/>
    <w:qFormat/>
    <w:uiPriority w:val="0"/>
    <w:pPr>
      <w:widowControl/>
      <w:adjustRightInd/>
      <w:spacing w:after="160" w:line="240" w:lineRule="exact"/>
      <w:textAlignment w:val="auto"/>
    </w:pPr>
    <w:rPr>
      <w:kern w:val="2"/>
      <w:sz w:val="21"/>
      <w:szCs w:val="24"/>
    </w:rPr>
  </w:style>
  <w:style w:type="paragraph" w:customStyle="1" w:styleId="60">
    <w:name w:val="样式 标题 5 + 段前: 5 磅 段后: 5 磅 行距: 单倍行距"/>
    <w:basedOn w:val="7"/>
    <w:qFormat/>
    <w:uiPriority w:val="0"/>
    <w:pPr>
      <w:tabs>
        <w:tab w:val="left" w:pos="2100"/>
        <w:tab w:val="clear" w:pos="0"/>
      </w:tabs>
      <w:spacing w:before="100" w:after="100" w:line="240" w:lineRule="auto"/>
      <w:ind w:left="2100" w:hanging="420"/>
    </w:pPr>
    <w:rPr>
      <w:szCs w:val="20"/>
    </w:rPr>
  </w:style>
  <w:style w:type="paragraph" w:customStyle="1" w:styleId="61">
    <w:name w:val="样式 样式 样式 样式 标题 2 + 宋体 五号 非加粗 黑色 + 段前: 6 磅 段后: 0 磅 行距: 单倍行距 + 段前:..."/>
    <w:basedOn w:val="62"/>
    <w:qFormat/>
    <w:uiPriority w:val="0"/>
    <w:pPr>
      <w:tabs>
        <w:tab w:val="left" w:pos="1140"/>
      </w:tabs>
    </w:pPr>
    <w:rPr>
      <w:b/>
      <w:bCs/>
    </w:rPr>
  </w:style>
  <w:style w:type="paragraph" w:customStyle="1" w:styleId="62">
    <w:name w:val="样式 样式 样式 标题 2 + 宋体 五号 非加粗 黑色 + 段前: 6 磅 段后: 0 磅 行距: 单倍行距 + 段前: 12..."/>
    <w:basedOn w:val="63"/>
    <w:qFormat/>
    <w:uiPriority w:val="0"/>
    <w:pPr>
      <w:tabs>
        <w:tab w:val="left" w:pos="1140"/>
      </w:tabs>
      <w:spacing w:before="240"/>
    </w:pPr>
  </w:style>
  <w:style w:type="paragraph" w:customStyle="1" w:styleId="63">
    <w:name w:val="样式 样式 标题 2 + 宋体 五号 非加粗 黑色 + 段前: 6 磅 段后: 0 磅 行距: 单倍行距"/>
    <w:basedOn w:val="64"/>
    <w:qFormat/>
    <w:uiPriority w:val="0"/>
    <w:pPr>
      <w:tabs>
        <w:tab w:val="left" w:pos="1140"/>
      </w:tabs>
      <w:spacing w:before="120" w:after="0" w:line="240" w:lineRule="auto"/>
    </w:pPr>
    <w:rPr>
      <w:szCs w:val="20"/>
    </w:rPr>
  </w:style>
  <w:style w:type="paragraph" w:customStyle="1" w:styleId="64">
    <w:name w:val="样式 标题 2 + 宋体 五号 非加粗 黑色"/>
    <w:basedOn w:val="4"/>
    <w:qFormat/>
    <w:uiPriority w:val="0"/>
    <w:pPr>
      <w:tabs>
        <w:tab w:val="left" w:pos="1140"/>
        <w:tab w:val="clear" w:pos="0"/>
      </w:tabs>
      <w:ind w:left="1140" w:hanging="720"/>
    </w:pPr>
    <w:rPr>
      <w:rFonts w:ascii="宋体" w:eastAsia="宋体"/>
      <w:b w:val="0"/>
      <w:bCs w:val="0"/>
      <w:color w:val="000000"/>
      <w:sz w:val="21"/>
    </w:rPr>
  </w:style>
  <w:style w:type="paragraph" w:customStyle="1" w:styleId="65">
    <w:name w:val="标书正文"/>
    <w:basedOn w:val="1"/>
    <w:next w:val="1"/>
    <w:qFormat/>
    <w:uiPriority w:val="0"/>
    <w:pPr>
      <w:widowControl/>
      <w:adjustRightInd/>
      <w:spacing w:beforeLines="50" w:line="400" w:lineRule="exact"/>
      <w:ind w:firstLine="200" w:firstLineChars="200"/>
      <w:jc w:val="both"/>
      <w:textAlignment w:val="auto"/>
    </w:pPr>
    <w:rPr>
      <w:rFonts w:ascii="黑体"/>
    </w:rPr>
  </w:style>
  <w:style w:type="paragraph" w:customStyle="1" w:styleId="66">
    <w:name w:val="Char Char Char Char"/>
    <w:basedOn w:val="1"/>
    <w:qFormat/>
    <w:uiPriority w:val="0"/>
    <w:pPr>
      <w:adjustRightInd/>
      <w:spacing w:line="240" w:lineRule="auto"/>
      <w:jc w:val="both"/>
      <w:textAlignment w:val="auto"/>
    </w:pPr>
    <w:rPr>
      <w:rFonts w:ascii="Tahoma" w:hAnsi="Tahoma"/>
      <w:kern w:val="2"/>
    </w:rPr>
  </w:style>
  <w:style w:type="paragraph" w:customStyle="1" w:styleId="67">
    <w:name w:val="xl27"/>
    <w:basedOn w:val="1"/>
    <w:qFormat/>
    <w:uiPriority w:val="0"/>
    <w:pPr>
      <w:widowControl/>
      <w:adjustRightInd/>
      <w:spacing w:before="100" w:beforeAutospacing="1" w:after="100" w:afterAutospacing="1" w:line="240" w:lineRule="auto"/>
      <w:jc w:val="center"/>
      <w:textAlignment w:val="auto"/>
    </w:pPr>
    <w:rPr>
      <w:rFonts w:ascii="Arial Unicode MS" w:eastAsia="Arial Unicode MS" w:cs="Arial Unicode MS"/>
      <w:szCs w:val="24"/>
    </w:rPr>
  </w:style>
  <w:style w:type="paragraph" w:customStyle="1" w:styleId="68">
    <w:name w:val="blockquote"/>
    <w:next w:val="32"/>
    <w:qFormat/>
    <w:uiPriority w:val="0"/>
    <w:pPr>
      <w:autoSpaceDE w:val="0"/>
      <w:autoSpaceDN w:val="0"/>
      <w:spacing w:before="100" w:after="100"/>
      <w:ind w:left="360" w:right="360"/>
    </w:pPr>
    <w:rPr>
      <w:rFonts w:ascii="Times New Roman" w:hAnsi="Times New Roman" w:eastAsia="宋体" w:cs="Times New Roman"/>
      <w:sz w:val="24"/>
      <w:szCs w:val="24"/>
      <w:lang w:val="en-US" w:eastAsia="zh-CN" w:bidi="ar-SA"/>
    </w:rPr>
  </w:style>
  <w:style w:type="paragraph" w:customStyle="1" w:styleId="69">
    <w:name w:val="L33"/>
    <w:basedOn w:val="1"/>
    <w:qFormat/>
    <w:uiPriority w:val="0"/>
    <w:pPr>
      <w:numPr>
        <w:ilvl w:val="0"/>
        <w:numId w:val="3"/>
      </w:numPr>
      <w:tabs>
        <w:tab w:val="left" w:pos="1680"/>
        <w:tab w:val="clear" w:pos="0"/>
      </w:tabs>
      <w:adjustRightInd/>
      <w:spacing w:line="240" w:lineRule="auto"/>
      <w:ind w:left="0" w:firstLine="228" w:firstLineChars="228"/>
      <w:jc w:val="both"/>
      <w:textAlignment w:val="auto"/>
    </w:pPr>
    <w:rPr>
      <w:rFonts w:ascii="Calibri" w:hAnsi="Calibri"/>
      <w:bCs/>
      <w:kern w:val="2"/>
      <w:sz w:val="21"/>
    </w:rPr>
  </w:style>
  <w:style w:type="paragraph" w:customStyle="1" w:styleId="70">
    <w:name w:val="样式 标题 4 + 段前: 5 磅 段后: 5 磅 行距: 单倍行距"/>
    <w:basedOn w:val="6"/>
    <w:qFormat/>
    <w:uiPriority w:val="0"/>
    <w:pPr>
      <w:tabs>
        <w:tab w:val="left" w:pos="1680"/>
        <w:tab w:val="clear" w:pos="0"/>
      </w:tabs>
      <w:spacing w:before="100" w:after="100" w:line="240" w:lineRule="auto"/>
      <w:ind w:left="1680" w:hanging="420"/>
    </w:pPr>
    <w:rPr>
      <w:szCs w:val="20"/>
    </w:rPr>
  </w:style>
  <w:style w:type="paragraph" w:customStyle="1" w:styleId="71">
    <w:name w:val="样式2"/>
    <w:basedOn w:val="1"/>
    <w:qFormat/>
    <w:uiPriority w:val="0"/>
    <w:pPr>
      <w:tabs>
        <w:tab w:val="left" w:pos="567"/>
      </w:tabs>
      <w:spacing w:line="240" w:lineRule="auto"/>
      <w:ind w:left="567" w:hanging="567"/>
      <w:jc w:val="both"/>
    </w:pPr>
    <w:rPr>
      <w:rFonts w:ascii="宋体"/>
      <w:sz w:val="21"/>
      <w:szCs w:val="21"/>
    </w:rPr>
  </w:style>
  <w:style w:type="paragraph" w:customStyle="1" w:styleId="72">
    <w:name w:val="Char Char Char Char Char Char Char Char Char 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73">
    <w:name w:val="Body Text Indent 21"/>
    <w:basedOn w:val="1"/>
    <w:qFormat/>
    <w:uiPriority w:val="0"/>
    <w:pPr>
      <w:spacing w:line="240" w:lineRule="auto"/>
      <w:ind w:left="720" w:hanging="720"/>
      <w:jc w:val="both"/>
    </w:pPr>
    <w:rPr>
      <w:b/>
      <w:kern w:val="2"/>
      <w:sz w:val="28"/>
    </w:rPr>
  </w:style>
  <w:style w:type="paragraph" w:customStyle="1" w:styleId="74">
    <w:name w:val="样式6"/>
    <w:basedOn w:val="4"/>
    <w:qFormat/>
    <w:uiPriority w:val="0"/>
    <w:pPr>
      <w:adjustRightInd/>
      <w:spacing w:before="0" w:after="0" w:line="560" w:lineRule="exact"/>
      <w:jc w:val="both"/>
      <w:textAlignment w:val="auto"/>
    </w:pPr>
    <w:rPr>
      <w:rFonts w:eastAsia="宋体"/>
      <w:b w:val="0"/>
      <w:kern w:val="2"/>
      <w:sz w:val="28"/>
    </w:rPr>
  </w:style>
  <w:style w:type="paragraph" w:customStyle="1" w:styleId="75">
    <w:name w:val="PMletterTextBullet"/>
    <w:basedOn w:val="76"/>
    <w:qFormat/>
    <w:uiPriority w:val="0"/>
    <w:pPr>
      <w:tabs>
        <w:tab w:val="left" w:pos="840"/>
        <w:tab w:val="left" w:pos="1800"/>
      </w:tabs>
      <w:ind w:left="1800" w:hanging="360"/>
    </w:pPr>
  </w:style>
  <w:style w:type="paragraph" w:customStyle="1" w:styleId="76">
    <w:name w:val="PMletterText"/>
    <w:basedOn w:val="77"/>
    <w:qFormat/>
    <w:uiPriority w:val="0"/>
    <w:pPr>
      <w:spacing w:before="240"/>
      <w:ind w:left="720"/>
    </w:pPr>
  </w:style>
  <w:style w:type="paragraph" w:customStyle="1" w:styleId="77">
    <w:name w:val="PMstyle"/>
    <w:qFormat/>
    <w:uiPriority w:val="0"/>
    <w:rPr>
      <w:rFonts w:ascii="Tahoma" w:hAnsi="Tahoma" w:eastAsia="宋体" w:cs="Times New Roman"/>
      <w:sz w:val="22"/>
      <w:lang w:val="en-US" w:eastAsia="zh-CN" w:bidi="ar-SA"/>
    </w:rPr>
  </w:style>
  <w:style w:type="paragraph" w:customStyle="1" w:styleId="78">
    <w:name w:val="列出段落1"/>
    <w:basedOn w:val="1"/>
    <w:qFormat/>
    <w:uiPriority w:val="34"/>
    <w:pPr>
      <w:adjustRightInd/>
      <w:spacing w:line="240" w:lineRule="auto"/>
      <w:ind w:firstLine="200" w:firstLineChars="200"/>
      <w:jc w:val="both"/>
      <w:textAlignment w:val="auto"/>
    </w:pPr>
    <w:rPr>
      <w:kern w:val="2"/>
      <w:sz w:val="21"/>
      <w:szCs w:val="24"/>
    </w:rPr>
  </w:style>
  <w:style w:type="paragraph" w:customStyle="1" w:styleId="79">
    <w:name w:val="TOC 标题1"/>
    <w:basedOn w:val="3"/>
    <w:next w:val="1"/>
    <w:qFormat/>
    <w:uiPriority w:val="39"/>
    <w:pPr>
      <w:widowControl/>
      <w:tabs>
        <w:tab w:val="clear" w:pos="0"/>
      </w:tabs>
      <w:adjustRightInd/>
      <w:spacing w:before="480" w:after="0" w:line="276" w:lineRule="auto"/>
      <w:textAlignment w:val="auto"/>
      <w:outlineLvl w:val="9"/>
    </w:pPr>
    <w:rPr>
      <w:rFonts w:ascii="Cambria" w:hAnsi="Cambria"/>
      <w:color w:val="365F91"/>
      <w:kern w:val="0"/>
      <w:sz w:val="28"/>
      <w:szCs w:val="28"/>
    </w:rPr>
  </w:style>
  <w:style w:type="paragraph" w:customStyle="1" w:styleId="80">
    <w:name w:val="Char Char Char Char Char Char Char Char Char Char Char Char 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81">
    <w:name w:val="样式 标题 5 + 段前: 1 行 段后: 1 行"/>
    <w:basedOn w:val="7"/>
    <w:qFormat/>
    <w:uiPriority w:val="0"/>
    <w:pPr>
      <w:tabs>
        <w:tab w:val="left" w:pos="992"/>
        <w:tab w:val="clear" w:pos="0"/>
      </w:tabs>
      <w:adjustRightInd/>
      <w:spacing w:beforeLines="100" w:afterLines="100" w:line="360" w:lineRule="auto"/>
      <w:ind w:left="992" w:hanging="992"/>
      <w:jc w:val="both"/>
      <w:textAlignment w:val="auto"/>
    </w:pPr>
    <w:rPr>
      <w:rFonts w:ascii="Arial" w:hAnsi="Arial" w:eastAsia="黑体" w:cs="宋体"/>
      <w:b w:val="0"/>
      <w:bCs w:val="0"/>
      <w:spacing w:val="10"/>
      <w:kern w:val="2"/>
      <w:sz w:val="24"/>
      <w:szCs w:val="24"/>
    </w:rPr>
  </w:style>
  <w:style w:type="paragraph" w:customStyle="1" w:styleId="82">
    <w:name w:val="样式 标题 3h3H3sect1.2.3 + 五号 段前: 6 磅 段后: 6 磅 行距: 单倍行距"/>
    <w:basedOn w:val="5"/>
    <w:qFormat/>
    <w:uiPriority w:val="0"/>
    <w:pPr>
      <w:tabs>
        <w:tab w:val="left" w:pos="1260"/>
        <w:tab w:val="clear" w:pos="0"/>
      </w:tabs>
      <w:spacing w:before="120" w:after="120" w:line="240" w:lineRule="auto"/>
      <w:ind w:left="1260" w:hanging="420"/>
    </w:pPr>
    <w:rPr>
      <w:sz w:val="21"/>
      <w:szCs w:val="20"/>
    </w:rPr>
  </w:style>
  <w:style w:type="paragraph" w:customStyle="1" w:styleId="83">
    <w:name w:val="Body Text 21"/>
    <w:basedOn w:val="1"/>
    <w:qFormat/>
    <w:uiPriority w:val="0"/>
    <w:pPr>
      <w:spacing w:before="240" w:line="400" w:lineRule="exact"/>
      <w:ind w:firstLine="357"/>
      <w:jc w:val="both"/>
    </w:pPr>
    <w:rPr>
      <w:kern w:val="2"/>
      <w:sz w:val="28"/>
    </w:rPr>
  </w:style>
  <w:style w:type="paragraph" w:customStyle="1" w:styleId="84">
    <w:name w:val="样式 宋体 五号 行距: 单倍行距"/>
    <w:basedOn w:val="1"/>
    <w:qFormat/>
    <w:uiPriority w:val="0"/>
    <w:pPr>
      <w:spacing w:line="240" w:lineRule="auto"/>
    </w:pPr>
    <w:rPr>
      <w:rFonts w:ascii="宋体"/>
      <w:sz w:val="21"/>
    </w:rPr>
  </w:style>
  <w:style w:type="paragraph" w:customStyle="1" w:styleId="85">
    <w:name w:val="样式4"/>
    <w:basedOn w:val="33"/>
    <w:qFormat/>
    <w:uiPriority w:val="0"/>
    <w:pPr>
      <w:adjustRightInd/>
      <w:spacing w:line="240" w:lineRule="auto"/>
      <w:ind w:left="420"/>
      <w:jc w:val="both"/>
      <w:textAlignment w:val="auto"/>
    </w:pPr>
    <w:rPr>
      <w:kern w:val="2"/>
      <w:sz w:val="28"/>
    </w:rPr>
  </w:style>
  <w:style w:type="paragraph" w:customStyle="1" w:styleId="86">
    <w:name w:val="正文缩进 1 五号字"/>
    <w:basedOn w:val="1"/>
    <w:qFormat/>
    <w:uiPriority w:val="0"/>
    <w:pPr>
      <w:adjustRightInd/>
      <w:spacing w:line="360" w:lineRule="auto"/>
      <w:ind w:firstLine="200" w:firstLineChars="200"/>
      <w:textAlignment w:val="auto"/>
    </w:pPr>
    <w:rPr>
      <w:rFonts w:ascii="宋体"/>
      <w:kern w:val="2"/>
      <w:sz w:val="21"/>
      <w:szCs w:val="21"/>
    </w:rPr>
  </w:style>
  <w:style w:type="paragraph" w:customStyle="1" w:styleId="87">
    <w:name w:val="Indent Normal"/>
    <w:basedOn w:val="1"/>
    <w:qFormat/>
    <w:uiPriority w:val="0"/>
    <w:pPr>
      <w:adjustRightInd/>
      <w:spacing w:line="240" w:lineRule="auto"/>
      <w:ind w:firstLine="420"/>
      <w:jc w:val="both"/>
      <w:textAlignment w:val="auto"/>
    </w:pPr>
    <w:rPr>
      <w:kern w:val="2"/>
      <w:sz w:val="21"/>
      <w:szCs w:val="24"/>
    </w:rPr>
  </w:style>
  <w:style w:type="paragraph" w:customStyle="1" w:styleId="88">
    <w:name w:val="FA正文"/>
    <w:basedOn w:val="1"/>
    <w:qFormat/>
    <w:uiPriority w:val="0"/>
    <w:pPr>
      <w:tabs>
        <w:tab w:val="left" w:pos="3375"/>
      </w:tabs>
      <w:adjustRightInd/>
      <w:spacing w:after="60" w:line="360" w:lineRule="auto"/>
      <w:ind w:firstLine="200" w:firstLineChars="200"/>
      <w:jc w:val="both"/>
      <w:textAlignment w:val="auto"/>
    </w:pPr>
    <w:rPr>
      <w:rFonts w:ascii="宋体"/>
      <w:spacing w:val="10"/>
      <w:kern w:val="2"/>
      <w:sz w:val="21"/>
      <w:szCs w:val="21"/>
    </w:rPr>
  </w:style>
  <w:style w:type="paragraph" w:customStyle="1" w:styleId="89">
    <w:name w:val="样式 标题 4 + (西文) 方正黑体_GBK (中文) 方正黑体_GBK (符号) 宋体 三号 非加粗 段前: 0 ...1"/>
    <w:basedOn w:val="4"/>
    <w:next w:val="1"/>
    <w:qFormat/>
    <w:uiPriority w:val="0"/>
    <w:pPr>
      <w:tabs>
        <w:tab w:val="clear" w:pos="0"/>
      </w:tabs>
      <w:adjustRightInd/>
      <w:spacing w:beforeLines="50" w:after="0" w:line="360" w:lineRule="auto"/>
      <w:ind w:left="432" w:leftChars="355" w:hanging="77" w:hangingChars="77"/>
      <w:textAlignment w:val="auto"/>
    </w:pPr>
    <w:rPr>
      <w:rFonts w:ascii="宋体" w:eastAsia="宋体" w:cs="宋体"/>
      <w:kern w:val="2"/>
    </w:rPr>
  </w:style>
  <w:style w:type="paragraph" w:customStyle="1" w:styleId="90">
    <w:name w:val="Char Char Char Char Char Char1 Char Char Char Char Char Char Char Char Char Char Char"/>
    <w:basedOn w:val="1"/>
    <w:qFormat/>
    <w:uiPriority w:val="0"/>
    <w:pPr>
      <w:widowControl/>
      <w:adjustRightInd/>
      <w:spacing w:after="160" w:line="240" w:lineRule="exact"/>
      <w:textAlignment w:val="auto"/>
    </w:pPr>
    <w:rPr>
      <w:rFonts w:ascii="Verdana" w:hAnsi="Verdana" w:eastAsia="仿宋_GB2312"/>
      <w:kern w:val="2"/>
      <w:szCs w:val="24"/>
      <w:lang w:eastAsia="en-US"/>
    </w:rPr>
  </w:style>
  <w:style w:type="paragraph" w:customStyle="1" w:styleId="91">
    <w:name w:val="样式 样式 标题 4 + 段前: 5 磅 段后: 5 磅 行距: 单倍行距 + 五号"/>
    <w:basedOn w:val="70"/>
    <w:qFormat/>
    <w:uiPriority w:val="0"/>
    <w:rPr>
      <w:sz w:val="21"/>
    </w:rPr>
  </w:style>
  <w:style w:type="paragraph" w:customStyle="1" w:styleId="92">
    <w:name w:val="列出段落11"/>
    <w:basedOn w:val="1"/>
    <w:qFormat/>
    <w:uiPriority w:val="0"/>
    <w:pPr>
      <w:adjustRightInd/>
      <w:spacing w:line="360" w:lineRule="auto"/>
      <w:ind w:firstLine="200" w:firstLineChars="200"/>
      <w:jc w:val="both"/>
      <w:textAlignment w:val="auto"/>
    </w:pPr>
    <w:rPr>
      <w:kern w:val="2"/>
      <w:szCs w:val="21"/>
    </w:rPr>
  </w:style>
  <w:style w:type="paragraph" w:customStyle="1" w:styleId="93">
    <w:name w:val="样式 宋体 小四 行距: 1.5 倍行距"/>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4">
    <w:name w:val="修订1"/>
    <w:qFormat/>
    <w:uiPriority w:val="0"/>
    <w:rPr>
      <w:rFonts w:ascii="Times New Roman" w:hAnsi="Times New Roman" w:eastAsia="宋体" w:cs="Times New Roman"/>
      <w:sz w:val="24"/>
      <w:lang w:val="en-US" w:eastAsia="zh-CN" w:bidi="ar-SA"/>
    </w:rPr>
  </w:style>
  <w:style w:type="paragraph" w:customStyle="1" w:styleId="95">
    <w:name w:val="模板正文"/>
    <w:basedOn w:val="1"/>
    <w:qFormat/>
    <w:uiPriority w:val="0"/>
    <w:pPr>
      <w:adjustRightInd/>
      <w:spacing w:beforeLines="50" w:line="400" w:lineRule="exact"/>
      <w:ind w:firstLine="200" w:firstLineChars="200"/>
      <w:jc w:val="both"/>
      <w:textAlignment w:val="auto"/>
    </w:pPr>
    <w:rPr>
      <w:rFonts w:ascii="宋体" w:hAnsi="宋体"/>
      <w:kern w:val="2"/>
      <w:szCs w:val="24"/>
    </w:rPr>
  </w:style>
  <w:style w:type="paragraph" w:customStyle="1" w:styleId="96">
    <w:name w:val="样式 宋体 小四"/>
    <w:basedOn w:val="1"/>
    <w:qFormat/>
    <w:uiPriority w:val="0"/>
    <w:pPr>
      <w:adjustRightInd/>
      <w:spacing w:line="240" w:lineRule="auto"/>
      <w:ind w:firstLine="200" w:firstLineChars="200"/>
      <w:jc w:val="both"/>
      <w:textAlignment w:val="auto"/>
    </w:pPr>
    <w:rPr>
      <w:rFonts w:ascii="宋体" w:cs="宋体"/>
      <w:kern w:val="2"/>
    </w:rPr>
  </w:style>
  <w:style w:type="paragraph" w:customStyle="1" w:styleId="97">
    <w:name w:val="样式 左侧:  2 字符"/>
    <w:basedOn w:val="1"/>
    <w:qFormat/>
    <w:uiPriority w:val="0"/>
    <w:pPr>
      <w:adjustRightInd/>
      <w:spacing w:line="520" w:lineRule="exact"/>
      <w:ind w:firstLine="200" w:firstLineChars="200"/>
      <w:jc w:val="both"/>
      <w:textAlignment w:val="auto"/>
    </w:pPr>
    <w:rPr>
      <w:rFonts w:cs="宋体"/>
      <w:kern w:val="2"/>
      <w:sz w:val="28"/>
    </w:rPr>
  </w:style>
  <w:style w:type="paragraph" w:customStyle="1" w:styleId="98">
    <w:name w:val="样式 样式 标题 5 + 段前: 5 磅 段后: 5 磅 行距: 单倍行距 + 五号"/>
    <w:basedOn w:val="60"/>
    <w:qFormat/>
    <w:uiPriority w:val="0"/>
    <w:rPr>
      <w:sz w:val="21"/>
    </w:rPr>
  </w:style>
  <w:style w:type="paragraph" w:customStyle="1" w:styleId="99">
    <w:name w:val="Char"/>
    <w:basedOn w:val="1"/>
    <w:qFormat/>
    <w:uiPriority w:val="0"/>
    <w:pPr>
      <w:widowControl/>
      <w:adjustRightInd/>
      <w:spacing w:after="160" w:line="240" w:lineRule="exact"/>
      <w:textAlignment w:val="auto"/>
    </w:pPr>
    <w:rPr>
      <w:rFonts w:ascii="Verdana" w:hAnsi="Verdana"/>
      <w:sz w:val="20"/>
      <w:lang w:eastAsia="en-US"/>
    </w:rPr>
  </w:style>
  <w:style w:type="paragraph" w:customStyle="1" w:styleId="100">
    <w:name w:val="Char1 Char Char Char"/>
    <w:basedOn w:val="1"/>
    <w:qFormat/>
    <w:uiPriority w:val="0"/>
    <w:pPr>
      <w:adjustRightInd/>
      <w:spacing w:line="240" w:lineRule="auto"/>
      <w:jc w:val="both"/>
      <w:textAlignment w:val="auto"/>
    </w:pPr>
    <w:rPr>
      <w:rFonts w:ascii="Tahoma" w:hAnsi="Tahoma"/>
      <w:kern w:val="2"/>
    </w:rPr>
  </w:style>
  <w:style w:type="paragraph" w:customStyle="1" w:styleId="101">
    <w:name w:val="标题4"/>
    <w:basedOn w:val="4"/>
    <w:qFormat/>
    <w:uiPriority w:val="0"/>
    <w:pPr>
      <w:spacing w:beforeLines="50" w:afterLines="50" w:line="240" w:lineRule="auto"/>
      <w:jc w:val="center"/>
    </w:pPr>
    <w:rPr>
      <w:rFonts w:ascii="Times New Roman" w:hAnsi="Times New Roman" w:eastAsia="宋体"/>
      <w:color w:val="000000"/>
      <w:sz w:val="24"/>
    </w:rPr>
  </w:style>
  <w:style w:type="paragraph" w:customStyle="1" w:styleId="10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样式 标题 2 + 宋体 五号 行距: 单倍行距"/>
    <w:basedOn w:val="4"/>
    <w:qFormat/>
    <w:uiPriority w:val="0"/>
    <w:pPr>
      <w:tabs>
        <w:tab w:val="left" w:pos="1140"/>
        <w:tab w:val="clear" w:pos="0"/>
      </w:tabs>
      <w:spacing w:line="240" w:lineRule="auto"/>
      <w:ind w:left="1140" w:hanging="720"/>
    </w:pPr>
    <w:rPr>
      <w:rFonts w:ascii="宋体" w:eastAsia="宋体"/>
      <w:sz w:val="21"/>
      <w:szCs w:val="20"/>
    </w:rPr>
  </w:style>
  <w:style w:type="paragraph" w:customStyle="1" w:styleId="10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5">
    <w:name w:val="Cap_正文"/>
    <w:qFormat/>
    <w:uiPriority w:val="0"/>
    <w:pPr>
      <w:spacing w:after="160"/>
      <w:ind w:firstLine="200" w:firstLineChars="200"/>
    </w:pPr>
    <w:rPr>
      <w:rFonts w:ascii="Times New Roman" w:hAnsi="Times New Roman" w:eastAsia="宋体" w:cs="Times New Roman"/>
      <w:sz w:val="22"/>
      <w:szCs w:val="24"/>
      <w:lang w:val="en-US" w:eastAsia="zh-CN" w:bidi="ar-SA"/>
    </w:rPr>
  </w:style>
  <w:style w:type="paragraph" w:customStyle="1" w:styleId="106">
    <w:name w:val="C1"/>
    <w:basedOn w:val="1"/>
    <w:qFormat/>
    <w:uiPriority w:val="0"/>
    <w:pPr>
      <w:adjustRightInd/>
      <w:spacing w:after="120" w:line="360" w:lineRule="auto"/>
      <w:ind w:firstLine="175" w:firstLineChars="175"/>
      <w:jc w:val="both"/>
      <w:textAlignment w:val="auto"/>
    </w:pPr>
    <w:rPr>
      <w:rFonts w:ascii="Calibri" w:hAnsi="Calibri" w:cs="Arial"/>
      <w:bCs/>
      <w:kern w:val="44"/>
      <w:sz w:val="21"/>
      <w:szCs w:val="24"/>
    </w:rPr>
  </w:style>
  <w:style w:type="paragraph" w:customStyle="1" w:styleId="107">
    <w:name w:val="样式 宋体 五号 两端对齐 行距: 单倍行距"/>
    <w:basedOn w:val="1"/>
    <w:qFormat/>
    <w:uiPriority w:val="0"/>
    <w:pPr>
      <w:spacing w:line="240" w:lineRule="auto"/>
      <w:jc w:val="both"/>
    </w:pPr>
    <w:rPr>
      <w:rFonts w:ascii="宋体"/>
      <w:sz w:val="21"/>
    </w:rPr>
  </w:style>
  <w:style w:type="paragraph" w:customStyle="1" w:styleId="108">
    <w:name w:val="L4"/>
    <w:basedOn w:val="19"/>
    <w:qFormat/>
    <w:uiPriority w:val="0"/>
    <w:pPr>
      <w:tabs>
        <w:tab w:val="left" w:pos="420"/>
        <w:tab w:val="clear" w:pos="0"/>
      </w:tabs>
      <w:adjustRightInd/>
      <w:spacing w:line="240" w:lineRule="auto"/>
      <w:jc w:val="both"/>
      <w:textAlignment w:val="auto"/>
    </w:pPr>
    <w:rPr>
      <w:rFonts w:ascii="Calibri" w:hAnsi="Calibri"/>
      <w:kern w:val="2"/>
      <w:sz w:val="21"/>
    </w:rPr>
  </w:style>
  <w:style w:type="paragraph" w:customStyle="1" w:styleId="109">
    <w:name w:val="Char Char Char Char Char Char Char Char Char Char"/>
    <w:basedOn w:val="1"/>
    <w:qFormat/>
    <w:uiPriority w:val="0"/>
    <w:pPr>
      <w:widowControl/>
      <w:adjustRightInd/>
      <w:spacing w:after="160" w:line="240" w:lineRule="exact"/>
      <w:textAlignment w:val="auto"/>
    </w:pPr>
  </w:style>
  <w:style w:type="paragraph" w:customStyle="1" w:styleId="110">
    <w:name w:val="样式5"/>
    <w:basedOn w:val="3"/>
    <w:qFormat/>
    <w:uiPriority w:val="0"/>
    <w:pPr>
      <w:adjustRightInd/>
      <w:spacing w:line="576" w:lineRule="auto"/>
      <w:jc w:val="both"/>
      <w:textAlignment w:val="auto"/>
    </w:pPr>
    <w:rPr>
      <w:sz w:val="28"/>
    </w:rPr>
  </w:style>
  <w:style w:type="paragraph" w:customStyle="1" w:styleId="111">
    <w:name w:val="PMtextBullet"/>
    <w:basedOn w:val="77"/>
    <w:qFormat/>
    <w:uiPriority w:val="0"/>
    <w:pPr>
      <w:tabs>
        <w:tab w:val="left" w:pos="2520"/>
      </w:tabs>
      <w:spacing w:after="200"/>
      <w:ind w:left="2520" w:firstLine="288"/>
    </w:pPr>
  </w:style>
  <w:style w:type="paragraph" w:customStyle="1" w:styleId="112">
    <w:name w:val="样式 宋体 五号 两端对齐 行距: 单倍行距1"/>
    <w:basedOn w:val="1"/>
    <w:qFormat/>
    <w:uiPriority w:val="0"/>
    <w:pPr>
      <w:spacing w:line="240" w:lineRule="auto"/>
      <w:jc w:val="both"/>
    </w:pPr>
    <w:rPr>
      <w:rFonts w:ascii="宋体"/>
      <w:sz w:val="21"/>
    </w:rPr>
  </w:style>
  <w:style w:type="paragraph" w:customStyle="1" w:styleId="113">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14">
    <w:name w:val="xl4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top"/>
    </w:pPr>
    <w:rPr>
      <w:rFonts w:ascii="宋体" w:hAnsi="宋体" w:cs="宋体"/>
      <w:szCs w:val="24"/>
    </w:rPr>
  </w:style>
  <w:style w:type="paragraph" w:customStyle="1" w:styleId="115">
    <w:name w:val="正文空格"/>
    <w:basedOn w:val="1"/>
    <w:next w:val="1"/>
    <w:qFormat/>
    <w:uiPriority w:val="0"/>
    <w:pPr>
      <w:adjustRightInd/>
      <w:spacing w:line="400" w:lineRule="exact"/>
      <w:ind w:firstLine="200" w:firstLineChars="200"/>
      <w:jc w:val="both"/>
      <w:textAlignment w:val="auto"/>
    </w:pPr>
    <w:rPr>
      <w:kern w:val="2"/>
      <w:szCs w:val="22"/>
    </w:rPr>
  </w:style>
  <w:style w:type="paragraph" w:customStyle="1" w:styleId="116">
    <w:name w:val="一级"/>
    <w:basedOn w:val="1"/>
    <w:next w:val="1"/>
    <w:qFormat/>
    <w:uiPriority w:val="0"/>
    <w:pPr>
      <w:adjustRightInd/>
      <w:spacing w:before="360" w:after="360" w:line="400" w:lineRule="exact"/>
      <w:jc w:val="both"/>
      <w:textAlignment w:val="auto"/>
      <w:outlineLvl w:val="1"/>
    </w:pPr>
    <w:rPr>
      <w:rFonts w:eastAsia="黑体"/>
      <w:kern w:val="2"/>
      <w:sz w:val="28"/>
      <w:szCs w:val="22"/>
    </w:rPr>
  </w:style>
  <w:style w:type="paragraph" w:customStyle="1" w:styleId="117">
    <w:name w:val="表格文字"/>
    <w:basedOn w:val="22"/>
    <w:next w:val="17"/>
    <w:qFormat/>
    <w:uiPriority w:val="0"/>
    <w:pPr>
      <w:adjustRightInd/>
      <w:spacing w:line="240" w:lineRule="auto"/>
      <w:textAlignment w:val="auto"/>
    </w:pPr>
    <w:rPr>
      <w:kern w:val="2"/>
      <w:sz w:val="21"/>
      <w:szCs w:val="22"/>
    </w:rPr>
  </w:style>
  <w:style w:type="paragraph" w:customStyle="1" w:styleId="118">
    <w:name w:val="三级"/>
    <w:basedOn w:val="1"/>
    <w:next w:val="1"/>
    <w:qFormat/>
    <w:uiPriority w:val="0"/>
    <w:pPr>
      <w:adjustRightInd/>
      <w:spacing w:before="120" w:after="120" w:line="400" w:lineRule="exact"/>
      <w:jc w:val="both"/>
      <w:textAlignment w:val="auto"/>
      <w:outlineLvl w:val="3"/>
    </w:pPr>
    <w:rPr>
      <w:rFonts w:eastAsia="黑体"/>
      <w:kern w:val="2"/>
      <w:szCs w:val="22"/>
    </w:rPr>
  </w:style>
  <w:style w:type="paragraph" w:customStyle="1" w:styleId="119">
    <w:name w:val="章节"/>
    <w:basedOn w:val="1"/>
    <w:next w:val="1"/>
    <w:qFormat/>
    <w:uiPriority w:val="0"/>
    <w:pPr>
      <w:adjustRightInd/>
      <w:spacing w:before="600" w:after="600" w:line="400" w:lineRule="exact"/>
      <w:jc w:val="center"/>
      <w:textAlignment w:val="auto"/>
      <w:outlineLvl w:val="0"/>
    </w:pPr>
    <w:rPr>
      <w:rFonts w:eastAsia="黑体"/>
      <w:kern w:val="2"/>
      <w:sz w:val="30"/>
      <w:szCs w:val="22"/>
    </w:rPr>
  </w:style>
  <w:style w:type="paragraph" w:customStyle="1" w:styleId="120">
    <w:name w:val="二级"/>
    <w:basedOn w:val="1"/>
    <w:next w:val="1"/>
    <w:qFormat/>
    <w:uiPriority w:val="0"/>
    <w:pPr>
      <w:adjustRightInd/>
      <w:spacing w:before="240" w:after="240" w:line="400" w:lineRule="exact"/>
      <w:jc w:val="both"/>
      <w:textAlignment w:val="auto"/>
      <w:outlineLvl w:val="2"/>
    </w:pPr>
    <w:rPr>
      <w:rFonts w:eastAsia="黑体"/>
      <w:kern w:val="2"/>
      <w:sz w:val="28"/>
      <w:szCs w:val="22"/>
    </w:rPr>
  </w:style>
  <w:style w:type="paragraph" w:customStyle="1" w:styleId="121">
    <w:name w:val="图文"/>
    <w:basedOn w:val="1"/>
    <w:qFormat/>
    <w:uiPriority w:val="0"/>
    <w:pPr>
      <w:adjustRightInd/>
      <w:spacing w:before="120" w:line="400" w:lineRule="exact"/>
      <w:jc w:val="both"/>
      <w:textAlignment w:val="auto"/>
    </w:pPr>
    <w:rPr>
      <w:kern w:val="2"/>
      <w:sz w:val="21"/>
      <w:szCs w:val="22"/>
    </w:rPr>
  </w:style>
  <w:style w:type="paragraph" w:customStyle="1" w:styleId="122">
    <w:name w:val="表前正文"/>
    <w:basedOn w:val="115"/>
    <w:next w:val="1"/>
    <w:qFormat/>
    <w:uiPriority w:val="0"/>
    <w:pPr>
      <w:spacing w:after="100"/>
    </w:pPr>
  </w:style>
  <w:style w:type="paragraph" w:customStyle="1" w:styleId="123">
    <w:name w:val="四级"/>
    <w:basedOn w:val="118"/>
    <w:next w:val="1"/>
    <w:qFormat/>
    <w:uiPriority w:val="0"/>
    <w:pPr>
      <w:outlineLvl w:val="4"/>
    </w:pPr>
  </w:style>
  <w:style w:type="paragraph" w:customStyle="1" w:styleId="124">
    <w:name w:val="Char1"/>
    <w:basedOn w:val="1"/>
    <w:qFormat/>
    <w:uiPriority w:val="0"/>
    <w:pPr>
      <w:adjustRightInd/>
      <w:spacing w:line="240" w:lineRule="auto"/>
      <w:jc w:val="both"/>
      <w:textAlignment w:val="auto"/>
    </w:pPr>
    <w:rPr>
      <w:rFonts w:ascii="宋体" w:hAnsi="宋体"/>
      <w:i/>
      <w:kern w:val="2"/>
      <w:szCs w:val="24"/>
    </w:rPr>
  </w:style>
  <w:style w:type="paragraph" w:customStyle="1" w:styleId="125">
    <w:name w:val="样式 标题 2 + 段前: 0.3 行 + 段前: 0.4 行 段后: 0.4 行 + 段前: 0.4 行 段后:... + 段..."/>
    <w:basedOn w:val="1"/>
    <w:qFormat/>
    <w:uiPriority w:val="0"/>
    <w:pPr>
      <w:keepNext/>
      <w:keepLines/>
      <w:numPr>
        <w:ilvl w:val="1"/>
        <w:numId w:val="3"/>
      </w:numPr>
      <w:tabs>
        <w:tab w:val="left" w:pos="532"/>
      </w:tabs>
      <w:spacing w:beforeLines="40" w:afterLines="40" w:line="360" w:lineRule="auto"/>
      <w:jc w:val="both"/>
      <w:textAlignment w:val="auto"/>
      <w:outlineLvl w:val="1"/>
    </w:pPr>
    <w:rPr>
      <w:rFonts w:ascii="Arial" w:hAnsi="Arial" w:eastAsia="黑体" w:cs="宋体"/>
      <w:b/>
      <w:bCs/>
      <w:kern w:val="2"/>
      <w:sz w:val="30"/>
    </w:rPr>
  </w:style>
  <w:style w:type="paragraph" w:customStyle="1" w:styleId="126">
    <w:name w:val="样式 标题 1 + 段前: 0.3 行 + 段前: 0.5 行 段后: 0.5 行 + 段前: 0.5 行 段后: 0.3 行"/>
    <w:basedOn w:val="1"/>
    <w:qFormat/>
    <w:uiPriority w:val="0"/>
    <w:pPr>
      <w:keepNext/>
      <w:keepLines/>
      <w:tabs>
        <w:tab w:val="left" w:pos="0"/>
        <w:tab w:val="left" w:pos="252"/>
      </w:tabs>
      <w:adjustRightInd/>
      <w:spacing w:beforeLines="50" w:afterLines="30" w:line="360" w:lineRule="auto"/>
      <w:ind w:left="1680" w:hanging="420"/>
      <w:jc w:val="both"/>
      <w:textAlignment w:val="auto"/>
      <w:outlineLvl w:val="0"/>
    </w:pPr>
    <w:rPr>
      <w:rFonts w:cs="宋体"/>
      <w:b/>
      <w:bCs/>
      <w:kern w:val="44"/>
      <w:sz w:val="32"/>
    </w:rPr>
  </w:style>
  <w:style w:type="paragraph" w:customStyle="1" w:styleId="127">
    <w:name w:val="hc正文1.5"/>
    <w:basedOn w:val="1"/>
    <w:qFormat/>
    <w:uiPriority w:val="0"/>
    <w:pPr>
      <w:tabs>
        <w:tab w:val="left" w:pos="3265"/>
      </w:tabs>
      <w:adjustRightInd/>
      <w:spacing w:beforeLines="20" w:afterLines="20" w:line="460" w:lineRule="exact"/>
      <w:ind w:firstLine="480" w:firstLineChars="200"/>
      <w:jc w:val="both"/>
      <w:textAlignment w:val="auto"/>
    </w:pPr>
    <w:rPr>
      <w:rFonts w:ascii="宋体" w:hAnsi="宋体" w:cs="仿宋_GB2312"/>
      <w:szCs w:val="24"/>
    </w:rPr>
  </w:style>
  <w:style w:type="paragraph" w:customStyle="1" w:styleId="128">
    <w:name w:val="Table Paragraph"/>
    <w:basedOn w:val="1"/>
    <w:qFormat/>
    <w:uiPriority w:val="1"/>
    <w:pPr>
      <w:autoSpaceDE w:val="0"/>
      <w:autoSpaceDN w:val="0"/>
    </w:pPr>
    <w:rPr>
      <w:rFonts w:ascii="Times" w:hAnsi="Times"/>
    </w:rPr>
  </w:style>
  <w:style w:type="paragraph" w:customStyle="1" w:styleId="12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EEAF6"/>
      <w:adjustRightInd/>
      <w:spacing w:before="100" w:beforeAutospacing="1" w:after="100" w:afterAutospacing="1" w:line="240" w:lineRule="auto"/>
      <w:jc w:val="center"/>
      <w:textAlignment w:val="center"/>
    </w:pPr>
    <w:rPr>
      <w:rFonts w:ascii="宋体" w:hAnsi="宋体" w:cs="宋体"/>
      <w:b/>
      <w:bCs/>
      <w:color w:val="000000"/>
      <w:sz w:val="21"/>
      <w:szCs w:val="21"/>
    </w:rPr>
  </w:style>
  <w:style w:type="paragraph" w:customStyle="1" w:styleId="130">
    <w:name w:val="论文"/>
    <w:basedOn w:val="1"/>
    <w:qFormat/>
    <w:uiPriority w:val="0"/>
    <w:pPr>
      <w:adjustRightInd/>
      <w:spacing w:line="400" w:lineRule="exact"/>
      <w:jc w:val="both"/>
      <w:textAlignment w:val="auto"/>
    </w:pPr>
    <w:rPr>
      <w:kern w:val="2"/>
      <w:szCs w:val="22"/>
    </w:rPr>
  </w:style>
  <w:style w:type="paragraph" w:customStyle="1" w:styleId="131">
    <w:name w:val="文档正文"/>
    <w:basedOn w:val="1"/>
    <w:qFormat/>
    <w:uiPriority w:val="0"/>
    <w:pPr>
      <w:spacing w:line="312" w:lineRule="atLeast"/>
      <w:ind w:firstLine="567"/>
    </w:pPr>
    <w:rPr>
      <w:rFonts w:ascii="长城仿宋" w:eastAsia="长城仿宋"/>
      <w:sz w:val="28"/>
    </w:rPr>
  </w:style>
  <w:style w:type="paragraph" w:customStyle="1" w:styleId="132">
    <w:name w:val="正文2b"/>
    <w:basedOn w:val="1"/>
    <w:next w:val="1"/>
    <w:qFormat/>
    <w:uiPriority w:val="0"/>
    <w:pPr>
      <w:spacing w:line="360" w:lineRule="auto"/>
      <w:ind w:firstLine="200" w:firstLineChars="200"/>
    </w:pPr>
    <w:rPr>
      <w:rFonts w:ascii="仿宋_GB2312" w:hAnsi="Calibri" w:eastAsia="仿宋_GB2312"/>
      <w:szCs w:val="22"/>
    </w:rPr>
  </w:style>
  <w:style w:type="paragraph" w:customStyle="1" w:styleId="133">
    <w:name w:val="纯文本1"/>
    <w:basedOn w:val="1"/>
    <w:qFormat/>
    <w:uiPriority w:val="0"/>
    <w:rPr>
      <w:rFonts w:ascii="宋体" w:hAnsi="Courier New"/>
    </w:rPr>
  </w:style>
  <w:style w:type="character" w:customStyle="1" w:styleId="134">
    <w:name w:val="标题 1 Char"/>
    <w:link w:val="3"/>
    <w:qFormat/>
    <w:uiPriority w:val="0"/>
    <w:rPr>
      <w:rFonts w:eastAsia="宋体"/>
      <w:b/>
      <w:bCs/>
      <w:kern w:val="44"/>
      <w:sz w:val="44"/>
      <w:szCs w:val="44"/>
    </w:rPr>
  </w:style>
  <w:style w:type="character" w:customStyle="1" w:styleId="135">
    <w:name w:val="标题 2 Char"/>
    <w:link w:val="4"/>
    <w:qFormat/>
    <w:uiPriority w:val="0"/>
    <w:rPr>
      <w:rFonts w:ascii="Arial" w:hAnsi="Arial" w:eastAsia="黑体"/>
      <w:b/>
      <w:bCs/>
      <w:sz w:val="32"/>
      <w:szCs w:val="32"/>
    </w:rPr>
  </w:style>
  <w:style w:type="character" w:customStyle="1" w:styleId="136">
    <w:name w:val="标题 3 Char"/>
    <w:link w:val="5"/>
    <w:qFormat/>
    <w:uiPriority w:val="9"/>
    <w:rPr>
      <w:rFonts w:eastAsia="宋体"/>
      <w:b/>
      <w:bCs/>
      <w:sz w:val="32"/>
      <w:szCs w:val="32"/>
    </w:rPr>
  </w:style>
  <w:style w:type="character" w:customStyle="1" w:styleId="137">
    <w:name w:val="标题 4 Char"/>
    <w:link w:val="6"/>
    <w:qFormat/>
    <w:uiPriority w:val="9"/>
    <w:rPr>
      <w:rFonts w:ascii="Arial" w:hAnsi="Arial" w:eastAsia="黑体"/>
      <w:b/>
      <w:bCs/>
      <w:sz w:val="28"/>
      <w:szCs w:val="28"/>
    </w:rPr>
  </w:style>
  <w:style w:type="character" w:customStyle="1" w:styleId="138">
    <w:name w:val="标题 5 Char"/>
    <w:link w:val="7"/>
    <w:qFormat/>
    <w:uiPriority w:val="0"/>
    <w:rPr>
      <w:rFonts w:eastAsia="宋体"/>
      <w:b/>
      <w:bCs/>
      <w:sz w:val="28"/>
      <w:szCs w:val="28"/>
    </w:rPr>
  </w:style>
  <w:style w:type="character" w:customStyle="1" w:styleId="139">
    <w:name w:val="标题 6 Char"/>
    <w:link w:val="8"/>
    <w:qFormat/>
    <w:uiPriority w:val="0"/>
    <w:rPr>
      <w:rFonts w:ascii="Arial" w:hAnsi="Arial" w:eastAsia="黑体"/>
      <w:b/>
      <w:bCs/>
      <w:sz w:val="24"/>
      <w:szCs w:val="24"/>
    </w:rPr>
  </w:style>
  <w:style w:type="character" w:customStyle="1" w:styleId="140">
    <w:name w:val="标题 7 Char"/>
    <w:link w:val="9"/>
    <w:qFormat/>
    <w:uiPriority w:val="0"/>
    <w:rPr>
      <w:rFonts w:eastAsia="宋体"/>
      <w:b/>
      <w:bCs/>
      <w:sz w:val="24"/>
      <w:szCs w:val="24"/>
    </w:rPr>
  </w:style>
  <w:style w:type="character" w:customStyle="1" w:styleId="141">
    <w:name w:val="标题 8 Char"/>
    <w:link w:val="10"/>
    <w:qFormat/>
    <w:uiPriority w:val="0"/>
    <w:rPr>
      <w:rFonts w:ascii="Arial" w:hAnsi="Arial" w:eastAsia="黑体"/>
      <w:sz w:val="24"/>
      <w:szCs w:val="24"/>
    </w:rPr>
  </w:style>
  <w:style w:type="character" w:customStyle="1" w:styleId="142">
    <w:name w:val="标题 9 Char"/>
    <w:link w:val="11"/>
    <w:qFormat/>
    <w:uiPriority w:val="0"/>
    <w:rPr>
      <w:rFonts w:ascii="Arial" w:hAnsi="Arial" w:eastAsia="黑体"/>
      <w:sz w:val="21"/>
      <w:szCs w:val="21"/>
    </w:rPr>
  </w:style>
  <w:style w:type="character" w:customStyle="1" w:styleId="143">
    <w:name w:val="批注文字 Char"/>
    <w:link w:val="15"/>
    <w:qFormat/>
    <w:uiPriority w:val="0"/>
    <w:rPr>
      <w:rFonts w:eastAsia="宋体"/>
      <w:sz w:val="24"/>
    </w:rPr>
  </w:style>
  <w:style w:type="character" w:customStyle="1" w:styleId="144">
    <w:name w:val="批注主题 Char"/>
    <w:link w:val="38"/>
    <w:qFormat/>
    <w:uiPriority w:val="0"/>
    <w:rPr>
      <w:rFonts w:eastAsia="宋体"/>
      <w:b/>
      <w:bCs/>
      <w:kern w:val="2"/>
      <w:sz w:val="24"/>
    </w:rPr>
  </w:style>
  <w:style w:type="character" w:customStyle="1" w:styleId="145">
    <w:name w:val="正文文本 Char"/>
    <w:link w:val="17"/>
    <w:qFormat/>
    <w:uiPriority w:val="0"/>
    <w:rPr>
      <w:rFonts w:eastAsia="宋体"/>
      <w:kern w:val="2"/>
      <w:sz w:val="28"/>
    </w:rPr>
  </w:style>
  <w:style w:type="character" w:customStyle="1" w:styleId="146">
    <w:name w:val="正文首行缩进 Char"/>
    <w:link w:val="39"/>
    <w:qFormat/>
    <w:uiPriority w:val="0"/>
    <w:rPr>
      <w:rFonts w:eastAsia="宋体"/>
      <w:kern w:val="2"/>
      <w:sz w:val="21"/>
      <w:szCs w:val="24"/>
    </w:rPr>
  </w:style>
  <w:style w:type="character" w:customStyle="1" w:styleId="147">
    <w:name w:val="正文缩进 Char"/>
    <w:link w:val="2"/>
    <w:qFormat/>
    <w:uiPriority w:val="0"/>
    <w:rPr>
      <w:rFonts w:eastAsia="宋体"/>
      <w:sz w:val="24"/>
    </w:rPr>
  </w:style>
  <w:style w:type="character" w:customStyle="1" w:styleId="148">
    <w:name w:val="文档结构图 Char"/>
    <w:link w:val="14"/>
    <w:qFormat/>
    <w:uiPriority w:val="99"/>
    <w:rPr>
      <w:rFonts w:eastAsia="宋体"/>
      <w:sz w:val="24"/>
      <w:shd w:val="clear" w:color="auto" w:fill="000080"/>
    </w:rPr>
  </w:style>
  <w:style w:type="character" w:customStyle="1" w:styleId="149">
    <w:name w:val="称呼 Char"/>
    <w:link w:val="16"/>
    <w:qFormat/>
    <w:uiPriority w:val="0"/>
    <w:rPr>
      <w:rFonts w:ascii="方正仿宋_GBK" w:eastAsia="方正仿宋_GBK" w:cs="方正仿宋_GBK"/>
      <w:sz w:val="32"/>
      <w:szCs w:val="32"/>
      <w:lang w:val="en-US" w:eastAsia="zh-CN" w:bidi="ar-SA"/>
    </w:rPr>
  </w:style>
  <w:style w:type="character" w:customStyle="1" w:styleId="150">
    <w:name w:val="正文文本缩进 Char"/>
    <w:link w:val="18"/>
    <w:qFormat/>
    <w:uiPriority w:val="0"/>
    <w:rPr>
      <w:rFonts w:ascii="宋体" w:eastAsia="宋体"/>
      <w:sz w:val="24"/>
      <w:szCs w:val="21"/>
    </w:rPr>
  </w:style>
  <w:style w:type="character" w:customStyle="1" w:styleId="151">
    <w:name w:val="纯文本 Char"/>
    <w:link w:val="22"/>
    <w:qFormat/>
    <w:uiPriority w:val="0"/>
    <w:rPr>
      <w:rFonts w:ascii="宋体" w:eastAsia="宋体"/>
      <w:kern w:val="2"/>
      <w:sz w:val="21"/>
      <w:szCs w:val="21"/>
    </w:rPr>
  </w:style>
  <w:style w:type="character" w:customStyle="1" w:styleId="152">
    <w:name w:val="日期 Char"/>
    <w:link w:val="24"/>
    <w:qFormat/>
    <w:uiPriority w:val="0"/>
    <w:rPr>
      <w:rFonts w:eastAsia="宋体"/>
      <w:kern w:val="2"/>
      <w:sz w:val="21"/>
    </w:rPr>
  </w:style>
  <w:style w:type="character" w:customStyle="1" w:styleId="153">
    <w:name w:val="正文文本缩进 2 Char"/>
    <w:link w:val="25"/>
    <w:qFormat/>
    <w:uiPriority w:val="0"/>
    <w:rPr>
      <w:rFonts w:ascii="宋体" w:eastAsia="宋体"/>
      <w:sz w:val="24"/>
      <w:szCs w:val="21"/>
    </w:rPr>
  </w:style>
  <w:style w:type="character" w:customStyle="1" w:styleId="154">
    <w:name w:val="批注框文本 Char"/>
    <w:link w:val="26"/>
    <w:qFormat/>
    <w:uiPriority w:val="0"/>
    <w:rPr>
      <w:rFonts w:eastAsia="宋体"/>
      <w:sz w:val="18"/>
      <w:szCs w:val="18"/>
    </w:rPr>
  </w:style>
  <w:style w:type="character" w:customStyle="1" w:styleId="155">
    <w:name w:val="页脚 Char"/>
    <w:link w:val="27"/>
    <w:qFormat/>
    <w:uiPriority w:val="99"/>
    <w:rPr>
      <w:rFonts w:eastAsia="宋体"/>
      <w:sz w:val="18"/>
      <w:lang w:val="en-US" w:eastAsia="zh-CN" w:bidi="ar-SA"/>
    </w:rPr>
  </w:style>
  <w:style w:type="character" w:customStyle="1" w:styleId="156">
    <w:name w:val="页眉 Char"/>
    <w:link w:val="28"/>
    <w:qFormat/>
    <w:uiPriority w:val="99"/>
    <w:rPr>
      <w:rFonts w:eastAsia="宋体"/>
      <w:sz w:val="18"/>
    </w:rPr>
  </w:style>
  <w:style w:type="character" w:customStyle="1" w:styleId="157">
    <w:name w:val="正文文本缩进 3 Char"/>
    <w:link w:val="32"/>
    <w:qFormat/>
    <w:uiPriority w:val="0"/>
    <w:rPr>
      <w:rFonts w:eastAsia="宋体"/>
      <w:sz w:val="28"/>
    </w:rPr>
  </w:style>
  <w:style w:type="character" w:customStyle="1" w:styleId="158">
    <w:name w:val="正文文本 2 Char"/>
    <w:link w:val="35"/>
    <w:qFormat/>
    <w:uiPriority w:val="0"/>
    <w:rPr>
      <w:rFonts w:eastAsia="宋体"/>
      <w:sz w:val="24"/>
    </w:rPr>
  </w:style>
  <w:style w:type="character" w:customStyle="1" w:styleId="159">
    <w:name w:val="已访问的超链接1"/>
    <w:qFormat/>
    <w:uiPriority w:val="0"/>
    <w:rPr>
      <w:color w:val="800080"/>
      <w:u w:val="single"/>
    </w:rPr>
  </w:style>
  <w:style w:type="character" w:customStyle="1" w:styleId="160">
    <w:name w:val="批注文字 Char1"/>
    <w:qFormat/>
    <w:uiPriority w:val="0"/>
    <w:rPr>
      <w:rFonts w:eastAsia="宋体"/>
      <w:kern w:val="2"/>
      <w:sz w:val="21"/>
    </w:rPr>
  </w:style>
  <w:style w:type="character" w:customStyle="1" w:styleId="161">
    <w:name w:val="样式 标题 1 + (西文) 方正黑体_GBK (中文) 方正黑体_GBK (符号) 宋体 三号 非加粗 黑色"/>
    <w:qFormat/>
    <w:uiPriority w:val="0"/>
    <w:rPr>
      <w:rFonts w:ascii="方正黑体_GBK" w:eastAsia="方正黑体_GBK" w:cs="宋体"/>
      <w:color w:val="000000"/>
      <w:sz w:val="32"/>
      <w:szCs w:val="32"/>
      <w:lang w:val="zh-CN" w:eastAsia="zh-CN" w:bidi="ar-SA"/>
    </w:rPr>
  </w:style>
  <w:style w:type="character" w:customStyle="1" w:styleId="162">
    <w:name w:val="批注文字 Char2"/>
    <w:semiHidden/>
    <w:qFormat/>
    <w:uiPriority w:val="99"/>
    <w:rPr>
      <w:kern w:val="2"/>
      <w:sz w:val="21"/>
    </w:rPr>
  </w:style>
  <w:style w:type="character" w:customStyle="1" w:styleId="163">
    <w:name w:val="样式1 Char Char"/>
    <w:qFormat/>
    <w:uiPriority w:val="0"/>
    <w:rPr>
      <w:rFonts w:ascii="宋体" w:eastAsia="宋体"/>
      <w:sz w:val="21"/>
      <w:szCs w:val="21"/>
      <w:lang w:val="en-US" w:eastAsia="zh-CN" w:bidi="ar-SA"/>
    </w:rPr>
  </w:style>
  <w:style w:type="character" w:customStyle="1" w:styleId="164">
    <w:name w:val="标题 2 Char Char Char"/>
    <w:qFormat/>
    <w:uiPriority w:val="0"/>
    <w:rPr>
      <w:rFonts w:ascii="Arial" w:hAnsi="Arial" w:eastAsia="黑体"/>
      <w:b/>
      <w:bCs/>
      <w:kern w:val="2"/>
      <w:sz w:val="32"/>
      <w:szCs w:val="32"/>
      <w:lang w:val="en-US" w:eastAsia="zh-CN" w:bidi="ar-SA"/>
    </w:rPr>
  </w:style>
  <w:style w:type="character" w:customStyle="1" w:styleId="165">
    <w:name w:val="无间隔 Char"/>
    <w:link w:val="51"/>
    <w:qFormat/>
    <w:locked/>
    <w:uiPriority w:val="1"/>
    <w:rPr>
      <w:sz w:val="22"/>
      <w:szCs w:val="22"/>
      <w:lang w:val="en-US" w:eastAsia="zh-CN" w:bidi="ar-SA"/>
    </w:rPr>
  </w:style>
  <w:style w:type="character" w:customStyle="1" w:styleId="166">
    <w:name w:val="h3 Char"/>
    <w:qFormat/>
    <w:uiPriority w:val="0"/>
    <w:rPr>
      <w:rFonts w:eastAsia="宋体"/>
      <w:b/>
      <w:bCs/>
      <w:sz w:val="32"/>
      <w:szCs w:val="32"/>
      <w:lang w:val="en-US" w:eastAsia="zh-CN" w:bidi="ar-SA"/>
    </w:rPr>
  </w:style>
  <w:style w:type="character" w:customStyle="1" w:styleId="167">
    <w:name w:val="font01"/>
    <w:basedOn w:val="43"/>
    <w:qFormat/>
    <w:uiPriority w:val="0"/>
    <w:rPr>
      <w:rFonts w:hint="eastAsia" w:ascii="宋体" w:hAnsi="宋体" w:eastAsia="宋体" w:cs="宋体"/>
      <w:color w:val="000000"/>
      <w:sz w:val="22"/>
      <w:szCs w:val="22"/>
      <w:u w:val="none"/>
    </w:rPr>
  </w:style>
  <w:style w:type="character" w:customStyle="1" w:styleId="168">
    <w:name w:val="font101"/>
    <w:basedOn w:val="43"/>
    <w:qFormat/>
    <w:uiPriority w:val="0"/>
    <w:rPr>
      <w:rFonts w:hint="eastAsia" w:ascii="宋体" w:hAnsi="宋体" w:eastAsia="宋体" w:cs="宋体"/>
      <w:color w:val="000000"/>
      <w:sz w:val="22"/>
      <w:szCs w:val="22"/>
      <w:u w:val="none"/>
      <w:vertAlign w:val="superscript"/>
    </w:rPr>
  </w:style>
  <w:style w:type="character" w:customStyle="1" w:styleId="169">
    <w:name w:val="font31"/>
    <w:basedOn w:val="43"/>
    <w:qFormat/>
    <w:uiPriority w:val="0"/>
    <w:rPr>
      <w:rFonts w:hint="eastAsia" w:ascii="宋体" w:hAnsi="宋体" w:eastAsia="宋体" w:cs="宋体"/>
      <w:color w:val="000000"/>
      <w:sz w:val="22"/>
      <w:szCs w:val="22"/>
      <w:u w:val="none"/>
    </w:rPr>
  </w:style>
  <w:style w:type="character" w:customStyle="1" w:styleId="170">
    <w:name w:val="font21"/>
    <w:basedOn w:val="43"/>
    <w:qFormat/>
    <w:uiPriority w:val="0"/>
    <w:rPr>
      <w:rFonts w:hint="eastAsia" w:ascii="宋体" w:hAnsi="宋体" w:eastAsia="宋体" w:cs="宋体"/>
      <w:color w:val="000000"/>
      <w:sz w:val="22"/>
      <w:szCs w:val="22"/>
      <w:u w:val="none"/>
      <w:vertAlign w:val="superscript"/>
    </w:rPr>
  </w:style>
  <w:style w:type="character" w:customStyle="1" w:styleId="171">
    <w:name w:val="font91"/>
    <w:basedOn w:val="43"/>
    <w:qFormat/>
    <w:uiPriority w:val="0"/>
    <w:rPr>
      <w:rFonts w:hint="eastAsia" w:ascii="宋体" w:hAnsi="宋体" w:eastAsia="宋体" w:cs="宋体"/>
      <w:color w:val="000000"/>
      <w:sz w:val="22"/>
      <w:szCs w:val="22"/>
      <w:u w:val="none"/>
      <w:vertAlign w:val="superscript"/>
    </w:rPr>
  </w:style>
  <w:style w:type="character" w:customStyle="1" w:styleId="172">
    <w:name w:val="font81"/>
    <w:basedOn w:val="43"/>
    <w:qFormat/>
    <w:uiPriority w:val="0"/>
    <w:rPr>
      <w:rFonts w:hint="eastAsia" w:ascii="宋体" w:hAnsi="宋体" w:eastAsia="宋体" w:cs="宋体"/>
      <w:color w:val="000000"/>
      <w:sz w:val="20"/>
      <w:szCs w:val="20"/>
      <w:u w:val="none"/>
    </w:rPr>
  </w:style>
  <w:style w:type="character" w:customStyle="1" w:styleId="173">
    <w:name w:val="font11"/>
    <w:basedOn w:val="43"/>
    <w:qFormat/>
    <w:uiPriority w:val="0"/>
    <w:rPr>
      <w:rFonts w:hint="eastAsia" w:ascii="宋体" w:hAnsi="宋体" w:eastAsia="宋体" w:cs="宋体"/>
      <w:color w:val="000000"/>
      <w:sz w:val="20"/>
      <w:szCs w:val="20"/>
      <w:u w:val="none"/>
      <w:vertAlign w:val="superscript"/>
    </w:rPr>
  </w:style>
  <w:style w:type="character" w:customStyle="1" w:styleId="174">
    <w:name w:val="font13"/>
    <w:basedOn w:val="43"/>
    <w:qFormat/>
    <w:uiPriority w:val="0"/>
    <w:rPr>
      <w:rFonts w:hint="eastAsia" w:ascii="宋体" w:hAnsi="宋体" w:eastAsia="宋体" w:cs="宋体"/>
      <w:color w:val="000000"/>
      <w:sz w:val="20"/>
      <w:szCs w:val="20"/>
      <w:u w:val="none"/>
      <w:vertAlign w:val="superscript"/>
    </w:rPr>
  </w:style>
  <w:style w:type="character" w:customStyle="1" w:styleId="175">
    <w:name w:val="批注主题 Char1"/>
    <w:qFormat/>
    <w:uiPriority w:val="0"/>
    <w:rPr>
      <w:rFonts w:ascii="Times New Roman" w:hAnsi="Times New Roman" w:eastAsia="宋体" w:cs="Times New Roman"/>
      <w:szCs w:val="20"/>
    </w:rPr>
  </w:style>
  <w:style w:type="character" w:customStyle="1" w:styleId="176">
    <w:name w:val="标题 1 Char Char"/>
    <w:qFormat/>
    <w:uiPriority w:val="0"/>
    <w:rPr>
      <w:rFonts w:eastAsia="宋体"/>
      <w:b/>
      <w:spacing w:val="-2"/>
      <w:sz w:val="24"/>
      <w:lang w:val="en-US" w:eastAsia="zh-CN"/>
    </w:rPr>
  </w:style>
  <w:style w:type="paragraph" w:customStyle="1" w:styleId="177">
    <w:name w:val="列表段落2"/>
    <w:basedOn w:val="1"/>
    <w:qFormat/>
    <w:uiPriority w:val="34"/>
    <w:pPr>
      <w:ind w:firstLine="420" w:firstLineChars="200"/>
    </w:pPr>
  </w:style>
  <w:style w:type="paragraph" w:styleId="178">
    <w:name w:val="List Paragraph"/>
    <w:basedOn w:val="1"/>
    <w:qFormat/>
    <w:uiPriority w:val="34"/>
    <w:pPr>
      <w:ind w:firstLine="420" w:firstLineChars="200"/>
    </w:pPr>
  </w:style>
  <w:style w:type="character" w:customStyle="1" w:styleId="179">
    <w:name w:val="font41"/>
    <w:basedOn w:val="43"/>
    <w:qFormat/>
    <w:uiPriority w:val="0"/>
    <w:rPr>
      <w:rFonts w:hint="eastAsia" w:ascii="等线" w:hAnsi="等线" w:eastAsia="等线" w:cs="等线"/>
      <w:color w:val="000000"/>
      <w:sz w:val="22"/>
      <w:szCs w:val="22"/>
      <w:u w:val="none"/>
    </w:rPr>
  </w:style>
  <w:style w:type="character" w:customStyle="1" w:styleId="180">
    <w:name w:val="font51"/>
    <w:basedOn w:val="43"/>
    <w:qFormat/>
    <w:uiPriority w:val="0"/>
    <w:rPr>
      <w:rFonts w:ascii="等线 Light" w:hAnsi="等线 Light" w:eastAsia="等线 Light" w:cs="等线 Light"/>
      <w:color w:val="000000"/>
      <w:sz w:val="20"/>
      <w:szCs w:val="20"/>
      <w:u w:val="none"/>
      <w:vertAlign w:val="superscript"/>
    </w:rPr>
  </w:style>
  <w:style w:type="paragraph" w:customStyle="1" w:styleId="181">
    <w:name w:val="正文_0_0"/>
    <w:qFormat/>
    <w:uiPriority w:val="0"/>
    <w:rPr>
      <w:rFonts w:ascii="Times New Roman" w:hAnsi="Times New Roman" w:eastAsia="宋体" w:cs="Times New Roman"/>
      <w:lang w:val="en-US" w:eastAsia="zh-CN" w:bidi="ar-SA"/>
    </w:rPr>
  </w:style>
  <w:style w:type="paragraph" w:customStyle="1" w:styleId="182">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3">
    <w:name w:val="正文_1_0_1"/>
    <w:qFormat/>
    <w:uiPriority w:val="0"/>
    <w:rPr>
      <w:rFonts w:ascii="Times New Roman" w:hAnsi="Times New Roman" w:eastAsia="宋体" w:cs="Times New Roman"/>
      <w:sz w:val="21"/>
      <w:lang w:val="en-US" w:eastAsia="zh-CN" w:bidi="ar-SA"/>
    </w:rPr>
  </w:style>
  <w:style w:type="paragraph" w:customStyle="1" w:styleId="184">
    <w:name w:val="正文_1_0_1_0"/>
    <w:qFormat/>
    <w:uiPriority w:val="0"/>
    <w:rPr>
      <w:rFonts w:ascii="Times New Roman" w:hAnsi="Times New Roman" w:eastAsia="宋体" w:cs="Times New Roman"/>
      <w:sz w:val="21"/>
      <w:lang w:val="en-US" w:eastAsia="zh-CN" w:bidi="ar-SA"/>
    </w:rPr>
  </w:style>
  <w:style w:type="paragraph" w:customStyle="1" w:styleId="185">
    <w:name w:val="正文文本缩进_0"/>
    <w:basedOn w:val="183"/>
    <w:qFormat/>
    <w:uiPriority w:val="0"/>
    <w:pPr>
      <w:spacing w:after="120"/>
      <w:ind w:left="420" w:leftChars="200"/>
    </w:pPr>
    <w:rPr>
      <w:rFonts w:ascii="Calibri" w:hAnsi="Calibri"/>
    </w:rPr>
  </w:style>
  <w:style w:type="paragraph" w:customStyle="1" w:styleId="186">
    <w:name w:val="正文_0_0_1"/>
    <w:qFormat/>
    <w:uiPriority w:val="0"/>
    <w:rPr>
      <w:rFonts w:ascii="Times New Roman" w:hAnsi="Times New Roman" w:eastAsia="宋体" w:cs="Times New Roman"/>
      <w:lang w:val="en-US" w:eastAsia="zh-CN" w:bidi="ar-SA"/>
    </w:rPr>
  </w:style>
  <w:style w:type="paragraph" w:customStyle="1" w:styleId="187">
    <w:name w:val="正文_0_0_0_1"/>
    <w:qFormat/>
    <w:uiPriority w:val="0"/>
    <w:rPr>
      <w:rFonts w:ascii="Times New Roman" w:hAnsi="Times New Roman" w:eastAsia="宋体" w:cs="Times New Roman"/>
      <w:sz w:val="21"/>
      <w:lang w:val="en-US" w:eastAsia="zh-CN" w:bidi="ar-SA"/>
    </w:rPr>
  </w:style>
  <w:style w:type="paragraph" w:customStyle="1" w:styleId="188">
    <w:name w:val="正文_0_0_0_0"/>
    <w:qFormat/>
    <w:uiPriority w:val="0"/>
    <w:rPr>
      <w:rFonts w:ascii="Times New Roman" w:hAnsi="Times New Roman" w:eastAsia="宋体" w:cs="Times New Roman"/>
      <w:sz w:val="21"/>
      <w:lang w:val="en-US" w:eastAsia="zh-CN" w:bidi="ar-SA"/>
    </w:rPr>
  </w:style>
  <w:style w:type="paragraph" w:customStyle="1" w:styleId="189">
    <w:name w:val="正文_1_1_0"/>
    <w:qFormat/>
    <w:uiPriority w:val="0"/>
    <w:rPr>
      <w:rFonts w:ascii="Times New Roman" w:hAnsi="Times New Roman" w:eastAsia="宋体" w:cs="Times New Roman"/>
      <w:sz w:val="21"/>
      <w:lang w:val="en-US" w:eastAsia="zh-CN" w:bidi="ar-SA"/>
    </w:rPr>
  </w:style>
  <w:style w:type="paragraph" w:customStyle="1" w:styleId="190">
    <w:name w:val="正文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3">
    <w:name w:val="正文_1_0_1_1"/>
    <w:qFormat/>
    <w:uiPriority w:val="0"/>
    <w:rPr>
      <w:rFonts w:ascii="Times New Roman" w:hAnsi="Times New Roman" w:eastAsia="宋体" w:cs="Times New Roman"/>
      <w:sz w:val="21"/>
      <w:lang w:val="en-US" w:eastAsia="zh-CN" w:bidi="ar-SA"/>
    </w:rPr>
  </w:style>
  <w:style w:type="paragraph" w:customStyle="1" w:styleId="194">
    <w:name w:val="正文_0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0_0_0"/>
    <w:qFormat/>
    <w:uiPriority w:val="0"/>
    <w:rPr>
      <w:rFonts w:ascii="Times New Roman" w:hAnsi="Times New Roman" w:eastAsia="宋体" w:cs="Times New Roman"/>
      <w:sz w:val="21"/>
      <w:lang w:val="en-US" w:eastAsia="zh-CN" w:bidi="ar-SA"/>
    </w:rPr>
  </w:style>
  <w:style w:type="paragraph" w:customStyle="1" w:styleId="197">
    <w:name w:val="正文_1_0"/>
    <w:qFormat/>
    <w:uiPriority w:val="0"/>
    <w:rPr>
      <w:rFonts w:ascii="Times New Roman" w:hAnsi="Times New Roman" w:eastAsia="宋体" w:cs="Times New Roman"/>
      <w:sz w:val="21"/>
      <w:lang w:val="en-US" w:eastAsia="zh-CN" w:bidi="ar-SA"/>
    </w:rPr>
  </w:style>
  <w:style w:type="paragraph" w:customStyle="1" w:styleId="198">
    <w:name w:val="正文_1_0_0"/>
    <w:qFormat/>
    <w:uiPriority w:val="0"/>
    <w:rPr>
      <w:rFonts w:ascii="Times New Roman" w:hAnsi="Times New Roman" w:eastAsia="宋体" w:cs="Times New Roman"/>
      <w:sz w:val="21"/>
      <w:lang w:val="en-US" w:eastAsia="zh-CN" w:bidi="ar-SA"/>
    </w:rPr>
  </w:style>
  <w:style w:type="paragraph" w:customStyle="1" w:styleId="199">
    <w:name w:val="标题 3_0"/>
    <w:basedOn w:val="192"/>
    <w:next w:val="192"/>
    <w:qFormat/>
    <w:uiPriority w:val="9"/>
    <w:pPr>
      <w:keepNext/>
      <w:keepLines/>
      <w:numPr>
        <w:ilvl w:val="2"/>
        <w:numId w:val="1"/>
      </w:numPr>
      <w:spacing w:before="260" w:after="260" w:line="416" w:lineRule="auto"/>
      <w:outlineLvl w:val="2"/>
    </w:pPr>
    <w:rPr>
      <w:b/>
      <w:bCs/>
      <w:kern w:val="0"/>
      <w:sz w:val="32"/>
      <w:szCs w:val="32"/>
    </w:rPr>
  </w:style>
  <w:style w:type="paragraph" w:customStyle="1" w:styleId="20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1">
    <w:name w:val="正文_0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2">
    <w:name w:val="要求正文"/>
    <w:basedOn w:val="1"/>
    <w:qFormat/>
    <w:uiPriority w:val="0"/>
    <w:pPr>
      <w:adjustRightInd/>
      <w:spacing w:line="400" w:lineRule="exact"/>
      <w:jc w:val="both"/>
      <w:textAlignment w:val="auto"/>
    </w:pPr>
    <w:rPr>
      <w:kern w:val="2"/>
      <w:szCs w:val="22"/>
    </w:rPr>
  </w:style>
  <w:style w:type="paragraph" w:customStyle="1" w:styleId="203">
    <w:name w:val="NormalIndent"/>
    <w:basedOn w:val="1"/>
    <w:next w:val="1"/>
    <w:qFormat/>
    <w:uiPriority w:val="0"/>
    <w:pPr>
      <w:ind w:firstLine="420"/>
      <w:jc w:val="both"/>
    </w:pPr>
    <w:rPr>
      <w:kern w:val="2"/>
      <w:sz w:val="21"/>
    </w:rPr>
  </w:style>
  <w:style w:type="paragraph" w:customStyle="1" w:styleId="204">
    <w:name w:val="普通正文"/>
    <w:basedOn w:val="1"/>
    <w:qFormat/>
    <w:uiPriority w:val="0"/>
    <w:pPr>
      <w:spacing w:before="120" w:after="120" w:line="360" w:lineRule="auto"/>
      <w:ind w:firstLine="480"/>
    </w:pPr>
    <w:rPr>
      <w:rFonts w:ascii="Arial" w:hAnsi="Arial"/>
      <w:szCs w:val="24"/>
    </w:rPr>
  </w:style>
  <w:style w:type="character" w:customStyle="1" w:styleId="205">
    <w:name w:val="font71"/>
    <w:basedOn w:val="43"/>
    <w:qFormat/>
    <w:uiPriority w:val="0"/>
    <w:rPr>
      <w:rFonts w:hint="eastAsia" w:ascii="宋体" w:hAnsi="宋体" w:eastAsia="宋体" w:cs="宋体"/>
      <w:color w:val="FF0000"/>
      <w:sz w:val="16"/>
      <w:szCs w:val="16"/>
      <w:u w:val="none"/>
    </w:rPr>
  </w:style>
  <w:style w:type="paragraph" w:customStyle="1" w:styleId="206">
    <w:name w:val="标题1"/>
    <w:basedOn w:val="3"/>
    <w:qFormat/>
    <w:uiPriority w:val="0"/>
    <w:pPr>
      <w:numPr>
        <w:ilvl w:val="0"/>
        <w:numId w:val="4"/>
      </w:numPr>
      <w:tabs>
        <w:tab w:val="left" w:pos="397"/>
        <w:tab w:val="clear" w:pos="700"/>
      </w:tabs>
      <w:spacing w:line="300" w:lineRule="auto"/>
    </w:pPr>
    <w:rPr>
      <w:rFonts w:ascii="黑体" w:hAnsi="宋体" w:eastAsia="黑体"/>
      <w:b w:val="0"/>
      <w:bCs w:val="0"/>
      <w:spacing w:val="6"/>
      <w:sz w:val="36"/>
    </w:rPr>
  </w:style>
  <w:style w:type="paragraph" w:customStyle="1" w:styleId="207">
    <w:name w:val="样式3"/>
    <w:basedOn w:val="22"/>
    <w:qFormat/>
    <w:uiPriority w:val="0"/>
    <w:pPr>
      <w:widowControl w:val="0"/>
      <w:spacing w:before="0" w:beforeAutospacing="0" w:after="0" w:afterAutospacing="0" w:line="0" w:lineRule="atLeast"/>
      <w:jc w:val="both"/>
      <w:outlineLvl w:val="0"/>
    </w:pPr>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3444</Words>
  <Characters>3808</Characters>
  <Lines>245</Lines>
  <Paragraphs>69</Paragraphs>
  <TotalTime>31</TotalTime>
  <ScaleCrop>false</ScaleCrop>
  <LinksUpToDate>false</LinksUpToDate>
  <CharactersWithSpaces>3932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2022-09-26T00:35:00Z</dcterms:created>
  <dc:creator>dell</dc:creator>
  <cp:lastModifiedBy>陈工</cp:lastModifiedBy>
  <cp:lastPrinted>2023-07-10T08:49:00Z</cp:lastPrinted>
  <dcterms:modified xsi:type="dcterms:W3CDTF">2025-07-03T09:40:16Z</dcterms:modified>
  <dc:title>海关总署网络设备采购招标项目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04B4847B31CE4942981E94ED6DC25A79_13</vt:lpwstr>
  </property>
  <property fmtid="{D5CDD505-2E9C-101B-9397-08002B2CF9AE}" pid="4" name="KSOTemplateDocerSaveRecord">
    <vt:lpwstr>eyJoZGlkIjoiMTM3YmEwNDkwNzdlNjc1ZjVjNDc0MzJhNDFjNjcyMzUiLCJ1c2VySWQiOiIyMDA1MDM4MjgifQ==</vt:lpwstr>
  </property>
</Properties>
</file>