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D828">
      <w:pPr>
        <w:spacing w:after="120"/>
        <w:jc w:val="center"/>
        <w:rPr>
          <w:b/>
          <w:color w:val="000000"/>
          <w:sz w:val="28"/>
          <w:szCs w:val="28"/>
        </w:rPr>
      </w:pPr>
      <w:bookmarkStart w:id="0" w:name="_Toc355766558"/>
      <w:bookmarkStart w:id="1" w:name="_Toc484598365"/>
      <w:bookmarkStart w:id="2" w:name="_Toc484598036"/>
      <w:bookmarkStart w:id="3" w:name="_Toc487121754"/>
    </w:p>
    <w:p w14:paraId="79B1C86A">
      <w:pPr>
        <w:spacing w:after="120"/>
        <w:jc w:val="center"/>
        <w:rPr>
          <w:rFonts w:hAnsi="宋体"/>
          <w:color w:val="000000"/>
          <w:sz w:val="64"/>
          <w:szCs w:val="72"/>
        </w:rPr>
      </w:pPr>
      <w:r>
        <w:rPr>
          <w:rFonts w:hint="eastAsia" w:hAnsi="宋体"/>
          <w:color w:val="000000"/>
          <w:sz w:val="64"/>
          <w:szCs w:val="72"/>
        </w:rPr>
        <w:t>政府采购项目</w:t>
      </w:r>
    </w:p>
    <w:p w14:paraId="3DE16A61">
      <w:pPr>
        <w:spacing w:after="120"/>
        <w:jc w:val="center"/>
        <w:rPr>
          <w:color w:val="000000"/>
          <w:sz w:val="72"/>
          <w:szCs w:val="72"/>
        </w:rPr>
      </w:pPr>
      <w:r>
        <w:rPr>
          <w:rFonts w:hAnsi="宋体"/>
          <w:color w:val="000000"/>
          <w:sz w:val="72"/>
          <w:szCs w:val="72"/>
        </w:rPr>
        <w:t>竞争性磋商</w:t>
      </w:r>
      <w:r>
        <w:rPr>
          <w:rFonts w:hint="eastAsia" w:hAnsi="宋体"/>
          <w:color w:val="000000"/>
          <w:sz w:val="72"/>
          <w:szCs w:val="72"/>
        </w:rPr>
        <w:t>采购</w:t>
      </w:r>
      <w:r>
        <w:rPr>
          <w:rFonts w:hAnsi="宋体"/>
          <w:color w:val="000000"/>
          <w:sz w:val="72"/>
          <w:szCs w:val="72"/>
        </w:rPr>
        <w:t>文件</w:t>
      </w:r>
    </w:p>
    <w:p w14:paraId="7501CFC9">
      <w:pPr>
        <w:spacing w:after="120"/>
        <w:ind w:right="-58"/>
        <w:jc w:val="center"/>
        <w:rPr>
          <w:color w:val="000000"/>
          <w:sz w:val="44"/>
          <w:szCs w:val="44"/>
        </w:rPr>
      </w:pPr>
    </w:p>
    <w:p w14:paraId="1FB2FF6E">
      <w:pPr>
        <w:spacing w:after="120"/>
        <w:ind w:right="-58"/>
        <w:jc w:val="center"/>
        <w:rPr>
          <w:color w:val="000000"/>
          <w:sz w:val="44"/>
          <w:szCs w:val="44"/>
        </w:rPr>
      </w:pPr>
    </w:p>
    <w:p w14:paraId="0A184746">
      <w:pPr>
        <w:pStyle w:val="10"/>
      </w:pPr>
    </w:p>
    <w:p w14:paraId="711BA1A4">
      <w:pPr>
        <w:spacing w:line="360" w:lineRule="auto"/>
        <w:ind w:firstLine="640" w:firstLineChars="200"/>
        <w:rPr>
          <w:rFonts w:hint="default" w:ascii="宋体" w:hAnsi="宋体" w:eastAsia="宋体"/>
          <w:b/>
          <w:color w:val="000000"/>
          <w:sz w:val="32"/>
          <w:szCs w:val="32"/>
          <w:u w:val="single"/>
          <w:lang w:val="en-US" w:eastAsia="zh-CN"/>
        </w:rPr>
      </w:pPr>
      <w:r>
        <w:rPr>
          <w:rFonts w:hint="eastAsia" w:ascii="宋体" w:hAnsi="宋体"/>
          <w:b/>
          <w:color w:val="000000"/>
          <w:sz w:val="32"/>
          <w:szCs w:val="32"/>
        </w:rPr>
        <w:t>采购编号：</w:t>
      </w:r>
      <w:r>
        <w:rPr>
          <w:rFonts w:hint="eastAsia" w:ascii="宋体" w:hAnsi="宋体"/>
          <w:b/>
          <w:color w:val="000000"/>
          <w:sz w:val="32"/>
          <w:szCs w:val="32"/>
          <w:u w:val="single"/>
        </w:rPr>
        <w:t>NBGODOZB225134G磋</w:t>
      </w:r>
      <w:r>
        <w:rPr>
          <w:rFonts w:hint="eastAsia" w:ascii="宋体" w:hAnsi="宋体"/>
          <w:b/>
          <w:color w:val="000000"/>
          <w:sz w:val="32"/>
          <w:szCs w:val="32"/>
          <w:u w:val="single"/>
          <w:lang w:val="en-US" w:eastAsia="zh-CN"/>
        </w:rPr>
        <w:t>-1</w:t>
      </w:r>
    </w:p>
    <w:p w14:paraId="1A6162F8">
      <w:pPr>
        <w:spacing w:line="360" w:lineRule="auto"/>
        <w:rPr>
          <w:rFonts w:ascii="宋体" w:hAnsi="宋体"/>
          <w:b/>
          <w:color w:val="000000"/>
          <w:sz w:val="32"/>
          <w:szCs w:val="32"/>
        </w:rPr>
      </w:pPr>
    </w:p>
    <w:p w14:paraId="1E9BCFC6">
      <w:pPr>
        <w:spacing w:line="360" w:lineRule="auto"/>
        <w:rPr>
          <w:rFonts w:ascii="宋体" w:hAnsi="宋体"/>
          <w:b/>
          <w:color w:val="000000"/>
          <w:sz w:val="32"/>
          <w:szCs w:val="32"/>
        </w:rPr>
      </w:pPr>
    </w:p>
    <w:p w14:paraId="6501DA8E">
      <w:pPr>
        <w:spacing w:line="360" w:lineRule="auto"/>
        <w:ind w:firstLine="640" w:firstLineChars="200"/>
        <w:rPr>
          <w:rFonts w:hint="default" w:ascii="宋体" w:hAnsi="宋体"/>
          <w:b/>
          <w:color w:val="000000"/>
          <w:sz w:val="32"/>
          <w:szCs w:val="32"/>
          <w:u w:val="single"/>
          <w:lang w:val="en-US"/>
        </w:rPr>
      </w:pPr>
      <w:r>
        <w:rPr>
          <w:rFonts w:hint="eastAsia" w:ascii="宋体" w:hAnsi="宋体"/>
          <w:b/>
          <w:color w:val="000000"/>
          <w:sz w:val="32"/>
          <w:szCs w:val="32"/>
        </w:rPr>
        <w:t>项目名称：</w:t>
      </w:r>
      <w:r>
        <w:rPr>
          <w:rFonts w:hint="eastAsia" w:ascii="宋体" w:hAnsi="宋体" w:eastAsia="宋体" w:cs="宋体"/>
          <w:b/>
          <w:color w:val="000000" w:themeColor="text1"/>
          <w:sz w:val="32"/>
          <w:szCs w:val="32"/>
          <w:highlight w:val="none"/>
          <w:u w:val="single"/>
          <w:lang w:val="en-US" w:eastAsia="zh-CN"/>
        </w:rPr>
        <w:t>2025年度北仑区专家疗休养项目</w:t>
      </w:r>
      <w:r>
        <w:rPr>
          <w:rFonts w:hint="eastAsia" w:ascii="宋体" w:hAnsi="宋体" w:cs="宋体"/>
          <w:b/>
          <w:color w:val="000000" w:themeColor="text1"/>
          <w:sz w:val="32"/>
          <w:szCs w:val="32"/>
          <w:highlight w:val="none"/>
          <w:u w:val="single"/>
          <w:lang w:val="en-US" w:eastAsia="zh-CN"/>
        </w:rPr>
        <w:t>（重发）</w:t>
      </w:r>
    </w:p>
    <w:p w14:paraId="24F2C7B8">
      <w:pPr>
        <w:spacing w:line="360" w:lineRule="auto"/>
        <w:ind w:left="361" w:leftChars="172" w:firstLine="160" w:firstLineChars="50"/>
        <w:rPr>
          <w:rFonts w:ascii="宋体" w:hAnsi="宋体"/>
          <w:b/>
          <w:color w:val="000000"/>
          <w:sz w:val="32"/>
          <w:szCs w:val="32"/>
        </w:rPr>
      </w:pPr>
    </w:p>
    <w:p w14:paraId="6FC04DAB">
      <w:pPr>
        <w:spacing w:line="360" w:lineRule="auto"/>
        <w:ind w:left="361" w:leftChars="172" w:firstLine="160" w:firstLineChars="50"/>
        <w:rPr>
          <w:rFonts w:ascii="宋体" w:hAnsi="宋体"/>
          <w:b/>
          <w:color w:val="000000"/>
          <w:sz w:val="32"/>
          <w:szCs w:val="32"/>
        </w:rPr>
      </w:pPr>
    </w:p>
    <w:p w14:paraId="11F80ADC">
      <w:pPr>
        <w:spacing w:line="360" w:lineRule="auto"/>
        <w:ind w:firstLine="640" w:firstLineChars="200"/>
        <w:rPr>
          <w:rFonts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u w:val="single"/>
        </w:rPr>
        <w:t>宁波市北仑区人力资源和社会保障局</w:t>
      </w:r>
    </w:p>
    <w:p w14:paraId="1B85ECD0">
      <w:pPr>
        <w:spacing w:line="360" w:lineRule="auto"/>
        <w:ind w:firstLine="320" w:firstLineChars="100"/>
        <w:rPr>
          <w:rFonts w:ascii="宋体" w:hAnsi="宋体"/>
          <w:b/>
          <w:color w:val="000000"/>
          <w:sz w:val="32"/>
          <w:szCs w:val="32"/>
        </w:rPr>
      </w:pPr>
    </w:p>
    <w:p w14:paraId="49D1C92F">
      <w:pPr>
        <w:pStyle w:val="10"/>
        <w:rPr>
          <w:rFonts w:ascii="宋体" w:hAnsi="宋体"/>
          <w:b/>
          <w:color w:val="000000"/>
          <w:sz w:val="32"/>
          <w:szCs w:val="32"/>
        </w:rPr>
      </w:pPr>
    </w:p>
    <w:p w14:paraId="47319481">
      <w:pPr>
        <w:spacing w:line="360" w:lineRule="auto"/>
        <w:ind w:firstLine="640" w:firstLineChars="200"/>
        <w:rPr>
          <w:rFonts w:ascii="宋体" w:hAnsi="宋体"/>
          <w:b/>
          <w:color w:val="000000"/>
          <w:sz w:val="32"/>
          <w:szCs w:val="32"/>
        </w:rPr>
      </w:pPr>
      <w:r>
        <w:rPr>
          <w:rFonts w:hint="eastAsia" w:ascii="宋体" w:hAnsi="宋体"/>
          <w:b/>
          <w:color w:val="000000"/>
          <w:sz w:val="32"/>
          <w:szCs w:val="32"/>
        </w:rPr>
        <w:t>采购代理机构：</w:t>
      </w:r>
      <w:r>
        <w:rPr>
          <w:rFonts w:hint="eastAsia" w:ascii="宋体" w:hAnsi="宋体"/>
          <w:b/>
          <w:color w:val="000000"/>
          <w:sz w:val="32"/>
          <w:szCs w:val="32"/>
          <w:u w:val="single"/>
        </w:rPr>
        <w:t>宁波国际投资咨询有限公司</w:t>
      </w:r>
    </w:p>
    <w:p w14:paraId="65E0E2D6">
      <w:pPr>
        <w:ind w:right="-58"/>
        <w:jc w:val="center"/>
        <w:rPr>
          <w:rFonts w:hAnsi="宋体"/>
          <w:snapToGrid w:val="0"/>
          <w:color w:val="000000"/>
          <w:sz w:val="28"/>
          <w:szCs w:val="28"/>
        </w:rPr>
      </w:pPr>
      <w:bookmarkStart w:id="4" w:name="_Toc263631710"/>
    </w:p>
    <w:p w14:paraId="17F13533">
      <w:pPr>
        <w:ind w:right="-58"/>
        <w:jc w:val="center"/>
        <w:rPr>
          <w:rFonts w:hAnsi="宋体"/>
          <w:snapToGrid w:val="0"/>
          <w:color w:val="000000"/>
          <w:sz w:val="28"/>
          <w:szCs w:val="28"/>
        </w:rPr>
      </w:pPr>
    </w:p>
    <w:p w14:paraId="5D0ADFF8">
      <w:pPr>
        <w:ind w:right="-58"/>
        <w:jc w:val="center"/>
        <w:rPr>
          <w:rFonts w:hAnsi="宋体"/>
          <w:snapToGrid w:val="0"/>
          <w:color w:val="000000"/>
          <w:sz w:val="28"/>
          <w:szCs w:val="28"/>
        </w:rPr>
      </w:pPr>
    </w:p>
    <w:p w14:paraId="2CC55EDF">
      <w:pPr>
        <w:ind w:right="-58"/>
        <w:jc w:val="center"/>
        <w:rPr>
          <w:rFonts w:ascii="宋体" w:hAnsi="宋体" w:cs="宋体"/>
          <w:b/>
          <w:snapToGrid w:val="0"/>
          <w:color w:val="000000"/>
          <w:sz w:val="30"/>
          <w:szCs w:val="30"/>
        </w:rPr>
      </w:pPr>
      <w:r>
        <w:rPr>
          <w:rFonts w:hint="eastAsia" w:ascii="宋体" w:hAnsi="宋体" w:cs="宋体"/>
          <w:b/>
          <w:bCs/>
          <w:sz w:val="28"/>
          <w:szCs w:val="28"/>
        </w:rPr>
        <w:t>编制日期：</w:t>
      </w:r>
      <w:r>
        <w:rPr>
          <w:rFonts w:hint="eastAsia" w:ascii="宋体" w:hAnsi="宋体" w:cs="宋体"/>
          <w:b/>
          <w:snapToGrid w:val="0"/>
          <w:color w:val="000000"/>
          <w:sz w:val="30"/>
          <w:szCs w:val="30"/>
        </w:rPr>
        <w:t>202</w:t>
      </w:r>
      <w:r>
        <w:rPr>
          <w:rFonts w:hint="eastAsia" w:ascii="宋体" w:hAnsi="宋体" w:cs="宋体"/>
          <w:b/>
          <w:snapToGrid w:val="0"/>
          <w:color w:val="000000"/>
          <w:sz w:val="30"/>
          <w:szCs w:val="30"/>
          <w:lang w:val="en-US" w:eastAsia="zh-CN"/>
        </w:rPr>
        <w:t>5</w:t>
      </w:r>
      <w:r>
        <w:rPr>
          <w:rFonts w:hint="eastAsia" w:ascii="宋体" w:hAnsi="宋体" w:cs="宋体"/>
          <w:b/>
          <w:snapToGrid w:val="0"/>
          <w:color w:val="000000"/>
          <w:sz w:val="30"/>
          <w:szCs w:val="30"/>
        </w:rPr>
        <w:t>年0</w:t>
      </w:r>
      <w:r>
        <w:rPr>
          <w:rFonts w:hint="eastAsia" w:ascii="宋体" w:hAnsi="宋体" w:cs="宋体"/>
          <w:b/>
          <w:snapToGrid w:val="0"/>
          <w:color w:val="000000"/>
          <w:sz w:val="30"/>
          <w:szCs w:val="30"/>
          <w:lang w:val="en-US" w:eastAsia="zh-CN"/>
        </w:rPr>
        <w:t>6</w:t>
      </w:r>
      <w:r>
        <w:rPr>
          <w:rFonts w:hint="eastAsia" w:ascii="宋体" w:hAnsi="宋体" w:cs="宋体"/>
          <w:b/>
          <w:snapToGrid w:val="0"/>
          <w:color w:val="000000"/>
          <w:sz w:val="30"/>
          <w:szCs w:val="30"/>
        </w:rPr>
        <w:t>月</w:t>
      </w:r>
    </w:p>
    <w:p w14:paraId="5391712C">
      <w:pPr>
        <w:ind w:right="-58"/>
        <w:jc w:val="center"/>
        <w:rPr>
          <w:color w:val="000000"/>
          <w:sz w:val="28"/>
          <w:szCs w:val="28"/>
        </w:rPr>
      </w:pPr>
    </w:p>
    <w:p w14:paraId="07289103">
      <w:pPr>
        <w:jc w:val="center"/>
        <w:rPr>
          <w:b/>
          <w:color w:val="000000"/>
          <w:sz w:val="36"/>
          <w:szCs w:val="36"/>
        </w:rPr>
      </w:pPr>
    </w:p>
    <w:p w14:paraId="027E0F89">
      <w:pPr>
        <w:snapToGrid w:val="0"/>
        <w:spacing w:beforeLines="100" w:afterLines="200"/>
        <w:jc w:val="center"/>
        <w:rPr>
          <w:b/>
          <w:color w:val="000000"/>
          <w:sz w:val="32"/>
          <w:szCs w:val="32"/>
        </w:rPr>
      </w:pPr>
      <w:bookmarkStart w:id="5" w:name="_Toc367800226"/>
      <w:bookmarkStart w:id="6" w:name="_Toc354902391"/>
      <w:r>
        <w:rPr>
          <w:rFonts w:hAnsi="宋体"/>
          <w:b/>
          <w:color w:val="000000"/>
          <w:sz w:val="32"/>
          <w:szCs w:val="32"/>
        </w:rPr>
        <w:t>目</w:t>
      </w:r>
      <w:r>
        <w:rPr>
          <w:rFonts w:hint="eastAsia" w:hAnsi="宋体"/>
          <w:b/>
          <w:color w:val="000000"/>
          <w:sz w:val="32"/>
          <w:szCs w:val="32"/>
          <w:lang w:val="en-US" w:eastAsia="zh-CN"/>
        </w:rPr>
        <w:t xml:space="preserve"> </w:t>
      </w:r>
      <w:r>
        <w:rPr>
          <w:rFonts w:hAnsi="宋体"/>
          <w:b/>
          <w:color w:val="000000"/>
          <w:sz w:val="32"/>
          <w:szCs w:val="32"/>
        </w:rPr>
        <w:t>录</w:t>
      </w:r>
      <w:bookmarkEnd w:id="4"/>
      <w:bookmarkEnd w:id="5"/>
      <w:bookmarkEnd w:id="6"/>
    </w:p>
    <w:p w14:paraId="32AFF547">
      <w:pPr>
        <w:pStyle w:val="20"/>
        <w:tabs>
          <w:tab w:val="right" w:leader="dot" w:pos="8505"/>
        </w:tabs>
        <w:spacing w:line="360" w:lineRule="auto"/>
        <w:rPr>
          <w:rFonts w:ascii="宋体" w:hAnsi="宋体" w:cs="宋体"/>
          <w:b w:val="0"/>
          <w:bCs w:val="0"/>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 TOC \o "1-1" \h \z \u </w:instrText>
      </w:r>
      <w:r>
        <w:rPr>
          <w:rFonts w:hint="eastAsia" w:ascii="宋体" w:hAnsi="宋体" w:cs="宋体"/>
          <w:b/>
          <w:bCs/>
          <w:color w:val="000000"/>
          <w:sz w:val="28"/>
          <w:szCs w:val="28"/>
        </w:rPr>
        <w:fldChar w:fldCharType="separate"/>
      </w:r>
      <w:r>
        <w:rPr>
          <w:b w:val="0"/>
          <w:bCs w:val="0"/>
        </w:rPr>
        <w:fldChar w:fldCharType="begin"/>
      </w:r>
      <w:r>
        <w:rPr>
          <w:b w:val="0"/>
          <w:bCs w:val="0"/>
        </w:rPr>
        <w:instrText xml:space="preserve"> HYPERLINK \l "_Toc5763" </w:instrText>
      </w:r>
      <w:r>
        <w:rPr>
          <w:b w:val="0"/>
          <w:bCs w:val="0"/>
        </w:rPr>
        <w:fldChar w:fldCharType="separate"/>
      </w:r>
      <w:r>
        <w:rPr>
          <w:rFonts w:hint="eastAsia" w:ascii="宋体" w:hAnsi="宋体" w:cs="宋体"/>
          <w:b w:val="0"/>
          <w:bCs w:val="0"/>
          <w:sz w:val="28"/>
          <w:szCs w:val="28"/>
        </w:rPr>
        <w:t>第一章  竞争性磋商公告</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_Toc5763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441CAF6D">
      <w:pPr>
        <w:pStyle w:val="20"/>
        <w:tabs>
          <w:tab w:val="right" w:leader="dot" w:pos="8505"/>
        </w:tabs>
        <w:spacing w:line="360" w:lineRule="auto"/>
        <w:rPr>
          <w:rFonts w:ascii="宋体" w:hAnsi="宋体" w:cs="宋体"/>
          <w:b w:val="0"/>
          <w:bCs w:val="0"/>
          <w:sz w:val="28"/>
          <w:szCs w:val="28"/>
        </w:rPr>
      </w:pPr>
      <w:r>
        <w:rPr>
          <w:b w:val="0"/>
          <w:bCs w:val="0"/>
        </w:rPr>
        <w:fldChar w:fldCharType="begin"/>
      </w:r>
      <w:r>
        <w:rPr>
          <w:b w:val="0"/>
          <w:bCs w:val="0"/>
        </w:rPr>
        <w:instrText xml:space="preserve"> HYPERLINK \l "_Toc21061" </w:instrText>
      </w:r>
      <w:r>
        <w:rPr>
          <w:b w:val="0"/>
          <w:bCs w:val="0"/>
        </w:rPr>
        <w:fldChar w:fldCharType="separate"/>
      </w:r>
      <w:r>
        <w:rPr>
          <w:rFonts w:hint="eastAsia" w:ascii="宋体" w:hAnsi="宋体" w:cs="宋体"/>
          <w:b w:val="0"/>
          <w:bCs w:val="0"/>
          <w:sz w:val="28"/>
          <w:szCs w:val="28"/>
        </w:rPr>
        <w:t>第二章  采购需求</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_Toc21061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6</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3D475DDE">
      <w:pPr>
        <w:pStyle w:val="20"/>
        <w:tabs>
          <w:tab w:val="right" w:leader="dot" w:pos="8505"/>
        </w:tabs>
        <w:spacing w:line="360" w:lineRule="auto"/>
        <w:rPr>
          <w:rFonts w:ascii="宋体" w:hAnsi="宋体" w:cs="宋体"/>
          <w:b w:val="0"/>
          <w:bCs w:val="0"/>
          <w:sz w:val="28"/>
          <w:szCs w:val="28"/>
        </w:rPr>
      </w:pPr>
      <w:r>
        <w:rPr>
          <w:b w:val="0"/>
          <w:bCs w:val="0"/>
        </w:rPr>
        <w:fldChar w:fldCharType="begin"/>
      </w:r>
      <w:r>
        <w:rPr>
          <w:b w:val="0"/>
          <w:bCs w:val="0"/>
        </w:rPr>
        <w:instrText xml:space="preserve"> HYPERLINK \l "_Toc27505" </w:instrText>
      </w:r>
      <w:r>
        <w:rPr>
          <w:b w:val="0"/>
          <w:bCs w:val="0"/>
        </w:rPr>
        <w:fldChar w:fldCharType="separate"/>
      </w:r>
      <w:r>
        <w:rPr>
          <w:rFonts w:hint="eastAsia" w:ascii="宋体" w:hAnsi="宋体" w:cs="宋体"/>
          <w:b w:val="0"/>
          <w:bCs w:val="0"/>
          <w:sz w:val="28"/>
          <w:szCs w:val="28"/>
        </w:rPr>
        <w:t>第三章  磋商采购资料表</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_Toc27505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11</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7F26CCA6">
      <w:pPr>
        <w:pStyle w:val="20"/>
        <w:tabs>
          <w:tab w:val="right" w:leader="dot" w:pos="8505"/>
        </w:tabs>
        <w:spacing w:line="360" w:lineRule="auto"/>
        <w:rPr>
          <w:rFonts w:ascii="宋体" w:hAnsi="宋体" w:cs="宋体"/>
          <w:b w:val="0"/>
          <w:bCs w:val="0"/>
          <w:sz w:val="28"/>
          <w:szCs w:val="28"/>
        </w:rPr>
      </w:pPr>
      <w:r>
        <w:rPr>
          <w:b w:val="0"/>
          <w:bCs w:val="0"/>
        </w:rPr>
        <w:fldChar w:fldCharType="begin"/>
      </w:r>
      <w:r>
        <w:rPr>
          <w:b w:val="0"/>
          <w:bCs w:val="0"/>
        </w:rPr>
        <w:instrText xml:space="preserve"> HYPERLINK \l "_Toc13483" </w:instrText>
      </w:r>
      <w:r>
        <w:rPr>
          <w:b w:val="0"/>
          <w:bCs w:val="0"/>
        </w:rPr>
        <w:fldChar w:fldCharType="separate"/>
      </w:r>
      <w:r>
        <w:rPr>
          <w:rFonts w:hint="eastAsia" w:ascii="宋体" w:hAnsi="宋体" w:cs="宋体"/>
          <w:b w:val="0"/>
          <w:bCs w:val="0"/>
          <w:sz w:val="28"/>
          <w:szCs w:val="28"/>
        </w:rPr>
        <w:t>第四章  竞争性磋商须知</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_Toc13483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16</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68540CBE">
      <w:pPr>
        <w:pStyle w:val="20"/>
        <w:tabs>
          <w:tab w:val="right" w:leader="dot" w:pos="8505"/>
        </w:tabs>
        <w:spacing w:line="360" w:lineRule="auto"/>
        <w:rPr>
          <w:rFonts w:ascii="宋体" w:hAnsi="宋体" w:cs="宋体"/>
          <w:b w:val="0"/>
          <w:bCs w:val="0"/>
          <w:sz w:val="28"/>
          <w:szCs w:val="28"/>
        </w:rPr>
      </w:pPr>
      <w:r>
        <w:rPr>
          <w:b w:val="0"/>
          <w:bCs w:val="0"/>
        </w:rPr>
        <w:fldChar w:fldCharType="begin"/>
      </w:r>
      <w:r>
        <w:rPr>
          <w:b w:val="0"/>
          <w:bCs w:val="0"/>
        </w:rPr>
        <w:instrText xml:space="preserve"> HYPERLINK \l "_Toc9676" </w:instrText>
      </w:r>
      <w:r>
        <w:rPr>
          <w:b w:val="0"/>
          <w:bCs w:val="0"/>
        </w:rPr>
        <w:fldChar w:fldCharType="separate"/>
      </w:r>
      <w:r>
        <w:rPr>
          <w:rFonts w:hint="eastAsia" w:ascii="宋体" w:hAnsi="宋体" w:cs="宋体"/>
          <w:b w:val="0"/>
          <w:bCs w:val="0"/>
          <w:sz w:val="28"/>
          <w:szCs w:val="28"/>
        </w:rPr>
        <w:t>第五章  合同条款</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_Toc9676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23</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0A5FFCA1">
      <w:pPr>
        <w:pStyle w:val="20"/>
        <w:tabs>
          <w:tab w:val="right" w:leader="dot" w:pos="8505"/>
        </w:tabs>
        <w:spacing w:line="360" w:lineRule="auto"/>
        <w:rPr>
          <w:rFonts w:ascii="宋体" w:hAnsi="宋体" w:cs="宋体"/>
          <w:b w:val="0"/>
          <w:bCs w:val="0"/>
          <w:sz w:val="28"/>
          <w:szCs w:val="28"/>
        </w:rPr>
      </w:pPr>
      <w:r>
        <w:rPr>
          <w:b w:val="0"/>
          <w:bCs w:val="0"/>
        </w:rPr>
        <w:fldChar w:fldCharType="begin"/>
      </w:r>
      <w:r>
        <w:rPr>
          <w:b w:val="0"/>
          <w:bCs w:val="0"/>
        </w:rPr>
        <w:instrText xml:space="preserve"> HYPERLINK \l "_Toc31112" </w:instrText>
      </w:r>
      <w:r>
        <w:rPr>
          <w:b w:val="0"/>
          <w:bCs w:val="0"/>
        </w:rPr>
        <w:fldChar w:fldCharType="separate"/>
      </w:r>
      <w:r>
        <w:rPr>
          <w:rFonts w:hint="eastAsia" w:ascii="宋体" w:hAnsi="宋体" w:cs="宋体"/>
          <w:b w:val="0"/>
          <w:bCs w:val="0"/>
          <w:sz w:val="28"/>
          <w:szCs w:val="28"/>
        </w:rPr>
        <w:t>第六章  评定成交的标准</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_Toc31112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23</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14:paraId="1582F37D">
      <w:pPr>
        <w:pStyle w:val="20"/>
        <w:tabs>
          <w:tab w:val="right" w:leader="dot" w:pos="8505"/>
        </w:tabs>
        <w:spacing w:line="360" w:lineRule="auto"/>
        <w:rPr>
          <w:rFonts w:ascii="宋体" w:hAnsi="宋体" w:cs="宋体"/>
          <w:b/>
          <w:bCs/>
          <w:sz w:val="28"/>
          <w:szCs w:val="28"/>
        </w:rPr>
      </w:pPr>
      <w:r>
        <w:rPr>
          <w:b w:val="0"/>
          <w:bCs w:val="0"/>
        </w:rPr>
        <w:fldChar w:fldCharType="begin"/>
      </w:r>
      <w:r>
        <w:rPr>
          <w:b w:val="0"/>
          <w:bCs w:val="0"/>
        </w:rPr>
        <w:instrText xml:space="preserve"> HYPERLINK \l "_Toc14279" </w:instrText>
      </w:r>
      <w:r>
        <w:rPr>
          <w:b w:val="0"/>
          <w:bCs w:val="0"/>
        </w:rPr>
        <w:fldChar w:fldCharType="separate"/>
      </w:r>
      <w:r>
        <w:rPr>
          <w:rFonts w:hint="eastAsia" w:ascii="宋体" w:hAnsi="宋体" w:cs="宋体"/>
          <w:b w:val="0"/>
          <w:bCs w:val="0"/>
          <w:sz w:val="28"/>
          <w:szCs w:val="28"/>
        </w:rPr>
        <w:t>第七章  响应文件格式（部分）</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_Toc14279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35</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r>
        <w:fldChar w:fldCharType="begin"/>
      </w:r>
      <w:r>
        <w:instrText xml:space="preserve"> HYPERLINK \l "_Toc13239" </w:instrText>
      </w:r>
      <w:r>
        <w:fldChar w:fldCharType="separate"/>
      </w:r>
      <w:r>
        <w:fldChar w:fldCharType="end"/>
      </w:r>
    </w:p>
    <w:p w14:paraId="0ECBCCC6">
      <w:pPr>
        <w:pStyle w:val="20"/>
        <w:tabs>
          <w:tab w:val="right" w:leader="dot" w:pos="8834"/>
        </w:tabs>
        <w:adjustRightInd w:val="0"/>
        <w:snapToGrid w:val="0"/>
        <w:spacing w:line="360" w:lineRule="auto"/>
        <w:rPr>
          <w:rFonts w:ascii="宋体" w:hAnsi="宋体" w:cs="宋体"/>
          <w:b/>
          <w:bCs/>
          <w:color w:val="000000"/>
          <w:sz w:val="28"/>
          <w:szCs w:val="28"/>
        </w:rPr>
      </w:pPr>
      <w:r>
        <w:rPr>
          <w:rFonts w:hint="eastAsia" w:ascii="宋体" w:hAnsi="宋体" w:cs="宋体"/>
          <w:b/>
          <w:bCs/>
          <w:color w:val="000000"/>
          <w:sz w:val="28"/>
          <w:szCs w:val="28"/>
        </w:rPr>
        <w:fldChar w:fldCharType="end"/>
      </w:r>
    </w:p>
    <w:p w14:paraId="67D22514">
      <w:pPr>
        <w:rPr>
          <w:rFonts w:ascii="宋体" w:hAnsi="宋体" w:cs="宋体"/>
          <w:b/>
          <w:bCs/>
          <w:color w:val="000000"/>
          <w:sz w:val="28"/>
          <w:szCs w:val="28"/>
        </w:rPr>
        <w:sectPr>
          <w:footerReference r:id="rId5" w:type="first"/>
          <w:headerReference r:id="rId3" w:type="default"/>
          <w:footerReference r:id="rId4" w:type="default"/>
          <w:pgSz w:w="11907" w:h="16840"/>
          <w:pgMar w:top="1418" w:right="1474" w:bottom="1134" w:left="1474" w:header="720" w:footer="720" w:gutter="0"/>
          <w:pgNumType w:start="0"/>
          <w:cols w:space="720" w:num="1"/>
          <w:docGrid w:type="linesAndChars" w:linePitch="285" w:charSpace="0"/>
        </w:sectPr>
      </w:pPr>
    </w:p>
    <w:p w14:paraId="194D2096">
      <w:pPr>
        <w:pStyle w:val="3"/>
        <w:numPr>
          <w:ilvl w:val="0"/>
          <w:numId w:val="1"/>
        </w:numPr>
        <w:tabs>
          <w:tab w:val="left" w:pos="2036"/>
        </w:tabs>
        <w:adjustRightInd w:val="0"/>
        <w:snapToGrid w:val="0"/>
        <w:spacing w:before="120" w:after="120" w:line="360" w:lineRule="auto"/>
        <w:rPr>
          <w:rFonts w:ascii="Times New Roman" w:hAnsi="宋体"/>
          <w:color w:val="000000"/>
          <w:sz w:val="48"/>
          <w:szCs w:val="48"/>
        </w:rPr>
      </w:pPr>
      <w:bookmarkStart w:id="7" w:name="_Toc484598035"/>
      <w:bookmarkStart w:id="8" w:name="_Toc484598364"/>
      <w:bookmarkStart w:id="9" w:name="_Toc5763"/>
      <w:bookmarkStart w:id="10" w:name="_Toc290564011"/>
      <w:bookmarkStart w:id="11" w:name="_Toc156754838"/>
      <w:bookmarkStart w:id="12" w:name="_Toc250837968"/>
      <w:bookmarkStart w:id="13" w:name="_Toc263631711"/>
      <w:bookmarkStart w:id="14" w:name="_Toc263631712"/>
      <w:bookmarkStart w:id="15" w:name="_Toc196460192"/>
      <w:bookmarkStart w:id="16" w:name="_Toc196460095"/>
      <w:r>
        <w:rPr>
          <w:rFonts w:ascii="Times New Roman" w:hAnsi="宋体"/>
          <w:color w:val="000000"/>
          <w:sz w:val="48"/>
          <w:szCs w:val="48"/>
        </w:rPr>
        <w:t>竞争性磋商</w:t>
      </w:r>
      <w:bookmarkEnd w:id="7"/>
      <w:bookmarkEnd w:id="8"/>
      <w:r>
        <w:rPr>
          <w:rFonts w:hint="eastAsia" w:ascii="Times New Roman" w:hAnsi="宋体"/>
          <w:color w:val="000000"/>
          <w:sz w:val="48"/>
          <w:szCs w:val="48"/>
        </w:rPr>
        <w:t>公告</w:t>
      </w:r>
      <w:bookmarkEnd w:id="9"/>
    </w:p>
    <w:p w14:paraId="39832F94">
      <w:pPr>
        <w:pBdr>
          <w:top w:val="single" w:color="auto" w:sz="4" w:space="1"/>
          <w:left w:val="single" w:color="auto" w:sz="4" w:space="4"/>
          <w:bottom w:val="single" w:color="auto" w:sz="4" w:space="0"/>
          <w:right w:val="single" w:color="auto" w:sz="4" w:space="4"/>
        </w:pBdr>
        <w:spacing w:line="360" w:lineRule="auto"/>
        <w:ind w:firstLine="420" w:firstLineChars="200"/>
        <w:contextualSpacing/>
        <w:jc w:val="left"/>
        <w:rPr>
          <w:rFonts w:ascii="宋体" w:hAnsi="宋体"/>
          <w:color w:val="000000"/>
        </w:rPr>
      </w:pPr>
      <w:bookmarkStart w:id="17" w:name="_Toc198797371"/>
      <w:bookmarkStart w:id="18" w:name="_Toc198799618"/>
      <w:bookmarkStart w:id="19" w:name="_Toc198798922"/>
      <w:bookmarkStart w:id="20" w:name="_Toc197315965"/>
      <w:bookmarkStart w:id="21" w:name="_Toc198800017"/>
      <w:r>
        <w:rPr>
          <w:rFonts w:hint="eastAsia" w:ascii="宋体" w:hAnsi="宋体"/>
          <w:color w:val="000000"/>
        </w:rPr>
        <w:t>项目概况</w:t>
      </w:r>
    </w:p>
    <w:p w14:paraId="21C095A9">
      <w:pPr>
        <w:pBdr>
          <w:top w:val="single" w:color="auto" w:sz="4" w:space="1"/>
          <w:left w:val="single" w:color="auto" w:sz="4" w:space="4"/>
          <w:bottom w:val="single" w:color="auto" w:sz="4" w:space="0"/>
          <w:right w:val="single" w:color="auto" w:sz="4" w:space="4"/>
        </w:pBdr>
        <w:spacing w:line="360" w:lineRule="auto"/>
        <w:ind w:firstLine="420" w:firstLineChars="200"/>
        <w:contextualSpacing/>
        <w:jc w:val="left"/>
        <w:rPr>
          <w:rFonts w:ascii="宋体" w:hAnsi="宋体"/>
          <w:color w:val="000000"/>
        </w:rPr>
      </w:pPr>
      <w:r>
        <w:rPr>
          <w:rFonts w:hint="eastAsia" w:ascii="宋体" w:hAnsi="宋体"/>
          <w:color w:val="000000"/>
          <w:u w:val="single"/>
        </w:rPr>
        <w:t>2025年度北仑区专家疗休养项目</w:t>
      </w:r>
      <w:r>
        <w:rPr>
          <w:rFonts w:hint="eastAsia" w:ascii="宋体" w:hAnsi="宋体"/>
          <w:color w:val="000000"/>
          <w:u w:val="single"/>
          <w:lang w:eastAsia="zh-CN"/>
        </w:rPr>
        <w:t>（</w:t>
      </w:r>
      <w:r>
        <w:rPr>
          <w:rFonts w:hint="eastAsia" w:ascii="宋体" w:hAnsi="宋体"/>
          <w:color w:val="000000"/>
          <w:u w:val="single"/>
          <w:lang w:val="en-US" w:eastAsia="zh-CN"/>
        </w:rPr>
        <w:t>重发）</w:t>
      </w:r>
      <w:r>
        <w:rPr>
          <w:rFonts w:hint="eastAsia" w:ascii="宋体" w:hAnsi="宋体"/>
          <w:color w:val="000000"/>
        </w:rPr>
        <w:t>的潜在供应商应在</w:t>
      </w:r>
      <w:r>
        <w:rPr>
          <w:rFonts w:hint="eastAsia" w:ascii="宋体" w:hAnsi="宋体"/>
          <w:color w:val="000000"/>
          <w:u w:val="single"/>
        </w:rPr>
        <w:t>政府采购云平台</w:t>
      </w:r>
      <w:r>
        <w:rPr>
          <w:rFonts w:hint="eastAsia" w:ascii="宋体" w:hAnsi="宋体"/>
          <w:color w:val="000000"/>
        </w:rPr>
        <w:t>（http://www.zcygov.cn/）获取采购文件，并于</w:t>
      </w:r>
      <w:r>
        <w:rPr>
          <w:rFonts w:hint="eastAsia" w:ascii="宋体" w:hAnsi="宋体"/>
          <w:color w:val="000000"/>
          <w:u w:val="single"/>
        </w:rPr>
        <w:t>202</w:t>
      </w:r>
      <w:r>
        <w:rPr>
          <w:rFonts w:hint="eastAsia" w:ascii="宋体" w:hAnsi="宋体"/>
          <w:color w:val="000000"/>
          <w:u w:val="single"/>
          <w:lang w:val="en-US" w:eastAsia="zh-CN"/>
        </w:rPr>
        <w:t>5</w:t>
      </w:r>
      <w:r>
        <w:rPr>
          <w:rFonts w:hint="eastAsia" w:ascii="宋体" w:hAnsi="宋体"/>
          <w:bCs/>
          <w:color w:val="000000"/>
          <w:u w:val="single"/>
        </w:rPr>
        <w:t>年</w:t>
      </w:r>
      <w:r>
        <w:rPr>
          <w:rFonts w:hint="eastAsia" w:ascii="宋体" w:hAnsi="宋体"/>
          <w:bCs/>
          <w:color w:val="000000"/>
          <w:u w:val="single"/>
          <w:lang w:val="en-US" w:eastAsia="zh-CN"/>
        </w:rPr>
        <w:t>07</w:t>
      </w:r>
      <w:r>
        <w:rPr>
          <w:rFonts w:hint="eastAsia" w:ascii="宋体" w:hAnsi="宋体"/>
          <w:bCs/>
          <w:color w:val="000000"/>
          <w:u w:val="single"/>
        </w:rPr>
        <w:t>月</w:t>
      </w:r>
      <w:r>
        <w:rPr>
          <w:rFonts w:hint="eastAsia" w:ascii="宋体" w:hAnsi="宋体"/>
          <w:bCs/>
          <w:color w:val="000000"/>
          <w:u w:val="single"/>
          <w:lang w:val="en-US" w:eastAsia="zh-CN"/>
        </w:rPr>
        <w:t>01</w:t>
      </w:r>
      <w:r>
        <w:rPr>
          <w:rFonts w:hint="eastAsia" w:ascii="宋体" w:hAnsi="宋体"/>
          <w:bCs/>
          <w:color w:val="000000"/>
          <w:u w:val="single"/>
        </w:rPr>
        <w:t>日</w:t>
      </w:r>
      <w:r>
        <w:rPr>
          <w:rFonts w:hint="eastAsia" w:ascii="宋体" w:hAnsi="宋体"/>
          <w:bCs/>
          <w:color w:val="000000"/>
          <w:u w:val="single"/>
          <w:lang w:val="en-US" w:eastAsia="zh-CN"/>
        </w:rPr>
        <w:t>09</w:t>
      </w:r>
      <w:r>
        <w:rPr>
          <w:rFonts w:hint="eastAsia" w:ascii="宋体" w:hAnsi="宋体"/>
          <w:bCs/>
          <w:color w:val="000000"/>
          <w:u w:val="single"/>
        </w:rPr>
        <w:t>点</w:t>
      </w:r>
      <w:r>
        <w:rPr>
          <w:rFonts w:hint="eastAsia" w:ascii="宋体" w:hAnsi="宋体"/>
          <w:bCs/>
          <w:color w:val="000000"/>
          <w:u w:val="single"/>
          <w:lang w:val="en-US" w:eastAsia="zh-CN"/>
        </w:rPr>
        <w:t>3</w:t>
      </w:r>
      <w:r>
        <w:rPr>
          <w:rFonts w:hint="eastAsia" w:ascii="宋体" w:hAnsi="宋体"/>
          <w:bCs/>
          <w:color w:val="000000"/>
          <w:u w:val="single"/>
        </w:rPr>
        <w:t>0分</w:t>
      </w:r>
      <w:r>
        <w:rPr>
          <w:rFonts w:hint="eastAsia" w:ascii="宋体" w:hAnsi="宋体"/>
          <w:bCs/>
          <w:color w:val="000000"/>
        </w:rPr>
        <w:t>（北京时间）前提交响应</w:t>
      </w:r>
      <w:r>
        <w:rPr>
          <w:rFonts w:ascii="宋体" w:hAnsi="宋体"/>
          <w:bCs/>
          <w:color w:val="000000"/>
        </w:rPr>
        <w:t>文件</w:t>
      </w:r>
      <w:r>
        <w:rPr>
          <w:rFonts w:hint="eastAsia" w:ascii="宋体" w:hAnsi="宋体"/>
          <w:color w:val="000000"/>
        </w:rPr>
        <w:t>。</w:t>
      </w:r>
    </w:p>
    <w:p w14:paraId="562725C9">
      <w:pPr>
        <w:spacing w:line="360" w:lineRule="auto"/>
        <w:contextualSpacing/>
        <w:jc w:val="left"/>
        <w:rPr>
          <w:rFonts w:ascii="宋体" w:hAnsi="宋体"/>
          <w:color w:val="000000"/>
        </w:rPr>
      </w:pPr>
    </w:p>
    <w:p w14:paraId="5120CC98">
      <w:pPr>
        <w:tabs>
          <w:tab w:val="left" w:pos="0"/>
        </w:tabs>
        <w:spacing w:line="360" w:lineRule="auto"/>
        <w:rPr>
          <w:rFonts w:ascii="宋体" w:hAnsi="宋体" w:cs="宋体"/>
          <w:b/>
          <w:bCs/>
          <w:color w:val="000000"/>
        </w:rPr>
      </w:pPr>
      <w:r>
        <w:rPr>
          <w:rFonts w:hint="eastAsia" w:ascii="宋体" w:hAnsi="宋体" w:cs="宋体"/>
          <w:b/>
          <w:bCs/>
          <w:color w:val="000000"/>
        </w:rPr>
        <w:t>一、项目基本情况</w:t>
      </w:r>
    </w:p>
    <w:p w14:paraId="5322512F">
      <w:pPr>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lang w:val="en-US" w:eastAsia="zh-CN"/>
        </w:rPr>
      </w:pPr>
      <w:r>
        <w:rPr>
          <w:rFonts w:hint="eastAsia" w:ascii="宋体" w:hAnsi="宋体" w:cs="宋体"/>
          <w:bCs/>
          <w:color w:val="000000"/>
        </w:rPr>
        <w:t>项目编号：NBGODOZB225134G磋</w:t>
      </w:r>
      <w:r>
        <w:rPr>
          <w:rFonts w:hint="eastAsia" w:ascii="宋体" w:hAnsi="宋体" w:cs="宋体"/>
          <w:bCs/>
          <w:color w:val="000000"/>
          <w:lang w:val="en-US" w:eastAsia="zh-CN"/>
        </w:rPr>
        <w:t>-1</w:t>
      </w:r>
    </w:p>
    <w:p w14:paraId="4990A349">
      <w:pPr>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lang w:val="en-US" w:eastAsia="zh-CN"/>
        </w:rPr>
      </w:pPr>
      <w:r>
        <w:rPr>
          <w:rFonts w:hint="eastAsia" w:ascii="宋体" w:hAnsi="宋体" w:cs="宋体"/>
          <w:bCs/>
          <w:color w:val="000000"/>
        </w:rPr>
        <w:t>项目名称：2025年度北仑区专家疗休养项目</w:t>
      </w:r>
      <w:r>
        <w:rPr>
          <w:rFonts w:hint="eastAsia" w:ascii="宋体" w:hAnsi="宋体" w:cs="宋体"/>
          <w:bCs/>
          <w:color w:val="000000"/>
          <w:lang w:eastAsia="zh-CN"/>
        </w:rPr>
        <w:t>（</w:t>
      </w:r>
      <w:r>
        <w:rPr>
          <w:rFonts w:hint="eastAsia" w:ascii="宋体" w:hAnsi="宋体" w:cs="宋体"/>
          <w:bCs/>
          <w:color w:val="000000"/>
          <w:lang w:val="en-US" w:eastAsia="zh-CN"/>
        </w:rPr>
        <w:t>重发）</w:t>
      </w:r>
    </w:p>
    <w:p w14:paraId="36F2D819">
      <w:pPr>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000000"/>
        </w:rPr>
      </w:pPr>
      <w:r>
        <w:rPr>
          <w:rFonts w:hint="eastAsia" w:ascii="宋体" w:hAnsi="宋体" w:cs="宋体"/>
          <w:bCs/>
          <w:color w:val="000000"/>
        </w:rPr>
        <w:t xml:space="preserve">采购方式：竞争性磋商 </w:t>
      </w:r>
    </w:p>
    <w:p w14:paraId="0282BC86">
      <w:pPr>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lang w:val="en-US" w:eastAsia="zh-CN"/>
        </w:rPr>
      </w:pPr>
      <w:r>
        <w:rPr>
          <w:rFonts w:hint="eastAsia" w:ascii="宋体" w:hAnsi="宋体" w:cs="宋体"/>
          <w:bCs/>
          <w:color w:val="000000"/>
        </w:rPr>
        <w:t>预算金额（元）：</w:t>
      </w:r>
      <w:r>
        <w:rPr>
          <w:rFonts w:hint="eastAsia" w:ascii="宋体" w:hAnsi="宋体" w:cs="宋体"/>
          <w:bCs/>
          <w:color w:val="000000"/>
          <w:lang w:val="en-US" w:eastAsia="zh-CN"/>
        </w:rPr>
        <w:t>265000.00</w:t>
      </w:r>
    </w:p>
    <w:p w14:paraId="3B17E727">
      <w:pPr>
        <w:pStyle w:val="2"/>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default" w:ascii="宋体" w:hAnsi="宋体" w:eastAsia="宋体" w:cs="宋体"/>
          <w:b w:val="0"/>
          <w:bCs/>
          <w:color w:val="000000"/>
          <w:kern w:val="2"/>
          <w:sz w:val="21"/>
          <w:szCs w:val="20"/>
          <w:lang w:val="en-US" w:eastAsia="zh-CN" w:bidi="ar-SA"/>
        </w:rPr>
      </w:pPr>
      <w:r>
        <w:rPr>
          <w:rFonts w:hint="eastAsia" w:ascii="宋体" w:hAnsi="宋体" w:eastAsia="宋体" w:cs="宋体"/>
          <w:b w:val="0"/>
          <w:bCs/>
          <w:color w:val="000000"/>
          <w:kern w:val="2"/>
          <w:sz w:val="21"/>
          <w:szCs w:val="20"/>
          <w:lang w:val="en-US" w:eastAsia="zh-CN" w:bidi="ar-SA"/>
        </w:rPr>
        <w:t>最高综合单价限价：6000元/人/线</w:t>
      </w:r>
    </w:p>
    <w:p w14:paraId="4A81DF43">
      <w:pPr>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000000"/>
        </w:rPr>
      </w:pPr>
      <w:r>
        <w:rPr>
          <w:rFonts w:hint="eastAsia" w:ascii="宋体" w:hAnsi="宋体" w:cs="宋体"/>
          <w:bCs/>
          <w:color w:val="000000"/>
        </w:rPr>
        <w:t>采购需求：</w:t>
      </w:r>
    </w:p>
    <w:tbl>
      <w:tblPr>
        <w:tblStyle w:val="28"/>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2691"/>
        <w:gridCol w:w="2650"/>
        <w:gridCol w:w="2505"/>
      </w:tblGrid>
      <w:tr w14:paraId="4089B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212" w:type="dxa"/>
            <w:noWrap w:val="0"/>
            <w:vAlign w:val="center"/>
          </w:tcPr>
          <w:p w14:paraId="423CCF8F">
            <w:pPr>
              <w:adjustRightInd w:val="0"/>
              <w:snapToGrid w:val="0"/>
              <w:spacing w:line="288" w:lineRule="auto"/>
              <w:jc w:val="center"/>
              <w:rPr>
                <w:rFonts w:hint="default" w:eastAsia="宋体"/>
                <w:b/>
                <w:bCs/>
                <w:szCs w:val="21"/>
                <w:lang w:val="en-US" w:eastAsia="zh-CN"/>
              </w:rPr>
            </w:pPr>
            <w:bookmarkStart w:id="22" w:name="_Toc3065"/>
            <w:r>
              <w:rPr>
                <w:rFonts w:hint="eastAsia"/>
                <w:b/>
                <w:bCs/>
                <w:szCs w:val="21"/>
                <w:lang w:val="en-US" w:eastAsia="zh-CN"/>
              </w:rPr>
              <w:t>标项</w:t>
            </w:r>
          </w:p>
        </w:tc>
        <w:tc>
          <w:tcPr>
            <w:tcW w:w="2691" w:type="dxa"/>
            <w:tcBorders>
              <w:right w:val="single" w:color="auto" w:sz="4" w:space="0"/>
            </w:tcBorders>
            <w:noWrap w:val="0"/>
            <w:vAlign w:val="center"/>
          </w:tcPr>
          <w:p w14:paraId="1357D783">
            <w:pPr>
              <w:adjustRightInd w:val="0"/>
              <w:snapToGrid w:val="0"/>
              <w:spacing w:line="288" w:lineRule="auto"/>
              <w:rPr>
                <w:b/>
                <w:bCs/>
                <w:szCs w:val="21"/>
              </w:rPr>
            </w:pPr>
            <w:r>
              <w:rPr>
                <w:rFonts w:hint="eastAsia"/>
                <w:b/>
                <w:bCs/>
                <w:szCs w:val="21"/>
              </w:rPr>
              <w:t xml:space="preserve">        旅游路线</w:t>
            </w:r>
          </w:p>
        </w:tc>
        <w:tc>
          <w:tcPr>
            <w:tcW w:w="2650" w:type="dxa"/>
            <w:noWrap w:val="0"/>
            <w:vAlign w:val="center"/>
          </w:tcPr>
          <w:p w14:paraId="421C8BA4">
            <w:pPr>
              <w:adjustRightInd w:val="0"/>
              <w:snapToGrid w:val="0"/>
              <w:spacing w:line="288" w:lineRule="auto"/>
              <w:jc w:val="center"/>
              <w:rPr>
                <w:b/>
                <w:bCs/>
                <w:szCs w:val="21"/>
              </w:rPr>
            </w:pPr>
            <w:r>
              <w:rPr>
                <w:rFonts w:hint="eastAsia"/>
                <w:b/>
                <w:bCs/>
                <w:szCs w:val="21"/>
              </w:rPr>
              <w:t>行程天数</w:t>
            </w:r>
          </w:p>
        </w:tc>
        <w:tc>
          <w:tcPr>
            <w:tcW w:w="2505" w:type="dxa"/>
            <w:noWrap w:val="0"/>
            <w:vAlign w:val="center"/>
          </w:tcPr>
          <w:p w14:paraId="6FF5FF49">
            <w:pPr>
              <w:adjustRightInd w:val="0"/>
              <w:snapToGrid w:val="0"/>
              <w:spacing w:line="288" w:lineRule="auto"/>
              <w:jc w:val="center"/>
              <w:rPr>
                <w:rFonts w:hint="eastAsia"/>
                <w:b/>
                <w:bCs/>
                <w:szCs w:val="21"/>
              </w:rPr>
            </w:pPr>
            <w:r>
              <w:rPr>
                <w:rFonts w:hint="eastAsia" w:ascii="Times New Roman" w:hAnsi="Times New Roman" w:eastAsia="宋体" w:cs="Times New Roman"/>
                <w:b/>
                <w:bCs/>
                <w:szCs w:val="21"/>
              </w:rPr>
              <w:t>最高</w:t>
            </w:r>
            <w:r>
              <w:rPr>
                <w:rFonts w:hint="eastAsia" w:ascii="Times New Roman" w:hAnsi="Times New Roman" w:eastAsia="宋体" w:cs="Times New Roman"/>
                <w:b/>
                <w:bCs/>
                <w:szCs w:val="21"/>
                <w:lang w:val="en-US" w:eastAsia="zh-CN"/>
              </w:rPr>
              <w:t>综合</w:t>
            </w:r>
            <w:r>
              <w:rPr>
                <w:rFonts w:hint="eastAsia" w:ascii="Times New Roman" w:hAnsi="Times New Roman" w:eastAsia="宋体" w:cs="Times New Roman"/>
                <w:b/>
                <w:bCs/>
                <w:szCs w:val="21"/>
              </w:rPr>
              <w:t>单价限价</w:t>
            </w:r>
          </w:p>
        </w:tc>
      </w:tr>
      <w:tr w14:paraId="3819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212" w:type="dxa"/>
            <w:noWrap w:val="0"/>
            <w:vAlign w:val="center"/>
          </w:tcPr>
          <w:p w14:paraId="358A7142">
            <w:pPr>
              <w:adjustRightInd w:val="0"/>
              <w:snapToGrid w:val="0"/>
              <w:spacing w:line="288" w:lineRule="auto"/>
              <w:jc w:val="center"/>
              <w:rPr>
                <w:rFonts w:hint="eastAsia" w:ascii="宋体" w:hAnsi="宋体" w:eastAsia="宋体"/>
                <w:bCs/>
                <w:szCs w:val="21"/>
                <w:lang w:val="en-US" w:eastAsia="zh-CN"/>
              </w:rPr>
            </w:pPr>
            <w:r>
              <w:rPr>
                <w:rFonts w:hint="eastAsia" w:ascii="宋体" w:hAnsi="宋体"/>
                <w:bCs/>
                <w:szCs w:val="21"/>
                <w:lang w:val="en-US" w:eastAsia="zh-CN"/>
              </w:rPr>
              <w:t>一</w:t>
            </w:r>
          </w:p>
        </w:tc>
        <w:tc>
          <w:tcPr>
            <w:tcW w:w="2691" w:type="dxa"/>
            <w:tcBorders>
              <w:right w:val="single" w:color="auto" w:sz="4" w:space="0"/>
            </w:tcBorders>
            <w:noWrap w:val="0"/>
            <w:vAlign w:val="center"/>
          </w:tcPr>
          <w:p w14:paraId="29138C1B">
            <w:pPr>
              <w:adjustRightInd w:val="0"/>
              <w:snapToGrid w:val="0"/>
              <w:spacing w:line="288" w:lineRule="auto"/>
              <w:jc w:val="center"/>
              <w:rPr>
                <w:rFonts w:ascii="宋体" w:hAnsi="宋体"/>
                <w:bCs/>
                <w:szCs w:val="21"/>
              </w:rPr>
            </w:pPr>
            <w:r>
              <w:rPr>
                <w:rFonts w:hint="eastAsia" w:ascii="宋体" w:hAnsi="宋体"/>
                <w:bCs/>
                <w:szCs w:val="21"/>
              </w:rPr>
              <w:t>河西走廊线</w:t>
            </w:r>
          </w:p>
        </w:tc>
        <w:tc>
          <w:tcPr>
            <w:tcW w:w="2650" w:type="dxa"/>
            <w:tcBorders>
              <w:bottom w:val="single" w:color="auto" w:sz="4" w:space="0"/>
            </w:tcBorders>
            <w:noWrap w:val="0"/>
            <w:vAlign w:val="center"/>
          </w:tcPr>
          <w:p w14:paraId="603CCBCF">
            <w:pPr>
              <w:adjustRightInd w:val="0"/>
              <w:snapToGrid w:val="0"/>
              <w:spacing w:line="288" w:lineRule="auto"/>
              <w:jc w:val="center"/>
              <w:rPr>
                <w:rFonts w:hint="eastAsia" w:ascii="宋体" w:hAnsi="宋体"/>
                <w:bCs/>
                <w:szCs w:val="21"/>
              </w:rPr>
            </w:pPr>
            <w:r>
              <w:rPr>
                <w:rFonts w:hint="eastAsia" w:ascii="宋体" w:hAnsi="宋体"/>
                <w:bCs/>
                <w:szCs w:val="21"/>
              </w:rPr>
              <w:t>不超过6个日历日</w:t>
            </w:r>
          </w:p>
        </w:tc>
        <w:tc>
          <w:tcPr>
            <w:tcW w:w="2505" w:type="dxa"/>
            <w:tcBorders>
              <w:bottom w:val="single" w:color="auto" w:sz="4" w:space="0"/>
            </w:tcBorders>
            <w:noWrap w:val="0"/>
            <w:vAlign w:val="center"/>
          </w:tcPr>
          <w:p w14:paraId="630BBD30">
            <w:pPr>
              <w:adjustRightInd w:val="0"/>
              <w:snapToGrid w:val="0"/>
              <w:spacing w:line="288" w:lineRule="auto"/>
              <w:jc w:val="center"/>
              <w:rPr>
                <w:rFonts w:hint="eastAsia" w:ascii="宋体" w:hAnsi="宋体"/>
                <w:szCs w:val="21"/>
              </w:rPr>
            </w:pPr>
            <w:r>
              <w:rPr>
                <w:rFonts w:hint="eastAsia" w:ascii="宋体" w:hAnsi="宋体" w:eastAsia="宋体" w:cs="宋体"/>
                <w:color w:val="000000" w:themeColor="text1"/>
                <w:szCs w:val="21"/>
                <w:lang w:val="en-US" w:eastAsia="zh-CN"/>
              </w:rPr>
              <w:t>6000</w:t>
            </w:r>
            <w:r>
              <w:rPr>
                <w:rFonts w:hint="eastAsia" w:ascii="宋体" w:hAnsi="宋体" w:eastAsia="宋体" w:cs="宋体"/>
                <w:color w:val="000000" w:themeColor="text1"/>
                <w:szCs w:val="21"/>
              </w:rPr>
              <w:t>元/</w:t>
            </w:r>
            <w:r>
              <w:rPr>
                <w:rFonts w:hint="eastAsia" w:ascii="宋体" w:hAnsi="宋体"/>
                <w:szCs w:val="21"/>
              </w:rPr>
              <w:t>人</w:t>
            </w:r>
            <w:r>
              <w:rPr>
                <w:rFonts w:hint="eastAsia" w:ascii="宋体" w:hAnsi="宋体" w:cs="宋体"/>
                <w:lang w:val="en-US" w:eastAsia="zh-CN"/>
              </w:rPr>
              <w:t>/</w:t>
            </w:r>
            <w:r>
              <w:rPr>
                <w:rFonts w:hint="eastAsia" w:ascii="宋体" w:hAnsi="宋体" w:cs="宋体"/>
              </w:rPr>
              <w:t>线</w:t>
            </w:r>
          </w:p>
        </w:tc>
      </w:tr>
      <w:bookmarkEnd w:id="22"/>
    </w:tbl>
    <w:p w14:paraId="5E76F721">
      <w:pPr>
        <w:spacing w:line="360" w:lineRule="auto"/>
        <w:ind w:firstLine="420" w:firstLineChars="200"/>
        <w:rPr>
          <w:rFonts w:hint="eastAsia" w:ascii="宋体" w:eastAsia="宋体"/>
          <w:color w:val="000000"/>
          <w:lang w:val="en-US" w:eastAsia="zh-CN"/>
        </w:rPr>
      </w:pPr>
      <w:r>
        <w:rPr>
          <w:rFonts w:hint="eastAsia" w:ascii="宋体" w:hAnsi="宋体" w:cs="宋体"/>
          <w:color w:val="000000"/>
        </w:rPr>
        <w:t>数量：</w:t>
      </w:r>
      <w:r>
        <w:rPr>
          <w:rFonts w:ascii="宋体" w:hAnsi="宋体" w:cs="宋体"/>
          <w:color w:val="000000"/>
        </w:rPr>
        <w:t>1</w:t>
      </w:r>
      <w:r>
        <w:rPr>
          <w:rFonts w:hint="eastAsia" w:ascii="宋体" w:hAnsi="宋体" w:cs="宋体"/>
          <w:color w:val="000000"/>
          <w:lang w:val="en-US" w:eastAsia="zh-CN"/>
        </w:rPr>
        <w:t>项</w:t>
      </w:r>
    </w:p>
    <w:p w14:paraId="2F626FE9">
      <w:pPr>
        <w:spacing w:line="360" w:lineRule="auto"/>
        <w:ind w:firstLine="420" w:firstLineChars="200"/>
        <w:rPr>
          <w:rFonts w:hint="eastAsia" w:eastAsia="宋体"/>
          <w:color w:val="auto"/>
          <w:szCs w:val="21"/>
          <w:highlight w:val="none"/>
          <w:lang w:eastAsia="zh-CN"/>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Cs w:val="21"/>
          <w:highlight w:val="none"/>
          <w:lang w:eastAsia="zh-CN"/>
        </w:rPr>
        <w:t xml:space="preserve"> 2025年</w:t>
      </w:r>
      <w:r>
        <w:rPr>
          <w:rFonts w:hint="eastAsia" w:ascii="宋体" w:hAnsi="宋体" w:eastAsia="宋体" w:cs="宋体"/>
          <w:color w:val="auto"/>
          <w:szCs w:val="21"/>
          <w:highlight w:val="none"/>
          <w:lang w:val="en-US" w:eastAsia="zh-CN"/>
        </w:rPr>
        <w:t>度</w:t>
      </w:r>
      <w:r>
        <w:rPr>
          <w:rFonts w:hint="eastAsia" w:ascii="宋体" w:hAnsi="宋体" w:eastAsia="宋体" w:cs="宋体"/>
          <w:color w:val="auto"/>
          <w:szCs w:val="21"/>
          <w:highlight w:val="none"/>
          <w:lang w:eastAsia="zh-CN"/>
        </w:rPr>
        <w:t>北仑区专家疗休养项目</w:t>
      </w:r>
      <w:r>
        <w:rPr>
          <w:rFonts w:hint="eastAsia"/>
          <w:color w:val="auto"/>
          <w:szCs w:val="21"/>
          <w:highlight w:val="none"/>
          <w:lang w:eastAsia="zh-CN"/>
        </w:rPr>
        <w:t>，</w:t>
      </w:r>
      <w:r>
        <w:rPr>
          <w:rFonts w:hint="eastAsia"/>
          <w:color w:val="auto"/>
          <w:szCs w:val="21"/>
          <w:highlight w:val="none"/>
          <w:lang w:val="en-US" w:eastAsia="zh-CN"/>
        </w:rPr>
        <w:t>具体详见采购需求</w:t>
      </w:r>
      <w:r>
        <w:rPr>
          <w:rFonts w:hint="eastAsia"/>
          <w:color w:val="auto"/>
          <w:szCs w:val="21"/>
          <w:highlight w:val="none"/>
          <w:lang w:eastAsia="zh-CN"/>
        </w:rPr>
        <w:t>。</w:t>
      </w:r>
    </w:p>
    <w:p w14:paraId="1DBB735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合同履行期限：</w:t>
      </w:r>
      <w:r>
        <w:rPr>
          <w:rFonts w:hint="eastAsia"/>
          <w:color w:val="auto"/>
          <w:szCs w:val="21"/>
          <w:highlight w:val="none"/>
          <w:lang w:val="en-US" w:eastAsia="zh-CN"/>
        </w:rPr>
        <w:t>自</w:t>
      </w:r>
      <w:r>
        <w:rPr>
          <w:rFonts w:hint="eastAsia" w:ascii="宋体" w:hAnsi="宋体" w:cs="宋体"/>
          <w:szCs w:val="21"/>
          <w:highlight w:val="none"/>
          <w:lang w:eastAsia="zh-CN"/>
        </w:rPr>
        <w:t>合同签订之日起至</w:t>
      </w:r>
      <w:r>
        <w:rPr>
          <w:rFonts w:hint="eastAsia" w:ascii="宋体" w:hAnsi="宋体" w:cs="宋体"/>
          <w:szCs w:val="21"/>
          <w:highlight w:val="none"/>
          <w:lang w:val="en-US" w:eastAsia="zh-CN"/>
        </w:rPr>
        <w:t>2025年11月底前</w:t>
      </w:r>
      <w:r>
        <w:rPr>
          <w:rFonts w:hint="eastAsia" w:ascii="宋体" w:hAnsi="宋体" w:cs="宋体"/>
          <w:szCs w:val="21"/>
          <w:highlight w:val="none"/>
          <w:lang w:eastAsia="zh-CN"/>
        </w:rPr>
        <w:t>。</w:t>
      </w:r>
    </w:p>
    <w:p w14:paraId="6CDB67BF">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本项目（否）接受联合体响应。</w:t>
      </w:r>
    </w:p>
    <w:p w14:paraId="00D3D312">
      <w:pPr>
        <w:tabs>
          <w:tab w:val="left" w:pos="0"/>
        </w:tabs>
        <w:spacing w:line="360" w:lineRule="auto"/>
        <w:rPr>
          <w:rFonts w:ascii="宋体" w:hAnsi="宋体" w:cs="宋体"/>
          <w:b/>
          <w:bCs/>
          <w:color w:val="000000"/>
        </w:rPr>
      </w:pPr>
    </w:p>
    <w:p w14:paraId="6B41F254">
      <w:pPr>
        <w:tabs>
          <w:tab w:val="left" w:pos="0"/>
        </w:tabs>
        <w:spacing w:line="360" w:lineRule="auto"/>
        <w:rPr>
          <w:rFonts w:ascii="宋体" w:hAnsi="宋体" w:cs="宋体"/>
          <w:b/>
          <w:bCs/>
          <w:color w:val="000000"/>
        </w:rPr>
      </w:pPr>
      <w:r>
        <w:rPr>
          <w:rFonts w:hint="eastAsia" w:ascii="宋体" w:hAnsi="宋体" w:cs="宋体"/>
          <w:b/>
          <w:bCs/>
          <w:color w:val="000000"/>
        </w:rPr>
        <w:t>二、申请人的资格要求：</w:t>
      </w:r>
    </w:p>
    <w:p w14:paraId="4708BE09">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14:paraId="6C9055FA">
      <w:pPr>
        <w:spacing w:line="360" w:lineRule="auto"/>
        <w:ind w:firstLine="420" w:firstLineChars="200"/>
        <w:rPr>
          <w:rFonts w:ascii="宋体" w:hAnsi="宋体" w:cs="宋体"/>
          <w:bCs/>
          <w:color w:val="000000"/>
        </w:rPr>
      </w:pPr>
      <w:r>
        <w:rPr>
          <w:rFonts w:hint="eastAsia" w:ascii="宋体" w:hAnsi="宋体" w:cs="宋体"/>
          <w:bCs/>
          <w:color w:val="000000"/>
        </w:rPr>
        <w:t>2.落实政府采购政策需满足的资格要求：</w:t>
      </w:r>
      <w:r>
        <w:rPr>
          <w:rFonts w:hint="eastAsia" w:ascii="宋体" w:hAnsi="宋体"/>
          <w:lang w:val="en-US" w:eastAsia="zh-CN"/>
        </w:rPr>
        <w:t>无</w:t>
      </w:r>
      <w:r>
        <w:rPr>
          <w:rFonts w:hint="eastAsia" w:ascii="宋体" w:hAnsi="宋体"/>
        </w:rPr>
        <w:t>。</w:t>
      </w:r>
    </w:p>
    <w:p w14:paraId="3957469A">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3.本项目的特定资格要求：</w:t>
      </w:r>
      <w:r>
        <w:rPr>
          <w:rFonts w:hint="eastAsia" w:hAnsi="宋体" w:eastAsia="宋体" w:cs="宋体"/>
          <w:color w:val="auto"/>
          <w:sz w:val="21"/>
          <w:highlight w:val="none"/>
          <w:lang w:val="en-US" w:eastAsia="zh-CN"/>
        </w:rPr>
        <w:t>具有有效的《旅行社业务经营许可证》</w:t>
      </w:r>
      <w:r>
        <w:rPr>
          <w:rFonts w:hint="eastAsia" w:ascii="宋体" w:hAnsi="宋体" w:cs="宋体"/>
          <w:bCs/>
          <w:color w:val="000000"/>
        </w:rPr>
        <w:t xml:space="preserve">。 </w:t>
      </w:r>
    </w:p>
    <w:p w14:paraId="72BF4339">
      <w:pPr>
        <w:tabs>
          <w:tab w:val="left" w:pos="0"/>
        </w:tabs>
        <w:spacing w:line="360" w:lineRule="auto"/>
        <w:ind w:firstLine="420" w:firstLineChars="200"/>
        <w:rPr>
          <w:rFonts w:ascii="宋体" w:hAnsi="宋体" w:cs="宋体"/>
          <w:bCs/>
          <w:color w:val="000000"/>
        </w:rPr>
      </w:pPr>
    </w:p>
    <w:p w14:paraId="39E9FCBB">
      <w:pPr>
        <w:tabs>
          <w:tab w:val="left" w:pos="0"/>
        </w:tabs>
        <w:spacing w:line="360" w:lineRule="auto"/>
        <w:rPr>
          <w:rFonts w:ascii="宋体" w:hAnsi="宋体" w:cs="宋体"/>
          <w:b/>
          <w:bCs/>
          <w:color w:val="000000"/>
        </w:rPr>
      </w:pPr>
      <w:r>
        <w:rPr>
          <w:rFonts w:hint="eastAsia" w:ascii="宋体" w:hAnsi="宋体" w:cs="宋体"/>
          <w:b/>
          <w:bCs/>
          <w:color w:val="000000"/>
        </w:rPr>
        <w:t>三、获取（下载）采购文件</w:t>
      </w:r>
    </w:p>
    <w:p w14:paraId="08600B09">
      <w:pPr>
        <w:spacing w:line="360" w:lineRule="auto"/>
        <w:ind w:firstLine="420" w:firstLineChars="200"/>
        <w:rPr>
          <w:rFonts w:ascii="宋体" w:hAnsi="宋体" w:cs="宋体"/>
          <w:color w:val="000000"/>
          <w:szCs w:val="21"/>
        </w:rPr>
      </w:pPr>
      <w:r>
        <w:rPr>
          <w:rFonts w:hint="eastAsia" w:ascii="宋体" w:hAnsi="宋体" w:cs="宋体"/>
          <w:color w:val="000000"/>
        </w:rPr>
        <w:t>时间：</w:t>
      </w:r>
      <w:r>
        <w:rPr>
          <w:rFonts w:hint="eastAsia" w:ascii="宋体" w:hAnsi="宋体"/>
          <w:color w:val="000000"/>
          <w:u w:val="single"/>
        </w:rPr>
        <w:t>202</w:t>
      </w:r>
      <w:r>
        <w:rPr>
          <w:rFonts w:hint="eastAsia" w:ascii="宋体" w:hAnsi="宋体"/>
          <w:color w:val="000000"/>
          <w:u w:val="single"/>
          <w:lang w:val="en-US" w:eastAsia="zh-CN"/>
        </w:rPr>
        <w:t>5</w:t>
      </w:r>
      <w:r>
        <w:rPr>
          <w:rFonts w:hint="eastAsia" w:ascii="宋体" w:hAnsi="宋体"/>
          <w:bCs/>
          <w:color w:val="000000"/>
          <w:u w:val="single"/>
        </w:rPr>
        <w:t>年</w:t>
      </w:r>
      <w:r>
        <w:rPr>
          <w:rFonts w:hint="eastAsia" w:ascii="宋体" w:hAnsi="宋体"/>
          <w:bCs/>
          <w:color w:val="000000"/>
          <w:u w:val="single"/>
          <w:lang w:val="en-US" w:eastAsia="zh-CN"/>
        </w:rPr>
        <w:t>06</w:t>
      </w:r>
      <w:r>
        <w:rPr>
          <w:rFonts w:hint="eastAsia" w:ascii="宋体" w:hAnsi="宋体"/>
          <w:bCs/>
          <w:color w:val="000000"/>
          <w:u w:val="single"/>
        </w:rPr>
        <w:t>月</w:t>
      </w:r>
      <w:r>
        <w:rPr>
          <w:rFonts w:hint="eastAsia" w:ascii="宋体" w:hAnsi="宋体"/>
          <w:bCs/>
          <w:color w:val="000000"/>
          <w:u w:val="single"/>
          <w:lang w:val="en-US" w:eastAsia="zh-CN"/>
        </w:rPr>
        <w:t>19</w:t>
      </w:r>
      <w:r>
        <w:rPr>
          <w:rFonts w:hint="eastAsia" w:ascii="宋体" w:hAnsi="宋体"/>
          <w:bCs/>
          <w:color w:val="000000"/>
          <w:u w:val="single"/>
        </w:rPr>
        <w:t>日</w:t>
      </w:r>
      <w:r>
        <w:rPr>
          <w:rFonts w:hint="eastAsia" w:ascii="宋体" w:hAnsi="宋体"/>
          <w:color w:val="000000"/>
        </w:rPr>
        <w:t>至</w:t>
      </w:r>
      <w:r>
        <w:rPr>
          <w:rFonts w:hint="eastAsia" w:ascii="宋体" w:hAnsi="宋体"/>
          <w:color w:val="000000"/>
          <w:u w:val="single"/>
        </w:rPr>
        <w:t>202</w:t>
      </w:r>
      <w:r>
        <w:rPr>
          <w:rFonts w:hint="eastAsia" w:ascii="宋体" w:hAnsi="宋体"/>
          <w:color w:val="000000"/>
          <w:u w:val="single"/>
          <w:lang w:val="en-US" w:eastAsia="zh-CN"/>
        </w:rPr>
        <w:t>5</w:t>
      </w:r>
      <w:r>
        <w:rPr>
          <w:rFonts w:hint="eastAsia" w:ascii="宋体" w:hAnsi="宋体"/>
          <w:bCs/>
          <w:color w:val="000000"/>
          <w:u w:val="single"/>
        </w:rPr>
        <w:t>年</w:t>
      </w:r>
      <w:r>
        <w:rPr>
          <w:rFonts w:hint="eastAsia" w:ascii="宋体" w:hAnsi="宋体"/>
          <w:bCs/>
          <w:color w:val="000000"/>
          <w:u w:val="single"/>
          <w:lang w:val="en-US" w:eastAsia="zh-CN"/>
        </w:rPr>
        <w:t>06</w:t>
      </w:r>
      <w:r>
        <w:rPr>
          <w:rFonts w:hint="eastAsia" w:ascii="宋体" w:hAnsi="宋体"/>
          <w:bCs/>
          <w:color w:val="000000"/>
          <w:u w:val="single"/>
        </w:rPr>
        <w:t>月</w:t>
      </w:r>
      <w:r>
        <w:rPr>
          <w:rFonts w:hint="eastAsia" w:ascii="宋体" w:hAnsi="宋体"/>
          <w:bCs/>
          <w:color w:val="000000"/>
          <w:u w:val="single"/>
          <w:lang w:val="en-US" w:eastAsia="zh-CN"/>
        </w:rPr>
        <w:t>26</w:t>
      </w:r>
      <w:r>
        <w:rPr>
          <w:rFonts w:hint="eastAsia" w:ascii="宋体" w:hAnsi="宋体"/>
          <w:bCs/>
          <w:color w:val="000000"/>
          <w:u w:val="single"/>
        </w:rPr>
        <w:t>日</w:t>
      </w:r>
      <w:r>
        <w:rPr>
          <w:rFonts w:hint="eastAsia" w:ascii="宋体" w:hAnsi="宋体" w:cs="宋体"/>
          <w:color w:val="000000"/>
        </w:rPr>
        <w:t>，每天上午</w:t>
      </w:r>
      <w:r>
        <w:rPr>
          <w:rFonts w:hint="eastAsia" w:ascii="宋体" w:hAnsi="宋体" w:cs="宋体"/>
          <w:color w:val="000000"/>
          <w:u w:val="single"/>
        </w:rPr>
        <w:t>00:00</w:t>
      </w:r>
      <w:r>
        <w:rPr>
          <w:rFonts w:hint="eastAsia" w:ascii="宋体" w:hAnsi="宋体" w:cs="宋体"/>
          <w:color w:val="000000"/>
        </w:rPr>
        <w:t>至</w:t>
      </w:r>
      <w:r>
        <w:rPr>
          <w:rFonts w:hint="eastAsia" w:ascii="宋体" w:hAnsi="宋体" w:cs="宋体"/>
          <w:color w:val="000000"/>
          <w:u w:val="single"/>
        </w:rPr>
        <w:t>12:00</w:t>
      </w:r>
      <w:r>
        <w:rPr>
          <w:rFonts w:hint="eastAsia" w:ascii="宋体" w:hAnsi="宋体" w:cs="宋体"/>
          <w:color w:val="000000"/>
        </w:rPr>
        <w:t>，下午</w:t>
      </w:r>
      <w:r>
        <w:rPr>
          <w:rFonts w:hint="eastAsia" w:ascii="宋体" w:hAnsi="宋体" w:cs="宋体"/>
          <w:color w:val="000000"/>
          <w:u w:val="single"/>
        </w:rPr>
        <w:t>12:00</w:t>
      </w:r>
      <w:r>
        <w:rPr>
          <w:rFonts w:hint="eastAsia" w:ascii="宋体" w:hAnsi="宋体" w:cs="宋体"/>
          <w:color w:val="000000"/>
        </w:rPr>
        <w:t>至</w:t>
      </w:r>
      <w:r>
        <w:rPr>
          <w:rFonts w:hint="eastAsia" w:ascii="宋体" w:hAnsi="宋体" w:cs="宋体"/>
          <w:color w:val="000000"/>
          <w:u w:val="single"/>
        </w:rPr>
        <w:t>23:59</w:t>
      </w:r>
      <w:r>
        <w:rPr>
          <w:rFonts w:hint="eastAsia" w:ascii="宋体" w:hAnsi="宋体" w:cs="宋体"/>
          <w:color w:val="000000"/>
        </w:rPr>
        <w:t>（北京时间）</w:t>
      </w:r>
    </w:p>
    <w:p w14:paraId="1C8A9EFF">
      <w:pPr>
        <w:spacing w:line="360" w:lineRule="auto"/>
        <w:ind w:firstLine="420" w:firstLineChars="200"/>
        <w:rPr>
          <w:rFonts w:ascii="宋体" w:hAnsi="宋体" w:cs="宋体"/>
          <w:color w:val="000000"/>
          <w:u w:val="single"/>
        </w:rPr>
      </w:pPr>
      <w:r>
        <w:rPr>
          <w:rFonts w:hint="eastAsia" w:ascii="宋体" w:hAnsi="宋体" w:cs="宋体"/>
          <w:color w:val="000000"/>
        </w:rPr>
        <w:t>地点（网址）：</w:t>
      </w:r>
      <w:r>
        <w:rPr>
          <w:rFonts w:hint="eastAsia" w:ascii="宋体" w:hAnsi="宋体"/>
          <w:color w:val="000000"/>
        </w:rPr>
        <w:t>政府采购云平台（http://www.zcygov.cn/）。</w:t>
      </w:r>
    </w:p>
    <w:p w14:paraId="2B20FD24">
      <w:pPr>
        <w:snapToGrid w:val="0"/>
        <w:spacing w:line="400" w:lineRule="exact"/>
        <w:ind w:firstLine="411" w:firstLineChars="196"/>
        <w:rPr>
          <w:rFonts w:ascii="宋体" w:hAnsi="宋体" w:cs="宋体"/>
          <w:color w:val="000000" w:themeColor="text1"/>
          <w:highlight w:val="none"/>
        </w:rPr>
      </w:pPr>
      <w:r>
        <w:rPr>
          <w:rFonts w:hint="eastAsia" w:ascii="宋体" w:hAnsi="宋体" w:cs="宋体"/>
          <w:color w:val="000000" w:themeColor="text1"/>
          <w:highlight w:val="none"/>
        </w:rPr>
        <w:t>方式：（1）本项目</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实行“政府采购云平台”在线获取，不提供</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纸质版。</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 xml:space="preserve">前应先完成“政府采购云平台”的账号注册； </w:t>
      </w:r>
    </w:p>
    <w:p w14:paraId="44A4D4F2">
      <w:pPr>
        <w:snapToGrid w:val="0"/>
        <w:spacing w:line="400" w:lineRule="exact"/>
        <w:ind w:firstLine="411" w:firstLineChars="196"/>
        <w:rPr>
          <w:rFonts w:ascii="宋体" w:hAnsi="宋体" w:cs="宋体"/>
          <w:color w:val="000000" w:themeColor="text1"/>
          <w:highlight w:val="none"/>
        </w:rPr>
      </w:pPr>
      <w:r>
        <w:rPr>
          <w:rFonts w:hint="eastAsia" w:ascii="宋体" w:hAnsi="宋体" w:cs="宋体"/>
          <w:color w:val="000000" w:themeColor="text1"/>
          <w:highlight w:val="none"/>
        </w:rPr>
        <w:t>（2）潜在供应商登陆政采云平台，在线申请获取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（进入“项目采购”应用，在获取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菜单中选择项目，申请获取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；仅需浏览</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的</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可点击“游客，浏览</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”直接下载</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 xml:space="preserve">浏览）； </w:t>
      </w:r>
    </w:p>
    <w:p w14:paraId="528CB27C">
      <w:pPr>
        <w:snapToGrid w:val="0"/>
        <w:spacing w:line="400" w:lineRule="exact"/>
        <w:ind w:firstLine="411" w:firstLineChars="196"/>
        <w:rPr>
          <w:rFonts w:ascii="宋体" w:hAnsi="宋体" w:cs="宋体"/>
          <w:color w:val="000000" w:themeColor="text1"/>
          <w:highlight w:val="none"/>
        </w:rPr>
      </w:pPr>
      <w:r>
        <w:rPr>
          <w:rFonts w:hint="eastAsia" w:ascii="宋体" w:hAnsi="宋体" w:cs="宋体"/>
          <w:color w:val="000000" w:themeColor="text1"/>
          <w:highlight w:val="none"/>
        </w:rPr>
        <w:t>（3）招标公告附件内的</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仅供阅览使用，</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只有在“政府采购云平台”完成获取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申请并下载了</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后才视作依法获取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（法律法规所指的</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时间以</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完成获取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申请后下载</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的时间为准）。</w:t>
      </w:r>
      <w:r>
        <w:rPr>
          <w:rFonts w:hint="eastAsia" w:cs="Arial" w:asciiTheme="minorEastAsia" w:hAnsiTheme="minorEastAsia" w:eastAsiaTheme="minorEastAsia"/>
          <w:color w:val="000000" w:themeColor="text1"/>
          <w:szCs w:val="21"/>
          <w:highlight w:val="none"/>
        </w:rPr>
        <w:t>未按照</w:t>
      </w:r>
      <w:r>
        <w:rPr>
          <w:rFonts w:hint="eastAsia" w:cs="Arial" w:asciiTheme="minorEastAsia" w:hAnsiTheme="minorEastAsia" w:eastAsiaTheme="minorEastAsia"/>
          <w:color w:val="000000" w:themeColor="text1"/>
          <w:szCs w:val="21"/>
          <w:highlight w:val="none"/>
          <w:lang w:eastAsia="zh-CN"/>
        </w:rPr>
        <w:t>磋商文件</w:t>
      </w:r>
      <w:r>
        <w:rPr>
          <w:rFonts w:hint="eastAsia" w:cs="Arial" w:asciiTheme="minorEastAsia" w:hAnsiTheme="minorEastAsia" w:eastAsiaTheme="minorEastAsia"/>
          <w:color w:val="000000" w:themeColor="text1"/>
          <w:szCs w:val="21"/>
          <w:highlight w:val="none"/>
        </w:rPr>
        <w:t>规定程序依法获取</w:t>
      </w:r>
      <w:r>
        <w:rPr>
          <w:rFonts w:hint="eastAsia" w:cs="Arial" w:asciiTheme="minorEastAsia" w:hAnsiTheme="minorEastAsia" w:eastAsiaTheme="minorEastAsia"/>
          <w:color w:val="000000" w:themeColor="text1"/>
          <w:szCs w:val="21"/>
          <w:highlight w:val="none"/>
          <w:lang w:eastAsia="zh-CN"/>
        </w:rPr>
        <w:t>磋商文件</w:t>
      </w:r>
      <w:r>
        <w:rPr>
          <w:rFonts w:hint="eastAsia" w:cs="Arial" w:asciiTheme="minorEastAsia" w:hAnsiTheme="minorEastAsia" w:eastAsiaTheme="minorEastAsia"/>
          <w:color w:val="000000" w:themeColor="text1"/>
          <w:szCs w:val="21"/>
          <w:highlight w:val="none"/>
        </w:rPr>
        <w:t>的潜在</w:t>
      </w:r>
      <w:r>
        <w:rPr>
          <w:rFonts w:hint="eastAsia" w:cs="Arial" w:asciiTheme="minorEastAsia" w:hAnsiTheme="minorEastAsia" w:eastAsiaTheme="minorEastAsia"/>
          <w:color w:val="000000" w:themeColor="text1"/>
          <w:szCs w:val="21"/>
          <w:highlight w:val="none"/>
          <w:lang w:eastAsia="zh-CN"/>
        </w:rPr>
        <w:t>供应商</w:t>
      </w:r>
      <w:r>
        <w:rPr>
          <w:rFonts w:hint="eastAsia" w:cs="Arial" w:asciiTheme="minorEastAsia" w:hAnsiTheme="minorEastAsia" w:eastAsiaTheme="minorEastAsia"/>
          <w:color w:val="000000" w:themeColor="text1"/>
          <w:szCs w:val="21"/>
          <w:highlight w:val="none"/>
        </w:rPr>
        <w:t>，对</w:t>
      </w:r>
      <w:r>
        <w:rPr>
          <w:rFonts w:hint="eastAsia" w:cs="Arial" w:asciiTheme="minorEastAsia" w:hAnsiTheme="minorEastAsia" w:eastAsiaTheme="minorEastAsia"/>
          <w:color w:val="000000" w:themeColor="text1"/>
          <w:szCs w:val="21"/>
          <w:highlight w:val="none"/>
          <w:lang w:eastAsia="zh-CN"/>
        </w:rPr>
        <w:t>磋商文件</w:t>
      </w:r>
      <w:r>
        <w:rPr>
          <w:rFonts w:hint="eastAsia" w:cs="Arial" w:asciiTheme="minorEastAsia" w:hAnsiTheme="minorEastAsia" w:eastAsiaTheme="minorEastAsia"/>
          <w:color w:val="000000" w:themeColor="text1"/>
          <w:szCs w:val="21"/>
          <w:highlight w:val="none"/>
        </w:rPr>
        <w:t>提起质疑的，按照无效质疑处理。采购代理机构拒绝接收未依法获取本项目</w:t>
      </w:r>
      <w:r>
        <w:rPr>
          <w:rFonts w:hint="eastAsia" w:cs="Arial" w:asciiTheme="minorEastAsia" w:hAnsiTheme="minorEastAsia" w:eastAsiaTheme="minorEastAsia"/>
          <w:color w:val="000000" w:themeColor="text1"/>
          <w:szCs w:val="21"/>
          <w:highlight w:val="none"/>
          <w:lang w:eastAsia="zh-CN"/>
        </w:rPr>
        <w:t>磋商文件</w:t>
      </w:r>
      <w:r>
        <w:rPr>
          <w:rFonts w:hint="eastAsia" w:cs="Arial" w:asciiTheme="minorEastAsia" w:hAnsiTheme="minorEastAsia" w:eastAsiaTheme="minorEastAsia"/>
          <w:color w:val="000000" w:themeColor="text1"/>
          <w:szCs w:val="21"/>
          <w:highlight w:val="none"/>
        </w:rPr>
        <w:t>的</w:t>
      </w:r>
      <w:r>
        <w:rPr>
          <w:rFonts w:hint="eastAsia" w:cs="Arial" w:asciiTheme="minorEastAsia" w:hAnsiTheme="minorEastAsia" w:eastAsiaTheme="minorEastAsia"/>
          <w:color w:val="000000" w:themeColor="text1"/>
          <w:szCs w:val="21"/>
          <w:highlight w:val="none"/>
          <w:lang w:eastAsia="zh-CN"/>
        </w:rPr>
        <w:t>供应商</w:t>
      </w:r>
      <w:r>
        <w:rPr>
          <w:rFonts w:hint="eastAsia" w:cs="Arial" w:asciiTheme="minorEastAsia" w:hAnsiTheme="minorEastAsia" w:eastAsiaTheme="minorEastAsia"/>
          <w:color w:val="000000" w:themeColor="text1"/>
          <w:szCs w:val="21"/>
          <w:highlight w:val="none"/>
        </w:rPr>
        <w:t>提交的</w:t>
      </w:r>
      <w:r>
        <w:rPr>
          <w:rFonts w:hint="eastAsia" w:cs="Arial" w:asciiTheme="minorEastAsia" w:hAnsiTheme="minorEastAsia" w:eastAsiaTheme="minorEastAsia"/>
          <w:color w:val="000000" w:themeColor="text1"/>
          <w:szCs w:val="21"/>
          <w:highlight w:val="none"/>
          <w:lang w:eastAsia="zh-CN"/>
        </w:rPr>
        <w:t>响应文件</w:t>
      </w:r>
      <w:r>
        <w:rPr>
          <w:rFonts w:hint="eastAsia" w:cs="Arial" w:asciiTheme="minorEastAsia" w:hAnsiTheme="minorEastAsia" w:eastAsiaTheme="minorEastAsia"/>
          <w:color w:val="000000" w:themeColor="text1"/>
          <w:szCs w:val="21"/>
          <w:highlight w:val="none"/>
        </w:rPr>
        <w:t>。</w:t>
      </w:r>
    </w:p>
    <w:p w14:paraId="5656B519">
      <w:pPr>
        <w:snapToGrid w:val="0"/>
        <w:spacing w:line="400" w:lineRule="exact"/>
        <w:ind w:firstLine="411" w:firstLineChars="196"/>
        <w:rPr>
          <w:rFonts w:ascii="宋体" w:hAnsi="宋体" w:cs="宋体"/>
          <w:color w:val="000000" w:themeColor="text1"/>
          <w:highlight w:val="none"/>
        </w:rPr>
      </w:pPr>
      <w:r>
        <w:rPr>
          <w:rFonts w:hint="eastAsia" w:ascii="宋体" w:hAnsi="宋体" w:cs="宋体"/>
          <w:color w:val="000000" w:themeColor="text1"/>
          <w:highlight w:val="none"/>
        </w:rPr>
        <w:t>注：请</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按上述要求获取</w:t>
      </w:r>
      <w:r>
        <w:rPr>
          <w:rFonts w:hint="eastAsia" w:ascii="宋体" w:hAnsi="宋体" w:cs="宋体"/>
          <w:color w:val="000000" w:themeColor="text1"/>
          <w:highlight w:val="none"/>
          <w:lang w:eastAsia="zh-CN"/>
        </w:rPr>
        <w:t>磋商文件</w:t>
      </w:r>
      <w:r>
        <w:rPr>
          <w:rFonts w:hint="eastAsia" w:ascii="宋体" w:hAnsi="宋体" w:cs="宋体"/>
          <w:color w:val="000000" w:themeColor="text1"/>
          <w:highlight w:val="none"/>
        </w:rPr>
        <w:t xml:space="preserve">，如未在“政采云”系统内完成相关流程，引起的投标无效责任自负。  </w:t>
      </w:r>
    </w:p>
    <w:p w14:paraId="23273030">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售价：0元。</w:t>
      </w:r>
    </w:p>
    <w:p w14:paraId="48906C09">
      <w:pPr>
        <w:tabs>
          <w:tab w:val="left" w:pos="0"/>
        </w:tabs>
        <w:spacing w:line="360" w:lineRule="auto"/>
        <w:ind w:firstLine="420" w:firstLineChars="200"/>
        <w:rPr>
          <w:rFonts w:ascii="宋体" w:hAnsi="宋体" w:cs="宋体"/>
          <w:bCs/>
          <w:color w:val="000000"/>
        </w:rPr>
      </w:pPr>
    </w:p>
    <w:p w14:paraId="6E2D6675">
      <w:pPr>
        <w:tabs>
          <w:tab w:val="left" w:pos="0"/>
        </w:tabs>
        <w:spacing w:line="360" w:lineRule="auto"/>
        <w:rPr>
          <w:rFonts w:ascii="宋体" w:hAnsi="宋体" w:cs="宋体"/>
          <w:b/>
          <w:bCs/>
          <w:color w:val="000000"/>
        </w:rPr>
      </w:pPr>
      <w:r>
        <w:rPr>
          <w:rFonts w:hint="eastAsia" w:ascii="宋体" w:hAnsi="宋体" w:cs="宋体"/>
          <w:b/>
          <w:bCs/>
          <w:color w:val="000000"/>
        </w:rPr>
        <w:t xml:space="preserve">四、响应文件提交（上传） </w:t>
      </w:r>
    </w:p>
    <w:p w14:paraId="02746AB1">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截止时间：202</w:t>
      </w:r>
      <w:r>
        <w:rPr>
          <w:rFonts w:hint="eastAsia" w:ascii="宋体" w:hAnsi="宋体" w:cs="宋体"/>
          <w:bCs/>
          <w:color w:val="000000"/>
          <w:lang w:val="en-US" w:eastAsia="zh-CN"/>
        </w:rPr>
        <w:t>5</w:t>
      </w:r>
      <w:r>
        <w:rPr>
          <w:rFonts w:hint="eastAsia" w:ascii="宋体" w:hAnsi="宋体" w:cs="宋体"/>
          <w:bCs/>
          <w:color w:val="000000"/>
        </w:rPr>
        <w:t>年</w:t>
      </w:r>
      <w:r>
        <w:rPr>
          <w:rFonts w:hint="eastAsia" w:ascii="宋体" w:hAnsi="宋体" w:cs="宋体"/>
          <w:bCs/>
          <w:color w:val="000000"/>
          <w:lang w:val="en-US" w:eastAsia="zh-CN"/>
        </w:rPr>
        <w:t>07</w:t>
      </w:r>
      <w:r>
        <w:rPr>
          <w:rFonts w:hint="eastAsia" w:ascii="宋体" w:hAnsi="宋体" w:cs="宋体"/>
          <w:bCs/>
          <w:color w:val="000000"/>
        </w:rPr>
        <w:t>月</w:t>
      </w:r>
      <w:r>
        <w:rPr>
          <w:rFonts w:hint="eastAsia" w:ascii="宋体" w:hAnsi="宋体" w:cs="宋体"/>
          <w:bCs/>
          <w:color w:val="000000"/>
          <w:lang w:val="en-US" w:eastAsia="zh-CN"/>
        </w:rPr>
        <w:t>01</w:t>
      </w:r>
      <w:r>
        <w:rPr>
          <w:rFonts w:hint="eastAsia" w:ascii="宋体" w:hAnsi="宋体" w:cs="宋体"/>
          <w:bCs/>
          <w:color w:val="000000"/>
        </w:rPr>
        <w:t xml:space="preserve">日 </w:t>
      </w:r>
      <w:r>
        <w:rPr>
          <w:rFonts w:hint="eastAsia" w:ascii="宋体" w:hAnsi="宋体" w:cs="宋体"/>
          <w:bCs/>
          <w:color w:val="000000"/>
          <w:lang w:val="en-US" w:eastAsia="zh-CN"/>
        </w:rPr>
        <w:t>09</w:t>
      </w:r>
      <w:r>
        <w:rPr>
          <w:rFonts w:hint="eastAsia" w:ascii="宋体" w:hAnsi="宋体" w:cs="宋体"/>
          <w:bCs/>
          <w:color w:val="000000"/>
        </w:rPr>
        <w:t>:</w:t>
      </w:r>
      <w:r>
        <w:rPr>
          <w:rFonts w:hint="eastAsia" w:ascii="宋体" w:hAnsi="宋体" w:cs="宋体"/>
          <w:bCs/>
          <w:color w:val="000000"/>
          <w:lang w:val="en-US" w:eastAsia="zh-CN"/>
        </w:rPr>
        <w:t>3</w:t>
      </w:r>
      <w:r>
        <w:rPr>
          <w:rFonts w:hint="eastAsia" w:ascii="宋体" w:hAnsi="宋体" w:cs="宋体"/>
          <w:bCs/>
          <w:color w:val="000000"/>
        </w:rPr>
        <w:t>0（北京时间）</w:t>
      </w:r>
    </w:p>
    <w:p w14:paraId="3E21FB03">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地点（网址）：</w:t>
      </w:r>
      <w:r>
        <w:rPr>
          <w:rFonts w:hint="eastAsia" w:ascii="宋体" w:hAnsi="宋体" w:cs="宋体"/>
          <w:spacing w:val="-2"/>
          <w:szCs w:val="21"/>
          <w:u w:val="single"/>
        </w:rPr>
        <w:t>北仑区公共资源交易中心（宁波市北仑区长江路1166号北仑行政大楼B座三楼北仑公共资源交易中心交易厅，具体场所安排详见电子指示屏幕）及“浙江政府采购云平台”（http://www.zcygov.cn/）</w:t>
      </w:r>
      <w:r>
        <w:rPr>
          <w:rFonts w:hint="eastAsia" w:ascii="宋体" w:hAnsi="宋体"/>
          <w:bCs/>
          <w:color w:val="000000" w:themeColor="text1"/>
          <w:highlight w:val="none"/>
        </w:rPr>
        <w:t>。</w:t>
      </w:r>
    </w:p>
    <w:p w14:paraId="241585B8">
      <w:pPr>
        <w:tabs>
          <w:tab w:val="left" w:pos="0"/>
        </w:tabs>
        <w:spacing w:line="360" w:lineRule="auto"/>
        <w:ind w:firstLine="420" w:firstLineChars="200"/>
        <w:rPr>
          <w:rFonts w:ascii="宋体" w:hAnsi="宋体" w:cs="宋体"/>
          <w:bCs/>
          <w:color w:val="000000"/>
        </w:rPr>
      </w:pPr>
    </w:p>
    <w:p w14:paraId="12BC18FE">
      <w:pPr>
        <w:tabs>
          <w:tab w:val="left" w:pos="0"/>
        </w:tabs>
        <w:spacing w:line="360" w:lineRule="auto"/>
        <w:rPr>
          <w:rFonts w:ascii="宋体" w:hAnsi="宋体" w:cs="宋体"/>
          <w:b/>
          <w:bCs/>
          <w:color w:val="000000"/>
        </w:rPr>
      </w:pPr>
      <w:r>
        <w:rPr>
          <w:rFonts w:hint="eastAsia" w:ascii="宋体" w:hAnsi="宋体" w:cs="宋体"/>
          <w:b/>
          <w:bCs/>
          <w:color w:val="000000"/>
        </w:rPr>
        <w:t xml:space="preserve">五、响应文件开启 </w:t>
      </w:r>
    </w:p>
    <w:p w14:paraId="4565B367">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开启时间：202</w:t>
      </w:r>
      <w:r>
        <w:rPr>
          <w:rFonts w:hint="eastAsia" w:ascii="宋体" w:hAnsi="宋体" w:cs="宋体"/>
          <w:bCs/>
          <w:color w:val="000000"/>
          <w:lang w:val="en-US" w:eastAsia="zh-CN"/>
        </w:rPr>
        <w:t>5</w:t>
      </w:r>
      <w:r>
        <w:rPr>
          <w:rFonts w:hint="eastAsia" w:ascii="宋体" w:hAnsi="宋体" w:cs="宋体"/>
          <w:bCs/>
          <w:color w:val="000000"/>
        </w:rPr>
        <w:t>年</w:t>
      </w:r>
      <w:r>
        <w:rPr>
          <w:rFonts w:hint="eastAsia" w:ascii="宋体" w:hAnsi="宋体" w:cs="宋体"/>
          <w:bCs/>
          <w:color w:val="000000"/>
          <w:lang w:val="en-US" w:eastAsia="zh-CN"/>
        </w:rPr>
        <w:t>07</w:t>
      </w:r>
      <w:r>
        <w:rPr>
          <w:rFonts w:hint="eastAsia" w:ascii="宋体" w:hAnsi="宋体" w:cs="宋体"/>
          <w:bCs/>
          <w:color w:val="000000"/>
        </w:rPr>
        <w:t>月</w:t>
      </w:r>
      <w:r>
        <w:rPr>
          <w:rFonts w:hint="eastAsia" w:ascii="宋体" w:hAnsi="宋体" w:cs="宋体"/>
          <w:bCs/>
          <w:color w:val="000000"/>
          <w:lang w:val="en-US" w:eastAsia="zh-CN"/>
        </w:rPr>
        <w:t>01</w:t>
      </w:r>
      <w:r>
        <w:rPr>
          <w:rFonts w:hint="eastAsia" w:ascii="宋体" w:hAnsi="宋体" w:cs="宋体"/>
          <w:bCs/>
          <w:color w:val="000000"/>
        </w:rPr>
        <w:t>日</w:t>
      </w:r>
      <w:r>
        <w:rPr>
          <w:rFonts w:hint="eastAsia" w:ascii="宋体" w:hAnsi="宋体" w:cs="宋体"/>
          <w:bCs/>
          <w:color w:val="000000"/>
          <w:lang w:val="en-US" w:eastAsia="zh-CN"/>
        </w:rPr>
        <w:t>09</w:t>
      </w:r>
      <w:r>
        <w:rPr>
          <w:rFonts w:hint="eastAsia" w:ascii="宋体" w:hAnsi="宋体" w:cs="宋体"/>
          <w:bCs/>
          <w:color w:val="000000"/>
        </w:rPr>
        <w:t>:</w:t>
      </w:r>
      <w:r>
        <w:rPr>
          <w:rFonts w:hint="eastAsia" w:ascii="宋体" w:hAnsi="宋体" w:cs="宋体"/>
          <w:bCs/>
          <w:color w:val="000000"/>
          <w:lang w:val="en-US" w:eastAsia="zh-CN"/>
        </w:rPr>
        <w:t>3</w:t>
      </w:r>
      <w:r>
        <w:rPr>
          <w:rFonts w:hint="eastAsia" w:ascii="宋体" w:hAnsi="宋体" w:cs="宋体"/>
          <w:bCs/>
          <w:color w:val="000000"/>
        </w:rPr>
        <w:t>0 （北京时间）</w:t>
      </w:r>
    </w:p>
    <w:p w14:paraId="2DFBCF71">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地点（网址）：</w:t>
      </w:r>
      <w:r>
        <w:rPr>
          <w:rFonts w:hint="eastAsia" w:ascii="宋体" w:hAnsi="宋体" w:cs="宋体"/>
          <w:spacing w:val="-2"/>
          <w:szCs w:val="21"/>
          <w:u w:val="single"/>
        </w:rPr>
        <w:t>北仑区公共资源交易中心（宁波市北仑区长江路1166号北仑行政大楼B座三楼北仑公共资源交易中心交易厅，具体场所安排详见电子指示屏幕）及“浙江政府采购云平台”（http://www.zcygov.cn/）</w:t>
      </w:r>
      <w:r>
        <w:rPr>
          <w:rFonts w:hint="eastAsia" w:ascii="宋体" w:hAnsi="宋体"/>
          <w:bCs/>
          <w:color w:val="000000" w:themeColor="text1"/>
          <w:highlight w:val="none"/>
        </w:rPr>
        <w:t>。</w:t>
      </w:r>
      <w:r>
        <w:rPr>
          <w:rFonts w:hint="eastAsia" w:ascii="宋体" w:hAnsi="宋体" w:cs="宋体"/>
          <w:bCs/>
          <w:color w:val="000000"/>
        </w:rPr>
        <w:t xml:space="preserve"> </w:t>
      </w:r>
    </w:p>
    <w:p w14:paraId="44067D21">
      <w:pPr>
        <w:tabs>
          <w:tab w:val="left" w:pos="0"/>
        </w:tabs>
        <w:spacing w:line="360" w:lineRule="auto"/>
        <w:ind w:firstLine="420" w:firstLineChars="200"/>
        <w:rPr>
          <w:rFonts w:ascii="宋体" w:hAnsi="宋体" w:cs="宋体"/>
          <w:bCs/>
          <w:color w:val="000000"/>
        </w:rPr>
      </w:pPr>
    </w:p>
    <w:p w14:paraId="6B6809B3">
      <w:pPr>
        <w:tabs>
          <w:tab w:val="left" w:pos="0"/>
        </w:tabs>
        <w:spacing w:line="360" w:lineRule="auto"/>
        <w:rPr>
          <w:rFonts w:hint="eastAsia" w:ascii="宋体" w:hAnsi="宋体" w:cs="宋体"/>
          <w:b/>
          <w:bCs/>
          <w:color w:val="000000"/>
        </w:rPr>
      </w:pPr>
    </w:p>
    <w:p w14:paraId="4849A4C7">
      <w:pPr>
        <w:tabs>
          <w:tab w:val="left" w:pos="0"/>
        </w:tabs>
        <w:spacing w:line="360" w:lineRule="auto"/>
        <w:rPr>
          <w:rFonts w:ascii="宋体" w:hAnsi="宋体" w:cs="宋体"/>
          <w:b/>
          <w:bCs/>
          <w:color w:val="000000"/>
        </w:rPr>
      </w:pPr>
      <w:r>
        <w:rPr>
          <w:rFonts w:hint="eastAsia" w:ascii="宋体" w:hAnsi="宋体" w:cs="宋体"/>
          <w:b/>
          <w:bCs/>
          <w:color w:val="000000"/>
        </w:rPr>
        <w:t>六、公告期限</w:t>
      </w:r>
    </w:p>
    <w:p w14:paraId="175C1A9C">
      <w:pPr>
        <w:tabs>
          <w:tab w:val="left" w:pos="0"/>
        </w:tabs>
        <w:spacing w:line="360" w:lineRule="auto"/>
        <w:ind w:firstLine="420" w:firstLineChars="200"/>
        <w:rPr>
          <w:rFonts w:ascii="宋体" w:hAnsi="宋体" w:cs="宋体"/>
          <w:bCs/>
          <w:color w:val="000000"/>
        </w:rPr>
      </w:pPr>
      <w:r>
        <w:rPr>
          <w:rFonts w:hint="eastAsia" w:ascii="宋体" w:hAnsi="宋体" w:cs="宋体"/>
          <w:bCs/>
          <w:color w:val="000000"/>
        </w:rPr>
        <w:t>自本公告发布之日起3个工作日。</w:t>
      </w:r>
    </w:p>
    <w:p w14:paraId="52222E4A">
      <w:pPr>
        <w:tabs>
          <w:tab w:val="left" w:pos="0"/>
        </w:tabs>
        <w:spacing w:line="360" w:lineRule="auto"/>
        <w:rPr>
          <w:rFonts w:ascii="宋体" w:hAnsi="宋体" w:cs="宋体"/>
          <w:b/>
          <w:bCs/>
          <w:color w:val="000000"/>
          <w:szCs w:val="21"/>
        </w:rPr>
      </w:pPr>
      <w:r>
        <w:rPr>
          <w:rFonts w:hint="eastAsia" w:ascii="宋体" w:hAnsi="宋体" w:cs="宋体"/>
          <w:b/>
          <w:bCs/>
          <w:color w:val="000000"/>
          <w:szCs w:val="21"/>
        </w:rPr>
        <w:t xml:space="preserve">七、其他补充事宜 </w:t>
      </w:r>
    </w:p>
    <w:p w14:paraId="753727DD">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认为采购文件使自己的权益受到损害的，可以自获取采购文件之日或者采购文件公告期限届满之日起5个工作日内，以书面形式向采购人和采购代理机构提出质疑。质疑供应商对采购人、采购代理机构的答复不满意或者采购人、采购代理机构未在规定的时间内作出答复的，可以在答复期满后七个工作日内向同级政府采购监督管理部门投诉。质疑函范本、投诉书范本请到浙江政府采购网下载专区下载。</w:t>
      </w:r>
    </w:p>
    <w:p w14:paraId="049DF315">
      <w:pPr>
        <w:spacing w:line="360" w:lineRule="auto"/>
        <w:ind w:firstLine="420" w:firstLineChars="200"/>
        <w:rPr>
          <w:rFonts w:ascii="宋体" w:hAnsi="宋体" w:cs="宋体"/>
          <w:color w:val="000000"/>
          <w:szCs w:val="21"/>
        </w:rPr>
      </w:pPr>
      <w:r>
        <w:rPr>
          <w:rFonts w:hint="eastAsia" w:ascii="宋体" w:hAnsi="宋体" w:cs="宋体"/>
          <w:color w:val="000000"/>
          <w:szCs w:val="21"/>
        </w:rPr>
        <w:t>2.其他事项：</w:t>
      </w:r>
    </w:p>
    <w:p w14:paraId="598E4507">
      <w:pPr>
        <w:wordWrap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w:t>
      </w:r>
      <w:r>
        <w:rPr>
          <w:rFonts w:ascii="宋体" w:hAnsi="宋体" w:cs="宋体"/>
          <w:color w:val="000000"/>
          <w:szCs w:val="21"/>
        </w:rPr>
        <w:t xml:space="preserve">供应商应于提交响应文件截止时间将电子响应文件上传到政府采购云平台 </w:t>
      </w:r>
      <w:r>
        <w:fldChar w:fldCharType="begin"/>
      </w:r>
      <w:r>
        <w:instrText xml:space="preserve"> HYPERLINK "http://www.zcygov.cn，逾期或未成功上传电子响应文件，视为供应商放弃磋商。" </w:instrText>
      </w:r>
      <w:r>
        <w:fldChar w:fldCharType="separate"/>
      </w:r>
      <w:r>
        <w:rPr>
          <w:rStyle w:val="33"/>
          <w:rFonts w:ascii="宋体" w:hAnsi="宋体" w:cs="宋体"/>
          <w:szCs w:val="21"/>
        </w:rPr>
        <w:t>www.zcygov.cn，逾期或未成功上传电子响应文件，视为供应商放弃磋商。</w:t>
      </w:r>
      <w:r>
        <w:rPr>
          <w:rStyle w:val="33"/>
          <w:rFonts w:ascii="宋体" w:hAnsi="宋体" w:cs="宋体"/>
          <w:szCs w:val="21"/>
        </w:rPr>
        <w:fldChar w:fldCharType="end"/>
      </w:r>
    </w:p>
    <w:p w14:paraId="66EF7041">
      <w:pPr>
        <w:spacing w:line="360" w:lineRule="auto"/>
        <w:ind w:firstLine="420" w:firstLineChars="200"/>
        <w:jc w:val="left"/>
        <w:rPr>
          <w:rFonts w:ascii="宋体" w:hAnsi="宋体" w:cs="宋体"/>
          <w:color w:val="000000"/>
          <w:szCs w:val="21"/>
        </w:rPr>
      </w:pPr>
      <w:r>
        <w:rPr>
          <w:rFonts w:ascii="宋体" w:hAnsi="宋体" w:cs="宋体"/>
          <w:color w:val="000000"/>
          <w:szCs w:val="21"/>
        </w:rPr>
        <w:t>2.2采用邮寄方式递交 电子备份响应文件的，请留足邮寄时间，递交时间以邮寄签收时间为准，提交响应文件截止时间邮寄至</w:t>
      </w:r>
      <w:r>
        <w:rPr>
          <w:rFonts w:hint="eastAsia" w:ascii="宋体" w:hAnsi="宋体" w:cs="宋体"/>
          <w:color w:val="000000"/>
          <w:szCs w:val="21"/>
        </w:rPr>
        <w:t>：宁波市鄞州区世纪大道北段555号名汇东方19楼1921室    收件人：盛宁琳  联系方式：0574-87329207</w:t>
      </w:r>
      <w:r>
        <w:rPr>
          <w:rFonts w:ascii="宋体" w:hAnsi="宋体" w:cs="宋体"/>
          <w:color w:val="000000"/>
          <w:szCs w:val="21"/>
        </w:rPr>
        <w:t>。供应商邮寄后请电话或电子邮箱（</w:t>
      </w:r>
      <w:r>
        <w:rPr>
          <w:rFonts w:ascii="宋体" w:hAnsi="宋体" w:cs="宋体"/>
          <w:szCs w:val="21"/>
        </w:rPr>
        <w:t>tlx806@126.com</w:t>
      </w:r>
      <w:r>
        <w:rPr>
          <w:rFonts w:ascii="宋体" w:hAnsi="宋体" w:cs="宋体"/>
          <w:color w:val="000000"/>
          <w:szCs w:val="21"/>
        </w:rPr>
        <w:t>）提 供邮寄信息给采购代理机构，以便及时确认送达情况。邮寄延误送达或未密封将予以拒收，采购代 理机构无责确保文件及时接收，相关责任与后果全部由供应商自行承担。</w:t>
      </w:r>
    </w:p>
    <w:p w14:paraId="79D90103">
      <w:pPr>
        <w:spacing w:line="360" w:lineRule="auto"/>
        <w:ind w:firstLine="420" w:firstLineChars="200"/>
        <w:jc w:val="left"/>
        <w:rPr>
          <w:rFonts w:ascii="宋体" w:hAnsi="宋体" w:cs="宋体"/>
          <w:color w:val="000000"/>
          <w:szCs w:val="21"/>
        </w:rPr>
      </w:pPr>
      <w:r>
        <w:rPr>
          <w:rFonts w:ascii="宋体" w:hAnsi="宋体" w:cs="宋体"/>
          <w:color w:val="000000"/>
          <w:szCs w:val="21"/>
        </w:rPr>
        <w:t>2.3采用现场递交电子备份响应文件，供应商代表于提交响应文件截止时间送达开标现场（</w:t>
      </w:r>
      <w:r>
        <w:rPr>
          <w:rFonts w:hint="eastAsia" w:ascii="宋体" w:hAnsi="宋体" w:cs="宋体"/>
          <w:color w:val="000000"/>
          <w:szCs w:val="21"/>
        </w:rPr>
        <w:t>宁波市鄞州区世纪大道北段555号名汇东方19楼1918室</w:t>
      </w:r>
      <w:r>
        <w:rPr>
          <w:rFonts w:hint="eastAsia" w:ascii="宋体" w:hAnsi="宋体" w:cs="宋体"/>
          <w:szCs w:val="21"/>
        </w:rPr>
        <w:t>宁波国际投资咨询有限公司</w:t>
      </w:r>
      <w:r>
        <w:rPr>
          <w:rFonts w:ascii="宋体" w:hAnsi="宋体" w:cs="宋体"/>
          <w:color w:val="000000"/>
          <w:szCs w:val="21"/>
        </w:rPr>
        <w:t>开标室），电子备份响应文件需密封，逾期送达或未密封的将予 以拒收。</w:t>
      </w:r>
    </w:p>
    <w:p w14:paraId="7EF25189">
      <w:pPr>
        <w:spacing w:line="360" w:lineRule="auto"/>
        <w:ind w:firstLine="420" w:firstLineChars="200"/>
        <w:jc w:val="left"/>
        <w:rPr>
          <w:rFonts w:ascii="宋体" w:hAnsi="宋体" w:cs="宋体"/>
          <w:color w:val="000000"/>
          <w:szCs w:val="21"/>
        </w:rPr>
      </w:pPr>
      <w:r>
        <w:rPr>
          <w:rFonts w:ascii="宋体" w:hAnsi="宋体" w:cs="宋体"/>
          <w:color w:val="000000"/>
          <w:szCs w:val="21"/>
        </w:rPr>
        <w:t>2.4供应商仅提供备份响应文件的，但未在投标截止时间前成功上传电子加密响应文件者， 其全部响应文件无效。</w:t>
      </w:r>
    </w:p>
    <w:p w14:paraId="2BB56AEA">
      <w:pPr>
        <w:spacing w:line="360" w:lineRule="auto"/>
        <w:ind w:firstLine="420" w:firstLineChars="200"/>
        <w:jc w:val="left"/>
        <w:rPr>
          <w:rFonts w:ascii="宋体" w:hAnsi="宋体" w:cs="宋体"/>
          <w:color w:val="000000"/>
          <w:szCs w:val="21"/>
        </w:rPr>
      </w:pPr>
      <w:r>
        <w:rPr>
          <w:rFonts w:ascii="宋体" w:hAnsi="宋体" w:cs="宋体"/>
          <w:color w:val="000000"/>
          <w:szCs w:val="21"/>
        </w:rPr>
        <w:t>2.5特别说明：（1）“电子备份响应文件”应为供应商通过“政采云”系 统生成的本项目“电子加密响应文件”对应的数据电文形式的电子文件并以介质存储的方式（U 盘） （以下简称电子备份响应文件），该“电子备份响应文件”只有在供应商成功上传“电子加密响应 文件”，但无法读取时或在解密时间内无法解密或解密失败时，方可调用“电子备份响应文件”，否则不予调用电子备份响应文件。电子备份响应文件损坏、格式不符等致使异常情况处理失败的责 任由供应商自行承担。（2）采购代理机构将在采购文件规定的时间通过政府采购云平台组织磋商、 开启响应文件，所有供应商均应准时在线参加。开标时间后 30 分钟内供应商可以登录政府采购云平 台 www.zcygov.cn，用“项目采购-开标评标”功能进行解密响应文件。若供应商在规定时间内（开标时间后 30 分钟内）无法解密或解密失败，可使用电子备份响应文件进行电子评标。</w:t>
      </w:r>
    </w:p>
    <w:p w14:paraId="3D4E4491">
      <w:pPr>
        <w:spacing w:line="360" w:lineRule="auto"/>
        <w:ind w:firstLine="420" w:firstLineChars="200"/>
        <w:jc w:val="left"/>
        <w:rPr>
          <w:rFonts w:ascii="宋体" w:hAnsi="宋体" w:cs="宋体"/>
          <w:color w:val="000000"/>
          <w:szCs w:val="21"/>
        </w:rPr>
      </w:pPr>
      <w:r>
        <w:rPr>
          <w:rFonts w:ascii="宋体" w:hAnsi="宋体" w:cs="宋体"/>
          <w:color w:val="000000"/>
          <w:szCs w:val="21"/>
        </w:rPr>
        <w:t>2.6本项目实行网上磋商，采用电子响应文件。若供应商参与磋商，自行承担磋商一切费用。</w:t>
      </w:r>
    </w:p>
    <w:p w14:paraId="363ED85A">
      <w:pPr>
        <w:spacing w:line="360" w:lineRule="auto"/>
        <w:ind w:firstLine="420" w:firstLineChars="200"/>
        <w:jc w:val="left"/>
        <w:rPr>
          <w:rFonts w:ascii="宋体" w:hAnsi="宋体" w:cs="宋体"/>
          <w:color w:val="000000"/>
          <w:szCs w:val="21"/>
        </w:rPr>
      </w:pPr>
      <w:r>
        <w:rPr>
          <w:rFonts w:ascii="宋体" w:hAnsi="宋体" w:cs="宋体"/>
          <w:color w:val="000000"/>
          <w:szCs w:val="21"/>
        </w:rPr>
        <w:t>2.7标前准备： 各供应商应在开标前确保成为浙江政府采购网正式注册入库供应商，并完成 CA 数字证书办理。因未 注册入库、未办理 CA 数字证书等原因造成无法参加磋商或参加磋商失败等后果由供应商自行承担。 CA 数字证书相关操作可参考“浙江政府采购网-下载专区-电子交易客户端-CA 驱动和申领流程”</w:t>
      </w:r>
    </w:p>
    <w:p w14:paraId="16E863B7">
      <w:pPr>
        <w:spacing w:line="360" w:lineRule="auto"/>
        <w:ind w:firstLine="420" w:firstLineChars="200"/>
        <w:jc w:val="left"/>
        <w:rPr>
          <w:rFonts w:ascii="宋体" w:hAnsi="宋体" w:cs="宋体"/>
          <w:color w:val="000000"/>
          <w:szCs w:val="21"/>
        </w:rPr>
      </w:pPr>
      <w:r>
        <w:rPr>
          <w:rFonts w:ascii="宋体" w:hAnsi="宋体" w:cs="宋体"/>
          <w:color w:val="000000"/>
          <w:szCs w:val="21"/>
        </w:rPr>
        <w:t>2.8 响应文件制作：（1）应按照本项目采购文件和政府采购云平台的要求编制、加密并递交响应文件。 供应商在使用系统进行投标的过程中遇到涉及平台使用的任何问题，可致电政府采购云平台技术支 持热线咨询，联系方式：95763。（2）供应商通过政府采购云平台电子投标工具制作响应文件，电 子投标工具请供应商自行前往浙江政府采购网下载并安装（下载网址： http://zfcg.czt.zj.gov.cn/bidClientTemplate/2019-05-27/12946.html），响应文件制作具体流 程详见政府采购云平台“供应商-政府采购项目电子交易操作指南” （https://help.zcygov.cn/web/site_2/2018/12-28/2573.html）。（3）以 U 盘存储的电子备份响 应文件 1 份，按政府采购云平台要求制作的电子备份文件，以用于异常情况处理。</w:t>
      </w:r>
    </w:p>
    <w:p w14:paraId="43152BF8">
      <w:pPr>
        <w:spacing w:line="360" w:lineRule="auto"/>
        <w:ind w:firstLine="420" w:firstLineChars="200"/>
        <w:jc w:val="left"/>
        <w:rPr>
          <w:rFonts w:ascii="宋体" w:hAnsi="宋体" w:cs="宋体"/>
          <w:color w:val="000000"/>
          <w:szCs w:val="21"/>
        </w:rPr>
      </w:pPr>
      <w:r>
        <w:rPr>
          <w:rFonts w:ascii="宋体" w:hAnsi="宋体" w:cs="宋体"/>
          <w:color w:val="000000"/>
          <w:szCs w:val="21"/>
        </w:rPr>
        <w:t>2.9落实的政策：《关于促进残疾人就业政府采购政策的通知》（财库[2017]141 号）、《政府采购促进中小企业发 展管理办法》（财库〔2020〕46 号）、《关于政府采购支持监狱企业发展有关问题的通知》(财库[2014]68 号)。</w:t>
      </w:r>
    </w:p>
    <w:p w14:paraId="78A84257">
      <w:pPr>
        <w:spacing w:line="360" w:lineRule="auto"/>
        <w:ind w:firstLine="420" w:firstLineChars="200"/>
        <w:jc w:val="left"/>
        <w:rPr>
          <w:rFonts w:ascii="宋体" w:hAnsi="宋体" w:cs="宋体"/>
          <w:color w:val="000000"/>
          <w:szCs w:val="21"/>
        </w:rPr>
      </w:pPr>
      <w:r>
        <w:rPr>
          <w:rFonts w:ascii="宋体" w:hAnsi="宋体" w:cs="宋体"/>
          <w:color w:val="000000"/>
          <w:szCs w:val="21"/>
        </w:rPr>
        <w:t>2.10本次政府采购活动有关信息在“浙江政府采购网（http://zfcg.czt.zj.gov.cn/）”、 “宁波市政府采购网（www.nbzfcg.cn）”网站上公布，公布信息视同送达所有潜在供应商。</w:t>
      </w:r>
    </w:p>
    <w:p w14:paraId="5E707E34">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000000" w:themeColor="text1"/>
          <w:szCs w:val="21"/>
          <w:highlight w:val="none"/>
        </w:rPr>
      </w:pPr>
      <w:r>
        <w:rPr>
          <w:rFonts w:hint="eastAsia" w:ascii="宋体" w:hAnsi="宋体" w:cs="宋体"/>
          <w:bCs/>
          <w:color w:val="000000"/>
          <w:lang w:val="en-US" w:eastAsia="zh-CN"/>
        </w:rPr>
        <w:t>2.11 成交</w:t>
      </w:r>
      <w:r>
        <w:rPr>
          <w:rFonts w:hint="eastAsia" w:cs="宋体" w:asciiTheme="minorEastAsia" w:hAnsiTheme="minorEastAsia" w:eastAsiaTheme="minorEastAsia"/>
          <w:color w:val="000000" w:themeColor="text1"/>
          <w:szCs w:val="21"/>
          <w:highlight w:val="none"/>
        </w:rPr>
        <w:t>通知书领取方式：根据</w:t>
      </w:r>
      <w:r>
        <w:rPr>
          <w:rFonts w:hint="eastAsia" w:cs="宋体" w:asciiTheme="minorEastAsia" w:hAnsiTheme="minorEastAsia" w:eastAsiaTheme="minorEastAsia"/>
          <w:color w:val="000000" w:themeColor="text1"/>
          <w:szCs w:val="21"/>
          <w:highlight w:val="none"/>
          <w:lang w:eastAsia="zh-CN"/>
        </w:rPr>
        <w:t>供应商</w:t>
      </w:r>
      <w:r>
        <w:rPr>
          <w:rFonts w:hint="eastAsia" w:cs="宋体" w:asciiTheme="minorEastAsia" w:hAnsiTheme="minorEastAsia" w:eastAsiaTheme="minorEastAsia"/>
          <w:color w:val="000000" w:themeColor="text1"/>
          <w:szCs w:val="21"/>
          <w:highlight w:val="none"/>
        </w:rPr>
        <w:t>要求采用邮寄或采购代理机构现场领取。</w:t>
      </w:r>
    </w:p>
    <w:p w14:paraId="7BDCCDD0">
      <w:pPr>
        <w:tabs>
          <w:tab w:val="left" w:pos="0"/>
        </w:tabs>
        <w:spacing w:line="360" w:lineRule="auto"/>
        <w:rPr>
          <w:rFonts w:ascii="宋体" w:hAnsi="宋体" w:cs="宋体"/>
          <w:b/>
          <w:bCs/>
          <w:color w:val="000000"/>
        </w:rPr>
      </w:pPr>
      <w:r>
        <w:rPr>
          <w:rFonts w:hint="eastAsia" w:ascii="宋体" w:hAnsi="宋体" w:cs="宋体"/>
          <w:b/>
          <w:bCs/>
          <w:color w:val="000000"/>
        </w:rPr>
        <w:t>八、凡对本次招标提出询问、质疑、投诉，请按以下方式联系</w:t>
      </w:r>
    </w:p>
    <w:p w14:paraId="674F132E">
      <w:pPr>
        <w:widowControl/>
        <w:spacing w:line="380" w:lineRule="exact"/>
        <w:ind w:firstLine="420" w:firstLineChars="200"/>
        <w:jc w:val="left"/>
        <w:rPr>
          <w:rFonts w:ascii="宋体"/>
        </w:rPr>
      </w:pPr>
      <w:r>
        <w:rPr>
          <w:rFonts w:ascii="宋体" w:hAnsi="宋体" w:cs="宋体"/>
        </w:rPr>
        <w:t>1.</w:t>
      </w:r>
      <w:r>
        <w:rPr>
          <w:rFonts w:hint="eastAsia" w:ascii="宋体" w:hAnsi="宋体" w:cs="宋体"/>
        </w:rPr>
        <w:t>采购人信息</w:t>
      </w:r>
    </w:p>
    <w:p w14:paraId="1FEC313B">
      <w:pPr>
        <w:tabs>
          <w:tab w:val="left" w:pos="0"/>
        </w:tabs>
        <w:spacing w:line="360" w:lineRule="auto"/>
        <w:ind w:firstLine="420" w:firstLineChars="200"/>
        <w:rPr>
          <w:rFonts w:hint="eastAsia" w:ascii="宋体" w:hAnsi="宋体" w:cs="宋体"/>
          <w:bCs/>
        </w:rPr>
      </w:pPr>
      <w:r>
        <w:rPr>
          <w:rFonts w:hint="eastAsia" w:ascii="宋体" w:hAnsi="宋体" w:cs="宋体"/>
          <w:bCs/>
        </w:rPr>
        <w:t>名    称：宁波市北仑区人力资源和社会保障局</w:t>
      </w:r>
    </w:p>
    <w:p w14:paraId="59486ED5">
      <w:pPr>
        <w:tabs>
          <w:tab w:val="left" w:pos="0"/>
        </w:tabs>
        <w:spacing w:line="360" w:lineRule="auto"/>
        <w:ind w:firstLine="420" w:firstLineChars="200"/>
        <w:rPr>
          <w:rFonts w:hint="eastAsia" w:ascii="宋体" w:hAnsi="宋体" w:cs="宋体"/>
          <w:bCs/>
        </w:rPr>
      </w:pPr>
      <w:r>
        <w:rPr>
          <w:rFonts w:hint="eastAsia" w:ascii="宋体" w:hAnsi="宋体" w:cs="宋体"/>
          <w:bCs/>
        </w:rPr>
        <w:t>地    址：宁波市北仑区</w:t>
      </w:r>
      <w:r>
        <w:rPr>
          <w:rFonts w:ascii="宋体" w:hAnsi="宋体" w:cs="宋体"/>
          <w:bCs/>
        </w:rPr>
        <w:t>四明山路700号</w:t>
      </w:r>
      <w:r>
        <w:rPr>
          <w:rFonts w:hint="eastAsia" w:ascii="宋体" w:hAnsi="宋体" w:cs="宋体"/>
          <w:bCs/>
        </w:rPr>
        <w:t>太河商务楼3楼</w:t>
      </w:r>
    </w:p>
    <w:p w14:paraId="61C60EF2">
      <w:pPr>
        <w:tabs>
          <w:tab w:val="left" w:pos="0"/>
        </w:tabs>
        <w:spacing w:line="360" w:lineRule="auto"/>
        <w:ind w:firstLine="420" w:firstLineChars="200"/>
        <w:rPr>
          <w:rFonts w:hint="eastAsia" w:ascii="宋体" w:hAnsi="宋体" w:cs="宋体"/>
          <w:bCs/>
        </w:rPr>
      </w:pPr>
      <w:r>
        <w:rPr>
          <w:rFonts w:hint="eastAsia" w:ascii="宋体" w:hAnsi="宋体" w:cs="宋体"/>
          <w:bCs/>
        </w:rPr>
        <w:t xml:space="preserve">项目联系人（询问）：项老师 </w:t>
      </w:r>
    </w:p>
    <w:p w14:paraId="5C2F55F3">
      <w:pPr>
        <w:tabs>
          <w:tab w:val="left" w:pos="0"/>
        </w:tabs>
        <w:spacing w:line="360" w:lineRule="auto"/>
        <w:ind w:firstLine="420" w:firstLineChars="200"/>
        <w:rPr>
          <w:rFonts w:hint="eastAsia" w:ascii="宋体" w:hAnsi="宋体" w:cs="宋体"/>
          <w:bCs/>
        </w:rPr>
      </w:pPr>
      <w:r>
        <w:rPr>
          <w:rFonts w:hint="eastAsia" w:ascii="宋体" w:hAnsi="宋体" w:cs="宋体"/>
          <w:bCs/>
        </w:rPr>
        <w:t xml:space="preserve">项目联系方式（询问）：0574-89384315 </w:t>
      </w:r>
    </w:p>
    <w:p w14:paraId="5D64A819">
      <w:pPr>
        <w:tabs>
          <w:tab w:val="left" w:pos="0"/>
        </w:tabs>
        <w:spacing w:line="360" w:lineRule="auto"/>
        <w:ind w:firstLine="420" w:firstLineChars="200"/>
        <w:rPr>
          <w:rFonts w:hint="eastAsia" w:ascii="宋体" w:hAnsi="宋体" w:cs="宋体"/>
          <w:bCs/>
        </w:rPr>
      </w:pPr>
      <w:r>
        <w:rPr>
          <w:rFonts w:hint="eastAsia" w:ascii="宋体" w:hAnsi="宋体" w:cs="宋体"/>
          <w:bCs/>
        </w:rPr>
        <w:t>质疑联系人：</w:t>
      </w:r>
      <w:r>
        <w:rPr>
          <w:rFonts w:hint="eastAsia" w:ascii="宋体" w:hAnsi="宋体" w:cs="宋体"/>
          <w:bCs/>
          <w:lang w:val="en-US" w:eastAsia="zh-CN"/>
        </w:rPr>
        <w:t>胡</w:t>
      </w:r>
      <w:r>
        <w:rPr>
          <w:rFonts w:hint="eastAsia" w:ascii="宋体" w:hAnsi="宋体" w:cs="宋体"/>
          <w:bCs/>
        </w:rPr>
        <w:t>老师</w:t>
      </w:r>
    </w:p>
    <w:p w14:paraId="4FDFD0B8">
      <w:pPr>
        <w:tabs>
          <w:tab w:val="left" w:pos="0"/>
        </w:tabs>
        <w:spacing w:line="360" w:lineRule="auto"/>
        <w:ind w:firstLine="420" w:firstLineChars="200"/>
        <w:rPr>
          <w:rFonts w:hint="eastAsia" w:ascii="宋体" w:hAnsi="宋体" w:cs="宋体"/>
          <w:bCs/>
        </w:rPr>
      </w:pPr>
      <w:r>
        <w:rPr>
          <w:rFonts w:hint="eastAsia" w:ascii="宋体" w:hAnsi="宋体" w:cs="宋体"/>
          <w:bCs/>
        </w:rPr>
        <w:t>质疑联系方式：0574-89384312</w:t>
      </w:r>
    </w:p>
    <w:p w14:paraId="237E19D5">
      <w:pPr>
        <w:widowControl/>
        <w:spacing w:line="380" w:lineRule="exact"/>
        <w:ind w:firstLine="420" w:firstLineChars="200"/>
        <w:jc w:val="left"/>
        <w:rPr>
          <w:rFonts w:ascii="宋体"/>
        </w:rPr>
      </w:pPr>
    </w:p>
    <w:p w14:paraId="48B40337">
      <w:pPr>
        <w:widowControl/>
        <w:spacing w:line="380" w:lineRule="exact"/>
        <w:ind w:firstLine="420" w:firstLineChars="200"/>
        <w:jc w:val="left"/>
        <w:rPr>
          <w:rFonts w:ascii="宋体"/>
        </w:rPr>
      </w:pPr>
      <w:r>
        <w:rPr>
          <w:rFonts w:ascii="宋体" w:hAnsi="宋体" w:cs="宋体"/>
        </w:rPr>
        <w:t>2.</w:t>
      </w:r>
      <w:r>
        <w:rPr>
          <w:rFonts w:hint="eastAsia" w:ascii="宋体" w:hAnsi="宋体" w:cs="宋体"/>
        </w:rPr>
        <w:t>采购代理机构信息</w:t>
      </w:r>
    </w:p>
    <w:p w14:paraId="31FFBF70">
      <w:pPr>
        <w:tabs>
          <w:tab w:val="left" w:pos="0"/>
        </w:tabs>
        <w:spacing w:line="360" w:lineRule="auto"/>
        <w:ind w:firstLine="420" w:firstLineChars="200"/>
        <w:rPr>
          <w:rFonts w:hint="eastAsia" w:ascii="宋体" w:hAnsi="宋体" w:cs="宋体"/>
          <w:bCs/>
        </w:rPr>
      </w:pPr>
      <w:r>
        <w:rPr>
          <w:rFonts w:hint="eastAsia" w:ascii="宋体" w:hAnsi="宋体" w:cs="宋体"/>
          <w:bCs/>
        </w:rPr>
        <w:t>名    称：</w:t>
      </w:r>
      <w:r>
        <w:rPr>
          <w:rFonts w:hint="eastAsia" w:ascii="宋体" w:hAnsi="宋体" w:cs="宋体"/>
          <w:bCs/>
          <w:lang w:eastAsia="zh-CN"/>
        </w:rPr>
        <w:t>宁波国际投资咨询有限公司</w:t>
      </w:r>
      <w:r>
        <w:rPr>
          <w:rFonts w:hint="eastAsia" w:ascii="宋体" w:hAnsi="宋体" w:cs="宋体"/>
          <w:bCs/>
        </w:rPr>
        <w:t xml:space="preserve"> </w:t>
      </w:r>
    </w:p>
    <w:p w14:paraId="1EC705C8">
      <w:pPr>
        <w:tabs>
          <w:tab w:val="left" w:pos="0"/>
        </w:tabs>
        <w:spacing w:line="360" w:lineRule="auto"/>
        <w:ind w:firstLine="420" w:firstLineChars="200"/>
        <w:rPr>
          <w:rFonts w:hint="eastAsia" w:ascii="宋体" w:hAnsi="宋体" w:cs="宋体"/>
          <w:bCs/>
        </w:rPr>
      </w:pPr>
      <w:r>
        <w:rPr>
          <w:rFonts w:hint="eastAsia" w:ascii="宋体" w:hAnsi="宋体" w:cs="宋体"/>
          <w:bCs/>
        </w:rPr>
        <w:t xml:space="preserve">地    址：宁波市鄞州区世纪大道北段555号名汇东方19楼1921室 </w:t>
      </w:r>
    </w:p>
    <w:p w14:paraId="4F121175">
      <w:pPr>
        <w:tabs>
          <w:tab w:val="left" w:pos="0"/>
        </w:tabs>
        <w:spacing w:line="360" w:lineRule="auto"/>
        <w:ind w:firstLine="420" w:firstLineChars="200"/>
        <w:rPr>
          <w:rFonts w:hint="default" w:ascii="宋体" w:hAnsi="宋体" w:eastAsia="宋体" w:cs="宋体"/>
          <w:bCs/>
          <w:lang w:val="en-US" w:eastAsia="zh-CN"/>
        </w:rPr>
      </w:pPr>
      <w:r>
        <w:rPr>
          <w:rFonts w:hint="eastAsia" w:ascii="宋体" w:hAnsi="宋体" w:cs="宋体"/>
          <w:bCs/>
        </w:rPr>
        <w:t>项目联系人（询问）：盛</w:t>
      </w:r>
      <w:r>
        <w:rPr>
          <w:rFonts w:hint="eastAsia" w:ascii="宋体" w:hAnsi="宋体" w:cs="宋体"/>
          <w:bCs/>
          <w:lang w:val="en-US" w:eastAsia="zh-CN"/>
        </w:rPr>
        <w:t>宁琳</w:t>
      </w:r>
    </w:p>
    <w:p w14:paraId="40F06E08">
      <w:pPr>
        <w:tabs>
          <w:tab w:val="left" w:pos="0"/>
        </w:tabs>
        <w:spacing w:line="360" w:lineRule="auto"/>
        <w:ind w:firstLine="420" w:firstLineChars="200"/>
        <w:rPr>
          <w:rFonts w:hint="default" w:ascii="宋体" w:hAnsi="宋体" w:eastAsia="宋体" w:cs="宋体"/>
          <w:bCs/>
          <w:lang w:val="en-US" w:eastAsia="zh-CN"/>
        </w:rPr>
      </w:pPr>
      <w:r>
        <w:rPr>
          <w:rFonts w:hint="eastAsia" w:ascii="宋体" w:hAnsi="宋体" w:cs="宋体"/>
          <w:bCs/>
        </w:rPr>
        <w:t>项目联系方式（询问）：0574－</w:t>
      </w:r>
      <w:r>
        <w:rPr>
          <w:rFonts w:hint="eastAsia" w:ascii="宋体" w:hAnsi="宋体" w:cs="宋体"/>
          <w:bCs/>
          <w:lang w:val="en-US" w:eastAsia="zh-CN"/>
        </w:rPr>
        <w:t>87329207</w:t>
      </w:r>
    </w:p>
    <w:p w14:paraId="17D0714F">
      <w:pPr>
        <w:tabs>
          <w:tab w:val="left" w:pos="0"/>
        </w:tabs>
        <w:spacing w:line="360" w:lineRule="auto"/>
        <w:ind w:firstLine="420" w:firstLineChars="200"/>
        <w:rPr>
          <w:rFonts w:hint="default" w:ascii="宋体" w:hAnsi="宋体" w:eastAsia="宋体" w:cs="宋体"/>
          <w:bCs/>
          <w:lang w:val="en-US" w:eastAsia="zh-CN"/>
        </w:rPr>
      </w:pPr>
      <w:r>
        <w:rPr>
          <w:rFonts w:hint="eastAsia" w:ascii="宋体" w:hAnsi="宋体" w:cs="宋体"/>
          <w:bCs/>
        </w:rPr>
        <w:t>质疑联系人：</w:t>
      </w:r>
      <w:r>
        <w:rPr>
          <w:rFonts w:hint="eastAsia" w:ascii="宋体" w:hAnsi="宋体" w:cs="宋体"/>
          <w:bCs/>
          <w:lang w:val="en-US" w:eastAsia="zh-CN"/>
        </w:rPr>
        <w:t>陈琦阳</w:t>
      </w:r>
    </w:p>
    <w:p w14:paraId="4A4CB421">
      <w:pPr>
        <w:tabs>
          <w:tab w:val="left" w:pos="0"/>
        </w:tabs>
        <w:spacing w:line="360" w:lineRule="auto"/>
        <w:ind w:firstLine="420" w:firstLineChars="200"/>
        <w:rPr>
          <w:rFonts w:hint="eastAsia" w:ascii="宋体" w:hAnsi="宋体" w:eastAsia="宋体" w:cs="宋体"/>
          <w:bCs/>
          <w:lang w:val="en-US" w:eastAsia="zh-CN"/>
        </w:rPr>
      </w:pPr>
      <w:r>
        <w:rPr>
          <w:rFonts w:hint="eastAsia" w:ascii="宋体" w:hAnsi="宋体" w:cs="宋体"/>
          <w:bCs/>
        </w:rPr>
        <w:t>质疑联系方式：0574-5571741</w:t>
      </w:r>
      <w:r>
        <w:rPr>
          <w:rFonts w:hint="eastAsia" w:ascii="宋体" w:hAnsi="宋体" w:cs="宋体"/>
          <w:bCs/>
          <w:lang w:val="en-US" w:eastAsia="zh-CN"/>
        </w:rPr>
        <w:t>8</w:t>
      </w:r>
    </w:p>
    <w:p w14:paraId="63C37E6A">
      <w:pPr>
        <w:widowControl/>
        <w:spacing w:line="360" w:lineRule="auto"/>
        <w:ind w:firstLine="420" w:firstLineChars="200"/>
        <w:jc w:val="left"/>
        <w:rPr>
          <w:rFonts w:ascii="宋体"/>
          <w:color w:val="000000"/>
          <w:szCs w:val="21"/>
        </w:rPr>
      </w:pPr>
    </w:p>
    <w:p w14:paraId="42EC9BD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szCs w:val="21"/>
        </w:rPr>
        <w:t>3</w:t>
      </w:r>
      <w:r>
        <w:rPr>
          <w:rFonts w:ascii="宋体" w:hAnsi="宋体" w:cs="宋体"/>
          <w:szCs w:val="21"/>
        </w:rPr>
        <w:t>.</w:t>
      </w:r>
      <w:r>
        <w:rPr>
          <w:rFonts w:hint="eastAsia" w:ascii="宋体" w:hAnsi="宋体" w:cs="宋体"/>
          <w:color w:val="000000" w:themeColor="text1"/>
          <w:highlight w:val="none"/>
        </w:rPr>
        <w:t>监管部门：</w:t>
      </w:r>
      <w:r>
        <w:rPr>
          <w:rFonts w:hint="eastAsia" w:ascii="宋体" w:hAnsi="宋体" w:cs="宋体"/>
          <w:color w:val="000000" w:themeColor="text1"/>
          <w:sz w:val="21"/>
          <w:szCs w:val="21"/>
          <w:highlight w:val="none"/>
        </w:rPr>
        <w:t>北仑区财政局政府采购办公室</w:t>
      </w:r>
    </w:p>
    <w:p w14:paraId="00DE028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地址：</w:t>
      </w:r>
      <w:r>
        <w:rPr>
          <w:rFonts w:hint="eastAsia" w:ascii="宋体" w:hAnsi="宋体" w:cs="宋体"/>
          <w:color w:val="000000" w:themeColor="text1"/>
          <w:sz w:val="21"/>
          <w:szCs w:val="21"/>
          <w:highlight w:val="none"/>
        </w:rPr>
        <w:t>北仑区四明山路775号行政大楼A座六楼</w:t>
      </w:r>
    </w:p>
    <w:p w14:paraId="5C85B72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联系人：</w:t>
      </w:r>
      <w:r>
        <w:rPr>
          <w:rFonts w:hint="eastAsia" w:ascii="宋体" w:hAnsi="宋体" w:cs="宋体"/>
          <w:color w:val="000000" w:themeColor="text1"/>
          <w:sz w:val="21"/>
          <w:szCs w:val="21"/>
          <w:highlight w:val="none"/>
        </w:rPr>
        <w:t>严老师</w:t>
      </w:r>
    </w:p>
    <w:p w14:paraId="5A01FE86">
      <w:pPr>
        <w:widowControl/>
        <w:spacing w:line="360" w:lineRule="auto"/>
        <w:ind w:firstLine="420" w:firstLineChars="200"/>
        <w:jc w:val="left"/>
        <w:rPr>
          <w:rFonts w:hint="eastAsia" w:ascii="宋体" w:hAnsi="宋体" w:eastAsia="宋体"/>
          <w:color w:val="000000" w:themeColor="text1"/>
          <w:highlight w:val="none"/>
          <w:lang w:eastAsia="zh-CN"/>
        </w:rPr>
      </w:pPr>
      <w:r>
        <w:rPr>
          <w:rFonts w:hint="eastAsia" w:ascii="宋体" w:hAnsi="宋体" w:cs="宋体"/>
          <w:color w:val="000000" w:themeColor="text1"/>
          <w:highlight w:val="none"/>
        </w:rPr>
        <w:t>联系电话：</w:t>
      </w:r>
      <w:r>
        <w:rPr>
          <w:rFonts w:hint="eastAsia" w:ascii="宋体" w:hAnsi="宋体" w:cs="宋体"/>
          <w:color w:val="000000" w:themeColor="text1"/>
          <w:sz w:val="21"/>
          <w:szCs w:val="21"/>
          <w:highlight w:val="none"/>
        </w:rPr>
        <w:t>0574-8938375</w:t>
      </w:r>
      <w:r>
        <w:rPr>
          <w:rFonts w:hint="eastAsia" w:ascii="宋体" w:hAnsi="宋体" w:cs="宋体"/>
          <w:color w:val="000000" w:themeColor="text1"/>
          <w:sz w:val="21"/>
          <w:szCs w:val="21"/>
          <w:highlight w:val="none"/>
          <w:lang w:val="en-US" w:eastAsia="zh-CN"/>
        </w:rPr>
        <w:t>4</w:t>
      </w:r>
    </w:p>
    <w:p w14:paraId="7C9289D4">
      <w:pPr>
        <w:wordWrap w:val="0"/>
        <w:spacing w:line="360" w:lineRule="auto"/>
        <w:ind w:firstLine="420" w:firstLineChars="200"/>
        <w:rPr>
          <w:rFonts w:ascii="宋体" w:hAnsi="宋体"/>
          <w:szCs w:val="21"/>
        </w:rPr>
      </w:pPr>
    </w:p>
    <w:p w14:paraId="33659CE5">
      <w:pPr>
        <w:spacing w:line="360" w:lineRule="auto"/>
        <w:ind w:firstLine="420" w:firstLineChars="200"/>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若对项目采购电子交易系统操作有疑问，可登录政采云（https://www.zcygov.cn/），点击右侧咨询小采，获取采小蜜智能服务管家帮助，或拨打政采云服务热线95763获取热线服务帮助。</w:t>
      </w:r>
    </w:p>
    <w:p w14:paraId="7FEEE0B5">
      <w:pPr>
        <w:tabs>
          <w:tab w:val="left" w:pos="0"/>
        </w:tabs>
        <w:spacing w:line="360" w:lineRule="auto"/>
        <w:ind w:firstLine="420" w:firstLineChars="200"/>
        <w:rPr>
          <w:rFonts w:hAnsi="宋体"/>
          <w:szCs w:val="21"/>
        </w:rPr>
      </w:pPr>
      <w:r>
        <w:rPr>
          <w:rFonts w:hint="eastAsia" w:ascii="宋体" w:hAnsi="宋体"/>
          <w:szCs w:val="21"/>
        </w:rPr>
        <w:t>CA问题联系电话（人工）：汇信CA 400-888-4636；天谷CA 400-087-8198</w:t>
      </w:r>
      <w:r>
        <w:rPr>
          <w:rFonts w:hint="eastAsia" w:ascii="宋体" w:hAnsi="宋体" w:cs="宋体"/>
          <w:bCs/>
          <w:szCs w:val="21"/>
        </w:rPr>
        <w:t>。</w:t>
      </w:r>
    </w:p>
    <w:p w14:paraId="0CACE037">
      <w:pPr>
        <w:adjustRightInd w:val="0"/>
        <w:snapToGrid w:val="0"/>
        <w:spacing w:line="360" w:lineRule="auto"/>
        <w:ind w:left="570" w:hanging="570"/>
        <w:jc w:val="right"/>
        <w:rPr>
          <w:color w:val="000000"/>
        </w:rPr>
        <w:sectPr>
          <w:headerReference r:id="rId6" w:type="default"/>
          <w:footerReference r:id="rId7" w:type="default"/>
          <w:pgSz w:w="11907" w:h="16840"/>
          <w:pgMar w:top="1252" w:right="1701" w:bottom="1276" w:left="1701" w:header="720" w:footer="720" w:gutter="0"/>
          <w:pgNumType w:start="1"/>
          <w:cols w:space="720" w:num="1"/>
          <w:docGrid w:type="linesAndChars" w:linePitch="285" w:charSpace="0"/>
        </w:sectPr>
      </w:pPr>
    </w:p>
    <w:bookmarkEnd w:id="10"/>
    <w:bookmarkEnd w:id="11"/>
    <w:bookmarkEnd w:id="12"/>
    <w:bookmarkEnd w:id="13"/>
    <w:bookmarkEnd w:id="14"/>
    <w:bookmarkEnd w:id="15"/>
    <w:bookmarkEnd w:id="16"/>
    <w:bookmarkEnd w:id="17"/>
    <w:bookmarkEnd w:id="18"/>
    <w:bookmarkEnd w:id="19"/>
    <w:bookmarkEnd w:id="20"/>
    <w:bookmarkEnd w:id="21"/>
    <w:p w14:paraId="4F131D8A">
      <w:pPr>
        <w:pStyle w:val="3"/>
        <w:spacing w:before="120" w:after="120" w:line="360" w:lineRule="auto"/>
        <w:rPr>
          <w:rFonts w:hAnsi="宋体"/>
          <w:color w:val="000000"/>
          <w:sz w:val="44"/>
          <w:szCs w:val="48"/>
        </w:rPr>
      </w:pPr>
      <w:bookmarkStart w:id="23" w:name="_Toc21061"/>
      <w:r>
        <w:rPr>
          <w:rFonts w:hAnsi="宋体"/>
          <w:color w:val="000000"/>
          <w:sz w:val="44"/>
          <w:szCs w:val="48"/>
        </w:rPr>
        <w:t>第</w:t>
      </w:r>
      <w:r>
        <w:rPr>
          <w:rFonts w:hint="eastAsia" w:hAnsi="宋体"/>
          <w:color w:val="000000"/>
          <w:sz w:val="44"/>
          <w:szCs w:val="48"/>
        </w:rPr>
        <w:t>二</w:t>
      </w:r>
      <w:r>
        <w:rPr>
          <w:rFonts w:hAnsi="宋体"/>
          <w:color w:val="000000"/>
          <w:sz w:val="44"/>
          <w:szCs w:val="48"/>
        </w:rPr>
        <w:t xml:space="preserve">章  </w:t>
      </w:r>
      <w:r>
        <w:rPr>
          <w:rFonts w:hint="eastAsia" w:hAnsi="宋体"/>
          <w:color w:val="000000"/>
          <w:sz w:val="44"/>
          <w:szCs w:val="48"/>
        </w:rPr>
        <w:t>采购</w:t>
      </w:r>
      <w:r>
        <w:rPr>
          <w:rFonts w:hAnsi="宋体"/>
          <w:color w:val="000000"/>
          <w:sz w:val="44"/>
          <w:szCs w:val="48"/>
        </w:rPr>
        <w:t>需求</w:t>
      </w:r>
      <w:bookmarkEnd w:id="23"/>
      <w:bookmarkStart w:id="24" w:name="_Toc18321069"/>
    </w:p>
    <w:bookmarkEnd w:id="24"/>
    <w:p w14:paraId="3A69F68D">
      <w:pPr>
        <w:jc w:val="center"/>
        <w:rPr>
          <w:color w:val="000000"/>
          <w:sz w:val="28"/>
          <w:szCs w:val="28"/>
        </w:rPr>
      </w:pPr>
      <w:r>
        <w:rPr>
          <w:rFonts w:hint="eastAsia"/>
          <w:color w:val="000000"/>
          <w:sz w:val="28"/>
          <w:szCs w:val="28"/>
        </w:rPr>
        <w:t>采购需求前附表</w:t>
      </w:r>
    </w:p>
    <w:tbl>
      <w:tblPr>
        <w:tblStyle w:val="28"/>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670"/>
      </w:tblGrid>
      <w:tr w14:paraId="096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61F0129D">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2382" w:type="dxa"/>
            <w:vAlign w:val="center"/>
          </w:tcPr>
          <w:p w14:paraId="245D76B3">
            <w:pPr>
              <w:spacing w:line="360" w:lineRule="auto"/>
              <w:jc w:val="center"/>
              <w:rPr>
                <w:rFonts w:ascii="宋体" w:hAnsi="宋体" w:cs="宋体"/>
                <w:b/>
                <w:color w:val="000000"/>
                <w:szCs w:val="21"/>
              </w:rPr>
            </w:pPr>
            <w:r>
              <w:rPr>
                <w:rFonts w:hint="eastAsia" w:ascii="宋体" w:hAnsi="宋体" w:cs="宋体"/>
                <w:b/>
                <w:color w:val="000000"/>
                <w:szCs w:val="21"/>
              </w:rPr>
              <w:t>项目</w:t>
            </w:r>
          </w:p>
        </w:tc>
        <w:tc>
          <w:tcPr>
            <w:tcW w:w="5670" w:type="dxa"/>
            <w:vAlign w:val="center"/>
          </w:tcPr>
          <w:p w14:paraId="1D665391">
            <w:pPr>
              <w:spacing w:line="360" w:lineRule="auto"/>
              <w:jc w:val="center"/>
              <w:rPr>
                <w:rFonts w:ascii="宋体" w:hAnsi="宋体" w:cs="宋体"/>
                <w:b/>
                <w:color w:val="000000"/>
                <w:szCs w:val="21"/>
              </w:rPr>
            </w:pPr>
            <w:r>
              <w:rPr>
                <w:rFonts w:hint="eastAsia" w:ascii="宋体" w:hAnsi="宋体" w:cs="宋体"/>
                <w:b/>
                <w:color w:val="000000"/>
                <w:szCs w:val="21"/>
              </w:rPr>
              <w:t>采购需求内容</w:t>
            </w:r>
          </w:p>
        </w:tc>
      </w:tr>
      <w:tr w14:paraId="467D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3510212">
            <w:pPr>
              <w:spacing w:line="360" w:lineRule="auto"/>
              <w:jc w:val="center"/>
              <w:rPr>
                <w:rFonts w:ascii="宋体" w:hAnsi="宋体" w:cs="宋体"/>
                <w:color w:val="000000"/>
                <w:szCs w:val="21"/>
              </w:rPr>
            </w:pPr>
            <w:r>
              <w:rPr>
                <w:rFonts w:hint="eastAsia" w:ascii="宋体" w:hAnsi="宋体" w:cs="宋体"/>
                <w:color w:val="000000"/>
                <w:szCs w:val="21"/>
              </w:rPr>
              <w:t>1</w:t>
            </w:r>
          </w:p>
        </w:tc>
        <w:tc>
          <w:tcPr>
            <w:tcW w:w="2382" w:type="dxa"/>
            <w:vAlign w:val="center"/>
          </w:tcPr>
          <w:p w14:paraId="180C15F0">
            <w:pPr>
              <w:spacing w:line="360" w:lineRule="auto"/>
              <w:jc w:val="left"/>
              <w:rPr>
                <w:rFonts w:ascii="宋体" w:hAnsi="宋体" w:cs="宋体"/>
                <w:color w:val="000000"/>
                <w:szCs w:val="21"/>
              </w:rPr>
            </w:pPr>
            <w:r>
              <w:rPr>
                <w:rFonts w:hint="eastAsia" w:ascii="宋体" w:hAnsi="宋体" w:cs="宋体"/>
                <w:color w:val="000000"/>
                <w:szCs w:val="21"/>
              </w:rPr>
              <w:t>采购内容</w:t>
            </w:r>
          </w:p>
        </w:tc>
        <w:tc>
          <w:tcPr>
            <w:tcW w:w="5670" w:type="dxa"/>
            <w:vAlign w:val="center"/>
          </w:tcPr>
          <w:p w14:paraId="0A20C695">
            <w:pPr>
              <w:spacing w:line="360" w:lineRule="auto"/>
              <w:jc w:val="left"/>
              <w:rPr>
                <w:rFonts w:ascii="宋体" w:hAnsi="宋体" w:cs="宋体"/>
                <w:color w:val="000000"/>
                <w:szCs w:val="21"/>
              </w:rPr>
            </w:pPr>
            <w:r>
              <w:rPr>
                <w:rFonts w:hint="eastAsia" w:ascii="宋体" w:hAnsi="宋体" w:cs="宋体"/>
                <w:color w:val="000000"/>
                <w:szCs w:val="21"/>
              </w:rPr>
              <w:t>详见第一部分《竞争性磋商公告》及本部分“技术要求”</w:t>
            </w:r>
          </w:p>
        </w:tc>
      </w:tr>
      <w:tr w14:paraId="7F7D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0688BF">
            <w:pPr>
              <w:spacing w:line="360" w:lineRule="auto"/>
              <w:jc w:val="center"/>
              <w:rPr>
                <w:rFonts w:ascii="宋体" w:hAnsi="宋体" w:cs="宋体"/>
                <w:color w:val="000000"/>
                <w:szCs w:val="21"/>
              </w:rPr>
            </w:pPr>
            <w:r>
              <w:rPr>
                <w:rFonts w:hint="eastAsia" w:ascii="宋体" w:hAnsi="宋体" w:cs="宋体"/>
                <w:color w:val="000000"/>
                <w:szCs w:val="21"/>
              </w:rPr>
              <w:t>2</w:t>
            </w:r>
          </w:p>
        </w:tc>
        <w:tc>
          <w:tcPr>
            <w:tcW w:w="2382" w:type="dxa"/>
            <w:vAlign w:val="center"/>
          </w:tcPr>
          <w:p w14:paraId="1ABAD140">
            <w:pPr>
              <w:spacing w:line="360" w:lineRule="auto"/>
              <w:jc w:val="left"/>
              <w:rPr>
                <w:rFonts w:ascii="宋体" w:hAnsi="宋体" w:cs="宋体"/>
                <w:color w:val="000000"/>
                <w:szCs w:val="21"/>
              </w:rPr>
            </w:pPr>
            <w:r>
              <w:rPr>
                <w:rFonts w:hint="eastAsia" w:ascii="宋体" w:hAnsi="宋体" w:cs="宋体"/>
                <w:color w:val="000000"/>
                <w:szCs w:val="21"/>
              </w:rPr>
              <w:t>单位及数量</w:t>
            </w:r>
          </w:p>
        </w:tc>
        <w:tc>
          <w:tcPr>
            <w:tcW w:w="5670" w:type="dxa"/>
            <w:vAlign w:val="center"/>
          </w:tcPr>
          <w:p w14:paraId="4D1DDEF1">
            <w:pPr>
              <w:spacing w:line="360" w:lineRule="auto"/>
              <w:jc w:val="left"/>
              <w:rPr>
                <w:rFonts w:ascii="宋体" w:hAnsi="宋体" w:cs="宋体"/>
                <w:color w:val="000000"/>
                <w:szCs w:val="21"/>
              </w:rPr>
            </w:pPr>
            <w:r>
              <w:rPr>
                <w:rFonts w:hint="eastAsia" w:ascii="宋体" w:hAnsi="宋体" w:cs="宋体"/>
                <w:color w:val="000000"/>
                <w:szCs w:val="21"/>
              </w:rPr>
              <w:t>详见第一部分《竞争性磋商公告》及本部分“技术要求”</w:t>
            </w:r>
          </w:p>
        </w:tc>
      </w:tr>
      <w:tr w14:paraId="2847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357853">
            <w:pPr>
              <w:spacing w:line="360" w:lineRule="auto"/>
              <w:jc w:val="center"/>
              <w:rPr>
                <w:rFonts w:ascii="宋体" w:hAnsi="宋体" w:cs="宋体"/>
                <w:color w:val="000000"/>
                <w:szCs w:val="21"/>
              </w:rPr>
            </w:pPr>
            <w:r>
              <w:rPr>
                <w:rFonts w:hint="eastAsia" w:ascii="宋体" w:hAnsi="宋体" w:cs="宋体"/>
                <w:color w:val="000000"/>
                <w:szCs w:val="21"/>
              </w:rPr>
              <w:t>3</w:t>
            </w:r>
          </w:p>
        </w:tc>
        <w:tc>
          <w:tcPr>
            <w:tcW w:w="2382" w:type="dxa"/>
            <w:vAlign w:val="center"/>
          </w:tcPr>
          <w:p w14:paraId="3BCD46EB">
            <w:pPr>
              <w:spacing w:line="360" w:lineRule="auto"/>
              <w:jc w:val="left"/>
              <w:textAlignment w:val="baseline"/>
              <w:rPr>
                <w:rFonts w:ascii="宋体" w:hAnsi="宋体" w:cs="宋体"/>
                <w:color w:val="000000"/>
                <w:szCs w:val="21"/>
              </w:rPr>
            </w:pPr>
            <w:r>
              <w:rPr>
                <w:rFonts w:hint="eastAsia" w:ascii="宋体" w:hAnsi="宋体" w:cs="宋体"/>
                <w:color w:val="000000"/>
                <w:szCs w:val="21"/>
              </w:rPr>
              <w:t>交付或者实施的时间和地点</w:t>
            </w:r>
          </w:p>
        </w:tc>
        <w:tc>
          <w:tcPr>
            <w:tcW w:w="5670" w:type="dxa"/>
            <w:vAlign w:val="center"/>
          </w:tcPr>
          <w:p w14:paraId="6E0CE087">
            <w:pPr>
              <w:spacing w:line="360" w:lineRule="auto"/>
              <w:jc w:val="left"/>
              <w:rPr>
                <w:rFonts w:ascii="宋体" w:hAnsi="宋体" w:cs="宋体"/>
                <w:color w:val="000000"/>
                <w:szCs w:val="21"/>
              </w:rPr>
            </w:pPr>
            <w:r>
              <w:rPr>
                <w:rFonts w:hint="eastAsia" w:ascii="宋体" w:hAnsi="宋体" w:cs="宋体"/>
                <w:color w:val="000000"/>
                <w:szCs w:val="21"/>
              </w:rPr>
              <w:t>详见商务要求表</w:t>
            </w:r>
          </w:p>
        </w:tc>
      </w:tr>
      <w:tr w14:paraId="059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34B8F5">
            <w:pPr>
              <w:spacing w:line="360" w:lineRule="auto"/>
              <w:jc w:val="center"/>
              <w:rPr>
                <w:rFonts w:ascii="宋体" w:hAnsi="宋体" w:cs="宋体"/>
                <w:color w:val="000000"/>
                <w:szCs w:val="21"/>
              </w:rPr>
            </w:pPr>
            <w:r>
              <w:rPr>
                <w:rFonts w:hint="eastAsia" w:ascii="宋体" w:hAnsi="宋体" w:cs="宋体"/>
                <w:color w:val="000000"/>
                <w:szCs w:val="21"/>
              </w:rPr>
              <w:t>4</w:t>
            </w:r>
          </w:p>
        </w:tc>
        <w:tc>
          <w:tcPr>
            <w:tcW w:w="2382" w:type="dxa"/>
            <w:vAlign w:val="center"/>
          </w:tcPr>
          <w:p w14:paraId="7548CF17">
            <w:pPr>
              <w:spacing w:line="360" w:lineRule="auto"/>
              <w:jc w:val="left"/>
              <w:textAlignment w:val="baseline"/>
              <w:rPr>
                <w:rFonts w:ascii="宋体" w:hAnsi="宋体" w:cs="宋体"/>
                <w:color w:val="000000"/>
                <w:szCs w:val="21"/>
              </w:rPr>
            </w:pPr>
            <w:r>
              <w:rPr>
                <w:rFonts w:hint="eastAsia" w:ascii="宋体" w:hAnsi="宋体" w:cs="宋体"/>
                <w:color w:val="000000"/>
                <w:szCs w:val="21"/>
              </w:rPr>
              <w:t>需实现的功能或者目标</w:t>
            </w:r>
          </w:p>
        </w:tc>
        <w:tc>
          <w:tcPr>
            <w:tcW w:w="5670" w:type="dxa"/>
            <w:vAlign w:val="center"/>
          </w:tcPr>
          <w:p w14:paraId="0E595EE8">
            <w:pPr>
              <w:spacing w:line="360" w:lineRule="auto"/>
              <w:jc w:val="left"/>
              <w:rPr>
                <w:rFonts w:ascii="宋体" w:hAnsi="宋体" w:cs="宋体"/>
                <w:color w:val="000000"/>
                <w:szCs w:val="21"/>
              </w:rPr>
            </w:pPr>
            <w:r>
              <w:rPr>
                <w:rFonts w:hint="eastAsia" w:ascii="宋体" w:hAnsi="宋体" w:cs="宋体"/>
                <w:color w:val="000000"/>
                <w:szCs w:val="21"/>
              </w:rPr>
              <w:t>详见技术要求</w:t>
            </w:r>
          </w:p>
        </w:tc>
      </w:tr>
      <w:tr w14:paraId="3F05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59CE671">
            <w:pPr>
              <w:spacing w:line="360" w:lineRule="auto"/>
              <w:jc w:val="center"/>
              <w:rPr>
                <w:rFonts w:ascii="宋体" w:hAnsi="宋体" w:cs="宋体"/>
                <w:color w:val="000000"/>
                <w:szCs w:val="21"/>
              </w:rPr>
            </w:pPr>
            <w:r>
              <w:rPr>
                <w:rFonts w:hint="eastAsia" w:ascii="宋体" w:hAnsi="宋体" w:cs="宋体"/>
                <w:color w:val="000000"/>
                <w:szCs w:val="21"/>
              </w:rPr>
              <w:t>5</w:t>
            </w:r>
          </w:p>
        </w:tc>
        <w:tc>
          <w:tcPr>
            <w:tcW w:w="2382" w:type="dxa"/>
            <w:vAlign w:val="center"/>
          </w:tcPr>
          <w:p w14:paraId="3A8EC57C">
            <w:pPr>
              <w:spacing w:line="360" w:lineRule="auto"/>
              <w:jc w:val="left"/>
              <w:textAlignment w:val="baseline"/>
              <w:rPr>
                <w:rFonts w:ascii="宋体" w:hAnsi="宋体" w:cs="宋体"/>
                <w:color w:val="000000"/>
                <w:szCs w:val="21"/>
              </w:rPr>
            </w:pPr>
            <w:r>
              <w:rPr>
                <w:rFonts w:hint="eastAsia" w:ascii="宋体" w:hAnsi="宋体" w:cs="宋体"/>
                <w:color w:val="000000"/>
                <w:szCs w:val="21"/>
              </w:rPr>
              <w:t>采购标的需执行的标准</w:t>
            </w:r>
          </w:p>
        </w:tc>
        <w:tc>
          <w:tcPr>
            <w:tcW w:w="5670" w:type="dxa"/>
            <w:vAlign w:val="center"/>
          </w:tcPr>
          <w:p w14:paraId="3ADF6BAB">
            <w:pPr>
              <w:spacing w:line="360" w:lineRule="exact"/>
              <w:jc w:val="left"/>
              <w:rPr>
                <w:rFonts w:ascii="宋体" w:hAnsi="宋体" w:cs="宋体"/>
                <w:color w:val="000000"/>
                <w:szCs w:val="21"/>
              </w:rPr>
            </w:pPr>
            <w:r>
              <w:rPr>
                <w:rFonts w:hint="eastAsia" w:ascii="宋体" w:hAnsi="宋体" w:cs="宋体"/>
                <w:color w:val="000000"/>
                <w:szCs w:val="21"/>
              </w:rPr>
              <w:t>执行国家、地方、有关机构所有相关的技术规范与标准，且确保所采用的技术规范、标准必须是国家或有关机构发布的最新版本，无论此版本在此有无提及。</w:t>
            </w:r>
          </w:p>
        </w:tc>
      </w:tr>
      <w:tr w14:paraId="10A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2A43BF">
            <w:pPr>
              <w:spacing w:line="360" w:lineRule="auto"/>
              <w:jc w:val="center"/>
              <w:rPr>
                <w:rFonts w:ascii="宋体" w:hAnsi="宋体" w:cs="宋体"/>
                <w:color w:val="000000"/>
                <w:szCs w:val="21"/>
              </w:rPr>
            </w:pPr>
            <w:r>
              <w:rPr>
                <w:rFonts w:hint="eastAsia" w:ascii="宋体" w:hAnsi="宋体" w:cs="宋体"/>
                <w:color w:val="000000"/>
                <w:szCs w:val="21"/>
              </w:rPr>
              <w:t>6</w:t>
            </w:r>
          </w:p>
        </w:tc>
        <w:tc>
          <w:tcPr>
            <w:tcW w:w="2382" w:type="dxa"/>
            <w:vAlign w:val="center"/>
          </w:tcPr>
          <w:p w14:paraId="4DFD49F6">
            <w:pPr>
              <w:spacing w:line="360" w:lineRule="auto"/>
              <w:jc w:val="left"/>
              <w:textAlignment w:val="baseline"/>
              <w:rPr>
                <w:rFonts w:ascii="宋体" w:hAnsi="宋体" w:cs="宋体"/>
                <w:color w:val="000000"/>
                <w:szCs w:val="21"/>
              </w:rPr>
            </w:pPr>
            <w:r>
              <w:rPr>
                <w:rFonts w:hint="eastAsia" w:ascii="宋体" w:hAnsi="宋体" w:cs="宋体"/>
                <w:color w:val="000000"/>
                <w:szCs w:val="21"/>
              </w:rPr>
              <w:t>采购标的对应的中小企业划分标准所属行业</w:t>
            </w:r>
          </w:p>
        </w:tc>
        <w:tc>
          <w:tcPr>
            <w:tcW w:w="5670" w:type="dxa"/>
            <w:vAlign w:val="center"/>
          </w:tcPr>
          <w:p w14:paraId="3DAB6EBB">
            <w:pPr>
              <w:spacing w:line="360" w:lineRule="exact"/>
              <w:jc w:val="left"/>
              <w:rPr>
                <w:rFonts w:ascii="宋体" w:hAnsi="宋体" w:cs="宋体"/>
                <w:color w:val="000000"/>
                <w:szCs w:val="21"/>
              </w:rPr>
            </w:pPr>
            <w:r>
              <w:rPr>
                <w:rFonts w:hint="eastAsia" w:ascii="宋体" w:hAnsi="宋体" w:cs="宋体"/>
                <w:color w:val="000000"/>
                <w:szCs w:val="21"/>
              </w:rPr>
              <w:t>其他未列明行业</w:t>
            </w:r>
          </w:p>
        </w:tc>
      </w:tr>
      <w:tr w14:paraId="19F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F6D6027">
            <w:pPr>
              <w:spacing w:line="360" w:lineRule="auto"/>
              <w:jc w:val="center"/>
              <w:rPr>
                <w:rFonts w:ascii="宋体" w:hAnsi="宋体" w:cs="宋体"/>
                <w:color w:val="000000"/>
                <w:szCs w:val="21"/>
              </w:rPr>
            </w:pPr>
            <w:r>
              <w:rPr>
                <w:rFonts w:hint="eastAsia" w:ascii="宋体" w:hAnsi="宋体" w:cs="宋体"/>
                <w:color w:val="000000"/>
                <w:szCs w:val="21"/>
              </w:rPr>
              <w:t>7</w:t>
            </w:r>
          </w:p>
        </w:tc>
        <w:tc>
          <w:tcPr>
            <w:tcW w:w="2382" w:type="dxa"/>
            <w:vAlign w:val="center"/>
          </w:tcPr>
          <w:p w14:paraId="4262348D">
            <w:pPr>
              <w:spacing w:line="360" w:lineRule="auto"/>
              <w:jc w:val="left"/>
              <w:rPr>
                <w:rFonts w:ascii="宋体" w:hAnsi="宋体" w:cs="宋体"/>
                <w:color w:val="000000"/>
                <w:szCs w:val="21"/>
              </w:rPr>
            </w:pPr>
            <w:r>
              <w:rPr>
                <w:rFonts w:hint="eastAsia" w:ascii="宋体" w:hAnsi="宋体" w:cs="宋体"/>
                <w:color w:val="000000"/>
                <w:szCs w:val="21"/>
              </w:rPr>
              <w:t>技术规格要求</w:t>
            </w:r>
          </w:p>
        </w:tc>
        <w:tc>
          <w:tcPr>
            <w:tcW w:w="5670" w:type="dxa"/>
            <w:vAlign w:val="center"/>
          </w:tcPr>
          <w:p w14:paraId="10527B11">
            <w:pPr>
              <w:spacing w:line="360" w:lineRule="auto"/>
              <w:rPr>
                <w:rFonts w:ascii="宋体" w:hAnsi="宋体" w:cs="宋体"/>
                <w:color w:val="000000"/>
              </w:rPr>
            </w:pPr>
            <w:r>
              <w:rPr>
                <w:rFonts w:hint="eastAsia" w:ascii="宋体" w:hAnsi="宋体" w:cs="宋体"/>
                <w:color w:val="000000"/>
              </w:rPr>
              <w:t>/</w:t>
            </w:r>
          </w:p>
        </w:tc>
      </w:tr>
      <w:tr w14:paraId="276B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F04C991">
            <w:pPr>
              <w:spacing w:line="360" w:lineRule="auto"/>
              <w:jc w:val="center"/>
              <w:rPr>
                <w:rFonts w:ascii="宋体" w:hAnsi="宋体" w:cs="宋体"/>
                <w:color w:val="000000"/>
                <w:szCs w:val="21"/>
              </w:rPr>
            </w:pPr>
            <w:r>
              <w:rPr>
                <w:rFonts w:hint="eastAsia" w:ascii="宋体" w:hAnsi="宋体" w:cs="宋体"/>
                <w:color w:val="000000"/>
                <w:szCs w:val="21"/>
              </w:rPr>
              <w:t>8</w:t>
            </w:r>
          </w:p>
        </w:tc>
        <w:tc>
          <w:tcPr>
            <w:tcW w:w="2382" w:type="dxa"/>
            <w:vAlign w:val="center"/>
          </w:tcPr>
          <w:p w14:paraId="50525F89">
            <w:pPr>
              <w:spacing w:line="360" w:lineRule="auto"/>
              <w:jc w:val="left"/>
              <w:rPr>
                <w:rFonts w:ascii="宋体" w:hAnsi="宋体" w:cs="宋体"/>
                <w:color w:val="000000"/>
                <w:szCs w:val="21"/>
              </w:rPr>
            </w:pPr>
            <w:r>
              <w:rPr>
                <w:rFonts w:hint="eastAsia" w:ascii="宋体" w:hAnsi="宋体" w:cs="宋体"/>
                <w:color w:val="000000"/>
                <w:szCs w:val="21"/>
              </w:rPr>
              <w:t>物理特性要求</w:t>
            </w:r>
          </w:p>
        </w:tc>
        <w:tc>
          <w:tcPr>
            <w:tcW w:w="5670" w:type="dxa"/>
            <w:vAlign w:val="center"/>
          </w:tcPr>
          <w:p w14:paraId="068C29F2">
            <w:pPr>
              <w:spacing w:line="360" w:lineRule="auto"/>
              <w:rPr>
                <w:rFonts w:ascii="宋体" w:hAnsi="宋体" w:cs="宋体"/>
                <w:color w:val="000000"/>
              </w:rPr>
            </w:pPr>
            <w:r>
              <w:rPr>
                <w:rFonts w:hint="eastAsia" w:ascii="宋体" w:hAnsi="宋体" w:cs="宋体"/>
                <w:color w:val="000000"/>
              </w:rPr>
              <w:t>/</w:t>
            </w:r>
          </w:p>
        </w:tc>
      </w:tr>
      <w:tr w14:paraId="230C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BF1A01">
            <w:pPr>
              <w:spacing w:line="360" w:lineRule="auto"/>
              <w:jc w:val="center"/>
              <w:rPr>
                <w:rFonts w:ascii="宋体" w:hAnsi="宋体" w:cs="宋体"/>
                <w:color w:val="000000"/>
                <w:szCs w:val="21"/>
              </w:rPr>
            </w:pPr>
            <w:r>
              <w:rPr>
                <w:rFonts w:hint="eastAsia" w:ascii="宋体" w:hAnsi="宋体" w:cs="宋体"/>
                <w:color w:val="000000"/>
                <w:szCs w:val="21"/>
              </w:rPr>
              <w:t>9</w:t>
            </w:r>
          </w:p>
        </w:tc>
        <w:tc>
          <w:tcPr>
            <w:tcW w:w="2382" w:type="dxa"/>
            <w:vAlign w:val="center"/>
          </w:tcPr>
          <w:p w14:paraId="14CB36D0">
            <w:pPr>
              <w:spacing w:line="360" w:lineRule="auto"/>
              <w:jc w:val="left"/>
              <w:rPr>
                <w:rFonts w:ascii="宋体" w:hAnsi="宋体" w:cs="宋体"/>
                <w:color w:val="000000"/>
                <w:szCs w:val="21"/>
              </w:rPr>
            </w:pPr>
            <w:r>
              <w:rPr>
                <w:rFonts w:hint="eastAsia" w:ascii="宋体" w:hAnsi="宋体" w:cs="宋体"/>
                <w:color w:val="000000"/>
                <w:szCs w:val="21"/>
              </w:rPr>
              <w:t>质量、安全要求</w:t>
            </w:r>
          </w:p>
        </w:tc>
        <w:tc>
          <w:tcPr>
            <w:tcW w:w="5670" w:type="dxa"/>
            <w:vAlign w:val="center"/>
          </w:tcPr>
          <w:p w14:paraId="2B754FAD">
            <w:pPr>
              <w:spacing w:line="360" w:lineRule="auto"/>
              <w:rPr>
                <w:rFonts w:ascii="宋体" w:hAnsi="宋体" w:cs="宋体"/>
                <w:color w:val="000000"/>
              </w:rPr>
            </w:pPr>
            <w:r>
              <w:rPr>
                <w:rFonts w:hint="eastAsia" w:ascii="宋体" w:hAnsi="宋体" w:cs="宋体"/>
                <w:color w:val="000000"/>
              </w:rPr>
              <w:t>/</w:t>
            </w:r>
          </w:p>
        </w:tc>
      </w:tr>
      <w:tr w14:paraId="1A3B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714DBF">
            <w:pPr>
              <w:spacing w:line="360" w:lineRule="auto"/>
              <w:jc w:val="center"/>
              <w:rPr>
                <w:rFonts w:ascii="宋体" w:hAnsi="宋体" w:cs="宋体"/>
                <w:color w:val="000000"/>
                <w:szCs w:val="21"/>
              </w:rPr>
            </w:pPr>
            <w:r>
              <w:rPr>
                <w:rFonts w:hint="eastAsia" w:ascii="宋体" w:hAnsi="宋体" w:cs="宋体"/>
                <w:color w:val="000000"/>
                <w:szCs w:val="21"/>
              </w:rPr>
              <w:t>10</w:t>
            </w:r>
          </w:p>
        </w:tc>
        <w:tc>
          <w:tcPr>
            <w:tcW w:w="2382" w:type="dxa"/>
            <w:vAlign w:val="center"/>
          </w:tcPr>
          <w:p w14:paraId="57142BDA">
            <w:pPr>
              <w:spacing w:line="360" w:lineRule="auto"/>
              <w:jc w:val="left"/>
              <w:rPr>
                <w:rFonts w:ascii="宋体" w:hAnsi="宋体" w:cs="宋体"/>
                <w:color w:val="000000"/>
                <w:szCs w:val="21"/>
              </w:rPr>
            </w:pPr>
            <w:r>
              <w:rPr>
                <w:rFonts w:hint="eastAsia" w:ascii="宋体" w:hAnsi="宋体" w:cs="宋体"/>
                <w:color w:val="000000"/>
                <w:szCs w:val="21"/>
              </w:rPr>
              <w:t>服务标准、期限、效率(培训等）</w:t>
            </w:r>
          </w:p>
        </w:tc>
        <w:tc>
          <w:tcPr>
            <w:tcW w:w="5670" w:type="dxa"/>
            <w:vAlign w:val="center"/>
          </w:tcPr>
          <w:p w14:paraId="629562BA">
            <w:pPr>
              <w:spacing w:line="360" w:lineRule="auto"/>
              <w:rPr>
                <w:rFonts w:ascii="宋体" w:hAnsi="宋体" w:cs="宋体"/>
                <w:color w:val="000000"/>
              </w:rPr>
            </w:pPr>
            <w:r>
              <w:rPr>
                <w:rFonts w:hint="eastAsia" w:ascii="宋体" w:hAnsi="宋体" w:cs="宋体"/>
                <w:color w:val="000000"/>
                <w:szCs w:val="21"/>
              </w:rPr>
              <w:t>详见本部分内容</w:t>
            </w:r>
          </w:p>
        </w:tc>
      </w:tr>
      <w:tr w14:paraId="373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07CF155">
            <w:pPr>
              <w:spacing w:line="360" w:lineRule="auto"/>
              <w:jc w:val="center"/>
              <w:rPr>
                <w:rFonts w:ascii="宋体" w:hAnsi="宋体" w:cs="宋体"/>
                <w:color w:val="000000"/>
                <w:szCs w:val="21"/>
              </w:rPr>
            </w:pPr>
            <w:r>
              <w:rPr>
                <w:rFonts w:hint="eastAsia" w:ascii="宋体" w:hAnsi="宋体" w:cs="宋体"/>
                <w:color w:val="000000"/>
                <w:szCs w:val="21"/>
              </w:rPr>
              <w:t>11</w:t>
            </w:r>
          </w:p>
        </w:tc>
        <w:tc>
          <w:tcPr>
            <w:tcW w:w="2382" w:type="dxa"/>
            <w:vAlign w:val="center"/>
          </w:tcPr>
          <w:p w14:paraId="4FC2B733">
            <w:pPr>
              <w:spacing w:line="360" w:lineRule="auto"/>
              <w:jc w:val="left"/>
              <w:rPr>
                <w:rFonts w:ascii="宋体" w:hAnsi="宋体" w:cs="宋体"/>
                <w:color w:val="000000"/>
                <w:szCs w:val="21"/>
              </w:rPr>
            </w:pPr>
            <w:r>
              <w:rPr>
                <w:rFonts w:hint="eastAsia" w:ascii="宋体" w:hAnsi="宋体" w:cs="宋体"/>
                <w:color w:val="000000"/>
                <w:szCs w:val="21"/>
              </w:rPr>
              <w:t>验收标准</w:t>
            </w:r>
          </w:p>
        </w:tc>
        <w:tc>
          <w:tcPr>
            <w:tcW w:w="5670" w:type="dxa"/>
            <w:vAlign w:val="center"/>
          </w:tcPr>
          <w:p w14:paraId="3C6325DB">
            <w:pPr>
              <w:spacing w:line="264" w:lineRule="auto"/>
              <w:rPr>
                <w:rFonts w:ascii="宋体" w:hAnsi="宋体" w:cs="宋体"/>
                <w:color w:val="000000"/>
                <w:szCs w:val="21"/>
              </w:rPr>
            </w:pPr>
            <w:r>
              <w:rPr>
                <w:rFonts w:hint="eastAsia" w:ascii="宋体" w:hAnsi="宋体" w:cs="宋体"/>
                <w:color w:val="000000"/>
              </w:rPr>
              <w:t>符合采购人要求</w:t>
            </w:r>
          </w:p>
        </w:tc>
      </w:tr>
      <w:tr w14:paraId="6DA0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CED849">
            <w:pPr>
              <w:spacing w:line="360" w:lineRule="auto"/>
              <w:jc w:val="center"/>
              <w:rPr>
                <w:rFonts w:ascii="宋体" w:hAnsi="宋体" w:cs="宋体"/>
                <w:color w:val="000000"/>
                <w:szCs w:val="21"/>
              </w:rPr>
            </w:pPr>
            <w:r>
              <w:rPr>
                <w:rFonts w:hint="eastAsia" w:ascii="宋体" w:hAnsi="宋体" w:cs="宋体"/>
                <w:color w:val="000000"/>
                <w:szCs w:val="21"/>
              </w:rPr>
              <w:t>12</w:t>
            </w:r>
          </w:p>
        </w:tc>
        <w:tc>
          <w:tcPr>
            <w:tcW w:w="2382" w:type="dxa"/>
            <w:vAlign w:val="center"/>
          </w:tcPr>
          <w:p w14:paraId="0156EE29">
            <w:pPr>
              <w:spacing w:line="360" w:lineRule="auto"/>
              <w:jc w:val="left"/>
              <w:rPr>
                <w:rFonts w:ascii="宋体" w:hAnsi="宋体" w:cs="宋体"/>
                <w:color w:val="000000"/>
                <w:szCs w:val="21"/>
              </w:rPr>
            </w:pPr>
            <w:r>
              <w:rPr>
                <w:rFonts w:hint="eastAsia" w:ascii="宋体" w:hAnsi="宋体" w:cs="宋体"/>
                <w:color w:val="000000"/>
                <w:szCs w:val="21"/>
              </w:rPr>
              <w:t>现场踏勘</w:t>
            </w:r>
          </w:p>
        </w:tc>
        <w:tc>
          <w:tcPr>
            <w:tcW w:w="5670" w:type="dxa"/>
            <w:vAlign w:val="center"/>
          </w:tcPr>
          <w:p w14:paraId="311F05B7">
            <w:pPr>
              <w:spacing w:line="360" w:lineRule="auto"/>
              <w:rPr>
                <w:rFonts w:ascii="宋体" w:hAnsi="宋体" w:cs="宋体"/>
                <w:color w:val="000000"/>
                <w:szCs w:val="21"/>
              </w:rPr>
            </w:pPr>
            <w:r>
              <w:rPr>
                <w:rFonts w:hint="eastAsia" w:ascii="宋体" w:hAnsi="宋体" w:cs="宋体"/>
                <w:color w:val="000000"/>
                <w:lang w:val="en-US" w:eastAsia="zh-CN"/>
              </w:rPr>
              <w:t>无</w:t>
            </w:r>
          </w:p>
        </w:tc>
      </w:tr>
      <w:tr w14:paraId="3A4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1D6B11E">
            <w:pPr>
              <w:spacing w:line="360" w:lineRule="auto"/>
              <w:jc w:val="center"/>
              <w:rPr>
                <w:rFonts w:ascii="宋体" w:hAnsi="宋体" w:cs="宋体"/>
                <w:color w:val="000000"/>
                <w:szCs w:val="21"/>
              </w:rPr>
            </w:pPr>
            <w:r>
              <w:rPr>
                <w:rFonts w:hint="eastAsia" w:ascii="宋体" w:hAnsi="宋体" w:cs="宋体"/>
                <w:color w:val="000000"/>
                <w:szCs w:val="21"/>
              </w:rPr>
              <w:t>13</w:t>
            </w:r>
          </w:p>
        </w:tc>
        <w:tc>
          <w:tcPr>
            <w:tcW w:w="2382" w:type="dxa"/>
            <w:vAlign w:val="center"/>
          </w:tcPr>
          <w:p w14:paraId="25F088ED">
            <w:pPr>
              <w:spacing w:line="360" w:lineRule="auto"/>
              <w:jc w:val="left"/>
              <w:rPr>
                <w:rFonts w:ascii="宋体" w:hAnsi="宋体" w:cs="宋体"/>
                <w:color w:val="000000"/>
                <w:szCs w:val="21"/>
              </w:rPr>
            </w:pPr>
            <w:r>
              <w:rPr>
                <w:rFonts w:hint="eastAsia" w:ascii="宋体" w:hAnsi="宋体" w:cs="宋体"/>
                <w:color w:val="000000"/>
                <w:szCs w:val="21"/>
              </w:rPr>
              <w:t>演示时间及地点</w:t>
            </w:r>
          </w:p>
        </w:tc>
        <w:tc>
          <w:tcPr>
            <w:tcW w:w="5670" w:type="dxa"/>
            <w:vAlign w:val="center"/>
          </w:tcPr>
          <w:p w14:paraId="04E2EC48">
            <w:pPr>
              <w:spacing w:line="360" w:lineRule="auto"/>
              <w:rPr>
                <w:rFonts w:ascii="宋体" w:hAnsi="宋体" w:cs="宋体"/>
                <w:color w:val="000000"/>
                <w:szCs w:val="21"/>
              </w:rPr>
            </w:pPr>
            <w:r>
              <w:rPr>
                <w:rFonts w:hint="eastAsia" w:ascii="宋体" w:hAnsi="宋体" w:cs="宋体"/>
                <w:color w:val="000000"/>
                <w:szCs w:val="21"/>
              </w:rPr>
              <w:t>无</w:t>
            </w:r>
          </w:p>
        </w:tc>
      </w:tr>
    </w:tbl>
    <w:p w14:paraId="5F244E40">
      <w:pPr>
        <w:spacing w:line="360" w:lineRule="auto"/>
        <w:rPr>
          <w:rFonts w:ascii="宋体" w:hAnsi="宋体" w:cs="宋体"/>
          <w:color w:val="000000"/>
          <w:sz w:val="24"/>
          <w:szCs w:val="24"/>
        </w:rPr>
      </w:pPr>
    </w:p>
    <w:p w14:paraId="58256970">
      <w:pPr>
        <w:widowControl/>
        <w:jc w:val="left"/>
        <w:rPr>
          <w:rFonts w:ascii="宋体" w:hAnsi="宋体" w:cs="宋体"/>
          <w:color w:val="000000"/>
          <w:sz w:val="24"/>
          <w:szCs w:val="24"/>
        </w:rPr>
      </w:pPr>
      <w:r>
        <w:rPr>
          <w:rFonts w:ascii="宋体" w:hAnsi="宋体" w:cs="宋体"/>
          <w:color w:val="000000"/>
          <w:sz w:val="24"/>
          <w:szCs w:val="24"/>
        </w:rPr>
        <w:br w:type="page"/>
      </w:r>
      <w:r>
        <w:rPr>
          <w:rFonts w:hint="eastAsia" w:ascii="宋体" w:hAnsi="宋体" w:cs="宋体"/>
          <w:color w:val="000000"/>
          <w:sz w:val="24"/>
          <w:szCs w:val="24"/>
        </w:rPr>
        <w:t>一、商务要求：</w:t>
      </w:r>
    </w:p>
    <w:tbl>
      <w:tblPr>
        <w:tblStyle w:val="28"/>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0C467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9DDED89">
            <w:pPr>
              <w:spacing w:line="264" w:lineRule="auto"/>
              <w:jc w:val="center"/>
              <w:rPr>
                <w:rFonts w:ascii="宋体" w:hAnsi="宋体" w:cs="宋体"/>
                <w:b/>
                <w:bCs/>
                <w:color w:val="000000"/>
                <w:szCs w:val="21"/>
              </w:rPr>
            </w:pPr>
            <w:r>
              <w:rPr>
                <w:rFonts w:hint="eastAsia" w:ascii="宋体" w:hAnsi="宋体" w:cs="宋体"/>
                <w:b/>
                <w:bCs/>
                <w:color w:val="000000"/>
                <w:szCs w:val="21"/>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3E27E68A">
            <w:pPr>
              <w:spacing w:line="264" w:lineRule="auto"/>
              <w:jc w:val="center"/>
              <w:rPr>
                <w:rFonts w:ascii="宋体" w:hAnsi="宋体" w:cs="宋体"/>
                <w:b/>
                <w:bCs/>
                <w:color w:val="000000"/>
                <w:szCs w:val="21"/>
              </w:rPr>
            </w:pPr>
            <w:r>
              <w:rPr>
                <w:rFonts w:hint="eastAsia" w:ascii="宋体" w:hAnsi="宋体" w:cs="宋体"/>
                <w:b/>
                <w:bCs/>
                <w:color w:val="000000"/>
                <w:szCs w:val="21"/>
              </w:rPr>
              <w:t>要 求</w:t>
            </w:r>
          </w:p>
        </w:tc>
      </w:tr>
      <w:tr w14:paraId="487B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BA75FFD">
            <w:pPr>
              <w:spacing w:line="264" w:lineRule="auto"/>
              <w:jc w:val="center"/>
              <w:rPr>
                <w:rFonts w:ascii="宋体" w:hAnsi="宋体" w:cs="宋体"/>
                <w:color w:val="000000"/>
                <w:szCs w:val="21"/>
              </w:rPr>
            </w:pPr>
            <w:r>
              <w:rPr>
                <w:rFonts w:ascii="宋体" w:hAnsi="宋体"/>
                <w:b/>
                <w:color w:val="000000"/>
              </w:rPr>
              <w:t>★</w:t>
            </w:r>
            <w:r>
              <w:rPr>
                <w:rFonts w:hint="eastAsia" w:ascii="宋体" w:hAnsi="宋体" w:cs="宋体"/>
                <w:color w:val="000000"/>
                <w:szCs w:val="21"/>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58BB684E">
            <w:pPr>
              <w:spacing w:line="264" w:lineRule="auto"/>
              <w:rPr>
                <w:rFonts w:ascii="宋体" w:hAnsi="宋体" w:cs="宋体"/>
                <w:color w:val="000000"/>
                <w:szCs w:val="21"/>
              </w:rPr>
            </w:pPr>
            <w:r>
              <w:rPr>
                <w:rFonts w:hint="eastAsia" w:ascii="宋体" w:hAnsi="宋体" w:eastAsia="宋体" w:cs="宋体"/>
                <w:szCs w:val="21"/>
                <w:highlight w:val="none"/>
                <w:lang w:eastAsia="zh-CN"/>
              </w:rPr>
              <w:t>自合同签订之日起至2025年11月底前。</w:t>
            </w:r>
          </w:p>
        </w:tc>
      </w:tr>
      <w:tr w14:paraId="554A9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7743E2D">
            <w:pPr>
              <w:spacing w:line="264" w:lineRule="auto"/>
              <w:jc w:val="center"/>
              <w:rPr>
                <w:rFonts w:ascii="宋体" w:hAnsi="宋体" w:cs="宋体"/>
                <w:color w:val="000000"/>
                <w:szCs w:val="21"/>
              </w:rPr>
            </w:pPr>
            <w:r>
              <w:rPr>
                <w:rFonts w:hint="eastAsia" w:ascii="宋体" w:hAnsi="宋体" w:cs="宋体"/>
                <w:color w:val="000000"/>
                <w:szCs w:val="21"/>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0E718ECE">
            <w:pPr>
              <w:spacing w:line="264" w:lineRule="auto"/>
              <w:rPr>
                <w:rFonts w:ascii="宋体" w:hAnsi="宋体" w:cs="宋体"/>
                <w:color w:val="000000"/>
                <w:szCs w:val="21"/>
              </w:rPr>
            </w:pPr>
            <w:r>
              <w:rPr>
                <w:rFonts w:hint="eastAsia" w:ascii="宋体" w:hAnsi="宋体" w:cs="宋体"/>
                <w:color w:val="000000"/>
                <w:szCs w:val="21"/>
              </w:rPr>
              <w:t>按采购人需求。</w:t>
            </w:r>
          </w:p>
        </w:tc>
      </w:tr>
      <w:tr w14:paraId="1A482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1BEFC27">
            <w:pPr>
              <w:spacing w:line="264" w:lineRule="auto"/>
              <w:jc w:val="center"/>
              <w:rPr>
                <w:rFonts w:ascii="宋体" w:hAnsi="宋体" w:cs="宋体"/>
                <w:color w:val="000000"/>
                <w:szCs w:val="21"/>
              </w:rPr>
            </w:pPr>
            <w:r>
              <w:rPr>
                <w:rFonts w:ascii="宋体" w:hAnsi="宋体"/>
                <w:b/>
                <w:color w:val="000000"/>
              </w:rPr>
              <w:t>★</w:t>
            </w:r>
            <w:r>
              <w:rPr>
                <w:rFonts w:hint="eastAsia" w:ascii="宋体" w:hAnsi="宋体" w:cs="宋体"/>
                <w:color w:val="000000"/>
                <w:szCs w:val="21"/>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68A41FB2">
            <w:pPr>
              <w:pStyle w:val="8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szCs w:val="21"/>
                <w:highlight w:val="none"/>
                <w:lang w:val="en-US" w:eastAsia="zh-CN"/>
              </w:rPr>
            </w:pPr>
            <w:r>
              <w:rPr>
                <w:rFonts w:hint="default"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每标项</w:t>
            </w:r>
            <w:r>
              <w:rPr>
                <w:rFonts w:hint="default" w:ascii="宋体" w:hAnsi="宋体" w:cs="宋体"/>
                <w:szCs w:val="21"/>
                <w:highlight w:val="none"/>
                <w:lang w:val="en-US" w:eastAsia="zh-CN"/>
              </w:rPr>
              <w:t>每批次疗休养路线确定且成团后，采购人支付</w:t>
            </w:r>
            <w:r>
              <w:rPr>
                <w:rFonts w:hint="eastAsia" w:ascii="宋体" w:hAnsi="宋体" w:cs="宋体"/>
                <w:szCs w:val="21"/>
                <w:highlight w:val="none"/>
                <w:lang w:val="en-US" w:eastAsia="zh-CN"/>
              </w:rPr>
              <w:t>每标项</w:t>
            </w:r>
            <w:r>
              <w:rPr>
                <w:rFonts w:hint="default" w:ascii="宋体" w:hAnsi="宋体" w:cs="宋体"/>
                <w:szCs w:val="21"/>
                <w:highlight w:val="none"/>
                <w:lang w:val="en-US" w:eastAsia="zh-CN"/>
              </w:rPr>
              <w:t>当批次疗休养服务费用金额的40%作为预付款。</w:t>
            </w:r>
          </w:p>
          <w:p w14:paraId="0F5FD16B">
            <w:pPr>
              <w:pStyle w:val="8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szCs w:val="21"/>
                <w:highlight w:val="none"/>
                <w:lang w:val="en-US" w:eastAsia="zh-CN"/>
              </w:rPr>
            </w:pPr>
            <w:r>
              <w:rPr>
                <w:rFonts w:hint="default"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每标项</w:t>
            </w:r>
            <w:r>
              <w:rPr>
                <w:rFonts w:hint="default" w:ascii="宋体" w:hAnsi="宋体" w:cs="宋体"/>
                <w:szCs w:val="21"/>
                <w:highlight w:val="none"/>
                <w:lang w:val="en-US" w:eastAsia="zh-CN"/>
              </w:rPr>
              <w:t>该批次疗休养服务完成且无服务质量问题后，按实际产生费用提供结算函[附疗休养服务合同、加盖公章的费用明细（含交通费、住宿费、餐费、保险费以及其它相关活动费用）、本结算批次的具体行程安排、人数、总价等统计情况]，经采购人确认并在成交供应商开具增值税发票后7个工作日内一次性支付该批次剩余合同款项。</w:t>
            </w:r>
          </w:p>
          <w:p w14:paraId="4081EDEB">
            <w:pPr>
              <w:spacing w:line="264" w:lineRule="auto"/>
              <w:rPr>
                <w:rFonts w:ascii="宋体" w:hAnsi="宋体" w:cs="宋体"/>
                <w:color w:val="000000"/>
                <w:szCs w:val="21"/>
              </w:rPr>
            </w:pPr>
            <w:r>
              <w:rPr>
                <w:rFonts w:hint="default" w:ascii="宋体" w:hAnsi="宋体" w:eastAsia="宋体" w:cs="宋体"/>
                <w:kern w:val="2"/>
                <w:sz w:val="21"/>
                <w:szCs w:val="21"/>
                <w:lang w:val="en-US" w:eastAsia="zh-CN" w:bidi="ar-SA"/>
              </w:rPr>
              <w:t>3、</w:t>
            </w:r>
            <w:r>
              <w:rPr>
                <w:rFonts w:hint="default" w:ascii="宋体" w:hAnsi="宋体" w:cs="宋体"/>
                <w:szCs w:val="21"/>
                <w:highlight w:val="none"/>
                <w:lang w:val="en-US" w:eastAsia="zh-CN"/>
              </w:rPr>
              <w:t>最终结算费用按实际参加人数*</w:t>
            </w:r>
            <w:r>
              <w:rPr>
                <w:rFonts w:hint="eastAsia" w:ascii="宋体" w:hAnsi="宋体" w:cs="宋体"/>
                <w:szCs w:val="21"/>
                <w:highlight w:val="none"/>
                <w:lang w:val="en-US" w:eastAsia="zh-CN"/>
              </w:rPr>
              <w:t>固定综合</w:t>
            </w:r>
            <w:r>
              <w:rPr>
                <w:rFonts w:hint="default" w:ascii="宋体" w:hAnsi="宋体" w:cs="宋体"/>
                <w:szCs w:val="21"/>
                <w:highlight w:val="none"/>
                <w:lang w:val="en-US" w:eastAsia="zh-CN"/>
              </w:rPr>
              <w:t>单价进行计算。</w:t>
            </w:r>
          </w:p>
        </w:tc>
      </w:tr>
      <w:tr w14:paraId="3B02A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4EF5409">
            <w:pPr>
              <w:spacing w:line="264" w:lineRule="auto"/>
              <w:jc w:val="center"/>
              <w:rPr>
                <w:rFonts w:ascii="宋体" w:hAnsi="宋体" w:cs="宋体"/>
                <w:color w:val="000000"/>
                <w:szCs w:val="21"/>
              </w:rPr>
            </w:pPr>
            <w:r>
              <w:rPr>
                <w:rFonts w:hint="eastAsia" w:ascii="宋体" w:hAnsi="宋体" w:cs="宋体"/>
                <w:color w:val="000000"/>
                <w:szCs w:val="21"/>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223397BF">
            <w:pPr>
              <w:spacing w:line="264" w:lineRule="auto"/>
              <w:rPr>
                <w:rFonts w:ascii="宋体" w:hAnsi="宋体" w:cs="宋体"/>
                <w:color w:val="000000"/>
                <w:szCs w:val="21"/>
              </w:rPr>
            </w:pPr>
            <w:r>
              <w:rPr>
                <w:rFonts w:hint="eastAsia" w:ascii="宋体" w:hAnsi="宋体" w:cs="宋体"/>
                <w:color w:val="000000"/>
                <w:szCs w:val="21"/>
              </w:rPr>
              <w:t>无</w:t>
            </w:r>
          </w:p>
        </w:tc>
      </w:tr>
      <w:tr w14:paraId="2C3A4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C36EB2B">
            <w:pPr>
              <w:autoSpaceDE w:val="0"/>
              <w:autoSpaceDN w:val="0"/>
              <w:adjustRightInd w:val="0"/>
              <w:spacing w:line="400" w:lineRule="exact"/>
              <w:jc w:val="center"/>
              <w:rPr>
                <w:rFonts w:ascii="宋体" w:hAnsi="宋体" w:cs="宋体"/>
              </w:rPr>
            </w:pPr>
            <w:r>
              <w:rPr>
                <w:rFonts w:hint="eastAsia" w:ascii="宋体" w:hAnsi="宋体"/>
                <w:szCs w:val="21"/>
              </w:rPr>
              <w:t>5、</w:t>
            </w:r>
            <w:r>
              <w:rPr>
                <w:rFonts w:hint="eastAsia" w:ascii="宋体" w:hAnsi="宋体"/>
                <w:szCs w:val="21"/>
                <w:lang w:val="zh-CN"/>
              </w:rPr>
              <w:t>授予合同</w:t>
            </w:r>
          </w:p>
        </w:tc>
        <w:tc>
          <w:tcPr>
            <w:tcW w:w="6326" w:type="dxa"/>
            <w:tcBorders>
              <w:top w:val="single" w:color="auto" w:sz="4" w:space="0"/>
              <w:left w:val="single" w:color="auto" w:sz="4" w:space="0"/>
              <w:bottom w:val="single" w:color="auto" w:sz="4" w:space="0"/>
              <w:right w:val="single" w:color="auto" w:sz="4" w:space="0"/>
            </w:tcBorders>
            <w:vAlign w:val="center"/>
          </w:tcPr>
          <w:p w14:paraId="319A2426">
            <w:pPr>
              <w:autoSpaceDE w:val="0"/>
              <w:autoSpaceDN w:val="0"/>
              <w:adjustRightInd w:val="0"/>
              <w:spacing w:line="400" w:lineRule="exact"/>
              <w:rPr>
                <w:rFonts w:ascii="宋体" w:hAnsi="宋体"/>
                <w:szCs w:val="21"/>
                <w:lang w:val="zh-CN"/>
              </w:rPr>
            </w:pPr>
            <w:r>
              <w:rPr>
                <w:rFonts w:hint="eastAsia" w:ascii="宋体" w:hAnsi="宋体"/>
                <w:szCs w:val="21"/>
              </w:rPr>
              <w:t>（1）</w:t>
            </w:r>
            <w:r>
              <w:rPr>
                <w:rFonts w:hint="eastAsia" w:ascii="宋体" w:hAnsi="宋体"/>
                <w:szCs w:val="21"/>
                <w:lang w:val="zh-CN"/>
              </w:rPr>
              <w:t>成交通知书发出之日起</w:t>
            </w:r>
            <w:r>
              <w:rPr>
                <w:rFonts w:ascii="宋体" w:hAnsi="宋体"/>
                <w:szCs w:val="21"/>
                <w:lang w:val="zh-CN"/>
              </w:rPr>
              <w:t>30</w:t>
            </w:r>
            <w:r>
              <w:rPr>
                <w:rFonts w:hint="eastAsia" w:ascii="宋体" w:hAnsi="宋体"/>
                <w:szCs w:val="21"/>
                <w:lang w:val="zh-CN"/>
              </w:rPr>
              <w:t>天内，成交供应商应按照竞争性磋商文件的规定、成交供应商的磋商响应及成交通知书确定的金额签订合同。</w:t>
            </w:r>
          </w:p>
          <w:p w14:paraId="3FB2E4BB">
            <w:pPr>
              <w:autoSpaceDE w:val="0"/>
              <w:autoSpaceDN w:val="0"/>
              <w:adjustRightInd w:val="0"/>
              <w:spacing w:line="400" w:lineRule="exact"/>
              <w:rPr>
                <w:rFonts w:ascii="宋体" w:hAnsi="宋体" w:cs="宋体"/>
              </w:rPr>
            </w:pPr>
            <w:r>
              <w:rPr>
                <w:rFonts w:hint="eastAsia" w:ascii="宋体" w:hAnsi="宋体"/>
                <w:szCs w:val="21"/>
              </w:rPr>
              <w:t>（2）</w:t>
            </w:r>
            <w:r>
              <w:rPr>
                <w:rFonts w:hint="eastAsia" w:ascii="宋体" w:hAnsi="宋体"/>
                <w:szCs w:val="21"/>
                <w:lang w:val="zh-CN"/>
              </w:rPr>
              <w:t>成交供应商如不遵守</w:t>
            </w:r>
            <w:r>
              <w:rPr>
                <w:rFonts w:hint="eastAsia" w:ascii="宋体" w:hAnsi="宋体" w:cs="宋体"/>
                <w:lang w:val="zh-CN"/>
              </w:rPr>
              <w:t>竞争性磋商文件</w:t>
            </w:r>
            <w:r>
              <w:rPr>
                <w:rFonts w:hint="eastAsia" w:ascii="宋体" w:hAnsi="宋体"/>
                <w:szCs w:val="21"/>
                <w:lang w:val="zh-CN"/>
              </w:rPr>
              <w:t>或磋商响应文件各项条款的邀约与要约，或在接到确定成交通知书后借故拖延，拒签合同的，给采购人造成的损失的还应当予以赔偿。</w:t>
            </w:r>
          </w:p>
        </w:tc>
      </w:tr>
    </w:tbl>
    <w:p w14:paraId="1EAE415A">
      <w:pPr>
        <w:widowControl/>
        <w:jc w:val="left"/>
        <w:rPr>
          <w:rFonts w:ascii="宋体"/>
          <w:color w:val="000000"/>
          <w:sz w:val="24"/>
          <w:szCs w:val="24"/>
        </w:rPr>
      </w:pPr>
      <w:r>
        <w:rPr>
          <w:rFonts w:ascii="宋体" w:hAnsi="宋体" w:cs="仿宋"/>
          <w:color w:val="000000"/>
          <w:sz w:val="24"/>
          <w:szCs w:val="28"/>
        </w:rPr>
        <w:br w:type="page"/>
      </w:r>
      <w:r>
        <w:rPr>
          <w:rFonts w:hint="eastAsia" w:ascii="宋体" w:hAnsi="宋体" w:cs="宋体"/>
          <w:color w:val="000000"/>
          <w:sz w:val="24"/>
          <w:szCs w:val="24"/>
        </w:rPr>
        <w:t>二、技术要求</w:t>
      </w:r>
    </w:p>
    <w:p w14:paraId="485057B1">
      <w:pPr>
        <w:keepNext/>
        <w:keepLines/>
        <w:pageBreakBefore w:val="0"/>
        <w:widowControl w:val="0"/>
        <w:numPr>
          <w:ilvl w:val="0"/>
          <w:numId w:val="0"/>
        </w:numPr>
        <w:tabs>
          <w:tab w:val="left" w:pos="426"/>
        </w:tabs>
        <w:kinsoku/>
        <w:wordWrap/>
        <w:overflowPunct/>
        <w:topLinePunct w:val="0"/>
        <w:autoSpaceDE/>
        <w:autoSpaceDN/>
        <w:bidi w:val="0"/>
        <w:adjustRightInd/>
        <w:snapToGrid/>
        <w:spacing w:line="480" w:lineRule="exact"/>
        <w:ind w:leftChars="0"/>
        <w:textAlignment w:val="auto"/>
        <w:outlineLvl w:val="1"/>
        <w:rPr>
          <w:rFonts w:hint="eastAsia" w:ascii="宋体" w:hAnsi="宋体" w:eastAsia="宋体" w:cs="宋体"/>
          <w:b/>
          <w:bCs/>
          <w:sz w:val="21"/>
          <w:szCs w:val="21"/>
        </w:rPr>
      </w:pPr>
      <w:r>
        <w:rPr>
          <w:rFonts w:hint="eastAsia" w:ascii="宋体" w:hAnsi="宋体" w:eastAsia="宋体" w:cs="宋体"/>
          <w:b/>
          <w:bCs/>
          <w:color w:val="000000"/>
          <w:szCs w:val="21"/>
        </w:rPr>
        <w:t>（一）</w:t>
      </w:r>
      <w:r>
        <w:rPr>
          <w:rFonts w:hint="eastAsia" w:ascii="宋体" w:hAnsi="宋体" w:eastAsia="宋体" w:cs="宋体"/>
          <w:b/>
          <w:bCs/>
          <w:sz w:val="21"/>
          <w:szCs w:val="21"/>
          <w:lang w:val="en-US" w:eastAsia="zh-CN"/>
        </w:rPr>
        <w:t>基本情况</w:t>
      </w:r>
    </w:p>
    <w:p w14:paraId="087B669E">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为深入实施人才强区战略，努力构建人才生态最优区，充分营造识才爱才敬才用才的环境，提升人社部门对广大专家的爱护和关怀，调动广大专业技术人员的工作积极性和创造性，拟启动北仑区专家疗休养项目</w:t>
      </w:r>
      <w:r>
        <w:rPr>
          <w:rFonts w:hint="eastAsia" w:ascii="宋体" w:hAnsi="宋体" w:eastAsia="宋体" w:cs="宋体"/>
          <w:sz w:val="21"/>
          <w:szCs w:val="21"/>
          <w:u w:val="none"/>
        </w:rPr>
        <w:t>。</w:t>
      </w:r>
    </w:p>
    <w:p w14:paraId="14065181">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人员数量及费用标准</w:t>
      </w:r>
    </w:p>
    <w:p w14:paraId="20696EA7">
      <w:pPr>
        <w:pageBreakBefore w:val="0"/>
        <w:widowControl w:val="0"/>
        <w:kinsoku/>
        <w:wordWrap/>
        <w:overflowPunct/>
        <w:topLinePunct w:val="0"/>
        <w:autoSpaceDE/>
        <w:autoSpaceDN/>
        <w:bidi w:val="0"/>
        <w:adjustRightInd/>
        <w:snapToGrid/>
        <w:spacing w:line="48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参加对象：</w:t>
      </w:r>
      <w:r>
        <w:rPr>
          <w:rFonts w:hint="eastAsia" w:ascii="宋体" w:hAnsi="宋体" w:cs="宋体"/>
          <w:b/>
          <w:bCs/>
          <w:sz w:val="21"/>
          <w:szCs w:val="21"/>
          <w:lang w:val="en-US" w:eastAsia="zh-CN"/>
        </w:rPr>
        <w:t>166</w:t>
      </w:r>
      <w:r>
        <w:rPr>
          <w:rFonts w:hint="eastAsia" w:ascii="宋体" w:hAnsi="宋体" w:eastAsia="宋体" w:cs="宋体"/>
          <w:b/>
          <w:bCs/>
          <w:sz w:val="21"/>
          <w:szCs w:val="21"/>
          <w:lang w:val="en-US" w:eastAsia="zh-CN"/>
        </w:rPr>
        <w:t>人，每标项路线最高综合单价限价不高于</w:t>
      </w:r>
      <w:r>
        <w:rPr>
          <w:rFonts w:hint="eastAsia" w:ascii="宋体" w:hAnsi="宋体" w:eastAsia="宋体" w:cs="宋体"/>
          <w:b/>
          <w:bCs/>
          <w:lang w:val="en-US" w:eastAsia="zh-CN"/>
        </w:rPr>
        <w:t>6000元</w:t>
      </w:r>
      <w:r>
        <w:rPr>
          <w:rFonts w:hint="eastAsia" w:ascii="宋体" w:hAnsi="宋体" w:cs="宋体"/>
          <w:b/>
          <w:bCs/>
          <w:lang w:val="en-US" w:eastAsia="zh-CN"/>
        </w:rPr>
        <w:t>，每标项路线人数以实际报名人数为准。</w:t>
      </w:r>
    </w:p>
    <w:p w14:paraId="47DFA390">
      <w:pPr>
        <w:keepNext/>
        <w:keepLines/>
        <w:pageBreakBefore w:val="0"/>
        <w:widowControl w:val="0"/>
        <w:tabs>
          <w:tab w:val="left" w:pos="426"/>
        </w:tabs>
        <w:kinsoku/>
        <w:wordWrap/>
        <w:overflowPunct/>
        <w:topLinePunct w:val="0"/>
        <w:autoSpaceDE/>
        <w:autoSpaceDN/>
        <w:bidi w:val="0"/>
        <w:adjustRightInd/>
        <w:snapToGrid/>
        <w:spacing w:line="480" w:lineRule="exact"/>
        <w:textAlignment w:val="auto"/>
        <w:outlineLvl w:val="1"/>
        <w:rPr>
          <w:rFonts w:hint="eastAsia" w:ascii="宋体" w:hAnsi="宋体" w:eastAsia="宋体" w:cs="宋体"/>
          <w:color w:val="000000"/>
          <w:sz w:val="21"/>
          <w:szCs w:val="21"/>
        </w:rPr>
      </w:pPr>
      <w:r>
        <w:rPr>
          <w:rFonts w:hint="eastAsia" w:ascii="宋体" w:hAnsi="宋体" w:eastAsia="宋体" w:cs="宋体"/>
          <w:b/>
          <w:color w:val="000000"/>
          <w:sz w:val="21"/>
          <w:szCs w:val="21"/>
        </w:rPr>
        <w:t>（二）</w:t>
      </w:r>
      <w:r>
        <w:rPr>
          <w:rFonts w:hint="eastAsia" w:ascii="宋体" w:hAnsi="宋体" w:eastAsia="宋体" w:cs="宋体"/>
          <w:b/>
          <w:bCs/>
          <w:sz w:val="21"/>
          <w:szCs w:val="21"/>
        </w:rPr>
        <w:t>项目总体要求</w:t>
      </w:r>
    </w:p>
    <w:p w14:paraId="118B0103">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、疗休养活动主要是为专家提供休息养生的服务，绝大多数专家在</w:t>
      </w:r>
      <w:r>
        <w:rPr>
          <w:rFonts w:hint="eastAsia" w:ascii="宋体" w:hAnsi="宋体" w:eastAsia="宋体" w:cs="宋体"/>
          <w:sz w:val="21"/>
          <w:szCs w:val="21"/>
          <w:lang w:val="en-US" w:eastAsia="zh-CN"/>
        </w:rPr>
        <w:t>40岁以上，线路设计时需充分考虑</w:t>
      </w:r>
      <w:r>
        <w:rPr>
          <w:rFonts w:hint="eastAsia" w:ascii="宋体" w:hAnsi="宋体" w:eastAsia="宋体" w:cs="宋体"/>
          <w:sz w:val="21"/>
          <w:szCs w:val="21"/>
          <w:lang w:eastAsia="zh-CN"/>
        </w:rPr>
        <w:t>；</w:t>
      </w:r>
    </w:p>
    <w:p w14:paraId="1680F39A">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在专家疗休养工作中要强化安全措施，对疗休养活动中可能涉及的人身安全问题要预防在先，注意事故苗头，及时消除安全隐患，防止意外事故的发生，同时要为参加疗休养活动的专家购买有一定抵抗风险的商业保险；</w:t>
      </w:r>
    </w:p>
    <w:p w14:paraId="706FF43D">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供应商提供的旅游服务信息必须真实可靠，不得作虚假宣传；未经同意，供应商不得安排购物点或强制购物，不得在旅游合同约定之外提供其他有偿服务；供应商必须严格兑现标书内承诺的所有服务标准和内容，不得将中标项目转让(转包)给其他供应商；供应商安排的疗休养活动不得含有违反有关法律、法规规定的内容。若发现提供的服务与标书不符，情节严重的，采购人有权终止合同，取消其服务资格。</w:t>
      </w:r>
    </w:p>
    <w:p w14:paraId="40944680">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、在合同期限内，采购人有权根据实际需求调整具体的人员数量及旅游线路，供应商应充分考虑其间的风险。</w:t>
      </w:r>
    </w:p>
    <w:p w14:paraId="033920BA">
      <w:pPr>
        <w:keepNext/>
        <w:keepLines/>
        <w:pageBreakBefore w:val="0"/>
        <w:widowControl w:val="0"/>
        <w:tabs>
          <w:tab w:val="left" w:pos="426"/>
        </w:tabs>
        <w:kinsoku/>
        <w:wordWrap/>
        <w:overflowPunct/>
        <w:topLinePunct w:val="0"/>
        <w:autoSpaceDE/>
        <w:autoSpaceDN/>
        <w:bidi w:val="0"/>
        <w:adjustRightInd/>
        <w:snapToGrid/>
        <w:spacing w:line="480" w:lineRule="exact"/>
        <w:textAlignment w:val="auto"/>
        <w:outlineLvl w:val="1"/>
        <w:rPr>
          <w:rFonts w:hint="eastAsia" w:ascii="宋体" w:hAnsi="宋体" w:eastAsia="宋体" w:cs="宋体"/>
          <w:b/>
          <w:bCs/>
          <w:color w:val="auto"/>
          <w:sz w:val="21"/>
          <w:szCs w:val="21"/>
        </w:rPr>
      </w:pPr>
      <w:r>
        <w:rPr>
          <w:rFonts w:hint="eastAsia" w:ascii="宋体" w:hAnsi="宋体" w:eastAsia="宋体" w:cs="宋体"/>
          <w:b/>
          <w:color w:val="auto"/>
          <w:sz w:val="21"/>
          <w:szCs w:val="21"/>
        </w:rPr>
        <w:t>（三）</w:t>
      </w:r>
      <w:r>
        <w:rPr>
          <w:rFonts w:hint="eastAsia" w:ascii="宋体" w:hAnsi="宋体" w:eastAsia="宋体" w:cs="宋体"/>
          <w:b/>
          <w:bCs/>
          <w:color w:val="auto"/>
          <w:sz w:val="21"/>
          <w:szCs w:val="21"/>
        </w:rPr>
        <w:t>具体服务要求</w:t>
      </w:r>
    </w:p>
    <w:p w14:paraId="6C876A99">
      <w:pPr>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出行安排</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实行分批次集体活动出行，每批次成团</w:t>
      </w:r>
      <w:r>
        <w:rPr>
          <w:rFonts w:hint="eastAsia" w:ascii="宋体" w:hAnsi="宋体" w:eastAsia="宋体" w:cs="宋体"/>
          <w:color w:val="auto"/>
          <w:sz w:val="21"/>
          <w:szCs w:val="21"/>
          <w:lang w:val="en-US" w:eastAsia="zh-CN"/>
        </w:rPr>
        <w:t>20-30人</w:t>
      </w:r>
      <w:r>
        <w:rPr>
          <w:rFonts w:hint="eastAsia" w:ascii="宋体" w:hAnsi="宋体" w:eastAsia="宋体" w:cs="宋体"/>
          <w:lang w:val="en-US" w:eastAsia="zh-CN"/>
        </w:rPr>
        <w:t>，</w:t>
      </w:r>
      <w:r>
        <w:rPr>
          <w:rFonts w:hint="eastAsia" w:ascii="宋体" w:hAnsi="宋体" w:eastAsia="宋体" w:cs="宋体"/>
          <w:color w:val="auto"/>
          <w:sz w:val="21"/>
          <w:szCs w:val="21"/>
          <w:lang w:eastAsia="zh-CN"/>
        </w:rPr>
        <w:t>实施批次及具体出行时间以采购人指令为准；</w:t>
      </w:r>
    </w:p>
    <w:p w14:paraId="3CC58F68">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、具体时间安排：</w:t>
      </w:r>
      <w:r>
        <w:rPr>
          <w:rFonts w:hint="eastAsia" w:ascii="宋体" w:hAnsi="宋体" w:eastAsia="宋体" w:cs="宋体"/>
          <w:color w:val="auto"/>
          <w:sz w:val="21"/>
          <w:szCs w:val="21"/>
          <w:lang w:eastAsia="zh-CN"/>
        </w:rPr>
        <w:t>疗养完成时间应在</w:t>
      </w:r>
      <w:r>
        <w:rPr>
          <w:rFonts w:hint="eastAsia" w:ascii="宋体" w:hAnsi="宋体" w:eastAsia="宋体" w:cs="宋体"/>
          <w:color w:val="auto"/>
          <w:sz w:val="21"/>
          <w:szCs w:val="21"/>
          <w:lang w:val="en-US" w:eastAsia="zh-CN"/>
        </w:rPr>
        <w:t>2025年11月前；</w:t>
      </w:r>
      <w:r>
        <w:rPr>
          <w:rFonts w:hint="eastAsia" w:ascii="宋体" w:hAnsi="宋体" w:eastAsia="宋体" w:cs="宋体"/>
          <w:color w:val="auto"/>
          <w:sz w:val="21"/>
          <w:szCs w:val="21"/>
        </w:rPr>
        <w:t>出发时间应在早上或上午较妥（一般不得早于早晨7点钟前），返回宁波时间应在下午或晚上(一般不得晚于20点之后)较妥；</w:t>
      </w:r>
    </w:p>
    <w:p w14:paraId="13C3C85A">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b/>
          <w:color w:val="auto"/>
          <w:sz w:val="21"/>
          <w:szCs w:val="21"/>
        </w:rPr>
        <w:t>用餐</w:t>
      </w:r>
      <w:r>
        <w:rPr>
          <w:rFonts w:hint="eastAsia" w:ascii="宋体" w:hAnsi="宋体" w:eastAsia="宋体" w:cs="宋体"/>
          <w:color w:val="auto"/>
          <w:sz w:val="21"/>
          <w:szCs w:val="21"/>
        </w:rPr>
        <w:t>：</w:t>
      </w:r>
      <w:r>
        <w:rPr>
          <w:rFonts w:hint="eastAsia" w:ascii="宋体" w:hAnsi="宋体" w:eastAsia="宋体" w:cs="宋体"/>
          <w:b/>
          <w:bCs/>
          <w:color w:val="auto"/>
          <w:sz w:val="21"/>
          <w:szCs w:val="21"/>
        </w:rPr>
        <w:t>食物要求新鲜、安全，适合口味。要求每餐菜品多样，不雷同。餐厅交通便利，环境较好</w:t>
      </w:r>
      <w:r>
        <w:rPr>
          <w:rFonts w:hint="eastAsia" w:ascii="宋体" w:hAnsi="宋体" w:eastAsia="宋体" w:cs="宋体"/>
          <w:color w:val="auto"/>
          <w:sz w:val="21"/>
          <w:szCs w:val="21"/>
        </w:rPr>
        <w:t>。</w:t>
      </w:r>
    </w:p>
    <w:p w14:paraId="60C05089">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b/>
          <w:color w:val="auto"/>
          <w:sz w:val="21"/>
          <w:szCs w:val="21"/>
        </w:rPr>
        <w:t>住宿</w:t>
      </w:r>
      <w:r>
        <w:rPr>
          <w:rFonts w:hint="eastAsia" w:ascii="宋体" w:hAnsi="宋体" w:eastAsia="宋体" w:cs="宋体"/>
          <w:color w:val="auto"/>
          <w:sz w:val="21"/>
          <w:szCs w:val="21"/>
        </w:rPr>
        <w:t>：</w:t>
      </w:r>
      <w:r>
        <w:rPr>
          <w:rFonts w:hint="eastAsia" w:ascii="宋体" w:hAnsi="宋体" w:eastAsia="宋体" w:cs="宋体"/>
          <w:b/>
          <w:bCs/>
          <w:color w:val="auto"/>
          <w:spacing w:val="0"/>
          <w:w w:val="100"/>
          <w:position w:val="0"/>
          <w:sz w:val="21"/>
          <w:szCs w:val="21"/>
          <w:lang w:val="en-US" w:eastAsia="zh-CN"/>
        </w:rPr>
        <w:t>携程网评四-五星标准酒店标间</w:t>
      </w:r>
      <w:r>
        <w:rPr>
          <w:rFonts w:hint="eastAsia" w:ascii="宋体" w:hAnsi="宋体" w:eastAsia="宋体" w:cs="宋体"/>
          <w:b/>
          <w:bCs/>
          <w:color w:val="auto"/>
          <w:sz w:val="21"/>
          <w:szCs w:val="21"/>
        </w:rPr>
        <w:t>，</w:t>
      </w:r>
      <w:r>
        <w:rPr>
          <w:rFonts w:hint="eastAsia" w:ascii="宋体" w:hAnsi="宋体" w:eastAsia="宋体" w:cs="宋体"/>
          <w:b/>
          <w:color w:val="auto"/>
          <w:sz w:val="21"/>
          <w:szCs w:val="21"/>
          <w:lang w:eastAsia="zh-CN"/>
        </w:rPr>
        <w:t>如因男女人数为单则应安排单人一间且个人不补住宿差价</w:t>
      </w:r>
      <w:r>
        <w:rPr>
          <w:rFonts w:hint="eastAsia" w:ascii="宋体" w:hAnsi="宋体" w:eastAsia="宋体" w:cs="宋体"/>
          <w:b/>
          <w:color w:val="auto"/>
          <w:sz w:val="21"/>
          <w:szCs w:val="21"/>
        </w:rPr>
        <w:t>。住宿标准：交通便利、环境较好、干净卫生、服务优质，有较强的接待能力，同时配套设施齐全、使用安全方便</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若存在家属时应尽量安排家属为同一房间。</w:t>
      </w:r>
      <w:r>
        <w:rPr>
          <w:rFonts w:hint="eastAsia" w:ascii="宋体" w:hAnsi="宋体" w:eastAsia="宋体" w:cs="宋体"/>
          <w:color w:val="auto"/>
          <w:sz w:val="21"/>
          <w:szCs w:val="21"/>
        </w:rPr>
        <w:t>个人要求单住房，</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可要求补交个人房差价；</w:t>
      </w:r>
    </w:p>
    <w:p w14:paraId="20512E1F">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b/>
          <w:color w:val="auto"/>
          <w:sz w:val="21"/>
          <w:szCs w:val="21"/>
        </w:rPr>
        <w:t>交通</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含飞机(一般不得安排转机)、火车(要求为高铁或动车)、大巴(含本地及到达旅游目的地旅游用车)</w:t>
      </w:r>
      <w:r>
        <w:rPr>
          <w:rFonts w:hint="eastAsia" w:ascii="宋体" w:hAnsi="宋体" w:eastAsia="宋体" w:cs="宋体"/>
          <w:color w:val="auto"/>
          <w:sz w:val="21"/>
          <w:szCs w:val="21"/>
        </w:rPr>
        <w:t>。</w:t>
      </w:r>
    </w:p>
    <w:p w14:paraId="1F3B4B8D">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b/>
          <w:color w:val="auto"/>
          <w:sz w:val="21"/>
          <w:szCs w:val="21"/>
        </w:rPr>
        <w:t>用车</w:t>
      </w:r>
      <w:r>
        <w:rPr>
          <w:rFonts w:hint="eastAsia" w:ascii="宋体" w:hAnsi="宋体" w:eastAsia="宋体" w:cs="宋体"/>
          <w:color w:val="auto"/>
          <w:sz w:val="21"/>
          <w:szCs w:val="21"/>
        </w:rPr>
        <w:t>：地面交通用汽车要求为具备营运资质的、车龄在三年内的的空调旅游车。同时要求车辆车况好，车位充足，空调效果好，司机服务态度好、技术好，确保行程安全。每车至少配备1名导游。</w:t>
      </w:r>
      <w:r>
        <w:rPr>
          <w:rFonts w:hint="eastAsia" w:ascii="宋体" w:hAnsi="宋体" w:eastAsia="宋体" w:cs="宋体"/>
          <w:color w:val="auto"/>
          <w:sz w:val="21"/>
          <w:szCs w:val="21"/>
          <w:lang w:eastAsia="zh-CN"/>
        </w:rPr>
        <w:t>另外，应保证车上备有充足的矿泉水以供饮用</w:t>
      </w:r>
      <w:r>
        <w:rPr>
          <w:rFonts w:hint="eastAsia" w:ascii="宋体" w:hAnsi="宋体" w:eastAsia="宋体" w:cs="宋体"/>
          <w:color w:val="auto"/>
          <w:sz w:val="21"/>
          <w:szCs w:val="21"/>
        </w:rPr>
        <w:t>；</w:t>
      </w:r>
    </w:p>
    <w:p w14:paraId="39465792">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b/>
          <w:color w:val="auto"/>
          <w:sz w:val="21"/>
          <w:szCs w:val="21"/>
        </w:rPr>
        <w:t>导游</w:t>
      </w:r>
      <w:r>
        <w:rPr>
          <w:rFonts w:hint="eastAsia" w:ascii="宋体" w:hAnsi="宋体" w:eastAsia="宋体" w:cs="宋体"/>
          <w:color w:val="auto"/>
          <w:sz w:val="21"/>
          <w:szCs w:val="21"/>
        </w:rPr>
        <w:t>：要求宁波导游一名全程陪同及当地具备旅游资质的公司派出具备导游资格的专业导游讲解服务，出发前制作行程表，短信提示注意事项（集合时间、地点、身份证等）；</w:t>
      </w:r>
    </w:p>
    <w:p w14:paraId="2561DDD9">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b/>
          <w:color w:val="auto"/>
          <w:sz w:val="21"/>
          <w:szCs w:val="21"/>
        </w:rPr>
        <w:t>购物</w:t>
      </w:r>
      <w:r>
        <w:rPr>
          <w:rFonts w:hint="eastAsia" w:ascii="宋体" w:hAnsi="宋体" w:eastAsia="宋体" w:cs="宋体"/>
          <w:color w:val="auto"/>
          <w:sz w:val="21"/>
          <w:szCs w:val="21"/>
        </w:rPr>
        <w:t>：全程不进购物点；</w:t>
      </w:r>
    </w:p>
    <w:p w14:paraId="08229E64">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b/>
          <w:color w:val="auto"/>
          <w:sz w:val="21"/>
          <w:szCs w:val="21"/>
        </w:rPr>
        <w:t>门票</w:t>
      </w:r>
      <w:r>
        <w:rPr>
          <w:rFonts w:hint="eastAsia" w:ascii="宋体" w:hAnsi="宋体" w:eastAsia="宋体" w:cs="宋体"/>
          <w:color w:val="auto"/>
          <w:sz w:val="21"/>
          <w:szCs w:val="21"/>
        </w:rPr>
        <w:t>：行程中所含景点门票(采购人新增收费景点门票除外)应包括在报价中；</w:t>
      </w:r>
    </w:p>
    <w:p w14:paraId="4B3DE5EF">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b/>
          <w:color w:val="auto"/>
          <w:sz w:val="21"/>
          <w:szCs w:val="21"/>
        </w:rPr>
        <w:t>保险</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责任险500万元，旅游人身意外保险100万元/人(其中医疗部分不少于10万元/人)，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必须为游客购买随同机票购置的航空意外险及以随同车票购买的人身意外保险且该保险不包含在旅游人身意外保险100万元/人的额度中，以上费用均含在报价中；</w:t>
      </w:r>
    </w:p>
    <w:p w14:paraId="188D6D8F">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b/>
          <w:color w:val="auto"/>
          <w:sz w:val="21"/>
          <w:szCs w:val="21"/>
        </w:rPr>
        <w:t>其他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每批次应准备一定量的旅行常备药品</w:t>
      </w:r>
      <w:r>
        <w:rPr>
          <w:rFonts w:hint="eastAsia" w:ascii="宋体" w:hAnsi="宋体" w:eastAsia="宋体" w:cs="宋体"/>
          <w:color w:val="auto"/>
          <w:sz w:val="21"/>
          <w:szCs w:val="21"/>
        </w:rPr>
        <w:t>。</w:t>
      </w:r>
    </w:p>
    <w:p w14:paraId="06B4682C">
      <w:pPr>
        <w:keepNext/>
        <w:keepLines/>
        <w:pageBreakBefore w:val="0"/>
        <w:widowControl w:val="0"/>
        <w:tabs>
          <w:tab w:val="left" w:pos="426"/>
        </w:tabs>
        <w:kinsoku/>
        <w:wordWrap/>
        <w:overflowPunct/>
        <w:topLinePunct w:val="0"/>
        <w:autoSpaceDE/>
        <w:autoSpaceDN/>
        <w:bidi w:val="0"/>
        <w:adjustRightInd/>
        <w:snapToGrid/>
        <w:spacing w:line="48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color w:val="auto"/>
          <w:szCs w:val="21"/>
        </w:rPr>
        <w:t>★</w:t>
      </w:r>
      <w:r>
        <w:rPr>
          <w:rFonts w:hint="eastAsia" w:ascii="宋体" w:hAnsi="宋体" w:eastAsia="宋体" w:cs="宋体"/>
          <w:b/>
          <w:color w:val="auto"/>
          <w:szCs w:val="21"/>
        </w:rPr>
        <w:t>（四）</w:t>
      </w:r>
      <w:r>
        <w:rPr>
          <w:rFonts w:hint="eastAsia" w:ascii="宋体" w:hAnsi="宋体" w:eastAsia="宋体" w:cs="宋体"/>
          <w:b/>
          <w:bCs/>
          <w:color w:val="auto"/>
          <w:sz w:val="21"/>
          <w:szCs w:val="21"/>
          <w:lang w:val="en-US" w:eastAsia="zh-CN"/>
        </w:rPr>
        <w:t>疗休养方案设计</w:t>
      </w:r>
    </w:p>
    <w:p w14:paraId="4B6AE030">
      <w:pPr>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分别按</w:t>
      </w:r>
      <w:r>
        <w:rPr>
          <w:rFonts w:hint="eastAsia" w:ascii="宋体" w:hAnsi="宋体" w:eastAsia="宋体" w:cs="宋体"/>
          <w:b/>
          <w:bCs/>
          <w:color w:val="auto"/>
          <w:sz w:val="21"/>
          <w:szCs w:val="21"/>
          <w:u w:val="single"/>
          <w:lang w:val="en-US" w:eastAsia="zh-CN"/>
        </w:rPr>
        <w:t>标项一：河西走廊线、标项二：西双版纳线、标项三：太原-大同线、标项四：贵阳-遵义线，</w:t>
      </w:r>
      <w:r>
        <w:rPr>
          <w:rFonts w:hint="eastAsia" w:ascii="宋体" w:hAnsi="宋体" w:eastAsia="宋体" w:cs="宋体"/>
          <w:color w:val="auto"/>
          <w:sz w:val="21"/>
          <w:szCs w:val="21"/>
          <w:lang w:val="en-US" w:eastAsia="zh-CN"/>
        </w:rPr>
        <w:t>设计的疗休养方案出行时长为不超过6个日历日。</w:t>
      </w:r>
      <w:r>
        <w:rPr>
          <w:rFonts w:hint="eastAsia" w:ascii="宋体" w:hAnsi="宋体" w:eastAsia="宋体" w:cs="宋体"/>
          <w:lang w:val="en-US" w:eastAsia="zh-CN"/>
        </w:rPr>
        <w:t>每条路线供应商为1家；单家供应商提交路线数量不限，但最终成交路线不超过2条；专家自愿选择路线，单个路线可组多团，单个路线实际报名数低于20人酌情取消。</w:t>
      </w:r>
    </w:p>
    <w:p w14:paraId="638A4AB8">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设计方案应附各环节大概费用，所有疗休养方案须统一费用标准，结算时按照各路线的疗休养人数根据</w:t>
      </w:r>
      <w:r>
        <w:rPr>
          <w:rFonts w:hint="eastAsia" w:ascii="宋体" w:hAnsi="宋体" w:eastAsia="宋体" w:cs="宋体"/>
          <w:color w:val="auto"/>
          <w:sz w:val="21"/>
          <w:szCs w:val="21"/>
          <w:lang w:eastAsia="zh-CN"/>
        </w:rPr>
        <w:t>成交综合单价</w:t>
      </w:r>
      <w:r>
        <w:rPr>
          <w:rFonts w:hint="eastAsia" w:ascii="宋体" w:hAnsi="宋体" w:eastAsia="宋体" w:cs="宋体"/>
          <w:color w:val="auto"/>
          <w:sz w:val="21"/>
          <w:szCs w:val="21"/>
        </w:rPr>
        <w:t>进行结算。</w:t>
      </w:r>
    </w:p>
    <w:p w14:paraId="0D9E0064">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 w:val="21"/>
          <w:szCs w:val="21"/>
          <w:lang w:val="en-US" w:eastAsia="zh-CN"/>
        </w:rPr>
        <w:t xml:space="preserve"> 3、以上设计方案仅供评审用，具体中标后，可参照此方案出行，如采购人要求，也可进行协商制定，但不低于参加投标时的设计方案同等标准。</w:t>
      </w:r>
    </w:p>
    <w:p w14:paraId="7D01EA1F">
      <w:pPr>
        <w:keepNext/>
        <w:keepLines/>
        <w:pageBreakBefore w:val="0"/>
        <w:widowControl w:val="0"/>
        <w:tabs>
          <w:tab w:val="left" w:pos="426"/>
        </w:tabs>
        <w:kinsoku/>
        <w:wordWrap/>
        <w:overflowPunct/>
        <w:topLinePunct w:val="0"/>
        <w:autoSpaceDE/>
        <w:autoSpaceDN/>
        <w:bidi w:val="0"/>
        <w:adjustRightInd/>
        <w:snapToGrid/>
        <w:spacing w:line="480" w:lineRule="exac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color w:val="auto"/>
          <w:szCs w:val="21"/>
        </w:rPr>
        <w:t>（五）</w:t>
      </w:r>
      <w:r>
        <w:rPr>
          <w:rFonts w:hint="eastAsia" w:ascii="宋体" w:hAnsi="宋体" w:eastAsia="宋体" w:cs="宋体"/>
          <w:b/>
          <w:bCs/>
          <w:color w:val="auto"/>
          <w:sz w:val="21"/>
          <w:szCs w:val="21"/>
          <w:lang w:val="en-US" w:eastAsia="zh-CN"/>
        </w:rPr>
        <w:t>服务承诺要求</w:t>
      </w:r>
    </w:p>
    <w:p w14:paraId="3149AE0B">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供应商必须对本次专家疗休养的有关服务内容做出服务承诺，包括：</w:t>
      </w:r>
    </w:p>
    <w:p w14:paraId="745D872E">
      <w:pPr>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1、经营质量方面的承诺：</w:t>
      </w:r>
    </w:p>
    <w:p w14:paraId="5CE7FD16">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提供的旅游服务信息必须真实可靠，不得作虚假宣传。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rPr>
        <w:t>因</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原因不能成行的，除承担直接损失外应赔偿</w:t>
      </w:r>
      <w:r>
        <w:rPr>
          <w:rFonts w:hint="eastAsia" w:ascii="宋体" w:hAnsi="宋体" w:eastAsia="宋体" w:cs="宋体"/>
          <w:b/>
          <w:bCs/>
          <w:color w:val="auto"/>
          <w:sz w:val="21"/>
          <w:szCs w:val="21"/>
          <w:lang w:eastAsia="zh-CN"/>
        </w:rPr>
        <w:t>采购人</w:t>
      </w:r>
      <w:r>
        <w:rPr>
          <w:rFonts w:hint="eastAsia" w:ascii="宋体" w:hAnsi="宋体" w:eastAsia="宋体" w:cs="宋体"/>
          <w:b/>
          <w:bCs/>
          <w:color w:val="auto"/>
          <w:sz w:val="21"/>
          <w:szCs w:val="21"/>
        </w:rPr>
        <w:t>本批次旅游费用总额的20%的违约金；未经采购人同意擅自转团、拼团，采购人扣除本批次旅游费用总额的50%</w:t>
      </w:r>
      <w:r>
        <w:rPr>
          <w:rFonts w:hint="eastAsia" w:ascii="宋体" w:hAnsi="宋体" w:eastAsia="宋体" w:cs="宋体"/>
          <w:color w:val="auto"/>
          <w:sz w:val="21"/>
          <w:szCs w:val="21"/>
        </w:rPr>
        <w:t>”；</w:t>
      </w:r>
    </w:p>
    <w:p w14:paraId="463B6E2D">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rPr>
        <w:t>未经采购人同意，</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不得在旅游合同约定之外提供其他有偿服务，否则采购人扣除本批次旅游费用总额的50%</w:t>
      </w:r>
      <w:r>
        <w:rPr>
          <w:rFonts w:hint="eastAsia" w:ascii="宋体" w:hAnsi="宋体" w:eastAsia="宋体" w:cs="宋体"/>
          <w:color w:val="auto"/>
          <w:sz w:val="21"/>
          <w:szCs w:val="21"/>
        </w:rPr>
        <w:t>”；</w:t>
      </w:r>
    </w:p>
    <w:p w14:paraId="7BEF386F">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采购人</w:t>
      </w:r>
      <w:r>
        <w:rPr>
          <w:rFonts w:hint="eastAsia" w:ascii="宋体" w:hAnsi="宋体" w:eastAsia="宋体" w:cs="宋体"/>
          <w:b/>
          <w:bCs/>
          <w:color w:val="auto"/>
          <w:sz w:val="21"/>
          <w:szCs w:val="21"/>
        </w:rPr>
        <w:t>安排或者介绍的旅游活动不得含有违反有关法律、法规、本省市区规定的内容，否则采购人扣除本批次旅游费用总额的50%</w:t>
      </w:r>
      <w:r>
        <w:rPr>
          <w:rFonts w:hint="eastAsia" w:ascii="宋体" w:hAnsi="宋体" w:eastAsia="宋体" w:cs="宋体"/>
          <w:color w:val="auto"/>
          <w:sz w:val="21"/>
          <w:szCs w:val="21"/>
        </w:rPr>
        <w:t>”。</w:t>
      </w:r>
    </w:p>
    <w:p w14:paraId="79483E53">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④若因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原因造成被采购人履约评价为差的，采购人有权上报相关主管部门，将承包商列入黑名单，在以后采购人的类似疗休养服务采购中，可以限制其在后3年内的类似采购中投标。</w:t>
      </w:r>
    </w:p>
    <w:p w14:paraId="213716AF">
      <w:pPr>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2、经营服务方面的承诺</w:t>
      </w:r>
    </w:p>
    <w:p w14:paraId="06BA62FF">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提供服务，应当与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签订国家旅游局新版旅游合同（最新版）并载明下列事项：</w:t>
      </w:r>
    </w:p>
    <w:p w14:paraId="431672CA">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的名称及其经营范围、地址、联系电话和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业务经营许可证编号； </w:t>
      </w:r>
    </w:p>
    <w:p w14:paraId="3FD16B6B">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经办人的姓名、联系电话； </w:t>
      </w:r>
    </w:p>
    <w:p w14:paraId="71B2ADBC">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（3）签约地点和日期； </w:t>
      </w:r>
    </w:p>
    <w:p w14:paraId="79859517">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（4）旅游行程的出发地、途经地和目的地； </w:t>
      </w:r>
    </w:p>
    <w:p w14:paraId="1EF403FE">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（5）旅游行程中交通、住宿、餐饮服务安排及其标准；  </w:t>
      </w:r>
    </w:p>
    <w:p w14:paraId="4B686366">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（6）需要</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另行付费的游览项目及价格； </w:t>
      </w:r>
    </w:p>
    <w:p w14:paraId="251894E8">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（7）解除或者变更合同的条件和提前通知的期限； </w:t>
      </w:r>
    </w:p>
    <w:p w14:paraId="4FEF3AAE">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（8）违反合同的纠纷解决机制及应当承担的责任； </w:t>
      </w:r>
    </w:p>
    <w:p w14:paraId="1E8657D7">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（9）旅游服务监督、投诉电话； </w:t>
      </w:r>
    </w:p>
    <w:p w14:paraId="17A955F9">
      <w:pPr>
        <w:pageBreakBefore w:val="0"/>
        <w:widowControl w:val="0"/>
        <w:tabs>
          <w:tab w:val="left" w:pos="2410"/>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（10）双方协商一致的其他内容。</w:t>
      </w:r>
    </w:p>
    <w:p w14:paraId="5DE9C523">
      <w:pPr>
        <w:pageBreakBefore w:val="0"/>
        <w:widowControl w:val="0"/>
        <w:kinsoku/>
        <w:wordWrap/>
        <w:overflowPunct/>
        <w:topLinePunct w:val="0"/>
        <w:autoSpaceDE/>
        <w:autoSpaceDN/>
        <w:bidi w:val="0"/>
        <w:adjustRightInd/>
        <w:snapToGrid/>
        <w:spacing w:line="480" w:lineRule="exact"/>
        <w:ind w:firstLine="632" w:firstLineChars="3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3、服务响应</w:t>
      </w:r>
    </w:p>
    <w:p w14:paraId="7D9AEA20">
      <w:pPr>
        <w:pageBreakBefore w:val="0"/>
        <w:widowControl w:val="0"/>
        <w:tabs>
          <w:tab w:val="left" w:pos="2410"/>
        </w:tabs>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供应商接采购人通知后1小时内响应，4小时内解决问题。</w:t>
      </w:r>
    </w:p>
    <w:p w14:paraId="58F7F606">
      <w:pPr>
        <w:pageBreakBefore w:val="0"/>
        <w:widowControl w:val="0"/>
        <w:kinsoku/>
        <w:wordWrap/>
        <w:overflowPunct/>
        <w:topLinePunct w:val="0"/>
        <w:autoSpaceDE/>
        <w:autoSpaceDN/>
        <w:bidi w:val="0"/>
        <w:adjustRightInd/>
        <w:snapToGrid/>
        <w:spacing w:line="480" w:lineRule="exact"/>
        <w:ind w:firstLine="632" w:firstLineChars="3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4、其他承诺</w:t>
      </w:r>
    </w:p>
    <w:p w14:paraId="36CDDA71">
      <w:pPr>
        <w:pageBreakBefore w:val="0"/>
        <w:widowControl w:val="0"/>
        <w:tabs>
          <w:tab w:val="left" w:pos="2410"/>
        </w:tabs>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szCs w:val="21"/>
          <w:lang w:val="en-US" w:eastAsia="zh-CN"/>
        </w:rPr>
      </w:pPr>
      <w:r>
        <w:rPr>
          <w:rFonts w:hint="eastAsia" w:ascii="宋体" w:hAnsi="宋体" w:eastAsia="宋体" w:cs="宋体"/>
          <w:szCs w:val="21"/>
          <w:lang w:eastAsia="zh-CN"/>
        </w:rPr>
        <w:t>供应商</w:t>
      </w:r>
      <w:r>
        <w:rPr>
          <w:rFonts w:hint="eastAsia" w:ascii="宋体" w:hAnsi="宋体" w:eastAsia="宋体" w:cs="宋体"/>
          <w:szCs w:val="21"/>
          <w:lang w:val="en-US" w:eastAsia="zh-CN"/>
        </w:rPr>
        <w:t>在服务过程中可提供如集体照、横幅等其他增值服务。</w:t>
      </w:r>
    </w:p>
    <w:p w14:paraId="18160FD5">
      <w:pPr>
        <w:numPr>
          <w:ilvl w:val="0"/>
          <w:numId w:val="0"/>
        </w:numPr>
        <w:spacing w:line="520" w:lineRule="exact"/>
        <w:ind w:firstLine="420" w:firstLineChars="200"/>
        <w:rPr>
          <w:rFonts w:hint="eastAsia" w:ascii="宋体" w:hAnsi="宋体" w:cs="宋体"/>
          <w:lang w:val="en-US" w:eastAsia="zh-CN"/>
        </w:rPr>
      </w:pPr>
    </w:p>
    <w:p w14:paraId="040D0BBB">
      <w:pPr>
        <w:spacing w:line="360" w:lineRule="auto"/>
        <w:jc w:val="left"/>
        <w:outlineLvl w:val="2"/>
        <w:rPr>
          <w:rFonts w:ascii="宋体" w:hAnsi="宋体"/>
          <w:b/>
          <w:bCs/>
          <w:color w:val="000000"/>
          <w:kern w:val="44"/>
          <w:sz w:val="28"/>
          <w:szCs w:val="32"/>
        </w:rPr>
      </w:pPr>
    </w:p>
    <w:p w14:paraId="033E346A"/>
    <w:p w14:paraId="10798369">
      <w:pPr>
        <w:pStyle w:val="2"/>
        <w:rPr>
          <w:sz w:val="21"/>
          <w:szCs w:val="21"/>
        </w:rPr>
        <w:sectPr>
          <w:headerReference r:id="rId8" w:type="default"/>
          <w:footerReference r:id="rId9" w:type="default"/>
          <w:type w:val="continuous"/>
          <w:pgSz w:w="11906" w:h="16838"/>
          <w:pgMar w:top="1249" w:right="1531" w:bottom="1304" w:left="1531" w:header="853" w:footer="701" w:gutter="0"/>
          <w:cols w:space="720" w:num="1"/>
          <w:formProt w:val="0"/>
          <w:docGrid w:type="lines" w:linePitch="326" w:charSpace="-4916"/>
        </w:sectPr>
      </w:pPr>
      <w:bookmarkStart w:id="25" w:name="_Toc27505"/>
    </w:p>
    <w:p w14:paraId="179523C4">
      <w:pPr>
        <w:pStyle w:val="3"/>
        <w:spacing w:line="240" w:lineRule="auto"/>
        <w:rPr>
          <w:rFonts w:hAnsi="宋体"/>
          <w:color w:val="000000"/>
          <w:sz w:val="44"/>
          <w:szCs w:val="48"/>
        </w:rPr>
      </w:pPr>
      <w:r>
        <w:rPr>
          <w:rFonts w:hAnsi="宋体"/>
          <w:color w:val="000000"/>
          <w:sz w:val="44"/>
          <w:szCs w:val="48"/>
        </w:rPr>
        <w:t>第</w:t>
      </w:r>
      <w:r>
        <w:rPr>
          <w:rFonts w:hint="eastAsia" w:hAnsi="宋体"/>
          <w:color w:val="000000"/>
          <w:sz w:val="44"/>
          <w:szCs w:val="48"/>
        </w:rPr>
        <w:t>三</w:t>
      </w:r>
      <w:r>
        <w:rPr>
          <w:rFonts w:hAnsi="宋体"/>
          <w:color w:val="000000"/>
          <w:sz w:val="44"/>
          <w:szCs w:val="48"/>
        </w:rPr>
        <w:t xml:space="preserve">章  </w:t>
      </w:r>
      <w:bookmarkEnd w:id="0"/>
      <w:bookmarkEnd w:id="1"/>
      <w:bookmarkEnd w:id="2"/>
      <w:r>
        <w:rPr>
          <w:rFonts w:hint="eastAsia" w:hAnsi="宋体"/>
          <w:color w:val="000000"/>
          <w:sz w:val="44"/>
          <w:szCs w:val="48"/>
        </w:rPr>
        <w:t>磋商采购资料表</w:t>
      </w:r>
      <w:bookmarkEnd w:id="3"/>
      <w:bookmarkEnd w:id="25"/>
    </w:p>
    <w:p w14:paraId="5789F15E">
      <w:pPr>
        <w:ind w:firstLine="420" w:firstLineChars="200"/>
        <w:rPr>
          <w:color w:val="000000"/>
          <w:szCs w:val="21"/>
        </w:rPr>
      </w:pPr>
      <w:r>
        <w:rPr>
          <w:rFonts w:hint="eastAsia" w:ascii="宋体" w:hAnsi="宋体"/>
          <w:color w:val="000000"/>
          <w:szCs w:val="21"/>
        </w:rPr>
        <w:t>本部分各条款是关于本次竞争性磋商采购活动的具体说明和要求，如与第三章有矛盾的，应以此为准。</w:t>
      </w:r>
    </w:p>
    <w:tbl>
      <w:tblPr>
        <w:tblStyle w:val="2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601"/>
      </w:tblGrid>
      <w:tr w14:paraId="7E30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9" w:type="dxa"/>
            <w:vAlign w:val="center"/>
          </w:tcPr>
          <w:p w14:paraId="59227D0B">
            <w:pPr>
              <w:spacing w:line="360" w:lineRule="exact"/>
              <w:jc w:val="center"/>
              <w:rPr>
                <w:rFonts w:ascii="宋体" w:hAnsi="宋体"/>
              </w:rPr>
            </w:pPr>
            <w:r>
              <w:rPr>
                <w:rFonts w:hint="eastAsia" w:ascii="宋体" w:hAnsi="宋体"/>
              </w:rPr>
              <w:t>条款号</w:t>
            </w:r>
          </w:p>
        </w:tc>
        <w:tc>
          <w:tcPr>
            <w:tcW w:w="7601" w:type="dxa"/>
            <w:vAlign w:val="center"/>
          </w:tcPr>
          <w:p w14:paraId="49404B43">
            <w:pPr>
              <w:spacing w:line="360" w:lineRule="exact"/>
              <w:jc w:val="center"/>
              <w:rPr>
                <w:rFonts w:ascii="宋体" w:hAnsi="宋体"/>
                <w:b/>
                <w:sz w:val="24"/>
                <w:szCs w:val="24"/>
              </w:rPr>
            </w:pPr>
            <w:r>
              <w:rPr>
                <w:rFonts w:hint="eastAsia" w:ascii="宋体" w:hAnsi="宋体"/>
                <w:b/>
                <w:sz w:val="24"/>
                <w:szCs w:val="24"/>
              </w:rPr>
              <w:t>内      容</w:t>
            </w:r>
          </w:p>
        </w:tc>
      </w:tr>
      <w:tr w14:paraId="2E71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560" w:type="dxa"/>
            <w:gridSpan w:val="2"/>
            <w:vAlign w:val="center"/>
          </w:tcPr>
          <w:p w14:paraId="35B3288A">
            <w:pPr>
              <w:spacing w:line="360" w:lineRule="exact"/>
              <w:jc w:val="center"/>
              <w:rPr>
                <w:rFonts w:ascii="宋体" w:hAnsi="宋体"/>
                <w:b/>
                <w:sz w:val="24"/>
              </w:rPr>
            </w:pPr>
            <w:r>
              <w:rPr>
                <w:rFonts w:hint="eastAsia" w:ascii="宋体" w:hAnsi="宋体"/>
                <w:b/>
                <w:sz w:val="24"/>
              </w:rPr>
              <w:t>说          明</w:t>
            </w:r>
          </w:p>
        </w:tc>
      </w:tr>
      <w:tr w14:paraId="7445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9" w:type="dxa"/>
            <w:vMerge w:val="restart"/>
            <w:vAlign w:val="center"/>
          </w:tcPr>
          <w:p w14:paraId="5AC9CCAE">
            <w:pPr>
              <w:spacing w:line="360" w:lineRule="exact"/>
              <w:jc w:val="center"/>
              <w:rPr>
                <w:rFonts w:ascii="宋体" w:hAnsi="宋体"/>
                <w:b/>
              </w:rPr>
            </w:pPr>
            <w:r>
              <w:rPr>
                <w:rFonts w:hint="eastAsia" w:ascii="宋体" w:hAnsi="宋体"/>
                <w:b/>
              </w:rPr>
              <w:t>2.1</w:t>
            </w:r>
          </w:p>
        </w:tc>
        <w:tc>
          <w:tcPr>
            <w:tcW w:w="7601" w:type="dxa"/>
            <w:vAlign w:val="center"/>
          </w:tcPr>
          <w:p w14:paraId="7E51B761">
            <w:pPr>
              <w:adjustRightInd w:val="0"/>
              <w:snapToGrid w:val="0"/>
              <w:spacing w:line="400" w:lineRule="exact"/>
              <w:rPr>
                <w:rFonts w:hint="eastAsia" w:ascii="宋体" w:hAnsi="宋体" w:cs="宋体"/>
                <w:szCs w:val="21"/>
              </w:rPr>
            </w:pPr>
            <w:r>
              <w:rPr>
                <w:rFonts w:hint="eastAsia" w:ascii="宋体" w:hAnsi="宋体" w:cs="宋体"/>
                <w:szCs w:val="21"/>
              </w:rPr>
              <w:t>采 购 人：</w:t>
            </w:r>
            <w:r>
              <w:rPr>
                <w:rFonts w:hint="eastAsia" w:ascii="宋体" w:hAnsi="宋体" w:cs="宋体"/>
                <w:bCs/>
              </w:rPr>
              <w:t>宁波市北仑区人力资源和社会保障局</w:t>
            </w:r>
          </w:p>
          <w:p w14:paraId="71E6F692">
            <w:pPr>
              <w:adjustRightInd w:val="0"/>
              <w:snapToGri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地    址：</w:t>
            </w:r>
            <w:r>
              <w:rPr>
                <w:rFonts w:hint="eastAsia" w:ascii="宋体" w:hAnsi="宋体" w:cs="宋体"/>
                <w:bCs/>
              </w:rPr>
              <w:t>宁波市北仑区</w:t>
            </w:r>
            <w:r>
              <w:rPr>
                <w:rFonts w:ascii="宋体" w:hAnsi="宋体" w:cs="宋体"/>
                <w:bCs/>
              </w:rPr>
              <w:t>四明山路700号</w:t>
            </w:r>
            <w:r>
              <w:rPr>
                <w:rFonts w:hint="eastAsia" w:ascii="宋体" w:hAnsi="宋体" w:cs="宋体"/>
                <w:bCs/>
              </w:rPr>
              <w:t>太河商务楼3楼</w:t>
            </w:r>
          </w:p>
          <w:p w14:paraId="60257501">
            <w:pPr>
              <w:adjustRightInd w:val="0"/>
              <w:snapToGrid w:val="0"/>
              <w:spacing w:line="400" w:lineRule="exact"/>
              <w:rPr>
                <w:rFonts w:ascii="宋体" w:hAnsi="宋体" w:cs="宋体"/>
                <w:szCs w:val="21"/>
              </w:rPr>
            </w:pPr>
            <w:r>
              <w:rPr>
                <w:rFonts w:hint="eastAsia" w:ascii="宋体" w:hAnsi="宋体" w:cs="宋体"/>
                <w:szCs w:val="21"/>
              </w:rPr>
              <w:t>电    话：</w:t>
            </w:r>
            <w:r>
              <w:rPr>
                <w:rFonts w:hint="eastAsia" w:ascii="宋体" w:hAnsi="宋体" w:cs="宋体"/>
                <w:bCs/>
              </w:rPr>
              <w:t>项老师</w:t>
            </w:r>
          </w:p>
          <w:p w14:paraId="78D1F03C">
            <w:pPr>
              <w:adjustRightInd w:val="0"/>
              <w:snapToGrid w:val="0"/>
              <w:spacing w:line="360" w:lineRule="exact"/>
              <w:rPr>
                <w:rFonts w:ascii="宋体" w:hAnsi="宋体" w:cs="宋体"/>
                <w:szCs w:val="21"/>
              </w:rPr>
            </w:pPr>
            <w:r>
              <w:rPr>
                <w:rFonts w:hint="eastAsia" w:ascii="宋体" w:hAnsi="宋体" w:cs="宋体"/>
                <w:szCs w:val="21"/>
              </w:rPr>
              <w:t>联 系 人：</w:t>
            </w:r>
            <w:r>
              <w:rPr>
                <w:rFonts w:ascii="宋体" w:hAnsi="宋体" w:cs="宋体"/>
                <w:szCs w:val="21"/>
              </w:rPr>
              <w:t>0574-89384315</w:t>
            </w:r>
          </w:p>
        </w:tc>
      </w:tr>
      <w:tr w14:paraId="5E53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959" w:type="dxa"/>
            <w:vMerge w:val="continue"/>
            <w:vAlign w:val="center"/>
          </w:tcPr>
          <w:p w14:paraId="677F9C64">
            <w:pPr>
              <w:spacing w:line="360" w:lineRule="exact"/>
              <w:jc w:val="center"/>
              <w:rPr>
                <w:rFonts w:ascii="宋体" w:hAnsi="宋体"/>
                <w:b/>
              </w:rPr>
            </w:pPr>
          </w:p>
        </w:tc>
        <w:tc>
          <w:tcPr>
            <w:tcW w:w="7601" w:type="dxa"/>
            <w:vAlign w:val="center"/>
          </w:tcPr>
          <w:p w14:paraId="7C98F040">
            <w:pPr>
              <w:spacing w:line="360" w:lineRule="auto"/>
              <w:rPr>
                <w:rFonts w:ascii="宋体" w:hAnsi="宋体"/>
                <w:color w:val="000000" w:themeColor="text1"/>
                <w:highlight w:val="none"/>
                <w:u w:val="single"/>
              </w:rPr>
            </w:pPr>
            <w:r>
              <w:rPr>
                <w:rFonts w:hint="eastAsia" w:ascii="宋体" w:hAnsi="宋体"/>
                <w:color w:val="000000" w:themeColor="text1"/>
                <w:highlight w:val="none"/>
              </w:rPr>
              <w:t>采购代理机构名称：宁波国际投资咨询有限公司</w:t>
            </w:r>
          </w:p>
          <w:p w14:paraId="18A00296">
            <w:pPr>
              <w:spacing w:line="360" w:lineRule="auto"/>
              <w:rPr>
                <w:rFonts w:ascii="宋体" w:hAnsi="宋体" w:cs="宋体"/>
                <w:bCs/>
                <w:color w:val="000000" w:themeColor="text1"/>
                <w:highlight w:val="none"/>
              </w:rPr>
            </w:pPr>
            <w:r>
              <w:rPr>
                <w:rFonts w:hint="eastAsia" w:ascii="宋体" w:hAnsi="宋体"/>
                <w:color w:val="000000" w:themeColor="text1"/>
                <w:szCs w:val="21"/>
                <w:highlight w:val="none"/>
              </w:rPr>
              <w:t>地    址：</w:t>
            </w:r>
            <w:r>
              <w:rPr>
                <w:rFonts w:hint="eastAsia" w:ascii="宋体" w:hAnsi="宋体" w:cs="Arial"/>
                <w:color w:val="000000" w:themeColor="text1"/>
                <w:szCs w:val="21"/>
                <w:highlight w:val="none"/>
              </w:rPr>
              <w:t>宁波市世纪大道北段555号名汇东方大厦19楼1921室</w:t>
            </w:r>
          </w:p>
          <w:p w14:paraId="23F48094">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邮    编：315040</w:t>
            </w:r>
          </w:p>
          <w:p w14:paraId="5380214F">
            <w:pPr>
              <w:spacing w:line="360" w:lineRule="auto"/>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电    话：</w:t>
            </w:r>
            <w:r>
              <w:rPr>
                <w:rFonts w:hint="eastAsia" w:ascii="宋体" w:hAnsi="宋体" w:cs="宋体"/>
                <w:color w:val="000000" w:themeColor="text1"/>
                <w:szCs w:val="21"/>
                <w:highlight w:val="none"/>
              </w:rPr>
              <w:t>0574－</w:t>
            </w:r>
            <w:r>
              <w:rPr>
                <w:rFonts w:hint="eastAsia" w:ascii="宋体" w:hAnsi="宋体" w:cs="宋体"/>
                <w:color w:val="000000" w:themeColor="text1"/>
                <w:szCs w:val="21"/>
                <w:highlight w:val="none"/>
                <w:lang w:val="en-US" w:eastAsia="zh-CN"/>
              </w:rPr>
              <w:t>87329207</w:t>
            </w:r>
          </w:p>
          <w:p w14:paraId="04F59CFE">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电子邮件：</w:t>
            </w:r>
            <w:r>
              <w:rPr>
                <w:rFonts w:hint="eastAsia" w:ascii="宋体" w:hAnsi="宋体" w:cs="宋体"/>
                <w:szCs w:val="21"/>
              </w:rPr>
              <w:t>tlx806@126.com</w:t>
            </w:r>
          </w:p>
          <w:p w14:paraId="2C8550BD">
            <w:pPr>
              <w:adjustRightInd w:val="0"/>
              <w:snapToGrid w:val="0"/>
              <w:spacing w:line="360" w:lineRule="exact"/>
              <w:rPr>
                <w:rFonts w:ascii="宋体" w:hAnsi="宋体" w:cs="宋体"/>
                <w:szCs w:val="21"/>
              </w:rPr>
            </w:pPr>
            <w:r>
              <w:rPr>
                <w:rFonts w:hint="eastAsia" w:ascii="宋体" w:hAnsi="宋体"/>
                <w:color w:val="000000" w:themeColor="text1"/>
                <w:szCs w:val="21"/>
                <w:highlight w:val="none"/>
              </w:rPr>
              <w:t>联 系 人：</w:t>
            </w:r>
            <w:r>
              <w:rPr>
                <w:rFonts w:hint="eastAsia" w:ascii="宋体" w:hAnsi="宋体"/>
                <w:color w:val="000000" w:themeColor="text1"/>
                <w:szCs w:val="21"/>
                <w:highlight w:val="none"/>
                <w:lang w:val="en-US" w:eastAsia="zh-CN"/>
              </w:rPr>
              <w:t>盛宁琳</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陈琦阳</w:t>
            </w:r>
          </w:p>
        </w:tc>
      </w:tr>
      <w:tr w14:paraId="0E14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59" w:type="dxa"/>
            <w:vMerge w:val="continue"/>
            <w:vAlign w:val="center"/>
          </w:tcPr>
          <w:p w14:paraId="5550B654">
            <w:pPr>
              <w:spacing w:line="360" w:lineRule="exact"/>
              <w:jc w:val="center"/>
              <w:rPr>
                <w:rFonts w:ascii="宋体" w:hAnsi="宋体"/>
                <w:b/>
              </w:rPr>
            </w:pPr>
          </w:p>
        </w:tc>
        <w:tc>
          <w:tcPr>
            <w:tcW w:w="7601" w:type="dxa"/>
            <w:vAlign w:val="center"/>
          </w:tcPr>
          <w:p w14:paraId="28DA116E">
            <w:pPr>
              <w:adjustRightInd w:val="0"/>
              <w:snapToGrid w:val="0"/>
              <w:spacing w:line="360" w:lineRule="exact"/>
              <w:rPr>
                <w:rFonts w:hint="default" w:ascii="宋体" w:hAnsi="宋体" w:cs="宋体"/>
                <w:szCs w:val="21"/>
                <w:lang w:val="en-US"/>
              </w:rPr>
            </w:pPr>
            <w:r>
              <w:rPr>
                <w:rFonts w:hint="eastAsia" w:ascii="宋体" w:hAnsi="宋体"/>
              </w:rPr>
              <w:t>采购服务名称：</w:t>
            </w:r>
            <w:r>
              <w:rPr>
                <w:rFonts w:hint="eastAsia" w:ascii="宋体" w:hAnsi="宋体"/>
                <w:u w:val="single"/>
                <w:lang w:val="en-US" w:eastAsia="zh-CN"/>
              </w:rPr>
              <w:t>2025年度北仑区专家疗休养项目（重发）</w:t>
            </w:r>
          </w:p>
        </w:tc>
      </w:tr>
      <w:tr w14:paraId="0A49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14:paraId="676B969B">
            <w:pPr>
              <w:spacing w:line="360" w:lineRule="exact"/>
              <w:jc w:val="center"/>
              <w:rPr>
                <w:rFonts w:ascii="宋体" w:hAnsi="宋体"/>
                <w:b/>
              </w:rPr>
            </w:pPr>
            <w:r>
              <w:rPr>
                <w:rFonts w:hint="eastAsia" w:ascii="宋体" w:hAnsi="宋体"/>
                <w:b/>
                <w:color w:val="000000"/>
              </w:rPr>
              <w:t>2.2</w:t>
            </w:r>
          </w:p>
        </w:tc>
        <w:tc>
          <w:tcPr>
            <w:tcW w:w="7601" w:type="dxa"/>
            <w:vAlign w:val="center"/>
          </w:tcPr>
          <w:p w14:paraId="7C6FF674">
            <w:pPr>
              <w:spacing w:line="360" w:lineRule="exact"/>
              <w:jc w:val="left"/>
              <w:rPr>
                <w:rFonts w:ascii="宋体" w:hAnsi="宋体"/>
              </w:rPr>
            </w:pPr>
            <w:r>
              <w:rPr>
                <w:rFonts w:hint="eastAsia" w:ascii="宋体" w:hAnsi="宋体"/>
                <w:color w:val="000000"/>
                <w:szCs w:val="21"/>
              </w:rPr>
              <w:t>采购范围：详见磋商文件第二章“采购需求”。</w:t>
            </w:r>
          </w:p>
        </w:tc>
      </w:tr>
      <w:tr w14:paraId="109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9" w:type="dxa"/>
            <w:vAlign w:val="center"/>
          </w:tcPr>
          <w:p w14:paraId="3B655B43">
            <w:pPr>
              <w:spacing w:line="360" w:lineRule="exact"/>
              <w:jc w:val="center"/>
              <w:rPr>
                <w:rFonts w:ascii="宋体" w:hAnsi="宋体"/>
                <w:b/>
              </w:rPr>
            </w:pPr>
            <w:r>
              <w:rPr>
                <w:rFonts w:hint="eastAsia" w:ascii="宋体" w:hAnsi="宋体"/>
                <w:b/>
                <w:color w:val="000000"/>
              </w:rPr>
              <w:t>2.3</w:t>
            </w:r>
          </w:p>
        </w:tc>
        <w:tc>
          <w:tcPr>
            <w:tcW w:w="7601" w:type="dxa"/>
            <w:vAlign w:val="center"/>
          </w:tcPr>
          <w:p w14:paraId="5392B5A8">
            <w:pPr>
              <w:spacing w:line="360" w:lineRule="exact"/>
              <w:jc w:val="left"/>
              <w:rPr>
                <w:rFonts w:ascii="宋体" w:hAnsi="宋体"/>
                <w:u w:val="single"/>
              </w:rPr>
            </w:pPr>
            <w:r>
              <w:rPr>
                <w:rFonts w:hint="eastAsia" w:ascii="宋体" w:hAnsi="宋体"/>
                <w:color w:val="000000"/>
                <w:szCs w:val="21"/>
              </w:rPr>
              <w:t>本项目</w:t>
            </w:r>
            <w:r>
              <w:rPr>
                <w:rFonts w:ascii="宋体" w:hAnsi="宋体"/>
                <w:color w:val="000000"/>
                <w:szCs w:val="21"/>
              </w:rPr>
              <w:t>不同意</w:t>
            </w:r>
            <w:r>
              <w:rPr>
                <w:rFonts w:hint="eastAsia" w:ascii="宋体" w:hAnsi="宋体"/>
                <w:color w:val="000000"/>
                <w:szCs w:val="21"/>
                <w:lang w:val="en-US" w:eastAsia="zh-CN"/>
              </w:rPr>
              <w:t>转包、</w:t>
            </w:r>
            <w:r>
              <w:rPr>
                <w:rFonts w:ascii="宋体" w:hAnsi="宋体"/>
                <w:color w:val="000000"/>
                <w:szCs w:val="21"/>
              </w:rPr>
              <w:t>分包</w:t>
            </w:r>
            <w:r>
              <w:rPr>
                <w:rFonts w:hint="eastAsia" w:ascii="宋体" w:hAnsi="宋体"/>
                <w:color w:val="000000"/>
                <w:szCs w:val="21"/>
              </w:rPr>
              <w:t>。</w:t>
            </w:r>
          </w:p>
        </w:tc>
      </w:tr>
      <w:tr w14:paraId="11AD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60" w:type="dxa"/>
            <w:gridSpan w:val="2"/>
            <w:vAlign w:val="center"/>
          </w:tcPr>
          <w:p w14:paraId="1F28B980">
            <w:pPr>
              <w:spacing w:line="360" w:lineRule="exact"/>
              <w:jc w:val="center"/>
              <w:rPr>
                <w:rFonts w:ascii="宋体" w:hAnsi="宋体"/>
                <w:b/>
                <w:sz w:val="24"/>
              </w:rPr>
            </w:pPr>
            <w:r>
              <w:rPr>
                <w:rFonts w:hint="eastAsia" w:ascii="宋体" w:hAnsi="宋体"/>
                <w:b/>
                <w:sz w:val="24"/>
              </w:rPr>
              <w:t xml:space="preserve">  报  价  和  货  币</w:t>
            </w:r>
          </w:p>
        </w:tc>
      </w:tr>
      <w:tr w14:paraId="7317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59" w:type="dxa"/>
            <w:vAlign w:val="center"/>
          </w:tcPr>
          <w:p w14:paraId="3FD4E304">
            <w:pPr>
              <w:spacing w:line="360" w:lineRule="exact"/>
              <w:jc w:val="center"/>
              <w:rPr>
                <w:rFonts w:ascii="宋体" w:hAnsi="宋体"/>
                <w:b/>
              </w:rPr>
            </w:pPr>
            <w:r>
              <w:rPr>
                <w:rFonts w:hint="eastAsia" w:ascii="宋体" w:hAnsi="宋体" w:cs="宋体"/>
                <w:color w:val="000000"/>
              </w:rPr>
              <w:t>★</w:t>
            </w:r>
            <w:r>
              <w:rPr>
                <w:rFonts w:hint="eastAsia" w:ascii="宋体" w:hAnsi="宋体"/>
                <w:b/>
              </w:rPr>
              <w:t>2.4</w:t>
            </w:r>
          </w:p>
        </w:tc>
        <w:tc>
          <w:tcPr>
            <w:tcW w:w="7601" w:type="dxa"/>
            <w:vAlign w:val="center"/>
          </w:tcPr>
          <w:p w14:paraId="7CF57B1A">
            <w:pPr>
              <w:numPr>
                <w:ilvl w:val="0"/>
                <w:numId w:val="2"/>
              </w:numPr>
              <w:spacing w:line="360" w:lineRule="exact"/>
              <w:rPr>
                <w:rFonts w:hint="eastAsia" w:ascii="宋体" w:hAnsi="宋体" w:cs="宋体"/>
                <w:color w:val="000000"/>
                <w:lang w:val="en-US" w:eastAsia="zh-CN"/>
              </w:rPr>
            </w:pPr>
            <w:r>
              <w:rPr>
                <w:rFonts w:hint="eastAsia" w:ascii="宋体" w:hAnsi="宋体" w:cs="宋体"/>
                <w:color w:val="000000"/>
              </w:rPr>
              <w:t>本项目为固定</w:t>
            </w:r>
            <w:r>
              <w:rPr>
                <w:rFonts w:hint="eastAsia" w:ascii="宋体" w:hAnsi="宋体" w:cs="宋体"/>
                <w:color w:val="000000"/>
                <w:lang w:val="en-US" w:eastAsia="zh-CN"/>
              </w:rPr>
              <w:t>综合单价，按实结算。结算金额为：实际参加人数</w:t>
            </w:r>
            <w:r>
              <w:rPr>
                <w:rFonts w:hint="eastAsia" w:ascii="宋体" w:hAnsi="宋体" w:eastAsia="宋体" w:cs="宋体"/>
                <w:kern w:val="0"/>
                <w:szCs w:val="21"/>
              </w:rPr>
              <w:t>×</w:t>
            </w:r>
            <w:r>
              <w:rPr>
                <w:rFonts w:hint="eastAsia" w:ascii="宋体" w:hAnsi="宋体" w:cs="宋体"/>
                <w:kern w:val="0"/>
                <w:szCs w:val="21"/>
                <w:lang w:val="en-US" w:eastAsia="zh-CN"/>
              </w:rPr>
              <w:t>固定综合</w:t>
            </w:r>
            <w:r>
              <w:rPr>
                <w:rFonts w:hint="eastAsia" w:ascii="宋体" w:hAnsi="宋体" w:cs="宋体"/>
                <w:color w:val="000000"/>
                <w:lang w:val="en-US" w:eastAsia="zh-CN"/>
              </w:rPr>
              <w:t>单价。</w:t>
            </w:r>
          </w:p>
          <w:p w14:paraId="5A9C4FF9">
            <w:pPr>
              <w:numPr>
                <w:ilvl w:val="0"/>
                <w:numId w:val="2"/>
              </w:numPr>
              <w:spacing w:line="360" w:lineRule="exact"/>
              <w:rPr>
                <w:rFonts w:ascii="宋体" w:hAnsi="宋体"/>
              </w:rPr>
            </w:pPr>
            <w:r>
              <w:rPr>
                <w:rFonts w:hint="eastAsia" w:ascii="宋体" w:hAnsi="宋体"/>
              </w:rPr>
              <w:t>磋商报价组成：磋商报价应是竞争性磋商文件确定的采购范围内的全部服务内容的价格体现，包含但不限于完成疗休养所需的交通费(含飞机、火车、大巴、游船及必须要乘的索道、缆车、景区电瓶车等所有交通费)、住宿费、餐费、各旅游景点的所有门票、导游、司机的费用、活动资金、服务费、责任险和人身意外险费，税费等所有费用。除非因特殊原因并经双方协商同意，供应商不得再要求追加任何费用。</w:t>
            </w:r>
          </w:p>
          <w:p w14:paraId="15F52F50">
            <w:pPr>
              <w:spacing w:line="360" w:lineRule="exact"/>
              <w:rPr>
                <w:rFonts w:ascii="宋体" w:hAnsi="宋体"/>
              </w:rPr>
            </w:pPr>
            <w:r>
              <w:rPr>
                <w:rFonts w:hint="eastAsia" w:ascii="宋体" w:hAnsi="宋体"/>
                <w:lang w:val="en-US" w:eastAsia="zh-CN"/>
              </w:rPr>
              <w:t>3、</w:t>
            </w:r>
            <w:r>
              <w:rPr>
                <w:rFonts w:hint="eastAsia" w:ascii="宋体" w:hAnsi="宋体"/>
              </w:rPr>
              <w:t>供应商应承担其参加本磋商活动自身所发生的费用。</w:t>
            </w:r>
          </w:p>
          <w:p w14:paraId="7162DE87">
            <w:pPr>
              <w:spacing w:line="360" w:lineRule="exact"/>
              <w:rPr>
                <w:rFonts w:ascii="宋体" w:hAnsi="宋体"/>
                <w:color w:val="FF0000"/>
              </w:rPr>
            </w:pPr>
            <w:r>
              <w:rPr>
                <w:rFonts w:hint="eastAsia" w:ascii="宋体" w:hAnsi="宋体"/>
                <w:lang w:val="en-US" w:eastAsia="zh-CN"/>
              </w:rPr>
              <w:t>4、</w:t>
            </w:r>
            <w:r>
              <w:rPr>
                <w:rFonts w:hint="eastAsia" w:ascii="宋体" w:hAnsi="宋体"/>
              </w:rPr>
              <w:t>项目实施过程中可能发生的风险和费用均由成交供应商承担。</w:t>
            </w:r>
          </w:p>
        </w:tc>
      </w:tr>
      <w:tr w14:paraId="344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9" w:type="dxa"/>
            <w:vAlign w:val="center"/>
          </w:tcPr>
          <w:p w14:paraId="09B931F9">
            <w:pPr>
              <w:spacing w:line="360" w:lineRule="exact"/>
              <w:jc w:val="center"/>
              <w:rPr>
                <w:rFonts w:ascii="宋体" w:hAnsi="宋体"/>
                <w:b/>
              </w:rPr>
            </w:pPr>
            <w:r>
              <w:rPr>
                <w:rFonts w:hint="eastAsia" w:ascii="宋体" w:hAnsi="宋体"/>
                <w:b/>
              </w:rPr>
              <w:t>2.5</w:t>
            </w:r>
          </w:p>
        </w:tc>
        <w:tc>
          <w:tcPr>
            <w:tcW w:w="7601" w:type="dxa"/>
            <w:vAlign w:val="center"/>
          </w:tcPr>
          <w:p w14:paraId="0D8399E1">
            <w:pPr>
              <w:spacing w:line="360" w:lineRule="exact"/>
              <w:rPr>
                <w:rFonts w:ascii="宋体" w:hAnsi="宋体"/>
                <w:i/>
                <w:sz w:val="18"/>
              </w:rPr>
            </w:pPr>
            <w:r>
              <w:rPr>
                <w:rFonts w:hint="eastAsia" w:ascii="宋体" w:hAnsi="宋体"/>
              </w:rPr>
              <w:t>报价货币：人民币</w:t>
            </w:r>
          </w:p>
        </w:tc>
      </w:tr>
      <w:tr w14:paraId="6B1F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9" w:type="dxa"/>
            <w:vAlign w:val="center"/>
          </w:tcPr>
          <w:p w14:paraId="423F3299">
            <w:pPr>
              <w:spacing w:line="360" w:lineRule="exact"/>
              <w:jc w:val="center"/>
              <w:rPr>
                <w:rFonts w:ascii="宋体" w:hAnsi="宋体"/>
                <w:b/>
              </w:rPr>
            </w:pPr>
            <w:r>
              <w:rPr>
                <w:rFonts w:hint="eastAsia" w:ascii="宋体" w:hAnsi="宋体" w:cs="宋体"/>
                <w:color w:val="000000"/>
              </w:rPr>
              <w:t>★</w:t>
            </w:r>
            <w:r>
              <w:rPr>
                <w:rFonts w:hint="eastAsia" w:ascii="宋体" w:hAnsi="宋体"/>
                <w:b/>
              </w:rPr>
              <w:t>2.6</w:t>
            </w:r>
          </w:p>
        </w:tc>
        <w:tc>
          <w:tcPr>
            <w:tcW w:w="7601" w:type="dxa"/>
            <w:vAlign w:val="center"/>
          </w:tcPr>
          <w:p w14:paraId="099D7D83">
            <w:pPr>
              <w:spacing w:line="360" w:lineRule="auto"/>
              <w:rPr>
                <w:rFonts w:ascii="宋体" w:hAnsi="宋体"/>
              </w:rPr>
            </w:pPr>
            <w:r>
              <w:rPr>
                <w:rFonts w:hint="eastAsia" w:ascii="宋体" w:hAnsi="宋体" w:eastAsia="宋体" w:cs="宋体"/>
                <w:b/>
                <w:color w:val="000000" w:themeColor="text1"/>
                <w:szCs w:val="21"/>
                <w:highlight w:val="none"/>
              </w:rPr>
              <w:t>本项目采用</w:t>
            </w:r>
            <w:r>
              <w:rPr>
                <w:rFonts w:hint="eastAsia" w:ascii="宋体" w:hAnsi="宋体" w:eastAsia="宋体" w:cs="宋体"/>
                <w:b/>
                <w:bCs/>
                <w:color w:val="000000" w:themeColor="text1"/>
                <w:szCs w:val="21"/>
                <w:lang w:val="en-US" w:eastAsia="zh-CN"/>
              </w:rPr>
              <w:t>最高综合</w:t>
            </w:r>
            <w:r>
              <w:rPr>
                <w:rFonts w:hint="eastAsia" w:ascii="宋体" w:hAnsi="宋体" w:eastAsia="宋体" w:cs="宋体"/>
                <w:b/>
                <w:bCs/>
                <w:color w:val="000000" w:themeColor="text1"/>
                <w:szCs w:val="21"/>
              </w:rPr>
              <w:t>单价限价</w:t>
            </w:r>
            <w:r>
              <w:rPr>
                <w:rFonts w:hint="eastAsia" w:ascii="宋体" w:hAnsi="宋体" w:eastAsia="宋体" w:cs="宋体"/>
                <w:b/>
                <w:color w:val="000000" w:themeColor="text1"/>
                <w:szCs w:val="21"/>
                <w:highlight w:val="none"/>
              </w:rPr>
              <w:t>，超过</w:t>
            </w:r>
            <w:r>
              <w:rPr>
                <w:rFonts w:hint="eastAsia" w:ascii="宋体" w:hAnsi="宋体" w:eastAsia="宋体" w:cs="宋体"/>
                <w:b/>
                <w:bCs/>
                <w:color w:val="000000" w:themeColor="text1"/>
                <w:szCs w:val="21"/>
                <w:lang w:val="en-US" w:eastAsia="zh-CN"/>
              </w:rPr>
              <w:t>最高综合</w:t>
            </w:r>
            <w:r>
              <w:rPr>
                <w:rFonts w:hint="eastAsia" w:ascii="宋体" w:hAnsi="宋体" w:eastAsia="宋体" w:cs="宋体"/>
                <w:b/>
                <w:bCs/>
                <w:color w:val="000000" w:themeColor="text1"/>
                <w:szCs w:val="21"/>
              </w:rPr>
              <w:t>单价限价</w:t>
            </w:r>
            <w:r>
              <w:rPr>
                <w:rFonts w:hint="eastAsia" w:ascii="宋体" w:hAnsi="宋体" w:eastAsia="宋体" w:cs="宋体"/>
                <w:b/>
                <w:color w:val="000000" w:themeColor="text1"/>
                <w:szCs w:val="21"/>
                <w:highlight w:val="none"/>
              </w:rPr>
              <w:t>的投标将被判定为无效投标。</w:t>
            </w:r>
            <w:r>
              <w:rPr>
                <w:rFonts w:hint="eastAsia" w:ascii="宋体" w:hAnsi="宋体" w:eastAsia="宋体" w:cs="宋体"/>
                <w:b/>
                <w:color w:val="000000" w:themeColor="text1"/>
                <w:szCs w:val="21"/>
                <w:highlight w:val="none"/>
                <w:u w:val="single"/>
              </w:rPr>
              <w:t>本次招标的预算金额：人民币</w:t>
            </w:r>
            <w:r>
              <w:rPr>
                <w:rFonts w:hint="eastAsia" w:ascii="宋体" w:hAnsi="宋体" w:cs="宋体"/>
                <w:b/>
                <w:color w:val="000000" w:themeColor="text1"/>
                <w:szCs w:val="21"/>
                <w:highlight w:val="none"/>
                <w:u w:val="single"/>
                <w:lang w:val="en-US" w:eastAsia="zh-CN"/>
              </w:rPr>
              <w:t>265000.00</w:t>
            </w:r>
            <w:r>
              <w:rPr>
                <w:rFonts w:hint="eastAsia" w:ascii="宋体" w:hAnsi="宋体" w:eastAsia="宋体" w:cs="宋体"/>
                <w:b/>
                <w:color w:val="000000" w:themeColor="text1"/>
                <w:szCs w:val="21"/>
                <w:highlight w:val="none"/>
                <w:u w:val="single"/>
                <w:lang w:val="en-US" w:eastAsia="zh-CN"/>
              </w:rPr>
              <w:t>元</w:t>
            </w:r>
            <w:r>
              <w:rPr>
                <w:rFonts w:hint="eastAsia" w:ascii="宋体" w:hAnsi="宋体" w:eastAsia="宋体" w:cs="宋体"/>
                <w:b/>
                <w:color w:val="000000" w:themeColor="text1"/>
                <w:szCs w:val="21"/>
                <w:highlight w:val="none"/>
                <w:u w:val="single"/>
              </w:rPr>
              <w:t>；</w:t>
            </w:r>
            <w:r>
              <w:rPr>
                <w:rFonts w:hint="eastAsia" w:ascii="宋体" w:hAnsi="宋体" w:eastAsia="宋体" w:cs="宋体"/>
                <w:b/>
                <w:color w:val="000000" w:themeColor="text1"/>
                <w:szCs w:val="21"/>
                <w:highlight w:val="none"/>
                <w:u w:val="single"/>
                <w:lang w:val="en-US" w:eastAsia="zh-CN"/>
              </w:rPr>
              <w:t>最</w:t>
            </w:r>
            <w:r>
              <w:rPr>
                <w:rFonts w:hint="eastAsia" w:ascii="宋体" w:hAnsi="宋体" w:eastAsia="宋体" w:cs="宋体"/>
                <w:b/>
                <w:bCs/>
                <w:color w:val="000000" w:themeColor="text1"/>
                <w:szCs w:val="21"/>
                <w:u w:val="single"/>
              </w:rPr>
              <w:t>高</w:t>
            </w:r>
            <w:r>
              <w:rPr>
                <w:rFonts w:hint="eastAsia" w:ascii="宋体" w:hAnsi="宋体" w:eastAsia="宋体" w:cs="宋体"/>
                <w:b/>
                <w:bCs/>
                <w:color w:val="000000" w:themeColor="text1"/>
                <w:szCs w:val="21"/>
                <w:u w:val="single"/>
                <w:lang w:val="en-US" w:eastAsia="zh-CN"/>
              </w:rPr>
              <w:t>综合</w:t>
            </w:r>
            <w:r>
              <w:rPr>
                <w:rFonts w:hint="eastAsia" w:ascii="宋体" w:hAnsi="宋体" w:eastAsia="宋体" w:cs="宋体"/>
                <w:b/>
                <w:bCs/>
                <w:color w:val="000000" w:themeColor="text1"/>
                <w:szCs w:val="21"/>
                <w:u w:val="single"/>
              </w:rPr>
              <w:t>单价限价</w:t>
            </w:r>
            <w:r>
              <w:rPr>
                <w:rFonts w:hint="eastAsia" w:ascii="宋体" w:hAnsi="宋体" w:eastAsia="宋体" w:cs="宋体"/>
                <w:b/>
                <w:bCs/>
                <w:color w:val="000000" w:themeColor="text1"/>
                <w:szCs w:val="21"/>
                <w:u w:val="single"/>
                <w:lang w:eastAsia="zh-CN"/>
              </w:rPr>
              <w:t>：</w:t>
            </w:r>
            <w:r>
              <w:rPr>
                <w:rFonts w:hint="eastAsia" w:ascii="宋体" w:hAnsi="宋体" w:eastAsia="宋体" w:cs="宋体"/>
                <w:b/>
                <w:bCs/>
                <w:color w:val="000000" w:themeColor="text1"/>
                <w:szCs w:val="21"/>
                <w:u w:val="single"/>
                <w:lang w:val="en-US" w:eastAsia="zh-CN"/>
              </w:rPr>
              <w:t>6000元/人/线。</w:t>
            </w:r>
          </w:p>
        </w:tc>
      </w:tr>
      <w:tr w14:paraId="52E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560" w:type="dxa"/>
            <w:gridSpan w:val="2"/>
            <w:vAlign w:val="center"/>
          </w:tcPr>
          <w:p w14:paraId="57A3A3DE">
            <w:pPr>
              <w:spacing w:line="360" w:lineRule="exact"/>
              <w:jc w:val="center"/>
              <w:rPr>
                <w:rFonts w:ascii="宋体" w:hAnsi="宋体"/>
                <w:b/>
                <w:sz w:val="24"/>
              </w:rPr>
            </w:pPr>
            <w:r>
              <w:rPr>
                <w:rFonts w:hint="eastAsia" w:ascii="宋体" w:hAnsi="宋体"/>
                <w:b/>
                <w:sz w:val="24"/>
              </w:rPr>
              <w:t>报 价 书 的 编 制 和 递 交</w:t>
            </w:r>
          </w:p>
        </w:tc>
      </w:tr>
      <w:tr w14:paraId="6963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9" w:type="dxa"/>
            <w:vAlign w:val="center"/>
          </w:tcPr>
          <w:p w14:paraId="1B439C84">
            <w:pPr>
              <w:spacing w:line="360" w:lineRule="exact"/>
              <w:jc w:val="center"/>
              <w:rPr>
                <w:rFonts w:ascii="宋体" w:hAnsi="宋体"/>
                <w:b/>
              </w:rPr>
            </w:pPr>
            <w:r>
              <w:rPr>
                <w:rFonts w:hint="eastAsia" w:ascii="宋体" w:hAnsi="宋体" w:cs="宋体"/>
                <w:color w:val="000000"/>
              </w:rPr>
              <w:t>★</w:t>
            </w:r>
            <w:r>
              <w:rPr>
                <w:rFonts w:hint="eastAsia" w:ascii="宋体" w:hAnsi="宋体"/>
                <w:b/>
              </w:rPr>
              <w:t>2.7</w:t>
            </w:r>
          </w:p>
        </w:tc>
        <w:tc>
          <w:tcPr>
            <w:tcW w:w="7601" w:type="dxa"/>
            <w:vAlign w:val="center"/>
          </w:tcPr>
          <w:p w14:paraId="0105E00A">
            <w:pPr>
              <w:spacing w:line="360" w:lineRule="exact"/>
              <w:jc w:val="left"/>
              <w:rPr>
                <w:rFonts w:ascii="宋体" w:hAnsi="宋体" w:cs="宋体"/>
                <w:szCs w:val="21"/>
              </w:rPr>
            </w:pPr>
            <w:r>
              <w:rPr>
                <w:rFonts w:hAnsi="宋体"/>
                <w:color w:val="000000"/>
              </w:rPr>
              <w:t>供应商资格要求</w:t>
            </w:r>
            <w:r>
              <w:rPr>
                <w:rFonts w:hint="eastAsia" w:hAnsi="宋体"/>
                <w:color w:val="000000"/>
              </w:rPr>
              <w:t>：</w:t>
            </w:r>
            <w:r>
              <w:rPr>
                <w:rFonts w:hint="eastAsia" w:ascii="宋体" w:hAnsi="宋体" w:cs="宋体"/>
                <w:color w:val="000000"/>
                <w:szCs w:val="21"/>
              </w:rPr>
              <w:t>详见竞争性磋商公告“二、申请人的资格要求</w:t>
            </w:r>
            <w:r>
              <w:rPr>
                <w:rFonts w:ascii="宋体" w:hAnsi="宋体" w:cs="宋体"/>
                <w:color w:val="000000"/>
                <w:szCs w:val="21"/>
              </w:rPr>
              <w:t>”</w:t>
            </w:r>
          </w:p>
        </w:tc>
      </w:tr>
      <w:tr w14:paraId="6C37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9" w:type="dxa"/>
            <w:vAlign w:val="center"/>
          </w:tcPr>
          <w:p w14:paraId="7E509777">
            <w:pPr>
              <w:spacing w:line="360" w:lineRule="exact"/>
              <w:jc w:val="center"/>
              <w:rPr>
                <w:rFonts w:ascii="宋体" w:hAnsi="宋体"/>
                <w:b/>
              </w:rPr>
            </w:pPr>
            <w:r>
              <w:rPr>
                <w:rFonts w:hint="eastAsia" w:ascii="宋体" w:hAnsi="宋体"/>
                <w:b/>
              </w:rPr>
              <w:t>2.8</w:t>
            </w:r>
          </w:p>
        </w:tc>
        <w:tc>
          <w:tcPr>
            <w:tcW w:w="7601" w:type="dxa"/>
            <w:vAlign w:val="center"/>
          </w:tcPr>
          <w:p w14:paraId="71D8F2DF">
            <w:pPr>
              <w:keepNext w:val="0"/>
              <w:keepLines w:val="0"/>
              <w:pageBreakBefore w:val="0"/>
              <w:widowControl w:val="0"/>
              <w:kinsoku/>
              <w:wordWrap w:val="0"/>
              <w:overflowPunct/>
              <w:topLinePunct w:val="0"/>
              <w:autoSpaceDE/>
              <w:autoSpaceDN/>
              <w:bidi w:val="0"/>
              <w:spacing w:line="360" w:lineRule="exact"/>
              <w:textAlignment w:val="auto"/>
              <w:rPr>
                <w:rFonts w:ascii="宋体" w:hAnsi="宋体"/>
                <w:color w:val="000000"/>
                <w:szCs w:val="21"/>
              </w:rPr>
            </w:pPr>
            <w:r>
              <w:rPr>
                <w:rFonts w:hint="eastAsia" w:ascii="宋体" w:hAnsi="宋体"/>
                <w:color w:val="000000"/>
                <w:szCs w:val="21"/>
              </w:rPr>
              <w:t>信用记录</w:t>
            </w:r>
            <w:r>
              <w:rPr>
                <w:rFonts w:hint="eastAsia" w:ascii="宋体" w:hAnsi="宋体"/>
                <w:color w:val="000000"/>
                <w:szCs w:val="21"/>
                <w:lang w:eastAsia="zh-CN"/>
              </w:rPr>
              <w:t>：</w:t>
            </w:r>
            <w:r>
              <w:rPr>
                <w:rFonts w:hint="eastAsia" w:ascii="宋体" w:hAnsi="宋体"/>
                <w:color w:val="000000"/>
                <w:szCs w:val="21"/>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p w14:paraId="5E9C7310">
            <w:pPr>
              <w:keepNext w:val="0"/>
              <w:keepLines w:val="0"/>
              <w:pageBreakBefore w:val="0"/>
              <w:widowControl w:val="0"/>
              <w:kinsoku/>
              <w:wordWrap w:val="0"/>
              <w:overflowPunct/>
              <w:topLinePunct w:val="0"/>
              <w:autoSpaceDE/>
              <w:autoSpaceDN/>
              <w:bidi w:val="0"/>
              <w:adjustRightInd w:val="0"/>
              <w:snapToGrid w:val="0"/>
              <w:spacing w:line="360" w:lineRule="exact"/>
              <w:jc w:val="left"/>
              <w:textAlignment w:val="auto"/>
              <w:rPr>
                <w:rFonts w:ascii="宋体" w:hAnsi="宋体" w:cs="宋体"/>
                <w:b/>
                <w:szCs w:val="21"/>
              </w:rPr>
            </w:pPr>
            <w:r>
              <w:rPr>
                <w:rFonts w:ascii="宋体" w:hAnsi="宋体"/>
                <w:bCs/>
                <w:color w:val="000000"/>
                <w:szCs w:val="21"/>
              </w:rPr>
              <w:t>以联合体形式参加采购活动的，联合体中任何一方存在“被拒绝情形”的视同联合体存在“被拒绝情形”。</w:t>
            </w:r>
          </w:p>
        </w:tc>
      </w:tr>
      <w:tr w14:paraId="4B74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9" w:type="dxa"/>
            <w:vAlign w:val="center"/>
          </w:tcPr>
          <w:p w14:paraId="53E5C04B">
            <w:pPr>
              <w:spacing w:line="360" w:lineRule="exact"/>
              <w:jc w:val="center"/>
              <w:rPr>
                <w:rFonts w:ascii="宋体" w:hAnsi="宋体"/>
                <w:b/>
              </w:rPr>
            </w:pPr>
            <w:r>
              <w:rPr>
                <w:rFonts w:hint="eastAsia" w:ascii="宋体" w:hAnsi="宋体"/>
                <w:b/>
              </w:rPr>
              <w:t>2.9</w:t>
            </w:r>
          </w:p>
        </w:tc>
        <w:tc>
          <w:tcPr>
            <w:tcW w:w="7601" w:type="dxa"/>
            <w:vAlign w:val="center"/>
          </w:tcPr>
          <w:p w14:paraId="3F229ED8">
            <w:pPr>
              <w:spacing w:line="360" w:lineRule="exact"/>
              <w:rPr>
                <w:rFonts w:ascii="宋体" w:hAnsi="宋体" w:cs="宋体"/>
                <w:b/>
                <w:szCs w:val="21"/>
              </w:rPr>
            </w:pPr>
            <w:r>
              <w:rPr>
                <w:rFonts w:hint="eastAsia" w:ascii="宋体" w:hAnsi="宋体"/>
                <w:bCs/>
              </w:rPr>
              <w:t>磋商保证金金额：不适用</w:t>
            </w:r>
          </w:p>
        </w:tc>
      </w:tr>
      <w:tr w14:paraId="7C44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9" w:type="dxa"/>
            <w:vAlign w:val="center"/>
          </w:tcPr>
          <w:p w14:paraId="6D2B5936">
            <w:pPr>
              <w:spacing w:line="360" w:lineRule="exact"/>
              <w:jc w:val="center"/>
              <w:rPr>
                <w:rFonts w:ascii="宋体" w:hAnsi="宋体"/>
                <w:b/>
              </w:rPr>
            </w:pPr>
            <w:r>
              <w:rPr>
                <w:rFonts w:hint="eastAsia" w:ascii="宋体" w:hAnsi="宋体" w:cs="宋体"/>
                <w:color w:val="000000"/>
              </w:rPr>
              <w:t>★</w:t>
            </w:r>
            <w:r>
              <w:rPr>
                <w:rFonts w:hint="eastAsia" w:ascii="宋体" w:hAnsi="宋体"/>
                <w:b/>
              </w:rPr>
              <w:t>2.10</w:t>
            </w:r>
          </w:p>
        </w:tc>
        <w:tc>
          <w:tcPr>
            <w:tcW w:w="7601" w:type="dxa"/>
            <w:vAlign w:val="center"/>
          </w:tcPr>
          <w:p w14:paraId="59729A2D">
            <w:pPr>
              <w:widowControl/>
              <w:spacing w:line="360" w:lineRule="exact"/>
              <w:rPr>
                <w:rFonts w:ascii="宋体" w:hAnsi="宋体" w:cs="宋体"/>
                <w:color w:val="000000"/>
              </w:rPr>
            </w:pPr>
            <w:r>
              <w:rPr>
                <w:rFonts w:hint="eastAsia"/>
                <w:color w:val="000000"/>
              </w:rPr>
              <w:t>磋</w:t>
            </w:r>
            <w:r>
              <w:rPr>
                <w:rFonts w:hint="eastAsia" w:ascii="宋体" w:hAnsi="宋体" w:cs="宋体"/>
                <w:color w:val="000000"/>
              </w:rPr>
              <w:t>商响应文件组成：本项目实行网上投标，供应商</w:t>
            </w:r>
            <w:r>
              <w:rPr>
                <w:rFonts w:hint="eastAsia" w:ascii="宋体" w:hAnsi="宋体" w:cs="宋体"/>
                <w:color w:val="000000"/>
                <w:lang w:val="en-US" w:eastAsia="zh-CN"/>
              </w:rPr>
              <w:t>按每标项</w:t>
            </w:r>
            <w:r>
              <w:rPr>
                <w:rFonts w:hint="eastAsia" w:ascii="宋体" w:hAnsi="宋体" w:cs="宋体"/>
                <w:color w:val="000000"/>
              </w:rPr>
              <w:t>应准备以下响应文件：</w:t>
            </w:r>
          </w:p>
          <w:p w14:paraId="4EEDB715">
            <w:pPr>
              <w:widowControl/>
              <w:spacing w:line="360" w:lineRule="exact"/>
              <w:jc w:val="left"/>
              <w:rPr>
                <w:rFonts w:ascii="宋体" w:hAnsi="宋体" w:cs="宋体"/>
                <w:color w:val="000000"/>
              </w:rPr>
            </w:pPr>
            <w:r>
              <w:rPr>
                <w:rFonts w:hint="eastAsia" w:ascii="宋体" w:hAnsi="宋体" w:cs="宋体"/>
                <w:color w:val="000000"/>
              </w:rPr>
              <w:t xml:space="preserve">1、资格文件 </w:t>
            </w:r>
          </w:p>
          <w:p w14:paraId="4FA5D952">
            <w:pPr>
              <w:widowControl/>
              <w:spacing w:line="360" w:lineRule="exact"/>
              <w:ind w:firstLine="420" w:firstLineChars="200"/>
              <w:jc w:val="left"/>
              <w:rPr>
                <w:rFonts w:ascii="宋体" w:hAnsi="宋体" w:cs="宋体"/>
                <w:color w:val="000000"/>
              </w:rPr>
            </w:pPr>
            <w:r>
              <w:rPr>
                <w:rFonts w:hint="eastAsia" w:ascii="宋体" w:hAnsi="宋体" w:cs="宋体"/>
                <w:color w:val="000000"/>
              </w:rPr>
              <w:t>（1）符合参加政府采购活动应当具备的一般条件的承诺函；</w:t>
            </w:r>
          </w:p>
          <w:p w14:paraId="65396691">
            <w:pPr>
              <w:widowControl/>
              <w:spacing w:line="360" w:lineRule="exact"/>
              <w:ind w:firstLine="420" w:firstLineChars="200"/>
              <w:jc w:val="left"/>
              <w:rPr>
                <w:rFonts w:ascii="宋体" w:hAnsi="宋体" w:cs="宋体"/>
                <w:color w:val="000000"/>
              </w:rPr>
            </w:pPr>
            <w:r>
              <w:rPr>
                <w:rFonts w:hint="eastAsia" w:ascii="宋体" w:hAnsi="宋体" w:cs="宋体"/>
                <w:color w:val="000000"/>
              </w:rPr>
              <w:t>（2）有效的企业法人营业执照（或事业法人登记证）、其他组织（个体工商户的营业执照或者民办非企业单位登记证书复印件。供应商如果有名称变更的，应提供由行政主管部门出具的变更证明文件；</w:t>
            </w:r>
          </w:p>
          <w:p w14:paraId="01CEBBD0">
            <w:pPr>
              <w:widowControl/>
              <w:spacing w:line="360" w:lineRule="exact"/>
              <w:ind w:firstLine="420" w:firstLineChars="200"/>
              <w:jc w:val="left"/>
              <w:rPr>
                <w:rFonts w:ascii="宋体" w:hAnsi="宋体" w:cs="宋体"/>
                <w:color w:val="000000"/>
              </w:rPr>
            </w:pPr>
            <w:r>
              <w:rPr>
                <w:rFonts w:hint="eastAsia" w:ascii="宋体" w:hAnsi="宋体" w:cs="宋体"/>
                <w:color w:val="000000"/>
              </w:rPr>
              <w:t>（3）落实政府采购政策需满足的资格要求</w:t>
            </w:r>
            <w:r>
              <w:rPr>
                <w:rFonts w:hint="eastAsia" w:ascii="宋体" w:hAnsi="宋体" w:cs="宋体"/>
                <w:color w:val="000000"/>
                <w:lang w:eastAsia="zh-CN"/>
              </w:rPr>
              <w:t>（</w:t>
            </w:r>
            <w:r>
              <w:rPr>
                <w:rFonts w:hint="eastAsia" w:ascii="宋体" w:hAnsi="宋体" w:cs="宋体"/>
                <w:color w:val="000000"/>
                <w:lang w:val="en-US" w:eastAsia="zh-CN"/>
              </w:rPr>
              <w:t>如有）</w:t>
            </w:r>
            <w:r>
              <w:rPr>
                <w:rFonts w:hint="eastAsia" w:ascii="宋体" w:hAnsi="宋体" w:cs="宋体"/>
                <w:color w:val="000000"/>
              </w:rPr>
              <w:t>；</w:t>
            </w:r>
          </w:p>
          <w:p w14:paraId="55E6EAAD">
            <w:pPr>
              <w:pStyle w:val="10"/>
              <w:spacing w:after="0" w:line="360" w:lineRule="exact"/>
              <w:ind w:firstLine="420"/>
              <w:rPr>
                <w:rFonts w:ascii="宋体" w:hAnsi="宋体" w:cs="宋体"/>
                <w:color w:val="000000"/>
              </w:rPr>
            </w:pPr>
            <w:r>
              <w:rPr>
                <w:rFonts w:hint="eastAsia" w:ascii="宋体" w:hAnsi="宋体" w:cs="宋体"/>
                <w:color w:val="000000"/>
              </w:rPr>
              <w:t>（4）供应商的特定条件的证明文件（如有）。</w:t>
            </w:r>
          </w:p>
          <w:p w14:paraId="2911DDCC">
            <w:pPr>
              <w:widowControl/>
              <w:spacing w:line="360" w:lineRule="exact"/>
              <w:jc w:val="left"/>
              <w:rPr>
                <w:rFonts w:ascii="宋体" w:hAnsi="宋体" w:cs="宋体"/>
                <w:color w:val="000000"/>
              </w:rPr>
            </w:pPr>
            <w:r>
              <w:rPr>
                <w:rFonts w:hint="eastAsia" w:ascii="宋体" w:hAnsi="宋体" w:cs="宋体"/>
                <w:color w:val="000000"/>
              </w:rPr>
              <w:t xml:space="preserve">2、商务技术文件 </w:t>
            </w:r>
          </w:p>
          <w:p w14:paraId="28BEBD39">
            <w:pPr>
              <w:widowControl/>
              <w:spacing w:line="360" w:lineRule="exact"/>
              <w:ind w:firstLine="420" w:firstLineChars="200"/>
              <w:jc w:val="left"/>
              <w:rPr>
                <w:rFonts w:ascii="宋体" w:hAnsi="宋体" w:cs="宋体"/>
                <w:color w:val="000000"/>
              </w:rPr>
            </w:pPr>
            <w:r>
              <w:rPr>
                <w:rFonts w:hint="eastAsia" w:ascii="宋体" w:hAnsi="宋体" w:cs="宋体"/>
                <w:color w:val="000000"/>
              </w:rPr>
              <w:t xml:space="preserve">（1）单位负责人的身份证明或单位负责人授权书（投标人的代表若不为单位负责人的，必须提交单位负责人授权书），并提供单位负责人和授权代表的身份证正反两面复印件； </w:t>
            </w:r>
          </w:p>
          <w:p w14:paraId="7C0022CF">
            <w:pPr>
              <w:widowControl/>
              <w:spacing w:line="360" w:lineRule="exact"/>
              <w:ind w:firstLine="420" w:firstLineChars="200"/>
              <w:jc w:val="left"/>
              <w:rPr>
                <w:rFonts w:ascii="宋体" w:hAnsi="宋体" w:cs="宋体"/>
                <w:color w:val="000000"/>
              </w:rPr>
            </w:pPr>
            <w:r>
              <w:rPr>
                <w:rFonts w:hint="eastAsia" w:ascii="宋体" w:hAnsi="宋体" w:cs="宋体"/>
                <w:color w:val="000000"/>
              </w:rPr>
              <w:t>（2）供应商基本情况表；</w:t>
            </w:r>
          </w:p>
          <w:p w14:paraId="64A661EF">
            <w:pPr>
              <w:widowControl/>
              <w:spacing w:line="360" w:lineRule="exact"/>
              <w:ind w:firstLine="420" w:firstLineChars="200"/>
              <w:jc w:val="left"/>
              <w:rPr>
                <w:rFonts w:ascii="宋体" w:hAnsi="宋体" w:cs="宋体"/>
                <w:color w:val="000000"/>
              </w:rPr>
            </w:pPr>
            <w:r>
              <w:rPr>
                <w:rFonts w:hint="eastAsia" w:ascii="宋体" w:hAnsi="宋体" w:cs="宋体"/>
                <w:color w:val="000000"/>
              </w:rPr>
              <w:t>（3）联合协议；</w:t>
            </w:r>
          </w:p>
          <w:p w14:paraId="283D606E">
            <w:pPr>
              <w:widowControl/>
              <w:spacing w:line="360" w:lineRule="exact"/>
              <w:ind w:firstLine="420" w:firstLineChars="200"/>
              <w:jc w:val="left"/>
              <w:rPr>
                <w:rFonts w:ascii="宋体" w:hAnsi="宋体" w:cs="宋体"/>
                <w:color w:val="000000"/>
              </w:rPr>
            </w:pPr>
            <w:r>
              <w:rPr>
                <w:rFonts w:hint="eastAsia" w:ascii="宋体" w:hAnsi="宋体" w:cs="宋体"/>
                <w:color w:val="000000"/>
              </w:rPr>
              <w:t>（4）分包意向协议；</w:t>
            </w:r>
          </w:p>
          <w:p w14:paraId="060C6F6C">
            <w:pPr>
              <w:widowControl/>
              <w:spacing w:line="360" w:lineRule="exact"/>
              <w:ind w:firstLine="420" w:firstLineChars="200"/>
              <w:jc w:val="left"/>
              <w:rPr>
                <w:rFonts w:ascii="宋体" w:hAnsi="宋体" w:cs="宋体"/>
                <w:color w:val="000000"/>
              </w:rPr>
            </w:pPr>
            <w:r>
              <w:rPr>
                <w:rFonts w:hint="eastAsia" w:ascii="宋体" w:hAnsi="宋体" w:cs="宋体"/>
                <w:color w:val="000000"/>
              </w:rPr>
              <w:t>（5）技术条款偏离表；</w:t>
            </w:r>
          </w:p>
          <w:p w14:paraId="3BCD60AF">
            <w:pPr>
              <w:widowControl/>
              <w:spacing w:line="360" w:lineRule="exact"/>
              <w:ind w:firstLine="420" w:firstLineChars="200"/>
              <w:jc w:val="left"/>
              <w:rPr>
                <w:rFonts w:ascii="宋体" w:hAnsi="宋体" w:cs="宋体"/>
                <w:color w:val="000000"/>
              </w:rPr>
            </w:pPr>
            <w:r>
              <w:rPr>
                <w:rFonts w:hint="eastAsia" w:ascii="宋体" w:hAnsi="宋体" w:cs="宋体"/>
                <w:color w:val="000000"/>
              </w:rPr>
              <w:t>（6）商务条款偏离表；</w:t>
            </w:r>
          </w:p>
          <w:p w14:paraId="2E916E13">
            <w:pPr>
              <w:widowControl/>
              <w:spacing w:line="360" w:lineRule="exact"/>
              <w:ind w:firstLine="420" w:firstLineChars="200"/>
              <w:jc w:val="left"/>
              <w:rPr>
                <w:rFonts w:ascii="宋体" w:hAnsi="宋体" w:cs="宋体"/>
                <w:color w:val="000000"/>
              </w:rPr>
            </w:pPr>
            <w:r>
              <w:rPr>
                <w:rFonts w:hint="eastAsia" w:ascii="宋体" w:hAnsi="宋体" w:cs="宋体"/>
                <w:color w:val="000000"/>
              </w:rPr>
              <w:t>（7）根据第六章“评定成交的标准”中“评分标准”要求提供的资料（如有需提供）。</w:t>
            </w:r>
          </w:p>
          <w:p w14:paraId="3D3AF883">
            <w:pPr>
              <w:widowControl/>
              <w:spacing w:line="360" w:lineRule="exact"/>
              <w:jc w:val="left"/>
              <w:rPr>
                <w:rFonts w:ascii="宋体" w:hAnsi="宋体" w:cs="宋体"/>
                <w:color w:val="000000"/>
              </w:rPr>
            </w:pPr>
            <w:r>
              <w:rPr>
                <w:rFonts w:hint="eastAsia" w:ascii="宋体" w:hAnsi="宋体" w:cs="宋体"/>
                <w:color w:val="000000"/>
              </w:rPr>
              <w:t xml:space="preserve">3、报价文件 </w:t>
            </w:r>
          </w:p>
          <w:p w14:paraId="2B64C605">
            <w:pPr>
              <w:tabs>
                <w:tab w:val="left" w:pos="1418"/>
              </w:tabs>
              <w:spacing w:line="360" w:lineRule="exact"/>
              <w:ind w:firstLine="420" w:firstLineChars="200"/>
              <w:contextualSpacing/>
              <w:rPr>
                <w:rFonts w:ascii="宋体" w:hAnsi="宋体" w:cs="宋体"/>
                <w:color w:val="000000"/>
              </w:rPr>
            </w:pPr>
            <w:r>
              <w:rPr>
                <w:rFonts w:hint="eastAsia" w:ascii="宋体" w:hAnsi="宋体" w:cs="宋体"/>
                <w:color w:val="000000"/>
              </w:rPr>
              <w:t>（1）磋商响应函；</w:t>
            </w:r>
          </w:p>
          <w:p w14:paraId="2D2D0FAE">
            <w:pPr>
              <w:tabs>
                <w:tab w:val="left" w:pos="1418"/>
              </w:tabs>
              <w:spacing w:line="360" w:lineRule="exact"/>
              <w:ind w:firstLine="420" w:firstLineChars="200"/>
              <w:contextualSpacing/>
              <w:rPr>
                <w:rFonts w:hint="eastAsia" w:ascii="宋体" w:hAnsi="宋体" w:cs="宋体"/>
                <w:color w:val="000000"/>
              </w:rPr>
            </w:pPr>
            <w:r>
              <w:rPr>
                <w:rFonts w:hint="eastAsia" w:ascii="宋体" w:hAnsi="宋体" w:cs="宋体"/>
                <w:color w:val="000000"/>
              </w:rPr>
              <w:t>（2）初次报价表；</w:t>
            </w:r>
          </w:p>
          <w:p w14:paraId="487E2D30">
            <w:pPr>
              <w:tabs>
                <w:tab w:val="left" w:pos="1418"/>
              </w:tabs>
              <w:spacing w:line="360" w:lineRule="exact"/>
              <w:ind w:firstLine="420" w:firstLineChars="200"/>
              <w:contextualSpacing/>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rPr>
              <w:t>）享受政府采购价格优惠政策需提供的证明资料。</w:t>
            </w:r>
          </w:p>
          <w:p w14:paraId="7AF607B4">
            <w:pPr>
              <w:widowControl/>
              <w:spacing w:line="360" w:lineRule="exact"/>
              <w:jc w:val="left"/>
              <w:rPr>
                <w:rFonts w:ascii="宋体" w:hAnsi="宋体" w:cs="宋体"/>
                <w:color w:val="000000"/>
              </w:rPr>
            </w:pPr>
            <w:r>
              <w:rPr>
                <w:rFonts w:hint="eastAsia" w:ascii="宋体" w:hAnsi="宋体" w:cs="宋体"/>
                <w:color w:val="000000"/>
              </w:rPr>
              <w:t>附件1：中小企业声明函</w:t>
            </w:r>
            <w:r>
              <w:rPr>
                <w:rFonts w:hint="eastAsia" w:ascii="宋体" w:hAnsi="宋体"/>
                <w:szCs w:val="21"/>
              </w:rPr>
              <w:t>（如有需提供）</w:t>
            </w:r>
          </w:p>
          <w:p w14:paraId="41452F5A">
            <w:pPr>
              <w:widowControl/>
              <w:spacing w:line="360" w:lineRule="exact"/>
              <w:jc w:val="left"/>
              <w:rPr>
                <w:rFonts w:ascii="宋体" w:hAnsi="宋体"/>
                <w:szCs w:val="21"/>
              </w:rPr>
            </w:pPr>
            <w:r>
              <w:rPr>
                <w:rFonts w:hint="eastAsia" w:ascii="宋体" w:hAnsi="宋体" w:cs="宋体"/>
                <w:color w:val="000000"/>
              </w:rPr>
              <w:t>附件2：残疾人福利性单位声明函</w:t>
            </w:r>
            <w:r>
              <w:rPr>
                <w:rFonts w:hint="eastAsia" w:ascii="宋体" w:hAnsi="宋体"/>
                <w:szCs w:val="21"/>
              </w:rPr>
              <w:t>（如有需提供）</w:t>
            </w:r>
          </w:p>
          <w:p w14:paraId="21FD8917">
            <w:pPr>
              <w:widowControl/>
              <w:spacing w:line="360" w:lineRule="exact"/>
              <w:jc w:val="left"/>
              <w:rPr>
                <w:rFonts w:ascii="宋体" w:hAnsi="宋体" w:cs="宋体"/>
                <w:color w:val="000000"/>
              </w:rPr>
            </w:pPr>
            <w:r>
              <w:rPr>
                <w:rFonts w:hint="eastAsia" w:ascii="宋体" w:hAnsi="宋体" w:cs="宋体"/>
                <w:color w:val="000000"/>
              </w:rPr>
              <w:t xml:space="preserve">4、注意事项 </w:t>
            </w:r>
          </w:p>
          <w:p w14:paraId="6E5A2ADD">
            <w:pPr>
              <w:widowControl/>
              <w:spacing w:line="360" w:lineRule="exact"/>
              <w:jc w:val="left"/>
              <w:rPr>
                <w:rFonts w:ascii="宋体" w:hAnsi="宋体" w:cs="宋体"/>
                <w:color w:val="000000"/>
              </w:rPr>
            </w:pPr>
            <w:r>
              <w:rPr>
                <w:rFonts w:hint="eastAsia" w:ascii="宋体" w:hAnsi="宋体" w:cs="宋体"/>
                <w:color w:val="000000"/>
              </w:rPr>
              <w:t xml:space="preserve">★（1）电子磋商响应文件中所须加盖公章部分均采用 CA 签章。 </w:t>
            </w:r>
          </w:p>
          <w:p w14:paraId="588ADD24">
            <w:pPr>
              <w:widowControl/>
              <w:spacing w:line="360" w:lineRule="exact"/>
              <w:jc w:val="left"/>
              <w:rPr>
                <w:rFonts w:ascii="宋体" w:hAnsi="宋体" w:cs="宋体"/>
                <w:color w:val="000000"/>
              </w:rPr>
            </w:pPr>
            <w:r>
              <w:rPr>
                <w:rFonts w:hint="eastAsia" w:ascii="宋体" w:hAnsi="宋体" w:cs="宋体"/>
                <w:color w:val="000000"/>
              </w:rPr>
              <w:t>（2）上述组成磋商响应文件的各项资料中本磋商文件的有规定格式的，应统一按本磋商文件的规定格式填写。未有规定格式的资料，供应商应自行编制，但至少要包含以上要求的内容。</w:t>
            </w:r>
          </w:p>
          <w:p w14:paraId="2D106A4E">
            <w:pPr>
              <w:spacing w:line="360" w:lineRule="exact"/>
              <w:rPr>
                <w:rFonts w:ascii="宋体" w:hAnsi="宋体"/>
              </w:rPr>
            </w:pPr>
            <w:r>
              <w:rPr>
                <w:rFonts w:hint="eastAsia" w:ascii="宋体" w:hAnsi="宋体" w:cs="宋体"/>
                <w:color w:val="000000"/>
              </w:rPr>
              <w:t>（3）磋商文件中由委托代理人签字的，磋商响应文件应附法定代表人签署的授权委托书。联合体响应的，磋商响应文件除联合体协议书及磋商文件要求须联合体双方盖章外，其余响应文件要求供应商盖章处只需联合体的牵头人盖章。</w:t>
            </w:r>
          </w:p>
        </w:tc>
      </w:tr>
      <w:tr w14:paraId="224C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59" w:type="dxa"/>
            <w:vAlign w:val="center"/>
          </w:tcPr>
          <w:p w14:paraId="084C06B8">
            <w:pPr>
              <w:spacing w:line="360" w:lineRule="exact"/>
              <w:jc w:val="center"/>
              <w:rPr>
                <w:rFonts w:ascii="宋体" w:hAnsi="宋体"/>
                <w:b/>
              </w:rPr>
            </w:pPr>
            <w:r>
              <w:rPr>
                <w:rFonts w:hint="eastAsia" w:ascii="宋体" w:hAnsi="宋体" w:cs="宋体"/>
                <w:color w:val="000000"/>
              </w:rPr>
              <w:t>★</w:t>
            </w:r>
            <w:r>
              <w:rPr>
                <w:rFonts w:hint="eastAsia" w:ascii="宋体" w:hAnsi="宋体"/>
                <w:b/>
              </w:rPr>
              <w:t>2.11</w:t>
            </w:r>
          </w:p>
        </w:tc>
        <w:tc>
          <w:tcPr>
            <w:tcW w:w="7601" w:type="dxa"/>
            <w:vAlign w:val="center"/>
          </w:tcPr>
          <w:p w14:paraId="28675837">
            <w:pPr>
              <w:spacing w:line="360" w:lineRule="exact"/>
              <w:rPr>
                <w:rFonts w:ascii="宋体" w:hAnsi="宋体"/>
                <w:szCs w:val="21"/>
              </w:rPr>
            </w:pPr>
            <w:r>
              <w:rPr>
                <w:rFonts w:hint="eastAsia" w:ascii="宋体" w:hAnsi="宋体"/>
              </w:rPr>
              <w:t>磋商有效期：</w:t>
            </w:r>
            <w:r>
              <w:rPr>
                <w:rFonts w:hint="eastAsia" w:ascii="宋体" w:hAnsi="宋体"/>
                <w:szCs w:val="21"/>
                <w:u w:val="single"/>
              </w:rPr>
              <w:t>90</w:t>
            </w:r>
            <w:r>
              <w:rPr>
                <w:rFonts w:hint="eastAsia" w:ascii="宋体" w:hAnsi="宋体"/>
              </w:rPr>
              <w:t>天</w:t>
            </w:r>
          </w:p>
        </w:tc>
      </w:tr>
      <w:tr w14:paraId="190C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59" w:type="dxa"/>
            <w:vAlign w:val="center"/>
          </w:tcPr>
          <w:p w14:paraId="1FDC9EB8">
            <w:pPr>
              <w:spacing w:line="360" w:lineRule="exact"/>
              <w:jc w:val="center"/>
              <w:rPr>
                <w:rFonts w:ascii="宋体" w:hAnsi="宋体"/>
                <w:b/>
              </w:rPr>
            </w:pPr>
            <w:r>
              <w:rPr>
                <w:rFonts w:hint="eastAsia" w:ascii="宋体" w:hAnsi="宋体"/>
                <w:b/>
              </w:rPr>
              <w:t>2.12</w:t>
            </w:r>
          </w:p>
        </w:tc>
        <w:tc>
          <w:tcPr>
            <w:tcW w:w="7601" w:type="dxa"/>
            <w:vAlign w:val="center"/>
          </w:tcPr>
          <w:p w14:paraId="3EED2A5E">
            <w:pPr>
              <w:widowControl/>
              <w:spacing w:line="360" w:lineRule="exact"/>
              <w:rPr>
                <w:rFonts w:ascii="宋体" w:hAnsi="宋体" w:cs="宋体"/>
                <w:b/>
                <w:color w:val="000000"/>
                <w:szCs w:val="21"/>
              </w:rPr>
            </w:pPr>
            <w:r>
              <w:rPr>
                <w:rFonts w:hint="eastAsia" w:ascii="宋体" w:hAnsi="宋体" w:cs="宋体"/>
                <w:b/>
                <w:color w:val="000000"/>
                <w:szCs w:val="21"/>
              </w:rPr>
              <w:t>磋商响应文件数量要求：</w:t>
            </w:r>
          </w:p>
          <w:p w14:paraId="435F674D">
            <w:pPr>
              <w:widowControl/>
              <w:spacing w:line="360" w:lineRule="exact"/>
              <w:rPr>
                <w:rFonts w:ascii="宋体" w:hAnsi="宋体" w:cs="宋体"/>
                <w:color w:val="000000"/>
                <w:kern w:val="0"/>
                <w:sz w:val="24"/>
              </w:rPr>
            </w:pPr>
            <w:r>
              <w:rPr>
                <w:rFonts w:ascii="宋体" w:hAnsi="宋体"/>
                <w:b/>
                <w:color w:val="000000"/>
              </w:rPr>
              <w:t>★</w:t>
            </w:r>
            <w:r>
              <w:rPr>
                <w:rFonts w:hint="eastAsia" w:ascii="宋体" w:hAnsi="宋体" w:cs="宋体"/>
                <w:color w:val="000000"/>
                <w:kern w:val="0"/>
                <w:szCs w:val="21"/>
              </w:rPr>
              <w:t>1、上传到政府采购云平台的</w:t>
            </w:r>
            <w:r>
              <w:rPr>
                <w:rFonts w:hint="eastAsia" w:ascii="宋体" w:hAnsi="宋体" w:cs="宋体"/>
                <w:color w:val="000000"/>
                <w:kern w:val="0"/>
                <w:szCs w:val="21"/>
                <w:lang w:val="en-US" w:eastAsia="zh-CN"/>
              </w:rPr>
              <w:t>每标项</w:t>
            </w:r>
            <w:r>
              <w:rPr>
                <w:rFonts w:hint="eastAsia" w:ascii="宋体" w:hAnsi="宋体" w:cs="宋体"/>
                <w:color w:val="000000"/>
                <w:kern w:val="0"/>
                <w:szCs w:val="21"/>
              </w:rPr>
              <w:t>电子加密响应文件（含资格文件 1 份、商务技术文件 1 份、报价文件 1 份）。</w:t>
            </w:r>
          </w:p>
          <w:p w14:paraId="07219B0E">
            <w:pPr>
              <w:widowControl/>
              <w:spacing w:line="360" w:lineRule="exact"/>
              <w:rPr>
                <w:rFonts w:ascii="宋体" w:hAnsi="宋体" w:cs="宋体"/>
                <w:color w:val="000000"/>
                <w:kern w:val="0"/>
                <w:szCs w:val="21"/>
              </w:rPr>
            </w:pPr>
            <w:r>
              <w:rPr>
                <w:rFonts w:hint="eastAsia" w:ascii="宋体" w:hAnsi="宋体" w:cs="宋体"/>
                <w:color w:val="000000"/>
                <w:kern w:val="0"/>
                <w:szCs w:val="21"/>
              </w:rPr>
              <w:t>2、以 U 盘形式存储的</w:t>
            </w:r>
            <w:r>
              <w:rPr>
                <w:rFonts w:hint="eastAsia" w:ascii="宋体" w:hAnsi="宋体" w:cs="宋体"/>
                <w:color w:val="000000"/>
                <w:kern w:val="0"/>
                <w:szCs w:val="21"/>
                <w:lang w:val="en-US" w:eastAsia="zh-CN"/>
              </w:rPr>
              <w:t>每标项</w:t>
            </w:r>
            <w:r>
              <w:rPr>
                <w:rFonts w:hint="eastAsia" w:ascii="宋体" w:hAnsi="宋体" w:cs="宋体"/>
                <w:color w:val="000000"/>
                <w:kern w:val="0"/>
                <w:szCs w:val="21"/>
              </w:rPr>
              <w:t>电子备份磋商响应文件（含资格文件 1 份、商务技术文件 1 份、报价文件1 份）。</w:t>
            </w:r>
          </w:p>
          <w:p w14:paraId="3D5FAA3A">
            <w:pPr>
              <w:widowControl/>
              <w:spacing w:line="360" w:lineRule="exact"/>
              <w:rPr>
                <w:rFonts w:ascii="宋体" w:hAnsi="宋体" w:cs="宋体"/>
                <w:b/>
                <w:bCs/>
                <w:color w:val="000000"/>
                <w:kern w:val="0"/>
                <w:szCs w:val="21"/>
              </w:rPr>
            </w:pPr>
            <w:r>
              <w:rPr>
                <w:rFonts w:hint="eastAsia" w:ascii="宋体" w:hAnsi="宋体" w:cs="宋体"/>
                <w:b/>
                <w:bCs/>
                <w:color w:val="000000"/>
                <w:kern w:val="0"/>
                <w:szCs w:val="21"/>
              </w:rPr>
              <w:t>注：（1）电子备份磋商响应文件不作实质性要求，是否提交由供应商自行决定。</w:t>
            </w:r>
          </w:p>
          <w:p w14:paraId="5C6AD96E">
            <w:pPr>
              <w:widowControl/>
              <w:spacing w:line="360" w:lineRule="exact"/>
            </w:pPr>
            <w:r>
              <w:rPr>
                <w:rFonts w:hint="eastAsia" w:ascii="宋体" w:hAnsi="宋体" w:cs="宋体"/>
                <w:b/>
                <w:bCs/>
                <w:color w:val="000000"/>
                <w:kern w:val="0"/>
                <w:szCs w:val="21"/>
              </w:rPr>
              <w:t>（2）成交供应商在收到成交通知书后3天内向采购代理机构提供通过电子加密响应文件全套打印装订成册的纸质响应文件2份（加盖公章）</w:t>
            </w:r>
          </w:p>
        </w:tc>
      </w:tr>
      <w:tr w14:paraId="737D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vAlign w:val="center"/>
          </w:tcPr>
          <w:p w14:paraId="33C6759C">
            <w:pPr>
              <w:spacing w:line="360" w:lineRule="exact"/>
              <w:jc w:val="center"/>
              <w:rPr>
                <w:rFonts w:ascii="宋体" w:hAnsi="宋体"/>
                <w:b/>
              </w:rPr>
            </w:pPr>
            <w:r>
              <w:rPr>
                <w:rFonts w:hint="eastAsia" w:ascii="宋体" w:hAnsi="宋体"/>
                <w:b/>
              </w:rPr>
              <w:t>2.13</w:t>
            </w:r>
          </w:p>
        </w:tc>
        <w:tc>
          <w:tcPr>
            <w:tcW w:w="7601" w:type="dxa"/>
            <w:vAlign w:val="center"/>
          </w:tcPr>
          <w:p w14:paraId="08958DF0">
            <w:pPr>
              <w:spacing w:line="360" w:lineRule="exact"/>
              <w:rPr>
                <w:rFonts w:ascii="宋体" w:hAnsi="宋体"/>
                <w:szCs w:val="21"/>
              </w:rPr>
            </w:pPr>
            <w:r>
              <w:rPr>
                <w:rFonts w:hint="eastAsia" w:ascii="宋体" w:hAnsi="宋体"/>
              </w:rPr>
              <w:t>磋商响应文件递交截止并开始磋商时间：</w:t>
            </w:r>
            <w:r>
              <w:rPr>
                <w:rFonts w:ascii="宋体" w:hAnsi="宋体"/>
                <w:szCs w:val="21"/>
                <w:u w:val="single"/>
              </w:rPr>
              <w:t>20</w:t>
            </w:r>
            <w:r>
              <w:rPr>
                <w:rFonts w:hint="eastAsia" w:ascii="宋体" w:hAnsi="宋体"/>
                <w:szCs w:val="21"/>
                <w:u w:val="single"/>
              </w:rPr>
              <w:t>2</w:t>
            </w:r>
            <w:r>
              <w:rPr>
                <w:rFonts w:hint="eastAsia" w:ascii="宋体" w:hAnsi="宋体"/>
                <w:szCs w:val="21"/>
                <w:u w:val="single"/>
                <w:lang w:val="en-US" w:eastAsia="zh-CN"/>
              </w:rPr>
              <w:t>5</w:t>
            </w:r>
            <w:r>
              <w:rPr>
                <w:rFonts w:ascii="宋体" w:hAnsi="宋体"/>
                <w:szCs w:val="21"/>
              </w:rPr>
              <w:t>年</w:t>
            </w:r>
            <w:r>
              <w:rPr>
                <w:rFonts w:hint="eastAsia" w:ascii="宋体" w:hAnsi="宋体"/>
                <w:szCs w:val="21"/>
                <w:u w:val="single"/>
                <w:lang w:val="en-US" w:eastAsia="zh-CN"/>
              </w:rPr>
              <w:t>07</w:t>
            </w:r>
            <w:r>
              <w:rPr>
                <w:rFonts w:ascii="宋体" w:hAnsi="宋体"/>
                <w:szCs w:val="21"/>
              </w:rPr>
              <w:t>月</w:t>
            </w:r>
            <w:r>
              <w:rPr>
                <w:rFonts w:hint="eastAsia" w:ascii="宋体" w:hAnsi="宋体"/>
                <w:szCs w:val="21"/>
                <w:u w:val="single"/>
                <w:lang w:val="en-US" w:eastAsia="zh-CN"/>
              </w:rPr>
              <w:t>01</w:t>
            </w:r>
            <w:r>
              <w:rPr>
                <w:rFonts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09</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0 </w:t>
            </w:r>
            <w:r>
              <w:rPr>
                <w:rFonts w:ascii="宋体" w:hAnsi="宋体"/>
                <w:szCs w:val="21"/>
              </w:rPr>
              <w:t>分</w:t>
            </w:r>
          </w:p>
          <w:p w14:paraId="523DF8EB">
            <w:pPr>
              <w:spacing w:line="360" w:lineRule="exact"/>
              <w:rPr>
                <w:rFonts w:ascii="宋体" w:hAnsi="宋体"/>
              </w:rPr>
            </w:pPr>
            <w:r>
              <w:rPr>
                <w:rFonts w:hint="eastAsia" w:ascii="宋体" w:hAnsi="宋体"/>
              </w:rPr>
              <w:t xml:space="preserve">磋商响应文件递交至：政府采购云平台（www.zcygov.cn）（线上）  </w:t>
            </w:r>
          </w:p>
        </w:tc>
      </w:tr>
      <w:tr w14:paraId="3627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24F5436D">
            <w:pPr>
              <w:spacing w:line="360" w:lineRule="exact"/>
              <w:jc w:val="center"/>
              <w:rPr>
                <w:rFonts w:ascii="宋体" w:hAnsi="宋体"/>
                <w:b/>
              </w:rPr>
            </w:pPr>
            <w:r>
              <w:rPr>
                <w:rFonts w:hint="eastAsia" w:ascii="宋体" w:hAnsi="宋体"/>
                <w:b/>
              </w:rPr>
              <w:t>2.14</w:t>
            </w:r>
          </w:p>
        </w:tc>
        <w:tc>
          <w:tcPr>
            <w:tcW w:w="7601" w:type="dxa"/>
            <w:vAlign w:val="center"/>
          </w:tcPr>
          <w:p w14:paraId="04571F94">
            <w:pPr>
              <w:spacing w:line="360" w:lineRule="exact"/>
              <w:rPr>
                <w:rFonts w:ascii="宋体" w:hAnsi="宋体"/>
                <w:color w:val="000000"/>
                <w:szCs w:val="21"/>
              </w:rPr>
            </w:pPr>
            <w:r>
              <w:rPr>
                <w:rFonts w:hint="eastAsia" w:ascii="宋体" w:hAnsi="宋体"/>
                <w:b/>
                <w:color w:val="000000"/>
                <w:szCs w:val="21"/>
              </w:rPr>
              <w:t>其他应注意的事项</w:t>
            </w:r>
            <w:r>
              <w:rPr>
                <w:rFonts w:hint="eastAsia" w:ascii="宋体" w:hAnsi="宋体"/>
                <w:color w:val="000000"/>
                <w:szCs w:val="21"/>
              </w:rPr>
              <w:t>：</w:t>
            </w:r>
          </w:p>
          <w:p w14:paraId="770454E2">
            <w:pPr>
              <w:spacing w:line="360" w:lineRule="exact"/>
              <w:rPr>
                <w:rFonts w:ascii="宋体" w:hAnsi="宋体"/>
                <w:b/>
                <w:color w:val="000000"/>
                <w:szCs w:val="21"/>
              </w:rPr>
            </w:pPr>
            <w:r>
              <w:rPr>
                <w:rFonts w:hint="eastAsia" w:ascii="宋体" w:hAnsi="宋体"/>
                <w:b/>
                <w:color w:val="000000"/>
                <w:szCs w:val="21"/>
              </w:rPr>
              <w:t>1、</w:t>
            </w:r>
            <w:r>
              <w:rPr>
                <w:rFonts w:hint="eastAsia" w:ascii="宋体" w:hAnsi="宋体"/>
                <w:color w:val="000000"/>
                <w:szCs w:val="21"/>
              </w:rPr>
              <w:t>各供应商应在</w:t>
            </w:r>
            <w:r>
              <w:rPr>
                <w:rFonts w:hint="eastAsia" w:ascii="宋体" w:hAnsi="宋体"/>
                <w:color w:val="000000"/>
              </w:rPr>
              <w:t>磋商响应文件递交截止时间</w:t>
            </w:r>
            <w:r>
              <w:rPr>
                <w:rFonts w:hint="eastAsia" w:ascii="宋体" w:hAnsi="宋体"/>
                <w:color w:val="000000"/>
                <w:szCs w:val="21"/>
              </w:rPr>
              <w:t>之前提交磋商响应文件；</w:t>
            </w:r>
          </w:p>
          <w:p w14:paraId="1FCB20D7">
            <w:pPr>
              <w:spacing w:line="360" w:lineRule="exact"/>
              <w:rPr>
                <w:rFonts w:ascii="宋体" w:hAnsi="宋体"/>
              </w:rPr>
            </w:pPr>
            <w:r>
              <w:rPr>
                <w:rFonts w:hint="eastAsia" w:ascii="宋体" w:hAnsi="宋体"/>
                <w:b/>
                <w:color w:val="000000"/>
                <w:szCs w:val="21"/>
              </w:rPr>
              <w:t>2、</w:t>
            </w:r>
            <w:r>
              <w:rPr>
                <w:rFonts w:hint="eastAsia" w:ascii="宋体" w:hAnsi="宋体"/>
                <w:color w:val="000000"/>
                <w:szCs w:val="21"/>
              </w:rPr>
              <w:t>在磋商过程中，磋商小组有可能要求供应商出具由供应商代表签字或者加盖公章的以政采云系统的澄清函形式作出（供应商线下提交澄清函的，由采购代理机构上传澄清函扫描件），该澄清应视为磋商响应文件的组成部分，具有相应的法律效力。</w:t>
            </w:r>
          </w:p>
        </w:tc>
      </w:tr>
      <w:tr w14:paraId="4828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0" w:type="dxa"/>
            <w:gridSpan w:val="2"/>
            <w:vAlign w:val="center"/>
          </w:tcPr>
          <w:p w14:paraId="0F9E3198">
            <w:pPr>
              <w:spacing w:line="360" w:lineRule="exact"/>
              <w:jc w:val="center"/>
              <w:rPr>
                <w:rFonts w:ascii="宋体" w:hAnsi="宋体"/>
                <w:szCs w:val="21"/>
              </w:rPr>
            </w:pPr>
            <w:r>
              <w:rPr>
                <w:rFonts w:hint="eastAsia" w:ascii="宋体" w:hAnsi="宋体"/>
                <w:b/>
                <w:color w:val="000000"/>
                <w:sz w:val="24"/>
              </w:rPr>
              <w:t>需要落实的政府采购政策</w:t>
            </w:r>
          </w:p>
        </w:tc>
      </w:tr>
      <w:tr w14:paraId="10AD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193AD519">
            <w:pPr>
              <w:spacing w:line="360" w:lineRule="exact"/>
              <w:jc w:val="center"/>
              <w:rPr>
                <w:rFonts w:ascii="宋体" w:hAnsi="宋体"/>
                <w:b/>
              </w:rPr>
            </w:pPr>
            <w:r>
              <w:rPr>
                <w:rFonts w:hint="eastAsia" w:ascii="宋体" w:hAnsi="宋体"/>
                <w:b/>
                <w:color w:val="000000"/>
              </w:rPr>
              <w:t>2.15</w:t>
            </w:r>
          </w:p>
        </w:tc>
        <w:tc>
          <w:tcPr>
            <w:tcW w:w="7601" w:type="dxa"/>
            <w:vAlign w:val="center"/>
          </w:tcPr>
          <w:p w14:paraId="3B3F9630">
            <w:pPr>
              <w:pStyle w:val="27"/>
              <w:spacing w:after="0" w:line="360" w:lineRule="exact"/>
              <w:ind w:left="0" w:leftChars="0" w:firstLine="0" w:firstLineChars="0"/>
              <w:rPr>
                <w:rFonts w:ascii="宋体" w:hAnsi="宋体"/>
                <w:szCs w:val="21"/>
              </w:rPr>
            </w:pPr>
            <w:r>
              <w:rPr>
                <w:rFonts w:hint="eastAsia"/>
                <w:color w:val="000000"/>
                <w:szCs w:val="21"/>
              </w:rPr>
              <w:t>项目属性与核心产品：</w:t>
            </w:r>
            <w:r>
              <w:rPr>
                <w:rFonts w:hint="eastAsia"/>
                <w:b/>
                <w:bCs/>
                <w:color w:val="000000"/>
                <w:szCs w:val="21"/>
              </w:rPr>
              <w:t>/</w:t>
            </w:r>
          </w:p>
        </w:tc>
      </w:tr>
      <w:tr w14:paraId="2901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0055962">
            <w:pPr>
              <w:spacing w:line="360" w:lineRule="exact"/>
              <w:jc w:val="center"/>
              <w:rPr>
                <w:rFonts w:ascii="宋体" w:hAnsi="宋体"/>
                <w:b/>
              </w:rPr>
            </w:pPr>
            <w:r>
              <w:rPr>
                <w:rFonts w:hint="eastAsia" w:ascii="宋体" w:hAnsi="宋体"/>
                <w:b/>
              </w:rPr>
              <w:t>2.16</w:t>
            </w:r>
          </w:p>
        </w:tc>
        <w:tc>
          <w:tcPr>
            <w:tcW w:w="7601" w:type="dxa"/>
            <w:vAlign w:val="center"/>
          </w:tcPr>
          <w:p w14:paraId="52769480">
            <w:pPr>
              <w:pStyle w:val="59"/>
              <w:keepNext w:val="0"/>
              <w:keepLines w:val="0"/>
              <w:pageBreakBefore w:val="0"/>
              <w:widowControl w:val="0"/>
              <w:kinsoku/>
              <w:wordWrap/>
              <w:overflowPunct/>
              <w:topLinePunct w:val="0"/>
              <w:autoSpaceDE/>
              <w:autoSpaceDN/>
              <w:bidi w:val="0"/>
              <w:adjustRightInd/>
              <w:snapToGrid w:val="0"/>
              <w:spacing w:line="360" w:lineRule="exact"/>
              <w:ind w:left="0"/>
              <w:textAlignment w:val="auto"/>
              <w:rPr>
                <w:rFonts w:ascii="宋体" w:hAnsi="宋体" w:cs="宋体"/>
                <w:b/>
                <w:szCs w:val="21"/>
              </w:rPr>
            </w:pPr>
            <w:r>
              <w:rPr>
                <w:rFonts w:hint="eastAsia" w:ascii="宋体" w:hAnsi="宋体" w:cs="宋体"/>
                <w:b/>
                <w:szCs w:val="21"/>
              </w:rPr>
              <w:t>中小企业划分标准所属行业（具体根据《中小企业划型标准规定》执行）</w:t>
            </w:r>
          </w:p>
          <w:p w14:paraId="52DA38B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color w:val="000000"/>
                <w:szCs w:val="21"/>
                <w:lang w:eastAsia="zh-CN"/>
              </w:rPr>
            </w:pPr>
            <w:r>
              <w:rPr>
                <w:rFonts w:hint="eastAsia" w:ascii="宋体" w:hAnsi="宋体" w:cs="宋体"/>
                <w:b/>
                <w:color w:val="000000"/>
                <w:szCs w:val="21"/>
              </w:rPr>
              <w:t>采购标的：</w:t>
            </w:r>
            <w:r>
              <w:rPr>
                <w:rFonts w:hint="eastAsia" w:ascii="宋体" w:hAnsi="宋体" w:cs="宋体"/>
                <w:b/>
                <w:color w:val="000000"/>
                <w:szCs w:val="21"/>
                <w:u w:val="single"/>
                <w:lang w:val="en-US" w:eastAsia="zh-CN"/>
              </w:rPr>
              <w:t>疗休养服务</w:t>
            </w:r>
            <w:r>
              <w:rPr>
                <w:rFonts w:hint="eastAsia" w:ascii="宋体" w:hAnsi="宋体" w:cs="宋体"/>
                <w:b/>
                <w:color w:val="000000"/>
                <w:szCs w:val="21"/>
              </w:rPr>
              <w:t>，所属行业：</w:t>
            </w:r>
            <w:r>
              <w:rPr>
                <w:rFonts w:hint="eastAsia" w:ascii="宋体" w:hAnsi="宋体" w:cs="宋体"/>
                <w:b/>
                <w:color w:val="000000"/>
                <w:szCs w:val="21"/>
                <w:u w:val="single"/>
              </w:rPr>
              <w:t>租赁和商务服务业</w:t>
            </w:r>
            <w:r>
              <w:rPr>
                <w:rFonts w:hint="eastAsia" w:ascii="宋体" w:hAnsi="宋体" w:cs="宋体"/>
                <w:b/>
                <w:color w:val="000000"/>
                <w:szCs w:val="21"/>
                <w:u w:val="single"/>
                <w:lang w:eastAsia="zh-CN"/>
              </w:rPr>
              <w:t>。</w:t>
            </w:r>
          </w:p>
          <w:p w14:paraId="351ADA6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szCs w:val="21"/>
              </w:rPr>
            </w:pPr>
            <w:r>
              <w:rPr>
                <w:rFonts w:hint="eastAsia" w:ascii="宋体" w:hAnsi="宋体" w:cs="宋体"/>
              </w:rPr>
              <w:t>《关于促进残疾人就业政府采购政策的通知》（财库[2017]141号）、《政府采购促进中小企业发展管理办法》（财库〔2020〕46号）、《关于政府采购支持监狱企业发展有关问题的通知》（财库[2014]68号）。</w:t>
            </w:r>
          </w:p>
        </w:tc>
      </w:tr>
      <w:tr w14:paraId="359B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60" w:type="dxa"/>
            <w:gridSpan w:val="2"/>
            <w:vAlign w:val="center"/>
          </w:tcPr>
          <w:p w14:paraId="2ED26BC9">
            <w:pPr>
              <w:spacing w:line="360" w:lineRule="exact"/>
              <w:ind w:hanging="241"/>
              <w:jc w:val="center"/>
              <w:rPr>
                <w:rFonts w:ascii="宋体" w:hAnsi="宋体"/>
                <w:b/>
                <w:sz w:val="24"/>
                <w:szCs w:val="24"/>
              </w:rPr>
            </w:pPr>
            <w:r>
              <w:rPr>
                <w:rFonts w:hint="eastAsia" w:ascii="宋体" w:hAnsi="宋体"/>
                <w:b/>
                <w:sz w:val="24"/>
                <w:szCs w:val="24"/>
              </w:rPr>
              <w:t>竞 争 性 磋 商 其 它 约 定</w:t>
            </w:r>
          </w:p>
        </w:tc>
      </w:tr>
      <w:tr w14:paraId="6B27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59" w:type="dxa"/>
            <w:vAlign w:val="center"/>
          </w:tcPr>
          <w:p w14:paraId="3EB36BDC">
            <w:pPr>
              <w:spacing w:line="360" w:lineRule="exact"/>
              <w:jc w:val="center"/>
              <w:rPr>
                <w:rFonts w:ascii="宋体" w:hAnsi="宋体"/>
                <w:b/>
                <w:sz w:val="24"/>
              </w:rPr>
            </w:pPr>
            <w:r>
              <w:rPr>
                <w:rFonts w:hint="eastAsia" w:ascii="宋体" w:hAnsi="宋体"/>
                <w:b/>
                <w:color w:val="000000"/>
              </w:rPr>
              <w:t>2.17</w:t>
            </w:r>
          </w:p>
        </w:tc>
        <w:tc>
          <w:tcPr>
            <w:tcW w:w="7601" w:type="dxa"/>
            <w:vAlign w:val="center"/>
          </w:tcPr>
          <w:p w14:paraId="5C8F592B">
            <w:pPr>
              <w:spacing w:line="360" w:lineRule="exact"/>
              <w:rPr>
                <w:rFonts w:ascii="宋体" w:hAnsi="宋体"/>
                <w:szCs w:val="21"/>
              </w:rPr>
            </w:pPr>
            <w:r>
              <w:rPr>
                <w:rFonts w:hint="eastAsia" w:ascii="宋体" w:hAnsi="宋体"/>
                <w:color w:val="000000"/>
                <w:szCs w:val="21"/>
              </w:rPr>
              <w:t>磋商小组在磋商过程中，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tc>
      </w:tr>
      <w:tr w14:paraId="038B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9" w:type="dxa"/>
            <w:vAlign w:val="center"/>
          </w:tcPr>
          <w:p w14:paraId="6AC340D6">
            <w:pPr>
              <w:spacing w:line="360" w:lineRule="exact"/>
              <w:jc w:val="center"/>
              <w:rPr>
                <w:rFonts w:ascii="宋体" w:hAnsi="宋体"/>
                <w:b/>
              </w:rPr>
            </w:pPr>
            <w:r>
              <w:rPr>
                <w:rFonts w:hint="eastAsia" w:ascii="宋体" w:hAnsi="宋体"/>
                <w:b/>
                <w:color w:val="000000"/>
              </w:rPr>
              <w:t>2.18</w:t>
            </w:r>
          </w:p>
        </w:tc>
        <w:tc>
          <w:tcPr>
            <w:tcW w:w="7601" w:type="dxa"/>
            <w:vAlign w:val="center"/>
          </w:tcPr>
          <w:p w14:paraId="6009C83E">
            <w:pPr>
              <w:spacing w:line="360" w:lineRule="exact"/>
              <w:jc w:val="left"/>
              <w:rPr>
                <w:rFonts w:ascii="宋体" w:hAnsi="宋体"/>
                <w:color w:val="000000"/>
                <w:szCs w:val="21"/>
              </w:rPr>
            </w:pPr>
            <w:r>
              <w:rPr>
                <w:rFonts w:hint="eastAsia" w:ascii="宋体" w:hAnsi="宋体"/>
                <w:color w:val="000000"/>
                <w:szCs w:val="21"/>
              </w:rPr>
              <w:t xml:space="preserve">现场考察：不组织 </w:t>
            </w:r>
          </w:p>
          <w:p w14:paraId="2092E9CA">
            <w:pPr>
              <w:spacing w:line="360" w:lineRule="exact"/>
              <w:jc w:val="left"/>
              <w:rPr>
                <w:rFonts w:ascii="宋体" w:hAnsi="宋体"/>
                <w:szCs w:val="21"/>
              </w:rPr>
            </w:pPr>
            <w:r>
              <w:rPr>
                <w:rFonts w:hint="eastAsia" w:ascii="宋体" w:hAnsi="宋体"/>
                <w:color w:val="000000"/>
                <w:szCs w:val="21"/>
              </w:rPr>
              <w:t>答疑会：不组织</w:t>
            </w:r>
          </w:p>
        </w:tc>
      </w:tr>
      <w:tr w14:paraId="4F47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59" w:type="dxa"/>
            <w:vAlign w:val="center"/>
          </w:tcPr>
          <w:p w14:paraId="186E73C7">
            <w:pPr>
              <w:spacing w:line="360" w:lineRule="exact"/>
              <w:jc w:val="center"/>
              <w:rPr>
                <w:rFonts w:ascii="宋体" w:hAnsi="宋体"/>
                <w:b/>
              </w:rPr>
            </w:pPr>
            <w:r>
              <w:rPr>
                <w:rFonts w:hint="eastAsia" w:ascii="宋体" w:hAnsi="宋体"/>
                <w:b/>
                <w:color w:val="000000"/>
              </w:rPr>
              <w:t>2.19</w:t>
            </w:r>
          </w:p>
        </w:tc>
        <w:tc>
          <w:tcPr>
            <w:tcW w:w="7601" w:type="dxa"/>
            <w:vAlign w:val="center"/>
          </w:tcPr>
          <w:p w14:paraId="20A161EC">
            <w:pPr>
              <w:spacing w:line="360" w:lineRule="exact"/>
              <w:rPr>
                <w:rFonts w:ascii="宋体" w:hAnsi="宋体"/>
                <w:szCs w:val="21"/>
              </w:rPr>
            </w:pPr>
            <w:r>
              <w:rPr>
                <w:rFonts w:hint="eastAsia" w:ascii="宋体" w:hAnsi="宋体" w:cs="宋体"/>
                <w:b/>
                <w:color w:val="000000"/>
                <w:szCs w:val="21"/>
              </w:rPr>
              <w:t>方案讲解演示：</w:t>
            </w:r>
            <w:r>
              <w:rPr>
                <w:rFonts w:hint="eastAsia" w:ascii="宋体" w:hAnsi="宋体" w:cs="宋体"/>
                <w:color w:val="000000"/>
                <w:szCs w:val="21"/>
              </w:rPr>
              <w:t>不需要</w:t>
            </w:r>
          </w:p>
        </w:tc>
      </w:tr>
      <w:tr w14:paraId="66F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59" w:type="dxa"/>
            <w:vAlign w:val="center"/>
          </w:tcPr>
          <w:p w14:paraId="0CB2BDA0">
            <w:pPr>
              <w:adjustRightInd w:val="0"/>
              <w:snapToGrid w:val="0"/>
              <w:spacing w:line="360" w:lineRule="exact"/>
              <w:jc w:val="center"/>
              <w:rPr>
                <w:rFonts w:ascii="宋体" w:hAnsi="宋体"/>
                <w:b/>
              </w:rPr>
            </w:pPr>
            <w:r>
              <w:rPr>
                <w:rFonts w:hint="eastAsia" w:ascii="宋体" w:hAnsi="宋体"/>
                <w:b/>
                <w:color w:val="000000"/>
              </w:rPr>
              <w:t>2.20</w:t>
            </w:r>
          </w:p>
        </w:tc>
        <w:tc>
          <w:tcPr>
            <w:tcW w:w="7601" w:type="dxa"/>
            <w:vAlign w:val="center"/>
          </w:tcPr>
          <w:p w14:paraId="51A5CEBB">
            <w:pPr>
              <w:spacing w:line="360" w:lineRule="exact"/>
              <w:jc w:val="left"/>
              <w:rPr>
                <w:rFonts w:ascii="宋体" w:hAnsi="宋体"/>
                <w:color w:val="000000"/>
                <w:szCs w:val="21"/>
              </w:rPr>
            </w:pPr>
            <w:r>
              <w:rPr>
                <w:rFonts w:hint="eastAsia" w:ascii="宋体" w:hAnsi="宋体"/>
                <w:color w:val="000000"/>
                <w:szCs w:val="21"/>
              </w:rPr>
              <w:t>1、</w:t>
            </w:r>
            <w:r>
              <w:rPr>
                <w:rFonts w:ascii="宋体" w:hAnsi="宋体"/>
                <w:color w:val="000000"/>
                <w:szCs w:val="21"/>
              </w:rPr>
              <w:t>供应商应保证提交的全部文件不会侵犯其</w:t>
            </w:r>
            <w:r>
              <w:rPr>
                <w:rFonts w:hint="eastAsia" w:ascii="宋体" w:hAnsi="宋体"/>
                <w:color w:val="000000"/>
                <w:szCs w:val="21"/>
              </w:rPr>
              <w:t>他</w:t>
            </w:r>
            <w:r>
              <w:rPr>
                <w:rFonts w:ascii="宋体" w:hAnsi="宋体"/>
                <w:color w:val="000000"/>
                <w:szCs w:val="21"/>
              </w:rPr>
              <w:t>任何人的知识产权或专有技术或商业秘密。供应商应保证，如果</w:t>
            </w:r>
            <w:r>
              <w:rPr>
                <w:rFonts w:hint="eastAsia" w:ascii="宋体" w:hAnsi="宋体"/>
                <w:color w:val="000000"/>
                <w:szCs w:val="21"/>
              </w:rPr>
              <w:t>响应</w:t>
            </w:r>
            <w:r>
              <w:rPr>
                <w:rFonts w:ascii="宋体" w:hAnsi="宋体"/>
                <w:color w:val="000000"/>
                <w:szCs w:val="21"/>
              </w:rPr>
              <w:t>文件使用他人的知识产权或专有技术或商业秘密，供应商已获得了适当授权。供应商应进一步保证，</w:t>
            </w:r>
            <w:r>
              <w:rPr>
                <w:rFonts w:hint="eastAsia" w:ascii="宋体" w:hAnsi="宋体"/>
                <w:color w:val="000000"/>
                <w:szCs w:val="21"/>
              </w:rPr>
              <w:t>采购人</w:t>
            </w:r>
            <w:r>
              <w:rPr>
                <w:rFonts w:ascii="宋体" w:hAnsi="宋体"/>
                <w:color w:val="000000"/>
                <w:szCs w:val="21"/>
              </w:rPr>
              <w:t>使用其</w:t>
            </w:r>
            <w:r>
              <w:rPr>
                <w:rFonts w:hint="eastAsia" w:ascii="宋体" w:hAnsi="宋体"/>
                <w:color w:val="000000"/>
                <w:szCs w:val="21"/>
              </w:rPr>
              <w:t>成果</w:t>
            </w:r>
            <w:r>
              <w:rPr>
                <w:rFonts w:ascii="宋体" w:hAnsi="宋体"/>
                <w:color w:val="000000"/>
                <w:szCs w:val="21"/>
              </w:rPr>
              <w:t>不会侵犯他人的知识产权或专</w:t>
            </w:r>
            <w:r>
              <w:rPr>
                <w:rFonts w:hint="eastAsia" w:ascii="宋体" w:hAnsi="宋体"/>
                <w:color w:val="000000"/>
                <w:szCs w:val="21"/>
              </w:rPr>
              <w:t>有</w:t>
            </w:r>
            <w:r>
              <w:rPr>
                <w:rFonts w:ascii="宋体" w:hAnsi="宋体"/>
                <w:color w:val="000000"/>
                <w:szCs w:val="21"/>
              </w:rPr>
              <w:t>技术或商业秘密，并应当使</w:t>
            </w:r>
            <w:r>
              <w:rPr>
                <w:rFonts w:hint="eastAsia" w:ascii="宋体" w:hAnsi="宋体"/>
                <w:color w:val="000000"/>
                <w:szCs w:val="21"/>
              </w:rPr>
              <w:t>采购人</w:t>
            </w:r>
            <w:r>
              <w:rPr>
                <w:rFonts w:ascii="宋体" w:hAnsi="宋体"/>
                <w:color w:val="000000"/>
                <w:szCs w:val="21"/>
              </w:rPr>
              <w:t>免于因被指控侵犯上述权利产生的任何责任，</w:t>
            </w:r>
            <w:r>
              <w:rPr>
                <w:rFonts w:hint="eastAsia" w:ascii="宋体" w:hAnsi="宋体"/>
                <w:color w:val="000000"/>
                <w:szCs w:val="21"/>
              </w:rPr>
              <w:t>若采购人</w:t>
            </w:r>
            <w:r>
              <w:rPr>
                <w:rFonts w:ascii="宋体" w:hAnsi="宋体"/>
                <w:color w:val="000000"/>
                <w:szCs w:val="21"/>
              </w:rPr>
              <w:t>使用其</w:t>
            </w:r>
            <w:r>
              <w:rPr>
                <w:rFonts w:hint="eastAsia" w:ascii="宋体" w:hAnsi="宋体"/>
                <w:color w:val="000000"/>
                <w:szCs w:val="21"/>
              </w:rPr>
              <w:t>成果</w:t>
            </w:r>
            <w:r>
              <w:rPr>
                <w:rFonts w:ascii="宋体" w:hAnsi="宋体"/>
                <w:color w:val="000000"/>
                <w:szCs w:val="21"/>
              </w:rPr>
              <w:t>被指控侵犯上述权利</w:t>
            </w:r>
            <w:r>
              <w:rPr>
                <w:rFonts w:hint="eastAsia" w:ascii="宋体" w:hAnsi="宋体"/>
                <w:color w:val="000000"/>
                <w:szCs w:val="21"/>
              </w:rPr>
              <w:t>，供应商应</w:t>
            </w:r>
            <w:r>
              <w:rPr>
                <w:rFonts w:ascii="宋体" w:hAnsi="宋体"/>
                <w:color w:val="000000"/>
                <w:szCs w:val="21"/>
              </w:rPr>
              <w:t>赔偿</w:t>
            </w:r>
            <w:r>
              <w:rPr>
                <w:rFonts w:hint="eastAsia" w:ascii="宋体" w:hAnsi="宋体"/>
                <w:color w:val="000000"/>
                <w:szCs w:val="21"/>
              </w:rPr>
              <w:t>采购人</w:t>
            </w:r>
            <w:r>
              <w:rPr>
                <w:rFonts w:ascii="宋体" w:hAnsi="宋体"/>
                <w:color w:val="000000"/>
                <w:szCs w:val="21"/>
              </w:rPr>
              <w:t>由此而产生的费用和损失。</w:t>
            </w:r>
          </w:p>
          <w:p w14:paraId="58D2D6B7">
            <w:pPr>
              <w:spacing w:line="360" w:lineRule="exact"/>
              <w:jc w:val="left"/>
              <w:rPr>
                <w:rFonts w:ascii="宋体" w:hAnsi="宋体"/>
                <w:color w:val="000000"/>
                <w:szCs w:val="21"/>
              </w:rPr>
            </w:pPr>
            <w:r>
              <w:rPr>
                <w:rFonts w:hint="eastAsia" w:ascii="宋体" w:hAnsi="宋体"/>
                <w:color w:val="000000"/>
                <w:szCs w:val="21"/>
              </w:rPr>
              <w:t>2、供应商成交后参与本项目研究的资料、成果等知识产权归采购人，有关的信息未经采购人同意不得向第三方泄露。</w:t>
            </w:r>
          </w:p>
          <w:p w14:paraId="35379E16">
            <w:pPr>
              <w:spacing w:line="360" w:lineRule="exact"/>
              <w:jc w:val="left"/>
              <w:rPr>
                <w:rFonts w:ascii="宋体" w:hAnsi="宋体"/>
                <w:szCs w:val="21"/>
              </w:rPr>
            </w:pPr>
            <w:r>
              <w:rPr>
                <w:rFonts w:hint="eastAsia" w:ascii="宋体" w:hAnsi="宋体"/>
                <w:color w:val="000000"/>
                <w:szCs w:val="21"/>
              </w:rPr>
              <w:t>3、采购人在招商引资、产权转让的商业活动中，所使用本项目有关的任何成果，无需征得成交供应商同意，成交供应商应积极配合提供相关资料和成果；成交供应商有责任对涉及项目的重要信息进行保密；成交供应商如因为项目的开展需要向第三方提供资料，必须提前得到采购人批准。</w:t>
            </w:r>
          </w:p>
        </w:tc>
      </w:tr>
      <w:tr w14:paraId="512E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60" w:type="dxa"/>
            <w:gridSpan w:val="2"/>
            <w:vAlign w:val="center"/>
          </w:tcPr>
          <w:p w14:paraId="4FC5C28A">
            <w:pPr>
              <w:adjustRightInd w:val="0"/>
              <w:snapToGrid w:val="0"/>
              <w:spacing w:line="360" w:lineRule="exact"/>
              <w:jc w:val="center"/>
              <w:rPr>
                <w:rFonts w:ascii="宋体" w:hAnsi="宋体"/>
                <w:b/>
                <w:sz w:val="24"/>
              </w:rPr>
            </w:pPr>
            <w:r>
              <w:rPr>
                <w:rFonts w:hint="eastAsia" w:ascii="宋体" w:hAnsi="宋体"/>
                <w:b/>
                <w:sz w:val="24"/>
              </w:rPr>
              <w:t>磋 商 服 务 费</w:t>
            </w:r>
          </w:p>
        </w:tc>
      </w:tr>
      <w:tr w14:paraId="79AB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959" w:type="dxa"/>
            <w:vAlign w:val="center"/>
          </w:tcPr>
          <w:p w14:paraId="3E92AD67">
            <w:pPr>
              <w:adjustRightInd w:val="0"/>
              <w:snapToGrid w:val="0"/>
              <w:spacing w:line="360" w:lineRule="exact"/>
              <w:jc w:val="center"/>
              <w:rPr>
                <w:rFonts w:ascii="宋体" w:hAnsi="宋体"/>
                <w:b/>
              </w:rPr>
            </w:pPr>
            <w:r>
              <w:rPr>
                <w:rFonts w:hint="eastAsia" w:ascii="宋体" w:hAnsi="宋体"/>
                <w:b/>
              </w:rPr>
              <w:t>2.21</w:t>
            </w:r>
          </w:p>
        </w:tc>
        <w:tc>
          <w:tcPr>
            <w:tcW w:w="7601" w:type="dxa"/>
            <w:vAlign w:val="center"/>
          </w:tcPr>
          <w:p w14:paraId="3D75ED69">
            <w:pPr>
              <w:spacing w:line="360" w:lineRule="exact"/>
              <w:jc w:val="left"/>
              <w:rPr>
                <w:rFonts w:ascii="宋体" w:hAnsi="宋体"/>
                <w:szCs w:val="21"/>
              </w:rPr>
            </w:pPr>
            <w:r>
              <w:rPr>
                <w:rFonts w:ascii="宋体" w:hAnsi="宋体"/>
                <w:szCs w:val="21"/>
              </w:rPr>
              <w:t>1.</w:t>
            </w:r>
            <w:r>
              <w:rPr>
                <w:rFonts w:hint="eastAsia" w:ascii="宋体" w:hAnsi="宋体"/>
                <w:szCs w:val="21"/>
              </w:rPr>
              <w:t>采购代理机构参照国家发改委发改办价格</w:t>
            </w:r>
            <w:r>
              <w:rPr>
                <w:rFonts w:ascii="宋体" w:hAnsi="宋体"/>
                <w:szCs w:val="21"/>
              </w:rPr>
              <w:t>[2003]857</w:t>
            </w:r>
            <w:r>
              <w:rPr>
                <w:rFonts w:hint="eastAsia" w:ascii="宋体" w:hAnsi="宋体"/>
                <w:szCs w:val="21"/>
              </w:rPr>
              <w:t>号通知和原国家计委计价</w:t>
            </w:r>
            <w:r>
              <w:rPr>
                <w:rFonts w:ascii="宋体" w:hAnsi="宋体"/>
                <w:szCs w:val="21"/>
              </w:rPr>
              <w:t>[2002]1980</w:t>
            </w:r>
            <w:r>
              <w:rPr>
                <w:rFonts w:hint="eastAsia" w:ascii="宋体" w:hAnsi="宋体"/>
                <w:szCs w:val="21"/>
              </w:rPr>
              <w:t>号文件规定的费率标准下浮</w:t>
            </w:r>
            <w:r>
              <w:rPr>
                <w:rFonts w:hint="eastAsia" w:ascii="宋体" w:hAnsi="宋体"/>
                <w:szCs w:val="21"/>
                <w:u w:val="single"/>
              </w:rPr>
              <w:t>20%</w:t>
            </w:r>
            <w:r>
              <w:rPr>
                <w:rFonts w:hint="eastAsia" w:ascii="宋体" w:hAnsi="宋体"/>
                <w:szCs w:val="21"/>
              </w:rPr>
              <w:t>，按照每标项成交通知书确定的成交总金额，向每标项成交供应商收取磋商服务费。</w:t>
            </w:r>
          </w:p>
          <w:p w14:paraId="2B86FD8D">
            <w:pPr>
              <w:spacing w:line="360" w:lineRule="exact"/>
              <w:jc w:val="center"/>
              <w:rPr>
                <w:rFonts w:hAnsi="宋体"/>
              </w:rPr>
            </w:pPr>
            <w:r>
              <w:rPr>
                <w:rFonts w:hint="eastAsia" w:hAnsi="宋体"/>
              </w:rPr>
              <w:t>收取服务费标准（分档累计）</w:t>
            </w:r>
          </w:p>
          <w:tbl>
            <w:tblPr>
              <w:tblStyle w:val="28"/>
              <w:tblW w:w="6531" w:type="dxa"/>
              <w:tblCellSpacing w:w="15" w:type="dxa"/>
              <w:tblInd w:w="37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40"/>
              <w:gridCol w:w="1947"/>
              <w:gridCol w:w="1444"/>
            </w:tblGrid>
            <w:tr w14:paraId="1E2144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 w:hRule="atLeast"/>
                <w:tblCellSpacing w:w="15" w:type="dxa"/>
              </w:trPr>
              <w:tc>
                <w:tcPr>
                  <w:tcW w:w="3095" w:type="dxa"/>
                  <w:tcBorders>
                    <w:top w:val="outset" w:color="auto" w:sz="6" w:space="0"/>
                    <w:left w:val="outset" w:color="auto" w:sz="6" w:space="0"/>
                    <w:bottom w:val="outset" w:color="auto" w:sz="6" w:space="0"/>
                    <w:right w:val="outset" w:color="auto" w:sz="6" w:space="0"/>
                  </w:tcBorders>
                  <w:vAlign w:val="center"/>
                </w:tcPr>
                <w:p w14:paraId="5F7A79FD">
                  <w:pPr>
                    <w:widowControl/>
                    <w:spacing w:line="360" w:lineRule="exact"/>
                    <w:jc w:val="center"/>
                    <w:rPr>
                      <w:rFonts w:ascii="宋体" w:hAnsi="宋体" w:cs="宋体"/>
                      <w:kern w:val="0"/>
                      <w:szCs w:val="21"/>
                    </w:rPr>
                  </w:pPr>
                  <w:r>
                    <w:rPr>
                      <w:rFonts w:hint="eastAsia" w:ascii="宋体" w:hAnsi="宋体" w:cs="宋体"/>
                      <w:kern w:val="0"/>
                      <w:szCs w:val="21"/>
                    </w:rPr>
                    <w:t>成交金额（万元）</w:t>
                  </w:r>
                </w:p>
              </w:tc>
              <w:tc>
                <w:tcPr>
                  <w:tcW w:w="1917" w:type="dxa"/>
                  <w:tcBorders>
                    <w:top w:val="outset" w:color="auto" w:sz="6" w:space="0"/>
                    <w:left w:val="outset" w:color="auto" w:sz="6" w:space="0"/>
                    <w:bottom w:val="outset" w:color="auto" w:sz="6" w:space="0"/>
                    <w:right w:val="outset" w:color="auto" w:sz="6" w:space="0"/>
                  </w:tcBorders>
                  <w:vAlign w:val="center"/>
                </w:tcPr>
                <w:p w14:paraId="36DA06E5">
                  <w:pPr>
                    <w:widowControl/>
                    <w:spacing w:line="360" w:lineRule="exact"/>
                    <w:jc w:val="center"/>
                    <w:rPr>
                      <w:rFonts w:ascii="宋体" w:hAnsi="宋体" w:cs="宋体"/>
                      <w:kern w:val="0"/>
                      <w:szCs w:val="21"/>
                    </w:rPr>
                  </w:pPr>
                  <w:r>
                    <w:rPr>
                      <w:rFonts w:hint="eastAsia" w:ascii="宋体" w:hAnsi="宋体"/>
                      <w:szCs w:val="21"/>
                    </w:rPr>
                    <w:t>服务费率</w:t>
                  </w:r>
                </w:p>
              </w:tc>
              <w:tc>
                <w:tcPr>
                  <w:tcW w:w="1399" w:type="dxa"/>
                  <w:tcBorders>
                    <w:top w:val="outset" w:color="auto" w:sz="6" w:space="0"/>
                    <w:left w:val="outset" w:color="auto" w:sz="6" w:space="0"/>
                    <w:bottom w:val="outset" w:color="auto" w:sz="6" w:space="0"/>
                    <w:right w:val="outset" w:color="auto" w:sz="6" w:space="0"/>
                  </w:tcBorders>
                  <w:vAlign w:val="center"/>
                </w:tcPr>
                <w:p w14:paraId="14E2CA57">
                  <w:pPr>
                    <w:widowControl/>
                    <w:spacing w:line="360" w:lineRule="exact"/>
                    <w:jc w:val="center"/>
                    <w:rPr>
                      <w:rFonts w:ascii="宋体" w:hAnsi="宋体" w:cs="宋体"/>
                      <w:kern w:val="0"/>
                      <w:szCs w:val="21"/>
                    </w:rPr>
                  </w:pPr>
                  <w:r>
                    <w:rPr>
                      <w:rFonts w:hint="eastAsia" w:ascii="宋体" w:hAnsi="宋体" w:cs="宋体"/>
                      <w:kern w:val="0"/>
                      <w:szCs w:val="21"/>
                    </w:rPr>
                    <w:t>工程费率</w:t>
                  </w:r>
                </w:p>
              </w:tc>
            </w:tr>
            <w:tr w14:paraId="67D36E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15" w:type="dxa"/>
              </w:trPr>
              <w:tc>
                <w:tcPr>
                  <w:tcW w:w="3095" w:type="dxa"/>
                  <w:tcBorders>
                    <w:top w:val="outset" w:color="auto" w:sz="6" w:space="0"/>
                    <w:left w:val="outset" w:color="auto" w:sz="6" w:space="0"/>
                    <w:bottom w:val="outset" w:color="auto" w:sz="6" w:space="0"/>
                    <w:right w:val="outset" w:color="auto" w:sz="6" w:space="0"/>
                  </w:tcBorders>
                  <w:vAlign w:val="center"/>
                </w:tcPr>
                <w:p w14:paraId="7F5FC3C6">
                  <w:pPr>
                    <w:widowControl/>
                    <w:spacing w:line="360" w:lineRule="exact"/>
                    <w:jc w:val="center"/>
                    <w:rPr>
                      <w:rFonts w:ascii="宋体" w:hAnsi="宋体" w:cs="宋体"/>
                      <w:kern w:val="0"/>
                      <w:szCs w:val="21"/>
                    </w:rPr>
                  </w:pPr>
                  <w:r>
                    <w:rPr>
                      <w:rFonts w:ascii="宋体" w:hAnsi="宋体"/>
                      <w:szCs w:val="21"/>
                    </w:rPr>
                    <w:t>100</w:t>
                  </w:r>
                  <w:r>
                    <w:rPr>
                      <w:rFonts w:hint="eastAsia" w:ascii="宋体" w:hAnsi="宋体"/>
                      <w:szCs w:val="21"/>
                    </w:rPr>
                    <w:t>以下</w:t>
                  </w:r>
                </w:p>
              </w:tc>
              <w:tc>
                <w:tcPr>
                  <w:tcW w:w="1917" w:type="dxa"/>
                  <w:tcBorders>
                    <w:top w:val="outset" w:color="auto" w:sz="6" w:space="0"/>
                    <w:left w:val="outset" w:color="auto" w:sz="6" w:space="0"/>
                    <w:bottom w:val="outset" w:color="auto" w:sz="6" w:space="0"/>
                    <w:right w:val="outset" w:color="auto" w:sz="6" w:space="0"/>
                  </w:tcBorders>
                  <w:vAlign w:val="center"/>
                </w:tcPr>
                <w:p w14:paraId="6C57C462">
                  <w:pPr>
                    <w:widowControl/>
                    <w:spacing w:line="360" w:lineRule="exact"/>
                    <w:jc w:val="center"/>
                    <w:rPr>
                      <w:rFonts w:ascii="宋体" w:hAnsi="宋体" w:cs="宋体"/>
                      <w:kern w:val="0"/>
                      <w:szCs w:val="21"/>
                    </w:rPr>
                  </w:pPr>
                  <w:r>
                    <w:rPr>
                      <w:rFonts w:ascii="宋体" w:hAnsi="宋体"/>
                      <w:szCs w:val="21"/>
                    </w:rPr>
                    <w:t>1.5%</w:t>
                  </w:r>
                </w:p>
              </w:tc>
              <w:tc>
                <w:tcPr>
                  <w:tcW w:w="1399" w:type="dxa"/>
                  <w:tcBorders>
                    <w:top w:val="outset" w:color="auto" w:sz="6" w:space="0"/>
                    <w:left w:val="outset" w:color="auto" w:sz="6" w:space="0"/>
                    <w:bottom w:val="outset" w:color="auto" w:sz="6" w:space="0"/>
                    <w:right w:val="outset" w:color="auto" w:sz="6" w:space="0"/>
                  </w:tcBorders>
                  <w:vAlign w:val="center"/>
                </w:tcPr>
                <w:p w14:paraId="3535D9E9">
                  <w:pPr>
                    <w:widowControl/>
                    <w:spacing w:line="360" w:lineRule="exact"/>
                    <w:jc w:val="center"/>
                    <w:rPr>
                      <w:rFonts w:ascii="宋体" w:hAnsi="宋体" w:cs="宋体"/>
                      <w:kern w:val="0"/>
                      <w:szCs w:val="21"/>
                    </w:rPr>
                  </w:pPr>
                  <w:r>
                    <w:rPr>
                      <w:rFonts w:hint="eastAsia" w:ascii="宋体" w:hAnsi="宋体" w:cs="宋体"/>
                      <w:kern w:val="0"/>
                      <w:szCs w:val="21"/>
                    </w:rPr>
                    <w:t>1.0%</w:t>
                  </w:r>
                </w:p>
              </w:tc>
            </w:tr>
            <w:tr w14:paraId="6B247F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2" w:hRule="atLeast"/>
                <w:tblCellSpacing w:w="15" w:type="dxa"/>
              </w:trPr>
              <w:tc>
                <w:tcPr>
                  <w:tcW w:w="3095" w:type="dxa"/>
                  <w:tcBorders>
                    <w:top w:val="outset" w:color="auto" w:sz="6" w:space="0"/>
                    <w:left w:val="outset" w:color="auto" w:sz="6" w:space="0"/>
                    <w:bottom w:val="outset" w:color="auto" w:sz="6" w:space="0"/>
                    <w:right w:val="outset" w:color="auto" w:sz="6" w:space="0"/>
                  </w:tcBorders>
                  <w:vAlign w:val="center"/>
                </w:tcPr>
                <w:p w14:paraId="365799D0">
                  <w:pPr>
                    <w:widowControl/>
                    <w:spacing w:line="360" w:lineRule="exact"/>
                    <w:jc w:val="center"/>
                    <w:rPr>
                      <w:rFonts w:ascii="宋体" w:hAnsi="宋体" w:cs="宋体"/>
                      <w:kern w:val="0"/>
                      <w:szCs w:val="21"/>
                    </w:rPr>
                  </w:pPr>
                  <w:r>
                    <w:rPr>
                      <w:rFonts w:ascii="宋体" w:hAnsi="宋体"/>
                      <w:szCs w:val="21"/>
                    </w:rPr>
                    <w:t>100-500</w:t>
                  </w:r>
                </w:p>
              </w:tc>
              <w:tc>
                <w:tcPr>
                  <w:tcW w:w="1917" w:type="dxa"/>
                  <w:tcBorders>
                    <w:top w:val="outset" w:color="auto" w:sz="6" w:space="0"/>
                    <w:left w:val="outset" w:color="auto" w:sz="6" w:space="0"/>
                    <w:bottom w:val="outset" w:color="auto" w:sz="6" w:space="0"/>
                    <w:right w:val="outset" w:color="auto" w:sz="6" w:space="0"/>
                  </w:tcBorders>
                  <w:vAlign w:val="center"/>
                </w:tcPr>
                <w:p w14:paraId="13A6F9BA">
                  <w:pPr>
                    <w:widowControl/>
                    <w:spacing w:line="360" w:lineRule="exact"/>
                    <w:jc w:val="center"/>
                    <w:rPr>
                      <w:rFonts w:ascii="宋体" w:hAnsi="宋体" w:cs="宋体"/>
                      <w:kern w:val="0"/>
                      <w:szCs w:val="21"/>
                    </w:rPr>
                  </w:pPr>
                  <w:r>
                    <w:rPr>
                      <w:rFonts w:ascii="宋体" w:hAnsi="宋体"/>
                      <w:szCs w:val="21"/>
                    </w:rPr>
                    <w:t>0.8%</w:t>
                  </w:r>
                </w:p>
              </w:tc>
              <w:tc>
                <w:tcPr>
                  <w:tcW w:w="1399" w:type="dxa"/>
                  <w:tcBorders>
                    <w:top w:val="outset" w:color="auto" w:sz="6" w:space="0"/>
                    <w:left w:val="outset" w:color="auto" w:sz="6" w:space="0"/>
                    <w:bottom w:val="outset" w:color="auto" w:sz="6" w:space="0"/>
                    <w:right w:val="outset" w:color="auto" w:sz="6" w:space="0"/>
                  </w:tcBorders>
                  <w:vAlign w:val="center"/>
                </w:tcPr>
                <w:p w14:paraId="5168FC86">
                  <w:pPr>
                    <w:widowControl/>
                    <w:spacing w:line="360" w:lineRule="exact"/>
                    <w:jc w:val="center"/>
                    <w:rPr>
                      <w:rFonts w:ascii="宋体" w:hAnsi="宋体" w:cs="宋体"/>
                      <w:kern w:val="0"/>
                      <w:szCs w:val="21"/>
                    </w:rPr>
                  </w:pPr>
                  <w:r>
                    <w:rPr>
                      <w:rFonts w:hint="eastAsia" w:ascii="宋体" w:hAnsi="宋体" w:cs="宋体"/>
                      <w:kern w:val="0"/>
                      <w:szCs w:val="21"/>
                    </w:rPr>
                    <w:t>0.7%</w:t>
                  </w:r>
                </w:p>
              </w:tc>
            </w:tr>
          </w:tbl>
          <w:p w14:paraId="72D86FB9">
            <w:pPr>
              <w:spacing w:line="360" w:lineRule="exact"/>
              <w:jc w:val="left"/>
              <w:rPr>
                <w:rFonts w:ascii="宋体" w:hAnsi="宋体"/>
                <w:szCs w:val="21"/>
              </w:rPr>
            </w:pPr>
            <w:r>
              <w:rPr>
                <w:rFonts w:hint="eastAsia" w:ascii="宋体" w:hAnsi="宋体"/>
                <w:szCs w:val="21"/>
              </w:rPr>
              <w:t>2.成交供应商应在采购代理机构发出成交通知书5个工作日内向采购代理机构支付磋商服务费。</w:t>
            </w:r>
          </w:p>
          <w:p w14:paraId="49577E37">
            <w:pPr>
              <w:spacing w:line="360" w:lineRule="exact"/>
              <w:jc w:val="left"/>
              <w:rPr>
                <w:color w:val="000000"/>
              </w:rPr>
            </w:pPr>
            <w:r>
              <w:rPr>
                <w:rFonts w:hint="eastAsia" w:ascii="宋体" w:hAnsi="宋体"/>
                <w:szCs w:val="21"/>
              </w:rPr>
              <w:t>3.磋商服务费只收银行票汇款、电汇款。</w:t>
            </w:r>
            <w:r>
              <w:rPr>
                <w:rFonts w:ascii="宋体" w:hAnsi="宋体"/>
                <w:color w:val="000000"/>
                <w:szCs w:val="21"/>
              </w:rPr>
              <w:t>请按下述开户银行及账号汇款（汇款单上应注明汇款用途及招标编号</w:t>
            </w:r>
            <w:r>
              <w:rPr>
                <w:rFonts w:hint="eastAsia" w:ascii="宋体" w:hAnsi="宋体"/>
                <w:color w:val="000000"/>
                <w:szCs w:val="21"/>
              </w:rPr>
              <w:t>）：</w:t>
            </w:r>
          </w:p>
          <w:p w14:paraId="264B5659">
            <w:pPr>
              <w:adjustRightInd w:val="0"/>
              <w:snapToGrid w:val="0"/>
              <w:spacing w:line="360" w:lineRule="exact"/>
              <w:rPr>
                <w:rFonts w:ascii="宋体" w:hAnsi="宋体" w:cs="宋体"/>
                <w:b/>
                <w:bCs/>
                <w:color w:val="000000"/>
              </w:rPr>
            </w:pPr>
            <w:r>
              <w:rPr>
                <w:rFonts w:hint="eastAsia" w:ascii="宋体" w:hAnsi="宋体" w:cs="宋体"/>
                <w:b/>
                <w:bCs/>
                <w:color w:val="000000"/>
              </w:rPr>
              <w:t>户名：宁波国际投资咨询有限公司</w:t>
            </w:r>
          </w:p>
          <w:p w14:paraId="58601694">
            <w:pPr>
              <w:adjustRightInd w:val="0"/>
              <w:snapToGrid w:val="0"/>
              <w:spacing w:line="360" w:lineRule="exact"/>
              <w:rPr>
                <w:rFonts w:ascii="宋体" w:hAnsi="宋体" w:cs="宋体"/>
                <w:b/>
                <w:bCs/>
                <w:color w:val="000000"/>
              </w:rPr>
            </w:pPr>
            <w:r>
              <w:rPr>
                <w:rFonts w:hint="eastAsia" w:ascii="宋体" w:hAnsi="宋体" w:cs="宋体"/>
                <w:b/>
                <w:bCs/>
                <w:color w:val="000000"/>
              </w:rPr>
              <w:t>开户银行：上海浦东发展银行宁波解放路支行</w:t>
            </w:r>
          </w:p>
          <w:p w14:paraId="4EA8449C">
            <w:pPr>
              <w:spacing w:line="360" w:lineRule="exact"/>
              <w:jc w:val="left"/>
              <w:rPr>
                <w:rFonts w:ascii="宋体" w:hAnsi="宋体" w:cs="宋体"/>
                <w:szCs w:val="21"/>
              </w:rPr>
            </w:pPr>
            <w:r>
              <w:rPr>
                <w:rFonts w:hint="eastAsia" w:ascii="宋体" w:hAnsi="宋体" w:cs="宋体"/>
                <w:b/>
                <w:bCs/>
                <w:color w:val="000000"/>
              </w:rPr>
              <w:t>账号：94150078801400000630</w:t>
            </w:r>
          </w:p>
        </w:tc>
      </w:tr>
      <w:tr w14:paraId="6952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959" w:type="dxa"/>
            <w:vAlign w:val="center"/>
          </w:tcPr>
          <w:p w14:paraId="4751B47A">
            <w:pPr>
              <w:adjustRightInd w:val="0"/>
              <w:snapToGrid w:val="0"/>
              <w:spacing w:line="360" w:lineRule="exact"/>
              <w:jc w:val="center"/>
              <w:rPr>
                <w:rFonts w:ascii="宋体" w:hAnsi="宋体"/>
                <w:b/>
              </w:rPr>
            </w:pPr>
            <w:r>
              <w:rPr>
                <w:rFonts w:hint="eastAsia" w:ascii="宋体" w:hAnsi="宋体"/>
                <w:b/>
                <w:color w:val="000000"/>
              </w:rPr>
              <w:t>2.22</w:t>
            </w:r>
          </w:p>
        </w:tc>
        <w:tc>
          <w:tcPr>
            <w:tcW w:w="7601" w:type="dxa"/>
            <w:vAlign w:val="center"/>
          </w:tcPr>
          <w:p w14:paraId="587512E3">
            <w:pPr>
              <w:spacing w:line="360" w:lineRule="exact"/>
              <w:rPr>
                <w:rFonts w:ascii="宋体" w:hAnsi="宋体" w:cs="宋体"/>
                <w:color w:val="000000"/>
                <w:szCs w:val="21"/>
              </w:rPr>
            </w:pPr>
            <w:r>
              <w:rPr>
                <w:rFonts w:hint="eastAsia" w:ascii="宋体" w:hAnsi="宋体" w:cs="宋体"/>
                <w:color w:val="000000"/>
                <w:szCs w:val="21"/>
              </w:rPr>
              <w:t>信息发布媒体：</w:t>
            </w:r>
          </w:p>
          <w:p w14:paraId="4C8FA049">
            <w:pPr>
              <w:spacing w:line="360" w:lineRule="exact"/>
              <w:rPr>
                <w:rFonts w:ascii="宋体" w:hAnsi="宋体" w:cs="宋体"/>
                <w:color w:val="000000"/>
                <w:szCs w:val="21"/>
              </w:rPr>
            </w:pPr>
            <w:r>
              <w:rPr>
                <w:rFonts w:hint="eastAsia" w:ascii="宋体" w:hAnsi="宋体" w:cs="宋体"/>
                <w:color w:val="000000"/>
                <w:szCs w:val="21"/>
                <w:u w:val="single"/>
              </w:rPr>
              <w:t>浙江政府采购网 zfcg.czt.zj.gov.cn</w:t>
            </w:r>
          </w:p>
          <w:p w14:paraId="35D32A85">
            <w:pPr>
              <w:spacing w:line="360" w:lineRule="exact"/>
              <w:jc w:val="left"/>
              <w:rPr>
                <w:rFonts w:ascii="宋体" w:hAnsi="宋体"/>
                <w:szCs w:val="21"/>
              </w:rPr>
            </w:pPr>
            <w:r>
              <w:rPr>
                <w:rFonts w:hint="eastAsia" w:ascii="宋体" w:hAnsi="宋体" w:cs="宋体"/>
                <w:color w:val="000000"/>
                <w:szCs w:val="21"/>
                <w:u w:val="single"/>
              </w:rPr>
              <w:t>宁波政府</w:t>
            </w:r>
            <w:r>
              <w:rPr>
                <w:rFonts w:ascii="宋体" w:hAnsi="宋体" w:cs="宋体"/>
                <w:color w:val="000000"/>
                <w:szCs w:val="21"/>
                <w:u w:val="single"/>
              </w:rPr>
              <w:t>采购</w:t>
            </w:r>
            <w:r>
              <w:rPr>
                <w:rFonts w:hint="eastAsia" w:ascii="宋体" w:hAnsi="宋体" w:cs="宋体"/>
                <w:color w:val="000000"/>
                <w:szCs w:val="21"/>
                <w:u w:val="single"/>
              </w:rPr>
              <w:t xml:space="preserve">网 </w:t>
            </w:r>
            <w:r>
              <w:fldChar w:fldCharType="begin"/>
            </w:r>
            <w:r>
              <w:instrText xml:space="preserve"> HYPERLINK "http://www.nbzfcg.cn" </w:instrText>
            </w:r>
            <w:r>
              <w:fldChar w:fldCharType="separate"/>
            </w:r>
            <w:r>
              <w:rPr>
                <w:rStyle w:val="33"/>
                <w:rFonts w:hint="eastAsia" w:ascii="宋体" w:hAnsi="宋体" w:cs="宋体"/>
                <w:color w:val="000000"/>
              </w:rPr>
              <w:t>www.nbzfcg.cn</w:t>
            </w:r>
            <w:r>
              <w:rPr>
                <w:rStyle w:val="33"/>
                <w:rFonts w:hint="eastAsia" w:ascii="宋体" w:hAnsi="宋体" w:cs="宋体"/>
                <w:color w:val="000000"/>
              </w:rPr>
              <w:fldChar w:fldCharType="end"/>
            </w:r>
          </w:p>
        </w:tc>
      </w:tr>
    </w:tbl>
    <w:p w14:paraId="5E61A871">
      <w:pPr>
        <w:wordWrap w:val="0"/>
        <w:spacing w:line="400" w:lineRule="exact"/>
        <w:ind w:firstLine="422" w:firstLineChars="200"/>
        <w:rPr>
          <w:rFonts w:ascii="宋体" w:hAnsi="宋体" w:cs="宋体"/>
          <w:b/>
          <w:color w:val="000000"/>
          <w:szCs w:val="21"/>
        </w:rPr>
      </w:pPr>
      <w:r>
        <w:rPr>
          <w:rFonts w:hint="eastAsia" w:ascii="宋体" w:hAnsi="宋体" w:cs="宋体"/>
          <w:b/>
          <w:color w:val="000000"/>
          <w:szCs w:val="21"/>
        </w:rPr>
        <w:t>注意：1、本磋商文件中标有“</w:t>
      </w:r>
      <w:r>
        <w:rPr>
          <w:rFonts w:ascii="宋体" w:hAnsi="宋体"/>
          <w:b/>
          <w:color w:val="000000"/>
        </w:rPr>
        <w:t>★</w:t>
      </w:r>
      <w:r>
        <w:rPr>
          <w:rFonts w:hint="eastAsia" w:ascii="宋体" w:hAnsi="宋体" w:cs="宋体"/>
          <w:b/>
          <w:color w:val="000000"/>
          <w:szCs w:val="21"/>
        </w:rPr>
        <w:t>”号的条款为“实质性要求”条款，对这些条款的任何负偏离将视为没有对磋商文件的实质性要求做出响应，按无效响应处理。</w:t>
      </w:r>
    </w:p>
    <w:p w14:paraId="3731A5F4">
      <w:pPr>
        <w:wordWrap w:val="0"/>
        <w:spacing w:line="400" w:lineRule="exact"/>
        <w:ind w:firstLine="617" w:firstLineChars="294"/>
        <w:rPr>
          <w:rFonts w:ascii="宋体" w:hAnsi="宋体" w:cs="宋体"/>
          <w:color w:val="000000"/>
          <w:szCs w:val="21"/>
        </w:rPr>
      </w:pPr>
      <w:r>
        <w:rPr>
          <w:rFonts w:hint="eastAsia" w:ascii="宋体" w:hAnsi="宋体" w:cs="宋体"/>
          <w:color w:val="000000"/>
          <w:szCs w:val="21"/>
        </w:rPr>
        <w:t>2、本项目信息发布媒体：</w:t>
      </w:r>
    </w:p>
    <w:p w14:paraId="464A65A4">
      <w:pPr>
        <w:wordWrap w:val="0"/>
        <w:spacing w:line="400" w:lineRule="exact"/>
        <w:ind w:left="788" w:leftChars="375" w:firstLine="105" w:firstLineChars="50"/>
        <w:rPr>
          <w:rFonts w:ascii="宋体" w:hAnsi="宋体" w:cs="宋体"/>
          <w:color w:val="000000"/>
          <w:szCs w:val="21"/>
        </w:rPr>
      </w:pPr>
      <w:r>
        <w:rPr>
          <w:rFonts w:hint="eastAsia" w:ascii="宋体" w:hAnsi="宋体" w:cs="宋体"/>
          <w:color w:val="000000"/>
          <w:szCs w:val="21"/>
        </w:rPr>
        <w:t>浙江政府采购网 https://zfcg.czt.zj.gov.cn/</w:t>
      </w:r>
    </w:p>
    <w:p w14:paraId="57702165">
      <w:pPr>
        <w:wordWrap w:val="0"/>
        <w:spacing w:line="400" w:lineRule="exact"/>
        <w:ind w:left="788" w:leftChars="375" w:firstLine="105" w:firstLineChars="50"/>
        <w:rPr>
          <w:rFonts w:ascii="宋体" w:hAnsi="宋体" w:cs="宋体"/>
          <w:color w:val="000000"/>
          <w:szCs w:val="21"/>
        </w:rPr>
      </w:pPr>
      <w:r>
        <w:rPr>
          <w:rFonts w:hint="eastAsia" w:ascii="宋体" w:hAnsi="宋体" w:cs="宋体"/>
          <w:color w:val="000000"/>
          <w:szCs w:val="21"/>
        </w:rPr>
        <w:t>宁波市政府</w:t>
      </w:r>
      <w:r>
        <w:rPr>
          <w:rFonts w:ascii="宋体" w:hAnsi="宋体" w:cs="宋体"/>
          <w:color w:val="000000"/>
          <w:szCs w:val="21"/>
        </w:rPr>
        <w:t>采购</w:t>
      </w:r>
      <w:r>
        <w:rPr>
          <w:rFonts w:hint="eastAsia" w:ascii="宋体" w:hAnsi="宋体" w:cs="宋体"/>
          <w:color w:val="000000"/>
          <w:szCs w:val="21"/>
        </w:rPr>
        <w:t xml:space="preserve">网    </w:t>
      </w:r>
      <w:r>
        <w:fldChar w:fldCharType="begin"/>
      </w:r>
      <w:r>
        <w:instrText xml:space="preserve"> HYPERLINK "http://www.nbzfcg.cn" </w:instrText>
      </w:r>
      <w:r>
        <w:fldChar w:fldCharType="separate"/>
      </w:r>
      <w:r>
        <w:rPr>
          <w:rStyle w:val="33"/>
          <w:rFonts w:hint="eastAsia" w:ascii="宋体" w:hAnsi="宋体" w:cs="宋体"/>
          <w:color w:val="000000"/>
        </w:rPr>
        <w:t>www.nbzfcg.cn</w:t>
      </w:r>
      <w:r>
        <w:rPr>
          <w:rStyle w:val="33"/>
          <w:rFonts w:hint="eastAsia" w:ascii="宋体" w:hAnsi="宋体" w:cs="宋体"/>
          <w:color w:val="000000"/>
        </w:rPr>
        <w:fldChar w:fldCharType="end"/>
      </w:r>
    </w:p>
    <w:p w14:paraId="0D2A4F61">
      <w:pPr>
        <w:spacing w:line="360" w:lineRule="auto"/>
        <w:rPr>
          <w:rFonts w:ascii="宋体" w:hAnsi="宋体"/>
          <w:color w:val="000000"/>
        </w:rPr>
        <w:sectPr>
          <w:headerReference r:id="rId10" w:type="default"/>
          <w:pgSz w:w="11906" w:h="16838"/>
          <w:pgMar w:top="1249" w:right="1417" w:bottom="1247" w:left="1417" w:header="853" w:footer="701" w:gutter="0"/>
          <w:cols w:space="720" w:num="1"/>
          <w:formProt w:val="0"/>
          <w:docGrid w:type="lines" w:linePitch="326" w:charSpace="-4916"/>
        </w:sectPr>
      </w:pPr>
    </w:p>
    <w:p w14:paraId="786BAD90">
      <w:pPr>
        <w:pStyle w:val="3"/>
        <w:spacing w:before="120" w:after="120" w:line="360" w:lineRule="auto"/>
        <w:rPr>
          <w:rFonts w:hAnsi="宋体"/>
          <w:color w:val="000000"/>
          <w:sz w:val="44"/>
          <w:szCs w:val="48"/>
        </w:rPr>
      </w:pPr>
      <w:bookmarkStart w:id="26" w:name="_Toc487121755"/>
      <w:bookmarkStart w:id="27" w:name="_Toc13483"/>
      <w:r>
        <w:rPr>
          <w:rFonts w:hint="eastAsia" w:hAnsi="宋体"/>
          <w:color w:val="000000"/>
          <w:sz w:val="44"/>
          <w:szCs w:val="48"/>
        </w:rPr>
        <w:t>第四章 竞争性磋商须知</w:t>
      </w:r>
      <w:bookmarkEnd w:id="26"/>
      <w:bookmarkEnd w:id="27"/>
    </w:p>
    <w:p w14:paraId="1A08C2C6">
      <w:pPr>
        <w:spacing w:line="360" w:lineRule="auto"/>
        <w:ind w:left="1476" w:hanging="1476" w:hangingChars="700"/>
        <w:rPr>
          <w:rFonts w:ascii="宋体" w:hAnsi="宋体" w:cs="Arial"/>
          <w:b/>
          <w:bCs/>
          <w:iCs/>
          <w:color w:val="000000"/>
          <w:szCs w:val="21"/>
        </w:rPr>
      </w:pPr>
      <w:bookmarkStart w:id="28" w:name="_Toc355766590"/>
      <w:r>
        <w:rPr>
          <w:rFonts w:hint="eastAsia" w:ascii="宋体" w:hAnsi="宋体" w:cs="Arial"/>
          <w:b/>
          <w:bCs/>
          <w:iCs/>
          <w:color w:val="000000"/>
          <w:szCs w:val="21"/>
        </w:rPr>
        <w:t>一、</w:t>
      </w:r>
      <w:r>
        <w:rPr>
          <w:rFonts w:ascii="宋体" w:hAnsi="宋体" w:cs="Arial"/>
          <w:b/>
          <w:bCs/>
          <w:iCs/>
          <w:color w:val="000000"/>
          <w:szCs w:val="21"/>
        </w:rPr>
        <w:t>适用范围</w:t>
      </w:r>
    </w:p>
    <w:p w14:paraId="04098634">
      <w:pPr>
        <w:spacing w:line="360" w:lineRule="auto"/>
        <w:ind w:firstLine="420" w:firstLineChars="200"/>
        <w:rPr>
          <w:rFonts w:ascii="宋体" w:hAnsi="宋体" w:cs="宋体"/>
          <w:color w:val="000000"/>
          <w:szCs w:val="21"/>
        </w:rPr>
      </w:pPr>
      <w:r>
        <w:rPr>
          <w:rFonts w:hint="eastAsia" w:ascii="宋体" w:hAnsi="宋体" w:cs="宋体"/>
          <w:color w:val="000000"/>
          <w:szCs w:val="21"/>
        </w:rPr>
        <w:t>本采购文件适用于本项目的采购、响应、评审、确定成交单位、验收、合同履约、付款等行为 （法律、法规另有规定的，从其规定）。</w:t>
      </w:r>
    </w:p>
    <w:p w14:paraId="54217BE4">
      <w:pPr>
        <w:spacing w:line="360" w:lineRule="auto"/>
        <w:ind w:left="1476" w:hanging="1476" w:hangingChars="700"/>
        <w:rPr>
          <w:rFonts w:ascii="宋体" w:hAnsi="宋体" w:cs="Arial"/>
          <w:b/>
          <w:bCs/>
          <w:iCs/>
          <w:color w:val="000000"/>
          <w:szCs w:val="21"/>
        </w:rPr>
      </w:pPr>
      <w:r>
        <w:rPr>
          <w:rFonts w:hint="eastAsia" w:ascii="宋体" w:hAnsi="宋体" w:cs="Arial"/>
          <w:b/>
          <w:bCs/>
          <w:iCs/>
          <w:color w:val="000000"/>
          <w:szCs w:val="21"/>
        </w:rPr>
        <w:t>二、定义</w:t>
      </w:r>
    </w:p>
    <w:p w14:paraId="3BBCFFD1">
      <w:pPr>
        <w:spacing w:line="360" w:lineRule="auto"/>
        <w:ind w:left="1476" w:hanging="1476" w:hangingChars="700"/>
        <w:rPr>
          <w:rFonts w:ascii="宋体" w:hAnsi="宋体" w:cs="Arial"/>
          <w:bCs/>
          <w:iCs/>
          <w:color w:val="000000"/>
          <w:szCs w:val="21"/>
        </w:rPr>
      </w:pPr>
      <w:r>
        <w:rPr>
          <w:rFonts w:hint="eastAsia" w:ascii="宋体" w:hAnsi="宋体" w:cs="Arial"/>
          <w:b/>
          <w:iCs/>
          <w:color w:val="000000"/>
          <w:szCs w:val="21"/>
        </w:rPr>
        <w:t>1、</w:t>
      </w:r>
      <w:r>
        <w:rPr>
          <w:rFonts w:hint="eastAsia" w:ascii="宋体" w:hAnsi="宋体" w:cs="宋体"/>
          <w:color w:val="000000"/>
          <w:szCs w:val="21"/>
        </w:rPr>
        <w:t>采购人、采购代理机构和项目名称：</w:t>
      </w:r>
      <w:r>
        <w:rPr>
          <w:rFonts w:ascii="宋体" w:hAnsi="宋体" w:cs="宋体"/>
          <w:color w:val="000000"/>
          <w:szCs w:val="21"/>
        </w:rPr>
        <w:t>见</w:t>
      </w:r>
      <w:r>
        <w:rPr>
          <w:rFonts w:hint="eastAsia" w:ascii="宋体" w:hAnsi="宋体" w:cs="宋体"/>
          <w:color w:val="000000"/>
          <w:szCs w:val="21"/>
        </w:rPr>
        <w:t>“磋商资料表”</w:t>
      </w:r>
    </w:p>
    <w:p w14:paraId="3DFF7784">
      <w:pPr>
        <w:spacing w:line="360" w:lineRule="auto"/>
        <w:ind w:left="1470" w:hanging="1470" w:hangingChars="700"/>
        <w:rPr>
          <w:rFonts w:ascii="宋体" w:hAnsi="宋体" w:cs="Arial"/>
          <w:bCs/>
          <w:iCs/>
          <w:color w:val="000000"/>
          <w:szCs w:val="21"/>
        </w:rPr>
      </w:pPr>
      <w:r>
        <w:rPr>
          <w:rFonts w:hint="eastAsia" w:ascii="宋体" w:hAnsi="宋体" w:cs="Arial"/>
          <w:bCs/>
          <w:iCs/>
          <w:color w:val="000000"/>
          <w:szCs w:val="21"/>
        </w:rPr>
        <w:t>2、供应商：</w:t>
      </w:r>
      <w:r>
        <w:rPr>
          <w:rFonts w:hint="eastAsia" w:ascii="宋体" w:hAnsi="宋体"/>
          <w:szCs w:val="21"/>
        </w:rPr>
        <w:t>指向采购人提交磋商响应文件的供应商。</w:t>
      </w:r>
    </w:p>
    <w:p w14:paraId="5834FBBF">
      <w:pPr>
        <w:spacing w:line="360" w:lineRule="auto"/>
        <w:rPr>
          <w:rFonts w:ascii="宋体" w:hAnsi="宋体" w:cs="Arial"/>
          <w:bCs/>
          <w:iCs/>
          <w:color w:val="000000"/>
          <w:szCs w:val="21"/>
        </w:rPr>
      </w:pPr>
      <w:r>
        <w:rPr>
          <w:rFonts w:hint="eastAsia" w:ascii="宋体" w:hAnsi="宋体" w:cs="Arial"/>
          <w:b/>
          <w:iCs/>
          <w:color w:val="000000"/>
          <w:szCs w:val="21"/>
        </w:rPr>
        <w:t>3、</w:t>
      </w:r>
      <w:r>
        <w:rPr>
          <w:rFonts w:hint="eastAsia" w:ascii="宋体" w:hAnsi="宋体" w:cs="Arial"/>
          <w:bCs/>
          <w:iCs/>
          <w:color w:val="000000"/>
          <w:szCs w:val="21"/>
        </w:rPr>
        <w:t>竞争性磋商文件：采购人、采购代理机构或磋商小组制定的用于竞争性磋商采购活动的文件。</w:t>
      </w:r>
    </w:p>
    <w:p w14:paraId="0DCEFF0D">
      <w:pPr>
        <w:spacing w:line="360" w:lineRule="auto"/>
        <w:rPr>
          <w:rFonts w:ascii="宋体" w:hAnsi="宋体" w:cs="Arial"/>
          <w:bCs/>
          <w:iCs/>
          <w:color w:val="000000"/>
          <w:szCs w:val="21"/>
        </w:rPr>
      </w:pPr>
      <w:r>
        <w:rPr>
          <w:rFonts w:hint="eastAsia" w:ascii="宋体" w:hAnsi="宋体" w:cs="Arial"/>
          <w:b/>
          <w:iCs/>
          <w:color w:val="000000"/>
          <w:szCs w:val="21"/>
        </w:rPr>
        <w:t>4、</w:t>
      </w:r>
      <w:r>
        <w:rPr>
          <w:rFonts w:hint="eastAsia" w:ascii="宋体" w:hAnsi="宋体" w:cs="Arial"/>
          <w:bCs/>
          <w:iCs/>
          <w:color w:val="000000"/>
          <w:szCs w:val="21"/>
        </w:rPr>
        <w:t>磋商响应文件：供应商应磋商文件要求编制的响应性文件。</w:t>
      </w:r>
    </w:p>
    <w:p w14:paraId="06CED0D0">
      <w:pPr>
        <w:spacing w:line="360" w:lineRule="auto"/>
        <w:rPr>
          <w:rFonts w:ascii="宋体" w:hAnsi="宋体" w:cs="Arial"/>
          <w:bCs/>
          <w:iCs/>
          <w:color w:val="000000"/>
          <w:szCs w:val="21"/>
        </w:rPr>
      </w:pPr>
      <w:r>
        <w:rPr>
          <w:rFonts w:hint="eastAsia" w:ascii="宋体" w:hAnsi="宋体" w:cs="Arial"/>
          <w:b/>
          <w:iCs/>
          <w:color w:val="000000"/>
          <w:szCs w:val="21"/>
        </w:rPr>
        <w:t>5、</w:t>
      </w:r>
      <w:r>
        <w:rPr>
          <w:rFonts w:hint="eastAsia" w:ascii="宋体" w:hAnsi="宋体" w:cs="Arial"/>
          <w:bCs/>
          <w:iCs/>
          <w:color w:val="000000"/>
          <w:szCs w:val="21"/>
        </w:rPr>
        <w:t>服务：指本竞争性磋商文件规定供应商须承担的技术服务以及其他类似的义务。</w:t>
      </w:r>
    </w:p>
    <w:p w14:paraId="1CC8B3D9">
      <w:pPr>
        <w:spacing w:line="360" w:lineRule="auto"/>
        <w:rPr>
          <w:rFonts w:ascii="宋体" w:hAnsi="宋体" w:cs="宋体"/>
          <w:color w:val="000000"/>
          <w:szCs w:val="21"/>
        </w:rPr>
      </w:pPr>
      <w:r>
        <w:rPr>
          <w:rFonts w:hint="eastAsia" w:ascii="宋体" w:hAnsi="宋体" w:cs="Arial"/>
          <w:b/>
          <w:iCs/>
          <w:color w:val="000000"/>
          <w:szCs w:val="21"/>
        </w:rPr>
        <w:t>6、</w:t>
      </w:r>
      <w:r>
        <w:rPr>
          <w:rFonts w:hint="eastAsia" w:ascii="宋体" w:hAnsi="宋体" w:cs="Arial"/>
          <w:bCs/>
          <w:iCs/>
          <w:color w:val="000000"/>
          <w:szCs w:val="21"/>
        </w:rPr>
        <w:t>“★”指实质性要求条款。磋商响应文件对这些条款的任何负偏离将导致响应无效。</w:t>
      </w:r>
    </w:p>
    <w:p w14:paraId="620AE522">
      <w:pPr>
        <w:spacing w:line="360" w:lineRule="auto"/>
        <w:ind w:left="1470" w:hanging="1470" w:hangingChars="700"/>
        <w:rPr>
          <w:rFonts w:ascii="宋体" w:hAnsi="宋体" w:cs="Arial"/>
          <w:bCs/>
          <w:iCs/>
          <w:color w:val="000000"/>
          <w:szCs w:val="21"/>
        </w:rPr>
      </w:pPr>
    </w:p>
    <w:p w14:paraId="48D754E2">
      <w:pPr>
        <w:spacing w:line="360" w:lineRule="auto"/>
        <w:rPr>
          <w:rFonts w:ascii="宋体" w:hAnsi="宋体"/>
          <w:color w:val="000000"/>
          <w:szCs w:val="21"/>
        </w:rPr>
      </w:pPr>
      <w:r>
        <w:rPr>
          <w:rFonts w:hint="eastAsia" w:ascii="宋体" w:hAnsi="宋体"/>
          <w:b/>
          <w:color w:val="000000"/>
          <w:szCs w:val="21"/>
        </w:rPr>
        <w:t>三、合格的供应商</w:t>
      </w:r>
    </w:p>
    <w:p w14:paraId="3CEF9F22">
      <w:pPr>
        <w:spacing w:line="360" w:lineRule="auto"/>
        <w:rPr>
          <w:rFonts w:ascii="宋体" w:hAnsi="宋体"/>
          <w:color w:val="000000"/>
          <w:szCs w:val="21"/>
        </w:rPr>
      </w:pPr>
      <w:r>
        <w:rPr>
          <w:rFonts w:hint="eastAsia" w:ascii="宋体" w:hAnsi="宋体"/>
          <w:color w:val="000000"/>
          <w:szCs w:val="21"/>
        </w:rPr>
        <w:t>1、 合格的投标人：详见竞争性磋商公告.</w:t>
      </w:r>
    </w:p>
    <w:p w14:paraId="17E57B54">
      <w:pPr>
        <w:spacing w:line="360" w:lineRule="auto"/>
        <w:rPr>
          <w:rFonts w:ascii="宋体" w:hAnsi="宋体"/>
          <w:color w:val="000000"/>
          <w:szCs w:val="21"/>
        </w:rPr>
      </w:pPr>
      <w:r>
        <w:rPr>
          <w:rFonts w:hint="eastAsia" w:ascii="宋体" w:hAnsi="宋体"/>
          <w:color w:val="000000"/>
          <w:szCs w:val="21"/>
        </w:rPr>
        <w:t>2、 合格的投标货物或服务：</w:t>
      </w:r>
    </w:p>
    <w:p w14:paraId="2462AE31">
      <w:pPr>
        <w:spacing w:line="360" w:lineRule="auto"/>
        <w:rPr>
          <w:rFonts w:ascii="宋体" w:hAnsi="宋体"/>
          <w:color w:val="000000"/>
          <w:szCs w:val="21"/>
        </w:rPr>
      </w:pPr>
      <w:r>
        <w:rPr>
          <w:rFonts w:hint="eastAsia" w:ascii="宋体" w:hAnsi="宋体"/>
          <w:color w:val="000000"/>
          <w:szCs w:val="21"/>
        </w:rPr>
        <w:t>2.1应该是中国境内生产的货物或提供的服务。</w:t>
      </w:r>
    </w:p>
    <w:p w14:paraId="31AB5088">
      <w:pPr>
        <w:spacing w:line="360" w:lineRule="auto"/>
        <w:rPr>
          <w:rFonts w:ascii="宋体" w:hAnsi="宋体"/>
          <w:color w:val="000000"/>
          <w:szCs w:val="21"/>
        </w:rPr>
      </w:pPr>
      <w:r>
        <w:rPr>
          <w:rFonts w:hint="eastAsia" w:ascii="宋体" w:hAnsi="宋体"/>
          <w:color w:val="000000"/>
          <w:szCs w:val="21"/>
        </w:rPr>
        <w:t>若投标货物或服务是国家实行许可证制度或生产注册证制度的产品或服务，则应具备相应有效的证书。</w:t>
      </w:r>
    </w:p>
    <w:p w14:paraId="771B421D">
      <w:pPr>
        <w:spacing w:line="360" w:lineRule="auto"/>
        <w:rPr>
          <w:rFonts w:ascii="宋体" w:hAnsi="宋体"/>
          <w:color w:val="000000"/>
          <w:szCs w:val="21"/>
        </w:rPr>
      </w:pPr>
      <w:r>
        <w:rPr>
          <w:rFonts w:hint="eastAsia" w:ascii="宋体" w:hAnsi="宋体"/>
          <w:color w:val="000000"/>
          <w:szCs w:val="21"/>
        </w:rPr>
        <w:t>采购文件允许采购进口产品的，若投标货物是进口产品，供应商应保证所投产品为可履行合法报通关手续进入中国关境内、在中国海关完税的可合法销售的货物。</w:t>
      </w:r>
    </w:p>
    <w:p w14:paraId="33B0FAB5">
      <w:pPr>
        <w:spacing w:line="360" w:lineRule="auto"/>
        <w:rPr>
          <w:rFonts w:ascii="宋体" w:hAnsi="宋体"/>
          <w:color w:val="000000"/>
          <w:szCs w:val="21"/>
        </w:rPr>
      </w:pPr>
      <w:r>
        <w:rPr>
          <w:rFonts w:hint="eastAsia" w:ascii="宋体" w:hAnsi="宋体"/>
          <w:color w:val="000000"/>
          <w:szCs w:val="21"/>
        </w:rPr>
        <w:t>2.2国家规定有标准及规范的，投标货物或服务应按有效的标准及规范执行，应符合国家及采购文件提出的有关技术、质量、安全标准。</w:t>
      </w:r>
    </w:p>
    <w:p w14:paraId="55511F43">
      <w:pPr>
        <w:spacing w:line="360" w:lineRule="auto"/>
        <w:rPr>
          <w:rFonts w:ascii="宋体" w:hAnsi="宋体"/>
          <w:color w:val="000000"/>
          <w:szCs w:val="21"/>
        </w:rPr>
      </w:pPr>
      <w:r>
        <w:rPr>
          <w:rFonts w:hint="eastAsia" w:ascii="宋体" w:hAnsi="宋体"/>
          <w:color w:val="000000"/>
          <w:szCs w:val="21"/>
        </w:rPr>
        <w:t>2.3供应商应保证所提供的产品或服务免受第三方提出侵犯其知识产权（专利权、商标权、工业设计权及使用权等）的索赔或起诉，否则，由此可能产生的一切法律责任和经济责任均由供应商承担。</w:t>
      </w:r>
    </w:p>
    <w:p w14:paraId="2F2C3E10">
      <w:pPr>
        <w:spacing w:line="360" w:lineRule="auto"/>
        <w:rPr>
          <w:rFonts w:ascii="宋体" w:hAnsi="宋体"/>
          <w:color w:val="000000"/>
          <w:szCs w:val="21"/>
        </w:rPr>
      </w:pPr>
    </w:p>
    <w:p w14:paraId="0D39498B">
      <w:pPr>
        <w:spacing w:line="360" w:lineRule="auto"/>
        <w:rPr>
          <w:rFonts w:ascii="宋体" w:hAnsi="宋体"/>
          <w:color w:val="000000"/>
          <w:szCs w:val="21"/>
        </w:rPr>
      </w:pPr>
      <w:r>
        <w:rPr>
          <w:rFonts w:hint="eastAsia" w:ascii="宋体" w:hAnsi="宋体"/>
          <w:b/>
          <w:color w:val="000000"/>
          <w:szCs w:val="21"/>
        </w:rPr>
        <w:t>四、磋商费用</w:t>
      </w:r>
    </w:p>
    <w:p w14:paraId="74FB40BF">
      <w:pPr>
        <w:spacing w:line="360" w:lineRule="auto"/>
        <w:ind w:firstLine="420" w:firstLineChars="200"/>
      </w:pPr>
      <w:r>
        <w:rPr>
          <w:rFonts w:hint="eastAsia" w:ascii="宋体" w:hAnsi="宋体"/>
          <w:color w:val="000000"/>
          <w:szCs w:val="21"/>
        </w:rPr>
        <w:t>1、无论竞争性磋商过程和结果如何，供应商自行承担其参加本次磋商活动有关的全部费用。</w:t>
      </w:r>
    </w:p>
    <w:p w14:paraId="55305D9C">
      <w:pPr>
        <w:adjustRightInd w:val="0"/>
        <w:spacing w:line="420" w:lineRule="exact"/>
        <w:jc w:val="left"/>
        <w:rPr>
          <w:rFonts w:ascii="宋体" w:hAnsi="宋体"/>
          <w:b/>
          <w:szCs w:val="21"/>
        </w:rPr>
      </w:pPr>
      <w:r>
        <w:rPr>
          <w:rFonts w:hint="eastAsia" w:ascii="宋体" w:hAnsi="宋体"/>
          <w:b/>
          <w:szCs w:val="21"/>
        </w:rPr>
        <w:t>五、磋商报价</w:t>
      </w:r>
    </w:p>
    <w:p w14:paraId="5B89F1BD">
      <w:pPr>
        <w:spacing w:line="420" w:lineRule="exact"/>
        <w:ind w:firstLine="420" w:firstLineChars="200"/>
        <w:jc w:val="left"/>
        <w:rPr>
          <w:rFonts w:ascii="宋体" w:hAnsi="宋体"/>
          <w:szCs w:val="21"/>
        </w:rPr>
      </w:pPr>
      <w:r>
        <w:rPr>
          <w:rFonts w:hint="eastAsia" w:ascii="宋体" w:hAnsi="宋体"/>
          <w:szCs w:val="21"/>
        </w:rPr>
        <w:t>1、磋商报价详见第三部分磋商采购资料表。</w:t>
      </w:r>
    </w:p>
    <w:p w14:paraId="7ADEBAA1">
      <w:pPr>
        <w:spacing w:line="420" w:lineRule="exact"/>
        <w:jc w:val="left"/>
        <w:rPr>
          <w:rFonts w:ascii="宋体" w:hAnsi="宋体"/>
          <w:b/>
          <w:szCs w:val="21"/>
        </w:rPr>
      </w:pPr>
      <w:r>
        <w:rPr>
          <w:rFonts w:hint="eastAsia" w:ascii="宋体" w:hAnsi="宋体"/>
          <w:b/>
          <w:szCs w:val="21"/>
        </w:rPr>
        <w:t>六、磋商有效期</w:t>
      </w:r>
    </w:p>
    <w:p w14:paraId="7A947CEF">
      <w:pPr>
        <w:spacing w:line="420" w:lineRule="exact"/>
        <w:ind w:firstLine="420" w:firstLineChars="200"/>
        <w:jc w:val="left"/>
        <w:rPr>
          <w:rFonts w:ascii="宋体" w:hAnsi="宋体"/>
          <w:szCs w:val="21"/>
        </w:rPr>
      </w:pPr>
      <w:r>
        <w:rPr>
          <w:rFonts w:hint="eastAsia" w:ascii="宋体" w:hAnsi="宋体"/>
          <w:szCs w:val="21"/>
        </w:rPr>
        <w:t>1、磋商响应文件从磋商之日起，磋商有效期为90个日历日。磋商有效期不能小于竞争性磋商文件的要求。</w:t>
      </w:r>
    </w:p>
    <w:p w14:paraId="3255D98A">
      <w:pPr>
        <w:spacing w:line="420" w:lineRule="exact"/>
        <w:ind w:firstLine="420" w:firstLineChars="200"/>
        <w:jc w:val="left"/>
        <w:rPr>
          <w:rFonts w:ascii="宋体" w:hAnsi="宋体"/>
          <w:szCs w:val="21"/>
        </w:rPr>
      </w:pPr>
      <w:r>
        <w:rPr>
          <w:rFonts w:hint="eastAsia" w:ascii="宋体" w:hAnsi="宋体"/>
          <w:szCs w:val="21"/>
        </w:rPr>
        <w:t>2、特殊情况下，采购人可与供应商协商延缓磋商响应文件的有效期，这种要求和答复均以书面形式进行。</w:t>
      </w:r>
    </w:p>
    <w:p w14:paraId="1DC0BC25">
      <w:pPr>
        <w:spacing w:line="420" w:lineRule="exact"/>
        <w:ind w:firstLine="420" w:firstLineChars="200"/>
        <w:jc w:val="left"/>
        <w:rPr>
          <w:rFonts w:ascii="宋体" w:hAnsi="宋体"/>
          <w:sz w:val="21"/>
          <w:szCs w:val="21"/>
        </w:rPr>
      </w:pPr>
      <w:r>
        <w:rPr>
          <w:rFonts w:hint="eastAsia" w:ascii="宋体" w:hAnsi="宋体"/>
          <w:sz w:val="21"/>
          <w:szCs w:val="21"/>
        </w:rPr>
        <w:t>3、供应商可拒绝接受延期要求。同意延长有效期的供应商不能修改磋商响应文件。</w:t>
      </w:r>
    </w:p>
    <w:p w14:paraId="4B196F23">
      <w:pPr>
        <w:spacing w:line="420" w:lineRule="exact"/>
        <w:ind w:firstLine="422" w:firstLineChars="200"/>
        <w:jc w:val="left"/>
        <w:rPr>
          <w:rFonts w:ascii="宋体" w:hAnsi="宋体"/>
          <w:b/>
          <w:sz w:val="21"/>
          <w:szCs w:val="21"/>
        </w:rPr>
      </w:pPr>
      <w:r>
        <w:rPr>
          <w:rFonts w:hint="eastAsia" w:ascii="宋体" w:hAnsi="宋体"/>
          <w:b/>
          <w:sz w:val="21"/>
          <w:szCs w:val="21"/>
        </w:rPr>
        <w:t>七、磋商响应文件的形式和效力</w:t>
      </w:r>
    </w:p>
    <w:p w14:paraId="39C444A1">
      <w:pPr>
        <w:spacing w:line="420" w:lineRule="exact"/>
        <w:ind w:firstLine="420" w:firstLineChars="200"/>
        <w:jc w:val="left"/>
        <w:rPr>
          <w:rFonts w:ascii="宋体" w:hAnsi="宋体"/>
          <w:sz w:val="21"/>
          <w:szCs w:val="21"/>
        </w:rPr>
      </w:pPr>
      <w:r>
        <w:rPr>
          <w:rFonts w:ascii="宋体" w:hAnsi="宋体"/>
          <w:sz w:val="21"/>
          <w:szCs w:val="21"/>
        </w:rPr>
        <w:t>1</w:t>
      </w:r>
      <w:r>
        <w:rPr>
          <w:rFonts w:hint="eastAsia" w:ascii="宋体" w:hAnsi="宋体"/>
          <w:sz w:val="21"/>
          <w:szCs w:val="21"/>
        </w:rPr>
        <w:t>、磋商响应文件分为电子磋商响应文件以及备份磋商响应文件，备份磋商响应文件分为以</w:t>
      </w:r>
      <w:r>
        <w:rPr>
          <w:rFonts w:hint="eastAsia" w:ascii="宋体" w:hAnsi="宋体" w:cs="宋体"/>
          <w:kern w:val="0"/>
          <w:sz w:val="21"/>
          <w:szCs w:val="21"/>
        </w:rPr>
        <w:t>U盘或光盘存储的电子</w:t>
      </w:r>
      <w:r>
        <w:rPr>
          <w:rFonts w:hint="eastAsia" w:ascii="宋体" w:hAnsi="宋体"/>
          <w:sz w:val="21"/>
          <w:szCs w:val="21"/>
        </w:rPr>
        <w:t>备份磋商响应文件。</w:t>
      </w:r>
    </w:p>
    <w:p w14:paraId="45CC0216">
      <w:pPr>
        <w:spacing w:line="420" w:lineRule="exact"/>
        <w:ind w:firstLine="420" w:firstLineChars="200"/>
        <w:rPr>
          <w:rFonts w:ascii="宋体" w:hAnsi="宋体" w:cs="宋体"/>
          <w:kern w:val="0"/>
          <w:sz w:val="21"/>
          <w:szCs w:val="21"/>
        </w:rPr>
      </w:pPr>
      <w:r>
        <w:rPr>
          <w:rFonts w:hint="eastAsia" w:ascii="宋体" w:hAnsi="宋体" w:cs="宋体"/>
          <w:kern w:val="0"/>
          <w:sz w:val="21"/>
          <w:szCs w:val="21"/>
        </w:rPr>
        <w:t>（1）供应商应于202</w:t>
      </w:r>
      <w:r>
        <w:rPr>
          <w:rFonts w:hint="eastAsia" w:ascii="宋体" w:hAnsi="宋体" w:cs="宋体"/>
          <w:kern w:val="0"/>
          <w:sz w:val="21"/>
          <w:szCs w:val="21"/>
          <w:lang w:val="en-US" w:eastAsia="zh-CN"/>
        </w:rPr>
        <w:t>5</w:t>
      </w:r>
      <w:r>
        <w:rPr>
          <w:rFonts w:hint="eastAsia" w:ascii="宋体" w:hAnsi="宋体" w:cs="宋体"/>
          <w:kern w:val="0"/>
          <w:sz w:val="21"/>
          <w:szCs w:val="21"/>
        </w:rPr>
        <w:t>年</w:t>
      </w:r>
      <w:r>
        <w:rPr>
          <w:rFonts w:hint="eastAsia" w:ascii="宋体" w:hAnsi="宋体" w:cs="宋体"/>
          <w:kern w:val="0"/>
          <w:sz w:val="21"/>
          <w:szCs w:val="21"/>
          <w:lang w:val="en-US" w:eastAsia="zh-CN"/>
        </w:rPr>
        <w:t>07</w:t>
      </w:r>
      <w:r>
        <w:rPr>
          <w:rFonts w:hint="eastAsia" w:ascii="宋体" w:hAnsi="宋体" w:cs="宋体"/>
          <w:kern w:val="0"/>
          <w:sz w:val="21"/>
          <w:szCs w:val="21"/>
        </w:rPr>
        <w:t>月</w:t>
      </w:r>
      <w:r>
        <w:rPr>
          <w:rFonts w:hint="eastAsia" w:ascii="宋体" w:hAnsi="宋体" w:cs="宋体"/>
          <w:kern w:val="0"/>
          <w:sz w:val="21"/>
          <w:szCs w:val="21"/>
          <w:lang w:val="en-US" w:eastAsia="zh-CN"/>
        </w:rPr>
        <w:t>01</w:t>
      </w:r>
      <w:r>
        <w:rPr>
          <w:rFonts w:hint="eastAsia" w:ascii="宋体" w:hAnsi="宋体" w:cs="宋体"/>
          <w:kern w:val="0"/>
          <w:sz w:val="21"/>
          <w:szCs w:val="21"/>
        </w:rPr>
        <w:t>日</w:t>
      </w:r>
      <w:r>
        <w:rPr>
          <w:rFonts w:hint="eastAsia" w:ascii="宋体" w:hAnsi="宋体" w:cs="宋体"/>
          <w:kern w:val="0"/>
          <w:sz w:val="21"/>
          <w:szCs w:val="21"/>
          <w:lang w:val="en-US" w:eastAsia="zh-CN"/>
        </w:rPr>
        <w:t>09</w:t>
      </w:r>
      <w:r>
        <w:rPr>
          <w:rFonts w:hint="eastAsia" w:ascii="宋体" w:hAnsi="宋体" w:cs="宋体"/>
          <w:kern w:val="0"/>
          <w:sz w:val="21"/>
          <w:szCs w:val="21"/>
        </w:rPr>
        <w:t>：</w:t>
      </w:r>
      <w:r>
        <w:rPr>
          <w:rFonts w:hint="eastAsia" w:ascii="宋体" w:hAnsi="宋体" w:cs="宋体"/>
          <w:kern w:val="0"/>
          <w:sz w:val="21"/>
          <w:szCs w:val="21"/>
          <w:lang w:val="en-US" w:eastAsia="zh-CN"/>
        </w:rPr>
        <w:t>3</w:t>
      </w:r>
      <w:r>
        <w:rPr>
          <w:rFonts w:hint="eastAsia" w:ascii="宋体" w:hAnsi="宋体" w:cs="宋体"/>
          <w:kern w:val="0"/>
          <w:sz w:val="21"/>
          <w:szCs w:val="21"/>
        </w:rPr>
        <w:t xml:space="preserve">0（北京时间，下同）前将电子磋商响应文件上传到政府采购云平台 </w:t>
      </w:r>
      <w:r>
        <w:rPr>
          <w:sz w:val="21"/>
          <w:szCs w:val="21"/>
        </w:rPr>
        <w:fldChar w:fldCharType="begin"/>
      </w:r>
      <w:r>
        <w:rPr>
          <w:sz w:val="21"/>
          <w:szCs w:val="21"/>
        </w:rPr>
        <w:instrText xml:space="preserve"> HYPERLINK "http://www.zcygov.cn，并应于2021年" </w:instrText>
      </w:r>
      <w:r>
        <w:rPr>
          <w:sz w:val="21"/>
          <w:szCs w:val="21"/>
        </w:rPr>
        <w:fldChar w:fldCharType="separate"/>
      </w:r>
      <w:r>
        <w:rPr>
          <w:rFonts w:hint="eastAsia" w:ascii="宋体" w:hAnsi="宋体" w:cs="宋体"/>
          <w:kern w:val="0"/>
          <w:sz w:val="21"/>
          <w:szCs w:val="21"/>
        </w:rPr>
        <w:t>www.zcygov.cn</w:t>
      </w:r>
      <w:r>
        <w:rPr>
          <w:rFonts w:ascii="宋体" w:hAnsi="宋体" w:cs="宋体"/>
          <w:kern w:val="0"/>
          <w:sz w:val="21"/>
          <w:szCs w:val="21"/>
        </w:rPr>
        <w:t>，并应于</w:t>
      </w:r>
      <w:r>
        <w:rPr>
          <w:rFonts w:hint="eastAsia" w:ascii="宋体" w:hAnsi="宋体" w:cs="宋体"/>
          <w:kern w:val="0"/>
          <w:sz w:val="21"/>
          <w:szCs w:val="21"/>
        </w:rPr>
        <w:t>202</w:t>
      </w:r>
      <w:r>
        <w:rPr>
          <w:rFonts w:hint="eastAsia" w:ascii="宋体" w:hAnsi="宋体" w:cs="宋体"/>
          <w:kern w:val="0"/>
          <w:sz w:val="21"/>
          <w:szCs w:val="21"/>
          <w:lang w:val="en-US" w:eastAsia="zh-CN"/>
        </w:rPr>
        <w:t>5</w:t>
      </w:r>
      <w:r>
        <w:rPr>
          <w:rFonts w:hint="eastAsia" w:ascii="宋体" w:hAnsi="宋体" w:cs="宋体"/>
          <w:kern w:val="0"/>
          <w:sz w:val="21"/>
          <w:szCs w:val="21"/>
        </w:rPr>
        <w:t>年</w:t>
      </w:r>
      <w:r>
        <w:rPr>
          <w:rFonts w:hint="eastAsia" w:ascii="宋体" w:hAnsi="宋体" w:cs="宋体"/>
          <w:kern w:val="0"/>
          <w:sz w:val="21"/>
          <w:szCs w:val="21"/>
          <w:lang w:val="en-US" w:eastAsia="zh-CN"/>
        </w:rPr>
        <w:t>06</w:t>
      </w:r>
      <w:r>
        <w:rPr>
          <w:rFonts w:ascii="宋体" w:hAnsi="宋体" w:cs="宋体"/>
          <w:kern w:val="0"/>
          <w:sz w:val="21"/>
          <w:szCs w:val="21"/>
        </w:rPr>
        <w:t>月</w:t>
      </w:r>
      <w:r>
        <w:rPr>
          <w:rFonts w:hint="eastAsia" w:ascii="宋体" w:hAnsi="宋体" w:cs="宋体"/>
          <w:kern w:val="0"/>
          <w:sz w:val="21"/>
          <w:szCs w:val="21"/>
          <w:lang w:val="en-US" w:eastAsia="zh-CN"/>
        </w:rPr>
        <w:t>30</w:t>
      </w:r>
      <w:r>
        <w:rPr>
          <w:rFonts w:ascii="宋体" w:hAnsi="宋体" w:cs="宋体"/>
          <w:kern w:val="0"/>
          <w:sz w:val="21"/>
          <w:szCs w:val="21"/>
        </w:rPr>
        <w:t>日</w:t>
      </w:r>
      <w:r>
        <w:rPr>
          <w:rFonts w:ascii="宋体" w:hAnsi="宋体" w:cs="宋体"/>
          <w:kern w:val="0"/>
          <w:sz w:val="21"/>
          <w:szCs w:val="21"/>
        </w:rPr>
        <w:fldChar w:fldCharType="end"/>
      </w:r>
      <w:r>
        <w:rPr>
          <w:rFonts w:hint="eastAsia" w:ascii="宋体" w:hAnsi="宋体" w:cs="宋体"/>
          <w:kern w:val="0"/>
          <w:sz w:val="21"/>
          <w:szCs w:val="21"/>
          <w:lang w:val="en-US" w:eastAsia="zh-CN"/>
        </w:rPr>
        <w:t>16</w:t>
      </w:r>
      <w:r>
        <w:rPr>
          <w:rFonts w:hint="eastAsia" w:ascii="宋体" w:hAnsi="宋体" w:cs="宋体"/>
          <w:kern w:val="0"/>
          <w:sz w:val="21"/>
          <w:szCs w:val="21"/>
        </w:rPr>
        <w:t>：</w:t>
      </w:r>
      <w:r>
        <w:rPr>
          <w:rFonts w:hint="eastAsia" w:ascii="宋体" w:hAnsi="宋体" w:cs="宋体"/>
          <w:kern w:val="0"/>
          <w:sz w:val="21"/>
          <w:szCs w:val="21"/>
          <w:lang w:val="en-US" w:eastAsia="zh-CN"/>
        </w:rPr>
        <w:t>0</w:t>
      </w:r>
      <w:r>
        <w:rPr>
          <w:rFonts w:hint="eastAsia" w:ascii="宋体" w:hAnsi="宋体" w:cs="宋体"/>
          <w:kern w:val="0"/>
          <w:sz w:val="21"/>
          <w:szCs w:val="21"/>
        </w:rPr>
        <w:t>0前，将以U盘或光盘存储的电子备份磋商响应文件密封，采用邮寄送达方式递交。</w:t>
      </w:r>
    </w:p>
    <w:p w14:paraId="3DAA5F4E">
      <w:pPr>
        <w:spacing w:line="420" w:lineRule="exact"/>
        <w:ind w:firstLine="420" w:firstLineChars="200"/>
        <w:rPr>
          <w:rFonts w:ascii="宋体" w:hAnsi="宋体" w:cs="仿宋_GB2312"/>
          <w:sz w:val="21"/>
          <w:szCs w:val="21"/>
        </w:rPr>
      </w:pPr>
      <w:r>
        <w:rPr>
          <w:rFonts w:hint="eastAsia" w:ascii="宋体" w:hAnsi="宋体" w:cs="仿宋_GB2312"/>
          <w:sz w:val="21"/>
          <w:szCs w:val="21"/>
        </w:rPr>
        <w:t>方式：邮寄送达地址：宁波国际投资咨询有限公司（</w:t>
      </w:r>
      <w:r>
        <w:rPr>
          <w:rFonts w:hint="eastAsia" w:ascii="宋体" w:hAnsi="宋体" w:cs="宋体"/>
          <w:color w:val="000000"/>
          <w:sz w:val="21"/>
          <w:szCs w:val="21"/>
        </w:rPr>
        <w:t>宁波市鄞州区世纪大道北段555号名汇东方19楼1921室 收件人：盛宁琳  联系方式：0574-87329207）</w:t>
      </w:r>
      <w:r>
        <w:rPr>
          <w:rFonts w:hint="eastAsia" w:ascii="宋体" w:hAnsi="宋体" w:cs="仿宋_GB2312"/>
          <w:sz w:val="21"/>
          <w:szCs w:val="21"/>
        </w:rPr>
        <w:t>。供应商邮寄后须将邮件单号发送至代理机构电子邮箱（电子邮箱：</w:t>
      </w:r>
      <w:r>
        <w:rPr>
          <w:rFonts w:ascii="宋体" w:hAnsi="宋体" w:cs="宋体"/>
          <w:sz w:val="21"/>
          <w:szCs w:val="21"/>
        </w:rPr>
        <w:t>tlx806@126.com</w:t>
      </w:r>
      <w:r>
        <w:rPr>
          <w:rFonts w:hint="eastAsia" w:ascii="宋体" w:hAnsi="宋体" w:cs="仿宋_GB2312"/>
          <w:sz w:val="21"/>
          <w:szCs w:val="21"/>
        </w:rPr>
        <w:t>），并致电采购代理机构，以便采购代理机构查询物流记录。各供应商应当确保</w:t>
      </w:r>
      <w:r>
        <w:rPr>
          <w:rFonts w:hint="eastAsia" w:ascii="宋体" w:hAnsi="宋体" w:cs="宋体"/>
          <w:kern w:val="0"/>
          <w:sz w:val="21"/>
          <w:szCs w:val="21"/>
        </w:rPr>
        <w:t>电子备份磋商响应文件</w:t>
      </w:r>
      <w:r>
        <w:rPr>
          <w:rFonts w:hint="eastAsia" w:ascii="宋体" w:hAnsi="宋体" w:cs="仿宋_GB2312"/>
          <w:sz w:val="21"/>
          <w:szCs w:val="21"/>
        </w:rPr>
        <w:t>的密封包装在邮寄过程保持完好，并在邮寄包裹上注明项目名称、采购编号，因邮寄造成</w:t>
      </w:r>
      <w:r>
        <w:rPr>
          <w:rFonts w:hint="eastAsia" w:ascii="宋体" w:hAnsi="宋体" w:cs="宋体"/>
          <w:kern w:val="0"/>
          <w:sz w:val="21"/>
          <w:szCs w:val="21"/>
        </w:rPr>
        <w:t>电子备份磋商响应文件</w:t>
      </w:r>
      <w:r>
        <w:rPr>
          <w:rFonts w:hint="eastAsia" w:ascii="宋体" w:hAnsi="宋体" w:cs="仿宋_GB2312"/>
          <w:sz w:val="21"/>
          <w:szCs w:val="21"/>
        </w:rPr>
        <w:t>密封破损而不符合竞争性磋商文件对磋商响应文件的密封要求、或邮寄过程中导致</w:t>
      </w:r>
      <w:r>
        <w:rPr>
          <w:rFonts w:hint="eastAsia" w:ascii="宋体" w:hAnsi="宋体" w:cs="宋体"/>
          <w:kern w:val="0"/>
          <w:sz w:val="21"/>
          <w:szCs w:val="21"/>
        </w:rPr>
        <w:t>电子备份磋商响应文件</w:t>
      </w:r>
      <w:r>
        <w:rPr>
          <w:rFonts w:hint="eastAsia" w:ascii="宋体" w:hAnsi="宋体" w:cs="仿宋_GB2312"/>
          <w:sz w:val="21"/>
          <w:szCs w:val="21"/>
        </w:rPr>
        <w:t>未在磋商截止时间前送达的，代理机构将拒绝其磋商响应文件。各供应商自行考虑邮寄在途时间，磋商响应文件送达时间以代理机构工作人员实际签收时间为准。</w:t>
      </w:r>
    </w:p>
    <w:p w14:paraId="6A795916">
      <w:pPr>
        <w:snapToGrid w:val="0"/>
        <w:spacing w:line="420" w:lineRule="exact"/>
        <w:ind w:firstLine="420" w:firstLineChars="200"/>
        <w:jc w:val="left"/>
        <w:rPr>
          <w:rFonts w:ascii="宋体" w:hAnsi="宋体" w:cs="宋体"/>
          <w:kern w:val="0"/>
          <w:szCs w:val="21"/>
        </w:rPr>
      </w:pPr>
      <w:r>
        <w:rPr>
          <w:rFonts w:hint="eastAsia" w:ascii="宋体" w:hAnsi="宋体" w:cs="宋体"/>
          <w:kern w:val="0"/>
          <w:szCs w:val="21"/>
        </w:rPr>
        <w:t>（2）开启时间后一小时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0BA1C86F">
      <w:pPr>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7BECD289">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响应文件制作说明：</w:t>
      </w:r>
    </w:p>
    <w:p w14:paraId="77752785">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BE9540D">
      <w:pPr>
        <w:adjustRightInd w:val="0"/>
        <w:snapToGrid w:val="0"/>
        <w:spacing w:line="420" w:lineRule="exact"/>
        <w:ind w:firstLine="420" w:firstLineChars="200"/>
        <w:jc w:val="left"/>
        <w:rPr>
          <w:rFonts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1837BB40">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供应商响应文件制作及电子交易操作指南详见：</w:t>
      </w:r>
    </w:p>
    <w:p w14:paraId="5CA77579">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①政府采购项目电子交易管理操作指南（视频）：</w:t>
      </w:r>
    </w:p>
    <w:p w14:paraId="5C73BEB1">
      <w:pPr>
        <w:adjustRightInd w:val="0"/>
        <w:snapToGrid w:val="0"/>
        <w:spacing w:line="420" w:lineRule="exact"/>
        <w:ind w:firstLine="420" w:firstLineChars="200"/>
        <w:rPr>
          <w:rFonts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48F73960">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②政府采购项目电子交易管理操作指南（文本）：</w:t>
      </w:r>
    </w:p>
    <w:p w14:paraId="0761998B">
      <w:pPr>
        <w:adjustRightInd w:val="0"/>
        <w:snapToGrid w:val="0"/>
        <w:spacing w:line="420" w:lineRule="exact"/>
        <w:ind w:firstLine="420" w:firstLineChars="200"/>
        <w:rPr>
          <w:rFonts w:ascii="宋体" w:hAnsi="宋体" w:cs="仿宋"/>
          <w:bCs/>
          <w:szCs w:val="21"/>
        </w:rPr>
      </w:pPr>
      <w:r>
        <w:rPr>
          <w:rFonts w:hint="eastAsia" w:ascii="宋体" w:hAnsi="宋体" w:cs="仿宋"/>
          <w:bCs/>
          <w:szCs w:val="21"/>
        </w:rPr>
        <w:t>service.zcygov.cn/#/knowledges/CW1EtGwBFdiHxlNd6I3m/6IMVAG0BFdiHxlNdQ8Na（电脑登录账号浏览）。</w:t>
      </w:r>
    </w:p>
    <w:p w14:paraId="760D3911">
      <w:pPr>
        <w:adjustRightInd w:val="0"/>
        <w:snapToGrid w:val="0"/>
        <w:spacing w:line="420" w:lineRule="exact"/>
        <w:ind w:firstLine="420" w:firstLineChars="200"/>
        <w:rPr>
          <w:rFonts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1FBC0F87">
      <w:pPr>
        <w:spacing w:line="420" w:lineRule="exact"/>
        <w:ind w:firstLine="420" w:firstLineChars="200"/>
        <w:jc w:val="left"/>
        <w:rPr>
          <w:rFonts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9D38694">
      <w:pPr>
        <w:spacing w:line="420" w:lineRule="exact"/>
        <w:ind w:firstLine="420" w:firstLineChars="200"/>
        <w:jc w:val="left"/>
        <w:rPr>
          <w:rFonts w:ascii="宋体" w:hAnsi="宋体"/>
          <w:szCs w:val="21"/>
        </w:rPr>
      </w:pPr>
      <w:r>
        <w:rPr>
          <w:rFonts w:ascii="宋体" w:hAnsi="宋体"/>
          <w:szCs w:val="21"/>
        </w:rPr>
        <w:t>4</w:t>
      </w:r>
      <w:r>
        <w:rPr>
          <w:rFonts w:hint="eastAsia" w:ascii="宋体" w:hAnsi="宋体"/>
          <w:szCs w:val="21"/>
        </w:rPr>
        <w:t>、磋商响应文件的效力</w:t>
      </w:r>
    </w:p>
    <w:p w14:paraId="054A25A0">
      <w:pPr>
        <w:spacing w:line="420" w:lineRule="exact"/>
        <w:ind w:firstLine="420" w:firstLineChars="200"/>
        <w:jc w:val="left"/>
        <w:rPr>
          <w:rFonts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52C581FB">
      <w:pPr>
        <w:spacing w:line="420" w:lineRule="exact"/>
        <w:ind w:firstLine="420" w:firstLineChars="200"/>
        <w:jc w:val="left"/>
        <w:rPr>
          <w:rFonts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502B8E91">
      <w:pPr>
        <w:spacing w:line="360" w:lineRule="auto"/>
        <w:rPr>
          <w:rFonts w:ascii="宋体" w:hAnsi="宋体"/>
          <w:color w:val="000000"/>
          <w:szCs w:val="21"/>
        </w:rPr>
      </w:pPr>
    </w:p>
    <w:p w14:paraId="2D7996E0">
      <w:pPr>
        <w:keepNext w:val="0"/>
        <w:keepLines w:val="0"/>
        <w:pageBreakBefore w:val="0"/>
        <w:kinsoku/>
        <w:wordWrap/>
        <w:overflowPunct/>
        <w:topLinePunct w:val="0"/>
        <w:autoSpaceDE/>
        <w:autoSpaceDN/>
        <w:bidi w:val="0"/>
        <w:adjustRightInd/>
        <w:snapToGrid/>
        <w:spacing w:line="420" w:lineRule="exact"/>
        <w:textAlignment w:val="auto"/>
        <w:rPr>
          <w:rFonts w:ascii="宋体" w:hAnsi="宋体"/>
          <w:b/>
          <w:color w:val="000000"/>
          <w:szCs w:val="21"/>
        </w:rPr>
      </w:pPr>
      <w:r>
        <w:rPr>
          <w:rFonts w:hint="eastAsia" w:ascii="宋体" w:hAnsi="宋体"/>
          <w:b/>
          <w:color w:val="000000"/>
          <w:szCs w:val="21"/>
        </w:rPr>
        <w:t>八、磋商响应文件的组成</w:t>
      </w:r>
    </w:p>
    <w:p w14:paraId="59FF21D9">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default" w:ascii="宋体" w:hAnsi="宋体" w:eastAsia="宋体" w:cs="宋体"/>
          <w:color w:val="000000"/>
          <w:lang w:val="en-US" w:eastAsia="zh-CN"/>
        </w:rPr>
      </w:pPr>
      <w:r>
        <w:rPr>
          <w:rFonts w:hint="eastAsia" w:ascii="宋体" w:hAnsi="宋体" w:cs="宋体"/>
          <w:b/>
          <w:bCs/>
          <w:color w:val="000000"/>
          <w:lang w:val="en-US" w:eastAsia="zh-CN"/>
        </w:rPr>
        <w:t>响应文件按每标项分别制作：</w:t>
      </w:r>
    </w:p>
    <w:p w14:paraId="27B0E72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rPr>
      </w:pPr>
      <w:r>
        <w:rPr>
          <w:rFonts w:hint="eastAsia" w:ascii="宋体" w:hAnsi="宋体" w:cs="宋体"/>
          <w:color w:val="000000"/>
        </w:rPr>
        <w:t xml:space="preserve">1、资格文件 </w:t>
      </w:r>
    </w:p>
    <w:p w14:paraId="051DE5DD">
      <w:pPr>
        <w:widowControl/>
        <w:spacing w:line="360" w:lineRule="exact"/>
        <w:ind w:firstLine="420" w:firstLineChars="200"/>
        <w:jc w:val="left"/>
        <w:rPr>
          <w:rFonts w:ascii="宋体" w:hAnsi="宋体" w:cs="宋体"/>
          <w:color w:val="000000"/>
        </w:rPr>
      </w:pPr>
      <w:r>
        <w:rPr>
          <w:rFonts w:hint="eastAsia" w:ascii="宋体" w:hAnsi="宋体" w:cs="宋体"/>
          <w:color w:val="000000"/>
        </w:rPr>
        <w:t>（1）符合参加政府采购活动应当具备的一般条件的承诺函；</w:t>
      </w:r>
    </w:p>
    <w:p w14:paraId="1A786960">
      <w:pPr>
        <w:widowControl/>
        <w:spacing w:line="360" w:lineRule="exact"/>
        <w:ind w:firstLine="420" w:firstLineChars="200"/>
        <w:jc w:val="left"/>
        <w:rPr>
          <w:rFonts w:ascii="宋体" w:hAnsi="宋体" w:cs="宋体"/>
          <w:color w:val="000000"/>
        </w:rPr>
      </w:pPr>
      <w:r>
        <w:rPr>
          <w:rFonts w:hint="eastAsia" w:ascii="宋体" w:hAnsi="宋体" w:cs="宋体"/>
          <w:color w:val="000000"/>
        </w:rPr>
        <w:t>（2）有效的企业法人营业执照（或事业法人登记证）、其他组织（个体工商户的营业执照或者民办非企业单位登记证书复印件。供应商如果有名称变更的，应提供由行政主管部门出具的变更证明文件；</w:t>
      </w:r>
    </w:p>
    <w:p w14:paraId="4DEF778A">
      <w:pPr>
        <w:widowControl/>
        <w:spacing w:line="360" w:lineRule="exact"/>
        <w:ind w:firstLine="420" w:firstLineChars="200"/>
        <w:jc w:val="left"/>
        <w:rPr>
          <w:rFonts w:ascii="宋体" w:hAnsi="宋体" w:cs="宋体"/>
          <w:color w:val="000000"/>
        </w:rPr>
      </w:pPr>
      <w:r>
        <w:rPr>
          <w:rFonts w:hint="eastAsia" w:ascii="宋体" w:hAnsi="宋体" w:cs="宋体"/>
          <w:color w:val="000000"/>
        </w:rPr>
        <w:t>（3）落实政府采购政策需满足的资格要求</w:t>
      </w:r>
      <w:r>
        <w:rPr>
          <w:rFonts w:hint="eastAsia" w:ascii="宋体" w:hAnsi="宋体" w:cs="宋体"/>
          <w:color w:val="000000"/>
          <w:lang w:eastAsia="zh-CN"/>
        </w:rPr>
        <w:t>（</w:t>
      </w:r>
      <w:r>
        <w:rPr>
          <w:rFonts w:hint="eastAsia" w:ascii="宋体" w:hAnsi="宋体" w:cs="宋体"/>
          <w:color w:val="000000"/>
          <w:lang w:val="en-US" w:eastAsia="zh-CN"/>
        </w:rPr>
        <w:t>如有</w:t>
      </w:r>
      <w:r>
        <w:rPr>
          <w:rFonts w:hint="eastAsia" w:ascii="宋体" w:hAnsi="宋体" w:cs="宋体"/>
          <w:color w:val="000000"/>
        </w:rPr>
        <w:t>）；</w:t>
      </w:r>
    </w:p>
    <w:p w14:paraId="446CD397">
      <w:pPr>
        <w:pStyle w:val="10"/>
        <w:spacing w:after="0" w:line="360" w:lineRule="exact"/>
        <w:ind w:firstLine="420"/>
        <w:rPr>
          <w:rFonts w:ascii="宋体" w:hAnsi="宋体" w:cs="宋体"/>
          <w:color w:val="000000"/>
        </w:rPr>
      </w:pPr>
      <w:r>
        <w:rPr>
          <w:rFonts w:hint="eastAsia" w:ascii="宋体" w:hAnsi="宋体" w:cs="宋体"/>
          <w:color w:val="000000"/>
        </w:rPr>
        <w:t>（4）供应商的特定条件的证明文件（如有）。</w:t>
      </w:r>
    </w:p>
    <w:p w14:paraId="4912EEFD">
      <w:pPr>
        <w:widowControl/>
        <w:spacing w:line="360" w:lineRule="exact"/>
        <w:ind w:firstLine="420" w:firstLineChars="200"/>
        <w:jc w:val="left"/>
        <w:rPr>
          <w:rFonts w:ascii="宋体" w:hAnsi="宋体" w:cs="宋体"/>
          <w:color w:val="000000"/>
        </w:rPr>
      </w:pPr>
      <w:r>
        <w:rPr>
          <w:rFonts w:hint="eastAsia" w:ascii="宋体" w:hAnsi="宋体" w:cs="宋体"/>
          <w:color w:val="000000"/>
        </w:rPr>
        <w:t xml:space="preserve">2、商务技术文件 </w:t>
      </w:r>
    </w:p>
    <w:p w14:paraId="42D21593">
      <w:pPr>
        <w:widowControl/>
        <w:spacing w:line="360" w:lineRule="exact"/>
        <w:ind w:firstLine="420" w:firstLineChars="200"/>
        <w:jc w:val="left"/>
        <w:rPr>
          <w:rFonts w:ascii="宋体" w:hAnsi="宋体" w:cs="宋体"/>
          <w:color w:val="000000"/>
        </w:rPr>
      </w:pPr>
      <w:r>
        <w:rPr>
          <w:rFonts w:hint="eastAsia" w:ascii="宋体" w:hAnsi="宋体" w:cs="宋体"/>
          <w:color w:val="000000"/>
        </w:rPr>
        <w:t xml:space="preserve">（1）单位负责人的身份证明或单位负责人授权书（投标人的代表若不为单位负责人的，必须提交单位负责人授权书），并提供单位负责人和授权代表的身份证正反两面复印件； </w:t>
      </w:r>
    </w:p>
    <w:p w14:paraId="094ABEEE">
      <w:pPr>
        <w:widowControl/>
        <w:spacing w:line="360" w:lineRule="exact"/>
        <w:ind w:firstLine="420" w:firstLineChars="200"/>
        <w:jc w:val="left"/>
        <w:rPr>
          <w:rFonts w:ascii="宋体" w:hAnsi="宋体" w:cs="宋体"/>
          <w:color w:val="000000"/>
        </w:rPr>
      </w:pPr>
      <w:r>
        <w:rPr>
          <w:rFonts w:hint="eastAsia" w:ascii="宋体" w:hAnsi="宋体" w:cs="宋体"/>
          <w:color w:val="000000"/>
        </w:rPr>
        <w:t>（2）供应商基本情况表；</w:t>
      </w:r>
    </w:p>
    <w:p w14:paraId="4BBC4381">
      <w:pPr>
        <w:widowControl/>
        <w:spacing w:line="360" w:lineRule="exact"/>
        <w:ind w:firstLine="420" w:firstLineChars="200"/>
        <w:jc w:val="left"/>
        <w:rPr>
          <w:rFonts w:ascii="宋体" w:hAnsi="宋体" w:cs="宋体"/>
          <w:color w:val="000000"/>
        </w:rPr>
      </w:pPr>
      <w:r>
        <w:rPr>
          <w:rFonts w:hint="eastAsia" w:ascii="宋体" w:hAnsi="宋体" w:cs="宋体"/>
          <w:color w:val="000000"/>
        </w:rPr>
        <w:t>（3）联合协议；</w:t>
      </w:r>
    </w:p>
    <w:p w14:paraId="65929C45">
      <w:pPr>
        <w:widowControl/>
        <w:spacing w:line="360" w:lineRule="exact"/>
        <w:ind w:firstLine="420" w:firstLineChars="200"/>
        <w:jc w:val="left"/>
        <w:rPr>
          <w:rFonts w:ascii="宋体" w:hAnsi="宋体" w:cs="宋体"/>
          <w:color w:val="000000"/>
        </w:rPr>
      </w:pPr>
      <w:r>
        <w:rPr>
          <w:rFonts w:hint="eastAsia" w:ascii="宋体" w:hAnsi="宋体" w:cs="宋体"/>
          <w:color w:val="000000"/>
        </w:rPr>
        <w:t>（4）分包意向协议；</w:t>
      </w:r>
    </w:p>
    <w:p w14:paraId="166E3396">
      <w:pPr>
        <w:widowControl/>
        <w:spacing w:line="360" w:lineRule="exact"/>
        <w:ind w:firstLine="420" w:firstLineChars="200"/>
        <w:jc w:val="left"/>
        <w:rPr>
          <w:rFonts w:ascii="宋体" w:hAnsi="宋体" w:cs="宋体"/>
          <w:color w:val="000000"/>
        </w:rPr>
      </w:pPr>
      <w:r>
        <w:rPr>
          <w:rFonts w:hint="eastAsia" w:ascii="宋体" w:hAnsi="宋体" w:cs="宋体"/>
          <w:color w:val="000000"/>
        </w:rPr>
        <w:t>（5）技术条款偏离表；</w:t>
      </w:r>
    </w:p>
    <w:p w14:paraId="7117AC73">
      <w:pPr>
        <w:widowControl/>
        <w:spacing w:line="360" w:lineRule="exact"/>
        <w:ind w:firstLine="420" w:firstLineChars="200"/>
        <w:jc w:val="left"/>
        <w:rPr>
          <w:rFonts w:ascii="宋体" w:hAnsi="宋体" w:cs="宋体"/>
          <w:color w:val="000000"/>
        </w:rPr>
      </w:pPr>
      <w:r>
        <w:rPr>
          <w:rFonts w:hint="eastAsia" w:ascii="宋体" w:hAnsi="宋体" w:cs="宋体"/>
          <w:color w:val="000000"/>
        </w:rPr>
        <w:t>（6）商务条款偏离表；</w:t>
      </w:r>
    </w:p>
    <w:p w14:paraId="64B3CE19">
      <w:pPr>
        <w:widowControl/>
        <w:spacing w:line="360" w:lineRule="exact"/>
        <w:ind w:firstLine="420" w:firstLineChars="200"/>
        <w:jc w:val="left"/>
        <w:rPr>
          <w:rFonts w:ascii="宋体" w:hAnsi="宋体" w:cs="宋体"/>
          <w:color w:val="000000"/>
        </w:rPr>
      </w:pPr>
      <w:r>
        <w:rPr>
          <w:rFonts w:hint="eastAsia" w:ascii="宋体" w:hAnsi="宋体" w:cs="宋体"/>
          <w:color w:val="000000"/>
        </w:rPr>
        <w:t>（7）根据第六章“评定成交的标准”中“评分标准”要求提供的资料（如有需提供）。</w:t>
      </w:r>
    </w:p>
    <w:p w14:paraId="0F62FCB3">
      <w:pPr>
        <w:widowControl/>
        <w:spacing w:line="360" w:lineRule="exact"/>
        <w:ind w:firstLine="420" w:firstLineChars="200"/>
        <w:jc w:val="left"/>
        <w:rPr>
          <w:rFonts w:ascii="宋体" w:hAnsi="宋体" w:cs="宋体"/>
          <w:color w:val="000000"/>
        </w:rPr>
      </w:pPr>
      <w:r>
        <w:rPr>
          <w:rFonts w:hint="eastAsia" w:ascii="宋体" w:hAnsi="宋体" w:cs="宋体"/>
          <w:color w:val="000000"/>
        </w:rPr>
        <w:t xml:space="preserve">3、报价文件 </w:t>
      </w:r>
    </w:p>
    <w:p w14:paraId="46F46A35">
      <w:pPr>
        <w:tabs>
          <w:tab w:val="left" w:pos="1418"/>
        </w:tabs>
        <w:spacing w:line="360" w:lineRule="exact"/>
        <w:ind w:firstLine="420" w:firstLineChars="200"/>
        <w:contextualSpacing/>
        <w:rPr>
          <w:rFonts w:ascii="宋体" w:hAnsi="宋体" w:cs="宋体"/>
          <w:color w:val="000000"/>
        </w:rPr>
      </w:pPr>
      <w:r>
        <w:rPr>
          <w:rFonts w:hint="eastAsia" w:ascii="宋体" w:hAnsi="宋体" w:cs="宋体"/>
          <w:color w:val="000000"/>
        </w:rPr>
        <w:t>（1）磋商响应函；</w:t>
      </w:r>
    </w:p>
    <w:p w14:paraId="6581343B">
      <w:pPr>
        <w:tabs>
          <w:tab w:val="left" w:pos="1418"/>
        </w:tabs>
        <w:spacing w:line="360" w:lineRule="exact"/>
        <w:ind w:firstLine="420" w:firstLineChars="200"/>
        <w:contextualSpacing/>
        <w:rPr>
          <w:rFonts w:hint="eastAsia" w:ascii="宋体" w:hAnsi="宋体" w:cs="宋体"/>
          <w:color w:val="000000"/>
        </w:rPr>
      </w:pPr>
      <w:r>
        <w:rPr>
          <w:rFonts w:hint="eastAsia" w:ascii="宋体" w:hAnsi="宋体" w:cs="宋体"/>
          <w:color w:val="000000"/>
        </w:rPr>
        <w:t>（2）初次报价表；</w:t>
      </w:r>
    </w:p>
    <w:p w14:paraId="7868E441">
      <w:pPr>
        <w:keepNext w:val="0"/>
        <w:keepLines w:val="0"/>
        <w:pageBreakBefore w:val="0"/>
        <w:tabs>
          <w:tab w:val="left" w:pos="1418"/>
        </w:tabs>
        <w:kinsoku/>
        <w:wordWrap/>
        <w:overflowPunct/>
        <w:topLinePunct w:val="0"/>
        <w:autoSpaceDE/>
        <w:autoSpaceDN/>
        <w:bidi w:val="0"/>
        <w:adjustRightInd/>
        <w:snapToGrid/>
        <w:spacing w:line="360" w:lineRule="exact"/>
        <w:ind w:firstLine="420" w:firstLineChars="200"/>
        <w:contextualSpacing/>
        <w:textAlignment w:val="auto"/>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rPr>
        <w:t>）享受政府采购价格优惠政策需提供的证明资料。</w:t>
      </w:r>
    </w:p>
    <w:p w14:paraId="636F1BC1">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000000"/>
        </w:rPr>
      </w:pPr>
      <w:r>
        <w:rPr>
          <w:rFonts w:hint="eastAsia" w:ascii="宋体" w:hAnsi="宋体" w:cs="宋体"/>
          <w:color w:val="000000"/>
        </w:rPr>
        <w:t>附件1：中小企业声明函</w:t>
      </w:r>
      <w:r>
        <w:rPr>
          <w:rFonts w:hint="eastAsia" w:ascii="宋体" w:hAnsi="宋体"/>
          <w:szCs w:val="21"/>
        </w:rPr>
        <w:t>（如有需提供）</w:t>
      </w:r>
    </w:p>
    <w:p w14:paraId="050EE1E5">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ascii="宋体" w:hAnsi="宋体"/>
          <w:szCs w:val="21"/>
        </w:rPr>
      </w:pPr>
      <w:r>
        <w:rPr>
          <w:rFonts w:hint="eastAsia" w:ascii="宋体" w:hAnsi="宋体" w:cs="宋体"/>
          <w:color w:val="000000"/>
        </w:rPr>
        <w:t>附件2：残疾人福利性单位声明函</w:t>
      </w:r>
      <w:r>
        <w:rPr>
          <w:rFonts w:hint="eastAsia" w:ascii="宋体" w:hAnsi="宋体"/>
          <w:szCs w:val="21"/>
        </w:rPr>
        <w:t>（如有需提供）</w:t>
      </w:r>
    </w:p>
    <w:p w14:paraId="56866A5B">
      <w:pPr>
        <w:keepNext w:val="0"/>
        <w:keepLines w:val="0"/>
        <w:pageBreakBefore w:val="0"/>
        <w:kinsoku/>
        <w:wordWrap/>
        <w:overflowPunct/>
        <w:topLinePunct w:val="0"/>
        <w:autoSpaceDE/>
        <w:autoSpaceDN/>
        <w:bidi w:val="0"/>
        <w:adjustRightInd/>
        <w:snapToGrid/>
        <w:spacing w:line="360" w:lineRule="exact"/>
        <w:ind w:left="225" w:leftChars="107" w:firstLine="118" w:firstLineChars="56"/>
        <w:textAlignment w:val="auto"/>
        <w:rPr>
          <w:rFonts w:ascii="宋体" w:hAnsi="宋体"/>
          <w:b/>
          <w:szCs w:val="21"/>
        </w:rPr>
      </w:pPr>
      <w:r>
        <w:rPr>
          <w:rFonts w:hint="eastAsia" w:ascii="宋体" w:hAnsi="宋体"/>
          <w:b/>
          <w:szCs w:val="21"/>
        </w:rPr>
        <w:t>供应商应对磋商响应文件编制目录和评分索引表以方便查询。</w:t>
      </w:r>
    </w:p>
    <w:p w14:paraId="28956D7A">
      <w:pPr>
        <w:keepNext w:val="0"/>
        <w:keepLines w:val="0"/>
        <w:pageBreakBefore w:val="0"/>
        <w:kinsoku/>
        <w:wordWrap/>
        <w:overflowPunct/>
        <w:topLinePunct w:val="0"/>
        <w:autoSpaceDE/>
        <w:autoSpaceDN/>
        <w:bidi w:val="0"/>
        <w:adjustRightInd/>
        <w:snapToGrid/>
        <w:spacing w:line="360" w:lineRule="exact"/>
        <w:ind w:left="225" w:leftChars="107" w:firstLine="118" w:firstLineChars="56"/>
        <w:textAlignment w:val="auto"/>
        <w:rPr>
          <w:rFonts w:ascii="宋体" w:hAnsi="宋体"/>
          <w:b/>
          <w:color w:val="000000"/>
          <w:szCs w:val="21"/>
        </w:rPr>
      </w:pPr>
      <w:r>
        <w:rPr>
          <w:rFonts w:hint="eastAsia" w:ascii="宋体" w:hAnsi="宋体"/>
          <w:b/>
          <w:color w:val="000000"/>
          <w:szCs w:val="21"/>
        </w:rPr>
        <w:t>九、磋商响应文件的编写、格式、签署及装订</w:t>
      </w:r>
    </w:p>
    <w:p w14:paraId="493C9572">
      <w:pPr>
        <w:tabs>
          <w:tab w:val="left" w:pos="900"/>
        </w:tabs>
        <w:spacing w:line="420" w:lineRule="exact"/>
        <w:ind w:firstLine="420" w:firstLineChars="200"/>
        <w:jc w:val="left"/>
        <w:rPr>
          <w:rFonts w:ascii="宋体" w:hAnsi="宋体"/>
          <w:szCs w:val="21"/>
        </w:rPr>
      </w:pPr>
      <w:r>
        <w:rPr>
          <w:rFonts w:ascii="宋体" w:hAnsi="宋体"/>
          <w:szCs w:val="21"/>
        </w:rPr>
        <w:t>1</w:t>
      </w:r>
      <w:r>
        <w:rPr>
          <w:rFonts w:hint="eastAsia" w:ascii="宋体" w:hAnsi="宋体"/>
          <w:szCs w:val="21"/>
        </w:rPr>
        <w:t>、竞争性磋商文件第七部分“附件”中标明加盖公章或签字的，</w:t>
      </w:r>
      <w:r>
        <w:rPr>
          <w:rFonts w:hint="eastAsia" w:ascii="宋体" w:hAnsi="宋体" w:cs="宋体"/>
          <w:bCs/>
          <w:szCs w:val="21"/>
        </w:rPr>
        <w:t>加盖公章部分采用CA签章，</w:t>
      </w:r>
      <w:r>
        <w:rPr>
          <w:rFonts w:hint="eastAsia" w:ascii="宋体" w:hAnsi="宋体"/>
          <w:szCs w:val="21"/>
        </w:rPr>
        <w:t>签字部分由法定代表人或授权代表签字后扫描上传。授权代表签字的，</w:t>
      </w:r>
      <w:r>
        <w:rPr>
          <w:rFonts w:hint="eastAsia" w:ascii="宋体" w:hAnsi="宋体" w:cs="宋体"/>
          <w:kern w:val="0"/>
          <w:szCs w:val="21"/>
        </w:rPr>
        <w:t>还</w:t>
      </w:r>
      <w:r>
        <w:rPr>
          <w:rFonts w:hint="eastAsia" w:ascii="宋体" w:hAnsi="宋体"/>
          <w:szCs w:val="21"/>
        </w:rPr>
        <w:t>应附法定代表人签署的法定代表人授权书。</w:t>
      </w:r>
    </w:p>
    <w:p w14:paraId="7FCB16D8">
      <w:pPr>
        <w:spacing w:line="420" w:lineRule="exact"/>
        <w:ind w:firstLine="422" w:firstLineChars="200"/>
        <w:jc w:val="left"/>
        <w:rPr>
          <w:rFonts w:ascii="宋体" w:hAnsi="宋体"/>
          <w:b/>
          <w:szCs w:val="21"/>
        </w:rPr>
      </w:pPr>
      <w:r>
        <w:rPr>
          <w:rFonts w:hint="eastAsia" w:ascii="宋体" w:hAnsi="宋体"/>
          <w:b/>
          <w:szCs w:val="21"/>
        </w:rPr>
        <w:t>十、磋商响应文件的密封、标记、份数</w:t>
      </w:r>
    </w:p>
    <w:p w14:paraId="3B94C90B">
      <w:pPr>
        <w:spacing w:line="420" w:lineRule="exact"/>
        <w:ind w:firstLine="420" w:firstLineChars="200"/>
        <w:jc w:val="left"/>
        <w:rPr>
          <w:rFonts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64313A2">
      <w:pPr>
        <w:spacing w:line="42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033ED3A">
      <w:pPr>
        <w:spacing w:line="42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D662CE5">
      <w:pPr>
        <w:tabs>
          <w:tab w:val="left" w:pos="900"/>
        </w:tabs>
        <w:spacing w:line="42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“电子备份磋商响应文件” </w:t>
      </w:r>
      <w:r>
        <w:rPr>
          <w:rFonts w:hint="eastAsia" w:ascii="宋体" w:hAnsi="宋体"/>
          <w:szCs w:val="21"/>
        </w:rPr>
        <w:t>；</w:t>
      </w:r>
    </w:p>
    <w:p w14:paraId="7296B27B">
      <w:pPr>
        <w:tabs>
          <w:tab w:val="left" w:pos="900"/>
        </w:tabs>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p>
    <w:p w14:paraId="7E983D23">
      <w:pPr>
        <w:tabs>
          <w:tab w:val="left" w:pos="900"/>
        </w:tabs>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p>
    <w:p w14:paraId="0DE6243A">
      <w:pPr>
        <w:tabs>
          <w:tab w:val="left" w:pos="900"/>
        </w:tabs>
        <w:spacing w:line="420" w:lineRule="exact"/>
        <w:ind w:firstLine="422" w:firstLineChars="200"/>
        <w:jc w:val="left"/>
        <w:rPr>
          <w:rFonts w:ascii="宋体" w:hAnsi="宋体"/>
          <w:b/>
          <w:bCs/>
          <w:szCs w:val="21"/>
        </w:rPr>
      </w:pPr>
      <w:r>
        <w:rPr>
          <w:rFonts w:hint="eastAsia" w:ascii="宋体" w:hAnsi="宋体"/>
          <w:b/>
          <w:bCs/>
          <w:szCs w:val="21"/>
        </w:rPr>
        <w:t>（</w:t>
      </w:r>
      <w:r>
        <w:rPr>
          <w:rFonts w:ascii="宋体" w:hAnsi="宋体"/>
          <w:b/>
          <w:bCs/>
          <w:szCs w:val="21"/>
        </w:rPr>
        <w:t>4</w:t>
      </w:r>
      <w:r>
        <w:rPr>
          <w:rFonts w:hint="eastAsia" w:ascii="宋体" w:hAnsi="宋体"/>
          <w:b/>
          <w:bCs/>
          <w:szCs w:val="21"/>
        </w:rPr>
        <w:t>）所投</w:t>
      </w:r>
      <w:r>
        <w:rPr>
          <w:rFonts w:hint="eastAsia" w:ascii="宋体" w:hAnsi="宋体"/>
          <w:b/>
          <w:bCs/>
          <w:szCs w:val="21"/>
          <w:lang w:val="en-US" w:eastAsia="zh-CN"/>
        </w:rPr>
        <w:t>标项</w:t>
      </w:r>
      <w:r>
        <w:rPr>
          <w:rFonts w:hint="eastAsia" w:ascii="宋体" w:hAnsi="宋体"/>
          <w:b/>
          <w:bCs/>
          <w:szCs w:val="21"/>
        </w:rPr>
        <w:t>（</w:t>
      </w:r>
      <w:r>
        <w:rPr>
          <w:rFonts w:hint="eastAsia" w:ascii="宋体" w:hAnsi="宋体"/>
          <w:b/>
          <w:bCs/>
          <w:szCs w:val="21"/>
          <w:lang w:val="en-US" w:eastAsia="zh-CN"/>
        </w:rPr>
        <w:t>按不同标项分别填写</w:t>
      </w:r>
      <w:r>
        <w:rPr>
          <w:rFonts w:hint="eastAsia" w:ascii="宋体" w:hAnsi="宋体"/>
          <w:b/>
          <w:bCs/>
          <w:szCs w:val="21"/>
        </w:rPr>
        <w:t>）：；</w:t>
      </w:r>
    </w:p>
    <w:p w14:paraId="4B1B23BB">
      <w:pPr>
        <w:tabs>
          <w:tab w:val="left" w:pos="900"/>
        </w:tabs>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）在年月日（规定的开启日期和时间）前不准启封；</w:t>
      </w:r>
    </w:p>
    <w:p w14:paraId="75944148">
      <w:pPr>
        <w:tabs>
          <w:tab w:val="left" w:pos="900"/>
        </w:tabs>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p>
    <w:p w14:paraId="37D96147">
      <w:pPr>
        <w:spacing w:line="42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14:paraId="5A1023A8">
      <w:pPr>
        <w:spacing w:line="42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5C9176A9">
      <w:pPr>
        <w:spacing w:line="420" w:lineRule="exact"/>
        <w:ind w:firstLine="422" w:firstLineChars="200"/>
        <w:jc w:val="left"/>
        <w:rPr>
          <w:rFonts w:ascii="宋体" w:hAnsi="宋体"/>
          <w:b/>
          <w:szCs w:val="21"/>
        </w:rPr>
      </w:pPr>
      <w:bookmarkStart w:id="29" w:name="_Toc237939759"/>
      <w:r>
        <w:rPr>
          <w:rFonts w:hint="eastAsia" w:ascii="宋体" w:hAnsi="宋体"/>
          <w:b/>
          <w:szCs w:val="21"/>
        </w:rPr>
        <w:t>十一、磋商响应文件的递交</w:t>
      </w:r>
      <w:bookmarkEnd w:id="29"/>
    </w:p>
    <w:p w14:paraId="286D973D">
      <w:pPr>
        <w:spacing w:line="420" w:lineRule="exact"/>
        <w:ind w:firstLine="420" w:firstLineChars="200"/>
        <w:jc w:val="left"/>
        <w:rPr>
          <w:rFonts w:ascii="宋体" w:hAnsi="宋体"/>
          <w:szCs w:val="21"/>
        </w:rPr>
      </w:pPr>
      <w:r>
        <w:rPr>
          <w:rFonts w:hint="eastAsia" w:ascii="宋体" w:hAnsi="宋体"/>
          <w:szCs w:val="21"/>
        </w:rPr>
        <w:t>1、磋商响应文件递交的具体要求详见竞争性磋商公告。</w:t>
      </w:r>
    </w:p>
    <w:p w14:paraId="7A22F64B">
      <w:pPr>
        <w:spacing w:line="420" w:lineRule="exact"/>
        <w:ind w:firstLine="420" w:firstLineChars="200"/>
        <w:jc w:val="left"/>
        <w:rPr>
          <w:rFonts w:ascii="宋体" w:hAnsi="宋体"/>
          <w:szCs w:val="21"/>
        </w:rPr>
      </w:pPr>
      <w:r>
        <w:rPr>
          <w:rFonts w:hint="eastAsia" w:ascii="宋体" w:hAnsi="宋体"/>
          <w:szCs w:val="21"/>
        </w:rPr>
        <w:t>2、供应商未按上述要求密封的电子备份磋商响应文件，代理机构不予受理。</w:t>
      </w:r>
    </w:p>
    <w:p w14:paraId="6BDF90E5">
      <w:pPr>
        <w:spacing w:line="420" w:lineRule="exact"/>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7025E81E">
      <w:pPr>
        <w:spacing w:line="420" w:lineRule="exact"/>
        <w:ind w:firstLine="420" w:firstLineChars="200"/>
        <w:jc w:val="left"/>
        <w:rPr>
          <w:rFonts w:ascii="宋体" w:hAnsi="宋体"/>
          <w:szCs w:val="21"/>
        </w:rPr>
      </w:pPr>
      <w:r>
        <w:rPr>
          <w:rFonts w:hint="eastAsia" w:ascii="宋体" w:hAnsi="宋体"/>
          <w:szCs w:val="21"/>
        </w:rPr>
        <w:t>4、磋商响应文件的补充、修改</w:t>
      </w:r>
    </w:p>
    <w:p w14:paraId="68DBC8BF">
      <w:pPr>
        <w:spacing w:line="420" w:lineRule="exact"/>
        <w:ind w:firstLine="420" w:firstLineChars="200"/>
        <w:rPr>
          <w:szCs w:val="21"/>
        </w:rPr>
      </w:pPr>
      <w:r>
        <w:rPr>
          <w:rFonts w:hint="eastAsia" w:ascii="宋体" w:hAnsi="宋体"/>
          <w:szCs w:val="21"/>
        </w:rPr>
        <w:t>磋商响应文件递交截止时间前，供应商可以对递交的磋商响应文件进行补充、修改，</w:t>
      </w:r>
      <w:r>
        <w:rPr>
          <w:rFonts w:hint="eastAsia"/>
          <w:szCs w:val="21"/>
        </w:rPr>
        <w:t>补充、修改电子磋商响应文件的，应当先行撤回原文件，补充、修改后重新上传，电子备份磋商响应文件也应重新制作。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62EEF293">
      <w:pPr>
        <w:spacing w:line="420" w:lineRule="exact"/>
        <w:ind w:firstLine="422" w:firstLineChars="200"/>
        <w:jc w:val="left"/>
        <w:rPr>
          <w:rFonts w:ascii="宋体" w:hAnsi="宋体"/>
          <w:szCs w:val="21"/>
        </w:rPr>
      </w:pPr>
      <w:r>
        <w:rPr>
          <w:rFonts w:hint="eastAsia" w:ascii="宋体" w:hAnsi="宋体"/>
          <w:b/>
          <w:szCs w:val="21"/>
        </w:rPr>
        <w:t>十二、竞争性磋商文件的澄清或修改</w:t>
      </w:r>
    </w:p>
    <w:p w14:paraId="00F15FD6">
      <w:pPr>
        <w:spacing w:line="420" w:lineRule="exact"/>
        <w:ind w:firstLine="420" w:firstLineChars="200"/>
        <w:rPr>
          <w:rFonts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0DE733AB">
      <w:pPr>
        <w:spacing w:line="420" w:lineRule="exact"/>
        <w:ind w:firstLine="422" w:firstLineChars="200"/>
        <w:jc w:val="left"/>
        <w:rPr>
          <w:rFonts w:ascii="宋体" w:hAnsi="宋体"/>
          <w:b/>
          <w:szCs w:val="21"/>
        </w:rPr>
      </w:pPr>
      <w:r>
        <w:rPr>
          <w:rFonts w:hint="eastAsia" w:ascii="宋体" w:hAnsi="宋体"/>
          <w:b/>
          <w:szCs w:val="21"/>
        </w:rPr>
        <w:t>十三、质疑</w:t>
      </w:r>
    </w:p>
    <w:p w14:paraId="26E270AC">
      <w:pPr>
        <w:spacing w:line="420" w:lineRule="exact"/>
        <w:ind w:firstLine="420" w:firstLineChars="200"/>
        <w:rPr>
          <w:rFonts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07C05F2C">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654F41E6">
      <w:pPr>
        <w:spacing w:line="420" w:lineRule="exact"/>
        <w:ind w:firstLine="420" w:firstLineChars="200"/>
        <w:rPr>
          <w:rFonts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44691243">
      <w:pPr>
        <w:spacing w:line="420" w:lineRule="exact"/>
        <w:ind w:firstLine="420" w:firstLineChars="200"/>
        <w:rPr>
          <w:rFonts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6A8D2E85">
      <w:pPr>
        <w:spacing w:line="420" w:lineRule="exact"/>
        <w:ind w:firstLine="420" w:firstLineChars="200"/>
        <w:rPr>
          <w:rFonts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6854F46D">
      <w:pPr>
        <w:spacing w:line="420" w:lineRule="exact"/>
        <w:ind w:firstLine="420" w:firstLineChars="200"/>
        <w:rPr>
          <w:rFonts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AF8C2EE">
      <w:pPr>
        <w:spacing w:line="42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43715999">
      <w:pPr>
        <w:spacing w:line="420" w:lineRule="exact"/>
        <w:ind w:firstLine="420" w:firstLineChars="200"/>
        <w:rPr>
          <w:rFonts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78B3AC9F">
      <w:pPr>
        <w:adjustRightInd w:val="0"/>
        <w:spacing w:line="420" w:lineRule="exact"/>
        <w:ind w:firstLine="420" w:firstLineChars="200"/>
        <w:jc w:val="left"/>
        <w:rPr>
          <w:rFonts w:ascii="宋体" w:hAnsi="宋体"/>
          <w:b/>
          <w:szCs w:val="21"/>
        </w:rPr>
      </w:pPr>
      <w:r>
        <w:rPr>
          <w:rFonts w:hint="eastAsia" w:ascii="宋体" w:hAnsi="宋体"/>
          <w:szCs w:val="21"/>
        </w:rPr>
        <w:t>7、采购人、采购代理机构接收质疑函的联系人、联系电话和通讯地址等信息详见竞争性磋商公告。</w:t>
      </w:r>
    </w:p>
    <w:p w14:paraId="6BA79DE7">
      <w:pPr>
        <w:adjustRightInd w:val="0"/>
        <w:spacing w:line="360" w:lineRule="auto"/>
        <w:ind w:firstLine="422" w:firstLineChars="200"/>
        <w:jc w:val="left"/>
        <w:rPr>
          <w:rFonts w:ascii="宋体" w:hAnsi="宋体"/>
          <w:b/>
          <w:szCs w:val="21"/>
        </w:rPr>
      </w:pPr>
      <w:r>
        <w:rPr>
          <w:rFonts w:hint="eastAsia" w:ascii="宋体" w:hAnsi="宋体"/>
          <w:b/>
          <w:szCs w:val="21"/>
        </w:rPr>
        <w:t>十四、评审</w:t>
      </w:r>
    </w:p>
    <w:p w14:paraId="1BCBD1FB">
      <w:pPr>
        <w:adjustRightInd w:val="0"/>
        <w:spacing w:line="360" w:lineRule="auto"/>
        <w:ind w:firstLine="420" w:firstLineChars="200"/>
        <w:jc w:val="left"/>
        <w:rPr>
          <w:rFonts w:ascii="宋体" w:hAnsi="宋体"/>
          <w:szCs w:val="21"/>
        </w:rPr>
      </w:pPr>
      <w:r>
        <w:rPr>
          <w:rFonts w:hint="eastAsia" w:ascii="宋体" w:hAnsi="宋体"/>
          <w:szCs w:val="21"/>
        </w:rPr>
        <w:t>1、具体详见第三章“评定成交的标准”。</w:t>
      </w:r>
    </w:p>
    <w:p w14:paraId="27BAA1C7">
      <w:pPr>
        <w:adjustRightInd w:val="0"/>
        <w:spacing w:line="360" w:lineRule="auto"/>
        <w:ind w:firstLine="422" w:firstLineChars="200"/>
        <w:jc w:val="left"/>
        <w:rPr>
          <w:rFonts w:ascii="宋体" w:hAnsi="宋体"/>
          <w:b/>
          <w:szCs w:val="21"/>
        </w:rPr>
      </w:pPr>
      <w:r>
        <w:rPr>
          <w:rFonts w:hint="eastAsia" w:ascii="宋体" w:hAnsi="宋体"/>
          <w:b/>
          <w:szCs w:val="21"/>
        </w:rPr>
        <w:t>十五、成交结果通知</w:t>
      </w:r>
    </w:p>
    <w:p w14:paraId="66F36722">
      <w:pPr>
        <w:spacing w:line="360" w:lineRule="auto"/>
        <w:ind w:firstLine="420" w:firstLineChars="200"/>
        <w:rPr>
          <w:rFonts w:ascii="宋体"/>
        </w:rPr>
      </w:pPr>
      <w:r>
        <w:rPr>
          <w:rFonts w:hint="eastAsia" w:ascii="宋体" w:hAnsi="宋体" w:cs="宋体"/>
        </w:rPr>
        <w:t>1、采购人确认评审结果后，代理机构将在相关媒体上发布成交结果公告，并向确定成交供应商发出确定成交通知书。</w:t>
      </w:r>
    </w:p>
    <w:p w14:paraId="742AE754">
      <w:pPr>
        <w:spacing w:line="360" w:lineRule="auto"/>
        <w:ind w:firstLine="420" w:firstLineChars="200"/>
        <w:rPr>
          <w:rFonts w:ascii="宋体"/>
        </w:rPr>
      </w:pPr>
      <w:r>
        <w:rPr>
          <w:rFonts w:hint="eastAsia" w:ascii="宋体" w:hAnsi="宋体" w:cs="宋体"/>
        </w:rPr>
        <w:t>2、确定成交通知书发出后，若确定成交供应商放弃成交，应当承担相应的法律责任，确定成交通知书对采购人和确定成交供应商具有同等法律效力。</w:t>
      </w:r>
    </w:p>
    <w:p w14:paraId="0D27E9FC">
      <w:pPr>
        <w:adjustRightInd w:val="0"/>
        <w:spacing w:line="360" w:lineRule="auto"/>
        <w:ind w:firstLine="422" w:firstLineChars="200"/>
        <w:jc w:val="left"/>
        <w:rPr>
          <w:rFonts w:ascii="宋体" w:hAnsi="宋体"/>
          <w:b/>
          <w:szCs w:val="21"/>
        </w:rPr>
      </w:pPr>
      <w:r>
        <w:rPr>
          <w:rFonts w:hint="eastAsia" w:ascii="宋体" w:hAnsi="宋体"/>
          <w:b/>
          <w:szCs w:val="21"/>
        </w:rPr>
        <w:t>十六、签订合同</w:t>
      </w:r>
    </w:p>
    <w:p w14:paraId="1EA0894E">
      <w:pPr>
        <w:spacing w:line="360" w:lineRule="auto"/>
        <w:ind w:firstLine="420" w:firstLineChars="200"/>
        <w:rPr>
          <w:rFonts w:ascii="宋体"/>
        </w:rPr>
      </w:pPr>
      <w:r>
        <w:rPr>
          <w:rFonts w:hint="eastAsia" w:ascii="宋体" w:hAnsi="宋体" w:cs="宋体"/>
        </w:rPr>
        <w:t>1、确定成交供应商在确定成交通知书发出后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299468F9">
      <w:pPr>
        <w:spacing w:line="360" w:lineRule="auto"/>
        <w:ind w:firstLine="422" w:firstLineChars="200"/>
        <w:jc w:val="left"/>
        <w:rPr>
          <w:rFonts w:ascii="宋体" w:hAnsi="宋体"/>
          <w:b/>
          <w:szCs w:val="21"/>
        </w:rPr>
      </w:pPr>
      <w:r>
        <w:rPr>
          <w:rFonts w:hint="eastAsia" w:ascii="宋体" w:hAnsi="宋体"/>
          <w:b/>
          <w:szCs w:val="21"/>
        </w:rPr>
        <w:t>十七、代理服务费</w:t>
      </w:r>
    </w:p>
    <w:p w14:paraId="607E62B9">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cs="宋体"/>
        </w:rPr>
        <w:t>本代理公司向成交供应商收取代理服务费</w:t>
      </w:r>
      <w:r>
        <w:rPr>
          <w:rFonts w:hint="eastAsia" w:ascii="宋体" w:hAnsi="宋体"/>
          <w:szCs w:val="21"/>
        </w:rPr>
        <w:t>。</w:t>
      </w:r>
    </w:p>
    <w:p w14:paraId="0D96E69A">
      <w:pPr>
        <w:adjustRightInd w:val="0"/>
        <w:spacing w:line="360" w:lineRule="auto"/>
        <w:ind w:firstLine="420" w:firstLineChars="200"/>
        <w:jc w:val="left"/>
        <w:rPr>
          <w:rFonts w:ascii="宋体" w:hAnsi="宋体"/>
          <w:szCs w:val="21"/>
        </w:rPr>
      </w:pPr>
      <w:r>
        <w:rPr>
          <w:rFonts w:hint="eastAsia" w:ascii="宋体" w:hAnsi="宋体"/>
          <w:szCs w:val="21"/>
        </w:rPr>
        <w:t>2、成交供应商应在代理机构发出成交通知书5个工作日内向本代理机构支付代理服务费。</w:t>
      </w:r>
    </w:p>
    <w:p w14:paraId="2550C58D">
      <w:pPr>
        <w:spacing w:line="360" w:lineRule="auto"/>
        <w:ind w:firstLine="420" w:firstLineChars="200"/>
        <w:jc w:val="left"/>
        <w:rPr>
          <w:rFonts w:ascii="宋体" w:hAnsi="宋体"/>
          <w:szCs w:val="21"/>
        </w:rPr>
      </w:pPr>
      <w:r>
        <w:rPr>
          <w:rFonts w:hint="eastAsia" w:ascii="宋体" w:hAnsi="宋体"/>
          <w:szCs w:val="21"/>
        </w:rPr>
        <w:t>3、代理服务费只收现金、银行票汇款、电汇款。</w:t>
      </w:r>
    </w:p>
    <w:p w14:paraId="73209341">
      <w:pPr>
        <w:spacing w:line="360" w:lineRule="auto"/>
        <w:ind w:firstLine="422" w:firstLineChars="200"/>
        <w:jc w:val="left"/>
        <w:rPr>
          <w:rFonts w:ascii="宋体" w:hAnsi="宋体"/>
          <w:b/>
          <w:szCs w:val="21"/>
        </w:rPr>
      </w:pPr>
      <w:r>
        <w:rPr>
          <w:rFonts w:hint="eastAsia" w:ascii="宋体" w:hAnsi="宋体"/>
          <w:b/>
          <w:szCs w:val="21"/>
        </w:rPr>
        <w:t>十八、特别说明</w:t>
      </w:r>
    </w:p>
    <w:p w14:paraId="5A9E14E1">
      <w:pPr>
        <w:spacing w:line="360" w:lineRule="auto"/>
        <w:ind w:firstLine="420" w:firstLineChars="200"/>
        <w:jc w:val="left"/>
        <w:rPr>
          <w:rFonts w:ascii="宋体" w:hAnsi="宋体"/>
          <w:szCs w:val="21"/>
        </w:rPr>
      </w:pPr>
      <w:bookmarkStart w:id="30" w:name="_Toc436408700"/>
      <w:bookmarkStart w:id="31" w:name="_Toc441316546"/>
      <w:bookmarkStart w:id="32" w:name="_Toc40625909"/>
      <w:bookmarkStart w:id="33" w:name="_Toc419729150"/>
      <w:bookmarkStart w:id="34" w:name="_Toc419729158"/>
      <w:r>
        <w:rPr>
          <w:rFonts w:hint="eastAsia" w:ascii="宋体" w:hAnsi="宋体"/>
          <w:szCs w:val="21"/>
        </w:rPr>
        <w:t>1、执行财政部、工业和信息化部《政府采购促进中小企业发展管理办法》（财库〔2020〕46号）。政府采购活动中有关中小企业的相关规定如下：</w:t>
      </w:r>
    </w:p>
    <w:p w14:paraId="0F04EA17">
      <w:pPr>
        <w:spacing w:line="360" w:lineRule="auto"/>
        <w:ind w:firstLine="420" w:firstLineChars="200"/>
        <w:jc w:val="left"/>
        <w:rPr>
          <w:rFonts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00A7587">
      <w:pPr>
        <w:spacing w:line="360" w:lineRule="auto"/>
        <w:ind w:firstLine="420" w:firstLineChars="200"/>
        <w:jc w:val="left"/>
        <w:rPr>
          <w:rFonts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59A575B2">
      <w:pPr>
        <w:spacing w:line="360" w:lineRule="auto"/>
        <w:ind w:firstLine="420" w:firstLineChars="200"/>
        <w:jc w:val="left"/>
        <w:rPr>
          <w:rFonts w:ascii="宋体" w:hAnsi="宋体"/>
          <w:szCs w:val="21"/>
        </w:rPr>
      </w:pPr>
      <w:r>
        <w:rPr>
          <w:rFonts w:hint="eastAsia" w:ascii="宋体" w:hAnsi="宋体"/>
          <w:szCs w:val="21"/>
        </w:rPr>
        <w:t>（1）在货物采购项目中，货物由中小企业制造，即货物由中小企业生产且使用该中小企业商号或者注册商标；</w:t>
      </w:r>
    </w:p>
    <w:p w14:paraId="63A3E68B">
      <w:pPr>
        <w:spacing w:line="360" w:lineRule="auto"/>
        <w:ind w:firstLine="420" w:firstLineChars="200"/>
        <w:jc w:val="left"/>
        <w:rPr>
          <w:rFonts w:ascii="宋体" w:hAnsi="宋体"/>
          <w:szCs w:val="21"/>
        </w:rPr>
      </w:pPr>
      <w:r>
        <w:rPr>
          <w:rFonts w:hint="eastAsia" w:ascii="宋体" w:hAnsi="宋体"/>
          <w:szCs w:val="21"/>
        </w:rPr>
        <w:t>（2）在工程采购项目中，工程由中小企业承建，即工程施工单位为中小企业；</w:t>
      </w:r>
    </w:p>
    <w:p w14:paraId="21474EAF">
      <w:pPr>
        <w:spacing w:line="360" w:lineRule="auto"/>
        <w:ind w:firstLine="420" w:firstLineChars="200"/>
        <w:jc w:val="left"/>
        <w:rPr>
          <w:rFonts w:ascii="宋体" w:hAnsi="宋体"/>
          <w:szCs w:val="21"/>
        </w:rPr>
      </w:pPr>
      <w:r>
        <w:rPr>
          <w:rFonts w:hint="eastAsia" w:ascii="宋体" w:hAnsi="宋体"/>
          <w:szCs w:val="21"/>
        </w:rPr>
        <w:t>（3）在服务采购项目中，服务由中小企业承接，即提供服务的人员为中小企业依照《中华人民共和国</w:t>
      </w:r>
      <w:r>
        <w:rPr>
          <w:rFonts w:hint="eastAsia" w:ascii="宋体" w:hAnsi="宋体"/>
          <w:szCs w:val="21"/>
          <w:lang w:val="en-US" w:eastAsia="zh-CN"/>
        </w:rPr>
        <w:t>民法典</w:t>
      </w:r>
      <w:r>
        <w:rPr>
          <w:rFonts w:hint="eastAsia" w:ascii="宋体" w:hAnsi="宋体"/>
          <w:szCs w:val="21"/>
        </w:rPr>
        <w:t>》订立劳动合同的从业人员。</w:t>
      </w:r>
    </w:p>
    <w:p w14:paraId="798C2C52">
      <w:pPr>
        <w:spacing w:line="360" w:lineRule="auto"/>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513C6C1C">
      <w:pPr>
        <w:spacing w:line="360" w:lineRule="auto"/>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1737E8B">
      <w:pPr>
        <w:spacing w:line="360" w:lineRule="auto"/>
        <w:ind w:firstLine="420" w:firstLineChars="200"/>
        <w:jc w:val="left"/>
        <w:rPr>
          <w:rFonts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6C40612">
      <w:pPr>
        <w:spacing w:line="360" w:lineRule="auto"/>
        <w:ind w:firstLine="420" w:firstLineChars="200"/>
        <w:jc w:val="left"/>
        <w:rPr>
          <w:rFonts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5A6F28A">
      <w:pPr>
        <w:spacing w:line="360" w:lineRule="auto"/>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4B0EA39E">
      <w:pPr>
        <w:spacing w:line="360" w:lineRule="auto"/>
        <w:ind w:firstLine="420" w:firstLineChars="200"/>
        <w:jc w:val="left"/>
        <w:rPr>
          <w:rFonts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20085ED3">
      <w:pPr>
        <w:spacing w:line="360" w:lineRule="auto"/>
        <w:ind w:firstLine="420" w:firstLineChars="200"/>
        <w:jc w:val="left"/>
        <w:rPr>
          <w:rFonts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72F2CF77">
      <w:pPr>
        <w:spacing w:line="360" w:lineRule="auto"/>
        <w:ind w:firstLine="420" w:firstLineChars="200"/>
        <w:rPr>
          <w:rFonts w:ascii="宋体" w:hAnsi="宋体" w:cs="宋体"/>
        </w:rPr>
      </w:pPr>
      <w:bookmarkStart w:id="35" w:name="_Toc60671248"/>
      <w:bookmarkStart w:id="36" w:name="_Toc60671167"/>
      <w:bookmarkStart w:id="37" w:name="_Toc20584"/>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4BDFFDD6">
      <w:pPr>
        <w:spacing w:line="360" w:lineRule="auto"/>
        <w:ind w:firstLine="420" w:firstLineChars="200"/>
        <w:outlineLvl w:val="0"/>
        <w:rPr>
          <w:rFonts w:ascii="宋体" w:hAnsi="宋体"/>
          <w:szCs w:val="21"/>
        </w:rPr>
      </w:pPr>
      <w:bookmarkStart w:id="38" w:name="_Toc12270"/>
      <w:bookmarkStart w:id="39" w:name="_Toc2241"/>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35"/>
      <w:bookmarkEnd w:id="36"/>
      <w:bookmarkEnd w:id="37"/>
      <w:bookmarkEnd w:id="38"/>
      <w:bookmarkEnd w:id="39"/>
    </w:p>
    <w:p w14:paraId="19B1DA37">
      <w:pPr>
        <w:spacing w:line="360" w:lineRule="auto"/>
        <w:ind w:firstLine="420" w:firstLineChars="200"/>
        <w:outlineLvl w:val="0"/>
        <w:rPr>
          <w:rFonts w:ascii="宋体" w:hAnsi="宋体"/>
          <w:szCs w:val="21"/>
        </w:rPr>
      </w:pPr>
      <w:bookmarkStart w:id="40" w:name="_Toc16871"/>
      <w:bookmarkStart w:id="41" w:name="_Toc60671168"/>
      <w:bookmarkStart w:id="42" w:name="_Toc60671249"/>
      <w:bookmarkStart w:id="43" w:name="_Toc15054"/>
      <w:bookmarkStart w:id="44" w:name="_Toc21511"/>
      <w:bookmarkStart w:id="45" w:name="_Toc21541017"/>
      <w:r>
        <w:rPr>
          <w:rFonts w:ascii="宋体" w:hAnsi="宋体"/>
          <w:szCs w:val="21"/>
        </w:rPr>
        <w:t>4</w:t>
      </w:r>
      <w:r>
        <w:rPr>
          <w:rFonts w:hint="eastAsia" w:ascii="宋体" w:hAnsi="宋体"/>
          <w:szCs w:val="21"/>
        </w:rPr>
        <w:t>、本项目不组织潜在供应商现场考察或者召开开标前答疑。</w:t>
      </w:r>
      <w:bookmarkEnd w:id="40"/>
      <w:bookmarkEnd w:id="41"/>
      <w:bookmarkEnd w:id="42"/>
      <w:bookmarkEnd w:id="43"/>
      <w:bookmarkEnd w:id="44"/>
      <w:bookmarkEnd w:id="45"/>
    </w:p>
    <w:bookmarkEnd w:id="30"/>
    <w:bookmarkEnd w:id="31"/>
    <w:bookmarkEnd w:id="32"/>
    <w:bookmarkEnd w:id="33"/>
    <w:p w14:paraId="5268B670">
      <w:pPr>
        <w:adjustRightInd w:val="0"/>
        <w:spacing w:line="360" w:lineRule="auto"/>
        <w:ind w:firstLine="420" w:firstLineChars="200"/>
        <w:jc w:val="left"/>
        <w:rPr>
          <w:rFonts w:ascii="宋体" w:hAnsi="宋体"/>
          <w:bCs/>
          <w:szCs w:val="21"/>
        </w:rPr>
      </w:pPr>
      <w:bookmarkStart w:id="46" w:name="_Toc436408708"/>
      <w:bookmarkStart w:id="47"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46"/>
      <w:bookmarkEnd w:id="47"/>
    </w:p>
    <w:p w14:paraId="45422F93">
      <w:pPr>
        <w:spacing w:line="360" w:lineRule="auto"/>
        <w:ind w:firstLine="420" w:firstLineChars="200"/>
        <w:rPr>
          <w:rFonts w:ascii="宋体" w:hAnsi="宋体"/>
        </w:rPr>
      </w:pPr>
      <w:r>
        <w:rPr>
          <w:rFonts w:hint="eastAsia" w:ascii="宋体" w:hAnsi="宋体"/>
          <w:bCs/>
          <w:szCs w:val="21"/>
        </w:rPr>
        <w:t>6、</w:t>
      </w:r>
      <w:bookmarkEnd w:id="34"/>
      <w:bookmarkStart w:id="48"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48"/>
    </w:p>
    <w:p w14:paraId="52225FD8">
      <w:pPr>
        <w:spacing w:line="400" w:lineRule="exact"/>
        <w:rPr>
          <w:rFonts w:ascii="宋体" w:hAnsi="宋体"/>
          <w:color w:val="000000"/>
          <w:szCs w:val="21"/>
        </w:rPr>
      </w:pPr>
    </w:p>
    <w:p w14:paraId="04C7DC7E">
      <w:pPr>
        <w:pStyle w:val="3"/>
        <w:spacing w:before="120" w:after="120" w:line="360" w:lineRule="auto"/>
        <w:rPr>
          <w:rFonts w:hAnsi="宋体"/>
          <w:color w:val="000000"/>
          <w:sz w:val="44"/>
          <w:szCs w:val="48"/>
        </w:rPr>
        <w:sectPr>
          <w:headerReference r:id="rId11" w:type="default"/>
          <w:type w:val="continuous"/>
          <w:pgSz w:w="11907" w:h="16840"/>
          <w:pgMar w:top="1244" w:right="1588" w:bottom="1702" w:left="1588" w:header="720" w:footer="720" w:gutter="0"/>
          <w:cols w:space="720" w:num="1"/>
        </w:sectPr>
      </w:pPr>
    </w:p>
    <w:p w14:paraId="62770AE4">
      <w:pPr>
        <w:spacing w:line="400" w:lineRule="exact"/>
        <w:rPr>
          <w:rFonts w:ascii="宋体" w:hAnsi="宋体"/>
          <w:szCs w:val="21"/>
        </w:rPr>
      </w:pPr>
    </w:p>
    <w:p w14:paraId="0B3819D6">
      <w:pPr>
        <w:pStyle w:val="3"/>
        <w:spacing w:before="120" w:after="120" w:line="360" w:lineRule="auto"/>
        <w:rPr>
          <w:rFonts w:hAnsi="宋体"/>
          <w:sz w:val="44"/>
          <w:szCs w:val="48"/>
        </w:rPr>
        <w:sectPr>
          <w:headerReference r:id="rId12" w:type="default"/>
          <w:type w:val="continuous"/>
          <w:pgSz w:w="11907" w:h="16840"/>
          <w:pgMar w:top="1244" w:right="1588" w:bottom="1702" w:left="1588" w:header="720" w:footer="720" w:gutter="0"/>
          <w:cols w:space="720" w:num="1"/>
        </w:sectPr>
      </w:pPr>
    </w:p>
    <w:p w14:paraId="27535EFF">
      <w:pPr>
        <w:spacing w:line="400" w:lineRule="exact"/>
        <w:rPr>
          <w:rFonts w:ascii="宋体" w:hAnsi="宋体"/>
          <w:color w:val="000000"/>
          <w:szCs w:val="21"/>
        </w:rPr>
      </w:pPr>
    </w:p>
    <w:p w14:paraId="0332E943">
      <w:pPr>
        <w:spacing w:line="400" w:lineRule="exact"/>
        <w:rPr>
          <w:rFonts w:ascii="宋体" w:hAnsi="宋体"/>
          <w:color w:val="000000"/>
          <w:szCs w:val="21"/>
        </w:rPr>
      </w:pPr>
    </w:p>
    <w:bookmarkEnd w:id="28"/>
    <w:p w14:paraId="4B590D4F">
      <w:pPr>
        <w:pStyle w:val="3"/>
        <w:spacing w:before="120" w:after="120" w:line="360" w:lineRule="auto"/>
        <w:rPr>
          <w:rFonts w:hAnsi="宋体"/>
          <w:color w:val="000000"/>
          <w:sz w:val="44"/>
          <w:szCs w:val="48"/>
        </w:rPr>
        <w:sectPr>
          <w:headerReference r:id="rId13" w:type="default"/>
          <w:type w:val="continuous"/>
          <w:pgSz w:w="11907" w:h="16840"/>
          <w:pgMar w:top="1244" w:right="1588" w:bottom="1702" w:left="1588" w:header="720" w:footer="720" w:gutter="0"/>
          <w:cols w:space="720" w:num="1"/>
        </w:sectPr>
      </w:pPr>
      <w:bookmarkStart w:id="49" w:name="_Toc440276569"/>
      <w:bookmarkStart w:id="50" w:name="_Toc484598373"/>
      <w:bookmarkStart w:id="51" w:name="_Toc484598076"/>
      <w:bookmarkStart w:id="52" w:name="_Toc487121758"/>
    </w:p>
    <w:p w14:paraId="625CD234">
      <w:pPr>
        <w:pStyle w:val="3"/>
        <w:spacing w:before="120" w:after="120" w:line="360" w:lineRule="auto"/>
        <w:rPr>
          <w:rFonts w:hAnsi="宋体"/>
          <w:color w:val="000000"/>
          <w:sz w:val="44"/>
          <w:szCs w:val="48"/>
        </w:rPr>
      </w:pPr>
      <w:bookmarkStart w:id="53" w:name="_Toc9676"/>
      <w:r>
        <w:rPr>
          <w:rFonts w:hint="eastAsia" w:hAnsi="宋体"/>
          <w:color w:val="000000"/>
          <w:sz w:val="44"/>
          <w:szCs w:val="48"/>
        </w:rPr>
        <w:t>第五章  合同条款</w:t>
      </w:r>
      <w:bookmarkEnd w:id="49"/>
      <w:bookmarkEnd w:id="50"/>
      <w:bookmarkEnd w:id="51"/>
      <w:bookmarkEnd w:id="52"/>
      <w:bookmarkEnd w:id="53"/>
      <w:bookmarkStart w:id="54" w:name="_Toc263631753"/>
      <w:bookmarkStart w:id="55" w:name="_Toc355766592"/>
      <w:bookmarkStart w:id="56" w:name="_Toc487121759"/>
      <w:bookmarkStart w:id="57" w:name="_Toc484598374"/>
      <w:bookmarkStart w:id="58" w:name="_Toc484598077"/>
    </w:p>
    <w:bookmarkEnd w:id="54"/>
    <w:bookmarkEnd w:id="55"/>
    <w:bookmarkEnd w:id="56"/>
    <w:bookmarkEnd w:id="57"/>
    <w:bookmarkEnd w:id="58"/>
    <w:p w14:paraId="1369D244">
      <w:pPr>
        <w:pStyle w:val="11"/>
        <w:keepNext w:val="0"/>
        <w:keepLines w:val="0"/>
        <w:pageBreakBefore w:val="0"/>
        <w:widowControl w:val="0"/>
        <w:kinsoku/>
        <w:wordWrap/>
        <w:overflowPunct/>
        <w:topLinePunct w:val="0"/>
        <w:autoSpaceDE/>
        <w:autoSpaceDN/>
        <w:bidi w:val="0"/>
        <w:spacing w:line="420" w:lineRule="exact"/>
        <w:ind w:firstLine="0"/>
        <w:rPr>
          <w:rFonts w:hint="eastAsia" w:ascii="宋体" w:hAnsi="宋体" w:eastAsia="宋体" w:cs="宋体"/>
          <w:b/>
          <w:bCs/>
          <w:color w:val="auto"/>
          <w:u w:val="single"/>
        </w:rPr>
      </w:pPr>
      <w:bookmarkStart w:id="59" w:name="_Toc196460097"/>
      <w:bookmarkStart w:id="60" w:name="_Toc287256966"/>
      <w:bookmarkStart w:id="61" w:name="_Toc355766593"/>
      <w:bookmarkStart w:id="62" w:name="_Toc196460194"/>
      <w:bookmarkStart w:id="63" w:name="_Toc156754840"/>
      <w:bookmarkStart w:id="64" w:name="_Toc487121760"/>
      <w:bookmarkStart w:id="65" w:name="_Toc31112"/>
      <w:r>
        <w:rPr>
          <w:rFonts w:hint="eastAsia" w:ascii="宋体" w:hAnsi="宋体" w:eastAsia="宋体" w:cs="宋体"/>
          <w:b/>
          <w:bCs/>
          <w:color w:val="auto"/>
          <w:lang w:val="en-US" w:eastAsia="zh-CN"/>
        </w:rPr>
        <w:t>甲方</w:t>
      </w:r>
      <w:r>
        <w:rPr>
          <w:rFonts w:hint="eastAsia" w:ascii="宋体" w:hAnsi="宋体" w:eastAsia="宋体" w:cs="宋体"/>
          <w:b/>
          <w:bCs/>
          <w:color w:val="auto"/>
        </w:rPr>
        <w:t>（采购人）</w:t>
      </w:r>
      <w:r>
        <w:rPr>
          <w:rFonts w:hint="eastAsia" w:ascii="宋体" w:hAnsi="宋体" w:eastAsia="宋体" w:cs="宋体"/>
          <w:b/>
          <w:bCs/>
          <w:color w:val="auto"/>
          <w:u w:val="single"/>
        </w:rPr>
        <w:t xml:space="preserve">                              </w:t>
      </w:r>
    </w:p>
    <w:p w14:paraId="2387BCB6">
      <w:pPr>
        <w:pStyle w:val="11"/>
        <w:keepNext w:val="0"/>
        <w:keepLines w:val="0"/>
        <w:pageBreakBefore w:val="0"/>
        <w:widowControl w:val="0"/>
        <w:kinsoku/>
        <w:wordWrap/>
        <w:overflowPunct/>
        <w:topLinePunct w:val="0"/>
        <w:autoSpaceDE/>
        <w:autoSpaceDN/>
        <w:bidi w:val="0"/>
        <w:spacing w:line="420" w:lineRule="exact"/>
        <w:ind w:firstLine="0"/>
        <w:rPr>
          <w:rFonts w:hint="eastAsia" w:ascii="宋体" w:hAnsi="宋体" w:eastAsia="宋体" w:cs="宋体"/>
          <w:b/>
          <w:bCs/>
          <w:color w:val="auto"/>
          <w:u w:val="single"/>
        </w:rPr>
      </w:pPr>
      <w:r>
        <w:rPr>
          <w:rFonts w:hint="eastAsia" w:ascii="宋体" w:hAnsi="宋体" w:eastAsia="宋体" w:cs="宋体"/>
          <w:b/>
          <w:bCs/>
          <w:color w:val="auto"/>
          <w:lang w:val="en-US" w:eastAsia="zh-CN"/>
        </w:rPr>
        <w:t>乙方</w:t>
      </w:r>
      <w:r>
        <w:rPr>
          <w:rFonts w:hint="eastAsia" w:ascii="宋体" w:hAnsi="宋体" w:eastAsia="宋体" w:cs="宋体"/>
          <w:b/>
          <w:bCs/>
          <w:color w:val="auto"/>
        </w:rPr>
        <w:t>（供应商）</w:t>
      </w:r>
      <w:r>
        <w:rPr>
          <w:rFonts w:hint="eastAsia" w:ascii="宋体" w:hAnsi="宋体" w:eastAsia="宋体" w:cs="宋体"/>
          <w:b/>
          <w:bCs/>
          <w:color w:val="auto"/>
          <w:u w:val="single"/>
        </w:rPr>
        <w:t xml:space="preserve">                              </w:t>
      </w:r>
    </w:p>
    <w:p w14:paraId="5E0B612B">
      <w:pPr>
        <w:keepNext w:val="0"/>
        <w:keepLines w:val="0"/>
        <w:pageBreakBefore w:val="0"/>
        <w:widowControl w:val="0"/>
        <w:kinsoku/>
        <w:wordWrap/>
        <w:overflowPunct/>
        <w:topLinePunct w:val="0"/>
        <w:autoSpaceDE/>
        <w:autoSpaceDN/>
        <w:bidi w:val="0"/>
        <w:spacing w:line="460" w:lineRule="exact"/>
        <w:ind w:firstLine="435"/>
        <w:rPr>
          <w:rFonts w:hint="eastAsia" w:ascii="宋体" w:hAnsi="宋体" w:eastAsia="宋体" w:cs="宋体"/>
          <w:color w:val="auto"/>
          <w:szCs w:val="21"/>
          <w:lang w:val="en-US" w:eastAsia="zh-CN"/>
        </w:rPr>
      </w:pPr>
      <w:r>
        <w:rPr>
          <w:rFonts w:hint="eastAsia" w:ascii="宋体" w:hAnsi="宋体" w:eastAsia="宋体" w:cs="宋体"/>
          <w:color w:val="auto"/>
        </w:rPr>
        <w:t>甲、乙双方经友好磋商，本着平等自愿，互惠互利的原则，依据《中华人民共和国民法典》</w:t>
      </w:r>
      <w:r>
        <w:rPr>
          <w:rFonts w:hint="eastAsia" w:ascii="宋体" w:hAnsi="宋体" w:eastAsia="宋体" w:cs="宋体"/>
          <w:color w:val="auto"/>
          <w:szCs w:val="21"/>
        </w:rPr>
        <w:t>等法律法规的规定，就</w:t>
      </w:r>
      <w:r>
        <w:rPr>
          <w:rFonts w:hint="eastAsia" w:ascii="宋体" w:hAnsi="宋体" w:eastAsia="宋体" w:cs="宋体"/>
          <w:color w:val="auto"/>
          <w:szCs w:val="21"/>
          <w:lang w:eastAsia="zh-CN"/>
        </w:rPr>
        <w:t>甲方</w:t>
      </w:r>
      <w:r>
        <w:rPr>
          <w:rFonts w:hint="eastAsia" w:ascii="宋体" w:hAnsi="宋体" w:eastAsia="宋体" w:cs="宋体"/>
          <w:color w:val="auto"/>
          <w:szCs w:val="21"/>
        </w:rPr>
        <w:t>委托</w:t>
      </w:r>
      <w:r>
        <w:rPr>
          <w:rFonts w:hint="eastAsia" w:ascii="宋体" w:hAnsi="宋体" w:eastAsia="宋体" w:cs="宋体"/>
          <w:color w:val="auto"/>
          <w:szCs w:val="21"/>
          <w:lang w:eastAsia="zh-CN"/>
        </w:rPr>
        <w:t>乙方</w:t>
      </w:r>
      <w:r>
        <w:rPr>
          <w:rFonts w:hint="eastAsia" w:ascii="宋体" w:hAnsi="宋体" w:eastAsia="宋体" w:cs="宋体"/>
          <w:color w:val="auto"/>
          <w:szCs w:val="21"/>
        </w:rPr>
        <w:t>提供“</w:t>
      </w:r>
      <w:r>
        <w:rPr>
          <w:rFonts w:hint="eastAsia" w:ascii="宋体" w:hAnsi="宋体" w:eastAsia="宋体" w:cs="宋体"/>
          <w:color w:val="auto"/>
          <w:szCs w:val="21"/>
          <w:u w:val="single"/>
        </w:rPr>
        <w:t>2025年度北仑区专家疗休养项目</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重发）</w:t>
      </w:r>
      <w:r>
        <w:rPr>
          <w:rFonts w:hint="eastAsia" w:ascii="宋体" w:hAnsi="宋体" w:eastAsia="宋体" w:cs="宋体"/>
          <w:color w:val="auto"/>
          <w:szCs w:val="21"/>
        </w:rPr>
        <w:t>”服务事宜，达成以下协议</w:t>
      </w:r>
      <w:r>
        <w:rPr>
          <w:rFonts w:hint="eastAsia" w:ascii="宋体" w:hAnsi="宋体" w:eastAsia="宋体" w:cs="宋体"/>
          <w:color w:val="auto"/>
          <w:szCs w:val="21"/>
          <w:lang w:eastAsia="zh-CN"/>
        </w:rPr>
        <w:t>：</w:t>
      </w:r>
    </w:p>
    <w:p w14:paraId="306FADBE">
      <w:pPr>
        <w:keepNext w:val="0"/>
        <w:keepLines w:val="0"/>
        <w:pageBreakBefore w:val="0"/>
        <w:widowControl w:val="0"/>
        <w:kinsoku/>
        <w:wordWrap/>
        <w:overflowPunct/>
        <w:topLinePunct w:val="0"/>
        <w:autoSpaceDE/>
        <w:autoSpaceDN/>
        <w:bidi w:val="0"/>
        <w:spacing w:line="460" w:lineRule="exact"/>
        <w:ind w:firstLine="413" w:firstLineChars="196"/>
        <w:rPr>
          <w:rFonts w:hint="eastAsia" w:ascii="宋体" w:hAnsi="宋体" w:eastAsia="宋体" w:cs="宋体"/>
          <w:color w:val="auto"/>
          <w:szCs w:val="21"/>
        </w:rPr>
      </w:pPr>
      <w:r>
        <w:rPr>
          <w:rFonts w:hint="eastAsia" w:ascii="宋体" w:hAnsi="宋体" w:eastAsia="宋体" w:cs="宋体"/>
          <w:b/>
          <w:bCs/>
          <w:color w:val="auto"/>
          <w:szCs w:val="21"/>
        </w:rPr>
        <w:t>一、服务项目</w:t>
      </w:r>
    </w:p>
    <w:p w14:paraId="1E2F8E04">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color w:val="auto"/>
          <w:szCs w:val="21"/>
        </w:rPr>
      </w:pPr>
      <w:r>
        <w:rPr>
          <w:rFonts w:hint="eastAsia" w:ascii="宋体" w:hAnsi="宋体" w:cs="宋体"/>
          <w:bCs/>
          <w:color w:val="000000"/>
        </w:rPr>
        <w:t>2025年度北仑区专家疗休养项目</w:t>
      </w:r>
      <w:r>
        <w:rPr>
          <w:rFonts w:hint="eastAsia" w:ascii="宋体" w:hAnsi="宋体" w:cs="宋体"/>
          <w:bCs/>
          <w:color w:val="000000"/>
          <w:lang w:eastAsia="zh-CN"/>
        </w:rPr>
        <w:t>（</w:t>
      </w:r>
      <w:r>
        <w:rPr>
          <w:rFonts w:hint="eastAsia" w:ascii="宋体" w:hAnsi="宋体" w:cs="宋体"/>
          <w:bCs/>
          <w:color w:val="000000"/>
          <w:lang w:val="en-US" w:eastAsia="zh-CN"/>
        </w:rPr>
        <w:t>重发）</w:t>
      </w:r>
      <w:r>
        <w:rPr>
          <w:rFonts w:hint="eastAsia" w:ascii="宋体" w:hAnsi="宋体" w:eastAsia="宋体" w:cs="宋体"/>
          <w:color w:val="auto"/>
          <w:szCs w:val="21"/>
        </w:rPr>
        <w:t>。</w:t>
      </w:r>
    </w:p>
    <w:p w14:paraId="7B839DF0">
      <w:pPr>
        <w:keepNext w:val="0"/>
        <w:keepLines w:val="0"/>
        <w:pageBreakBefore w:val="0"/>
        <w:widowControl w:val="0"/>
        <w:kinsoku/>
        <w:wordWrap/>
        <w:overflowPunct/>
        <w:topLinePunct w:val="0"/>
        <w:autoSpaceDE/>
        <w:autoSpaceDN/>
        <w:bidi w:val="0"/>
        <w:adjustRightInd w:val="0"/>
        <w:spacing w:line="460" w:lineRule="exact"/>
        <w:ind w:firstLine="422" w:firstLineChars="200"/>
        <w:contextualSpacing/>
        <w:textAlignment w:val="baseline"/>
        <w:rPr>
          <w:rFonts w:hint="eastAsia" w:ascii="宋体" w:hAnsi="宋体" w:eastAsia="宋体" w:cs="宋体"/>
          <w:b/>
          <w:color w:val="auto"/>
          <w:szCs w:val="21"/>
        </w:rPr>
      </w:pPr>
      <w:r>
        <w:rPr>
          <w:rFonts w:hint="eastAsia" w:ascii="宋体" w:hAnsi="宋体" w:eastAsia="宋体" w:cs="宋体"/>
          <w:b/>
          <w:color w:val="auto"/>
          <w:szCs w:val="21"/>
        </w:rPr>
        <w:t>二、合同金额</w:t>
      </w:r>
    </w:p>
    <w:p w14:paraId="35EA923B">
      <w:pPr>
        <w:pStyle w:val="11"/>
        <w:keepNext w:val="0"/>
        <w:keepLines w:val="0"/>
        <w:pageBreakBefore w:val="0"/>
        <w:widowControl w:val="0"/>
        <w:kinsoku/>
        <w:wordWrap/>
        <w:overflowPunct/>
        <w:topLinePunct w:val="0"/>
        <w:autoSpaceDE/>
        <w:autoSpaceDN/>
        <w:bidi w:val="0"/>
        <w:snapToGrid w:val="0"/>
        <w:spacing w:line="460" w:lineRule="exact"/>
        <w:ind w:firstLineChars="200"/>
        <w:rPr>
          <w:rFonts w:hint="eastAsia" w:ascii="宋体" w:hAnsi="宋体" w:eastAsia="宋体" w:cs="宋体"/>
          <w:color w:val="auto"/>
          <w:szCs w:val="21"/>
        </w:rPr>
      </w:pPr>
      <w:r>
        <w:rPr>
          <w:rFonts w:hint="eastAsia" w:ascii="宋体" w:hAnsi="宋体" w:eastAsia="宋体" w:cs="宋体"/>
          <w:color w:val="auto"/>
          <w:szCs w:val="21"/>
        </w:rPr>
        <w:t>1、疗休养综合</w:t>
      </w:r>
      <w:r>
        <w:rPr>
          <w:rFonts w:hint="eastAsia" w:ascii="宋体" w:hAnsi="宋体" w:eastAsia="宋体" w:cs="宋体"/>
          <w:color w:val="auto"/>
          <w:szCs w:val="21"/>
          <w:lang w:val="en-US" w:eastAsia="zh-CN"/>
        </w:rPr>
        <w:t>固定</w:t>
      </w:r>
      <w:r>
        <w:rPr>
          <w:rFonts w:hint="eastAsia" w:ascii="宋体" w:hAnsi="宋体" w:eastAsia="宋体" w:cs="宋体"/>
          <w:color w:val="auto"/>
          <w:szCs w:val="21"/>
        </w:rPr>
        <w:t>单价金额为（大写）：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bCs/>
          <w:color w:val="auto"/>
          <w:szCs w:val="21"/>
        </w:rPr>
        <w:t>元/人</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线</w:t>
      </w:r>
      <w:r>
        <w:rPr>
          <w:rFonts w:hint="eastAsia" w:ascii="宋体" w:hAnsi="宋体" w:eastAsia="宋体" w:cs="宋体"/>
          <w:color w:val="auto"/>
          <w:szCs w:val="21"/>
        </w:rPr>
        <w:t>。</w:t>
      </w:r>
    </w:p>
    <w:p w14:paraId="21A1A2E6">
      <w:pPr>
        <w:pStyle w:val="11"/>
        <w:keepNext w:val="0"/>
        <w:keepLines w:val="0"/>
        <w:pageBreakBefore w:val="0"/>
        <w:widowControl w:val="0"/>
        <w:kinsoku/>
        <w:wordWrap/>
        <w:overflowPunct/>
        <w:topLinePunct w:val="0"/>
        <w:autoSpaceDE/>
        <w:autoSpaceDN/>
        <w:bidi w:val="0"/>
        <w:snapToGrid w:val="0"/>
        <w:spacing w:line="460" w:lineRule="exact"/>
        <w:rPr>
          <w:rFonts w:hint="eastAsia" w:ascii="宋体" w:hAnsi="宋体" w:eastAsia="宋体" w:cs="宋体"/>
          <w:color w:val="auto"/>
          <w:szCs w:val="21"/>
        </w:rPr>
      </w:pPr>
      <w:r>
        <w:rPr>
          <w:rFonts w:hint="eastAsia" w:ascii="宋体" w:hAnsi="宋体" w:eastAsia="宋体" w:cs="宋体"/>
          <w:color w:val="auto"/>
        </w:rPr>
        <w:t>合同金额为（大写）______</w:t>
      </w:r>
      <w:r>
        <w:rPr>
          <w:rFonts w:hint="eastAsia" w:ascii="宋体" w:hAnsi="宋体" w:eastAsia="宋体" w:cs="宋体"/>
          <w:color w:val="auto"/>
          <w:lang w:val="en-US" w:eastAsia="zh-CN"/>
        </w:rPr>
        <w:t xml:space="preserve"> </w:t>
      </w:r>
      <w:r>
        <w:rPr>
          <w:rFonts w:hint="eastAsia" w:ascii="宋体" w:hAnsi="宋体" w:eastAsia="宋体" w:cs="宋体"/>
          <w:color w:val="auto"/>
        </w:rPr>
        <w:t>___________元（￥</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元）人民币。</w:t>
      </w:r>
    </w:p>
    <w:p w14:paraId="697F0652">
      <w:pPr>
        <w:keepNext w:val="0"/>
        <w:keepLines w:val="0"/>
        <w:pageBreakBefore w:val="0"/>
        <w:widowControl w:val="0"/>
        <w:kinsoku/>
        <w:wordWrap/>
        <w:overflowPunct/>
        <w:topLinePunct w:val="0"/>
        <w:autoSpaceDE/>
        <w:autoSpaceDN/>
        <w:bidi w:val="0"/>
        <w:spacing w:line="460" w:lineRule="exact"/>
        <w:ind w:firstLine="420" w:firstLineChars="200"/>
        <w:contextualSpacing/>
        <w:jc w:val="left"/>
        <w:rPr>
          <w:rFonts w:hint="eastAsia" w:ascii="宋体" w:hAnsi="宋体" w:eastAsia="宋体" w:cs="宋体"/>
          <w:color w:val="auto"/>
          <w:szCs w:val="21"/>
          <w:lang w:eastAsia="zh-CN"/>
        </w:rPr>
      </w:pPr>
      <w:r>
        <w:rPr>
          <w:rFonts w:hint="eastAsia" w:ascii="宋体" w:hAnsi="宋体" w:eastAsia="宋体" w:cs="宋体"/>
          <w:color w:val="auto"/>
          <w:szCs w:val="21"/>
        </w:rPr>
        <w:t>该价格包含但不限于完成疗休养所需的交通费(含飞机、火车、大巴、游船及必须要乘的索道、缆车、景区电瓶车等所有交通费)、住宿费、餐费、各旅游景点的所有门票、导游、司机的费用、活动资金、服务费、责任险和人身意外险费，税费等所有费用。除非因特殊原因并经双方协商同意，</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不得再要求追加任何费用。</w:t>
      </w:r>
    </w:p>
    <w:p w14:paraId="78840D62">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b/>
          <w:color w:val="auto"/>
          <w:szCs w:val="21"/>
          <w:lang w:val="en-US" w:eastAsia="zh-CN"/>
        </w:rPr>
      </w:pPr>
      <w:r>
        <w:rPr>
          <w:rFonts w:hint="eastAsia" w:ascii="宋体" w:hAnsi="宋体" w:eastAsia="宋体" w:cs="宋体"/>
          <w:color w:val="auto"/>
          <w:szCs w:val="21"/>
        </w:rPr>
        <w:t>2、</w:t>
      </w:r>
      <w:r>
        <w:rPr>
          <w:rFonts w:hint="eastAsia" w:ascii="宋体" w:hAnsi="宋体" w:eastAsia="宋体" w:cs="宋体"/>
          <w:bCs/>
          <w:color w:val="auto"/>
          <w:szCs w:val="21"/>
        </w:rPr>
        <w:t>合同总金额</w:t>
      </w:r>
      <w:r>
        <w:rPr>
          <w:rFonts w:hint="eastAsia" w:ascii="宋体" w:hAnsi="宋体" w:eastAsia="宋体" w:cs="宋体"/>
          <w:color w:val="auto"/>
          <w:szCs w:val="21"/>
        </w:rPr>
        <w:t>根据</w:t>
      </w:r>
      <w:r>
        <w:rPr>
          <w:rFonts w:hint="eastAsia" w:ascii="宋体" w:hAnsi="宋体" w:eastAsia="宋体" w:cs="宋体"/>
          <w:color w:val="auto"/>
          <w:szCs w:val="21"/>
          <w:lang w:val="en-US" w:eastAsia="zh-CN"/>
        </w:rPr>
        <w:t>固定</w:t>
      </w:r>
      <w:r>
        <w:rPr>
          <w:rFonts w:hint="eastAsia" w:ascii="宋体" w:hAnsi="宋体" w:eastAsia="宋体" w:cs="宋体"/>
          <w:color w:val="auto"/>
          <w:szCs w:val="21"/>
        </w:rPr>
        <w:t>综合单价与实际参与人数按实</w:t>
      </w:r>
      <w:r>
        <w:rPr>
          <w:rFonts w:hint="eastAsia" w:ascii="宋体" w:hAnsi="宋体" w:eastAsia="宋体" w:cs="宋体"/>
          <w:color w:val="auto"/>
          <w:szCs w:val="21"/>
          <w:lang w:val="en-US" w:eastAsia="zh-CN"/>
        </w:rPr>
        <w:t>结算</w:t>
      </w:r>
      <w:r>
        <w:rPr>
          <w:rFonts w:hint="eastAsia" w:ascii="宋体" w:hAnsi="宋体" w:eastAsia="宋体" w:cs="宋体"/>
          <w:color w:val="auto"/>
          <w:szCs w:val="21"/>
        </w:rPr>
        <w:t>。</w:t>
      </w:r>
    </w:p>
    <w:p w14:paraId="1F5CFA70">
      <w:pPr>
        <w:keepNext w:val="0"/>
        <w:keepLines w:val="0"/>
        <w:pageBreakBefore w:val="0"/>
        <w:widowControl w:val="0"/>
        <w:kinsoku/>
        <w:wordWrap/>
        <w:overflowPunct/>
        <w:topLinePunct w:val="0"/>
        <w:autoSpaceDE/>
        <w:autoSpaceDN/>
        <w:bidi w:val="0"/>
        <w:adjustRightInd w:val="0"/>
        <w:spacing w:line="460" w:lineRule="exact"/>
        <w:ind w:firstLine="422" w:firstLineChars="200"/>
        <w:contextualSpacing/>
        <w:textAlignment w:val="baseline"/>
        <w:rPr>
          <w:rFonts w:hint="eastAsia" w:ascii="宋体" w:hAnsi="宋体" w:eastAsia="宋体" w:cs="宋体"/>
          <w:b/>
          <w:color w:val="auto"/>
          <w:szCs w:val="21"/>
        </w:rPr>
      </w:pPr>
      <w:r>
        <w:rPr>
          <w:rFonts w:hint="eastAsia" w:ascii="宋体" w:hAnsi="宋体" w:eastAsia="宋体" w:cs="宋体"/>
          <w:b/>
          <w:color w:val="auto"/>
          <w:szCs w:val="21"/>
        </w:rPr>
        <w:t>三、服务要求</w:t>
      </w:r>
    </w:p>
    <w:p w14:paraId="1550ECC9">
      <w:pPr>
        <w:keepNext w:val="0"/>
        <w:keepLines w:val="0"/>
        <w:pageBreakBefore w:val="0"/>
        <w:widowControl w:val="0"/>
        <w:numPr>
          <w:ilvl w:val="0"/>
          <w:numId w:val="0"/>
        </w:numPr>
        <w:kinsoku/>
        <w:wordWrap/>
        <w:overflowPunct/>
        <w:topLinePunct w:val="0"/>
        <w:autoSpaceDE/>
        <w:autoSpaceDN/>
        <w:bidi w:val="0"/>
        <w:spacing w:line="4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出行安排</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实行分批次集体活动出行，每批次成团</w:t>
      </w:r>
      <w:r>
        <w:rPr>
          <w:rFonts w:hint="eastAsia" w:ascii="宋体" w:hAnsi="宋体" w:eastAsia="宋体" w:cs="宋体"/>
          <w:color w:val="auto"/>
          <w:sz w:val="21"/>
          <w:szCs w:val="21"/>
          <w:lang w:val="en-US" w:eastAsia="zh-CN"/>
        </w:rPr>
        <w:t>20-30人</w:t>
      </w:r>
      <w:r>
        <w:rPr>
          <w:rFonts w:hint="eastAsia" w:ascii="宋体" w:hAnsi="宋体" w:cs="宋体"/>
          <w:lang w:val="en-US" w:eastAsia="zh-CN"/>
        </w:rPr>
        <w:t>，</w:t>
      </w:r>
      <w:r>
        <w:rPr>
          <w:rFonts w:hint="eastAsia" w:ascii="宋体" w:hAnsi="宋体" w:eastAsia="宋体" w:cs="宋体"/>
          <w:color w:val="auto"/>
          <w:sz w:val="21"/>
          <w:szCs w:val="21"/>
          <w:lang w:eastAsia="zh-CN"/>
        </w:rPr>
        <w:t>实施批次及具体出行时间以甲方指令为准；</w:t>
      </w:r>
    </w:p>
    <w:p w14:paraId="7F705A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、具体时间安排：</w:t>
      </w:r>
      <w:r>
        <w:rPr>
          <w:rFonts w:hint="eastAsia" w:ascii="宋体" w:hAnsi="宋体" w:eastAsia="宋体" w:cs="宋体"/>
          <w:color w:val="auto"/>
          <w:sz w:val="21"/>
          <w:szCs w:val="21"/>
          <w:lang w:eastAsia="zh-CN"/>
        </w:rPr>
        <w:t>疗养完成时间应在</w:t>
      </w:r>
      <w:r>
        <w:rPr>
          <w:rFonts w:hint="eastAsia" w:ascii="宋体" w:hAnsi="宋体" w:eastAsia="宋体" w:cs="宋体"/>
          <w:color w:val="auto"/>
          <w:sz w:val="21"/>
          <w:szCs w:val="21"/>
          <w:lang w:val="en-US" w:eastAsia="zh-CN"/>
        </w:rPr>
        <w:t>2025年11月前；</w:t>
      </w:r>
      <w:r>
        <w:rPr>
          <w:rFonts w:hint="eastAsia" w:ascii="宋体" w:hAnsi="宋体" w:eastAsia="宋体" w:cs="宋体"/>
          <w:color w:val="auto"/>
          <w:sz w:val="21"/>
          <w:szCs w:val="21"/>
        </w:rPr>
        <w:t>出发时间应在早上或上午较妥（一般不得早于早晨7点钟前），返回宁波时间应在下午或晚上(一般不得晚于20点之后)较妥；</w:t>
      </w:r>
    </w:p>
    <w:p w14:paraId="45E7C4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b/>
          <w:color w:val="auto"/>
          <w:sz w:val="21"/>
          <w:szCs w:val="21"/>
        </w:rPr>
        <w:t>用餐</w:t>
      </w:r>
      <w:r>
        <w:rPr>
          <w:rFonts w:hint="eastAsia" w:ascii="宋体" w:hAnsi="宋体" w:eastAsia="宋体" w:cs="宋体"/>
          <w:color w:val="auto"/>
          <w:sz w:val="21"/>
          <w:szCs w:val="21"/>
        </w:rPr>
        <w:t>：</w:t>
      </w:r>
      <w:r>
        <w:rPr>
          <w:rFonts w:hint="eastAsia" w:ascii="宋体" w:hAnsi="宋体" w:eastAsia="宋体" w:cs="宋体"/>
          <w:b/>
          <w:bCs/>
          <w:color w:val="auto"/>
          <w:sz w:val="21"/>
          <w:szCs w:val="21"/>
        </w:rPr>
        <w:t>食物要求新鲜、安全，适合口味。要求每餐菜品多样，不雷同。餐厅交通便利，环境较好</w:t>
      </w:r>
      <w:r>
        <w:rPr>
          <w:rFonts w:hint="eastAsia" w:ascii="宋体" w:hAnsi="宋体" w:eastAsia="宋体" w:cs="宋体"/>
          <w:color w:val="auto"/>
          <w:sz w:val="21"/>
          <w:szCs w:val="21"/>
        </w:rPr>
        <w:t>。</w:t>
      </w:r>
    </w:p>
    <w:p w14:paraId="22ECBEB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b/>
          <w:color w:val="auto"/>
          <w:sz w:val="21"/>
          <w:szCs w:val="21"/>
        </w:rPr>
        <w:t>住宿</w:t>
      </w:r>
      <w:r>
        <w:rPr>
          <w:rFonts w:hint="eastAsia" w:ascii="宋体" w:hAnsi="宋体" w:eastAsia="宋体" w:cs="宋体"/>
          <w:color w:val="auto"/>
          <w:sz w:val="21"/>
          <w:szCs w:val="21"/>
        </w:rPr>
        <w:t>：</w:t>
      </w:r>
      <w:r>
        <w:rPr>
          <w:rFonts w:hint="eastAsia" w:ascii="宋体" w:hAnsi="宋体" w:cs="宋体"/>
          <w:b/>
          <w:bCs/>
          <w:color w:val="auto"/>
          <w:spacing w:val="0"/>
          <w:w w:val="100"/>
          <w:position w:val="0"/>
          <w:sz w:val="21"/>
          <w:szCs w:val="21"/>
          <w:lang w:val="en-US" w:eastAsia="zh-CN"/>
        </w:rPr>
        <w:t>携程</w:t>
      </w:r>
      <w:r>
        <w:rPr>
          <w:rFonts w:hint="eastAsia" w:ascii="宋体" w:hAnsi="宋体" w:eastAsia="宋体" w:cs="宋体"/>
          <w:b/>
          <w:bCs/>
          <w:color w:val="auto"/>
          <w:spacing w:val="0"/>
          <w:w w:val="100"/>
          <w:position w:val="0"/>
          <w:sz w:val="21"/>
          <w:szCs w:val="21"/>
          <w:lang w:val="en-US" w:eastAsia="zh-CN"/>
        </w:rPr>
        <w:t>网评</w:t>
      </w:r>
      <w:r>
        <w:rPr>
          <w:rFonts w:hint="eastAsia" w:ascii="宋体" w:hAnsi="宋体" w:cs="宋体"/>
          <w:b/>
          <w:bCs/>
          <w:color w:val="auto"/>
          <w:spacing w:val="0"/>
          <w:w w:val="100"/>
          <w:position w:val="0"/>
          <w:sz w:val="21"/>
          <w:szCs w:val="21"/>
          <w:lang w:val="en-US" w:eastAsia="zh-CN"/>
        </w:rPr>
        <w:t>四-</w:t>
      </w:r>
      <w:r>
        <w:rPr>
          <w:rFonts w:hint="eastAsia" w:ascii="宋体" w:hAnsi="宋体" w:eastAsia="宋体" w:cs="宋体"/>
          <w:b/>
          <w:bCs/>
          <w:color w:val="auto"/>
          <w:spacing w:val="0"/>
          <w:w w:val="100"/>
          <w:position w:val="0"/>
          <w:sz w:val="21"/>
          <w:szCs w:val="21"/>
          <w:lang w:val="en-US" w:eastAsia="zh-CN"/>
        </w:rPr>
        <w:t>五星标准酒店标间</w:t>
      </w:r>
      <w:r>
        <w:rPr>
          <w:rFonts w:hint="eastAsia" w:ascii="宋体" w:hAnsi="宋体" w:eastAsia="宋体" w:cs="宋体"/>
          <w:b/>
          <w:bCs/>
          <w:color w:val="auto"/>
          <w:sz w:val="21"/>
          <w:szCs w:val="21"/>
        </w:rPr>
        <w:t>，</w:t>
      </w:r>
      <w:r>
        <w:rPr>
          <w:rFonts w:hint="eastAsia" w:ascii="宋体" w:hAnsi="宋体" w:eastAsia="宋体" w:cs="宋体"/>
          <w:b/>
          <w:color w:val="auto"/>
          <w:sz w:val="21"/>
          <w:szCs w:val="21"/>
          <w:lang w:eastAsia="zh-CN"/>
        </w:rPr>
        <w:t>如因男女人数为单则应安排单人一间且个人不补住宿差价</w:t>
      </w:r>
      <w:r>
        <w:rPr>
          <w:rFonts w:hint="eastAsia" w:ascii="宋体" w:hAnsi="宋体" w:eastAsia="宋体" w:cs="宋体"/>
          <w:b/>
          <w:color w:val="auto"/>
          <w:sz w:val="21"/>
          <w:szCs w:val="21"/>
        </w:rPr>
        <w:t>。住宿标准：交通便利、环境较好、干净卫生、服务优质，有较强的接待能力，同时配套设施齐全、使用安全方便</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若存在家属时应尽量安排家属为同一房间。</w:t>
      </w:r>
      <w:r>
        <w:rPr>
          <w:rFonts w:hint="eastAsia" w:ascii="宋体" w:hAnsi="宋体" w:eastAsia="宋体" w:cs="宋体"/>
          <w:color w:val="auto"/>
          <w:sz w:val="21"/>
          <w:szCs w:val="21"/>
        </w:rPr>
        <w:t>个人要求单住房，</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可要求补交个人房差价；</w:t>
      </w:r>
    </w:p>
    <w:p w14:paraId="61B175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b/>
          <w:color w:val="auto"/>
          <w:sz w:val="21"/>
          <w:szCs w:val="21"/>
        </w:rPr>
        <w:t>交通</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含飞机(一般不得安排转机)、火车(要求为高铁或动车)、大巴(含本地及到达旅游目的地旅游用车)</w:t>
      </w:r>
      <w:r>
        <w:rPr>
          <w:rFonts w:hint="eastAsia" w:ascii="宋体" w:hAnsi="宋体" w:eastAsia="宋体" w:cs="宋体"/>
          <w:color w:val="auto"/>
          <w:sz w:val="21"/>
          <w:szCs w:val="21"/>
        </w:rPr>
        <w:t>。</w:t>
      </w:r>
    </w:p>
    <w:p w14:paraId="355135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b/>
          <w:color w:val="auto"/>
          <w:sz w:val="21"/>
          <w:szCs w:val="21"/>
        </w:rPr>
        <w:t>用车</w:t>
      </w:r>
      <w:r>
        <w:rPr>
          <w:rFonts w:hint="eastAsia" w:ascii="宋体" w:hAnsi="宋体" w:eastAsia="宋体" w:cs="宋体"/>
          <w:color w:val="auto"/>
          <w:sz w:val="21"/>
          <w:szCs w:val="21"/>
        </w:rPr>
        <w:t>：地面交通用汽车要求为具备营运资质的、车龄在三年内的的空调旅游车。同时要求车辆车况好，车位充足，空调效果好，司机服务态度好、技术好，确保行程安全。每车至少配备1名导游。</w:t>
      </w:r>
      <w:r>
        <w:rPr>
          <w:rFonts w:hint="eastAsia" w:ascii="宋体" w:hAnsi="宋体" w:eastAsia="宋体" w:cs="宋体"/>
          <w:color w:val="auto"/>
          <w:sz w:val="21"/>
          <w:szCs w:val="21"/>
          <w:lang w:eastAsia="zh-CN"/>
        </w:rPr>
        <w:t>另外，应保证车上备有充足的矿泉水以供饮用</w:t>
      </w:r>
      <w:r>
        <w:rPr>
          <w:rFonts w:hint="eastAsia" w:ascii="宋体" w:hAnsi="宋体" w:eastAsia="宋体" w:cs="宋体"/>
          <w:color w:val="auto"/>
          <w:sz w:val="21"/>
          <w:szCs w:val="21"/>
        </w:rPr>
        <w:t>；</w:t>
      </w:r>
    </w:p>
    <w:p w14:paraId="5245A6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b/>
          <w:color w:val="auto"/>
          <w:sz w:val="21"/>
          <w:szCs w:val="21"/>
        </w:rPr>
        <w:t>导游</w:t>
      </w:r>
      <w:r>
        <w:rPr>
          <w:rFonts w:hint="eastAsia" w:ascii="宋体" w:hAnsi="宋体" w:eastAsia="宋体" w:cs="宋体"/>
          <w:color w:val="auto"/>
          <w:sz w:val="21"/>
          <w:szCs w:val="21"/>
        </w:rPr>
        <w:t>：要求宁波导游一名全程陪同及当地具备旅游资质的公司派出具备导游资格的专业导游讲解服务，出发前制作行程表，短信提示注意事项（集合时间、地点、身份证等）；</w:t>
      </w:r>
    </w:p>
    <w:p w14:paraId="334552E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b/>
          <w:color w:val="auto"/>
          <w:sz w:val="21"/>
          <w:szCs w:val="21"/>
        </w:rPr>
        <w:t>购物</w:t>
      </w:r>
      <w:r>
        <w:rPr>
          <w:rFonts w:hint="eastAsia" w:ascii="宋体" w:hAnsi="宋体" w:eastAsia="宋体" w:cs="宋体"/>
          <w:color w:val="auto"/>
          <w:sz w:val="21"/>
          <w:szCs w:val="21"/>
        </w:rPr>
        <w:t>：全程不进购物点；</w:t>
      </w:r>
    </w:p>
    <w:p w14:paraId="6590583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b/>
          <w:color w:val="auto"/>
          <w:sz w:val="21"/>
          <w:szCs w:val="21"/>
        </w:rPr>
        <w:t>门票</w:t>
      </w:r>
      <w:r>
        <w:rPr>
          <w:rFonts w:hint="eastAsia" w:ascii="宋体" w:hAnsi="宋体" w:eastAsia="宋体" w:cs="宋体"/>
          <w:color w:val="auto"/>
          <w:sz w:val="21"/>
          <w:szCs w:val="21"/>
        </w:rPr>
        <w:t>：行程中所含景点门票(</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新增收费景点门票除外)应包括在报价中；</w:t>
      </w:r>
    </w:p>
    <w:p w14:paraId="68CD7EC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b/>
          <w:color w:val="auto"/>
          <w:sz w:val="21"/>
          <w:szCs w:val="21"/>
        </w:rPr>
        <w:t>保险</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责任险500万元，旅游人身意外保险100万元/人(其中医疗部分不少于10万元/人)，</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必须为游客购买随同机票购置的航空意外险及以随同车票购买的人身意外保险且该保险不包含在旅游人身意外保险100万元/人的额度中，以上费用均含在报价中；</w:t>
      </w:r>
    </w:p>
    <w:p w14:paraId="314CC91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b/>
          <w:color w:val="auto"/>
          <w:sz w:val="21"/>
          <w:szCs w:val="21"/>
        </w:rPr>
        <w:t>其他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每批次应准备一定量的旅行常备药品</w:t>
      </w:r>
      <w:r>
        <w:rPr>
          <w:rFonts w:hint="eastAsia" w:ascii="宋体" w:hAnsi="宋体" w:eastAsia="宋体" w:cs="宋体"/>
          <w:color w:val="auto"/>
          <w:sz w:val="21"/>
          <w:szCs w:val="21"/>
        </w:rPr>
        <w:t>。</w:t>
      </w:r>
    </w:p>
    <w:p w14:paraId="19075CC1">
      <w:pPr>
        <w:pStyle w:val="10"/>
        <w:keepNext w:val="0"/>
        <w:keepLines w:val="0"/>
        <w:pageBreakBefore w:val="0"/>
        <w:widowControl w:val="0"/>
        <w:kinsoku/>
        <w:wordWrap/>
        <w:overflowPunct/>
        <w:topLinePunct w:val="0"/>
        <w:autoSpaceDE/>
        <w:autoSpaceDN/>
        <w:bidi w:val="0"/>
        <w:spacing w:after="0" w:line="4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四、服务承诺要求</w:t>
      </w:r>
    </w:p>
    <w:p w14:paraId="76EDD77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乙方必须对本次专家疗休养的有关服务内容做出服务承诺，包括：</w:t>
      </w:r>
    </w:p>
    <w:p w14:paraId="627206F2">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1、经营质量方面的承诺：</w:t>
      </w:r>
    </w:p>
    <w:p w14:paraId="1B24D342">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提供的旅游服务信息必须真实可靠，不得作虚假宣传。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rPr>
        <w:t>因</w:t>
      </w:r>
      <w:r>
        <w:rPr>
          <w:rFonts w:hint="eastAsia" w:ascii="宋体" w:hAnsi="宋体" w:eastAsia="宋体" w:cs="宋体"/>
          <w:b/>
          <w:bCs/>
          <w:color w:val="auto"/>
          <w:sz w:val="21"/>
          <w:szCs w:val="21"/>
          <w:lang w:eastAsia="zh-CN"/>
        </w:rPr>
        <w:t>乙方</w:t>
      </w:r>
      <w:r>
        <w:rPr>
          <w:rFonts w:hint="eastAsia" w:ascii="宋体" w:hAnsi="宋体" w:eastAsia="宋体" w:cs="宋体"/>
          <w:b/>
          <w:bCs/>
          <w:color w:val="auto"/>
          <w:sz w:val="21"/>
          <w:szCs w:val="21"/>
        </w:rPr>
        <w:t>原因不能成行的，除承担直接损失外应赔偿</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本批次旅游费用总额的20%的违约金；未经</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同意擅自转团、拼团，</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扣除本批次旅游费用总额的50%</w:t>
      </w:r>
      <w:r>
        <w:rPr>
          <w:rFonts w:hint="eastAsia" w:ascii="宋体" w:hAnsi="宋体" w:eastAsia="宋体" w:cs="宋体"/>
          <w:color w:val="auto"/>
          <w:sz w:val="21"/>
          <w:szCs w:val="21"/>
        </w:rPr>
        <w:t>”；</w:t>
      </w:r>
    </w:p>
    <w:p w14:paraId="05FE768C">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rPr>
        <w:t>未经</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同意，</w:t>
      </w:r>
      <w:r>
        <w:rPr>
          <w:rFonts w:hint="eastAsia" w:ascii="宋体" w:hAnsi="宋体" w:eastAsia="宋体" w:cs="宋体"/>
          <w:b/>
          <w:bCs/>
          <w:color w:val="auto"/>
          <w:sz w:val="21"/>
          <w:szCs w:val="21"/>
          <w:lang w:eastAsia="zh-CN"/>
        </w:rPr>
        <w:t>乙方</w:t>
      </w:r>
      <w:r>
        <w:rPr>
          <w:rFonts w:hint="eastAsia" w:ascii="宋体" w:hAnsi="宋体" w:eastAsia="宋体" w:cs="宋体"/>
          <w:b/>
          <w:bCs/>
          <w:color w:val="auto"/>
          <w:sz w:val="21"/>
          <w:szCs w:val="21"/>
        </w:rPr>
        <w:t>不得在旅游合同约定之外提供其他有偿服务，否则</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扣除本批次旅游费用总额的50%</w:t>
      </w:r>
      <w:r>
        <w:rPr>
          <w:rFonts w:hint="eastAsia" w:ascii="宋体" w:hAnsi="宋体" w:eastAsia="宋体" w:cs="宋体"/>
          <w:color w:val="auto"/>
          <w:sz w:val="21"/>
          <w:szCs w:val="21"/>
        </w:rPr>
        <w:t>”；</w:t>
      </w:r>
    </w:p>
    <w:p w14:paraId="08BCFFDE">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须承诺“</w:t>
      </w:r>
      <w:r>
        <w:rPr>
          <w:rFonts w:hint="eastAsia" w:ascii="宋体" w:hAnsi="宋体" w:eastAsia="宋体" w:cs="宋体"/>
          <w:b/>
          <w:bCs/>
          <w:color w:val="auto"/>
          <w:sz w:val="21"/>
          <w:szCs w:val="21"/>
          <w:lang w:eastAsia="zh-CN"/>
        </w:rPr>
        <w:t>乙方</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安排或者介绍的旅游活动不得含有违反有关法律、法规、本省市区规定的内容，否则</w:t>
      </w:r>
      <w:r>
        <w:rPr>
          <w:rFonts w:hint="eastAsia" w:ascii="宋体" w:hAnsi="宋体" w:eastAsia="宋体" w:cs="宋体"/>
          <w:b/>
          <w:bCs/>
          <w:color w:val="auto"/>
          <w:sz w:val="21"/>
          <w:szCs w:val="21"/>
          <w:lang w:eastAsia="zh-CN"/>
        </w:rPr>
        <w:t>甲方</w:t>
      </w:r>
      <w:r>
        <w:rPr>
          <w:rFonts w:hint="eastAsia" w:ascii="宋体" w:hAnsi="宋体" w:eastAsia="宋体" w:cs="宋体"/>
          <w:b/>
          <w:bCs/>
          <w:color w:val="auto"/>
          <w:sz w:val="21"/>
          <w:szCs w:val="21"/>
        </w:rPr>
        <w:t>扣除本批次旅游费用总额的50%</w:t>
      </w:r>
      <w:r>
        <w:rPr>
          <w:rFonts w:hint="eastAsia" w:ascii="宋体" w:hAnsi="宋体" w:eastAsia="宋体" w:cs="宋体"/>
          <w:color w:val="auto"/>
          <w:sz w:val="21"/>
          <w:szCs w:val="21"/>
        </w:rPr>
        <w:t>”。</w:t>
      </w:r>
    </w:p>
    <w:p w14:paraId="00888BAD">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④若因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原因造成被</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履约评价为差的，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有权上报相关主管部门，将承包商列入黑名单，在以后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的类似疗休养服务采购中，可以限制其在后3年内的类似采购中投标。</w:t>
      </w:r>
    </w:p>
    <w:p w14:paraId="45E912D8">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2、经营服务方面的承诺</w:t>
      </w:r>
    </w:p>
    <w:p w14:paraId="7FE94CCA">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提供服务，应当与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签订国家旅游局新版旅游合同（最新版）并载明下列事项：</w:t>
      </w:r>
    </w:p>
    <w:p w14:paraId="49005E4A">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的名称及其经营范围、地址、联系电话和</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业务经营许可证编号； </w:t>
      </w:r>
    </w:p>
    <w:p w14:paraId="42160A73">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经办人的姓名、联系电话； </w:t>
      </w:r>
    </w:p>
    <w:p w14:paraId="7F6DCEC2">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（3）签约地点和日期； </w:t>
      </w:r>
    </w:p>
    <w:p w14:paraId="6BD726B4">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（4）旅游行程的出发地、途经地和目的地； </w:t>
      </w:r>
    </w:p>
    <w:p w14:paraId="79F57373">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（5）旅游行程中交通、住宿、餐饮服务安排及其标准；  </w:t>
      </w:r>
    </w:p>
    <w:p w14:paraId="1AFC1D1C">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（6）需要</w:t>
      </w:r>
      <w:r>
        <w:rPr>
          <w:rFonts w:hint="eastAsia" w:ascii="宋体" w:hAnsi="宋体" w:eastAsia="宋体" w:cs="宋体"/>
          <w:sz w:val="21"/>
          <w:szCs w:val="21"/>
          <w:lang w:eastAsia="zh-CN"/>
        </w:rPr>
        <w:t>甲方</w:t>
      </w:r>
      <w:r>
        <w:rPr>
          <w:rFonts w:hint="eastAsia" w:ascii="宋体" w:hAnsi="宋体" w:eastAsia="宋体" w:cs="宋体"/>
          <w:sz w:val="21"/>
          <w:szCs w:val="21"/>
        </w:rPr>
        <w:t xml:space="preserve">另行付费的游览项目及价格； </w:t>
      </w:r>
    </w:p>
    <w:p w14:paraId="33BF1B50">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（7）解除或者变更合同的条件和提前通知的期限； </w:t>
      </w:r>
    </w:p>
    <w:p w14:paraId="7A7E567F">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（8）违反合同的纠纷解决机制及应当承担的责任； </w:t>
      </w:r>
    </w:p>
    <w:p w14:paraId="11F3F478">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（9）旅游服务监督、投诉电话； </w:t>
      </w:r>
    </w:p>
    <w:p w14:paraId="3A071037">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（10）双方协商一致的其他内容。</w:t>
      </w:r>
    </w:p>
    <w:p w14:paraId="1159D340">
      <w:pPr>
        <w:keepNext w:val="0"/>
        <w:keepLines w:val="0"/>
        <w:pageBreakBefore w:val="0"/>
        <w:widowControl w:val="0"/>
        <w:kinsoku/>
        <w:wordWrap/>
        <w:overflowPunct/>
        <w:topLinePunct w:val="0"/>
        <w:autoSpaceDE/>
        <w:autoSpaceDN/>
        <w:bidi w:val="0"/>
        <w:adjustRightInd/>
        <w:snapToGrid/>
        <w:spacing w:line="460" w:lineRule="exact"/>
        <w:ind w:firstLine="632" w:firstLineChars="3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3、服务响应</w:t>
      </w:r>
    </w:p>
    <w:p w14:paraId="22D39DE9">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乙方接甲方通知后1小时内响应，4小时内解决问题。</w:t>
      </w:r>
    </w:p>
    <w:p w14:paraId="7195B35D">
      <w:pPr>
        <w:keepNext w:val="0"/>
        <w:keepLines w:val="0"/>
        <w:pageBreakBefore w:val="0"/>
        <w:widowControl w:val="0"/>
        <w:kinsoku/>
        <w:wordWrap/>
        <w:overflowPunct/>
        <w:topLinePunct w:val="0"/>
        <w:autoSpaceDE/>
        <w:autoSpaceDN/>
        <w:bidi w:val="0"/>
        <w:adjustRightInd/>
        <w:snapToGrid/>
        <w:spacing w:line="460" w:lineRule="exact"/>
        <w:ind w:firstLine="632" w:firstLineChars="3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4、其他承诺</w:t>
      </w:r>
    </w:p>
    <w:p w14:paraId="646E5379">
      <w:pPr>
        <w:keepNext w:val="0"/>
        <w:keepLines w:val="0"/>
        <w:pageBreakBefore w:val="0"/>
        <w:widowControl w:val="0"/>
        <w:tabs>
          <w:tab w:val="left" w:pos="2410"/>
        </w:tabs>
        <w:kinsoku/>
        <w:wordWrap/>
        <w:overflowPunct/>
        <w:topLinePunct w:val="0"/>
        <w:autoSpaceDE/>
        <w:autoSpaceDN/>
        <w:bidi w:val="0"/>
        <w:adjustRightInd/>
        <w:snapToGrid/>
        <w:spacing w:line="460" w:lineRule="exact"/>
        <w:ind w:firstLine="630" w:firstLineChars="300"/>
        <w:textAlignment w:val="auto"/>
        <w:rPr>
          <w:rFonts w:hint="eastAsia" w:ascii="宋体" w:hAnsi="宋体" w:eastAsia="宋体" w:cs="宋体"/>
          <w:szCs w:val="21"/>
          <w:lang w:val="en-US" w:eastAsia="zh-CN"/>
        </w:rPr>
      </w:pPr>
      <w:r>
        <w:rPr>
          <w:rFonts w:hint="eastAsia" w:ascii="宋体" w:hAnsi="宋体" w:eastAsia="宋体" w:cs="宋体"/>
          <w:szCs w:val="21"/>
          <w:lang w:eastAsia="zh-CN"/>
        </w:rPr>
        <w:t>乙方</w:t>
      </w:r>
      <w:r>
        <w:rPr>
          <w:rFonts w:hint="eastAsia" w:ascii="宋体" w:hAnsi="宋体" w:eastAsia="宋体" w:cs="宋体"/>
          <w:szCs w:val="21"/>
          <w:lang w:val="en-US" w:eastAsia="zh-CN"/>
        </w:rPr>
        <w:t>在服务过程中可提供如集体照、横幅等其他增值服务。</w:t>
      </w:r>
    </w:p>
    <w:p w14:paraId="25B3DF92">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contextualSpacing/>
        <w:textAlignment w:val="baseline"/>
        <w:rPr>
          <w:rFonts w:hint="eastAsia" w:ascii="宋体" w:hAnsi="宋体" w:eastAsia="宋体" w:cs="宋体"/>
          <w:b/>
          <w:color w:val="auto"/>
          <w:szCs w:val="21"/>
        </w:rPr>
      </w:pPr>
      <w:r>
        <w:rPr>
          <w:rFonts w:hint="eastAsia" w:ascii="宋体" w:hAnsi="宋体" w:eastAsia="宋体" w:cs="宋体"/>
          <w:b/>
          <w:color w:val="auto"/>
          <w:szCs w:val="21"/>
          <w:lang w:val="en-US" w:eastAsia="zh-CN"/>
        </w:rPr>
        <w:t>五</w:t>
      </w:r>
      <w:r>
        <w:rPr>
          <w:rFonts w:hint="eastAsia" w:ascii="宋体" w:hAnsi="宋体" w:eastAsia="宋体" w:cs="宋体"/>
          <w:b/>
          <w:color w:val="auto"/>
          <w:szCs w:val="21"/>
        </w:rPr>
        <w:t>、知识产权</w:t>
      </w:r>
    </w:p>
    <w:p w14:paraId="4F3525B0">
      <w:pPr>
        <w:keepNext w:val="0"/>
        <w:keepLines w:val="0"/>
        <w:pageBreakBefore w:val="0"/>
        <w:widowControl w:val="0"/>
        <w:kinsoku/>
        <w:wordWrap/>
        <w:overflowPunct/>
        <w:topLinePunct w:val="0"/>
        <w:autoSpaceDE/>
        <w:autoSpaceDN/>
        <w:bidi w:val="0"/>
        <w:adjustRightInd w:val="0"/>
        <w:snapToGrid/>
        <w:spacing w:line="460" w:lineRule="exact"/>
        <w:ind w:firstLine="420" w:firstLineChars="200"/>
        <w:contextualSpacing/>
        <w:textAlignment w:val="baseline"/>
        <w:rPr>
          <w:rFonts w:hint="eastAsia" w:ascii="宋体" w:hAnsi="宋体" w:eastAsia="宋体" w:cs="宋体"/>
          <w:b/>
          <w:bCs/>
          <w:color w:val="auto"/>
          <w:szCs w:val="21"/>
        </w:rPr>
      </w:pPr>
      <w:r>
        <w:rPr>
          <w:rFonts w:hint="eastAsia" w:ascii="宋体" w:hAnsi="宋体" w:eastAsia="宋体" w:cs="宋体"/>
          <w:color w:val="auto"/>
          <w:szCs w:val="21"/>
          <w:lang w:eastAsia="zh-CN"/>
        </w:rPr>
        <w:t>乙方</w:t>
      </w:r>
      <w:r>
        <w:rPr>
          <w:rFonts w:hint="eastAsia" w:ascii="宋体" w:hAnsi="宋体" w:eastAsia="宋体" w:cs="宋体"/>
          <w:color w:val="auto"/>
          <w:szCs w:val="21"/>
        </w:rPr>
        <w:t>应保证提供服务过程中不会侵犯任何第三方的知识产权</w:t>
      </w:r>
      <w:r>
        <w:rPr>
          <w:rFonts w:hint="eastAsia" w:ascii="宋体" w:hAnsi="宋体" w:eastAsia="宋体" w:cs="宋体"/>
          <w:bCs/>
          <w:color w:val="auto"/>
          <w:szCs w:val="21"/>
        </w:rPr>
        <w:t>。</w:t>
      </w:r>
    </w:p>
    <w:p w14:paraId="66CD669F">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contextualSpacing/>
        <w:textAlignment w:val="baseline"/>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六</w:t>
      </w:r>
      <w:r>
        <w:rPr>
          <w:rFonts w:hint="eastAsia" w:ascii="宋体" w:hAnsi="宋体" w:eastAsia="宋体" w:cs="宋体"/>
          <w:b/>
          <w:bCs/>
          <w:color w:val="auto"/>
          <w:szCs w:val="21"/>
        </w:rPr>
        <w:t>、转包或分包</w:t>
      </w:r>
    </w:p>
    <w:p w14:paraId="261BE7C0">
      <w:pPr>
        <w:keepNext w:val="0"/>
        <w:keepLines w:val="0"/>
        <w:pageBreakBefore w:val="0"/>
        <w:widowControl w:val="0"/>
        <w:kinsoku/>
        <w:wordWrap/>
        <w:overflowPunct/>
        <w:topLinePunct w:val="0"/>
        <w:autoSpaceDE/>
        <w:autoSpaceDN/>
        <w:bidi w:val="0"/>
        <w:adjustRightInd w:val="0"/>
        <w:snapToGrid/>
        <w:spacing w:line="460" w:lineRule="exact"/>
        <w:ind w:firstLine="420" w:firstLineChars="200"/>
        <w:contextualSpacing/>
        <w:textAlignment w:val="baseline"/>
        <w:rPr>
          <w:rFonts w:hint="eastAsia" w:ascii="宋体" w:hAnsi="宋体" w:eastAsia="宋体" w:cs="宋体"/>
          <w:color w:val="auto"/>
          <w:szCs w:val="21"/>
        </w:rPr>
      </w:pPr>
      <w:r>
        <w:rPr>
          <w:rFonts w:hint="eastAsia" w:ascii="宋体" w:hAnsi="宋体" w:eastAsia="宋体" w:cs="宋体"/>
          <w:color w:val="auto"/>
          <w:szCs w:val="21"/>
        </w:rPr>
        <w:t>1、本合同范围的服务，应由</w:t>
      </w:r>
      <w:r>
        <w:rPr>
          <w:rFonts w:hint="eastAsia" w:ascii="宋体" w:hAnsi="宋体" w:eastAsia="宋体" w:cs="宋体"/>
          <w:color w:val="auto"/>
          <w:szCs w:val="21"/>
          <w:lang w:eastAsia="zh-CN"/>
        </w:rPr>
        <w:t>乙方</w:t>
      </w:r>
      <w:r>
        <w:rPr>
          <w:rFonts w:hint="eastAsia" w:ascii="宋体" w:hAnsi="宋体" w:eastAsia="宋体" w:cs="宋体"/>
          <w:color w:val="auto"/>
          <w:szCs w:val="21"/>
        </w:rPr>
        <w:t>直接供应，不得转让他人供应，不得分包；</w:t>
      </w:r>
    </w:p>
    <w:p w14:paraId="60847B8B">
      <w:pPr>
        <w:keepNext w:val="0"/>
        <w:keepLines w:val="0"/>
        <w:pageBreakBefore w:val="0"/>
        <w:widowControl w:val="0"/>
        <w:kinsoku/>
        <w:wordWrap/>
        <w:overflowPunct/>
        <w:topLinePunct w:val="0"/>
        <w:autoSpaceDE/>
        <w:autoSpaceDN/>
        <w:bidi w:val="0"/>
        <w:adjustRightInd w:val="0"/>
        <w:snapToGrid/>
        <w:spacing w:line="460" w:lineRule="exact"/>
        <w:ind w:firstLine="420" w:firstLineChars="200"/>
        <w:contextualSpacing/>
        <w:textAlignment w:val="baseline"/>
        <w:rPr>
          <w:rFonts w:hint="eastAsia" w:ascii="宋体" w:hAnsi="宋体" w:eastAsia="宋体" w:cs="宋体"/>
          <w:color w:val="auto"/>
          <w:szCs w:val="21"/>
        </w:rPr>
      </w:pPr>
      <w:r>
        <w:rPr>
          <w:rFonts w:hint="eastAsia" w:ascii="宋体" w:hAnsi="宋体" w:eastAsia="宋体" w:cs="宋体"/>
          <w:color w:val="auto"/>
          <w:szCs w:val="21"/>
        </w:rPr>
        <w:t>2、如有转让和分包行为，</w:t>
      </w:r>
      <w:r>
        <w:rPr>
          <w:rFonts w:hint="eastAsia" w:ascii="宋体" w:hAnsi="宋体" w:eastAsia="宋体" w:cs="宋体"/>
          <w:color w:val="auto"/>
          <w:szCs w:val="21"/>
          <w:lang w:eastAsia="zh-CN"/>
        </w:rPr>
        <w:t>甲方</w:t>
      </w:r>
      <w:r>
        <w:rPr>
          <w:rFonts w:hint="eastAsia" w:ascii="宋体" w:hAnsi="宋体" w:eastAsia="宋体" w:cs="宋体"/>
          <w:color w:val="auto"/>
          <w:szCs w:val="21"/>
        </w:rPr>
        <w:t>有权给予终止合同。</w:t>
      </w:r>
    </w:p>
    <w:p w14:paraId="44DFE32B">
      <w:pPr>
        <w:keepNext w:val="0"/>
        <w:keepLines w:val="0"/>
        <w:pageBreakBefore w:val="0"/>
        <w:widowControl w:val="0"/>
        <w:kinsoku/>
        <w:wordWrap/>
        <w:overflowPunct/>
        <w:topLinePunct w:val="0"/>
        <w:autoSpaceDE/>
        <w:autoSpaceDN/>
        <w:bidi w:val="0"/>
        <w:snapToGrid/>
        <w:spacing w:line="4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lang w:val="en-US" w:eastAsia="zh-CN"/>
        </w:rPr>
        <w:t>七</w:t>
      </w:r>
      <w:r>
        <w:rPr>
          <w:rFonts w:hint="eastAsia" w:ascii="宋体" w:hAnsi="宋体" w:eastAsia="宋体" w:cs="宋体"/>
          <w:b/>
          <w:color w:val="auto"/>
          <w:szCs w:val="21"/>
        </w:rPr>
        <w:t>、服务期限：自合同签订之日起至2025年11月底前。</w:t>
      </w:r>
    </w:p>
    <w:p w14:paraId="586A087F">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contextualSpacing/>
        <w:textAlignment w:val="baseline"/>
        <w:rPr>
          <w:rFonts w:hint="eastAsia" w:ascii="宋体" w:hAnsi="宋体" w:eastAsia="宋体" w:cs="宋体"/>
          <w:color w:val="auto"/>
          <w:szCs w:val="21"/>
        </w:rPr>
      </w:pPr>
      <w:r>
        <w:rPr>
          <w:rFonts w:hint="eastAsia" w:ascii="宋体" w:hAnsi="宋体" w:eastAsia="宋体" w:cs="宋体"/>
          <w:b/>
          <w:bCs/>
          <w:color w:val="auto"/>
          <w:szCs w:val="21"/>
          <w:lang w:val="en-US" w:eastAsia="zh-CN"/>
        </w:rPr>
        <w:t>八</w:t>
      </w:r>
      <w:r>
        <w:rPr>
          <w:rFonts w:hint="eastAsia" w:ascii="宋体" w:hAnsi="宋体" w:eastAsia="宋体" w:cs="宋体"/>
          <w:b/>
          <w:bCs/>
          <w:color w:val="auto"/>
          <w:szCs w:val="21"/>
        </w:rPr>
        <w:t>、款项支付：</w:t>
      </w:r>
    </w:p>
    <w:p w14:paraId="66A75E6C">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1、每标项每批次疗休养路线确定且成团后，甲方支付每标项当批次疗休养服务费用金额的40%作为预付款。</w:t>
      </w:r>
    </w:p>
    <w:p w14:paraId="17797CC5">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每标项该批次疗休养服务完成且无服务质量问题后，按实际产生费用提供结算函[附疗休养服务合同、加盖公章的费用明细（含交通费、住宿费、餐费、保险费以及其它相关活动费用）、本结算批次的具体行程安排、人数、总价等统计情况]，经甲方确认并在成交乙方开具增值税发票后7个工作日内一次性支付该批次剩余合同款项。</w:t>
      </w:r>
    </w:p>
    <w:p w14:paraId="642F385C">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3、最终结算费用按实际参加人数*固定综合单价进行计算。</w:t>
      </w:r>
    </w:p>
    <w:p w14:paraId="7FC1C94B">
      <w:pPr>
        <w:keepNext w:val="0"/>
        <w:keepLines w:val="0"/>
        <w:pageBreakBefore w:val="0"/>
        <w:widowControl w:val="0"/>
        <w:kinsoku/>
        <w:wordWrap/>
        <w:overflowPunct/>
        <w:topLinePunct w:val="0"/>
        <w:autoSpaceDE/>
        <w:autoSpaceDN/>
        <w:bidi w:val="0"/>
        <w:adjustRightInd w:val="0"/>
        <w:spacing w:line="460" w:lineRule="exact"/>
        <w:ind w:firstLine="422" w:firstLineChars="200"/>
        <w:contextualSpacing/>
        <w:textAlignment w:val="baseline"/>
        <w:rPr>
          <w:rFonts w:hint="eastAsia" w:ascii="宋体" w:hAnsi="宋体" w:eastAsia="宋体" w:cs="宋体"/>
          <w:b/>
          <w:color w:val="auto"/>
          <w:szCs w:val="21"/>
        </w:rPr>
      </w:pPr>
      <w:r>
        <w:rPr>
          <w:rFonts w:hint="eastAsia" w:ascii="宋体" w:hAnsi="宋体" w:eastAsia="宋体" w:cs="宋体"/>
          <w:b/>
          <w:color w:val="auto"/>
          <w:szCs w:val="21"/>
          <w:lang w:val="en-US" w:eastAsia="zh-CN"/>
        </w:rPr>
        <w:t>九</w:t>
      </w:r>
      <w:r>
        <w:rPr>
          <w:rFonts w:hint="eastAsia" w:ascii="宋体" w:hAnsi="宋体" w:eastAsia="宋体" w:cs="宋体"/>
          <w:b/>
          <w:color w:val="auto"/>
          <w:szCs w:val="21"/>
        </w:rPr>
        <w:t>、税</w:t>
      </w:r>
    </w:p>
    <w:p w14:paraId="382523B1">
      <w:pPr>
        <w:keepNext w:val="0"/>
        <w:keepLines w:val="0"/>
        <w:pageBreakBefore w:val="0"/>
        <w:widowControl w:val="0"/>
        <w:kinsoku/>
        <w:wordWrap/>
        <w:overflowPunct/>
        <w:topLinePunct w:val="0"/>
        <w:autoSpaceDE/>
        <w:autoSpaceDN/>
        <w:bidi w:val="0"/>
        <w:adjustRightInd w:val="0"/>
        <w:spacing w:line="460" w:lineRule="exact"/>
        <w:ind w:firstLine="420" w:firstLineChars="200"/>
        <w:contextualSpacing/>
        <w:textAlignment w:val="baseline"/>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w:t>
      </w:r>
      <w:r>
        <w:rPr>
          <w:rFonts w:hint="eastAsia" w:ascii="宋体" w:hAnsi="宋体" w:eastAsia="宋体" w:cs="宋体"/>
          <w:color w:val="auto"/>
          <w:szCs w:val="21"/>
          <w:lang w:eastAsia="zh-CN"/>
        </w:rPr>
        <w:t>乙方</w:t>
      </w:r>
      <w:r>
        <w:rPr>
          <w:rFonts w:hint="eastAsia" w:ascii="宋体" w:hAnsi="宋体" w:eastAsia="宋体" w:cs="宋体"/>
          <w:color w:val="auto"/>
          <w:szCs w:val="21"/>
        </w:rPr>
        <w:t>负担。</w:t>
      </w:r>
    </w:p>
    <w:p w14:paraId="4851A8A0">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十</w:t>
      </w:r>
      <w:r>
        <w:rPr>
          <w:rFonts w:hint="eastAsia" w:ascii="宋体" w:hAnsi="宋体" w:eastAsia="宋体" w:cs="宋体"/>
          <w:b/>
          <w:bCs/>
          <w:color w:val="auto"/>
          <w:szCs w:val="21"/>
        </w:rPr>
        <w:t>、甲乙双方的权利与义务</w:t>
      </w:r>
    </w:p>
    <w:p w14:paraId="2F4D6F9D">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甲方</w:t>
      </w:r>
      <w:r>
        <w:rPr>
          <w:rFonts w:hint="eastAsia" w:ascii="宋体" w:hAnsi="宋体" w:eastAsia="宋体" w:cs="宋体"/>
          <w:color w:val="auto"/>
          <w:szCs w:val="21"/>
        </w:rPr>
        <w:t>的权利与义务。</w:t>
      </w:r>
    </w:p>
    <w:p w14:paraId="0E3FA8B9">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甲方</w:t>
      </w:r>
      <w:r>
        <w:rPr>
          <w:rFonts w:hint="eastAsia" w:ascii="宋体" w:hAnsi="宋体" w:eastAsia="宋体" w:cs="宋体"/>
          <w:color w:val="auto"/>
          <w:szCs w:val="21"/>
        </w:rPr>
        <w:t>组织下属职工参加</w:t>
      </w:r>
      <w:r>
        <w:rPr>
          <w:rFonts w:hint="eastAsia" w:ascii="宋体" w:hAnsi="宋体" w:eastAsia="宋体" w:cs="宋体"/>
          <w:color w:val="auto"/>
          <w:szCs w:val="21"/>
          <w:lang w:eastAsia="zh-CN"/>
        </w:rPr>
        <w:t>乙方</w:t>
      </w:r>
      <w:r>
        <w:rPr>
          <w:rFonts w:hint="eastAsia" w:ascii="宋体" w:hAnsi="宋体" w:eastAsia="宋体" w:cs="宋体"/>
          <w:color w:val="auto"/>
          <w:szCs w:val="21"/>
        </w:rPr>
        <w:t>组织的疗休养活动。</w:t>
      </w:r>
    </w:p>
    <w:p w14:paraId="2E734220">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甲方</w:t>
      </w:r>
      <w:r>
        <w:rPr>
          <w:rFonts w:hint="eastAsia" w:ascii="宋体" w:hAnsi="宋体" w:eastAsia="宋体" w:cs="宋体"/>
          <w:color w:val="auto"/>
          <w:szCs w:val="21"/>
        </w:rPr>
        <w:t>应要求参加活动的人员文明参加休养、遵守社会公德，配合</w:t>
      </w:r>
      <w:r>
        <w:rPr>
          <w:rFonts w:hint="eastAsia" w:ascii="宋体" w:hAnsi="宋体" w:eastAsia="宋体" w:cs="宋体"/>
          <w:color w:val="auto"/>
          <w:szCs w:val="21"/>
          <w:lang w:eastAsia="zh-CN"/>
        </w:rPr>
        <w:t>乙方</w:t>
      </w:r>
      <w:r>
        <w:rPr>
          <w:rFonts w:hint="eastAsia" w:ascii="宋体" w:hAnsi="宋体" w:eastAsia="宋体" w:cs="宋体"/>
          <w:color w:val="auto"/>
          <w:szCs w:val="21"/>
        </w:rPr>
        <w:t>开展相关工作。</w:t>
      </w:r>
    </w:p>
    <w:p w14:paraId="53BADED7">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4、已确定参加疗休养活动的人员，因个人原因不能成行，车、船票等损失由</w:t>
      </w:r>
      <w:r>
        <w:rPr>
          <w:rFonts w:hint="eastAsia" w:ascii="宋体" w:hAnsi="宋体" w:eastAsia="宋体" w:cs="宋体"/>
          <w:color w:val="auto"/>
          <w:szCs w:val="21"/>
          <w:lang w:eastAsia="zh-CN"/>
        </w:rPr>
        <w:t>甲方</w:t>
      </w:r>
      <w:r>
        <w:rPr>
          <w:rFonts w:hint="eastAsia" w:ascii="宋体" w:hAnsi="宋体" w:eastAsia="宋体" w:cs="宋体"/>
          <w:color w:val="auto"/>
          <w:szCs w:val="21"/>
        </w:rPr>
        <w:t>承担。</w:t>
      </w:r>
    </w:p>
    <w:p w14:paraId="10968ABE">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乙方</w:t>
      </w:r>
      <w:r>
        <w:rPr>
          <w:rFonts w:hint="eastAsia" w:ascii="宋体" w:hAnsi="宋体" w:eastAsia="宋体" w:cs="宋体"/>
          <w:color w:val="auto"/>
          <w:szCs w:val="21"/>
        </w:rPr>
        <w:t>应保证休养服务质量，保障参加疗休养活动人员的人身、财产安全。</w:t>
      </w:r>
    </w:p>
    <w:p w14:paraId="1105BC86">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lang w:eastAsia="zh-CN"/>
        </w:rPr>
        <w:t>乙方</w:t>
      </w:r>
      <w:r>
        <w:rPr>
          <w:rFonts w:hint="eastAsia" w:ascii="宋体" w:hAnsi="宋体" w:eastAsia="宋体" w:cs="宋体"/>
          <w:color w:val="auto"/>
          <w:szCs w:val="21"/>
        </w:rPr>
        <w:t>负责为每位参加休养的人员提供《旅行社责任险》、《游客人身意外险》，其他保险由参加疗休养人员自愿认购。</w:t>
      </w:r>
    </w:p>
    <w:p w14:paraId="2B6062AD">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eastAsia="宋体" w:cs="宋体"/>
          <w:color w:val="auto"/>
          <w:szCs w:val="21"/>
          <w:lang w:eastAsia="zh-CN"/>
        </w:rPr>
        <w:t>乙方</w:t>
      </w:r>
      <w:r>
        <w:rPr>
          <w:rFonts w:hint="eastAsia" w:ascii="宋体" w:hAnsi="宋体" w:eastAsia="宋体" w:cs="宋体"/>
          <w:color w:val="auto"/>
          <w:szCs w:val="21"/>
        </w:rPr>
        <w:t>休养热线电话要保持畅通，确保休养信息真实准确，网站信息及时更新。</w:t>
      </w:r>
    </w:p>
    <w:p w14:paraId="3125219D">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eastAsia="宋体" w:cs="宋体"/>
          <w:color w:val="auto"/>
          <w:szCs w:val="21"/>
          <w:lang w:eastAsia="zh-CN"/>
        </w:rPr>
        <w:t>乙方</w:t>
      </w:r>
      <w:r>
        <w:rPr>
          <w:rFonts w:hint="eastAsia" w:ascii="宋体" w:hAnsi="宋体" w:eastAsia="宋体" w:cs="宋体"/>
          <w:color w:val="auto"/>
          <w:szCs w:val="21"/>
        </w:rPr>
        <w:t>根据投标文件提供的疗休养线路方案供</w:t>
      </w:r>
      <w:r>
        <w:rPr>
          <w:rFonts w:hint="eastAsia" w:ascii="宋体" w:hAnsi="宋体" w:eastAsia="宋体" w:cs="宋体"/>
          <w:color w:val="auto"/>
          <w:szCs w:val="21"/>
          <w:lang w:eastAsia="zh-CN"/>
        </w:rPr>
        <w:t>甲方</w:t>
      </w:r>
      <w:r>
        <w:rPr>
          <w:rFonts w:hint="eastAsia" w:ascii="宋体" w:hAnsi="宋体" w:eastAsia="宋体" w:cs="宋体"/>
          <w:color w:val="auto"/>
          <w:szCs w:val="21"/>
        </w:rPr>
        <w:t>确认，经</w:t>
      </w:r>
      <w:r>
        <w:rPr>
          <w:rFonts w:hint="eastAsia" w:ascii="宋体" w:hAnsi="宋体" w:eastAsia="宋体" w:cs="宋体"/>
          <w:color w:val="auto"/>
          <w:szCs w:val="21"/>
          <w:lang w:eastAsia="zh-CN"/>
        </w:rPr>
        <w:t>甲方</w:t>
      </w:r>
      <w:r>
        <w:rPr>
          <w:rFonts w:hint="eastAsia" w:ascii="宋体" w:hAnsi="宋体" w:eastAsia="宋体" w:cs="宋体"/>
          <w:color w:val="auto"/>
          <w:szCs w:val="21"/>
        </w:rPr>
        <w:t>确定后，该疗休养线路计划安排等内容应视为本合同的组成部分，</w:t>
      </w:r>
      <w:r>
        <w:rPr>
          <w:rFonts w:hint="eastAsia" w:ascii="宋体" w:hAnsi="宋体" w:eastAsia="宋体" w:cs="宋体"/>
          <w:color w:val="auto"/>
          <w:szCs w:val="21"/>
          <w:lang w:eastAsia="zh-CN"/>
        </w:rPr>
        <w:t>乙方</w:t>
      </w:r>
      <w:r>
        <w:rPr>
          <w:rFonts w:hint="eastAsia" w:ascii="宋体" w:hAnsi="宋体" w:eastAsia="宋体" w:cs="宋体"/>
          <w:color w:val="auto"/>
          <w:szCs w:val="21"/>
        </w:rPr>
        <w:t>应严格执行。</w:t>
      </w:r>
    </w:p>
    <w:p w14:paraId="2B788AC7">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b/>
          <w:bCs/>
          <w:color w:val="auto"/>
          <w:szCs w:val="21"/>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一</w:t>
      </w:r>
      <w:r>
        <w:rPr>
          <w:rFonts w:hint="eastAsia" w:ascii="宋体" w:hAnsi="宋体" w:eastAsia="宋体" w:cs="宋体"/>
          <w:b/>
          <w:bCs/>
          <w:color w:val="auto"/>
          <w:szCs w:val="21"/>
        </w:rPr>
        <w:t>、未尽事宜</w:t>
      </w:r>
    </w:p>
    <w:p w14:paraId="73A70FFA">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本合同未尽事宜双方可通过协商签订补充合同。该补充合同为本合同的组成部分，具有与本合同相同的法律效力。</w:t>
      </w:r>
    </w:p>
    <w:p w14:paraId="1261910D">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二</w:t>
      </w:r>
      <w:r>
        <w:rPr>
          <w:rFonts w:hint="eastAsia" w:ascii="宋体" w:hAnsi="宋体" w:eastAsia="宋体" w:cs="宋体"/>
          <w:b/>
          <w:bCs/>
          <w:color w:val="auto"/>
          <w:szCs w:val="21"/>
        </w:rPr>
        <w:t>、保密规定</w:t>
      </w:r>
    </w:p>
    <w:p w14:paraId="70681BF3">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1、甲乙双方为有效履行本合同，由</w:t>
      </w:r>
      <w:r>
        <w:rPr>
          <w:rFonts w:hint="eastAsia" w:ascii="宋体" w:hAnsi="宋体" w:eastAsia="宋体" w:cs="宋体"/>
          <w:color w:val="auto"/>
          <w:szCs w:val="21"/>
          <w:lang w:eastAsia="zh-CN"/>
        </w:rPr>
        <w:t>甲方</w:t>
      </w:r>
      <w:r>
        <w:rPr>
          <w:rFonts w:hint="eastAsia" w:ascii="宋体" w:hAnsi="宋体" w:eastAsia="宋体" w:cs="宋体"/>
          <w:color w:val="auto"/>
          <w:szCs w:val="21"/>
        </w:rPr>
        <w:t>向</w:t>
      </w:r>
      <w:r>
        <w:rPr>
          <w:rFonts w:hint="eastAsia" w:ascii="宋体" w:hAnsi="宋体" w:eastAsia="宋体" w:cs="宋体"/>
          <w:color w:val="auto"/>
          <w:szCs w:val="21"/>
          <w:lang w:eastAsia="zh-CN"/>
        </w:rPr>
        <w:t>乙方</w:t>
      </w:r>
      <w:r>
        <w:rPr>
          <w:rFonts w:hint="eastAsia" w:ascii="宋体" w:hAnsi="宋体" w:eastAsia="宋体" w:cs="宋体"/>
          <w:color w:val="auto"/>
          <w:szCs w:val="21"/>
        </w:rPr>
        <w:t>提供休养名单及联系电话等资料，</w:t>
      </w:r>
      <w:r>
        <w:rPr>
          <w:rFonts w:hint="eastAsia" w:ascii="宋体" w:hAnsi="宋体" w:eastAsia="宋体" w:cs="宋体"/>
          <w:color w:val="auto"/>
          <w:szCs w:val="21"/>
          <w:lang w:eastAsia="zh-CN"/>
        </w:rPr>
        <w:t>乙方</w:t>
      </w:r>
      <w:r>
        <w:rPr>
          <w:rFonts w:hint="eastAsia" w:ascii="宋体" w:hAnsi="宋体" w:eastAsia="宋体" w:cs="宋体"/>
          <w:color w:val="auto"/>
          <w:szCs w:val="21"/>
        </w:rPr>
        <w:t>应由专人妥善保管，不得复印外传或用于本合同之外的其它用途，不向第三方披露相关信息，切实维护休养人员的合法权益，否则应就泄密行为造成的损失（包括但不限于赔偿金、律师费、差旅费、诉讼费、调查取证费、公证费、仲裁费等等）向</w:t>
      </w:r>
      <w:r>
        <w:rPr>
          <w:rFonts w:hint="eastAsia" w:ascii="宋体" w:hAnsi="宋体" w:eastAsia="宋体" w:cs="宋体"/>
          <w:color w:val="auto"/>
          <w:szCs w:val="21"/>
          <w:lang w:eastAsia="zh-CN"/>
        </w:rPr>
        <w:t>甲方</w:t>
      </w:r>
      <w:r>
        <w:rPr>
          <w:rFonts w:hint="eastAsia" w:ascii="宋体" w:hAnsi="宋体" w:eastAsia="宋体" w:cs="宋体"/>
          <w:color w:val="auto"/>
          <w:szCs w:val="21"/>
        </w:rPr>
        <w:t>予以赔偿。</w:t>
      </w:r>
    </w:p>
    <w:p w14:paraId="547AC0F7">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2、合同期满，所有资料原件应返还</w:t>
      </w:r>
      <w:r>
        <w:rPr>
          <w:rFonts w:hint="eastAsia" w:ascii="宋体" w:hAnsi="宋体" w:eastAsia="宋体" w:cs="宋体"/>
          <w:color w:val="auto"/>
          <w:szCs w:val="21"/>
          <w:lang w:eastAsia="zh-CN"/>
        </w:rPr>
        <w:t>甲方</w:t>
      </w:r>
      <w:r>
        <w:rPr>
          <w:rFonts w:hint="eastAsia" w:ascii="宋体" w:hAnsi="宋体" w:eastAsia="宋体" w:cs="宋体"/>
          <w:color w:val="auto"/>
          <w:szCs w:val="21"/>
        </w:rPr>
        <w:t>。本项保密义务在本合同履行完毕后长期有效。</w:t>
      </w:r>
    </w:p>
    <w:p w14:paraId="145EB875">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b/>
          <w:bCs/>
          <w:color w:val="auto"/>
          <w:szCs w:val="21"/>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三</w:t>
      </w:r>
      <w:r>
        <w:rPr>
          <w:rFonts w:hint="eastAsia" w:ascii="宋体" w:hAnsi="宋体" w:eastAsia="宋体" w:cs="宋体"/>
          <w:b/>
          <w:bCs/>
          <w:color w:val="auto"/>
          <w:szCs w:val="21"/>
        </w:rPr>
        <w:t>、违约责任</w:t>
      </w:r>
    </w:p>
    <w:p w14:paraId="3E0BD9B9">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1、若有一方违反本协议规定导致本合同无法履行，守约方有权终止合同，并对由此造成的损失有权要求赔偿。</w:t>
      </w:r>
    </w:p>
    <w:p w14:paraId="6D2518D5">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2、每起经甲乙双方调查确认后的参加休养人员的正当合理投诉，</w:t>
      </w:r>
      <w:r>
        <w:rPr>
          <w:rFonts w:hint="eastAsia" w:ascii="宋体" w:hAnsi="宋体" w:eastAsia="宋体" w:cs="宋体"/>
          <w:color w:val="auto"/>
          <w:szCs w:val="21"/>
          <w:lang w:eastAsia="zh-CN"/>
        </w:rPr>
        <w:t>甲方</w:t>
      </w:r>
      <w:r>
        <w:rPr>
          <w:rFonts w:hint="eastAsia" w:ascii="宋体" w:hAnsi="宋体" w:eastAsia="宋体" w:cs="宋体"/>
          <w:color w:val="auto"/>
          <w:szCs w:val="21"/>
        </w:rPr>
        <w:t>有权按每团次(或每人)疗休养费的10%收取违约金，并从当期应结算休养费中予以扣除。出现重大事故的，</w:t>
      </w:r>
      <w:r>
        <w:rPr>
          <w:rFonts w:hint="eastAsia" w:ascii="宋体" w:hAnsi="宋体" w:eastAsia="宋体" w:cs="宋体"/>
          <w:color w:val="auto"/>
          <w:szCs w:val="21"/>
          <w:lang w:eastAsia="zh-CN"/>
        </w:rPr>
        <w:t>甲方</w:t>
      </w:r>
      <w:r>
        <w:rPr>
          <w:rFonts w:hint="eastAsia" w:ascii="宋体" w:hAnsi="宋体" w:eastAsia="宋体" w:cs="宋体"/>
          <w:color w:val="auto"/>
          <w:szCs w:val="21"/>
        </w:rPr>
        <w:t>有权追究</w:t>
      </w:r>
      <w:r>
        <w:rPr>
          <w:rFonts w:hint="eastAsia" w:ascii="宋体" w:hAnsi="宋体" w:eastAsia="宋体" w:cs="宋体"/>
          <w:color w:val="auto"/>
          <w:szCs w:val="21"/>
          <w:lang w:eastAsia="zh-CN"/>
        </w:rPr>
        <w:t>乙方</w:t>
      </w:r>
      <w:r>
        <w:rPr>
          <w:rFonts w:hint="eastAsia" w:ascii="宋体" w:hAnsi="宋体" w:eastAsia="宋体" w:cs="宋体"/>
          <w:color w:val="auto"/>
          <w:szCs w:val="21"/>
        </w:rPr>
        <w:t>法律责任，并按上述约定收取违约金，违约金不足以弥补</w:t>
      </w:r>
      <w:r>
        <w:rPr>
          <w:rFonts w:hint="eastAsia" w:ascii="宋体" w:hAnsi="宋体" w:eastAsia="宋体" w:cs="宋体"/>
          <w:color w:val="auto"/>
          <w:szCs w:val="21"/>
          <w:lang w:eastAsia="zh-CN"/>
        </w:rPr>
        <w:t>甲方</w:t>
      </w:r>
      <w:r>
        <w:rPr>
          <w:rFonts w:hint="eastAsia" w:ascii="宋体" w:hAnsi="宋体" w:eastAsia="宋体" w:cs="宋体"/>
          <w:color w:val="auto"/>
          <w:szCs w:val="21"/>
        </w:rPr>
        <w:t>损失的，</w:t>
      </w:r>
      <w:r>
        <w:rPr>
          <w:rFonts w:hint="eastAsia" w:ascii="宋体" w:hAnsi="宋体" w:eastAsia="宋体" w:cs="宋体"/>
          <w:color w:val="auto"/>
          <w:szCs w:val="21"/>
          <w:lang w:eastAsia="zh-CN"/>
        </w:rPr>
        <w:t>乙方</w:t>
      </w:r>
      <w:r>
        <w:rPr>
          <w:rFonts w:hint="eastAsia" w:ascii="宋体" w:hAnsi="宋体" w:eastAsia="宋体" w:cs="宋体"/>
          <w:color w:val="auto"/>
          <w:szCs w:val="21"/>
        </w:rPr>
        <w:t>应赔偿</w:t>
      </w:r>
      <w:r>
        <w:rPr>
          <w:rFonts w:hint="eastAsia" w:ascii="宋体" w:hAnsi="宋体" w:eastAsia="宋体" w:cs="宋体"/>
          <w:color w:val="auto"/>
          <w:szCs w:val="21"/>
          <w:lang w:eastAsia="zh-CN"/>
        </w:rPr>
        <w:t>甲方</w:t>
      </w:r>
      <w:r>
        <w:rPr>
          <w:rFonts w:hint="eastAsia" w:ascii="宋体" w:hAnsi="宋体" w:eastAsia="宋体" w:cs="宋体"/>
          <w:color w:val="auto"/>
          <w:szCs w:val="21"/>
        </w:rPr>
        <w:t>因此所遭受的一切损失。</w:t>
      </w:r>
    </w:p>
    <w:p w14:paraId="1BB93D89">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3、若因一方违约造成对方不良社会影响或经济损失，则守约方有权追究违约方责任，并要求相应的经济赔偿，直至终止本合同。</w:t>
      </w:r>
    </w:p>
    <w:p w14:paraId="0662766F">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乙方</w:t>
      </w:r>
      <w:r>
        <w:rPr>
          <w:rFonts w:hint="eastAsia" w:ascii="宋体" w:hAnsi="宋体" w:eastAsia="宋体" w:cs="宋体"/>
          <w:color w:val="auto"/>
          <w:szCs w:val="21"/>
        </w:rPr>
        <w:t>因违约而须承担的违约金和经济赔偿等，</w:t>
      </w:r>
      <w:r>
        <w:rPr>
          <w:rFonts w:hint="eastAsia" w:ascii="宋体" w:hAnsi="宋体" w:eastAsia="宋体" w:cs="宋体"/>
          <w:color w:val="auto"/>
          <w:szCs w:val="21"/>
          <w:lang w:eastAsia="zh-CN"/>
        </w:rPr>
        <w:t>甲方</w:t>
      </w:r>
      <w:r>
        <w:rPr>
          <w:rFonts w:hint="eastAsia" w:ascii="宋体" w:hAnsi="宋体" w:eastAsia="宋体" w:cs="宋体"/>
          <w:color w:val="auto"/>
          <w:szCs w:val="21"/>
        </w:rPr>
        <w:t>有权从</w:t>
      </w:r>
      <w:r>
        <w:rPr>
          <w:rFonts w:hint="eastAsia" w:ascii="宋体" w:hAnsi="宋体" w:eastAsia="宋体" w:cs="宋体"/>
          <w:color w:val="auto"/>
          <w:szCs w:val="21"/>
          <w:lang w:eastAsia="zh-CN"/>
        </w:rPr>
        <w:t>乙方</w:t>
      </w:r>
      <w:r>
        <w:rPr>
          <w:rFonts w:hint="eastAsia" w:ascii="宋体" w:hAnsi="宋体" w:eastAsia="宋体" w:cs="宋体"/>
          <w:color w:val="auto"/>
          <w:szCs w:val="21"/>
        </w:rPr>
        <w:t>服务费中直接扣减。</w:t>
      </w:r>
    </w:p>
    <w:p w14:paraId="435AD3E1">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b/>
          <w:bCs/>
          <w:color w:val="auto"/>
          <w:szCs w:val="21"/>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四</w:t>
      </w:r>
      <w:r>
        <w:rPr>
          <w:rFonts w:hint="eastAsia" w:ascii="宋体" w:hAnsi="宋体" w:eastAsia="宋体" w:cs="宋体"/>
          <w:b/>
          <w:bCs/>
          <w:color w:val="auto"/>
          <w:szCs w:val="21"/>
        </w:rPr>
        <w:t>、争议解决</w:t>
      </w:r>
    </w:p>
    <w:p w14:paraId="3B5D6B4C">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双方当事人因本合同而引发的争议应友好协商解决，协商不成的，任何一方均可将争议提请</w:t>
      </w:r>
      <w:r>
        <w:rPr>
          <w:rFonts w:hint="eastAsia" w:ascii="宋体" w:hAnsi="宋体" w:eastAsia="宋体" w:cs="宋体"/>
          <w:color w:val="auto"/>
          <w:szCs w:val="21"/>
          <w:lang w:eastAsia="zh-CN"/>
        </w:rPr>
        <w:t>甲方</w:t>
      </w:r>
      <w:r>
        <w:rPr>
          <w:rFonts w:hint="eastAsia" w:ascii="宋体" w:hAnsi="宋体" w:eastAsia="宋体" w:cs="宋体"/>
          <w:color w:val="auto"/>
          <w:szCs w:val="21"/>
        </w:rPr>
        <w:t>所在地法院诉讼解决。</w:t>
      </w:r>
    </w:p>
    <w:p w14:paraId="668E78BA">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b/>
          <w:bCs/>
          <w:color w:val="auto"/>
          <w:szCs w:val="21"/>
        </w:rPr>
      </w:pPr>
      <w:r>
        <w:rPr>
          <w:rFonts w:hint="eastAsia" w:ascii="宋体" w:hAnsi="宋体" w:eastAsia="宋体" w:cs="宋体"/>
          <w:b/>
          <w:bCs/>
          <w:color w:val="auto"/>
          <w:szCs w:val="21"/>
        </w:rPr>
        <w:t>十</w:t>
      </w:r>
      <w:r>
        <w:rPr>
          <w:rFonts w:hint="eastAsia" w:ascii="宋体" w:hAnsi="宋体" w:eastAsia="宋体" w:cs="宋体"/>
          <w:b/>
          <w:bCs/>
          <w:color w:val="auto"/>
          <w:szCs w:val="21"/>
          <w:lang w:val="en-US" w:eastAsia="zh-CN"/>
        </w:rPr>
        <w:t>五</w:t>
      </w:r>
      <w:r>
        <w:rPr>
          <w:rFonts w:hint="eastAsia" w:ascii="宋体" w:hAnsi="宋体" w:eastAsia="宋体" w:cs="宋体"/>
          <w:b/>
          <w:bCs/>
          <w:color w:val="auto"/>
          <w:szCs w:val="21"/>
        </w:rPr>
        <w:t>、合同生效</w:t>
      </w:r>
    </w:p>
    <w:p w14:paraId="0328E078">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本合同自签订之日起生效，有效期截止</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日；若因</w:t>
      </w:r>
      <w:r>
        <w:rPr>
          <w:rFonts w:hint="eastAsia" w:ascii="宋体" w:hAnsi="宋体" w:eastAsia="宋体" w:cs="宋体"/>
          <w:color w:val="auto"/>
          <w:szCs w:val="21"/>
          <w:lang w:eastAsia="zh-CN"/>
        </w:rPr>
        <w:t>甲方</w:t>
      </w:r>
      <w:r>
        <w:rPr>
          <w:rFonts w:hint="eastAsia" w:ascii="宋体" w:hAnsi="宋体" w:eastAsia="宋体" w:cs="宋体"/>
          <w:color w:val="auto"/>
          <w:szCs w:val="21"/>
        </w:rPr>
        <w:t>工作原因，有效期内员工休养活动未能全部结束，则有效期自然顺延，直至休养活动全部结束为止。</w:t>
      </w:r>
    </w:p>
    <w:p w14:paraId="7CBA747E">
      <w:pPr>
        <w:keepNext w:val="0"/>
        <w:keepLines w:val="0"/>
        <w:pageBreakBefore w:val="0"/>
        <w:widowControl w:val="0"/>
        <w:kinsoku/>
        <w:wordWrap/>
        <w:overflowPunct/>
        <w:topLinePunct w:val="0"/>
        <w:autoSpaceDE/>
        <w:autoSpaceDN/>
        <w:bidi w:val="0"/>
        <w:snapToGrid w:val="0"/>
        <w:spacing w:line="460" w:lineRule="exact"/>
        <w:ind w:firstLine="435"/>
        <w:rPr>
          <w:rFonts w:hint="eastAsia" w:ascii="宋体" w:hAnsi="宋体" w:eastAsia="宋体" w:cs="宋体"/>
          <w:color w:val="auto"/>
          <w:szCs w:val="21"/>
        </w:rPr>
      </w:pPr>
      <w:r>
        <w:rPr>
          <w:rFonts w:hint="eastAsia" w:ascii="宋体" w:hAnsi="宋体" w:eastAsia="宋体" w:cs="宋体"/>
          <w:color w:val="auto"/>
          <w:szCs w:val="21"/>
        </w:rPr>
        <w:t>合同一式贰份，</w:t>
      </w:r>
      <w:r>
        <w:rPr>
          <w:rFonts w:hint="eastAsia" w:ascii="宋体" w:hAnsi="宋体" w:eastAsia="宋体" w:cs="宋体"/>
          <w:color w:val="auto"/>
          <w:szCs w:val="21"/>
          <w:lang w:eastAsia="zh-CN"/>
        </w:rPr>
        <w:t>甲方</w:t>
      </w:r>
      <w:r>
        <w:rPr>
          <w:rFonts w:hint="eastAsia" w:ascii="宋体" w:hAnsi="宋体" w:eastAsia="宋体" w:cs="宋体"/>
          <w:color w:val="auto"/>
          <w:szCs w:val="21"/>
        </w:rPr>
        <w:t>执壹份，</w:t>
      </w:r>
      <w:r>
        <w:rPr>
          <w:rFonts w:hint="eastAsia" w:ascii="宋体" w:hAnsi="宋体" w:eastAsia="宋体" w:cs="宋体"/>
          <w:color w:val="auto"/>
          <w:szCs w:val="21"/>
          <w:lang w:eastAsia="zh-CN"/>
        </w:rPr>
        <w:t>乙方</w:t>
      </w:r>
      <w:r>
        <w:rPr>
          <w:rFonts w:hint="eastAsia" w:ascii="宋体" w:hAnsi="宋体" w:eastAsia="宋体" w:cs="宋体"/>
          <w:color w:val="auto"/>
          <w:szCs w:val="21"/>
        </w:rPr>
        <w:t>执壹份，具有同等法律效力。</w:t>
      </w:r>
    </w:p>
    <w:p w14:paraId="0629B9F8">
      <w:pPr>
        <w:pStyle w:val="11"/>
        <w:keepNext w:val="0"/>
        <w:keepLines w:val="0"/>
        <w:pageBreakBefore w:val="0"/>
        <w:widowControl w:val="0"/>
        <w:kinsoku/>
        <w:wordWrap/>
        <w:overflowPunct/>
        <w:topLinePunct w:val="0"/>
        <w:autoSpaceDE/>
        <w:autoSpaceDN/>
        <w:bidi w:val="0"/>
        <w:spacing w:line="460" w:lineRule="exact"/>
        <w:ind w:firstLine="417" w:firstLineChars="198"/>
        <w:rPr>
          <w:rFonts w:hint="eastAsia" w:ascii="宋体" w:hAnsi="宋体" w:eastAsia="宋体" w:cs="宋体"/>
          <w:b/>
          <w:color w:val="auto"/>
          <w:kern w:val="0"/>
          <w:szCs w:val="21"/>
        </w:rPr>
      </w:pPr>
      <w:r>
        <w:rPr>
          <w:rFonts w:hint="eastAsia" w:ascii="宋体" w:hAnsi="宋体" w:eastAsia="宋体" w:cs="宋体"/>
          <w:b/>
          <w:color w:val="auto"/>
          <w:kern w:val="0"/>
          <w:szCs w:val="21"/>
        </w:rPr>
        <w:t>十</w:t>
      </w:r>
      <w:r>
        <w:rPr>
          <w:rFonts w:hint="eastAsia" w:ascii="宋体" w:hAnsi="宋体" w:eastAsia="宋体" w:cs="宋体"/>
          <w:b/>
          <w:color w:val="auto"/>
          <w:kern w:val="0"/>
          <w:szCs w:val="21"/>
          <w:lang w:val="en-US" w:eastAsia="zh-CN"/>
        </w:rPr>
        <w:t>六</w:t>
      </w:r>
      <w:r>
        <w:rPr>
          <w:rFonts w:hint="eastAsia" w:ascii="宋体" w:hAnsi="宋体" w:eastAsia="宋体" w:cs="宋体"/>
          <w:b/>
          <w:color w:val="auto"/>
          <w:kern w:val="0"/>
          <w:szCs w:val="21"/>
        </w:rPr>
        <w:t>、合同期限及终止</w:t>
      </w:r>
    </w:p>
    <w:p w14:paraId="7FC596B3">
      <w:pPr>
        <w:pStyle w:val="11"/>
        <w:keepNext w:val="0"/>
        <w:keepLines w:val="0"/>
        <w:pageBreakBefore w:val="0"/>
        <w:widowControl w:val="0"/>
        <w:kinsoku/>
        <w:wordWrap/>
        <w:overflowPunct/>
        <w:topLinePunct w:val="0"/>
        <w:autoSpaceDE/>
        <w:autoSpaceDN/>
        <w:bidi w:val="0"/>
        <w:spacing w:line="460" w:lineRule="exact"/>
        <w:ind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1、本协议自双方盖章、授权代表签字后生效，双方履约结束后，协议终止。</w:t>
      </w:r>
    </w:p>
    <w:p w14:paraId="50780536">
      <w:pPr>
        <w:pStyle w:val="11"/>
        <w:keepNext w:val="0"/>
        <w:keepLines w:val="0"/>
        <w:pageBreakBefore w:val="0"/>
        <w:widowControl w:val="0"/>
        <w:kinsoku/>
        <w:wordWrap/>
        <w:overflowPunct/>
        <w:topLinePunct w:val="0"/>
        <w:autoSpaceDE/>
        <w:autoSpaceDN/>
        <w:bidi w:val="0"/>
        <w:spacing w:line="460" w:lineRule="exact"/>
        <w:ind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eastAsia="zh-CN"/>
        </w:rPr>
        <w:t>乙方</w:t>
      </w:r>
      <w:r>
        <w:rPr>
          <w:rFonts w:hint="eastAsia" w:ascii="宋体" w:hAnsi="宋体" w:eastAsia="宋体" w:cs="宋体"/>
          <w:color w:val="auto"/>
          <w:kern w:val="0"/>
          <w:szCs w:val="21"/>
        </w:rPr>
        <w:t>未按协议约定履行义务，且在</w:t>
      </w:r>
      <w:r>
        <w:rPr>
          <w:rFonts w:hint="eastAsia" w:ascii="宋体" w:hAnsi="宋体" w:eastAsia="宋体" w:cs="宋体"/>
          <w:color w:val="auto"/>
          <w:kern w:val="0"/>
          <w:szCs w:val="21"/>
          <w:lang w:eastAsia="zh-CN"/>
        </w:rPr>
        <w:t>甲方</w:t>
      </w:r>
      <w:r>
        <w:rPr>
          <w:rFonts w:hint="eastAsia" w:ascii="宋体" w:hAnsi="宋体" w:eastAsia="宋体" w:cs="宋体"/>
          <w:color w:val="auto"/>
          <w:kern w:val="0"/>
          <w:szCs w:val="21"/>
        </w:rPr>
        <w:t>催告的期限内仍未纠正其违约行为的，</w:t>
      </w:r>
      <w:r>
        <w:rPr>
          <w:rFonts w:hint="eastAsia" w:ascii="宋体" w:hAnsi="宋体" w:eastAsia="宋体" w:cs="宋体"/>
          <w:color w:val="auto"/>
          <w:kern w:val="0"/>
          <w:szCs w:val="21"/>
          <w:lang w:eastAsia="zh-CN"/>
        </w:rPr>
        <w:t>甲方</w:t>
      </w:r>
      <w:r>
        <w:rPr>
          <w:rFonts w:hint="eastAsia" w:ascii="宋体" w:hAnsi="宋体" w:eastAsia="宋体" w:cs="宋体"/>
          <w:color w:val="auto"/>
          <w:kern w:val="0"/>
          <w:szCs w:val="21"/>
        </w:rPr>
        <w:t>有权解除协议，并要求</w:t>
      </w:r>
      <w:r>
        <w:rPr>
          <w:rFonts w:hint="eastAsia" w:ascii="宋体" w:hAnsi="宋体" w:eastAsia="宋体" w:cs="宋体"/>
          <w:color w:val="auto"/>
          <w:kern w:val="0"/>
          <w:szCs w:val="21"/>
          <w:lang w:eastAsia="zh-CN"/>
        </w:rPr>
        <w:t>乙方</w:t>
      </w:r>
      <w:r>
        <w:rPr>
          <w:rFonts w:hint="eastAsia" w:ascii="宋体" w:hAnsi="宋体" w:eastAsia="宋体" w:cs="宋体"/>
          <w:color w:val="auto"/>
          <w:kern w:val="0"/>
          <w:szCs w:val="21"/>
        </w:rPr>
        <w:t>承担违约责任。</w:t>
      </w:r>
    </w:p>
    <w:p w14:paraId="49D66A51">
      <w:pPr>
        <w:pStyle w:val="11"/>
        <w:keepNext w:val="0"/>
        <w:keepLines w:val="0"/>
        <w:pageBreakBefore w:val="0"/>
        <w:widowControl w:val="0"/>
        <w:kinsoku/>
        <w:wordWrap/>
        <w:overflowPunct/>
        <w:topLinePunct w:val="0"/>
        <w:autoSpaceDE/>
        <w:autoSpaceDN/>
        <w:bidi w:val="0"/>
        <w:spacing w:line="460" w:lineRule="exact"/>
        <w:ind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3、本协议履行过程中如遇不可抗力事由，需变更、解除协议的，由双方协商一致并应签订书面变更、解除协议。</w:t>
      </w:r>
    </w:p>
    <w:p w14:paraId="28704F84">
      <w:pPr>
        <w:pStyle w:val="11"/>
        <w:keepNext w:val="0"/>
        <w:keepLines w:val="0"/>
        <w:pageBreakBefore w:val="0"/>
        <w:widowControl w:val="0"/>
        <w:kinsoku/>
        <w:wordWrap/>
        <w:overflowPunct/>
        <w:topLinePunct w:val="0"/>
        <w:autoSpaceDE/>
        <w:autoSpaceDN/>
        <w:bidi w:val="0"/>
        <w:spacing w:line="460" w:lineRule="exact"/>
        <w:ind w:firstLine="413" w:firstLineChars="196"/>
        <w:rPr>
          <w:rFonts w:hint="eastAsia" w:ascii="宋体" w:hAnsi="宋体" w:eastAsia="宋体" w:cs="宋体"/>
          <w:color w:val="auto"/>
          <w:kern w:val="0"/>
          <w:szCs w:val="21"/>
        </w:rPr>
      </w:pPr>
      <w:r>
        <w:rPr>
          <w:rFonts w:hint="eastAsia" w:ascii="宋体" w:hAnsi="宋体" w:eastAsia="宋体" w:cs="宋体"/>
          <w:b/>
          <w:color w:val="auto"/>
          <w:kern w:val="0"/>
          <w:szCs w:val="21"/>
        </w:rPr>
        <w:t>十</w:t>
      </w:r>
      <w:r>
        <w:rPr>
          <w:rFonts w:hint="eastAsia" w:ascii="宋体" w:hAnsi="宋体" w:eastAsia="宋体" w:cs="宋体"/>
          <w:b/>
          <w:color w:val="auto"/>
          <w:kern w:val="0"/>
          <w:szCs w:val="21"/>
          <w:lang w:val="en-US" w:eastAsia="zh-CN"/>
        </w:rPr>
        <w:t>七</w:t>
      </w:r>
      <w:r>
        <w:rPr>
          <w:rFonts w:hint="eastAsia" w:ascii="宋体" w:hAnsi="宋体" w:eastAsia="宋体" w:cs="宋体"/>
          <w:b/>
          <w:color w:val="auto"/>
          <w:kern w:val="0"/>
          <w:szCs w:val="21"/>
        </w:rPr>
        <w:t>、</w:t>
      </w:r>
      <w:r>
        <w:rPr>
          <w:rFonts w:hint="eastAsia" w:ascii="宋体" w:hAnsi="宋体" w:eastAsia="宋体" w:cs="宋体"/>
          <w:color w:val="auto"/>
          <w:kern w:val="0"/>
          <w:szCs w:val="21"/>
        </w:rPr>
        <w:t>任何书面通知将按本合同所载明的地址邮寄送达，地址若有变动应及时书面告知另一方，否则无论寄往该地址的邮件是否被退件、拒收均视为已有效送达。</w:t>
      </w:r>
    </w:p>
    <w:p w14:paraId="52FB4F42">
      <w:pPr>
        <w:pStyle w:val="11"/>
        <w:keepNext w:val="0"/>
        <w:keepLines w:val="0"/>
        <w:pageBreakBefore w:val="0"/>
        <w:widowControl w:val="0"/>
        <w:kinsoku/>
        <w:wordWrap/>
        <w:overflowPunct/>
        <w:topLinePunct w:val="0"/>
        <w:autoSpaceDE/>
        <w:autoSpaceDN/>
        <w:bidi w:val="0"/>
        <w:spacing w:line="460" w:lineRule="exact"/>
        <w:ind w:firstLine="409" w:firstLineChars="194"/>
        <w:rPr>
          <w:rFonts w:hint="eastAsia" w:ascii="宋体" w:hAnsi="宋体" w:eastAsia="宋体" w:cs="宋体"/>
          <w:b/>
          <w:color w:val="auto"/>
          <w:kern w:val="0"/>
          <w:szCs w:val="21"/>
        </w:rPr>
      </w:pPr>
      <w:r>
        <w:rPr>
          <w:rFonts w:hint="eastAsia" w:ascii="宋体" w:hAnsi="宋体" w:eastAsia="宋体" w:cs="宋体"/>
          <w:b/>
          <w:color w:val="auto"/>
          <w:kern w:val="0"/>
          <w:szCs w:val="21"/>
        </w:rPr>
        <w:t>十</w:t>
      </w:r>
      <w:r>
        <w:rPr>
          <w:rFonts w:hint="eastAsia" w:ascii="宋体" w:hAnsi="宋体" w:eastAsia="宋体" w:cs="宋体"/>
          <w:b/>
          <w:color w:val="auto"/>
          <w:kern w:val="0"/>
          <w:szCs w:val="21"/>
          <w:lang w:val="en-US" w:eastAsia="zh-CN"/>
        </w:rPr>
        <w:t>八</w:t>
      </w:r>
      <w:r>
        <w:rPr>
          <w:rFonts w:hint="eastAsia" w:ascii="宋体" w:hAnsi="宋体" w:eastAsia="宋体" w:cs="宋体"/>
          <w:b/>
          <w:color w:val="auto"/>
          <w:kern w:val="0"/>
          <w:szCs w:val="21"/>
        </w:rPr>
        <w:t>、其他</w:t>
      </w:r>
    </w:p>
    <w:p w14:paraId="73D5E13D">
      <w:pPr>
        <w:pStyle w:val="11"/>
        <w:keepNext w:val="0"/>
        <w:keepLines w:val="0"/>
        <w:pageBreakBefore w:val="0"/>
        <w:widowControl w:val="0"/>
        <w:kinsoku/>
        <w:wordWrap/>
        <w:overflowPunct/>
        <w:topLinePunct w:val="0"/>
        <w:autoSpaceDE/>
        <w:autoSpaceDN/>
        <w:bidi w:val="0"/>
        <w:spacing w:line="460" w:lineRule="exact"/>
        <w:ind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1、对本合同的任何修改和补充均应以补充合同的形式作出，由双方签署后生效。本合同的附件、补充合同与本合同具有同等法律效力；</w:t>
      </w:r>
    </w:p>
    <w:p w14:paraId="496A895E">
      <w:pPr>
        <w:pStyle w:val="11"/>
        <w:keepNext w:val="0"/>
        <w:keepLines w:val="0"/>
        <w:pageBreakBefore w:val="0"/>
        <w:widowControl w:val="0"/>
        <w:kinsoku/>
        <w:wordWrap/>
        <w:overflowPunct/>
        <w:topLinePunct w:val="0"/>
        <w:autoSpaceDE/>
        <w:autoSpaceDN/>
        <w:bidi w:val="0"/>
        <w:spacing w:line="460" w:lineRule="exact"/>
        <w:ind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2、本合同一式贰份，甲、乙双方各执一份。</w:t>
      </w:r>
    </w:p>
    <w:p w14:paraId="310DE98B">
      <w:pPr>
        <w:pStyle w:val="11"/>
        <w:spacing w:line="460" w:lineRule="exact"/>
        <w:ind w:firstLineChars="200"/>
        <w:rPr>
          <w:rFonts w:hint="eastAsia" w:ascii="宋体" w:hAnsi="宋体"/>
          <w:kern w:val="0"/>
          <w:szCs w:val="21"/>
        </w:rPr>
      </w:pPr>
    </w:p>
    <w:p w14:paraId="1DCCCA94">
      <w:pPr>
        <w:pStyle w:val="11"/>
        <w:spacing w:line="460" w:lineRule="exact"/>
        <w:ind w:firstLineChars="200"/>
        <w:rPr>
          <w:rFonts w:hint="eastAsia" w:ascii="宋体" w:hAnsi="宋体"/>
          <w:kern w:val="0"/>
          <w:szCs w:val="21"/>
        </w:rPr>
      </w:pPr>
    </w:p>
    <w:p w14:paraId="2FE70652">
      <w:pPr>
        <w:pStyle w:val="11"/>
        <w:spacing w:line="460" w:lineRule="exact"/>
        <w:ind w:firstLineChars="200"/>
        <w:rPr>
          <w:rFonts w:ascii="宋体" w:hAnsi="宋体"/>
          <w:kern w:val="0"/>
          <w:szCs w:val="21"/>
        </w:rPr>
      </w:pPr>
      <w:r>
        <w:rPr>
          <w:rFonts w:hint="eastAsia" w:ascii="宋体" w:hAnsi="宋体" w:cs="宋体"/>
          <w:kern w:val="0"/>
          <w:szCs w:val="21"/>
          <w:lang w:val="en-US" w:eastAsia="zh-CN"/>
        </w:rPr>
        <w:t>甲方</w:t>
      </w:r>
      <w:r>
        <w:rPr>
          <w:rFonts w:hint="eastAsia" w:ascii="宋体" w:hAnsi="宋体" w:cs="宋体"/>
          <w:kern w:val="0"/>
          <w:szCs w:val="21"/>
        </w:rPr>
        <w:t>（盖章）：</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 xml:space="preserve"> </w:t>
      </w:r>
      <w:r>
        <w:rPr>
          <w:rFonts w:hint="eastAsia" w:ascii="宋体" w:hAnsi="宋体" w:cs="宋体"/>
          <w:kern w:val="0"/>
          <w:szCs w:val="21"/>
          <w:lang w:val="en-US" w:eastAsia="zh-CN"/>
        </w:rPr>
        <w:t>乙方</w:t>
      </w:r>
      <w:r>
        <w:rPr>
          <w:rFonts w:hint="eastAsia" w:ascii="宋体" w:hAnsi="宋体" w:cs="宋体"/>
          <w:kern w:val="0"/>
          <w:szCs w:val="21"/>
        </w:rPr>
        <w:t>（盖章）：</w:t>
      </w:r>
    </w:p>
    <w:p w14:paraId="147998AE">
      <w:pPr>
        <w:pStyle w:val="11"/>
        <w:spacing w:line="460" w:lineRule="exact"/>
        <w:ind w:firstLineChars="200"/>
        <w:rPr>
          <w:rFonts w:hint="eastAsia" w:ascii="宋体" w:hAnsi="宋体" w:cs="宋体"/>
          <w:kern w:val="0"/>
          <w:szCs w:val="21"/>
          <w:lang w:val="en-US" w:eastAsia="zh-CN"/>
        </w:rPr>
      </w:pPr>
    </w:p>
    <w:p w14:paraId="722DDAD3">
      <w:pPr>
        <w:pStyle w:val="11"/>
        <w:spacing w:line="460" w:lineRule="exact"/>
        <w:ind w:firstLineChars="200"/>
        <w:rPr>
          <w:rFonts w:ascii="宋体" w:hAnsi="宋体"/>
          <w:kern w:val="0"/>
          <w:szCs w:val="21"/>
        </w:rPr>
      </w:pPr>
      <w:r>
        <w:rPr>
          <w:rFonts w:hint="eastAsia" w:ascii="宋体" w:hAnsi="宋体" w:cs="宋体"/>
          <w:kern w:val="0"/>
          <w:szCs w:val="21"/>
          <w:lang w:val="en-US" w:eastAsia="zh-CN"/>
        </w:rPr>
        <w:t>甲方</w:t>
      </w:r>
      <w:r>
        <w:rPr>
          <w:rFonts w:hint="eastAsia" w:ascii="宋体" w:hAnsi="宋体" w:cs="宋体"/>
          <w:kern w:val="0"/>
          <w:szCs w:val="21"/>
        </w:rPr>
        <w:t>委托代理人签字：</w:t>
      </w:r>
      <w:r>
        <w:rPr>
          <w:rFonts w:ascii="宋体" w:hAnsi="宋体" w:cs="宋体"/>
          <w:kern w:val="0"/>
          <w:szCs w:val="21"/>
        </w:rPr>
        <w:t xml:space="preserve">                 </w:t>
      </w:r>
      <w:r>
        <w:rPr>
          <w:rFonts w:hint="eastAsia" w:ascii="宋体" w:hAnsi="宋体" w:cs="宋体"/>
          <w:kern w:val="0"/>
          <w:szCs w:val="21"/>
          <w:lang w:val="en-US" w:eastAsia="zh-CN"/>
        </w:rPr>
        <w:t xml:space="preserve">    乙方</w:t>
      </w:r>
      <w:r>
        <w:rPr>
          <w:rFonts w:hint="eastAsia" w:ascii="宋体" w:hAnsi="宋体" w:cs="宋体"/>
          <w:kern w:val="0"/>
          <w:szCs w:val="21"/>
        </w:rPr>
        <w:t>委托代理人签字：</w:t>
      </w:r>
    </w:p>
    <w:p w14:paraId="7B51BE81">
      <w:pPr>
        <w:widowControl/>
        <w:spacing w:line="460" w:lineRule="exact"/>
        <w:ind w:firstLine="420" w:firstLineChars="200"/>
        <w:rPr>
          <w:rFonts w:hint="eastAsia" w:ascii="宋体" w:hAnsi="宋体"/>
          <w:kern w:val="0"/>
          <w:szCs w:val="21"/>
        </w:rPr>
      </w:pPr>
    </w:p>
    <w:p w14:paraId="614A1E6F">
      <w:pPr>
        <w:widowControl/>
        <w:spacing w:line="460" w:lineRule="exact"/>
        <w:ind w:firstLine="420" w:firstLineChars="200"/>
        <w:rPr>
          <w:rFonts w:hint="eastAsia" w:ascii="宋体" w:hAnsi="宋体"/>
          <w:kern w:val="0"/>
          <w:szCs w:val="21"/>
        </w:rPr>
      </w:pPr>
      <w:r>
        <w:rPr>
          <w:rFonts w:hint="eastAsia" w:ascii="宋体" w:hAnsi="宋体"/>
          <w:kern w:val="0"/>
          <w:szCs w:val="21"/>
        </w:rPr>
        <w:t>日期：</w:t>
      </w:r>
      <w:r>
        <w:rPr>
          <w:rFonts w:ascii="宋体" w:hAnsi="宋体"/>
          <w:kern w:val="0"/>
          <w:szCs w:val="21"/>
        </w:rPr>
        <w:t xml:space="preserve">  </w:t>
      </w: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r>
        <w:rPr>
          <w:rFonts w:ascii="宋体" w:hAnsi="宋体"/>
          <w:kern w:val="0"/>
          <w:szCs w:val="21"/>
        </w:rPr>
        <w:t xml:space="preserve">                   </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日期：</w:t>
      </w:r>
      <w:r>
        <w:rPr>
          <w:rFonts w:ascii="宋体" w:hAnsi="宋体"/>
          <w:kern w:val="0"/>
          <w:szCs w:val="21"/>
        </w:rPr>
        <w:t xml:space="preserve">  </w:t>
      </w: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14:paraId="4C97939F">
      <w:pPr>
        <w:pStyle w:val="3"/>
        <w:spacing w:line="360" w:lineRule="auto"/>
        <w:ind w:firstLine="866" w:firstLineChars="196"/>
        <w:rPr>
          <w:rFonts w:hAnsi="宋体"/>
          <w:color w:val="000000"/>
          <w:sz w:val="44"/>
          <w:szCs w:val="48"/>
        </w:rPr>
      </w:pPr>
    </w:p>
    <w:p w14:paraId="318AABBF">
      <w:pPr>
        <w:pStyle w:val="3"/>
        <w:spacing w:line="360" w:lineRule="auto"/>
        <w:ind w:firstLine="866" w:firstLineChars="196"/>
        <w:rPr>
          <w:rFonts w:hAnsi="宋体"/>
          <w:color w:val="000000"/>
          <w:sz w:val="44"/>
          <w:szCs w:val="48"/>
        </w:rPr>
      </w:pPr>
    </w:p>
    <w:p w14:paraId="7548D911">
      <w:pPr>
        <w:rPr>
          <w:rFonts w:hAnsi="宋体"/>
          <w:color w:val="000000"/>
          <w:sz w:val="44"/>
          <w:szCs w:val="48"/>
        </w:rPr>
      </w:pPr>
    </w:p>
    <w:p w14:paraId="07077C9F">
      <w:pPr>
        <w:pStyle w:val="3"/>
        <w:spacing w:line="360" w:lineRule="auto"/>
        <w:ind w:firstLine="866" w:firstLineChars="196"/>
        <w:rPr>
          <w:rFonts w:hAnsi="宋体"/>
          <w:color w:val="000000"/>
          <w:sz w:val="44"/>
          <w:szCs w:val="48"/>
        </w:rPr>
      </w:pPr>
    </w:p>
    <w:p w14:paraId="146840DD">
      <w:pPr>
        <w:rPr>
          <w:rFonts w:hAnsi="宋体"/>
          <w:color w:val="000000"/>
          <w:sz w:val="44"/>
          <w:szCs w:val="48"/>
        </w:rPr>
      </w:pPr>
    </w:p>
    <w:p w14:paraId="0CE0595B">
      <w:pPr>
        <w:pStyle w:val="3"/>
        <w:spacing w:line="360" w:lineRule="auto"/>
        <w:ind w:firstLine="866" w:firstLineChars="196"/>
        <w:rPr>
          <w:rFonts w:hAnsi="宋体"/>
          <w:color w:val="000000"/>
          <w:sz w:val="44"/>
          <w:szCs w:val="48"/>
        </w:rPr>
      </w:pPr>
      <w:r>
        <w:rPr>
          <w:rFonts w:hAnsi="宋体"/>
          <w:color w:val="000000"/>
          <w:sz w:val="44"/>
          <w:szCs w:val="48"/>
        </w:rPr>
        <w:t>第</w:t>
      </w:r>
      <w:r>
        <w:rPr>
          <w:rFonts w:hint="eastAsia" w:hAnsi="宋体"/>
          <w:color w:val="000000"/>
          <w:sz w:val="44"/>
          <w:szCs w:val="48"/>
        </w:rPr>
        <w:t>六</w:t>
      </w:r>
      <w:r>
        <w:rPr>
          <w:rFonts w:hAnsi="宋体"/>
          <w:color w:val="000000"/>
          <w:sz w:val="44"/>
          <w:szCs w:val="48"/>
        </w:rPr>
        <w:t xml:space="preserve">章 </w:t>
      </w:r>
      <w:bookmarkEnd w:id="59"/>
      <w:bookmarkEnd w:id="60"/>
      <w:bookmarkEnd w:id="61"/>
      <w:bookmarkEnd w:id="62"/>
      <w:bookmarkEnd w:id="63"/>
      <w:r>
        <w:rPr>
          <w:rFonts w:hint="eastAsia" w:hAnsi="宋体"/>
          <w:color w:val="000000"/>
          <w:sz w:val="44"/>
          <w:szCs w:val="48"/>
        </w:rPr>
        <w:t>评定成交的标准</w:t>
      </w:r>
      <w:bookmarkEnd w:id="64"/>
      <w:bookmarkEnd w:id="65"/>
    </w:p>
    <w:p w14:paraId="29A1FEF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ascii="宋体" w:hAnsi="宋体"/>
          <w:b/>
          <w:kern w:val="0"/>
          <w:szCs w:val="21"/>
        </w:rPr>
      </w:pPr>
      <w:r>
        <w:rPr>
          <w:rFonts w:hint="eastAsia" w:ascii="宋体" w:hAnsi="宋体"/>
          <w:b/>
          <w:kern w:val="0"/>
          <w:szCs w:val="21"/>
        </w:rPr>
        <w:t>一、评审方法</w:t>
      </w:r>
    </w:p>
    <w:p w14:paraId="320CD51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宋体"/>
        </w:rPr>
      </w:pPr>
      <w:r>
        <w:rPr>
          <w:rFonts w:hint="eastAsia" w:ascii="宋体" w:hAnsi="宋体" w:cs="宋体"/>
        </w:rPr>
        <w:t>1、本项目采用综合评分法。评审得分满分100分，磋商小组按照评审得分由高到低顺序进行排序，推荐成交候选供应商。若评审得分相同，则采取抽签方式确定排序。</w:t>
      </w:r>
    </w:p>
    <w:p w14:paraId="33A4136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3C33410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szCs w:val="21"/>
        </w:rPr>
        <w:t>3、</w:t>
      </w:r>
      <w:r>
        <w:rPr>
          <w:rFonts w:hint="eastAsia" w:ascii="宋体" w:hAnsi="宋体" w:cs="宋体"/>
          <w:b/>
          <w:bCs/>
          <w:szCs w:val="21"/>
        </w:rPr>
        <w:t>本次采购为非专门面向中小企业</w:t>
      </w:r>
      <w:r>
        <w:rPr>
          <w:rFonts w:hint="eastAsia" w:ascii="宋体" w:hAnsi="宋体" w:cs="宋体"/>
          <w:szCs w:val="21"/>
        </w:rPr>
        <w:t>，采购标的对应的中小企业划分标准所属行业为：</w:t>
      </w:r>
      <w:r>
        <w:rPr>
          <w:rFonts w:hint="eastAsia" w:ascii="宋体" w:hAnsi="宋体" w:cs="宋体"/>
          <w:b/>
          <w:color w:val="000000"/>
          <w:szCs w:val="21"/>
          <w:u w:val="single"/>
        </w:rPr>
        <w:t>租赁和商务服务业</w:t>
      </w:r>
      <w:r>
        <w:rPr>
          <w:rFonts w:hint="eastAsia" w:ascii="宋体" w:hAnsi="宋体" w:cs="宋体"/>
        </w:rPr>
        <w:t>。</w:t>
      </w:r>
      <w:r>
        <w:rPr>
          <w:rFonts w:hint="eastAsia" w:ascii="宋体" w:hAnsi="宋体" w:cs="宋体"/>
          <w:szCs w:val="21"/>
          <w:highlight w:val="none"/>
        </w:rPr>
        <w:t>本次评</w:t>
      </w:r>
      <w:r>
        <w:rPr>
          <w:rFonts w:hint="eastAsia" w:ascii="宋体" w:hAnsi="宋体" w:cs="宋体"/>
          <w:szCs w:val="21"/>
          <w:highlight w:val="none"/>
          <w:lang w:val="en-US" w:eastAsia="zh-CN"/>
        </w:rPr>
        <w:t>审</w:t>
      </w:r>
      <w:r>
        <w:rPr>
          <w:rFonts w:hint="eastAsia" w:ascii="宋体" w:hAnsi="宋体" w:cs="宋体"/>
          <w:szCs w:val="21"/>
          <w:highlight w:val="none"/>
        </w:rPr>
        <w:t>将对《中小企业声明函》满足</w:t>
      </w:r>
      <w:r>
        <w:rPr>
          <w:rFonts w:hint="eastAsia" w:ascii="宋体" w:hAnsi="宋体" w:cs="宋体"/>
          <w:szCs w:val="21"/>
          <w:highlight w:val="none"/>
          <w:lang w:val="en-US" w:eastAsia="zh-CN"/>
        </w:rPr>
        <w:t>磋商</w:t>
      </w:r>
      <w:r>
        <w:rPr>
          <w:rFonts w:hint="eastAsia" w:ascii="宋体" w:hAnsi="宋体" w:cs="宋体"/>
          <w:szCs w:val="21"/>
          <w:highlight w:val="none"/>
        </w:rPr>
        <w:t>文件要求的</w:t>
      </w:r>
      <w:r>
        <w:rPr>
          <w:rFonts w:hint="eastAsia" w:ascii="宋体" w:hAnsi="宋体" w:cs="宋体"/>
          <w:szCs w:val="21"/>
          <w:highlight w:val="none"/>
          <w:lang w:val="en-US" w:eastAsia="zh-CN"/>
        </w:rPr>
        <w:t>中</w:t>
      </w:r>
      <w:r>
        <w:rPr>
          <w:rFonts w:hint="eastAsia" w:ascii="宋体" w:hAnsi="宋体" w:cs="宋体"/>
          <w:szCs w:val="21"/>
          <w:highlight w:val="none"/>
        </w:rPr>
        <w:t>小企业的价格按本</w:t>
      </w:r>
      <w:r>
        <w:rPr>
          <w:rFonts w:hint="eastAsia" w:ascii="宋体" w:hAnsi="宋体" w:cs="宋体"/>
          <w:szCs w:val="21"/>
          <w:highlight w:val="none"/>
          <w:lang w:val="en-US" w:eastAsia="zh-CN"/>
        </w:rPr>
        <w:t>标准</w:t>
      </w:r>
      <w:r>
        <w:rPr>
          <w:rFonts w:hint="eastAsia" w:ascii="宋体" w:hAnsi="宋体" w:cs="宋体"/>
          <w:szCs w:val="21"/>
          <w:highlight w:val="none"/>
        </w:rPr>
        <w:t>中规定的比例进行扣除，用扣除后的价格参与评审。价格扣除只用于评审过程，如</w:t>
      </w:r>
      <w:r>
        <w:rPr>
          <w:rFonts w:hint="eastAsia" w:ascii="宋体" w:hAnsi="宋体" w:cs="宋体"/>
          <w:szCs w:val="21"/>
          <w:highlight w:val="none"/>
          <w:lang w:val="en-US" w:eastAsia="zh-CN"/>
        </w:rPr>
        <w:t>成交</w:t>
      </w:r>
      <w:r>
        <w:rPr>
          <w:rFonts w:hint="eastAsia" w:ascii="宋体" w:hAnsi="宋体" w:cs="宋体"/>
          <w:szCs w:val="21"/>
          <w:highlight w:val="none"/>
        </w:rPr>
        <w:t>，</w:t>
      </w:r>
      <w:r>
        <w:rPr>
          <w:rFonts w:hint="eastAsia" w:ascii="宋体" w:hAnsi="宋体" w:cs="宋体"/>
          <w:szCs w:val="21"/>
          <w:highlight w:val="none"/>
          <w:lang w:val="en-US" w:eastAsia="zh-CN"/>
        </w:rPr>
        <w:t>成交</w:t>
      </w:r>
      <w:r>
        <w:rPr>
          <w:rFonts w:hint="eastAsia" w:ascii="宋体" w:hAnsi="宋体" w:cs="宋体"/>
          <w:szCs w:val="21"/>
          <w:highlight w:val="none"/>
        </w:rPr>
        <w:t>价格仍按照其</w:t>
      </w:r>
      <w:r>
        <w:rPr>
          <w:rFonts w:hint="eastAsia" w:ascii="宋体" w:hAnsi="宋体" w:cs="宋体"/>
          <w:szCs w:val="21"/>
          <w:highlight w:val="none"/>
          <w:lang w:val="en-US" w:eastAsia="zh-CN"/>
        </w:rPr>
        <w:t>响应</w:t>
      </w:r>
      <w:r>
        <w:rPr>
          <w:rFonts w:hint="eastAsia" w:ascii="宋体" w:hAnsi="宋体" w:cs="宋体"/>
          <w:szCs w:val="21"/>
          <w:highlight w:val="none"/>
        </w:rPr>
        <w:t>价格进行公示。</w:t>
      </w:r>
    </w:p>
    <w:p w14:paraId="48E8180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szCs w:val="21"/>
        </w:rPr>
      </w:pPr>
      <w:r>
        <w:rPr>
          <w:rFonts w:hint="eastAsia" w:ascii="宋体" w:hAnsi="宋体"/>
          <w:szCs w:val="21"/>
        </w:rPr>
        <w:t>4、</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2E131B47">
      <w:pPr>
        <w:keepNext w:val="0"/>
        <w:keepLines w:val="0"/>
        <w:pageBreakBefore w:val="0"/>
        <w:widowControl w:val="0"/>
        <w:kinsoku/>
        <w:overflowPunct/>
        <w:topLinePunct w:val="0"/>
        <w:autoSpaceDE w:val="0"/>
        <w:autoSpaceDN w:val="0"/>
        <w:bidi w:val="0"/>
        <w:adjustRightInd w:val="0"/>
        <w:snapToGrid/>
        <w:spacing w:line="360" w:lineRule="auto"/>
        <w:ind w:left="0" w:leftChars="0" w:firstLine="422" w:firstLineChars="200"/>
        <w:jc w:val="left"/>
        <w:textAlignment w:val="auto"/>
        <w:rPr>
          <w:rFonts w:ascii="宋体" w:hAnsi="宋体"/>
          <w:b/>
          <w:kern w:val="0"/>
          <w:szCs w:val="21"/>
        </w:rPr>
      </w:pPr>
      <w:bookmarkStart w:id="66" w:name="_Toc462213257"/>
      <w:bookmarkStart w:id="67" w:name="_Toc462213213"/>
      <w:bookmarkStart w:id="68" w:name="_Toc462213330"/>
      <w:bookmarkStart w:id="69" w:name="_Toc462179376"/>
      <w:bookmarkStart w:id="70" w:name="_Toc214700098"/>
      <w:bookmarkStart w:id="71" w:name="_Toc214700230"/>
      <w:bookmarkStart w:id="72" w:name="_Toc237939770"/>
      <w:bookmarkStart w:id="73" w:name="_Toc387409459"/>
      <w:r>
        <w:rPr>
          <w:rFonts w:hint="eastAsia" w:ascii="宋体" w:hAnsi="宋体"/>
          <w:b/>
          <w:kern w:val="0"/>
          <w:szCs w:val="21"/>
        </w:rPr>
        <w:t>二、磋商小组</w:t>
      </w:r>
      <w:bookmarkEnd w:id="66"/>
      <w:bookmarkEnd w:id="67"/>
      <w:bookmarkEnd w:id="68"/>
      <w:bookmarkEnd w:id="69"/>
      <w:bookmarkEnd w:id="70"/>
      <w:bookmarkEnd w:id="71"/>
      <w:bookmarkEnd w:id="72"/>
      <w:bookmarkEnd w:id="73"/>
    </w:p>
    <w:p w14:paraId="528599D8">
      <w:pPr>
        <w:keepNext w:val="0"/>
        <w:keepLines w:val="0"/>
        <w:pageBreakBefore w:val="0"/>
        <w:widowControl w:val="0"/>
        <w:kinsoku/>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kern w:val="0"/>
          <w:szCs w:val="21"/>
        </w:rPr>
      </w:pPr>
      <w:bookmarkStart w:id="74" w:name="_Toc214700231"/>
      <w:bookmarkStart w:id="75"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74"/>
      <w:bookmarkEnd w:id="75"/>
    </w:p>
    <w:p w14:paraId="7C642E83">
      <w:pPr>
        <w:keepNext w:val="0"/>
        <w:keepLines w:val="0"/>
        <w:pageBreakBefore w:val="0"/>
        <w:widowControl w:val="0"/>
        <w:kinsoku/>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428CC254">
      <w:pPr>
        <w:keepNext w:val="0"/>
        <w:keepLines w:val="0"/>
        <w:pageBreakBefore w:val="0"/>
        <w:widowControl w:val="0"/>
        <w:kinsoku/>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36D0DA82">
      <w:pPr>
        <w:keepNext w:val="0"/>
        <w:keepLines w:val="0"/>
        <w:pageBreakBefore w:val="0"/>
        <w:widowControl w:val="0"/>
        <w:kinsoku/>
        <w:overflowPunct/>
        <w:topLinePunct w:val="0"/>
        <w:autoSpaceDE w:val="0"/>
        <w:autoSpaceDN w:val="0"/>
        <w:bidi w:val="0"/>
        <w:adjustRightInd w:val="0"/>
        <w:snapToGrid/>
        <w:spacing w:line="360" w:lineRule="auto"/>
        <w:ind w:left="0" w:leftChars="0" w:firstLine="422" w:firstLineChars="200"/>
        <w:jc w:val="left"/>
        <w:textAlignment w:val="auto"/>
        <w:rPr>
          <w:rFonts w:ascii="宋体" w:hAnsi="宋体"/>
          <w:b/>
          <w:kern w:val="0"/>
          <w:szCs w:val="21"/>
        </w:rPr>
      </w:pPr>
      <w:r>
        <w:rPr>
          <w:rFonts w:hint="eastAsia" w:ascii="宋体" w:hAnsi="宋体"/>
          <w:b/>
          <w:kern w:val="0"/>
          <w:szCs w:val="21"/>
        </w:rPr>
        <w:t>三、评审程序</w:t>
      </w:r>
    </w:p>
    <w:p w14:paraId="6DFB7160">
      <w:pPr>
        <w:keepNext w:val="0"/>
        <w:keepLines w:val="0"/>
        <w:pageBreakBefore w:val="0"/>
        <w:widowControl w:val="0"/>
        <w:kinsoku/>
        <w:overflowPunct/>
        <w:topLinePunct w:val="0"/>
        <w:bidi w:val="0"/>
        <w:snapToGrid/>
        <w:spacing w:line="360" w:lineRule="auto"/>
        <w:ind w:left="0" w:leftChars="0" w:firstLine="420" w:firstLineChars="200"/>
        <w:textAlignment w:val="auto"/>
        <w:rPr>
          <w:rFonts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2387E1B9">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09922754">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70321104">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514E51CE">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5、在评审过程中，发现的价格计算错误按下述原则修正：</w:t>
      </w:r>
    </w:p>
    <w:p w14:paraId="3C8255C5">
      <w:pPr>
        <w:keepNext w:val="0"/>
        <w:keepLines w:val="0"/>
        <w:pageBreakBefore w:val="0"/>
        <w:widowControl w:val="0"/>
        <w:kinsoku/>
        <w:wordWrap w:val="0"/>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（1）磋商文件中报慰问金一览表内容与磋商文件中分项报价表内容不一致的，以报谷一览表为准；</w:t>
      </w:r>
    </w:p>
    <w:p w14:paraId="6C406084">
      <w:pPr>
        <w:keepNext w:val="0"/>
        <w:keepLines w:val="0"/>
        <w:pageBreakBefore w:val="0"/>
        <w:widowControl w:val="0"/>
        <w:kinsoku/>
        <w:wordWrap w:val="0"/>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（2）大写金额和小写金额不一致的，以大写金额为准；</w:t>
      </w:r>
    </w:p>
    <w:p w14:paraId="16A3545C">
      <w:pPr>
        <w:keepNext w:val="0"/>
        <w:keepLines w:val="0"/>
        <w:pageBreakBefore w:val="0"/>
        <w:widowControl w:val="0"/>
        <w:kinsoku/>
        <w:wordWrap w:val="0"/>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（3）单价金额小数点或者百分比有明显错位的，以报价一览表的总价为准，并修改单价；</w:t>
      </w:r>
    </w:p>
    <w:p w14:paraId="6C757403">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（4）总价金额与按单价汇总金额不一致的，以单价金额计算结果为准。</w:t>
      </w:r>
    </w:p>
    <w:p w14:paraId="45ACDCE8">
      <w:pPr>
        <w:keepNext w:val="0"/>
        <w:keepLines w:val="0"/>
        <w:pageBreakBefore w:val="0"/>
        <w:widowControl w:val="0"/>
        <w:kinsoku/>
        <w:overflowPunct/>
        <w:topLinePunct w:val="0"/>
        <w:bidi w:val="0"/>
        <w:snapToGrid/>
        <w:spacing w:line="360" w:lineRule="auto"/>
        <w:ind w:left="0" w:leftChars="0" w:firstLine="422" w:firstLineChars="200"/>
        <w:jc w:val="left"/>
        <w:textAlignment w:val="auto"/>
        <w:rPr>
          <w:rFonts w:ascii="宋体" w:hAnsi="宋体"/>
          <w:b/>
          <w:bCs/>
        </w:rPr>
      </w:pPr>
      <w:r>
        <w:rPr>
          <w:rFonts w:hint="eastAsia" w:ascii="宋体" w:hAnsi="宋体"/>
          <w:b/>
          <w:bCs/>
        </w:rPr>
        <w:t>同时出现两种以上不一致的，按照上述顺序修正。如供应商不接受按以上规则确定的评审价和成交价，则其报价将被拒绝。</w:t>
      </w:r>
    </w:p>
    <w:p w14:paraId="01259369">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6、评审小组根据“附表</w:t>
      </w:r>
      <w:r>
        <w:rPr>
          <w:rFonts w:ascii="宋体" w:hAnsi="宋体"/>
          <w:szCs w:val="21"/>
        </w:rPr>
        <w:t>5</w:t>
      </w:r>
      <w:r>
        <w:rPr>
          <w:rFonts w:hint="eastAsia" w:ascii="宋体" w:hAnsi="宋体"/>
          <w:szCs w:val="21"/>
        </w:rPr>
        <w:t>价格评分表”的规定，计算供应商报价得分（小数点后保留二位数）。</w:t>
      </w:r>
    </w:p>
    <w:p w14:paraId="769C0091">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7、综合评估：供应商的评审得分为商务和技术得分与报价得分之和。</w:t>
      </w:r>
    </w:p>
    <w:p w14:paraId="2D014AE5">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cs="宋体"/>
        </w:rPr>
      </w:pPr>
      <w:r>
        <w:rPr>
          <w:rFonts w:hint="eastAsia" w:ascii="宋体" w:hAnsi="宋体"/>
          <w:szCs w:val="21"/>
        </w:rPr>
        <w:t>8、推荐</w:t>
      </w:r>
      <w:r>
        <w:rPr>
          <w:rFonts w:hint="eastAsia" w:ascii="宋体" w:hAnsi="宋体" w:cs="宋体"/>
        </w:rPr>
        <w:t>成交候选供应商</w:t>
      </w:r>
      <w:r>
        <w:rPr>
          <w:rFonts w:hint="eastAsia" w:ascii="宋体" w:hAnsi="宋体"/>
          <w:szCs w:val="21"/>
        </w:rPr>
        <w:t>：</w:t>
      </w:r>
      <w:r>
        <w:rPr>
          <w:rFonts w:hint="eastAsia" w:ascii="宋体" w:hAnsi="宋体" w:cs="宋体"/>
        </w:rPr>
        <w:t>磋商小组按照每标项评审得分按由高到低顺序进行排序，推荐成交候选供应商。若评审得分相同，则采取抽签方式确定排序。</w:t>
      </w:r>
    </w:p>
    <w:p w14:paraId="152E9943">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9、确定成交供应商</w:t>
      </w:r>
    </w:p>
    <w:p w14:paraId="3C3C5292">
      <w:pPr>
        <w:keepNext w:val="0"/>
        <w:keepLines w:val="0"/>
        <w:pageBreakBefore w:val="0"/>
        <w:widowControl w:val="0"/>
        <w:kinsoku/>
        <w:overflowPunct/>
        <w:topLinePunct w:val="0"/>
        <w:bidi w:val="0"/>
        <w:snapToGrid/>
        <w:spacing w:line="360" w:lineRule="auto"/>
        <w:ind w:left="0" w:leftChars="0" w:firstLine="420" w:firstLineChars="200"/>
        <w:jc w:val="left"/>
        <w:textAlignment w:val="auto"/>
        <w:rPr>
          <w:rFonts w:ascii="宋体" w:hAnsi="宋体"/>
          <w:szCs w:val="21"/>
        </w:rPr>
      </w:pPr>
      <w:r>
        <w:rPr>
          <w:rFonts w:hint="eastAsia" w:ascii="宋体" w:hAnsi="宋体"/>
          <w:szCs w:val="21"/>
        </w:rPr>
        <w:t>评审小组按评审得分由高到低的排序，向采购人推荐</w:t>
      </w:r>
      <w:r>
        <w:rPr>
          <w:rFonts w:hint="eastAsia" w:ascii="宋体" w:hAnsi="宋体"/>
          <w:szCs w:val="21"/>
          <w:lang w:val="en-US" w:eastAsia="zh-CN"/>
        </w:rPr>
        <w:t>每标项</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确定1名成交供应商。中标或者成交供应商拒绝与采购人签订合同的，采购人可以按照评审报告推荐的中标或者成交候选人名单排序，确定下一候选人为中标或者成交供应商，也可以重新开展政府采购活动。</w:t>
      </w:r>
    </w:p>
    <w:p w14:paraId="704FC1D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ascii="宋体" w:hAnsi="宋体"/>
          <w:b/>
          <w:kern w:val="0"/>
          <w:szCs w:val="21"/>
        </w:rPr>
      </w:pPr>
      <w:r>
        <w:rPr>
          <w:rFonts w:hint="eastAsia" w:ascii="宋体" w:hAnsi="宋体"/>
          <w:b/>
          <w:kern w:val="0"/>
          <w:szCs w:val="21"/>
        </w:rPr>
        <w:t>四、磋商的澄清</w:t>
      </w:r>
    </w:p>
    <w:p w14:paraId="2C42497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7448F20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2、政采云具体操作如下：</w:t>
      </w:r>
    </w:p>
    <w:p w14:paraId="6E78CAD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601F8EA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路径：用户中心—项目采购—询标澄清</w:t>
      </w:r>
    </w:p>
    <w:p w14:paraId="08EF647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（1）政采云平台通过待办事项和短信提醒供应商在截止时间前完成澄清。</w:t>
      </w:r>
    </w:p>
    <w:p w14:paraId="2D53420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（2）供应商在“询标澄清-待办理”标签页下选择状态为“待澄清”的项目，点击操作栏【澄清】。</w:t>
      </w:r>
    </w:p>
    <w:p w14:paraId="57AE5D9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53836B8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（4）签章完成，文件名称处显示“已签章”，供应商可“撤回签章”修改澄清函和“查看文件”。</w:t>
      </w:r>
    </w:p>
    <w:p w14:paraId="1D5A2A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9AE1EBA">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（6）完成状态：供应商澄清文件提交成功后，在“询标澄清-全部”标签页下显示状态为“已澄清”。</w:t>
      </w:r>
    </w:p>
    <w:p w14:paraId="51D7AD5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lang w:val="en-US" w:eastAsia="zh-CN"/>
        </w:rPr>
        <w:t>3</w:t>
      </w:r>
      <w:r>
        <w:rPr>
          <w:rFonts w:hint="eastAsia" w:ascii="宋体" w:hAnsi="宋体" w:cs="宋体"/>
        </w:rPr>
        <w:t>、供应商未在截止时间前完成澄清，将被视作自动放弃。</w:t>
      </w:r>
    </w:p>
    <w:p w14:paraId="75E03A1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ascii="宋体" w:hAnsi="宋体"/>
          <w:b/>
          <w:kern w:val="0"/>
          <w:szCs w:val="21"/>
        </w:rPr>
      </w:pPr>
      <w:r>
        <w:rPr>
          <w:rFonts w:hint="eastAsia" w:ascii="宋体" w:hAnsi="宋体"/>
          <w:b/>
          <w:kern w:val="0"/>
          <w:szCs w:val="21"/>
        </w:rPr>
        <w:t>五、其他说明</w:t>
      </w:r>
    </w:p>
    <w:p w14:paraId="102C100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宋体" w:hAnsi="宋体" w:cs="宋体"/>
        </w:rPr>
      </w:pPr>
      <w:r>
        <w:rPr>
          <w:rFonts w:hint="eastAsia" w:ascii="宋体" w:hAnsi="宋体" w:cs="宋体"/>
        </w:rPr>
        <w:t>1、采购人不向未成交供应商解释未成交原因，不退还磋商响应文件。</w:t>
      </w:r>
    </w:p>
    <w:p w14:paraId="30064B5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cs="宋体"/>
        </w:rPr>
      </w:pPr>
      <w:r>
        <w:rPr>
          <w:rFonts w:hint="eastAsia" w:ascii="宋体" w:hAnsi="宋体" w:cs="宋体"/>
        </w:rPr>
        <w:t>2、价格是评审的重要因素之一，但最低报价不是成交的唯一依据。</w:t>
      </w:r>
    </w:p>
    <w:p w14:paraId="49262117">
      <w:pPr>
        <w:pStyle w:val="10"/>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eastAsia="宋体"/>
          <w:lang w:val="en-US" w:eastAsia="zh-CN"/>
        </w:rPr>
      </w:pPr>
      <w:r>
        <w:rPr>
          <w:rFonts w:hint="eastAsia" w:ascii="宋体" w:hAnsi="宋体" w:cs="宋体"/>
          <w:lang w:val="en-US" w:eastAsia="zh-CN"/>
        </w:rPr>
        <w:t>3、不同供应商的响应文件出自同一终端设备或在相同Internet主机分配地址（相同IP地址）网上报名响应的，相关供应商的响应均作无效响应处理。</w:t>
      </w:r>
    </w:p>
    <w:p w14:paraId="4C3C213F">
      <w:pPr>
        <w:spacing w:line="440" w:lineRule="exact"/>
        <w:rPr>
          <w:rFonts w:ascii="宋体" w:hAnsi="宋体"/>
          <w:szCs w:val="21"/>
        </w:rPr>
      </w:pPr>
      <w:r>
        <w:rPr>
          <w:rFonts w:hint="eastAsia" w:ascii="宋体" w:hAnsi="宋体"/>
          <w:szCs w:val="21"/>
        </w:rPr>
        <w:t>附表1：</w:t>
      </w:r>
    </w:p>
    <w:p w14:paraId="0C4E4BBB">
      <w:pPr>
        <w:widowControl/>
        <w:snapToGrid w:val="0"/>
        <w:spacing w:line="440" w:lineRule="exact"/>
        <w:jc w:val="center"/>
        <w:rPr>
          <w:rFonts w:ascii="宋体" w:hAnsi="宋体"/>
          <w:b/>
          <w:szCs w:val="21"/>
        </w:rPr>
      </w:pPr>
      <w:r>
        <w:rPr>
          <w:rFonts w:hint="eastAsia" w:ascii="宋体" w:hAnsi="宋体"/>
          <w:b/>
          <w:szCs w:val="21"/>
        </w:rPr>
        <w:t>资格审查表</w:t>
      </w:r>
    </w:p>
    <w:tbl>
      <w:tblPr>
        <w:tblStyle w:val="28"/>
        <w:tblW w:w="965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690"/>
        <w:gridCol w:w="4250"/>
      </w:tblGrid>
      <w:tr w14:paraId="5AF5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trPr>
        <w:tc>
          <w:tcPr>
            <w:tcW w:w="719" w:type="dxa"/>
            <w:vAlign w:val="center"/>
          </w:tcPr>
          <w:p w14:paraId="565CD2E2">
            <w:pPr>
              <w:spacing w:line="360" w:lineRule="exact"/>
              <w:jc w:val="center"/>
              <w:rPr>
                <w:rFonts w:ascii="宋体" w:hAnsi="宋体"/>
                <w:b/>
                <w:szCs w:val="21"/>
              </w:rPr>
            </w:pPr>
            <w:r>
              <w:rPr>
                <w:rFonts w:hint="eastAsia" w:ascii="宋体" w:hAnsi="宋体"/>
                <w:b/>
                <w:szCs w:val="21"/>
              </w:rPr>
              <w:t>序号</w:t>
            </w:r>
          </w:p>
        </w:tc>
        <w:tc>
          <w:tcPr>
            <w:tcW w:w="4690" w:type="dxa"/>
            <w:vAlign w:val="center"/>
          </w:tcPr>
          <w:p w14:paraId="45323B78">
            <w:pPr>
              <w:spacing w:line="360" w:lineRule="exact"/>
              <w:jc w:val="center"/>
              <w:rPr>
                <w:rFonts w:ascii="宋体" w:hAnsi="宋体"/>
                <w:b/>
                <w:szCs w:val="21"/>
              </w:rPr>
            </w:pPr>
            <w:r>
              <w:rPr>
                <w:rFonts w:hint="eastAsia" w:ascii="宋体" w:hAnsi="宋体"/>
                <w:b/>
                <w:szCs w:val="21"/>
              </w:rPr>
              <w:t>要求说明</w:t>
            </w:r>
          </w:p>
        </w:tc>
        <w:tc>
          <w:tcPr>
            <w:tcW w:w="4250" w:type="dxa"/>
            <w:vAlign w:val="center"/>
          </w:tcPr>
          <w:p w14:paraId="614EADEF">
            <w:pPr>
              <w:spacing w:line="360" w:lineRule="exact"/>
              <w:jc w:val="center"/>
              <w:rPr>
                <w:rFonts w:ascii="宋体" w:hAnsi="宋体"/>
                <w:b/>
                <w:szCs w:val="21"/>
              </w:rPr>
            </w:pPr>
            <w:r>
              <w:rPr>
                <w:rFonts w:hint="eastAsia" w:ascii="宋体" w:hAnsi="宋体"/>
                <w:b/>
                <w:szCs w:val="21"/>
              </w:rPr>
              <w:t>审查要求</w:t>
            </w:r>
          </w:p>
        </w:tc>
      </w:tr>
      <w:tr w14:paraId="5213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19" w:type="dxa"/>
            <w:vAlign w:val="center"/>
          </w:tcPr>
          <w:p w14:paraId="36F8EF05">
            <w:pPr>
              <w:spacing w:line="360" w:lineRule="exact"/>
              <w:jc w:val="center"/>
              <w:rPr>
                <w:rFonts w:ascii="宋体" w:hAnsi="宋体"/>
                <w:szCs w:val="21"/>
              </w:rPr>
            </w:pPr>
            <w:r>
              <w:rPr>
                <w:rFonts w:ascii="宋体" w:hAnsi="宋体"/>
                <w:szCs w:val="21"/>
              </w:rPr>
              <w:t>1</w:t>
            </w:r>
          </w:p>
        </w:tc>
        <w:tc>
          <w:tcPr>
            <w:tcW w:w="4690" w:type="dxa"/>
            <w:vAlign w:val="center"/>
          </w:tcPr>
          <w:p w14:paraId="6E1E6349">
            <w:pPr>
              <w:wordWrap w:val="0"/>
              <w:spacing w:line="360" w:lineRule="auto"/>
              <w:rPr>
                <w:rFonts w:ascii="宋体" w:hAnsi="宋体"/>
                <w:szCs w:val="21"/>
              </w:rPr>
            </w:pPr>
            <w:r>
              <w:rPr>
                <w:rFonts w:hint="eastAsia" w:ascii="宋体" w:hAnsi="宋体"/>
                <w:color w:val="000000"/>
                <w:szCs w:val="21"/>
              </w:rPr>
              <w:t>1.满足《中华人民共和国政府采购法》第二十二条规定；未被“信用中国”（www.creditchina.gov.cn)、中国政府采购网（www.ccgp.gov.cn）列入失信被执行人、重大税收违法案件当事人名单、政府采购严重违法失信行为记录名单。</w:t>
            </w:r>
          </w:p>
        </w:tc>
        <w:tc>
          <w:tcPr>
            <w:tcW w:w="4250" w:type="dxa"/>
            <w:vAlign w:val="center"/>
          </w:tcPr>
          <w:p w14:paraId="367F4908">
            <w:pPr>
              <w:spacing w:line="360" w:lineRule="exact"/>
              <w:jc w:val="left"/>
              <w:rPr>
                <w:rFonts w:ascii="宋体" w:hAnsi="宋体"/>
                <w:szCs w:val="21"/>
              </w:rPr>
            </w:pPr>
            <w:r>
              <w:rPr>
                <w:rFonts w:hint="eastAsia" w:ascii="宋体" w:hAnsi="宋体"/>
                <w:szCs w:val="21"/>
              </w:rPr>
              <w:t>1、关于资格的承诺函；</w:t>
            </w:r>
          </w:p>
          <w:p w14:paraId="6D00D955">
            <w:pPr>
              <w:spacing w:line="360" w:lineRule="exact"/>
              <w:jc w:val="left"/>
              <w:rPr>
                <w:rFonts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5A99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9" w:type="dxa"/>
            <w:vAlign w:val="center"/>
          </w:tcPr>
          <w:p w14:paraId="5A94374A">
            <w:pPr>
              <w:spacing w:line="360" w:lineRule="exact"/>
              <w:jc w:val="center"/>
              <w:rPr>
                <w:rFonts w:ascii="宋体" w:hAnsi="宋体" w:cs="Tahoma"/>
                <w:szCs w:val="21"/>
              </w:rPr>
            </w:pPr>
            <w:r>
              <w:rPr>
                <w:rFonts w:hint="eastAsia" w:ascii="宋体" w:hAnsi="宋体" w:cs="Tahoma"/>
                <w:szCs w:val="21"/>
              </w:rPr>
              <w:t>2</w:t>
            </w:r>
          </w:p>
        </w:tc>
        <w:tc>
          <w:tcPr>
            <w:tcW w:w="4690" w:type="dxa"/>
            <w:vAlign w:val="center"/>
          </w:tcPr>
          <w:p w14:paraId="3C1DF1B6">
            <w:pPr>
              <w:spacing w:line="360" w:lineRule="auto"/>
              <w:rPr>
                <w:rFonts w:ascii="宋体" w:hAnsi="宋体" w:cs="宋体"/>
                <w:kern w:val="0"/>
                <w:szCs w:val="21"/>
              </w:rPr>
            </w:pPr>
            <w:r>
              <w:rPr>
                <w:rFonts w:hint="eastAsia" w:ascii="宋体" w:hAnsi="宋体"/>
                <w:color w:val="000000"/>
                <w:szCs w:val="21"/>
              </w:rPr>
              <w:t>落实政府采购政策需满足的资格要求：</w:t>
            </w:r>
            <w:r>
              <w:rPr>
                <w:rFonts w:hint="eastAsia" w:ascii="宋体" w:hAnsi="宋体"/>
                <w:color w:val="000000"/>
                <w:szCs w:val="21"/>
                <w:lang w:val="en-US" w:eastAsia="zh-CN"/>
              </w:rPr>
              <w:t>无</w:t>
            </w:r>
            <w:r>
              <w:rPr>
                <w:rFonts w:hint="eastAsia" w:ascii="宋体" w:hAnsi="宋体"/>
                <w:color w:val="000000"/>
                <w:szCs w:val="21"/>
              </w:rPr>
              <w:t>。</w:t>
            </w:r>
          </w:p>
        </w:tc>
        <w:tc>
          <w:tcPr>
            <w:tcW w:w="4250" w:type="dxa"/>
            <w:vAlign w:val="center"/>
          </w:tcPr>
          <w:p w14:paraId="4271AC27">
            <w:pPr>
              <w:spacing w:line="360" w:lineRule="exact"/>
              <w:jc w:val="center"/>
              <w:rPr>
                <w:rFonts w:ascii="宋体" w:hAnsi="宋体" w:cs="宋体"/>
                <w:kern w:val="0"/>
                <w:szCs w:val="21"/>
              </w:rPr>
            </w:pPr>
          </w:p>
        </w:tc>
      </w:tr>
      <w:tr w14:paraId="4E97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9" w:type="dxa"/>
            <w:vAlign w:val="center"/>
          </w:tcPr>
          <w:p w14:paraId="7443A0C6">
            <w:pPr>
              <w:spacing w:line="360" w:lineRule="exact"/>
              <w:jc w:val="center"/>
              <w:rPr>
                <w:rFonts w:ascii="宋体" w:hAnsi="宋体" w:cs="Tahoma"/>
                <w:szCs w:val="21"/>
              </w:rPr>
            </w:pPr>
            <w:r>
              <w:rPr>
                <w:rFonts w:hint="eastAsia" w:ascii="宋体" w:hAnsi="宋体" w:cs="Tahoma"/>
                <w:szCs w:val="21"/>
              </w:rPr>
              <w:t>3</w:t>
            </w:r>
          </w:p>
        </w:tc>
        <w:tc>
          <w:tcPr>
            <w:tcW w:w="4690" w:type="dxa"/>
            <w:vAlign w:val="center"/>
          </w:tcPr>
          <w:p w14:paraId="13470B78">
            <w:pPr>
              <w:spacing w:line="360" w:lineRule="auto"/>
              <w:rPr>
                <w:rFonts w:ascii="宋体" w:hAnsi="宋体" w:cs="宋体"/>
                <w:kern w:val="0"/>
                <w:szCs w:val="21"/>
              </w:rPr>
            </w:pPr>
            <w:r>
              <w:rPr>
                <w:rFonts w:hint="eastAsia" w:ascii="宋体" w:hAnsi="宋体"/>
                <w:color w:val="000000"/>
                <w:szCs w:val="21"/>
              </w:rPr>
              <w:t>本项目的特定资格要求。</w:t>
            </w:r>
          </w:p>
        </w:tc>
        <w:tc>
          <w:tcPr>
            <w:tcW w:w="4250" w:type="dxa"/>
            <w:vAlign w:val="center"/>
          </w:tcPr>
          <w:p w14:paraId="6269A8AA">
            <w:pPr>
              <w:spacing w:line="360" w:lineRule="exact"/>
              <w:jc w:val="center"/>
              <w:rPr>
                <w:rFonts w:ascii="宋体" w:hAnsi="宋体" w:cs="宋体"/>
                <w:kern w:val="0"/>
                <w:szCs w:val="21"/>
              </w:rPr>
            </w:pPr>
            <w:r>
              <w:rPr>
                <w:rFonts w:hint="eastAsia" w:hAnsi="宋体" w:eastAsia="宋体" w:cs="宋体"/>
                <w:color w:val="auto"/>
                <w:sz w:val="21"/>
                <w:highlight w:val="none"/>
                <w:lang w:val="en-US" w:eastAsia="zh-CN"/>
              </w:rPr>
              <w:t>具有有效的《旅行社业务经营许可证》。</w:t>
            </w:r>
          </w:p>
        </w:tc>
      </w:tr>
      <w:tr w14:paraId="2A6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9" w:type="dxa"/>
            <w:vAlign w:val="center"/>
          </w:tcPr>
          <w:p w14:paraId="25FD2F7F">
            <w:pPr>
              <w:spacing w:line="360" w:lineRule="exact"/>
              <w:jc w:val="center"/>
              <w:rPr>
                <w:rFonts w:hint="eastAsia" w:ascii="宋体" w:hAnsi="宋体" w:eastAsia="宋体" w:cs="Tahoma"/>
                <w:szCs w:val="21"/>
                <w:lang w:val="en-US" w:eastAsia="zh-CN"/>
              </w:rPr>
            </w:pPr>
            <w:r>
              <w:rPr>
                <w:rFonts w:hint="eastAsia" w:ascii="宋体" w:hAnsi="宋体" w:cs="Tahoma"/>
                <w:szCs w:val="21"/>
                <w:lang w:val="en-US" w:eastAsia="zh-CN"/>
              </w:rPr>
              <w:t>4</w:t>
            </w:r>
          </w:p>
        </w:tc>
        <w:tc>
          <w:tcPr>
            <w:tcW w:w="4690" w:type="dxa"/>
            <w:vAlign w:val="center"/>
          </w:tcPr>
          <w:p w14:paraId="7C618276">
            <w:pPr>
              <w:spacing w:line="360" w:lineRule="auto"/>
              <w:rPr>
                <w:rFonts w:hint="eastAsia" w:ascii="宋体" w:hAnsi="宋体"/>
                <w:color w:val="000000"/>
                <w:szCs w:val="21"/>
              </w:rPr>
            </w:pPr>
            <w:r>
              <w:rPr>
                <w:rFonts w:hint="eastAsia" w:ascii="宋体" w:hAnsi="宋体" w:cs="宋体"/>
              </w:rPr>
              <w:t>本项目</w:t>
            </w:r>
            <w:r>
              <w:rPr>
                <w:rFonts w:hint="eastAsia" w:ascii="宋体" w:hAnsi="宋体" w:cs="宋体"/>
                <w:lang w:val="en-US" w:eastAsia="zh-CN"/>
              </w:rPr>
              <w:t>不</w:t>
            </w:r>
            <w:r>
              <w:rPr>
                <w:rFonts w:hint="eastAsia" w:ascii="宋体" w:hAnsi="宋体" w:cs="宋体"/>
              </w:rPr>
              <w:t>接受联合体投标。</w:t>
            </w:r>
          </w:p>
        </w:tc>
        <w:tc>
          <w:tcPr>
            <w:tcW w:w="4250" w:type="dxa"/>
            <w:vAlign w:val="center"/>
          </w:tcPr>
          <w:p w14:paraId="559240E4">
            <w:pPr>
              <w:spacing w:line="360" w:lineRule="exact"/>
              <w:jc w:val="center"/>
              <w:rPr>
                <w:rFonts w:hint="eastAsia" w:hAnsi="宋体" w:eastAsia="宋体" w:cs="宋体"/>
                <w:color w:val="auto"/>
                <w:sz w:val="21"/>
                <w:highlight w:val="none"/>
                <w:lang w:val="en-US" w:eastAsia="zh-CN"/>
              </w:rPr>
            </w:pPr>
          </w:p>
        </w:tc>
      </w:tr>
      <w:tr w14:paraId="323E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409" w:type="dxa"/>
            <w:gridSpan w:val="2"/>
            <w:vAlign w:val="center"/>
          </w:tcPr>
          <w:p w14:paraId="0360F3A6">
            <w:pPr>
              <w:spacing w:line="360" w:lineRule="exact"/>
              <w:jc w:val="center"/>
              <w:rPr>
                <w:rFonts w:ascii="宋体" w:hAnsi="宋体"/>
              </w:rPr>
            </w:pPr>
            <w:r>
              <w:rPr>
                <w:rFonts w:hint="eastAsia" w:ascii="宋体" w:hAnsi="宋体"/>
                <w:b/>
                <w:szCs w:val="21"/>
              </w:rPr>
              <w:t>资格性审查结论</w:t>
            </w:r>
          </w:p>
        </w:tc>
        <w:tc>
          <w:tcPr>
            <w:tcW w:w="4250" w:type="dxa"/>
            <w:vAlign w:val="center"/>
          </w:tcPr>
          <w:p w14:paraId="5E426717">
            <w:pPr>
              <w:spacing w:line="360" w:lineRule="exact"/>
              <w:jc w:val="center"/>
              <w:rPr>
                <w:rFonts w:ascii="宋体" w:hAnsi="宋体"/>
                <w:szCs w:val="21"/>
              </w:rPr>
            </w:pPr>
          </w:p>
        </w:tc>
      </w:tr>
    </w:tbl>
    <w:p w14:paraId="318D1DF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304828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rPr>
      </w:pPr>
      <w:r>
        <w:rPr>
          <w:rFonts w:ascii="宋体" w:hAnsi="宋体"/>
          <w:b/>
        </w:rPr>
        <w:t>2</w:t>
      </w:r>
      <w:r>
        <w:rPr>
          <w:rFonts w:hint="eastAsia" w:ascii="宋体" w:hAnsi="宋体"/>
          <w:b/>
        </w:rPr>
        <w:t>、上述审查项目中，任意一项不符合的，资格性审查不合格。</w:t>
      </w:r>
    </w:p>
    <w:p w14:paraId="3119DC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rPr>
      </w:pPr>
      <w:r>
        <w:rPr>
          <w:rFonts w:hint="eastAsia" w:ascii="宋体" w:hAnsi="宋体"/>
          <w:b/>
        </w:rPr>
        <w:t>3、代理机构将于磋商当天通过“信用中国”网站查询供应商失信被执行人、重大税收违法案件当事人信用记录（重大税收违法失信主体），通过中国政府采购网查询供应商政府采购严重违法失信行为信用记录。若供应商被列入失信被执行人、重大税收违法失信主体（重大税收违法失信主体）、政府采购严重违法失信行为记录名单，其资格审查为不合格，其报价将被认定为无效报价。</w:t>
      </w:r>
    </w:p>
    <w:p w14:paraId="6F6D48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重大税收违法失信主体）、政府采购严重违法失信行为记录名单的，采购人将依法取消其成交资格。</w:t>
      </w:r>
    </w:p>
    <w:p w14:paraId="21B0576C">
      <w:pPr>
        <w:spacing w:line="44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9DD6EE2">
      <w:pPr>
        <w:widowControl/>
        <w:snapToGrid w:val="0"/>
        <w:spacing w:line="440" w:lineRule="exact"/>
        <w:jc w:val="center"/>
        <w:rPr>
          <w:rFonts w:ascii="宋体" w:hAnsi="宋体"/>
          <w:b/>
          <w:szCs w:val="21"/>
        </w:rPr>
      </w:pPr>
      <w:r>
        <w:rPr>
          <w:rFonts w:hint="eastAsia" w:ascii="宋体" w:hAnsi="宋体"/>
          <w:b/>
          <w:szCs w:val="21"/>
        </w:rPr>
        <w:t>符合性审查表</w:t>
      </w:r>
    </w:p>
    <w:tbl>
      <w:tblPr>
        <w:tblStyle w:val="2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1DD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720" w:type="dxa"/>
          </w:tcPr>
          <w:p w14:paraId="4C00D8DA">
            <w:pPr>
              <w:spacing w:line="400" w:lineRule="exact"/>
              <w:jc w:val="center"/>
              <w:rPr>
                <w:rFonts w:ascii="宋体" w:hAnsi="宋体" w:cs="宋体"/>
                <w:b/>
                <w:szCs w:val="21"/>
              </w:rPr>
            </w:pPr>
            <w:r>
              <w:rPr>
                <w:rFonts w:hint="eastAsia" w:ascii="宋体" w:hAnsi="宋体" w:cs="宋体"/>
                <w:b/>
                <w:szCs w:val="21"/>
              </w:rPr>
              <w:t>序号</w:t>
            </w:r>
          </w:p>
        </w:tc>
        <w:tc>
          <w:tcPr>
            <w:tcW w:w="4113" w:type="dxa"/>
          </w:tcPr>
          <w:p w14:paraId="23AE9CE3">
            <w:pPr>
              <w:spacing w:line="400" w:lineRule="exact"/>
              <w:jc w:val="center"/>
              <w:rPr>
                <w:rFonts w:ascii="宋体" w:hAnsi="宋体" w:cs="宋体"/>
                <w:b/>
                <w:szCs w:val="21"/>
              </w:rPr>
            </w:pPr>
            <w:r>
              <w:rPr>
                <w:rFonts w:hint="eastAsia" w:ascii="宋体" w:hAnsi="宋体" w:cs="宋体"/>
                <w:b/>
                <w:szCs w:val="21"/>
              </w:rPr>
              <w:t>审查项目</w:t>
            </w:r>
          </w:p>
        </w:tc>
        <w:tc>
          <w:tcPr>
            <w:tcW w:w="4515" w:type="dxa"/>
          </w:tcPr>
          <w:p w14:paraId="323E8567">
            <w:pPr>
              <w:spacing w:line="400" w:lineRule="exact"/>
              <w:jc w:val="center"/>
              <w:rPr>
                <w:rFonts w:ascii="宋体" w:hAnsi="宋体" w:cs="宋体"/>
                <w:b/>
                <w:szCs w:val="21"/>
              </w:rPr>
            </w:pPr>
            <w:r>
              <w:rPr>
                <w:rFonts w:hint="eastAsia" w:ascii="宋体" w:hAnsi="宋体" w:cs="宋体"/>
                <w:b/>
                <w:szCs w:val="21"/>
              </w:rPr>
              <w:t>要求</w:t>
            </w:r>
          </w:p>
        </w:tc>
      </w:tr>
      <w:tr w14:paraId="6BC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Align w:val="center"/>
          </w:tcPr>
          <w:p w14:paraId="3F1B0C36">
            <w:pPr>
              <w:spacing w:line="360" w:lineRule="auto"/>
              <w:jc w:val="center"/>
              <w:rPr>
                <w:rFonts w:ascii="宋体" w:hAnsi="宋体" w:cs="宋体"/>
                <w:szCs w:val="21"/>
              </w:rPr>
            </w:pPr>
            <w:r>
              <w:rPr>
                <w:rFonts w:hint="eastAsia" w:ascii="宋体" w:hAnsi="宋体" w:cs="宋体"/>
                <w:szCs w:val="21"/>
              </w:rPr>
              <w:t>1</w:t>
            </w:r>
          </w:p>
        </w:tc>
        <w:tc>
          <w:tcPr>
            <w:tcW w:w="4113" w:type="dxa"/>
            <w:vAlign w:val="center"/>
          </w:tcPr>
          <w:p w14:paraId="77AE2DB1">
            <w:pPr>
              <w:spacing w:line="360" w:lineRule="auto"/>
              <w:rPr>
                <w:rFonts w:ascii="宋体" w:hAnsi="宋体" w:cs="宋体"/>
                <w:szCs w:val="21"/>
              </w:rPr>
            </w:pPr>
            <w:r>
              <w:rPr>
                <w:rFonts w:hint="eastAsia" w:ascii="宋体" w:hAnsi="宋体" w:cs="宋体"/>
                <w:szCs w:val="21"/>
              </w:rPr>
              <w:t>磋商有效期：符合第三章“磋商采购资料表”第2.11条的要求。</w:t>
            </w:r>
          </w:p>
        </w:tc>
        <w:tc>
          <w:tcPr>
            <w:tcW w:w="4515" w:type="dxa"/>
            <w:vAlign w:val="center"/>
          </w:tcPr>
          <w:p w14:paraId="3BE98F65">
            <w:pPr>
              <w:spacing w:line="360" w:lineRule="auto"/>
              <w:rPr>
                <w:rFonts w:ascii="宋体" w:hAnsi="宋体" w:cs="宋体"/>
                <w:szCs w:val="21"/>
              </w:rPr>
            </w:pPr>
            <w:r>
              <w:rPr>
                <w:rFonts w:hint="eastAsia" w:ascii="宋体" w:hAnsi="宋体" w:cs="宋体"/>
                <w:szCs w:val="21"/>
              </w:rPr>
              <w:t>提供“磋商函”。</w:t>
            </w:r>
          </w:p>
        </w:tc>
      </w:tr>
      <w:tr w14:paraId="38DA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DB76B5">
            <w:pPr>
              <w:spacing w:line="360" w:lineRule="auto"/>
              <w:jc w:val="center"/>
              <w:rPr>
                <w:rFonts w:ascii="宋体" w:hAnsi="宋体" w:cs="宋体"/>
                <w:szCs w:val="21"/>
              </w:rPr>
            </w:pPr>
            <w:r>
              <w:rPr>
                <w:rFonts w:hint="eastAsia" w:ascii="宋体" w:hAnsi="宋体" w:cs="宋体"/>
                <w:szCs w:val="21"/>
              </w:rPr>
              <w:t>2</w:t>
            </w:r>
          </w:p>
        </w:tc>
        <w:tc>
          <w:tcPr>
            <w:tcW w:w="4113" w:type="dxa"/>
            <w:vAlign w:val="center"/>
          </w:tcPr>
          <w:p w14:paraId="1CFCF2CD">
            <w:pPr>
              <w:spacing w:line="360" w:lineRule="auto"/>
              <w:rPr>
                <w:rFonts w:ascii="宋体" w:hAnsi="宋体" w:cs="宋体"/>
                <w:szCs w:val="21"/>
              </w:rPr>
            </w:pPr>
            <w:r>
              <w:rPr>
                <w:rFonts w:hint="eastAsia" w:ascii="宋体" w:hAnsi="宋体" w:cs="宋体"/>
                <w:szCs w:val="21"/>
              </w:rPr>
              <w:t>法定代表人身份证明、法定代表人授权书。</w:t>
            </w:r>
          </w:p>
        </w:tc>
        <w:tc>
          <w:tcPr>
            <w:tcW w:w="4515" w:type="dxa"/>
            <w:vAlign w:val="center"/>
          </w:tcPr>
          <w:p w14:paraId="2D254273">
            <w:pPr>
              <w:spacing w:line="360" w:lineRule="auto"/>
              <w:rPr>
                <w:rFonts w:ascii="宋体" w:hAnsi="宋体" w:cs="宋体"/>
                <w:szCs w:val="21"/>
              </w:rPr>
            </w:pPr>
            <w:r>
              <w:rPr>
                <w:rFonts w:hint="eastAsia" w:ascii="宋体" w:hAnsi="宋体" w:cs="宋体"/>
                <w:szCs w:val="21"/>
              </w:rPr>
              <w:t>（1）磋商响应文件由法定代表人签字的，提供“法定代表人身份证明”。</w:t>
            </w:r>
          </w:p>
          <w:p w14:paraId="01D86A64">
            <w:pPr>
              <w:spacing w:line="360" w:lineRule="auto"/>
              <w:rPr>
                <w:rFonts w:ascii="宋体" w:hAnsi="宋体" w:cs="宋体"/>
                <w:szCs w:val="21"/>
              </w:rPr>
            </w:pPr>
            <w:r>
              <w:rPr>
                <w:rFonts w:hint="eastAsia" w:ascii="宋体" w:hAnsi="宋体" w:cs="宋体"/>
                <w:szCs w:val="21"/>
              </w:rPr>
              <w:t>（2）磋商响应文件由授权代表签字的，提供“法定代表人身份证明”和“法定代表人授权书”。</w:t>
            </w:r>
          </w:p>
        </w:tc>
      </w:tr>
      <w:tr w14:paraId="765D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Align w:val="center"/>
          </w:tcPr>
          <w:p w14:paraId="553457C5">
            <w:pPr>
              <w:spacing w:line="360" w:lineRule="auto"/>
              <w:jc w:val="center"/>
              <w:rPr>
                <w:rFonts w:ascii="宋体" w:hAnsi="宋体" w:cs="宋体"/>
                <w:szCs w:val="21"/>
              </w:rPr>
            </w:pPr>
            <w:r>
              <w:rPr>
                <w:rFonts w:hint="eastAsia" w:ascii="宋体" w:hAnsi="宋体" w:cs="宋体"/>
                <w:szCs w:val="21"/>
              </w:rPr>
              <w:t>3</w:t>
            </w:r>
          </w:p>
        </w:tc>
        <w:tc>
          <w:tcPr>
            <w:tcW w:w="4113" w:type="dxa"/>
            <w:vAlign w:val="center"/>
          </w:tcPr>
          <w:p w14:paraId="57B47749">
            <w:pPr>
              <w:spacing w:line="360" w:lineRule="auto"/>
              <w:rPr>
                <w:rFonts w:ascii="宋体" w:hAnsi="宋体" w:cs="宋体"/>
                <w:szCs w:val="21"/>
              </w:rPr>
            </w:pPr>
            <w:r>
              <w:rPr>
                <w:rFonts w:hint="eastAsia" w:ascii="宋体" w:hAnsi="宋体" w:cs="宋体"/>
                <w:szCs w:val="21"/>
              </w:rPr>
              <w:t>磋商响应文件的签署盖章</w:t>
            </w:r>
          </w:p>
        </w:tc>
        <w:tc>
          <w:tcPr>
            <w:tcW w:w="4515" w:type="dxa"/>
            <w:vAlign w:val="center"/>
          </w:tcPr>
          <w:p w14:paraId="5ADC61C0">
            <w:pPr>
              <w:spacing w:line="360" w:lineRule="auto"/>
              <w:rPr>
                <w:rFonts w:ascii="宋体" w:hAnsi="宋体" w:cs="宋体"/>
                <w:szCs w:val="21"/>
              </w:rPr>
            </w:pPr>
            <w:r>
              <w:rPr>
                <w:rFonts w:hint="eastAsia" w:ascii="宋体" w:hAnsi="宋体" w:cs="宋体"/>
                <w:szCs w:val="21"/>
              </w:rPr>
              <w:t>符合第四章“磋商磋商须知”第9条的要求</w:t>
            </w:r>
          </w:p>
        </w:tc>
      </w:tr>
      <w:tr w14:paraId="22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Merge w:val="restart"/>
            <w:vAlign w:val="center"/>
          </w:tcPr>
          <w:p w14:paraId="47EB2860">
            <w:pPr>
              <w:spacing w:line="360" w:lineRule="auto"/>
              <w:jc w:val="center"/>
              <w:rPr>
                <w:rFonts w:ascii="宋体" w:hAnsi="宋体" w:cs="宋体"/>
                <w:szCs w:val="21"/>
              </w:rPr>
            </w:pPr>
            <w:r>
              <w:rPr>
                <w:rFonts w:hint="eastAsia" w:ascii="宋体" w:hAnsi="宋体" w:cs="宋体"/>
                <w:szCs w:val="21"/>
              </w:rPr>
              <w:t>4</w:t>
            </w:r>
          </w:p>
        </w:tc>
        <w:tc>
          <w:tcPr>
            <w:tcW w:w="4113" w:type="dxa"/>
            <w:vMerge w:val="restart"/>
            <w:vAlign w:val="center"/>
          </w:tcPr>
          <w:p w14:paraId="12B76D15">
            <w:pPr>
              <w:spacing w:line="360" w:lineRule="auto"/>
              <w:rPr>
                <w:rFonts w:ascii="宋体" w:hAnsi="宋体" w:cs="宋体"/>
                <w:szCs w:val="21"/>
              </w:rPr>
            </w:pPr>
            <w:r>
              <w:rPr>
                <w:rFonts w:hint="eastAsia" w:ascii="宋体" w:hAnsi="宋体" w:cs="宋体"/>
                <w:szCs w:val="21"/>
              </w:rPr>
              <w:t>其他</w:t>
            </w:r>
          </w:p>
        </w:tc>
        <w:tc>
          <w:tcPr>
            <w:tcW w:w="4515" w:type="dxa"/>
            <w:vAlign w:val="center"/>
          </w:tcPr>
          <w:p w14:paraId="0D40EC27">
            <w:pPr>
              <w:spacing w:line="360" w:lineRule="auto"/>
              <w:rPr>
                <w:rFonts w:ascii="宋体" w:hAnsi="宋体" w:cs="宋体"/>
                <w:szCs w:val="21"/>
              </w:rPr>
            </w:pPr>
            <w:r>
              <w:rPr>
                <w:rFonts w:hint="eastAsia" w:ascii="宋体" w:hAnsi="宋体" w:cs="宋体"/>
                <w:szCs w:val="21"/>
              </w:rPr>
              <w:t>对同个</w:t>
            </w:r>
            <w:r>
              <w:rPr>
                <w:rFonts w:hint="eastAsia" w:ascii="宋体" w:hAnsi="宋体" w:cs="宋体"/>
                <w:szCs w:val="21"/>
                <w:lang w:val="en-US" w:eastAsia="zh-CN"/>
              </w:rPr>
              <w:t>标项</w:t>
            </w:r>
            <w:r>
              <w:rPr>
                <w:rFonts w:hint="eastAsia" w:ascii="宋体" w:hAnsi="宋体" w:cs="宋体"/>
                <w:szCs w:val="21"/>
              </w:rPr>
              <w:t>不允许提供两个磋商方案</w:t>
            </w:r>
          </w:p>
        </w:tc>
      </w:tr>
      <w:tr w14:paraId="43A3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Merge w:val="continue"/>
            <w:vAlign w:val="center"/>
          </w:tcPr>
          <w:p w14:paraId="5E643212">
            <w:pPr>
              <w:spacing w:line="360" w:lineRule="auto"/>
              <w:jc w:val="center"/>
              <w:rPr>
                <w:rFonts w:ascii="宋体" w:hAnsi="宋体" w:cs="宋体"/>
                <w:szCs w:val="21"/>
              </w:rPr>
            </w:pPr>
          </w:p>
        </w:tc>
        <w:tc>
          <w:tcPr>
            <w:tcW w:w="4113" w:type="dxa"/>
            <w:vMerge w:val="continue"/>
            <w:vAlign w:val="center"/>
          </w:tcPr>
          <w:p w14:paraId="0E44CE36">
            <w:pPr>
              <w:spacing w:line="360" w:lineRule="auto"/>
              <w:rPr>
                <w:rFonts w:ascii="宋体" w:hAnsi="宋体" w:cs="宋体"/>
                <w:szCs w:val="21"/>
              </w:rPr>
            </w:pPr>
          </w:p>
        </w:tc>
        <w:tc>
          <w:tcPr>
            <w:tcW w:w="4515" w:type="dxa"/>
            <w:vAlign w:val="center"/>
          </w:tcPr>
          <w:p w14:paraId="168DCDBF">
            <w:pPr>
              <w:spacing w:line="360" w:lineRule="auto"/>
              <w:rPr>
                <w:rFonts w:ascii="宋体" w:hAnsi="宋体" w:cs="宋体"/>
                <w:szCs w:val="21"/>
              </w:rPr>
            </w:pPr>
            <w:r>
              <w:rPr>
                <w:rFonts w:hint="eastAsia" w:ascii="宋体" w:hAnsi="宋体" w:cs="宋体"/>
                <w:szCs w:val="21"/>
              </w:rPr>
              <w:t>不允许出现与磋商文件有重大偏离的磋商响应文件</w:t>
            </w:r>
          </w:p>
        </w:tc>
      </w:tr>
      <w:tr w14:paraId="49FE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Merge w:val="continue"/>
            <w:vAlign w:val="center"/>
          </w:tcPr>
          <w:p w14:paraId="7DDE4EFA">
            <w:pPr>
              <w:spacing w:line="360" w:lineRule="auto"/>
              <w:jc w:val="center"/>
              <w:rPr>
                <w:rFonts w:ascii="宋体" w:hAnsi="宋体" w:cs="宋体"/>
                <w:szCs w:val="21"/>
              </w:rPr>
            </w:pPr>
          </w:p>
        </w:tc>
        <w:tc>
          <w:tcPr>
            <w:tcW w:w="4113" w:type="dxa"/>
            <w:vMerge w:val="continue"/>
            <w:vAlign w:val="center"/>
          </w:tcPr>
          <w:p w14:paraId="5E695859">
            <w:pPr>
              <w:spacing w:line="360" w:lineRule="auto"/>
              <w:rPr>
                <w:rFonts w:ascii="宋体" w:hAnsi="宋体" w:cs="宋体"/>
                <w:szCs w:val="21"/>
              </w:rPr>
            </w:pPr>
          </w:p>
        </w:tc>
        <w:tc>
          <w:tcPr>
            <w:tcW w:w="4515" w:type="dxa"/>
            <w:vAlign w:val="center"/>
          </w:tcPr>
          <w:p w14:paraId="69672E6B">
            <w:pPr>
              <w:spacing w:line="360" w:lineRule="auto"/>
              <w:rPr>
                <w:rFonts w:ascii="宋体" w:hAnsi="宋体" w:cs="宋体"/>
                <w:szCs w:val="21"/>
              </w:rPr>
            </w:pPr>
            <w:r>
              <w:rPr>
                <w:rFonts w:hint="eastAsia" w:ascii="宋体" w:hAnsi="宋体" w:cs="宋体"/>
                <w:szCs w:val="21"/>
              </w:rPr>
              <w:t>供应商不得在磋商活动中提供任何虚假材料或从事其他违法活动的</w:t>
            </w:r>
          </w:p>
        </w:tc>
      </w:tr>
      <w:tr w14:paraId="20F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Merge w:val="continue"/>
            <w:vAlign w:val="center"/>
          </w:tcPr>
          <w:p w14:paraId="3F2EDE47">
            <w:pPr>
              <w:spacing w:line="360" w:lineRule="auto"/>
              <w:jc w:val="center"/>
              <w:rPr>
                <w:rFonts w:ascii="宋体" w:hAnsi="宋体" w:cs="宋体"/>
                <w:szCs w:val="21"/>
              </w:rPr>
            </w:pPr>
          </w:p>
        </w:tc>
        <w:tc>
          <w:tcPr>
            <w:tcW w:w="4113" w:type="dxa"/>
            <w:vMerge w:val="continue"/>
            <w:vAlign w:val="center"/>
          </w:tcPr>
          <w:p w14:paraId="1FAA9266">
            <w:pPr>
              <w:spacing w:line="360" w:lineRule="auto"/>
              <w:rPr>
                <w:rFonts w:ascii="宋体" w:hAnsi="宋体" w:cs="宋体"/>
                <w:szCs w:val="21"/>
              </w:rPr>
            </w:pPr>
          </w:p>
        </w:tc>
        <w:tc>
          <w:tcPr>
            <w:tcW w:w="4515" w:type="dxa"/>
            <w:vAlign w:val="center"/>
          </w:tcPr>
          <w:p w14:paraId="033B10EB">
            <w:pPr>
              <w:spacing w:line="360" w:lineRule="auto"/>
              <w:rPr>
                <w:rFonts w:ascii="宋体" w:hAnsi="宋体" w:cs="宋体"/>
                <w:szCs w:val="21"/>
              </w:rPr>
            </w:pPr>
            <w:r>
              <w:rPr>
                <w:rFonts w:hint="eastAsia" w:ascii="宋体" w:hAnsi="宋体" w:cs="宋体"/>
                <w:szCs w:val="21"/>
              </w:rPr>
              <w:t>符合法律、法规和磋商文件中规定的其他实质性要求（实质性要求磋商文件中“</w:t>
            </w:r>
            <w:r>
              <w:rPr>
                <w:rFonts w:ascii="宋体" w:hAnsi="宋体"/>
                <w:b/>
                <w:color w:val="000000"/>
              </w:rPr>
              <w:t>★</w:t>
            </w:r>
            <w:r>
              <w:rPr>
                <w:rFonts w:hint="eastAsia" w:ascii="宋体" w:hAnsi="宋体" w:cs="宋体"/>
                <w:szCs w:val="21"/>
              </w:rPr>
              <w:t>”标记）</w:t>
            </w:r>
          </w:p>
        </w:tc>
      </w:tr>
      <w:tr w14:paraId="2B3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Align w:val="center"/>
          </w:tcPr>
          <w:p w14:paraId="5FE7FE37">
            <w:pPr>
              <w:spacing w:line="360" w:lineRule="auto"/>
              <w:jc w:val="center"/>
              <w:rPr>
                <w:rFonts w:ascii="宋体" w:hAnsi="宋体" w:cs="宋体"/>
                <w:szCs w:val="21"/>
              </w:rPr>
            </w:pPr>
            <w:r>
              <w:rPr>
                <w:rFonts w:hint="eastAsia" w:ascii="宋体" w:hAnsi="宋体" w:cs="宋体"/>
                <w:szCs w:val="21"/>
              </w:rPr>
              <w:t>5</w:t>
            </w:r>
          </w:p>
        </w:tc>
        <w:tc>
          <w:tcPr>
            <w:tcW w:w="4113" w:type="dxa"/>
            <w:vAlign w:val="center"/>
          </w:tcPr>
          <w:p w14:paraId="7EDAE239">
            <w:pPr>
              <w:spacing w:line="360" w:lineRule="auto"/>
              <w:rPr>
                <w:rFonts w:ascii="宋体" w:hAnsi="宋体" w:cs="宋体"/>
                <w:szCs w:val="21"/>
              </w:rPr>
            </w:pPr>
            <w:r>
              <w:rPr>
                <w:rFonts w:hint="eastAsia" w:ascii="宋体" w:hAnsi="宋体" w:cs="宋体"/>
                <w:szCs w:val="21"/>
              </w:rPr>
              <w:t>本次磋商设有</w:t>
            </w:r>
            <w:r>
              <w:rPr>
                <w:rFonts w:hint="eastAsia" w:ascii="宋体" w:hAnsi="宋体" w:cs="宋体"/>
                <w:szCs w:val="21"/>
                <w:lang w:val="en-US" w:eastAsia="zh-CN"/>
              </w:rPr>
              <w:t>最高单价限价</w:t>
            </w:r>
            <w:r>
              <w:rPr>
                <w:rFonts w:hint="eastAsia" w:ascii="宋体" w:hAnsi="宋体" w:cs="宋体"/>
                <w:szCs w:val="21"/>
              </w:rPr>
              <w:t>，超过</w:t>
            </w:r>
            <w:r>
              <w:rPr>
                <w:rFonts w:hint="eastAsia" w:ascii="宋体" w:hAnsi="宋体" w:cs="宋体"/>
                <w:lang w:val="en-US" w:eastAsia="zh-CN"/>
              </w:rPr>
              <w:t>最高单价限价</w:t>
            </w:r>
            <w:r>
              <w:rPr>
                <w:rFonts w:hint="eastAsia" w:ascii="宋体" w:hAnsi="宋体" w:cs="宋体"/>
              </w:rPr>
              <w:t>的作无效报价处理</w:t>
            </w:r>
            <w:r>
              <w:rPr>
                <w:rFonts w:hint="eastAsia" w:ascii="宋体" w:hAnsi="宋体" w:cs="宋体"/>
                <w:szCs w:val="21"/>
              </w:rPr>
              <w:t>。</w:t>
            </w:r>
          </w:p>
        </w:tc>
        <w:tc>
          <w:tcPr>
            <w:tcW w:w="4515" w:type="dxa"/>
            <w:vAlign w:val="center"/>
          </w:tcPr>
          <w:p w14:paraId="4DE973FB">
            <w:pPr>
              <w:spacing w:line="360" w:lineRule="auto"/>
              <w:rPr>
                <w:rFonts w:ascii="宋体" w:hAnsi="宋体" w:cs="宋体"/>
                <w:szCs w:val="21"/>
              </w:rPr>
            </w:pPr>
            <w:r>
              <w:rPr>
                <w:rFonts w:hint="eastAsia" w:ascii="宋体" w:hAnsi="宋体" w:cs="宋体"/>
                <w:szCs w:val="21"/>
              </w:rPr>
              <w:t>提供“报价一览表”。</w:t>
            </w:r>
          </w:p>
        </w:tc>
      </w:tr>
      <w:tr w14:paraId="5115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vAlign w:val="center"/>
          </w:tcPr>
          <w:p w14:paraId="1BB23B64">
            <w:pPr>
              <w:spacing w:line="360" w:lineRule="auto"/>
              <w:jc w:val="center"/>
              <w:rPr>
                <w:rFonts w:ascii="宋体" w:hAnsi="宋体" w:cs="宋体"/>
                <w:szCs w:val="21"/>
              </w:rPr>
            </w:pPr>
            <w:r>
              <w:rPr>
                <w:rFonts w:hint="eastAsia" w:ascii="宋体" w:hAnsi="宋体" w:cs="宋体"/>
                <w:szCs w:val="21"/>
              </w:rPr>
              <w:t>6</w:t>
            </w:r>
          </w:p>
        </w:tc>
        <w:tc>
          <w:tcPr>
            <w:tcW w:w="4113" w:type="dxa"/>
            <w:vAlign w:val="center"/>
          </w:tcPr>
          <w:p w14:paraId="41DC6E34">
            <w:pPr>
              <w:spacing w:line="360" w:lineRule="auto"/>
              <w:rPr>
                <w:rFonts w:ascii="宋体" w:hAnsi="宋体" w:cs="宋体"/>
                <w:szCs w:val="21"/>
              </w:rPr>
            </w:pPr>
            <w:r>
              <w:rPr>
                <w:rFonts w:hint="eastAsia" w:ascii="宋体" w:hAnsi="宋体" w:cs="宋体"/>
                <w:szCs w:val="21"/>
              </w:rPr>
              <w:t>磋商小组认为供应商的报价明显低于其他通过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515" w:type="dxa"/>
            <w:vAlign w:val="center"/>
          </w:tcPr>
          <w:p w14:paraId="37556A83">
            <w:pPr>
              <w:spacing w:line="360" w:lineRule="auto"/>
              <w:rPr>
                <w:rFonts w:ascii="宋体" w:hAnsi="宋体" w:cs="宋体"/>
                <w:szCs w:val="21"/>
              </w:rPr>
            </w:pPr>
            <w:r>
              <w:rPr>
                <w:rFonts w:hint="eastAsia" w:ascii="宋体" w:hAnsi="宋体" w:cs="宋体"/>
                <w:szCs w:val="21"/>
              </w:rPr>
              <w:t>符合所述要求。</w:t>
            </w:r>
          </w:p>
        </w:tc>
      </w:tr>
      <w:tr w14:paraId="5922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33" w:type="dxa"/>
            <w:gridSpan w:val="2"/>
            <w:vAlign w:val="center"/>
          </w:tcPr>
          <w:p w14:paraId="7D86C6A2">
            <w:pPr>
              <w:spacing w:line="360" w:lineRule="auto"/>
              <w:jc w:val="center"/>
              <w:rPr>
                <w:rFonts w:ascii="宋体" w:hAnsi="宋体" w:cs="宋体"/>
              </w:rPr>
            </w:pPr>
            <w:r>
              <w:rPr>
                <w:rFonts w:hint="eastAsia" w:ascii="宋体" w:hAnsi="宋体" w:cs="宋体"/>
                <w:b/>
                <w:szCs w:val="21"/>
              </w:rPr>
              <w:t>符合性审查结论</w:t>
            </w:r>
          </w:p>
        </w:tc>
        <w:tc>
          <w:tcPr>
            <w:tcW w:w="4515" w:type="dxa"/>
            <w:vAlign w:val="center"/>
          </w:tcPr>
          <w:p w14:paraId="53D06E4F">
            <w:pPr>
              <w:spacing w:line="360" w:lineRule="auto"/>
              <w:rPr>
                <w:rFonts w:ascii="宋体" w:hAnsi="宋体" w:cs="宋体"/>
                <w:szCs w:val="21"/>
              </w:rPr>
            </w:pPr>
          </w:p>
        </w:tc>
      </w:tr>
    </w:tbl>
    <w:p w14:paraId="524480A9">
      <w:pPr>
        <w:spacing w:line="440" w:lineRule="exact"/>
        <w:rPr>
          <w:rFonts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2EB315CB">
      <w:pPr>
        <w:spacing w:line="440" w:lineRule="exact"/>
        <w:ind w:firstLine="422" w:firstLineChars="200"/>
        <w:rPr>
          <w:rFonts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C993152">
      <w:pPr>
        <w:pStyle w:val="35"/>
        <w:spacing w:before="120"/>
      </w:pPr>
    </w:p>
    <w:p w14:paraId="53843467">
      <w:pPr>
        <w:spacing w:before="60" w:after="60" w:line="360" w:lineRule="auto"/>
        <w:rPr>
          <w:rFonts w:ascii="宋体" w:hAnsi="宋体"/>
          <w:color w:val="000000"/>
          <w:szCs w:val="21"/>
        </w:rPr>
      </w:pPr>
      <w:bookmarkStart w:id="76" w:name="_Toc228354279"/>
      <w:bookmarkStart w:id="77" w:name="_Toc264102862"/>
      <w:bookmarkStart w:id="78" w:name="_Toc248658108"/>
      <w:bookmarkStart w:id="79" w:name="_Toc287256969"/>
      <w:r>
        <w:rPr>
          <w:rFonts w:hint="eastAsia" w:ascii="宋体" w:hAnsi="宋体"/>
          <w:color w:val="000000"/>
          <w:szCs w:val="21"/>
        </w:rPr>
        <w:t>附表3</w:t>
      </w:r>
    </w:p>
    <w:bookmarkEnd w:id="76"/>
    <w:bookmarkEnd w:id="77"/>
    <w:bookmarkEnd w:id="78"/>
    <w:bookmarkEnd w:id="79"/>
    <w:p w14:paraId="2368B551">
      <w:pPr>
        <w:jc w:val="center"/>
        <w:rPr>
          <w:rFonts w:hint="default" w:eastAsia="宋体" w:cs="宋体"/>
          <w:b/>
          <w:bCs/>
          <w:sz w:val="21"/>
          <w:szCs w:val="21"/>
          <w:lang w:val="en-US" w:eastAsia="zh-CN"/>
        </w:rPr>
      </w:pPr>
      <w:bookmarkStart w:id="80" w:name="_Toc484598082"/>
      <w:bookmarkStart w:id="81" w:name="_Toc484598379"/>
      <w:r>
        <w:rPr>
          <w:rFonts w:hint="eastAsia" w:ascii="宋体" w:hAnsi="宋体"/>
          <w:b/>
          <w:color w:val="000000"/>
          <w:sz w:val="24"/>
          <w:szCs w:val="24"/>
        </w:rPr>
        <w:t>评分标准（兼评委打分表）</w:t>
      </w:r>
      <w:bookmarkEnd w:id="80"/>
      <w:bookmarkEnd w:id="81"/>
      <w:bookmarkStart w:id="82" w:name="_Toc263631747"/>
      <w:bookmarkStart w:id="83" w:name="_Toc355766599"/>
      <w:bookmarkStart w:id="84" w:name="_Toc484598381"/>
      <w:bookmarkStart w:id="85" w:name="_Toc484598084"/>
    </w:p>
    <w:tbl>
      <w:tblPr>
        <w:tblStyle w:val="28"/>
        <w:tblW w:w="10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6818"/>
        <w:gridCol w:w="750"/>
        <w:gridCol w:w="1054"/>
      </w:tblGrid>
      <w:tr w14:paraId="70C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746" w:type="dxa"/>
            <w:gridSpan w:val="3"/>
            <w:tcBorders>
              <w:tl2br w:val="nil"/>
              <w:tr2bl w:val="nil"/>
            </w:tcBorders>
            <w:noWrap w:val="0"/>
            <w:vAlign w:val="top"/>
          </w:tcPr>
          <w:p w14:paraId="3F62CF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评分标准</w:t>
            </w:r>
          </w:p>
        </w:tc>
        <w:tc>
          <w:tcPr>
            <w:tcW w:w="750" w:type="dxa"/>
            <w:tcBorders>
              <w:tl2br w:val="nil"/>
              <w:tr2bl w:val="nil"/>
            </w:tcBorders>
            <w:noWrap w:val="0"/>
            <w:vAlign w:val="center"/>
          </w:tcPr>
          <w:p w14:paraId="6BD0D8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eastAsia="zh-CN"/>
              </w:rPr>
              <w:t>分值</w:t>
            </w:r>
          </w:p>
        </w:tc>
        <w:tc>
          <w:tcPr>
            <w:tcW w:w="1054" w:type="dxa"/>
            <w:tcBorders>
              <w:tl2br w:val="nil"/>
              <w:tr2bl w:val="nil"/>
            </w:tcBorders>
            <w:noWrap w:val="0"/>
            <w:vAlign w:val="center"/>
          </w:tcPr>
          <w:p w14:paraId="6A7903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分值</w:t>
            </w:r>
          </w:p>
          <w:p w14:paraId="54074A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类型</w:t>
            </w:r>
          </w:p>
        </w:tc>
      </w:tr>
      <w:tr w14:paraId="64E5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01" w:type="dxa"/>
            <w:vMerge w:val="restart"/>
            <w:tcBorders>
              <w:tl2br w:val="nil"/>
              <w:tr2bl w:val="nil"/>
            </w:tcBorders>
            <w:noWrap w:val="0"/>
            <w:vAlign w:val="center"/>
          </w:tcPr>
          <w:p w14:paraId="3899EB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商务技术分</w:t>
            </w:r>
            <w:r>
              <w:rPr>
                <w:rFonts w:hint="eastAsia" w:ascii="宋体" w:hAnsi="宋体" w:eastAsia="宋体" w:cs="宋体"/>
                <w:bCs/>
                <w:color w:val="auto"/>
                <w:kern w:val="2"/>
                <w:sz w:val="21"/>
                <w:szCs w:val="21"/>
                <w:highlight w:val="none"/>
                <w:lang w:val="en-US" w:eastAsia="zh-CN"/>
              </w:rPr>
              <w:t>80</w:t>
            </w:r>
            <w:r>
              <w:rPr>
                <w:rFonts w:hint="eastAsia" w:ascii="宋体" w:hAnsi="宋体" w:eastAsia="宋体" w:cs="宋体"/>
                <w:bCs/>
                <w:color w:val="auto"/>
                <w:kern w:val="2"/>
                <w:sz w:val="21"/>
                <w:szCs w:val="21"/>
                <w:highlight w:val="none"/>
                <w:lang w:eastAsia="zh-CN"/>
              </w:rPr>
              <w:t>分</w:t>
            </w:r>
          </w:p>
          <w:p w14:paraId="6345E4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Cs/>
                <w:color w:val="auto"/>
                <w:kern w:val="2"/>
                <w:sz w:val="21"/>
                <w:szCs w:val="21"/>
                <w:highlight w:val="none"/>
                <w:lang w:val="en-US" w:eastAsia="zh-CN"/>
              </w:rPr>
            </w:pPr>
          </w:p>
        </w:tc>
        <w:tc>
          <w:tcPr>
            <w:tcW w:w="1227" w:type="dxa"/>
            <w:tcBorders>
              <w:tl2br w:val="nil"/>
              <w:tr2bl w:val="nil"/>
            </w:tcBorders>
            <w:noWrap w:val="0"/>
            <w:vAlign w:val="center"/>
          </w:tcPr>
          <w:p w14:paraId="4334C1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rPr>
              <w:t>响应情况</w:t>
            </w:r>
            <w:r>
              <w:rPr>
                <w:rFonts w:hint="eastAsia" w:ascii="宋体" w:hAnsi="宋体" w:eastAsia="宋体" w:cs="宋体"/>
                <w:b w:val="0"/>
                <w:bCs/>
                <w:color w:val="auto"/>
                <w:kern w:val="2"/>
                <w:sz w:val="21"/>
                <w:szCs w:val="21"/>
                <w:highlight w:val="none"/>
                <w:lang w:eastAsia="zh-CN"/>
              </w:rPr>
              <w:t>（</w:t>
            </w:r>
            <w:r>
              <w:rPr>
                <w:rFonts w:hint="eastAsia" w:ascii="宋体"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en-US" w:eastAsia="zh-CN"/>
              </w:rPr>
              <w:t>分）</w:t>
            </w:r>
          </w:p>
        </w:tc>
        <w:tc>
          <w:tcPr>
            <w:tcW w:w="6818" w:type="dxa"/>
            <w:tcBorders>
              <w:tl2br w:val="nil"/>
              <w:tr2bl w:val="nil"/>
            </w:tcBorders>
            <w:noWrap w:val="0"/>
            <w:vAlign w:val="top"/>
          </w:tcPr>
          <w:p w14:paraId="0FA0688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b w:val="0"/>
                <w:bCs/>
                <w:color w:val="auto"/>
                <w:kern w:val="2"/>
                <w:sz w:val="21"/>
                <w:szCs w:val="21"/>
                <w:highlight w:val="none"/>
              </w:rPr>
              <w:t>根据磋商文件《第</w:t>
            </w:r>
            <w:r>
              <w:rPr>
                <w:rFonts w:hint="eastAsia" w:ascii="宋体" w:hAnsi="宋体" w:eastAsia="宋体" w:cs="宋体"/>
                <w:b w:val="0"/>
                <w:bCs/>
                <w:color w:val="auto"/>
                <w:kern w:val="2"/>
                <w:sz w:val="21"/>
                <w:szCs w:val="21"/>
                <w:highlight w:val="none"/>
                <w:lang w:val="en-US" w:eastAsia="zh-CN"/>
              </w:rPr>
              <w:t>二</w:t>
            </w:r>
            <w:r>
              <w:rPr>
                <w:rFonts w:hint="eastAsia" w:ascii="宋体" w:hAnsi="宋体" w:eastAsia="宋体" w:cs="宋体"/>
                <w:b w:val="0"/>
                <w:bCs/>
                <w:color w:val="auto"/>
                <w:kern w:val="2"/>
                <w:sz w:val="21"/>
                <w:szCs w:val="21"/>
                <w:highlight w:val="none"/>
              </w:rPr>
              <w:t>部分 采购需求》“三、技术要求”的规定，响应文件所有条款均符合要求的得</w:t>
            </w:r>
            <w:r>
              <w:rPr>
                <w:rFonts w:hint="eastAsia" w:ascii="宋体"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rPr>
              <w:t>分；</w:t>
            </w:r>
            <w:r>
              <w:rPr>
                <w:rFonts w:hint="eastAsia" w:ascii="宋体" w:hAnsi="宋体" w:cs="宋体"/>
                <w:b w:val="0"/>
                <w:bCs/>
                <w:color w:val="auto"/>
                <w:kern w:val="2"/>
                <w:sz w:val="21"/>
                <w:szCs w:val="21"/>
                <w:highlight w:val="none"/>
                <w:lang w:val="en-US" w:eastAsia="zh-CN"/>
              </w:rPr>
              <w:t>一般性技术条款，</w:t>
            </w:r>
            <w:r>
              <w:rPr>
                <w:rFonts w:hint="eastAsia" w:ascii="宋体" w:hAnsi="宋体" w:cs="宋体"/>
                <w:lang w:val="en-US" w:eastAsia="zh-CN"/>
              </w:rPr>
              <w:t>每负</w:t>
            </w:r>
            <w:r>
              <w:rPr>
                <w:rFonts w:hint="eastAsia" w:ascii="宋体" w:hAnsi="宋体" w:eastAsia="宋体" w:cs="宋体"/>
                <w:lang w:val="en-US" w:eastAsia="zh-CN"/>
              </w:rPr>
              <w:t>偏离</w:t>
            </w:r>
            <w:r>
              <w:rPr>
                <w:rFonts w:hint="eastAsia" w:ascii="宋体" w:hAnsi="宋体" w:cs="宋体"/>
                <w:lang w:val="en-US" w:eastAsia="zh-CN"/>
              </w:rPr>
              <w:t>一项（最小序号）的</w:t>
            </w:r>
            <w:r>
              <w:rPr>
                <w:rFonts w:hint="eastAsia" w:ascii="宋体" w:hAnsi="宋体" w:eastAsia="宋体" w:cs="宋体"/>
                <w:b w:val="0"/>
                <w:bCs/>
                <w:color w:val="auto"/>
                <w:kern w:val="2"/>
                <w:sz w:val="21"/>
                <w:szCs w:val="21"/>
                <w:highlight w:val="none"/>
              </w:rPr>
              <w:t>扣0.5分，</w:t>
            </w:r>
            <w:r>
              <w:rPr>
                <w:rFonts w:hint="eastAsia" w:ascii="宋体" w:hAnsi="宋体" w:eastAsia="宋体" w:cs="宋体"/>
                <w:b w:val="0"/>
                <w:bCs/>
                <w:color w:val="auto"/>
                <w:kern w:val="2"/>
                <w:sz w:val="21"/>
                <w:szCs w:val="21"/>
                <w:highlight w:val="none"/>
                <w:lang w:val="en-US" w:eastAsia="zh-CN"/>
              </w:rPr>
              <w:t>扣完为止。</w:t>
            </w:r>
          </w:p>
        </w:tc>
        <w:tc>
          <w:tcPr>
            <w:tcW w:w="750" w:type="dxa"/>
            <w:tcBorders>
              <w:tl2br w:val="nil"/>
              <w:tr2bl w:val="nil"/>
            </w:tcBorders>
            <w:noWrap w:val="0"/>
            <w:vAlign w:val="center"/>
          </w:tcPr>
          <w:p w14:paraId="41F5F9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bCs w:val="0"/>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6</w:t>
            </w:r>
          </w:p>
        </w:tc>
        <w:tc>
          <w:tcPr>
            <w:tcW w:w="1054" w:type="dxa"/>
            <w:tcBorders>
              <w:tl2br w:val="nil"/>
              <w:tr2bl w:val="nil"/>
            </w:tcBorders>
            <w:noWrap w:val="0"/>
            <w:vAlign w:val="center"/>
          </w:tcPr>
          <w:p w14:paraId="5B1A7C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客观</w:t>
            </w:r>
          </w:p>
          <w:p w14:paraId="61FE1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评审</w:t>
            </w:r>
          </w:p>
        </w:tc>
      </w:tr>
      <w:tr w14:paraId="1333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01" w:type="dxa"/>
            <w:vMerge w:val="continue"/>
            <w:tcBorders>
              <w:tl2br w:val="nil"/>
              <w:tr2bl w:val="nil"/>
            </w:tcBorders>
            <w:noWrap w:val="0"/>
            <w:vAlign w:val="center"/>
          </w:tcPr>
          <w:p w14:paraId="53E684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Cs/>
                <w:color w:val="auto"/>
                <w:kern w:val="2"/>
                <w:sz w:val="21"/>
                <w:szCs w:val="21"/>
                <w:highlight w:val="none"/>
                <w:lang w:val="en-US" w:eastAsia="zh-CN"/>
              </w:rPr>
            </w:pPr>
          </w:p>
        </w:tc>
        <w:tc>
          <w:tcPr>
            <w:tcW w:w="1227" w:type="dxa"/>
            <w:tcBorders>
              <w:tl2br w:val="nil"/>
              <w:tr2bl w:val="nil"/>
            </w:tcBorders>
            <w:noWrap w:val="0"/>
            <w:vAlign w:val="center"/>
          </w:tcPr>
          <w:p w14:paraId="614FC18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业绩（</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分）</w:t>
            </w:r>
          </w:p>
        </w:tc>
        <w:tc>
          <w:tcPr>
            <w:tcW w:w="6818" w:type="dxa"/>
            <w:tcBorders>
              <w:tl2br w:val="nil"/>
              <w:tr2bl w:val="nil"/>
            </w:tcBorders>
            <w:noWrap w:val="0"/>
            <w:vAlign w:val="top"/>
          </w:tcPr>
          <w:p w14:paraId="7A9175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color w:val="auto"/>
                <w:kern w:val="2"/>
                <w:sz w:val="21"/>
                <w:szCs w:val="21"/>
                <w:highlight w:val="none"/>
                <w:lang w:val="en-US" w:eastAsia="zh-CN"/>
              </w:rPr>
              <w:t>2022年1月1日（以合同签订日期为准）至今</w:t>
            </w:r>
            <w:r>
              <w:rPr>
                <w:rFonts w:hint="eastAsia" w:ascii="宋体" w:hAnsi="宋体" w:eastAsia="宋体" w:cs="宋体"/>
                <w:color w:val="auto"/>
                <w:kern w:val="2"/>
                <w:sz w:val="21"/>
                <w:szCs w:val="21"/>
                <w:highlight w:val="none"/>
              </w:rPr>
              <w:t>承接过</w:t>
            </w:r>
            <w:r>
              <w:rPr>
                <w:rFonts w:hint="eastAsia" w:ascii="宋体" w:hAnsi="宋体" w:eastAsia="宋体" w:cs="宋体"/>
                <w:color w:val="auto"/>
                <w:kern w:val="2"/>
                <w:sz w:val="21"/>
                <w:szCs w:val="21"/>
                <w:highlight w:val="none"/>
                <w:lang w:val="en-US" w:eastAsia="zh-CN"/>
              </w:rPr>
              <w:t>类似</w:t>
            </w:r>
            <w:r>
              <w:rPr>
                <w:rFonts w:hint="eastAsia" w:ascii="宋体" w:hAnsi="宋体" w:eastAsia="宋体" w:cs="宋体"/>
                <w:color w:val="auto"/>
                <w:kern w:val="2"/>
                <w:sz w:val="21"/>
                <w:szCs w:val="21"/>
                <w:highlight w:val="none"/>
              </w:rPr>
              <w:t>疗休养项目的，每</w:t>
            </w:r>
            <w:r>
              <w:rPr>
                <w:rFonts w:hint="eastAsia" w:ascii="宋体" w:hAnsi="宋体" w:eastAsia="宋体" w:cs="宋体"/>
                <w:color w:val="auto"/>
                <w:kern w:val="2"/>
                <w:sz w:val="21"/>
                <w:szCs w:val="21"/>
                <w:highlight w:val="none"/>
                <w:lang w:val="en-US" w:eastAsia="zh-CN"/>
              </w:rPr>
              <w:t>提供一个业绩</w:t>
            </w:r>
            <w:r>
              <w:rPr>
                <w:rFonts w:hint="eastAsia" w:ascii="宋体" w:hAnsi="宋体" w:eastAsia="宋体" w:cs="宋体"/>
                <w:color w:val="auto"/>
                <w:kern w:val="2"/>
                <w:sz w:val="21"/>
                <w:szCs w:val="21"/>
                <w:highlight w:val="none"/>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分，最高得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要求提供：提供</w:t>
            </w:r>
            <w:r>
              <w:rPr>
                <w:rFonts w:hint="eastAsia" w:ascii="宋体" w:hAnsi="宋体" w:eastAsia="宋体" w:cs="宋体"/>
                <w:b/>
                <w:bCs/>
                <w:color w:val="auto"/>
                <w:kern w:val="2"/>
                <w:sz w:val="21"/>
                <w:szCs w:val="21"/>
                <w:highlight w:val="none"/>
              </w:rPr>
              <w:t>合同复印件加盖公章</w:t>
            </w:r>
            <w:r>
              <w:rPr>
                <w:rFonts w:hint="eastAsia" w:ascii="宋体" w:hAnsi="宋体" w:eastAsia="宋体" w:cs="宋体"/>
                <w:b/>
                <w:bCs/>
                <w:color w:val="auto"/>
                <w:kern w:val="2"/>
                <w:sz w:val="21"/>
                <w:szCs w:val="21"/>
                <w:highlight w:val="none"/>
                <w:lang w:val="en-US" w:eastAsia="zh-CN"/>
              </w:rPr>
              <w:t>编入响应文件中</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未提供不得分）</w:t>
            </w:r>
          </w:p>
        </w:tc>
        <w:tc>
          <w:tcPr>
            <w:tcW w:w="750" w:type="dxa"/>
            <w:tcBorders>
              <w:tl2br w:val="nil"/>
              <w:tr2bl w:val="nil"/>
            </w:tcBorders>
            <w:noWrap w:val="0"/>
            <w:vAlign w:val="center"/>
          </w:tcPr>
          <w:p w14:paraId="4F52B4B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1054" w:type="dxa"/>
            <w:tcBorders>
              <w:tl2br w:val="nil"/>
              <w:tr2bl w:val="nil"/>
            </w:tcBorders>
            <w:noWrap w:val="0"/>
            <w:vAlign w:val="center"/>
          </w:tcPr>
          <w:p w14:paraId="123F7C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客观</w:t>
            </w:r>
          </w:p>
          <w:p w14:paraId="5A0256E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评审</w:t>
            </w:r>
          </w:p>
        </w:tc>
      </w:tr>
      <w:tr w14:paraId="2280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01" w:type="dxa"/>
            <w:vMerge w:val="continue"/>
            <w:tcBorders>
              <w:tl2br w:val="nil"/>
              <w:tr2bl w:val="nil"/>
            </w:tcBorders>
            <w:noWrap w:val="0"/>
            <w:vAlign w:val="center"/>
          </w:tcPr>
          <w:p w14:paraId="162A0E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Cs/>
                <w:color w:val="auto"/>
                <w:kern w:val="2"/>
                <w:sz w:val="21"/>
                <w:szCs w:val="21"/>
                <w:highlight w:val="none"/>
                <w:lang w:val="en-US" w:eastAsia="zh-CN"/>
              </w:rPr>
            </w:pPr>
          </w:p>
        </w:tc>
        <w:tc>
          <w:tcPr>
            <w:tcW w:w="1227" w:type="dxa"/>
            <w:vMerge w:val="restart"/>
            <w:tcBorders>
              <w:tl2br w:val="nil"/>
              <w:tr2bl w:val="nil"/>
            </w:tcBorders>
            <w:noWrap w:val="0"/>
            <w:vAlign w:val="center"/>
          </w:tcPr>
          <w:p w14:paraId="50BD58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3、履约能力（9分）</w:t>
            </w:r>
          </w:p>
        </w:tc>
        <w:tc>
          <w:tcPr>
            <w:tcW w:w="6818" w:type="dxa"/>
            <w:tcBorders>
              <w:tl2br w:val="nil"/>
              <w:tr2bl w:val="nil"/>
            </w:tcBorders>
            <w:noWrap w:val="0"/>
            <w:vAlign w:val="center"/>
          </w:tcPr>
          <w:p w14:paraId="37EB974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提供的服务便捷性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服务响应速度</w:t>
            </w:r>
            <w:r>
              <w:rPr>
                <w:rFonts w:hint="eastAsia" w:ascii="宋体" w:hAnsi="宋体" w:eastAsia="宋体" w:cs="宋体"/>
                <w:color w:val="auto"/>
                <w:kern w:val="2"/>
                <w:sz w:val="21"/>
                <w:szCs w:val="21"/>
                <w:highlight w:val="none"/>
              </w:rPr>
              <w:t>情况</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kern w:val="2"/>
                <w:sz w:val="21"/>
                <w:szCs w:val="21"/>
                <w:highlight w:val="none"/>
                <w:lang w:val="en-US" w:eastAsia="zh-CN"/>
              </w:rPr>
              <w:t>综合评议</w:t>
            </w:r>
            <w:r>
              <w:rPr>
                <w:rFonts w:hint="eastAsia" w:ascii="宋体" w:hAnsi="宋体" w:eastAsia="宋体" w:cs="宋体"/>
                <w:color w:val="auto"/>
                <w:sz w:val="21"/>
                <w:szCs w:val="21"/>
                <w:highlight w:val="none"/>
                <w:lang w:val="zh-CN" w:eastAsia="zh-CN"/>
              </w:rPr>
              <w:t>。</w:t>
            </w:r>
          </w:p>
          <w:p w14:paraId="766CB2B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eastAsia="zh-CN"/>
              </w:rPr>
              <w:t>服务响应时间</w:t>
            </w:r>
            <w:r>
              <w:rPr>
                <w:rFonts w:hint="eastAsia" w:ascii="宋体" w:hAnsi="宋体" w:eastAsia="宋体" w:cs="宋体"/>
                <w:color w:val="auto"/>
                <w:kern w:val="2"/>
                <w:sz w:val="21"/>
                <w:szCs w:val="21"/>
                <w:highlight w:val="none"/>
                <w:lang w:val="en-US" w:eastAsia="zh-CN"/>
              </w:rPr>
              <w:t>迅速</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便捷性强的，能为采购人提供优质便捷服务的，得6；</w:t>
            </w:r>
          </w:p>
          <w:p w14:paraId="471D5EA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eastAsia="zh-CN"/>
              </w:rPr>
              <w:t>服务响应时间</w:t>
            </w:r>
            <w:r>
              <w:rPr>
                <w:rFonts w:hint="eastAsia" w:ascii="宋体" w:hAnsi="宋体" w:eastAsia="宋体" w:cs="宋体"/>
                <w:color w:val="auto"/>
                <w:kern w:val="2"/>
                <w:sz w:val="21"/>
                <w:szCs w:val="21"/>
                <w:highlight w:val="none"/>
                <w:lang w:val="en-US" w:eastAsia="zh-CN"/>
              </w:rPr>
              <w:t>较迅速</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便捷性较强的，基本能为采购人提供优质便捷服务的，得4分；</w:t>
            </w:r>
          </w:p>
          <w:p w14:paraId="378A250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eastAsia="zh-CN"/>
              </w:rPr>
              <w:t>服务响应时间</w:t>
            </w:r>
            <w:r>
              <w:rPr>
                <w:rFonts w:hint="eastAsia" w:ascii="宋体" w:hAnsi="宋体" w:eastAsia="宋体" w:cs="宋体"/>
                <w:color w:val="auto"/>
                <w:kern w:val="2"/>
                <w:sz w:val="21"/>
                <w:szCs w:val="21"/>
                <w:highlight w:val="none"/>
                <w:lang w:val="en-US" w:eastAsia="zh-CN"/>
              </w:rPr>
              <w:t>较长</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便捷性缺乏的，难以为采购人提供优质便捷服务的，得2分；</w:t>
            </w:r>
          </w:p>
          <w:p w14:paraId="44FA0D7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5530542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1054" w:type="dxa"/>
            <w:tcBorders>
              <w:tl2br w:val="nil"/>
              <w:tr2bl w:val="nil"/>
            </w:tcBorders>
            <w:noWrap w:val="0"/>
            <w:vAlign w:val="center"/>
          </w:tcPr>
          <w:p w14:paraId="24AD904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785026F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590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01" w:type="dxa"/>
            <w:vMerge w:val="continue"/>
            <w:tcBorders>
              <w:tl2br w:val="nil"/>
              <w:tr2bl w:val="nil"/>
            </w:tcBorders>
            <w:noWrap w:val="0"/>
            <w:vAlign w:val="center"/>
          </w:tcPr>
          <w:p w14:paraId="557FBD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Cs/>
                <w:color w:val="auto"/>
                <w:kern w:val="2"/>
                <w:sz w:val="21"/>
                <w:szCs w:val="21"/>
                <w:highlight w:val="none"/>
                <w:lang w:val="en-US" w:eastAsia="zh-CN"/>
              </w:rPr>
            </w:pPr>
          </w:p>
        </w:tc>
        <w:tc>
          <w:tcPr>
            <w:tcW w:w="1227" w:type="dxa"/>
            <w:vMerge w:val="continue"/>
            <w:tcBorders>
              <w:tl2br w:val="nil"/>
              <w:tr2bl w:val="nil"/>
            </w:tcBorders>
            <w:noWrap w:val="0"/>
            <w:vAlign w:val="center"/>
          </w:tcPr>
          <w:p w14:paraId="41FB6F8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zh-CN" w:eastAsia="zh-CN"/>
              </w:rPr>
            </w:pPr>
          </w:p>
        </w:tc>
        <w:tc>
          <w:tcPr>
            <w:tcW w:w="6818" w:type="dxa"/>
            <w:tcBorders>
              <w:tl2br w:val="nil"/>
              <w:tr2bl w:val="nil"/>
            </w:tcBorders>
            <w:noWrap w:val="0"/>
            <w:vAlign w:val="center"/>
          </w:tcPr>
          <w:p w14:paraId="6017A7A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425" w:leftChars="0" w:hanging="425"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highlight w:val="none"/>
                <w:lang w:val="en-US" w:eastAsia="zh-CN"/>
              </w:rPr>
              <w:t>供应商为四星级或4A级旅行社的得3分，三星级或3A级旅行社</w:t>
            </w:r>
          </w:p>
          <w:p w14:paraId="34F5AFE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的得2分，低于三星级的不得分。</w:t>
            </w:r>
            <w:r>
              <w:rPr>
                <w:rFonts w:hint="eastAsia" w:ascii="宋体" w:hAnsi="宋体" w:eastAsia="宋体" w:cs="宋体"/>
                <w:b/>
                <w:bCs/>
                <w:color w:val="auto"/>
                <w:kern w:val="2"/>
                <w:sz w:val="21"/>
                <w:szCs w:val="21"/>
                <w:highlight w:val="none"/>
                <w:lang w:val="en-US" w:eastAsia="zh-CN"/>
              </w:rPr>
              <w:t>（要求提供：提供有效的旅游行业行政主管部门出具的星级证明复印件加盖公章）</w:t>
            </w:r>
          </w:p>
        </w:tc>
        <w:tc>
          <w:tcPr>
            <w:tcW w:w="750" w:type="dxa"/>
            <w:tcBorders>
              <w:tl2br w:val="nil"/>
              <w:tr2bl w:val="nil"/>
            </w:tcBorders>
            <w:noWrap w:val="0"/>
            <w:vAlign w:val="center"/>
          </w:tcPr>
          <w:p w14:paraId="2E7240A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1054" w:type="dxa"/>
            <w:tcBorders>
              <w:tl2br w:val="nil"/>
              <w:tr2bl w:val="nil"/>
            </w:tcBorders>
            <w:noWrap w:val="0"/>
            <w:vAlign w:val="center"/>
          </w:tcPr>
          <w:p w14:paraId="1306BE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客观</w:t>
            </w:r>
          </w:p>
          <w:p w14:paraId="6CE1DA5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评审</w:t>
            </w:r>
          </w:p>
        </w:tc>
      </w:tr>
      <w:tr w14:paraId="5FF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vMerge w:val="continue"/>
            <w:tcBorders>
              <w:tl2br w:val="nil"/>
              <w:tr2bl w:val="nil"/>
            </w:tcBorders>
            <w:noWrap w:val="0"/>
            <w:vAlign w:val="center"/>
          </w:tcPr>
          <w:p w14:paraId="321022E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lang w:val="en-US" w:eastAsia="zh-CN"/>
              </w:rPr>
            </w:pPr>
          </w:p>
        </w:tc>
        <w:tc>
          <w:tcPr>
            <w:tcW w:w="1227" w:type="dxa"/>
            <w:vMerge w:val="restart"/>
            <w:tcBorders>
              <w:tl2br w:val="nil"/>
              <w:tr2bl w:val="nil"/>
            </w:tcBorders>
            <w:noWrap w:val="0"/>
            <w:vAlign w:val="center"/>
          </w:tcPr>
          <w:p w14:paraId="11BAEB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4、服务</w:t>
            </w:r>
            <w:r>
              <w:rPr>
                <w:rFonts w:hint="eastAsia" w:ascii="宋体" w:hAnsi="宋体" w:eastAsia="宋体" w:cs="宋体"/>
                <w:color w:val="auto"/>
                <w:kern w:val="2"/>
                <w:sz w:val="21"/>
                <w:szCs w:val="21"/>
                <w:highlight w:val="none"/>
                <w:lang w:val="zh-CN"/>
              </w:rPr>
              <w:t>方案（</w:t>
            </w:r>
            <w:r>
              <w:rPr>
                <w:rFonts w:hint="eastAsia" w:ascii="宋体" w:hAnsi="宋体" w:eastAsia="宋体" w:cs="宋体"/>
                <w:color w:val="auto"/>
                <w:kern w:val="2"/>
                <w:sz w:val="21"/>
                <w:szCs w:val="21"/>
                <w:highlight w:val="none"/>
                <w:lang w:val="en-US" w:eastAsia="zh-CN"/>
              </w:rPr>
              <w:t>14分</w:t>
            </w:r>
            <w:r>
              <w:rPr>
                <w:rFonts w:hint="eastAsia" w:ascii="宋体" w:hAnsi="宋体" w:eastAsia="宋体" w:cs="宋体"/>
                <w:color w:val="auto"/>
                <w:kern w:val="2"/>
                <w:sz w:val="21"/>
                <w:szCs w:val="21"/>
                <w:highlight w:val="none"/>
                <w:lang w:val="zh-CN"/>
              </w:rPr>
              <w:t>）</w:t>
            </w:r>
          </w:p>
        </w:tc>
        <w:tc>
          <w:tcPr>
            <w:tcW w:w="6818" w:type="dxa"/>
            <w:tcBorders>
              <w:tl2br w:val="nil"/>
              <w:tr2bl w:val="nil"/>
            </w:tcBorders>
            <w:noWrap w:val="0"/>
            <w:vAlign w:val="center"/>
          </w:tcPr>
          <w:p w14:paraId="5A89EA3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根据</w:t>
            </w:r>
            <w:r>
              <w:rPr>
                <w:rFonts w:hint="eastAsia" w:ascii="宋体" w:hAnsi="宋体" w:eastAsia="宋体" w:cs="宋体"/>
                <w:color w:val="auto"/>
                <w:kern w:val="2"/>
                <w:sz w:val="21"/>
                <w:szCs w:val="21"/>
                <w:highlight w:val="none"/>
                <w:lang w:val="en-US" w:eastAsia="zh-CN"/>
              </w:rPr>
              <w:t>供应商提供的</w:t>
            </w:r>
            <w:r>
              <w:rPr>
                <w:rFonts w:hint="eastAsia" w:ascii="宋体" w:hAnsi="宋体" w:eastAsia="宋体" w:cs="宋体"/>
                <w:color w:val="auto"/>
                <w:kern w:val="2"/>
                <w:sz w:val="21"/>
                <w:szCs w:val="21"/>
                <w:highlight w:val="none"/>
                <w:lang w:val="zh-CN" w:eastAsia="zh-CN"/>
              </w:rPr>
              <w:t>疗休养方案（</w:t>
            </w:r>
            <w:r>
              <w:rPr>
                <w:rFonts w:hint="eastAsia" w:ascii="宋体" w:hAnsi="宋体" w:eastAsia="宋体" w:cs="宋体"/>
                <w:color w:val="auto"/>
                <w:kern w:val="2"/>
                <w:sz w:val="21"/>
                <w:szCs w:val="21"/>
                <w:highlight w:val="none"/>
                <w:lang w:val="en-US" w:eastAsia="zh-CN"/>
              </w:rPr>
              <w:t>包含但不限于行程整体设计思路、制定的疗休养路线规划方案）等，进行综合评议。</w:t>
            </w:r>
          </w:p>
          <w:p w14:paraId="0CF0C96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方案详细全面</w:t>
            </w:r>
            <w:r>
              <w:rPr>
                <w:rFonts w:hint="eastAsia" w:ascii="宋体" w:hAnsi="宋体" w:eastAsia="宋体" w:cs="宋体"/>
                <w:color w:val="auto"/>
                <w:kern w:val="2"/>
                <w:sz w:val="21"/>
                <w:szCs w:val="21"/>
                <w:highlight w:val="none"/>
                <w:lang w:val="zh-CN" w:eastAsia="zh-CN"/>
              </w:rPr>
              <w:t>、便于实施，整体思路清晰合理</w:t>
            </w:r>
            <w:r>
              <w:rPr>
                <w:rFonts w:hint="eastAsia" w:ascii="宋体" w:hAnsi="宋体" w:eastAsia="宋体" w:cs="宋体"/>
                <w:color w:val="auto"/>
                <w:kern w:val="2"/>
                <w:sz w:val="21"/>
                <w:szCs w:val="21"/>
                <w:highlight w:val="none"/>
                <w:lang w:val="en-US" w:eastAsia="zh-CN"/>
              </w:rPr>
              <w:t>的得7分；</w:t>
            </w:r>
          </w:p>
          <w:p w14:paraId="725415E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方案较详细全面</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lang w:val="zh-CN" w:eastAsia="zh-CN"/>
              </w:rPr>
              <w:t>便于实施，整体思路</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lang w:val="zh-CN" w:eastAsia="zh-CN"/>
              </w:rPr>
              <w:t>清晰合理</w:t>
            </w:r>
            <w:r>
              <w:rPr>
                <w:rFonts w:hint="eastAsia" w:ascii="宋体" w:hAnsi="宋体" w:eastAsia="宋体" w:cs="宋体"/>
                <w:color w:val="auto"/>
                <w:kern w:val="2"/>
                <w:sz w:val="21"/>
                <w:szCs w:val="21"/>
                <w:highlight w:val="none"/>
                <w:lang w:val="en-US" w:eastAsia="zh-CN"/>
              </w:rPr>
              <w:t>的得5分；</w:t>
            </w:r>
          </w:p>
          <w:p w14:paraId="22997AD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方案不够详细全面</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lang w:val="zh-CN" w:eastAsia="zh-CN"/>
              </w:rPr>
              <w:t>便于实施，思路</w:t>
            </w:r>
            <w:r>
              <w:rPr>
                <w:rFonts w:hint="eastAsia" w:ascii="宋体" w:hAnsi="宋体" w:eastAsia="宋体" w:cs="宋体"/>
                <w:color w:val="auto"/>
                <w:kern w:val="2"/>
                <w:sz w:val="21"/>
                <w:szCs w:val="21"/>
                <w:highlight w:val="none"/>
                <w:lang w:val="en-US" w:eastAsia="zh-CN"/>
              </w:rPr>
              <w:t>缺乏</w:t>
            </w:r>
            <w:r>
              <w:rPr>
                <w:rFonts w:hint="eastAsia" w:ascii="宋体" w:hAnsi="宋体" w:eastAsia="宋体" w:cs="宋体"/>
                <w:color w:val="auto"/>
                <w:kern w:val="2"/>
                <w:sz w:val="21"/>
                <w:szCs w:val="21"/>
                <w:highlight w:val="none"/>
                <w:lang w:val="zh-CN" w:eastAsia="zh-CN"/>
              </w:rPr>
              <w:t>合理</w:t>
            </w:r>
            <w:r>
              <w:rPr>
                <w:rFonts w:hint="eastAsia" w:ascii="宋体" w:hAnsi="宋体" w:eastAsia="宋体" w:cs="宋体"/>
                <w:color w:val="auto"/>
                <w:kern w:val="2"/>
                <w:sz w:val="21"/>
                <w:szCs w:val="21"/>
                <w:highlight w:val="none"/>
                <w:lang w:val="en-US" w:eastAsia="zh-CN"/>
              </w:rPr>
              <w:t>性的得3分；</w:t>
            </w:r>
          </w:p>
          <w:p w14:paraId="75CDC09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④未提供不得分。</w:t>
            </w:r>
          </w:p>
        </w:tc>
        <w:tc>
          <w:tcPr>
            <w:tcW w:w="750" w:type="dxa"/>
            <w:tcBorders>
              <w:tl2br w:val="nil"/>
              <w:tr2bl w:val="nil"/>
            </w:tcBorders>
            <w:noWrap w:val="0"/>
            <w:vAlign w:val="center"/>
          </w:tcPr>
          <w:p w14:paraId="7E4679A2">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054" w:type="dxa"/>
            <w:tcBorders>
              <w:tl2br w:val="nil"/>
              <w:tr2bl w:val="nil"/>
            </w:tcBorders>
            <w:noWrap w:val="0"/>
            <w:vAlign w:val="center"/>
          </w:tcPr>
          <w:p w14:paraId="5D13E304">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3BFC85C7">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4666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01" w:type="dxa"/>
            <w:vMerge w:val="continue"/>
            <w:tcBorders>
              <w:tl2br w:val="nil"/>
              <w:tr2bl w:val="nil"/>
            </w:tcBorders>
            <w:noWrap w:val="0"/>
            <w:vAlign w:val="center"/>
          </w:tcPr>
          <w:p w14:paraId="10153E7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continue"/>
            <w:tcBorders>
              <w:tl2br w:val="nil"/>
              <w:tr2bl w:val="nil"/>
            </w:tcBorders>
            <w:noWrap w:val="0"/>
            <w:vAlign w:val="center"/>
          </w:tcPr>
          <w:p w14:paraId="56DBBB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rPr>
            </w:pPr>
          </w:p>
        </w:tc>
        <w:tc>
          <w:tcPr>
            <w:tcW w:w="6818" w:type="dxa"/>
            <w:tcBorders>
              <w:tl2br w:val="nil"/>
              <w:tr2bl w:val="nil"/>
            </w:tcBorders>
            <w:noWrap w:val="0"/>
            <w:vAlign w:val="center"/>
          </w:tcPr>
          <w:p w14:paraId="604F5DD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eastAsia="zh-CN"/>
              </w:rPr>
              <w:t>根据</w:t>
            </w:r>
            <w:r>
              <w:rPr>
                <w:rFonts w:hint="eastAsia" w:ascii="宋体" w:hAnsi="宋体" w:eastAsia="宋体" w:cs="宋体"/>
                <w:color w:val="auto"/>
                <w:kern w:val="2"/>
                <w:sz w:val="21"/>
                <w:szCs w:val="21"/>
                <w:highlight w:val="none"/>
                <w:lang w:val="en-US" w:eastAsia="zh-CN"/>
              </w:rPr>
              <w:t>供应商拟制定的各区域景点预安排布置方案（包含但不限于各景点特征、便于实施、有吸引力、特色活动安排内容丰富多彩）等，进行综合评议。</w:t>
            </w:r>
          </w:p>
          <w:p w14:paraId="6F1FFF4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方案详尽合理、景点选择优异、活动内容丰富多彩的得7分；</w:t>
            </w:r>
          </w:p>
          <w:p w14:paraId="7787059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方案较详尽合理、景点选择较优异、活动内容较丰富多彩的得5分；</w:t>
            </w: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方案不够详尽合理、景点选择欠佳、活动内容不丰富多彩的得3分；④未提供不得分。</w:t>
            </w:r>
          </w:p>
        </w:tc>
        <w:tc>
          <w:tcPr>
            <w:tcW w:w="750" w:type="dxa"/>
            <w:tcBorders>
              <w:tl2br w:val="nil"/>
              <w:tr2bl w:val="nil"/>
            </w:tcBorders>
            <w:noWrap w:val="0"/>
            <w:vAlign w:val="center"/>
          </w:tcPr>
          <w:p w14:paraId="28AF46B0">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054" w:type="dxa"/>
            <w:tcBorders>
              <w:tl2br w:val="nil"/>
              <w:tr2bl w:val="nil"/>
            </w:tcBorders>
            <w:noWrap w:val="0"/>
            <w:vAlign w:val="center"/>
          </w:tcPr>
          <w:p w14:paraId="10679961">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7A78EDDB">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1147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1" w:type="dxa"/>
            <w:vMerge w:val="continue"/>
            <w:tcBorders>
              <w:tl2br w:val="nil"/>
              <w:tr2bl w:val="nil"/>
            </w:tcBorders>
            <w:noWrap w:val="0"/>
            <w:vAlign w:val="center"/>
          </w:tcPr>
          <w:p w14:paraId="44064B8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restart"/>
            <w:tcBorders>
              <w:tl2br w:val="nil"/>
              <w:tr2bl w:val="nil"/>
            </w:tcBorders>
            <w:noWrap w:val="0"/>
            <w:vAlign w:val="center"/>
          </w:tcPr>
          <w:p w14:paraId="67811A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5、服务人员配备</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w:t>
            </w:r>
          </w:p>
        </w:tc>
        <w:tc>
          <w:tcPr>
            <w:tcW w:w="6818" w:type="dxa"/>
            <w:tcBorders>
              <w:tl2br w:val="nil"/>
              <w:tr2bl w:val="nil"/>
            </w:tcBorders>
            <w:noWrap w:val="0"/>
            <w:vAlign w:val="center"/>
          </w:tcPr>
          <w:p w14:paraId="066B0CA0">
            <w:pPr>
              <w:keepNext w:val="0"/>
              <w:keepLines w:val="0"/>
              <w:pageBreakBefore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根据供应商提供本项目</w:t>
            </w:r>
            <w:r>
              <w:rPr>
                <w:rFonts w:hint="eastAsia" w:ascii="宋体" w:hAnsi="宋体" w:eastAsia="宋体" w:cs="宋体"/>
                <w:color w:val="auto"/>
                <w:sz w:val="21"/>
                <w:szCs w:val="21"/>
                <w:highlight w:val="none"/>
                <w:lang w:val="en-US" w:eastAsia="zh-CN"/>
              </w:rPr>
              <w:t>拟派带团</w:t>
            </w:r>
            <w:r>
              <w:rPr>
                <w:rFonts w:hint="eastAsia" w:ascii="宋体" w:hAnsi="宋体" w:eastAsia="宋体" w:cs="宋体"/>
                <w:color w:val="auto"/>
                <w:sz w:val="21"/>
                <w:szCs w:val="21"/>
                <w:highlight w:val="none"/>
              </w:rPr>
              <w:t>人员安排方案（</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color w:val="auto"/>
                <w:sz w:val="21"/>
                <w:szCs w:val="21"/>
                <w:highlight w:val="none"/>
                <w:lang w:val="zh-CN"/>
              </w:rPr>
              <w:t>带团人员配备合理、配备数量满足需求、</w:t>
            </w:r>
            <w:r>
              <w:rPr>
                <w:rFonts w:hint="eastAsia" w:ascii="宋体" w:hAnsi="宋体" w:eastAsia="宋体" w:cs="宋体"/>
                <w:color w:val="auto"/>
                <w:sz w:val="21"/>
                <w:szCs w:val="21"/>
                <w:highlight w:val="none"/>
              </w:rPr>
              <w:t>分工安排计划、</w:t>
            </w:r>
            <w:r>
              <w:rPr>
                <w:rFonts w:hint="eastAsia" w:ascii="宋体" w:hAnsi="宋体" w:eastAsia="宋体" w:cs="宋体"/>
                <w:color w:val="auto"/>
                <w:sz w:val="21"/>
                <w:szCs w:val="21"/>
                <w:highlight w:val="none"/>
                <w:lang w:val="zh-CN"/>
              </w:rPr>
              <w:t>带团人员经验丰富</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评议。</w:t>
            </w:r>
          </w:p>
          <w:p w14:paraId="7C3B5629">
            <w:pPr>
              <w:keepNext w:val="0"/>
              <w:keepLines w:val="0"/>
              <w:pageBreakBefore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color w:val="auto"/>
                <w:sz w:val="21"/>
                <w:szCs w:val="21"/>
                <w:highlight w:val="none"/>
                <w:lang w:val="zh-CN"/>
              </w:rPr>
            </w:pPr>
            <w:r>
              <w:rPr>
                <w:rFonts w:hint="eastAsia" w:ascii="宋体" w:hAnsi="宋体"/>
                <w:color w:val="000000"/>
                <w:szCs w:val="21"/>
                <w:highlight w:val="none"/>
              </w:rPr>
              <w:t>①</w:t>
            </w:r>
            <w:r>
              <w:rPr>
                <w:rFonts w:hint="eastAsia" w:ascii="宋体" w:hAnsi="宋体" w:eastAsia="宋体" w:cs="宋体"/>
                <w:color w:val="auto"/>
                <w:sz w:val="21"/>
                <w:szCs w:val="21"/>
                <w:highlight w:val="none"/>
                <w:lang w:val="en-US" w:eastAsia="zh-CN"/>
              </w:rPr>
              <w:t>团队人员相关经验丰富的、</w:t>
            </w:r>
            <w:r>
              <w:rPr>
                <w:rFonts w:hint="eastAsia" w:ascii="宋体" w:hAnsi="宋体" w:eastAsia="宋体" w:cs="宋体"/>
                <w:color w:val="auto"/>
                <w:sz w:val="21"/>
                <w:szCs w:val="21"/>
                <w:highlight w:val="none"/>
                <w:lang w:val="zh-CN"/>
              </w:rPr>
              <w:t>内容齐全、完整的得</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w:t>
            </w:r>
          </w:p>
          <w:p w14:paraId="1451E102">
            <w:pPr>
              <w:keepNext w:val="0"/>
              <w:keepLines w:val="0"/>
              <w:pageBreakBefore w:val="0"/>
              <w:kinsoku/>
              <w:wordWrap/>
              <w:overflowPunct/>
              <w:topLinePunct w:val="0"/>
              <w:autoSpaceDE/>
              <w:autoSpaceDN/>
              <w:bidi w:val="0"/>
              <w:adjustRightInd/>
              <w:snapToGrid/>
              <w:spacing w:line="260" w:lineRule="exact"/>
              <w:ind w:firstLine="0"/>
              <w:textAlignment w:val="auto"/>
              <w:rPr>
                <w:rFonts w:hint="eastAsia" w:ascii="宋体" w:hAnsi="宋体" w:eastAsia="宋体" w:cs="宋体"/>
                <w:color w:val="auto"/>
                <w:sz w:val="21"/>
                <w:szCs w:val="21"/>
                <w:highlight w:val="none"/>
                <w:lang w:val="zh-CN"/>
              </w:rPr>
            </w:pPr>
            <w:r>
              <w:rPr>
                <w:rFonts w:hint="eastAsia" w:ascii="宋体" w:hAnsi="宋体" w:cs="宋体"/>
                <w:color w:val="000000"/>
                <w:kern w:val="0"/>
                <w:szCs w:val="21"/>
                <w:highlight w:val="none"/>
              </w:rPr>
              <w:t>②</w:t>
            </w:r>
            <w:r>
              <w:rPr>
                <w:rFonts w:hint="eastAsia" w:ascii="宋体" w:hAnsi="宋体" w:eastAsia="宋体" w:cs="宋体"/>
                <w:color w:val="auto"/>
                <w:sz w:val="21"/>
                <w:szCs w:val="21"/>
                <w:highlight w:val="none"/>
                <w:lang w:val="en-US" w:eastAsia="zh-CN"/>
              </w:rPr>
              <w:t>团队人员相关经验较丰富的、</w:t>
            </w:r>
            <w:r>
              <w:rPr>
                <w:rFonts w:hint="eastAsia" w:ascii="宋体" w:hAnsi="宋体" w:eastAsia="宋体" w:cs="宋体"/>
                <w:color w:val="auto"/>
                <w:sz w:val="21"/>
                <w:szCs w:val="21"/>
                <w:highlight w:val="none"/>
                <w:lang w:val="zh-CN"/>
              </w:rPr>
              <w:t>内容</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齐全、</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完整的得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3BE09AA4">
            <w:pPr>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cs="宋体"/>
                <w:color w:val="000000"/>
                <w:kern w:val="0"/>
                <w:szCs w:val="21"/>
                <w:highlight w:val="none"/>
              </w:rPr>
              <w:t>③</w:t>
            </w:r>
            <w:r>
              <w:rPr>
                <w:rFonts w:hint="eastAsia" w:ascii="宋体" w:hAnsi="宋体" w:eastAsia="宋体" w:cs="宋体"/>
                <w:color w:val="auto"/>
                <w:sz w:val="21"/>
                <w:szCs w:val="21"/>
                <w:highlight w:val="none"/>
                <w:lang w:val="en-US" w:eastAsia="zh-CN"/>
              </w:rPr>
              <w:t>团队人员相关经验欠丰富的、</w:t>
            </w:r>
            <w:r>
              <w:rPr>
                <w:rFonts w:hint="eastAsia" w:ascii="宋体" w:hAnsi="宋体" w:eastAsia="宋体" w:cs="宋体"/>
                <w:color w:val="auto"/>
                <w:sz w:val="21"/>
                <w:szCs w:val="21"/>
                <w:highlight w:val="none"/>
                <w:lang w:val="zh-CN"/>
              </w:rPr>
              <w:t>内容</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rPr>
              <w:t>齐全、</w:t>
            </w:r>
            <w:r>
              <w:rPr>
                <w:rFonts w:hint="eastAsia" w:ascii="宋体" w:hAnsi="宋体" w:eastAsia="宋体" w:cs="宋体"/>
                <w:color w:val="auto"/>
                <w:sz w:val="21"/>
                <w:szCs w:val="21"/>
                <w:highlight w:val="none"/>
                <w:lang w:val="en-US" w:eastAsia="zh-CN"/>
              </w:rPr>
              <w:t>欠</w:t>
            </w:r>
            <w:r>
              <w:rPr>
                <w:rFonts w:hint="eastAsia" w:ascii="宋体" w:hAnsi="宋体" w:eastAsia="宋体" w:cs="宋体"/>
                <w:color w:val="auto"/>
                <w:sz w:val="21"/>
                <w:szCs w:val="21"/>
                <w:highlight w:val="none"/>
                <w:lang w:val="zh-CN"/>
              </w:rPr>
              <w:t>完整的得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543B1D68">
            <w:pPr>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sz w:val="21"/>
                <w:szCs w:val="21"/>
                <w:highlight w:val="none"/>
                <w:lang w:val="en-US" w:eastAsia="zh-CN"/>
              </w:rPr>
              <w:t>未提供不得分。</w:t>
            </w:r>
          </w:p>
        </w:tc>
        <w:tc>
          <w:tcPr>
            <w:tcW w:w="750" w:type="dxa"/>
            <w:tcBorders>
              <w:tl2br w:val="nil"/>
              <w:tr2bl w:val="nil"/>
            </w:tcBorders>
            <w:noWrap w:val="0"/>
            <w:vAlign w:val="center"/>
          </w:tcPr>
          <w:p w14:paraId="28A718EA">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1054" w:type="dxa"/>
            <w:tcBorders>
              <w:tl2br w:val="nil"/>
              <w:tr2bl w:val="nil"/>
            </w:tcBorders>
            <w:noWrap w:val="0"/>
            <w:vAlign w:val="center"/>
          </w:tcPr>
          <w:p w14:paraId="5F92A40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407E14BC">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0C98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1" w:type="dxa"/>
            <w:vMerge w:val="continue"/>
            <w:tcBorders>
              <w:tl2br w:val="nil"/>
              <w:tr2bl w:val="nil"/>
            </w:tcBorders>
            <w:noWrap w:val="0"/>
            <w:vAlign w:val="center"/>
          </w:tcPr>
          <w:p w14:paraId="5F229B4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continue"/>
            <w:tcBorders>
              <w:tl2br w:val="nil"/>
              <w:tr2bl w:val="nil"/>
            </w:tcBorders>
            <w:noWrap w:val="0"/>
            <w:vAlign w:val="center"/>
          </w:tcPr>
          <w:p w14:paraId="6E8571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rPr>
            </w:pPr>
          </w:p>
        </w:tc>
        <w:tc>
          <w:tcPr>
            <w:tcW w:w="6818" w:type="dxa"/>
            <w:tcBorders>
              <w:tl2br w:val="nil"/>
              <w:tr2bl w:val="nil"/>
            </w:tcBorders>
            <w:noWrap w:val="0"/>
            <w:vAlign w:val="center"/>
          </w:tcPr>
          <w:p w14:paraId="0DD55FC9">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具有初级导游</w:t>
            </w:r>
            <w:r>
              <w:rPr>
                <w:rFonts w:hint="eastAsia" w:ascii="宋体" w:hAnsi="宋体" w:eastAsia="宋体" w:cs="宋体"/>
                <w:color w:val="auto"/>
                <w:sz w:val="21"/>
                <w:szCs w:val="21"/>
                <w:highlight w:val="none"/>
                <w:lang w:val="en-US" w:eastAsia="zh-CN"/>
              </w:rPr>
              <w:t>资格证书的，</w:t>
            </w:r>
            <w:r>
              <w:rPr>
                <w:rFonts w:hint="eastAsia" w:ascii="宋体" w:hAnsi="宋体" w:eastAsia="宋体" w:cs="宋体"/>
                <w:color w:val="auto"/>
                <w:sz w:val="21"/>
                <w:szCs w:val="21"/>
                <w:highlight w:val="none"/>
              </w:rPr>
              <w:t>每提供一个得0.5分，最高</w:t>
            </w:r>
            <w:r>
              <w:rPr>
                <w:rFonts w:hint="eastAsia" w:ascii="宋体" w:hAnsi="宋体" w:eastAsia="宋体" w:cs="宋体"/>
                <w:color w:val="auto"/>
                <w:sz w:val="21"/>
                <w:szCs w:val="21"/>
                <w:highlight w:val="none"/>
                <w:lang w:val="en-US" w:eastAsia="zh-CN"/>
              </w:rPr>
              <w:t>2分；具有初级以上导游资格证书的，每提供一个得1分，最高3分；本项最高5分。</w:t>
            </w:r>
          </w:p>
          <w:p w14:paraId="32C791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要求提供：①同一人的导游证按级别最高的得分，不累计得分，以上人员必须为“在职职工”（“在职职工”以</w:t>
            </w:r>
            <w:r>
              <w:rPr>
                <w:rFonts w:hint="eastAsia" w:ascii="宋体" w:hAnsi="宋体" w:eastAsia="宋体" w:cs="宋体"/>
                <w:b/>
                <w:bCs/>
                <w:sz w:val="21"/>
                <w:szCs w:val="21"/>
              </w:rPr>
              <w:t>同供应商关联关系的证明材料，如社保</w:t>
            </w:r>
            <w:r>
              <w:rPr>
                <w:rFonts w:hint="eastAsia" w:ascii="宋体" w:hAnsi="宋体" w:eastAsia="宋体" w:cs="宋体"/>
                <w:b/>
                <w:bCs/>
                <w:sz w:val="21"/>
                <w:szCs w:val="21"/>
                <w:lang w:val="en-US" w:eastAsia="zh-CN"/>
              </w:rPr>
              <w:t>或</w:t>
            </w:r>
            <w:r>
              <w:rPr>
                <w:rFonts w:hint="eastAsia" w:ascii="宋体" w:hAnsi="宋体" w:eastAsia="宋体" w:cs="宋体"/>
                <w:b/>
                <w:bCs/>
                <w:sz w:val="21"/>
                <w:szCs w:val="21"/>
              </w:rPr>
              <w:t>合同</w:t>
            </w:r>
            <w:r>
              <w:rPr>
                <w:rFonts w:hint="eastAsia" w:ascii="宋体" w:hAnsi="宋体" w:eastAsia="宋体" w:cs="宋体"/>
                <w:b/>
                <w:bCs/>
                <w:sz w:val="21"/>
                <w:szCs w:val="21"/>
                <w:lang w:val="en-US" w:eastAsia="zh-CN"/>
              </w:rPr>
              <w:t>或</w:t>
            </w:r>
            <w:r>
              <w:rPr>
                <w:rFonts w:hint="eastAsia" w:ascii="宋体" w:hAnsi="宋体" w:eastAsia="宋体" w:cs="宋体"/>
                <w:b/>
                <w:bCs/>
                <w:sz w:val="21"/>
                <w:szCs w:val="21"/>
              </w:rPr>
              <w:t>协议等</w:t>
            </w:r>
            <w:r>
              <w:rPr>
                <w:rFonts w:hint="eastAsia" w:ascii="宋体" w:hAnsi="宋体" w:eastAsia="宋体" w:cs="宋体"/>
                <w:b/>
                <w:bCs/>
                <w:i w:val="0"/>
                <w:color w:val="auto"/>
                <w:kern w:val="0"/>
                <w:sz w:val="21"/>
                <w:szCs w:val="21"/>
                <w:highlight w:val="none"/>
                <w:u w:val="none"/>
                <w:lang w:val="en-US" w:eastAsia="zh-CN" w:bidi="ar-SA"/>
              </w:rPr>
              <w:t>资料复印件加盖投标人公章为准），非“在职职工”不得分。</w:t>
            </w:r>
          </w:p>
          <w:p w14:paraId="0357B027">
            <w:pPr>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SA"/>
              </w:rPr>
              <w:t>②要求提供各级导游证复印件加盖公章编入响应文件中，未提供不得分。</w:t>
            </w:r>
          </w:p>
        </w:tc>
        <w:tc>
          <w:tcPr>
            <w:tcW w:w="750" w:type="dxa"/>
            <w:tcBorders>
              <w:tl2br w:val="nil"/>
              <w:tr2bl w:val="nil"/>
            </w:tcBorders>
            <w:noWrap w:val="0"/>
            <w:vAlign w:val="center"/>
          </w:tcPr>
          <w:p w14:paraId="22C95579">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1054" w:type="dxa"/>
            <w:tcBorders>
              <w:tl2br w:val="nil"/>
              <w:tr2bl w:val="nil"/>
            </w:tcBorders>
            <w:noWrap w:val="0"/>
            <w:vAlign w:val="center"/>
          </w:tcPr>
          <w:p w14:paraId="343F7053">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客观</w:t>
            </w:r>
          </w:p>
          <w:p w14:paraId="1C4A508B">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58E0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1" w:type="dxa"/>
            <w:vMerge w:val="continue"/>
            <w:tcBorders>
              <w:tl2br w:val="nil"/>
              <w:tr2bl w:val="nil"/>
            </w:tcBorders>
            <w:noWrap w:val="0"/>
            <w:vAlign w:val="center"/>
          </w:tcPr>
          <w:p w14:paraId="4575D0D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tcBorders>
              <w:tl2br w:val="nil"/>
              <w:tr2bl w:val="nil"/>
            </w:tcBorders>
            <w:noWrap w:val="0"/>
            <w:vAlign w:val="center"/>
          </w:tcPr>
          <w:p w14:paraId="628C36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6、车辆</w:t>
            </w:r>
            <w:r>
              <w:rPr>
                <w:rFonts w:hint="eastAsia" w:ascii="宋体" w:hAnsi="宋体" w:eastAsia="宋体" w:cs="宋体"/>
                <w:color w:val="auto"/>
                <w:kern w:val="2"/>
                <w:sz w:val="21"/>
                <w:szCs w:val="21"/>
                <w:highlight w:val="none"/>
                <w:lang w:val="zh-CN"/>
              </w:rPr>
              <w:t>安排</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分）</w:t>
            </w:r>
          </w:p>
        </w:tc>
        <w:tc>
          <w:tcPr>
            <w:tcW w:w="6818" w:type="dxa"/>
            <w:tcBorders>
              <w:tl2br w:val="nil"/>
              <w:tr2bl w:val="nil"/>
            </w:tcBorders>
            <w:noWrap w:val="0"/>
            <w:vAlign w:val="center"/>
          </w:tcPr>
          <w:p w14:paraId="238D2A7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zh-CN"/>
              </w:rPr>
              <w:t>针对本项目的</w:t>
            </w:r>
            <w:r>
              <w:rPr>
                <w:rFonts w:hint="eastAsia" w:ascii="宋体" w:hAnsi="宋体" w:eastAsia="宋体" w:cs="宋体"/>
                <w:color w:val="auto"/>
                <w:sz w:val="21"/>
                <w:szCs w:val="21"/>
                <w:highlight w:val="none"/>
                <w:lang w:val="en-US" w:eastAsia="zh-CN"/>
              </w:rPr>
              <w:t>车辆安排方案（包含但不限于车辆安排的安全性能、驾驶人员的专业水平经验丰富、车辆的内部配置、座位数量及车辆舒适性）等，进行综合评议。</w:t>
            </w:r>
          </w:p>
          <w:p w14:paraId="69692D63">
            <w:pPr>
              <w:pStyle w:val="11"/>
              <w:keepNext w:val="0"/>
              <w:keepLines w:val="0"/>
              <w:pageBreakBefore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bidi="ar-SA"/>
              </w:rPr>
              <w:t>车况好、</w:t>
            </w:r>
            <w:r>
              <w:rPr>
                <w:rFonts w:hint="eastAsia" w:ascii="宋体" w:hAnsi="宋体" w:eastAsia="宋体" w:cs="宋体"/>
                <w:color w:val="auto"/>
                <w:kern w:val="2"/>
                <w:sz w:val="21"/>
                <w:szCs w:val="21"/>
                <w:highlight w:val="none"/>
                <w:lang w:val="zh-CN" w:eastAsia="zh-CN" w:bidi="ar-SA"/>
              </w:rPr>
              <w:t>车型档次高、内部舒适度好</w:t>
            </w:r>
            <w:r>
              <w:rPr>
                <w:rFonts w:hint="eastAsia" w:ascii="宋体" w:hAnsi="宋体" w:eastAsia="宋体" w:cs="宋体"/>
                <w:color w:val="auto"/>
                <w:kern w:val="2"/>
                <w:sz w:val="21"/>
                <w:szCs w:val="21"/>
                <w:highlight w:val="none"/>
                <w:lang w:val="en-US" w:eastAsia="zh-CN" w:bidi="ar-SA"/>
              </w:rPr>
              <w:t>的得5</w:t>
            </w:r>
            <w:r>
              <w:rPr>
                <w:rFonts w:hint="eastAsia" w:ascii="宋体" w:hAnsi="宋体" w:eastAsia="宋体" w:cs="宋体"/>
                <w:color w:val="auto"/>
                <w:kern w:val="2"/>
                <w:sz w:val="21"/>
                <w:szCs w:val="21"/>
                <w:highlight w:val="none"/>
                <w:lang w:val="zh-CN" w:eastAsia="zh-CN" w:bidi="ar-SA"/>
              </w:rPr>
              <w:t>分；</w:t>
            </w:r>
          </w:p>
          <w:p w14:paraId="76BA2193">
            <w:pPr>
              <w:pStyle w:val="11"/>
              <w:keepNext w:val="0"/>
              <w:keepLines w:val="0"/>
              <w:pageBreakBefore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zh-CN" w:eastAsia="zh-CN" w:bidi="ar-SA"/>
              </w:rPr>
              <w:t>车</w:t>
            </w:r>
            <w:r>
              <w:rPr>
                <w:rFonts w:hint="eastAsia" w:ascii="宋体" w:hAnsi="宋体" w:eastAsia="宋体" w:cs="宋体"/>
                <w:color w:val="auto"/>
                <w:kern w:val="2"/>
                <w:sz w:val="21"/>
                <w:szCs w:val="21"/>
                <w:highlight w:val="none"/>
                <w:lang w:val="en-US" w:eastAsia="zh-CN" w:bidi="ar-SA"/>
              </w:rPr>
              <w:t>况较好、</w:t>
            </w:r>
            <w:r>
              <w:rPr>
                <w:rFonts w:hint="eastAsia" w:ascii="宋体" w:hAnsi="宋体" w:eastAsia="宋体" w:cs="宋体"/>
                <w:color w:val="auto"/>
                <w:kern w:val="2"/>
                <w:sz w:val="21"/>
                <w:szCs w:val="21"/>
                <w:highlight w:val="none"/>
                <w:lang w:val="zh-CN" w:eastAsia="zh-CN" w:bidi="ar-SA"/>
              </w:rPr>
              <w:t>车型档次较</w:t>
            </w:r>
            <w:r>
              <w:rPr>
                <w:rFonts w:hint="eastAsia" w:ascii="宋体" w:hAnsi="宋体" w:eastAsia="宋体" w:cs="宋体"/>
                <w:color w:val="auto"/>
                <w:kern w:val="2"/>
                <w:sz w:val="21"/>
                <w:szCs w:val="21"/>
                <w:highlight w:val="none"/>
                <w:lang w:val="en-US" w:eastAsia="zh-CN" w:bidi="ar-SA"/>
              </w:rPr>
              <w:t>高</w:t>
            </w:r>
            <w:r>
              <w:rPr>
                <w:rFonts w:hint="eastAsia" w:ascii="宋体" w:hAnsi="宋体" w:eastAsia="宋体" w:cs="宋体"/>
                <w:color w:val="auto"/>
                <w:kern w:val="2"/>
                <w:sz w:val="21"/>
                <w:szCs w:val="21"/>
                <w:highlight w:val="none"/>
                <w:lang w:val="zh-CN" w:eastAsia="zh-CN" w:bidi="ar-SA"/>
              </w:rPr>
              <w:t>、内部舒适度较好的得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w:t>
            </w:r>
          </w:p>
          <w:p w14:paraId="6CD64E7E">
            <w:pPr>
              <w:pStyle w:val="11"/>
              <w:keepNext w:val="0"/>
              <w:keepLines w:val="0"/>
              <w:pageBreakBefore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zh-CN" w:eastAsia="zh-CN" w:bidi="ar-SA"/>
              </w:rPr>
              <w:t>车</w:t>
            </w:r>
            <w:r>
              <w:rPr>
                <w:rFonts w:hint="eastAsia" w:ascii="宋体" w:hAnsi="宋体" w:eastAsia="宋体" w:cs="宋体"/>
                <w:color w:val="auto"/>
                <w:kern w:val="2"/>
                <w:sz w:val="21"/>
                <w:szCs w:val="21"/>
                <w:highlight w:val="none"/>
                <w:lang w:val="en-US" w:eastAsia="zh-CN" w:bidi="ar-SA"/>
              </w:rPr>
              <w:t>况一般</w:t>
            </w:r>
            <w:r>
              <w:rPr>
                <w:rFonts w:hint="eastAsia" w:ascii="宋体" w:hAnsi="宋体" w:eastAsia="宋体" w:cs="宋体"/>
                <w:color w:val="auto"/>
                <w:kern w:val="2"/>
                <w:sz w:val="21"/>
                <w:szCs w:val="21"/>
                <w:highlight w:val="none"/>
                <w:lang w:val="zh-CN" w:eastAsia="zh-CN" w:bidi="ar-SA"/>
              </w:rPr>
              <w:t>车型一般、内部舒适度一般的得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r>
              <w:rPr>
                <w:rFonts w:hint="eastAsia" w:ascii="宋体" w:hAnsi="宋体" w:eastAsia="宋体" w:cs="宋体"/>
                <w:color w:val="auto"/>
                <w:kern w:val="2"/>
                <w:sz w:val="21"/>
                <w:szCs w:val="21"/>
                <w:highlight w:val="none"/>
                <w:lang w:val="en-US" w:eastAsia="zh-CN" w:bidi="ar-SA"/>
              </w:rPr>
              <w:t>；</w:t>
            </w:r>
          </w:p>
          <w:p w14:paraId="437F5FDB">
            <w:pPr>
              <w:pStyle w:val="11"/>
              <w:keepNext w:val="0"/>
              <w:keepLines w:val="0"/>
              <w:pageBreakBefore w:val="0"/>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r>
              <w:rPr>
                <w:rFonts w:hint="eastAsia" w:ascii="宋体" w:hAnsi="宋体" w:eastAsia="宋体" w:cs="宋体"/>
                <w:b/>
                <w:bCs/>
                <w:color w:val="auto"/>
                <w:kern w:val="2"/>
                <w:sz w:val="21"/>
                <w:szCs w:val="21"/>
                <w:highlight w:val="none"/>
                <w:lang w:val="en-US" w:eastAsia="zh-CN" w:bidi="ar-SA"/>
              </w:rPr>
              <w:t>（要求提供：</w:t>
            </w:r>
            <w:r>
              <w:rPr>
                <w:rFonts w:hint="eastAsia" w:ascii="宋体" w:hAnsi="宋体" w:eastAsia="宋体" w:cs="宋体"/>
                <w:b/>
                <w:bCs/>
                <w:color w:val="auto"/>
                <w:kern w:val="2"/>
                <w:sz w:val="21"/>
                <w:szCs w:val="21"/>
                <w:highlight w:val="none"/>
                <w:lang w:val="zh-CN" w:eastAsia="zh-CN" w:bidi="ar-SA"/>
              </w:rPr>
              <w:t>提供车辆外观、内部真实彩照，方案中需明确车辆安排等信息）</w:t>
            </w:r>
          </w:p>
        </w:tc>
        <w:tc>
          <w:tcPr>
            <w:tcW w:w="750" w:type="dxa"/>
            <w:tcBorders>
              <w:tl2br w:val="nil"/>
              <w:tr2bl w:val="nil"/>
            </w:tcBorders>
            <w:noWrap w:val="0"/>
            <w:vAlign w:val="center"/>
          </w:tcPr>
          <w:p w14:paraId="5314A0B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1054" w:type="dxa"/>
            <w:tcBorders>
              <w:tl2br w:val="nil"/>
              <w:tr2bl w:val="nil"/>
            </w:tcBorders>
            <w:noWrap w:val="0"/>
            <w:vAlign w:val="center"/>
          </w:tcPr>
          <w:p w14:paraId="65B500F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6B0F13F7">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68FB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1" w:type="dxa"/>
            <w:vMerge w:val="continue"/>
            <w:tcBorders>
              <w:tl2br w:val="nil"/>
              <w:tr2bl w:val="nil"/>
            </w:tcBorders>
            <w:noWrap w:val="0"/>
            <w:vAlign w:val="center"/>
          </w:tcPr>
          <w:p w14:paraId="195CA4A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tcBorders>
              <w:tl2br w:val="nil"/>
              <w:tr2bl w:val="nil"/>
            </w:tcBorders>
            <w:shd w:val="clear" w:color="auto" w:fill="auto"/>
            <w:noWrap w:val="0"/>
            <w:vAlign w:val="center"/>
          </w:tcPr>
          <w:p w14:paraId="0ADB47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7、住宿方案</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分）</w:t>
            </w:r>
          </w:p>
        </w:tc>
        <w:tc>
          <w:tcPr>
            <w:tcW w:w="6818" w:type="dxa"/>
            <w:tcBorders>
              <w:tl2br w:val="nil"/>
              <w:tr2bl w:val="nil"/>
            </w:tcBorders>
            <w:shd w:val="clear" w:color="auto" w:fill="auto"/>
            <w:noWrap w:val="0"/>
            <w:vAlign w:val="center"/>
          </w:tcPr>
          <w:p w14:paraId="417C766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val="en-US" w:eastAsia="zh-CN"/>
              </w:rPr>
              <w:t>针对本项目住宿</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color w:val="auto"/>
                <w:sz w:val="21"/>
                <w:szCs w:val="21"/>
                <w:highlight w:val="none"/>
              </w:rPr>
              <w:t>星级标准、</w:t>
            </w:r>
            <w:r>
              <w:rPr>
                <w:rFonts w:hint="eastAsia" w:ascii="宋体" w:hAnsi="宋体" w:eastAsia="宋体" w:cs="宋体"/>
                <w:color w:val="auto"/>
                <w:sz w:val="21"/>
                <w:szCs w:val="21"/>
                <w:highlight w:val="none"/>
                <w:lang w:val="zh-CN"/>
              </w:rPr>
              <w:t>地理位置</w:t>
            </w:r>
            <w:r>
              <w:rPr>
                <w:rFonts w:hint="eastAsia" w:ascii="宋体" w:hAnsi="宋体" w:eastAsia="宋体" w:cs="宋体"/>
                <w:color w:val="auto"/>
                <w:sz w:val="21"/>
                <w:szCs w:val="21"/>
                <w:highlight w:val="none"/>
                <w:lang w:val="en-US" w:eastAsia="zh-CN"/>
              </w:rPr>
              <w:t>便捷方便</w:t>
            </w:r>
            <w:r>
              <w:rPr>
                <w:rFonts w:hint="eastAsia" w:ascii="宋体" w:hAnsi="宋体" w:eastAsia="宋体" w:cs="宋体"/>
                <w:color w:val="auto"/>
                <w:sz w:val="21"/>
                <w:szCs w:val="21"/>
                <w:highlight w:val="none"/>
                <w:lang w:val="zh-CN"/>
              </w:rPr>
              <w:t>、房间内部装修、店内配套设施</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6D71B9A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酒店内部环境好、档次标准高、店内配套设施完善的得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14:paraId="1047FD2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酒店内部环境一般，档次标准基本满足项目需求的得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0C2D90D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酒店内部环境较差、或档次很低的得2分；</w:t>
            </w:r>
          </w:p>
          <w:p w14:paraId="4BA8938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r>
              <w:rPr>
                <w:rFonts w:hint="eastAsia" w:ascii="宋体" w:hAnsi="宋体" w:eastAsia="宋体" w:cs="宋体"/>
                <w:b/>
                <w:bCs/>
                <w:color w:val="auto"/>
                <w:kern w:val="2"/>
                <w:sz w:val="21"/>
                <w:szCs w:val="21"/>
                <w:highlight w:val="none"/>
                <w:lang w:val="en-US" w:eastAsia="zh-CN" w:bidi="ar-SA"/>
              </w:rPr>
              <w:t>（要求提供：</w:t>
            </w:r>
            <w:r>
              <w:rPr>
                <w:rFonts w:hint="eastAsia" w:ascii="宋体" w:hAnsi="宋体" w:eastAsia="宋体" w:cs="宋体"/>
                <w:b/>
                <w:bCs/>
                <w:color w:val="auto"/>
                <w:sz w:val="21"/>
                <w:szCs w:val="21"/>
                <w:highlight w:val="none"/>
              </w:rPr>
              <w:t>提供彩色实景照片，方案中需明确酒店的名称、星级、客房介绍等信息</w:t>
            </w:r>
            <w:r>
              <w:rPr>
                <w:rFonts w:hint="eastAsia" w:ascii="宋体" w:hAnsi="宋体" w:eastAsia="宋体" w:cs="宋体"/>
                <w:b/>
                <w:bCs/>
                <w:color w:val="auto"/>
                <w:sz w:val="21"/>
                <w:szCs w:val="21"/>
                <w:highlight w:val="none"/>
                <w:lang w:eastAsia="zh-CN"/>
              </w:rPr>
              <w:t>）</w:t>
            </w:r>
          </w:p>
        </w:tc>
        <w:tc>
          <w:tcPr>
            <w:tcW w:w="750" w:type="dxa"/>
            <w:tcBorders>
              <w:tl2br w:val="nil"/>
              <w:tr2bl w:val="nil"/>
            </w:tcBorders>
            <w:shd w:val="clear" w:color="auto" w:fill="auto"/>
            <w:noWrap w:val="0"/>
            <w:vAlign w:val="center"/>
          </w:tcPr>
          <w:p w14:paraId="59CD938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w:t>
            </w:r>
          </w:p>
        </w:tc>
        <w:tc>
          <w:tcPr>
            <w:tcW w:w="1054" w:type="dxa"/>
            <w:tcBorders>
              <w:tl2br w:val="nil"/>
              <w:tr2bl w:val="nil"/>
            </w:tcBorders>
            <w:shd w:val="clear" w:color="auto" w:fill="auto"/>
            <w:noWrap w:val="0"/>
            <w:vAlign w:val="center"/>
          </w:tcPr>
          <w:p w14:paraId="5211299B">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4518FA96">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评审</w:t>
            </w:r>
          </w:p>
        </w:tc>
      </w:tr>
      <w:tr w14:paraId="5482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701" w:type="dxa"/>
            <w:vMerge w:val="continue"/>
            <w:tcBorders>
              <w:tl2br w:val="nil"/>
              <w:tr2bl w:val="nil"/>
            </w:tcBorders>
            <w:noWrap w:val="0"/>
            <w:vAlign w:val="center"/>
          </w:tcPr>
          <w:p w14:paraId="2D6D707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tcBorders>
              <w:tl2br w:val="nil"/>
              <w:tr2bl w:val="nil"/>
            </w:tcBorders>
            <w:noWrap w:val="0"/>
            <w:vAlign w:val="center"/>
          </w:tcPr>
          <w:p w14:paraId="767DD2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8、餐饮</w:t>
            </w:r>
            <w:r>
              <w:rPr>
                <w:rFonts w:hint="eastAsia" w:ascii="宋体" w:hAnsi="宋体" w:eastAsia="宋体" w:cs="宋体"/>
                <w:color w:val="auto"/>
                <w:kern w:val="2"/>
                <w:sz w:val="21"/>
                <w:szCs w:val="21"/>
                <w:highlight w:val="none"/>
                <w:lang w:val="zh-CN"/>
              </w:rPr>
              <w:t>安排</w:t>
            </w:r>
            <w:r>
              <w:rPr>
                <w:rFonts w:hint="eastAsia" w:ascii="宋体" w:hAnsi="宋体" w:eastAsia="宋体" w:cs="宋体"/>
                <w:color w:val="auto"/>
                <w:kern w:val="2"/>
                <w:sz w:val="21"/>
                <w:szCs w:val="21"/>
                <w:highlight w:val="none"/>
                <w:lang w:val="en-US" w:eastAsia="zh-CN"/>
              </w:rPr>
              <w:t>方案</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分）</w:t>
            </w:r>
          </w:p>
        </w:tc>
        <w:tc>
          <w:tcPr>
            <w:tcW w:w="6818" w:type="dxa"/>
            <w:tcBorders>
              <w:tl2br w:val="nil"/>
              <w:tr2bl w:val="nil"/>
            </w:tcBorders>
            <w:noWrap w:val="0"/>
            <w:vAlign w:val="center"/>
          </w:tcPr>
          <w:p w14:paraId="2825144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zh-CN"/>
              </w:rPr>
              <w:t>针对本项目的</w:t>
            </w:r>
            <w:r>
              <w:rPr>
                <w:rFonts w:hint="eastAsia" w:ascii="宋体" w:hAnsi="宋体" w:eastAsia="宋体" w:cs="宋体"/>
                <w:color w:val="auto"/>
                <w:sz w:val="21"/>
                <w:szCs w:val="21"/>
                <w:highlight w:val="none"/>
                <w:lang w:val="en-US" w:eastAsia="zh-CN"/>
              </w:rPr>
              <w:t>餐饮安排方案（包含但不限于人均餐饮标准、</w:t>
            </w:r>
            <w:r>
              <w:rPr>
                <w:rFonts w:hint="eastAsia" w:ascii="宋体" w:hAnsi="宋体" w:eastAsia="宋体" w:cs="宋体"/>
                <w:color w:val="auto"/>
                <w:sz w:val="21"/>
                <w:szCs w:val="21"/>
                <w:highlight w:val="none"/>
                <w:lang w:val="zh-CN"/>
              </w:rPr>
              <w:t>荤素搭配</w:t>
            </w:r>
            <w:r>
              <w:rPr>
                <w:rFonts w:hint="eastAsia" w:ascii="宋体" w:hAnsi="宋体" w:eastAsia="宋体" w:cs="宋体"/>
                <w:color w:val="auto"/>
                <w:sz w:val="21"/>
                <w:szCs w:val="21"/>
                <w:highlight w:val="none"/>
                <w:lang w:val="en-US" w:eastAsia="zh-CN"/>
              </w:rPr>
              <w:t>及菜品、就餐安排时间分配与地点设置）等，进行综合评议。</w:t>
            </w:r>
          </w:p>
          <w:p w14:paraId="62CE2E29">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sz w:val="21"/>
                <w:szCs w:val="21"/>
                <w:highlight w:val="none"/>
                <w:lang w:val="en-US" w:eastAsia="zh-CN"/>
              </w:rPr>
              <w:t>人均餐饮标准高，荤素搭配合理、菜品丰富的得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62C6BF36">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sz w:val="21"/>
                <w:szCs w:val="21"/>
                <w:highlight w:val="none"/>
                <w:lang w:val="en-US" w:eastAsia="zh-CN"/>
              </w:rPr>
              <w:t>人均餐饮标准一般，菜单搭配较合理、菜品较丰富的得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D9EDBD1">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sz w:val="21"/>
                <w:szCs w:val="21"/>
                <w:highlight w:val="none"/>
                <w:lang w:val="en-US" w:eastAsia="zh-CN"/>
              </w:rPr>
              <w:t>餐饮标准不达标、或菜单搭配不合理、不丰富的得2分；</w:t>
            </w:r>
          </w:p>
          <w:p w14:paraId="6E53BCF5">
            <w:pPr>
              <w:keepNext w:val="0"/>
              <w:keepLines w:val="0"/>
              <w:pageBreakBefore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0FEC9925">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c>
          <w:tcPr>
            <w:tcW w:w="1054" w:type="dxa"/>
            <w:tcBorders>
              <w:tl2br w:val="nil"/>
              <w:tr2bl w:val="nil"/>
            </w:tcBorders>
            <w:noWrap w:val="0"/>
            <w:vAlign w:val="center"/>
          </w:tcPr>
          <w:p w14:paraId="01161F0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0A112815">
            <w:pPr>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1C3D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01" w:type="dxa"/>
            <w:vMerge w:val="continue"/>
            <w:tcBorders>
              <w:tl2br w:val="nil"/>
              <w:tr2bl w:val="nil"/>
            </w:tcBorders>
            <w:noWrap w:val="0"/>
            <w:vAlign w:val="center"/>
          </w:tcPr>
          <w:p w14:paraId="4BB1C7C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restart"/>
            <w:tcBorders>
              <w:tl2br w:val="nil"/>
              <w:tr2bl w:val="nil"/>
            </w:tcBorders>
            <w:noWrap w:val="0"/>
            <w:vAlign w:val="center"/>
          </w:tcPr>
          <w:p w14:paraId="04B88F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服务</w:t>
            </w:r>
            <w:r>
              <w:rPr>
                <w:rFonts w:hint="eastAsia" w:ascii="宋体" w:hAnsi="宋体" w:eastAsia="宋体" w:cs="宋体"/>
                <w:color w:val="auto"/>
                <w:kern w:val="2"/>
                <w:sz w:val="21"/>
                <w:szCs w:val="21"/>
                <w:highlight w:val="none"/>
                <w:lang w:val="en-US" w:eastAsia="zh-CN"/>
              </w:rPr>
              <w:t>保障方案（</w:t>
            </w:r>
            <w:r>
              <w:rPr>
                <w:rFonts w:hint="eastAsia" w:ascii="宋体" w:hAnsi="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lang w:val="en-US" w:eastAsia="zh-CN"/>
              </w:rPr>
              <w:t>分)</w:t>
            </w:r>
          </w:p>
        </w:tc>
        <w:tc>
          <w:tcPr>
            <w:tcW w:w="6818" w:type="dxa"/>
            <w:tcBorders>
              <w:tl2br w:val="nil"/>
              <w:tr2bl w:val="nil"/>
            </w:tcBorders>
            <w:noWrap w:val="0"/>
            <w:vAlign w:val="center"/>
          </w:tcPr>
          <w:p w14:paraId="17E960D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(1)根据供应商提供的</w:t>
            </w:r>
            <w:r>
              <w:rPr>
                <w:rFonts w:hint="eastAsia" w:ascii="宋体" w:hAnsi="宋体" w:eastAsia="宋体" w:cs="宋体"/>
                <w:color w:val="auto"/>
                <w:kern w:val="2"/>
                <w:sz w:val="21"/>
                <w:szCs w:val="21"/>
                <w:highlight w:val="none"/>
                <w:lang w:val="zh-CN"/>
              </w:rPr>
              <w:t>针对本项目</w:t>
            </w:r>
            <w:r>
              <w:rPr>
                <w:rFonts w:hint="eastAsia" w:ascii="宋体" w:hAnsi="宋体" w:eastAsia="宋体" w:cs="宋体"/>
                <w:color w:val="auto"/>
                <w:kern w:val="2"/>
                <w:sz w:val="21"/>
                <w:szCs w:val="21"/>
                <w:highlight w:val="none"/>
                <w:lang w:val="en-US" w:eastAsia="zh-CN"/>
              </w:rPr>
              <w:t>的服务保障承诺，进行综合评议。</w:t>
            </w:r>
          </w:p>
          <w:p w14:paraId="4FE342C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保障承诺全面</w:t>
            </w:r>
            <w:r>
              <w:rPr>
                <w:rFonts w:hint="eastAsia" w:ascii="宋体" w:hAnsi="宋体" w:eastAsia="宋体" w:cs="宋体"/>
                <w:color w:val="auto"/>
                <w:kern w:val="2"/>
                <w:sz w:val="21"/>
                <w:szCs w:val="21"/>
                <w:highlight w:val="none"/>
                <w:lang w:val="zh-CN" w:eastAsia="zh-CN"/>
              </w:rPr>
              <w:t>合理</w:t>
            </w:r>
            <w:r>
              <w:rPr>
                <w:rFonts w:hint="eastAsia" w:ascii="宋体" w:hAnsi="宋体" w:eastAsia="宋体" w:cs="宋体"/>
                <w:color w:val="auto"/>
                <w:kern w:val="2"/>
                <w:sz w:val="21"/>
                <w:szCs w:val="21"/>
                <w:highlight w:val="none"/>
                <w:lang w:val="en-US" w:eastAsia="zh-CN"/>
              </w:rPr>
              <w:t>，流程标准规范，可行性高的得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14:paraId="10FCE9D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保障承诺较</w:t>
            </w:r>
            <w:r>
              <w:rPr>
                <w:rFonts w:hint="eastAsia" w:ascii="宋体" w:hAnsi="宋体" w:eastAsia="宋体" w:cs="宋体"/>
                <w:color w:val="auto"/>
                <w:kern w:val="2"/>
                <w:sz w:val="21"/>
                <w:szCs w:val="21"/>
                <w:highlight w:val="none"/>
                <w:lang w:val="zh-CN" w:eastAsia="zh-CN"/>
              </w:rPr>
              <w:t>合理</w:t>
            </w:r>
            <w:r>
              <w:rPr>
                <w:rFonts w:hint="eastAsia" w:ascii="宋体" w:hAnsi="宋体" w:eastAsia="宋体" w:cs="宋体"/>
                <w:color w:val="auto"/>
                <w:kern w:val="2"/>
                <w:sz w:val="21"/>
                <w:szCs w:val="21"/>
                <w:highlight w:val="none"/>
                <w:lang w:val="en-US" w:eastAsia="zh-CN"/>
              </w:rPr>
              <w:t>，流程较标准规范程度、可行性一般的得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15CF34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保障承诺欠全面合理，流程标准规范程度、可行性较差的得2分。</w:t>
            </w:r>
          </w:p>
          <w:p w14:paraId="4AF4F0F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7D890F4C">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c>
          <w:tcPr>
            <w:tcW w:w="1054" w:type="dxa"/>
            <w:tcBorders>
              <w:tl2br w:val="nil"/>
              <w:tr2bl w:val="nil"/>
            </w:tcBorders>
            <w:noWrap w:val="0"/>
            <w:vAlign w:val="center"/>
          </w:tcPr>
          <w:p w14:paraId="68059522">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3EB08CBD">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5186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701" w:type="dxa"/>
            <w:vMerge w:val="continue"/>
            <w:tcBorders>
              <w:tl2br w:val="nil"/>
              <w:tr2bl w:val="nil"/>
            </w:tcBorders>
            <w:noWrap w:val="0"/>
            <w:vAlign w:val="center"/>
          </w:tcPr>
          <w:p w14:paraId="198FB4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continue"/>
            <w:tcBorders>
              <w:tl2br w:val="nil"/>
              <w:tr2bl w:val="nil"/>
            </w:tcBorders>
            <w:noWrap w:val="0"/>
            <w:vAlign w:val="center"/>
          </w:tcPr>
          <w:p w14:paraId="484AFF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rPr>
            </w:pPr>
          </w:p>
        </w:tc>
        <w:tc>
          <w:tcPr>
            <w:tcW w:w="6818" w:type="dxa"/>
            <w:tcBorders>
              <w:tl2br w:val="nil"/>
              <w:tr2bl w:val="nil"/>
            </w:tcBorders>
            <w:noWrap w:val="0"/>
            <w:vAlign w:val="center"/>
          </w:tcPr>
          <w:p w14:paraId="6DCCAE3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(2)根据供应商提供的</w:t>
            </w:r>
            <w:r>
              <w:rPr>
                <w:rFonts w:hint="eastAsia" w:ascii="宋体" w:hAnsi="宋体" w:eastAsia="宋体" w:cs="宋体"/>
                <w:color w:val="auto"/>
                <w:kern w:val="2"/>
                <w:sz w:val="21"/>
                <w:szCs w:val="21"/>
                <w:highlight w:val="none"/>
                <w:lang w:val="zh-CN"/>
              </w:rPr>
              <w:t>针对本项目</w:t>
            </w:r>
            <w:r>
              <w:rPr>
                <w:rFonts w:hint="eastAsia" w:ascii="宋体" w:hAnsi="宋体" w:eastAsia="宋体" w:cs="宋体"/>
                <w:color w:val="auto"/>
                <w:kern w:val="2"/>
                <w:sz w:val="21"/>
                <w:szCs w:val="21"/>
                <w:highlight w:val="none"/>
                <w:lang w:val="en-US" w:eastAsia="zh-CN"/>
              </w:rPr>
              <w:t>的投诉处理方案情况等，进行综合评议。</w:t>
            </w:r>
          </w:p>
          <w:p w14:paraId="44B9012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方案内容完整，流程标准规范，能快速稳妥的解决投诉的得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14:paraId="3ECCDB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方案内容较完整，流程较标准规范程度、较稳妥的解决投诉的得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方案内容欠完整，流程欠标准规范程度、欠稳妥的解决投诉的得2分。④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62F22139">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c>
          <w:tcPr>
            <w:tcW w:w="1054" w:type="dxa"/>
            <w:tcBorders>
              <w:tl2br w:val="nil"/>
              <w:tr2bl w:val="nil"/>
            </w:tcBorders>
            <w:noWrap w:val="0"/>
            <w:vAlign w:val="center"/>
          </w:tcPr>
          <w:p w14:paraId="0E4339D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1924DFD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4246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1" w:type="dxa"/>
            <w:vMerge w:val="continue"/>
            <w:tcBorders>
              <w:tl2br w:val="nil"/>
              <w:tr2bl w:val="nil"/>
            </w:tcBorders>
            <w:noWrap w:val="0"/>
            <w:vAlign w:val="center"/>
          </w:tcPr>
          <w:p w14:paraId="6A80E27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continue"/>
            <w:tcBorders>
              <w:tl2br w:val="nil"/>
              <w:tr2bl w:val="nil"/>
            </w:tcBorders>
            <w:noWrap w:val="0"/>
            <w:vAlign w:val="center"/>
          </w:tcPr>
          <w:p w14:paraId="048077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rPr>
            </w:pPr>
          </w:p>
        </w:tc>
        <w:tc>
          <w:tcPr>
            <w:tcW w:w="6818" w:type="dxa"/>
            <w:tcBorders>
              <w:tl2br w:val="nil"/>
              <w:tr2bl w:val="nil"/>
            </w:tcBorders>
            <w:noWrap w:val="0"/>
            <w:vAlign w:val="center"/>
          </w:tcPr>
          <w:p w14:paraId="4841DEF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根据供应商</w:t>
            </w:r>
            <w:r>
              <w:rPr>
                <w:rFonts w:hint="eastAsia" w:ascii="宋体" w:hAnsi="宋体" w:eastAsia="宋体" w:cs="宋体"/>
                <w:color w:val="auto"/>
                <w:kern w:val="2"/>
                <w:sz w:val="21"/>
                <w:szCs w:val="21"/>
                <w:highlight w:val="none"/>
                <w:lang w:val="en-US" w:eastAsia="zh-CN"/>
              </w:rPr>
              <w:t>提供的</w:t>
            </w:r>
            <w:r>
              <w:rPr>
                <w:rFonts w:hint="eastAsia" w:ascii="宋体" w:hAnsi="宋体" w:eastAsia="宋体" w:cs="宋体"/>
                <w:color w:val="auto"/>
                <w:kern w:val="2"/>
                <w:sz w:val="21"/>
                <w:szCs w:val="21"/>
                <w:highlight w:val="none"/>
                <w:lang w:val="zh-CN"/>
              </w:rPr>
              <w:t>针对本项目的疗休养应急预案</w:t>
            </w:r>
            <w:r>
              <w:rPr>
                <w:rFonts w:hint="eastAsia" w:ascii="宋体" w:hAnsi="宋体" w:eastAsia="宋体" w:cs="宋体"/>
                <w:color w:val="auto"/>
                <w:kern w:val="2"/>
                <w:sz w:val="21"/>
                <w:szCs w:val="21"/>
                <w:highlight w:val="none"/>
                <w:lang w:val="en-US" w:eastAsia="zh-CN"/>
              </w:rPr>
              <w:t>和安全保障措施等，进行综合评议。</w:t>
            </w:r>
          </w:p>
          <w:p w14:paraId="6B50C32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olor w:val="000000"/>
                <w:szCs w:val="21"/>
                <w:highlight w:val="none"/>
              </w:rPr>
              <w:t>①</w:t>
            </w:r>
            <w:r>
              <w:rPr>
                <w:rFonts w:hint="eastAsia" w:ascii="宋体" w:hAnsi="宋体" w:eastAsia="宋体" w:cs="宋体"/>
                <w:color w:val="auto"/>
                <w:kern w:val="2"/>
                <w:sz w:val="21"/>
                <w:szCs w:val="21"/>
                <w:highlight w:val="none"/>
                <w:lang w:val="en-US" w:eastAsia="zh-CN"/>
              </w:rPr>
              <w:t>预案内容完善、措施得力、可行性高的得5分；</w:t>
            </w:r>
          </w:p>
          <w:p w14:paraId="70E208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②</w:t>
            </w:r>
            <w:r>
              <w:rPr>
                <w:rFonts w:hint="eastAsia" w:ascii="宋体" w:hAnsi="宋体" w:eastAsia="宋体" w:cs="宋体"/>
                <w:color w:val="auto"/>
                <w:kern w:val="2"/>
                <w:sz w:val="21"/>
                <w:szCs w:val="21"/>
                <w:highlight w:val="none"/>
                <w:lang w:val="en-US" w:eastAsia="zh-CN"/>
              </w:rPr>
              <w:t>预案内容较完善、措施适当的得3分；</w:t>
            </w:r>
          </w:p>
          <w:p w14:paraId="49A5175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highlight w:val="none"/>
              </w:rPr>
              <w:t>③</w:t>
            </w:r>
            <w:r>
              <w:rPr>
                <w:rFonts w:hint="eastAsia" w:ascii="宋体" w:hAnsi="宋体" w:eastAsia="宋体" w:cs="宋体"/>
                <w:color w:val="auto"/>
                <w:kern w:val="2"/>
                <w:sz w:val="21"/>
                <w:szCs w:val="21"/>
                <w:highlight w:val="none"/>
                <w:lang w:val="en-US" w:eastAsia="zh-CN"/>
              </w:rPr>
              <w:t>预案内容不完善、措施不力的得2分；</w:t>
            </w:r>
          </w:p>
          <w:p w14:paraId="590323C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7D8851E0">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1054" w:type="dxa"/>
            <w:tcBorders>
              <w:tl2br w:val="nil"/>
              <w:tr2bl w:val="nil"/>
            </w:tcBorders>
            <w:noWrap w:val="0"/>
            <w:vAlign w:val="center"/>
          </w:tcPr>
          <w:p w14:paraId="1612C86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1730DCF5">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r w14:paraId="23C5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01" w:type="dxa"/>
            <w:vMerge w:val="continue"/>
            <w:tcBorders>
              <w:tl2br w:val="nil"/>
              <w:tr2bl w:val="nil"/>
            </w:tcBorders>
            <w:noWrap w:val="0"/>
            <w:vAlign w:val="center"/>
          </w:tcPr>
          <w:p w14:paraId="4B61911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Cs/>
                <w:color w:val="auto"/>
                <w:kern w:val="2"/>
                <w:sz w:val="21"/>
                <w:szCs w:val="21"/>
                <w:highlight w:val="none"/>
              </w:rPr>
            </w:pPr>
          </w:p>
        </w:tc>
        <w:tc>
          <w:tcPr>
            <w:tcW w:w="1227" w:type="dxa"/>
            <w:vMerge w:val="continue"/>
            <w:tcBorders>
              <w:tl2br w:val="nil"/>
              <w:tr2bl w:val="nil"/>
            </w:tcBorders>
            <w:noWrap w:val="0"/>
            <w:vAlign w:val="center"/>
          </w:tcPr>
          <w:p w14:paraId="66280B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6818" w:type="dxa"/>
            <w:tcBorders>
              <w:tl2br w:val="nil"/>
              <w:tr2bl w:val="nil"/>
            </w:tcBorders>
            <w:noWrap w:val="0"/>
            <w:vAlign w:val="center"/>
          </w:tcPr>
          <w:p w14:paraId="3AC0044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根据</w:t>
            </w:r>
            <w:r>
              <w:rPr>
                <w:rFonts w:hint="eastAsia" w:ascii="宋体" w:hAnsi="宋体" w:eastAsia="宋体" w:cs="宋体"/>
                <w:color w:val="auto"/>
                <w:sz w:val="21"/>
                <w:szCs w:val="21"/>
                <w:highlight w:val="none"/>
                <w:lang w:val="en-US" w:eastAsia="zh-CN"/>
              </w:rPr>
              <w:t>供应商提供的</w:t>
            </w:r>
            <w:r>
              <w:rPr>
                <w:rFonts w:hint="eastAsia" w:ascii="宋体" w:hAnsi="宋体" w:eastAsia="宋体" w:cs="宋体"/>
                <w:color w:val="auto"/>
                <w:kern w:val="2"/>
                <w:sz w:val="21"/>
                <w:szCs w:val="21"/>
                <w:highlight w:val="none"/>
                <w:lang w:val="zh-CN"/>
              </w:rPr>
              <w:t>针对本项目</w:t>
            </w:r>
            <w:r>
              <w:rPr>
                <w:rFonts w:hint="eastAsia" w:ascii="宋体" w:hAnsi="宋体" w:eastAsia="宋体" w:cs="宋体"/>
                <w:color w:val="auto"/>
                <w:sz w:val="21"/>
                <w:szCs w:val="21"/>
                <w:highlight w:val="none"/>
                <w:lang w:val="zh-CN" w:eastAsia="zh-CN"/>
              </w:rPr>
              <w:t>提供的增值服务内容（包括增值服务内容是否具有特色、是否具有个性化及可行性程度）</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zh-CN" w:eastAsia="zh-CN"/>
              </w:rPr>
              <w:t>进行</w:t>
            </w:r>
            <w:r>
              <w:rPr>
                <w:rFonts w:hint="eastAsia" w:ascii="宋体" w:hAnsi="宋体" w:eastAsia="宋体" w:cs="宋体"/>
                <w:color w:val="auto"/>
                <w:kern w:val="2"/>
                <w:sz w:val="21"/>
                <w:szCs w:val="21"/>
                <w:highlight w:val="none"/>
                <w:lang w:val="en-US" w:eastAsia="zh-CN"/>
              </w:rPr>
              <w:t>综合评议</w:t>
            </w:r>
            <w:r>
              <w:rPr>
                <w:rFonts w:hint="eastAsia" w:ascii="宋体" w:hAnsi="宋体" w:eastAsia="宋体" w:cs="宋体"/>
                <w:color w:val="auto"/>
                <w:sz w:val="21"/>
                <w:szCs w:val="21"/>
                <w:highlight w:val="none"/>
                <w:lang w:val="zh-CN" w:eastAsia="zh-CN"/>
              </w:rPr>
              <w:t>。</w:t>
            </w:r>
          </w:p>
          <w:p w14:paraId="73F767D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color w:val="000000"/>
                <w:szCs w:val="21"/>
                <w:highlight w:val="none"/>
              </w:rPr>
              <w:t>①</w:t>
            </w:r>
            <w:r>
              <w:rPr>
                <w:rFonts w:hint="eastAsia" w:ascii="宋体" w:hAnsi="宋体" w:eastAsia="宋体" w:cs="宋体"/>
                <w:color w:val="auto"/>
                <w:sz w:val="21"/>
                <w:szCs w:val="21"/>
                <w:highlight w:val="none"/>
                <w:lang w:val="en-US" w:eastAsia="zh-CN"/>
              </w:rPr>
              <w:t>增值</w:t>
            </w:r>
            <w:r>
              <w:rPr>
                <w:rFonts w:hint="eastAsia" w:ascii="宋体" w:hAnsi="宋体" w:eastAsia="宋体" w:cs="宋体"/>
                <w:color w:val="auto"/>
                <w:sz w:val="21"/>
                <w:szCs w:val="21"/>
                <w:highlight w:val="none"/>
                <w:lang w:val="zh-CN" w:eastAsia="zh-CN"/>
              </w:rPr>
              <w:t>服务内容具有特色、具有个性化、合理可行的得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73DA365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000000"/>
                <w:kern w:val="0"/>
                <w:szCs w:val="21"/>
                <w:highlight w:val="none"/>
              </w:rPr>
              <w:t>②</w:t>
            </w:r>
            <w:r>
              <w:rPr>
                <w:rFonts w:hint="eastAsia" w:ascii="宋体" w:hAnsi="宋体" w:eastAsia="宋体" w:cs="宋体"/>
                <w:color w:val="auto"/>
                <w:sz w:val="21"/>
                <w:szCs w:val="21"/>
                <w:highlight w:val="none"/>
                <w:lang w:val="en-US" w:eastAsia="zh-CN"/>
              </w:rPr>
              <w:t>增值</w:t>
            </w:r>
            <w:r>
              <w:rPr>
                <w:rFonts w:hint="eastAsia" w:ascii="宋体" w:hAnsi="宋体" w:eastAsia="宋体" w:cs="宋体"/>
                <w:color w:val="auto"/>
                <w:sz w:val="21"/>
                <w:szCs w:val="21"/>
                <w:highlight w:val="none"/>
                <w:lang w:val="zh-CN" w:eastAsia="zh-CN"/>
              </w:rPr>
              <w:t>服务内容具有特色，个性化程度一般的得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154F13F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000000"/>
                <w:kern w:val="0"/>
                <w:szCs w:val="21"/>
                <w:highlight w:val="none"/>
              </w:rPr>
              <w:t>③</w:t>
            </w:r>
            <w:r>
              <w:rPr>
                <w:rFonts w:hint="eastAsia" w:ascii="宋体" w:hAnsi="宋体" w:eastAsia="宋体" w:cs="宋体"/>
                <w:color w:val="auto"/>
                <w:sz w:val="21"/>
                <w:szCs w:val="21"/>
                <w:highlight w:val="none"/>
                <w:lang w:val="en-US" w:eastAsia="zh-CN"/>
              </w:rPr>
              <w:t>增值</w:t>
            </w:r>
            <w:r>
              <w:rPr>
                <w:rFonts w:hint="eastAsia" w:ascii="宋体" w:hAnsi="宋体" w:eastAsia="宋体" w:cs="宋体"/>
                <w:color w:val="auto"/>
                <w:sz w:val="21"/>
                <w:szCs w:val="21"/>
                <w:highlight w:val="none"/>
                <w:lang w:val="zh-CN" w:eastAsia="zh-CN"/>
              </w:rPr>
              <w:t>服务内容没有特色，总体程度一般的得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2F729EA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④</w:t>
            </w:r>
            <w:r>
              <w:rPr>
                <w:rFonts w:hint="eastAsia" w:ascii="宋体" w:hAnsi="宋体" w:eastAsia="宋体" w:cs="宋体"/>
                <w:color w:val="auto"/>
                <w:kern w:val="2"/>
                <w:sz w:val="21"/>
                <w:szCs w:val="21"/>
                <w:highlight w:val="none"/>
                <w:lang w:val="en-US" w:eastAsia="zh-CN" w:bidi="ar-SA"/>
              </w:rPr>
              <w:t>未提供不得分。</w:t>
            </w:r>
          </w:p>
        </w:tc>
        <w:tc>
          <w:tcPr>
            <w:tcW w:w="750" w:type="dxa"/>
            <w:tcBorders>
              <w:tl2br w:val="nil"/>
              <w:tr2bl w:val="nil"/>
            </w:tcBorders>
            <w:noWrap w:val="0"/>
            <w:vAlign w:val="center"/>
          </w:tcPr>
          <w:p w14:paraId="545EEEF7">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1054" w:type="dxa"/>
            <w:tcBorders>
              <w:tl2br w:val="nil"/>
              <w:tr2bl w:val="nil"/>
            </w:tcBorders>
            <w:noWrap w:val="0"/>
            <w:vAlign w:val="center"/>
          </w:tcPr>
          <w:p w14:paraId="5B87F31A">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主观</w:t>
            </w:r>
          </w:p>
          <w:p w14:paraId="317F2CE8">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评审</w:t>
            </w:r>
          </w:p>
        </w:tc>
      </w:tr>
    </w:tbl>
    <w:p w14:paraId="4E7A537A">
      <w:pPr>
        <w:rPr>
          <w:rFonts w:hint="eastAsia" w:cs="宋体"/>
          <w:b/>
          <w:bCs/>
          <w:sz w:val="21"/>
          <w:szCs w:val="21"/>
        </w:rPr>
      </w:pPr>
    </w:p>
    <w:p w14:paraId="2789F494">
      <w:pPr>
        <w:pStyle w:val="26"/>
        <w:rPr>
          <w:rFonts w:hint="eastAsia"/>
        </w:rPr>
      </w:pPr>
    </w:p>
    <w:p w14:paraId="370FDAE2">
      <w:pPr>
        <w:spacing w:line="440" w:lineRule="exact"/>
        <w:rPr>
          <w:rFonts w:hint="eastAsia" w:ascii="宋体" w:hAnsi="宋体"/>
          <w:szCs w:val="21"/>
        </w:rPr>
      </w:pPr>
    </w:p>
    <w:p w14:paraId="58C5CC0E">
      <w:pPr>
        <w:spacing w:line="440" w:lineRule="exact"/>
        <w:rPr>
          <w:rFonts w:hint="eastAsia" w:ascii="宋体" w:hAnsi="宋体"/>
          <w:szCs w:val="21"/>
        </w:rPr>
      </w:pPr>
    </w:p>
    <w:p w14:paraId="48070C50">
      <w:pPr>
        <w:spacing w:line="440" w:lineRule="exact"/>
        <w:rPr>
          <w:rFonts w:ascii="宋体" w:hAnsi="宋体"/>
          <w:szCs w:val="21"/>
        </w:rPr>
      </w:pPr>
      <w:r>
        <w:rPr>
          <w:rFonts w:hint="eastAsia" w:ascii="宋体" w:hAnsi="宋体"/>
          <w:szCs w:val="21"/>
        </w:rPr>
        <w:t>附表</w:t>
      </w:r>
      <w:r>
        <w:rPr>
          <w:rFonts w:ascii="宋体" w:hAnsi="宋体"/>
          <w:szCs w:val="21"/>
        </w:rPr>
        <w:t>4</w:t>
      </w:r>
    </w:p>
    <w:p w14:paraId="6EE33B55">
      <w:pPr>
        <w:widowControl/>
        <w:snapToGrid w:val="0"/>
        <w:spacing w:line="440" w:lineRule="exact"/>
        <w:jc w:val="center"/>
        <w:rPr>
          <w:rFonts w:ascii="宋体" w:hAnsi="宋体"/>
          <w:b/>
          <w:sz w:val="24"/>
          <w:szCs w:val="24"/>
        </w:rPr>
      </w:pPr>
      <w:r>
        <w:rPr>
          <w:rFonts w:hint="eastAsia" w:ascii="宋体" w:hAnsi="宋体"/>
          <w:b/>
          <w:sz w:val="24"/>
          <w:szCs w:val="24"/>
        </w:rPr>
        <w:t>报价初步审查表</w:t>
      </w:r>
    </w:p>
    <w:tbl>
      <w:tblPr>
        <w:tblStyle w:val="2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1835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1F4CF2FF">
            <w:pPr>
              <w:spacing w:line="360" w:lineRule="exact"/>
              <w:jc w:val="center"/>
              <w:rPr>
                <w:rFonts w:ascii="宋体" w:hAnsi="宋体"/>
                <w:b/>
                <w:szCs w:val="21"/>
              </w:rPr>
            </w:pPr>
            <w:r>
              <w:rPr>
                <w:rFonts w:hint="eastAsia" w:ascii="宋体" w:hAnsi="宋体"/>
                <w:b/>
                <w:szCs w:val="21"/>
              </w:rPr>
              <w:t>序号</w:t>
            </w:r>
          </w:p>
        </w:tc>
        <w:tc>
          <w:tcPr>
            <w:tcW w:w="5859" w:type="dxa"/>
            <w:vAlign w:val="center"/>
          </w:tcPr>
          <w:p w14:paraId="1D607157">
            <w:pPr>
              <w:spacing w:line="360" w:lineRule="exact"/>
              <w:jc w:val="center"/>
              <w:rPr>
                <w:rFonts w:ascii="宋体" w:hAnsi="宋体"/>
                <w:b/>
                <w:szCs w:val="21"/>
              </w:rPr>
            </w:pPr>
            <w:r>
              <w:rPr>
                <w:rFonts w:hint="eastAsia" w:ascii="宋体" w:hAnsi="宋体"/>
                <w:b/>
                <w:szCs w:val="21"/>
              </w:rPr>
              <w:t>要求说明</w:t>
            </w:r>
          </w:p>
        </w:tc>
        <w:tc>
          <w:tcPr>
            <w:tcW w:w="2836" w:type="dxa"/>
            <w:vAlign w:val="center"/>
          </w:tcPr>
          <w:p w14:paraId="3E0DE1D4">
            <w:pPr>
              <w:spacing w:line="360" w:lineRule="exact"/>
              <w:jc w:val="center"/>
              <w:rPr>
                <w:rFonts w:ascii="宋体" w:hAnsi="宋体"/>
                <w:b/>
                <w:szCs w:val="21"/>
              </w:rPr>
            </w:pPr>
            <w:r>
              <w:rPr>
                <w:rFonts w:hint="eastAsia" w:ascii="宋体" w:hAnsi="宋体"/>
                <w:b/>
                <w:szCs w:val="21"/>
              </w:rPr>
              <w:t>审查要求</w:t>
            </w:r>
          </w:p>
        </w:tc>
      </w:tr>
      <w:tr w14:paraId="37E3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5E90EEF6">
            <w:pPr>
              <w:spacing w:line="360" w:lineRule="exact"/>
              <w:jc w:val="center"/>
              <w:rPr>
                <w:rFonts w:ascii="宋体" w:hAnsi="宋体"/>
                <w:szCs w:val="21"/>
              </w:rPr>
            </w:pPr>
            <w:r>
              <w:rPr>
                <w:rFonts w:hint="eastAsia" w:ascii="宋体" w:hAnsi="宋体"/>
                <w:szCs w:val="21"/>
              </w:rPr>
              <w:t>1</w:t>
            </w:r>
          </w:p>
        </w:tc>
        <w:tc>
          <w:tcPr>
            <w:tcW w:w="5859" w:type="dxa"/>
            <w:vAlign w:val="center"/>
          </w:tcPr>
          <w:p w14:paraId="6A294451">
            <w:pPr>
              <w:spacing w:line="360" w:lineRule="exact"/>
              <w:rPr>
                <w:rFonts w:ascii="宋体" w:hAnsi="宋体"/>
                <w:szCs w:val="21"/>
              </w:rPr>
            </w:pPr>
            <w:r>
              <w:rPr>
                <w:rFonts w:hint="eastAsia" w:ascii="宋体" w:hAnsi="宋体"/>
                <w:szCs w:val="21"/>
              </w:rPr>
              <w:t>符合法律、法规和磋商文件中规定的其他实质性要求（实质性要求磋商文件中“</w:t>
            </w:r>
            <w:r>
              <w:rPr>
                <w:rFonts w:ascii="宋体" w:hAnsi="宋体"/>
                <w:b/>
                <w:color w:val="000000"/>
              </w:rPr>
              <w:t>★</w:t>
            </w:r>
            <w:r>
              <w:rPr>
                <w:rFonts w:hint="eastAsia" w:ascii="宋体" w:hAnsi="宋体"/>
                <w:szCs w:val="21"/>
              </w:rPr>
              <w:t>”标记）</w:t>
            </w:r>
          </w:p>
        </w:tc>
        <w:tc>
          <w:tcPr>
            <w:tcW w:w="2836" w:type="dxa"/>
            <w:vAlign w:val="center"/>
          </w:tcPr>
          <w:p w14:paraId="5DD6EA43">
            <w:pPr>
              <w:spacing w:line="360" w:lineRule="exact"/>
              <w:rPr>
                <w:rFonts w:ascii="宋体" w:hAnsi="宋体"/>
                <w:szCs w:val="21"/>
              </w:rPr>
            </w:pPr>
            <w:r>
              <w:rPr>
                <w:rFonts w:hint="eastAsia" w:ascii="宋体" w:hAnsi="宋体"/>
                <w:szCs w:val="21"/>
              </w:rPr>
              <w:t>符合所述要求。</w:t>
            </w:r>
          </w:p>
        </w:tc>
      </w:tr>
      <w:tr w14:paraId="5239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79" w:type="dxa"/>
            <w:gridSpan w:val="2"/>
            <w:vAlign w:val="center"/>
          </w:tcPr>
          <w:p w14:paraId="64344488">
            <w:pPr>
              <w:spacing w:line="360" w:lineRule="exact"/>
              <w:jc w:val="center"/>
              <w:rPr>
                <w:rFonts w:ascii="宋体" w:hAnsi="宋体"/>
                <w:szCs w:val="21"/>
              </w:rPr>
            </w:pPr>
            <w:r>
              <w:rPr>
                <w:rFonts w:hint="eastAsia" w:ascii="宋体" w:hAnsi="宋体"/>
                <w:b/>
                <w:szCs w:val="21"/>
              </w:rPr>
              <w:t>报价审查结论</w:t>
            </w:r>
          </w:p>
        </w:tc>
        <w:tc>
          <w:tcPr>
            <w:tcW w:w="2836" w:type="dxa"/>
            <w:vAlign w:val="center"/>
          </w:tcPr>
          <w:p w14:paraId="465BDE12">
            <w:pPr>
              <w:spacing w:line="360" w:lineRule="exact"/>
              <w:rPr>
                <w:rFonts w:ascii="宋体" w:hAnsi="宋体"/>
                <w:szCs w:val="21"/>
              </w:rPr>
            </w:pPr>
          </w:p>
        </w:tc>
      </w:tr>
    </w:tbl>
    <w:p w14:paraId="2109C9AB">
      <w:pPr>
        <w:spacing w:line="440" w:lineRule="exact"/>
        <w:rPr>
          <w:rFonts w:ascii="宋体" w:hAnsi="宋体"/>
          <w:szCs w:val="21"/>
        </w:rPr>
      </w:pPr>
      <w:r>
        <w:rPr>
          <w:rFonts w:hint="eastAsia" w:ascii="宋体" w:hAnsi="宋体"/>
          <w:b/>
        </w:rPr>
        <w:t>注：上述审查项目中，任意一项不符合的，报价审查不合格。</w:t>
      </w:r>
    </w:p>
    <w:p w14:paraId="7B501481">
      <w:pPr>
        <w:spacing w:line="440" w:lineRule="exact"/>
        <w:rPr>
          <w:rFonts w:ascii="宋体" w:hAnsi="宋体"/>
          <w:szCs w:val="21"/>
        </w:rPr>
      </w:pPr>
    </w:p>
    <w:p w14:paraId="4FB8868A">
      <w:pPr>
        <w:pStyle w:val="10"/>
      </w:pPr>
    </w:p>
    <w:p w14:paraId="0C3F122E">
      <w:pPr>
        <w:spacing w:line="440" w:lineRule="exact"/>
        <w:rPr>
          <w:rFonts w:ascii="宋体" w:hAnsi="宋体"/>
          <w:szCs w:val="21"/>
        </w:rPr>
      </w:pPr>
      <w:r>
        <w:rPr>
          <w:rFonts w:hint="eastAsia" w:ascii="宋体" w:hAnsi="宋体"/>
          <w:szCs w:val="21"/>
        </w:rPr>
        <w:t>附表</w:t>
      </w:r>
      <w:r>
        <w:rPr>
          <w:rFonts w:ascii="宋体" w:hAnsi="宋体"/>
          <w:szCs w:val="21"/>
        </w:rPr>
        <w:t>5</w:t>
      </w:r>
    </w:p>
    <w:p w14:paraId="4E17507D">
      <w:pPr>
        <w:widowControl/>
        <w:snapToGrid w:val="0"/>
        <w:spacing w:line="440" w:lineRule="exact"/>
        <w:jc w:val="center"/>
        <w:rPr>
          <w:rFonts w:ascii="宋体" w:hAnsi="宋体"/>
          <w:b/>
          <w:sz w:val="24"/>
          <w:szCs w:val="24"/>
        </w:rPr>
      </w:pPr>
      <w:r>
        <w:rPr>
          <w:rFonts w:hint="eastAsia" w:ascii="宋体" w:hAnsi="宋体"/>
          <w:b/>
          <w:sz w:val="24"/>
          <w:szCs w:val="24"/>
        </w:rPr>
        <w:t>报价评分表（适用于所有标项）</w:t>
      </w:r>
    </w:p>
    <w:tbl>
      <w:tblPr>
        <w:tblStyle w:val="28"/>
        <w:tblW w:w="95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35"/>
        <w:gridCol w:w="1125"/>
      </w:tblGrid>
      <w:tr w14:paraId="010A1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400" w:type="dxa"/>
            <w:gridSpan w:val="2"/>
            <w:tcBorders>
              <w:tl2br w:val="nil"/>
              <w:tr2bl w:val="nil"/>
            </w:tcBorders>
          </w:tcPr>
          <w:p w14:paraId="4CEE956B">
            <w:pPr>
              <w:spacing w:line="360" w:lineRule="exact"/>
              <w:ind w:right="420" w:firstLine="4427" w:firstLineChars="2100"/>
              <w:rPr>
                <w:rFonts w:ascii="宋体" w:hAnsi="宋体"/>
                <w:szCs w:val="21"/>
                <w:lang w:val="ru-RU"/>
              </w:rPr>
            </w:pPr>
            <w:r>
              <w:rPr>
                <w:rFonts w:hint="eastAsia" w:ascii="宋体" w:hAnsi="宋体"/>
                <w:b/>
                <w:szCs w:val="21"/>
              </w:rPr>
              <w:t>采购编号：NBGODOZB225134G磋</w:t>
            </w:r>
          </w:p>
        </w:tc>
        <w:tc>
          <w:tcPr>
            <w:tcW w:w="1125" w:type="dxa"/>
            <w:tcBorders>
              <w:tl2br w:val="nil"/>
              <w:tr2bl w:val="nil"/>
            </w:tcBorders>
            <w:vAlign w:val="center"/>
          </w:tcPr>
          <w:p w14:paraId="1E651480">
            <w:pPr>
              <w:spacing w:line="360" w:lineRule="exact"/>
              <w:jc w:val="center"/>
              <w:rPr>
                <w:rFonts w:ascii="宋体" w:hAnsi="宋体"/>
                <w:szCs w:val="21"/>
              </w:rPr>
            </w:pPr>
            <w:r>
              <w:rPr>
                <w:rFonts w:hint="eastAsia" w:ascii="宋体" w:hAnsi="宋体"/>
                <w:szCs w:val="21"/>
              </w:rPr>
              <w:t>分值</w:t>
            </w:r>
          </w:p>
        </w:tc>
      </w:tr>
      <w:tr w14:paraId="6445B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765" w:type="dxa"/>
            <w:tcBorders>
              <w:tl2br w:val="nil"/>
              <w:tr2bl w:val="nil"/>
            </w:tcBorders>
            <w:vAlign w:val="center"/>
          </w:tcPr>
          <w:p w14:paraId="0EACE7F0">
            <w:pPr>
              <w:spacing w:line="340" w:lineRule="exact"/>
              <w:jc w:val="center"/>
              <w:rPr>
                <w:rFonts w:ascii="宋体" w:hAnsi="宋体"/>
                <w:szCs w:val="21"/>
              </w:rPr>
            </w:pPr>
            <w:bookmarkStart w:id="86" w:name="OLE_LINK3" w:colFirst="1" w:colLast="1"/>
            <w:r>
              <w:rPr>
                <w:rFonts w:hint="eastAsia" w:ascii="宋体" w:hAnsi="宋体"/>
                <w:szCs w:val="21"/>
              </w:rPr>
              <w:t>价格分</w:t>
            </w:r>
            <w:r>
              <w:rPr>
                <w:rFonts w:hint="eastAsia" w:ascii="宋体" w:hAnsi="宋体"/>
                <w:szCs w:val="21"/>
                <w:lang w:val="en-US" w:eastAsia="zh-CN"/>
              </w:rPr>
              <w:t>20</w:t>
            </w:r>
            <w:r>
              <w:rPr>
                <w:rFonts w:hint="eastAsia" w:ascii="宋体" w:hAnsi="宋体"/>
                <w:szCs w:val="21"/>
              </w:rPr>
              <w:t>分</w:t>
            </w:r>
          </w:p>
        </w:tc>
        <w:tc>
          <w:tcPr>
            <w:tcW w:w="7635" w:type="dxa"/>
            <w:tcBorders>
              <w:tl2br w:val="nil"/>
              <w:tr2bl w:val="nil"/>
            </w:tcBorders>
            <w:vAlign w:val="center"/>
          </w:tcPr>
          <w:p w14:paraId="0D7C674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本项目价格以每标项每条路线的固定综合单价进行评审。</w:t>
            </w:r>
          </w:p>
          <w:p w14:paraId="38FC03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参与评审的价格=最终报价-小微企业价格扣除优惠值</w:t>
            </w:r>
            <w:r>
              <w:rPr>
                <w:rFonts w:hint="eastAsia" w:ascii="宋体" w:hAnsi="宋体" w:eastAsia="宋体" w:cs="宋体"/>
                <w:highlight w:val="none"/>
                <w:lang w:val="en-US" w:eastAsia="zh-CN"/>
              </w:rPr>
              <w:t>10</w:t>
            </w:r>
            <w:r>
              <w:rPr>
                <w:rFonts w:hint="eastAsia" w:ascii="宋体" w:hAnsi="宋体" w:eastAsia="宋体" w:cs="宋体"/>
                <w:highlight w:val="none"/>
              </w:rPr>
              <w:t>％（如有）。</w:t>
            </w:r>
          </w:p>
          <w:p w14:paraId="2B670C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磋商基准价指的是满足磋商文件要求且最低的参与评审的价格。</w:t>
            </w:r>
          </w:p>
          <w:p w14:paraId="40ABCD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参与评审的价格为磋商基准价的其价格得分为满分</w:t>
            </w:r>
            <w:r>
              <w:rPr>
                <w:rFonts w:hint="eastAsia" w:ascii="宋体" w:hAnsi="宋体" w:eastAsia="宋体" w:cs="宋体"/>
                <w:highlight w:val="none"/>
                <w:lang w:val="en-US" w:eastAsia="zh-CN"/>
              </w:rPr>
              <w:t>20</w:t>
            </w:r>
            <w:r>
              <w:rPr>
                <w:rFonts w:hint="eastAsia" w:ascii="宋体" w:hAnsi="宋体" w:eastAsia="宋体" w:cs="宋体"/>
                <w:highlight w:val="none"/>
              </w:rPr>
              <w:t>分。</w:t>
            </w:r>
          </w:p>
          <w:p w14:paraId="0E9827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其他供应商价格得分按照下列公式计算：</w:t>
            </w:r>
          </w:p>
          <w:p w14:paraId="6DE5CA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价格得分=（磋商基准价/供应商参与评审的价格）×</w:t>
            </w:r>
            <w:r>
              <w:rPr>
                <w:rFonts w:hint="eastAsia" w:ascii="宋体" w:hAnsi="宋体" w:eastAsia="宋体" w:cs="宋体"/>
                <w:highlight w:val="none"/>
                <w:lang w:val="en-US" w:eastAsia="zh-CN"/>
              </w:rPr>
              <w:t>2</w:t>
            </w:r>
            <w:r>
              <w:rPr>
                <w:rFonts w:hint="eastAsia" w:ascii="宋体" w:hAnsi="宋体" w:eastAsia="宋体" w:cs="宋体"/>
                <w:highlight w:val="none"/>
              </w:rPr>
              <w:t>0％×100。</w:t>
            </w:r>
          </w:p>
          <w:p w14:paraId="681D996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注：1、最终报价超过最高限价的作无效标处理。</w:t>
            </w:r>
          </w:p>
          <w:p w14:paraId="1B209A15">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价格得分小数点后保留2位小数，第3位小数四舍五入。</w:t>
            </w:r>
          </w:p>
          <w:p w14:paraId="029737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Cs w:val="22"/>
                <w:highlight w:val="none"/>
              </w:rPr>
            </w:pPr>
            <w:r>
              <w:rPr>
                <w:rFonts w:hint="eastAsia" w:ascii="宋体" w:hAnsi="宋体" w:eastAsia="宋体" w:cs="宋体"/>
                <w:szCs w:val="21"/>
                <w:highlight w:val="none"/>
              </w:rPr>
              <w:t>3、</w:t>
            </w:r>
            <w:r>
              <w:rPr>
                <w:rFonts w:hint="eastAsia" w:ascii="宋体" w:hAnsi="宋体" w:eastAsia="宋体" w:cs="宋体"/>
                <w:szCs w:val="22"/>
                <w:highlight w:val="none"/>
              </w:rPr>
              <w:t>根据《政府采购促进中小企业发展管理办法》（财库[2020]46号），对小型或微型企业参加响应且符合要求的，价格给予</w:t>
            </w:r>
            <w:r>
              <w:rPr>
                <w:rFonts w:hint="eastAsia" w:ascii="宋体" w:hAnsi="宋体" w:eastAsia="宋体" w:cs="宋体"/>
                <w:szCs w:val="22"/>
                <w:highlight w:val="none"/>
                <w:lang w:val="en-US" w:eastAsia="zh-CN"/>
              </w:rPr>
              <w:t>10</w:t>
            </w:r>
            <w:r>
              <w:rPr>
                <w:rFonts w:hint="eastAsia" w:ascii="宋体" w:hAnsi="宋体" w:eastAsia="宋体" w:cs="宋体"/>
                <w:szCs w:val="22"/>
                <w:highlight w:val="none"/>
              </w:rPr>
              <w:t>%的扣除，用扣除后的价格参与价格评分。</w:t>
            </w:r>
          </w:p>
          <w:p w14:paraId="4E70E6B3">
            <w:pPr>
              <w:pStyle w:val="7"/>
              <w:ind w:firstLine="0" w:firstLineChars="0"/>
              <w:rPr>
                <w:color w:val="auto"/>
                <w:lang w:val="en-US"/>
              </w:rPr>
            </w:pPr>
            <w:r>
              <w:rPr>
                <w:rFonts w:hint="eastAsia" w:ascii="宋体" w:hAnsi="宋体"/>
                <w:b/>
                <w:bCs/>
                <w:szCs w:val="22"/>
                <w:u w:val="single"/>
              </w:rPr>
              <w:t>磋商响应文件中提供的《中小企业声明函》是评标委员会的评标依据。</w:t>
            </w:r>
          </w:p>
        </w:tc>
        <w:tc>
          <w:tcPr>
            <w:tcW w:w="1125" w:type="dxa"/>
            <w:tcBorders>
              <w:tl2br w:val="nil"/>
              <w:tr2bl w:val="nil"/>
            </w:tcBorders>
            <w:vAlign w:val="center"/>
          </w:tcPr>
          <w:p w14:paraId="7EA65B73">
            <w:pPr>
              <w:spacing w:line="360" w:lineRule="exact"/>
              <w:jc w:val="center"/>
              <w:rPr>
                <w:rFonts w:ascii="宋体" w:hAnsi="宋体"/>
                <w:szCs w:val="21"/>
              </w:rPr>
            </w:pPr>
            <w:r>
              <w:rPr>
                <w:rFonts w:hint="eastAsia" w:ascii="宋体" w:hAnsi="宋体"/>
                <w:szCs w:val="21"/>
                <w:lang w:val="en-US" w:eastAsia="zh-CN"/>
              </w:rPr>
              <w:t>20</w:t>
            </w:r>
            <w:r>
              <w:rPr>
                <w:rFonts w:hint="eastAsia" w:ascii="宋体" w:hAnsi="宋体"/>
                <w:szCs w:val="21"/>
              </w:rPr>
              <w:t>分</w:t>
            </w:r>
          </w:p>
        </w:tc>
      </w:tr>
      <w:bookmarkEnd w:id="86"/>
    </w:tbl>
    <w:p w14:paraId="2C67FD8F">
      <w:pPr>
        <w:spacing w:line="360" w:lineRule="auto"/>
        <w:ind w:firstLine="420" w:firstLineChars="200"/>
        <w:rPr>
          <w:rFonts w:ascii="宋体"/>
        </w:rPr>
      </w:pPr>
    </w:p>
    <w:p w14:paraId="3B75DDC8">
      <w:pPr>
        <w:spacing w:line="360" w:lineRule="auto"/>
        <w:rPr>
          <w:rFonts w:ascii="宋体"/>
        </w:rPr>
      </w:pPr>
    </w:p>
    <w:p w14:paraId="7789E83A">
      <w:pPr>
        <w:adjustRightInd w:val="0"/>
        <w:spacing w:line="360" w:lineRule="auto"/>
        <w:ind w:firstLine="415" w:firstLineChars="198"/>
        <w:jc w:val="center"/>
        <w:rPr>
          <w:rFonts w:hAnsi="宋体"/>
        </w:rPr>
        <w:sectPr>
          <w:headerReference r:id="rId14" w:type="default"/>
          <w:footerReference r:id="rId15" w:type="default"/>
          <w:pgSz w:w="11907" w:h="16840"/>
          <w:pgMar w:top="1134" w:right="1474" w:bottom="1402" w:left="1474" w:header="1134" w:footer="1134" w:gutter="0"/>
          <w:cols w:space="720" w:num="1"/>
          <w:docGrid w:linePitch="286" w:charSpace="0"/>
        </w:sectPr>
      </w:pPr>
    </w:p>
    <w:p w14:paraId="013B8854">
      <w:pPr>
        <w:pStyle w:val="3"/>
        <w:spacing w:before="120" w:after="120" w:line="360" w:lineRule="auto"/>
        <w:rPr>
          <w:rFonts w:hAnsi="宋体"/>
          <w:color w:val="000000"/>
          <w:sz w:val="44"/>
          <w:szCs w:val="48"/>
        </w:rPr>
      </w:pPr>
      <w:bookmarkStart w:id="87" w:name="_Toc14279"/>
      <w:bookmarkStart w:id="88" w:name="_Toc487121761"/>
      <w:r>
        <w:rPr>
          <w:rFonts w:hint="eastAsia" w:hAnsi="宋体"/>
          <w:color w:val="000000"/>
          <w:sz w:val="44"/>
          <w:szCs w:val="48"/>
        </w:rPr>
        <w:t xml:space="preserve">第七章  </w:t>
      </w:r>
      <w:r>
        <w:rPr>
          <w:rFonts w:hAnsi="宋体"/>
          <w:color w:val="000000"/>
          <w:sz w:val="44"/>
          <w:szCs w:val="48"/>
        </w:rPr>
        <w:t>响应文件格式</w:t>
      </w:r>
      <w:bookmarkEnd w:id="82"/>
      <w:bookmarkEnd w:id="83"/>
      <w:r>
        <w:rPr>
          <w:rFonts w:hAnsi="宋体"/>
          <w:color w:val="000000"/>
          <w:sz w:val="44"/>
          <w:szCs w:val="48"/>
        </w:rPr>
        <w:t>（部分）</w:t>
      </w:r>
      <w:bookmarkEnd w:id="84"/>
      <w:bookmarkEnd w:id="85"/>
      <w:bookmarkEnd w:id="87"/>
      <w:bookmarkEnd w:id="88"/>
    </w:p>
    <w:p w14:paraId="164DA86F">
      <w:pPr>
        <w:widowControl/>
        <w:spacing w:line="360" w:lineRule="auto"/>
        <w:jc w:val="left"/>
        <w:rPr>
          <w:rFonts w:ascii="宋体" w:hAnsi="宋体" w:cs="宋体"/>
          <w:color w:val="000000"/>
          <w:kern w:val="0"/>
          <w:sz w:val="24"/>
        </w:rPr>
      </w:pPr>
      <w:r>
        <w:rPr>
          <w:rFonts w:hint="eastAsia" w:ascii="宋体" w:hAnsi="宋体" w:cs="宋体"/>
          <w:b/>
          <w:bCs/>
          <w:color w:val="000000"/>
          <w:kern w:val="0"/>
          <w:szCs w:val="21"/>
        </w:rPr>
        <w:t>一、资格文件组成：</w:t>
      </w:r>
    </w:p>
    <w:p w14:paraId="6AE54717">
      <w:pPr>
        <w:widowControl/>
        <w:spacing w:line="360" w:lineRule="auto"/>
        <w:ind w:firstLine="420" w:firstLineChars="200"/>
        <w:jc w:val="left"/>
        <w:rPr>
          <w:rFonts w:ascii="宋体" w:hAnsi="宋体"/>
          <w:color w:val="000000"/>
          <w:szCs w:val="21"/>
        </w:rPr>
      </w:pPr>
      <w:r>
        <w:rPr>
          <w:rFonts w:hint="eastAsia" w:ascii="宋体" w:hAnsi="宋体"/>
          <w:color w:val="000000"/>
          <w:szCs w:val="21"/>
        </w:rPr>
        <w:t>（1）符合参加政府采购活动应当具备的一般条件的承诺函；</w:t>
      </w:r>
    </w:p>
    <w:p w14:paraId="153F70AD">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（2）有效的企业法人营业执照（或事业法人登记证）、其他组织（个体工商户的营业执照或者民办非企业单位登记证书复印件。供应商如果有名称变更的，应提供由行政主管部门出具的变更证明文件；</w:t>
      </w:r>
    </w:p>
    <w:p w14:paraId="1033ABBE">
      <w:pPr>
        <w:widowControl/>
        <w:spacing w:line="360" w:lineRule="auto"/>
        <w:ind w:firstLine="420" w:firstLineChars="200"/>
        <w:jc w:val="left"/>
        <w:rPr>
          <w:rFonts w:hint="default" w:ascii="宋体" w:hAnsi="宋体" w:eastAsia="宋体"/>
          <w:color w:val="000000"/>
          <w:szCs w:val="21"/>
          <w:lang w:val="en-US" w:eastAsia="zh-CN"/>
        </w:rPr>
      </w:pPr>
      <w:r>
        <w:rPr>
          <w:rFonts w:hint="eastAsia" w:ascii="宋体" w:hAnsi="宋体"/>
          <w:color w:val="000000"/>
          <w:szCs w:val="21"/>
        </w:rPr>
        <w:t>（3）落实政府采购政策需满足的资格要求</w:t>
      </w:r>
      <w:r>
        <w:rPr>
          <w:rFonts w:hint="eastAsia" w:ascii="宋体" w:hAnsi="宋体"/>
          <w:color w:val="000000"/>
          <w:szCs w:val="21"/>
          <w:lang w:eastAsia="zh-CN"/>
        </w:rPr>
        <w:t>：（</w:t>
      </w:r>
      <w:r>
        <w:rPr>
          <w:rFonts w:hint="eastAsia" w:ascii="宋体" w:hAnsi="宋体"/>
          <w:color w:val="000000"/>
          <w:szCs w:val="21"/>
          <w:lang w:val="en-US" w:eastAsia="zh-CN"/>
        </w:rPr>
        <w:t>如有）；</w:t>
      </w:r>
    </w:p>
    <w:p w14:paraId="4B49BE00">
      <w:pPr>
        <w:widowControl/>
        <w:spacing w:line="360" w:lineRule="auto"/>
        <w:ind w:firstLine="420" w:firstLineChars="200"/>
        <w:jc w:val="left"/>
        <w:rPr>
          <w:rFonts w:ascii="宋体" w:hAnsi="宋体"/>
          <w:color w:val="000000"/>
          <w:szCs w:val="21"/>
        </w:rPr>
      </w:pPr>
      <w:r>
        <w:rPr>
          <w:rFonts w:hint="eastAsia" w:ascii="宋体" w:hAnsi="宋体"/>
          <w:color w:val="000000"/>
          <w:szCs w:val="21"/>
        </w:rPr>
        <w:t>（4）供应商特定条件的证明文件</w:t>
      </w:r>
      <w:r>
        <w:rPr>
          <w:rFonts w:hint="eastAsia" w:ascii="宋体" w:hAnsi="宋体"/>
          <w:color w:val="000000"/>
          <w:szCs w:val="21"/>
          <w:lang w:eastAsia="zh-CN"/>
        </w:rPr>
        <w:t>：</w:t>
      </w:r>
      <w:r>
        <w:rPr>
          <w:rFonts w:hint="eastAsia" w:hAnsi="宋体" w:eastAsia="宋体" w:cs="宋体"/>
          <w:color w:val="auto"/>
          <w:sz w:val="21"/>
          <w:highlight w:val="none"/>
          <w:lang w:val="en-US" w:eastAsia="zh-CN"/>
        </w:rPr>
        <w:t>具有有效的《旅行社业务经营许可证》</w:t>
      </w:r>
      <w:r>
        <w:rPr>
          <w:rFonts w:hint="eastAsia" w:ascii="宋体" w:hAnsi="宋体"/>
          <w:color w:val="000000"/>
          <w:szCs w:val="21"/>
        </w:rPr>
        <w:t>。</w:t>
      </w:r>
    </w:p>
    <w:p w14:paraId="15830984">
      <w:pPr>
        <w:spacing w:afterLines="50"/>
        <w:jc w:val="center"/>
        <w:rPr>
          <w:rFonts w:ascii="宋体" w:hAnsi="宋体"/>
          <w:b/>
          <w:bCs/>
          <w:color w:val="000000"/>
          <w:sz w:val="28"/>
          <w:szCs w:val="28"/>
        </w:rPr>
      </w:pPr>
      <w:r>
        <w:rPr>
          <w:b/>
          <w:bCs/>
        </w:rPr>
        <w:br w:type="page"/>
      </w:r>
      <w:r>
        <w:rPr>
          <w:rFonts w:hint="eastAsia" w:ascii="宋体" w:hAnsi="宋体"/>
          <w:b/>
          <w:bCs/>
          <w:color w:val="000000"/>
          <w:sz w:val="28"/>
          <w:szCs w:val="28"/>
        </w:rPr>
        <w:t>（一） 符合参加政府采购活动应当具备的一般条件的承诺函</w:t>
      </w:r>
    </w:p>
    <w:p w14:paraId="42AC8C63">
      <w:pPr>
        <w:snapToGrid w:val="0"/>
        <w:spacing w:line="360" w:lineRule="auto"/>
        <w:rPr>
          <w:rFonts w:ascii="宋体" w:hAnsi="宋体"/>
          <w:color w:val="000000"/>
          <w:sz w:val="24"/>
        </w:rPr>
      </w:pPr>
    </w:p>
    <w:p w14:paraId="12E7B77B">
      <w:pPr>
        <w:snapToGrid w:val="0"/>
        <w:spacing w:line="360" w:lineRule="auto"/>
        <w:rPr>
          <w:rFonts w:ascii="宋体" w:hAnsi="宋体" w:cs="仿宋_GB2312"/>
          <w:color w:val="000000"/>
          <w:szCs w:val="21"/>
        </w:rPr>
      </w:pPr>
      <w:r>
        <w:rPr>
          <w:rFonts w:hint="eastAsia" w:ascii="宋体" w:hAnsi="宋体"/>
          <w:i/>
          <w:iCs/>
          <w:color w:val="000000"/>
          <w:szCs w:val="21"/>
          <w:u w:val="single"/>
        </w:rPr>
        <w:t xml:space="preserve"> （采购人、采购代理机构） </w:t>
      </w:r>
      <w:r>
        <w:rPr>
          <w:rFonts w:hint="eastAsia" w:ascii="宋体" w:hAnsi="宋体" w:cs="仿宋_GB2312"/>
          <w:color w:val="000000"/>
          <w:szCs w:val="21"/>
        </w:rPr>
        <w:t>：</w:t>
      </w:r>
    </w:p>
    <w:p w14:paraId="5D6D1B24">
      <w:pPr>
        <w:snapToGrid w:val="0"/>
        <w:spacing w:line="360" w:lineRule="auto"/>
        <w:ind w:firstLine="420" w:firstLineChars="200"/>
        <w:rPr>
          <w:rFonts w:ascii="宋体" w:hAnsi="宋体" w:cs="仿宋_GB2312"/>
          <w:color w:val="000000"/>
          <w:szCs w:val="21"/>
        </w:rPr>
      </w:pPr>
      <w:r>
        <w:rPr>
          <w:rFonts w:hint="eastAsia" w:ascii="宋体" w:hAnsi="宋体" w:cs="仿宋_GB2312"/>
          <w:color w:val="000000"/>
          <w:szCs w:val="21"/>
        </w:rPr>
        <w:t>我方参与</w:t>
      </w:r>
      <w:r>
        <w:rPr>
          <w:rFonts w:hint="eastAsia" w:ascii="宋体" w:hAnsi="宋体"/>
          <w:color w:val="000000"/>
          <w:szCs w:val="21"/>
        </w:rPr>
        <w:t>项目</w:t>
      </w:r>
      <w:r>
        <w:rPr>
          <w:rFonts w:hint="eastAsia" w:ascii="宋体" w:hAnsi="宋体" w:cs="仿宋_GB2312"/>
          <w:color w:val="000000"/>
          <w:szCs w:val="21"/>
        </w:rPr>
        <w:t>【招标编号：】政府采购活动，郑重承诺：</w:t>
      </w:r>
    </w:p>
    <w:p w14:paraId="5BAA0CCC">
      <w:pPr>
        <w:snapToGrid w:val="0"/>
        <w:spacing w:line="360" w:lineRule="auto"/>
        <w:ind w:firstLine="315" w:firstLineChars="150"/>
        <w:rPr>
          <w:rFonts w:ascii="宋体" w:hAnsi="宋体" w:cs="仿宋_GB2312"/>
          <w:color w:val="000000"/>
          <w:szCs w:val="21"/>
        </w:rPr>
      </w:pPr>
      <w:r>
        <w:rPr>
          <w:rFonts w:hint="eastAsia" w:ascii="宋体" w:hAnsi="宋体" w:cs="仿宋_GB2312"/>
          <w:color w:val="000000"/>
          <w:szCs w:val="21"/>
        </w:rPr>
        <w:t>（一）具备《中华人民共和国政府采购法》第二十二条第一款规定的条件：</w:t>
      </w:r>
    </w:p>
    <w:p w14:paraId="7252FE59">
      <w:pPr>
        <w:snapToGrid w:val="0"/>
        <w:spacing w:line="360" w:lineRule="auto"/>
        <w:ind w:firstLine="420" w:firstLineChars="200"/>
        <w:rPr>
          <w:rFonts w:ascii="宋体" w:hAnsi="宋体" w:cs="仿宋_GB2312"/>
          <w:color w:val="000000"/>
          <w:szCs w:val="21"/>
        </w:rPr>
      </w:pPr>
      <w:r>
        <w:rPr>
          <w:rFonts w:hint="eastAsia" w:ascii="宋体" w:hAnsi="宋体" w:cs="仿宋_GB2312"/>
          <w:color w:val="000000"/>
          <w:szCs w:val="21"/>
        </w:rPr>
        <w:t>1、</w:t>
      </w:r>
      <w:r>
        <w:rPr>
          <w:rFonts w:ascii="宋体" w:hAnsi="宋体" w:cs="仿宋_GB2312"/>
          <w:color w:val="000000"/>
          <w:szCs w:val="21"/>
        </w:rPr>
        <w:t>具有独立承担民事责任的能力；</w:t>
      </w:r>
    </w:p>
    <w:p w14:paraId="422C76B4">
      <w:pPr>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 xml:space="preserve">具有良好的商业信誉和健全的财务会计制度； </w:t>
      </w:r>
    </w:p>
    <w:p w14:paraId="60BBD754">
      <w:pPr>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具有履行合同所必需的设备和专业技术能力；</w:t>
      </w:r>
    </w:p>
    <w:p w14:paraId="75865671">
      <w:pPr>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有依法缴纳税收和社会保障资金的良好记录；</w:t>
      </w:r>
    </w:p>
    <w:p w14:paraId="340733EF">
      <w:pPr>
        <w:snapToGrid w:val="0"/>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参加政府采购活动前三年内，在经营活动中没有重大违法记录；</w:t>
      </w:r>
    </w:p>
    <w:p w14:paraId="416DB123">
      <w:pPr>
        <w:snapToGrid w:val="0"/>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具有法律、行政法规规定的其他条件。</w:t>
      </w:r>
    </w:p>
    <w:p w14:paraId="353D37DC">
      <w:pPr>
        <w:snapToGrid w:val="0"/>
        <w:spacing w:line="360" w:lineRule="auto"/>
        <w:ind w:firstLine="420" w:firstLineChars="200"/>
        <w:rPr>
          <w:rFonts w:ascii="宋体" w:hAnsi="宋体"/>
          <w:color w:val="000000"/>
          <w:szCs w:val="21"/>
        </w:rPr>
      </w:pPr>
      <w:r>
        <w:rPr>
          <w:rFonts w:hint="eastAsia" w:ascii="宋体" w:hAnsi="宋体"/>
          <w:color w:val="000000"/>
          <w:szCs w:val="21"/>
        </w:rPr>
        <w:t>（二）未被信用中国（</w:t>
      </w:r>
      <w:r>
        <w:rPr>
          <w:rFonts w:ascii="宋体" w:hAnsi="宋体"/>
          <w:color w:val="000000"/>
          <w:szCs w:val="21"/>
        </w:rPr>
        <w:t>www.creditchina.gov.cn)、中国政府采购网（www.ccgp.gov.cn）列入失信被执行人、重大税收违法案件当事人名单、政府采购严重违法失信行为记录名单。</w:t>
      </w:r>
    </w:p>
    <w:p w14:paraId="0088D960">
      <w:pPr>
        <w:snapToGrid w:val="0"/>
        <w:spacing w:line="360" w:lineRule="auto"/>
        <w:ind w:firstLine="420" w:firstLineChars="200"/>
        <w:rPr>
          <w:rFonts w:ascii="宋体" w:hAnsi="宋体"/>
          <w:color w:val="000000"/>
          <w:szCs w:val="21"/>
        </w:rPr>
      </w:pPr>
      <w:r>
        <w:rPr>
          <w:rFonts w:hint="eastAsia" w:ascii="宋体" w:hAnsi="宋体"/>
          <w:color w:val="000000"/>
          <w:szCs w:val="21"/>
        </w:rPr>
        <w:t>（三）不存在以下情况：</w:t>
      </w:r>
    </w:p>
    <w:p w14:paraId="2C02199B">
      <w:pPr>
        <w:snapToGrid w:val="0"/>
        <w:spacing w:line="360" w:lineRule="auto"/>
        <w:ind w:firstLine="420" w:firstLineChars="200"/>
        <w:rPr>
          <w:rFonts w:ascii="宋体" w:hAnsi="宋体" w:cs="仿宋_GB2312"/>
          <w:color w:val="000000"/>
          <w:szCs w:val="21"/>
        </w:rPr>
      </w:pPr>
      <w:r>
        <w:rPr>
          <w:rFonts w:hint="eastAsia" w:ascii="宋体" w:hAnsi="宋体" w:cs="仿宋_GB2312"/>
          <w:color w:val="000000"/>
          <w:szCs w:val="21"/>
        </w:rPr>
        <w:t>1、</w:t>
      </w:r>
      <w:r>
        <w:rPr>
          <w:rFonts w:ascii="宋体" w:hAnsi="宋体" w:cs="仿宋_GB2312"/>
          <w:color w:val="000000"/>
          <w:szCs w:val="21"/>
        </w:rPr>
        <w:t>单位负责人为同一人或者存在直接控股、管理关系的不同供应商参加同一合同项下的政府采购活动的；</w:t>
      </w:r>
    </w:p>
    <w:p w14:paraId="559D358A">
      <w:pPr>
        <w:snapToGrid w:val="0"/>
        <w:spacing w:line="360" w:lineRule="auto"/>
        <w:ind w:firstLine="420" w:firstLineChars="200"/>
        <w:rPr>
          <w:rFonts w:ascii="宋体" w:hAnsi="宋体" w:cs="仿宋_GB2312"/>
          <w:color w:val="000000"/>
          <w:szCs w:val="21"/>
        </w:rPr>
      </w:pPr>
      <w:r>
        <w:rPr>
          <w:rFonts w:hint="eastAsia" w:ascii="宋体" w:hAnsi="宋体" w:cs="仿宋_GB2312"/>
          <w:color w:val="000000"/>
          <w:szCs w:val="21"/>
        </w:rPr>
        <w:t>2、</w:t>
      </w:r>
      <w:r>
        <w:rPr>
          <w:rFonts w:ascii="宋体" w:hAnsi="宋体" w:cs="仿宋_GB2312"/>
          <w:color w:val="000000"/>
          <w:szCs w:val="21"/>
        </w:rPr>
        <w:t>为采购项目提供整体设计、规范编制或者项目管理、监理、检测等服务后再参加该采购项目的其他采购活动的</w:t>
      </w:r>
      <w:r>
        <w:rPr>
          <w:rFonts w:hint="eastAsia" w:ascii="宋体" w:hAnsi="宋体" w:cs="仿宋_GB2312"/>
          <w:color w:val="000000"/>
          <w:szCs w:val="21"/>
        </w:rPr>
        <w:t>；</w:t>
      </w:r>
    </w:p>
    <w:p w14:paraId="44394722">
      <w:pPr>
        <w:snapToGrid w:val="0"/>
        <w:spacing w:line="360" w:lineRule="auto"/>
        <w:ind w:firstLine="420" w:firstLineChars="200"/>
        <w:rPr>
          <w:rFonts w:ascii="宋体" w:hAnsi="宋体" w:cs="仿宋_GB2312"/>
          <w:color w:val="000000"/>
          <w:szCs w:val="21"/>
        </w:rPr>
      </w:pPr>
      <w:r>
        <w:rPr>
          <w:rFonts w:hint="eastAsia" w:ascii="宋体" w:hAnsi="宋体" w:cs="仿宋_GB2312"/>
          <w:color w:val="000000"/>
          <w:szCs w:val="21"/>
        </w:rPr>
        <w:t>3、为公益一类事业单位、使用事业编制且由财政拨款保障的群团组织。</w:t>
      </w:r>
    </w:p>
    <w:p w14:paraId="41995C71">
      <w:pPr>
        <w:rPr>
          <w:rFonts w:ascii="宋体" w:hAnsi="宋体" w:cs="仿宋_GB2312"/>
          <w:color w:val="000000"/>
          <w:szCs w:val="21"/>
        </w:rPr>
      </w:pPr>
    </w:p>
    <w:p w14:paraId="7D8E9060">
      <w:pPr>
        <w:adjustRightInd w:val="0"/>
        <w:snapToGrid w:val="0"/>
        <w:spacing w:line="360" w:lineRule="auto"/>
        <w:ind w:left="425"/>
        <w:rPr>
          <w:rFonts w:ascii="宋体" w:hAnsi="宋体"/>
          <w:color w:val="000000"/>
          <w:spacing w:val="4"/>
          <w:szCs w:val="21"/>
        </w:rPr>
      </w:pPr>
    </w:p>
    <w:p w14:paraId="1DD84B6E">
      <w:pPr>
        <w:spacing w:line="480" w:lineRule="auto"/>
        <w:ind w:right="420" w:firstLine="5040" w:firstLineChars="2400"/>
        <w:rPr>
          <w:rFonts w:ascii="宋体" w:hAnsi="宋体"/>
          <w:color w:val="000000"/>
          <w:szCs w:val="21"/>
        </w:rPr>
      </w:pPr>
      <w:r>
        <w:rPr>
          <w:rFonts w:hint="eastAsia" w:ascii="宋体" w:hAnsi="宋体"/>
          <w:color w:val="000000"/>
          <w:szCs w:val="21"/>
        </w:rPr>
        <w:t xml:space="preserve">供应商（公章）：                               </w:t>
      </w:r>
    </w:p>
    <w:p w14:paraId="48285AF8">
      <w:pPr>
        <w:spacing w:line="480" w:lineRule="auto"/>
        <w:ind w:right="420" w:firstLine="3990" w:firstLineChars="1900"/>
        <w:rPr>
          <w:rFonts w:ascii="宋体" w:hAnsi="宋体"/>
          <w:color w:val="000000"/>
          <w:szCs w:val="21"/>
        </w:rPr>
      </w:pPr>
      <w:r>
        <w:rPr>
          <w:rFonts w:hint="eastAsia" w:ascii="宋体" w:hAnsi="宋体"/>
          <w:color w:val="000000"/>
          <w:szCs w:val="21"/>
        </w:rPr>
        <w:t xml:space="preserve">供应商代表（签字或印章）：     </w:t>
      </w:r>
    </w:p>
    <w:p w14:paraId="5E7C2CC5">
      <w:pPr>
        <w:spacing w:line="480" w:lineRule="auto"/>
        <w:ind w:right="420" w:firstLine="3045" w:firstLineChars="1450"/>
        <w:rPr>
          <w:rFonts w:ascii="宋体" w:hAnsi="宋体"/>
          <w:color w:val="000000"/>
          <w:sz w:val="24"/>
          <w:szCs w:val="24"/>
        </w:rPr>
      </w:pPr>
      <w:r>
        <w:rPr>
          <w:rFonts w:hint="eastAsia" w:ascii="宋体" w:hAnsi="宋体"/>
          <w:color w:val="000000"/>
          <w:szCs w:val="21"/>
        </w:rPr>
        <w:t xml:space="preserve">                   年    月    日</w:t>
      </w:r>
    </w:p>
    <w:p w14:paraId="58DE4211">
      <w:pPr>
        <w:pStyle w:val="11"/>
        <w:ind w:firstLine="0"/>
        <w:jc w:val="center"/>
        <w:rPr>
          <w:rFonts w:ascii="宋体" w:hAnsi="宋体"/>
          <w:color w:val="000000"/>
        </w:rPr>
      </w:pPr>
    </w:p>
    <w:p w14:paraId="1BABB971">
      <w:pPr>
        <w:pStyle w:val="4"/>
        <w:tabs>
          <w:tab w:val="left" w:pos="720"/>
        </w:tabs>
        <w:spacing w:line="380" w:lineRule="exact"/>
        <w:rPr>
          <w:rFonts w:ascii="宋体" w:hAnsi="宋体"/>
          <w:color w:val="000000"/>
          <w:sz w:val="28"/>
          <w:szCs w:val="28"/>
        </w:rPr>
      </w:pPr>
      <w:r>
        <w:rPr>
          <w:rFonts w:hint="eastAsia" w:ascii="宋体" w:hAnsi="宋体"/>
          <w:color w:val="000000"/>
          <w:sz w:val="28"/>
          <w:szCs w:val="28"/>
        </w:rPr>
        <w:br w:type="page"/>
      </w:r>
    </w:p>
    <w:p w14:paraId="49B4B8D6">
      <w:pPr>
        <w:pStyle w:val="4"/>
        <w:tabs>
          <w:tab w:val="left" w:pos="720"/>
        </w:tabs>
        <w:spacing w:line="380" w:lineRule="exact"/>
        <w:rPr>
          <w:rFonts w:ascii="宋体" w:hAnsi="宋体"/>
          <w:color w:val="000000"/>
          <w:sz w:val="28"/>
          <w:szCs w:val="28"/>
        </w:rPr>
      </w:pPr>
      <w:r>
        <w:rPr>
          <w:rFonts w:hint="eastAsia" w:ascii="宋体" w:hAnsi="宋体"/>
          <w:color w:val="000000"/>
          <w:sz w:val="28"/>
          <w:szCs w:val="28"/>
        </w:rPr>
        <w:t>（二）有效的企业法人营业执照（或事业法人登记证）、其他组织（个体工商户的营业执照或者民办非企业单位登记证书复印件。供应商如果有名称变更的，应提供由行政主管部门出具的变更证明文件</w:t>
      </w:r>
    </w:p>
    <w:p w14:paraId="32ACC521">
      <w:pPr>
        <w:pStyle w:val="11"/>
        <w:ind w:firstLine="0"/>
        <w:jc w:val="center"/>
        <w:rPr>
          <w:rFonts w:ascii="宋体" w:hAnsi="宋体"/>
          <w:bCs/>
          <w:color w:val="000000"/>
          <w:sz w:val="22"/>
          <w:szCs w:val="22"/>
        </w:rPr>
      </w:pPr>
      <w:r>
        <w:rPr>
          <w:rFonts w:hint="eastAsia" w:ascii="宋体" w:hAnsi="宋体"/>
          <w:bCs/>
          <w:color w:val="000000"/>
          <w:sz w:val="22"/>
          <w:szCs w:val="22"/>
        </w:rPr>
        <w:t>（复印件并加盖公章）</w:t>
      </w:r>
    </w:p>
    <w:p w14:paraId="6E8DDFE2">
      <w:pPr>
        <w:pStyle w:val="11"/>
        <w:ind w:firstLine="0"/>
        <w:jc w:val="center"/>
        <w:rPr>
          <w:rFonts w:ascii="宋体" w:hAnsi="宋体"/>
          <w:color w:val="000000"/>
        </w:rPr>
      </w:pPr>
    </w:p>
    <w:p w14:paraId="6C30BB02">
      <w:pPr>
        <w:pStyle w:val="11"/>
        <w:ind w:firstLine="0"/>
        <w:jc w:val="center"/>
        <w:rPr>
          <w:rFonts w:ascii="宋体" w:hAnsi="宋体"/>
          <w:color w:val="000000"/>
        </w:rPr>
      </w:pPr>
    </w:p>
    <w:p w14:paraId="37096A66">
      <w:pPr>
        <w:pStyle w:val="11"/>
        <w:ind w:firstLine="0"/>
        <w:jc w:val="center"/>
        <w:rPr>
          <w:rFonts w:ascii="宋体" w:hAnsi="宋体"/>
          <w:color w:val="000000"/>
        </w:rPr>
      </w:pPr>
    </w:p>
    <w:p w14:paraId="7C3B102A">
      <w:pPr>
        <w:pStyle w:val="11"/>
        <w:ind w:firstLine="0"/>
        <w:jc w:val="center"/>
        <w:rPr>
          <w:rFonts w:ascii="宋体" w:hAnsi="宋体"/>
          <w:color w:val="000000"/>
        </w:rPr>
      </w:pPr>
    </w:p>
    <w:p w14:paraId="15C7AC87">
      <w:pPr>
        <w:rPr>
          <w:rFonts w:ascii="宋体" w:hAnsi="宋体"/>
          <w:color w:val="000000"/>
        </w:rPr>
      </w:pPr>
      <w:r>
        <w:rPr>
          <w:rFonts w:ascii="宋体" w:hAnsi="宋体"/>
          <w:color w:val="000000"/>
        </w:rPr>
        <w:br w:type="page"/>
      </w:r>
    </w:p>
    <w:p w14:paraId="3B3A48BD">
      <w:pPr>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（三）落实政府采购政策需满足的资格要求</w:t>
      </w:r>
    </w:p>
    <w:p w14:paraId="4670F202">
      <w:pPr>
        <w:pStyle w:val="2"/>
      </w:pPr>
    </w:p>
    <w:p w14:paraId="6876373F">
      <w:pPr>
        <w:spacing w:line="360" w:lineRule="auto"/>
        <w:jc w:val="center"/>
        <w:rPr>
          <w:rFonts w:ascii="宋体" w:hAnsi="宋体" w:cs="仿宋_GB2312"/>
          <w:b/>
          <w:bCs/>
          <w:color w:val="000000"/>
          <w:sz w:val="24"/>
        </w:rPr>
      </w:pPr>
      <w:r>
        <w:rPr>
          <w:rFonts w:hint="eastAsia" w:ascii="宋体" w:hAnsi="宋体" w:cs="仿宋_GB2312"/>
          <w:b/>
          <w:bCs/>
          <w:color w:val="000000"/>
          <w:sz w:val="24"/>
        </w:rPr>
        <w:t>根据竞争性磋商公告</w:t>
      </w:r>
      <w:r>
        <w:rPr>
          <w:rFonts w:hint="eastAsia" w:ascii="宋体" w:hAnsi="宋体"/>
          <w:b/>
          <w:bCs/>
          <w:color w:val="000000"/>
          <w:sz w:val="24"/>
        </w:rPr>
        <w:t>落实政府采购政策需满足的资格要求选择提供相应的材料</w:t>
      </w:r>
    </w:p>
    <w:p w14:paraId="00D8A93C">
      <w:pPr>
        <w:pStyle w:val="2"/>
      </w:pPr>
    </w:p>
    <w:p w14:paraId="090E43BE">
      <w:pPr>
        <w:spacing w:line="360" w:lineRule="auto"/>
        <w:rPr>
          <w:rFonts w:ascii="宋体" w:hAnsi="宋体" w:cs="仿宋_GB2312"/>
          <w:color w:val="000000"/>
          <w:szCs w:val="21"/>
        </w:rPr>
      </w:pPr>
    </w:p>
    <w:p w14:paraId="5918DDF3">
      <w:pPr>
        <w:spacing w:line="360" w:lineRule="auto"/>
        <w:rPr>
          <w:rFonts w:ascii="宋体" w:hAnsi="宋体" w:cs="仿宋_GB2312"/>
          <w:color w:val="000000"/>
          <w:szCs w:val="21"/>
        </w:rPr>
      </w:pPr>
      <w:r>
        <w:rPr>
          <w:rFonts w:hint="eastAsia" w:ascii="宋体" w:hAnsi="宋体" w:cs="仿宋_GB2312"/>
          <w:color w:val="000000"/>
          <w:szCs w:val="21"/>
        </w:rPr>
        <w:t>A.专门面向中小企业，服务全部由符合政策要求的中小企业（或小微企业）承接的，提供相应的中小企业声明函（附件1）</w:t>
      </w:r>
    </w:p>
    <w:p w14:paraId="1F305D66">
      <w:pPr>
        <w:spacing w:line="360" w:lineRule="auto"/>
        <w:rPr>
          <w:rFonts w:ascii="宋体" w:hAnsi="宋体" w:cs="仿宋_GB2312"/>
          <w:color w:val="000000"/>
          <w:szCs w:val="21"/>
        </w:rPr>
      </w:pPr>
    </w:p>
    <w:p w14:paraId="360D2138">
      <w:pPr>
        <w:spacing w:line="360" w:lineRule="auto"/>
        <w:rPr>
          <w:rFonts w:ascii="宋体" w:hAnsi="宋体" w:cs="仿宋_GB2312"/>
          <w:color w:val="000000"/>
          <w:szCs w:val="21"/>
        </w:rPr>
      </w:pPr>
    </w:p>
    <w:p w14:paraId="536541F3">
      <w:pPr>
        <w:rPr>
          <w:rFonts w:ascii="宋体" w:hAnsi="宋体" w:cs="仿宋_GB2312"/>
          <w:color w:val="000000"/>
          <w:szCs w:val="21"/>
        </w:rPr>
      </w:pPr>
    </w:p>
    <w:p w14:paraId="13A31306">
      <w:pPr>
        <w:spacing w:line="360" w:lineRule="auto"/>
        <w:rPr>
          <w:rFonts w:ascii="宋体" w:hAnsi="宋体" w:cs="仿宋_GB2312"/>
          <w:color w:val="000000"/>
          <w:szCs w:val="21"/>
        </w:rPr>
      </w:pPr>
      <w:r>
        <w:rPr>
          <w:rFonts w:hint="eastAsia" w:ascii="宋体" w:hAnsi="宋体" w:cs="仿宋_GB2312"/>
          <w:color w:val="000000"/>
          <w:szCs w:val="21"/>
        </w:rPr>
        <w:t>B.要求以联合体形式参加的，提供联合协议和中小企业声明函（附件1），联合协议中中小企业合同金额应当达到磋商公告载明的比例；如果供应商本身提供所有标的均由中小企业制造或承接的，视同符合了资格条件，无需再与其他中小企业组成联合体参加政府采购活动，无需提供联合协议。</w:t>
      </w:r>
    </w:p>
    <w:p w14:paraId="5F0C1E15">
      <w:pPr>
        <w:pStyle w:val="11"/>
        <w:ind w:firstLine="0"/>
        <w:jc w:val="center"/>
        <w:rPr>
          <w:rFonts w:ascii="宋体" w:hAnsi="宋体"/>
          <w:color w:val="000000"/>
        </w:rPr>
      </w:pPr>
    </w:p>
    <w:p w14:paraId="1EC4DDF2">
      <w:pPr>
        <w:rPr>
          <w:rFonts w:ascii="宋体" w:hAnsi="宋体" w:cs="宋体"/>
          <w:b/>
          <w:color w:val="000000"/>
          <w:kern w:val="0"/>
          <w:sz w:val="28"/>
          <w:szCs w:val="28"/>
        </w:rPr>
      </w:pPr>
      <w:r>
        <w:rPr>
          <w:rFonts w:hint="eastAsia" w:ascii="宋体" w:hAnsi="宋体" w:cs="宋体"/>
          <w:b/>
          <w:color w:val="000000"/>
          <w:kern w:val="0"/>
          <w:sz w:val="28"/>
          <w:szCs w:val="28"/>
        </w:rPr>
        <w:br w:type="page"/>
      </w:r>
    </w:p>
    <w:p w14:paraId="5683300E">
      <w:pPr>
        <w:pStyle w:val="4"/>
        <w:numPr>
          <w:ilvl w:val="0"/>
          <w:numId w:val="4"/>
        </w:numPr>
        <w:tabs>
          <w:tab w:val="left" w:pos="720"/>
        </w:tabs>
        <w:spacing w:line="380" w:lineRule="exact"/>
        <w:jc w:val="center"/>
        <w:rPr>
          <w:rFonts w:ascii="宋体" w:hAnsi="宋体"/>
          <w:color w:val="000000"/>
          <w:sz w:val="28"/>
          <w:szCs w:val="28"/>
        </w:rPr>
      </w:pPr>
      <w:r>
        <w:rPr>
          <w:rFonts w:hint="eastAsia" w:ascii="宋体" w:hAnsi="宋体"/>
          <w:color w:val="000000"/>
          <w:sz w:val="28"/>
          <w:szCs w:val="28"/>
        </w:rPr>
        <w:t>供应商特定条件的证明文件</w:t>
      </w:r>
    </w:p>
    <w:p w14:paraId="74E58D1C"/>
    <w:p w14:paraId="77FD9029">
      <w:pPr>
        <w:jc w:val="center"/>
        <w:rPr>
          <w:rFonts w:ascii="宋体" w:hAnsi="宋体" w:cs="仿宋_GB2312"/>
          <w:b/>
          <w:bCs/>
          <w:color w:val="000000"/>
          <w:sz w:val="24"/>
          <w:szCs w:val="24"/>
        </w:rPr>
      </w:pPr>
    </w:p>
    <w:p w14:paraId="2F578CC4">
      <w:pPr>
        <w:jc w:val="center"/>
        <w:rPr>
          <w:b/>
          <w:bCs/>
          <w:color w:val="000000"/>
          <w:sz w:val="24"/>
          <w:szCs w:val="24"/>
        </w:rPr>
      </w:pPr>
      <w:r>
        <w:rPr>
          <w:rFonts w:hint="eastAsia" w:ascii="宋体" w:hAnsi="宋体" w:cs="仿宋_GB2312"/>
          <w:b/>
          <w:bCs/>
          <w:color w:val="000000"/>
          <w:sz w:val="24"/>
          <w:szCs w:val="24"/>
        </w:rPr>
        <w:t>根据竞争性磋商公告本项目的特定资格要求提供相应的材料</w:t>
      </w:r>
    </w:p>
    <w:p w14:paraId="60E47A22">
      <w:pPr>
        <w:jc w:val="left"/>
        <w:rPr>
          <w:rFonts w:ascii="宋体" w:hAnsi="宋体" w:cs="宋体"/>
          <w:color w:val="000000"/>
          <w:kern w:val="0"/>
          <w:sz w:val="24"/>
        </w:rPr>
      </w:pPr>
      <w:r>
        <w:rPr>
          <w:color w:val="000000"/>
          <w:sz w:val="32"/>
          <w:szCs w:val="32"/>
        </w:rPr>
        <w:br w:type="page"/>
      </w:r>
      <w:r>
        <w:rPr>
          <w:rFonts w:hint="eastAsia" w:ascii="宋体" w:hAnsi="宋体" w:cs="宋体"/>
          <w:b/>
          <w:bCs/>
          <w:color w:val="000000"/>
          <w:kern w:val="0"/>
          <w:szCs w:val="21"/>
        </w:rPr>
        <w:t xml:space="preserve">商务技术文件组成： </w:t>
      </w:r>
    </w:p>
    <w:p w14:paraId="7F0BB057">
      <w:pPr>
        <w:widowControl/>
        <w:spacing w:line="360" w:lineRule="auto"/>
        <w:ind w:firstLine="420" w:firstLineChars="200"/>
        <w:jc w:val="left"/>
        <w:rPr>
          <w:rFonts w:ascii="宋体" w:hAnsi="宋体" w:cs="宋体"/>
          <w:color w:val="000000"/>
        </w:rPr>
      </w:pPr>
      <w:r>
        <w:rPr>
          <w:rFonts w:hint="eastAsia" w:ascii="宋体" w:hAnsi="宋体" w:cs="宋体"/>
          <w:color w:val="000000"/>
        </w:rPr>
        <w:t xml:space="preserve">（1）单位负责人的身份证明或单位负责人授权书（投标人的代表若不为单位负责人的，必须提交单位负责人授权书），并提供单位负责人和授权代表的身份证正反两面复印件； </w:t>
      </w:r>
    </w:p>
    <w:p w14:paraId="7DB36389">
      <w:pPr>
        <w:widowControl/>
        <w:spacing w:line="360" w:lineRule="auto"/>
        <w:ind w:firstLine="420" w:firstLineChars="200"/>
        <w:jc w:val="left"/>
        <w:rPr>
          <w:rFonts w:ascii="宋体" w:hAnsi="宋体" w:cs="宋体"/>
          <w:color w:val="000000"/>
        </w:rPr>
      </w:pPr>
      <w:r>
        <w:rPr>
          <w:rFonts w:hint="eastAsia" w:ascii="宋体" w:hAnsi="宋体" w:cs="宋体"/>
          <w:color w:val="000000"/>
        </w:rPr>
        <w:t>（2）供应商基本情况表；</w:t>
      </w:r>
    </w:p>
    <w:p w14:paraId="4D394BAC">
      <w:pPr>
        <w:widowControl/>
        <w:spacing w:line="360" w:lineRule="auto"/>
        <w:ind w:firstLine="420" w:firstLineChars="200"/>
        <w:jc w:val="left"/>
        <w:rPr>
          <w:rFonts w:ascii="宋体" w:hAnsi="宋体" w:cs="宋体"/>
          <w:color w:val="000000"/>
        </w:rPr>
      </w:pPr>
      <w:r>
        <w:rPr>
          <w:rFonts w:hint="eastAsia" w:ascii="宋体" w:hAnsi="宋体" w:cs="宋体"/>
          <w:color w:val="000000"/>
        </w:rPr>
        <w:t xml:space="preserve">（3）联合协议；  </w:t>
      </w:r>
    </w:p>
    <w:p w14:paraId="6E2341D8">
      <w:pPr>
        <w:widowControl/>
        <w:spacing w:line="360" w:lineRule="auto"/>
        <w:ind w:firstLine="420" w:firstLineChars="200"/>
        <w:jc w:val="left"/>
        <w:rPr>
          <w:rFonts w:ascii="宋体" w:hAnsi="宋体" w:cs="宋体"/>
          <w:color w:val="000000"/>
        </w:rPr>
      </w:pPr>
      <w:r>
        <w:rPr>
          <w:rFonts w:hint="eastAsia" w:ascii="宋体" w:hAnsi="宋体" w:cs="宋体"/>
          <w:color w:val="000000"/>
        </w:rPr>
        <w:t xml:space="preserve">（4）分包意向协议； </w:t>
      </w:r>
    </w:p>
    <w:p w14:paraId="0D113F5F">
      <w:pPr>
        <w:widowControl/>
        <w:spacing w:line="360" w:lineRule="auto"/>
        <w:ind w:firstLine="420" w:firstLineChars="200"/>
        <w:jc w:val="left"/>
        <w:rPr>
          <w:rFonts w:ascii="宋体" w:hAnsi="宋体" w:cs="宋体"/>
          <w:color w:val="000000"/>
        </w:rPr>
      </w:pPr>
      <w:r>
        <w:rPr>
          <w:rFonts w:hint="eastAsia" w:ascii="宋体" w:hAnsi="宋体" w:cs="宋体"/>
          <w:color w:val="000000"/>
        </w:rPr>
        <w:t>（5）技术条款偏离表；</w:t>
      </w:r>
    </w:p>
    <w:p w14:paraId="2FAE1705">
      <w:pPr>
        <w:widowControl/>
        <w:spacing w:line="360" w:lineRule="auto"/>
        <w:ind w:firstLine="420" w:firstLineChars="200"/>
        <w:jc w:val="left"/>
        <w:rPr>
          <w:rFonts w:ascii="宋体" w:hAnsi="宋体" w:cs="宋体"/>
          <w:color w:val="000000"/>
        </w:rPr>
      </w:pPr>
      <w:r>
        <w:rPr>
          <w:rFonts w:hint="eastAsia" w:ascii="宋体" w:hAnsi="宋体" w:cs="宋体"/>
          <w:color w:val="000000"/>
        </w:rPr>
        <w:t>（6）商务条款偏离表；</w:t>
      </w:r>
    </w:p>
    <w:p w14:paraId="4F4E885F">
      <w:pPr>
        <w:widowControl/>
        <w:spacing w:line="360" w:lineRule="auto"/>
        <w:ind w:firstLine="420" w:firstLineChars="200"/>
        <w:jc w:val="left"/>
        <w:rPr>
          <w:rFonts w:ascii="宋体" w:hAnsi="宋体" w:cs="宋体"/>
          <w:color w:val="000000"/>
        </w:rPr>
      </w:pPr>
      <w:r>
        <w:rPr>
          <w:rFonts w:hint="eastAsia" w:ascii="宋体" w:hAnsi="宋体" w:cs="宋体"/>
          <w:color w:val="000000"/>
        </w:rPr>
        <w:t>（7）根据第六章“评定成交的标准”中“评分标准”要求提供的资料（如有需提供）。</w:t>
      </w:r>
    </w:p>
    <w:p w14:paraId="6DD660C0">
      <w:pPr>
        <w:jc w:val="left"/>
        <w:rPr>
          <w:color w:val="000000"/>
          <w:sz w:val="32"/>
          <w:szCs w:val="32"/>
        </w:rPr>
      </w:pPr>
    </w:p>
    <w:p w14:paraId="68EA1D55">
      <w:pPr>
        <w:jc w:val="left"/>
        <w:rPr>
          <w:color w:val="000000"/>
          <w:sz w:val="32"/>
          <w:szCs w:val="32"/>
        </w:rPr>
      </w:pPr>
    </w:p>
    <w:p w14:paraId="78222C91">
      <w:pPr>
        <w:pStyle w:val="2"/>
        <w:spacing w:line="380" w:lineRule="exact"/>
        <w:jc w:val="center"/>
        <w:rPr>
          <w:rFonts w:hAnsi="宋体" w:cs="宋体"/>
          <w:color w:val="000000"/>
          <w:spacing w:val="8"/>
          <w:kern w:val="44"/>
          <w:szCs w:val="21"/>
        </w:rPr>
      </w:pPr>
      <w:r>
        <w:rPr>
          <w:color w:val="000000"/>
        </w:rPr>
        <w:br w:type="page"/>
      </w:r>
      <w:r>
        <w:rPr>
          <w:rFonts w:hint="eastAsia" w:ascii="宋体"/>
          <w:b w:val="0"/>
          <w:color w:val="000000"/>
          <w:kern w:val="0"/>
          <w:sz w:val="28"/>
          <w:szCs w:val="28"/>
        </w:rPr>
        <w:t>（一）</w:t>
      </w:r>
      <w:r>
        <w:rPr>
          <w:rFonts w:hint="eastAsia" w:hAnsi="宋体" w:cs="Arial"/>
          <w:b w:val="0"/>
          <w:color w:val="000000"/>
          <w:spacing w:val="8"/>
          <w:kern w:val="44"/>
          <w:sz w:val="28"/>
          <w:szCs w:val="28"/>
        </w:rPr>
        <w:t>单位负责人授权书</w:t>
      </w:r>
    </w:p>
    <w:p w14:paraId="767D24B3">
      <w:pPr>
        <w:spacing w:after="120" w:line="352" w:lineRule="auto"/>
        <w:ind w:left="420" w:leftChars="200"/>
        <w:jc w:val="center"/>
        <w:rPr>
          <w:rFonts w:ascii="宋体"/>
          <w:color w:val="000000"/>
          <w:kern w:val="0"/>
          <w:sz w:val="24"/>
        </w:rPr>
      </w:pPr>
      <w:r>
        <w:rPr>
          <w:rFonts w:hint="eastAsia" w:ascii="宋体" w:hAnsi="宋体" w:cs="宋体"/>
          <w:bCs/>
          <w:color w:val="000000"/>
          <w:sz w:val="24"/>
        </w:rPr>
        <w:t>（单位负责人来响应的，此表不用）</w:t>
      </w:r>
    </w:p>
    <w:p w14:paraId="737A38D9">
      <w:pPr>
        <w:spacing w:after="120" w:line="352" w:lineRule="auto"/>
        <w:ind w:left="420" w:leftChars="200"/>
        <w:jc w:val="center"/>
        <w:rPr>
          <w:rFonts w:ascii="宋体" w:hAnsi="宋体"/>
          <w:color w:val="000000"/>
          <w:kern w:val="0"/>
          <w:sz w:val="24"/>
        </w:rPr>
      </w:pPr>
    </w:p>
    <w:p w14:paraId="39B044EA">
      <w:pPr>
        <w:spacing w:after="120" w:line="352" w:lineRule="auto"/>
        <w:rPr>
          <w:rFonts w:ascii="宋体" w:hAnsi="宋体"/>
          <w:color w:val="000000"/>
          <w:kern w:val="0"/>
          <w:szCs w:val="21"/>
        </w:rPr>
      </w:pPr>
      <w:r>
        <w:rPr>
          <w:rFonts w:hint="eastAsia" w:ascii="宋体" w:hAnsi="宋体"/>
          <w:color w:val="000000"/>
          <w:kern w:val="0"/>
          <w:szCs w:val="21"/>
        </w:rPr>
        <w:t xml:space="preserve">  致：：</w:t>
      </w:r>
    </w:p>
    <w:p w14:paraId="7EDA452D">
      <w:pPr>
        <w:spacing w:after="120" w:line="352" w:lineRule="auto"/>
        <w:ind w:left="420" w:leftChars="200"/>
        <w:rPr>
          <w:rFonts w:ascii="宋体" w:hAnsi="宋体"/>
          <w:color w:val="000000"/>
          <w:kern w:val="0"/>
          <w:szCs w:val="21"/>
        </w:rPr>
      </w:pPr>
    </w:p>
    <w:p w14:paraId="4F37444A">
      <w:pPr>
        <w:spacing w:after="120" w:line="400" w:lineRule="exact"/>
        <w:ind w:firstLine="420" w:firstLineChars="200"/>
        <w:rPr>
          <w:rFonts w:ascii="宋体" w:hAnsi="宋体"/>
          <w:color w:val="000000"/>
          <w:kern w:val="0"/>
          <w:szCs w:val="21"/>
        </w:rPr>
      </w:pPr>
      <w:r>
        <w:rPr>
          <w:rFonts w:hint="eastAsia" w:ascii="宋体" w:hAnsi="宋体"/>
          <w:color w:val="000000"/>
          <w:kern w:val="0"/>
          <w:szCs w:val="21"/>
          <w:u w:val="single"/>
        </w:rPr>
        <w:t xml:space="preserve">              （</w:t>
      </w:r>
      <w:r>
        <w:rPr>
          <w:rFonts w:hint="eastAsia" w:ascii="宋体" w:hAnsi="宋体"/>
          <w:i/>
          <w:color w:val="000000"/>
          <w:kern w:val="0"/>
          <w:szCs w:val="21"/>
          <w:u w:val="single"/>
        </w:rPr>
        <w:t>供应商全称</w:t>
      </w:r>
      <w:r>
        <w:rPr>
          <w:rFonts w:hint="eastAsia" w:ascii="宋体" w:hAnsi="宋体"/>
          <w:color w:val="000000"/>
          <w:kern w:val="0"/>
          <w:szCs w:val="21"/>
          <w:u w:val="single"/>
        </w:rPr>
        <w:t xml:space="preserve">）      </w:t>
      </w:r>
      <w:r>
        <w:rPr>
          <w:rFonts w:hint="eastAsia" w:ascii="宋体" w:hAnsi="宋体"/>
          <w:color w:val="000000"/>
          <w:kern w:val="0"/>
          <w:szCs w:val="21"/>
        </w:rPr>
        <w:t>单位负责人</w:t>
      </w:r>
      <w:r>
        <w:rPr>
          <w:rFonts w:hint="eastAsia" w:ascii="宋体" w:hAnsi="宋体"/>
          <w:i/>
          <w:color w:val="000000"/>
          <w:kern w:val="0"/>
          <w:szCs w:val="21"/>
          <w:u w:val="single"/>
        </w:rPr>
        <w:t>（姓名、职务）</w:t>
      </w:r>
      <w:r>
        <w:rPr>
          <w:rFonts w:hint="eastAsia" w:ascii="宋体" w:hAnsi="宋体"/>
          <w:color w:val="000000"/>
          <w:kern w:val="0"/>
          <w:szCs w:val="21"/>
        </w:rPr>
        <w:t>授权</w:t>
      </w:r>
      <w:r>
        <w:rPr>
          <w:rFonts w:hint="eastAsia" w:ascii="宋体" w:hAnsi="宋体"/>
          <w:color w:val="000000"/>
          <w:kern w:val="0"/>
          <w:szCs w:val="21"/>
          <w:u w:val="single"/>
        </w:rPr>
        <w:t xml:space="preserve">   （</w:t>
      </w:r>
      <w:r>
        <w:rPr>
          <w:rFonts w:hint="eastAsia" w:ascii="宋体" w:hAnsi="宋体"/>
          <w:i/>
          <w:color w:val="000000"/>
          <w:kern w:val="0"/>
          <w:szCs w:val="21"/>
          <w:u w:val="single"/>
        </w:rPr>
        <w:t>被授权代表姓名、职务</w:t>
      </w:r>
      <w:r>
        <w:rPr>
          <w:rFonts w:hint="eastAsia" w:ascii="宋体" w:hAnsi="宋体"/>
          <w:color w:val="000000"/>
          <w:kern w:val="0"/>
          <w:szCs w:val="21"/>
          <w:u w:val="single"/>
        </w:rPr>
        <w:t xml:space="preserve">）              </w:t>
      </w:r>
      <w:r>
        <w:rPr>
          <w:rFonts w:hint="eastAsia" w:ascii="宋体" w:hAnsi="宋体"/>
          <w:color w:val="000000"/>
          <w:kern w:val="0"/>
          <w:szCs w:val="21"/>
        </w:rPr>
        <w:t>为本公司合法代理人，参加贵招标代理公司组织的</w:t>
      </w:r>
      <w:r>
        <w:rPr>
          <w:rFonts w:hint="eastAsia" w:ascii="宋体" w:hAnsi="宋体"/>
          <w:i/>
          <w:color w:val="000000"/>
          <w:kern w:val="0"/>
          <w:szCs w:val="21"/>
          <w:u w:val="single"/>
        </w:rPr>
        <w:t>（采购编号）</w:t>
      </w:r>
      <w:r>
        <w:rPr>
          <w:rFonts w:hint="eastAsia" w:ascii="宋体" w:hAnsi="宋体"/>
          <w:color w:val="000000"/>
          <w:kern w:val="0"/>
          <w:szCs w:val="21"/>
          <w:u w:val="single"/>
        </w:rPr>
        <w:t xml:space="preserve"> (</w:t>
      </w:r>
      <w:r>
        <w:rPr>
          <w:rFonts w:hint="eastAsia" w:ascii="宋体" w:hAnsi="宋体"/>
          <w:i/>
          <w:color w:val="000000"/>
          <w:kern w:val="0"/>
          <w:szCs w:val="21"/>
          <w:u w:val="single"/>
        </w:rPr>
        <w:t>项目名称</w:t>
      </w:r>
      <w:r>
        <w:rPr>
          <w:rFonts w:hint="eastAsia" w:ascii="宋体" w:hAnsi="宋体"/>
          <w:color w:val="000000"/>
          <w:kern w:val="0"/>
          <w:szCs w:val="21"/>
          <w:u w:val="single"/>
        </w:rPr>
        <w:t xml:space="preserve">)                      </w:t>
      </w:r>
      <w:r>
        <w:rPr>
          <w:rFonts w:hint="eastAsia" w:ascii="宋体" w:hAnsi="宋体"/>
          <w:color w:val="000000"/>
          <w:kern w:val="0"/>
          <w:szCs w:val="21"/>
        </w:rPr>
        <w:t>项目的竞争性磋商活动，代表本公司处理磋商活动中的一切事宜。</w:t>
      </w:r>
    </w:p>
    <w:p w14:paraId="0A2B4367">
      <w:pPr>
        <w:spacing w:after="120" w:line="400" w:lineRule="exact"/>
        <w:ind w:firstLine="420" w:firstLineChars="200"/>
        <w:rPr>
          <w:rFonts w:ascii="宋体" w:hAnsi="宋体"/>
          <w:color w:val="000000"/>
          <w:kern w:val="0"/>
          <w:szCs w:val="21"/>
          <w:u w:val="single"/>
        </w:rPr>
      </w:pPr>
      <w:r>
        <w:rPr>
          <w:rFonts w:hint="eastAsia" w:ascii="宋体" w:hAnsi="宋体"/>
          <w:color w:val="000000"/>
          <w:kern w:val="0"/>
          <w:szCs w:val="21"/>
        </w:rPr>
        <w:t>本授权书于年月日签字生效，特此声明。</w:t>
      </w:r>
    </w:p>
    <w:p w14:paraId="69103A9F">
      <w:pPr>
        <w:spacing w:after="120" w:line="400" w:lineRule="exact"/>
        <w:ind w:left="420" w:leftChars="200"/>
        <w:rPr>
          <w:rFonts w:ascii="宋体" w:hAnsi="宋体"/>
          <w:color w:val="000000"/>
          <w:kern w:val="0"/>
          <w:szCs w:val="21"/>
        </w:rPr>
      </w:pPr>
    </w:p>
    <w:p w14:paraId="504AE333">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单 位 负 责 人（签字或印章）：</w:t>
      </w:r>
    </w:p>
    <w:p w14:paraId="78C6D922">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供应商单位全称（公章）：</w:t>
      </w:r>
    </w:p>
    <w:p w14:paraId="2C8AE55B">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日  期：</w:t>
      </w:r>
    </w:p>
    <w:p w14:paraId="57CA2CB3">
      <w:pPr>
        <w:spacing w:after="120" w:line="400" w:lineRule="exact"/>
        <w:ind w:left="420" w:leftChars="200"/>
        <w:rPr>
          <w:rFonts w:ascii="宋体" w:hAnsi="宋体"/>
          <w:color w:val="000000"/>
          <w:kern w:val="0"/>
          <w:szCs w:val="21"/>
        </w:rPr>
      </w:pPr>
      <w:r>
        <w:rPr>
          <w:rFonts w:hint="eastAsia" w:ascii="宋体" w:hAnsi="宋体"/>
          <w:color w:val="000000"/>
          <w:kern w:val="0"/>
          <w:szCs w:val="21"/>
        </w:rPr>
        <w:t>附：</w:t>
      </w:r>
    </w:p>
    <w:p w14:paraId="6BF13CFA">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被授权代表姓名：（印刷体）</w:t>
      </w:r>
    </w:p>
    <w:p w14:paraId="38DC4ABA">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职          务：</w:t>
      </w:r>
    </w:p>
    <w:p w14:paraId="6625F579">
      <w:pPr>
        <w:spacing w:after="120" w:line="400" w:lineRule="exact"/>
        <w:ind w:left="420" w:leftChars="200" w:firstLine="235"/>
        <w:rPr>
          <w:rFonts w:ascii="宋体" w:hAnsi="宋体"/>
          <w:color w:val="000000"/>
          <w:kern w:val="0"/>
          <w:szCs w:val="21"/>
        </w:rPr>
      </w:pPr>
      <w:r>
        <w:rPr>
          <w:rFonts w:hint="eastAsia" w:ascii="宋体" w:hAnsi="宋体"/>
          <w:color w:val="000000"/>
          <w:kern w:val="0"/>
          <w:szCs w:val="21"/>
        </w:rPr>
        <w:t>被授权代表签字：</w:t>
      </w:r>
    </w:p>
    <w:p w14:paraId="51B1168C">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详细通讯地址：</w:t>
      </w:r>
    </w:p>
    <w:p w14:paraId="391CFF28">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邮 政 编  码：</w:t>
      </w:r>
    </w:p>
    <w:p w14:paraId="45B02BE6">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传        真：</w:t>
      </w:r>
    </w:p>
    <w:p w14:paraId="426FB19A">
      <w:pPr>
        <w:spacing w:after="120" w:line="400" w:lineRule="exact"/>
        <w:ind w:left="420" w:leftChars="200"/>
        <w:rPr>
          <w:rFonts w:ascii="宋体" w:hAnsi="宋体"/>
          <w:color w:val="000000"/>
          <w:kern w:val="0"/>
          <w:szCs w:val="21"/>
        </w:rPr>
      </w:pPr>
      <w:r>
        <w:rPr>
          <w:rFonts w:hint="eastAsia" w:ascii="宋体" w:hAnsi="宋体"/>
          <w:color w:val="000000"/>
          <w:kern w:val="0"/>
          <w:szCs w:val="21"/>
        </w:rPr>
        <w:t xml:space="preserve">  电        话：</w:t>
      </w:r>
    </w:p>
    <w:p w14:paraId="52752E44">
      <w:pPr>
        <w:spacing w:after="120" w:line="352" w:lineRule="auto"/>
        <w:ind w:firstLine="620" w:firstLineChars="294"/>
        <w:rPr>
          <w:rFonts w:ascii="宋体" w:hAnsi="宋体"/>
          <w:b/>
          <w:color w:val="000000"/>
          <w:kern w:val="0"/>
          <w:szCs w:val="21"/>
        </w:rPr>
      </w:pPr>
      <w:r>
        <w:rPr>
          <w:rFonts w:hint="eastAsia" w:ascii="宋体" w:hAnsi="宋体"/>
          <w:b/>
          <w:color w:val="000000"/>
          <w:kern w:val="0"/>
          <w:szCs w:val="21"/>
        </w:rPr>
        <w:t>附：单位负责人及被授权人身份证正反面复印件</w:t>
      </w:r>
    </w:p>
    <w:p w14:paraId="4B388ABA">
      <w:pPr>
        <w:spacing w:after="120" w:line="352" w:lineRule="auto"/>
        <w:rPr>
          <w:rFonts w:ascii="宋体" w:hAnsi="宋体"/>
          <w:b/>
          <w:color w:val="000000"/>
          <w:kern w:val="0"/>
          <w:szCs w:val="21"/>
        </w:rPr>
      </w:pPr>
    </w:p>
    <w:p w14:paraId="6F7A5300">
      <w:pPr>
        <w:spacing w:after="120" w:line="352" w:lineRule="auto"/>
        <w:rPr>
          <w:rFonts w:ascii="宋体" w:hAnsi="宋体"/>
          <w:b/>
          <w:color w:val="000000"/>
          <w:kern w:val="0"/>
          <w:szCs w:val="21"/>
        </w:rPr>
      </w:pPr>
    </w:p>
    <w:p w14:paraId="5A8AB790">
      <w:pPr>
        <w:keepNext/>
        <w:tabs>
          <w:tab w:val="left" w:pos="1219"/>
        </w:tabs>
        <w:autoSpaceDE w:val="0"/>
        <w:spacing w:before="120" w:after="120" w:line="360" w:lineRule="auto"/>
        <w:jc w:val="center"/>
        <w:outlineLvl w:val="2"/>
        <w:rPr>
          <w:rFonts w:ascii="Arial" w:hAnsi="宋体" w:cs="Arial"/>
          <w:b/>
          <w:color w:val="000000"/>
          <w:spacing w:val="8"/>
          <w:kern w:val="44"/>
          <w:sz w:val="28"/>
          <w:szCs w:val="28"/>
        </w:rPr>
      </w:pPr>
      <w:r>
        <w:rPr>
          <w:rFonts w:hint="eastAsia" w:ascii="Arial" w:hAnsi="宋体" w:cs="Arial"/>
          <w:b/>
          <w:color w:val="000000"/>
          <w:spacing w:val="8"/>
          <w:kern w:val="44"/>
          <w:sz w:val="28"/>
          <w:szCs w:val="28"/>
        </w:rPr>
        <w:t>单位负责人身份证明</w:t>
      </w:r>
    </w:p>
    <w:p w14:paraId="168DD201">
      <w:pPr>
        <w:pStyle w:val="11"/>
        <w:ind w:firstLine="0"/>
        <w:jc w:val="center"/>
        <w:rPr>
          <w:rFonts w:ascii="宋体" w:hAnsi="宋体" w:cs="宋体"/>
          <w:bCs/>
          <w:color w:val="000000"/>
          <w:sz w:val="24"/>
        </w:rPr>
      </w:pPr>
      <w:r>
        <w:rPr>
          <w:rFonts w:hint="eastAsia" w:ascii="宋体" w:hAnsi="宋体" w:cs="宋体"/>
          <w:bCs/>
          <w:color w:val="000000"/>
          <w:sz w:val="24"/>
        </w:rPr>
        <w:t>（单位负责人不来磋商的，此表不用）</w:t>
      </w:r>
    </w:p>
    <w:p w14:paraId="4AAD7855">
      <w:pPr>
        <w:spacing w:line="480" w:lineRule="auto"/>
        <w:ind w:firstLine="420" w:firstLineChars="200"/>
        <w:rPr>
          <w:rFonts w:ascii="宋体" w:hAnsi="宋体" w:cs="宋体"/>
          <w:color w:val="000000"/>
          <w:szCs w:val="21"/>
        </w:rPr>
      </w:pPr>
    </w:p>
    <w:p w14:paraId="57090B85">
      <w:pPr>
        <w:spacing w:line="480" w:lineRule="auto"/>
        <w:ind w:firstLine="420" w:firstLineChars="200"/>
        <w:rPr>
          <w:rFonts w:ascii="宋体" w:hAnsi="宋体" w:cs="宋体"/>
          <w:color w:val="000000"/>
          <w:szCs w:val="21"/>
        </w:rPr>
      </w:pPr>
      <w:r>
        <w:rPr>
          <w:rFonts w:hint="eastAsia" w:ascii="宋体" w:hAnsi="宋体" w:cs="宋体"/>
          <w:color w:val="000000"/>
          <w:szCs w:val="21"/>
        </w:rPr>
        <w:t>供应商名称：</w:t>
      </w:r>
    </w:p>
    <w:p w14:paraId="255FD3AD">
      <w:pPr>
        <w:spacing w:line="480" w:lineRule="auto"/>
        <w:ind w:firstLine="420" w:firstLineChars="200"/>
        <w:rPr>
          <w:rFonts w:ascii="宋体" w:hAnsi="宋体" w:cs="宋体"/>
          <w:color w:val="000000"/>
          <w:szCs w:val="21"/>
        </w:rPr>
      </w:pPr>
      <w:r>
        <w:rPr>
          <w:rFonts w:hint="eastAsia" w:ascii="宋体" w:hAnsi="宋体" w:cs="宋体"/>
          <w:color w:val="000000"/>
          <w:szCs w:val="21"/>
        </w:rPr>
        <w:t>单位性质：</w:t>
      </w:r>
    </w:p>
    <w:p w14:paraId="767987C1">
      <w:pPr>
        <w:spacing w:line="480" w:lineRule="auto"/>
        <w:ind w:firstLine="420" w:firstLineChars="200"/>
        <w:rPr>
          <w:rFonts w:ascii="宋体" w:hAnsi="宋体" w:cs="宋体"/>
          <w:color w:val="000000"/>
          <w:szCs w:val="21"/>
        </w:rPr>
      </w:pPr>
      <w:r>
        <w:rPr>
          <w:rFonts w:hint="eastAsia" w:ascii="宋体" w:hAnsi="宋体" w:cs="宋体"/>
          <w:color w:val="000000"/>
          <w:szCs w:val="21"/>
        </w:rPr>
        <w:t>地址：</w:t>
      </w:r>
    </w:p>
    <w:p w14:paraId="15DA0B8A">
      <w:pPr>
        <w:spacing w:line="480" w:lineRule="auto"/>
        <w:ind w:firstLine="420" w:firstLineChars="200"/>
        <w:rPr>
          <w:rFonts w:ascii="宋体" w:hAnsi="宋体" w:cs="宋体"/>
          <w:color w:val="000000"/>
          <w:szCs w:val="21"/>
        </w:rPr>
      </w:pPr>
      <w:r>
        <w:rPr>
          <w:rFonts w:hint="eastAsia" w:ascii="宋体" w:hAnsi="宋体" w:cs="宋体"/>
          <w:color w:val="000000"/>
          <w:szCs w:val="21"/>
        </w:rPr>
        <w:t>成立时间：年月＿日</w:t>
      </w:r>
    </w:p>
    <w:p w14:paraId="6A49ECB5">
      <w:pPr>
        <w:spacing w:line="480" w:lineRule="auto"/>
        <w:ind w:firstLine="420" w:firstLineChars="200"/>
        <w:rPr>
          <w:rFonts w:ascii="宋体" w:hAnsi="宋体" w:cs="宋体"/>
          <w:color w:val="000000"/>
          <w:szCs w:val="21"/>
        </w:rPr>
      </w:pPr>
      <w:r>
        <w:rPr>
          <w:rFonts w:hint="eastAsia" w:ascii="宋体" w:hAnsi="宋体" w:cs="宋体"/>
          <w:color w:val="000000"/>
          <w:szCs w:val="21"/>
        </w:rPr>
        <w:t>经营期限：</w:t>
      </w:r>
    </w:p>
    <w:p w14:paraId="52065B43">
      <w:pPr>
        <w:spacing w:line="480" w:lineRule="auto"/>
        <w:ind w:firstLine="420" w:firstLineChars="200"/>
        <w:rPr>
          <w:rFonts w:ascii="宋体" w:hAnsi="宋体" w:cs="宋体"/>
          <w:color w:val="000000"/>
          <w:szCs w:val="21"/>
        </w:rPr>
      </w:pPr>
      <w:r>
        <w:rPr>
          <w:rFonts w:hint="eastAsia" w:ascii="宋体" w:hAnsi="宋体" w:cs="宋体"/>
          <w:color w:val="000000"/>
          <w:szCs w:val="21"/>
        </w:rPr>
        <w:t>姓名：性别：年龄：</w:t>
      </w:r>
      <w:r>
        <w:rPr>
          <w:rFonts w:hint="eastAsia" w:ascii="宋体" w:hAnsi="宋体" w:cs="宋体"/>
          <w:color w:val="000000"/>
          <w:szCs w:val="21"/>
          <w:u w:val="single"/>
        </w:rPr>
        <w:t xml:space="preserve">    周岁  </w:t>
      </w:r>
      <w:r>
        <w:rPr>
          <w:rFonts w:hint="eastAsia" w:ascii="宋体" w:hAnsi="宋体" w:cs="宋体"/>
          <w:color w:val="000000"/>
          <w:szCs w:val="21"/>
        </w:rPr>
        <w:t>职务：_</w:t>
      </w:r>
    </w:p>
    <w:p w14:paraId="2E9BB9D0">
      <w:pPr>
        <w:spacing w:line="480" w:lineRule="auto"/>
        <w:ind w:firstLine="420" w:firstLineChars="200"/>
        <w:rPr>
          <w:rFonts w:ascii="宋体" w:hAnsi="宋体" w:cs="宋体"/>
          <w:color w:val="000000"/>
          <w:szCs w:val="21"/>
          <w:u w:val="single"/>
        </w:rPr>
      </w:pPr>
      <w:r>
        <w:rPr>
          <w:rFonts w:hint="eastAsia" w:ascii="宋体" w:hAnsi="宋体" w:cs="宋体"/>
          <w:color w:val="000000"/>
          <w:szCs w:val="21"/>
        </w:rPr>
        <w:t>身份证号码：</w:t>
      </w:r>
    </w:p>
    <w:p w14:paraId="7F9FC9D9">
      <w:pPr>
        <w:spacing w:line="480" w:lineRule="auto"/>
        <w:ind w:firstLine="420" w:firstLineChars="200"/>
        <w:rPr>
          <w:rFonts w:ascii="宋体" w:hAnsi="宋体" w:cs="宋体"/>
          <w:color w:val="000000"/>
          <w:szCs w:val="21"/>
        </w:rPr>
      </w:pPr>
      <w:r>
        <w:rPr>
          <w:rFonts w:hint="eastAsia" w:ascii="宋体" w:hAnsi="宋体" w:cs="宋体"/>
          <w:color w:val="000000"/>
          <w:szCs w:val="21"/>
        </w:rPr>
        <w:t>系（供应商名称）的法定代表人（或单位负责人）。</w:t>
      </w:r>
    </w:p>
    <w:p w14:paraId="506CA87E">
      <w:pPr>
        <w:spacing w:line="480" w:lineRule="auto"/>
        <w:ind w:firstLine="840" w:firstLineChars="400"/>
        <w:rPr>
          <w:rFonts w:ascii="宋体" w:hAnsi="宋体" w:cs="宋体"/>
          <w:color w:val="000000"/>
          <w:szCs w:val="21"/>
        </w:rPr>
      </w:pPr>
      <w:r>
        <w:rPr>
          <w:rFonts w:hint="eastAsia" w:ascii="宋体" w:hAnsi="宋体" w:cs="宋体"/>
          <w:color w:val="000000"/>
          <w:szCs w:val="21"/>
        </w:rPr>
        <w:t>特此证明。</w:t>
      </w:r>
    </w:p>
    <w:p w14:paraId="77F19BDF">
      <w:pPr>
        <w:spacing w:line="360" w:lineRule="auto"/>
        <w:ind w:firstLine="420" w:firstLineChars="200"/>
        <w:rPr>
          <w:rFonts w:ascii="宋体" w:hAnsi="宋体" w:cs="宋体"/>
          <w:color w:val="000000"/>
          <w:szCs w:val="21"/>
        </w:rPr>
      </w:pPr>
    </w:p>
    <w:p w14:paraId="6A7A0A25">
      <w:pPr>
        <w:spacing w:line="360" w:lineRule="auto"/>
        <w:ind w:firstLine="420" w:firstLineChars="200"/>
        <w:rPr>
          <w:rFonts w:ascii="宋体" w:hAnsi="宋体" w:cs="宋体"/>
          <w:color w:val="000000"/>
          <w:szCs w:val="21"/>
        </w:rPr>
      </w:pPr>
    </w:p>
    <w:p w14:paraId="05AD2C5E">
      <w:pPr>
        <w:wordWrap w:val="0"/>
        <w:spacing w:line="360" w:lineRule="auto"/>
        <w:jc w:val="right"/>
        <w:rPr>
          <w:rFonts w:ascii="宋体" w:hAnsi="宋体" w:cs="宋体"/>
          <w:color w:val="000000"/>
          <w:szCs w:val="21"/>
        </w:rPr>
      </w:pPr>
      <w:r>
        <w:rPr>
          <w:rFonts w:hint="eastAsia" w:ascii="宋体" w:hAnsi="宋体" w:cs="宋体"/>
          <w:color w:val="000000"/>
          <w:szCs w:val="21"/>
        </w:rPr>
        <w:t>供应商：（盖单位公章）</w:t>
      </w:r>
    </w:p>
    <w:p w14:paraId="001EF7F7">
      <w:pPr>
        <w:spacing w:line="360" w:lineRule="auto"/>
        <w:ind w:firstLine="4515" w:firstLineChars="2150"/>
        <w:rPr>
          <w:rFonts w:ascii="宋体" w:hAnsi="宋体" w:cs="宋体"/>
          <w:color w:val="000000"/>
          <w:szCs w:val="21"/>
          <w:u w:val="single"/>
        </w:rPr>
      </w:pPr>
    </w:p>
    <w:p w14:paraId="66E1238C">
      <w:pPr>
        <w:spacing w:line="360" w:lineRule="auto"/>
        <w:ind w:firstLine="3675" w:firstLineChars="1750"/>
        <w:rPr>
          <w:rFonts w:ascii="宋体" w:hAnsi="宋体" w:cs="宋体"/>
          <w:color w:val="000000"/>
          <w:szCs w:val="21"/>
        </w:rPr>
      </w:pPr>
      <w:r>
        <w:rPr>
          <w:rFonts w:hint="eastAsia" w:ascii="宋体" w:hAnsi="宋体" w:cs="宋体"/>
          <w:color w:val="000000"/>
          <w:szCs w:val="21"/>
        </w:rPr>
        <w:t>年月日</w:t>
      </w:r>
    </w:p>
    <w:p w14:paraId="7D22DD35">
      <w:pPr>
        <w:spacing w:line="360" w:lineRule="auto"/>
        <w:rPr>
          <w:rFonts w:ascii="宋体" w:hAnsi="宋体" w:cs="宋体"/>
          <w:color w:val="000000"/>
          <w:sz w:val="24"/>
        </w:rPr>
      </w:pPr>
    </w:p>
    <w:p w14:paraId="4FBE621A">
      <w:pPr>
        <w:spacing w:line="360" w:lineRule="auto"/>
        <w:rPr>
          <w:rFonts w:ascii="宋体" w:hAnsi="宋体" w:cs="宋体"/>
          <w:b/>
          <w:color w:val="000000"/>
          <w:szCs w:val="21"/>
        </w:rPr>
      </w:pPr>
    </w:p>
    <w:p w14:paraId="0FC2C5FA">
      <w:pPr>
        <w:spacing w:line="360" w:lineRule="auto"/>
        <w:rPr>
          <w:rFonts w:ascii="宋体" w:hAnsi="宋体" w:cs="宋体"/>
          <w:b/>
          <w:color w:val="000000"/>
          <w:szCs w:val="21"/>
        </w:rPr>
      </w:pPr>
    </w:p>
    <w:p w14:paraId="5BFF2338">
      <w:pPr>
        <w:spacing w:line="360" w:lineRule="auto"/>
        <w:rPr>
          <w:rFonts w:ascii="宋体" w:hAnsi="宋体" w:cs="宋体"/>
          <w:b/>
          <w:color w:val="000000"/>
          <w:szCs w:val="21"/>
        </w:rPr>
      </w:pPr>
      <w:r>
        <w:rPr>
          <w:rFonts w:hint="eastAsia" w:ascii="宋体" w:hAnsi="宋体" w:cs="宋体"/>
          <w:b/>
          <w:color w:val="000000"/>
          <w:szCs w:val="21"/>
        </w:rPr>
        <w:t>附法定代表人身份证复印件（正反面）：</w:t>
      </w:r>
    </w:p>
    <w:p w14:paraId="4D99E787">
      <w:pPr>
        <w:rPr>
          <w:rFonts w:ascii="宋体" w:hAnsi="宋体" w:cs="宋体"/>
          <w:color w:val="000000"/>
        </w:rPr>
      </w:pPr>
    </w:p>
    <w:p w14:paraId="60D62E54">
      <w:pPr>
        <w:rPr>
          <w:rFonts w:ascii="宋体" w:hAnsi="宋体" w:cs="宋体"/>
          <w:b/>
          <w:color w:val="000000"/>
          <w:sz w:val="32"/>
          <w:szCs w:val="32"/>
        </w:rPr>
      </w:pPr>
    </w:p>
    <w:p w14:paraId="3F1EAB73">
      <w:pPr>
        <w:rPr>
          <w:rFonts w:ascii="宋体" w:hAnsi="宋体" w:cs="宋体"/>
          <w:b/>
          <w:color w:val="000000"/>
          <w:sz w:val="32"/>
          <w:szCs w:val="32"/>
        </w:rPr>
      </w:pPr>
    </w:p>
    <w:p w14:paraId="28C7B439">
      <w:pPr>
        <w:ind w:firstLine="205" w:firstLineChars="98"/>
        <w:rPr>
          <w:color w:val="000000"/>
        </w:rPr>
      </w:pPr>
    </w:p>
    <w:p w14:paraId="4850E7AE">
      <w:pPr>
        <w:spacing w:after="120" w:line="352" w:lineRule="auto"/>
        <w:rPr>
          <w:rFonts w:ascii="宋体" w:hAnsi="宋体"/>
          <w:color w:val="000000"/>
          <w:kern w:val="0"/>
          <w:szCs w:val="21"/>
        </w:rPr>
      </w:pPr>
    </w:p>
    <w:p w14:paraId="61F955D2">
      <w:pPr>
        <w:keepNext/>
        <w:tabs>
          <w:tab w:val="left" w:pos="1219"/>
        </w:tabs>
        <w:autoSpaceDE w:val="0"/>
        <w:spacing w:before="120" w:after="120" w:line="360" w:lineRule="auto"/>
        <w:jc w:val="center"/>
        <w:outlineLvl w:val="2"/>
        <w:rPr>
          <w:color w:val="000000"/>
          <w:sz w:val="24"/>
          <w:szCs w:val="24"/>
        </w:rPr>
      </w:pPr>
      <w:r>
        <w:rPr>
          <w:rFonts w:hAnsi="宋体"/>
          <w:color w:val="000000"/>
          <w:kern w:val="0"/>
          <w:sz w:val="24"/>
        </w:rPr>
        <w:br w:type="page"/>
      </w:r>
      <w:bookmarkStart w:id="89" w:name="_Toc516480377"/>
      <w:bookmarkStart w:id="90" w:name="_Toc513799090"/>
    </w:p>
    <w:p w14:paraId="7DB1A64B">
      <w:pPr>
        <w:pStyle w:val="3"/>
        <w:spacing w:line="360" w:lineRule="auto"/>
        <w:rPr>
          <w:rFonts w:hAnsi="宋体"/>
          <w:color w:val="000000"/>
          <w:szCs w:val="28"/>
        </w:rPr>
      </w:pPr>
      <w:bookmarkStart w:id="91" w:name="_Toc31429"/>
      <w:bookmarkStart w:id="92" w:name="_Toc53670321"/>
      <w:r>
        <w:rPr>
          <w:rFonts w:hint="eastAsia" w:hAnsi="宋体"/>
          <w:color w:val="000000"/>
          <w:szCs w:val="28"/>
        </w:rPr>
        <w:t>（二）供应商基本情况表</w:t>
      </w:r>
      <w:bookmarkEnd w:id="89"/>
      <w:bookmarkEnd w:id="90"/>
      <w:bookmarkEnd w:id="91"/>
      <w:bookmarkEnd w:id="92"/>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850"/>
        <w:gridCol w:w="1274"/>
        <w:gridCol w:w="1219"/>
        <w:gridCol w:w="891"/>
        <w:gridCol w:w="375"/>
        <w:gridCol w:w="793"/>
        <w:gridCol w:w="545"/>
        <w:gridCol w:w="1193"/>
      </w:tblGrid>
      <w:tr w14:paraId="1130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58" w:type="dxa"/>
            <w:vAlign w:val="center"/>
          </w:tcPr>
          <w:p w14:paraId="7324C237">
            <w:pPr>
              <w:spacing w:line="320" w:lineRule="exact"/>
              <w:jc w:val="center"/>
              <w:rPr>
                <w:rFonts w:ascii="宋体" w:hAnsi="宋体" w:cs="宋体"/>
                <w:color w:val="000000"/>
                <w:szCs w:val="21"/>
              </w:rPr>
            </w:pPr>
            <w:r>
              <w:rPr>
                <w:rFonts w:hint="eastAsia" w:ascii="宋体" w:hAnsi="宋体" w:cs="宋体"/>
                <w:color w:val="000000"/>
                <w:szCs w:val="21"/>
              </w:rPr>
              <w:t>供应商名称</w:t>
            </w:r>
          </w:p>
        </w:tc>
        <w:tc>
          <w:tcPr>
            <w:tcW w:w="7140" w:type="dxa"/>
            <w:gridSpan w:val="8"/>
            <w:vAlign w:val="center"/>
          </w:tcPr>
          <w:p w14:paraId="18B44FAC">
            <w:pPr>
              <w:spacing w:line="320" w:lineRule="exact"/>
              <w:jc w:val="center"/>
              <w:rPr>
                <w:rFonts w:ascii="宋体" w:hAnsi="宋体" w:cs="宋体"/>
                <w:color w:val="000000"/>
                <w:szCs w:val="21"/>
              </w:rPr>
            </w:pPr>
          </w:p>
        </w:tc>
      </w:tr>
      <w:tr w14:paraId="26BA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58" w:type="dxa"/>
            <w:vAlign w:val="center"/>
          </w:tcPr>
          <w:p w14:paraId="63A7C2D6">
            <w:pPr>
              <w:spacing w:line="320" w:lineRule="exact"/>
              <w:jc w:val="center"/>
              <w:rPr>
                <w:rFonts w:ascii="宋体" w:hAnsi="宋体" w:cs="宋体"/>
                <w:color w:val="000000"/>
                <w:szCs w:val="21"/>
              </w:rPr>
            </w:pPr>
            <w:r>
              <w:rPr>
                <w:rFonts w:hint="eastAsia" w:ascii="宋体" w:hAnsi="宋体" w:cs="宋体"/>
                <w:color w:val="000000"/>
                <w:szCs w:val="21"/>
              </w:rPr>
              <w:t>注册地址</w:t>
            </w:r>
          </w:p>
        </w:tc>
        <w:tc>
          <w:tcPr>
            <w:tcW w:w="3343" w:type="dxa"/>
            <w:gridSpan w:val="3"/>
            <w:vAlign w:val="center"/>
          </w:tcPr>
          <w:p w14:paraId="062F744B">
            <w:pPr>
              <w:spacing w:line="320" w:lineRule="exact"/>
              <w:jc w:val="center"/>
              <w:rPr>
                <w:rFonts w:ascii="宋体" w:hAnsi="宋体" w:cs="宋体"/>
                <w:color w:val="000000"/>
                <w:szCs w:val="21"/>
              </w:rPr>
            </w:pPr>
          </w:p>
        </w:tc>
        <w:tc>
          <w:tcPr>
            <w:tcW w:w="1266" w:type="dxa"/>
            <w:gridSpan w:val="2"/>
            <w:vAlign w:val="center"/>
          </w:tcPr>
          <w:p w14:paraId="7C807640">
            <w:pPr>
              <w:spacing w:line="320" w:lineRule="exact"/>
              <w:jc w:val="center"/>
              <w:rPr>
                <w:rFonts w:ascii="宋体" w:hAnsi="宋体" w:cs="宋体"/>
                <w:color w:val="000000"/>
                <w:szCs w:val="21"/>
              </w:rPr>
            </w:pPr>
            <w:r>
              <w:rPr>
                <w:rFonts w:hint="eastAsia" w:ascii="宋体" w:hAnsi="宋体" w:cs="宋体"/>
                <w:color w:val="000000"/>
                <w:szCs w:val="21"/>
              </w:rPr>
              <w:t>邮政编码</w:t>
            </w:r>
          </w:p>
        </w:tc>
        <w:tc>
          <w:tcPr>
            <w:tcW w:w="2531" w:type="dxa"/>
            <w:gridSpan w:val="3"/>
            <w:vAlign w:val="center"/>
          </w:tcPr>
          <w:p w14:paraId="700C5FCD">
            <w:pPr>
              <w:spacing w:line="320" w:lineRule="exact"/>
              <w:jc w:val="center"/>
              <w:rPr>
                <w:rFonts w:ascii="宋体" w:hAnsi="宋体" w:cs="宋体"/>
                <w:color w:val="000000"/>
                <w:szCs w:val="21"/>
              </w:rPr>
            </w:pPr>
          </w:p>
        </w:tc>
      </w:tr>
      <w:tr w14:paraId="71F2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058" w:type="dxa"/>
            <w:vMerge w:val="restart"/>
            <w:vAlign w:val="center"/>
          </w:tcPr>
          <w:p w14:paraId="0E851565">
            <w:pPr>
              <w:spacing w:line="320" w:lineRule="exact"/>
              <w:jc w:val="center"/>
              <w:rPr>
                <w:rFonts w:ascii="宋体" w:hAnsi="宋体" w:cs="宋体"/>
                <w:color w:val="000000"/>
                <w:szCs w:val="21"/>
              </w:rPr>
            </w:pPr>
            <w:r>
              <w:rPr>
                <w:rFonts w:hint="eastAsia" w:ascii="宋体" w:hAnsi="宋体" w:cs="宋体"/>
                <w:color w:val="000000"/>
                <w:szCs w:val="21"/>
              </w:rPr>
              <w:t>联系方式</w:t>
            </w:r>
          </w:p>
        </w:tc>
        <w:tc>
          <w:tcPr>
            <w:tcW w:w="850" w:type="dxa"/>
            <w:vAlign w:val="center"/>
          </w:tcPr>
          <w:p w14:paraId="0D78B746">
            <w:pPr>
              <w:spacing w:line="320" w:lineRule="exact"/>
              <w:jc w:val="center"/>
              <w:rPr>
                <w:rFonts w:ascii="宋体" w:hAnsi="宋体" w:cs="宋体"/>
                <w:color w:val="000000"/>
                <w:szCs w:val="21"/>
              </w:rPr>
            </w:pPr>
            <w:r>
              <w:rPr>
                <w:rFonts w:hint="eastAsia" w:ascii="宋体" w:hAnsi="宋体" w:cs="宋体"/>
                <w:color w:val="000000"/>
                <w:szCs w:val="21"/>
              </w:rPr>
              <w:t>联系人</w:t>
            </w:r>
          </w:p>
        </w:tc>
        <w:tc>
          <w:tcPr>
            <w:tcW w:w="2493" w:type="dxa"/>
            <w:gridSpan w:val="2"/>
            <w:vAlign w:val="center"/>
          </w:tcPr>
          <w:p w14:paraId="2419EFBA">
            <w:pPr>
              <w:spacing w:line="320" w:lineRule="exact"/>
              <w:jc w:val="center"/>
              <w:rPr>
                <w:rFonts w:ascii="宋体" w:hAnsi="宋体" w:cs="宋体"/>
                <w:color w:val="000000"/>
                <w:szCs w:val="21"/>
              </w:rPr>
            </w:pPr>
          </w:p>
        </w:tc>
        <w:tc>
          <w:tcPr>
            <w:tcW w:w="1266" w:type="dxa"/>
            <w:gridSpan w:val="2"/>
            <w:vAlign w:val="center"/>
          </w:tcPr>
          <w:p w14:paraId="5314AE22">
            <w:pPr>
              <w:spacing w:line="320" w:lineRule="exact"/>
              <w:jc w:val="center"/>
              <w:rPr>
                <w:rFonts w:ascii="宋体" w:hAnsi="宋体" w:cs="宋体"/>
                <w:color w:val="000000"/>
                <w:szCs w:val="21"/>
              </w:rPr>
            </w:pPr>
            <w:r>
              <w:rPr>
                <w:rFonts w:hint="eastAsia" w:ascii="宋体" w:hAnsi="宋体" w:cs="宋体"/>
                <w:color w:val="000000"/>
                <w:szCs w:val="21"/>
              </w:rPr>
              <w:t>电话</w:t>
            </w:r>
          </w:p>
        </w:tc>
        <w:tc>
          <w:tcPr>
            <w:tcW w:w="2531" w:type="dxa"/>
            <w:gridSpan w:val="3"/>
            <w:vAlign w:val="center"/>
          </w:tcPr>
          <w:p w14:paraId="1F0A8E9C">
            <w:pPr>
              <w:spacing w:line="320" w:lineRule="exact"/>
              <w:jc w:val="center"/>
              <w:rPr>
                <w:rFonts w:ascii="宋体" w:hAnsi="宋体" w:cs="宋体"/>
                <w:color w:val="000000"/>
                <w:szCs w:val="21"/>
              </w:rPr>
            </w:pPr>
          </w:p>
        </w:tc>
      </w:tr>
      <w:tr w14:paraId="3533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058" w:type="dxa"/>
            <w:vMerge w:val="continue"/>
            <w:vAlign w:val="center"/>
          </w:tcPr>
          <w:p w14:paraId="52E6A5BA">
            <w:pPr>
              <w:spacing w:line="320" w:lineRule="exact"/>
              <w:jc w:val="center"/>
              <w:rPr>
                <w:rFonts w:ascii="宋体" w:hAnsi="宋体" w:cs="宋体"/>
                <w:color w:val="000000"/>
                <w:szCs w:val="21"/>
              </w:rPr>
            </w:pPr>
          </w:p>
        </w:tc>
        <w:tc>
          <w:tcPr>
            <w:tcW w:w="850" w:type="dxa"/>
            <w:vAlign w:val="center"/>
          </w:tcPr>
          <w:p w14:paraId="76C466D7">
            <w:pPr>
              <w:spacing w:line="320" w:lineRule="exact"/>
              <w:jc w:val="center"/>
              <w:rPr>
                <w:rFonts w:ascii="宋体" w:hAnsi="宋体" w:cs="宋体"/>
                <w:color w:val="000000"/>
                <w:szCs w:val="21"/>
              </w:rPr>
            </w:pPr>
            <w:r>
              <w:rPr>
                <w:rFonts w:hint="eastAsia" w:ascii="宋体" w:hAnsi="宋体" w:cs="宋体"/>
                <w:color w:val="000000"/>
                <w:szCs w:val="21"/>
              </w:rPr>
              <w:t>传真</w:t>
            </w:r>
          </w:p>
        </w:tc>
        <w:tc>
          <w:tcPr>
            <w:tcW w:w="2493" w:type="dxa"/>
            <w:gridSpan w:val="2"/>
            <w:vAlign w:val="center"/>
          </w:tcPr>
          <w:p w14:paraId="4EE48D8C">
            <w:pPr>
              <w:spacing w:line="320" w:lineRule="exact"/>
              <w:jc w:val="center"/>
              <w:rPr>
                <w:rFonts w:ascii="宋体" w:hAnsi="宋体" w:cs="宋体"/>
                <w:color w:val="000000"/>
                <w:szCs w:val="21"/>
              </w:rPr>
            </w:pPr>
          </w:p>
        </w:tc>
        <w:tc>
          <w:tcPr>
            <w:tcW w:w="1266" w:type="dxa"/>
            <w:gridSpan w:val="2"/>
            <w:vAlign w:val="center"/>
          </w:tcPr>
          <w:p w14:paraId="3B09688E">
            <w:pPr>
              <w:spacing w:line="320" w:lineRule="exact"/>
              <w:jc w:val="center"/>
              <w:rPr>
                <w:rFonts w:ascii="宋体" w:hAnsi="宋体" w:cs="宋体"/>
                <w:color w:val="000000"/>
                <w:szCs w:val="21"/>
              </w:rPr>
            </w:pPr>
            <w:r>
              <w:rPr>
                <w:rFonts w:hint="eastAsia" w:ascii="宋体" w:hAnsi="宋体" w:cs="宋体"/>
                <w:color w:val="000000"/>
                <w:szCs w:val="21"/>
              </w:rPr>
              <w:t>电子邮址</w:t>
            </w:r>
          </w:p>
        </w:tc>
        <w:tc>
          <w:tcPr>
            <w:tcW w:w="2531" w:type="dxa"/>
            <w:gridSpan w:val="3"/>
            <w:vAlign w:val="center"/>
          </w:tcPr>
          <w:p w14:paraId="06DDD3EB">
            <w:pPr>
              <w:spacing w:line="320" w:lineRule="exact"/>
              <w:jc w:val="center"/>
              <w:rPr>
                <w:rFonts w:ascii="宋体" w:hAnsi="宋体" w:cs="宋体"/>
                <w:color w:val="000000"/>
                <w:szCs w:val="21"/>
              </w:rPr>
            </w:pPr>
          </w:p>
        </w:tc>
      </w:tr>
      <w:tr w14:paraId="34CA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58" w:type="dxa"/>
            <w:vAlign w:val="center"/>
          </w:tcPr>
          <w:p w14:paraId="35B6D7D6">
            <w:pPr>
              <w:spacing w:line="320" w:lineRule="exact"/>
              <w:jc w:val="center"/>
              <w:rPr>
                <w:rFonts w:ascii="宋体" w:hAnsi="宋体" w:cs="宋体"/>
                <w:color w:val="000000"/>
                <w:szCs w:val="21"/>
              </w:rPr>
            </w:pPr>
            <w:r>
              <w:rPr>
                <w:rFonts w:hint="eastAsia" w:ascii="宋体" w:hAnsi="宋体" w:cs="宋体"/>
                <w:color w:val="000000"/>
                <w:szCs w:val="21"/>
              </w:rPr>
              <w:t>法定代表人</w:t>
            </w:r>
          </w:p>
        </w:tc>
        <w:tc>
          <w:tcPr>
            <w:tcW w:w="850" w:type="dxa"/>
            <w:vAlign w:val="center"/>
          </w:tcPr>
          <w:p w14:paraId="151C9DB2">
            <w:pPr>
              <w:spacing w:line="320" w:lineRule="exact"/>
              <w:jc w:val="center"/>
              <w:rPr>
                <w:rFonts w:ascii="宋体" w:hAnsi="宋体" w:cs="宋体"/>
                <w:color w:val="000000"/>
                <w:szCs w:val="21"/>
              </w:rPr>
            </w:pPr>
            <w:r>
              <w:rPr>
                <w:rFonts w:hint="eastAsia" w:ascii="宋体" w:hAnsi="宋体" w:cs="宋体"/>
                <w:color w:val="000000"/>
                <w:szCs w:val="21"/>
              </w:rPr>
              <w:t>姓名</w:t>
            </w:r>
          </w:p>
        </w:tc>
        <w:tc>
          <w:tcPr>
            <w:tcW w:w="1274" w:type="dxa"/>
            <w:vAlign w:val="center"/>
          </w:tcPr>
          <w:p w14:paraId="1B076DFC">
            <w:pPr>
              <w:spacing w:line="320" w:lineRule="exact"/>
              <w:jc w:val="center"/>
              <w:rPr>
                <w:rFonts w:ascii="宋体" w:hAnsi="宋体" w:cs="宋体"/>
                <w:color w:val="000000"/>
                <w:szCs w:val="21"/>
              </w:rPr>
            </w:pPr>
          </w:p>
        </w:tc>
        <w:tc>
          <w:tcPr>
            <w:tcW w:w="1219" w:type="dxa"/>
            <w:vAlign w:val="center"/>
          </w:tcPr>
          <w:p w14:paraId="45316755">
            <w:pPr>
              <w:spacing w:line="320" w:lineRule="exact"/>
              <w:jc w:val="center"/>
              <w:rPr>
                <w:rFonts w:ascii="宋体" w:hAnsi="宋体" w:cs="宋体"/>
                <w:color w:val="000000"/>
                <w:szCs w:val="21"/>
              </w:rPr>
            </w:pPr>
            <w:r>
              <w:rPr>
                <w:rFonts w:hint="eastAsia" w:ascii="宋体" w:hAnsi="宋体" w:cs="宋体"/>
                <w:color w:val="000000"/>
                <w:szCs w:val="21"/>
              </w:rPr>
              <w:t>技术职称</w:t>
            </w:r>
          </w:p>
        </w:tc>
        <w:tc>
          <w:tcPr>
            <w:tcW w:w="1266" w:type="dxa"/>
            <w:gridSpan w:val="2"/>
            <w:vAlign w:val="center"/>
          </w:tcPr>
          <w:p w14:paraId="1637623C">
            <w:pPr>
              <w:spacing w:line="320" w:lineRule="exact"/>
              <w:jc w:val="center"/>
              <w:rPr>
                <w:rFonts w:ascii="宋体" w:hAnsi="宋体" w:cs="宋体"/>
                <w:color w:val="000000"/>
                <w:szCs w:val="21"/>
              </w:rPr>
            </w:pPr>
          </w:p>
        </w:tc>
        <w:tc>
          <w:tcPr>
            <w:tcW w:w="793" w:type="dxa"/>
            <w:vAlign w:val="center"/>
          </w:tcPr>
          <w:p w14:paraId="6D7C80DD">
            <w:pPr>
              <w:spacing w:line="320" w:lineRule="exact"/>
              <w:jc w:val="center"/>
              <w:rPr>
                <w:rFonts w:ascii="宋体" w:hAnsi="宋体" w:cs="宋体"/>
                <w:color w:val="000000"/>
                <w:szCs w:val="21"/>
              </w:rPr>
            </w:pPr>
            <w:r>
              <w:rPr>
                <w:rFonts w:hint="eastAsia" w:ascii="宋体" w:hAnsi="宋体" w:cs="宋体"/>
                <w:color w:val="000000"/>
                <w:szCs w:val="21"/>
              </w:rPr>
              <w:t>电话</w:t>
            </w:r>
          </w:p>
        </w:tc>
        <w:tc>
          <w:tcPr>
            <w:tcW w:w="1738" w:type="dxa"/>
            <w:gridSpan w:val="2"/>
            <w:vAlign w:val="center"/>
          </w:tcPr>
          <w:p w14:paraId="553F98FF">
            <w:pPr>
              <w:spacing w:line="320" w:lineRule="exact"/>
              <w:jc w:val="center"/>
              <w:rPr>
                <w:rFonts w:ascii="宋体" w:hAnsi="宋体" w:cs="宋体"/>
                <w:color w:val="000000"/>
                <w:szCs w:val="21"/>
              </w:rPr>
            </w:pPr>
          </w:p>
        </w:tc>
      </w:tr>
      <w:tr w14:paraId="39E7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58" w:type="dxa"/>
            <w:vAlign w:val="center"/>
          </w:tcPr>
          <w:p w14:paraId="5E0A81A6">
            <w:pPr>
              <w:spacing w:line="320" w:lineRule="exact"/>
              <w:jc w:val="center"/>
              <w:rPr>
                <w:rFonts w:ascii="宋体" w:hAnsi="宋体" w:cs="宋体"/>
                <w:color w:val="000000"/>
                <w:szCs w:val="21"/>
              </w:rPr>
            </w:pPr>
            <w:r>
              <w:rPr>
                <w:rFonts w:hint="eastAsia" w:ascii="宋体" w:hAnsi="宋体" w:cs="宋体"/>
                <w:color w:val="000000"/>
                <w:szCs w:val="21"/>
              </w:rPr>
              <w:t>技术负责人</w:t>
            </w:r>
          </w:p>
        </w:tc>
        <w:tc>
          <w:tcPr>
            <w:tcW w:w="850" w:type="dxa"/>
            <w:vAlign w:val="center"/>
          </w:tcPr>
          <w:p w14:paraId="381D0A19">
            <w:pPr>
              <w:spacing w:line="320" w:lineRule="exact"/>
              <w:jc w:val="center"/>
              <w:rPr>
                <w:rFonts w:ascii="宋体" w:hAnsi="宋体" w:cs="宋体"/>
                <w:color w:val="000000"/>
                <w:szCs w:val="21"/>
              </w:rPr>
            </w:pPr>
            <w:r>
              <w:rPr>
                <w:rFonts w:hint="eastAsia" w:ascii="宋体" w:hAnsi="宋体" w:cs="宋体"/>
                <w:color w:val="000000"/>
                <w:szCs w:val="21"/>
              </w:rPr>
              <w:t>姓名</w:t>
            </w:r>
          </w:p>
        </w:tc>
        <w:tc>
          <w:tcPr>
            <w:tcW w:w="1274" w:type="dxa"/>
            <w:vAlign w:val="center"/>
          </w:tcPr>
          <w:p w14:paraId="36CC7254">
            <w:pPr>
              <w:spacing w:line="320" w:lineRule="exact"/>
              <w:jc w:val="center"/>
              <w:rPr>
                <w:rFonts w:ascii="宋体" w:hAnsi="宋体" w:cs="宋体"/>
                <w:color w:val="000000"/>
                <w:szCs w:val="21"/>
              </w:rPr>
            </w:pPr>
          </w:p>
        </w:tc>
        <w:tc>
          <w:tcPr>
            <w:tcW w:w="1219" w:type="dxa"/>
            <w:vAlign w:val="center"/>
          </w:tcPr>
          <w:p w14:paraId="10D6C9D7">
            <w:pPr>
              <w:spacing w:line="320" w:lineRule="exact"/>
              <w:jc w:val="center"/>
              <w:rPr>
                <w:rFonts w:ascii="宋体" w:hAnsi="宋体" w:cs="宋体"/>
                <w:color w:val="000000"/>
                <w:szCs w:val="21"/>
              </w:rPr>
            </w:pPr>
            <w:r>
              <w:rPr>
                <w:rFonts w:hint="eastAsia" w:ascii="宋体" w:hAnsi="宋体" w:cs="宋体"/>
                <w:color w:val="000000"/>
                <w:szCs w:val="21"/>
              </w:rPr>
              <w:t>技术职称</w:t>
            </w:r>
          </w:p>
        </w:tc>
        <w:tc>
          <w:tcPr>
            <w:tcW w:w="1266" w:type="dxa"/>
            <w:gridSpan w:val="2"/>
            <w:vAlign w:val="center"/>
          </w:tcPr>
          <w:p w14:paraId="4D0E8645">
            <w:pPr>
              <w:spacing w:line="320" w:lineRule="exact"/>
              <w:jc w:val="center"/>
              <w:rPr>
                <w:rFonts w:ascii="宋体" w:hAnsi="宋体" w:cs="宋体"/>
                <w:color w:val="000000"/>
                <w:szCs w:val="21"/>
              </w:rPr>
            </w:pPr>
          </w:p>
        </w:tc>
        <w:tc>
          <w:tcPr>
            <w:tcW w:w="793" w:type="dxa"/>
            <w:vAlign w:val="center"/>
          </w:tcPr>
          <w:p w14:paraId="7035B06A">
            <w:pPr>
              <w:spacing w:line="320" w:lineRule="exact"/>
              <w:jc w:val="center"/>
              <w:rPr>
                <w:rFonts w:ascii="宋体" w:hAnsi="宋体" w:cs="宋体"/>
                <w:color w:val="000000"/>
                <w:szCs w:val="21"/>
              </w:rPr>
            </w:pPr>
            <w:r>
              <w:rPr>
                <w:rFonts w:hint="eastAsia" w:ascii="宋体" w:hAnsi="宋体" w:cs="宋体"/>
                <w:color w:val="000000"/>
                <w:szCs w:val="21"/>
              </w:rPr>
              <w:t>电话</w:t>
            </w:r>
          </w:p>
        </w:tc>
        <w:tc>
          <w:tcPr>
            <w:tcW w:w="1738" w:type="dxa"/>
            <w:gridSpan w:val="2"/>
            <w:vAlign w:val="center"/>
          </w:tcPr>
          <w:p w14:paraId="033A547C">
            <w:pPr>
              <w:spacing w:line="320" w:lineRule="exact"/>
              <w:jc w:val="center"/>
              <w:rPr>
                <w:rFonts w:ascii="宋体" w:hAnsi="宋体" w:cs="宋体"/>
                <w:color w:val="000000"/>
                <w:szCs w:val="21"/>
              </w:rPr>
            </w:pPr>
          </w:p>
        </w:tc>
      </w:tr>
      <w:tr w14:paraId="16A9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8" w:type="dxa"/>
            <w:vAlign w:val="center"/>
          </w:tcPr>
          <w:p w14:paraId="34CD7C1E">
            <w:pPr>
              <w:spacing w:line="320" w:lineRule="exact"/>
              <w:jc w:val="center"/>
              <w:rPr>
                <w:rFonts w:ascii="宋体" w:hAnsi="宋体" w:cs="宋体"/>
                <w:color w:val="000000"/>
                <w:szCs w:val="21"/>
              </w:rPr>
            </w:pPr>
            <w:r>
              <w:rPr>
                <w:rFonts w:hint="eastAsia" w:ascii="宋体" w:hAnsi="宋体" w:cs="宋体"/>
                <w:color w:val="000000"/>
                <w:szCs w:val="21"/>
              </w:rPr>
              <w:t>成立时间</w:t>
            </w:r>
          </w:p>
        </w:tc>
        <w:tc>
          <w:tcPr>
            <w:tcW w:w="3343" w:type="dxa"/>
            <w:gridSpan w:val="3"/>
            <w:vAlign w:val="center"/>
          </w:tcPr>
          <w:p w14:paraId="4A75FF78">
            <w:pPr>
              <w:spacing w:line="320" w:lineRule="exact"/>
              <w:jc w:val="center"/>
              <w:rPr>
                <w:rFonts w:ascii="宋体" w:hAnsi="宋体" w:cs="宋体"/>
                <w:color w:val="000000"/>
                <w:szCs w:val="21"/>
              </w:rPr>
            </w:pPr>
          </w:p>
        </w:tc>
        <w:tc>
          <w:tcPr>
            <w:tcW w:w="3797" w:type="dxa"/>
            <w:gridSpan w:val="5"/>
            <w:vAlign w:val="center"/>
          </w:tcPr>
          <w:p w14:paraId="1E074AB4">
            <w:pPr>
              <w:spacing w:line="320" w:lineRule="exact"/>
              <w:jc w:val="center"/>
              <w:rPr>
                <w:rFonts w:ascii="宋体" w:hAnsi="宋体" w:cs="宋体"/>
                <w:color w:val="000000"/>
                <w:szCs w:val="21"/>
              </w:rPr>
            </w:pPr>
            <w:r>
              <w:rPr>
                <w:rFonts w:hint="eastAsia" w:ascii="宋体" w:hAnsi="宋体" w:cs="宋体"/>
                <w:color w:val="000000"/>
                <w:szCs w:val="21"/>
              </w:rPr>
              <w:t>员工总人数：</w:t>
            </w:r>
          </w:p>
        </w:tc>
      </w:tr>
      <w:tr w14:paraId="4A9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058" w:type="dxa"/>
            <w:vMerge w:val="restart"/>
            <w:vAlign w:val="center"/>
          </w:tcPr>
          <w:p w14:paraId="1D662A93">
            <w:pPr>
              <w:spacing w:line="320" w:lineRule="exact"/>
              <w:jc w:val="center"/>
              <w:rPr>
                <w:rFonts w:ascii="宋体" w:hAnsi="宋体" w:cs="宋体"/>
                <w:color w:val="000000"/>
                <w:szCs w:val="21"/>
              </w:rPr>
            </w:pPr>
            <w:r>
              <w:rPr>
                <w:rFonts w:ascii="宋体" w:hAnsi="宋体" w:cs="宋体"/>
                <w:color w:val="000000"/>
                <w:szCs w:val="21"/>
              </w:rPr>
              <w:t>资质</w:t>
            </w:r>
            <w:r>
              <w:rPr>
                <w:rFonts w:hint="eastAsia" w:ascii="宋体" w:hAnsi="宋体" w:cs="宋体"/>
                <w:color w:val="000000"/>
                <w:szCs w:val="21"/>
              </w:rPr>
              <w:t>资格与业务范围</w:t>
            </w:r>
          </w:p>
        </w:tc>
        <w:tc>
          <w:tcPr>
            <w:tcW w:w="3343" w:type="dxa"/>
            <w:gridSpan w:val="3"/>
            <w:vMerge w:val="restart"/>
            <w:vAlign w:val="center"/>
          </w:tcPr>
          <w:p w14:paraId="12D95761">
            <w:pPr>
              <w:spacing w:line="320" w:lineRule="exact"/>
              <w:jc w:val="center"/>
              <w:rPr>
                <w:rFonts w:ascii="宋体" w:hAnsi="宋体" w:cs="宋体"/>
                <w:color w:val="000000"/>
                <w:szCs w:val="21"/>
              </w:rPr>
            </w:pPr>
          </w:p>
        </w:tc>
        <w:tc>
          <w:tcPr>
            <w:tcW w:w="891" w:type="dxa"/>
            <w:vMerge w:val="restart"/>
            <w:vAlign w:val="center"/>
          </w:tcPr>
          <w:p w14:paraId="0B4BD777">
            <w:pPr>
              <w:spacing w:line="320" w:lineRule="exact"/>
              <w:jc w:val="center"/>
              <w:rPr>
                <w:rFonts w:ascii="宋体" w:hAnsi="宋体" w:cs="宋体"/>
                <w:color w:val="000000"/>
                <w:szCs w:val="21"/>
              </w:rPr>
            </w:pPr>
            <w:r>
              <w:rPr>
                <w:rFonts w:hint="eastAsia" w:ascii="宋体" w:hAnsi="宋体" w:cs="宋体"/>
                <w:color w:val="000000"/>
                <w:szCs w:val="21"/>
              </w:rPr>
              <w:t>其中</w:t>
            </w:r>
          </w:p>
        </w:tc>
        <w:tc>
          <w:tcPr>
            <w:tcW w:w="1713" w:type="dxa"/>
            <w:gridSpan w:val="3"/>
            <w:vAlign w:val="center"/>
          </w:tcPr>
          <w:p w14:paraId="549D52C9">
            <w:pPr>
              <w:spacing w:line="320" w:lineRule="exact"/>
              <w:jc w:val="center"/>
              <w:rPr>
                <w:rFonts w:ascii="宋体" w:hAnsi="宋体" w:cs="宋体"/>
                <w:color w:val="000000"/>
                <w:szCs w:val="21"/>
              </w:rPr>
            </w:pPr>
            <w:r>
              <w:rPr>
                <w:rFonts w:hint="eastAsia" w:ascii="宋体" w:hAnsi="宋体" w:cs="宋体"/>
                <w:color w:val="000000"/>
                <w:szCs w:val="21"/>
              </w:rPr>
              <w:t>高级职称</w:t>
            </w:r>
          </w:p>
        </w:tc>
        <w:tc>
          <w:tcPr>
            <w:tcW w:w="1193" w:type="dxa"/>
            <w:vAlign w:val="center"/>
          </w:tcPr>
          <w:p w14:paraId="7E93E860">
            <w:pPr>
              <w:spacing w:line="320" w:lineRule="exact"/>
              <w:jc w:val="center"/>
              <w:rPr>
                <w:rFonts w:ascii="宋体" w:hAnsi="宋体" w:cs="宋体"/>
                <w:color w:val="000000"/>
                <w:szCs w:val="21"/>
              </w:rPr>
            </w:pPr>
          </w:p>
        </w:tc>
      </w:tr>
      <w:tr w14:paraId="198A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2058" w:type="dxa"/>
            <w:vMerge w:val="continue"/>
            <w:vAlign w:val="center"/>
          </w:tcPr>
          <w:p w14:paraId="2065CFDB">
            <w:pPr>
              <w:spacing w:line="320" w:lineRule="exact"/>
              <w:jc w:val="center"/>
              <w:rPr>
                <w:rFonts w:ascii="宋体" w:hAnsi="宋体" w:cs="宋体"/>
                <w:color w:val="000000"/>
                <w:szCs w:val="21"/>
              </w:rPr>
            </w:pPr>
          </w:p>
        </w:tc>
        <w:tc>
          <w:tcPr>
            <w:tcW w:w="3343" w:type="dxa"/>
            <w:gridSpan w:val="3"/>
            <w:vMerge w:val="continue"/>
            <w:vAlign w:val="center"/>
          </w:tcPr>
          <w:p w14:paraId="612E44D0">
            <w:pPr>
              <w:spacing w:line="320" w:lineRule="exact"/>
              <w:jc w:val="center"/>
              <w:rPr>
                <w:rFonts w:ascii="宋体" w:hAnsi="宋体" w:cs="宋体"/>
                <w:color w:val="000000"/>
                <w:szCs w:val="21"/>
              </w:rPr>
            </w:pPr>
          </w:p>
        </w:tc>
        <w:tc>
          <w:tcPr>
            <w:tcW w:w="891" w:type="dxa"/>
            <w:vMerge w:val="continue"/>
            <w:vAlign w:val="center"/>
          </w:tcPr>
          <w:p w14:paraId="7180624E">
            <w:pPr>
              <w:spacing w:line="320" w:lineRule="exact"/>
              <w:jc w:val="center"/>
              <w:rPr>
                <w:rFonts w:ascii="宋体" w:hAnsi="宋体" w:cs="宋体"/>
                <w:color w:val="000000"/>
                <w:szCs w:val="21"/>
              </w:rPr>
            </w:pPr>
          </w:p>
        </w:tc>
        <w:tc>
          <w:tcPr>
            <w:tcW w:w="1713" w:type="dxa"/>
            <w:gridSpan w:val="3"/>
            <w:vAlign w:val="center"/>
          </w:tcPr>
          <w:p w14:paraId="56E270E9">
            <w:pPr>
              <w:spacing w:line="320" w:lineRule="exact"/>
              <w:jc w:val="center"/>
              <w:rPr>
                <w:rFonts w:ascii="宋体" w:hAnsi="宋体" w:cs="宋体"/>
                <w:color w:val="000000"/>
                <w:szCs w:val="21"/>
              </w:rPr>
            </w:pPr>
            <w:r>
              <w:rPr>
                <w:rFonts w:hint="eastAsia" w:ascii="宋体" w:hAnsi="宋体" w:cs="宋体"/>
                <w:color w:val="000000"/>
                <w:szCs w:val="21"/>
              </w:rPr>
              <w:t>中级职称</w:t>
            </w:r>
          </w:p>
        </w:tc>
        <w:tc>
          <w:tcPr>
            <w:tcW w:w="1193" w:type="dxa"/>
            <w:vAlign w:val="center"/>
          </w:tcPr>
          <w:p w14:paraId="2D71F855">
            <w:pPr>
              <w:spacing w:line="320" w:lineRule="exact"/>
              <w:jc w:val="center"/>
              <w:rPr>
                <w:rFonts w:ascii="宋体" w:hAnsi="宋体" w:cs="宋体"/>
                <w:color w:val="000000"/>
                <w:szCs w:val="21"/>
              </w:rPr>
            </w:pPr>
          </w:p>
        </w:tc>
      </w:tr>
      <w:tr w14:paraId="16A1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058" w:type="dxa"/>
            <w:vAlign w:val="center"/>
          </w:tcPr>
          <w:p w14:paraId="3F46A3AA">
            <w:pPr>
              <w:spacing w:line="320" w:lineRule="exact"/>
              <w:jc w:val="center"/>
              <w:rPr>
                <w:rFonts w:ascii="宋体" w:hAnsi="宋体" w:cs="宋体"/>
                <w:color w:val="000000"/>
                <w:szCs w:val="21"/>
              </w:rPr>
            </w:pPr>
            <w:r>
              <w:rPr>
                <w:rFonts w:hint="eastAsia" w:ascii="宋体" w:hAnsi="宋体" w:cs="宋体"/>
                <w:color w:val="000000"/>
                <w:szCs w:val="21"/>
              </w:rPr>
              <w:t>营业执照号</w:t>
            </w:r>
          </w:p>
        </w:tc>
        <w:tc>
          <w:tcPr>
            <w:tcW w:w="3343" w:type="dxa"/>
            <w:gridSpan w:val="3"/>
            <w:vAlign w:val="center"/>
          </w:tcPr>
          <w:p w14:paraId="30588A9A">
            <w:pPr>
              <w:spacing w:line="320" w:lineRule="exact"/>
              <w:jc w:val="center"/>
              <w:rPr>
                <w:rFonts w:ascii="宋体" w:hAnsi="宋体" w:cs="宋体"/>
                <w:color w:val="000000"/>
                <w:szCs w:val="21"/>
              </w:rPr>
            </w:pPr>
          </w:p>
        </w:tc>
        <w:tc>
          <w:tcPr>
            <w:tcW w:w="891" w:type="dxa"/>
            <w:vMerge w:val="continue"/>
            <w:vAlign w:val="center"/>
          </w:tcPr>
          <w:p w14:paraId="2E32FFF8">
            <w:pPr>
              <w:spacing w:line="320" w:lineRule="exact"/>
              <w:jc w:val="center"/>
              <w:rPr>
                <w:rFonts w:ascii="宋体" w:hAnsi="宋体" w:cs="宋体"/>
                <w:color w:val="000000"/>
                <w:szCs w:val="21"/>
              </w:rPr>
            </w:pPr>
          </w:p>
        </w:tc>
        <w:tc>
          <w:tcPr>
            <w:tcW w:w="1713" w:type="dxa"/>
            <w:gridSpan w:val="3"/>
            <w:vAlign w:val="center"/>
          </w:tcPr>
          <w:p w14:paraId="679CCBA1">
            <w:pPr>
              <w:spacing w:line="320" w:lineRule="exact"/>
              <w:jc w:val="center"/>
              <w:rPr>
                <w:rFonts w:ascii="宋体" w:hAnsi="宋体" w:cs="宋体"/>
                <w:color w:val="000000"/>
                <w:szCs w:val="21"/>
              </w:rPr>
            </w:pPr>
            <w:r>
              <w:rPr>
                <w:rFonts w:hint="eastAsia" w:ascii="宋体" w:hAnsi="宋体" w:cs="宋体"/>
                <w:color w:val="000000"/>
                <w:szCs w:val="21"/>
              </w:rPr>
              <w:t>各类注册人员</w:t>
            </w:r>
          </w:p>
        </w:tc>
        <w:tc>
          <w:tcPr>
            <w:tcW w:w="1193" w:type="dxa"/>
            <w:vAlign w:val="center"/>
          </w:tcPr>
          <w:p w14:paraId="5AC91783">
            <w:pPr>
              <w:spacing w:line="320" w:lineRule="exact"/>
              <w:jc w:val="center"/>
              <w:rPr>
                <w:rFonts w:ascii="宋体" w:hAnsi="宋体" w:cs="宋体"/>
                <w:color w:val="000000"/>
                <w:szCs w:val="21"/>
              </w:rPr>
            </w:pPr>
          </w:p>
        </w:tc>
      </w:tr>
      <w:tr w14:paraId="1F43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vAlign w:val="center"/>
          </w:tcPr>
          <w:p w14:paraId="5D7EE7FA">
            <w:pPr>
              <w:spacing w:line="320" w:lineRule="exact"/>
              <w:jc w:val="center"/>
              <w:rPr>
                <w:rFonts w:ascii="宋体" w:hAnsi="宋体" w:cs="宋体"/>
                <w:color w:val="000000"/>
                <w:szCs w:val="21"/>
              </w:rPr>
            </w:pPr>
            <w:r>
              <w:rPr>
                <w:rFonts w:hint="eastAsia" w:ascii="宋体" w:hAnsi="宋体" w:cs="宋体"/>
                <w:color w:val="000000"/>
                <w:szCs w:val="21"/>
              </w:rPr>
              <w:t>注册资金</w:t>
            </w:r>
          </w:p>
        </w:tc>
        <w:tc>
          <w:tcPr>
            <w:tcW w:w="7140" w:type="dxa"/>
            <w:gridSpan w:val="8"/>
            <w:vAlign w:val="center"/>
          </w:tcPr>
          <w:p w14:paraId="49C986B0">
            <w:pPr>
              <w:spacing w:line="320" w:lineRule="exact"/>
              <w:jc w:val="center"/>
              <w:rPr>
                <w:rFonts w:ascii="宋体" w:hAnsi="宋体" w:cs="宋体"/>
                <w:color w:val="000000"/>
                <w:szCs w:val="21"/>
              </w:rPr>
            </w:pPr>
          </w:p>
        </w:tc>
      </w:tr>
      <w:tr w14:paraId="380C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vAlign w:val="center"/>
          </w:tcPr>
          <w:p w14:paraId="17879B97">
            <w:pPr>
              <w:spacing w:line="320" w:lineRule="exact"/>
              <w:jc w:val="center"/>
              <w:rPr>
                <w:rFonts w:ascii="宋体" w:hAnsi="宋体" w:cs="宋体"/>
                <w:color w:val="000000"/>
                <w:szCs w:val="21"/>
              </w:rPr>
            </w:pPr>
            <w:r>
              <w:rPr>
                <w:rFonts w:hint="eastAsia" w:ascii="宋体" w:hAnsi="宋体" w:cs="宋体"/>
                <w:color w:val="000000"/>
                <w:szCs w:val="21"/>
              </w:rPr>
              <w:t>基本账户开户银行</w:t>
            </w:r>
          </w:p>
        </w:tc>
        <w:tc>
          <w:tcPr>
            <w:tcW w:w="7140" w:type="dxa"/>
            <w:gridSpan w:val="8"/>
            <w:vAlign w:val="center"/>
          </w:tcPr>
          <w:p w14:paraId="6B4C7730">
            <w:pPr>
              <w:spacing w:line="320" w:lineRule="exact"/>
              <w:jc w:val="center"/>
              <w:rPr>
                <w:rFonts w:ascii="宋体" w:hAnsi="宋体" w:cs="宋体"/>
                <w:color w:val="000000"/>
                <w:szCs w:val="21"/>
              </w:rPr>
            </w:pPr>
          </w:p>
        </w:tc>
      </w:tr>
      <w:tr w14:paraId="45C2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58" w:type="dxa"/>
            <w:vAlign w:val="center"/>
          </w:tcPr>
          <w:p w14:paraId="797AD0E0">
            <w:pPr>
              <w:spacing w:line="320" w:lineRule="exact"/>
              <w:jc w:val="center"/>
              <w:rPr>
                <w:rFonts w:ascii="宋体" w:hAnsi="宋体" w:cs="宋体"/>
                <w:color w:val="000000"/>
                <w:szCs w:val="21"/>
              </w:rPr>
            </w:pPr>
            <w:r>
              <w:rPr>
                <w:rFonts w:hint="eastAsia" w:ascii="宋体" w:hAnsi="宋体" w:cs="宋体"/>
                <w:color w:val="000000"/>
                <w:szCs w:val="21"/>
              </w:rPr>
              <w:t>基本账户账号</w:t>
            </w:r>
          </w:p>
        </w:tc>
        <w:tc>
          <w:tcPr>
            <w:tcW w:w="7140" w:type="dxa"/>
            <w:gridSpan w:val="8"/>
            <w:vAlign w:val="center"/>
          </w:tcPr>
          <w:p w14:paraId="540DE2D1">
            <w:pPr>
              <w:spacing w:line="320" w:lineRule="exact"/>
              <w:jc w:val="center"/>
              <w:rPr>
                <w:rFonts w:ascii="宋体" w:hAnsi="宋体" w:cs="宋体"/>
                <w:color w:val="000000"/>
                <w:szCs w:val="21"/>
              </w:rPr>
            </w:pPr>
          </w:p>
        </w:tc>
      </w:tr>
      <w:tr w14:paraId="26CF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058" w:type="dxa"/>
            <w:vAlign w:val="center"/>
          </w:tcPr>
          <w:p w14:paraId="6C692BED">
            <w:pPr>
              <w:spacing w:line="320" w:lineRule="exact"/>
              <w:jc w:val="center"/>
              <w:rPr>
                <w:rFonts w:ascii="宋体" w:hAnsi="宋体" w:cs="宋体"/>
                <w:color w:val="000000"/>
                <w:szCs w:val="21"/>
              </w:rPr>
            </w:pPr>
            <w:r>
              <w:rPr>
                <w:rFonts w:hint="eastAsia" w:ascii="宋体" w:hAnsi="宋体" w:cs="宋体"/>
                <w:color w:val="000000"/>
                <w:szCs w:val="21"/>
              </w:rPr>
              <w:t>经营范围</w:t>
            </w:r>
          </w:p>
        </w:tc>
        <w:tc>
          <w:tcPr>
            <w:tcW w:w="7140" w:type="dxa"/>
            <w:gridSpan w:val="8"/>
            <w:vAlign w:val="center"/>
          </w:tcPr>
          <w:p w14:paraId="068DCCDB">
            <w:pPr>
              <w:spacing w:line="320" w:lineRule="exact"/>
              <w:jc w:val="center"/>
              <w:rPr>
                <w:rFonts w:ascii="宋体" w:hAnsi="宋体" w:cs="宋体"/>
                <w:color w:val="000000"/>
                <w:szCs w:val="21"/>
              </w:rPr>
            </w:pPr>
          </w:p>
        </w:tc>
      </w:tr>
      <w:tr w14:paraId="1230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58" w:type="dxa"/>
            <w:vAlign w:val="center"/>
          </w:tcPr>
          <w:p w14:paraId="7C8FA5AC">
            <w:pPr>
              <w:spacing w:line="320" w:lineRule="exact"/>
              <w:jc w:val="center"/>
              <w:rPr>
                <w:rFonts w:ascii="宋体" w:hAnsi="宋体" w:cs="宋体"/>
                <w:color w:val="000000"/>
                <w:szCs w:val="21"/>
              </w:rPr>
            </w:pPr>
            <w:r>
              <w:rPr>
                <w:rFonts w:hint="eastAsia" w:ascii="宋体" w:hAnsi="宋体" w:cs="宋体"/>
                <w:color w:val="000000"/>
                <w:szCs w:val="21"/>
              </w:rPr>
              <w:t>备注</w:t>
            </w:r>
          </w:p>
        </w:tc>
        <w:tc>
          <w:tcPr>
            <w:tcW w:w="7140" w:type="dxa"/>
            <w:gridSpan w:val="8"/>
            <w:vAlign w:val="center"/>
          </w:tcPr>
          <w:p w14:paraId="19737381">
            <w:pPr>
              <w:spacing w:line="320" w:lineRule="exact"/>
              <w:jc w:val="center"/>
              <w:rPr>
                <w:rFonts w:ascii="宋体" w:hAnsi="宋体" w:cs="宋体"/>
                <w:color w:val="000000"/>
                <w:szCs w:val="21"/>
              </w:rPr>
            </w:pPr>
          </w:p>
        </w:tc>
      </w:tr>
    </w:tbl>
    <w:p w14:paraId="4D2C9D5C">
      <w:pPr>
        <w:spacing w:line="380" w:lineRule="exact"/>
        <w:rPr>
          <w:rFonts w:ascii="宋体" w:hAnsi="宋体"/>
          <w:color w:val="000000"/>
          <w:sz w:val="22"/>
          <w:szCs w:val="22"/>
        </w:rPr>
      </w:pPr>
    </w:p>
    <w:p w14:paraId="1E77DE92">
      <w:pPr>
        <w:spacing w:line="380" w:lineRule="exact"/>
        <w:rPr>
          <w:rFonts w:ascii="宋体" w:hAnsi="宋体"/>
          <w:color w:val="000000"/>
          <w:sz w:val="22"/>
          <w:szCs w:val="22"/>
        </w:rPr>
      </w:pPr>
      <w:r>
        <w:rPr>
          <w:rFonts w:hint="eastAsia" w:ascii="宋体" w:hAnsi="宋体"/>
          <w:color w:val="000000"/>
          <w:sz w:val="22"/>
          <w:szCs w:val="22"/>
        </w:rPr>
        <w:t>供应商（公章）：</w:t>
      </w:r>
    </w:p>
    <w:p w14:paraId="2A8DE508">
      <w:pPr>
        <w:spacing w:line="380" w:lineRule="exact"/>
        <w:rPr>
          <w:rFonts w:ascii="宋体" w:hAnsi="宋体"/>
          <w:color w:val="000000"/>
          <w:sz w:val="22"/>
          <w:szCs w:val="22"/>
          <w:u w:val="single"/>
        </w:rPr>
      </w:pPr>
      <w:r>
        <w:rPr>
          <w:rFonts w:hint="eastAsia" w:ascii="宋体" w:hAnsi="宋体"/>
          <w:color w:val="000000"/>
          <w:sz w:val="22"/>
          <w:szCs w:val="22"/>
        </w:rPr>
        <w:t>供应商代表（签字或印章）：</w:t>
      </w:r>
    </w:p>
    <w:p w14:paraId="46875F2F">
      <w:pPr>
        <w:spacing w:line="380" w:lineRule="exact"/>
        <w:rPr>
          <w:rFonts w:ascii="宋体" w:hAnsi="宋体"/>
          <w:color w:val="000000"/>
          <w:sz w:val="22"/>
          <w:szCs w:val="22"/>
          <w:u w:val="single"/>
        </w:rPr>
      </w:pPr>
      <w:r>
        <w:rPr>
          <w:rFonts w:hint="eastAsia" w:ascii="宋体"/>
          <w:color w:val="000000"/>
          <w:sz w:val="22"/>
          <w:szCs w:val="22"/>
        </w:rPr>
        <w:t>日期：</w:t>
      </w:r>
    </w:p>
    <w:p w14:paraId="2A42BC14">
      <w:pPr>
        <w:rPr>
          <w:color w:val="000000"/>
        </w:rPr>
      </w:pPr>
    </w:p>
    <w:p w14:paraId="151FAF6A">
      <w:pPr>
        <w:jc w:val="center"/>
        <w:rPr>
          <w:color w:val="000000"/>
          <w:sz w:val="24"/>
          <w:szCs w:val="24"/>
        </w:rPr>
        <w:sectPr>
          <w:headerReference r:id="rId16" w:type="default"/>
          <w:pgSz w:w="11907" w:h="16840"/>
          <w:pgMar w:top="1276" w:right="1587" w:bottom="1276" w:left="1587" w:header="720" w:footer="720" w:gutter="0"/>
          <w:cols w:space="720" w:num="1"/>
          <w:docGrid w:type="lines" w:linePitch="286" w:charSpace="0"/>
        </w:sectPr>
      </w:pPr>
    </w:p>
    <w:p w14:paraId="05EB148F">
      <w:pPr>
        <w:pStyle w:val="3"/>
        <w:spacing w:line="360" w:lineRule="auto"/>
        <w:rPr>
          <w:rFonts w:hAnsi="宋体"/>
          <w:color w:val="000000"/>
          <w:sz w:val="21"/>
          <w:szCs w:val="21"/>
        </w:rPr>
      </w:pPr>
    </w:p>
    <w:p w14:paraId="3CFA3979">
      <w:pPr>
        <w:pStyle w:val="3"/>
        <w:spacing w:line="360" w:lineRule="auto"/>
        <w:rPr>
          <w:rFonts w:hAnsi="宋体"/>
          <w:color w:val="000000"/>
          <w:szCs w:val="28"/>
          <w:lang w:val="zh-CN"/>
        </w:rPr>
      </w:pPr>
      <w:bookmarkStart w:id="93" w:name="_Toc28081"/>
      <w:r>
        <w:rPr>
          <w:rFonts w:hint="eastAsia" w:hAnsi="宋体"/>
          <w:color w:val="000000"/>
          <w:szCs w:val="28"/>
        </w:rPr>
        <w:t>（三）</w:t>
      </w:r>
      <w:r>
        <w:rPr>
          <w:rFonts w:hint="eastAsia" w:hAnsi="宋体"/>
          <w:color w:val="000000"/>
          <w:szCs w:val="28"/>
          <w:lang w:val="zh-CN"/>
        </w:rPr>
        <w:t>联合协议</w:t>
      </w:r>
      <w:bookmarkEnd w:id="93"/>
    </w:p>
    <w:p w14:paraId="7804425B">
      <w:pPr>
        <w:widowControl/>
        <w:spacing w:line="480" w:lineRule="exact"/>
        <w:ind w:firstLine="422" w:firstLineChars="200"/>
        <w:jc w:val="left"/>
        <w:rPr>
          <w:rFonts w:ascii="宋体" w:hAnsi="宋体" w:cs="宋体"/>
          <w:b/>
          <w:color w:val="000000"/>
          <w:szCs w:val="21"/>
        </w:rPr>
      </w:pPr>
      <w:r>
        <w:rPr>
          <w:rFonts w:hint="eastAsia" w:ascii="宋体" w:hAnsi="宋体" w:cs="宋体"/>
          <w:b/>
          <w:color w:val="000000"/>
          <w:szCs w:val="21"/>
        </w:rPr>
        <w:t>（以联合体形式参与磋商的，提供联合协议；本项目不接受联合体响应或者供应商不以联合体形式响应的，则不需要提供；如资格文件中已提供《联合协议》的，商务技术文件中无需重复提供）</w:t>
      </w:r>
    </w:p>
    <w:p w14:paraId="18B4FC69">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u w:val="single"/>
        </w:rPr>
        <w:t>（联合体所有成员名称）</w:t>
      </w:r>
      <w:r>
        <w:rPr>
          <w:rFonts w:hint="eastAsia" w:ascii="宋体" w:hAnsi="宋体" w:cs="宋体"/>
          <w:color w:val="000000"/>
          <w:kern w:val="0"/>
          <w:szCs w:val="21"/>
        </w:rPr>
        <w:t>自愿</w:t>
      </w:r>
      <w:r>
        <w:rPr>
          <w:rFonts w:hint="eastAsia" w:ascii="宋体" w:hAnsi="宋体" w:cs="宋体"/>
          <w:color w:val="000000"/>
          <w:kern w:val="0"/>
          <w:szCs w:val="21"/>
          <w:lang w:val="zh-CN"/>
        </w:rPr>
        <w:t>组成一个联合体，以一个</w:t>
      </w:r>
      <w:r>
        <w:rPr>
          <w:rFonts w:hint="eastAsia" w:ascii="宋体" w:hAnsi="宋体" w:cs="宋体"/>
          <w:color w:val="000000"/>
          <w:kern w:val="0"/>
          <w:szCs w:val="21"/>
        </w:rPr>
        <w:t>供应商</w:t>
      </w:r>
      <w:r>
        <w:rPr>
          <w:rFonts w:hint="eastAsia" w:ascii="宋体" w:hAnsi="宋体" w:cs="宋体"/>
          <w:color w:val="000000"/>
          <w:kern w:val="0"/>
          <w:szCs w:val="21"/>
          <w:lang w:val="zh-CN"/>
        </w:rPr>
        <w:t>的身份</w:t>
      </w:r>
      <w:r>
        <w:rPr>
          <w:rFonts w:hint="eastAsia" w:ascii="宋体" w:hAnsi="宋体" w:cs="宋体"/>
          <w:color w:val="000000"/>
          <w:kern w:val="0"/>
          <w:szCs w:val="21"/>
        </w:rPr>
        <w:t>参加</w:t>
      </w:r>
      <w:r>
        <w:rPr>
          <w:rFonts w:hint="eastAsia" w:ascii="宋体" w:hAnsi="宋体" w:cs="宋体"/>
          <w:color w:val="000000"/>
          <w:szCs w:val="21"/>
        </w:rPr>
        <w:t>项目【招标编号：        】</w:t>
      </w:r>
      <w:r>
        <w:rPr>
          <w:rFonts w:hint="eastAsia" w:ascii="宋体" w:hAnsi="宋体" w:cs="宋体"/>
          <w:color w:val="000000"/>
          <w:kern w:val="0"/>
          <w:szCs w:val="21"/>
        </w:rPr>
        <w:t>磋商活动</w:t>
      </w:r>
      <w:r>
        <w:rPr>
          <w:rFonts w:hint="eastAsia" w:ascii="宋体" w:hAnsi="宋体" w:cs="宋体"/>
          <w:color w:val="000000"/>
          <w:kern w:val="0"/>
          <w:szCs w:val="21"/>
          <w:lang w:val="zh-CN"/>
        </w:rPr>
        <w:t xml:space="preserve">。 </w:t>
      </w:r>
    </w:p>
    <w:p w14:paraId="7E5B5E3A">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一、各方一致决定，</w:t>
      </w:r>
      <w:r>
        <w:rPr>
          <w:rFonts w:hint="eastAsia" w:ascii="宋体" w:hAnsi="宋体" w:cs="宋体"/>
          <w:color w:val="000000"/>
          <w:kern w:val="0"/>
          <w:szCs w:val="21"/>
          <w:u w:val="single"/>
        </w:rPr>
        <w:t>（某联合体成员名称）</w:t>
      </w:r>
      <w:r>
        <w:rPr>
          <w:rFonts w:hint="eastAsia" w:ascii="宋体" w:hAnsi="宋体" w:cs="宋体"/>
          <w:color w:val="000000"/>
          <w:kern w:val="0"/>
          <w:szCs w:val="21"/>
        </w:rPr>
        <w:t>为联合体</w:t>
      </w:r>
      <w:r>
        <w:rPr>
          <w:rFonts w:hint="eastAsia" w:ascii="宋体" w:hAnsi="宋体" w:cs="宋体"/>
          <w:color w:val="000000"/>
          <w:kern w:val="0"/>
          <w:szCs w:val="21"/>
          <w:lang w:val="zh-CN"/>
        </w:rPr>
        <w:t>牵头人</w:t>
      </w:r>
      <w:r>
        <w:rPr>
          <w:rFonts w:hint="eastAsia" w:ascii="宋体" w:hAnsi="宋体" w:cs="宋体"/>
          <w:color w:val="000000"/>
          <w:szCs w:val="21"/>
        </w:rPr>
        <w:t>，代表所有联合体成员负责响应和合同实施阶段的主办、协调工作</w:t>
      </w:r>
      <w:r>
        <w:rPr>
          <w:rFonts w:hint="eastAsia" w:ascii="宋体" w:hAnsi="宋体" w:cs="宋体"/>
          <w:color w:val="000000"/>
          <w:kern w:val="0"/>
          <w:szCs w:val="21"/>
          <w:lang w:val="zh-CN"/>
        </w:rPr>
        <w:t>。</w:t>
      </w:r>
    </w:p>
    <w:p w14:paraId="5B89B9E4">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二、</w:t>
      </w:r>
      <w:r>
        <w:rPr>
          <w:rFonts w:hint="eastAsia" w:ascii="宋体" w:hAnsi="宋体" w:cs="宋体"/>
          <w:color w:val="000000"/>
          <w:szCs w:val="21"/>
        </w:rPr>
        <w:t>所有联合体成员各方签署授权书，授权书载明的</w:t>
      </w:r>
      <w:r>
        <w:rPr>
          <w:rFonts w:hint="eastAsia" w:ascii="宋体" w:hAnsi="宋体" w:cs="宋体"/>
          <w:color w:val="000000"/>
          <w:kern w:val="0"/>
          <w:szCs w:val="21"/>
          <w:lang w:val="zh-CN"/>
        </w:rPr>
        <w:t>授权代表根据</w:t>
      </w:r>
      <w:r>
        <w:rPr>
          <w:rFonts w:hint="eastAsia" w:ascii="宋体" w:hAnsi="宋体" w:cs="宋体"/>
          <w:color w:val="000000"/>
          <w:kern w:val="0"/>
          <w:szCs w:val="21"/>
        </w:rPr>
        <w:t>磋商</w:t>
      </w:r>
      <w:r>
        <w:rPr>
          <w:rFonts w:hint="eastAsia" w:ascii="宋体" w:hAnsi="宋体" w:cs="宋体"/>
          <w:color w:val="000000"/>
          <w:kern w:val="0"/>
          <w:szCs w:val="21"/>
          <w:lang w:val="zh-CN"/>
        </w:rPr>
        <w:t>文件规定及</w:t>
      </w:r>
      <w:r>
        <w:rPr>
          <w:rFonts w:hint="eastAsia" w:ascii="宋体" w:hAnsi="宋体" w:cs="宋体"/>
          <w:color w:val="000000"/>
          <w:kern w:val="0"/>
          <w:szCs w:val="21"/>
        </w:rPr>
        <w:t>响应</w:t>
      </w:r>
      <w:r>
        <w:rPr>
          <w:rFonts w:hint="eastAsia" w:ascii="宋体" w:hAnsi="宋体" w:cs="宋体"/>
          <w:color w:val="000000"/>
          <w:kern w:val="0"/>
          <w:szCs w:val="21"/>
          <w:lang w:val="zh-CN"/>
        </w:rPr>
        <w:t>内容而对采购人、采购机构所作的任何合法承诺，包括书面澄清及相应等均对联合</w:t>
      </w:r>
      <w:r>
        <w:rPr>
          <w:rFonts w:hint="eastAsia" w:ascii="宋体" w:hAnsi="宋体" w:cs="宋体"/>
          <w:color w:val="000000"/>
          <w:kern w:val="0"/>
          <w:szCs w:val="21"/>
        </w:rPr>
        <w:t>响应</w:t>
      </w:r>
      <w:r>
        <w:rPr>
          <w:rFonts w:hint="eastAsia" w:ascii="宋体" w:hAnsi="宋体" w:cs="宋体"/>
          <w:color w:val="000000"/>
          <w:kern w:val="0"/>
          <w:szCs w:val="21"/>
          <w:lang w:val="zh-CN"/>
        </w:rPr>
        <w:t>各方产生约束力。</w:t>
      </w:r>
    </w:p>
    <w:p w14:paraId="1DCDBA86">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三、本次联合</w:t>
      </w:r>
      <w:r>
        <w:rPr>
          <w:rFonts w:hint="eastAsia" w:ascii="宋体" w:hAnsi="宋体" w:cs="宋体"/>
          <w:color w:val="000000"/>
          <w:kern w:val="0"/>
          <w:szCs w:val="21"/>
        </w:rPr>
        <w:t>响应</w:t>
      </w:r>
      <w:r>
        <w:rPr>
          <w:rFonts w:hint="eastAsia" w:ascii="宋体" w:hAnsi="宋体" w:cs="宋体"/>
          <w:color w:val="000000"/>
          <w:kern w:val="0"/>
          <w:szCs w:val="21"/>
          <w:lang w:val="zh-CN"/>
        </w:rPr>
        <w:t>中，分工如下：</w:t>
      </w:r>
    </w:p>
    <w:p w14:paraId="3415A569">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u w:val="single"/>
        </w:rPr>
        <w:t>（联合体成员1）</w:t>
      </w:r>
      <w:r>
        <w:rPr>
          <w:rFonts w:hint="eastAsia" w:ascii="宋体" w:hAnsi="宋体" w:cs="宋体"/>
          <w:color w:val="000000"/>
          <w:kern w:val="0"/>
          <w:szCs w:val="21"/>
          <w:lang w:val="zh-CN"/>
        </w:rPr>
        <w:t>承担的工作和义务为：；</w:t>
      </w:r>
    </w:p>
    <w:p w14:paraId="2AD4219C">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u w:val="single"/>
        </w:rPr>
        <w:t>（联合体成员</w:t>
      </w:r>
      <w:r>
        <w:rPr>
          <w:rFonts w:ascii="宋体" w:hAnsi="宋体" w:cs="宋体"/>
          <w:color w:val="000000"/>
          <w:kern w:val="0"/>
          <w:szCs w:val="21"/>
          <w:u w:val="single"/>
        </w:rPr>
        <w:t>2</w:t>
      </w:r>
      <w:r>
        <w:rPr>
          <w:rFonts w:hint="eastAsia" w:ascii="宋体" w:hAnsi="宋体" w:cs="宋体"/>
          <w:color w:val="000000"/>
          <w:kern w:val="0"/>
          <w:szCs w:val="21"/>
          <w:u w:val="single"/>
        </w:rPr>
        <w:t>）</w:t>
      </w:r>
      <w:r>
        <w:rPr>
          <w:rFonts w:hint="eastAsia" w:ascii="宋体" w:hAnsi="宋体" w:cs="宋体"/>
          <w:color w:val="000000"/>
          <w:kern w:val="0"/>
          <w:szCs w:val="21"/>
          <w:lang w:val="zh-CN"/>
        </w:rPr>
        <w:t>承担的工作和义务为：；</w:t>
      </w:r>
    </w:p>
    <w:p w14:paraId="445D9606">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w:t>
      </w:r>
    </w:p>
    <w:p w14:paraId="4A585B87">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四、联合体成员中小企业合同份额（如果有）。</w:t>
      </w:r>
    </w:p>
    <w:p w14:paraId="60B9774B">
      <w:pPr>
        <w:snapToGrid w:val="0"/>
        <w:spacing w:line="480" w:lineRule="exact"/>
        <w:ind w:firstLine="576"/>
        <w:rPr>
          <w:rFonts w:ascii="宋体" w:hAnsi="宋体" w:cs="宋体"/>
          <w:b/>
          <w:color w:val="000000"/>
          <w:kern w:val="0"/>
          <w:szCs w:val="21"/>
          <w:lang w:val="zh-CN"/>
        </w:rPr>
      </w:pPr>
      <w:r>
        <w:rPr>
          <w:rFonts w:hint="eastAsia" w:ascii="宋体" w:hAnsi="宋体" w:cs="宋体"/>
          <w:color w:val="000000"/>
          <w:kern w:val="0"/>
          <w:szCs w:val="21"/>
          <w:lang w:val="zh-CN"/>
        </w:rPr>
        <w:t>1、</w:t>
      </w:r>
      <w:r>
        <w:rPr>
          <w:rFonts w:hint="eastAsia" w:ascii="宋体" w:hAnsi="宋体" w:cs="宋体"/>
          <w:color w:val="000000"/>
          <w:kern w:val="0"/>
          <w:szCs w:val="21"/>
          <w:u w:val="single"/>
        </w:rPr>
        <w:t>（联合体成员</w:t>
      </w:r>
      <w:r>
        <w:rPr>
          <w:rFonts w:ascii="宋体" w:hAnsi="宋体" w:cs="宋体"/>
          <w:color w:val="000000"/>
          <w:kern w:val="0"/>
          <w:szCs w:val="21"/>
          <w:u w:val="single"/>
        </w:rPr>
        <w:t>X,</w:t>
      </w:r>
      <w:r>
        <w:rPr>
          <w:rFonts w:hint="eastAsia" w:ascii="宋体" w:hAnsi="宋体" w:cs="宋体"/>
          <w:color w:val="000000"/>
          <w:kern w:val="0"/>
          <w:szCs w:val="21"/>
          <w:u w:val="single"/>
        </w:rPr>
        <w:t>……）</w:t>
      </w:r>
      <w:r>
        <w:rPr>
          <w:rFonts w:hint="eastAsia" w:ascii="宋体" w:hAnsi="宋体" w:cs="宋体"/>
          <w:color w:val="000000"/>
          <w:kern w:val="0"/>
          <w:szCs w:val="21"/>
        </w:rPr>
        <w:t>提供的全部服务由小微企业承接，其合同份额占到合同总金额%以上；</w:t>
      </w:r>
      <w:r>
        <w:rPr>
          <w:rFonts w:hint="eastAsia" w:ascii="宋体" w:hAnsi="宋体" w:cs="宋体"/>
          <w:color w:val="000000"/>
          <w:kern w:val="0"/>
          <w:szCs w:val="21"/>
          <w:lang w:val="zh-CN"/>
        </w:rPr>
        <w:t>……。</w:t>
      </w:r>
      <w:r>
        <w:rPr>
          <w:rFonts w:hint="eastAsia" w:ascii="宋体" w:hAnsi="宋体" w:cs="宋体"/>
          <w:b/>
          <w:color w:val="000000"/>
          <w:kern w:val="0"/>
          <w:szCs w:val="21"/>
          <w:lang w:val="zh-CN"/>
        </w:rPr>
        <w:t>（未预留份额专门面向中小企业采购的的采购项目，以及预留份额中的非预留部分采购包，接受联合体</w:t>
      </w:r>
      <w:r>
        <w:rPr>
          <w:rFonts w:hint="eastAsia" w:ascii="宋体" w:hAnsi="宋体" w:cs="宋体"/>
          <w:b/>
          <w:color w:val="000000"/>
          <w:kern w:val="0"/>
          <w:szCs w:val="21"/>
        </w:rPr>
        <w:t>响应</w:t>
      </w:r>
      <w:r>
        <w:rPr>
          <w:rFonts w:hint="eastAsia" w:ascii="宋体" w:hAnsi="宋体" w:cs="宋体"/>
          <w:b/>
          <w:color w:val="000000"/>
          <w:kern w:val="0"/>
          <w:szCs w:val="21"/>
          <w:lang w:val="zh-CN"/>
        </w:rPr>
        <w:t>的，联合协议约定小微企业的合同份额占到合同总金额30%以上的，对联合体报价给予6%的扣除。</w:t>
      </w:r>
      <w:r>
        <w:rPr>
          <w:rFonts w:hint="eastAsia" w:ascii="宋体" w:hAnsi="宋体" w:cs="宋体"/>
          <w:b/>
          <w:color w:val="000000"/>
          <w:kern w:val="0"/>
          <w:szCs w:val="21"/>
        </w:rPr>
        <w:t>供应商</w:t>
      </w:r>
      <w:r>
        <w:rPr>
          <w:rFonts w:hint="eastAsia" w:ascii="宋体" w:hAnsi="宋体" w:cs="宋体"/>
          <w:b/>
          <w:color w:val="000000"/>
          <w:szCs w:val="21"/>
        </w:rPr>
        <w:t>拟享受以上价格扣除政策的，填写有关内容。</w:t>
      </w:r>
      <w:r>
        <w:rPr>
          <w:rFonts w:hint="eastAsia" w:ascii="宋体" w:hAnsi="宋体" w:cs="宋体"/>
          <w:b/>
          <w:color w:val="000000"/>
          <w:kern w:val="0"/>
          <w:szCs w:val="21"/>
          <w:lang w:val="zh-CN"/>
        </w:rPr>
        <w:t>）</w:t>
      </w:r>
    </w:p>
    <w:p w14:paraId="38B4EA8A">
      <w:pPr>
        <w:snapToGrid w:val="0"/>
        <w:spacing w:line="480" w:lineRule="exact"/>
        <w:ind w:firstLine="576"/>
        <w:rPr>
          <w:rFonts w:ascii="宋体" w:hAnsi="宋体" w:cs="宋体"/>
          <w:color w:val="000000"/>
          <w:kern w:val="0"/>
          <w:szCs w:val="21"/>
          <w:lang w:val="zh-CN"/>
        </w:rPr>
      </w:pPr>
      <w:r>
        <w:rPr>
          <w:rFonts w:hint="eastAsia" w:ascii="宋体" w:hAnsi="宋体" w:cs="宋体"/>
          <w:color w:val="000000"/>
          <w:szCs w:val="21"/>
        </w:rPr>
        <w:t>2、中小企业合同金额达到%，小微企业合同金额达到%</w:t>
      </w:r>
      <w:r>
        <w:rPr>
          <w:rFonts w:hint="eastAsia" w:ascii="宋体" w:hAnsi="宋体" w:cs="宋体"/>
          <w:color w:val="000000"/>
          <w:kern w:val="0"/>
          <w:szCs w:val="21"/>
          <w:lang w:val="zh-CN"/>
        </w:rPr>
        <w:t>。</w:t>
      </w:r>
      <w:r>
        <w:rPr>
          <w:rFonts w:hint="eastAsia" w:ascii="宋体" w:hAnsi="宋体" w:cs="宋体"/>
          <w:b/>
          <w:bCs/>
          <w:color w:val="000000"/>
          <w:kern w:val="0"/>
          <w:szCs w:val="21"/>
          <w:lang w:val="zh-CN"/>
        </w:rPr>
        <w:t>（</w:t>
      </w:r>
      <w:r>
        <w:rPr>
          <w:rFonts w:hint="eastAsia" w:ascii="宋体" w:hAnsi="宋体" w:cs="宋体"/>
          <w:b/>
          <w:bCs/>
          <w:color w:val="000000"/>
          <w:szCs w:val="21"/>
        </w:rPr>
        <w:t>要求以联合体形式参加的项目或采购包，供应商按磋商文件第一部分磋商公告申请人的资格要求中规定的联合协议中中小企业、小微企业合同金额应当达到的比例要求填写。</w:t>
      </w:r>
      <w:r>
        <w:rPr>
          <w:rFonts w:hint="eastAsia" w:ascii="宋体" w:hAnsi="宋体" w:cs="宋体"/>
          <w:b/>
          <w:bCs/>
          <w:color w:val="000000"/>
          <w:kern w:val="0"/>
          <w:szCs w:val="21"/>
          <w:lang w:val="zh-CN"/>
        </w:rPr>
        <w:t>）</w:t>
      </w:r>
    </w:p>
    <w:p w14:paraId="6E813AD7">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五、如果</w:t>
      </w:r>
      <w:r>
        <w:rPr>
          <w:rFonts w:hint="eastAsia" w:ascii="宋体" w:hAnsi="宋体" w:cs="宋体"/>
          <w:color w:val="000000"/>
          <w:kern w:val="0"/>
          <w:szCs w:val="21"/>
        </w:rPr>
        <w:t>成交</w:t>
      </w:r>
      <w:r>
        <w:rPr>
          <w:rFonts w:hint="eastAsia" w:ascii="宋体" w:hAnsi="宋体" w:cs="宋体"/>
          <w:color w:val="000000"/>
          <w:kern w:val="0"/>
          <w:szCs w:val="21"/>
          <w:lang w:val="zh-CN"/>
        </w:rPr>
        <w:t>，</w:t>
      </w:r>
      <w:r>
        <w:rPr>
          <w:rFonts w:hint="eastAsia" w:ascii="宋体" w:hAnsi="宋体" w:cs="宋体"/>
          <w:color w:val="000000"/>
          <w:szCs w:val="21"/>
        </w:rPr>
        <w:t>联合体各成员方共同与采购人签订合同，并就采购合同约定的事项对采购人承担连带责任。</w:t>
      </w:r>
    </w:p>
    <w:p w14:paraId="1AA1CC9C">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六、有关本次联合</w:t>
      </w:r>
      <w:r>
        <w:rPr>
          <w:rFonts w:hint="eastAsia" w:ascii="宋体" w:hAnsi="宋体" w:cs="宋体"/>
          <w:color w:val="000000"/>
          <w:kern w:val="0"/>
          <w:szCs w:val="21"/>
        </w:rPr>
        <w:t>响应</w:t>
      </w:r>
      <w:r>
        <w:rPr>
          <w:rFonts w:hint="eastAsia" w:ascii="宋体" w:hAnsi="宋体" w:cs="宋体"/>
          <w:color w:val="000000"/>
          <w:kern w:val="0"/>
          <w:szCs w:val="21"/>
          <w:lang w:val="zh-CN"/>
        </w:rPr>
        <w:t>的其他事宜：</w:t>
      </w:r>
    </w:p>
    <w:p w14:paraId="6C2A15D2">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1、联合体各方不再单独参加或者与其他供应商另外组成联合体参加同一合同项下的政府采购活动。</w:t>
      </w:r>
    </w:p>
    <w:p w14:paraId="25F31D6F">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2、联合体中有同类资质的各方按照联合体分工承担相同工作的，按照资质等级较低的供应商确定资质等级。</w:t>
      </w:r>
    </w:p>
    <w:p w14:paraId="50831198">
      <w:pPr>
        <w:snapToGrid w:val="0"/>
        <w:spacing w:line="480" w:lineRule="exact"/>
        <w:ind w:firstLine="576"/>
        <w:rPr>
          <w:rFonts w:ascii="宋体" w:hAnsi="宋体" w:cs="宋体"/>
          <w:color w:val="000000"/>
          <w:kern w:val="0"/>
          <w:szCs w:val="21"/>
          <w:lang w:val="zh-CN"/>
        </w:rPr>
      </w:pPr>
      <w:r>
        <w:rPr>
          <w:rFonts w:hint="eastAsia" w:ascii="宋体" w:hAnsi="宋体" w:cs="宋体"/>
          <w:color w:val="000000"/>
          <w:kern w:val="0"/>
          <w:szCs w:val="21"/>
          <w:lang w:val="zh-CN"/>
        </w:rPr>
        <w:t>3、本协议提交采购人、采购机构后，联合体各方不得以任何形式对上述内容进行修改或撤销。</w:t>
      </w:r>
    </w:p>
    <w:p w14:paraId="31C81627">
      <w:pPr>
        <w:snapToGrid w:val="0"/>
        <w:spacing w:line="480" w:lineRule="exact"/>
        <w:ind w:firstLine="5040" w:firstLineChars="2400"/>
        <w:rPr>
          <w:rFonts w:ascii="宋体" w:hAnsi="宋体" w:cs="宋体"/>
          <w:color w:val="000000"/>
          <w:kern w:val="0"/>
          <w:szCs w:val="21"/>
          <w:lang w:val="zh-CN"/>
        </w:rPr>
      </w:pPr>
      <w:r>
        <w:rPr>
          <w:rFonts w:hint="eastAsia" w:ascii="宋体" w:hAnsi="宋体" w:cs="宋体"/>
          <w:color w:val="000000"/>
          <w:kern w:val="0"/>
          <w:szCs w:val="21"/>
          <w:lang w:val="zh-CN"/>
        </w:rPr>
        <w:t>联合体成员名称(公章)：</w:t>
      </w:r>
    </w:p>
    <w:p w14:paraId="4F35CEAC">
      <w:pPr>
        <w:pStyle w:val="2"/>
        <w:spacing w:line="480" w:lineRule="exact"/>
        <w:rPr>
          <w:rFonts w:ascii="宋体" w:hAnsi="宋体" w:cs="宋体"/>
          <w:b w:val="0"/>
          <w:bCs w:val="0"/>
          <w:color w:val="000000"/>
          <w:kern w:val="0"/>
          <w:sz w:val="21"/>
          <w:szCs w:val="21"/>
          <w:lang w:val="zh-CN"/>
        </w:rPr>
      </w:pPr>
      <w:r>
        <w:rPr>
          <w:rFonts w:hint="eastAsia" w:ascii="宋体" w:hAnsi="宋体" w:eastAsia="宋体" w:cs="宋体"/>
          <w:b w:val="0"/>
          <w:bCs w:val="0"/>
          <w:color w:val="000000"/>
          <w:kern w:val="0"/>
          <w:sz w:val="21"/>
          <w:szCs w:val="21"/>
          <w:lang w:val="zh-CN"/>
        </w:rPr>
        <w:t>联合体成员名称(公章)：</w:t>
      </w:r>
    </w:p>
    <w:p w14:paraId="367DEE0C">
      <w:pPr>
        <w:spacing w:line="480" w:lineRule="exact"/>
        <w:rPr>
          <w:color w:val="000000"/>
          <w:szCs w:val="21"/>
          <w:lang w:val="zh-CN"/>
        </w:rPr>
      </w:pPr>
    </w:p>
    <w:p w14:paraId="5358C059">
      <w:pPr>
        <w:snapToGrid w:val="0"/>
        <w:spacing w:line="480" w:lineRule="exact"/>
        <w:rPr>
          <w:rFonts w:ascii="宋体" w:hAnsi="宋体" w:cs="宋体"/>
          <w:color w:val="000000"/>
          <w:kern w:val="0"/>
          <w:szCs w:val="21"/>
          <w:lang w:val="zh-CN"/>
        </w:rPr>
      </w:pPr>
      <w:r>
        <w:rPr>
          <w:rFonts w:hint="eastAsia" w:ascii="宋体" w:hAnsi="宋体" w:cs="宋体"/>
          <w:color w:val="000000"/>
          <w:kern w:val="0"/>
          <w:szCs w:val="21"/>
          <w:lang w:val="zh-CN"/>
        </w:rPr>
        <w:t xml:space="preserve">                                               日期：  年  月   日</w:t>
      </w:r>
    </w:p>
    <w:p w14:paraId="0F261240">
      <w:pPr>
        <w:rPr>
          <w:rFonts w:ascii="宋体" w:hAnsi="宋体" w:cs="宋体"/>
          <w:color w:val="000000"/>
          <w:kern w:val="0"/>
          <w:szCs w:val="21"/>
          <w:lang w:val="zh-CN"/>
        </w:rPr>
      </w:pPr>
    </w:p>
    <w:p w14:paraId="2516B768">
      <w:pPr>
        <w:rPr>
          <w:rFonts w:ascii="宋体" w:hAnsi="宋体"/>
          <w:b/>
          <w:color w:val="000000"/>
          <w:kern w:val="0"/>
          <w:sz w:val="28"/>
          <w:szCs w:val="28"/>
        </w:rPr>
      </w:pPr>
      <w:r>
        <w:rPr>
          <w:rFonts w:hint="eastAsia" w:ascii="宋体" w:hAnsi="宋体" w:cs="宋体"/>
          <w:color w:val="000000"/>
          <w:kern w:val="0"/>
          <w:szCs w:val="21"/>
          <w:lang w:val="zh-CN"/>
        </w:rPr>
        <w:t>注：按本格式和要求提供。</w:t>
      </w:r>
    </w:p>
    <w:p w14:paraId="78823D37">
      <w:pPr>
        <w:widowControl/>
        <w:spacing w:line="480" w:lineRule="exact"/>
        <w:jc w:val="center"/>
        <w:rPr>
          <w:rFonts w:ascii="宋体" w:hAnsi="宋体" w:cs="宋体"/>
          <w:b/>
          <w:color w:val="000000"/>
          <w:sz w:val="24"/>
          <w:szCs w:val="24"/>
        </w:rPr>
      </w:pPr>
      <w:r>
        <w:rPr>
          <w:rFonts w:hint="eastAsia" w:ascii="宋体" w:hAnsi="宋体"/>
          <w:b/>
          <w:color w:val="000000"/>
          <w:kern w:val="0"/>
          <w:sz w:val="28"/>
          <w:szCs w:val="28"/>
        </w:rPr>
        <w:br w:type="page"/>
      </w:r>
      <w:r>
        <w:rPr>
          <w:rFonts w:hint="eastAsia" w:ascii="宋体" w:hAnsi="宋体"/>
          <w:b/>
          <w:color w:val="000000"/>
          <w:kern w:val="0"/>
          <w:sz w:val="28"/>
          <w:szCs w:val="28"/>
        </w:rPr>
        <w:t>（四）</w:t>
      </w:r>
      <w:r>
        <w:rPr>
          <w:rFonts w:hint="eastAsia" w:ascii="宋体" w:hAnsi="宋体"/>
          <w:b/>
          <w:bCs/>
          <w:color w:val="000000"/>
          <w:sz w:val="28"/>
          <w:szCs w:val="28"/>
          <w:lang w:val="zh-CN"/>
        </w:rPr>
        <w:t>分包意向协议</w:t>
      </w:r>
    </w:p>
    <w:p w14:paraId="64C48F9B">
      <w:pPr>
        <w:widowControl/>
        <w:spacing w:line="480" w:lineRule="exact"/>
        <w:ind w:firstLine="422" w:firstLineChars="200"/>
        <w:jc w:val="left"/>
        <w:rPr>
          <w:rFonts w:ascii="宋体" w:hAnsi="宋体" w:cs="宋体"/>
          <w:b/>
          <w:color w:val="000000"/>
          <w:szCs w:val="21"/>
        </w:rPr>
      </w:pPr>
      <w:r>
        <w:rPr>
          <w:rFonts w:hint="eastAsia" w:ascii="宋体" w:hAnsi="宋体" w:cs="宋体"/>
          <w:b/>
          <w:color w:val="000000"/>
          <w:szCs w:val="21"/>
        </w:rPr>
        <w:t>（成交后以分包方式履行合同的，提供分包意向协议；采购人不同意分包或者供应商成交后不以分包方式履行合同的，则不需要提供。）</w:t>
      </w:r>
    </w:p>
    <w:p w14:paraId="1A674A15">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u w:val="single"/>
        </w:rPr>
        <w:t>（供应商名称）</w:t>
      </w:r>
      <w:r>
        <w:rPr>
          <w:rFonts w:hint="eastAsia" w:ascii="宋体" w:hAnsi="宋体" w:cs="宋体"/>
          <w:color w:val="000000"/>
          <w:kern w:val="0"/>
          <w:szCs w:val="21"/>
          <w:lang w:val="zh-CN"/>
        </w:rPr>
        <w:t>若成为</w:t>
      </w:r>
      <w:r>
        <w:rPr>
          <w:rFonts w:hint="eastAsia" w:ascii="宋体" w:hAnsi="宋体" w:cs="宋体"/>
          <w:color w:val="000000"/>
          <w:szCs w:val="21"/>
        </w:rPr>
        <w:t>项目【招标编号：       】</w:t>
      </w:r>
      <w:r>
        <w:rPr>
          <w:rFonts w:hint="eastAsia" w:ascii="宋体" w:hAnsi="宋体" w:cs="宋体"/>
          <w:color w:val="000000"/>
          <w:kern w:val="0"/>
          <w:szCs w:val="21"/>
          <w:lang w:val="zh-CN"/>
        </w:rPr>
        <w:t>的</w:t>
      </w:r>
      <w:r>
        <w:rPr>
          <w:rFonts w:hint="eastAsia" w:ascii="宋体" w:hAnsi="宋体" w:cs="宋体"/>
          <w:color w:val="000000"/>
          <w:kern w:val="0"/>
          <w:szCs w:val="21"/>
        </w:rPr>
        <w:t>成交供应商</w:t>
      </w:r>
      <w:r>
        <w:rPr>
          <w:rFonts w:hint="eastAsia" w:ascii="宋体" w:hAnsi="宋体" w:cs="宋体"/>
          <w:color w:val="000000"/>
          <w:kern w:val="0"/>
          <w:szCs w:val="21"/>
          <w:lang w:val="zh-CN"/>
        </w:rPr>
        <w:t>，将依法采取分包方式履行合同。</w:t>
      </w:r>
      <w:r>
        <w:rPr>
          <w:rFonts w:hint="eastAsia" w:ascii="宋体" w:hAnsi="宋体" w:cs="宋体"/>
          <w:color w:val="000000"/>
          <w:kern w:val="0"/>
          <w:szCs w:val="21"/>
          <w:u w:val="single"/>
        </w:rPr>
        <w:t>（供应商名称）</w:t>
      </w:r>
      <w:r>
        <w:rPr>
          <w:rFonts w:hint="eastAsia" w:ascii="宋体" w:hAnsi="宋体" w:cs="宋体"/>
          <w:color w:val="000000"/>
          <w:kern w:val="0"/>
          <w:szCs w:val="21"/>
        </w:rPr>
        <w:t>与</w:t>
      </w:r>
      <w:r>
        <w:rPr>
          <w:rFonts w:hint="eastAsia" w:ascii="宋体" w:hAnsi="宋体" w:cs="宋体"/>
          <w:color w:val="000000"/>
          <w:kern w:val="0"/>
          <w:szCs w:val="21"/>
          <w:u w:val="single"/>
        </w:rPr>
        <w:t>（所有分包供应商名称）</w:t>
      </w:r>
      <w:r>
        <w:rPr>
          <w:rFonts w:hint="eastAsia" w:ascii="宋体" w:hAnsi="宋体" w:cs="宋体"/>
          <w:color w:val="000000"/>
          <w:kern w:val="0"/>
          <w:szCs w:val="21"/>
        </w:rPr>
        <w:t>达成分包意向协议</w:t>
      </w:r>
      <w:r>
        <w:rPr>
          <w:rFonts w:hint="eastAsia" w:ascii="宋体" w:hAnsi="宋体" w:cs="宋体"/>
          <w:color w:val="000000"/>
          <w:kern w:val="0"/>
          <w:szCs w:val="21"/>
          <w:lang w:val="zh-CN"/>
        </w:rPr>
        <w:t xml:space="preserve">。 </w:t>
      </w:r>
    </w:p>
    <w:p w14:paraId="43CE20E6">
      <w:pPr>
        <w:widowControl/>
        <w:numPr>
          <w:ilvl w:val="0"/>
          <w:numId w:val="5"/>
        </w:numPr>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分包标的及数量</w:t>
      </w:r>
    </w:p>
    <w:p w14:paraId="4436EC8E">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u w:val="single"/>
        </w:rPr>
        <w:t>（供应商名称）</w:t>
      </w:r>
      <w:r>
        <w:rPr>
          <w:rFonts w:hint="eastAsia" w:ascii="宋体" w:hAnsi="宋体" w:cs="宋体"/>
          <w:color w:val="000000"/>
          <w:kern w:val="0"/>
          <w:szCs w:val="21"/>
          <w:lang w:val="zh-CN"/>
        </w:rPr>
        <w:t>将</w:t>
      </w:r>
      <w:r>
        <w:rPr>
          <w:rFonts w:ascii="宋体" w:hAnsi="宋体" w:cs="宋体"/>
          <w:color w:val="000000"/>
          <w:kern w:val="0"/>
          <w:szCs w:val="21"/>
          <w:u w:val="single"/>
        </w:rPr>
        <w:t xml:space="preserve"> XX工作内容   </w:t>
      </w:r>
      <w:r>
        <w:rPr>
          <w:rFonts w:hint="eastAsia" w:ascii="宋体" w:hAnsi="宋体" w:cs="宋体"/>
          <w:color w:val="000000"/>
          <w:szCs w:val="21"/>
        </w:rPr>
        <w:t>分包给</w:t>
      </w:r>
      <w:r>
        <w:rPr>
          <w:rFonts w:hint="eastAsia" w:ascii="宋体" w:hAnsi="宋体" w:cs="宋体"/>
          <w:color w:val="000000"/>
          <w:kern w:val="0"/>
          <w:szCs w:val="21"/>
          <w:u w:val="single"/>
        </w:rPr>
        <w:t>（分包供应商1名称）</w:t>
      </w:r>
      <w:r>
        <w:rPr>
          <w:rFonts w:hint="eastAsia" w:ascii="宋体" w:hAnsi="宋体" w:cs="宋体"/>
          <w:color w:val="000000"/>
          <w:kern w:val="0"/>
          <w:szCs w:val="21"/>
          <w:lang w:val="zh-CN"/>
        </w:rPr>
        <w:t>，</w:t>
      </w:r>
      <w:r>
        <w:rPr>
          <w:rFonts w:hint="eastAsia" w:ascii="宋体" w:hAnsi="宋体" w:cs="宋体"/>
          <w:color w:val="000000"/>
          <w:kern w:val="0"/>
          <w:szCs w:val="21"/>
          <w:u w:val="single"/>
        </w:rPr>
        <w:t>（分包供应商2名称），</w:t>
      </w:r>
      <w:r>
        <w:rPr>
          <w:rFonts w:hint="eastAsia" w:ascii="宋体" w:hAnsi="宋体" w:cs="宋体"/>
          <w:color w:val="000000"/>
          <w:kern w:val="0"/>
          <w:szCs w:val="21"/>
          <w:lang w:val="zh-CN"/>
        </w:rPr>
        <w:t>具备承</w:t>
      </w:r>
      <w:r>
        <w:rPr>
          <w:rFonts w:hint="eastAsia" w:ascii="宋体" w:hAnsi="宋体" w:cs="宋体"/>
          <w:color w:val="000000"/>
          <w:kern w:val="0"/>
          <w:szCs w:val="21"/>
        </w:rPr>
        <w:t>担</w:t>
      </w:r>
      <w:r>
        <w:rPr>
          <w:rFonts w:hint="eastAsia" w:ascii="宋体" w:hAnsi="宋体" w:cs="宋体"/>
          <w:color w:val="000000"/>
          <w:kern w:val="0"/>
          <w:szCs w:val="21"/>
          <w:u w:val="single"/>
          <w:lang w:val="zh-CN"/>
        </w:rPr>
        <w:t>XX工作内容</w:t>
      </w:r>
      <w:r>
        <w:rPr>
          <w:rFonts w:hint="eastAsia" w:ascii="宋体" w:hAnsi="宋体" w:cs="宋体"/>
          <w:color w:val="000000"/>
          <w:kern w:val="0"/>
          <w:szCs w:val="21"/>
          <w:lang w:val="zh-CN"/>
        </w:rPr>
        <w:t>相应资质条件且不得再次分包；</w:t>
      </w:r>
    </w:p>
    <w:p w14:paraId="4737A39A">
      <w:pPr>
        <w:widowControl/>
        <w:spacing w:line="4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w:t>
      </w:r>
    </w:p>
    <w:p w14:paraId="67BF3158">
      <w:pPr>
        <w:widowControl/>
        <w:numPr>
          <w:ilvl w:val="0"/>
          <w:numId w:val="5"/>
        </w:numPr>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分包供应商中小企业合同份额（如果有）</w:t>
      </w:r>
    </w:p>
    <w:p w14:paraId="74FBD69F">
      <w:pPr>
        <w:widowControl/>
        <w:numPr>
          <w:ilvl w:val="0"/>
          <w:numId w:val="6"/>
        </w:numPr>
        <w:spacing w:line="480" w:lineRule="exact"/>
        <w:ind w:firstLine="420" w:firstLineChars="200"/>
        <w:jc w:val="left"/>
        <w:rPr>
          <w:rFonts w:ascii="宋体" w:hAnsi="宋体" w:cs="宋体"/>
          <w:b/>
          <w:bCs/>
          <w:color w:val="000000"/>
          <w:kern w:val="0"/>
          <w:szCs w:val="21"/>
          <w:lang w:val="zh-CN"/>
        </w:rPr>
      </w:pPr>
      <w:r>
        <w:rPr>
          <w:rFonts w:hint="eastAsia" w:ascii="宋体" w:hAnsi="宋体" w:cs="宋体"/>
          <w:color w:val="000000"/>
          <w:kern w:val="0"/>
          <w:szCs w:val="21"/>
          <w:u w:val="single"/>
        </w:rPr>
        <w:t>（分包供应商X</w:t>
      </w:r>
      <w:r>
        <w:rPr>
          <w:rFonts w:ascii="宋体" w:hAnsi="宋体" w:cs="宋体"/>
          <w:color w:val="000000"/>
          <w:kern w:val="0"/>
          <w:szCs w:val="21"/>
          <w:u w:val="single"/>
        </w:rPr>
        <w:t>,</w:t>
      </w:r>
      <w:r>
        <w:rPr>
          <w:rFonts w:hint="eastAsia" w:ascii="宋体" w:hAnsi="宋体" w:cs="宋体"/>
          <w:color w:val="000000"/>
          <w:kern w:val="0"/>
          <w:szCs w:val="21"/>
          <w:u w:val="single"/>
        </w:rPr>
        <w:t>……）提供的服务全部由小微企业承接，</w:t>
      </w:r>
      <w:r>
        <w:rPr>
          <w:rFonts w:hint="eastAsia" w:ascii="宋体" w:hAnsi="宋体" w:cs="宋体"/>
          <w:color w:val="000000"/>
          <w:kern w:val="0"/>
          <w:szCs w:val="21"/>
        </w:rPr>
        <w:t>其合同份额占到合同总金额%以上</w:t>
      </w:r>
      <w:r>
        <w:rPr>
          <w:rFonts w:hint="eastAsia" w:ascii="宋体" w:hAnsi="宋体" w:cs="宋体"/>
          <w:color w:val="000000"/>
          <w:szCs w:val="21"/>
        </w:rPr>
        <w:t>。</w:t>
      </w:r>
      <w:r>
        <w:rPr>
          <w:rFonts w:hint="eastAsia" w:ascii="宋体" w:hAnsi="宋体" w:cs="宋体"/>
          <w:b/>
          <w:color w:val="000000"/>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kern w:val="0"/>
          <w:szCs w:val="21"/>
        </w:rPr>
        <w:t>4</w:t>
      </w:r>
      <w:r>
        <w:rPr>
          <w:rFonts w:hint="eastAsia" w:ascii="宋体" w:hAnsi="宋体" w:cs="宋体"/>
          <w:b/>
          <w:color w:val="000000"/>
          <w:kern w:val="0"/>
          <w:szCs w:val="21"/>
          <w:lang w:val="zh-CN"/>
        </w:rPr>
        <w:t>%的扣除。供应商</w:t>
      </w:r>
      <w:r>
        <w:rPr>
          <w:rFonts w:hint="eastAsia" w:ascii="宋体" w:hAnsi="宋体" w:cs="宋体"/>
          <w:b/>
          <w:color w:val="000000"/>
          <w:szCs w:val="21"/>
        </w:rPr>
        <w:t>拟享受以上价格扣除政策的，填写有关内容。</w:t>
      </w:r>
      <w:r>
        <w:rPr>
          <w:rFonts w:hint="eastAsia" w:ascii="宋体" w:hAnsi="宋体" w:cs="宋体"/>
          <w:b/>
          <w:color w:val="000000"/>
          <w:kern w:val="0"/>
          <w:szCs w:val="21"/>
          <w:lang w:val="zh-CN"/>
        </w:rPr>
        <w:t>）</w:t>
      </w:r>
    </w:p>
    <w:p w14:paraId="4096426B">
      <w:pPr>
        <w:widowControl/>
        <w:numPr>
          <w:ilvl w:val="0"/>
          <w:numId w:val="6"/>
        </w:numPr>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szCs w:val="21"/>
        </w:rPr>
        <w:t>中小企业合同金额达到%，小微企业合同金额达到%</w:t>
      </w:r>
      <w:r>
        <w:rPr>
          <w:rFonts w:hint="eastAsia" w:ascii="宋体" w:hAnsi="宋体" w:cs="宋体"/>
          <w:color w:val="000000"/>
          <w:kern w:val="0"/>
          <w:szCs w:val="21"/>
          <w:lang w:val="zh-CN"/>
        </w:rPr>
        <w:t>。</w:t>
      </w:r>
      <w:r>
        <w:rPr>
          <w:rFonts w:hint="eastAsia" w:ascii="宋体" w:hAnsi="宋体" w:cs="宋体"/>
          <w:b/>
          <w:bCs/>
          <w:color w:val="000000"/>
          <w:kern w:val="0"/>
          <w:szCs w:val="21"/>
          <w:lang w:val="zh-CN"/>
        </w:rPr>
        <w:t>（</w:t>
      </w:r>
      <w:r>
        <w:rPr>
          <w:rFonts w:hint="eastAsia" w:ascii="宋体" w:hAnsi="宋体" w:cs="宋体"/>
          <w:b/>
          <w:bCs/>
          <w:color w:val="000000"/>
          <w:szCs w:val="21"/>
        </w:rPr>
        <w:t>要求合同分包形式参加的项目或采购包，供应商按磋商文件第一部分磋商公告申请人的资格要求中规定的</w:t>
      </w:r>
      <w:r>
        <w:rPr>
          <w:rFonts w:hint="eastAsia" w:ascii="宋体" w:hAnsi="宋体" w:cs="宋体"/>
          <w:b/>
          <w:color w:val="000000"/>
          <w:kern w:val="0"/>
          <w:szCs w:val="21"/>
          <w:lang w:val="zh-CN"/>
        </w:rPr>
        <w:t>分包意向协议</w:t>
      </w:r>
      <w:r>
        <w:rPr>
          <w:rFonts w:hint="eastAsia" w:ascii="宋体" w:hAnsi="宋体" w:cs="宋体"/>
          <w:b/>
          <w:bCs/>
          <w:color w:val="000000"/>
          <w:szCs w:val="21"/>
        </w:rPr>
        <w:t>中中小企业、小微企业合同金额应当达到的比例要求填写。</w:t>
      </w:r>
      <w:r>
        <w:rPr>
          <w:rFonts w:hint="eastAsia" w:ascii="宋体" w:hAnsi="宋体" w:cs="宋体"/>
          <w:b/>
          <w:bCs/>
          <w:color w:val="000000"/>
          <w:kern w:val="0"/>
          <w:szCs w:val="21"/>
          <w:lang w:val="zh-CN"/>
        </w:rPr>
        <w:t>）</w:t>
      </w:r>
    </w:p>
    <w:p w14:paraId="3B0A8996">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三、分包工作履行期限、地点、方式</w:t>
      </w:r>
    </w:p>
    <w:p w14:paraId="628071C2">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四、质量</w:t>
      </w:r>
    </w:p>
    <w:p w14:paraId="430E71D8">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五、价款或者报酬</w:t>
      </w:r>
    </w:p>
    <w:p w14:paraId="560A2D2D">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六、违约责任</w:t>
      </w:r>
    </w:p>
    <w:p w14:paraId="793F3751">
      <w:pPr>
        <w:widowControl/>
        <w:spacing w:line="480" w:lineRule="exact"/>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七、争议解决的办法</w:t>
      </w:r>
    </w:p>
    <w:p w14:paraId="7843E69C">
      <w:pPr>
        <w:widowControl/>
        <w:spacing w:line="480" w:lineRule="exact"/>
        <w:ind w:firstLine="420" w:firstLineChars="200"/>
        <w:jc w:val="left"/>
        <w:rPr>
          <w:rFonts w:ascii="宋体" w:hAnsi="宋体" w:cs="宋体"/>
          <w:color w:val="000000"/>
          <w:szCs w:val="21"/>
          <w:lang w:val="zh-CN"/>
        </w:rPr>
      </w:pPr>
      <w:r>
        <w:rPr>
          <w:rFonts w:hint="eastAsia" w:ascii="宋体" w:hAnsi="宋体" w:cs="宋体"/>
          <w:color w:val="000000"/>
          <w:kern w:val="0"/>
          <w:szCs w:val="21"/>
          <w:lang w:val="zh-CN"/>
        </w:rPr>
        <w:t>八、其他</w:t>
      </w:r>
    </w:p>
    <w:p w14:paraId="6C1C5B77">
      <w:pPr>
        <w:snapToGrid w:val="0"/>
        <w:spacing w:line="360" w:lineRule="auto"/>
        <w:ind w:firstLine="5250" w:firstLineChars="2500"/>
        <w:jc w:val="left"/>
        <w:rPr>
          <w:rFonts w:ascii="宋体" w:hAnsi="宋体" w:cs="宋体"/>
          <w:color w:val="000000"/>
          <w:kern w:val="0"/>
          <w:szCs w:val="21"/>
          <w:lang w:val="zh-CN"/>
        </w:rPr>
      </w:pPr>
      <w:r>
        <w:rPr>
          <w:rFonts w:hint="eastAsia" w:ascii="宋体" w:hAnsi="宋体" w:cs="宋体"/>
          <w:color w:val="000000"/>
          <w:kern w:val="0"/>
          <w:szCs w:val="21"/>
        </w:rPr>
        <w:t>供应商</w:t>
      </w:r>
      <w:r>
        <w:rPr>
          <w:rFonts w:hint="eastAsia" w:ascii="宋体" w:hAnsi="宋体" w:cs="宋体"/>
          <w:color w:val="000000"/>
          <w:kern w:val="0"/>
          <w:szCs w:val="21"/>
          <w:lang w:val="zh-CN"/>
        </w:rPr>
        <w:t>名称(</w:t>
      </w:r>
      <w:r>
        <w:rPr>
          <w:rFonts w:hint="eastAsia" w:ascii="宋体" w:hAnsi="宋体" w:cs="宋体"/>
          <w:color w:val="000000"/>
          <w:kern w:val="0"/>
          <w:szCs w:val="21"/>
        </w:rPr>
        <w:t>公章</w:t>
      </w:r>
      <w:r>
        <w:rPr>
          <w:rFonts w:hint="eastAsia" w:ascii="宋体" w:hAnsi="宋体" w:cs="宋体"/>
          <w:color w:val="000000"/>
          <w:kern w:val="0"/>
          <w:szCs w:val="21"/>
          <w:lang w:val="zh-CN"/>
        </w:rPr>
        <w:t>)：</w:t>
      </w:r>
    </w:p>
    <w:p w14:paraId="35FFF6D5">
      <w:pPr>
        <w:snapToGrid w:val="0"/>
        <w:spacing w:line="360" w:lineRule="auto"/>
        <w:ind w:firstLine="5250" w:firstLineChars="2500"/>
        <w:rPr>
          <w:rFonts w:ascii="宋体" w:hAnsi="宋体" w:cs="宋体"/>
          <w:color w:val="000000"/>
          <w:kern w:val="0"/>
          <w:szCs w:val="21"/>
          <w:lang w:val="zh-CN"/>
        </w:rPr>
      </w:pPr>
      <w:r>
        <w:rPr>
          <w:rFonts w:hint="eastAsia" w:ascii="宋体" w:hAnsi="宋体" w:cs="宋体"/>
          <w:color w:val="000000"/>
          <w:kern w:val="0"/>
          <w:szCs w:val="21"/>
          <w:lang w:val="zh-CN"/>
        </w:rPr>
        <w:t>分包供应商名称：</w:t>
      </w:r>
    </w:p>
    <w:p w14:paraId="1CEA22F5">
      <w:pPr>
        <w:snapToGrid w:val="0"/>
        <w:spacing w:line="360" w:lineRule="auto"/>
        <w:ind w:firstLine="5250" w:firstLineChars="2500"/>
        <w:rPr>
          <w:rFonts w:ascii="宋体" w:hAnsi="宋体" w:cs="宋体"/>
          <w:color w:val="000000"/>
          <w:kern w:val="0"/>
          <w:szCs w:val="21"/>
          <w:lang w:val="zh-CN"/>
        </w:rPr>
      </w:pPr>
      <w:r>
        <w:rPr>
          <w:rFonts w:hint="eastAsia" w:ascii="宋体" w:hAnsi="宋体" w:cs="宋体"/>
          <w:color w:val="000000"/>
          <w:kern w:val="0"/>
          <w:szCs w:val="21"/>
          <w:lang w:val="zh-CN"/>
        </w:rPr>
        <w:t>……</w:t>
      </w:r>
    </w:p>
    <w:p w14:paraId="626E315C">
      <w:pPr>
        <w:ind w:firstLine="5250" w:firstLineChars="2500"/>
        <w:rPr>
          <w:rFonts w:ascii="宋体" w:hAnsi="宋体"/>
          <w:b/>
          <w:color w:val="000000"/>
          <w:kern w:val="0"/>
          <w:sz w:val="28"/>
          <w:szCs w:val="28"/>
        </w:rPr>
      </w:pPr>
      <w:r>
        <w:rPr>
          <w:rFonts w:hint="eastAsia" w:ascii="宋体" w:hAnsi="宋体" w:cs="宋体"/>
          <w:color w:val="000000"/>
          <w:kern w:val="0"/>
          <w:szCs w:val="21"/>
          <w:lang w:val="zh-CN"/>
        </w:rPr>
        <w:t>日期：  年  月   日</w:t>
      </w:r>
    </w:p>
    <w:p w14:paraId="368B1A63">
      <w:pPr>
        <w:pStyle w:val="10"/>
        <w:rPr>
          <w:color w:val="000000"/>
        </w:rPr>
        <w:sectPr>
          <w:footerReference r:id="rId17" w:type="default"/>
          <w:type w:val="continuous"/>
          <w:pgSz w:w="11910" w:h="16840"/>
          <w:pgMar w:top="1500" w:right="1380" w:bottom="1780" w:left="1580" w:header="1077" w:footer="1595" w:gutter="0"/>
          <w:cols w:space="720" w:num="1"/>
        </w:sectPr>
      </w:pPr>
    </w:p>
    <w:p w14:paraId="0F25D17C">
      <w:pPr>
        <w:jc w:val="center"/>
        <w:rPr>
          <w:rFonts w:ascii="宋体" w:hAnsi="宋体"/>
          <w:b/>
          <w:color w:val="000000"/>
          <w:kern w:val="0"/>
          <w:sz w:val="24"/>
        </w:rPr>
      </w:pPr>
      <w:r>
        <w:rPr>
          <w:rFonts w:hint="eastAsia" w:ascii="宋体" w:hAnsi="宋体"/>
          <w:b/>
          <w:color w:val="000000"/>
          <w:kern w:val="0"/>
          <w:sz w:val="28"/>
          <w:szCs w:val="28"/>
        </w:rPr>
        <w:t>（五）技术规格偏离表</w:t>
      </w:r>
    </w:p>
    <w:tbl>
      <w:tblPr>
        <w:tblStyle w:val="2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537"/>
        <w:gridCol w:w="2775"/>
        <w:gridCol w:w="1556"/>
      </w:tblGrid>
      <w:tr w14:paraId="6525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796" w:type="dxa"/>
            <w:vAlign w:val="center"/>
          </w:tcPr>
          <w:p w14:paraId="660A720D">
            <w:pPr>
              <w:jc w:val="center"/>
              <w:rPr>
                <w:rFonts w:ascii="宋体" w:hAnsi="宋体" w:cs="宋体"/>
                <w:color w:val="000000"/>
                <w:szCs w:val="21"/>
              </w:rPr>
            </w:pPr>
            <w:r>
              <w:rPr>
                <w:rFonts w:hint="eastAsia" w:ascii="宋体" w:hAnsi="宋体" w:cs="宋体"/>
                <w:color w:val="000000"/>
                <w:szCs w:val="21"/>
              </w:rPr>
              <w:t>序号</w:t>
            </w:r>
          </w:p>
        </w:tc>
        <w:tc>
          <w:tcPr>
            <w:tcW w:w="3537" w:type="dxa"/>
            <w:vAlign w:val="center"/>
          </w:tcPr>
          <w:p w14:paraId="2CF4B1CC">
            <w:pPr>
              <w:spacing w:line="320" w:lineRule="exact"/>
              <w:jc w:val="center"/>
              <w:rPr>
                <w:rFonts w:ascii="宋体" w:hAnsi="宋体" w:cs="宋体"/>
                <w:color w:val="000000"/>
                <w:szCs w:val="21"/>
              </w:rPr>
            </w:pPr>
            <w:r>
              <w:rPr>
                <w:rFonts w:hint="eastAsia" w:ascii="宋体" w:hAnsi="宋体" w:cs="宋体"/>
                <w:color w:val="000000"/>
                <w:szCs w:val="21"/>
              </w:rPr>
              <w:t>竞争性磋商文件项目需求</w:t>
            </w:r>
          </w:p>
        </w:tc>
        <w:tc>
          <w:tcPr>
            <w:tcW w:w="2775" w:type="dxa"/>
            <w:vAlign w:val="center"/>
          </w:tcPr>
          <w:p w14:paraId="1DB2F02A">
            <w:pPr>
              <w:jc w:val="center"/>
              <w:rPr>
                <w:rFonts w:ascii="宋体" w:hAnsi="宋体" w:cs="宋体"/>
                <w:color w:val="000000"/>
                <w:szCs w:val="21"/>
              </w:rPr>
            </w:pPr>
            <w:r>
              <w:rPr>
                <w:rFonts w:hint="eastAsia" w:ascii="宋体" w:hAnsi="宋体" w:cs="宋体"/>
                <w:color w:val="000000"/>
                <w:szCs w:val="21"/>
              </w:rPr>
              <w:t>磋商响应文件对应规格</w:t>
            </w:r>
          </w:p>
        </w:tc>
        <w:tc>
          <w:tcPr>
            <w:tcW w:w="1556" w:type="dxa"/>
            <w:vAlign w:val="center"/>
          </w:tcPr>
          <w:p w14:paraId="29388B79">
            <w:pPr>
              <w:jc w:val="center"/>
              <w:rPr>
                <w:rFonts w:ascii="宋体" w:hAnsi="宋体" w:cs="宋体"/>
                <w:color w:val="000000"/>
                <w:szCs w:val="21"/>
              </w:rPr>
            </w:pPr>
            <w:r>
              <w:rPr>
                <w:rFonts w:hint="eastAsia" w:ascii="宋体" w:hAnsi="宋体" w:cs="宋体"/>
                <w:color w:val="000000"/>
                <w:szCs w:val="21"/>
              </w:rPr>
              <w:t>说明</w:t>
            </w:r>
          </w:p>
        </w:tc>
      </w:tr>
      <w:tr w14:paraId="1ED9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6" w:type="dxa"/>
            <w:vAlign w:val="center"/>
          </w:tcPr>
          <w:p w14:paraId="09ECED0C">
            <w:pPr>
              <w:jc w:val="center"/>
              <w:rPr>
                <w:rFonts w:ascii="宋体" w:hAnsi="宋体" w:cs="宋体"/>
                <w:color w:val="000000"/>
                <w:szCs w:val="21"/>
              </w:rPr>
            </w:pPr>
            <w:r>
              <w:rPr>
                <w:rFonts w:hint="eastAsia" w:ascii="宋体" w:hAnsi="宋体" w:cs="宋体"/>
                <w:color w:val="000000"/>
                <w:szCs w:val="21"/>
              </w:rPr>
              <w:t>1</w:t>
            </w:r>
          </w:p>
        </w:tc>
        <w:tc>
          <w:tcPr>
            <w:tcW w:w="3537" w:type="dxa"/>
            <w:vAlign w:val="center"/>
          </w:tcPr>
          <w:p w14:paraId="37064943">
            <w:pPr>
              <w:jc w:val="left"/>
              <w:rPr>
                <w:rFonts w:ascii="宋体" w:hAnsi="宋体" w:cs="宋体"/>
                <w:color w:val="000000"/>
                <w:szCs w:val="21"/>
              </w:rPr>
            </w:pPr>
          </w:p>
        </w:tc>
        <w:tc>
          <w:tcPr>
            <w:tcW w:w="2775" w:type="dxa"/>
            <w:vAlign w:val="center"/>
          </w:tcPr>
          <w:p w14:paraId="10CBF4FD">
            <w:pPr>
              <w:jc w:val="center"/>
              <w:rPr>
                <w:rFonts w:ascii="宋体" w:hAnsi="宋体" w:cs="宋体"/>
                <w:color w:val="000000"/>
                <w:szCs w:val="21"/>
              </w:rPr>
            </w:pPr>
          </w:p>
        </w:tc>
        <w:tc>
          <w:tcPr>
            <w:tcW w:w="1556" w:type="dxa"/>
            <w:vAlign w:val="center"/>
          </w:tcPr>
          <w:p w14:paraId="2AE9E527">
            <w:pPr>
              <w:jc w:val="center"/>
              <w:rPr>
                <w:rFonts w:ascii="宋体" w:hAnsi="宋体" w:cs="宋体"/>
                <w:color w:val="000000"/>
                <w:szCs w:val="21"/>
              </w:rPr>
            </w:pPr>
          </w:p>
        </w:tc>
      </w:tr>
      <w:tr w14:paraId="794C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6" w:type="dxa"/>
            <w:vAlign w:val="center"/>
          </w:tcPr>
          <w:p w14:paraId="59D51B77">
            <w:pPr>
              <w:jc w:val="center"/>
              <w:rPr>
                <w:rFonts w:ascii="宋体" w:hAnsi="宋体" w:cs="宋体"/>
                <w:color w:val="000000"/>
                <w:szCs w:val="21"/>
              </w:rPr>
            </w:pPr>
            <w:r>
              <w:rPr>
                <w:rFonts w:hint="eastAsia" w:ascii="宋体" w:hAnsi="宋体" w:cs="宋体"/>
                <w:color w:val="000000"/>
                <w:szCs w:val="21"/>
              </w:rPr>
              <w:t>2</w:t>
            </w:r>
          </w:p>
        </w:tc>
        <w:tc>
          <w:tcPr>
            <w:tcW w:w="3537" w:type="dxa"/>
            <w:vAlign w:val="center"/>
          </w:tcPr>
          <w:p w14:paraId="45D5A0CB">
            <w:pPr>
              <w:jc w:val="left"/>
              <w:rPr>
                <w:rFonts w:ascii="宋体" w:hAnsi="宋体" w:cs="宋体"/>
                <w:color w:val="000000"/>
                <w:szCs w:val="21"/>
              </w:rPr>
            </w:pPr>
          </w:p>
        </w:tc>
        <w:tc>
          <w:tcPr>
            <w:tcW w:w="2775" w:type="dxa"/>
            <w:vAlign w:val="center"/>
          </w:tcPr>
          <w:p w14:paraId="227EC036">
            <w:pPr>
              <w:jc w:val="center"/>
              <w:rPr>
                <w:rFonts w:ascii="宋体" w:hAnsi="宋体" w:cs="宋体"/>
                <w:color w:val="000000"/>
                <w:szCs w:val="21"/>
              </w:rPr>
            </w:pPr>
          </w:p>
        </w:tc>
        <w:tc>
          <w:tcPr>
            <w:tcW w:w="1556" w:type="dxa"/>
            <w:vAlign w:val="center"/>
          </w:tcPr>
          <w:p w14:paraId="57F4335A">
            <w:pPr>
              <w:jc w:val="center"/>
              <w:rPr>
                <w:rFonts w:ascii="宋体" w:hAnsi="宋体" w:cs="宋体"/>
                <w:color w:val="000000"/>
                <w:szCs w:val="21"/>
              </w:rPr>
            </w:pPr>
          </w:p>
        </w:tc>
      </w:tr>
      <w:tr w14:paraId="76B4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6" w:type="dxa"/>
            <w:vAlign w:val="center"/>
          </w:tcPr>
          <w:p w14:paraId="43DFF8E7">
            <w:pPr>
              <w:jc w:val="center"/>
              <w:rPr>
                <w:rFonts w:ascii="宋体" w:hAnsi="宋体" w:cs="宋体"/>
                <w:color w:val="000000"/>
                <w:szCs w:val="21"/>
              </w:rPr>
            </w:pPr>
            <w:r>
              <w:rPr>
                <w:rFonts w:hint="eastAsia" w:ascii="宋体" w:hAnsi="宋体" w:cs="宋体"/>
                <w:color w:val="000000"/>
                <w:szCs w:val="21"/>
              </w:rPr>
              <w:t>3</w:t>
            </w:r>
          </w:p>
        </w:tc>
        <w:tc>
          <w:tcPr>
            <w:tcW w:w="3537" w:type="dxa"/>
            <w:vAlign w:val="center"/>
          </w:tcPr>
          <w:p w14:paraId="01D909A5">
            <w:pPr>
              <w:jc w:val="left"/>
              <w:rPr>
                <w:rFonts w:ascii="宋体" w:hAnsi="宋体" w:cs="宋体"/>
                <w:color w:val="000000"/>
                <w:szCs w:val="21"/>
              </w:rPr>
            </w:pPr>
          </w:p>
        </w:tc>
        <w:tc>
          <w:tcPr>
            <w:tcW w:w="2775" w:type="dxa"/>
            <w:vAlign w:val="center"/>
          </w:tcPr>
          <w:p w14:paraId="63C0D077">
            <w:pPr>
              <w:jc w:val="center"/>
              <w:rPr>
                <w:rFonts w:ascii="宋体" w:hAnsi="宋体" w:cs="宋体"/>
                <w:color w:val="000000"/>
                <w:szCs w:val="21"/>
              </w:rPr>
            </w:pPr>
          </w:p>
        </w:tc>
        <w:tc>
          <w:tcPr>
            <w:tcW w:w="1556" w:type="dxa"/>
            <w:vAlign w:val="center"/>
          </w:tcPr>
          <w:p w14:paraId="71BBE03F">
            <w:pPr>
              <w:jc w:val="center"/>
              <w:rPr>
                <w:rFonts w:ascii="宋体" w:hAnsi="宋体" w:cs="宋体"/>
                <w:color w:val="000000"/>
                <w:szCs w:val="21"/>
              </w:rPr>
            </w:pPr>
          </w:p>
        </w:tc>
      </w:tr>
      <w:tr w14:paraId="7025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96" w:type="dxa"/>
            <w:vAlign w:val="center"/>
          </w:tcPr>
          <w:p w14:paraId="2B6CBB20">
            <w:pPr>
              <w:jc w:val="center"/>
              <w:rPr>
                <w:rFonts w:ascii="宋体" w:hAnsi="宋体" w:cs="宋体"/>
                <w:color w:val="000000"/>
                <w:szCs w:val="21"/>
              </w:rPr>
            </w:pPr>
            <w:r>
              <w:rPr>
                <w:rFonts w:hint="eastAsia" w:ascii="宋体" w:hAnsi="宋体" w:cs="宋体"/>
                <w:color w:val="000000"/>
                <w:szCs w:val="21"/>
              </w:rPr>
              <w:t>4</w:t>
            </w:r>
          </w:p>
        </w:tc>
        <w:tc>
          <w:tcPr>
            <w:tcW w:w="3537" w:type="dxa"/>
            <w:vAlign w:val="center"/>
          </w:tcPr>
          <w:p w14:paraId="7EC5AF28">
            <w:pPr>
              <w:jc w:val="left"/>
              <w:rPr>
                <w:rFonts w:ascii="宋体" w:hAnsi="宋体" w:cs="宋体"/>
                <w:color w:val="000000"/>
                <w:szCs w:val="21"/>
              </w:rPr>
            </w:pPr>
          </w:p>
        </w:tc>
        <w:tc>
          <w:tcPr>
            <w:tcW w:w="2775" w:type="dxa"/>
            <w:vAlign w:val="center"/>
          </w:tcPr>
          <w:p w14:paraId="04C4FB97">
            <w:pPr>
              <w:jc w:val="center"/>
              <w:rPr>
                <w:rFonts w:ascii="宋体" w:hAnsi="宋体" w:cs="宋体"/>
                <w:color w:val="000000"/>
                <w:szCs w:val="21"/>
              </w:rPr>
            </w:pPr>
          </w:p>
        </w:tc>
        <w:tc>
          <w:tcPr>
            <w:tcW w:w="1556" w:type="dxa"/>
            <w:vAlign w:val="center"/>
          </w:tcPr>
          <w:p w14:paraId="2D65FD9D">
            <w:pPr>
              <w:jc w:val="center"/>
              <w:rPr>
                <w:rFonts w:ascii="宋体" w:hAnsi="宋体" w:cs="宋体"/>
                <w:color w:val="000000"/>
                <w:szCs w:val="21"/>
              </w:rPr>
            </w:pPr>
          </w:p>
        </w:tc>
      </w:tr>
    </w:tbl>
    <w:p w14:paraId="22352222">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备注：1、本表应列明</w:t>
      </w:r>
      <w:r>
        <w:rPr>
          <w:rFonts w:hint="eastAsia" w:asciiTheme="minorEastAsia" w:hAnsiTheme="minorEastAsia" w:eastAsiaTheme="minorEastAsia"/>
          <w:lang w:val="en-US" w:eastAsia="zh-CN"/>
        </w:rPr>
        <w:t>供应商</w:t>
      </w:r>
      <w:r>
        <w:rPr>
          <w:rFonts w:hint="eastAsia" w:asciiTheme="minorEastAsia" w:hAnsiTheme="minorEastAsia" w:eastAsiaTheme="minorEastAsia"/>
        </w:rPr>
        <w:t>对技术规格的偏离条款（正偏离或负偏离）；</w:t>
      </w:r>
    </w:p>
    <w:p w14:paraId="70B69D73">
      <w:pPr>
        <w:spacing w:line="360" w:lineRule="auto"/>
        <w:ind w:firstLine="1050" w:firstLineChars="500"/>
        <w:rPr>
          <w:rFonts w:hint="eastAsia" w:asciiTheme="minorEastAsia" w:hAnsiTheme="minorEastAsia" w:eastAsiaTheme="minorEastAsia"/>
        </w:rPr>
      </w:pPr>
      <w:r>
        <w:rPr>
          <w:rFonts w:hint="eastAsia" w:asciiTheme="minorEastAsia" w:hAnsiTheme="minorEastAsia" w:eastAsiaTheme="minorEastAsia"/>
        </w:rPr>
        <w:t>2、无偏离应在本表“说明”处醒目地注明“无条款偏离”的字样。</w:t>
      </w:r>
    </w:p>
    <w:p w14:paraId="122AC09B">
      <w:pPr>
        <w:spacing w:line="360" w:lineRule="auto"/>
        <w:ind w:firstLine="1050" w:firstLineChars="500"/>
        <w:rPr>
          <w:rFonts w:hint="eastAsia" w:asciiTheme="minorEastAsia" w:hAnsiTheme="minorEastAsia" w:eastAsiaTheme="minorEastAsia"/>
        </w:rPr>
      </w:pPr>
      <w:r>
        <w:rPr>
          <w:rFonts w:hint="eastAsia" w:asciiTheme="minorEastAsia" w:hAnsiTheme="minorEastAsia" w:eastAsiaTheme="minorEastAsia"/>
        </w:rPr>
        <w:t>3、本表格供参考，</w:t>
      </w:r>
      <w:r>
        <w:rPr>
          <w:rFonts w:hint="eastAsia" w:asciiTheme="minorEastAsia" w:hAnsiTheme="minorEastAsia" w:eastAsiaTheme="minorEastAsia"/>
          <w:lang w:val="en-US" w:eastAsia="zh-CN"/>
        </w:rPr>
        <w:t>供应商</w:t>
      </w:r>
      <w:r>
        <w:rPr>
          <w:rFonts w:hint="eastAsia" w:asciiTheme="minorEastAsia" w:hAnsiTheme="minorEastAsia" w:eastAsiaTheme="minorEastAsia"/>
        </w:rPr>
        <w:t>可根据项目实际情况自拟（增减）表格。</w:t>
      </w:r>
    </w:p>
    <w:p w14:paraId="24E68BA5">
      <w:pPr>
        <w:spacing w:line="380" w:lineRule="exact"/>
        <w:rPr>
          <w:rFonts w:hint="eastAsia" w:ascii="宋体" w:hAnsi="宋体"/>
          <w:color w:val="000000"/>
          <w:szCs w:val="21"/>
        </w:rPr>
      </w:pPr>
    </w:p>
    <w:p w14:paraId="1EF14CA7">
      <w:pPr>
        <w:spacing w:line="380" w:lineRule="exact"/>
        <w:rPr>
          <w:rFonts w:ascii="宋体" w:hAnsi="宋体"/>
          <w:color w:val="000000"/>
          <w:szCs w:val="21"/>
          <w:u w:val="single"/>
        </w:rPr>
      </w:pPr>
      <w:r>
        <w:rPr>
          <w:rFonts w:hint="eastAsia" w:ascii="宋体" w:hAnsi="宋体"/>
          <w:color w:val="000000"/>
          <w:szCs w:val="21"/>
        </w:rPr>
        <w:t>供应商（盖章）：</w:t>
      </w:r>
    </w:p>
    <w:p w14:paraId="2325422E">
      <w:pPr>
        <w:spacing w:line="380" w:lineRule="exact"/>
        <w:rPr>
          <w:rFonts w:ascii="宋体" w:hAnsi="宋体"/>
          <w:color w:val="000000"/>
          <w:szCs w:val="21"/>
          <w:u w:val="single"/>
        </w:rPr>
      </w:pPr>
      <w:r>
        <w:rPr>
          <w:rFonts w:hint="eastAsia" w:ascii="宋体" w:hAnsi="宋体"/>
          <w:color w:val="000000"/>
          <w:szCs w:val="21"/>
        </w:rPr>
        <w:t>供应商代表（签字或印章）：</w:t>
      </w:r>
    </w:p>
    <w:p w14:paraId="78C42879">
      <w:pPr>
        <w:rPr>
          <w:rFonts w:ascii="宋体" w:hAnsi="宋体"/>
          <w:b/>
          <w:color w:val="000000"/>
          <w:szCs w:val="21"/>
        </w:rPr>
      </w:pPr>
      <w:r>
        <w:rPr>
          <w:rFonts w:hint="eastAsia" w:ascii="宋体"/>
          <w:color w:val="000000"/>
          <w:szCs w:val="21"/>
        </w:rPr>
        <w:t>日期：</w:t>
      </w:r>
    </w:p>
    <w:p w14:paraId="22D94010">
      <w:pPr>
        <w:jc w:val="center"/>
        <w:rPr>
          <w:rFonts w:ascii="宋体" w:hAnsi="宋体"/>
          <w:b/>
          <w:color w:val="000000"/>
          <w:kern w:val="0"/>
          <w:sz w:val="28"/>
          <w:szCs w:val="28"/>
        </w:rPr>
      </w:pPr>
    </w:p>
    <w:p w14:paraId="1113BFD3">
      <w:pPr>
        <w:jc w:val="center"/>
        <w:rPr>
          <w:rFonts w:ascii="宋体" w:hAnsi="宋体"/>
          <w:b/>
          <w:color w:val="000000"/>
          <w:kern w:val="0"/>
          <w:sz w:val="28"/>
          <w:szCs w:val="28"/>
        </w:rPr>
      </w:pPr>
    </w:p>
    <w:p w14:paraId="5FCBD267">
      <w:pPr>
        <w:jc w:val="center"/>
        <w:rPr>
          <w:rFonts w:ascii="宋体" w:hAnsi="宋体"/>
          <w:b/>
          <w:color w:val="000000"/>
          <w:kern w:val="0"/>
          <w:sz w:val="28"/>
          <w:szCs w:val="28"/>
        </w:rPr>
      </w:pPr>
      <w:r>
        <w:rPr>
          <w:rFonts w:hint="eastAsia" w:ascii="宋体" w:hAnsi="宋体"/>
          <w:b/>
          <w:color w:val="000000"/>
          <w:kern w:val="0"/>
          <w:sz w:val="28"/>
          <w:szCs w:val="28"/>
        </w:rPr>
        <w:t>（六）商务条款偏离表</w:t>
      </w:r>
    </w:p>
    <w:tbl>
      <w:tblPr>
        <w:tblStyle w:val="2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69"/>
        <w:gridCol w:w="3061"/>
        <w:gridCol w:w="2605"/>
        <w:gridCol w:w="1212"/>
      </w:tblGrid>
      <w:tr w14:paraId="68A4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3" w:type="dxa"/>
            <w:vAlign w:val="center"/>
          </w:tcPr>
          <w:p w14:paraId="4B6DB618">
            <w:pPr>
              <w:jc w:val="center"/>
              <w:rPr>
                <w:rFonts w:ascii="宋体" w:hAnsi="宋体" w:cs="宋体"/>
                <w:color w:val="000000"/>
                <w:szCs w:val="21"/>
              </w:rPr>
            </w:pPr>
            <w:r>
              <w:rPr>
                <w:rFonts w:hint="eastAsia" w:ascii="宋体" w:hAnsi="宋体" w:cs="宋体"/>
                <w:color w:val="000000"/>
                <w:szCs w:val="21"/>
              </w:rPr>
              <w:t>序号</w:t>
            </w:r>
          </w:p>
        </w:tc>
        <w:tc>
          <w:tcPr>
            <w:tcW w:w="1069" w:type="dxa"/>
            <w:vAlign w:val="center"/>
          </w:tcPr>
          <w:p w14:paraId="6E81BB87">
            <w:pPr>
              <w:jc w:val="center"/>
              <w:rPr>
                <w:rFonts w:ascii="宋体" w:hAnsi="宋体" w:cs="宋体"/>
                <w:color w:val="000000"/>
                <w:szCs w:val="21"/>
              </w:rPr>
            </w:pPr>
            <w:r>
              <w:rPr>
                <w:rFonts w:hint="eastAsia" w:ascii="宋体" w:hAnsi="宋体" w:cs="宋体"/>
                <w:color w:val="000000"/>
                <w:szCs w:val="21"/>
              </w:rPr>
              <w:t>名称</w:t>
            </w:r>
          </w:p>
        </w:tc>
        <w:tc>
          <w:tcPr>
            <w:tcW w:w="3061" w:type="dxa"/>
            <w:vAlign w:val="center"/>
          </w:tcPr>
          <w:p w14:paraId="0542FD6F">
            <w:pPr>
              <w:jc w:val="center"/>
              <w:rPr>
                <w:rFonts w:ascii="宋体" w:hAnsi="宋体" w:cs="宋体"/>
                <w:color w:val="000000"/>
                <w:szCs w:val="21"/>
              </w:rPr>
            </w:pPr>
            <w:r>
              <w:rPr>
                <w:rFonts w:hint="eastAsia" w:ascii="宋体" w:hAnsi="宋体" w:cs="宋体"/>
                <w:color w:val="000000"/>
                <w:szCs w:val="21"/>
              </w:rPr>
              <w:t>竞争性磋商文件的商务条款</w:t>
            </w:r>
          </w:p>
        </w:tc>
        <w:tc>
          <w:tcPr>
            <w:tcW w:w="2605" w:type="dxa"/>
            <w:vAlign w:val="center"/>
          </w:tcPr>
          <w:p w14:paraId="3C68DC93">
            <w:pPr>
              <w:jc w:val="center"/>
              <w:rPr>
                <w:rFonts w:ascii="宋体" w:hAnsi="宋体" w:cs="宋体"/>
                <w:color w:val="000000"/>
                <w:szCs w:val="21"/>
              </w:rPr>
            </w:pPr>
            <w:r>
              <w:rPr>
                <w:rFonts w:hint="eastAsia" w:ascii="宋体" w:hAnsi="宋体" w:cs="宋体"/>
                <w:color w:val="000000"/>
                <w:szCs w:val="21"/>
              </w:rPr>
              <w:t>磋商响应文件的商务条款</w:t>
            </w:r>
          </w:p>
        </w:tc>
        <w:tc>
          <w:tcPr>
            <w:tcW w:w="1212" w:type="dxa"/>
            <w:vAlign w:val="center"/>
          </w:tcPr>
          <w:p w14:paraId="5BFFE5D6">
            <w:pPr>
              <w:jc w:val="center"/>
              <w:rPr>
                <w:rFonts w:ascii="宋体" w:hAnsi="宋体" w:cs="宋体"/>
                <w:color w:val="000000"/>
                <w:szCs w:val="21"/>
              </w:rPr>
            </w:pPr>
            <w:r>
              <w:rPr>
                <w:rFonts w:hint="eastAsia" w:ascii="宋体" w:hAnsi="宋体" w:cs="宋体"/>
                <w:color w:val="000000"/>
                <w:szCs w:val="21"/>
              </w:rPr>
              <w:t>说明</w:t>
            </w:r>
          </w:p>
        </w:tc>
      </w:tr>
      <w:tr w14:paraId="2403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3" w:type="dxa"/>
            <w:vAlign w:val="center"/>
          </w:tcPr>
          <w:p w14:paraId="109CDC55">
            <w:pPr>
              <w:jc w:val="center"/>
              <w:rPr>
                <w:rFonts w:ascii="宋体" w:hAnsi="宋体" w:cs="宋体"/>
                <w:color w:val="000000"/>
                <w:szCs w:val="21"/>
              </w:rPr>
            </w:pPr>
            <w:r>
              <w:rPr>
                <w:rFonts w:hint="eastAsia" w:ascii="宋体" w:hAnsi="宋体" w:cs="宋体"/>
                <w:color w:val="000000"/>
                <w:szCs w:val="21"/>
              </w:rPr>
              <w:t>1</w:t>
            </w:r>
          </w:p>
        </w:tc>
        <w:tc>
          <w:tcPr>
            <w:tcW w:w="1069" w:type="dxa"/>
            <w:vAlign w:val="center"/>
          </w:tcPr>
          <w:p w14:paraId="5E47EE03">
            <w:pPr>
              <w:jc w:val="center"/>
              <w:rPr>
                <w:rFonts w:ascii="宋体" w:hAnsi="宋体" w:cs="宋体"/>
                <w:color w:val="000000"/>
                <w:szCs w:val="21"/>
              </w:rPr>
            </w:pPr>
          </w:p>
        </w:tc>
        <w:tc>
          <w:tcPr>
            <w:tcW w:w="3061" w:type="dxa"/>
            <w:vAlign w:val="center"/>
          </w:tcPr>
          <w:p w14:paraId="5691827E">
            <w:pPr>
              <w:jc w:val="left"/>
              <w:rPr>
                <w:rFonts w:ascii="宋体" w:hAnsi="宋体" w:cs="宋体"/>
                <w:color w:val="000000"/>
                <w:szCs w:val="21"/>
              </w:rPr>
            </w:pPr>
          </w:p>
        </w:tc>
        <w:tc>
          <w:tcPr>
            <w:tcW w:w="2605" w:type="dxa"/>
            <w:vAlign w:val="center"/>
          </w:tcPr>
          <w:p w14:paraId="4D940CC6">
            <w:pPr>
              <w:jc w:val="center"/>
              <w:rPr>
                <w:rFonts w:ascii="宋体" w:hAnsi="宋体" w:cs="宋体"/>
                <w:color w:val="000000"/>
                <w:szCs w:val="21"/>
              </w:rPr>
            </w:pPr>
          </w:p>
        </w:tc>
        <w:tc>
          <w:tcPr>
            <w:tcW w:w="1212" w:type="dxa"/>
            <w:vAlign w:val="center"/>
          </w:tcPr>
          <w:p w14:paraId="0BD36448">
            <w:pPr>
              <w:jc w:val="center"/>
              <w:rPr>
                <w:rFonts w:ascii="宋体" w:hAnsi="宋体" w:cs="宋体"/>
                <w:color w:val="000000"/>
                <w:szCs w:val="21"/>
              </w:rPr>
            </w:pPr>
          </w:p>
        </w:tc>
      </w:tr>
      <w:tr w14:paraId="2411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3" w:type="dxa"/>
            <w:vAlign w:val="center"/>
          </w:tcPr>
          <w:p w14:paraId="5DD3D33B">
            <w:pPr>
              <w:jc w:val="center"/>
              <w:rPr>
                <w:rFonts w:ascii="宋体" w:hAnsi="宋体" w:cs="宋体"/>
                <w:color w:val="000000"/>
                <w:szCs w:val="21"/>
              </w:rPr>
            </w:pPr>
            <w:r>
              <w:rPr>
                <w:rFonts w:hint="eastAsia" w:ascii="宋体" w:hAnsi="宋体" w:cs="宋体"/>
                <w:color w:val="000000"/>
                <w:szCs w:val="21"/>
              </w:rPr>
              <w:t>2</w:t>
            </w:r>
          </w:p>
        </w:tc>
        <w:tc>
          <w:tcPr>
            <w:tcW w:w="1069" w:type="dxa"/>
            <w:vAlign w:val="center"/>
          </w:tcPr>
          <w:p w14:paraId="735C6579">
            <w:pPr>
              <w:jc w:val="center"/>
              <w:rPr>
                <w:rFonts w:ascii="宋体" w:hAnsi="宋体" w:cs="宋体"/>
                <w:color w:val="000000"/>
                <w:szCs w:val="21"/>
              </w:rPr>
            </w:pPr>
          </w:p>
        </w:tc>
        <w:tc>
          <w:tcPr>
            <w:tcW w:w="3061" w:type="dxa"/>
            <w:vAlign w:val="center"/>
          </w:tcPr>
          <w:p w14:paraId="1D03C5C3">
            <w:pPr>
              <w:jc w:val="left"/>
              <w:rPr>
                <w:rFonts w:ascii="宋体" w:hAnsi="宋体" w:cs="宋体"/>
                <w:color w:val="000000"/>
                <w:szCs w:val="21"/>
              </w:rPr>
            </w:pPr>
          </w:p>
        </w:tc>
        <w:tc>
          <w:tcPr>
            <w:tcW w:w="2605" w:type="dxa"/>
            <w:vAlign w:val="center"/>
          </w:tcPr>
          <w:p w14:paraId="2CA6D5CB">
            <w:pPr>
              <w:jc w:val="center"/>
              <w:rPr>
                <w:rFonts w:ascii="宋体" w:hAnsi="宋体" w:cs="宋体"/>
                <w:color w:val="000000"/>
                <w:szCs w:val="21"/>
              </w:rPr>
            </w:pPr>
          </w:p>
        </w:tc>
        <w:tc>
          <w:tcPr>
            <w:tcW w:w="1212" w:type="dxa"/>
            <w:vAlign w:val="center"/>
          </w:tcPr>
          <w:p w14:paraId="775D44B4">
            <w:pPr>
              <w:jc w:val="center"/>
              <w:rPr>
                <w:rFonts w:ascii="宋体" w:hAnsi="宋体" w:cs="宋体"/>
                <w:color w:val="000000"/>
                <w:szCs w:val="21"/>
              </w:rPr>
            </w:pPr>
          </w:p>
        </w:tc>
      </w:tr>
      <w:tr w14:paraId="333E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3" w:type="dxa"/>
            <w:vAlign w:val="center"/>
          </w:tcPr>
          <w:p w14:paraId="7E59E88E">
            <w:pPr>
              <w:jc w:val="center"/>
              <w:rPr>
                <w:rFonts w:ascii="宋体" w:hAnsi="宋体" w:cs="宋体"/>
                <w:color w:val="000000"/>
                <w:szCs w:val="21"/>
              </w:rPr>
            </w:pPr>
            <w:r>
              <w:rPr>
                <w:rFonts w:hint="eastAsia" w:ascii="宋体" w:hAnsi="宋体" w:cs="宋体"/>
                <w:color w:val="000000"/>
                <w:szCs w:val="21"/>
              </w:rPr>
              <w:t>3</w:t>
            </w:r>
          </w:p>
        </w:tc>
        <w:tc>
          <w:tcPr>
            <w:tcW w:w="1069" w:type="dxa"/>
            <w:vAlign w:val="center"/>
          </w:tcPr>
          <w:p w14:paraId="46D40239">
            <w:pPr>
              <w:jc w:val="center"/>
              <w:rPr>
                <w:rFonts w:ascii="宋体" w:hAnsi="宋体" w:cs="宋体"/>
                <w:color w:val="000000"/>
                <w:szCs w:val="21"/>
              </w:rPr>
            </w:pPr>
          </w:p>
        </w:tc>
        <w:tc>
          <w:tcPr>
            <w:tcW w:w="3061" w:type="dxa"/>
            <w:vAlign w:val="center"/>
          </w:tcPr>
          <w:p w14:paraId="3A70556E">
            <w:pPr>
              <w:jc w:val="left"/>
              <w:rPr>
                <w:rFonts w:ascii="宋体" w:hAnsi="宋体" w:cs="宋体"/>
                <w:color w:val="000000"/>
                <w:szCs w:val="21"/>
              </w:rPr>
            </w:pPr>
          </w:p>
        </w:tc>
        <w:tc>
          <w:tcPr>
            <w:tcW w:w="2605" w:type="dxa"/>
            <w:vAlign w:val="center"/>
          </w:tcPr>
          <w:p w14:paraId="4ED3E98B">
            <w:pPr>
              <w:jc w:val="center"/>
              <w:rPr>
                <w:rFonts w:ascii="宋体" w:hAnsi="宋体" w:cs="宋体"/>
                <w:color w:val="000000"/>
                <w:szCs w:val="21"/>
              </w:rPr>
            </w:pPr>
          </w:p>
        </w:tc>
        <w:tc>
          <w:tcPr>
            <w:tcW w:w="1212" w:type="dxa"/>
            <w:vAlign w:val="center"/>
          </w:tcPr>
          <w:p w14:paraId="3281F63F">
            <w:pPr>
              <w:jc w:val="center"/>
              <w:rPr>
                <w:rFonts w:ascii="宋体" w:hAnsi="宋体" w:cs="宋体"/>
                <w:color w:val="000000"/>
                <w:szCs w:val="21"/>
              </w:rPr>
            </w:pPr>
          </w:p>
        </w:tc>
      </w:tr>
      <w:tr w14:paraId="6C76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3" w:type="dxa"/>
            <w:vAlign w:val="center"/>
          </w:tcPr>
          <w:p w14:paraId="233C8FB0">
            <w:pPr>
              <w:jc w:val="center"/>
              <w:rPr>
                <w:rFonts w:ascii="宋体" w:hAnsi="宋体" w:cs="宋体"/>
                <w:color w:val="000000"/>
                <w:szCs w:val="21"/>
              </w:rPr>
            </w:pPr>
            <w:r>
              <w:rPr>
                <w:rFonts w:hint="eastAsia" w:ascii="宋体" w:hAnsi="宋体" w:cs="宋体"/>
                <w:color w:val="000000"/>
                <w:szCs w:val="21"/>
              </w:rPr>
              <w:t>4</w:t>
            </w:r>
          </w:p>
        </w:tc>
        <w:tc>
          <w:tcPr>
            <w:tcW w:w="1069" w:type="dxa"/>
            <w:vAlign w:val="center"/>
          </w:tcPr>
          <w:p w14:paraId="7F94B5A9">
            <w:pPr>
              <w:jc w:val="center"/>
              <w:rPr>
                <w:rFonts w:ascii="宋体" w:hAnsi="宋体" w:cs="宋体"/>
                <w:color w:val="000000"/>
                <w:szCs w:val="21"/>
              </w:rPr>
            </w:pPr>
          </w:p>
        </w:tc>
        <w:tc>
          <w:tcPr>
            <w:tcW w:w="3061" w:type="dxa"/>
            <w:vAlign w:val="center"/>
          </w:tcPr>
          <w:p w14:paraId="768DDE47">
            <w:pPr>
              <w:jc w:val="left"/>
              <w:rPr>
                <w:rFonts w:ascii="宋体" w:hAnsi="宋体" w:cs="宋体"/>
                <w:color w:val="000000"/>
                <w:szCs w:val="21"/>
              </w:rPr>
            </w:pPr>
          </w:p>
        </w:tc>
        <w:tc>
          <w:tcPr>
            <w:tcW w:w="2605" w:type="dxa"/>
            <w:vAlign w:val="center"/>
          </w:tcPr>
          <w:p w14:paraId="2661001A">
            <w:pPr>
              <w:jc w:val="center"/>
              <w:rPr>
                <w:rFonts w:ascii="宋体" w:hAnsi="宋体" w:cs="宋体"/>
                <w:color w:val="000000"/>
                <w:szCs w:val="21"/>
              </w:rPr>
            </w:pPr>
          </w:p>
        </w:tc>
        <w:tc>
          <w:tcPr>
            <w:tcW w:w="1212" w:type="dxa"/>
            <w:vAlign w:val="center"/>
          </w:tcPr>
          <w:p w14:paraId="4391D7C8">
            <w:pPr>
              <w:jc w:val="center"/>
              <w:rPr>
                <w:rFonts w:ascii="宋体" w:hAnsi="宋体" w:cs="宋体"/>
                <w:color w:val="000000"/>
                <w:szCs w:val="21"/>
              </w:rPr>
            </w:pPr>
          </w:p>
        </w:tc>
      </w:tr>
    </w:tbl>
    <w:p w14:paraId="00584A43">
      <w:pPr>
        <w:spacing w:line="360" w:lineRule="auto"/>
        <w:ind w:left="840" w:leftChars="100" w:hanging="630" w:hangingChars="300"/>
        <w:rPr>
          <w:rFonts w:hint="eastAsia" w:asciiTheme="minorEastAsia" w:hAnsiTheme="minorEastAsia" w:eastAsiaTheme="minorEastAsia"/>
        </w:rPr>
      </w:pPr>
      <w:r>
        <w:rPr>
          <w:rFonts w:hint="eastAsia" w:asciiTheme="minorEastAsia" w:hAnsiTheme="minorEastAsia" w:eastAsiaTheme="minorEastAsia"/>
        </w:rPr>
        <w:t>备注：1、列明</w:t>
      </w:r>
      <w:r>
        <w:rPr>
          <w:rFonts w:hint="eastAsia" w:asciiTheme="minorEastAsia" w:hAnsiTheme="minorEastAsia" w:eastAsiaTheme="minorEastAsia"/>
          <w:lang w:val="en-US" w:eastAsia="zh-CN"/>
        </w:rPr>
        <w:t>磋商</w:t>
      </w:r>
      <w:r>
        <w:rPr>
          <w:rFonts w:hint="eastAsia" w:asciiTheme="minorEastAsia" w:hAnsiTheme="minorEastAsia" w:eastAsiaTheme="minorEastAsia"/>
        </w:rPr>
        <w:t>文件的商务条款与投标文件对应响应，并说明偏离状况（正偏离或负偏离）；2、无偏离应在本表“说明”处醒目地注明“无条款偏离”的字样。</w:t>
      </w:r>
    </w:p>
    <w:p w14:paraId="31E3CFCD">
      <w:pPr>
        <w:spacing w:line="360" w:lineRule="auto"/>
        <w:ind w:firstLine="840" w:firstLineChars="400"/>
        <w:rPr>
          <w:rFonts w:hint="eastAsia" w:asciiTheme="minorEastAsia" w:hAnsiTheme="minorEastAsia" w:eastAsiaTheme="minorEastAsia"/>
        </w:rPr>
      </w:pPr>
      <w:r>
        <w:rPr>
          <w:rFonts w:hint="eastAsia" w:asciiTheme="minorEastAsia" w:hAnsiTheme="minorEastAsia" w:eastAsiaTheme="minorEastAsia"/>
        </w:rPr>
        <w:t>3、本表格供参考，</w:t>
      </w:r>
      <w:r>
        <w:rPr>
          <w:rFonts w:hint="eastAsia" w:asciiTheme="minorEastAsia" w:hAnsiTheme="minorEastAsia" w:eastAsiaTheme="minorEastAsia"/>
          <w:lang w:val="en-US" w:eastAsia="zh-CN"/>
        </w:rPr>
        <w:t>供应商</w:t>
      </w:r>
      <w:r>
        <w:rPr>
          <w:rFonts w:hint="eastAsia" w:asciiTheme="minorEastAsia" w:hAnsiTheme="minorEastAsia" w:eastAsiaTheme="minorEastAsia"/>
        </w:rPr>
        <w:t>可根据项目实际情况自拟（增减）表格。</w:t>
      </w:r>
    </w:p>
    <w:p w14:paraId="7BF5FD40">
      <w:pPr>
        <w:spacing w:line="380" w:lineRule="exact"/>
        <w:rPr>
          <w:rFonts w:hint="eastAsia" w:ascii="宋体" w:hAnsi="宋体"/>
          <w:color w:val="000000"/>
          <w:szCs w:val="21"/>
        </w:rPr>
      </w:pPr>
    </w:p>
    <w:p w14:paraId="7C00745F">
      <w:pPr>
        <w:spacing w:line="380" w:lineRule="exact"/>
        <w:rPr>
          <w:rFonts w:ascii="宋体" w:hAnsi="宋体"/>
          <w:color w:val="000000"/>
          <w:szCs w:val="21"/>
          <w:u w:val="single"/>
        </w:rPr>
      </w:pPr>
      <w:r>
        <w:rPr>
          <w:rFonts w:hint="eastAsia" w:ascii="宋体" w:hAnsi="宋体"/>
          <w:color w:val="000000"/>
          <w:szCs w:val="21"/>
        </w:rPr>
        <w:t>供应商（盖章）：</w:t>
      </w:r>
    </w:p>
    <w:p w14:paraId="22FECF65">
      <w:pPr>
        <w:spacing w:line="380" w:lineRule="exact"/>
        <w:rPr>
          <w:rFonts w:ascii="宋体" w:hAnsi="宋体"/>
          <w:color w:val="000000"/>
          <w:szCs w:val="21"/>
          <w:u w:val="single"/>
        </w:rPr>
      </w:pPr>
      <w:r>
        <w:rPr>
          <w:rFonts w:hint="eastAsia" w:ascii="宋体" w:hAnsi="宋体"/>
          <w:color w:val="000000"/>
          <w:szCs w:val="21"/>
        </w:rPr>
        <w:t>供应商代表（签字或印章）：</w:t>
      </w:r>
    </w:p>
    <w:p w14:paraId="7BDE0002">
      <w:pPr>
        <w:rPr>
          <w:rFonts w:ascii="宋体" w:hAnsi="宋体"/>
          <w:b/>
          <w:color w:val="000000"/>
          <w:szCs w:val="21"/>
        </w:rPr>
      </w:pPr>
      <w:r>
        <w:rPr>
          <w:rFonts w:hint="eastAsia" w:ascii="宋体"/>
          <w:color w:val="000000"/>
          <w:szCs w:val="21"/>
        </w:rPr>
        <w:t>日期：</w:t>
      </w:r>
    </w:p>
    <w:p w14:paraId="49FBE764">
      <w:pPr>
        <w:spacing w:after="120" w:line="352" w:lineRule="auto"/>
        <w:rPr>
          <w:rFonts w:ascii="宋体" w:hAnsi="宋体"/>
          <w:color w:val="000000"/>
          <w:kern w:val="0"/>
          <w:sz w:val="24"/>
          <w:szCs w:val="21"/>
          <w:u w:val="single"/>
        </w:rPr>
      </w:pPr>
    </w:p>
    <w:p w14:paraId="33F57CB7">
      <w:pPr>
        <w:pStyle w:val="3"/>
        <w:spacing w:line="360" w:lineRule="auto"/>
        <w:rPr>
          <w:rFonts w:hAnsi="宋体"/>
          <w:color w:val="000000"/>
          <w:szCs w:val="28"/>
        </w:rPr>
        <w:sectPr>
          <w:pgSz w:w="11910" w:h="16840"/>
          <w:pgMar w:top="1500" w:right="1380" w:bottom="1780" w:left="1580" w:header="1077" w:footer="1595" w:gutter="0"/>
          <w:cols w:space="720" w:num="1"/>
        </w:sectPr>
      </w:pPr>
      <w:bookmarkStart w:id="94" w:name="_Toc18321086"/>
      <w:bookmarkStart w:id="95" w:name="_Toc53670322"/>
      <w:bookmarkStart w:id="96" w:name="_Toc520902416"/>
    </w:p>
    <w:p w14:paraId="4B9049AA">
      <w:pPr>
        <w:jc w:val="center"/>
        <w:rPr>
          <w:rFonts w:ascii="宋体" w:hAnsi="宋体"/>
          <w:b/>
          <w:color w:val="000000"/>
          <w:kern w:val="0"/>
          <w:sz w:val="28"/>
          <w:szCs w:val="28"/>
        </w:rPr>
      </w:pPr>
      <w:r>
        <w:rPr>
          <w:rFonts w:hint="eastAsia" w:ascii="宋体" w:hAnsi="宋体"/>
          <w:b/>
          <w:color w:val="000000"/>
          <w:kern w:val="0"/>
          <w:sz w:val="28"/>
          <w:szCs w:val="28"/>
        </w:rPr>
        <w:t>（七）根据第六章“评定成交的标准”中“评分标准”要求提供的资料（如有需提供）</w:t>
      </w:r>
      <w:bookmarkEnd w:id="94"/>
      <w:bookmarkEnd w:id="95"/>
      <w:bookmarkEnd w:id="96"/>
    </w:p>
    <w:p w14:paraId="1A10879B">
      <w:pPr>
        <w:jc w:val="center"/>
        <w:rPr>
          <w:color w:val="000000"/>
          <w:sz w:val="32"/>
          <w:szCs w:val="32"/>
        </w:rPr>
      </w:pPr>
    </w:p>
    <w:p w14:paraId="3AC9924F">
      <w:pPr>
        <w:pStyle w:val="10"/>
      </w:pPr>
    </w:p>
    <w:p w14:paraId="2667F79A">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响应</w:t>
      </w:r>
      <w:r>
        <w:rPr>
          <w:rFonts w:hint="eastAsia" w:ascii="宋体" w:hAnsi="宋体" w:eastAsia="宋体" w:cs="宋体"/>
          <w:b w:val="0"/>
          <w:bCs w:val="0"/>
          <w:sz w:val="24"/>
          <w:szCs w:val="24"/>
        </w:rPr>
        <w:t>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在“</w:t>
      </w:r>
      <w:r>
        <w:rPr>
          <w:rFonts w:hint="eastAsia" w:ascii="宋体" w:hAnsi="宋体" w:eastAsia="宋体" w:cs="宋体"/>
          <w:b w:val="0"/>
          <w:bCs w:val="0"/>
          <w:color w:val="000000"/>
          <w:kern w:val="0"/>
          <w:sz w:val="24"/>
          <w:szCs w:val="24"/>
        </w:rPr>
        <w:t>技术规格偏离表</w:t>
      </w:r>
      <w:r>
        <w:rPr>
          <w:rFonts w:hint="eastAsia" w:ascii="宋体" w:hAnsi="宋体" w:eastAsia="宋体" w:cs="宋体"/>
          <w:b w:val="0"/>
          <w:bCs w:val="0"/>
          <w:color w:val="000000"/>
          <w:kern w:val="0"/>
          <w:sz w:val="24"/>
          <w:szCs w:val="24"/>
          <w:lang w:val="en-US" w:eastAsia="zh-CN"/>
        </w:rPr>
        <w:t>中”填写）</w:t>
      </w:r>
    </w:p>
    <w:p w14:paraId="2C9938F6">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业绩</w:t>
      </w:r>
    </w:p>
    <w:p w14:paraId="7CA64D30">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履约能力</w:t>
      </w:r>
    </w:p>
    <w:p w14:paraId="0DB159CA">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服务方案</w:t>
      </w:r>
    </w:p>
    <w:p w14:paraId="0E13F6E5">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服务人员配备</w:t>
      </w:r>
    </w:p>
    <w:p w14:paraId="5FE43D5F">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车辆安排方案</w:t>
      </w:r>
    </w:p>
    <w:p w14:paraId="0772BFEE">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住宿方案</w:t>
      </w:r>
    </w:p>
    <w:p w14:paraId="53CE5C6B">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餐饮安排方案</w:t>
      </w:r>
    </w:p>
    <w:p w14:paraId="35374CE1">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服务保障方案</w:t>
      </w:r>
    </w:p>
    <w:p w14:paraId="5CF965BB">
      <w:pPr>
        <w:pStyle w:val="35"/>
        <w:spacing w:before="143"/>
      </w:pPr>
    </w:p>
    <w:p w14:paraId="3B2FEFE9">
      <w:pPr>
        <w:pStyle w:val="35"/>
        <w:spacing w:before="143"/>
      </w:pPr>
    </w:p>
    <w:p w14:paraId="150D8CAE">
      <w:pPr>
        <w:pStyle w:val="35"/>
        <w:spacing w:before="143"/>
      </w:pPr>
    </w:p>
    <w:p w14:paraId="302B9CFA">
      <w:pPr>
        <w:pStyle w:val="35"/>
        <w:spacing w:before="143"/>
      </w:pPr>
    </w:p>
    <w:p w14:paraId="3C711943">
      <w:pPr>
        <w:pStyle w:val="35"/>
        <w:spacing w:before="143"/>
      </w:pPr>
    </w:p>
    <w:p w14:paraId="0686AFD3">
      <w:pPr>
        <w:pStyle w:val="35"/>
        <w:spacing w:before="143"/>
      </w:pPr>
    </w:p>
    <w:p w14:paraId="79974CC5">
      <w:pPr>
        <w:pStyle w:val="35"/>
        <w:spacing w:before="143"/>
      </w:pPr>
    </w:p>
    <w:p w14:paraId="73F3557C">
      <w:pPr>
        <w:pStyle w:val="35"/>
        <w:spacing w:before="143"/>
      </w:pPr>
    </w:p>
    <w:p w14:paraId="300A09CB">
      <w:pPr>
        <w:jc w:val="center"/>
        <w:rPr>
          <w:rFonts w:ascii="宋体" w:hAnsi="宋体"/>
          <w:b/>
          <w:sz w:val="24"/>
          <w:szCs w:val="24"/>
        </w:rPr>
      </w:pPr>
      <w:r>
        <w:rPr>
          <w:rFonts w:hint="eastAsia" w:ascii="宋体" w:hAnsi="宋体"/>
          <w:b/>
          <w:sz w:val="24"/>
          <w:szCs w:val="24"/>
        </w:rPr>
        <w:t>1、投标人自202</w:t>
      </w:r>
      <w:r>
        <w:rPr>
          <w:rFonts w:hint="eastAsia" w:ascii="宋体" w:hAnsi="宋体"/>
          <w:b/>
          <w:sz w:val="24"/>
          <w:szCs w:val="24"/>
          <w:lang w:val="en-US" w:eastAsia="zh-CN"/>
        </w:rPr>
        <w:t>2</w:t>
      </w:r>
      <w:r>
        <w:rPr>
          <w:rFonts w:hint="eastAsia" w:ascii="宋体" w:hAnsi="宋体"/>
          <w:b/>
          <w:sz w:val="24"/>
          <w:szCs w:val="24"/>
        </w:rPr>
        <w:t>年1月1日以来，承接过类似疗休养项目业绩汇总表</w:t>
      </w:r>
    </w:p>
    <w:tbl>
      <w:tblPr>
        <w:tblStyle w:val="2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0D09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1AD9A851">
            <w:pPr>
              <w:pStyle w:val="49"/>
              <w:jc w:val="center"/>
              <w:rPr>
                <w:bCs w:val="0"/>
                <w:sz w:val="24"/>
                <w:szCs w:val="24"/>
                <w:lang w:val="en-US"/>
              </w:rPr>
            </w:pPr>
            <w:r>
              <w:rPr>
                <w:rFonts w:hint="eastAsia"/>
                <w:bCs w:val="0"/>
                <w:sz w:val="24"/>
                <w:szCs w:val="24"/>
                <w:lang w:val="en-US"/>
              </w:rPr>
              <w:t>项目序号</w:t>
            </w:r>
          </w:p>
        </w:tc>
        <w:tc>
          <w:tcPr>
            <w:tcW w:w="2268" w:type="dxa"/>
            <w:vAlign w:val="center"/>
          </w:tcPr>
          <w:p w14:paraId="4F35F0E1">
            <w:pPr>
              <w:pStyle w:val="49"/>
              <w:jc w:val="center"/>
              <w:rPr>
                <w:bCs w:val="0"/>
                <w:sz w:val="24"/>
                <w:szCs w:val="24"/>
                <w:lang w:val="en-US"/>
              </w:rPr>
            </w:pPr>
            <w:r>
              <w:rPr>
                <w:rFonts w:hint="eastAsia"/>
                <w:bCs w:val="0"/>
                <w:sz w:val="24"/>
                <w:szCs w:val="24"/>
                <w:lang w:val="en-US"/>
              </w:rPr>
              <w:t>项目名称</w:t>
            </w:r>
          </w:p>
        </w:tc>
        <w:tc>
          <w:tcPr>
            <w:tcW w:w="2268" w:type="dxa"/>
            <w:vAlign w:val="center"/>
          </w:tcPr>
          <w:p w14:paraId="284333CD">
            <w:pPr>
              <w:pStyle w:val="49"/>
              <w:jc w:val="center"/>
              <w:rPr>
                <w:bCs w:val="0"/>
                <w:sz w:val="24"/>
                <w:szCs w:val="24"/>
                <w:lang w:val="en-US"/>
              </w:rPr>
            </w:pPr>
            <w:r>
              <w:rPr>
                <w:rFonts w:hint="eastAsia"/>
                <w:bCs w:val="0"/>
                <w:sz w:val="24"/>
                <w:szCs w:val="24"/>
                <w:lang w:val="en-US"/>
              </w:rPr>
              <w:t>发包人名称</w:t>
            </w:r>
          </w:p>
        </w:tc>
        <w:tc>
          <w:tcPr>
            <w:tcW w:w="2977" w:type="dxa"/>
            <w:vAlign w:val="center"/>
          </w:tcPr>
          <w:p w14:paraId="30740CA2">
            <w:pPr>
              <w:pStyle w:val="49"/>
              <w:jc w:val="center"/>
              <w:rPr>
                <w:bCs w:val="0"/>
                <w:sz w:val="24"/>
                <w:szCs w:val="24"/>
                <w:lang w:val="en-US"/>
              </w:rPr>
            </w:pPr>
            <w:r>
              <w:rPr>
                <w:rFonts w:hint="eastAsia"/>
                <w:bCs w:val="0"/>
                <w:sz w:val="24"/>
                <w:szCs w:val="24"/>
                <w:lang w:val="en-US"/>
              </w:rPr>
              <w:t>服务开始和完成日期</w:t>
            </w:r>
          </w:p>
        </w:tc>
      </w:tr>
      <w:tr w14:paraId="6BE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650F10B">
            <w:pPr>
              <w:pStyle w:val="49"/>
              <w:jc w:val="center"/>
              <w:rPr>
                <w:bCs w:val="0"/>
                <w:sz w:val="24"/>
                <w:szCs w:val="24"/>
                <w:lang w:val="en-US"/>
              </w:rPr>
            </w:pPr>
          </w:p>
        </w:tc>
        <w:tc>
          <w:tcPr>
            <w:tcW w:w="2268" w:type="dxa"/>
            <w:vAlign w:val="center"/>
          </w:tcPr>
          <w:p w14:paraId="53D42646">
            <w:pPr>
              <w:pStyle w:val="49"/>
              <w:jc w:val="center"/>
              <w:rPr>
                <w:bCs w:val="0"/>
                <w:sz w:val="24"/>
                <w:szCs w:val="24"/>
                <w:lang w:val="en-US"/>
              </w:rPr>
            </w:pPr>
          </w:p>
        </w:tc>
        <w:tc>
          <w:tcPr>
            <w:tcW w:w="2268" w:type="dxa"/>
            <w:vAlign w:val="center"/>
          </w:tcPr>
          <w:p w14:paraId="76211048">
            <w:pPr>
              <w:pStyle w:val="49"/>
              <w:jc w:val="center"/>
              <w:rPr>
                <w:bCs w:val="0"/>
                <w:sz w:val="24"/>
                <w:szCs w:val="24"/>
                <w:lang w:val="en-US"/>
              </w:rPr>
            </w:pPr>
          </w:p>
        </w:tc>
        <w:tc>
          <w:tcPr>
            <w:tcW w:w="2977" w:type="dxa"/>
            <w:vAlign w:val="center"/>
          </w:tcPr>
          <w:p w14:paraId="6D8ED862">
            <w:pPr>
              <w:pStyle w:val="49"/>
              <w:jc w:val="center"/>
              <w:rPr>
                <w:bCs w:val="0"/>
                <w:sz w:val="24"/>
                <w:szCs w:val="24"/>
                <w:lang w:val="en-US"/>
              </w:rPr>
            </w:pPr>
          </w:p>
        </w:tc>
      </w:tr>
      <w:tr w14:paraId="797C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C6DFDE5">
            <w:pPr>
              <w:pStyle w:val="49"/>
              <w:jc w:val="center"/>
              <w:rPr>
                <w:bCs w:val="0"/>
                <w:sz w:val="24"/>
                <w:szCs w:val="24"/>
                <w:lang w:val="en-US"/>
              </w:rPr>
            </w:pPr>
          </w:p>
        </w:tc>
        <w:tc>
          <w:tcPr>
            <w:tcW w:w="2268" w:type="dxa"/>
            <w:vAlign w:val="center"/>
          </w:tcPr>
          <w:p w14:paraId="4451F2AE">
            <w:pPr>
              <w:pStyle w:val="49"/>
              <w:jc w:val="center"/>
              <w:rPr>
                <w:bCs w:val="0"/>
                <w:sz w:val="24"/>
                <w:szCs w:val="24"/>
                <w:lang w:val="en-US"/>
              </w:rPr>
            </w:pPr>
          </w:p>
        </w:tc>
        <w:tc>
          <w:tcPr>
            <w:tcW w:w="2268" w:type="dxa"/>
            <w:vAlign w:val="center"/>
          </w:tcPr>
          <w:p w14:paraId="53C98CCC">
            <w:pPr>
              <w:pStyle w:val="49"/>
              <w:jc w:val="center"/>
              <w:rPr>
                <w:bCs w:val="0"/>
                <w:sz w:val="24"/>
                <w:szCs w:val="24"/>
                <w:lang w:val="en-US"/>
              </w:rPr>
            </w:pPr>
          </w:p>
        </w:tc>
        <w:tc>
          <w:tcPr>
            <w:tcW w:w="2977" w:type="dxa"/>
            <w:vAlign w:val="center"/>
          </w:tcPr>
          <w:p w14:paraId="7FC12CCF">
            <w:pPr>
              <w:pStyle w:val="49"/>
              <w:jc w:val="center"/>
              <w:rPr>
                <w:bCs w:val="0"/>
                <w:sz w:val="24"/>
                <w:szCs w:val="24"/>
                <w:lang w:val="en-US"/>
              </w:rPr>
            </w:pPr>
          </w:p>
        </w:tc>
      </w:tr>
      <w:tr w14:paraId="7EBC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CD4E2DF">
            <w:pPr>
              <w:pStyle w:val="49"/>
              <w:jc w:val="center"/>
              <w:rPr>
                <w:bCs w:val="0"/>
                <w:sz w:val="24"/>
                <w:szCs w:val="24"/>
                <w:lang w:val="en-US"/>
              </w:rPr>
            </w:pPr>
          </w:p>
        </w:tc>
        <w:tc>
          <w:tcPr>
            <w:tcW w:w="2268" w:type="dxa"/>
            <w:vAlign w:val="center"/>
          </w:tcPr>
          <w:p w14:paraId="2F5B1D10">
            <w:pPr>
              <w:pStyle w:val="49"/>
              <w:jc w:val="center"/>
              <w:rPr>
                <w:bCs w:val="0"/>
                <w:sz w:val="24"/>
                <w:szCs w:val="24"/>
                <w:lang w:val="en-US"/>
              </w:rPr>
            </w:pPr>
          </w:p>
        </w:tc>
        <w:tc>
          <w:tcPr>
            <w:tcW w:w="2268" w:type="dxa"/>
            <w:vAlign w:val="center"/>
          </w:tcPr>
          <w:p w14:paraId="660A3400">
            <w:pPr>
              <w:pStyle w:val="49"/>
              <w:jc w:val="center"/>
              <w:rPr>
                <w:bCs w:val="0"/>
                <w:sz w:val="24"/>
                <w:szCs w:val="24"/>
                <w:lang w:val="en-US"/>
              </w:rPr>
            </w:pPr>
          </w:p>
        </w:tc>
        <w:tc>
          <w:tcPr>
            <w:tcW w:w="2977" w:type="dxa"/>
            <w:vAlign w:val="center"/>
          </w:tcPr>
          <w:p w14:paraId="68307DE0">
            <w:pPr>
              <w:pStyle w:val="49"/>
              <w:jc w:val="center"/>
              <w:rPr>
                <w:bCs w:val="0"/>
                <w:sz w:val="24"/>
                <w:szCs w:val="24"/>
                <w:lang w:val="en-US"/>
              </w:rPr>
            </w:pPr>
          </w:p>
        </w:tc>
      </w:tr>
      <w:tr w14:paraId="074C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3E0F4A5">
            <w:pPr>
              <w:pStyle w:val="49"/>
              <w:jc w:val="center"/>
              <w:rPr>
                <w:bCs w:val="0"/>
                <w:sz w:val="24"/>
                <w:szCs w:val="24"/>
                <w:lang w:val="en-US"/>
              </w:rPr>
            </w:pPr>
          </w:p>
        </w:tc>
        <w:tc>
          <w:tcPr>
            <w:tcW w:w="2268" w:type="dxa"/>
            <w:vAlign w:val="center"/>
          </w:tcPr>
          <w:p w14:paraId="41D5C0FB">
            <w:pPr>
              <w:pStyle w:val="49"/>
              <w:jc w:val="center"/>
              <w:rPr>
                <w:bCs w:val="0"/>
                <w:sz w:val="24"/>
                <w:szCs w:val="24"/>
                <w:lang w:val="en-US"/>
              </w:rPr>
            </w:pPr>
          </w:p>
        </w:tc>
        <w:tc>
          <w:tcPr>
            <w:tcW w:w="2268" w:type="dxa"/>
            <w:vAlign w:val="center"/>
          </w:tcPr>
          <w:p w14:paraId="1C4D8496">
            <w:pPr>
              <w:pStyle w:val="49"/>
              <w:jc w:val="center"/>
              <w:rPr>
                <w:bCs w:val="0"/>
                <w:sz w:val="24"/>
                <w:szCs w:val="24"/>
                <w:lang w:val="en-US"/>
              </w:rPr>
            </w:pPr>
          </w:p>
        </w:tc>
        <w:tc>
          <w:tcPr>
            <w:tcW w:w="2977" w:type="dxa"/>
            <w:vAlign w:val="center"/>
          </w:tcPr>
          <w:p w14:paraId="123EDBF0">
            <w:pPr>
              <w:pStyle w:val="49"/>
              <w:jc w:val="center"/>
              <w:rPr>
                <w:bCs w:val="0"/>
                <w:sz w:val="24"/>
                <w:szCs w:val="24"/>
                <w:lang w:val="en-US"/>
              </w:rPr>
            </w:pPr>
          </w:p>
        </w:tc>
      </w:tr>
      <w:tr w14:paraId="134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1E62AEF">
            <w:pPr>
              <w:pStyle w:val="49"/>
              <w:jc w:val="center"/>
              <w:rPr>
                <w:bCs w:val="0"/>
                <w:sz w:val="24"/>
                <w:szCs w:val="24"/>
                <w:lang w:val="en-US"/>
              </w:rPr>
            </w:pPr>
          </w:p>
        </w:tc>
        <w:tc>
          <w:tcPr>
            <w:tcW w:w="2268" w:type="dxa"/>
            <w:vAlign w:val="center"/>
          </w:tcPr>
          <w:p w14:paraId="272C3B05">
            <w:pPr>
              <w:pStyle w:val="49"/>
              <w:jc w:val="center"/>
              <w:rPr>
                <w:bCs w:val="0"/>
                <w:sz w:val="24"/>
                <w:szCs w:val="24"/>
                <w:lang w:val="en-US"/>
              </w:rPr>
            </w:pPr>
          </w:p>
        </w:tc>
        <w:tc>
          <w:tcPr>
            <w:tcW w:w="2268" w:type="dxa"/>
            <w:vAlign w:val="center"/>
          </w:tcPr>
          <w:p w14:paraId="6F0186A1">
            <w:pPr>
              <w:pStyle w:val="49"/>
              <w:jc w:val="center"/>
              <w:rPr>
                <w:bCs w:val="0"/>
                <w:sz w:val="24"/>
                <w:szCs w:val="24"/>
                <w:lang w:val="en-US"/>
              </w:rPr>
            </w:pPr>
          </w:p>
        </w:tc>
        <w:tc>
          <w:tcPr>
            <w:tcW w:w="2977" w:type="dxa"/>
            <w:vAlign w:val="center"/>
          </w:tcPr>
          <w:p w14:paraId="357AA824">
            <w:pPr>
              <w:pStyle w:val="49"/>
              <w:jc w:val="center"/>
              <w:rPr>
                <w:bCs w:val="0"/>
                <w:sz w:val="24"/>
                <w:szCs w:val="24"/>
                <w:lang w:val="en-US"/>
              </w:rPr>
            </w:pPr>
          </w:p>
        </w:tc>
      </w:tr>
      <w:tr w14:paraId="6298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76460E8">
            <w:pPr>
              <w:pStyle w:val="49"/>
              <w:jc w:val="center"/>
              <w:rPr>
                <w:bCs w:val="0"/>
                <w:sz w:val="24"/>
                <w:szCs w:val="24"/>
                <w:lang w:val="en-US"/>
              </w:rPr>
            </w:pPr>
          </w:p>
        </w:tc>
        <w:tc>
          <w:tcPr>
            <w:tcW w:w="2268" w:type="dxa"/>
            <w:vAlign w:val="center"/>
          </w:tcPr>
          <w:p w14:paraId="52465D4E">
            <w:pPr>
              <w:pStyle w:val="49"/>
              <w:jc w:val="center"/>
              <w:rPr>
                <w:bCs w:val="0"/>
                <w:sz w:val="24"/>
                <w:szCs w:val="24"/>
                <w:lang w:val="en-US"/>
              </w:rPr>
            </w:pPr>
          </w:p>
        </w:tc>
        <w:tc>
          <w:tcPr>
            <w:tcW w:w="2268" w:type="dxa"/>
            <w:vAlign w:val="center"/>
          </w:tcPr>
          <w:p w14:paraId="553DE428">
            <w:pPr>
              <w:pStyle w:val="49"/>
              <w:jc w:val="center"/>
              <w:rPr>
                <w:bCs w:val="0"/>
                <w:sz w:val="24"/>
                <w:szCs w:val="24"/>
                <w:lang w:val="en-US"/>
              </w:rPr>
            </w:pPr>
          </w:p>
        </w:tc>
        <w:tc>
          <w:tcPr>
            <w:tcW w:w="2977" w:type="dxa"/>
            <w:vAlign w:val="center"/>
          </w:tcPr>
          <w:p w14:paraId="05847926">
            <w:pPr>
              <w:pStyle w:val="49"/>
              <w:jc w:val="center"/>
              <w:rPr>
                <w:bCs w:val="0"/>
                <w:sz w:val="24"/>
                <w:szCs w:val="24"/>
                <w:lang w:val="en-US"/>
              </w:rPr>
            </w:pPr>
          </w:p>
        </w:tc>
      </w:tr>
      <w:tr w14:paraId="5170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30CB734">
            <w:pPr>
              <w:pStyle w:val="49"/>
              <w:jc w:val="center"/>
              <w:rPr>
                <w:bCs w:val="0"/>
                <w:sz w:val="24"/>
                <w:szCs w:val="24"/>
                <w:lang w:val="en-US"/>
              </w:rPr>
            </w:pPr>
          </w:p>
        </w:tc>
        <w:tc>
          <w:tcPr>
            <w:tcW w:w="2268" w:type="dxa"/>
            <w:vAlign w:val="center"/>
          </w:tcPr>
          <w:p w14:paraId="2244AF30">
            <w:pPr>
              <w:pStyle w:val="49"/>
              <w:jc w:val="center"/>
              <w:rPr>
                <w:bCs w:val="0"/>
                <w:sz w:val="24"/>
                <w:szCs w:val="24"/>
                <w:lang w:val="en-US"/>
              </w:rPr>
            </w:pPr>
          </w:p>
        </w:tc>
        <w:tc>
          <w:tcPr>
            <w:tcW w:w="2268" w:type="dxa"/>
            <w:vAlign w:val="center"/>
          </w:tcPr>
          <w:p w14:paraId="7795051D">
            <w:pPr>
              <w:pStyle w:val="49"/>
              <w:jc w:val="center"/>
              <w:rPr>
                <w:bCs w:val="0"/>
                <w:sz w:val="24"/>
                <w:szCs w:val="24"/>
                <w:lang w:val="en-US"/>
              </w:rPr>
            </w:pPr>
          </w:p>
        </w:tc>
        <w:tc>
          <w:tcPr>
            <w:tcW w:w="2977" w:type="dxa"/>
            <w:vAlign w:val="center"/>
          </w:tcPr>
          <w:p w14:paraId="18063C07">
            <w:pPr>
              <w:pStyle w:val="49"/>
              <w:jc w:val="center"/>
              <w:rPr>
                <w:bCs w:val="0"/>
                <w:sz w:val="24"/>
                <w:szCs w:val="24"/>
                <w:lang w:val="en-US"/>
              </w:rPr>
            </w:pPr>
          </w:p>
        </w:tc>
      </w:tr>
    </w:tbl>
    <w:p w14:paraId="5476046E">
      <w:pPr>
        <w:pStyle w:val="78"/>
        <w:spacing w:line="240" w:lineRule="atLeast"/>
        <w:rPr>
          <w:sz w:val="21"/>
          <w:szCs w:val="21"/>
        </w:rPr>
      </w:pPr>
      <w:r>
        <w:rPr>
          <w:rFonts w:hint="eastAsia"/>
          <w:sz w:val="21"/>
          <w:szCs w:val="21"/>
        </w:rPr>
        <w:t>后应附</w:t>
      </w:r>
      <w:r>
        <w:rPr>
          <w:rFonts w:hint="eastAsia"/>
          <w:b/>
          <w:sz w:val="21"/>
          <w:szCs w:val="21"/>
        </w:rPr>
        <w:t>合同的复印件并加盖公章</w:t>
      </w:r>
      <w:r>
        <w:rPr>
          <w:rFonts w:hint="eastAsia"/>
          <w:sz w:val="21"/>
          <w:szCs w:val="21"/>
        </w:rPr>
        <w:t>。</w:t>
      </w:r>
    </w:p>
    <w:p w14:paraId="3DEF803F">
      <w:pPr>
        <w:spacing w:line="380" w:lineRule="exact"/>
        <w:rPr>
          <w:rFonts w:ascii="宋体" w:hAnsi="宋体"/>
          <w:sz w:val="22"/>
          <w:szCs w:val="22"/>
        </w:rPr>
      </w:pPr>
    </w:p>
    <w:p w14:paraId="7274453B">
      <w:pPr>
        <w:spacing w:line="380" w:lineRule="exact"/>
        <w:rPr>
          <w:rFonts w:ascii="宋体" w:hAnsi="宋体"/>
          <w:sz w:val="22"/>
          <w:szCs w:val="22"/>
        </w:rPr>
      </w:pPr>
    </w:p>
    <w:p w14:paraId="5DC7A36F">
      <w:pPr>
        <w:spacing w:line="380" w:lineRule="exact"/>
        <w:rPr>
          <w:rFonts w:ascii="宋体" w:hAnsi="宋体"/>
          <w:sz w:val="22"/>
          <w:szCs w:val="22"/>
        </w:rPr>
      </w:pPr>
      <w:r>
        <w:rPr>
          <w:rFonts w:hint="eastAsia" w:ascii="宋体" w:hAnsi="宋体"/>
          <w:sz w:val="22"/>
          <w:szCs w:val="22"/>
        </w:rPr>
        <w:t>投标人（公章）：</w:t>
      </w:r>
    </w:p>
    <w:p w14:paraId="1AB5596D">
      <w:pPr>
        <w:spacing w:line="380" w:lineRule="exact"/>
        <w:rPr>
          <w:rFonts w:ascii="宋体" w:hAnsi="宋体"/>
          <w:sz w:val="22"/>
          <w:szCs w:val="22"/>
          <w:u w:val="single"/>
        </w:rPr>
      </w:pPr>
      <w:r>
        <w:rPr>
          <w:rFonts w:hint="eastAsia" w:ascii="宋体" w:hAnsi="宋体"/>
          <w:sz w:val="22"/>
          <w:szCs w:val="22"/>
        </w:rPr>
        <w:t>投标人代表（签字或印章）：</w:t>
      </w:r>
    </w:p>
    <w:p w14:paraId="2EBD8F4E">
      <w:pPr>
        <w:spacing w:line="380" w:lineRule="exact"/>
        <w:rPr>
          <w:rFonts w:ascii="宋体" w:hAnsi="宋体"/>
          <w:sz w:val="22"/>
          <w:szCs w:val="22"/>
          <w:u w:val="single"/>
        </w:rPr>
      </w:pPr>
      <w:r>
        <w:rPr>
          <w:rFonts w:hint="eastAsia" w:ascii="宋体"/>
          <w:sz w:val="22"/>
          <w:szCs w:val="22"/>
        </w:rPr>
        <w:t>日期：</w:t>
      </w:r>
    </w:p>
    <w:p w14:paraId="33409384">
      <w:pPr>
        <w:widowControl/>
        <w:jc w:val="center"/>
        <w:rPr>
          <w:rFonts w:ascii="宋体" w:hAnsi="宋体"/>
          <w:b/>
          <w:sz w:val="24"/>
          <w:szCs w:val="24"/>
        </w:rPr>
      </w:pPr>
      <w:r>
        <w:rPr>
          <w:rFonts w:ascii="宋体" w:hAnsi="宋体"/>
          <w:b/>
          <w:sz w:val="24"/>
          <w:szCs w:val="24"/>
        </w:rPr>
        <w:br w:type="page"/>
      </w:r>
    </w:p>
    <w:p w14:paraId="045F85DD">
      <w:pPr>
        <w:widowControl/>
        <w:jc w:val="center"/>
        <w:rPr>
          <w:rFonts w:ascii="宋体"/>
          <w:b/>
          <w:sz w:val="24"/>
          <w:szCs w:val="24"/>
        </w:rPr>
      </w:pPr>
      <w:r>
        <w:rPr>
          <w:rFonts w:hint="eastAsia" w:ascii="宋体" w:hAnsi="宋体"/>
          <w:b/>
          <w:sz w:val="24"/>
          <w:szCs w:val="24"/>
        </w:rPr>
        <w:t>2.1、项目负责人资历表</w:t>
      </w:r>
    </w:p>
    <w:tbl>
      <w:tblPr>
        <w:tblStyle w:val="28"/>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8"/>
        <w:gridCol w:w="908"/>
        <w:gridCol w:w="908"/>
        <w:gridCol w:w="910"/>
        <w:gridCol w:w="912"/>
        <w:gridCol w:w="910"/>
        <w:gridCol w:w="910"/>
        <w:gridCol w:w="910"/>
        <w:gridCol w:w="911"/>
      </w:tblGrid>
      <w:tr w14:paraId="570A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95" w:type="dxa"/>
            <w:gridSpan w:val="10"/>
          </w:tcPr>
          <w:p w14:paraId="5DA1CA24">
            <w:pPr>
              <w:pStyle w:val="49"/>
              <w:spacing w:line="360" w:lineRule="auto"/>
              <w:rPr>
                <w:bCs w:val="0"/>
                <w:sz w:val="24"/>
                <w:szCs w:val="24"/>
                <w:lang w:val="en-US"/>
              </w:rPr>
            </w:pPr>
            <w:r>
              <w:rPr>
                <w:bCs w:val="0"/>
                <w:sz w:val="24"/>
                <w:szCs w:val="24"/>
                <w:lang w:val="en-US"/>
              </w:rPr>
              <w:t>1.</w:t>
            </w:r>
            <w:r>
              <w:rPr>
                <w:rFonts w:hint="eastAsia"/>
                <w:bCs w:val="0"/>
                <w:sz w:val="24"/>
                <w:szCs w:val="24"/>
                <w:lang w:val="en-US"/>
              </w:rPr>
              <w:t>一般情况</w:t>
            </w:r>
          </w:p>
        </w:tc>
      </w:tr>
      <w:tr w14:paraId="62E9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08" w:type="dxa"/>
          </w:tcPr>
          <w:p w14:paraId="294EBD9E">
            <w:pPr>
              <w:pStyle w:val="49"/>
              <w:spacing w:line="360" w:lineRule="auto"/>
              <w:rPr>
                <w:bCs w:val="0"/>
                <w:sz w:val="24"/>
                <w:szCs w:val="24"/>
                <w:lang w:val="en-US"/>
              </w:rPr>
            </w:pPr>
            <w:r>
              <w:rPr>
                <w:rFonts w:hint="eastAsia"/>
                <w:bCs w:val="0"/>
                <w:sz w:val="24"/>
                <w:szCs w:val="24"/>
                <w:lang w:val="en-US"/>
              </w:rPr>
              <w:t>姓名</w:t>
            </w:r>
          </w:p>
        </w:tc>
        <w:tc>
          <w:tcPr>
            <w:tcW w:w="908" w:type="dxa"/>
          </w:tcPr>
          <w:p w14:paraId="70A21573">
            <w:pPr>
              <w:pStyle w:val="49"/>
              <w:spacing w:line="360" w:lineRule="auto"/>
              <w:rPr>
                <w:bCs w:val="0"/>
                <w:sz w:val="24"/>
                <w:szCs w:val="24"/>
                <w:lang w:val="en-US"/>
              </w:rPr>
            </w:pPr>
          </w:p>
        </w:tc>
        <w:tc>
          <w:tcPr>
            <w:tcW w:w="908" w:type="dxa"/>
          </w:tcPr>
          <w:p w14:paraId="042B87E6">
            <w:pPr>
              <w:pStyle w:val="49"/>
              <w:spacing w:line="360" w:lineRule="auto"/>
              <w:rPr>
                <w:bCs w:val="0"/>
                <w:sz w:val="24"/>
                <w:szCs w:val="24"/>
                <w:lang w:val="en-US"/>
              </w:rPr>
            </w:pPr>
            <w:r>
              <w:rPr>
                <w:rFonts w:hint="eastAsia"/>
                <w:bCs w:val="0"/>
                <w:sz w:val="24"/>
                <w:szCs w:val="24"/>
                <w:lang w:val="en-US"/>
              </w:rPr>
              <w:t>性别</w:t>
            </w:r>
          </w:p>
        </w:tc>
        <w:tc>
          <w:tcPr>
            <w:tcW w:w="908" w:type="dxa"/>
          </w:tcPr>
          <w:p w14:paraId="64C10DA1">
            <w:pPr>
              <w:pStyle w:val="49"/>
              <w:spacing w:line="360" w:lineRule="auto"/>
              <w:rPr>
                <w:bCs w:val="0"/>
                <w:sz w:val="24"/>
                <w:szCs w:val="24"/>
                <w:lang w:val="en-US"/>
              </w:rPr>
            </w:pPr>
          </w:p>
        </w:tc>
        <w:tc>
          <w:tcPr>
            <w:tcW w:w="910" w:type="dxa"/>
          </w:tcPr>
          <w:p w14:paraId="1476FC5B">
            <w:pPr>
              <w:pStyle w:val="49"/>
              <w:spacing w:line="360" w:lineRule="auto"/>
              <w:rPr>
                <w:bCs w:val="0"/>
                <w:sz w:val="24"/>
                <w:szCs w:val="24"/>
                <w:lang w:val="en-US"/>
              </w:rPr>
            </w:pPr>
            <w:r>
              <w:rPr>
                <w:rFonts w:hint="eastAsia"/>
                <w:bCs w:val="0"/>
                <w:sz w:val="24"/>
                <w:szCs w:val="24"/>
                <w:lang w:val="en-US"/>
              </w:rPr>
              <w:t>年龄</w:t>
            </w:r>
          </w:p>
        </w:tc>
        <w:tc>
          <w:tcPr>
            <w:tcW w:w="910" w:type="dxa"/>
          </w:tcPr>
          <w:p w14:paraId="045448FD">
            <w:pPr>
              <w:pStyle w:val="49"/>
              <w:spacing w:line="360" w:lineRule="auto"/>
              <w:rPr>
                <w:bCs w:val="0"/>
                <w:sz w:val="24"/>
                <w:szCs w:val="24"/>
                <w:lang w:val="en-US"/>
              </w:rPr>
            </w:pPr>
          </w:p>
        </w:tc>
        <w:tc>
          <w:tcPr>
            <w:tcW w:w="910" w:type="dxa"/>
          </w:tcPr>
          <w:p w14:paraId="5BA99A95">
            <w:pPr>
              <w:pStyle w:val="49"/>
              <w:spacing w:line="360" w:lineRule="auto"/>
              <w:rPr>
                <w:bCs w:val="0"/>
                <w:sz w:val="24"/>
                <w:szCs w:val="24"/>
                <w:lang w:val="en-US"/>
              </w:rPr>
            </w:pPr>
            <w:r>
              <w:rPr>
                <w:rFonts w:hint="eastAsia"/>
                <w:bCs w:val="0"/>
                <w:sz w:val="24"/>
                <w:szCs w:val="24"/>
                <w:lang w:val="en-US"/>
              </w:rPr>
              <w:t>学位</w:t>
            </w:r>
          </w:p>
        </w:tc>
        <w:tc>
          <w:tcPr>
            <w:tcW w:w="910" w:type="dxa"/>
          </w:tcPr>
          <w:p w14:paraId="40CF17CC">
            <w:pPr>
              <w:pStyle w:val="49"/>
              <w:spacing w:line="360" w:lineRule="auto"/>
              <w:rPr>
                <w:bCs w:val="0"/>
                <w:sz w:val="24"/>
                <w:szCs w:val="24"/>
                <w:lang w:val="en-US"/>
              </w:rPr>
            </w:pPr>
          </w:p>
        </w:tc>
        <w:tc>
          <w:tcPr>
            <w:tcW w:w="910" w:type="dxa"/>
          </w:tcPr>
          <w:p w14:paraId="3461830B">
            <w:pPr>
              <w:pStyle w:val="49"/>
              <w:spacing w:line="360" w:lineRule="auto"/>
              <w:rPr>
                <w:bCs w:val="0"/>
                <w:sz w:val="24"/>
                <w:szCs w:val="24"/>
                <w:lang w:val="en-US"/>
              </w:rPr>
            </w:pPr>
            <w:r>
              <w:rPr>
                <w:rFonts w:hint="eastAsia"/>
                <w:bCs w:val="0"/>
                <w:sz w:val="24"/>
                <w:szCs w:val="24"/>
                <w:lang w:val="en-US"/>
              </w:rPr>
              <w:t>身份证号</w:t>
            </w:r>
          </w:p>
        </w:tc>
        <w:tc>
          <w:tcPr>
            <w:tcW w:w="910" w:type="dxa"/>
          </w:tcPr>
          <w:p w14:paraId="38F4F7F7">
            <w:pPr>
              <w:pStyle w:val="49"/>
              <w:spacing w:line="360" w:lineRule="auto"/>
              <w:rPr>
                <w:bCs w:val="0"/>
                <w:sz w:val="24"/>
                <w:szCs w:val="24"/>
                <w:lang w:val="en-US"/>
              </w:rPr>
            </w:pPr>
          </w:p>
        </w:tc>
      </w:tr>
      <w:tr w14:paraId="630A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08" w:type="dxa"/>
          </w:tcPr>
          <w:p w14:paraId="0CB8D841">
            <w:pPr>
              <w:pStyle w:val="49"/>
              <w:spacing w:line="360" w:lineRule="auto"/>
              <w:rPr>
                <w:bCs w:val="0"/>
                <w:sz w:val="24"/>
                <w:szCs w:val="24"/>
                <w:lang w:val="en-US"/>
              </w:rPr>
            </w:pPr>
            <w:r>
              <w:rPr>
                <w:rFonts w:hint="eastAsia"/>
                <w:bCs w:val="0"/>
                <w:sz w:val="24"/>
                <w:szCs w:val="24"/>
                <w:lang w:val="en-US"/>
              </w:rPr>
              <w:t>职称</w:t>
            </w:r>
          </w:p>
        </w:tc>
        <w:tc>
          <w:tcPr>
            <w:tcW w:w="908" w:type="dxa"/>
          </w:tcPr>
          <w:p w14:paraId="6CBF5C29">
            <w:pPr>
              <w:pStyle w:val="49"/>
              <w:spacing w:line="360" w:lineRule="auto"/>
              <w:rPr>
                <w:bCs w:val="0"/>
                <w:sz w:val="24"/>
                <w:szCs w:val="24"/>
                <w:lang w:val="en-US"/>
              </w:rPr>
            </w:pPr>
          </w:p>
        </w:tc>
        <w:tc>
          <w:tcPr>
            <w:tcW w:w="908" w:type="dxa"/>
          </w:tcPr>
          <w:p w14:paraId="48AD80AF">
            <w:pPr>
              <w:pStyle w:val="49"/>
              <w:spacing w:line="360" w:lineRule="auto"/>
              <w:rPr>
                <w:bCs w:val="0"/>
                <w:sz w:val="24"/>
                <w:szCs w:val="24"/>
                <w:lang w:val="en-US"/>
              </w:rPr>
            </w:pPr>
            <w:r>
              <w:rPr>
                <w:rFonts w:hint="eastAsia"/>
                <w:bCs w:val="0"/>
                <w:sz w:val="24"/>
                <w:szCs w:val="24"/>
                <w:lang w:val="en-US"/>
              </w:rPr>
              <w:t>执业资格</w:t>
            </w:r>
          </w:p>
        </w:tc>
        <w:tc>
          <w:tcPr>
            <w:tcW w:w="908" w:type="dxa"/>
          </w:tcPr>
          <w:p w14:paraId="1FE82838">
            <w:pPr>
              <w:pStyle w:val="49"/>
              <w:spacing w:line="360" w:lineRule="auto"/>
              <w:rPr>
                <w:bCs w:val="0"/>
                <w:sz w:val="24"/>
                <w:szCs w:val="24"/>
                <w:lang w:val="en-US"/>
              </w:rPr>
            </w:pPr>
          </w:p>
        </w:tc>
        <w:tc>
          <w:tcPr>
            <w:tcW w:w="1820" w:type="dxa"/>
            <w:gridSpan w:val="2"/>
          </w:tcPr>
          <w:p w14:paraId="4F6116AE">
            <w:pPr>
              <w:pStyle w:val="49"/>
              <w:spacing w:line="360" w:lineRule="auto"/>
              <w:rPr>
                <w:bCs w:val="0"/>
                <w:sz w:val="24"/>
                <w:szCs w:val="24"/>
                <w:lang w:val="en-US"/>
              </w:rPr>
            </w:pPr>
            <w:r>
              <w:rPr>
                <w:rFonts w:hint="eastAsia"/>
                <w:bCs w:val="0"/>
                <w:sz w:val="24"/>
                <w:szCs w:val="24"/>
                <w:lang w:val="en-US"/>
              </w:rPr>
              <w:t>为投标人服务年限（年）</w:t>
            </w:r>
          </w:p>
        </w:tc>
        <w:tc>
          <w:tcPr>
            <w:tcW w:w="910" w:type="dxa"/>
          </w:tcPr>
          <w:p w14:paraId="3DACFE83">
            <w:pPr>
              <w:pStyle w:val="49"/>
              <w:spacing w:line="360" w:lineRule="auto"/>
              <w:rPr>
                <w:bCs w:val="0"/>
                <w:sz w:val="24"/>
                <w:szCs w:val="24"/>
                <w:lang w:val="en-US"/>
              </w:rPr>
            </w:pPr>
          </w:p>
        </w:tc>
        <w:tc>
          <w:tcPr>
            <w:tcW w:w="1820" w:type="dxa"/>
            <w:gridSpan w:val="2"/>
          </w:tcPr>
          <w:p w14:paraId="6C47D083">
            <w:pPr>
              <w:pStyle w:val="49"/>
              <w:spacing w:line="360" w:lineRule="auto"/>
              <w:rPr>
                <w:bCs w:val="0"/>
                <w:sz w:val="24"/>
                <w:szCs w:val="24"/>
                <w:lang w:val="en-US"/>
              </w:rPr>
            </w:pPr>
            <w:r>
              <w:rPr>
                <w:rFonts w:hint="eastAsia"/>
                <w:bCs w:val="0"/>
                <w:sz w:val="24"/>
                <w:szCs w:val="24"/>
                <w:lang w:val="en-US"/>
              </w:rPr>
              <w:t>在本项目中拟任职</w:t>
            </w:r>
          </w:p>
        </w:tc>
        <w:tc>
          <w:tcPr>
            <w:tcW w:w="910" w:type="dxa"/>
          </w:tcPr>
          <w:p w14:paraId="2B650D5B">
            <w:pPr>
              <w:pStyle w:val="49"/>
              <w:spacing w:line="360" w:lineRule="auto"/>
              <w:rPr>
                <w:bCs w:val="0"/>
                <w:sz w:val="24"/>
                <w:szCs w:val="24"/>
                <w:lang w:val="en-US"/>
              </w:rPr>
            </w:pPr>
          </w:p>
        </w:tc>
      </w:tr>
      <w:tr w14:paraId="0902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8" w:type="dxa"/>
          </w:tcPr>
          <w:p w14:paraId="0C32C485">
            <w:pPr>
              <w:pStyle w:val="49"/>
              <w:spacing w:line="360" w:lineRule="auto"/>
              <w:rPr>
                <w:bCs w:val="0"/>
                <w:sz w:val="24"/>
                <w:szCs w:val="24"/>
                <w:lang w:val="en-US"/>
              </w:rPr>
            </w:pPr>
            <w:r>
              <w:rPr>
                <w:rFonts w:hint="eastAsia"/>
                <w:bCs w:val="0"/>
                <w:sz w:val="24"/>
                <w:szCs w:val="24"/>
                <w:lang w:val="en-US"/>
              </w:rPr>
              <w:t>学历</w:t>
            </w:r>
          </w:p>
        </w:tc>
        <w:tc>
          <w:tcPr>
            <w:tcW w:w="8186" w:type="dxa"/>
            <w:gridSpan w:val="9"/>
          </w:tcPr>
          <w:p w14:paraId="6BB2F671">
            <w:pPr>
              <w:pStyle w:val="49"/>
              <w:spacing w:line="360" w:lineRule="auto"/>
              <w:rPr>
                <w:bCs w:val="0"/>
                <w:sz w:val="24"/>
                <w:szCs w:val="24"/>
                <w:lang w:val="en-US"/>
              </w:rPr>
            </w:pPr>
            <w:r>
              <w:rPr>
                <w:rFonts w:hint="eastAsia"/>
                <w:bCs w:val="0"/>
                <w:sz w:val="24"/>
                <w:szCs w:val="24"/>
                <w:lang w:val="en-US"/>
              </w:rPr>
              <w:t>年毕业于（学校）（专业）</w:t>
            </w:r>
          </w:p>
        </w:tc>
      </w:tr>
      <w:tr w14:paraId="46B7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95" w:type="dxa"/>
            <w:gridSpan w:val="10"/>
          </w:tcPr>
          <w:p w14:paraId="220B2955">
            <w:pPr>
              <w:pStyle w:val="49"/>
              <w:spacing w:line="360" w:lineRule="auto"/>
              <w:rPr>
                <w:bCs w:val="0"/>
                <w:sz w:val="24"/>
                <w:szCs w:val="24"/>
                <w:lang w:val="en-US"/>
              </w:rPr>
            </w:pPr>
            <w:r>
              <w:rPr>
                <w:bCs w:val="0"/>
                <w:sz w:val="24"/>
                <w:szCs w:val="24"/>
                <w:lang w:val="en-US"/>
              </w:rPr>
              <w:t>2.</w:t>
            </w:r>
            <w:r>
              <w:rPr>
                <w:rFonts w:hint="eastAsia"/>
                <w:bCs w:val="0"/>
                <w:sz w:val="24"/>
                <w:szCs w:val="24"/>
                <w:lang w:val="en-US"/>
              </w:rPr>
              <w:t>经历</w:t>
            </w:r>
          </w:p>
        </w:tc>
      </w:tr>
      <w:tr w14:paraId="6D09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08" w:type="dxa"/>
          </w:tcPr>
          <w:p w14:paraId="4709A49E">
            <w:pPr>
              <w:pStyle w:val="49"/>
              <w:spacing w:line="360" w:lineRule="auto"/>
              <w:rPr>
                <w:bCs w:val="0"/>
                <w:sz w:val="24"/>
                <w:szCs w:val="24"/>
                <w:lang w:val="en-US"/>
              </w:rPr>
            </w:pPr>
            <w:r>
              <w:rPr>
                <w:rFonts w:hint="eastAsia"/>
                <w:bCs w:val="0"/>
                <w:sz w:val="24"/>
                <w:szCs w:val="24"/>
                <w:lang w:val="en-US"/>
              </w:rPr>
              <w:t>时间</w:t>
            </w:r>
          </w:p>
        </w:tc>
        <w:tc>
          <w:tcPr>
            <w:tcW w:w="4546" w:type="dxa"/>
            <w:gridSpan w:val="5"/>
          </w:tcPr>
          <w:p w14:paraId="5C4C9F4D">
            <w:pPr>
              <w:pStyle w:val="49"/>
              <w:spacing w:line="360" w:lineRule="auto"/>
              <w:rPr>
                <w:bCs w:val="0"/>
                <w:sz w:val="24"/>
                <w:szCs w:val="24"/>
                <w:lang w:val="en-US"/>
              </w:rPr>
            </w:pPr>
            <w:r>
              <w:rPr>
                <w:rFonts w:hint="eastAsia"/>
                <w:bCs w:val="0"/>
                <w:sz w:val="24"/>
                <w:szCs w:val="24"/>
                <w:lang w:val="en-US"/>
              </w:rPr>
              <w:t>负责过的主要项目（类型和金额）</w:t>
            </w:r>
          </w:p>
        </w:tc>
        <w:tc>
          <w:tcPr>
            <w:tcW w:w="1820" w:type="dxa"/>
            <w:gridSpan w:val="2"/>
          </w:tcPr>
          <w:p w14:paraId="16066D35">
            <w:pPr>
              <w:pStyle w:val="49"/>
              <w:spacing w:line="360" w:lineRule="auto"/>
              <w:rPr>
                <w:bCs w:val="0"/>
                <w:sz w:val="24"/>
                <w:szCs w:val="24"/>
                <w:lang w:val="en-US"/>
              </w:rPr>
            </w:pPr>
            <w:r>
              <w:rPr>
                <w:rFonts w:hint="eastAsia"/>
                <w:bCs w:val="0"/>
                <w:sz w:val="24"/>
                <w:szCs w:val="24"/>
                <w:lang w:val="en-US"/>
              </w:rPr>
              <w:t>该项目中任职</w:t>
            </w:r>
          </w:p>
        </w:tc>
        <w:tc>
          <w:tcPr>
            <w:tcW w:w="1820" w:type="dxa"/>
            <w:gridSpan w:val="2"/>
          </w:tcPr>
          <w:p w14:paraId="3292E62B">
            <w:pPr>
              <w:pStyle w:val="49"/>
              <w:spacing w:line="360" w:lineRule="auto"/>
              <w:rPr>
                <w:bCs w:val="0"/>
                <w:sz w:val="24"/>
                <w:szCs w:val="24"/>
                <w:lang w:val="en-US"/>
              </w:rPr>
            </w:pPr>
            <w:r>
              <w:rPr>
                <w:rFonts w:hint="eastAsia"/>
                <w:bCs w:val="0"/>
                <w:sz w:val="24"/>
                <w:szCs w:val="24"/>
                <w:lang w:val="en-US"/>
              </w:rPr>
              <w:t>发包人及</w:t>
            </w:r>
          </w:p>
          <w:p w14:paraId="640F68A8">
            <w:pPr>
              <w:pStyle w:val="49"/>
              <w:spacing w:line="360" w:lineRule="auto"/>
              <w:rPr>
                <w:bCs w:val="0"/>
                <w:sz w:val="24"/>
                <w:szCs w:val="24"/>
                <w:lang w:val="en-US"/>
              </w:rPr>
            </w:pPr>
            <w:r>
              <w:rPr>
                <w:rFonts w:hint="eastAsia"/>
                <w:bCs w:val="0"/>
                <w:sz w:val="24"/>
                <w:szCs w:val="24"/>
                <w:lang w:val="en-US"/>
              </w:rPr>
              <w:t>联系电话</w:t>
            </w:r>
          </w:p>
        </w:tc>
      </w:tr>
      <w:tr w14:paraId="45E3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08" w:type="dxa"/>
          </w:tcPr>
          <w:p w14:paraId="2B9B3F03">
            <w:pPr>
              <w:pStyle w:val="49"/>
              <w:spacing w:line="360" w:lineRule="auto"/>
              <w:rPr>
                <w:bCs w:val="0"/>
                <w:sz w:val="24"/>
                <w:szCs w:val="24"/>
                <w:lang w:val="en-US"/>
              </w:rPr>
            </w:pPr>
          </w:p>
        </w:tc>
        <w:tc>
          <w:tcPr>
            <w:tcW w:w="4546" w:type="dxa"/>
            <w:gridSpan w:val="5"/>
          </w:tcPr>
          <w:p w14:paraId="2D39C8D7">
            <w:pPr>
              <w:pStyle w:val="49"/>
              <w:spacing w:line="360" w:lineRule="auto"/>
              <w:rPr>
                <w:bCs w:val="0"/>
                <w:sz w:val="24"/>
                <w:szCs w:val="24"/>
                <w:lang w:val="en-US"/>
              </w:rPr>
            </w:pPr>
          </w:p>
        </w:tc>
        <w:tc>
          <w:tcPr>
            <w:tcW w:w="1820" w:type="dxa"/>
            <w:gridSpan w:val="2"/>
          </w:tcPr>
          <w:p w14:paraId="4B3DFB35">
            <w:pPr>
              <w:pStyle w:val="49"/>
              <w:spacing w:line="360" w:lineRule="auto"/>
              <w:rPr>
                <w:bCs w:val="0"/>
                <w:sz w:val="24"/>
                <w:szCs w:val="24"/>
                <w:lang w:val="en-US"/>
              </w:rPr>
            </w:pPr>
          </w:p>
        </w:tc>
        <w:tc>
          <w:tcPr>
            <w:tcW w:w="1820" w:type="dxa"/>
            <w:gridSpan w:val="2"/>
          </w:tcPr>
          <w:p w14:paraId="630661E9">
            <w:pPr>
              <w:pStyle w:val="49"/>
              <w:spacing w:line="360" w:lineRule="auto"/>
              <w:rPr>
                <w:bCs w:val="0"/>
                <w:sz w:val="24"/>
                <w:szCs w:val="24"/>
                <w:lang w:val="en-US"/>
              </w:rPr>
            </w:pPr>
          </w:p>
        </w:tc>
      </w:tr>
      <w:tr w14:paraId="01E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95" w:type="dxa"/>
            <w:gridSpan w:val="10"/>
          </w:tcPr>
          <w:p w14:paraId="3F6462B0">
            <w:pPr>
              <w:pStyle w:val="49"/>
              <w:spacing w:line="360" w:lineRule="auto"/>
              <w:rPr>
                <w:bCs w:val="0"/>
                <w:sz w:val="24"/>
                <w:szCs w:val="24"/>
                <w:lang w:val="en-US"/>
              </w:rPr>
            </w:pPr>
            <w:r>
              <w:rPr>
                <w:bCs w:val="0"/>
                <w:sz w:val="24"/>
                <w:szCs w:val="24"/>
                <w:lang w:val="en-US"/>
              </w:rPr>
              <w:t>3.</w:t>
            </w:r>
            <w:r>
              <w:rPr>
                <w:rFonts w:hint="eastAsia"/>
                <w:bCs w:val="0"/>
                <w:sz w:val="24"/>
                <w:szCs w:val="24"/>
                <w:lang w:val="en-US"/>
              </w:rPr>
              <w:t>获奖情况</w:t>
            </w:r>
          </w:p>
        </w:tc>
      </w:tr>
      <w:tr w14:paraId="0291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095" w:type="dxa"/>
            <w:gridSpan w:val="10"/>
          </w:tcPr>
          <w:p w14:paraId="565BD707">
            <w:pPr>
              <w:pStyle w:val="49"/>
              <w:spacing w:line="360" w:lineRule="auto"/>
              <w:rPr>
                <w:bCs w:val="0"/>
                <w:sz w:val="24"/>
                <w:szCs w:val="24"/>
                <w:lang w:val="en-US"/>
              </w:rPr>
            </w:pPr>
          </w:p>
        </w:tc>
      </w:tr>
      <w:tr w14:paraId="1B5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95" w:type="dxa"/>
            <w:gridSpan w:val="10"/>
          </w:tcPr>
          <w:p w14:paraId="73A7F2A9">
            <w:pPr>
              <w:pStyle w:val="49"/>
              <w:spacing w:line="360" w:lineRule="auto"/>
              <w:rPr>
                <w:bCs w:val="0"/>
                <w:sz w:val="24"/>
                <w:szCs w:val="24"/>
                <w:lang w:val="en-US"/>
              </w:rPr>
            </w:pPr>
            <w:r>
              <w:rPr>
                <w:bCs w:val="0"/>
                <w:sz w:val="24"/>
                <w:szCs w:val="24"/>
                <w:lang w:val="en-US"/>
              </w:rPr>
              <w:t>4.</w:t>
            </w:r>
            <w:r>
              <w:rPr>
                <w:rFonts w:hint="eastAsia"/>
                <w:bCs w:val="0"/>
                <w:sz w:val="24"/>
                <w:szCs w:val="24"/>
                <w:lang w:val="en-US"/>
              </w:rPr>
              <w:t>目前负责的项目</w:t>
            </w:r>
          </w:p>
        </w:tc>
      </w:tr>
      <w:tr w14:paraId="7ECA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95" w:type="dxa"/>
            <w:gridSpan w:val="10"/>
          </w:tcPr>
          <w:p w14:paraId="5DF34F58">
            <w:pPr>
              <w:pStyle w:val="49"/>
              <w:spacing w:line="360" w:lineRule="auto"/>
              <w:rPr>
                <w:bCs w:val="0"/>
                <w:sz w:val="24"/>
                <w:szCs w:val="24"/>
                <w:lang w:val="en-US"/>
              </w:rPr>
            </w:pPr>
          </w:p>
        </w:tc>
      </w:tr>
    </w:tbl>
    <w:p w14:paraId="2C571F2E">
      <w:pPr>
        <w:pStyle w:val="2"/>
        <w:spacing w:line="380" w:lineRule="exact"/>
        <w:rPr>
          <w:rFonts w:asciiTheme="majorEastAsia" w:hAnsiTheme="majorEastAsia" w:eastAsiaTheme="majorEastAsia"/>
          <w:iCs/>
          <w:sz w:val="21"/>
          <w:szCs w:val="21"/>
        </w:rPr>
      </w:pPr>
      <w:r>
        <w:rPr>
          <w:rFonts w:hint="eastAsia" w:asciiTheme="majorEastAsia" w:hAnsiTheme="majorEastAsia" w:eastAsiaTheme="majorEastAsia"/>
          <w:iCs/>
          <w:sz w:val="21"/>
          <w:szCs w:val="21"/>
        </w:rPr>
        <w:t>注：人员相关证书、人员与供应商关联关系的证明材料（如社保或合同或协议等）的复印件编入响应文件。</w:t>
      </w:r>
    </w:p>
    <w:p w14:paraId="62A7CC9F">
      <w:pPr>
        <w:spacing w:line="380" w:lineRule="exact"/>
        <w:rPr>
          <w:rFonts w:ascii="宋体" w:hAnsi="宋体"/>
          <w:sz w:val="22"/>
          <w:szCs w:val="22"/>
        </w:rPr>
      </w:pPr>
      <w:r>
        <w:rPr>
          <w:rFonts w:hint="eastAsia" w:ascii="宋体" w:hAnsi="宋体"/>
          <w:sz w:val="22"/>
          <w:szCs w:val="22"/>
        </w:rPr>
        <w:t>投标人（公章）：</w:t>
      </w:r>
    </w:p>
    <w:p w14:paraId="7EF82BEB">
      <w:pPr>
        <w:spacing w:line="380" w:lineRule="exact"/>
        <w:rPr>
          <w:rFonts w:ascii="宋体" w:hAnsi="宋体"/>
          <w:sz w:val="22"/>
          <w:szCs w:val="22"/>
          <w:u w:val="single"/>
        </w:rPr>
      </w:pPr>
      <w:r>
        <w:rPr>
          <w:rFonts w:hint="eastAsia" w:ascii="宋体" w:hAnsi="宋体"/>
          <w:sz w:val="22"/>
          <w:szCs w:val="22"/>
        </w:rPr>
        <w:t>投标人代表（签字或印章）：</w:t>
      </w:r>
    </w:p>
    <w:p w14:paraId="31CC9B02">
      <w:pPr>
        <w:spacing w:line="380" w:lineRule="exact"/>
        <w:rPr>
          <w:rFonts w:ascii="宋体" w:hAnsi="宋体"/>
          <w:sz w:val="22"/>
          <w:szCs w:val="22"/>
          <w:u w:val="single"/>
        </w:rPr>
      </w:pPr>
      <w:r>
        <w:rPr>
          <w:rFonts w:hint="eastAsia" w:ascii="宋体"/>
          <w:sz w:val="22"/>
          <w:szCs w:val="22"/>
        </w:rPr>
        <w:t>日期：</w:t>
      </w:r>
    </w:p>
    <w:p w14:paraId="2E8E39D5">
      <w:pPr>
        <w:widowControl/>
        <w:jc w:val="center"/>
        <w:rPr>
          <w:rFonts w:ascii="宋体" w:hAnsi="宋体"/>
          <w:b/>
          <w:sz w:val="24"/>
          <w:szCs w:val="24"/>
        </w:rPr>
      </w:pPr>
      <w:r>
        <w:rPr>
          <w:rFonts w:ascii="宋体" w:hAnsi="宋体"/>
          <w:b/>
          <w:sz w:val="24"/>
          <w:szCs w:val="24"/>
        </w:rPr>
        <w:br w:type="page"/>
      </w:r>
    </w:p>
    <w:p w14:paraId="23B658D8">
      <w:pPr>
        <w:widowControl/>
        <w:jc w:val="center"/>
        <w:rPr>
          <w:bCs/>
          <w:sz w:val="24"/>
          <w:szCs w:val="24"/>
        </w:rPr>
      </w:pPr>
      <w:r>
        <w:rPr>
          <w:rFonts w:hint="eastAsia" w:ascii="宋体" w:hAnsi="宋体"/>
          <w:b/>
          <w:sz w:val="24"/>
          <w:szCs w:val="24"/>
        </w:rPr>
        <w:t>2.2、拟</w:t>
      </w:r>
      <w:r>
        <w:rPr>
          <w:rFonts w:hint="eastAsia" w:ascii="宋体" w:hAnsi="宋体"/>
          <w:b/>
          <w:sz w:val="24"/>
          <w:szCs w:val="24"/>
          <w:lang w:val="en-US" w:eastAsia="zh-CN"/>
        </w:rPr>
        <w:t>派</w:t>
      </w:r>
      <w:r>
        <w:rPr>
          <w:rFonts w:hint="eastAsia" w:ascii="宋体" w:hAnsi="宋体"/>
          <w:b/>
          <w:sz w:val="24"/>
          <w:szCs w:val="24"/>
        </w:rPr>
        <w:t>的其他团队成员汇总表</w:t>
      </w:r>
    </w:p>
    <w:p w14:paraId="43049522">
      <w:pPr>
        <w:widowControl/>
        <w:jc w:val="center"/>
        <w:rPr>
          <w:bCs/>
          <w:sz w:val="24"/>
          <w:szCs w:val="24"/>
        </w:rPr>
      </w:pPr>
    </w:p>
    <w:tbl>
      <w:tblPr>
        <w:tblStyle w:val="2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74BA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75D6B7E">
            <w:pPr>
              <w:pStyle w:val="49"/>
              <w:spacing w:line="360" w:lineRule="auto"/>
              <w:rPr>
                <w:sz w:val="24"/>
                <w:szCs w:val="24"/>
                <w:lang w:val="en-US"/>
              </w:rPr>
            </w:pPr>
            <w:r>
              <w:rPr>
                <w:rFonts w:hint="eastAsia"/>
                <w:sz w:val="24"/>
                <w:szCs w:val="24"/>
                <w:lang w:val="en-US"/>
              </w:rPr>
              <w:t>姓名</w:t>
            </w:r>
          </w:p>
        </w:tc>
        <w:tc>
          <w:tcPr>
            <w:tcW w:w="997" w:type="dxa"/>
          </w:tcPr>
          <w:p w14:paraId="11FA7C9B">
            <w:pPr>
              <w:pStyle w:val="49"/>
              <w:spacing w:line="360" w:lineRule="auto"/>
              <w:rPr>
                <w:sz w:val="24"/>
                <w:szCs w:val="24"/>
                <w:lang w:val="en-US"/>
              </w:rPr>
            </w:pPr>
            <w:r>
              <w:rPr>
                <w:rFonts w:hint="eastAsia"/>
                <w:sz w:val="24"/>
                <w:szCs w:val="24"/>
                <w:lang w:val="en-US"/>
              </w:rPr>
              <w:t>年龄</w:t>
            </w:r>
          </w:p>
        </w:tc>
        <w:tc>
          <w:tcPr>
            <w:tcW w:w="1545" w:type="dxa"/>
          </w:tcPr>
          <w:p w14:paraId="76CF7C18">
            <w:pPr>
              <w:pStyle w:val="49"/>
              <w:spacing w:line="360" w:lineRule="auto"/>
              <w:rPr>
                <w:sz w:val="24"/>
                <w:szCs w:val="24"/>
                <w:lang w:val="en-US"/>
              </w:rPr>
            </w:pPr>
            <w:r>
              <w:rPr>
                <w:rFonts w:hint="eastAsia"/>
                <w:sz w:val="24"/>
                <w:szCs w:val="24"/>
                <w:lang w:val="en-US"/>
              </w:rPr>
              <w:t>拟在本项目中担任的职务</w:t>
            </w:r>
          </w:p>
        </w:tc>
        <w:tc>
          <w:tcPr>
            <w:tcW w:w="831" w:type="dxa"/>
          </w:tcPr>
          <w:p w14:paraId="1496EF69">
            <w:pPr>
              <w:pStyle w:val="49"/>
              <w:spacing w:line="360" w:lineRule="auto"/>
              <w:rPr>
                <w:sz w:val="24"/>
                <w:szCs w:val="24"/>
                <w:lang w:val="en-US"/>
              </w:rPr>
            </w:pPr>
            <w:r>
              <w:rPr>
                <w:rFonts w:hint="eastAsia"/>
                <w:sz w:val="24"/>
                <w:szCs w:val="24"/>
                <w:lang w:val="en-US"/>
              </w:rPr>
              <w:t>职称</w:t>
            </w:r>
          </w:p>
        </w:tc>
        <w:tc>
          <w:tcPr>
            <w:tcW w:w="1270" w:type="dxa"/>
          </w:tcPr>
          <w:p w14:paraId="55E3507B">
            <w:pPr>
              <w:pStyle w:val="49"/>
              <w:spacing w:line="360" w:lineRule="auto"/>
              <w:rPr>
                <w:sz w:val="24"/>
                <w:szCs w:val="24"/>
                <w:lang w:val="en-US"/>
              </w:rPr>
            </w:pPr>
            <w:r>
              <w:rPr>
                <w:rFonts w:hint="eastAsia"/>
                <w:sz w:val="24"/>
                <w:szCs w:val="24"/>
                <w:lang w:val="en-US"/>
              </w:rPr>
              <w:t>执业资格</w:t>
            </w:r>
          </w:p>
        </w:tc>
        <w:tc>
          <w:tcPr>
            <w:tcW w:w="955" w:type="dxa"/>
          </w:tcPr>
          <w:p w14:paraId="09FB754A">
            <w:pPr>
              <w:pStyle w:val="49"/>
              <w:spacing w:line="360" w:lineRule="auto"/>
              <w:rPr>
                <w:sz w:val="24"/>
                <w:szCs w:val="24"/>
                <w:lang w:val="en-US"/>
              </w:rPr>
            </w:pPr>
            <w:r>
              <w:rPr>
                <w:rFonts w:hint="eastAsia"/>
                <w:sz w:val="24"/>
                <w:szCs w:val="24"/>
                <w:lang w:val="en-US"/>
              </w:rPr>
              <w:t>工作年限</w:t>
            </w:r>
          </w:p>
        </w:tc>
        <w:tc>
          <w:tcPr>
            <w:tcW w:w="1731" w:type="dxa"/>
          </w:tcPr>
          <w:p w14:paraId="4234ACAA">
            <w:pPr>
              <w:pStyle w:val="49"/>
              <w:spacing w:line="360" w:lineRule="auto"/>
              <w:rPr>
                <w:sz w:val="24"/>
                <w:szCs w:val="24"/>
                <w:lang w:val="en-US"/>
              </w:rPr>
            </w:pPr>
            <w:r>
              <w:rPr>
                <w:rFonts w:hint="eastAsia"/>
                <w:sz w:val="24"/>
                <w:szCs w:val="24"/>
                <w:lang w:val="en-US"/>
              </w:rPr>
              <w:t>类似项目经验年限</w:t>
            </w:r>
          </w:p>
        </w:tc>
      </w:tr>
      <w:tr w14:paraId="0F3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B429A12">
            <w:pPr>
              <w:pStyle w:val="49"/>
              <w:spacing w:line="360" w:lineRule="auto"/>
              <w:rPr>
                <w:sz w:val="24"/>
                <w:szCs w:val="24"/>
                <w:lang w:val="en-US"/>
              </w:rPr>
            </w:pPr>
          </w:p>
        </w:tc>
        <w:tc>
          <w:tcPr>
            <w:tcW w:w="997" w:type="dxa"/>
          </w:tcPr>
          <w:p w14:paraId="151BAE26">
            <w:pPr>
              <w:pStyle w:val="49"/>
              <w:spacing w:line="360" w:lineRule="auto"/>
              <w:rPr>
                <w:sz w:val="24"/>
                <w:szCs w:val="24"/>
                <w:lang w:val="en-US"/>
              </w:rPr>
            </w:pPr>
          </w:p>
        </w:tc>
        <w:tc>
          <w:tcPr>
            <w:tcW w:w="1545" w:type="dxa"/>
          </w:tcPr>
          <w:p w14:paraId="0956B9EA">
            <w:pPr>
              <w:pStyle w:val="49"/>
              <w:spacing w:line="360" w:lineRule="auto"/>
              <w:rPr>
                <w:sz w:val="24"/>
                <w:szCs w:val="24"/>
                <w:lang w:val="en-US"/>
              </w:rPr>
            </w:pPr>
          </w:p>
        </w:tc>
        <w:tc>
          <w:tcPr>
            <w:tcW w:w="831" w:type="dxa"/>
          </w:tcPr>
          <w:p w14:paraId="1D78E28C">
            <w:pPr>
              <w:pStyle w:val="49"/>
              <w:spacing w:line="360" w:lineRule="auto"/>
              <w:rPr>
                <w:sz w:val="24"/>
                <w:szCs w:val="24"/>
                <w:lang w:val="en-US"/>
              </w:rPr>
            </w:pPr>
          </w:p>
        </w:tc>
        <w:tc>
          <w:tcPr>
            <w:tcW w:w="1270" w:type="dxa"/>
          </w:tcPr>
          <w:p w14:paraId="24BDB525">
            <w:pPr>
              <w:pStyle w:val="49"/>
              <w:spacing w:line="360" w:lineRule="auto"/>
              <w:rPr>
                <w:sz w:val="24"/>
                <w:szCs w:val="24"/>
                <w:lang w:val="en-US"/>
              </w:rPr>
            </w:pPr>
          </w:p>
        </w:tc>
        <w:tc>
          <w:tcPr>
            <w:tcW w:w="955" w:type="dxa"/>
          </w:tcPr>
          <w:p w14:paraId="7D494672">
            <w:pPr>
              <w:pStyle w:val="49"/>
              <w:spacing w:line="360" w:lineRule="auto"/>
              <w:rPr>
                <w:sz w:val="24"/>
                <w:szCs w:val="24"/>
                <w:lang w:val="en-US"/>
              </w:rPr>
            </w:pPr>
          </w:p>
        </w:tc>
        <w:tc>
          <w:tcPr>
            <w:tcW w:w="1731" w:type="dxa"/>
          </w:tcPr>
          <w:p w14:paraId="7386474E">
            <w:pPr>
              <w:pStyle w:val="49"/>
              <w:spacing w:line="360" w:lineRule="auto"/>
              <w:rPr>
                <w:sz w:val="24"/>
                <w:szCs w:val="24"/>
                <w:lang w:val="en-US"/>
              </w:rPr>
            </w:pPr>
          </w:p>
        </w:tc>
      </w:tr>
      <w:tr w14:paraId="1D9C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FE9117F">
            <w:pPr>
              <w:pStyle w:val="49"/>
              <w:spacing w:line="360" w:lineRule="auto"/>
              <w:rPr>
                <w:sz w:val="24"/>
                <w:szCs w:val="24"/>
                <w:lang w:val="en-US"/>
              </w:rPr>
            </w:pPr>
          </w:p>
        </w:tc>
        <w:tc>
          <w:tcPr>
            <w:tcW w:w="997" w:type="dxa"/>
          </w:tcPr>
          <w:p w14:paraId="247A35C6">
            <w:pPr>
              <w:pStyle w:val="49"/>
              <w:spacing w:line="360" w:lineRule="auto"/>
              <w:rPr>
                <w:sz w:val="24"/>
                <w:szCs w:val="24"/>
                <w:lang w:val="en-US"/>
              </w:rPr>
            </w:pPr>
          </w:p>
        </w:tc>
        <w:tc>
          <w:tcPr>
            <w:tcW w:w="1545" w:type="dxa"/>
          </w:tcPr>
          <w:p w14:paraId="1AD10170">
            <w:pPr>
              <w:pStyle w:val="49"/>
              <w:spacing w:line="360" w:lineRule="auto"/>
              <w:rPr>
                <w:sz w:val="24"/>
                <w:szCs w:val="24"/>
                <w:lang w:val="en-US"/>
              </w:rPr>
            </w:pPr>
          </w:p>
        </w:tc>
        <w:tc>
          <w:tcPr>
            <w:tcW w:w="831" w:type="dxa"/>
          </w:tcPr>
          <w:p w14:paraId="3FD29AE0">
            <w:pPr>
              <w:pStyle w:val="49"/>
              <w:spacing w:line="360" w:lineRule="auto"/>
              <w:rPr>
                <w:sz w:val="24"/>
                <w:szCs w:val="24"/>
                <w:lang w:val="en-US"/>
              </w:rPr>
            </w:pPr>
          </w:p>
        </w:tc>
        <w:tc>
          <w:tcPr>
            <w:tcW w:w="1270" w:type="dxa"/>
          </w:tcPr>
          <w:p w14:paraId="00C950C9">
            <w:pPr>
              <w:pStyle w:val="49"/>
              <w:spacing w:line="360" w:lineRule="auto"/>
              <w:rPr>
                <w:sz w:val="24"/>
                <w:szCs w:val="24"/>
                <w:lang w:val="en-US"/>
              </w:rPr>
            </w:pPr>
          </w:p>
        </w:tc>
        <w:tc>
          <w:tcPr>
            <w:tcW w:w="955" w:type="dxa"/>
          </w:tcPr>
          <w:p w14:paraId="088A877D">
            <w:pPr>
              <w:pStyle w:val="49"/>
              <w:spacing w:line="360" w:lineRule="auto"/>
              <w:rPr>
                <w:sz w:val="24"/>
                <w:szCs w:val="24"/>
                <w:lang w:val="en-US"/>
              </w:rPr>
            </w:pPr>
          </w:p>
        </w:tc>
        <w:tc>
          <w:tcPr>
            <w:tcW w:w="1731" w:type="dxa"/>
          </w:tcPr>
          <w:p w14:paraId="2F9FEC49">
            <w:pPr>
              <w:pStyle w:val="49"/>
              <w:spacing w:line="360" w:lineRule="auto"/>
              <w:rPr>
                <w:sz w:val="24"/>
                <w:szCs w:val="24"/>
                <w:lang w:val="en-US"/>
              </w:rPr>
            </w:pPr>
          </w:p>
        </w:tc>
      </w:tr>
      <w:tr w14:paraId="09C7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73FE76A">
            <w:pPr>
              <w:pStyle w:val="49"/>
              <w:spacing w:line="360" w:lineRule="auto"/>
              <w:rPr>
                <w:sz w:val="24"/>
                <w:szCs w:val="24"/>
                <w:lang w:val="en-US"/>
              </w:rPr>
            </w:pPr>
          </w:p>
        </w:tc>
        <w:tc>
          <w:tcPr>
            <w:tcW w:w="997" w:type="dxa"/>
          </w:tcPr>
          <w:p w14:paraId="15D2332B">
            <w:pPr>
              <w:pStyle w:val="49"/>
              <w:spacing w:line="360" w:lineRule="auto"/>
              <w:rPr>
                <w:sz w:val="24"/>
                <w:szCs w:val="24"/>
                <w:lang w:val="en-US"/>
              </w:rPr>
            </w:pPr>
          </w:p>
        </w:tc>
        <w:tc>
          <w:tcPr>
            <w:tcW w:w="1545" w:type="dxa"/>
          </w:tcPr>
          <w:p w14:paraId="34240C34">
            <w:pPr>
              <w:pStyle w:val="49"/>
              <w:spacing w:line="360" w:lineRule="auto"/>
              <w:rPr>
                <w:sz w:val="24"/>
                <w:szCs w:val="24"/>
                <w:lang w:val="en-US"/>
              </w:rPr>
            </w:pPr>
          </w:p>
        </w:tc>
        <w:tc>
          <w:tcPr>
            <w:tcW w:w="831" w:type="dxa"/>
          </w:tcPr>
          <w:p w14:paraId="7A73AE78">
            <w:pPr>
              <w:pStyle w:val="49"/>
              <w:spacing w:line="360" w:lineRule="auto"/>
              <w:rPr>
                <w:sz w:val="24"/>
                <w:szCs w:val="24"/>
                <w:lang w:val="en-US"/>
              </w:rPr>
            </w:pPr>
          </w:p>
        </w:tc>
        <w:tc>
          <w:tcPr>
            <w:tcW w:w="1270" w:type="dxa"/>
          </w:tcPr>
          <w:p w14:paraId="65ADA09F">
            <w:pPr>
              <w:pStyle w:val="49"/>
              <w:spacing w:line="360" w:lineRule="auto"/>
              <w:rPr>
                <w:sz w:val="24"/>
                <w:szCs w:val="24"/>
                <w:lang w:val="en-US"/>
              </w:rPr>
            </w:pPr>
          </w:p>
        </w:tc>
        <w:tc>
          <w:tcPr>
            <w:tcW w:w="955" w:type="dxa"/>
          </w:tcPr>
          <w:p w14:paraId="3CD35636">
            <w:pPr>
              <w:pStyle w:val="49"/>
              <w:spacing w:line="360" w:lineRule="auto"/>
              <w:rPr>
                <w:sz w:val="24"/>
                <w:szCs w:val="24"/>
                <w:lang w:val="en-US"/>
              </w:rPr>
            </w:pPr>
          </w:p>
        </w:tc>
        <w:tc>
          <w:tcPr>
            <w:tcW w:w="1731" w:type="dxa"/>
          </w:tcPr>
          <w:p w14:paraId="13571E92">
            <w:pPr>
              <w:pStyle w:val="49"/>
              <w:spacing w:line="360" w:lineRule="auto"/>
              <w:rPr>
                <w:sz w:val="24"/>
                <w:szCs w:val="24"/>
                <w:lang w:val="en-US"/>
              </w:rPr>
            </w:pPr>
          </w:p>
        </w:tc>
      </w:tr>
      <w:tr w14:paraId="71AF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D68C6C7">
            <w:pPr>
              <w:pStyle w:val="49"/>
              <w:spacing w:line="360" w:lineRule="auto"/>
              <w:rPr>
                <w:sz w:val="24"/>
                <w:szCs w:val="24"/>
                <w:lang w:val="en-US"/>
              </w:rPr>
            </w:pPr>
          </w:p>
        </w:tc>
        <w:tc>
          <w:tcPr>
            <w:tcW w:w="997" w:type="dxa"/>
          </w:tcPr>
          <w:p w14:paraId="5A741082">
            <w:pPr>
              <w:pStyle w:val="49"/>
              <w:spacing w:line="360" w:lineRule="auto"/>
              <w:rPr>
                <w:sz w:val="24"/>
                <w:szCs w:val="24"/>
                <w:lang w:val="en-US"/>
              </w:rPr>
            </w:pPr>
          </w:p>
        </w:tc>
        <w:tc>
          <w:tcPr>
            <w:tcW w:w="1545" w:type="dxa"/>
          </w:tcPr>
          <w:p w14:paraId="2B268957">
            <w:pPr>
              <w:pStyle w:val="49"/>
              <w:spacing w:line="360" w:lineRule="auto"/>
              <w:rPr>
                <w:sz w:val="24"/>
                <w:szCs w:val="24"/>
                <w:lang w:val="en-US"/>
              </w:rPr>
            </w:pPr>
          </w:p>
        </w:tc>
        <w:tc>
          <w:tcPr>
            <w:tcW w:w="831" w:type="dxa"/>
          </w:tcPr>
          <w:p w14:paraId="6F9757E0">
            <w:pPr>
              <w:pStyle w:val="49"/>
              <w:spacing w:line="360" w:lineRule="auto"/>
              <w:rPr>
                <w:sz w:val="24"/>
                <w:szCs w:val="24"/>
                <w:lang w:val="en-US"/>
              </w:rPr>
            </w:pPr>
          </w:p>
        </w:tc>
        <w:tc>
          <w:tcPr>
            <w:tcW w:w="1270" w:type="dxa"/>
          </w:tcPr>
          <w:p w14:paraId="6CA26161">
            <w:pPr>
              <w:pStyle w:val="49"/>
              <w:spacing w:line="360" w:lineRule="auto"/>
              <w:rPr>
                <w:sz w:val="24"/>
                <w:szCs w:val="24"/>
                <w:lang w:val="en-US"/>
              </w:rPr>
            </w:pPr>
          </w:p>
        </w:tc>
        <w:tc>
          <w:tcPr>
            <w:tcW w:w="955" w:type="dxa"/>
          </w:tcPr>
          <w:p w14:paraId="7946E644">
            <w:pPr>
              <w:pStyle w:val="49"/>
              <w:spacing w:line="360" w:lineRule="auto"/>
              <w:rPr>
                <w:sz w:val="24"/>
                <w:szCs w:val="24"/>
                <w:lang w:val="en-US"/>
              </w:rPr>
            </w:pPr>
          </w:p>
        </w:tc>
        <w:tc>
          <w:tcPr>
            <w:tcW w:w="1731" w:type="dxa"/>
          </w:tcPr>
          <w:p w14:paraId="77EB3CFC">
            <w:pPr>
              <w:pStyle w:val="49"/>
              <w:spacing w:line="360" w:lineRule="auto"/>
              <w:rPr>
                <w:sz w:val="24"/>
                <w:szCs w:val="24"/>
                <w:lang w:val="en-US"/>
              </w:rPr>
            </w:pPr>
          </w:p>
        </w:tc>
      </w:tr>
      <w:tr w14:paraId="6EE4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47C0470">
            <w:pPr>
              <w:pStyle w:val="49"/>
              <w:spacing w:line="360" w:lineRule="auto"/>
              <w:rPr>
                <w:sz w:val="24"/>
                <w:szCs w:val="24"/>
                <w:lang w:val="en-US"/>
              </w:rPr>
            </w:pPr>
          </w:p>
        </w:tc>
        <w:tc>
          <w:tcPr>
            <w:tcW w:w="997" w:type="dxa"/>
          </w:tcPr>
          <w:p w14:paraId="0DF3467D">
            <w:pPr>
              <w:pStyle w:val="49"/>
              <w:spacing w:line="360" w:lineRule="auto"/>
              <w:rPr>
                <w:sz w:val="24"/>
                <w:szCs w:val="24"/>
                <w:lang w:val="en-US"/>
              </w:rPr>
            </w:pPr>
          </w:p>
        </w:tc>
        <w:tc>
          <w:tcPr>
            <w:tcW w:w="1545" w:type="dxa"/>
          </w:tcPr>
          <w:p w14:paraId="536BCDB9">
            <w:pPr>
              <w:pStyle w:val="49"/>
              <w:spacing w:line="360" w:lineRule="auto"/>
              <w:rPr>
                <w:sz w:val="24"/>
                <w:szCs w:val="24"/>
                <w:lang w:val="en-US"/>
              </w:rPr>
            </w:pPr>
          </w:p>
        </w:tc>
        <w:tc>
          <w:tcPr>
            <w:tcW w:w="831" w:type="dxa"/>
          </w:tcPr>
          <w:p w14:paraId="46AEDD5B">
            <w:pPr>
              <w:pStyle w:val="49"/>
              <w:spacing w:line="360" w:lineRule="auto"/>
              <w:rPr>
                <w:sz w:val="24"/>
                <w:szCs w:val="24"/>
                <w:lang w:val="en-US"/>
              </w:rPr>
            </w:pPr>
          </w:p>
        </w:tc>
        <w:tc>
          <w:tcPr>
            <w:tcW w:w="1270" w:type="dxa"/>
          </w:tcPr>
          <w:p w14:paraId="3AB2448B">
            <w:pPr>
              <w:pStyle w:val="49"/>
              <w:spacing w:line="360" w:lineRule="auto"/>
              <w:rPr>
                <w:sz w:val="24"/>
                <w:szCs w:val="24"/>
                <w:lang w:val="en-US"/>
              </w:rPr>
            </w:pPr>
          </w:p>
        </w:tc>
        <w:tc>
          <w:tcPr>
            <w:tcW w:w="955" w:type="dxa"/>
          </w:tcPr>
          <w:p w14:paraId="2FDA7279">
            <w:pPr>
              <w:pStyle w:val="49"/>
              <w:spacing w:line="360" w:lineRule="auto"/>
              <w:rPr>
                <w:sz w:val="24"/>
                <w:szCs w:val="24"/>
                <w:lang w:val="en-US"/>
              </w:rPr>
            </w:pPr>
          </w:p>
        </w:tc>
        <w:tc>
          <w:tcPr>
            <w:tcW w:w="1731" w:type="dxa"/>
          </w:tcPr>
          <w:p w14:paraId="0D9E171B">
            <w:pPr>
              <w:pStyle w:val="49"/>
              <w:spacing w:line="360" w:lineRule="auto"/>
              <w:rPr>
                <w:sz w:val="24"/>
                <w:szCs w:val="24"/>
                <w:lang w:val="en-US"/>
              </w:rPr>
            </w:pPr>
          </w:p>
        </w:tc>
      </w:tr>
      <w:tr w14:paraId="7563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72687A3">
            <w:pPr>
              <w:pStyle w:val="49"/>
              <w:spacing w:line="360" w:lineRule="auto"/>
              <w:rPr>
                <w:sz w:val="24"/>
                <w:szCs w:val="24"/>
                <w:lang w:val="en-US"/>
              </w:rPr>
            </w:pPr>
          </w:p>
        </w:tc>
        <w:tc>
          <w:tcPr>
            <w:tcW w:w="997" w:type="dxa"/>
          </w:tcPr>
          <w:p w14:paraId="6B9EA546">
            <w:pPr>
              <w:pStyle w:val="49"/>
              <w:spacing w:line="360" w:lineRule="auto"/>
              <w:rPr>
                <w:sz w:val="24"/>
                <w:szCs w:val="24"/>
                <w:lang w:val="en-US"/>
              </w:rPr>
            </w:pPr>
          </w:p>
        </w:tc>
        <w:tc>
          <w:tcPr>
            <w:tcW w:w="1545" w:type="dxa"/>
          </w:tcPr>
          <w:p w14:paraId="46699027">
            <w:pPr>
              <w:pStyle w:val="49"/>
              <w:spacing w:line="360" w:lineRule="auto"/>
              <w:rPr>
                <w:sz w:val="24"/>
                <w:szCs w:val="24"/>
                <w:lang w:val="en-US"/>
              </w:rPr>
            </w:pPr>
          </w:p>
        </w:tc>
        <w:tc>
          <w:tcPr>
            <w:tcW w:w="831" w:type="dxa"/>
          </w:tcPr>
          <w:p w14:paraId="071C08AB">
            <w:pPr>
              <w:pStyle w:val="49"/>
              <w:spacing w:line="360" w:lineRule="auto"/>
              <w:rPr>
                <w:sz w:val="24"/>
                <w:szCs w:val="24"/>
                <w:lang w:val="en-US"/>
              </w:rPr>
            </w:pPr>
          </w:p>
        </w:tc>
        <w:tc>
          <w:tcPr>
            <w:tcW w:w="1270" w:type="dxa"/>
          </w:tcPr>
          <w:p w14:paraId="773787C9">
            <w:pPr>
              <w:pStyle w:val="49"/>
              <w:spacing w:line="360" w:lineRule="auto"/>
              <w:rPr>
                <w:sz w:val="24"/>
                <w:szCs w:val="24"/>
                <w:lang w:val="en-US"/>
              </w:rPr>
            </w:pPr>
          </w:p>
        </w:tc>
        <w:tc>
          <w:tcPr>
            <w:tcW w:w="955" w:type="dxa"/>
          </w:tcPr>
          <w:p w14:paraId="06111D71">
            <w:pPr>
              <w:pStyle w:val="49"/>
              <w:spacing w:line="360" w:lineRule="auto"/>
              <w:rPr>
                <w:sz w:val="24"/>
                <w:szCs w:val="24"/>
                <w:lang w:val="en-US"/>
              </w:rPr>
            </w:pPr>
          </w:p>
        </w:tc>
        <w:tc>
          <w:tcPr>
            <w:tcW w:w="1731" w:type="dxa"/>
          </w:tcPr>
          <w:p w14:paraId="631E859F">
            <w:pPr>
              <w:pStyle w:val="49"/>
              <w:spacing w:line="360" w:lineRule="auto"/>
              <w:rPr>
                <w:sz w:val="24"/>
                <w:szCs w:val="24"/>
                <w:lang w:val="en-US"/>
              </w:rPr>
            </w:pPr>
          </w:p>
        </w:tc>
      </w:tr>
      <w:tr w14:paraId="7F0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F2E7BC6">
            <w:pPr>
              <w:pStyle w:val="49"/>
              <w:spacing w:line="360" w:lineRule="auto"/>
              <w:rPr>
                <w:sz w:val="24"/>
                <w:szCs w:val="24"/>
                <w:lang w:val="en-US"/>
              </w:rPr>
            </w:pPr>
          </w:p>
        </w:tc>
        <w:tc>
          <w:tcPr>
            <w:tcW w:w="997" w:type="dxa"/>
          </w:tcPr>
          <w:p w14:paraId="45766BF8">
            <w:pPr>
              <w:pStyle w:val="49"/>
              <w:spacing w:line="360" w:lineRule="auto"/>
              <w:rPr>
                <w:sz w:val="24"/>
                <w:szCs w:val="24"/>
                <w:lang w:val="en-US"/>
              </w:rPr>
            </w:pPr>
          </w:p>
        </w:tc>
        <w:tc>
          <w:tcPr>
            <w:tcW w:w="1545" w:type="dxa"/>
          </w:tcPr>
          <w:p w14:paraId="5F3580B5">
            <w:pPr>
              <w:pStyle w:val="49"/>
              <w:spacing w:line="360" w:lineRule="auto"/>
              <w:rPr>
                <w:sz w:val="24"/>
                <w:szCs w:val="24"/>
                <w:lang w:val="en-US"/>
              </w:rPr>
            </w:pPr>
          </w:p>
        </w:tc>
        <w:tc>
          <w:tcPr>
            <w:tcW w:w="831" w:type="dxa"/>
          </w:tcPr>
          <w:p w14:paraId="54F78F31">
            <w:pPr>
              <w:pStyle w:val="49"/>
              <w:spacing w:line="360" w:lineRule="auto"/>
              <w:rPr>
                <w:sz w:val="24"/>
                <w:szCs w:val="24"/>
                <w:lang w:val="en-US"/>
              </w:rPr>
            </w:pPr>
          </w:p>
        </w:tc>
        <w:tc>
          <w:tcPr>
            <w:tcW w:w="1270" w:type="dxa"/>
          </w:tcPr>
          <w:p w14:paraId="73EC2C32">
            <w:pPr>
              <w:pStyle w:val="49"/>
              <w:spacing w:line="360" w:lineRule="auto"/>
              <w:rPr>
                <w:sz w:val="24"/>
                <w:szCs w:val="24"/>
                <w:lang w:val="en-US"/>
              </w:rPr>
            </w:pPr>
          </w:p>
        </w:tc>
        <w:tc>
          <w:tcPr>
            <w:tcW w:w="955" w:type="dxa"/>
          </w:tcPr>
          <w:p w14:paraId="3754B276">
            <w:pPr>
              <w:pStyle w:val="49"/>
              <w:spacing w:line="360" w:lineRule="auto"/>
              <w:rPr>
                <w:sz w:val="24"/>
                <w:szCs w:val="24"/>
                <w:lang w:val="en-US"/>
              </w:rPr>
            </w:pPr>
          </w:p>
        </w:tc>
        <w:tc>
          <w:tcPr>
            <w:tcW w:w="1731" w:type="dxa"/>
          </w:tcPr>
          <w:p w14:paraId="04584211">
            <w:pPr>
              <w:pStyle w:val="49"/>
              <w:spacing w:line="360" w:lineRule="auto"/>
              <w:rPr>
                <w:sz w:val="24"/>
                <w:szCs w:val="24"/>
                <w:lang w:val="en-US"/>
              </w:rPr>
            </w:pPr>
          </w:p>
        </w:tc>
      </w:tr>
      <w:tr w14:paraId="77C7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0FEB30F">
            <w:pPr>
              <w:pStyle w:val="49"/>
              <w:spacing w:line="360" w:lineRule="auto"/>
              <w:rPr>
                <w:sz w:val="24"/>
                <w:szCs w:val="24"/>
                <w:lang w:val="en-US"/>
              </w:rPr>
            </w:pPr>
          </w:p>
        </w:tc>
        <w:tc>
          <w:tcPr>
            <w:tcW w:w="997" w:type="dxa"/>
          </w:tcPr>
          <w:p w14:paraId="07AEACE8">
            <w:pPr>
              <w:pStyle w:val="49"/>
              <w:spacing w:line="360" w:lineRule="auto"/>
              <w:rPr>
                <w:sz w:val="24"/>
                <w:szCs w:val="24"/>
                <w:lang w:val="en-US"/>
              </w:rPr>
            </w:pPr>
          </w:p>
        </w:tc>
        <w:tc>
          <w:tcPr>
            <w:tcW w:w="1545" w:type="dxa"/>
          </w:tcPr>
          <w:p w14:paraId="62033510">
            <w:pPr>
              <w:pStyle w:val="49"/>
              <w:spacing w:line="360" w:lineRule="auto"/>
              <w:rPr>
                <w:sz w:val="24"/>
                <w:szCs w:val="24"/>
                <w:lang w:val="en-US"/>
              </w:rPr>
            </w:pPr>
          </w:p>
        </w:tc>
        <w:tc>
          <w:tcPr>
            <w:tcW w:w="831" w:type="dxa"/>
          </w:tcPr>
          <w:p w14:paraId="3032301D">
            <w:pPr>
              <w:pStyle w:val="49"/>
              <w:spacing w:line="360" w:lineRule="auto"/>
              <w:rPr>
                <w:sz w:val="24"/>
                <w:szCs w:val="24"/>
                <w:lang w:val="en-US"/>
              </w:rPr>
            </w:pPr>
          </w:p>
        </w:tc>
        <w:tc>
          <w:tcPr>
            <w:tcW w:w="1270" w:type="dxa"/>
          </w:tcPr>
          <w:p w14:paraId="0651DE8D">
            <w:pPr>
              <w:pStyle w:val="49"/>
              <w:spacing w:line="360" w:lineRule="auto"/>
              <w:rPr>
                <w:sz w:val="24"/>
                <w:szCs w:val="24"/>
                <w:lang w:val="en-US"/>
              </w:rPr>
            </w:pPr>
          </w:p>
        </w:tc>
        <w:tc>
          <w:tcPr>
            <w:tcW w:w="955" w:type="dxa"/>
          </w:tcPr>
          <w:p w14:paraId="60042869">
            <w:pPr>
              <w:pStyle w:val="49"/>
              <w:spacing w:line="360" w:lineRule="auto"/>
              <w:rPr>
                <w:sz w:val="24"/>
                <w:szCs w:val="24"/>
                <w:lang w:val="en-US"/>
              </w:rPr>
            </w:pPr>
          </w:p>
        </w:tc>
        <w:tc>
          <w:tcPr>
            <w:tcW w:w="1731" w:type="dxa"/>
          </w:tcPr>
          <w:p w14:paraId="3AE6C69E">
            <w:pPr>
              <w:pStyle w:val="49"/>
              <w:spacing w:line="360" w:lineRule="auto"/>
              <w:rPr>
                <w:sz w:val="24"/>
                <w:szCs w:val="24"/>
                <w:lang w:val="en-US"/>
              </w:rPr>
            </w:pPr>
          </w:p>
        </w:tc>
      </w:tr>
      <w:tr w14:paraId="0B2D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85A5703">
            <w:pPr>
              <w:pStyle w:val="49"/>
              <w:spacing w:line="360" w:lineRule="auto"/>
              <w:rPr>
                <w:sz w:val="24"/>
                <w:szCs w:val="24"/>
                <w:lang w:val="en-US"/>
              </w:rPr>
            </w:pPr>
          </w:p>
        </w:tc>
        <w:tc>
          <w:tcPr>
            <w:tcW w:w="997" w:type="dxa"/>
          </w:tcPr>
          <w:p w14:paraId="727F61DB">
            <w:pPr>
              <w:pStyle w:val="49"/>
              <w:spacing w:line="360" w:lineRule="auto"/>
              <w:rPr>
                <w:sz w:val="24"/>
                <w:szCs w:val="24"/>
                <w:lang w:val="en-US"/>
              </w:rPr>
            </w:pPr>
          </w:p>
        </w:tc>
        <w:tc>
          <w:tcPr>
            <w:tcW w:w="1545" w:type="dxa"/>
          </w:tcPr>
          <w:p w14:paraId="34DA9114">
            <w:pPr>
              <w:pStyle w:val="49"/>
              <w:spacing w:line="360" w:lineRule="auto"/>
              <w:rPr>
                <w:sz w:val="24"/>
                <w:szCs w:val="24"/>
                <w:lang w:val="en-US"/>
              </w:rPr>
            </w:pPr>
          </w:p>
        </w:tc>
        <w:tc>
          <w:tcPr>
            <w:tcW w:w="831" w:type="dxa"/>
          </w:tcPr>
          <w:p w14:paraId="4F8CC4C9">
            <w:pPr>
              <w:pStyle w:val="49"/>
              <w:spacing w:line="360" w:lineRule="auto"/>
              <w:rPr>
                <w:sz w:val="24"/>
                <w:szCs w:val="24"/>
                <w:lang w:val="en-US"/>
              </w:rPr>
            </w:pPr>
          </w:p>
        </w:tc>
        <w:tc>
          <w:tcPr>
            <w:tcW w:w="1270" w:type="dxa"/>
          </w:tcPr>
          <w:p w14:paraId="6F4C8CED">
            <w:pPr>
              <w:pStyle w:val="49"/>
              <w:spacing w:line="360" w:lineRule="auto"/>
              <w:rPr>
                <w:sz w:val="24"/>
                <w:szCs w:val="24"/>
                <w:lang w:val="en-US"/>
              </w:rPr>
            </w:pPr>
          </w:p>
        </w:tc>
        <w:tc>
          <w:tcPr>
            <w:tcW w:w="955" w:type="dxa"/>
          </w:tcPr>
          <w:p w14:paraId="4C227CBD">
            <w:pPr>
              <w:pStyle w:val="49"/>
              <w:spacing w:line="360" w:lineRule="auto"/>
              <w:rPr>
                <w:sz w:val="24"/>
                <w:szCs w:val="24"/>
                <w:lang w:val="en-US"/>
              </w:rPr>
            </w:pPr>
          </w:p>
        </w:tc>
        <w:tc>
          <w:tcPr>
            <w:tcW w:w="1731" w:type="dxa"/>
          </w:tcPr>
          <w:p w14:paraId="44378A6C">
            <w:pPr>
              <w:pStyle w:val="49"/>
              <w:spacing w:line="360" w:lineRule="auto"/>
              <w:rPr>
                <w:sz w:val="24"/>
                <w:szCs w:val="24"/>
                <w:lang w:val="en-US"/>
              </w:rPr>
            </w:pPr>
          </w:p>
        </w:tc>
      </w:tr>
      <w:tr w14:paraId="4B8F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A631467">
            <w:pPr>
              <w:pStyle w:val="49"/>
              <w:spacing w:line="360" w:lineRule="auto"/>
              <w:rPr>
                <w:sz w:val="24"/>
                <w:szCs w:val="24"/>
                <w:lang w:val="en-US"/>
              </w:rPr>
            </w:pPr>
          </w:p>
        </w:tc>
        <w:tc>
          <w:tcPr>
            <w:tcW w:w="997" w:type="dxa"/>
          </w:tcPr>
          <w:p w14:paraId="62633F5C">
            <w:pPr>
              <w:pStyle w:val="49"/>
              <w:spacing w:line="360" w:lineRule="auto"/>
              <w:rPr>
                <w:sz w:val="24"/>
                <w:szCs w:val="24"/>
                <w:lang w:val="en-US"/>
              </w:rPr>
            </w:pPr>
          </w:p>
        </w:tc>
        <w:tc>
          <w:tcPr>
            <w:tcW w:w="1545" w:type="dxa"/>
          </w:tcPr>
          <w:p w14:paraId="4764ECEF">
            <w:pPr>
              <w:pStyle w:val="49"/>
              <w:spacing w:line="360" w:lineRule="auto"/>
              <w:rPr>
                <w:sz w:val="24"/>
                <w:szCs w:val="24"/>
                <w:lang w:val="en-US"/>
              </w:rPr>
            </w:pPr>
          </w:p>
        </w:tc>
        <w:tc>
          <w:tcPr>
            <w:tcW w:w="831" w:type="dxa"/>
          </w:tcPr>
          <w:p w14:paraId="497DD99F">
            <w:pPr>
              <w:pStyle w:val="49"/>
              <w:spacing w:line="360" w:lineRule="auto"/>
              <w:rPr>
                <w:sz w:val="24"/>
                <w:szCs w:val="24"/>
                <w:lang w:val="en-US"/>
              </w:rPr>
            </w:pPr>
          </w:p>
        </w:tc>
        <w:tc>
          <w:tcPr>
            <w:tcW w:w="1270" w:type="dxa"/>
          </w:tcPr>
          <w:p w14:paraId="48230112">
            <w:pPr>
              <w:pStyle w:val="49"/>
              <w:spacing w:line="360" w:lineRule="auto"/>
              <w:rPr>
                <w:sz w:val="24"/>
                <w:szCs w:val="24"/>
                <w:lang w:val="en-US"/>
              </w:rPr>
            </w:pPr>
          </w:p>
        </w:tc>
        <w:tc>
          <w:tcPr>
            <w:tcW w:w="955" w:type="dxa"/>
          </w:tcPr>
          <w:p w14:paraId="527F1D14">
            <w:pPr>
              <w:pStyle w:val="49"/>
              <w:spacing w:line="360" w:lineRule="auto"/>
              <w:rPr>
                <w:sz w:val="24"/>
                <w:szCs w:val="24"/>
                <w:lang w:val="en-US"/>
              </w:rPr>
            </w:pPr>
          </w:p>
        </w:tc>
        <w:tc>
          <w:tcPr>
            <w:tcW w:w="1731" w:type="dxa"/>
          </w:tcPr>
          <w:p w14:paraId="75B28907">
            <w:pPr>
              <w:pStyle w:val="49"/>
              <w:spacing w:line="360" w:lineRule="auto"/>
              <w:rPr>
                <w:sz w:val="24"/>
                <w:szCs w:val="24"/>
                <w:lang w:val="en-US"/>
              </w:rPr>
            </w:pPr>
          </w:p>
        </w:tc>
      </w:tr>
      <w:tr w14:paraId="44C2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4C5DBBE">
            <w:pPr>
              <w:pStyle w:val="49"/>
              <w:spacing w:line="360" w:lineRule="auto"/>
              <w:rPr>
                <w:sz w:val="24"/>
                <w:szCs w:val="24"/>
                <w:lang w:val="en-US"/>
              </w:rPr>
            </w:pPr>
          </w:p>
        </w:tc>
        <w:tc>
          <w:tcPr>
            <w:tcW w:w="997" w:type="dxa"/>
          </w:tcPr>
          <w:p w14:paraId="228FD462">
            <w:pPr>
              <w:pStyle w:val="49"/>
              <w:spacing w:line="360" w:lineRule="auto"/>
              <w:rPr>
                <w:sz w:val="24"/>
                <w:szCs w:val="24"/>
                <w:lang w:val="en-US"/>
              </w:rPr>
            </w:pPr>
          </w:p>
        </w:tc>
        <w:tc>
          <w:tcPr>
            <w:tcW w:w="1545" w:type="dxa"/>
          </w:tcPr>
          <w:p w14:paraId="12442EE3">
            <w:pPr>
              <w:pStyle w:val="49"/>
              <w:spacing w:line="360" w:lineRule="auto"/>
              <w:rPr>
                <w:sz w:val="24"/>
                <w:szCs w:val="24"/>
                <w:lang w:val="en-US"/>
              </w:rPr>
            </w:pPr>
          </w:p>
        </w:tc>
        <w:tc>
          <w:tcPr>
            <w:tcW w:w="831" w:type="dxa"/>
          </w:tcPr>
          <w:p w14:paraId="579F288D">
            <w:pPr>
              <w:pStyle w:val="49"/>
              <w:spacing w:line="360" w:lineRule="auto"/>
              <w:rPr>
                <w:sz w:val="24"/>
                <w:szCs w:val="24"/>
                <w:lang w:val="en-US"/>
              </w:rPr>
            </w:pPr>
          </w:p>
        </w:tc>
        <w:tc>
          <w:tcPr>
            <w:tcW w:w="1270" w:type="dxa"/>
          </w:tcPr>
          <w:p w14:paraId="73EAEDCF">
            <w:pPr>
              <w:pStyle w:val="49"/>
              <w:spacing w:line="360" w:lineRule="auto"/>
              <w:rPr>
                <w:sz w:val="24"/>
                <w:szCs w:val="24"/>
                <w:lang w:val="en-US"/>
              </w:rPr>
            </w:pPr>
          </w:p>
        </w:tc>
        <w:tc>
          <w:tcPr>
            <w:tcW w:w="955" w:type="dxa"/>
          </w:tcPr>
          <w:p w14:paraId="4461F868">
            <w:pPr>
              <w:pStyle w:val="49"/>
              <w:spacing w:line="360" w:lineRule="auto"/>
              <w:rPr>
                <w:sz w:val="24"/>
                <w:szCs w:val="24"/>
                <w:lang w:val="en-US"/>
              </w:rPr>
            </w:pPr>
          </w:p>
        </w:tc>
        <w:tc>
          <w:tcPr>
            <w:tcW w:w="1731" w:type="dxa"/>
          </w:tcPr>
          <w:p w14:paraId="33041404">
            <w:pPr>
              <w:pStyle w:val="49"/>
              <w:spacing w:line="360" w:lineRule="auto"/>
              <w:rPr>
                <w:sz w:val="24"/>
                <w:szCs w:val="24"/>
                <w:lang w:val="en-US"/>
              </w:rPr>
            </w:pPr>
          </w:p>
        </w:tc>
      </w:tr>
    </w:tbl>
    <w:p w14:paraId="76399409">
      <w:pPr>
        <w:pStyle w:val="2"/>
        <w:spacing w:line="380" w:lineRule="exact"/>
        <w:rPr>
          <w:rFonts w:asciiTheme="majorEastAsia" w:hAnsiTheme="majorEastAsia" w:eastAsiaTheme="majorEastAsia"/>
          <w:iCs/>
          <w:sz w:val="21"/>
          <w:szCs w:val="21"/>
        </w:rPr>
      </w:pPr>
      <w:r>
        <w:rPr>
          <w:rFonts w:hint="eastAsia" w:asciiTheme="majorEastAsia" w:hAnsiTheme="majorEastAsia" w:eastAsiaTheme="majorEastAsia"/>
          <w:iCs/>
          <w:sz w:val="21"/>
          <w:szCs w:val="21"/>
        </w:rPr>
        <w:t>注：人员相关证书、人员与供应商关联关系的证明材料（如社保或合同或协议等）的复印件。</w:t>
      </w:r>
    </w:p>
    <w:p w14:paraId="3B84E04B">
      <w:pPr>
        <w:spacing w:afterLines="50"/>
        <w:jc w:val="left"/>
        <w:rPr>
          <w:b/>
          <w:sz w:val="23"/>
          <w:szCs w:val="23"/>
        </w:rPr>
      </w:pPr>
    </w:p>
    <w:p w14:paraId="585A7CD2">
      <w:pPr>
        <w:spacing w:afterLines="50"/>
        <w:jc w:val="left"/>
        <w:rPr>
          <w:b/>
          <w:sz w:val="23"/>
          <w:szCs w:val="23"/>
        </w:rPr>
      </w:pPr>
    </w:p>
    <w:p w14:paraId="3B87A6E4">
      <w:pPr>
        <w:spacing w:line="380" w:lineRule="exact"/>
        <w:rPr>
          <w:rFonts w:ascii="宋体" w:hAnsi="宋体"/>
          <w:sz w:val="22"/>
          <w:szCs w:val="22"/>
        </w:rPr>
      </w:pPr>
      <w:r>
        <w:rPr>
          <w:rFonts w:hint="eastAsia" w:ascii="宋体" w:hAnsi="宋体"/>
          <w:sz w:val="22"/>
          <w:szCs w:val="22"/>
        </w:rPr>
        <w:t>投标人（公章）：</w:t>
      </w:r>
    </w:p>
    <w:p w14:paraId="5AF447A6">
      <w:pPr>
        <w:spacing w:line="380" w:lineRule="exact"/>
        <w:rPr>
          <w:rFonts w:ascii="宋体" w:hAnsi="宋体"/>
          <w:sz w:val="22"/>
          <w:szCs w:val="22"/>
          <w:u w:val="single"/>
        </w:rPr>
      </w:pPr>
      <w:r>
        <w:rPr>
          <w:rFonts w:hint="eastAsia" w:ascii="宋体" w:hAnsi="宋体"/>
          <w:sz w:val="22"/>
          <w:szCs w:val="22"/>
        </w:rPr>
        <w:t>投标人代表（签字或印章）：</w:t>
      </w:r>
    </w:p>
    <w:p w14:paraId="1926F6E5">
      <w:pPr>
        <w:rPr>
          <w:rFonts w:asciiTheme="minorEastAsia" w:hAnsiTheme="minorEastAsia" w:eastAsiaTheme="minorEastAsia"/>
          <w:b/>
          <w:sz w:val="24"/>
          <w:szCs w:val="24"/>
        </w:rPr>
      </w:pPr>
      <w:r>
        <w:rPr>
          <w:rFonts w:hint="eastAsia" w:ascii="宋体"/>
          <w:sz w:val="22"/>
          <w:szCs w:val="22"/>
        </w:rPr>
        <w:t>日期：</w:t>
      </w:r>
    </w:p>
    <w:p w14:paraId="1C88705B">
      <w:pPr>
        <w:jc w:val="center"/>
        <w:rPr>
          <w:rFonts w:asciiTheme="minorEastAsia" w:hAnsiTheme="minorEastAsia" w:eastAsiaTheme="minorEastAsia"/>
          <w:b/>
          <w:sz w:val="24"/>
          <w:szCs w:val="24"/>
        </w:rPr>
      </w:pPr>
    </w:p>
    <w:p w14:paraId="25F2D413">
      <w:pPr>
        <w:jc w:val="center"/>
        <w:rPr>
          <w:rFonts w:asciiTheme="minorEastAsia" w:hAnsiTheme="minorEastAsia" w:eastAsiaTheme="minorEastAsia"/>
          <w:b/>
          <w:sz w:val="24"/>
          <w:szCs w:val="24"/>
        </w:rPr>
      </w:pPr>
    </w:p>
    <w:p w14:paraId="4EC0EAFC">
      <w:pPr>
        <w:spacing w:line="380" w:lineRule="exact"/>
        <w:rPr>
          <w:rFonts w:asciiTheme="minorEastAsia" w:hAnsiTheme="minorEastAsia" w:eastAsiaTheme="minorEastAsia"/>
          <w:sz w:val="22"/>
          <w:szCs w:val="22"/>
          <w:u w:val="single"/>
        </w:rPr>
      </w:pPr>
    </w:p>
    <w:p w14:paraId="70882363">
      <w:pPr>
        <w:pStyle w:val="35"/>
        <w:spacing w:before="143"/>
      </w:pPr>
    </w:p>
    <w:p w14:paraId="575A8780">
      <w:pPr>
        <w:widowControl/>
        <w:spacing w:line="360" w:lineRule="auto"/>
        <w:jc w:val="left"/>
        <w:rPr>
          <w:rFonts w:ascii="宋体" w:hAnsi="宋体" w:cs="宋体"/>
          <w:color w:val="000000"/>
          <w:kern w:val="0"/>
          <w:sz w:val="24"/>
        </w:rPr>
      </w:pPr>
      <w:r>
        <w:rPr>
          <w:rFonts w:hint="eastAsia" w:ascii="宋体" w:hAnsi="宋体" w:cs="宋体"/>
          <w:b/>
          <w:bCs/>
          <w:color w:val="000000"/>
          <w:kern w:val="0"/>
          <w:szCs w:val="21"/>
        </w:rPr>
        <w:t>报价文件组成：</w:t>
      </w:r>
    </w:p>
    <w:p w14:paraId="06B5EA6A">
      <w:pPr>
        <w:tabs>
          <w:tab w:val="left" w:pos="1418"/>
        </w:tabs>
        <w:spacing w:line="360" w:lineRule="auto"/>
        <w:ind w:firstLine="420" w:firstLineChars="200"/>
        <w:contextualSpacing/>
        <w:rPr>
          <w:rFonts w:ascii="宋体" w:hAnsi="宋体"/>
          <w:color w:val="000000"/>
          <w:szCs w:val="21"/>
        </w:rPr>
      </w:pPr>
      <w:r>
        <w:rPr>
          <w:rFonts w:hint="eastAsia" w:ascii="宋体" w:hAnsi="宋体" w:cs="宋体"/>
          <w:color w:val="000000"/>
          <w:kern w:val="0"/>
          <w:szCs w:val="21"/>
        </w:rPr>
        <w:t>（1）磋商响应</w:t>
      </w:r>
      <w:r>
        <w:rPr>
          <w:rFonts w:hint="eastAsia" w:ascii="宋体" w:hAnsi="宋体"/>
          <w:color w:val="000000"/>
          <w:szCs w:val="21"/>
        </w:rPr>
        <w:t>函；</w:t>
      </w:r>
    </w:p>
    <w:p w14:paraId="1285AD30">
      <w:pPr>
        <w:tabs>
          <w:tab w:val="left" w:pos="1418"/>
        </w:tabs>
        <w:spacing w:line="360" w:lineRule="auto"/>
        <w:ind w:firstLine="420" w:firstLineChars="200"/>
        <w:contextualSpacing/>
        <w:rPr>
          <w:rFonts w:hint="eastAsia" w:ascii="宋体" w:hAnsi="宋体"/>
          <w:color w:val="000000"/>
          <w:szCs w:val="21"/>
        </w:rPr>
      </w:pPr>
      <w:r>
        <w:rPr>
          <w:rFonts w:hint="eastAsia" w:ascii="宋体" w:hAnsi="宋体" w:cs="宋体"/>
          <w:color w:val="000000"/>
          <w:kern w:val="0"/>
          <w:szCs w:val="21"/>
        </w:rPr>
        <w:t>（2）</w:t>
      </w:r>
      <w:r>
        <w:rPr>
          <w:rFonts w:hint="eastAsia" w:ascii="宋体" w:hAnsi="宋体"/>
          <w:color w:val="000000"/>
          <w:szCs w:val="21"/>
        </w:rPr>
        <w:t>初次报价表；</w:t>
      </w:r>
    </w:p>
    <w:p w14:paraId="01964CD9">
      <w:pPr>
        <w:tabs>
          <w:tab w:val="left" w:pos="1418"/>
        </w:tabs>
        <w:spacing w:line="360" w:lineRule="auto"/>
        <w:ind w:firstLine="420" w:firstLineChars="200"/>
        <w:contextualSpacing/>
        <w:rPr>
          <w:color w:val="000000"/>
        </w:rPr>
      </w:pP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）享受政府采购价格优惠政策需提供的证明资料。</w:t>
      </w:r>
    </w:p>
    <w:p w14:paraId="17B06BB5">
      <w:pPr>
        <w:spacing w:line="360" w:lineRule="auto"/>
        <w:rPr>
          <w:rFonts w:ascii="宋体" w:hAnsi="宋体"/>
          <w:color w:val="000000"/>
          <w:szCs w:val="21"/>
        </w:rPr>
      </w:pPr>
    </w:p>
    <w:p w14:paraId="41BBC968">
      <w:pPr>
        <w:rPr>
          <w:color w:val="000000"/>
        </w:rPr>
      </w:pPr>
    </w:p>
    <w:p w14:paraId="027556D6">
      <w:pPr>
        <w:rPr>
          <w:color w:val="000000"/>
        </w:rPr>
      </w:pPr>
    </w:p>
    <w:p w14:paraId="0A95EB3D">
      <w:pPr>
        <w:rPr>
          <w:color w:val="000000"/>
        </w:rPr>
      </w:pPr>
    </w:p>
    <w:p w14:paraId="41E4D106">
      <w:pPr>
        <w:rPr>
          <w:color w:val="000000"/>
        </w:rPr>
      </w:pPr>
    </w:p>
    <w:p w14:paraId="5FE9411D">
      <w:pPr>
        <w:rPr>
          <w:color w:val="000000"/>
        </w:rPr>
      </w:pPr>
    </w:p>
    <w:p w14:paraId="1A72734A">
      <w:pPr>
        <w:rPr>
          <w:color w:val="000000"/>
        </w:rPr>
      </w:pPr>
    </w:p>
    <w:p w14:paraId="051026EA">
      <w:pPr>
        <w:rPr>
          <w:color w:val="000000"/>
        </w:rPr>
      </w:pPr>
    </w:p>
    <w:p w14:paraId="021FD8C1">
      <w:pPr>
        <w:rPr>
          <w:color w:val="000000"/>
        </w:rPr>
      </w:pPr>
    </w:p>
    <w:p w14:paraId="30272622">
      <w:pPr>
        <w:rPr>
          <w:color w:val="000000"/>
        </w:rPr>
      </w:pPr>
    </w:p>
    <w:p w14:paraId="2F6ED54E">
      <w:pPr>
        <w:rPr>
          <w:color w:val="000000"/>
        </w:rPr>
      </w:pPr>
    </w:p>
    <w:p w14:paraId="026C6456">
      <w:pPr>
        <w:rPr>
          <w:color w:val="000000"/>
        </w:rPr>
      </w:pPr>
    </w:p>
    <w:p w14:paraId="48ACBC9B">
      <w:pPr>
        <w:rPr>
          <w:color w:val="000000"/>
        </w:rPr>
      </w:pPr>
    </w:p>
    <w:p w14:paraId="44D5EB3C">
      <w:pPr>
        <w:rPr>
          <w:color w:val="000000"/>
        </w:rPr>
      </w:pPr>
    </w:p>
    <w:p w14:paraId="75DE7621">
      <w:pPr>
        <w:jc w:val="center"/>
        <w:rPr>
          <w:b/>
          <w:color w:val="000000"/>
          <w:sz w:val="24"/>
          <w:szCs w:val="24"/>
        </w:rPr>
      </w:pPr>
      <w:r>
        <w:rPr>
          <w:b/>
          <w:color w:val="000000"/>
          <w:sz w:val="24"/>
          <w:szCs w:val="24"/>
        </w:rPr>
        <w:br w:type="page"/>
      </w:r>
    </w:p>
    <w:p w14:paraId="1E84AE12">
      <w:pPr>
        <w:jc w:val="center"/>
        <w:rPr>
          <w:b/>
          <w:color w:val="000000"/>
          <w:sz w:val="24"/>
          <w:szCs w:val="24"/>
        </w:rPr>
      </w:pPr>
      <w:r>
        <w:rPr>
          <w:rFonts w:hint="eastAsia"/>
          <w:b/>
          <w:color w:val="000000"/>
          <w:sz w:val="28"/>
          <w:szCs w:val="28"/>
        </w:rPr>
        <w:t>（</w:t>
      </w:r>
      <w:r>
        <w:rPr>
          <w:b/>
          <w:color w:val="000000"/>
          <w:sz w:val="28"/>
          <w:szCs w:val="28"/>
        </w:rPr>
        <w:t>一</w:t>
      </w:r>
      <w:r>
        <w:rPr>
          <w:rFonts w:hint="eastAsia"/>
          <w:b/>
          <w:color w:val="000000"/>
          <w:sz w:val="28"/>
          <w:szCs w:val="28"/>
        </w:rPr>
        <w:t>）</w:t>
      </w:r>
      <w:r>
        <w:rPr>
          <w:b/>
          <w:color w:val="000000"/>
          <w:sz w:val="28"/>
          <w:szCs w:val="28"/>
        </w:rPr>
        <w:t>磋商响应函</w:t>
      </w:r>
    </w:p>
    <w:p w14:paraId="7682E827">
      <w:pPr>
        <w:spacing w:line="360" w:lineRule="auto"/>
        <w:rPr>
          <w:color w:val="000000"/>
        </w:rPr>
      </w:pPr>
    </w:p>
    <w:p w14:paraId="7EC91005">
      <w:pPr>
        <w:spacing w:line="360" w:lineRule="auto"/>
        <w:rPr>
          <w:color w:val="000000"/>
          <w:u w:val="single"/>
        </w:rPr>
      </w:pPr>
      <w:r>
        <w:rPr>
          <w:color w:val="000000"/>
        </w:rPr>
        <w:t>致：</w:t>
      </w:r>
      <w:r>
        <w:rPr>
          <w:rFonts w:hint="eastAsia"/>
          <w:color w:val="000000"/>
          <w:u w:val="single"/>
        </w:rPr>
        <w:t>：宁波国际投资咨询有限公司</w:t>
      </w:r>
    </w:p>
    <w:p w14:paraId="7B3E365C">
      <w:pPr>
        <w:spacing w:line="540" w:lineRule="exact"/>
        <w:rPr>
          <w:rFonts w:ascii="宋体" w:hAnsi="宋体" w:cs="宋体"/>
          <w:color w:val="000000"/>
          <w:szCs w:val="21"/>
        </w:rPr>
      </w:pPr>
      <w:r>
        <w:rPr>
          <w:rFonts w:hint="eastAsia" w:ascii="宋体" w:hAnsi="宋体" w:cs="宋体"/>
          <w:color w:val="000000"/>
          <w:szCs w:val="21"/>
        </w:rPr>
        <w:t>(磋商响应方全称)授权（全名、职务）为全权代表，参加贵方组织的（竞争性磋商采购项目名称）（编号为             ）（标项：</w:t>
      </w:r>
      <w:r>
        <w:rPr>
          <w:rFonts w:hint="eastAsia" w:ascii="宋体" w:hAnsi="宋体" w:cs="宋体"/>
          <w:color w:val="000000"/>
          <w:szCs w:val="21"/>
          <w:lang w:val="en-US" w:eastAsia="zh-CN"/>
        </w:rPr>
        <w:t>一</w:t>
      </w:r>
      <w:bookmarkStart w:id="112" w:name="_GoBack"/>
      <w:bookmarkEnd w:id="112"/>
      <w:r>
        <w:rPr>
          <w:rFonts w:hint="eastAsia" w:ascii="宋体" w:hAnsi="宋体" w:cs="宋体"/>
          <w:color w:val="000000"/>
          <w:szCs w:val="21"/>
          <w:lang w:val="en-US" w:eastAsia="zh-CN"/>
        </w:rPr>
        <w:t xml:space="preserve">    </w:t>
      </w:r>
      <w:r>
        <w:rPr>
          <w:rFonts w:hint="eastAsia" w:ascii="宋体" w:hAnsi="宋体" w:cs="宋体"/>
          <w:color w:val="000000"/>
          <w:szCs w:val="21"/>
        </w:rPr>
        <w:t>）竞争性磋商有关活动，并进行磋商。为此：</w:t>
      </w:r>
    </w:p>
    <w:p w14:paraId="66F5E989">
      <w:pPr>
        <w:spacing w:line="540" w:lineRule="exact"/>
        <w:ind w:firstLine="420" w:firstLineChars="200"/>
        <w:jc w:val="left"/>
        <w:rPr>
          <w:rFonts w:ascii="宋体" w:hAnsi="宋体" w:cs="宋体"/>
          <w:color w:val="000000"/>
          <w:szCs w:val="21"/>
        </w:rPr>
      </w:pPr>
      <w:r>
        <w:rPr>
          <w:rFonts w:hint="eastAsia" w:ascii="宋体" w:hAnsi="宋体" w:cs="宋体"/>
          <w:color w:val="000000"/>
          <w:szCs w:val="21"/>
        </w:rPr>
        <w:t>1、提供磋商须知规定的全部磋商响应文件。</w:t>
      </w:r>
    </w:p>
    <w:p w14:paraId="4EF763AC">
      <w:pPr>
        <w:spacing w:line="540" w:lineRule="exact"/>
        <w:ind w:firstLine="420" w:firstLineChars="200"/>
        <w:jc w:val="left"/>
        <w:rPr>
          <w:rFonts w:ascii="宋体" w:hAnsi="宋体" w:cs="宋体"/>
          <w:color w:val="000000"/>
          <w:szCs w:val="21"/>
        </w:rPr>
      </w:pPr>
      <w:r>
        <w:rPr>
          <w:rFonts w:hint="eastAsia" w:ascii="宋体" w:hAnsi="宋体" w:cs="宋体"/>
          <w:color w:val="000000"/>
          <w:szCs w:val="21"/>
        </w:rPr>
        <w:t>2、我方承诺承担所发生的所有费用。</w:t>
      </w:r>
    </w:p>
    <w:p w14:paraId="3D3A51DF">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3、我方已详细审查全部竞争性磋商采购文件，同意磋商响应须知的各项要求。</w:t>
      </w:r>
    </w:p>
    <w:p w14:paraId="6F550948">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4、若成交，我方将按竞争性磋商采购文件规定履行合同责任和义务。</w:t>
      </w:r>
    </w:p>
    <w:p w14:paraId="0CE268A4">
      <w:pPr>
        <w:spacing w:line="540" w:lineRule="exact"/>
        <w:ind w:firstLine="420" w:firstLineChars="200"/>
        <w:jc w:val="left"/>
        <w:rPr>
          <w:rFonts w:ascii="宋体" w:hAnsi="宋体" w:cs="宋体"/>
          <w:color w:val="000000"/>
          <w:szCs w:val="21"/>
        </w:rPr>
      </w:pPr>
      <w:r>
        <w:rPr>
          <w:rFonts w:hint="eastAsia" w:ascii="宋体" w:hAnsi="宋体" w:cs="宋体"/>
          <w:color w:val="000000"/>
          <w:szCs w:val="21"/>
        </w:rPr>
        <w:t>5、磋商响应文件自磋商日起有效期为90天。</w:t>
      </w:r>
    </w:p>
    <w:p w14:paraId="5CC639CE">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6、我方同意提供按照贵方可能要求的与其磋商响应有关的一切数据或资料，并保证其真实性、合法性。</w:t>
      </w:r>
    </w:p>
    <w:p w14:paraId="51EAA97C">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7、我方承诺，与采购人无任何直接或间接的关联。</w:t>
      </w:r>
    </w:p>
    <w:p w14:paraId="37923F8C">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8、我方郑重声明：我们符合政府采购法规定的参加采购活动应当具备的条件；具有健全的财务会计制度、依法缴纳税收和社会保障资金、参加本次采购活动之前的三年内，在经营活动中无重大违法活动。</w:t>
      </w:r>
    </w:p>
    <w:p w14:paraId="0A87787D">
      <w:pPr>
        <w:spacing w:line="540" w:lineRule="exact"/>
        <w:ind w:firstLine="436" w:firstLineChars="208"/>
        <w:jc w:val="left"/>
        <w:rPr>
          <w:rFonts w:ascii="宋体" w:hAnsi="宋体" w:cs="宋体"/>
          <w:color w:val="000000"/>
          <w:szCs w:val="21"/>
        </w:rPr>
      </w:pPr>
      <w:r>
        <w:rPr>
          <w:rFonts w:hint="eastAsia" w:ascii="宋体" w:hAnsi="宋体" w:cs="宋体"/>
          <w:color w:val="000000"/>
          <w:szCs w:val="21"/>
        </w:rPr>
        <w:t>9、我方与本竞争性磋商有关的一切正式来往通讯请寄：</w:t>
      </w:r>
    </w:p>
    <w:p w14:paraId="19C03B36">
      <w:pPr>
        <w:spacing w:line="360" w:lineRule="auto"/>
        <w:rPr>
          <w:color w:val="000000"/>
        </w:rPr>
      </w:pPr>
      <w:r>
        <w:rPr>
          <w:rFonts w:hint="eastAsia" w:ascii="宋体" w:hAnsi="宋体" w:cs="宋体"/>
          <w:color w:val="000000"/>
          <w:szCs w:val="21"/>
        </w:rPr>
        <w:t xml:space="preserve">       地址：电话：</w:t>
      </w:r>
    </w:p>
    <w:p w14:paraId="0EEDB93E">
      <w:pPr>
        <w:spacing w:line="360" w:lineRule="auto"/>
        <w:rPr>
          <w:color w:val="000000"/>
        </w:rPr>
      </w:pPr>
    </w:p>
    <w:p w14:paraId="514844FC">
      <w:pPr>
        <w:spacing w:line="360" w:lineRule="auto"/>
        <w:rPr>
          <w:color w:val="000000"/>
        </w:rPr>
      </w:pPr>
      <w:r>
        <w:rPr>
          <w:color w:val="000000"/>
        </w:rPr>
        <w:t>供应商名称（公章）：</w:t>
      </w:r>
    </w:p>
    <w:p w14:paraId="661D977C">
      <w:pPr>
        <w:spacing w:line="360" w:lineRule="auto"/>
        <w:rPr>
          <w:color w:val="000000"/>
        </w:rPr>
      </w:pPr>
      <w:r>
        <w:rPr>
          <w:rFonts w:hint="eastAsia"/>
          <w:color w:val="000000"/>
        </w:rPr>
        <w:t>供应商代表</w:t>
      </w:r>
      <w:r>
        <w:rPr>
          <w:color w:val="000000"/>
        </w:rPr>
        <w:t>（签</w:t>
      </w:r>
      <w:r>
        <w:rPr>
          <w:rFonts w:hint="eastAsia"/>
          <w:color w:val="000000"/>
        </w:rPr>
        <w:t>字或印章</w:t>
      </w:r>
      <w:r>
        <w:rPr>
          <w:color w:val="000000"/>
        </w:rPr>
        <w:t>）：</w:t>
      </w:r>
    </w:p>
    <w:p w14:paraId="64A2D962">
      <w:pPr>
        <w:spacing w:line="360" w:lineRule="auto"/>
        <w:rPr>
          <w:color w:val="000000"/>
        </w:rPr>
        <w:sectPr>
          <w:headerReference r:id="rId18" w:type="default"/>
          <w:footerReference r:id="rId19" w:type="default"/>
          <w:type w:val="nextColumn"/>
          <w:pgSz w:w="11907" w:h="16840"/>
          <w:pgMar w:top="1111" w:right="1701" w:bottom="1276" w:left="1701" w:header="720" w:footer="720" w:gutter="0"/>
          <w:cols w:space="720" w:num="1"/>
          <w:docGrid w:type="lines" w:linePitch="286" w:charSpace="0"/>
        </w:sectPr>
      </w:pPr>
      <w:r>
        <w:rPr>
          <w:color w:val="000000"/>
        </w:rPr>
        <w:t>电话：              传真：              邮编：</w:t>
      </w:r>
    </w:p>
    <w:p w14:paraId="1F2A196A">
      <w:pPr>
        <w:jc w:val="center"/>
        <w:rPr>
          <w:b/>
          <w:color w:val="000000"/>
          <w:sz w:val="28"/>
          <w:szCs w:val="28"/>
        </w:rPr>
      </w:pPr>
      <w:bookmarkStart w:id="97" w:name="_Toc516480392"/>
      <w:bookmarkStart w:id="98" w:name="_Toc513799105"/>
    </w:p>
    <w:p w14:paraId="28967A21">
      <w:pPr>
        <w:jc w:val="center"/>
        <w:rPr>
          <w:b/>
          <w:color w:val="000000"/>
          <w:sz w:val="28"/>
          <w:szCs w:val="28"/>
        </w:rPr>
      </w:pPr>
      <w:r>
        <w:rPr>
          <w:rFonts w:hint="eastAsia"/>
          <w:b/>
          <w:color w:val="000000"/>
          <w:sz w:val="28"/>
          <w:szCs w:val="28"/>
        </w:rPr>
        <w:t>（二）</w:t>
      </w:r>
      <w:bookmarkEnd w:id="97"/>
      <w:bookmarkEnd w:id="98"/>
      <w:r>
        <w:rPr>
          <w:rFonts w:hint="eastAsia"/>
          <w:b/>
          <w:color w:val="000000"/>
          <w:sz w:val="28"/>
          <w:szCs w:val="28"/>
        </w:rPr>
        <w:t>初次报价表</w:t>
      </w:r>
    </w:p>
    <w:p w14:paraId="486E5758">
      <w:pPr>
        <w:spacing w:line="400" w:lineRule="exact"/>
        <w:ind w:left="525"/>
        <w:rPr>
          <w:rFonts w:ascii="宋体" w:hAnsi="宋体"/>
          <w:color w:val="000000"/>
          <w:szCs w:val="21"/>
        </w:rPr>
      </w:pPr>
    </w:p>
    <w:p w14:paraId="78F48591">
      <w:pPr>
        <w:rPr>
          <w:rFonts w:ascii="宋体" w:hAnsi="宋体"/>
          <w:color w:val="000000"/>
          <w:szCs w:val="21"/>
        </w:rPr>
      </w:pPr>
    </w:p>
    <w:p w14:paraId="254325FF">
      <w:pPr>
        <w:spacing w:line="38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项目名称：2025年度北仑区专家疗休养项目</w:t>
      </w:r>
      <w:r>
        <w:rPr>
          <w:rFonts w:hint="eastAsia" w:ascii="宋体" w:hAnsi="宋体" w:cs="宋体"/>
          <w:color w:val="000000"/>
          <w:szCs w:val="21"/>
          <w:lang w:eastAsia="zh-CN"/>
        </w:rPr>
        <w:t>（</w:t>
      </w:r>
      <w:r>
        <w:rPr>
          <w:rFonts w:hint="eastAsia" w:ascii="宋体" w:hAnsi="宋体" w:cs="宋体"/>
          <w:color w:val="000000"/>
          <w:szCs w:val="21"/>
          <w:lang w:val="en-US" w:eastAsia="zh-CN"/>
        </w:rPr>
        <w:t>重发）</w:t>
      </w:r>
    </w:p>
    <w:p w14:paraId="0FE2F78A">
      <w:pPr>
        <w:spacing w:line="380" w:lineRule="exact"/>
        <w:rPr>
          <w:rFonts w:hint="default" w:ascii="宋体" w:hAnsi="宋体" w:eastAsia="宋体" w:cs="宋体"/>
          <w:color w:val="000000"/>
          <w:szCs w:val="21"/>
          <w:u w:val="single"/>
          <w:lang w:val="en-US" w:eastAsia="zh-CN"/>
        </w:rPr>
      </w:pPr>
      <w:r>
        <w:rPr>
          <w:rFonts w:hint="eastAsia" w:ascii="宋体" w:hAnsi="宋体" w:eastAsia="宋体" w:cs="宋体"/>
          <w:color w:val="000000"/>
          <w:szCs w:val="21"/>
        </w:rPr>
        <w:t>采购编号：NBGODOZB225134G磋</w:t>
      </w:r>
      <w:r>
        <w:rPr>
          <w:rFonts w:hint="eastAsia" w:ascii="宋体" w:hAnsi="宋体" w:cs="宋体"/>
          <w:color w:val="000000"/>
          <w:szCs w:val="21"/>
          <w:lang w:val="en-US" w:eastAsia="zh-CN"/>
        </w:rPr>
        <w:t>-1</w:t>
      </w:r>
    </w:p>
    <w:tbl>
      <w:tblPr>
        <w:tblStyle w:val="28"/>
        <w:tblW w:w="8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2233"/>
        <w:gridCol w:w="3667"/>
        <w:gridCol w:w="1850"/>
      </w:tblGrid>
      <w:tr w14:paraId="7B17E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0DED88CA">
            <w:pPr>
              <w:jc w:val="center"/>
              <w:rPr>
                <w:rFonts w:hint="default" w:ascii="宋体" w:hAnsi="宋体" w:eastAsia="宋体" w:cs="宋体"/>
                <w:i/>
                <w:color w:val="000000"/>
                <w:sz w:val="21"/>
                <w:szCs w:val="21"/>
                <w:lang w:val="en-US" w:eastAsia="zh-CN"/>
              </w:rPr>
            </w:pPr>
            <w:r>
              <w:rPr>
                <w:rFonts w:hint="eastAsia" w:ascii="宋体" w:hAnsi="宋体" w:cs="宋体"/>
                <w:color w:val="000000"/>
                <w:sz w:val="21"/>
                <w:szCs w:val="21"/>
                <w:lang w:val="en-US" w:eastAsia="zh-CN"/>
              </w:rPr>
              <w:t>标项</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EEEC6B7">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具体路线</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5F9BEBE">
            <w:pPr>
              <w:jc w:val="center"/>
              <w:rPr>
                <w:rFonts w:ascii="宋体" w:hAnsi="宋体" w:cs="宋体"/>
                <w:color w:val="000000"/>
                <w:sz w:val="21"/>
                <w:szCs w:val="21"/>
              </w:rPr>
            </w:pPr>
            <w:r>
              <w:rPr>
                <w:rFonts w:hint="eastAsia" w:ascii="宋体" w:hAnsi="宋体" w:cs="宋体"/>
                <w:color w:val="000000"/>
                <w:sz w:val="21"/>
                <w:szCs w:val="21"/>
                <w:lang w:val="en-US" w:eastAsia="zh-CN"/>
              </w:rPr>
              <w:t>综合单价</w:t>
            </w:r>
            <w:r>
              <w:rPr>
                <w:rFonts w:ascii="宋体" w:hAnsi="宋体" w:cs="宋体"/>
                <w:color w:val="000000"/>
                <w:sz w:val="21"/>
                <w:szCs w:val="21"/>
              </w:rPr>
              <w:t>报价（单位：元）</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41D2DAC6">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投标响应</w:t>
            </w:r>
          </w:p>
        </w:tc>
      </w:tr>
      <w:tr w14:paraId="3C7E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5"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14:paraId="19777184">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一</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45901F1">
            <w:pPr>
              <w:snapToGrid w:val="0"/>
              <w:spacing w:line="26" w:lineRule="atLeast"/>
              <w:jc w:val="center"/>
              <w:rPr>
                <w:rFonts w:ascii="宋体" w:hAnsi="宋体" w:cs="宋体"/>
                <w:color w:val="000000"/>
                <w:sz w:val="21"/>
                <w:szCs w:val="21"/>
              </w:rPr>
            </w:pPr>
          </w:p>
        </w:tc>
        <w:tc>
          <w:tcPr>
            <w:tcW w:w="3667" w:type="dxa"/>
            <w:tcBorders>
              <w:top w:val="single" w:color="000000" w:sz="4" w:space="0"/>
              <w:left w:val="single" w:color="000000" w:sz="4" w:space="0"/>
              <w:bottom w:val="single" w:color="000000" w:sz="4" w:space="0"/>
              <w:right w:val="single" w:color="000000" w:sz="4" w:space="0"/>
            </w:tcBorders>
            <w:noWrap w:val="0"/>
            <w:vAlign w:val="center"/>
          </w:tcPr>
          <w:p w14:paraId="591AD2A7">
            <w:pPr>
              <w:snapToGrid w:val="0"/>
              <w:spacing w:line="26" w:lineRule="atLeast"/>
              <w:rPr>
                <w:rFonts w:ascii="宋体" w:hAnsi="宋体"/>
                <w:color w:val="000000"/>
                <w:sz w:val="21"/>
                <w:szCs w:val="21"/>
              </w:rPr>
            </w:pPr>
            <w:r>
              <w:rPr>
                <w:rFonts w:hint="eastAsia" w:ascii="宋体" w:hAnsi="宋体"/>
                <w:color w:val="000000"/>
                <w:sz w:val="21"/>
                <w:szCs w:val="21"/>
              </w:rPr>
              <w:t>大</w:t>
            </w:r>
            <w:r>
              <w:rPr>
                <w:rFonts w:ascii="宋体" w:hAnsi="宋体"/>
                <w:color w:val="000000"/>
                <w:sz w:val="21"/>
                <w:szCs w:val="21"/>
              </w:rPr>
              <w:t>写</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none"/>
              </w:rPr>
              <w:t xml:space="preserve"> </w:t>
            </w:r>
            <w:r>
              <w:rPr>
                <w:rFonts w:hint="eastAsia" w:ascii="宋体" w:hAnsi="宋体"/>
                <w:color w:val="000000"/>
                <w:sz w:val="21"/>
                <w:szCs w:val="21"/>
                <w:u w:val="none"/>
                <w:lang w:val="en-US" w:eastAsia="zh-CN"/>
              </w:rPr>
              <w:t>元/人/线</w:t>
            </w:r>
            <w:r>
              <w:rPr>
                <w:rFonts w:hint="eastAsia" w:ascii="宋体" w:hAnsi="宋体"/>
                <w:color w:val="000000"/>
                <w:sz w:val="21"/>
                <w:szCs w:val="21"/>
                <w:u w:val="non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543973F5">
            <w:pPr>
              <w:snapToGrid w:val="0"/>
              <w:spacing w:line="26" w:lineRule="atLeast"/>
              <w:ind w:firstLine="210" w:firstLineChars="100"/>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 xml:space="preserve"> </w:t>
            </w:r>
          </w:p>
          <w:p w14:paraId="7D6EBB45">
            <w:pPr>
              <w:snapToGrid w:val="0"/>
              <w:spacing w:line="26" w:lineRule="atLeast"/>
              <w:rPr>
                <w:rFonts w:ascii="宋体" w:hAnsi="宋体"/>
                <w:color w:val="000000"/>
                <w:sz w:val="21"/>
                <w:szCs w:val="21"/>
              </w:rPr>
            </w:pPr>
            <w:r>
              <w:rPr>
                <w:rFonts w:hint="eastAsia" w:ascii="宋体" w:hAnsi="宋体"/>
                <w:color w:val="000000"/>
                <w:sz w:val="21"/>
                <w:szCs w:val="21"/>
              </w:rPr>
              <w:t>小写：¥</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u w:val="none"/>
                <w:lang w:val="en-US" w:eastAsia="zh-CN"/>
              </w:rPr>
              <w:t>元/人/线</w:t>
            </w:r>
            <w:r>
              <w:rPr>
                <w:rFonts w:hint="eastAsia" w:ascii="宋体" w:hAnsi="宋体"/>
                <w:color w:val="000000"/>
                <w:sz w:val="21"/>
                <w:szCs w:val="21"/>
                <w:u w:val="none"/>
              </w:rPr>
              <w:t xml:space="preserve"> </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0D99C137">
            <w:pPr>
              <w:ind w:firstLine="630" w:firstLineChars="300"/>
              <w:jc w:val="both"/>
              <w:rPr>
                <w:rFonts w:ascii="宋体" w:hAnsi="宋体" w:cs="宋体"/>
                <w:color w:val="000000"/>
                <w:sz w:val="21"/>
                <w:szCs w:val="21"/>
              </w:rPr>
            </w:pPr>
          </w:p>
        </w:tc>
      </w:tr>
    </w:tbl>
    <w:p w14:paraId="1DDF2C41">
      <w:pPr>
        <w:pStyle w:val="10"/>
      </w:pPr>
      <w:r>
        <w:rPr>
          <w:rFonts w:hint="eastAsia" w:ascii="宋体" w:hAnsi="宋体" w:eastAsia="宋体" w:cs="宋体"/>
          <w:b/>
          <w:bCs/>
          <w:color w:val="000000"/>
          <w:szCs w:val="21"/>
          <w:u w:val="none"/>
          <w:lang w:val="en-US" w:eastAsia="zh-CN"/>
        </w:rPr>
        <w:t>注：本项目最高综合单价限价：6000元/人/线。</w:t>
      </w:r>
    </w:p>
    <w:p w14:paraId="2149E3E9">
      <w:pPr>
        <w:pStyle w:val="2"/>
      </w:pPr>
    </w:p>
    <w:p w14:paraId="74CD6DEC">
      <w:pPr>
        <w:spacing w:line="380" w:lineRule="exact"/>
        <w:rPr>
          <w:rFonts w:ascii="宋体" w:hAnsi="宋体"/>
          <w:color w:val="000000"/>
          <w:szCs w:val="21"/>
          <w:u w:val="single"/>
        </w:rPr>
      </w:pPr>
      <w:r>
        <w:rPr>
          <w:rFonts w:hint="eastAsia" w:ascii="宋体" w:hAnsi="宋体"/>
          <w:color w:val="000000"/>
          <w:szCs w:val="21"/>
        </w:rPr>
        <w:t>供应商（盖章）：</w:t>
      </w:r>
    </w:p>
    <w:p w14:paraId="1AA883EC">
      <w:pPr>
        <w:spacing w:line="380" w:lineRule="exact"/>
        <w:rPr>
          <w:rFonts w:ascii="宋体"/>
          <w:color w:val="000000"/>
          <w:szCs w:val="21"/>
        </w:rPr>
      </w:pPr>
    </w:p>
    <w:p w14:paraId="3E6CD6E2">
      <w:pPr>
        <w:spacing w:line="380" w:lineRule="exact"/>
        <w:rPr>
          <w:rFonts w:ascii="宋体" w:hAnsi="宋体"/>
          <w:color w:val="000000"/>
          <w:szCs w:val="21"/>
          <w:u w:val="single"/>
        </w:rPr>
      </w:pPr>
      <w:r>
        <w:rPr>
          <w:rFonts w:hint="eastAsia" w:ascii="宋体" w:hAnsi="宋体"/>
          <w:color w:val="000000"/>
          <w:szCs w:val="21"/>
        </w:rPr>
        <w:t>供应商代表（签字或印章）：</w:t>
      </w:r>
    </w:p>
    <w:p w14:paraId="11F3264D">
      <w:pPr>
        <w:spacing w:line="380" w:lineRule="exact"/>
        <w:rPr>
          <w:rFonts w:ascii="宋体"/>
          <w:color w:val="000000"/>
          <w:szCs w:val="21"/>
          <w:u w:val="single"/>
        </w:rPr>
      </w:pPr>
    </w:p>
    <w:p w14:paraId="64C36F3E">
      <w:pPr>
        <w:rPr>
          <w:rFonts w:ascii="宋体" w:hAnsi="宋体"/>
          <w:b/>
          <w:color w:val="000000"/>
          <w:szCs w:val="21"/>
        </w:rPr>
      </w:pPr>
      <w:r>
        <w:rPr>
          <w:rFonts w:hint="eastAsia" w:ascii="宋体"/>
          <w:color w:val="000000"/>
          <w:szCs w:val="21"/>
        </w:rPr>
        <w:t>日  期：</w:t>
      </w:r>
    </w:p>
    <w:p w14:paraId="6043E7E6">
      <w:pPr>
        <w:pStyle w:val="3"/>
        <w:spacing w:line="360" w:lineRule="auto"/>
        <w:rPr>
          <w:color w:val="000000"/>
        </w:rPr>
      </w:pPr>
    </w:p>
    <w:p w14:paraId="3B7A573A">
      <w:pPr>
        <w:autoSpaceDE w:val="0"/>
        <w:autoSpaceDN w:val="0"/>
        <w:jc w:val="center"/>
        <w:rPr>
          <w:color w:val="000000"/>
        </w:rPr>
      </w:pPr>
      <w:r>
        <w:rPr>
          <w:color w:val="000000"/>
        </w:rPr>
        <w:br w:type="page"/>
      </w:r>
      <w:bookmarkStart w:id="99" w:name="_Toc447616928"/>
      <w:bookmarkStart w:id="100" w:name="_Toc484598088"/>
      <w:bookmarkStart w:id="101" w:name="_Toc291516874"/>
      <w:bookmarkStart w:id="102" w:name="_Toc484598385"/>
      <w:bookmarkStart w:id="103" w:name="_Toc296267627"/>
      <w:bookmarkStart w:id="104" w:name="_Toc293438083"/>
      <w:bookmarkStart w:id="105" w:name="_Toc290975034"/>
      <w:bookmarkStart w:id="106" w:name="_Toc292975345"/>
      <w:bookmarkStart w:id="107" w:name="_Toc478475757"/>
      <w:bookmarkStart w:id="108" w:name="_Toc293674318"/>
      <w:bookmarkStart w:id="109" w:name="_Toc285835660"/>
    </w:p>
    <w:p w14:paraId="6B81A8B9">
      <w:pPr>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w:t>
      </w:r>
      <w:r>
        <w:rPr>
          <w:rFonts w:hint="eastAsia" w:ascii="宋体" w:hAnsi="宋体" w:cs="宋体"/>
          <w:b/>
          <w:color w:val="000000"/>
          <w:kern w:val="0"/>
          <w:sz w:val="28"/>
          <w:szCs w:val="28"/>
          <w:lang w:val="en-US" w:eastAsia="zh-CN"/>
        </w:rPr>
        <w:t>三</w:t>
      </w:r>
      <w:r>
        <w:rPr>
          <w:rFonts w:hint="eastAsia" w:ascii="宋体" w:hAnsi="宋体" w:cs="宋体"/>
          <w:b/>
          <w:color w:val="000000"/>
          <w:kern w:val="0"/>
          <w:sz w:val="28"/>
          <w:szCs w:val="28"/>
        </w:rPr>
        <w:t>）享受政府采购价格优惠政策需提供的证明资料</w:t>
      </w:r>
    </w:p>
    <w:p w14:paraId="44C909B1">
      <w:pPr>
        <w:spacing w:line="360" w:lineRule="auto"/>
        <w:rPr>
          <w:rFonts w:ascii="宋体" w:hAnsi="宋体" w:cs="仿宋_GB2312"/>
          <w:color w:val="000000"/>
          <w:sz w:val="24"/>
        </w:rPr>
      </w:pPr>
    </w:p>
    <w:p w14:paraId="726A4340">
      <w:pPr>
        <w:jc w:val="center"/>
        <w:rPr>
          <w:b/>
          <w:color w:val="000000"/>
          <w:sz w:val="24"/>
          <w:szCs w:val="24"/>
        </w:rPr>
      </w:pPr>
      <w:r>
        <w:rPr>
          <w:rFonts w:hint="eastAsia" w:ascii="宋体" w:hAnsi="宋体" w:cs="仿宋_GB2312"/>
          <w:color w:val="000000"/>
          <w:sz w:val="24"/>
          <w:szCs w:val="24"/>
        </w:rPr>
        <w:t>（磋商公告落实政府采购政策需满足的资格要求为“无”即本项目或标项未预留份额专门面向中小企业时，符合《政府采购促进中小企业发展管理办法》规定的小微企业拟享受价格扣除政策的，</w:t>
      </w:r>
      <w:r>
        <w:rPr>
          <w:rFonts w:hint="eastAsia" w:ascii="宋体" w:hAnsi="宋体"/>
          <w:color w:val="000000"/>
          <w:sz w:val="24"/>
          <w:szCs w:val="24"/>
        </w:rPr>
        <w:t>需提供相应的</w:t>
      </w:r>
      <w:r>
        <w:rPr>
          <w:rFonts w:hint="eastAsia" w:ascii="宋体" w:hAnsi="宋体" w:cs="仿宋_GB2312"/>
          <w:color w:val="000000"/>
          <w:sz w:val="24"/>
          <w:szCs w:val="24"/>
        </w:rPr>
        <w:t>中小企业声明函（附件1）、</w:t>
      </w:r>
      <w:r>
        <w:rPr>
          <w:rFonts w:hint="eastAsia" w:ascii="宋体" w:hAnsi="宋体"/>
          <w:color w:val="000000"/>
          <w:sz w:val="24"/>
          <w:szCs w:val="24"/>
        </w:rPr>
        <w:t>残疾人福利性单位声明函（附件2）；无法享受的，无需提供</w:t>
      </w:r>
      <w:r>
        <w:rPr>
          <w:rFonts w:hint="eastAsia" w:ascii="宋体" w:hAnsi="宋体" w:cs="仿宋_GB2312"/>
          <w:color w:val="000000"/>
          <w:sz w:val="24"/>
          <w:szCs w:val="24"/>
        </w:rPr>
        <w:t>）</w:t>
      </w:r>
    </w:p>
    <w:p w14:paraId="790776BB">
      <w:pPr>
        <w:jc w:val="center"/>
        <w:rPr>
          <w:b/>
          <w:color w:val="000000"/>
          <w:sz w:val="28"/>
          <w:szCs w:val="28"/>
        </w:rPr>
      </w:pPr>
    </w:p>
    <w:p w14:paraId="79E249AC">
      <w:pPr>
        <w:jc w:val="center"/>
        <w:rPr>
          <w:b/>
          <w:color w:val="000000"/>
          <w:sz w:val="28"/>
          <w:szCs w:val="28"/>
        </w:rPr>
      </w:pPr>
      <w:r>
        <w:rPr>
          <w:rFonts w:hint="eastAsia"/>
          <w:b/>
          <w:color w:val="000000"/>
          <w:sz w:val="28"/>
          <w:szCs w:val="28"/>
        </w:rPr>
        <w:br w:type="page"/>
      </w:r>
      <w:r>
        <w:rPr>
          <w:rFonts w:hint="eastAsia"/>
          <w:b/>
          <w:color w:val="000000"/>
          <w:sz w:val="28"/>
          <w:szCs w:val="28"/>
        </w:rPr>
        <w:t>附  件</w:t>
      </w:r>
    </w:p>
    <w:p w14:paraId="6AE1CFBD">
      <w:pPr>
        <w:rPr>
          <w:color w:val="000000"/>
          <w:sz w:val="20"/>
          <w:szCs w:val="18"/>
        </w:rPr>
      </w:pPr>
      <w:r>
        <w:rPr>
          <w:rFonts w:hint="eastAsia"/>
          <w:b/>
          <w:color w:val="000000"/>
          <w:sz w:val="24"/>
          <w:szCs w:val="24"/>
        </w:rPr>
        <w:t>附件1</w:t>
      </w:r>
    </w:p>
    <w:p w14:paraId="20D9FC92">
      <w:pPr>
        <w:jc w:val="center"/>
        <w:rPr>
          <w:b/>
          <w:color w:val="000000"/>
          <w:sz w:val="28"/>
          <w:szCs w:val="28"/>
        </w:rPr>
      </w:pPr>
      <w:r>
        <w:rPr>
          <w:rFonts w:hint="eastAsia"/>
          <w:b/>
          <w:color w:val="000000"/>
          <w:sz w:val="28"/>
          <w:szCs w:val="28"/>
        </w:rPr>
        <w:t>中小企业声明函</w:t>
      </w:r>
      <w:r>
        <w:rPr>
          <w:b/>
          <w:color w:val="000000"/>
          <w:sz w:val="28"/>
          <w:szCs w:val="28"/>
        </w:rPr>
        <w:t>（工程、服务）</w:t>
      </w:r>
    </w:p>
    <w:p w14:paraId="5297D401">
      <w:pPr>
        <w:spacing w:line="316" w:lineRule="auto"/>
        <w:rPr>
          <w:color w:val="000000"/>
        </w:rPr>
      </w:pPr>
    </w:p>
    <w:p w14:paraId="1BE117F0">
      <w:pPr>
        <w:spacing w:line="360" w:lineRule="auto"/>
        <w:ind w:firstLine="444" w:firstLineChars="200"/>
        <w:rPr>
          <w:rFonts w:ascii="宋体" w:hAnsi="宋体"/>
          <w:color w:val="000000"/>
          <w:spacing w:val="6"/>
          <w:szCs w:val="21"/>
        </w:rPr>
      </w:pPr>
      <w:r>
        <w:rPr>
          <w:rFonts w:hint="eastAsia" w:ascii="宋体" w:hAnsi="宋体"/>
          <w:color w:val="000000"/>
          <w:spacing w:val="6"/>
          <w:szCs w:val="21"/>
        </w:rPr>
        <w:t>本公司（</w:t>
      </w:r>
      <w:r>
        <w:rPr>
          <w:rFonts w:hint="eastAsia" w:ascii="宋体" w:hAnsi="宋体"/>
          <w:i/>
          <w:iCs/>
          <w:color w:val="000000"/>
          <w:spacing w:val="6"/>
          <w:szCs w:val="21"/>
        </w:rPr>
        <w:t>联合体</w:t>
      </w:r>
      <w:r>
        <w:rPr>
          <w:rFonts w:hint="eastAsia" w:ascii="宋体" w:hAnsi="宋体"/>
          <w:color w:val="000000"/>
          <w:spacing w:val="6"/>
          <w:szCs w:val="21"/>
        </w:rPr>
        <w:t>）郑重声明，根据《政府采购促进中小企业发展管理办法》（财库[2020]46号）的规定，本公司（</w:t>
      </w:r>
      <w:r>
        <w:rPr>
          <w:rFonts w:hint="eastAsia" w:ascii="宋体" w:hAnsi="宋体"/>
          <w:i/>
          <w:iCs/>
          <w:color w:val="000000"/>
          <w:spacing w:val="6"/>
          <w:szCs w:val="21"/>
        </w:rPr>
        <w:t>联合体</w:t>
      </w:r>
      <w:r>
        <w:rPr>
          <w:rFonts w:hint="eastAsia" w:ascii="宋体" w:hAnsi="宋体"/>
          <w:color w:val="000000"/>
          <w:spacing w:val="6"/>
          <w:szCs w:val="21"/>
        </w:rPr>
        <w:t>）参加</w:t>
      </w:r>
      <w:r>
        <w:rPr>
          <w:rFonts w:hint="eastAsia" w:ascii="宋体" w:hAnsi="宋体"/>
          <w:i/>
          <w:color w:val="000000"/>
          <w:spacing w:val="6"/>
          <w:szCs w:val="21"/>
          <w:u w:val="single"/>
        </w:rPr>
        <w:t>（单位名称）</w:t>
      </w:r>
      <w:r>
        <w:rPr>
          <w:rFonts w:hint="eastAsia" w:ascii="宋体" w:hAnsi="宋体"/>
          <w:color w:val="000000"/>
          <w:spacing w:val="6"/>
          <w:szCs w:val="21"/>
        </w:rPr>
        <w:t>的</w:t>
      </w:r>
      <w:r>
        <w:rPr>
          <w:rFonts w:hint="eastAsia" w:ascii="宋体" w:hAnsi="宋体"/>
          <w:i/>
          <w:color w:val="000000"/>
          <w:spacing w:val="6"/>
          <w:szCs w:val="21"/>
          <w:u w:val="single"/>
        </w:rPr>
        <w:t>（2025年度北仑区专家疗休养项目</w:t>
      </w:r>
      <w:r>
        <w:rPr>
          <w:rFonts w:hint="eastAsia" w:ascii="宋体" w:hAnsi="宋体"/>
          <w:i/>
          <w:color w:val="000000"/>
          <w:spacing w:val="6"/>
          <w:szCs w:val="21"/>
          <w:u w:val="single"/>
          <w:lang w:eastAsia="zh-CN"/>
        </w:rPr>
        <w:t>（</w:t>
      </w:r>
      <w:r>
        <w:rPr>
          <w:rFonts w:hint="eastAsia" w:ascii="宋体" w:hAnsi="宋体"/>
          <w:i/>
          <w:color w:val="000000"/>
          <w:spacing w:val="6"/>
          <w:szCs w:val="21"/>
          <w:u w:val="single"/>
          <w:lang w:val="en-US" w:eastAsia="zh-CN"/>
        </w:rPr>
        <w:t>重发）</w:t>
      </w:r>
      <w:r>
        <w:rPr>
          <w:rFonts w:hint="eastAsia" w:ascii="宋体" w:hAnsi="宋体"/>
          <w:i/>
          <w:color w:val="000000"/>
          <w:spacing w:val="6"/>
          <w:szCs w:val="21"/>
          <w:u w:val="single"/>
        </w:rPr>
        <w:t>）</w:t>
      </w:r>
      <w:r>
        <w:rPr>
          <w:rFonts w:hint="eastAsia" w:ascii="宋体" w:hAnsi="宋体"/>
          <w:color w:val="000000"/>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D58612C">
      <w:pPr>
        <w:spacing w:line="360" w:lineRule="auto"/>
        <w:ind w:firstLine="444" w:firstLineChars="200"/>
        <w:rPr>
          <w:rFonts w:ascii="宋体" w:hAnsi="宋体"/>
          <w:color w:val="000000"/>
          <w:spacing w:val="6"/>
          <w:szCs w:val="21"/>
          <w:u w:val="single"/>
        </w:rPr>
      </w:pPr>
      <w:r>
        <w:rPr>
          <w:rFonts w:hint="eastAsia" w:ascii="宋体" w:hAnsi="宋体"/>
          <w:color w:val="000000"/>
          <w:spacing w:val="6"/>
          <w:szCs w:val="21"/>
        </w:rPr>
        <w:t>1.</w:t>
      </w:r>
      <w:r>
        <w:rPr>
          <w:rFonts w:hint="eastAsia" w:ascii="宋体" w:hAnsi="宋体"/>
          <w:color w:val="000000"/>
          <w:spacing w:val="6"/>
          <w:szCs w:val="21"/>
          <w:u w:val="single"/>
        </w:rPr>
        <w:t>（2025年度北仑区专家疗休养项目</w:t>
      </w:r>
      <w:r>
        <w:rPr>
          <w:rFonts w:hint="eastAsia" w:ascii="宋体" w:hAnsi="宋体"/>
          <w:color w:val="000000"/>
          <w:spacing w:val="6"/>
          <w:szCs w:val="21"/>
          <w:u w:val="single"/>
          <w:lang w:eastAsia="zh-CN"/>
        </w:rPr>
        <w:t>（</w:t>
      </w:r>
      <w:r>
        <w:rPr>
          <w:rFonts w:hint="eastAsia" w:ascii="宋体" w:hAnsi="宋体"/>
          <w:color w:val="000000"/>
          <w:spacing w:val="6"/>
          <w:szCs w:val="21"/>
          <w:u w:val="single"/>
          <w:lang w:val="en-US" w:eastAsia="zh-CN"/>
        </w:rPr>
        <w:t>重发</w:t>
      </w:r>
      <w:r>
        <w:rPr>
          <w:rFonts w:hint="eastAsia" w:ascii="宋体" w:hAnsi="宋体"/>
          <w:color w:val="000000"/>
          <w:spacing w:val="6"/>
          <w:szCs w:val="21"/>
          <w:u w:val="single"/>
        </w:rPr>
        <w:t>）</w:t>
      </w:r>
      <w:r>
        <w:rPr>
          <w:rFonts w:hint="eastAsia" w:ascii="宋体" w:hAnsi="宋体"/>
          <w:color w:val="000000"/>
          <w:spacing w:val="6"/>
          <w:szCs w:val="21"/>
        </w:rPr>
        <w:t>，属于</w:t>
      </w:r>
      <w:r>
        <w:rPr>
          <w:rFonts w:hint="eastAsia" w:ascii="宋体" w:hAnsi="宋体"/>
          <w:i/>
          <w:color w:val="000000"/>
          <w:spacing w:val="6"/>
          <w:szCs w:val="21"/>
          <w:u w:val="single"/>
        </w:rPr>
        <w:t>（租赁和商务服务业）行业</w:t>
      </w:r>
      <w:r>
        <w:rPr>
          <w:rFonts w:hint="eastAsia" w:ascii="宋体" w:hAnsi="宋体"/>
          <w:color w:val="000000"/>
          <w:spacing w:val="6"/>
          <w:szCs w:val="21"/>
        </w:rPr>
        <w:t>；承建（承接）企业为</w:t>
      </w:r>
      <w:r>
        <w:rPr>
          <w:rFonts w:hint="eastAsia" w:ascii="宋体" w:hAnsi="宋体"/>
          <w:i/>
          <w:color w:val="000000"/>
          <w:spacing w:val="6"/>
          <w:szCs w:val="21"/>
          <w:u w:val="single"/>
        </w:rPr>
        <w:t>（企业名称）</w:t>
      </w:r>
      <w:r>
        <w:rPr>
          <w:rFonts w:hint="eastAsia" w:ascii="宋体" w:hAnsi="宋体"/>
          <w:color w:val="000000"/>
          <w:spacing w:val="6"/>
          <w:szCs w:val="21"/>
        </w:rPr>
        <w:t>，从业人员人，营业收入为万元，资产总额为万元，属于</w:t>
      </w:r>
      <w:r>
        <w:rPr>
          <w:rFonts w:hint="eastAsia" w:ascii="宋体" w:hAnsi="宋体"/>
          <w:i/>
          <w:color w:val="000000"/>
          <w:spacing w:val="6"/>
          <w:szCs w:val="21"/>
          <w:u w:val="single"/>
        </w:rPr>
        <w:t>（中型企业、小型企业、微型企业）</w:t>
      </w:r>
      <w:r>
        <w:rPr>
          <w:rFonts w:hint="eastAsia" w:ascii="宋体" w:hAnsi="宋体"/>
          <w:color w:val="000000"/>
          <w:spacing w:val="6"/>
          <w:szCs w:val="21"/>
        </w:rPr>
        <w:t>；</w:t>
      </w:r>
    </w:p>
    <w:p w14:paraId="6A133F3A">
      <w:pPr>
        <w:spacing w:line="360" w:lineRule="auto"/>
        <w:ind w:firstLine="444" w:firstLineChars="200"/>
        <w:rPr>
          <w:rFonts w:ascii="宋体" w:hAnsi="宋体"/>
          <w:color w:val="000000"/>
          <w:spacing w:val="6"/>
          <w:szCs w:val="21"/>
          <w:u w:val="single"/>
        </w:rPr>
      </w:pPr>
      <w:r>
        <w:rPr>
          <w:rFonts w:hint="eastAsia" w:ascii="宋体" w:hAnsi="宋体"/>
          <w:color w:val="000000"/>
          <w:spacing w:val="6"/>
          <w:szCs w:val="21"/>
        </w:rPr>
        <w:t>2.</w:t>
      </w:r>
      <w:r>
        <w:rPr>
          <w:rFonts w:hint="eastAsia" w:ascii="宋体" w:hAnsi="宋体"/>
          <w:color w:val="000000"/>
          <w:spacing w:val="6"/>
          <w:szCs w:val="21"/>
          <w:u w:val="single"/>
        </w:rPr>
        <w:t>（标的名称）</w:t>
      </w:r>
      <w:r>
        <w:rPr>
          <w:rFonts w:hint="eastAsia" w:ascii="宋体" w:hAnsi="宋体"/>
          <w:color w:val="000000"/>
          <w:spacing w:val="6"/>
          <w:szCs w:val="21"/>
        </w:rPr>
        <w:t>，属于</w:t>
      </w:r>
      <w:r>
        <w:rPr>
          <w:rFonts w:hint="eastAsia" w:ascii="宋体" w:hAnsi="宋体"/>
          <w:i/>
          <w:color w:val="000000"/>
          <w:spacing w:val="6"/>
          <w:szCs w:val="21"/>
          <w:u w:val="single"/>
        </w:rPr>
        <w:t>（招标文件中明确的所属行业）行业</w:t>
      </w:r>
      <w:r>
        <w:rPr>
          <w:rFonts w:hint="eastAsia" w:ascii="宋体" w:hAnsi="宋体"/>
          <w:color w:val="000000"/>
          <w:spacing w:val="6"/>
          <w:szCs w:val="21"/>
        </w:rPr>
        <w:t>；承建（承接）企业为</w:t>
      </w:r>
      <w:r>
        <w:rPr>
          <w:rFonts w:hint="eastAsia" w:ascii="宋体" w:hAnsi="宋体"/>
          <w:i/>
          <w:color w:val="000000"/>
          <w:spacing w:val="6"/>
          <w:szCs w:val="21"/>
          <w:u w:val="single"/>
        </w:rPr>
        <w:t>（企业名称）</w:t>
      </w:r>
      <w:r>
        <w:rPr>
          <w:rFonts w:hint="eastAsia" w:ascii="宋体" w:hAnsi="宋体"/>
          <w:color w:val="000000"/>
          <w:spacing w:val="6"/>
          <w:szCs w:val="21"/>
        </w:rPr>
        <w:t>，从业人员人，营业收入为万元，资产总额为万元，属于</w:t>
      </w:r>
      <w:r>
        <w:rPr>
          <w:rFonts w:hint="eastAsia" w:ascii="宋体" w:hAnsi="宋体"/>
          <w:i/>
          <w:color w:val="000000"/>
          <w:spacing w:val="6"/>
          <w:szCs w:val="21"/>
          <w:u w:val="single"/>
        </w:rPr>
        <w:t>（中型企业、小型企业、微型企业）</w:t>
      </w:r>
      <w:r>
        <w:rPr>
          <w:rFonts w:hint="eastAsia" w:ascii="宋体" w:hAnsi="宋体"/>
          <w:color w:val="000000"/>
          <w:spacing w:val="6"/>
          <w:szCs w:val="21"/>
        </w:rPr>
        <w:t>；</w:t>
      </w:r>
    </w:p>
    <w:p w14:paraId="2C15CFCF">
      <w:pPr>
        <w:spacing w:line="360" w:lineRule="auto"/>
        <w:ind w:firstLine="444" w:firstLineChars="200"/>
        <w:rPr>
          <w:rFonts w:ascii="宋体" w:hAnsi="宋体"/>
          <w:color w:val="000000"/>
          <w:spacing w:val="6"/>
          <w:szCs w:val="21"/>
        </w:rPr>
      </w:pPr>
      <w:r>
        <w:rPr>
          <w:rFonts w:hint="eastAsia" w:ascii="宋体" w:hAnsi="宋体"/>
          <w:color w:val="000000"/>
          <w:spacing w:val="6"/>
          <w:szCs w:val="21"/>
        </w:rPr>
        <w:t>……</w:t>
      </w:r>
    </w:p>
    <w:p w14:paraId="0B6C45E3">
      <w:pPr>
        <w:spacing w:line="360" w:lineRule="auto"/>
        <w:ind w:firstLine="444" w:firstLineChars="200"/>
        <w:rPr>
          <w:rFonts w:ascii="宋体" w:hAnsi="宋体"/>
          <w:color w:val="000000"/>
          <w:spacing w:val="6"/>
          <w:szCs w:val="21"/>
        </w:rPr>
      </w:pPr>
      <w:r>
        <w:rPr>
          <w:rFonts w:hint="eastAsia" w:ascii="宋体" w:hAnsi="宋体"/>
          <w:color w:val="000000"/>
          <w:spacing w:val="6"/>
          <w:szCs w:val="21"/>
        </w:rPr>
        <w:t>以上企业，不属于大企业的分支机构，不存在控股股东为大企业的情形，也不存在与大企业的负责人为同一人的情形。</w:t>
      </w:r>
    </w:p>
    <w:p w14:paraId="4E555EAC">
      <w:pPr>
        <w:spacing w:line="360" w:lineRule="auto"/>
        <w:ind w:firstLine="444" w:firstLineChars="200"/>
        <w:rPr>
          <w:rFonts w:ascii="宋体" w:hAnsi="宋体"/>
          <w:color w:val="000000"/>
          <w:spacing w:val="6"/>
          <w:szCs w:val="21"/>
        </w:rPr>
      </w:pPr>
      <w:r>
        <w:rPr>
          <w:rFonts w:hint="eastAsia" w:ascii="宋体" w:hAnsi="宋体"/>
          <w:color w:val="000000"/>
          <w:spacing w:val="6"/>
          <w:szCs w:val="21"/>
        </w:rPr>
        <w:t>本企业对上述声明内容的真实性负责。如有虚假，将依法承担相应责任。</w:t>
      </w:r>
    </w:p>
    <w:p w14:paraId="3B196833">
      <w:pPr>
        <w:tabs>
          <w:tab w:val="left" w:pos="4860"/>
        </w:tabs>
        <w:spacing w:line="360" w:lineRule="auto"/>
        <w:ind w:right="-58" w:firstLine="999" w:firstLineChars="450"/>
        <w:rPr>
          <w:rFonts w:ascii="宋体" w:hAnsi="宋体"/>
          <w:color w:val="000000"/>
          <w:spacing w:val="6"/>
          <w:szCs w:val="21"/>
        </w:rPr>
      </w:pPr>
    </w:p>
    <w:p w14:paraId="36E19335">
      <w:pPr>
        <w:tabs>
          <w:tab w:val="left" w:pos="4860"/>
        </w:tabs>
        <w:spacing w:line="360" w:lineRule="auto"/>
        <w:ind w:right="-58" w:firstLine="4773" w:firstLineChars="2150"/>
        <w:rPr>
          <w:rFonts w:ascii="宋体" w:hAnsi="宋体"/>
          <w:color w:val="000000"/>
          <w:spacing w:val="6"/>
          <w:szCs w:val="21"/>
        </w:rPr>
      </w:pPr>
      <w:r>
        <w:rPr>
          <w:rFonts w:hint="eastAsia" w:ascii="宋体" w:hAnsi="宋体"/>
          <w:color w:val="000000"/>
          <w:spacing w:val="6"/>
          <w:szCs w:val="21"/>
        </w:rPr>
        <w:t xml:space="preserve">企业名称（公章）：                </w:t>
      </w:r>
    </w:p>
    <w:p w14:paraId="601E8C78">
      <w:pPr>
        <w:tabs>
          <w:tab w:val="left" w:pos="4860"/>
        </w:tabs>
        <w:spacing w:line="360" w:lineRule="auto"/>
        <w:ind w:right="-58" w:firstLine="4773" w:firstLineChars="2150"/>
        <w:rPr>
          <w:rFonts w:ascii="宋体" w:hAnsi="宋体"/>
          <w:color w:val="000000"/>
          <w:spacing w:val="6"/>
          <w:szCs w:val="21"/>
        </w:rPr>
      </w:pPr>
      <w:r>
        <w:rPr>
          <w:rFonts w:hint="eastAsia" w:ascii="宋体" w:hAnsi="宋体"/>
          <w:color w:val="000000"/>
          <w:spacing w:val="6"/>
          <w:szCs w:val="21"/>
        </w:rPr>
        <w:t xml:space="preserve">日期：  </w:t>
      </w:r>
    </w:p>
    <w:p w14:paraId="04273DA2">
      <w:pPr>
        <w:spacing w:line="380" w:lineRule="exact"/>
        <w:ind w:right="420" w:firstLine="444" w:firstLineChars="200"/>
        <w:rPr>
          <w:rFonts w:ascii="宋体" w:hAnsi="宋体"/>
          <w:color w:val="000000"/>
          <w:spacing w:val="6"/>
          <w:szCs w:val="21"/>
        </w:rPr>
      </w:pPr>
      <w:r>
        <w:rPr>
          <w:rFonts w:hint="eastAsia" w:ascii="宋体" w:hAnsi="宋体"/>
          <w:color w:val="000000"/>
          <w:spacing w:val="6"/>
          <w:szCs w:val="21"/>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b/>
          <w:bCs/>
          <w:color w:val="000000"/>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3DF25D20">
      <w:pPr>
        <w:pStyle w:val="10"/>
        <w:spacing w:after="0" w:line="380" w:lineRule="exact"/>
        <w:ind w:right="415" w:firstLine="640"/>
        <w:rPr>
          <w:color w:val="000000"/>
          <w:spacing w:val="-2"/>
          <w:szCs w:val="22"/>
        </w:rPr>
      </w:pPr>
      <w:r>
        <w:rPr>
          <w:rFonts w:hint="eastAsia" w:ascii="宋体" w:hAnsi="宋体"/>
          <w:color w:val="000000"/>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宋体" w:hAnsi="宋体" w:cs="仿宋_GB2312"/>
          <w:color w:val="000000"/>
          <w:szCs w:val="21"/>
        </w:rPr>
        <w:t>。</w:t>
      </w:r>
    </w:p>
    <w:p w14:paraId="727792C3">
      <w:pPr>
        <w:pStyle w:val="10"/>
        <w:spacing w:line="360" w:lineRule="auto"/>
        <w:ind w:right="415" w:firstLine="640"/>
        <w:rPr>
          <w:color w:val="000000"/>
          <w:spacing w:val="-2"/>
          <w:szCs w:val="22"/>
        </w:rPr>
        <w:sectPr>
          <w:footerReference r:id="rId20" w:type="default"/>
          <w:pgSz w:w="11910" w:h="16840"/>
          <w:pgMar w:top="1440" w:right="1797" w:bottom="1440" w:left="1797" w:header="1077" w:footer="1593" w:gutter="0"/>
          <w:cols w:space="720" w:num="1"/>
        </w:sectPr>
      </w:pPr>
    </w:p>
    <w:p w14:paraId="06FB8AF7">
      <w:pPr>
        <w:pStyle w:val="4"/>
        <w:tabs>
          <w:tab w:val="left" w:pos="720"/>
        </w:tabs>
        <w:spacing w:line="380" w:lineRule="exact"/>
        <w:jc w:val="center"/>
        <w:rPr>
          <w:rStyle w:val="51"/>
          <w:rFonts w:hint="default"/>
          <w:b/>
          <w:color w:val="000000"/>
          <w:sz w:val="28"/>
          <w:szCs w:val="28"/>
        </w:rPr>
      </w:pPr>
      <w:r>
        <w:rPr>
          <w:rStyle w:val="51"/>
          <w:rFonts w:hint="default"/>
          <w:b/>
          <w:color w:val="000000"/>
          <w:sz w:val="28"/>
          <w:szCs w:val="28"/>
        </w:rPr>
        <w:t>中小微行业划型标准规定（根据工信部联企业〔2011〕300号制定）</w:t>
      </w:r>
    </w:p>
    <w:tbl>
      <w:tblPr>
        <w:tblStyle w:val="28"/>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11E20871">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6017648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623EE2AF">
            <w:pPr>
              <w:widowControl/>
              <w:jc w:val="center"/>
              <w:textAlignment w:val="bottom"/>
              <w:rPr>
                <w:rFonts w:ascii="宋体" w:hAnsi="宋体" w:cs="宋体"/>
                <w:b/>
                <w:color w:val="000000"/>
                <w:sz w:val="18"/>
                <w:szCs w:val="18"/>
              </w:rPr>
            </w:pPr>
            <w:r>
              <w:rPr>
                <w:rFonts w:hint="eastAsia" w:ascii="宋体" w:hAnsi="宋体" w:cs="宋体"/>
                <w:b/>
                <w:color w:val="000000"/>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2997EABE">
            <w:pPr>
              <w:widowControl/>
              <w:jc w:val="center"/>
              <w:textAlignment w:val="bottom"/>
              <w:rPr>
                <w:rFonts w:ascii="宋体" w:hAnsi="宋体" w:cs="宋体"/>
                <w:b/>
                <w:color w:val="000000"/>
                <w:sz w:val="18"/>
                <w:szCs w:val="18"/>
              </w:rPr>
            </w:pPr>
            <w:r>
              <w:rPr>
                <w:rFonts w:hint="eastAsia" w:ascii="宋体" w:hAnsi="宋体" w:cs="宋体"/>
                <w:b/>
                <w:color w:val="000000"/>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393B919F">
            <w:pPr>
              <w:widowControl/>
              <w:jc w:val="center"/>
              <w:textAlignment w:val="bottom"/>
              <w:rPr>
                <w:rFonts w:ascii="宋体" w:hAnsi="宋体" w:cs="宋体"/>
                <w:b/>
                <w:color w:val="000000"/>
                <w:sz w:val="18"/>
                <w:szCs w:val="18"/>
              </w:rPr>
            </w:pPr>
            <w:r>
              <w:rPr>
                <w:rFonts w:hint="eastAsia" w:ascii="宋体" w:hAnsi="宋体" w:cs="宋体"/>
                <w:b/>
                <w:color w:val="000000"/>
                <w:kern w:val="0"/>
                <w:sz w:val="18"/>
                <w:szCs w:val="18"/>
              </w:rPr>
              <w:t>微型企业</w:t>
            </w:r>
          </w:p>
        </w:tc>
      </w:tr>
      <w:tr w14:paraId="3766F654">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6AFDF7BE">
            <w:pPr>
              <w:jc w:val="center"/>
              <w:rPr>
                <w:rFonts w:ascii="宋体" w:hAnsi="宋体" w:cs="宋体"/>
                <w:b/>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5C39AF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5B78FB8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261439A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7ACE6F8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13E1909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7AF0ED6B">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5DC957B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2D4EF24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39BD0DD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资产总额Z（万元）</w:t>
            </w:r>
          </w:p>
        </w:tc>
      </w:tr>
      <w:tr w14:paraId="1078597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DF2203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7DE1799">
            <w:pPr>
              <w:rPr>
                <w:rFonts w:ascii="宋体" w:hAnsi="宋体" w:cs="宋体"/>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35046D0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CB7B62A">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05C95C3">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10682D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D4E276C">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03A3C7D">
            <w:pPr>
              <w:rPr>
                <w:rFonts w:ascii="宋体"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761768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45C2880">
            <w:pPr>
              <w:rPr>
                <w:rFonts w:ascii="宋体" w:hAnsi="宋体" w:cs="宋体"/>
                <w:color w:val="000000"/>
                <w:sz w:val="18"/>
                <w:szCs w:val="18"/>
              </w:rPr>
            </w:pPr>
          </w:p>
        </w:tc>
      </w:tr>
      <w:tr w14:paraId="0031EEA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0FE069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4A9039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6041FD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B37922F">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E9D76B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BC5F6D8">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E0E8664">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DE47A8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F333718">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0FFC054">
            <w:pPr>
              <w:rPr>
                <w:rFonts w:ascii="宋体" w:hAnsi="宋体" w:cs="宋体"/>
                <w:color w:val="000000"/>
                <w:sz w:val="18"/>
                <w:szCs w:val="18"/>
              </w:rPr>
            </w:pPr>
          </w:p>
        </w:tc>
      </w:tr>
      <w:tr w14:paraId="7ACDEF6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9BFC2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5804D54">
            <w:pPr>
              <w:rPr>
                <w:rFonts w:ascii="宋体" w:hAnsi="宋体" w:cs="宋体"/>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743FFABC">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B2B3BD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29248C72">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7343B1B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DA117C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63600465">
            <w:pPr>
              <w:rPr>
                <w:rFonts w:ascii="宋体"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BA9960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21C8A7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Z＜300</w:t>
            </w:r>
          </w:p>
        </w:tc>
      </w:tr>
      <w:tr w14:paraId="67E6934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D34395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5128FD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289463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CDAF1F0">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B08FF8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5C001A6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41E1916">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477CD5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3E45497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BA151DE">
            <w:pPr>
              <w:rPr>
                <w:rFonts w:ascii="宋体" w:hAnsi="宋体" w:cs="宋体"/>
                <w:color w:val="000000"/>
                <w:sz w:val="18"/>
                <w:szCs w:val="18"/>
              </w:rPr>
            </w:pPr>
          </w:p>
        </w:tc>
      </w:tr>
      <w:tr w14:paraId="5D0FE86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7D2CE4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06C97B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FE07C9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EF3A3A3">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D3E75F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1A676E1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F87C48E">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45B7CF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14A3A9E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70BDDAE">
            <w:pPr>
              <w:rPr>
                <w:rFonts w:ascii="宋体" w:hAnsi="宋体" w:cs="宋体"/>
                <w:color w:val="000000"/>
                <w:sz w:val="18"/>
                <w:szCs w:val="18"/>
              </w:rPr>
            </w:pPr>
          </w:p>
        </w:tc>
      </w:tr>
      <w:tr w14:paraId="21C8C63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26BD63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7CF6AD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CF44A8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47A7A5C">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C0011F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93F5CE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2EC6DB4">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107031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1BF51E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2A7103F">
            <w:pPr>
              <w:rPr>
                <w:rFonts w:ascii="宋体" w:hAnsi="宋体" w:cs="宋体"/>
                <w:color w:val="000000"/>
                <w:sz w:val="18"/>
                <w:szCs w:val="18"/>
              </w:rPr>
            </w:pPr>
          </w:p>
        </w:tc>
      </w:tr>
      <w:tr w14:paraId="0CB916F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C2E1FE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7E20E4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A72E7C8">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201C7BB">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ECFF748">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B8A301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0817A60">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67735D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0ADD1BF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6920AC2">
            <w:pPr>
              <w:rPr>
                <w:rFonts w:ascii="宋体" w:hAnsi="宋体" w:cs="宋体"/>
                <w:color w:val="000000"/>
                <w:sz w:val="18"/>
                <w:szCs w:val="18"/>
              </w:rPr>
            </w:pPr>
          </w:p>
        </w:tc>
      </w:tr>
      <w:tr w14:paraId="5A896F7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CF73AD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E5AAA8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3D3A79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F358DB4">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EB6DBD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FC44FD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7FB271E">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184014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9A8780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6D95806">
            <w:pPr>
              <w:rPr>
                <w:rFonts w:ascii="宋体" w:hAnsi="宋体" w:cs="宋体"/>
                <w:color w:val="000000"/>
                <w:sz w:val="18"/>
                <w:szCs w:val="18"/>
              </w:rPr>
            </w:pPr>
          </w:p>
        </w:tc>
      </w:tr>
      <w:tr w14:paraId="12A011B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BE811D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69CD66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44A0C3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F10D70E">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5C9A0F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11E7FD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02E191F">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E56BEA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F7888B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F3238EB">
            <w:pPr>
              <w:rPr>
                <w:rFonts w:ascii="宋体" w:hAnsi="宋体" w:cs="宋体"/>
                <w:color w:val="000000"/>
                <w:sz w:val="18"/>
                <w:szCs w:val="18"/>
              </w:rPr>
            </w:pPr>
          </w:p>
        </w:tc>
      </w:tr>
      <w:tr w14:paraId="4553174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0CD703C">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E7E8C6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20540D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CD3B6B7">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012937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EC45D5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6840CCC">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DEBC0C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4EEA1D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1F769F3">
            <w:pPr>
              <w:rPr>
                <w:rFonts w:ascii="宋体" w:hAnsi="宋体" w:cs="宋体"/>
                <w:color w:val="000000"/>
                <w:sz w:val="18"/>
                <w:szCs w:val="18"/>
              </w:rPr>
            </w:pPr>
          </w:p>
        </w:tc>
      </w:tr>
      <w:tr w14:paraId="178995B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C9D1D9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CEE2EE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4BC7F7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45A3237">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69EE7C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252945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FADA7DC">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785EA0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CFD94EC">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1A64B98">
            <w:pPr>
              <w:rPr>
                <w:rFonts w:ascii="宋体" w:hAnsi="宋体" w:cs="宋体"/>
                <w:color w:val="000000"/>
                <w:sz w:val="18"/>
                <w:szCs w:val="18"/>
              </w:rPr>
            </w:pPr>
          </w:p>
        </w:tc>
      </w:tr>
      <w:tr w14:paraId="4B283C0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7F9E53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98B14B6">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4951AF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2469300">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19FDA0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DA4F7A9">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AA4EA3C">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E243B5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4CB0DD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D471746">
            <w:pPr>
              <w:rPr>
                <w:rFonts w:ascii="宋体" w:hAnsi="宋体" w:cs="宋体"/>
                <w:color w:val="000000"/>
                <w:sz w:val="18"/>
                <w:szCs w:val="18"/>
              </w:rPr>
            </w:pPr>
          </w:p>
        </w:tc>
      </w:tr>
      <w:tr w14:paraId="3A188B1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8155A9E">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286A31ED">
            <w:pPr>
              <w:rPr>
                <w:rFonts w:ascii="宋体" w:hAnsi="宋体" w:cs="宋体"/>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F9047BC">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1EF49C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0067ED2">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474F5A97">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1E413DA">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123D6B8E">
            <w:pPr>
              <w:rPr>
                <w:rFonts w:ascii="宋体"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D2E0BED">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BFE9AD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Z＜2000</w:t>
            </w:r>
          </w:p>
        </w:tc>
      </w:tr>
      <w:tr w14:paraId="7BFE5A1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8EB570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354304E1">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276F82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72D8E8C">
            <w:pPr>
              <w:rPr>
                <w:rFonts w:ascii="宋体" w:hAnsi="宋体" w:cs="宋体"/>
                <w:color w:val="000000"/>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0F8BB6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AF4683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A095728">
            <w:pPr>
              <w:rPr>
                <w:rFonts w:ascii="宋体" w:hAnsi="宋体" w:cs="宋体"/>
                <w:color w:val="000000"/>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7B8CEA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060D10AC">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EC63D20">
            <w:pPr>
              <w:rPr>
                <w:rFonts w:ascii="宋体" w:hAnsi="宋体" w:cs="宋体"/>
                <w:color w:val="000000"/>
                <w:sz w:val="18"/>
                <w:szCs w:val="18"/>
              </w:rPr>
            </w:pPr>
          </w:p>
        </w:tc>
      </w:tr>
      <w:tr w14:paraId="3720F37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02F7C1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4E241F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A257D37">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5696E82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89BD00F">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2DE0AF2">
            <w:pPr>
              <w:rPr>
                <w:rFonts w:ascii="宋体" w:hAnsi="宋体" w:cs="宋体"/>
                <w:color w:val="000000"/>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5313B992">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1958CB43">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227D653">
            <w:pPr>
              <w:rPr>
                <w:rFonts w:ascii="宋体" w:hAnsi="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0ADD415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Z＜100</w:t>
            </w:r>
          </w:p>
        </w:tc>
      </w:tr>
      <w:tr w14:paraId="0C6DA24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6E821814">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501CA6BB">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16892E08">
            <w:pPr>
              <w:rPr>
                <w:rFonts w:ascii="宋体" w:hAnsi="宋体" w:cs="宋体"/>
                <w:color w:val="000000"/>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19F4BC39">
            <w:pPr>
              <w:rPr>
                <w:rFonts w:ascii="宋体" w:hAnsi="宋体" w:cs="宋体"/>
                <w:color w:val="000000"/>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21969885">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2B3A79B0">
            <w:pPr>
              <w:rPr>
                <w:rFonts w:ascii="宋体" w:hAnsi="宋体" w:cs="宋体"/>
                <w:color w:val="000000"/>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69EDE3BE">
            <w:pPr>
              <w:rPr>
                <w:rFonts w:ascii="宋体" w:hAnsi="宋体" w:cs="宋体"/>
                <w:color w:val="000000"/>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5B2BC270">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1BE90E95">
            <w:pPr>
              <w:rPr>
                <w:rFonts w:ascii="宋体" w:hAnsi="宋体" w:cs="宋体"/>
                <w:color w:val="000000"/>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4D79AB7E">
            <w:pPr>
              <w:rPr>
                <w:rFonts w:ascii="宋体" w:hAnsi="宋体" w:cs="宋体"/>
                <w:color w:val="000000"/>
                <w:sz w:val="18"/>
                <w:szCs w:val="18"/>
              </w:rPr>
            </w:pPr>
          </w:p>
        </w:tc>
      </w:tr>
    </w:tbl>
    <w:p w14:paraId="7D7D0FC0">
      <w:pPr>
        <w:rPr>
          <w:rFonts w:ascii="Cambria" w:hAnsi="Cambria"/>
          <w:color w:val="000000"/>
          <w:sz w:val="28"/>
          <w:szCs w:val="28"/>
        </w:rPr>
      </w:pPr>
      <w:r>
        <w:rPr>
          <w:rFonts w:hint="eastAsia" w:ascii="宋体" w:hAnsi="宋体" w:cs="宋体"/>
          <w:color w:val="000000"/>
          <w:kern w:val="0"/>
          <w:sz w:val="18"/>
          <w:szCs w:val="18"/>
        </w:rPr>
        <w:t>说明　1、企业类型的划分以统计部门的统计数据为依据。2、个体工商户和本规定以外的行业，参照本规定进行划型。3、本规定的中型企业标准上限即为大型企业标准的下限。</w:t>
      </w:r>
      <w:bookmarkStart w:id="110" w:name="_Toc497935763"/>
      <w:bookmarkStart w:id="111" w:name="_Toc502819372"/>
    </w:p>
    <w:p w14:paraId="527A7F12">
      <w:pPr>
        <w:pStyle w:val="4"/>
        <w:spacing w:line="380" w:lineRule="exact"/>
        <w:rPr>
          <w:rFonts w:ascii="Cambria" w:hAnsi="Cambria"/>
          <w:color w:val="000000"/>
          <w:sz w:val="28"/>
          <w:szCs w:val="28"/>
        </w:rPr>
        <w:sectPr>
          <w:headerReference r:id="rId21" w:type="default"/>
          <w:footerReference r:id="rId22" w:type="default"/>
          <w:type w:val="continuous"/>
          <w:pgSz w:w="16840" w:h="11907" w:orient="landscape"/>
          <w:pgMar w:top="1279" w:right="1304" w:bottom="1588" w:left="1304" w:header="964" w:footer="720" w:gutter="0"/>
          <w:cols w:space="720" w:num="1"/>
          <w:docGrid w:linePitch="285" w:charSpace="0"/>
        </w:sectPr>
      </w:pPr>
    </w:p>
    <w:bookmarkEnd w:id="110"/>
    <w:bookmarkEnd w:id="111"/>
    <w:p w14:paraId="2715A692">
      <w:pPr>
        <w:pStyle w:val="4"/>
        <w:tabs>
          <w:tab w:val="left" w:pos="720"/>
        </w:tabs>
        <w:spacing w:line="380" w:lineRule="exact"/>
        <w:rPr>
          <w:rFonts w:ascii="宋体" w:hAnsi="宋体"/>
          <w:color w:val="000000"/>
          <w:sz w:val="21"/>
          <w:szCs w:val="21"/>
        </w:rPr>
      </w:pPr>
      <w:r>
        <w:rPr>
          <w:rFonts w:hint="eastAsia" w:ascii="宋体" w:hAnsi="宋体"/>
          <w:color w:val="000000"/>
          <w:sz w:val="21"/>
          <w:szCs w:val="21"/>
        </w:rPr>
        <w:t>附件2</w:t>
      </w:r>
    </w:p>
    <w:p w14:paraId="5471D02D">
      <w:pPr>
        <w:pStyle w:val="4"/>
        <w:tabs>
          <w:tab w:val="left" w:pos="720"/>
        </w:tabs>
        <w:spacing w:line="380" w:lineRule="exact"/>
        <w:jc w:val="center"/>
        <w:rPr>
          <w:rFonts w:ascii="宋体" w:hAnsi="宋体"/>
          <w:color w:val="000000"/>
          <w:sz w:val="28"/>
          <w:szCs w:val="28"/>
        </w:rPr>
      </w:pPr>
      <w:r>
        <w:rPr>
          <w:rFonts w:hint="eastAsia" w:ascii="宋体" w:hAnsi="宋体"/>
          <w:color w:val="000000"/>
          <w:sz w:val="28"/>
          <w:szCs w:val="28"/>
        </w:rPr>
        <w:t>残疾人福利性单位声明函（如有需提供）</w:t>
      </w:r>
    </w:p>
    <w:p w14:paraId="5B3BA9A4">
      <w:pPr>
        <w:ind w:firstLine="420" w:firstLineChars="200"/>
        <w:rPr>
          <w:rFonts w:ascii="宋体" w:hAnsi="宋体"/>
          <w:color w:val="000000"/>
          <w:szCs w:val="21"/>
        </w:rPr>
      </w:pPr>
    </w:p>
    <w:p w14:paraId="65B3496B">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68B398">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14:paraId="0AAEFED8">
      <w:pPr>
        <w:tabs>
          <w:tab w:val="left" w:pos="4860"/>
        </w:tabs>
        <w:spacing w:line="588" w:lineRule="exact"/>
        <w:ind w:right="1560" w:firstLine="420" w:firstLineChars="200"/>
        <w:jc w:val="center"/>
        <w:rPr>
          <w:rFonts w:ascii="宋体" w:hAnsi="宋体"/>
          <w:color w:val="000000"/>
          <w:szCs w:val="21"/>
        </w:rPr>
      </w:pPr>
    </w:p>
    <w:p w14:paraId="3067B5D7">
      <w:pPr>
        <w:tabs>
          <w:tab w:val="left" w:pos="4860"/>
        </w:tabs>
        <w:spacing w:line="588" w:lineRule="exact"/>
        <w:ind w:right="1560" w:firstLine="420" w:firstLineChars="200"/>
        <w:jc w:val="center"/>
        <w:rPr>
          <w:rFonts w:ascii="宋体" w:hAnsi="宋体"/>
          <w:color w:val="000000"/>
          <w:szCs w:val="21"/>
        </w:rPr>
      </w:pPr>
    </w:p>
    <w:p w14:paraId="1C40D896">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单位名称（盖章）：</w:t>
      </w:r>
    </w:p>
    <w:p w14:paraId="67AE69ED">
      <w:pPr>
        <w:pStyle w:val="11"/>
        <w:spacing w:line="520" w:lineRule="exact"/>
        <w:ind w:firstLine="0"/>
        <w:rPr>
          <w:color w:val="000000"/>
          <w:szCs w:val="21"/>
        </w:rPr>
      </w:pPr>
      <w:r>
        <w:rPr>
          <w:rFonts w:hint="eastAsia" w:ascii="宋体" w:hAnsi="宋体"/>
          <w:color w:val="000000"/>
          <w:szCs w:val="21"/>
        </w:rPr>
        <w:t xml:space="preserve">                                   日  期：</w:t>
      </w:r>
    </w:p>
    <w:p w14:paraId="50F62D30">
      <w:pPr>
        <w:pStyle w:val="11"/>
        <w:spacing w:line="520" w:lineRule="exact"/>
        <w:ind w:firstLine="0"/>
        <w:rPr>
          <w:color w:val="000000"/>
          <w:sz w:val="22"/>
          <w:szCs w:val="22"/>
        </w:rPr>
      </w:pPr>
    </w:p>
    <w:p w14:paraId="21C6F7AE">
      <w:pPr>
        <w:spacing w:line="400" w:lineRule="exact"/>
        <w:ind w:firstLine="422" w:firstLineChars="200"/>
        <w:rPr>
          <w:rFonts w:ascii="宋体" w:hAnsi="宋体"/>
          <w:b/>
          <w:color w:val="000000"/>
          <w:szCs w:val="21"/>
        </w:rPr>
      </w:pPr>
      <w:r>
        <w:rPr>
          <w:rFonts w:hint="eastAsia" w:ascii="宋体" w:hAnsi="宋体"/>
          <w:b/>
          <w:color w:val="000000"/>
          <w:szCs w:val="21"/>
        </w:rPr>
        <w:t>注：</w:t>
      </w:r>
    </w:p>
    <w:p w14:paraId="5DED83DA">
      <w:pPr>
        <w:spacing w:line="400" w:lineRule="exact"/>
        <w:ind w:firstLine="422" w:firstLineChars="200"/>
        <w:rPr>
          <w:rFonts w:ascii="宋体" w:hAnsi="宋体"/>
          <w:b/>
          <w:color w:val="000000"/>
          <w:szCs w:val="21"/>
        </w:rPr>
      </w:pPr>
      <w:r>
        <w:rPr>
          <w:rFonts w:hint="eastAsia" w:ascii="宋体" w:hAnsi="宋体"/>
          <w:b/>
          <w:color w:val="000000"/>
          <w:szCs w:val="21"/>
        </w:rPr>
        <w:t>享受政府采购支持政策的残疾人福利性单位应当同时满足以下条件：</w:t>
      </w:r>
    </w:p>
    <w:p w14:paraId="6F03B06F">
      <w:pPr>
        <w:spacing w:line="400" w:lineRule="exact"/>
        <w:ind w:firstLine="422" w:firstLineChars="200"/>
        <w:rPr>
          <w:rFonts w:ascii="宋体" w:hAnsi="宋体"/>
          <w:b/>
          <w:color w:val="000000"/>
          <w:szCs w:val="21"/>
        </w:rPr>
      </w:pPr>
      <w:r>
        <w:rPr>
          <w:rFonts w:hint="eastAsia" w:ascii="宋体" w:hAnsi="宋体"/>
          <w:b/>
          <w:color w:val="000000"/>
          <w:szCs w:val="21"/>
        </w:rPr>
        <w:t>（一）安置的残疾人占本单位在职职工人数的比例不低于</w:t>
      </w:r>
      <w:r>
        <w:rPr>
          <w:rFonts w:ascii="宋体" w:hAnsi="宋体"/>
          <w:b/>
          <w:color w:val="000000"/>
          <w:szCs w:val="21"/>
        </w:rPr>
        <w:t>25%</w:t>
      </w:r>
      <w:r>
        <w:rPr>
          <w:rFonts w:hint="eastAsia" w:ascii="宋体" w:hAnsi="宋体"/>
          <w:b/>
          <w:color w:val="000000"/>
          <w:szCs w:val="21"/>
        </w:rPr>
        <w:t>（含</w:t>
      </w:r>
      <w:r>
        <w:rPr>
          <w:rFonts w:ascii="宋体" w:hAnsi="宋体"/>
          <w:b/>
          <w:color w:val="000000"/>
          <w:szCs w:val="21"/>
        </w:rPr>
        <w:t>25%</w:t>
      </w:r>
      <w:r>
        <w:rPr>
          <w:rFonts w:hint="eastAsia" w:ascii="宋体" w:hAnsi="宋体"/>
          <w:b/>
          <w:color w:val="000000"/>
          <w:szCs w:val="21"/>
        </w:rPr>
        <w:t>），并且安置的残疾人人数不少于</w:t>
      </w:r>
      <w:r>
        <w:rPr>
          <w:rFonts w:ascii="宋体" w:hAnsi="宋体"/>
          <w:b/>
          <w:color w:val="000000"/>
          <w:szCs w:val="21"/>
        </w:rPr>
        <w:t>10</w:t>
      </w:r>
      <w:r>
        <w:rPr>
          <w:rFonts w:hint="eastAsia" w:ascii="宋体" w:hAnsi="宋体"/>
          <w:b/>
          <w:color w:val="000000"/>
          <w:szCs w:val="21"/>
        </w:rPr>
        <w:t>人（含</w:t>
      </w:r>
      <w:r>
        <w:rPr>
          <w:rFonts w:ascii="宋体" w:hAnsi="宋体"/>
          <w:b/>
          <w:color w:val="000000"/>
          <w:szCs w:val="21"/>
        </w:rPr>
        <w:t>10</w:t>
      </w:r>
      <w:r>
        <w:rPr>
          <w:rFonts w:hint="eastAsia" w:ascii="宋体" w:hAnsi="宋体"/>
          <w:b/>
          <w:color w:val="000000"/>
          <w:szCs w:val="21"/>
        </w:rPr>
        <w:t>人）；</w:t>
      </w:r>
    </w:p>
    <w:p w14:paraId="00A1629A">
      <w:pPr>
        <w:spacing w:line="400" w:lineRule="exact"/>
        <w:ind w:firstLine="422" w:firstLineChars="200"/>
        <w:rPr>
          <w:rFonts w:ascii="宋体" w:hAnsi="宋体"/>
          <w:b/>
          <w:color w:val="000000"/>
          <w:szCs w:val="21"/>
        </w:rPr>
      </w:pPr>
      <w:r>
        <w:rPr>
          <w:rFonts w:hint="eastAsia" w:ascii="宋体" w:hAnsi="宋体"/>
          <w:b/>
          <w:color w:val="000000"/>
          <w:szCs w:val="21"/>
        </w:rPr>
        <w:t>（二）依法与安置的每位残疾人签订了一年以上（含一年）的劳动合同或服务协议；</w:t>
      </w:r>
    </w:p>
    <w:p w14:paraId="264CF38D">
      <w:pPr>
        <w:spacing w:line="400" w:lineRule="exact"/>
        <w:ind w:firstLine="422" w:firstLineChars="200"/>
        <w:rPr>
          <w:rFonts w:ascii="宋体" w:hAnsi="宋体"/>
          <w:b/>
          <w:color w:val="000000"/>
          <w:szCs w:val="21"/>
        </w:rPr>
      </w:pPr>
      <w:r>
        <w:rPr>
          <w:rFonts w:hint="eastAsia" w:ascii="宋体" w:hAnsi="宋体"/>
          <w:b/>
          <w:color w:val="000000"/>
          <w:szCs w:val="21"/>
        </w:rPr>
        <w:t>（三）为安置的每位残疾人按月足额缴纳了基本养老保险、基本医疗保险、失业保险、工伤保险和生育保险等社会保险费；</w:t>
      </w:r>
    </w:p>
    <w:p w14:paraId="7707BBB7">
      <w:pPr>
        <w:spacing w:line="400" w:lineRule="exact"/>
        <w:ind w:firstLine="422" w:firstLineChars="200"/>
        <w:rPr>
          <w:rFonts w:ascii="宋体" w:hAnsi="宋体"/>
          <w:b/>
          <w:color w:val="000000"/>
          <w:szCs w:val="21"/>
        </w:rPr>
      </w:pPr>
      <w:r>
        <w:rPr>
          <w:rFonts w:hint="eastAsia" w:ascii="宋体" w:hAnsi="宋体"/>
          <w:b/>
          <w:color w:val="000000"/>
          <w:szCs w:val="21"/>
        </w:rPr>
        <w:t>（四）通过银行等金融机构向安置的每位残疾人，按月支付了不低于单位所在区县适用的经省级人民政府批准的月最低工资标准的工资；</w:t>
      </w:r>
    </w:p>
    <w:p w14:paraId="447D2C68">
      <w:pPr>
        <w:spacing w:line="400" w:lineRule="exact"/>
        <w:ind w:firstLine="422" w:firstLineChars="200"/>
        <w:rPr>
          <w:rFonts w:ascii="宋体" w:hAnsi="宋体"/>
          <w:b/>
          <w:color w:val="000000"/>
          <w:szCs w:val="21"/>
        </w:rPr>
      </w:pPr>
      <w:r>
        <w:rPr>
          <w:rFonts w:hint="eastAsia" w:ascii="宋体" w:hAnsi="宋体"/>
          <w:b/>
          <w:color w:val="000000"/>
          <w:szCs w:val="21"/>
        </w:rPr>
        <w:t>（五）提供本单位制造的货物、承担的工程或者服务（以下简称产品），或者提供其他残疾人福利性单位制造的货物（不包括使用非残疾人福利性单位注册商标的货物）。</w:t>
      </w:r>
    </w:p>
    <w:p w14:paraId="3655EE4E">
      <w:pPr>
        <w:spacing w:line="400" w:lineRule="exact"/>
        <w:ind w:firstLine="422" w:firstLineChars="200"/>
        <w:rPr>
          <w:rFonts w:ascii="宋体" w:hAnsi="宋体"/>
          <w:color w:val="000000"/>
          <w:sz w:val="28"/>
          <w:szCs w:val="28"/>
        </w:rPr>
      </w:pPr>
      <w:r>
        <w:rPr>
          <w:rFonts w:hint="eastAsia" w:ascii="宋体" w:hAnsi="宋体"/>
          <w:b/>
          <w:color w:val="000000"/>
          <w:szCs w:val="21"/>
        </w:rPr>
        <w:t>前款所称残疾人是指法定劳动年龄内，持有《中华人民共和国残疾人证》或者《中华人民共和国残疾军人证（</w:t>
      </w:r>
      <w:r>
        <w:rPr>
          <w:rFonts w:ascii="宋体" w:hAnsi="宋体"/>
          <w:b/>
          <w:color w:val="000000"/>
          <w:szCs w:val="21"/>
        </w:rPr>
        <w:t>1</w:t>
      </w:r>
      <w:r>
        <w:rPr>
          <w:rFonts w:hint="eastAsia" w:ascii="宋体" w:hAnsi="宋体"/>
          <w:b/>
          <w:color w:val="000000"/>
          <w:szCs w:val="21"/>
        </w:rPr>
        <w:t>至</w:t>
      </w:r>
      <w:r>
        <w:rPr>
          <w:rFonts w:ascii="宋体" w:hAnsi="宋体"/>
          <w:b/>
          <w:color w:val="000000"/>
          <w:szCs w:val="21"/>
        </w:rPr>
        <w:t>8</w:t>
      </w:r>
      <w:r>
        <w:rPr>
          <w:rFonts w:hint="eastAsia" w:ascii="宋体" w:hAnsi="宋体"/>
          <w:b/>
          <w:color w:val="000000"/>
          <w:szCs w:val="21"/>
        </w:rPr>
        <w:t>级）》的自然人，包括具有劳动条件和劳动意愿的精神残疾人。在职职工人数是指与残疾人福利性单位建立劳动关系并依法签订劳动合同或者服务协议的雇员人数。</w:t>
      </w:r>
    </w:p>
    <w:bookmarkEnd w:id="99"/>
    <w:bookmarkEnd w:id="100"/>
    <w:bookmarkEnd w:id="101"/>
    <w:bookmarkEnd w:id="102"/>
    <w:bookmarkEnd w:id="103"/>
    <w:bookmarkEnd w:id="104"/>
    <w:bookmarkEnd w:id="105"/>
    <w:bookmarkEnd w:id="106"/>
    <w:bookmarkEnd w:id="107"/>
    <w:bookmarkEnd w:id="108"/>
    <w:bookmarkEnd w:id="109"/>
    <w:p w14:paraId="6ACDB9A3">
      <w:pPr>
        <w:pStyle w:val="3"/>
        <w:spacing w:line="360" w:lineRule="auto"/>
        <w:rPr>
          <w:color w:val="000000"/>
          <w:w w:val="80"/>
        </w:rPr>
      </w:pPr>
    </w:p>
    <w:sectPr>
      <w:headerReference r:id="rId23" w:type="default"/>
      <w:footerReference r:id="rId24" w:type="default"/>
      <w:pgSz w:w="11907" w:h="16840"/>
      <w:pgMar w:top="1304" w:right="1588" w:bottom="1304" w:left="158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DAF0">
    <w:pPr>
      <w:pStyle w:val="18"/>
      <w:tabs>
        <w:tab w:val="center" w:pos="4252"/>
        <w:tab w:val="clear" w:pos="4153"/>
        <w:tab w:val="clear" w:pos="8306"/>
      </w:tabs>
    </w:pPr>
    <w:r>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xngcIBAACN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WcZ4HCAQAAjQMAAA4AAAAAAAAAAQAgAAAAHgEAAGRycy9lMm9Eb2MueG1sUEsF&#10;BgAAAAAGAAYAWQEAAFIFAAAAAA==&#10;">
          <v:path/>
          <v:fill on="f" focussize="0,0"/>
          <v:stroke on="f" joinstyle="miter"/>
          <v:imagedata o:title=""/>
          <o:lock v:ext="edit"/>
          <v:textbox inset="0mm,0mm,0mm,0mm" style="mso-fit-shape-to-text:t;">
            <w:txbxContent>
              <w:p w14:paraId="75DDA615">
                <w:pPr>
                  <w:pStyle w:val="18"/>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9862">
    <w:pPr>
      <w:pStyle w:val="18"/>
    </w:pPr>
    <w:r>
      <w:pict>
        <v:shape id="_x0000_s1027" o:spid="_x0000_s102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Wm+zLAQAAl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xVpvsywEAAJcDAAAOAAAAAAAAAAEAIAAAACIBAABkcnMv&#10;ZTJvRG9jLnhtbFBLBQYAAAAABgAGAFkBAABfBQAAAAA=&#10;">
          <v:path/>
          <v:fill on="f" focussize="0,0"/>
          <v:stroke on="f" weight="1.25pt" joinstyle="miter"/>
          <v:imagedata o:title=""/>
          <o:lock v:ext="edit"/>
          <v:textbox inset="0mm,0mm,0mm,0mm" style="mso-fit-shape-to-text:t;">
            <w:txbxContent>
              <w:p w14:paraId="617E5B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7E52">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14:paraId="2775AC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507B">
    <w:pPr>
      <w:pStyle w:val="18"/>
    </w:pPr>
    <w:r>
      <w:pict>
        <v:shape id="文本框 8" o:spid="_x0000_s103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rhO8ABAACN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s5BoQXh8TFi79ZNQJai6GUyqM5o3Ka/DnvWQ9/EX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nauE7wAEAAI0DAAAOAAAAAAAAAAEAIAAAAB4BAABkcnMvZTJvRG9jLnhtbFBLBQYA&#10;AAAABgAGAFkBAABQBQAAAAA=&#10;">
          <v:path/>
          <v:fill on="f" focussize="0,0"/>
          <v:stroke on="f" joinstyle="miter"/>
          <v:imagedata o:title=""/>
          <o:lock v:ext="edit"/>
          <v:textbox inset="0mm,0mm,0mm,0mm" style="mso-fit-shape-to-text:t;">
            <w:txbxContent>
              <w:p w14:paraId="1FA80A20">
                <w:pPr>
                  <w:pStyle w:val="18"/>
                  <w:rPr>
                    <w:rStyle w:val="31"/>
                  </w:rPr>
                </w:pPr>
                <w:r>
                  <w:fldChar w:fldCharType="begin"/>
                </w:r>
                <w:r>
                  <w:rPr>
                    <w:rStyle w:val="31"/>
                  </w:rPr>
                  <w:instrText xml:space="preserve">PAGE  </w:instrText>
                </w:r>
                <w:r>
                  <w:fldChar w:fldCharType="separate"/>
                </w:r>
                <w:r>
                  <w:rPr>
                    <w:rStyle w:val="31"/>
                  </w:rP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F5E0">
    <w:pPr>
      <w:pStyle w:val="18"/>
    </w:pPr>
    <w: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path/>
          <v:fill on="f" focussize="0,0"/>
          <v:stroke on="f" joinstyle="miter"/>
          <v:imagedata o:title=""/>
          <o:lock v:ext="edit"/>
          <v:textbox inset="0mm,0mm,0mm,0mm" style="mso-fit-shape-to-text:t;">
            <w:txbxContent>
              <w:p w14:paraId="42953B59">
                <w:pPr>
                  <w:pStyle w:val="18"/>
                  <w:rPr>
                    <w:rStyle w:val="31"/>
                  </w:rPr>
                </w:pPr>
                <w:r>
                  <w:fldChar w:fldCharType="begin"/>
                </w:r>
                <w:r>
                  <w:rPr>
                    <w:rStyle w:val="31"/>
                  </w:rPr>
                  <w:instrText xml:space="preserve">PAGE  </w:instrText>
                </w:r>
                <w:r>
                  <w:fldChar w:fldCharType="separate"/>
                </w:r>
                <w:r>
                  <w:rPr>
                    <w:rStyle w:val="31"/>
                  </w:rP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5E1F">
    <w:pPr>
      <w:pStyle w:val="18"/>
      <w:jc w:val="center"/>
      <w:rPr>
        <w:rFonts w:ascii="宋体"/>
        <w:sz w:val="21"/>
        <w:szCs w:val="21"/>
      </w:rPr>
    </w:pPr>
    <w:r>
      <w:rPr>
        <w:rFonts w:ascii="宋体" w:hAnsi="宋体" w:cs="宋体"/>
        <w:sz w:val="21"/>
        <w:szCs w:val="21"/>
      </w:rPr>
      <w:fldChar w:fldCharType="begin"/>
    </w:r>
    <w:r>
      <w:rPr>
        <w:rStyle w:val="31"/>
        <w:rFonts w:ascii="宋体" w:hAnsi="宋体" w:cs="宋体"/>
        <w:sz w:val="21"/>
        <w:szCs w:val="21"/>
      </w:rPr>
      <w:instrText xml:space="preserve"> PAGE </w:instrText>
    </w:r>
    <w:r>
      <w:rPr>
        <w:rFonts w:ascii="宋体" w:hAnsi="宋体" w:cs="宋体"/>
        <w:sz w:val="21"/>
        <w:szCs w:val="21"/>
      </w:rPr>
      <w:fldChar w:fldCharType="separate"/>
    </w:r>
    <w:r>
      <w:rPr>
        <w:rStyle w:val="31"/>
        <w:rFonts w:ascii="宋体" w:hAnsi="宋体" w:cs="宋体"/>
        <w:sz w:val="21"/>
        <w:szCs w:val="21"/>
      </w:rPr>
      <w:t>38</w:t>
    </w:r>
    <w:r>
      <w:rPr>
        <w:rFonts w:ascii="宋体" w:hAnsi="宋体" w:cs="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C78D">
    <w:pPr>
      <w:pStyle w:val="10"/>
      <w:spacing w:line="14" w:lineRule="auto"/>
      <w:rPr>
        <w:sz w:val="20"/>
      </w:rPr>
    </w:pPr>
    <w:r>
      <w:pict>
        <v:shape id="文本框 10" o:spid="_x0000_s103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nOcXysEBAACOAwAADgAAAAAAAAABACAAAAAeAQAAZHJzL2Uyb0RvYy54bWxQSwUG&#10;AAAAAAYABgBZAQAAUQUAAAAA&#10;">
          <v:path/>
          <v:fill on="f" focussize="0,0"/>
          <v:stroke on="f" joinstyle="miter"/>
          <v:imagedata o:title=""/>
          <o:lock v:ext="edit"/>
          <v:textbox inset="0mm,0mm,0mm,0mm" style="mso-fit-shape-to-text:t;">
            <w:txbxContent>
              <w:p w14:paraId="3EA2D46B">
                <w:pPr>
                  <w:pStyle w:val="18"/>
                </w:pPr>
                <w:r>
                  <w:fldChar w:fldCharType="begin"/>
                </w:r>
                <w:r>
                  <w:instrText xml:space="preserve"> PAGE  \* MERGEFORMAT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550E">
    <w:pPr>
      <w:pStyle w:val="10"/>
      <w:spacing w:line="14" w:lineRule="auto"/>
      <w:rPr>
        <w:sz w:val="20"/>
      </w:rPr>
    </w:pPr>
    <w:r>
      <w:pict>
        <v:shape id="_x0000_s1032" o:spid="_x0000_s103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3D14AB7E">
                <w:pPr>
                  <w:pStyle w:val="18"/>
                </w:pPr>
                <w:r>
                  <w:fldChar w:fldCharType="begin"/>
                </w:r>
                <w:r>
                  <w:instrText xml:space="preserve"> PAGE  \* MERGEFORMAT </w:instrText>
                </w:r>
                <w:r>
                  <w:fldChar w:fldCharType="separate"/>
                </w:r>
                <w:r>
                  <w:t>61</w:t>
                </w:r>
                <w:r>
                  <w:fldChar w:fldCharType="end"/>
                </w:r>
              </w:p>
            </w:txbxContent>
          </v:textbox>
        </v:shape>
      </w:pict>
    </w:r>
    <w:r>
      <w:pict>
        <v:line id="直线 2" o:spid="_x0000_s1031" o:spt="20" style="position:absolute;left:0pt;margin-left:90pt;margin-top:752.15pt;height:0pt;width:144pt;mso-position-horizontal-relative:page;mso-position-vertical-relative:page;z-index:-251657216;mso-width-relative:page;mso-height-relative:page;"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gBi47WAAAADQEAAA8AAAAAAAAA&#10;AQAgAAAAIgAAAGRycy9kb3ducmV2LnhtbFBLAQIUABQAAAAIAIdO4kA/FXsU2gEAAMwDAAAOAAAA&#10;AAAAAAEAIAAAACUBAABkcnMvZTJvRG9jLnhtbFBLBQYAAAAABgAGAFkBAABxBQAAAAA=&#10;">
          <v:path arrowok="t"/>
          <v:fill focussize="0,0"/>
          <v:stroke weight="0pt"/>
          <v:imagedata o:title=""/>
          <o:lock v:ext="edit"/>
        </v:lin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6BB6">
    <w:pPr>
      <w:pStyle w:val="10"/>
      <w:spacing w:line="14" w:lineRule="auto"/>
      <w:rPr>
        <w:sz w:val="20"/>
      </w:rPr>
    </w:pPr>
    <w:r>
      <w:pict>
        <v:shape id="文本框 15"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path/>
          <v:fill on="f" focussize="0,0"/>
          <v:stroke on="f" joinstyle="miter"/>
          <v:imagedata o:title=""/>
          <o:lock v:ext="edit"/>
          <v:textbox inset="0mm,0mm,0mm,0mm" style="mso-fit-shape-to-text:t;">
            <w:txbxContent>
              <w:p w14:paraId="4910E3C0">
                <w:pPr>
                  <w:pStyle w:val="18"/>
                </w:pPr>
                <w:r>
                  <w:fldChar w:fldCharType="begin"/>
                </w:r>
                <w:r>
                  <w:instrText xml:space="preserve"> PAGE  \* MERGEFORMAT </w:instrText>
                </w:r>
                <w:r>
                  <w:fldChar w:fldCharType="separate"/>
                </w:r>
                <w:r>
                  <w:t>64</w:t>
                </w:r>
                <w:r>
                  <w:fldChar w:fldCharType="end"/>
                </w:r>
              </w:p>
            </w:txbxContent>
          </v:textbox>
        </v:shape>
      </w:pict>
    </w:r>
    <w:r>
      <w:pict>
        <v:shape id="文本框 16" o:spid="_x0000_s1029" o:spt="202" type="#_x0000_t202" style="position:absolute;left:0pt;margin-left:89pt;margin-top:758.05pt;height:8.4pt;width:4.9pt;mso-position-horizontal-relative:page;mso-position-vertical-relative:page;z-index:-251654144;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14R9oAAAANAQAADwAAAAAAAAABACAAAAAiAAAAZHJzL2Rvd25y&#10;ZXYueG1sUEsBAhQAFAAAAAgAh07iQNemXFXDAQAAfwMAAA4AAAAAAAAAAQAgAAAAKQEAAGRycy9l&#10;Mm9Eb2MueG1sUEsFBgAAAAAGAAYAWQEAAF4FAAAAAA==&#10;">
          <v:path/>
          <v:fill on="f" focussize="0,0"/>
          <v:stroke on="f" joinstyle="miter"/>
          <v:imagedata o:title=""/>
          <o:lock v:ext="edit"/>
          <v:textbox inset="0mm,0mm,0mm,0mm">
            <w:txbxContent>
              <w:p w14:paraId="6725A85B">
                <w:pPr>
                  <w:spacing w:before="19"/>
                  <w:jc w:val="left"/>
                  <w:rPr>
                    <w:sz w:val="11"/>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2BAF">
    <w:pPr>
      <w:pStyle w:val="18"/>
    </w:pPr>
    <w:r>
      <w:pict>
        <v:shape id="文本框 6"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OZg7LAQAAl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yUnnw7/YRW8idJdQRaiqG88rcpt1KC/G3n7O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LTmYOywEAAJcDAAAOAAAAAAAAAAEAIAAAACIBAABkcnMv&#10;ZTJvRG9jLnhtbFBLBQYAAAAABgAGAFkBAABfBQAAAAA=&#10;">
          <v:path/>
          <v:fill on="f" focussize="0,0"/>
          <v:stroke on="f" weight="1.25pt" joinstyle="miter"/>
          <v:imagedata o:title=""/>
          <o:lock v:ext="edit"/>
          <v:textbox inset="0mm,0mm,0mm,0mm" style="mso-fit-shape-to-text:t;">
            <w:txbxContent>
              <w:p w14:paraId="4DD77A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7054">
    <w:pPr>
      <w:pStyle w:val="19"/>
      <w:pBdr>
        <w:top w:val="none" w:color="auto" w:sz="0" w:space="0"/>
        <w:left w:val="none" w:color="auto" w:sz="0" w:space="0"/>
        <w:bottom w:val="none" w:color="auto" w:sz="0" w:space="0"/>
        <w:right w:val="none" w:color="auto" w:sz="0" w:space="0"/>
      </w:pBdr>
      <w:rPr>
        <w:sz w:val="15"/>
        <w:szCs w:val="15"/>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F2BE">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响应文件格式（部分）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2D25B">
    <w:pPr>
      <w:pStyle w:val="19"/>
      <w:pBdr>
        <w:top w:val="none" w:color="auto" w:sz="0" w:space="0"/>
        <w:left w:val="none" w:color="auto" w:sz="0" w:space="0"/>
        <w:bottom w:val="none" w:color="auto" w:sz="0" w:space="0"/>
        <w:right w:val="none" w:color="auto" w:sz="0" w:space="0"/>
      </w:pBdr>
      <w:rPr>
        <w:sz w:val="15"/>
        <w:szCs w:val="15"/>
        <w:u w:val="single"/>
      </w:rPr>
    </w:pPr>
    <w:r>
      <w:rPr>
        <w:rFonts w:hint="eastAsia"/>
        <w:szCs w:val="18"/>
        <w:u w:val="single"/>
      </w:rPr>
      <w:t>竞争性磋商采购文件  响应文件格式（部分）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213D">
    <w:pPr>
      <w:pStyle w:val="19"/>
      <w:pBdr>
        <w:top w:val="none" w:color="auto" w:sz="0" w:space="0"/>
        <w:left w:val="none" w:color="auto" w:sz="0" w:space="0"/>
        <w:bottom w:val="none" w:color="auto" w:sz="0" w:space="0"/>
        <w:right w:val="none" w:color="auto" w:sz="0" w:space="0"/>
      </w:pBdr>
      <w:rPr>
        <w:szCs w:val="18"/>
        <w:u w:val="single"/>
      </w:rPr>
    </w:pPr>
    <w:r>
      <w:rPr>
        <w:rFonts w:hint="eastAsia"/>
        <w:szCs w:val="18"/>
        <w:u w:val="single"/>
      </w:rPr>
      <w:t>竞争性磋商采购文件                                                             响应文件格式（部分）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DB7">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竞争性磋商公告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6FDD">
    <w:pPr>
      <w:pStyle w:val="3"/>
      <w:spacing w:before="120" w:after="120" w:line="360" w:lineRule="auto"/>
      <w:rPr>
        <w:rFonts w:hAnsi="宋体"/>
        <w:color w:val="000000"/>
        <w:sz w:val="44"/>
        <w:szCs w:val="48"/>
      </w:rPr>
    </w:pPr>
    <w:r>
      <w:rPr>
        <w:rFonts w:hint="eastAsia"/>
        <w:b w:val="0"/>
        <w:bCs w:val="0"/>
        <w:sz w:val="15"/>
        <w:szCs w:val="15"/>
        <w:u w:val="single"/>
      </w:rPr>
      <w:t xml:space="preserve">竞争性磋商采购文件 </w:t>
    </w:r>
    <w:r>
      <w:rPr>
        <w:rFonts w:hint="eastAsia"/>
        <w:b w:val="0"/>
        <w:bCs w:val="0"/>
        <w:sz w:val="15"/>
        <w:szCs w:val="15"/>
        <w:u w:val="single"/>
        <w:lang w:val="en-US" w:eastAsia="zh-CN"/>
      </w:rPr>
      <w:t xml:space="preserve">                                                                                         </w:t>
    </w:r>
    <w:r>
      <w:rPr>
        <w:rFonts w:hint="eastAsia"/>
        <w:b w:val="0"/>
        <w:bCs w:val="0"/>
        <w:sz w:val="15"/>
        <w:szCs w:val="15"/>
        <w:u w:val="single"/>
      </w:rPr>
      <w:t xml:space="preserve"> 采购需求</w:t>
    </w:r>
  </w:p>
  <w:p w14:paraId="45088AD5">
    <w:pPr>
      <w:pStyle w:val="19"/>
      <w:pBdr>
        <w:top w:val="none" w:color="auto" w:sz="0" w:space="0"/>
        <w:left w:val="none" w:color="auto" w:sz="0" w:space="0"/>
        <w:bottom w:val="none" w:color="auto" w:sz="0" w:space="0"/>
        <w:right w:val="none" w:color="auto" w:sz="0" w:space="0"/>
      </w:pBdr>
      <w:rPr>
        <w:sz w:val="15"/>
        <w:szCs w:val="15"/>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245E">
    <w:pPr>
      <w:pStyle w:val="3"/>
      <w:spacing w:before="120" w:after="120" w:line="360" w:lineRule="auto"/>
      <w:rPr>
        <w:rFonts w:hAnsi="宋体"/>
        <w:color w:val="000000"/>
        <w:sz w:val="44"/>
        <w:szCs w:val="48"/>
      </w:rPr>
    </w:pPr>
    <w:r>
      <w:rPr>
        <w:rFonts w:hint="eastAsia"/>
        <w:b w:val="0"/>
        <w:bCs w:val="0"/>
        <w:sz w:val="15"/>
        <w:szCs w:val="15"/>
        <w:u w:val="single"/>
      </w:rPr>
      <w:t xml:space="preserve">竞争性磋商采购文件 </w:t>
    </w:r>
    <w:r>
      <w:rPr>
        <w:rFonts w:hint="eastAsia"/>
        <w:b w:val="0"/>
        <w:bCs w:val="0"/>
        <w:sz w:val="15"/>
        <w:szCs w:val="15"/>
        <w:u w:val="single"/>
        <w:lang w:val="en-US" w:eastAsia="zh-CN"/>
      </w:rPr>
      <w:t xml:space="preserve">                                                                                     </w:t>
    </w:r>
    <w:r>
      <w:rPr>
        <w:rFonts w:hint="eastAsia"/>
        <w:b w:val="0"/>
        <w:bCs w:val="0"/>
        <w:sz w:val="15"/>
        <w:szCs w:val="15"/>
        <w:u w:val="single"/>
      </w:rPr>
      <w:t xml:space="preserve"> 磋商采购资料表</w:t>
    </w:r>
  </w:p>
  <w:p w14:paraId="2C073E2D">
    <w:pPr>
      <w:pStyle w:val="19"/>
      <w:pBdr>
        <w:top w:val="none" w:color="auto" w:sz="0" w:space="0"/>
        <w:left w:val="none" w:color="auto" w:sz="0" w:space="0"/>
        <w:bottom w:val="none" w:color="auto" w:sz="0" w:space="0"/>
        <w:right w:val="none" w:color="auto" w:sz="0" w:space="0"/>
      </w:pBdr>
      <w:rPr>
        <w:sz w:val="15"/>
        <w:szCs w:val="15"/>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F940">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竞争性磋商须知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711D">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竞争性磋商须知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EDBC">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竞争性磋商须知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1164">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评定成交的标准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2514">
    <w:pPr>
      <w:pStyle w:val="19"/>
      <w:pBdr>
        <w:top w:val="none" w:color="auto" w:sz="0" w:space="0"/>
        <w:left w:val="none" w:color="auto" w:sz="0" w:space="0"/>
        <w:bottom w:val="none" w:color="auto" w:sz="0" w:space="0"/>
        <w:right w:val="none" w:color="auto" w:sz="0" w:space="0"/>
      </w:pBdr>
      <w:rPr>
        <w:sz w:val="15"/>
        <w:szCs w:val="15"/>
        <w:u w:val="single"/>
      </w:rPr>
    </w:pPr>
    <w:r>
      <w:rPr>
        <w:rFonts w:hint="eastAsia"/>
        <w:sz w:val="15"/>
        <w:szCs w:val="15"/>
        <w:u w:val="single"/>
      </w:rPr>
      <w:t>竞争性磋商采购文件                                                                                响应文件格式（部分）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7D2D4"/>
    <w:multiLevelType w:val="singleLevel"/>
    <w:tmpl w:val="AC17D2D4"/>
    <w:lvl w:ilvl="0" w:tentative="0">
      <w:start w:val="4"/>
      <w:numFmt w:val="chineseCounting"/>
      <w:suff w:val="nothing"/>
      <w:lvlText w:val="（%1）"/>
      <w:lvlJc w:val="left"/>
      <w:rPr>
        <w:rFonts w:hint="eastAsia"/>
      </w:rPr>
    </w:lvl>
  </w:abstractNum>
  <w:abstractNum w:abstractNumId="1">
    <w:nsid w:val="00000012"/>
    <w:multiLevelType w:val="singleLevel"/>
    <w:tmpl w:val="00000012"/>
    <w:lvl w:ilvl="0" w:tentative="0">
      <w:start w:val="1"/>
      <w:numFmt w:val="chineseCounting"/>
      <w:pStyle w:val="77"/>
      <w:suff w:val="space"/>
      <w:lvlText w:val="第%1章"/>
      <w:lvlJc w:val="left"/>
    </w:lvl>
  </w:abstractNum>
  <w:abstractNum w:abstractNumId="2">
    <w:nsid w:val="03E34AB7"/>
    <w:multiLevelType w:val="singleLevel"/>
    <w:tmpl w:val="03E34AB7"/>
    <w:lvl w:ilvl="0" w:tentative="0">
      <w:start w:val="2"/>
      <w:numFmt w:val="decimal"/>
      <w:suff w:val="nothing"/>
      <w:lvlText w:val="%1、"/>
      <w:lvlJc w:val="left"/>
    </w:lvl>
  </w:abstractNum>
  <w:abstractNum w:abstractNumId="3">
    <w:nsid w:val="0940BBD6"/>
    <w:multiLevelType w:val="singleLevel"/>
    <w:tmpl w:val="0940BBD6"/>
    <w:lvl w:ilvl="0" w:tentative="0">
      <w:start w:val="1"/>
      <w:numFmt w:val="decimal"/>
      <w:suff w:val="nothing"/>
      <w:lvlText w:val="%1、"/>
      <w:lvlJc w:val="left"/>
    </w:lvl>
  </w:abstractNum>
  <w:abstractNum w:abstractNumId="4">
    <w:nsid w:val="653F87E5"/>
    <w:multiLevelType w:val="singleLevel"/>
    <w:tmpl w:val="653F87E5"/>
    <w:lvl w:ilvl="0" w:tentative="0">
      <w:start w:val="1"/>
      <w:numFmt w:val="decimal"/>
      <w:suff w:val="nothing"/>
      <w:lvlText w:val="%1、"/>
      <w:lvlJc w:val="left"/>
    </w:lvl>
  </w:abstractNum>
  <w:abstractNum w:abstractNumId="5">
    <w:nsid w:val="7A68BAFA"/>
    <w:multiLevelType w:val="singleLevel"/>
    <w:tmpl w:val="7A68BAFA"/>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0ZjVjYzJlM2M4YWNkZTdhMzBkZWExOWI1Njg4ZDcifQ=="/>
  </w:docVars>
  <w:rsids>
    <w:rsidRoot w:val="00172A27"/>
    <w:rsid w:val="00002E44"/>
    <w:rsid w:val="0000373C"/>
    <w:rsid w:val="000041B1"/>
    <w:rsid w:val="000058E6"/>
    <w:rsid w:val="00005F3D"/>
    <w:rsid w:val="0000628F"/>
    <w:rsid w:val="00006430"/>
    <w:rsid w:val="00006F74"/>
    <w:rsid w:val="00007BA5"/>
    <w:rsid w:val="00010C30"/>
    <w:rsid w:val="00011FF5"/>
    <w:rsid w:val="000132C6"/>
    <w:rsid w:val="00013CC1"/>
    <w:rsid w:val="00014209"/>
    <w:rsid w:val="00014364"/>
    <w:rsid w:val="00015950"/>
    <w:rsid w:val="00016118"/>
    <w:rsid w:val="00016DA1"/>
    <w:rsid w:val="0001783E"/>
    <w:rsid w:val="00021048"/>
    <w:rsid w:val="00022417"/>
    <w:rsid w:val="00022E87"/>
    <w:rsid w:val="00024F53"/>
    <w:rsid w:val="00025A60"/>
    <w:rsid w:val="00026170"/>
    <w:rsid w:val="00033A9B"/>
    <w:rsid w:val="00033B5E"/>
    <w:rsid w:val="000343BD"/>
    <w:rsid w:val="00034831"/>
    <w:rsid w:val="00034BD1"/>
    <w:rsid w:val="00034DCE"/>
    <w:rsid w:val="00037416"/>
    <w:rsid w:val="0003756C"/>
    <w:rsid w:val="00037EEB"/>
    <w:rsid w:val="00040D08"/>
    <w:rsid w:val="0004172C"/>
    <w:rsid w:val="00041911"/>
    <w:rsid w:val="0004300C"/>
    <w:rsid w:val="000438F4"/>
    <w:rsid w:val="00043D7E"/>
    <w:rsid w:val="00044440"/>
    <w:rsid w:val="000452F4"/>
    <w:rsid w:val="00045D05"/>
    <w:rsid w:val="0004744F"/>
    <w:rsid w:val="000479B6"/>
    <w:rsid w:val="00050DAD"/>
    <w:rsid w:val="000510E6"/>
    <w:rsid w:val="0005196E"/>
    <w:rsid w:val="00052617"/>
    <w:rsid w:val="00053059"/>
    <w:rsid w:val="00053F9A"/>
    <w:rsid w:val="00054C6A"/>
    <w:rsid w:val="0005687C"/>
    <w:rsid w:val="0006041D"/>
    <w:rsid w:val="000611A7"/>
    <w:rsid w:val="0006185E"/>
    <w:rsid w:val="00062088"/>
    <w:rsid w:val="00062BFA"/>
    <w:rsid w:val="00063633"/>
    <w:rsid w:val="000639C5"/>
    <w:rsid w:val="00065563"/>
    <w:rsid w:val="00065671"/>
    <w:rsid w:val="0006717C"/>
    <w:rsid w:val="00073A08"/>
    <w:rsid w:val="000766FA"/>
    <w:rsid w:val="00076707"/>
    <w:rsid w:val="00080BE3"/>
    <w:rsid w:val="0008377F"/>
    <w:rsid w:val="00083EBA"/>
    <w:rsid w:val="00084E38"/>
    <w:rsid w:val="00084EF5"/>
    <w:rsid w:val="000852ED"/>
    <w:rsid w:val="00085BB5"/>
    <w:rsid w:val="000867B0"/>
    <w:rsid w:val="0009078E"/>
    <w:rsid w:val="00093BB3"/>
    <w:rsid w:val="00094AB9"/>
    <w:rsid w:val="00097173"/>
    <w:rsid w:val="00097432"/>
    <w:rsid w:val="00097574"/>
    <w:rsid w:val="000A0389"/>
    <w:rsid w:val="000A03C9"/>
    <w:rsid w:val="000A2558"/>
    <w:rsid w:val="000A2CB9"/>
    <w:rsid w:val="000A50B4"/>
    <w:rsid w:val="000A7F95"/>
    <w:rsid w:val="000B04E0"/>
    <w:rsid w:val="000B067F"/>
    <w:rsid w:val="000B152D"/>
    <w:rsid w:val="000B2C9A"/>
    <w:rsid w:val="000B307F"/>
    <w:rsid w:val="000B522E"/>
    <w:rsid w:val="000B58FD"/>
    <w:rsid w:val="000B5E15"/>
    <w:rsid w:val="000B689C"/>
    <w:rsid w:val="000B6B76"/>
    <w:rsid w:val="000B6F04"/>
    <w:rsid w:val="000B77B9"/>
    <w:rsid w:val="000C03E0"/>
    <w:rsid w:val="000C0E9B"/>
    <w:rsid w:val="000C4150"/>
    <w:rsid w:val="000C787B"/>
    <w:rsid w:val="000D0F7A"/>
    <w:rsid w:val="000D0FC2"/>
    <w:rsid w:val="000D3823"/>
    <w:rsid w:val="000D6FCD"/>
    <w:rsid w:val="000D74AD"/>
    <w:rsid w:val="000E14AE"/>
    <w:rsid w:val="000E217B"/>
    <w:rsid w:val="000E3224"/>
    <w:rsid w:val="000E3CAF"/>
    <w:rsid w:val="000E3F1A"/>
    <w:rsid w:val="000E4A2F"/>
    <w:rsid w:val="000E5738"/>
    <w:rsid w:val="000E7D88"/>
    <w:rsid w:val="000F0155"/>
    <w:rsid w:val="000F1AE9"/>
    <w:rsid w:val="000F1BCF"/>
    <w:rsid w:val="000F279E"/>
    <w:rsid w:val="000F48CC"/>
    <w:rsid w:val="000F5B8C"/>
    <w:rsid w:val="000F655E"/>
    <w:rsid w:val="000F70D2"/>
    <w:rsid w:val="00100209"/>
    <w:rsid w:val="001010E8"/>
    <w:rsid w:val="00103087"/>
    <w:rsid w:val="001038FA"/>
    <w:rsid w:val="00103B76"/>
    <w:rsid w:val="0010427E"/>
    <w:rsid w:val="00104C8B"/>
    <w:rsid w:val="00105CD5"/>
    <w:rsid w:val="001061CF"/>
    <w:rsid w:val="0011021B"/>
    <w:rsid w:val="001116E8"/>
    <w:rsid w:val="00112980"/>
    <w:rsid w:val="0011390C"/>
    <w:rsid w:val="001175A7"/>
    <w:rsid w:val="00117D33"/>
    <w:rsid w:val="001211A7"/>
    <w:rsid w:val="00121FEE"/>
    <w:rsid w:val="001221A7"/>
    <w:rsid w:val="00123FA6"/>
    <w:rsid w:val="0012419E"/>
    <w:rsid w:val="00125311"/>
    <w:rsid w:val="00126B7D"/>
    <w:rsid w:val="0012795D"/>
    <w:rsid w:val="00127F36"/>
    <w:rsid w:val="00130220"/>
    <w:rsid w:val="001335A4"/>
    <w:rsid w:val="00134EB5"/>
    <w:rsid w:val="00140D52"/>
    <w:rsid w:val="001412C8"/>
    <w:rsid w:val="0014158C"/>
    <w:rsid w:val="00141599"/>
    <w:rsid w:val="00141C2A"/>
    <w:rsid w:val="00141ED1"/>
    <w:rsid w:val="00142F34"/>
    <w:rsid w:val="00142FA1"/>
    <w:rsid w:val="00144F0D"/>
    <w:rsid w:val="001455D8"/>
    <w:rsid w:val="00146B0F"/>
    <w:rsid w:val="0014718D"/>
    <w:rsid w:val="00150BEE"/>
    <w:rsid w:val="00150F18"/>
    <w:rsid w:val="00151887"/>
    <w:rsid w:val="00153B9E"/>
    <w:rsid w:val="00153E66"/>
    <w:rsid w:val="00155463"/>
    <w:rsid w:val="0015799E"/>
    <w:rsid w:val="00160D64"/>
    <w:rsid w:val="00162511"/>
    <w:rsid w:val="001630DB"/>
    <w:rsid w:val="00163920"/>
    <w:rsid w:val="00165629"/>
    <w:rsid w:val="00165918"/>
    <w:rsid w:val="00166482"/>
    <w:rsid w:val="001664FC"/>
    <w:rsid w:val="00166762"/>
    <w:rsid w:val="00166E6D"/>
    <w:rsid w:val="00167393"/>
    <w:rsid w:val="00170C59"/>
    <w:rsid w:val="00172A27"/>
    <w:rsid w:val="00173781"/>
    <w:rsid w:val="00176316"/>
    <w:rsid w:val="001767F1"/>
    <w:rsid w:val="001825DC"/>
    <w:rsid w:val="00183F06"/>
    <w:rsid w:val="00184BB5"/>
    <w:rsid w:val="00184CDC"/>
    <w:rsid w:val="0018521F"/>
    <w:rsid w:val="001856EA"/>
    <w:rsid w:val="00185EE1"/>
    <w:rsid w:val="00185F34"/>
    <w:rsid w:val="00186D1F"/>
    <w:rsid w:val="00186D20"/>
    <w:rsid w:val="00187893"/>
    <w:rsid w:val="00191B64"/>
    <w:rsid w:val="0019377B"/>
    <w:rsid w:val="0019409B"/>
    <w:rsid w:val="00195730"/>
    <w:rsid w:val="00195906"/>
    <w:rsid w:val="00195E16"/>
    <w:rsid w:val="00197BFF"/>
    <w:rsid w:val="001A0515"/>
    <w:rsid w:val="001A258F"/>
    <w:rsid w:val="001A3AB6"/>
    <w:rsid w:val="001A71E8"/>
    <w:rsid w:val="001A72EE"/>
    <w:rsid w:val="001B088A"/>
    <w:rsid w:val="001B2DAA"/>
    <w:rsid w:val="001B3A02"/>
    <w:rsid w:val="001B3BFB"/>
    <w:rsid w:val="001B4EC6"/>
    <w:rsid w:val="001B5B2E"/>
    <w:rsid w:val="001B5E08"/>
    <w:rsid w:val="001B6C31"/>
    <w:rsid w:val="001B7F0B"/>
    <w:rsid w:val="001C01B4"/>
    <w:rsid w:val="001C09C5"/>
    <w:rsid w:val="001C0CB9"/>
    <w:rsid w:val="001C28AD"/>
    <w:rsid w:val="001C3BEA"/>
    <w:rsid w:val="001C46C8"/>
    <w:rsid w:val="001C4B77"/>
    <w:rsid w:val="001C6D7B"/>
    <w:rsid w:val="001C7989"/>
    <w:rsid w:val="001D0978"/>
    <w:rsid w:val="001D1B06"/>
    <w:rsid w:val="001D2FC9"/>
    <w:rsid w:val="001D390E"/>
    <w:rsid w:val="001D4005"/>
    <w:rsid w:val="001D41EF"/>
    <w:rsid w:val="001D5637"/>
    <w:rsid w:val="001D7C7C"/>
    <w:rsid w:val="001E0041"/>
    <w:rsid w:val="001E1FB2"/>
    <w:rsid w:val="001E3B9B"/>
    <w:rsid w:val="001E62A4"/>
    <w:rsid w:val="001E7DA9"/>
    <w:rsid w:val="001F125C"/>
    <w:rsid w:val="001F204E"/>
    <w:rsid w:val="001F25D5"/>
    <w:rsid w:val="001F4818"/>
    <w:rsid w:val="001F518C"/>
    <w:rsid w:val="001F5A26"/>
    <w:rsid w:val="001F5CDE"/>
    <w:rsid w:val="001F64D4"/>
    <w:rsid w:val="001F7EBD"/>
    <w:rsid w:val="001F7F5F"/>
    <w:rsid w:val="00200F71"/>
    <w:rsid w:val="00201BC6"/>
    <w:rsid w:val="00203359"/>
    <w:rsid w:val="002036B5"/>
    <w:rsid w:val="00203DEF"/>
    <w:rsid w:val="0020627D"/>
    <w:rsid w:val="002062A4"/>
    <w:rsid w:val="002115BF"/>
    <w:rsid w:val="00211AC8"/>
    <w:rsid w:val="00212398"/>
    <w:rsid w:val="00212869"/>
    <w:rsid w:val="00214037"/>
    <w:rsid w:val="00214676"/>
    <w:rsid w:val="002178F4"/>
    <w:rsid w:val="00217D59"/>
    <w:rsid w:val="00217E41"/>
    <w:rsid w:val="002215E7"/>
    <w:rsid w:val="00221E12"/>
    <w:rsid w:val="00222561"/>
    <w:rsid w:val="002230A2"/>
    <w:rsid w:val="002236B8"/>
    <w:rsid w:val="00223D38"/>
    <w:rsid w:val="002248E4"/>
    <w:rsid w:val="00226865"/>
    <w:rsid w:val="00227010"/>
    <w:rsid w:val="00227D74"/>
    <w:rsid w:val="00230C53"/>
    <w:rsid w:val="00231975"/>
    <w:rsid w:val="00232FC4"/>
    <w:rsid w:val="00233C8B"/>
    <w:rsid w:val="0023558F"/>
    <w:rsid w:val="00235B75"/>
    <w:rsid w:val="002374EA"/>
    <w:rsid w:val="00237AD9"/>
    <w:rsid w:val="0024208A"/>
    <w:rsid w:val="002420EC"/>
    <w:rsid w:val="0024246C"/>
    <w:rsid w:val="00242576"/>
    <w:rsid w:val="00242EDC"/>
    <w:rsid w:val="00243B96"/>
    <w:rsid w:val="0024574F"/>
    <w:rsid w:val="00245B51"/>
    <w:rsid w:val="002474FB"/>
    <w:rsid w:val="00250112"/>
    <w:rsid w:val="00251708"/>
    <w:rsid w:val="00251966"/>
    <w:rsid w:val="00253540"/>
    <w:rsid w:val="002535AF"/>
    <w:rsid w:val="00253AE2"/>
    <w:rsid w:val="00254B6E"/>
    <w:rsid w:val="0025516D"/>
    <w:rsid w:val="00256AB6"/>
    <w:rsid w:val="00257073"/>
    <w:rsid w:val="00257842"/>
    <w:rsid w:val="00260345"/>
    <w:rsid w:val="00260701"/>
    <w:rsid w:val="002618D7"/>
    <w:rsid w:val="00261FFB"/>
    <w:rsid w:val="00262CD0"/>
    <w:rsid w:val="0026476B"/>
    <w:rsid w:val="002647B8"/>
    <w:rsid w:val="00264CFA"/>
    <w:rsid w:val="002657BE"/>
    <w:rsid w:val="0026598A"/>
    <w:rsid w:val="00266E83"/>
    <w:rsid w:val="00266F01"/>
    <w:rsid w:val="002679B1"/>
    <w:rsid w:val="00267CA6"/>
    <w:rsid w:val="00271F24"/>
    <w:rsid w:val="00272A98"/>
    <w:rsid w:val="00274512"/>
    <w:rsid w:val="00275443"/>
    <w:rsid w:val="002763A7"/>
    <w:rsid w:val="0027655B"/>
    <w:rsid w:val="00276733"/>
    <w:rsid w:val="00277BA8"/>
    <w:rsid w:val="00277BC4"/>
    <w:rsid w:val="00280F65"/>
    <w:rsid w:val="00281E4C"/>
    <w:rsid w:val="00282FC0"/>
    <w:rsid w:val="00283E7A"/>
    <w:rsid w:val="0028438F"/>
    <w:rsid w:val="00284553"/>
    <w:rsid w:val="0028491D"/>
    <w:rsid w:val="00285655"/>
    <w:rsid w:val="0028760C"/>
    <w:rsid w:val="0028773E"/>
    <w:rsid w:val="002947B6"/>
    <w:rsid w:val="00294F7F"/>
    <w:rsid w:val="002956DA"/>
    <w:rsid w:val="002959F0"/>
    <w:rsid w:val="00296BB9"/>
    <w:rsid w:val="002A05C9"/>
    <w:rsid w:val="002A0F92"/>
    <w:rsid w:val="002A34FB"/>
    <w:rsid w:val="002A37A8"/>
    <w:rsid w:val="002A3DC1"/>
    <w:rsid w:val="002A4B61"/>
    <w:rsid w:val="002A4CA7"/>
    <w:rsid w:val="002A61B3"/>
    <w:rsid w:val="002A7586"/>
    <w:rsid w:val="002A7794"/>
    <w:rsid w:val="002B087C"/>
    <w:rsid w:val="002B2A43"/>
    <w:rsid w:val="002B2A65"/>
    <w:rsid w:val="002B3E2B"/>
    <w:rsid w:val="002B64D6"/>
    <w:rsid w:val="002B67F3"/>
    <w:rsid w:val="002B6A15"/>
    <w:rsid w:val="002B73DB"/>
    <w:rsid w:val="002B7AE6"/>
    <w:rsid w:val="002C07F0"/>
    <w:rsid w:val="002C35A4"/>
    <w:rsid w:val="002C3E11"/>
    <w:rsid w:val="002C4141"/>
    <w:rsid w:val="002C4DEA"/>
    <w:rsid w:val="002C5243"/>
    <w:rsid w:val="002C571A"/>
    <w:rsid w:val="002C66C6"/>
    <w:rsid w:val="002C79BE"/>
    <w:rsid w:val="002D1C02"/>
    <w:rsid w:val="002D3E5C"/>
    <w:rsid w:val="002D3FBC"/>
    <w:rsid w:val="002D413D"/>
    <w:rsid w:val="002D4ECE"/>
    <w:rsid w:val="002E0A7D"/>
    <w:rsid w:val="002E6704"/>
    <w:rsid w:val="002E6B9A"/>
    <w:rsid w:val="002E7E1C"/>
    <w:rsid w:val="002F2290"/>
    <w:rsid w:val="002F47D7"/>
    <w:rsid w:val="002F495E"/>
    <w:rsid w:val="002F64C2"/>
    <w:rsid w:val="002F73D6"/>
    <w:rsid w:val="003005B6"/>
    <w:rsid w:val="00301EA5"/>
    <w:rsid w:val="0030291D"/>
    <w:rsid w:val="0030315C"/>
    <w:rsid w:val="003057C5"/>
    <w:rsid w:val="00305A86"/>
    <w:rsid w:val="0031079D"/>
    <w:rsid w:val="00312A2B"/>
    <w:rsid w:val="00312C79"/>
    <w:rsid w:val="00313C72"/>
    <w:rsid w:val="00314354"/>
    <w:rsid w:val="0031462E"/>
    <w:rsid w:val="00317A3B"/>
    <w:rsid w:val="00317E65"/>
    <w:rsid w:val="00320187"/>
    <w:rsid w:val="00320E2A"/>
    <w:rsid w:val="00320F1B"/>
    <w:rsid w:val="00321AB5"/>
    <w:rsid w:val="003240C7"/>
    <w:rsid w:val="00325C6B"/>
    <w:rsid w:val="00331DC0"/>
    <w:rsid w:val="003323FE"/>
    <w:rsid w:val="00333706"/>
    <w:rsid w:val="00334B61"/>
    <w:rsid w:val="0033698A"/>
    <w:rsid w:val="00336B68"/>
    <w:rsid w:val="00337FC6"/>
    <w:rsid w:val="00340237"/>
    <w:rsid w:val="00340DED"/>
    <w:rsid w:val="00340FC1"/>
    <w:rsid w:val="003410E2"/>
    <w:rsid w:val="00342326"/>
    <w:rsid w:val="003435E2"/>
    <w:rsid w:val="0034408F"/>
    <w:rsid w:val="00344274"/>
    <w:rsid w:val="00344275"/>
    <w:rsid w:val="003452D0"/>
    <w:rsid w:val="00347BF5"/>
    <w:rsid w:val="00347E13"/>
    <w:rsid w:val="00351153"/>
    <w:rsid w:val="00351B48"/>
    <w:rsid w:val="00354A84"/>
    <w:rsid w:val="00355113"/>
    <w:rsid w:val="003556CF"/>
    <w:rsid w:val="00356DBC"/>
    <w:rsid w:val="003574D1"/>
    <w:rsid w:val="003603EC"/>
    <w:rsid w:val="00360435"/>
    <w:rsid w:val="0036155B"/>
    <w:rsid w:val="0036170A"/>
    <w:rsid w:val="00361A9F"/>
    <w:rsid w:val="003629D3"/>
    <w:rsid w:val="00364770"/>
    <w:rsid w:val="00366D06"/>
    <w:rsid w:val="00367DC7"/>
    <w:rsid w:val="00374977"/>
    <w:rsid w:val="00374D1E"/>
    <w:rsid w:val="00375F30"/>
    <w:rsid w:val="00376ABA"/>
    <w:rsid w:val="00377A12"/>
    <w:rsid w:val="003809AF"/>
    <w:rsid w:val="00380C65"/>
    <w:rsid w:val="00380F57"/>
    <w:rsid w:val="00382B55"/>
    <w:rsid w:val="00383264"/>
    <w:rsid w:val="00383A5F"/>
    <w:rsid w:val="00383CFA"/>
    <w:rsid w:val="00384F00"/>
    <w:rsid w:val="003853AC"/>
    <w:rsid w:val="0038667B"/>
    <w:rsid w:val="00386FAF"/>
    <w:rsid w:val="00390D5A"/>
    <w:rsid w:val="00390E76"/>
    <w:rsid w:val="00391041"/>
    <w:rsid w:val="003922F6"/>
    <w:rsid w:val="00392A4B"/>
    <w:rsid w:val="0039450E"/>
    <w:rsid w:val="0039532F"/>
    <w:rsid w:val="003956D4"/>
    <w:rsid w:val="003A02F0"/>
    <w:rsid w:val="003A11C9"/>
    <w:rsid w:val="003A186B"/>
    <w:rsid w:val="003A2BFB"/>
    <w:rsid w:val="003A3FC9"/>
    <w:rsid w:val="003A7014"/>
    <w:rsid w:val="003A7645"/>
    <w:rsid w:val="003B17B9"/>
    <w:rsid w:val="003B1BFF"/>
    <w:rsid w:val="003B2AD7"/>
    <w:rsid w:val="003B4CBD"/>
    <w:rsid w:val="003B6344"/>
    <w:rsid w:val="003B648A"/>
    <w:rsid w:val="003B64B5"/>
    <w:rsid w:val="003C01CF"/>
    <w:rsid w:val="003C1399"/>
    <w:rsid w:val="003C2914"/>
    <w:rsid w:val="003C3288"/>
    <w:rsid w:val="003C5530"/>
    <w:rsid w:val="003C575C"/>
    <w:rsid w:val="003C5985"/>
    <w:rsid w:val="003C5D62"/>
    <w:rsid w:val="003C6132"/>
    <w:rsid w:val="003D07CD"/>
    <w:rsid w:val="003D1351"/>
    <w:rsid w:val="003D1AC8"/>
    <w:rsid w:val="003D1FFB"/>
    <w:rsid w:val="003D2F6B"/>
    <w:rsid w:val="003D5B2E"/>
    <w:rsid w:val="003D5F2A"/>
    <w:rsid w:val="003E24D4"/>
    <w:rsid w:val="003E481F"/>
    <w:rsid w:val="003E5955"/>
    <w:rsid w:val="003E6E25"/>
    <w:rsid w:val="003F109F"/>
    <w:rsid w:val="003F21C5"/>
    <w:rsid w:val="003F2907"/>
    <w:rsid w:val="003F2FA1"/>
    <w:rsid w:val="003F4108"/>
    <w:rsid w:val="003F4B13"/>
    <w:rsid w:val="003F530F"/>
    <w:rsid w:val="003F7B25"/>
    <w:rsid w:val="0040179D"/>
    <w:rsid w:val="004020FD"/>
    <w:rsid w:val="00405E4C"/>
    <w:rsid w:val="004067E5"/>
    <w:rsid w:val="004075BA"/>
    <w:rsid w:val="00410BA2"/>
    <w:rsid w:val="004132E8"/>
    <w:rsid w:val="004134B7"/>
    <w:rsid w:val="0041377E"/>
    <w:rsid w:val="00413829"/>
    <w:rsid w:val="00414229"/>
    <w:rsid w:val="004212F7"/>
    <w:rsid w:val="00421602"/>
    <w:rsid w:val="00426E51"/>
    <w:rsid w:val="00426F06"/>
    <w:rsid w:val="00427C72"/>
    <w:rsid w:val="00427DF6"/>
    <w:rsid w:val="0043153A"/>
    <w:rsid w:val="00431671"/>
    <w:rsid w:val="004328FD"/>
    <w:rsid w:val="00432FEE"/>
    <w:rsid w:val="004339FD"/>
    <w:rsid w:val="00433D06"/>
    <w:rsid w:val="004342D1"/>
    <w:rsid w:val="0043617E"/>
    <w:rsid w:val="004375C6"/>
    <w:rsid w:val="00441DC2"/>
    <w:rsid w:val="0044239D"/>
    <w:rsid w:val="004439CA"/>
    <w:rsid w:val="004443F3"/>
    <w:rsid w:val="004462CF"/>
    <w:rsid w:val="00446901"/>
    <w:rsid w:val="0045009B"/>
    <w:rsid w:val="0045080B"/>
    <w:rsid w:val="00450E75"/>
    <w:rsid w:val="004534D0"/>
    <w:rsid w:val="00454692"/>
    <w:rsid w:val="0045495E"/>
    <w:rsid w:val="00455D1E"/>
    <w:rsid w:val="0045614C"/>
    <w:rsid w:val="00456716"/>
    <w:rsid w:val="00456E6C"/>
    <w:rsid w:val="0045754F"/>
    <w:rsid w:val="00460AFA"/>
    <w:rsid w:val="00460FAD"/>
    <w:rsid w:val="00461056"/>
    <w:rsid w:val="004627D6"/>
    <w:rsid w:val="00462A02"/>
    <w:rsid w:val="00464243"/>
    <w:rsid w:val="004662B5"/>
    <w:rsid w:val="00466A11"/>
    <w:rsid w:val="004672C7"/>
    <w:rsid w:val="00471E47"/>
    <w:rsid w:val="004721B0"/>
    <w:rsid w:val="0047332D"/>
    <w:rsid w:val="00476160"/>
    <w:rsid w:val="0047724E"/>
    <w:rsid w:val="004777C2"/>
    <w:rsid w:val="00477DAD"/>
    <w:rsid w:val="004806AA"/>
    <w:rsid w:val="00480FF0"/>
    <w:rsid w:val="00482A6D"/>
    <w:rsid w:val="0048329F"/>
    <w:rsid w:val="00483C00"/>
    <w:rsid w:val="004840E7"/>
    <w:rsid w:val="004860E7"/>
    <w:rsid w:val="00487D50"/>
    <w:rsid w:val="00487DA5"/>
    <w:rsid w:val="00491286"/>
    <w:rsid w:val="0049134F"/>
    <w:rsid w:val="00491D46"/>
    <w:rsid w:val="00491D9A"/>
    <w:rsid w:val="00492C83"/>
    <w:rsid w:val="00497202"/>
    <w:rsid w:val="004976A9"/>
    <w:rsid w:val="00497DE5"/>
    <w:rsid w:val="004A0169"/>
    <w:rsid w:val="004A1F8B"/>
    <w:rsid w:val="004A3289"/>
    <w:rsid w:val="004A3CE4"/>
    <w:rsid w:val="004A4D71"/>
    <w:rsid w:val="004A56FC"/>
    <w:rsid w:val="004A5AE8"/>
    <w:rsid w:val="004A6B67"/>
    <w:rsid w:val="004A6DFE"/>
    <w:rsid w:val="004B1AFF"/>
    <w:rsid w:val="004B3C2D"/>
    <w:rsid w:val="004B53F4"/>
    <w:rsid w:val="004B59D9"/>
    <w:rsid w:val="004B5A27"/>
    <w:rsid w:val="004B5B91"/>
    <w:rsid w:val="004B6953"/>
    <w:rsid w:val="004C0218"/>
    <w:rsid w:val="004C0BDE"/>
    <w:rsid w:val="004C293C"/>
    <w:rsid w:val="004C34FA"/>
    <w:rsid w:val="004C3F4B"/>
    <w:rsid w:val="004C407A"/>
    <w:rsid w:val="004C40FE"/>
    <w:rsid w:val="004C4AD9"/>
    <w:rsid w:val="004C56F8"/>
    <w:rsid w:val="004C5852"/>
    <w:rsid w:val="004C5CD8"/>
    <w:rsid w:val="004C5F46"/>
    <w:rsid w:val="004D058C"/>
    <w:rsid w:val="004D22E2"/>
    <w:rsid w:val="004D3B45"/>
    <w:rsid w:val="004D5E99"/>
    <w:rsid w:val="004E1806"/>
    <w:rsid w:val="004E1ADB"/>
    <w:rsid w:val="004E3479"/>
    <w:rsid w:val="004E5714"/>
    <w:rsid w:val="004F0005"/>
    <w:rsid w:val="004F10AE"/>
    <w:rsid w:val="004F1E7E"/>
    <w:rsid w:val="004F39D5"/>
    <w:rsid w:val="004F58C2"/>
    <w:rsid w:val="00500791"/>
    <w:rsid w:val="00500AC0"/>
    <w:rsid w:val="0050145D"/>
    <w:rsid w:val="00501745"/>
    <w:rsid w:val="00501A7E"/>
    <w:rsid w:val="00502AB6"/>
    <w:rsid w:val="00502B64"/>
    <w:rsid w:val="00502C9B"/>
    <w:rsid w:val="00503E19"/>
    <w:rsid w:val="00506833"/>
    <w:rsid w:val="00507203"/>
    <w:rsid w:val="00510850"/>
    <w:rsid w:val="00511E7E"/>
    <w:rsid w:val="00511E87"/>
    <w:rsid w:val="00512B22"/>
    <w:rsid w:val="00513F7C"/>
    <w:rsid w:val="00516BB5"/>
    <w:rsid w:val="00517912"/>
    <w:rsid w:val="0052077A"/>
    <w:rsid w:val="00520AC5"/>
    <w:rsid w:val="00521171"/>
    <w:rsid w:val="00523F85"/>
    <w:rsid w:val="00524A26"/>
    <w:rsid w:val="0052579E"/>
    <w:rsid w:val="00526493"/>
    <w:rsid w:val="00530A9C"/>
    <w:rsid w:val="00531ECD"/>
    <w:rsid w:val="00532521"/>
    <w:rsid w:val="00532C15"/>
    <w:rsid w:val="00533064"/>
    <w:rsid w:val="00534CC5"/>
    <w:rsid w:val="005374DE"/>
    <w:rsid w:val="005376B2"/>
    <w:rsid w:val="00541383"/>
    <w:rsid w:val="0054245F"/>
    <w:rsid w:val="00544A2B"/>
    <w:rsid w:val="00546BFC"/>
    <w:rsid w:val="0055149D"/>
    <w:rsid w:val="00553A2F"/>
    <w:rsid w:val="00554512"/>
    <w:rsid w:val="00554E7E"/>
    <w:rsid w:val="00556207"/>
    <w:rsid w:val="005569BA"/>
    <w:rsid w:val="00557D3E"/>
    <w:rsid w:val="00557E29"/>
    <w:rsid w:val="00561BEA"/>
    <w:rsid w:val="005623B2"/>
    <w:rsid w:val="00563090"/>
    <w:rsid w:val="00565572"/>
    <w:rsid w:val="00565C58"/>
    <w:rsid w:val="00566504"/>
    <w:rsid w:val="005704BA"/>
    <w:rsid w:val="005706D6"/>
    <w:rsid w:val="00572F1F"/>
    <w:rsid w:val="00573739"/>
    <w:rsid w:val="00573900"/>
    <w:rsid w:val="00573F66"/>
    <w:rsid w:val="0057547A"/>
    <w:rsid w:val="00575B40"/>
    <w:rsid w:val="00575D77"/>
    <w:rsid w:val="00575DDC"/>
    <w:rsid w:val="005773AE"/>
    <w:rsid w:val="00580798"/>
    <w:rsid w:val="00581B51"/>
    <w:rsid w:val="00582912"/>
    <w:rsid w:val="005848E4"/>
    <w:rsid w:val="00586A5C"/>
    <w:rsid w:val="005871DE"/>
    <w:rsid w:val="005914CD"/>
    <w:rsid w:val="00591E8A"/>
    <w:rsid w:val="00592A4C"/>
    <w:rsid w:val="00593031"/>
    <w:rsid w:val="00593E8C"/>
    <w:rsid w:val="00594880"/>
    <w:rsid w:val="00595851"/>
    <w:rsid w:val="00595AA6"/>
    <w:rsid w:val="00595B35"/>
    <w:rsid w:val="005A06EE"/>
    <w:rsid w:val="005A0D48"/>
    <w:rsid w:val="005A0DC2"/>
    <w:rsid w:val="005A2AC1"/>
    <w:rsid w:val="005A6618"/>
    <w:rsid w:val="005B19FF"/>
    <w:rsid w:val="005B1ED3"/>
    <w:rsid w:val="005B2455"/>
    <w:rsid w:val="005B2CB2"/>
    <w:rsid w:val="005B2DC2"/>
    <w:rsid w:val="005B6087"/>
    <w:rsid w:val="005B66D3"/>
    <w:rsid w:val="005B7FF2"/>
    <w:rsid w:val="005C05EA"/>
    <w:rsid w:val="005C07A6"/>
    <w:rsid w:val="005C0E16"/>
    <w:rsid w:val="005C1C76"/>
    <w:rsid w:val="005C2568"/>
    <w:rsid w:val="005C2D85"/>
    <w:rsid w:val="005C3055"/>
    <w:rsid w:val="005C62D6"/>
    <w:rsid w:val="005C62DB"/>
    <w:rsid w:val="005C6D53"/>
    <w:rsid w:val="005C7055"/>
    <w:rsid w:val="005D0CBF"/>
    <w:rsid w:val="005D123D"/>
    <w:rsid w:val="005D3244"/>
    <w:rsid w:val="005D545F"/>
    <w:rsid w:val="005D617F"/>
    <w:rsid w:val="005D6FB7"/>
    <w:rsid w:val="005E03FE"/>
    <w:rsid w:val="005E1692"/>
    <w:rsid w:val="005E356C"/>
    <w:rsid w:val="005E4836"/>
    <w:rsid w:val="005E66AB"/>
    <w:rsid w:val="005F0B25"/>
    <w:rsid w:val="005F1299"/>
    <w:rsid w:val="005F292C"/>
    <w:rsid w:val="005F5C46"/>
    <w:rsid w:val="005F5F53"/>
    <w:rsid w:val="005F6D62"/>
    <w:rsid w:val="005F6E64"/>
    <w:rsid w:val="00600332"/>
    <w:rsid w:val="00601000"/>
    <w:rsid w:val="0060188E"/>
    <w:rsid w:val="00601B1D"/>
    <w:rsid w:val="006029F0"/>
    <w:rsid w:val="00607176"/>
    <w:rsid w:val="00607FE6"/>
    <w:rsid w:val="0061096B"/>
    <w:rsid w:val="006110DE"/>
    <w:rsid w:val="006116D5"/>
    <w:rsid w:val="006117EE"/>
    <w:rsid w:val="0061252F"/>
    <w:rsid w:val="0061280C"/>
    <w:rsid w:val="00612832"/>
    <w:rsid w:val="0061412C"/>
    <w:rsid w:val="00614329"/>
    <w:rsid w:val="00615EDC"/>
    <w:rsid w:val="006177ED"/>
    <w:rsid w:val="00621596"/>
    <w:rsid w:val="00621AFE"/>
    <w:rsid w:val="0062241B"/>
    <w:rsid w:val="00624894"/>
    <w:rsid w:val="006262ED"/>
    <w:rsid w:val="00626E1D"/>
    <w:rsid w:val="00626F71"/>
    <w:rsid w:val="00630B6A"/>
    <w:rsid w:val="00635732"/>
    <w:rsid w:val="00636B4A"/>
    <w:rsid w:val="00636C84"/>
    <w:rsid w:val="00637ECB"/>
    <w:rsid w:val="0064066E"/>
    <w:rsid w:val="0064251B"/>
    <w:rsid w:val="0064375F"/>
    <w:rsid w:val="0064726D"/>
    <w:rsid w:val="00650752"/>
    <w:rsid w:val="00652617"/>
    <w:rsid w:val="006537E7"/>
    <w:rsid w:val="00653FDC"/>
    <w:rsid w:val="00654FA3"/>
    <w:rsid w:val="00655DD3"/>
    <w:rsid w:val="006567C8"/>
    <w:rsid w:val="00656B4F"/>
    <w:rsid w:val="00656EC1"/>
    <w:rsid w:val="00657A3E"/>
    <w:rsid w:val="0066301C"/>
    <w:rsid w:val="00663CCE"/>
    <w:rsid w:val="00664D33"/>
    <w:rsid w:val="0066571D"/>
    <w:rsid w:val="00666A36"/>
    <w:rsid w:val="006673F8"/>
    <w:rsid w:val="00667E15"/>
    <w:rsid w:val="00671A8F"/>
    <w:rsid w:val="00672B9D"/>
    <w:rsid w:val="006730F5"/>
    <w:rsid w:val="006743EC"/>
    <w:rsid w:val="006753D5"/>
    <w:rsid w:val="006761B6"/>
    <w:rsid w:val="00676D09"/>
    <w:rsid w:val="006779EA"/>
    <w:rsid w:val="00680352"/>
    <w:rsid w:val="006805A4"/>
    <w:rsid w:val="006805CF"/>
    <w:rsid w:val="00680978"/>
    <w:rsid w:val="0068109A"/>
    <w:rsid w:val="00681B65"/>
    <w:rsid w:val="0068511D"/>
    <w:rsid w:val="006857D5"/>
    <w:rsid w:val="00686F43"/>
    <w:rsid w:val="00687ACB"/>
    <w:rsid w:val="00690468"/>
    <w:rsid w:val="00691A59"/>
    <w:rsid w:val="00691BFF"/>
    <w:rsid w:val="0069243F"/>
    <w:rsid w:val="00693A69"/>
    <w:rsid w:val="006944D2"/>
    <w:rsid w:val="00694D68"/>
    <w:rsid w:val="00694DF9"/>
    <w:rsid w:val="00695ABF"/>
    <w:rsid w:val="006978F7"/>
    <w:rsid w:val="006A1605"/>
    <w:rsid w:val="006A1B3D"/>
    <w:rsid w:val="006A1FB6"/>
    <w:rsid w:val="006A2C04"/>
    <w:rsid w:val="006A3C83"/>
    <w:rsid w:val="006A42FD"/>
    <w:rsid w:val="006A6994"/>
    <w:rsid w:val="006A7F9B"/>
    <w:rsid w:val="006B153F"/>
    <w:rsid w:val="006B46B9"/>
    <w:rsid w:val="006B4AC2"/>
    <w:rsid w:val="006B5724"/>
    <w:rsid w:val="006B61EB"/>
    <w:rsid w:val="006B7E01"/>
    <w:rsid w:val="006C0784"/>
    <w:rsid w:val="006C0ECB"/>
    <w:rsid w:val="006C1816"/>
    <w:rsid w:val="006C4164"/>
    <w:rsid w:val="006C5EB6"/>
    <w:rsid w:val="006C6ED0"/>
    <w:rsid w:val="006C7F13"/>
    <w:rsid w:val="006D3035"/>
    <w:rsid w:val="006D309E"/>
    <w:rsid w:val="006D33DD"/>
    <w:rsid w:val="006D4858"/>
    <w:rsid w:val="006D62E3"/>
    <w:rsid w:val="006E0AFF"/>
    <w:rsid w:val="006E169C"/>
    <w:rsid w:val="006E243B"/>
    <w:rsid w:val="006E3C1D"/>
    <w:rsid w:val="006E46A4"/>
    <w:rsid w:val="006E4F32"/>
    <w:rsid w:val="006E5903"/>
    <w:rsid w:val="006F064A"/>
    <w:rsid w:val="006F30CB"/>
    <w:rsid w:val="006F3C2D"/>
    <w:rsid w:val="006F4209"/>
    <w:rsid w:val="006F693E"/>
    <w:rsid w:val="00700A23"/>
    <w:rsid w:val="0070307C"/>
    <w:rsid w:val="00705444"/>
    <w:rsid w:val="0070611A"/>
    <w:rsid w:val="00706505"/>
    <w:rsid w:val="00706788"/>
    <w:rsid w:val="0070686C"/>
    <w:rsid w:val="00706DF9"/>
    <w:rsid w:val="0070724E"/>
    <w:rsid w:val="007100F4"/>
    <w:rsid w:val="0071210B"/>
    <w:rsid w:val="00712388"/>
    <w:rsid w:val="00713D74"/>
    <w:rsid w:val="007149AA"/>
    <w:rsid w:val="00714D80"/>
    <w:rsid w:val="0071709D"/>
    <w:rsid w:val="00717B76"/>
    <w:rsid w:val="00717CC3"/>
    <w:rsid w:val="00720585"/>
    <w:rsid w:val="007206C0"/>
    <w:rsid w:val="00722CEE"/>
    <w:rsid w:val="00724958"/>
    <w:rsid w:val="007256C3"/>
    <w:rsid w:val="00726176"/>
    <w:rsid w:val="0072772F"/>
    <w:rsid w:val="0072791D"/>
    <w:rsid w:val="00730668"/>
    <w:rsid w:val="00730A89"/>
    <w:rsid w:val="00731113"/>
    <w:rsid w:val="00731648"/>
    <w:rsid w:val="00731791"/>
    <w:rsid w:val="00731A65"/>
    <w:rsid w:val="0073201C"/>
    <w:rsid w:val="007327C5"/>
    <w:rsid w:val="00733672"/>
    <w:rsid w:val="00734678"/>
    <w:rsid w:val="00735744"/>
    <w:rsid w:val="00737A91"/>
    <w:rsid w:val="00737B1A"/>
    <w:rsid w:val="007417B2"/>
    <w:rsid w:val="00742B59"/>
    <w:rsid w:val="007433FB"/>
    <w:rsid w:val="00745686"/>
    <w:rsid w:val="007458EF"/>
    <w:rsid w:val="007468AF"/>
    <w:rsid w:val="007471A0"/>
    <w:rsid w:val="00750644"/>
    <w:rsid w:val="00752603"/>
    <w:rsid w:val="00755C0F"/>
    <w:rsid w:val="00755C15"/>
    <w:rsid w:val="00756565"/>
    <w:rsid w:val="007569FF"/>
    <w:rsid w:val="00756B72"/>
    <w:rsid w:val="00757530"/>
    <w:rsid w:val="00761A6D"/>
    <w:rsid w:val="00762AFF"/>
    <w:rsid w:val="007642E1"/>
    <w:rsid w:val="00764FD7"/>
    <w:rsid w:val="00766D87"/>
    <w:rsid w:val="0077187A"/>
    <w:rsid w:val="00771A4B"/>
    <w:rsid w:val="00773298"/>
    <w:rsid w:val="00775720"/>
    <w:rsid w:val="00776056"/>
    <w:rsid w:val="00780FE2"/>
    <w:rsid w:val="0078138F"/>
    <w:rsid w:val="0078193F"/>
    <w:rsid w:val="00782C54"/>
    <w:rsid w:val="00783288"/>
    <w:rsid w:val="007845A9"/>
    <w:rsid w:val="00784CE1"/>
    <w:rsid w:val="00791055"/>
    <w:rsid w:val="007912C6"/>
    <w:rsid w:val="00791DF4"/>
    <w:rsid w:val="0079286A"/>
    <w:rsid w:val="007934A0"/>
    <w:rsid w:val="007935B7"/>
    <w:rsid w:val="00793BDE"/>
    <w:rsid w:val="007950FF"/>
    <w:rsid w:val="00797198"/>
    <w:rsid w:val="007A0C3D"/>
    <w:rsid w:val="007A0FF4"/>
    <w:rsid w:val="007A5824"/>
    <w:rsid w:val="007A6742"/>
    <w:rsid w:val="007A6A9C"/>
    <w:rsid w:val="007A7878"/>
    <w:rsid w:val="007B2C05"/>
    <w:rsid w:val="007B310F"/>
    <w:rsid w:val="007B39D7"/>
    <w:rsid w:val="007B3BEE"/>
    <w:rsid w:val="007B3DF3"/>
    <w:rsid w:val="007B554B"/>
    <w:rsid w:val="007B5E10"/>
    <w:rsid w:val="007B6B3F"/>
    <w:rsid w:val="007B6EE3"/>
    <w:rsid w:val="007B701C"/>
    <w:rsid w:val="007C2A22"/>
    <w:rsid w:val="007C5A03"/>
    <w:rsid w:val="007D0A2C"/>
    <w:rsid w:val="007D0CAC"/>
    <w:rsid w:val="007D2AC2"/>
    <w:rsid w:val="007D2BF2"/>
    <w:rsid w:val="007D3BE5"/>
    <w:rsid w:val="007D4F6B"/>
    <w:rsid w:val="007D65B6"/>
    <w:rsid w:val="007D6F1D"/>
    <w:rsid w:val="007E03A1"/>
    <w:rsid w:val="007E10EA"/>
    <w:rsid w:val="007E13F8"/>
    <w:rsid w:val="007E3236"/>
    <w:rsid w:val="007E395C"/>
    <w:rsid w:val="007E3E02"/>
    <w:rsid w:val="007E42AC"/>
    <w:rsid w:val="007E4E9A"/>
    <w:rsid w:val="007E555A"/>
    <w:rsid w:val="007E56FB"/>
    <w:rsid w:val="007E661B"/>
    <w:rsid w:val="007E717B"/>
    <w:rsid w:val="007F0A82"/>
    <w:rsid w:val="007F1A67"/>
    <w:rsid w:val="007F31CA"/>
    <w:rsid w:val="007F32C1"/>
    <w:rsid w:val="007F3716"/>
    <w:rsid w:val="007F472E"/>
    <w:rsid w:val="007F5151"/>
    <w:rsid w:val="007F658E"/>
    <w:rsid w:val="008023B1"/>
    <w:rsid w:val="00802929"/>
    <w:rsid w:val="00802EB6"/>
    <w:rsid w:val="00803C84"/>
    <w:rsid w:val="008050E2"/>
    <w:rsid w:val="008062C0"/>
    <w:rsid w:val="008106D3"/>
    <w:rsid w:val="008125CB"/>
    <w:rsid w:val="008129BF"/>
    <w:rsid w:val="008163E8"/>
    <w:rsid w:val="008173F4"/>
    <w:rsid w:val="0082147A"/>
    <w:rsid w:val="008220D9"/>
    <w:rsid w:val="008239AB"/>
    <w:rsid w:val="0082559F"/>
    <w:rsid w:val="008258B1"/>
    <w:rsid w:val="00826E8A"/>
    <w:rsid w:val="008275DD"/>
    <w:rsid w:val="00830F38"/>
    <w:rsid w:val="00832475"/>
    <w:rsid w:val="00832596"/>
    <w:rsid w:val="008327EF"/>
    <w:rsid w:val="00832905"/>
    <w:rsid w:val="008338F6"/>
    <w:rsid w:val="0083523A"/>
    <w:rsid w:val="008352C8"/>
    <w:rsid w:val="0083582D"/>
    <w:rsid w:val="00835CA1"/>
    <w:rsid w:val="0083711D"/>
    <w:rsid w:val="00837745"/>
    <w:rsid w:val="00837FE1"/>
    <w:rsid w:val="00840043"/>
    <w:rsid w:val="00840E14"/>
    <w:rsid w:val="008411AC"/>
    <w:rsid w:val="008425AA"/>
    <w:rsid w:val="00842990"/>
    <w:rsid w:val="00842F52"/>
    <w:rsid w:val="00844D01"/>
    <w:rsid w:val="0084578F"/>
    <w:rsid w:val="00846FFB"/>
    <w:rsid w:val="00847E4A"/>
    <w:rsid w:val="00852CAA"/>
    <w:rsid w:val="00857572"/>
    <w:rsid w:val="00857667"/>
    <w:rsid w:val="0085767A"/>
    <w:rsid w:val="008600EB"/>
    <w:rsid w:val="008605E0"/>
    <w:rsid w:val="00860CC7"/>
    <w:rsid w:val="00860D11"/>
    <w:rsid w:val="0086292C"/>
    <w:rsid w:val="00863330"/>
    <w:rsid w:val="00863C0E"/>
    <w:rsid w:val="008640C9"/>
    <w:rsid w:val="00866070"/>
    <w:rsid w:val="00866F0E"/>
    <w:rsid w:val="00867179"/>
    <w:rsid w:val="0086767E"/>
    <w:rsid w:val="00871900"/>
    <w:rsid w:val="00871C32"/>
    <w:rsid w:val="00871E32"/>
    <w:rsid w:val="00872604"/>
    <w:rsid w:val="00873007"/>
    <w:rsid w:val="008733AF"/>
    <w:rsid w:val="00873853"/>
    <w:rsid w:val="00874B71"/>
    <w:rsid w:val="00875082"/>
    <w:rsid w:val="008754D3"/>
    <w:rsid w:val="00875690"/>
    <w:rsid w:val="00876D31"/>
    <w:rsid w:val="008803C9"/>
    <w:rsid w:val="00880F95"/>
    <w:rsid w:val="00881D3E"/>
    <w:rsid w:val="00881E1C"/>
    <w:rsid w:val="00881F86"/>
    <w:rsid w:val="00883193"/>
    <w:rsid w:val="008843FB"/>
    <w:rsid w:val="0088464A"/>
    <w:rsid w:val="00885335"/>
    <w:rsid w:val="00885D77"/>
    <w:rsid w:val="00886C89"/>
    <w:rsid w:val="00886D0D"/>
    <w:rsid w:val="008902D8"/>
    <w:rsid w:val="00891828"/>
    <w:rsid w:val="00891870"/>
    <w:rsid w:val="00891AE5"/>
    <w:rsid w:val="008923E3"/>
    <w:rsid w:val="00893945"/>
    <w:rsid w:val="008950AF"/>
    <w:rsid w:val="00896A0F"/>
    <w:rsid w:val="00896C6A"/>
    <w:rsid w:val="008A0F8C"/>
    <w:rsid w:val="008A2249"/>
    <w:rsid w:val="008A471E"/>
    <w:rsid w:val="008A47C4"/>
    <w:rsid w:val="008A49AD"/>
    <w:rsid w:val="008A4C38"/>
    <w:rsid w:val="008A571B"/>
    <w:rsid w:val="008A69D0"/>
    <w:rsid w:val="008A6A1D"/>
    <w:rsid w:val="008A7797"/>
    <w:rsid w:val="008B0056"/>
    <w:rsid w:val="008B2684"/>
    <w:rsid w:val="008B325C"/>
    <w:rsid w:val="008B332D"/>
    <w:rsid w:val="008B361D"/>
    <w:rsid w:val="008B3D9B"/>
    <w:rsid w:val="008B752E"/>
    <w:rsid w:val="008C489A"/>
    <w:rsid w:val="008C4C6F"/>
    <w:rsid w:val="008C7716"/>
    <w:rsid w:val="008C7E6A"/>
    <w:rsid w:val="008D06B5"/>
    <w:rsid w:val="008D0D63"/>
    <w:rsid w:val="008D36CC"/>
    <w:rsid w:val="008D4296"/>
    <w:rsid w:val="008D6ADA"/>
    <w:rsid w:val="008D7A37"/>
    <w:rsid w:val="008E0468"/>
    <w:rsid w:val="008E0EE1"/>
    <w:rsid w:val="008E33A6"/>
    <w:rsid w:val="008E35E0"/>
    <w:rsid w:val="008E39C4"/>
    <w:rsid w:val="008E3BB5"/>
    <w:rsid w:val="008E4A5F"/>
    <w:rsid w:val="008E50E6"/>
    <w:rsid w:val="008E521E"/>
    <w:rsid w:val="008E5977"/>
    <w:rsid w:val="008E6CDF"/>
    <w:rsid w:val="008E774C"/>
    <w:rsid w:val="008E788F"/>
    <w:rsid w:val="008E7C93"/>
    <w:rsid w:val="008F0A8D"/>
    <w:rsid w:val="008F1B7C"/>
    <w:rsid w:val="008F257A"/>
    <w:rsid w:val="008F364D"/>
    <w:rsid w:val="008F3E75"/>
    <w:rsid w:val="008F409F"/>
    <w:rsid w:val="008F4BD6"/>
    <w:rsid w:val="008F588C"/>
    <w:rsid w:val="008F6D08"/>
    <w:rsid w:val="008F6F43"/>
    <w:rsid w:val="008F7707"/>
    <w:rsid w:val="009000A5"/>
    <w:rsid w:val="00902A3E"/>
    <w:rsid w:val="00902BFF"/>
    <w:rsid w:val="009035C7"/>
    <w:rsid w:val="00906FA5"/>
    <w:rsid w:val="00913F0F"/>
    <w:rsid w:val="009140F2"/>
    <w:rsid w:val="00914A80"/>
    <w:rsid w:val="009205F2"/>
    <w:rsid w:val="0092067D"/>
    <w:rsid w:val="00921037"/>
    <w:rsid w:val="00922A3C"/>
    <w:rsid w:val="00922F24"/>
    <w:rsid w:val="00926781"/>
    <w:rsid w:val="009301E0"/>
    <w:rsid w:val="00933827"/>
    <w:rsid w:val="00933D74"/>
    <w:rsid w:val="00934D59"/>
    <w:rsid w:val="00934FE9"/>
    <w:rsid w:val="009359D1"/>
    <w:rsid w:val="00937017"/>
    <w:rsid w:val="009376E5"/>
    <w:rsid w:val="0094098C"/>
    <w:rsid w:val="00940D9E"/>
    <w:rsid w:val="009415C1"/>
    <w:rsid w:val="009419D3"/>
    <w:rsid w:val="00941B0A"/>
    <w:rsid w:val="00942262"/>
    <w:rsid w:val="00943F05"/>
    <w:rsid w:val="00944399"/>
    <w:rsid w:val="009460E9"/>
    <w:rsid w:val="009463CF"/>
    <w:rsid w:val="0094642A"/>
    <w:rsid w:val="00946505"/>
    <w:rsid w:val="00947A29"/>
    <w:rsid w:val="00950031"/>
    <w:rsid w:val="00951CFA"/>
    <w:rsid w:val="009520FE"/>
    <w:rsid w:val="00953330"/>
    <w:rsid w:val="00953A10"/>
    <w:rsid w:val="00953EBB"/>
    <w:rsid w:val="009604F5"/>
    <w:rsid w:val="00962677"/>
    <w:rsid w:val="00962926"/>
    <w:rsid w:val="0096423F"/>
    <w:rsid w:val="00964A9E"/>
    <w:rsid w:val="00966037"/>
    <w:rsid w:val="009728D0"/>
    <w:rsid w:val="00972B43"/>
    <w:rsid w:val="00974984"/>
    <w:rsid w:val="00975426"/>
    <w:rsid w:val="0098011A"/>
    <w:rsid w:val="00982BF1"/>
    <w:rsid w:val="00983BFD"/>
    <w:rsid w:val="00983F21"/>
    <w:rsid w:val="009861B2"/>
    <w:rsid w:val="00986259"/>
    <w:rsid w:val="00986498"/>
    <w:rsid w:val="009922DA"/>
    <w:rsid w:val="00994F2E"/>
    <w:rsid w:val="00995F6F"/>
    <w:rsid w:val="00996BF6"/>
    <w:rsid w:val="00997A36"/>
    <w:rsid w:val="00997A39"/>
    <w:rsid w:val="009A1EF9"/>
    <w:rsid w:val="009A2D54"/>
    <w:rsid w:val="009A319C"/>
    <w:rsid w:val="009A4B78"/>
    <w:rsid w:val="009A63F8"/>
    <w:rsid w:val="009A7669"/>
    <w:rsid w:val="009B0261"/>
    <w:rsid w:val="009B1DA6"/>
    <w:rsid w:val="009B1DCC"/>
    <w:rsid w:val="009B384A"/>
    <w:rsid w:val="009B6A8A"/>
    <w:rsid w:val="009C1065"/>
    <w:rsid w:val="009C1F42"/>
    <w:rsid w:val="009C3D16"/>
    <w:rsid w:val="009C65E0"/>
    <w:rsid w:val="009C6D15"/>
    <w:rsid w:val="009D27F6"/>
    <w:rsid w:val="009D2B87"/>
    <w:rsid w:val="009D316E"/>
    <w:rsid w:val="009D336F"/>
    <w:rsid w:val="009D3387"/>
    <w:rsid w:val="009D5818"/>
    <w:rsid w:val="009D6338"/>
    <w:rsid w:val="009D65BD"/>
    <w:rsid w:val="009D7D14"/>
    <w:rsid w:val="009E1AE1"/>
    <w:rsid w:val="009E22C3"/>
    <w:rsid w:val="009E49BF"/>
    <w:rsid w:val="009E5DBA"/>
    <w:rsid w:val="009E7BDF"/>
    <w:rsid w:val="009F1304"/>
    <w:rsid w:val="009F2473"/>
    <w:rsid w:val="009F37F8"/>
    <w:rsid w:val="009F39B2"/>
    <w:rsid w:val="009F5BCC"/>
    <w:rsid w:val="009F68C9"/>
    <w:rsid w:val="009F7015"/>
    <w:rsid w:val="00A002F5"/>
    <w:rsid w:val="00A0133B"/>
    <w:rsid w:val="00A02F43"/>
    <w:rsid w:val="00A03914"/>
    <w:rsid w:val="00A0419B"/>
    <w:rsid w:val="00A064D9"/>
    <w:rsid w:val="00A07401"/>
    <w:rsid w:val="00A07462"/>
    <w:rsid w:val="00A12199"/>
    <w:rsid w:val="00A13813"/>
    <w:rsid w:val="00A13BD9"/>
    <w:rsid w:val="00A15576"/>
    <w:rsid w:val="00A1572B"/>
    <w:rsid w:val="00A16F80"/>
    <w:rsid w:val="00A20B87"/>
    <w:rsid w:val="00A22ACC"/>
    <w:rsid w:val="00A24C71"/>
    <w:rsid w:val="00A270AC"/>
    <w:rsid w:val="00A27B3F"/>
    <w:rsid w:val="00A27E61"/>
    <w:rsid w:val="00A309E5"/>
    <w:rsid w:val="00A31992"/>
    <w:rsid w:val="00A31C5B"/>
    <w:rsid w:val="00A3343A"/>
    <w:rsid w:val="00A33EA3"/>
    <w:rsid w:val="00A35049"/>
    <w:rsid w:val="00A36246"/>
    <w:rsid w:val="00A36E7F"/>
    <w:rsid w:val="00A408FB"/>
    <w:rsid w:val="00A40C1E"/>
    <w:rsid w:val="00A40FBF"/>
    <w:rsid w:val="00A425C2"/>
    <w:rsid w:val="00A43841"/>
    <w:rsid w:val="00A43E75"/>
    <w:rsid w:val="00A4400A"/>
    <w:rsid w:val="00A462FA"/>
    <w:rsid w:val="00A471C5"/>
    <w:rsid w:val="00A5016D"/>
    <w:rsid w:val="00A50A52"/>
    <w:rsid w:val="00A5125E"/>
    <w:rsid w:val="00A5171B"/>
    <w:rsid w:val="00A53EAD"/>
    <w:rsid w:val="00A5430A"/>
    <w:rsid w:val="00A54B90"/>
    <w:rsid w:val="00A54EF4"/>
    <w:rsid w:val="00A558CF"/>
    <w:rsid w:val="00A5627C"/>
    <w:rsid w:val="00A61615"/>
    <w:rsid w:val="00A62D44"/>
    <w:rsid w:val="00A639F3"/>
    <w:rsid w:val="00A64A64"/>
    <w:rsid w:val="00A65D99"/>
    <w:rsid w:val="00A65DB1"/>
    <w:rsid w:val="00A70FB0"/>
    <w:rsid w:val="00A71B77"/>
    <w:rsid w:val="00A72126"/>
    <w:rsid w:val="00A726B3"/>
    <w:rsid w:val="00A76F54"/>
    <w:rsid w:val="00A77072"/>
    <w:rsid w:val="00A80542"/>
    <w:rsid w:val="00A819EA"/>
    <w:rsid w:val="00A82170"/>
    <w:rsid w:val="00A82735"/>
    <w:rsid w:val="00A8411F"/>
    <w:rsid w:val="00A8431D"/>
    <w:rsid w:val="00A91164"/>
    <w:rsid w:val="00A91438"/>
    <w:rsid w:val="00A91587"/>
    <w:rsid w:val="00A91E86"/>
    <w:rsid w:val="00A92474"/>
    <w:rsid w:val="00A92576"/>
    <w:rsid w:val="00A92768"/>
    <w:rsid w:val="00A93170"/>
    <w:rsid w:val="00A94CBE"/>
    <w:rsid w:val="00A9595C"/>
    <w:rsid w:val="00A963BA"/>
    <w:rsid w:val="00A9783A"/>
    <w:rsid w:val="00AA3A96"/>
    <w:rsid w:val="00AA3CBA"/>
    <w:rsid w:val="00AA4EE6"/>
    <w:rsid w:val="00AA622D"/>
    <w:rsid w:val="00AB01B7"/>
    <w:rsid w:val="00AB15D0"/>
    <w:rsid w:val="00AB2367"/>
    <w:rsid w:val="00AB3233"/>
    <w:rsid w:val="00AB3BF9"/>
    <w:rsid w:val="00AB4024"/>
    <w:rsid w:val="00AB472A"/>
    <w:rsid w:val="00AC12A1"/>
    <w:rsid w:val="00AC1900"/>
    <w:rsid w:val="00AC384F"/>
    <w:rsid w:val="00AC40DB"/>
    <w:rsid w:val="00AC6F63"/>
    <w:rsid w:val="00AC7049"/>
    <w:rsid w:val="00AD0CF5"/>
    <w:rsid w:val="00AD1135"/>
    <w:rsid w:val="00AD1321"/>
    <w:rsid w:val="00AD2842"/>
    <w:rsid w:val="00AD2ADA"/>
    <w:rsid w:val="00AD2C2F"/>
    <w:rsid w:val="00AD2F7F"/>
    <w:rsid w:val="00AE05CF"/>
    <w:rsid w:val="00AE09A9"/>
    <w:rsid w:val="00AE1AF1"/>
    <w:rsid w:val="00AE2DAD"/>
    <w:rsid w:val="00AE3320"/>
    <w:rsid w:val="00AE365C"/>
    <w:rsid w:val="00AE41C8"/>
    <w:rsid w:val="00AE4D34"/>
    <w:rsid w:val="00AE7446"/>
    <w:rsid w:val="00AF0BE4"/>
    <w:rsid w:val="00AF0C0A"/>
    <w:rsid w:val="00AF1F4A"/>
    <w:rsid w:val="00AF4245"/>
    <w:rsid w:val="00AF4569"/>
    <w:rsid w:val="00AF7545"/>
    <w:rsid w:val="00B002BB"/>
    <w:rsid w:val="00B0300F"/>
    <w:rsid w:val="00B03338"/>
    <w:rsid w:val="00B041C5"/>
    <w:rsid w:val="00B05F1F"/>
    <w:rsid w:val="00B06860"/>
    <w:rsid w:val="00B07B00"/>
    <w:rsid w:val="00B101B4"/>
    <w:rsid w:val="00B10E25"/>
    <w:rsid w:val="00B1106F"/>
    <w:rsid w:val="00B11F42"/>
    <w:rsid w:val="00B16A85"/>
    <w:rsid w:val="00B208D9"/>
    <w:rsid w:val="00B2122C"/>
    <w:rsid w:val="00B2231A"/>
    <w:rsid w:val="00B23437"/>
    <w:rsid w:val="00B25BB2"/>
    <w:rsid w:val="00B26DB5"/>
    <w:rsid w:val="00B273F5"/>
    <w:rsid w:val="00B30AB8"/>
    <w:rsid w:val="00B3189A"/>
    <w:rsid w:val="00B31A85"/>
    <w:rsid w:val="00B32D04"/>
    <w:rsid w:val="00B32F24"/>
    <w:rsid w:val="00B350A6"/>
    <w:rsid w:val="00B35C45"/>
    <w:rsid w:val="00B42421"/>
    <w:rsid w:val="00B4433F"/>
    <w:rsid w:val="00B45796"/>
    <w:rsid w:val="00B467DC"/>
    <w:rsid w:val="00B468C8"/>
    <w:rsid w:val="00B47FD1"/>
    <w:rsid w:val="00B5284B"/>
    <w:rsid w:val="00B5362B"/>
    <w:rsid w:val="00B53877"/>
    <w:rsid w:val="00B540AC"/>
    <w:rsid w:val="00B56D13"/>
    <w:rsid w:val="00B57F69"/>
    <w:rsid w:val="00B601E0"/>
    <w:rsid w:val="00B6079A"/>
    <w:rsid w:val="00B60B2F"/>
    <w:rsid w:val="00B6148C"/>
    <w:rsid w:val="00B61824"/>
    <w:rsid w:val="00B630EB"/>
    <w:rsid w:val="00B63CF1"/>
    <w:rsid w:val="00B6400E"/>
    <w:rsid w:val="00B645ED"/>
    <w:rsid w:val="00B662D9"/>
    <w:rsid w:val="00B6680B"/>
    <w:rsid w:val="00B67D78"/>
    <w:rsid w:val="00B72A34"/>
    <w:rsid w:val="00B72CE6"/>
    <w:rsid w:val="00B72D1E"/>
    <w:rsid w:val="00B732B1"/>
    <w:rsid w:val="00B73BFD"/>
    <w:rsid w:val="00B754C9"/>
    <w:rsid w:val="00B758DE"/>
    <w:rsid w:val="00B766C0"/>
    <w:rsid w:val="00B7721C"/>
    <w:rsid w:val="00B81277"/>
    <w:rsid w:val="00B81A1A"/>
    <w:rsid w:val="00B81B29"/>
    <w:rsid w:val="00B81E4E"/>
    <w:rsid w:val="00B81E78"/>
    <w:rsid w:val="00B81EB7"/>
    <w:rsid w:val="00B826D6"/>
    <w:rsid w:val="00B82E37"/>
    <w:rsid w:val="00B831F9"/>
    <w:rsid w:val="00B83D57"/>
    <w:rsid w:val="00B85CA0"/>
    <w:rsid w:val="00B8737C"/>
    <w:rsid w:val="00B90450"/>
    <w:rsid w:val="00B913B4"/>
    <w:rsid w:val="00B9268D"/>
    <w:rsid w:val="00B9282E"/>
    <w:rsid w:val="00B92CBF"/>
    <w:rsid w:val="00B9401C"/>
    <w:rsid w:val="00B9483A"/>
    <w:rsid w:val="00B96491"/>
    <w:rsid w:val="00B97A22"/>
    <w:rsid w:val="00BA01B3"/>
    <w:rsid w:val="00BA0E71"/>
    <w:rsid w:val="00BA1FCC"/>
    <w:rsid w:val="00BA2595"/>
    <w:rsid w:val="00BA26F1"/>
    <w:rsid w:val="00BA27E3"/>
    <w:rsid w:val="00BA2B6D"/>
    <w:rsid w:val="00BA3F6F"/>
    <w:rsid w:val="00BA4D9F"/>
    <w:rsid w:val="00BA6CA3"/>
    <w:rsid w:val="00BA71DD"/>
    <w:rsid w:val="00BA76FF"/>
    <w:rsid w:val="00BA7E0C"/>
    <w:rsid w:val="00BB0607"/>
    <w:rsid w:val="00BB1903"/>
    <w:rsid w:val="00BB564F"/>
    <w:rsid w:val="00BB5F2E"/>
    <w:rsid w:val="00BB7465"/>
    <w:rsid w:val="00BB7A86"/>
    <w:rsid w:val="00BC0F50"/>
    <w:rsid w:val="00BC2EBA"/>
    <w:rsid w:val="00BC596B"/>
    <w:rsid w:val="00BC7263"/>
    <w:rsid w:val="00BC78BB"/>
    <w:rsid w:val="00BD0331"/>
    <w:rsid w:val="00BD0C56"/>
    <w:rsid w:val="00BD0C6A"/>
    <w:rsid w:val="00BD112E"/>
    <w:rsid w:val="00BD11AC"/>
    <w:rsid w:val="00BD164C"/>
    <w:rsid w:val="00BD3359"/>
    <w:rsid w:val="00BD5028"/>
    <w:rsid w:val="00BD7010"/>
    <w:rsid w:val="00BD702A"/>
    <w:rsid w:val="00BD789F"/>
    <w:rsid w:val="00BE13A8"/>
    <w:rsid w:val="00BE145B"/>
    <w:rsid w:val="00BE2899"/>
    <w:rsid w:val="00BE3D31"/>
    <w:rsid w:val="00BE3F7C"/>
    <w:rsid w:val="00BE45AF"/>
    <w:rsid w:val="00BE4D38"/>
    <w:rsid w:val="00BE5BEB"/>
    <w:rsid w:val="00BE6D35"/>
    <w:rsid w:val="00BE75D7"/>
    <w:rsid w:val="00BF32C7"/>
    <w:rsid w:val="00BF32FD"/>
    <w:rsid w:val="00BF3593"/>
    <w:rsid w:val="00BF5C00"/>
    <w:rsid w:val="00BF72B9"/>
    <w:rsid w:val="00C0080E"/>
    <w:rsid w:val="00C00B29"/>
    <w:rsid w:val="00C00BA5"/>
    <w:rsid w:val="00C0280C"/>
    <w:rsid w:val="00C04669"/>
    <w:rsid w:val="00C051E4"/>
    <w:rsid w:val="00C05E67"/>
    <w:rsid w:val="00C10193"/>
    <w:rsid w:val="00C104C1"/>
    <w:rsid w:val="00C1099B"/>
    <w:rsid w:val="00C10AEB"/>
    <w:rsid w:val="00C10D0B"/>
    <w:rsid w:val="00C118A8"/>
    <w:rsid w:val="00C11C9B"/>
    <w:rsid w:val="00C13A85"/>
    <w:rsid w:val="00C1555A"/>
    <w:rsid w:val="00C161B6"/>
    <w:rsid w:val="00C173DA"/>
    <w:rsid w:val="00C201DB"/>
    <w:rsid w:val="00C21AB9"/>
    <w:rsid w:val="00C23094"/>
    <w:rsid w:val="00C248EE"/>
    <w:rsid w:val="00C26836"/>
    <w:rsid w:val="00C27D17"/>
    <w:rsid w:val="00C31023"/>
    <w:rsid w:val="00C316D0"/>
    <w:rsid w:val="00C321BC"/>
    <w:rsid w:val="00C32760"/>
    <w:rsid w:val="00C33490"/>
    <w:rsid w:val="00C34065"/>
    <w:rsid w:val="00C343F3"/>
    <w:rsid w:val="00C37411"/>
    <w:rsid w:val="00C37683"/>
    <w:rsid w:val="00C40031"/>
    <w:rsid w:val="00C40E77"/>
    <w:rsid w:val="00C415E4"/>
    <w:rsid w:val="00C41DD4"/>
    <w:rsid w:val="00C426FE"/>
    <w:rsid w:val="00C427D1"/>
    <w:rsid w:val="00C43342"/>
    <w:rsid w:val="00C438D4"/>
    <w:rsid w:val="00C44B4D"/>
    <w:rsid w:val="00C50F22"/>
    <w:rsid w:val="00C511B8"/>
    <w:rsid w:val="00C51B44"/>
    <w:rsid w:val="00C52489"/>
    <w:rsid w:val="00C52594"/>
    <w:rsid w:val="00C528BD"/>
    <w:rsid w:val="00C54B0E"/>
    <w:rsid w:val="00C55510"/>
    <w:rsid w:val="00C55DD1"/>
    <w:rsid w:val="00C565F3"/>
    <w:rsid w:val="00C5667C"/>
    <w:rsid w:val="00C6044C"/>
    <w:rsid w:val="00C610D6"/>
    <w:rsid w:val="00C61964"/>
    <w:rsid w:val="00C61D8F"/>
    <w:rsid w:val="00C63214"/>
    <w:rsid w:val="00C64F0A"/>
    <w:rsid w:val="00C666EE"/>
    <w:rsid w:val="00C66F96"/>
    <w:rsid w:val="00C67858"/>
    <w:rsid w:val="00C678BD"/>
    <w:rsid w:val="00C67915"/>
    <w:rsid w:val="00C75616"/>
    <w:rsid w:val="00C76390"/>
    <w:rsid w:val="00C77145"/>
    <w:rsid w:val="00C77281"/>
    <w:rsid w:val="00C77A80"/>
    <w:rsid w:val="00C77B18"/>
    <w:rsid w:val="00C812B1"/>
    <w:rsid w:val="00C817F5"/>
    <w:rsid w:val="00C85616"/>
    <w:rsid w:val="00C86742"/>
    <w:rsid w:val="00C86A28"/>
    <w:rsid w:val="00C90777"/>
    <w:rsid w:val="00C91405"/>
    <w:rsid w:val="00C934CB"/>
    <w:rsid w:val="00C93B78"/>
    <w:rsid w:val="00C93EB9"/>
    <w:rsid w:val="00CA0690"/>
    <w:rsid w:val="00CA2863"/>
    <w:rsid w:val="00CA3E0E"/>
    <w:rsid w:val="00CA44B3"/>
    <w:rsid w:val="00CA4780"/>
    <w:rsid w:val="00CA515E"/>
    <w:rsid w:val="00CA5460"/>
    <w:rsid w:val="00CA59BA"/>
    <w:rsid w:val="00CA6828"/>
    <w:rsid w:val="00CA6D7E"/>
    <w:rsid w:val="00CA7D07"/>
    <w:rsid w:val="00CB09C5"/>
    <w:rsid w:val="00CB0BA6"/>
    <w:rsid w:val="00CB0F1C"/>
    <w:rsid w:val="00CB1127"/>
    <w:rsid w:val="00CB48DB"/>
    <w:rsid w:val="00CB6F35"/>
    <w:rsid w:val="00CB7AB7"/>
    <w:rsid w:val="00CC0487"/>
    <w:rsid w:val="00CC0B6D"/>
    <w:rsid w:val="00CC14A0"/>
    <w:rsid w:val="00CC236F"/>
    <w:rsid w:val="00CC28B8"/>
    <w:rsid w:val="00CC3B3B"/>
    <w:rsid w:val="00CC40B8"/>
    <w:rsid w:val="00CC49A7"/>
    <w:rsid w:val="00CC605C"/>
    <w:rsid w:val="00CC64A9"/>
    <w:rsid w:val="00CC70F9"/>
    <w:rsid w:val="00CD01B4"/>
    <w:rsid w:val="00CD01C2"/>
    <w:rsid w:val="00CD1C73"/>
    <w:rsid w:val="00CD1D48"/>
    <w:rsid w:val="00CD1ED1"/>
    <w:rsid w:val="00CD254F"/>
    <w:rsid w:val="00CD26D3"/>
    <w:rsid w:val="00CD3B7B"/>
    <w:rsid w:val="00CD601B"/>
    <w:rsid w:val="00CD7D33"/>
    <w:rsid w:val="00CE17BA"/>
    <w:rsid w:val="00CE23BD"/>
    <w:rsid w:val="00CE2BB3"/>
    <w:rsid w:val="00CE34B8"/>
    <w:rsid w:val="00CE5B1A"/>
    <w:rsid w:val="00CE6490"/>
    <w:rsid w:val="00CE6BB7"/>
    <w:rsid w:val="00CE73C4"/>
    <w:rsid w:val="00CF0B30"/>
    <w:rsid w:val="00CF0DD8"/>
    <w:rsid w:val="00CF15AD"/>
    <w:rsid w:val="00CF3563"/>
    <w:rsid w:val="00CF5D5B"/>
    <w:rsid w:val="00CF6112"/>
    <w:rsid w:val="00CF62E9"/>
    <w:rsid w:val="00CF69CD"/>
    <w:rsid w:val="00CF7140"/>
    <w:rsid w:val="00CF741B"/>
    <w:rsid w:val="00CF7D2D"/>
    <w:rsid w:val="00CF7ECC"/>
    <w:rsid w:val="00D00293"/>
    <w:rsid w:val="00D00CF6"/>
    <w:rsid w:val="00D0270E"/>
    <w:rsid w:val="00D0323B"/>
    <w:rsid w:val="00D03764"/>
    <w:rsid w:val="00D049BC"/>
    <w:rsid w:val="00D04DC9"/>
    <w:rsid w:val="00D04F7D"/>
    <w:rsid w:val="00D0570A"/>
    <w:rsid w:val="00D07A83"/>
    <w:rsid w:val="00D1232D"/>
    <w:rsid w:val="00D1234B"/>
    <w:rsid w:val="00D13E75"/>
    <w:rsid w:val="00D14387"/>
    <w:rsid w:val="00D1614F"/>
    <w:rsid w:val="00D16BC3"/>
    <w:rsid w:val="00D16C76"/>
    <w:rsid w:val="00D209C9"/>
    <w:rsid w:val="00D232F1"/>
    <w:rsid w:val="00D25D8F"/>
    <w:rsid w:val="00D26721"/>
    <w:rsid w:val="00D26C47"/>
    <w:rsid w:val="00D27AA7"/>
    <w:rsid w:val="00D345B0"/>
    <w:rsid w:val="00D358FD"/>
    <w:rsid w:val="00D40412"/>
    <w:rsid w:val="00D41E31"/>
    <w:rsid w:val="00D43A0D"/>
    <w:rsid w:val="00D43D05"/>
    <w:rsid w:val="00D46894"/>
    <w:rsid w:val="00D50C3F"/>
    <w:rsid w:val="00D52A4E"/>
    <w:rsid w:val="00D575BD"/>
    <w:rsid w:val="00D601D3"/>
    <w:rsid w:val="00D60501"/>
    <w:rsid w:val="00D611F1"/>
    <w:rsid w:val="00D61488"/>
    <w:rsid w:val="00D61A8C"/>
    <w:rsid w:val="00D63D1A"/>
    <w:rsid w:val="00D645A9"/>
    <w:rsid w:val="00D64E90"/>
    <w:rsid w:val="00D6659B"/>
    <w:rsid w:val="00D70139"/>
    <w:rsid w:val="00D71FBC"/>
    <w:rsid w:val="00D73B9E"/>
    <w:rsid w:val="00D743A5"/>
    <w:rsid w:val="00D75342"/>
    <w:rsid w:val="00D7714B"/>
    <w:rsid w:val="00D80015"/>
    <w:rsid w:val="00D805FC"/>
    <w:rsid w:val="00D806D6"/>
    <w:rsid w:val="00D824EA"/>
    <w:rsid w:val="00D842BD"/>
    <w:rsid w:val="00D85250"/>
    <w:rsid w:val="00D857BD"/>
    <w:rsid w:val="00D878E7"/>
    <w:rsid w:val="00D903D9"/>
    <w:rsid w:val="00D911CE"/>
    <w:rsid w:val="00D92437"/>
    <w:rsid w:val="00D93AF5"/>
    <w:rsid w:val="00D94C1B"/>
    <w:rsid w:val="00D95B6A"/>
    <w:rsid w:val="00D96759"/>
    <w:rsid w:val="00D97197"/>
    <w:rsid w:val="00DA07F6"/>
    <w:rsid w:val="00DA20D0"/>
    <w:rsid w:val="00DA25C5"/>
    <w:rsid w:val="00DA306E"/>
    <w:rsid w:val="00DA3314"/>
    <w:rsid w:val="00DA3787"/>
    <w:rsid w:val="00DA3E1A"/>
    <w:rsid w:val="00DA5E74"/>
    <w:rsid w:val="00DA6E1D"/>
    <w:rsid w:val="00DB0CB8"/>
    <w:rsid w:val="00DB160F"/>
    <w:rsid w:val="00DB1B39"/>
    <w:rsid w:val="00DB2F35"/>
    <w:rsid w:val="00DB3DAD"/>
    <w:rsid w:val="00DB4E99"/>
    <w:rsid w:val="00DB6260"/>
    <w:rsid w:val="00DB6271"/>
    <w:rsid w:val="00DB7D71"/>
    <w:rsid w:val="00DC02D0"/>
    <w:rsid w:val="00DC0C25"/>
    <w:rsid w:val="00DC10A9"/>
    <w:rsid w:val="00DC21FD"/>
    <w:rsid w:val="00DC283A"/>
    <w:rsid w:val="00DC4EE9"/>
    <w:rsid w:val="00DC5978"/>
    <w:rsid w:val="00DC7445"/>
    <w:rsid w:val="00DC79B2"/>
    <w:rsid w:val="00DD10A6"/>
    <w:rsid w:val="00DD3CDA"/>
    <w:rsid w:val="00DD45EC"/>
    <w:rsid w:val="00DD4FF6"/>
    <w:rsid w:val="00DD52BF"/>
    <w:rsid w:val="00DD55B6"/>
    <w:rsid w:val="00DD6145"/>
    <w:rsid w:val="00DD7AE2"/>
    <w:rsid w:val="00DD7C7E"/>
    <w:rsid w:val="00DD7F7A"/>
    <w:rsid w:val="00DE0006"/>
    <w:rsid w:val="00DE04B8"/>
    <w:rsid w:val="00DE0CB1"/>
    <w:rsid w:val="00DE4F01"/>
    <w:rsid w:val="00DE6199"/>
    <w:rsid w:val="00DE6DB8"/>
    <w:rsid w:val="00DF0C04"/>
    <w:rsid w:val="00DF1234"/>
    <w:rsid w:val="00DF5A40"/>
    <w:rsid w:val="00DF6F78"/>
    <w:rsid w:val="00E0041F"/>
    <w:rsid w:val="00E027A6"/>
    <w:rsid w:val="00E0281B"/>
    <w:rsid w:val="00E05C57"/>
    <w:rsid w:val="00E10EE8"/>
    <w:rsid w:val="00E11E1A"/>
    <w:rsid w:val="00E1434E"/>
    <w:rsid w:val="00E16F75"/>
    <w:rsid w:val="00E22070"/>
    <w:rsid w:val="00E229B8"/>
    <w:rsid w:val="00E22FE4"/>
    <w:rsid w:val="00E2370E"/>
    <w:rsid w:val="00E24131"/>
    <w:rsid w:val="00E26CAC"/>
    <w:rsid w:val="00E3067A"/>
    <w:rsid w:val="00E315EA"/>
    <w:rsid w:val="00E31DE4"/>
    <w:rsid w:val="00E33405"/>
    <w:rsid w:val="00E33676"/>
    <w:rsid w:val="00E34592"/>
    <w:rsid w:val="00E34634"/>
    <w:rsid w:val="00E358F5"/>
    <w:rsid w:val="00E35CFC"/>
    <w:rsid w:val="00E365F4"/>
    <w:rsid w:val="00E36A0E"/>
    <w:rsid w:val="00E3766E"/>
    <w:rsid w:val="00E4181A"/>
    <w:rsid w:val="00E43B34"/>
    <w:rsid w:val="00E46320"/>
    <w:rsid w:val="00E52A98"/>
    <w:rsid w:val="00E54055"/>
    <w:rsid w:val="00E579A0"/>
    <w:rsid w:val="00E609F7"/>
    <w:rsid w:val="00E62E1A"/>
    <w:rsid w:val="00E641C3"/>
    <w:rsid w:val="00E643F6"/>
    <w:rsid w:val="00E64FB8"/>
    <w:rsid w:val="00E657D0"/>
    <w:rsid w:val="00E65898"/>
    <w:rsid w:val="00E66F02"/>
    <w:rsid w:val="00E7046A"/>
    <w:rsid w:val="00E70BC6"/>
    <w:rsid w:val="00E711D3"/>
    <w:rsid w:val="00E73DA0"/>
    <w:rsid w:val="00E74A64"/>
    <w:rsid w:val="00E772C2"/>
    <w:rsid w:val="00E800FF"/>
    <w:rsid w:val="00E83E0A"/>
    <w:rsid w:val="00E85FE8"/>
    <w:rsid w:val="00E861A9"/>
    <w:rsid w:val="00E86355"/>
    <w:rsid w:val="00E87851"/>
    <w:rsid w:val="00E916C1"/>
    <w:rsid w:val="00E91C0E"/>
    <w:rsid w:val="00E91E57"/>
    <w:rsid w:val="00E91F1B"/>
    <w:rsid w:val="00E930C2"/>
    <w:rsid w:val="00E933CC"/>
    <w:rsid w:val="00E93DEC"/>
    <w:rsid w:val="00E95022"/>
    <w:rsid w:val="00E962C3"/>
    <w:rsid w:val="00E9694A"/>
    <w:rsid w:val="00EA1185"/>
    <w:rsid w:val="00EA20DE"/>
    <w:rsid w:val="00EA2439"/>
    <w:rsid w:val="00EA2481"/>
    <w:rsid w:val="00EA3BE1"/>
    <w:rsid w:val="00EA3F41"/>
    <w:rsid w:val="00EA7757"/>
    <w:rsid w:val="00EB16B1"/>
    <w:rsid w:val="00EB1A09"/>
    <w:rsid w:val="00EB1E3D"/>
    <w:rsid w:val="00EB2B4E"/>
    <w:rsid w:val="00EB3C4C"/>
    <w:rsid w:val="00EB45DB"/>
    <w:rsid w:val="00EB5C07"/>
    <w:rsid w:val="00EB7BAE"/>
    <w:rsid w:val="00EC022C"/>
    <w:rsid w:val="00EC0824"/>
    <w:rsid w:val="00EC09D3"/>
    <w:rsid w:val="00EC0E36"/>
    <w:rsid w:val="00EC278C"/>
    <w:rsid w:val="00EC55DA"/>
    <w:rsid w:val="00EC7F26"/>
    <w:rsid w:val="00ED064C"/>
    <w:rsid w:val="00ED0D3C"/>
    <w:rsid w:val="00ED1D33"/>
    <w:rsid w:val="00ED261E"/>
    <w:rsid w:val="00ED3ACA"/>
    <w:rsid w:val="00ED5D96"/>
    <w:rsid w:val="00ED6F2B"/>
    <w:rsid w:val="00ED6F2C"/>
    <w:rsid w:val="00ED7D1D"/>
    <w:rsid w:val="00ED7E87"/>
    <w:rsid w:val="00EE050F"/>
    <w:rsid w:val="00EE055C"/>
    <w:rsid w:val="00EE19E2"/>
    <w:rsid w:val="00EE2953"/>
    <w:rsid w:val="00EE4B43"/>
    <w:rsid w:val="00EE5343"/>
    <w:rsid w:val="00EE7002"/>
    <w:rsid w:val="00EE75D0"/>
    <w:rsid w:val="00EF04AD"/>
    <w:rsid w:val="00EF06BB"/>
    <w:rsid w:val="00EF08BF"/>
    <w:rsid w:val="00EF20CD"/>
    <w:rsid w:val="00EF2C97"/>
    <w:rsid w:val="00EF3AC9"/>
    <w:rsid w:val="00EF3FD3"/>
    <w:rsid w:val="00EF6A0B"/>
    <w:rsid w:val="00EF706B"/>
    <w:rsid w:val="00F0131F"/>
    <w:rsid w:val="00F01AAB"/>
    <w:rsid w:val="00F01B52"/>
    <w:rsid w:val="00F01F10"/>
    <w:rsid w:val="00F0204F"/>
    <w:rsid w:val="00F025D1"/>
    <w:rsid w:val="00F0419C"/>
    <w:rsid w:val="00F05463"/>
    <w:rsid w:val="00F054F7"/>
    <w:rsid w:val="00F061A5"/>
    <w:rsid w:val="00F07741"/>
    <w:rsid w:val="00F07D0C"/>
    <w:rsid w:val="00F102C1"/>
    <w:rsid w:val="00F10D76"/>
    <w:rsid w:val="00F11A35"/>
    <w:rsid w:val="00F1324D"/>
    <w:rsid w:val="00F14C96"/>
    <w:rsid w:val="00F14CB7"/>
    <w:rsid w:val="00F16E07"/>
    <w:rsid w:val="00F174F7"/>
    <w:rsid w:val="00F2013C"/>
    <w:rsid w:val="00F20380"/>
    <w:rsid w:val="00F20CC1"/>
    <w:rsid w:val="00F21173"/>
    <w:rsid w:val="00F21A2F"/>
    <w:rsid w:val="00F234D3"/>
    <w:rsid w:val="00F24A94"/>
    <w:rsid w:val="00F25134"/>
    <w:rsid w:val="00F25590"/>
    <w:rsid w:val="00F26CE2"/>
    <w:rsid w:val="00F273EB"/>
    <w:rsid w:val="00F27544"/>
    <w:rsid w:val="00F31492"/>
    <w:rsid w:val="00F32539"/>
    <w:rsid w:val="00F352F7"/>
    <w:rsid w:val="00F368D4"/>
    <w:rsid w:val="00F3759A"/>
    <w:rsid w:val="00F41545"/>
    <w:rsid w:val="00F41BB0"/>
    <w:rsid w:val="00F42EED"/>
    <w:rsid w:val="00F43653"/>
    <w:rsid w:val="00F45E5A"/>
    <w:rsid w:val="00F46872"/>
    <w:rsid w:val="00F472E3"/>
    <w:rsid w:val="00F47DD5"/>
    <w:rsid w:val="00F507DB"/>
    <w:rsid w:val="00F5299E"/>
    <w:rsid w:val="00F53D76"/>
    <w:rsid w:val="00F541B2"/>
    <w:rsid w:val="00F55171"/>
    <w:rsid w:val="00F55C7D"/>
    <w:rsid w:val="00F56256"/>
    <w:rsid w:val="00F565B4"/>
    <w:rsid w:val="00F600A7"/>
    <w:rsid w:val="00F60CE0"/>
    <w:rsid w:val="00F60D2F"/>
    <w:rsid w:val="00F6173C"/>
    <w:rsid w:val="00F61AE2"/>
    <w:rsid w:val="00F62318"/>
    <w:rsid w:val="00F62BBD"/>
    <w:rsid w:val="00F6304D"/>
    <w:rsid w:val="00F63294"/>
    <w:rsid w:val="00F63F82"/>
    <w:rsid w:val="00F64075"/>
    <w:rsid w:val="00F64199"/>
    <w:rsid w:val="00F64294"/>
    <w:rsid w:val="00F645D6"/>
    <w:rsid w:val="00F6544E"/>
    <w:rsid w:val="00F656E0"/>
    <w:rsid w:val="00F667F9"/>
    <w:rsid w:val="00F67F9C"/>
    <w:rsid w:val="00F72701"/>
    <w:rsid w:val="00F72F4F"/>
    <w:rsid w:val="00F75CF3"/>
    <w:rsid w:val="00F81EB0"/>
    <w:rsid w:val="00F84ECA"/>
    <w:rsid w:val="00F86BEB"/>
    <w:rsid w:val="00F875A3"/>
    <w:rsid w:val="00F8797D"/>
    <w:rsid w:val="00F87C50"/>
    <w:rsid w:val="00F90158"/>
    <w:rsid w:val="00F9057C"/>
    <w:rsid w:val="00F91305"/>
    <w:rsid w:val="00F928C1"/>
    <w:rsid w:val="00F94668"/>
    <w:rsid w:val="00F95FF5"/>
    <w:rsid w:val="00F97391"/>
    <w:rsid w:val="00FA1B9B"/>
    <w:rsid w:val="00FA29E9"/>
    <w:rsid w:val="00FA3174"/>
    <w:rsid w:val="00FA663A"/>
    <w:rsid w:val="00FA6E3F"/>
    <w:rsid w:val="00FB0AEF"/>
    <w:rsid w:val="00FB4E35"/>
    <w:rsid w:val="00FB578E"/>
    <w:rsid w:val="00FC07A3"/>
    <w:rsid w:val="00FC287C"/>
    <w:rsid w:val="00FC3C57"/>
    <w:rsid w:val="00FC4A7E"/>
    <w:rsid w:val="00FC69D4"/>
    <w:rsid w:val="00FC6AD1"/>
    <w:rsid w:val="00FC6DD4"/>
    <w:rsid w:val="00FC6E92"/>
    <w:rsid w:val="00FC7A60"/>
    <w:rsid w:val="00FD0218"/>
    <w:rsid w:val="00FD0E34"/>
    <w:rsid w:val="00FD1DEF"/>
    <w:rsid w:val="00FD23CD"/>
    <w:rsid w:val="00FD4DE4"/>
    <w:rsid w:val="00FD55A3"/>
    <w:rsid w:val="00FD5933"/>
    <w:rsid w:val="00FD6093"/>
    <w:rsid w:val="00FD7467"/>
    <w:rsid w:val="00FE1869"/>
    <w:rsid w:val="00FE45E7"/>
    <w:rsid w:val="00FE72F6"/>
    <w:rsid w:val="00FE7F50"/>
    <w:rsid w:val="00FF162B"/>
    <w:rsid w:val="00FF1696"/>
    <w:rsid w:val="00FF49D9"/>
    <w:rsid w:val="00FF590D"/>
    <w:rsid w:val="00FF76CE"/>
    <w:rsid w:val="00FF784A"/>
    <w:rsid w:val="010475A0"/>
    <w:rsid w:val="01B66622"/>
    <w:rsid w:val="02456FAA"/>
    <w:rsid w:val="030C57E9"/>
    <w:rsid w:val="03241F4C"/>
    <w:rsid w:val="03DA0F62"/>
    <w:rsid w:val="04487113"/>
    <w:rsid w:val="046917C8"/>
    <w:rsid w:val="04956F57"/>
    <w:rsid w:val="04E3489C"/>
    <w:rsid w:val="05993C46"/>
    <w:rsid w:val="05B564AA"/>
    <w:rsid w:val="07645999"/>
    <w:rsid w:val="079E3555"/>
    <w:rsid w:val="07B97B89"/>
    <w:rsid w:val="07D64E78"/>
    <w:rsid w:val="08CC3EB0"/>
    <w:rsid w:val="09835A63"/>
    <w:rsid w:val="09AA6B0A"/>
    <w:rsid w:val="09CB7BAD"/>
    <w:rsid w:val="09FC1C71"/>
    <w:rsid w:val="0A153ABE"/>
    <w:rsid w:val="0AFE3562"/>
    <w:rsid w:val="0D5D2455"/>
    <w:rsid w:val="0DB40874"/>
    <w:rsid w:val="0DB4279F"/>
    <w:rsid w:val="0E0913F9"/>
    <w:rsid w:val="0FB2417A"/>
    <w:rsid w:val="0FFF859D"/>
    <w:rsid w:val="10765FF3"/>
    <w:rsid w:val="10AB7913"/>
    <w:rsid w:val="10DB71CB"/>
    <w:rsid w:val="11795281"/>
    <w:rsid w:val="119A7465"/>
    <w:rsid w:val="11E127FE"/>
    <w:rsid w:val="1255774E"/>
    <w:rsid w:val="12AA7B7B"/>
    <w:rsid w:val="132F7BEF"/>
    <w:rsid w:val="13B005B8"/>
    <w:rsid w:val="15466837"/>
    <w:rsid w:val="163E43EA"/>
    <w:rsid w:val="16752FA1"/>
    <w:rsid w:val="16B557EA"/>
    <w:rsid w:val="16BB75A6"/>
    <w:rsid w:val="179947EE"/>
    <w:rsid w:val="17D95817"/>
    <w:rsid w:val="18C05638"/>
    <w:rsid w:val="18FD7F1B"/>
    <w:rsid w:val="190D32FE"/>
    <w:rsid w:val="19605552"/>
    <w:rsid w:val="19634639"/>
    <w:rsid w:val="1AA22115"/>
    <w:rsid w:val="1B0C1922"/>
    <w:rsid w:val="1B1F1042"/>
    <w:rsid w:val="1B2F23B6"/>
    <w:rsid w:val="1B471AD0"/>
    <w:rsid w:val="1B843329"/>
    <w:rsid w:val="1BC24328"/>
    <w:rsid w:val="1C351709"/>
    <w:rsid w:val="1CFC13B5"/>
    <w:rsid w:val="1D4F5953"/>
    <w:rsid w:val="1D5D4465"/>
    <w:rsid w:val="1D99460E"/>
    <w:rsid w:val="1DD70678"/>
    <w:rsid w:val="1EE6029B"/>
    <w:rsid w:val="1EFD7285"/>
    <w:rsid w:val="20146284"/>
    <w:rsid w:val="20500A6C"/>
    <w:rsid w:val="20B36421"/>
    <w:rsid w:val="21DA1C19"/>
    <w:rsid w:val="220C2248"/>
    <w:rsid w:val="22675647"/>
    <w:rsid w:val="22721474"/>
    <w:rsid w:val="22A93961"/>
    <w:rsid w:val="23576A54"/>
    <w:rsid w:val="23805541"/>
    <w:rsid w:val="238B508A"/>
    <w:rsid w:val="23D6545C"/>
    <w:rsid w:val="2469378C"/>
    <w:rsid w:val="248A0542"/>
    <w:rsid w:val="24BA5479"/>
    <w:rsid w:val="25675458"/>
    <w:rsid w:val="25AA086D"/>
    <w:rsid w:val="287C4AA4"/>
    <w:rsid w:val="294010DF"/>
    <w:rsid w:val="294E7D22"/>
    <w:rsid w:val="29CA4207"/>
    <w:rsid w:val="29E6378C"/>
    <w:rsid w:val="2A301134"/>
    <w:rsid w:val="2A314286"/>
    <w:rsid w:val="2B0927D2"/>
    <w:rsid w:val="2C8F2CCE"/>
    <w:rsid w:val="2D082466"/>
    <w:rsid w:val="2D320A41"/>
    <w:rsid w:val="2D5E2C8C"/>
    <w:rsid w:val="2DDF4725"/>
    <w:rsid w:val="2E474078"/>
    <w:rsid w:val="2F91273B"/>
    <w:rsid w:val="2F9175D4"/>
    <w:rsid w:val="2FA96899"/>
    <w:rsid w:val="2FBB33A3"/>
    <w:rsid w:val="304B7664"/>
    <w:rsid w:val="31CB3639"/>
    <w:rsid w:val="31E01812"/>
    <w:rsid w:val="32186458"/>
    <w:rsid w:val="32285F6F"/>
    <w:rsid w:val="332E23CF"/>
    <w:rsid w:val="336A66DF"/>
    <w:rsid w:val="339C4E66"/>
    <w:rsid w:val="33B24CAB"/>
    <w:rsid w:val="33FE0EE5"/>
    <w:rsid w:val="341719C1"/>
    <w:rsid w:val="351153E0"/>
    <w:rsid w:val="369D517D"/>
    <w:rsid w:val="36FD5F67"/>
    <w:rsid w:val="37284EAF"/>
    <w:rsid w:val="382A7217"/>
    <w:rsid w:val="38303975"/>
    <w:rsid w:val="3858143F"/>
    <w:rsid w:val="39290F4A"/>
    <w:rsid w:val="39791034"/>
    <w:rsid w:val="3AF2632E"/>
    <w:rsid w:val="3AF3BDF3"/>
    <w:rsid w:val="3B726FA2"/>
    <w:rsid w:val="3BE0326E"/>
    <w:rsid w:val="3BF303FA"/>
    <w:rsid w:val="3C653492"/>
    <w:rsid w:val="3C8D7B5B"/>
    <w:rsid w:val="3CBB6A29"/>
    <w:rsid w:val="3CD40278"/>
    <w:rsid w:val="3D1F6857"/>
    <w:rsid w:val="3DD376D7"/>
    <w:rsid w:val="3E054F08"/>
    <w:rsid w:val="3E0F03F9"/>
    <w:rsid w:val="3EB37D5D"/>
    <w:rsid w:val="3EE73471"/>
    <w:rsid w:val="3EF32B53"/>
    <w:rsid w:val="3F460375"/>
    <w:rsid w:val="3F56236D"/>
    <w:rsid w:val="3F6D721C"/>
    <w:rsid w:val="3FD02D5B"/>
    <w:rsid w:val="3FE52354"/>
    <w:rsid w:val="3FF614A0"/>
    <w:rsid w:val="40AD420F"/>
    <w:rsid w:val="40FD3C23"/>
    <w:rsid w:val="418619C7"/>
    <w:rsid w:val="41CF6407"/>
    <w:rsid w:val="429A17F3"/>
    <w:rsid w:val="42B22A07"/>
    <w:rsid w:val="433F4D80"/>
    <w:rsid w:val="43F63C91"/>
    <w:rsid w:val="44574204"/>
    <w:rsid w:val="44FA272E"/>
    <w:rsid w:val="453401DF"/>
    <w:rsid w:val="454C5865"/>
    <w:rsid w:val="455D07B5"/>
    <w:rsid w:val="465A296B"/>
    <w:rsid w:val="46A95479"/>
    <w:rsid w:val="47594CA8"/>
    <w:rsid w:val="48712641"/>
    <w:rsid w:val="48BA2412"/>
    <w:rsid w:val="495B0EB0"/>
    <w:rsid w:val="49747DF0"/>
    <w:rsid w:val="49AD076E"/>
    <w:rsid w:val="4A040CB3"/>
    <w:rsid w:val="4A081BC9"/>
    <w:rsid w:val="4A8F2BD7"/>
    <w:rsid w:val="4B4277BB"/>
    <w:rsid w:val="4B493F54"/>
    <w:rsid w:val="4B4D7321"/>
    <w:rsid w:val="4B7C121F"/>
    <w:rsid w:val="4C1600A7"/>
    <w:rsid w:val="4C407515"/>
    <w:rsid w:val="4C72318F"/>
    <w:rsid w:val="4C7B3413"/>
    <w:rsid w:val="4C871328"/>
    <w:rsid w:val="4CD4304E"/>
    <w:rsid w:val="4D1E3EB2"/>
    <w:rsid w:val="4D680D9C"/>
    <w:rsid w:val="4DA649A0"/>
    <w:rsid w:val="4DCE2B3B"/>
    <w:rsid w:val="4E225C00"/>
    <w:rsid w:val="4E3F7A75"/>
    <w:rsid w:val="4E606D65"/>
    <w:rsid w:val="4F602D94"/>
    <w:rsid w:val="4F6A074C"/>
    <w:rsid w:val="511E27BD"/>
    <w:rsid w:val="51956BBE"/>
    <w:rsid w:val="51BA4BEA"/>
    <w:rsid w:val="52BB6C5F"/>
    <w:rsid w:val="53147908"/>
    <w:rsid w:val="5341644A"/>
    <w:rsid w:val="53524FF5"/>
    <w:rsid w:val="53587AE2"/>
    <w:rsid w:val="546652D2"/>
    <w:rsid w:val="549873C3"/>
    <w:rsid w:val="54FC6974"/>
    <w:rsid w:val="55B83C46"/>
    <w:rsid w:val="55D94D06"/>
    <w:rsid w:val="56717F8A"/>
    <w:rsid w:val="567E2910"/>
    <w:rsid w:val="56C51BD4"/>
    <w:rsid w:val="573B4384"/>
    <w:rsid w:val="57415259"/>
    <w:rsid w:val="57C06AC6"/>
    <w:rsid w:val="57FF5D26"/>
    <w:rsid w:val="58DD1DE4"/>
    <w:rsid w:val="59B43142"/>
    <w:rsid w:val="59BB1E59"/>
    <w:rsid w:val="5AA1673B"/>
    <w:rsid w:val="5C6D2A12"/>
    <w:rsid w:val="5EE637F5"/>
    <w:rsid w:val="5FFFD4DA"/>
    <w:rsid w:val="603D34CA"/>
    <w:rsid w:val="61582AE0"/>
    <w:rsid w:val="628A3F58"/>
    <w:rsid w:val="629C7FB8"/>
    <w:rsid w:val="62D82ED9"/>
    <w:rsid w:val="63093C12"/>
    <w:rsid w:val="64B044EA"/>
    <w:rsid w:val="656E7B61"/>
    <w:rsid w:val="65995367"/>
    <w:rsid w:val="66202FD2"/>
    <w:rsid w:val="679E194A"/>
    <w:rsid w:val="67F94389"/>
    <w:rsid w:val="68C57CD5"/>
    <w:rsid w:val="68C610D5"/>
    <w:rsid w:val="694E18C1"/>
    <w:rsid w:val="6A2C6433"/>
    <w:rsid w:val="6BC63542"/>
    <w:rsid w:val="6C667D16"/>
    <w:rsid w:val="6C841A18"/>
    <w:rsid w:val="6C851501"/>
    <w:rsid w:val="6CCA7D73"/>
    <w:rsid w:val="6CDD4AC6"/>
    <w:rsid w:val="6D5B5DE0"/>
    <w:rsid w:val="6E6733A0"/>
    <w:rsid w:val="6EA45A0E"/>
    <w:rsid w:val="6FD924ED"/>
    <w:rsid w:val="70307EC6"/>
    <w:rsid w:val="712B7149"/>
    <w:rsid w:val="717E737E"/>
    <w:rsid w:val="71E5455E"/>
    <w:rsid w:val="721D0BD8"/>
    <w:rsid w:val="724C583D"/>
    <w:rsid w:val="725B7B36"/>
    <w:rsid w:val="726969CC"/>
    <w:rsid w:val="72C83EF8"/>
    <w:rsid w:val="72FA2A34"/>
    <w:rsid w:val="73A33639"/>
    <w:rsid w:val="73E54E99"/>
    <w:rsid w:val="743F75B0"/>
    <w:rsid w:val="7589318E"/>
    <w:rsid w:val="75AE19CB"/>
    <w:rsid w:val="75D7257B"/>
    <w:rsid w:val="75FF1142"/>
    <w:rsid w:val="767B6F32"/>
    <w:rsid w:val="77091BE7"/>
    <w:rsid w:val="773D67BB"/>
    <w:rsid w:val="77F68610"/>
    <w:rsid w:val="79722976"/>
    <w:rsid w:val="79E83A6D"/>
    <w:rsid w:val="7A147580"/>
    <w:rsid w:val="7C9DADED"/>
    <w:rsid w:val="7CDB3B4C"/>
    <w:rsid w:val="7CDD3BC8"/>
    <w:rsid w:val="7D3748EC"/>
    <w:rsid w:val="7D85212F"/>
    <w:rsid w:val="7DB54CF6"/>
    <w:rsid w:val="7DD835C8"/>
    <w:rsid w:val="7DF415AD"/>
    <w:rsid w:val="7E9F95D7"/>
    <w:rsid w:val="7ED33124"/>
    <w:rsid w:val="7ED607F9"/>
    <w:rsid w:val="7F596B17"/>
    <w:rsid w:val="7F6D6877"/>
    <w:rsid w:val="7F7F8897"/>
    <w:rsid w:val="7FF555F2"/>
    <w:rsid w:val="BA7B23C6"/>
    <w:rsid w:val="EBFB4077"/>
    <w:rsid w:val="ED97FEB3"/>
    <w:rsid w:val="F7DB5FDD"/>
    <w:rsid w:val="FB179D1D"/>
    <w:rsid w:val="FF3FEE70"/>
    <w:rsid w:val="FFDFB6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spacing w:line="380" w:lineRule="exact"/>
      <w:jc w:val="center"/>
      <w:outlineLvl w:val="0"/>
    </w:pPr>
    <w:rPr>
      <w:rFonts w:ascii="宋体"/>
      <w:b/>
      <w:bCs/>
      <w:sz w:val="28"/>
    </w:rPr>
  </w:style>
  <w:style w:type="paragraph" w:styleId="2">
    <w:name w:val="heading 2"/>
    <w:basedOn w:val="1"/>
    <w:next w:val="1"/>
    <w:link w:val="3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3"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szCs w:val="21"/>
    </w:rPr>
  </w:style>
  <w:style w:type="paragraph" w:styleId="7">
    <w:name w:val="Normal Indent"/>
    <w:basedOn w:val="1"/>
    <w:next w:val="1"/>
    <w:link w:val="40"/>
    <w:qFormat/>
    <w:uiPriority w:val="0"/>
    <w:pPr>
      <w:spacing w:line="400" w:lineRule="exact"/>
      <w:ind w:firstLine="480" w:firstLineChars="200"/>
    </w:pPr>
    <w:rPr>
      <w:color w:val="000000"/>
      <w:kern w:val="24"/>
      <w:sz w:val="24"/>
      <w:szCs w:val="24"/>
      <w:lang w:val="sv-SE"/>
    </w:rPr>
  </w:style>
  <w:style w:type="paragraph" w:styleId="8">
    <w:name w:val="toa heading"/>
    <w:basedOn w:val="1"/>
    <w:next w:val="1"/>
    <w:semiHidden/>
    <w:qFormat/>
    <w:uiPriority w:val="0"/>
    <w:pPr>
      <w:spacing w:before="120"/>
    </w:pPr>
    <w:rPr>
      <w:rFonts w:ascii="Arial" w:hAnsi="Arial" w:cs="Arial"/>
      <w:sz w:val="24"/>
      <w:szCs w:val="24"/>
    </w:rPr>
  </w:style>
  <w:style w:type="paragraph" w:styleId="9">
    <w:name w:val="annotation text"/>
    <w:basedOn w:val="1"/>
    <w:link w:val="43"/>
    <w:qFormat/>
    <w:uiPriority w:val="0"/>
    <w:pPr>
      <w:jc w:val="left"/>
    </w:pPr>
  </w:style>
  <w:style w:type="paragraph" w:styleId="10">
    <w:name w:val="Body Text"/>
    <w:basedOn w:val="1"/>
    <w:next w:val="1"/>
    <w:qFormat/>
    <w:uiPriority w:val="0"/>
    <w:pPr>
      <w:spacing w:after="120"/>
    </w:pPr>
  </w:style>
  <w:style w:type="paragraph" w:styleId="11">
    <w:name w:val="Body Text Indent"/>
    <w:basedOn w:val="1"/>
    <w:next w:val="12"/>
    <w:link w:val="60"/>
    <w:qFormat/>
    <w:uiPriority w:val="0"/>
    <w:pPr>
      <w:spacing w:line="500" w:lineRule="exact"/>
      <w:ind w:firstLine="420"/>
    </w:pPr>
  </w:style>
  <w:style w:type="paragraph" w:styleId="12">
    <w:name w:val="envelope return"/>
    <w:basedOn w:val="1"/>
    <w:unhideWhenUsed/>
    <w:qFormat/>
    <w:uiPriority w:val="99"/>
    <w:pPr>
      <w:snapToGrid w:val="0"/>
    </w:pPr>
    <w:rPr>
      <w:rFonts w:ascii="Arial" w:hAnsi="Arial"/>
    </w:rPr>
  </w:style>
  <w:style w:type="paragraph" w:styleId="13">
    <w:name w:val="toc 3"/>
    <w:basedOn w:val="1"/>
    <w:next w:val="1"/>
    <w:qFormat/>
    <w:uiPriority w:val="0"/>
    <w:pPr>
      <w:tabs>
        <w:tab w:val="left" w:pos="1276"/>
        <w:tab w:val="right" w:leader="dot" w:pos="8834"/>
      </w:tabs>
      <w:spacing w:before="40" w:line="0" w:lineRule="atLeast"/>
      <w:ind w:left="840"/>
    </w:pPr>
    <w:rPr>
      <w:rFonts w:eastAsia="仿宋_GB2312"/>
      <w:w w:val="80"/>
      <w:sz w:val="18"/>
      <w:szCs w:val="18"/>
    </w:rPr>
  </w:style>
  <w:style w:type="paragraph" w:styleId="14">
    <w:name w:val="Plain Text"/>
    <w:basedOn w:val="1"/>
    <w:link w:val="65"/>
    <w:qFormat/>
    <w:uiPriority w:val="0"/>
    <w:pPr>
      <w:snapToGrid w:val="0"/>
      <w:spacing w:line="420" w:lineRule="exact"/>
    </w:pPr>
    <w:rPr>
      <w:rFonts w:ascii="宋体" w:hAnsi="宋体"/>
      <w:b/>
      <w:kern w:val="0"/>
      <w:szCs w:val="21"/>
    </w:rPr>
  </w:style>
  <w:style w:type="paragraph" w:styleId="15">
    <w:name w:val="Date"/>
    <w:basedOn w:val="1"/>
    <w:next w:val="1"/>
    <w:link w:val="44"/>
    <w:qFormat/>
    <w:uiPriority w:val="0"/>
    <w:pPr>
      <w:ind w:left="100" w:leftChars="2500"/>
    </w:pPr>
  </w:style>
  <w:style w:type="paragraph" w:styleId="16">
    <w:name w:val="Body Text Indent 2"/>
    <w:basedOn w:val="1"/>
    <w:link w:val="61"/>
    <w:qFormat/>
    <w:uiPriority w:val="0"/>
    <w:pPr>
      <w:spacing w:after="120" w:line="480" w:lineRule="auto"/>
      <w:ind w:left="420" w:leftChars="200"/>
    </w:pPr>
  </w:style>
  <w:style w:type="paragraph" w:styleId="17">
    <w:name w:val="Balloon Text"/>
    <w:basedOn w:val="1"/>
    <w:link w:val="45"/>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szCs w:val="18"/>
    </w:rPr>
  </w:style>
  <w:style w:type="paragraph" w:styleId="19">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20">
    <w:name w:val="toc 1"/>
    <w:basedOn w:val="1"/>
    <w:next w:val="1"/>
    <w:qFormat/>
    <w:uiPriority w:val="39"/>
  </w:style>
  <w:style w:type="paragraph" w:styleId="21">
    <w:name w:val="Body Text Indent 3"/>
    <w:basedOn w:val="1"/>
    <w:link w:val="52"/>
    <w:qFormat/>
    <w:uiPriority w:val="0"/>
    <w:pPr>
      <w:spacing w:after="120"/>
      <w:ind w:left="420" w:leftChars="200"/>
    </w:pPr>
    <w:rPr>
      <w:sz w:val="16"/>
      <w:szCs w:val="16"/>
    </w:rPr>
  </w:style>
  <w:style w:type="paragraph" w:styleId="22">
    <w:name w:val="toc 2"/>
    <w:basedOn w:val="1"/>
    <w:next w:val="1"/>
    <w:qFormat/>
    <w:uiPriority w:val="0"/>
    <w:pPr>
      <w:tabs>
        <w:tab w:val="left" w:pos="851"/>
        <w:tab w:val="right" w:leader="dot" w:pos="8834"/>
      </w:tabs>
      <w:ind w:left="420"/>
    </w:pPr>
  </w:style>
  <w:style w:type="paragraph" w:styleId="23">
    <w:name w:val="Body Text 2"/>
    <w:basedOn w:val="1"/>
    <w:link w:val="36"/>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annotation subject"/>
    <w:basedOn w:val="9"/>
    <w:next w:val="9"/>
    <w:link w:val="68"/>
    <w:qFormat/>
    <w:uiPriority w:val="0"/>
    <w:rPr>
      <w:b/>
      <w:bCs/>
    </w:rPr>
  </w:style>
  <w:style w:type="paragraph" w:styleId="26">
    <w:name w:val="Body Text First Indent"/>
    <w:basedOn w:val="10"/>
    <w:qFormat/>
    <w:uiPriority w:val="0"/>
    <w:pPr>
      <w:spacing w:line="360" w:lineRule="auto"/>
      <w:ind w:firstLine="510"/>
    </w:pPr>
    <w:rPr>
      <w:rFonts w:ascii="宋体" w:hAnsi="Arial"/>
      <w:sz w:val="28"/>
    </w:rPr>
  </w:style>
  <w:style w:type="paragraph" w:styleId="27">
    <w:name w:val="Body Text First Indent 2"/>
    <w:basedOn w:val="11"/>
    <w:qFormat/>
    <w:uiPriority w:val="0"/>
    <w:pPr>
      <w:spacing w:after="120" w:line="240" w:lineRule="auto"/>
      <w:ind w:left="420" w:leftChars="200" w:firstLine="200" w:firstLineChars="200"/>
    </w:pPr>
  </w:style>
  <w:style w:type="table" w:styleId="29">
    <w:name w:val="Table Grid"/>
    <w:basedOn w:val="2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FollowedHyperlink"/>
    <w:qFormat/>
    <w:uiPriority w:val="0"/>
    <w:rPr>
      <w:rFonts w:cs="Times New Roman"/>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文档正文"/>
    <w:basedOn w:val="1"/>
    <w:qFormat/>
    <w:uiPriority w:val="0"/>
    <w:pPr>
      <w:widowControl/>
      <w:spacing w:beforeLines="50" w:afterAutospacing="1" w:line="360" w:lineRule="auto"/>
      <w:jc w:val="left"/>
    </w:pPr>
    <w:rPr>
      <w:rFonts w:ascii="宋体" w:hAnsi="宋体"/>
      <w:sz w:val="24"/>
    </w:rPr>
  </w:style>
  <w:style w:type="character" w:customStyle="1" w:styleId="36">
    <w:name w:val="正文文本 2 Char"/>
    <w:link w:val="23"/>
    <w:qFormat/>
    <w:uiPriority w:val="0"/>
    <w:rPr>
      <w:rFonts w:ascii="Times New Roman" w:hAnsi="Times New Roman"/>
      <w:kern w:val="2"/>
      <w:sz w:val="21"/>
    </w:rPr>
  </w:style>
  <w:style w:type="character" w:customStyle="1" w:styleId="37">
    <w:name w:val="标题 2 Char"/>
    <w:link w:val="2"/>
    <w:qFormat/>
    <w:uiPriority w:val="0"/>
    <w:rPr>
      <w:rFonts w:ascii="Arial" w:hAnsi="Arial" w:eastAsia="黑体"/>
      <w:b/>
      <w:bCs/>
      <w:kern w:val="2"/>
      <w:sz w:val="32"/>
      <w:szCs w:val="32"/>
    </w:rPr>
  </w:style>
  <w:style w:type="character" w:customStyle="1" w:styleId="38">
    <w:name w:val="标题 1 Char"/>
    <w:link w:val="3"/>
    <w:qFormat/>
    <w:uiPriority w:val="0"/>
    <w:rPr>
      <w:rFonts w:ascii="宋体" w:hAnsi="Times New Roman"/>
      <w:b/>
      <w:bCs/>
      <w:kern w:val="2"/>
      <w:sz w:val="28"/>
    </w:rPr>
  </w:style>
  <w:style w:type="character" w:customStyle="1" w:styleId="39">
    <w:name w:val="标题 4 Char"/>
    <w:link w:val="5"/>
    <w:qFormat/>
    <w:uiPriority w:val="0"/>
    <w:rPr>
      <w:rFonts w:ascii="Cambria" w:hAnsi="Cambria" w:eastAsia="宋体" w:cs="Times New Roman"/>
      <w:b/>
      <w:bCs/>
      <w:kern w:val="2"/>
      <w:sz w:val="28"/>
      <w:szCs w:val="28"/>
    </w:rPr>
  </w:style>
  <w:style w:type="character" w:customStyle="1" w:styleId="40">
    <w:name w:val="正文缩进 Char"/>
    <w:link w:val="7"/>
    <w:qFormat/>
    <w:uiPriority w:val="0"/>
    <w:rPr>
      <w:rFonts w:eastAsia="宋体"/>
      <w:color w:val="000000"/>
      <w:kern w:val="24"/>
      <w:sz w:val="24"/>
      <w:szCs w:val="24"/>
      <w:lang w:val="sv-SE" w:bidi="ar-SA"/>
    </w:rPr>
  </w:style>
  <w:style w:type="character" w:customStyle="1" w:styleId="41">
    <w:name w:val="页脚 Char"/>
    <w:link w:val="18"/>
    <w:qFormat/>
    <w:uiPriority w:val="0"/>
    <w:rPr>
      <w:rFonts w:ascii="Times New Roman" w:hAnsi="Times New Roman"/>
      <w:kern w:val="2"/>
      <w:sz w:val="18"/>
      <w:szCs w:val="18"/>
    </w:rPr>
  </w:style>
  <w:style w:type="character" w:customStyle="1" w:styleId="42">
    <w:name w:val="标题 3 Char"/>
    <w:link w:val="4"/>
    <w:qFormat/>
    <w:uiPriority w:val="0"/>
    <w:rPr>
      <w:rFonts w:ascii="Times New Roman" w:hAnsi="Times New Roman"/>
      <w:b/>
      <w:bCs/>
      <w:kern w:val="2"/>
      <w:sz w:val="32"/>
      <w:szCs w:val="32"/>
    </w:rPr>
  </w:style>
  <w:style w:type="character" w:customStyle="1" w:styleId="43">
    <w:name w:val="批注文字 Char"/>
    <w:link w:val="9"/>
    <w:qFormat/>
    <w:uiPriority w:val="0"/>
    <w:rPr>
      <w:kern w:val="2"/>
      <w:sz w:val="21"/>
    </w:rPr>
  </w:style>
  <w:style w:type="character" w:customStyle="1" w:styleId="44">
    <w:name w:val="日期 Char"/>
    <w:link w:val="15"/>
    <w:qFormat/>
    <w:uiPriority w:val="0"/>
    <w:rPr>
      <w:rFonts w:ascii="Times New Roman" w:hAnsi="Times New Roman"/>
      <w:kern w:val="2"/>
      <w:sz w:val="21"/>
    </w:rPr>
  </w:style>
  <w:style w:type="character" w:customStyle="1" w:styleId="45">
    <w:name w:val="批注框文本 Char"/>
    <w:link w:val="17"/>
    <w:qFormat/>
    <w:uiPriority w:val="0"/>
    <w:rPr>
      <w:rFonts w:ascii="Times New Roman" w:hAnsi="Times New Roman"/>
      <w:kern w:val="2"/>
      <w:sz w:val="18"/>
      <w:szCs w:val="18"/>
    </w:rPr>
  </w:style>
  <w:style w:type="character" w:customStyle="1" w:styleId="46">
    <w:name w:val="页眉 Char"/>
    <w:link w:val="19"/>
    <w:qFormat/>
    <w:uiPriority w:val="0"/>
    <w:rPr>
      <w:rFonts w:ascii="Times New Roman" w:hAnsi="Times New Roman" w:eastAsia="宋体" w:cs="Times New Roman"/>
      <w:sz w:val="18"/>
      <w:szCs w:val="20"/>
    </w:rPr>
  </w:style>
  <w:style w:type="character" w:customStyle="1" w:styleId="47">
    <w:name w:val="页码1"/>
    <w:qFormat/>
    <w:uiPriority w:val="0"/>
  </w:style>
  <w:style w:type="character" w:customStyle="1" w:styleId="48">
    <w:name w:val="表格文字 Char Char"/>
    <w:link w:val="49"/>
    <w:qFormat/>
    <w:locked/>
    <w:uiPriority w:val="99"/>
    <w:rPr>
      <w:rFonts w:ascii="宋体" w:hAnsi="宋体"/>
      <w:bCs/>
      <w:spacing w:val="-4"/>
      <w:sz w:val="32"/>
      <w:szCs w:val="32"/>
      <w:lang w:val="zh-CN"/>
    </w:rPr>
  </w:style>
  <w:style w:type="paragraph" w:customStyle="1" w:styleId="49">
    <w:name w:val="表格文字"/>
    <w:basedOn w:val="1"/>
    <w:link w:val="48"/>
    <w:qFormat/>
    <w:uiPriority w:val="0"/>
    <w:pPr>
      <w:jc w:val="left"/>
    </w:pPr>
    <w:rPr>
      <w:rFonts w:ascii="宋体" w:hAnsi="宋体"/>
      <w:bCs/>
      <w:spacing w:val="-4"/>
      <w:kern w:val="0"/>
      <w:sz w:val="32"/>
      <w:szCs w:val="32"/>
      <w:lang w:val="zh-CN"/>
    </w:rPr>
  </w:style>
  <w:style w:type="character" w:customStyle="1" w:styleId="50">
    <w:name w:val="NormalCharacter"/>
    <w:semiHidden/>
    <w:qFormat/>
    <w:uiPriority w:val="0"/>
  </w:style>
  <w:style w:type="character" w:customStyle="1" w:styleId="51">
    <w:name w:val="font01"/>
    <w:basedOn w:val="30"/>
    <w:qFormat/>
    <w:uiPriority w:val="0"/>
    <w:rPr>
      <w:rFonts w:hint="eastAsia" w:ascii="宋体" w:hAnsi="宋体" w:eastAsia="宋体" w:cs="宋体"/>
      <w:b/>
      <w:color w:val="333333"/>
      <w:sz w:val="24"/>
      <w:szCs w:val="24"/>
      <w:u w:val="none"/>
    </w:rPr>
  </w:style>
  <w:style w:type="character" w:customStyle="1" w:styleId="52">
    <w:name w:val="正文文本缩进 3 Char"/>
    <w:link w:val="21"/>
    <w:qFormat/>
    <w:uiPriority w:val="0"/>
    <w:rPr>
      <w:rFonts w:ascii="Times New Roman" w:hAnsi="Times New Roman"/>
      <w:kern w:val="2"/>
      <w:sz w:val="16"/>
      <w:szCs w:val="16"/>
    </w:rPr>
  </w:style>
  <w:style w:type="character" w:customStyle="1" w:styleId="53">
    <w:name w:val="标题1 Char"/>
    <w:link w:val="54"/>
    <w:qFormat/>
    <w:uiPriority w:val="0"/>
    <w:rPr>
      <w:rFonts w:ascii="Arial" w:hAnsi="宋体" w:eastAsia="宋体" w:cs="Arial"/>
      <w:b/>
      <w:bCs/>
      <w:kern w:val="2"/>
      <w:sz w:val="44"/>
      <w:szCs w:val="24"/>
      <w:lang w:val="en-US" w:eastAsia="zh-CN" w:bidi="ar-SA"/>
    </w:rPr>
  </w:style>
  <w:style w:type="paragraph" w:customStyle="1" w:styleId="54">
    <w:name w:val="标题1"/>
    <w:basedOn w:val="1"/>
    <w:link w:val="53"/>
    <w:qFormat/>
    <w:uiPriority w:val="0"/>
    <w:pPr>
      <w:adjustRightInd w:val="0"/>
      <w:snapToGrid w:val="0"/>
      <w:spacing w:line="360" w:lineRule="auto"/>
      <w:jc w:val="center"/>
    </w:pPr>
    <w:rPr>
      <w:rFonts w:ascii="Arial" w:hAnsi="宋体" w:cs="Arial"/>
      <w:b/>
      <w:bCs/>
      <w:sz w:val="44"/>
      <w:szCs w:val="24"/>
    </w:rPr>
  </w:style>
  <w:style w:type="character" w:customStyle="1" w:styleId="55">
    <w:name w:val="主体 Char Char"/>
    <w:link w:val="56"/>
    <w:qFormat/>
    <w:locked/>
    <w:uiPriority w:val="0"/>
    <w:rPr>
      <w:rFonts w:ascii="宋体" w:hAnsi="宋体"/>
      <w:kern w:val="58"/>
      <w:sz w:val="24"/>
      <w:szCs w:val="24"/>
    </w:rPr>
  </w:style>
  <w:style w:type="paragraph" w:customStyle="1" w:styleId="56">
    <w:name w:val="主体"/>
    <w:basedOn w:val="1"/>
    <w:link w:val="55"/>
    <w:qFormat/>
    <w:uiPriority w:val="0"/>
    <w:pPr>
      <w:spacing w:line="360" w:lineRule="auto"/>
      <w:ind w:firstLine="480" w:firstLineChars="200"/>
    </w:pPr>
    <w:rPr>
      <w:rFonts w:ascii="宋体" w:hAnsi="宋体"/>
      <w:kern w:val="58"/>
      <w:sz w:val="24"/>
      <w:szCs w:val="24"/>
    </w:rPr>
  </w:style>
  <w:style w:type="character" w:customStyle="1" w:styleId="57">
    <w:name w:val="Normal Indent Char"/>
    <w:qFormat/>
    <w:locked/>
    <w:uiPriority w:val="0"/>
    <w:rPr>
      <w:rFonts w:ascii="宋体" w:eastAsia="宋体"/>
      <w:snapToGrid w:val="0"/>
      <w:color w:val="000000"/>
      <w:kern w:val="28"/>
      <w:sz w:val="28"/>
      <w:lang w:val="en-US" w:eastAsia="zh-CN"/>
    </w:rPr>
  </w:style>
  <w:style w:type="character" w:customStyle="1" w:styleId="58">
    <w:name w:val="列出段落 Char"/>
    <w:link w:val="59"/>
    <w:qFormat/>
    <w:uiPriority w:val="34"/>
    <w:rPr>
      <w:kern w:val="2"/>
      <w:sz w:val="21"/>
      <w:szCs w:val="24"/>
    </w:rPr>
  </w:style>
  <w:style w:type="paragraph" w:customStyle="1" w:styleId="59">
    <w:name w:val="列表段落1"/>
    <w:basedOn w:val="1"/>
    <w:link w:val="58"/>
    <w:qFormat/>
    <w:uiPriority w:val="34"/>
    <w:pPr>
      <w:ind w:left="720"/>
      <w:contextualSpacing/>
    </w:pPr>
    <w:rPr>
      <w:szCs w:val="24"/>
    </w:rPr>
  </w:style>
  <w:style w:type="character" w:customStyle="1" w:styleId="60">
    <w:name w:val="正文文本缩进 Char"/>
    <w:link w:val="11"/>
    <w:qFormat/>
    <w:uiPriority w:val="0"/>
    <w:rPr>
      <w:rFonts w:ascii="Times New Roman" w:hAnsi="Times New Roman"/>
      <w:kern w:val="2"/>
      <w:sz w:val="21"/>
    </w:rPr>
  </w:style>
  <w:style w:type="character" w:customStyle="1" w:styleId="61">
    <w:name w:val="正文文本缩进 2 Char"/>
    <w:link w:val="16"/>
    <w:qFormat/>
    <w:uiPriority w:val="0"/>
    <w:rPr>
      <w:rFonts w:ascii="Times New Roman" w:hAnsi="Times New Roman"/>
      <w:kern w:val="2"/>
      <w:sz w:val="21"/>
    </w:rPr>
  </w:style>
  <w:style w:type="character" w:customStyle="1" w:styleId="62">
    <w:name w:val="标题2 Char Char"/>
    <w:link w:val="63"/>
    <w:qFormat/>
    <w:uiPriority w:val="0"/>
    <w:rPr>
      <w:rFonts w:ascii="宋体"/>
      <w:b/>
      <w:sz w:val="24"/>
      <w:lang w:bidi="ar-SA"/>
    </w:rPr>
  </w:style>
  <w:style w:type="paragraph" w:customStyle="1" w:styleId="63">
    <w:name w:val="标题2"/>
    <w:basedOn w:val="1"/>
    <w:link w:val="62"/>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64">
    <w:name w:val="纯文本 Char1"/>
    <w:qFormat/>
    <w:uiPriority w:val="0"/>
    <w:rPr>
      <w:rFonts w:ascii="宋体" w:hAnsi="Courier New" w:cs="Courier New"/>
      <w:kern w:val="2"/>
      <w:sz w:val="21"/>
      <w:szCs w:val="21"/>
    </w:rPr>
  </w:style>
  <w:style w:type="character" w:customStyle="1" w:styleId="65">
    <w:name w:val="纯文本 Char"/>
    <w:link w:val="14"/>
    <w:qFormat/>
    <w:uiPriority w:val="0"/>
    <w:rPr>
      <w:rFonts w:ascii="宋体" w:hAnsi="宋体" w:cs="宋体"/>
      <w:b/>
      <w:sz w:val="21"/>
      <w:szCs w:val="21"/>
    </w:rPr>
  </w:style>
  <w:style w:type="character" w:customStyle="1" w:styleId="66">
    <w:name w:val="无间隔 Char"/>
    <w:link w:val="67"/>
    <w:qFormat/>
    <w:uiPriority w:val="1"/>
    <w:rPr>
      <w:sz w:val="22"/>
      <w:lang w:val="en-US" w:eastAsia="zh-CN" w:bidi="ar-SA"/>
    </w:rPr>
  </w:style>
  <w:style w:type="paragraph" w:customStyle="1" w:styleId="67">
    <w:name w:val="无间隔1"/>
    <w:link w:val="66"/>
    <w:qFormat/>
    <w:uiPriority w:val="1"/>
    <w:rPr>
      <w:rFonts w:ascii="Times New Roman" w:hAnsi="Times New Roman" w:eastAsia="宋体" w:cs="Times New Roman"/>
      <w:sz w:val="22"/>
      <w:lang w:val="en-US" w:eastAsia="zh-CN" w:bidi="ar-SA"/>
    </w:rPr>
  </w:style>
  <w:style w:type="character" w:customStyle="1" w:styleId="68">
    <w:name w:val="批注主题 Char"/>
    <w:link w:val="25"/>
    <w:qFormat/>
    <w:uiPriority w:val="0"/>
    <w:rPr>
      <w:b/>
      <w:bCs/>
      <w:kern w:val="2"/>
      <w:sz w:val="21"/>
    </w:rPr>
  </w:style>
  <w:style w:type="paragraph" w:customStyle="1" w:styleId="69">
    <w:name w:val="p0"/>
    <w:basedOn w:val="1"/>
    <w:qFormat/>
    <w:uiPriority w:val="0"/>
    <w:pPr>
      <w:widowControl/>
    </w:pPr>
    <w:rPr>
      <w:kern w:val="0"/>
      <w:szCs w:val="21"/>
    </w:rPr>
  </w:style>
  <w:style w:type="paragraph" w:customStyle="1" w:styleId="70">
    <w:name w:val="表"/>
    <w:basedOn w:val="1"/>
    <w:qFormat/>
    <w:uiPriority w:val="0"/>
    <w:pPr>
      <w:spacing w:line="360" w:lineRule="auto"/>
    </w:pPr>
    <w:rPr>
      <w:rFonts w:cs="Garamond"/>
      <w:b/>
      <w:bCs/>
      <w:color w:val="FF0000"/>
    </w:rPr>
  </w:style>
  <w:style w:type="paragraph" w:customStyle="1" w:styleId="71">
    <w:name w:val="页脚1"/>
    <w:basedOn w:val="1"/>
    <w:qFormat/>
    <w:uiPriority w:val="0"/>
    <w:pPr>
      <w:tabs>
        <w:tab w:val="center" w:pos="4153"/>
        <w:tab w:val="right" w:pos="8306"/>
      </w:tabs>
      <w:snapToGrid w:val="0"/>
      <w:jc w:val="left"/>
    </w:pPr>
    <w:rPr>
      <w:kern w:val="0"/>
      <w:sz w:val="18"/>
    </w:rPr>
  </w:style>
  <w:style w:type="paragraph" w:customStyle="1" w:styleId="7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列出段落1"/>
    <w:basedOn w:val="1"/>
    <w:qFormat/>
    <w:uiPriority w:val="34"/>
    <w:pPr>
      <w:ind w:firstLine="420" w:firstLineChars="200"/>
    </w:pPr>
    <w:rPr>
      <w:rFonts w:ascii="Calibri" w:hAnsi="Calibri" w:cs="黑体"/>
      <w:szCs w:val="24"/>
    </w:rPr>
  </w:style>
  <w:style w:type="paragraph" w:customStyle="1" w:styleId="74">
    <w:name w:val="正文（首行缩进2字符）"/>
    <w:basedOn w:val="1"/>
    <w:qFormat/>
    <w:uiPriority w:val="0"/>
    <w:pPr>
      <w:spacing w:line="360" w:lineRule="auto"/>
      <w:ind w:firstLine="420" w:firstLineChars="200"/>
    </w:pPr>
    <w:rPr>
      <w:szCs w:val="21"/>
    </w:rPr>
  </w:style>
  <w:style w:type="paragraph" w:customStyle="1" w:styleId="75">
    <w:name w:val="修订1"/>
    <w:unhideWhenUsed/>
    <w:qFormat/>
    <w:uiPriority w:val="99"/>
    <w:rPr>
      <w:rFonts w:ascii="Times New Roman" w:hAnsi="Times New Roman" w:eastAsia="宋体" w:cs="Times New Roman"/>
      <w:kern w:val="2"/>
      <w:sz w:val="21"/>
      <w:lang w:val="en-US" w:eastAsia="zh-CN" w:bidi="ar-SA"/>
    </w:rPr>
  </w:style>
  <w:style w:type="paragraph" w:customStyle="1" w:styleId="76">
    <w:name w:val="Char"/>
    <w:basedOn w:val="1"/>
    <w:qFormat/>
    <w:uiPriority w:val="0"/>
    <w:pPr>
      <w:widowControl/>
      <w:spacing w:after="160" w:line="240" w:lineRule="exact"/>
      <w:jc w:val="left"/>
    </w:pPr>
  </w:style>
  <w:style w:type="paragraph" w:customStyle="1" w:styleId="77">
    <w:name w:val="章标题"/>
    <w:basedOn w:val="3"/>
    <w:next w:val="10"/>
    <w:qFormat/>
    <w:uiPriority w:val="0"/>
    <w:pPr>
      <w:numPr>
        <w:ilvl w:val="0"/>
        <w:numId w:val="1"/>
      </w:numPr>
      <w:tabs>
        <w:tab w:val="left" w:pos="2036"/>
      </w:tabs>
      <w:adjustRightInd w:val="0"/>
      <w:snapToGrid w:val="0"/>
      <w:spacing w:before="120" w:after="120" w:line="360" w:lineRule="auto"/>
    </w:pPr>
    <w:rPr>
      <w:rFonts w:ascii="Times New Roman" w:hAnsi="宋体"/>
      <w:sz w:val="48"/>
      <w:szCs w:val="48"/>
    </w:rPr>
  </w:style>
  <w:style w:type="paragraph" w:customStyle="1" w:styleId="78">
    <w:name w:val="表格文字2"/>
    <w:basedOn w:val="49"/>
    <w:qFormat/>
    <w:uiPriority w:val="99"/>
    <w:rPr>
      <w:bCs w:val="0"/>
    </w:rPr>
  </w:style>
  <w:style w:type="paragraph" w:customStyle="1" w:styleId="79">
    <w:name w:val="t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pPr>
  </w:style>
  <w:style w:type="table" w:customStyle="1" w:styleId="81">
    <w:name w:val="网格型1"/>
    <w:basedOn w:val="28"/>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2">
    <w:name w:val="List Paragraph"/>
    <w:basedOn w:val="1"/>
    <w:unhideWhenUsed/>
    <w:qFormat/>
    <w:uiPriority w:val="99"/>
    <w:pPr>
      <w:ind w:firstLine="420" w:firstLineChars="200"/>
    </w:pPr>
  </w:style>
  <w:style w:type="paragraph" w:customStyle="1" w:styleId="83">
    <w:name w:val="正文缩进1"/>
    <w:qFormat/>
    <w:uiPriority w:val="0"/>
    <w:pPr>
      <w:widowControl w:val="0"/>
      <w:ind w:firstLine="420" w:firstLineChars="200"/>
      <w:jc w:val="both"/>
    </w:pPr>
    <w:rPr>
      <w:rFonts w:hint="eastAsia" w:ascii="Times New Roman" w:hAnsi="Calibri" w:eastAsia="Times New Roman"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167F4-2996-4056-912E-93C60824C0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24686</Words>
  <Characters>26153</Characters>
  <Lines>305</Lines>
  <Paragraphs>85</Paragraphs>
  <TotalTime>44</TotalTime>
  <ScaleCrop>false</ScaleCrop>
  <LinksUpToDate>false</LinksUpToDate>
  <CharactersWithSpaces>26620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2021-07-09T17:29:00Z</dcterms:created>
  <dc:creator>微软用户</dc:creator>
  <cp:lastModifiedBy>微信用户</cp:lastModifiedBy>
  <cp:lastPrinted>2022-11-04T17:10:00Z</cp:lastPrinted>
  <dcterms:modified xsi:type="dcterms:W3CDTF">2025-06-18T09:57:08Z</dcterms:modified>
  <dc:title>国内招标文件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06CE86357C334CD7ACDA4356D759A65D_13</vt:lpwstr>
  </property>
  <property fmtid="{D5CDD505-2E9C-101B-9397-08002B2CF9AE}" pid="4" name="KSOTemplateDocerSaveRecord">
    <vt:lpwstr>eyJoZGlkIjoiYWI0ZjVjYzJlM2M4YWNkZTdhMzBkZWExOWI1Njg4ZDciLCJ1c2VySWQiOiIxMjc1MTYwNzQxIn0=</vt:lpwstr>
  </property>
</Properties>
</file>