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424219">
      <w:pPr>
        <w:wordWrap w:val="0"/>
        <w:spacing w:line="360" w:lineRule="auto"/>
        <w:jc w:val="left"/>
        <w:rPr>
          <w:rFonts w:ascii="宋体" w:hAnsi="宋体" w:cs="仿宋_GB2312"/>
          <w:b/>
          <w:color w:val="auto"/>
          <w:sz w:val="24"/>
          <w:highlight w:val="none"/>
        </w:rPr>
      </w:pPr>
    </w:p>
    <w:p w14:paraId="1D7055F1">
      <w:pPr>
        <w:wordWrap w:val="0"/>
        <w:spacing w:line="360" w:lineRule="auto"/>
        <w:jc w:val="left"/>
        <w:rPr>
          <w:rFonts w:ascii="宋体" w:hAnsi="宋体" w:cs="仿宋_GB2312"/>
          <w:b/>
          <w:color w:val="auto"/>
          <w:sz w:val="48"/>
          <w:szCs w:val="48"/>
          <w:highlight w:val="none"/>
        </w:rPr>
      </w:pPr>
    </w:p>
    <w:p w14:paraId="73835E14">
      <w:pPr>
        <w:wordWrap w:val="0"/>
        <w:spacing w:line="360" w:lineRule="auto"/>
        <w:jc w:val="center"/>
        <w:rPr>
          <w:rFonts w:hint="eastAsia" w:ascii="宋体" w:hAnsi="宋体" w:eastAsia="宋体" w:cs="华文仿宋"/>
          <w:color w:val="auto"/>
          <w:sz w:val="32"/>
          <w:szCs w:val="32"/>
          <w:highlight w:val="none"/>
          <w:lang w:eastAsia="zh-CN"/>
        </w:rPr>
      </w:pPr>
      <w:r>
        <w:rPr>
          <w:rFonts w:hint="eastAsia" w:ascii="宋体" w:hAnsi="宋体" w:cs="华文仿宋"/>
          <w:color w:val="auto"/>
          <w:sz w:val="32"/>
          <w:szCs w:val="32"/>
          <w:highlight w:val="none"/>
          <w:lang w:eastAsia="zh-CN"/>
        </w:rPr>
        <w:t>宁波市奉化区中医医院医用织品洗涤服务项目（重发）</w:t>
      </w:r>
    </w:p>
    <w:p w14:paraId="29CFBEED">
      <w:pPr>
        <w:wordWrap w:val="0"/>
        <w:spacing w:line="360" w:lineRule="auto"/>
        <w:jc w:val="center"/>
        <w:rPr>
          <w:rFonts w:ascii="宋体" w:hAnsi="宋体" w:cs="仿宋_GB2312"/>
          <w:b/>
          <w:bCs/>
          <w:color w:val="auto"/>
          <w:sz w:val="72"/>
          <w:szCs w:val="72"/>
          <w:highlight w:val="none"/>
        </w:rPr>
      </w:pPr>
      <w:r>
        <w:rPr>
          <w:rFonts w:hint="eastAsia" w:ascii="宋体" w:hAnsi="宋体" w:cs="仿宋_GB2312"/>
          <w:b/>
          <w:bCs/>
          <w:color w:val="auto"/>
          <w:sz w:val="72"/>
          <w:szCs w:val="72"/>
          <w:highlight w:val="none"/>
        </w:rPr>
        <w:t>招标文件</w:t>
      </w:r>
    </w:p>
    <w:p w14:paraId="1C4DF1CB">
      <w:pPr>
        <w:wordWrap w:val="0"/>
        <w:spacing w:line="360" w:lineRule="auto"/>
        <w:jc w:val="center"/>
        <w:rPr>
          <w:rFonts w:ascii="宋体" w:hAnsi="宋体" w:cs="仿宋_GB2312"/>
          <w:bCs/>
          <w:color w:val="auto"/>
          <w:sz w:val="44"/>
          <w:szCs w:val="44"/>
          <w:highlight w:val="none"/>
        </w:rPr>
      </w:pPr>
      <w:r>
        <w:rPr>
          <w:rFonts w:ascii="宋体" w:hAnsi="宋体" w:cs="仿宋_GB2312"/>
          <w:bCs/>
          <w:color w:val="auto"/>
          <w:sz w:val="44"/>
          <w:szCs w:val="44"/>
          <w:highlight w:val="none"/>
        </w:rPr>
        <w:t>（电子招投标）</w:t>
      </w:r>
    </w:p>
    <w:p w14:paraId="08346194">
      <w:pPr>
        <w:wordWrap w:val="0"/>
        <w:snapToGrid w:val="0"/>
        <w:spacing w:line="360" w:lineRule="auto"/>
        <w:jc w:val="center"/>
        <w:rPr>
          <w:rFonts w:hint="eastAsia" w:ascii="宋体" w:hAnsi="宋体" w:eastAsia="宋体" w:cs="仿宋_GB2312"/>
          <w:color w:val="auto"/>
          <w:sz w:val="32"/>
          <w:szCs w:val="32"/>
          <w:highlight w:val="none"/>
          <w:lang w:val="en-US" w:eastAsia="zh-CN"/>
        </w:rPr>
      </w:pPr>
      <w:r>
        <w:rPr>
          <w:rFonts w:hint="eastAsia" w:ascii="宋体" w:hAnsi="宋体" w:cs="仿宋_GB2312"/>
          <w:color w:val="auto"/>
          <w:sz w:val="32"/>
          <w:szCs w:val="32"/>
          <w:highlight w:val="none"/>
        </w:rPr>
        <w:t>编号：</w:t>
      </w:r>
      <w:r>
        <w:rPr>
          <w:rFonts w:hint="eastAsia" w:ascii="宋体" w:hAnsi="宋体" w:cs="Arial"/>
          <w:bCs/>
          <w:color w:val="auto"/>
          <w:sz w:val="32"/>
          <w:szCs w:val="32"/>
          <w:highlight w:val="none"/>
          <w:u w:val="single"/>
          <w:lang w:eastAsia="zh-CN"/>
        </w:rPr>
        <w:t>FHZFCG(2025)140D-1</w:t>
      </w:r>
      <w:r>
        <w:rPr>
          <w:rFonts w:hint="eastAsia" w:ascii="宋体" w:hAnsi="宋体" w:cs="Arial"/>
          <w:bCs/>
          <w:color w:val="auto"/>
          <w:sz w:val="32"/>
          <w:szCs w:val="32"/>
          <w:highlight w:val="none"/>
          <w:u w:val="single"/>
        </w:rPr>
        <w:t>/</w:t>
      </w:r>
      <w:r>
        <w:rPr>
          <w:rFonts w:hint="eastAsia" w:ascii="宋体" w:hAnsi="宋体" w:cs="Arial"/>
          <w:bCs/>
          <w:color w:val="auto"/>
          <w:sz w:val="32"/>
          <w:szCs w:val="32"/>
          <w:highlight w:val="none"/>
          <w:u w:val="single"/>
          <w:lang w:eastAsia="zh-CN"/>
        </w:rPr>
        <w:t>NBITC-202520133G-1</w:t>
      </w:r>
    </w:p>
    <w:p w14:paraId="3D48A49A">
      <w:pPr>
        <w:wordWrap w:val="0"/>
        <w:spacing w:line="360" w:lineRule="auto"/>
        <w:rPr>
          <w:rFonts w:ascii="宋体" w:hAnsi="宋体" w:cs="仿宋_GB2312"/>
          <w:color w:val="auto"/>
          <w:sz w:val="28"/>
          <w:szCs w:val="20"/>
          <w:highlight w:val="none"/>
        </w:rPr>
      </w:pPr>
    </w:p>
    <w:p w14:paraId="4C06155B">
      <w:pPr>
        <w:wordWrap w:val="0"/>
        <w:spacing w:line="360" w:lineRule="auto"/>
        <w:jc w:val="left"/>
        <w:rPr>
          <w:rFonts w:ascii="宋体" w:hAnsi="宋体" w:cs="仿宋_GB2312"/>
          <w:b/>
          <w:color w:val="auto"/>
          <w:sz w:val="44"/>
          <w:szCs w:val="44"/>
          <w:highlight w:val="none"/>
        </w:rPr>
      </w:pPr>
    </w:p>
    <w:p w14:paraId="1574B575">
      <w:pPr>
        <w:wordWrap w:val="0"/>
        <w:spacing w:line="360" w:lineRule="auto"/>
        <w:jc w:val="left"/>
        <w:rPr>
          <w:rFonts w:ascii="宋体" w:hAnsi="宋体" w:cs="仿宋_GB2312"/>
          <w:color w:val="auto"/>
          <w:sz w:val="24"/>
          <w:highlight w:val="none"/>
        </w:rPr>
      </w:pPr>
    </w:p>
    <w:p w14:paraId="155FEA96">
      <w:pPr>
        <w:wordWrap w:val="0"/>
        <w:spacing w:line="360" w:lineRule="auto"/>
        <w:jc w:val="left"/>
        <w:rPr>
          <w:rFonts w:ascii="宋体" w:hAnsi="宋体" w:cs="仿宋_GB2312"/>
          <w:color w:val="auto"/>
          <w:sz w:val="24"/>
          <w:highlight w:val="none"/>
        </w:rPr>
      </w:pPr>
    </w:p>
    <w:p w14:paraId="45FD0C84">
      <w:pPr>
        <w:wordWrap w:val="0"/>
        <w:spacing w:line="360" w:lineRule="auto"/>
        <w:rPr>
          <w:rFonts w:ascii="宋体" w:hAnsi="宋体" w:cs="仿宋_GB2312"/>
          <w:color w:val="auto"/>
          <w:sz w:val="32"/>
          <w:szCs w:val="32"/>
          <w:highlight w:val="none"/>
        </w:rPr>
      </w:pPr>
    </w:p>
    <w:p w14:paraId="1A6FE4C4">
      <w:pPr>
        <w:wordWrap w:val="0"/>
        <w:spacing w:line="800" w:lineRule="exact"/>
        <w:ind w:left="1800" w:right="-567" w:rightChars="-270" w:hanging="1800" w:hangingChars="500"/>
        <w:rPr>
          <w:rFonts w:hint="eastAsia" w:ascii="宋体" w:hAnsi="宋体" w:cs="华文仿宋"/>
          <w:bCs/>
          <w:color w:val="auto"/>
          <w:sz w:val="36"/>
          <w:szCs w:val="36"/>
          <w:highlight w:val="none"/>
          <w:u w:val="single"/>
        </w:rPr>
      </w:pPr>
      <w:r>
        <w:rPr>
          <w:rFonts w:hint="eastAsia" w:ascii="宋体" w:hAnsi="宋体" w:cs="华文仿宋"/>
          <w:bCs/>
          <w:color w:val="auto"/>
          <w:sz w:val="36"/>
          <w:szCs w:val="36"/>
          <w:highlight w:val="none"/>
        </w:rPr>
        <w:t>采购单位：</w:t>
      </w:r>
      <w:bookmarkStart w:id="0" w:name="OLE_LINK2"/>
      <w:r>
        <w:rPr>
          <w:rFonts w:hint="eastAsia" w:ascii="宋体" w:hAnsi="宋体" w:cs="华文仿宋"/>
          <w:bCs/>
          <w:color w:val="auto"/>
          <w:sz w:val="36"/>
          <w:szCs w:val="36"/>
          <w:highlight w:val="none"/>
          <w:u w:val="single"/>
          <w:lang w:eastAsia="zh-CN"/>
        </w:rPr>
        <w:t>宁波市奉化区中医医院</w:t>
      </w:r>
      <w:bookmarkEnd w:id="0"/>
      <w:r>
        <w:rPr>
          <w:rFonts w:hint="eastAsia" w:ascii="宋体" w:hAnsi="宋体" w:cs="华文仿宋"/>
          <w:bCs/>
          <w:color w:val="auto"/>
          <w:sz w:val="36"/>
          <w:szCs w:val="36"/>
          <w:highlight w:val="none"/>
          <w:u w:val="single"/>
        </w:rPr>
        <w:t>（盖章）</w:t>
      </w:r>
    </w:p>
    <w:p w14:paraId="5120E293">
      <w:pPr>
        <w:wordWrap w:val="0"/>
        <w:spacing w:line="800" w:lineRule="exact"/>
        <w:rPr>
          <w:rFonts w:hint="eastAsia" w:ascii="宋体" w:hAnsi="宋体" w:cs="华文仿宋"/>
          <w:bCs/>
          <w:color w:val="auto"/>
          <w:sz w:val="36"/>
          <w:szCs w:val="36"/>
          <w:highlight w:val="none"/>
        </w:rPr>
      </w:pPr>
    </w:p>
    <w:p w14:paraId="53760578">
      <w:pPr>
        <w:wordWrap w:val="0"/>
        <w:spacing w:line="800" w:lineRule="exact"/>
        <w:rPr>
          <w:rFonts w:hint="eastAsia" w:ascii="宋体" w:hAnsi="宋体" w:cs="华文仿宋"/>
          <w:bCs/>
          <w:color w:val="auto"/>
          <w:sz w:val="36"/>
          <w:szCs w:val="36"/>
          <w:highlight w:val="none"/>
          <w:u w:val="single"/>
        </w:rPr>
      </w:pPr>
      <w:r>
        <w:rPr>
          <w:rFonts w:hint="eastAsia" w:ascii="宋体" w:hAnsi="宋体" w:cs="华文仿宋"/>
          <w:bCs/>
          <w:color w:val="auto"/>
          <w:sz w:val="36"/>
          <w:szCs w:val="36"/>
          <w:highlight w:val="none"/>
        </w:rPr>
        <w:t>采购代理：</w:t>
      </w:r>
      <w:r>
        <w:rPr>
          <w:rFonts w:hint="eastAsia" w:ascii="宋体" w:hAnsi="宋体" w:cs="华文仿宋"/>
          <w:bCs/>
          <w:color w:val="auto"/>
          <w:sz w:val="36"/>
          <w:szCs w:val="36"/>
          <w:highlight w:val="none"/>
          <w:u w:val="single"/>
        </w:rPr>
        <w:t>宁波市国际招标有限公司（盖章）</w:t>
      </w:r>
    </w:p>
    <w:p w14:paraId="5142D64D">
      <w:pPr>
        <w:wordWrap w:val="0"/>
        <w:spacing w:line="800" w:lineRule="exact"/>
        <w:rPr>
          <w:rFonts w:hint="eastAsia" w:ascii="宋体" w:hAnsi="宋体" w:cs="华文仿宋"/>
          <w:bCs/>
          <w:color w:val="auto"/>
          <w:sz w:val="36"/>
          <w:szCs w:val="36"/>
          <w:highlight w:val="none"/>
        </w:rPr>
      </w:pPr>
    </w:p>
    <w:p w14:paraId="337F4541">
      <w:pPr>
        <w:wordWrap w:val="0"/>
        <w:snapToGrid w:val="0"/>
        <w:spacing w:line="360" w:lineRule="auto"/>
        <w:jc w:val="center"/>
        <w:rPr>
          <w:rFonts w:hint="eastAsia" w:ascii="宋体" w:hAnsi="宋体" w:cs="华文仿宋"/>
          <w:bCs/>
          <w:color w:val="auto"/>
          <w:sz w:val="32"/>
          <w:szCs w:val="32"/>
          <w:highlight w:val="none"/>
        </w:rPr>
      </w:pPr>
      <w:r>
        <w:rPr>
          <w:rFonts w:hint="eastAsia" w:ascii="宋体" w:hAnsi="宋体" w:cs="华文仿宋"/>
          <w:bCs/>
          <w:color w:val="auto"/>
          <w:sz w:val="44"/>
          <w:szCs w:val="44"/>
          <w:highlight w:val="none"/>
        </w:rPr>
        <w:t>二〇二五年</w:t>
      </w:r>
      <w:r>
        <w:rPr>
          <w:rFonts w:hint="eastAsia" w:ascii="宋体" w:hAnsi="宋体" w:cs="华文仿宋"/>
          <w:bCs/>
          <w:color w:val="auto"/>
          <w:sz w:val="44"/>
          <w:szCs w:val="44"/>
          <w:highlight w:val="none"/>
          <w:lang w:val="en-US" w:eastAsia="zh-CN"/>
        </w:rPr>
        <w:t>六</w:t>
      </w:r>
      <w:r>
        <w:rPr>
          <w:rFonts w:hint="eastAsia" w:ascii="宋体" w:hAnsi="宋体" w:cs="华文仿宋"/>
          <w:bCs/>
          <w:color w:val="auto"/>
          <w:sz w:val="44"/>
          <w:szCs w:val="44"/>
          <w:highlight w:val="none"/>
        </w:rPr>
        <w:t>月</w:t>
      </w:r>
      <w:bookmarkStart w:id="1" w:name="_Hlt67893495"/>
      <w:bookmarkEnd w:id="1"/>
    </w:p>
    <w:p w14:paraId="2C85345D">
      <w:pPr>
        <w:pStyle w:val="116"/>
        <w:wordWrap w:val="0"/>
        <w:rPr>
          <w:rFonts w:hint="eastAsia" w:ascii="宋体" w:hAnsi="宋体" w:eastAsia="宋体" w:cs="华文仿宋"/>
          <w:color w:val="auto"/>
          <w:sz w:val="24"/>
          <w:highlight w:val="none"/>
        </w:rPr>
      </w:pPr>
    </w:p>
    <w:p w14:paraId="298367D3">
      <w:pPr>
        <w:pStyle w:val="116"/>
        <w:wordWrap w:val="0"/>
        <w:rPr>
          <w:rFonts w:hint="eastAsia" w:ascii="宋体" w:hAnsi="宋体" w:eastAsia="宋体" w:cs="华文仿宋"/>
          <w:color w:val="auto"/>
          <w:sz w:val="24"/>
          <w:highlight w:val="none"/>
        </w:rPr>
      </w:pPr>
    </w:p>
    <w:p w14:paraId="244467A2">
      <w:pPr>
        <w:pStyle w:val="116"/>
        <w:wordWrap w:val="0"/>
        <w:rPr>
          <w:rFonts w:hint="eastAsia" w:ascii="宋体" w:hAnsi="宋体" w:eastAsia="宋体" w:cs="华文仿宋"/>
          <w:color w:val="auto"/>
          <w:sz w:val="24"/>
          <w:highlight w:val="none"/>
        </w:rPr>
        <w:sectPr>
          <w:headerReference r:id="rId4" w:type="first"/>
          <w:headerReference r:id="rId3" w:type="default"/>
          <w:pgSz w:w="11906" w:h="16838"/>
          <w:pgMar w:top="1276" w:right="1418" w:bottom="1247" w:left="1418" w:header="851" w:footer="992" w:gutter="0"/>
          <w:cols w:space="720" w:num="1"/>
          <w:titlePg/>
          <w:docGrid w:linePitch="312" w:charSpace="0"/>
        </w:sectPr>
      </w:pPr>
    </w:p>
    <w:p w14:paraId="4EBC7617">
      <w:pPr>
        <w:pStyle w:val="39"/>
        <w:wordWrap w:val="0"/>
        <w:ind w:firstLine="482"/>
        <w:rPr>
          <w:rFonts w:ascii="宋体" w:hAnsi="宋体"/>
          <w:color w:val="auto"/>
          <w:highlight w:val="none"/>
        </w:rPr>
      </w:pPr>
    </w:p>
    <w:p w14:paraId="2FA806F6">
      <w:pPr>
        <w:wordWrap w:val="0"/>
        <w:spacing w:line="360" w:lineRule="auto"/>
        <w:jc w:val="center"/>
        <w:rPr>
          <w:rFonts w:ascii="宋体" w:hAnsi="宋体" w:cs="仿宋_GB2312"/>
          <w:color w:val="auto"/>
          <w:sz w:val="24"/>
          <w:highlight w:val="none"/>
        </w:rPr>
      </w:pPr>
    </w:p>
    <w:p w14:paraId="118CD1BE">
      <w:pPr>
        <w:wordWrap w:val="0"/>
        <w:spacing w:line="360" w:lineRule="auto"/>
        <w:jc w:val="center"/>
        <w:rPr>
          <w:rFonts w:ascii="宋体" w:hAnsi="宋体" w:cs="仿宋_GB2312"/>
          <w:b/>
          <w:color w:val="auto"/>
          <w:sz w:val="48"/>
          <w:szCs w:val="48"/>
          <w:highlight w:val="none"/>
        </w:rPr>
      </w:pPr>
      <w:r>
        <w:rPr>
          <w:rFonts w:hint="eastAsia" w:ascii="宋体" w:hAnsi="宋体" w:cs="仿宋_GB2312"/>
          <w:b/>
          <w:color w:val="auto"/>
          <w:sz w:val="48"/>
          <w:szCs w:val="48"/>
          <w:highlight w:val="none"/>
        </w:rPr>
        <w:t>目</w:t>
      </w:r>
      <w:r>
        <w:rPr>
          <w:rFonts w:ascii="宋体" w:hAnsi="宋体" w:cs="仿宋_GB2312"/>
          <w:b/>
          <w:color w:val="auto"/>
          <w:sz w:val="48"/>
          <w:szCs w:val="48"/>
          <w:highlight w:val="none"/>
        </w:rPr>
        <w:t xml:space="preserve">  </w:t>
      </w:r>
      <w:r>
        <w:rPr>
          <w:rFonts w:hint="eastAsia" w:ascii="宋体" w:hAnsi="宋体" w:cs="仿宋_GB2312"/>
          <w:b/>
          <w:color w:val="auto"/>
          <w:sz w:val="48"/>
          <w:szCs w:val="48"/>
          <w:highlight w:val="none"/>
        </w:rPr>
        <w:t>录</w:t>
      </w:r>
    </w:p>
    <w:p w14:paraId="35713913">
      <w:pPr>
        <w:pStyle w:val="27"/>
        <w:wordWrap w:val="0"/>
        <w:spacing w:line="480" w:lineRule="auto"/>
        <w:jc w:val="distribute"/>
        <w:rPr>
          <w:rFonts w:hint="eastAsia" w:ascii="宋体" w:hAnsi="宋体" w:cs="宋体"/>
          <w:color w:val="auto"/>
          <w:sz w:val="30"/>
          <w:szCs w:val="30"/>
          <w:highlight w:val="none"/>
        </w:rPr>
      </w:pPr>
      <w:r>
        <w:rPr>
          <w:rFonts w:hint="eastAsia" w:ascii="宋体" w:hAnsi="宋体" w:cs="宋体"/>
          <w:color w:val="auto"/>
          <w:sz w:val="30"/>
          <w:szCs w:val="30"/>
          <w:highlight w:val="none"/>
        </w:rPr>
        <w:fldChar w:fldCharType="begin"/>
      </w:r>
      <w:r>
        <w:rPr>
          <w:rFonts w:hint="eastAsia" w:ascii="宋体" w:hAnsi="宋体" w:cs="宋体"/>
          <w:color w:val="auto"/>
          <w:sz w:val="30"/>
          <w:szCs w:val="30"/>
          <w:highlight w:val="none"/>
        </w:rPr>
        <w:instrText xml:space="preserve"> TOC \o "1-3" \h \z \u </w:instrText>
      </w:r>
      <w:r>
        <w:rPr>
          <w:rFonts w:hint="eastAsia" w:ascii="宋体" w:hAnsi="宋体" w:cs="宋体"/>
          <w:color w:val="auto"/>
          <w:sz w:val="30"/>
          <w:szCs w:val="30"/>
          <w:highlight w:val="none"/>
        </w:rPr>
        <w:fldChar w:fldCharType="separate"/>
      </w:r>
      <w:r>
        <w:rPr>
          <w:rStyle w:val="48"/>
          <w:rFonts w:hint="eastAsia" w:ascii="宋体" w:hAnsi="宋体" w:eastAsia="宋体" w:cs="宋体"/>
          <w:color w:val="auto"/>
          <w:sz w:val="30"/>
          <w:szCs w:val="30"/>
          <w:highlight w:val="none"/>
        </w:rPr>
        <w:fldChar w:fldCharType="begin"/>
      </w:r>
      <w:r>
        <w:rPr>
          <w:rStyle w:val="48"/>
          <w:rFonts w:hint="eastAsia" w:ascii="宋体" w:hAnsi="宋体" w:eastAsia="宋体" w:cs="宋体"/>
          <w:color w:val="auto"/>
          <w:sz w:val="30"/>
          <w:szCs w:val="30"/>
          <w:highlight w:val="none"/>
        </w:rPr>
        <w:instrText xml:space="preserve"> </w:instrText>
      </w:r>
      <w:r>
        <w:rPr>
          <w:rFonts w:hint="eastAsia" w:ascii="宋体" w:hAnsi="宋体" w:cs="宋体"/>
          <w:color w:val="auto"/>
          <w:sz w:val="30"/>
          <w:szCs w:val="30"/>
          <w:highlight w:val="none"/>
        </w:rPr>
        <w:instrText xml:space="preserve">HYPERLINK \l "_Toc166576706"</w:instrText>
      </w:r>
      <w:r>
        <w:rPr>
          <w:rStyle w:val="48"/>
          <w:rFonts w:hint="eastAsia" w:ascii="宋体" w:hAnsi="宋体" w:eastAsia="宋体" w:cs="宋体"/>
          <w:color w:val="auto"/>
          <w:sz w:val="30"/>
          <w:szCs w:val="30"/>
          <w:highlight w:val="none"/>
        </w:rPr>
        <w:instrText xml:space="preserve"> </w:instrText>
      </w:r>
      <w:r>
        <w:rPr>
          <w:rStyle w:val="48"/>
          <w:rFonts w:hint="eastAsia" w:ascii="宋体" w:hAnsi="宋体" w:eastAsia="宋体" w:cs="宋体"/>
          <w:color w:val="auto"/>
          <w:sz w:val="30"/>
          <w:szCs w:val="30"/>
          <w:highlight w:val="none"/>
        </w:rPr>
        <w:fldChar w:fldCharType="separate"/>
      </w:r>
      <w:r>
        <w:rPr>
          <w:rStyle w:val="48"/>
          <w:rFonts w:hint="eastAsia" w:ascii="宋体" w:hAnsi="宋体" w:eastAsia="宋体" w:cs="宋体"/>
          <w:color w:val="auto"/>
          <w:sz w:val="30"/>
          <w:szCs w:val="30"/>
          <w:highlight w:val="none"/>
        </w:rPr>
        <w:t>第一部分  招标公告</w:t>
      </w:r>
      <w:r>
        <w:rPr>
          <w:rFonts w:hint="eastAsia" w:ascii="宋体" w:hAnsi="宋体" w:cs="宋体"/>
          <w:color w:val="auto"/>
          <w:sz w:val="30"/>
          <w:szCs w:val="30"/>
          <w:highlight w:val="none"/>
        </w:rPr>
        <w:tab/>
      </w:r>
      <w:r>
        <w:rPr>
          <w:rFonts w:hint="eastAsia" w:ascii="宋体" w:hAnsi="宋体" w:cs="宋体"/>
          <w:color w:val="auto"/>
          <w:sz w:val="30"/>
          <w:szCs w:val="30"/>
          <w:highlight w:val="none"/>
        </w:rPr>
        <w:fldChar w:fldCharType="begin"/>
      </w:r>
      <w:r>
        <w:rPr>
          <w:rFonts w:hint="eastAsia" w:ascii="宋体" w:hAnsi="宋体" w:cs="宋体"/>
          <w:color w:val="auto"/>
          <w:sz w:val="30"/>
          <w:szCs w:val="30"/>
          <w:highlight w:val="none"/>
        </w:rPr>
        <w:instrText xml:space="preserve"> PAGEREF _Toc166576706 \h </w:instrText>
      </w:r>
      <w:r>
        <w:rPr>
          <w:rFonts w:hint="eastAsia" w:ascii="宋体" w:hAnsi="宋体" w:cs="宋体"/>
          <w:color w:val="auto"/>
          <w:sz w:val="30"/>
          <w:szCs w:val="30"/>
          <w:highlight w:val="none"/>
        </w:rPr>
        <w:fldChar w:fldCharType="separate"/>
      </w:r>
      <w:r>
        <w:rPr>
          <w:rFonts w:hint="eastAsia" w:ascii="宋体" w:hAnsi="宋体" w:cs="宋体"/>
          <w:color w:val="auto"/>
          <w:sz w:val="30"/>
          <w:szCs w:val="30"/>
          <w:highlight w:val="none"/>
        </w:rPr>
        <w:t>1</w:t>
      </w:r>
      <w:r>
        <w:rPr>
          <w:rFonts w:hint="eastAsia" w:ascii="宋体" w:hAnsi="宋体" w:cs="宋体"/>
          <w:color w:val="auto"/>
          <w:sz w:val="30"/>
          <w:szCs w:val="30"/>
          <w:highlight w:val="none"/>
        </w:rPr>
        <w:fldChar w:fldCharType="end"/>
      </w:r>
      <w:r>
        <w:rPr>
          <w:rStyle w:val="48"/>
          <w:rFonts w:hint="eastAsia" w:ascii="宋体" w:hAnsi="宋体" w:eastAsia="宋体" w:cs="宋体"/>
          <w:color w:val="auto"/>
          <w:sz w:val="30"/>
          <w:szCs w:val="30"/>
          <w:highlight w:val="none"/>
        </w:rPr>
        <w:fldChar w:fldCharType="end"/>
      </w:r>
    </w:p>
    <w:p w14:paraId="6FBA574A">
      <w:pPr>
        <w:pStyle w:val="27"/>
        <w:wordWrap w:val="0"/>
        <w:spacing w:line="480" w:lineRule="auto"/>
        <w:jc w:val="distribute"/>
        <w:rPr>
          <w:rFonts w:hint="eastAsia" w:ascii="宋体" w:hAnsi="宋体" w:cs="宋体"/>
          <w:color w:val="auto"/>
          <w:sz w:val="30"/>
          <w:szCs w:val="30"/>
          <w:highlight w:val="none"/>
        </w:rPr>
      </w:pPr>
      <w:r>
        <w:rPr>
          <w:rStyle w:val="48"/>
          <w:rFonts w:hint="eastAsia" w:ascii="宋体" w:hAnsi="宋体" w:eastAsia="宋体" w:cs="宋体"/>
          <w:color w:val="auto"/>
          <w:sz w:val="30"/>
          <w:szCs w:val="30"/>
          <w:highlight w:val="none"/>
        </w:rPr>
        <w:fldChar w:fldCharType="begin"/>
      </w:r>
      <w:r>
        <w:rPr>
          <w:rStyle w:val="48"/>
          <w:rFonts w:hint="eastAsia" w:ascii="宋体" w:hAnsi="宋体" w:eastAsia="宋体" w:cs="宋体"/>
          <w:color w:val="auto"/>
          <w:sz w:val="30"/>
          <w:szCs w:val="30"/>
          <w:highlight w:val="none"/>
        </w:rPr>
        <w:instrText xml:space="preserve"> </w:instrText>
      </w:r>
      <w:r>
        <w:rPr>
          <w:rFonts w:hint="eastAsia" w:ascii="宋体" w:hAnsi="宋体" w:cs="宋体"/>
          <w:color w:val="auto"/>
          <w:sz w:val="30"/>
          <w:szCs w:val="30"/>
          <w:highlight w:val="none"/>
        </w:rPr>
        <w:instrText xml:space="preserve">HYPERLINK \l "_Toc166576707"</w:instrText>
      </w:r>
      <w:r>
        <w:rPr>
          <w:rStyle w:val="48"/>
          <w:rFonts w:hint="eastAsia" w:ascii="宋体" w:hAnsi="宋体" w:eastAsia="宋体" w:cs="宋体"/>
          <w:color w:val="auto"/>
          <w:sz w:val="30"/>
          <w:szCs w:val="30"/>
          <w:highlight w:val="none"/>
        </w:rPr>
        <w:instrText xml:space="preserve"> </w:instrText>
      </w:r>
      <w:r>
        <w:rPr>
          <w:rStyle w:val="48"/>
          <w:rFonts w:hint="eastAsia" w:ascii="宋体" w:hAnsi="宋体" w:eastAsia="宋体" w:cs="宋体"/>
          <w:color w:val="auto"/>
          <w:sz w:val="30"/>
          <w:szCs w:val="30"/>
          <w:highlight w:val="none"/>
        </w:rPr>
        <w:fldChar w:fldCharType="separate"/>
      </w:r>
      <w:r>
        <w:rPr>
          <w:rStyle w:val="48"/>
          <w:rFonts w:hint="eastAsia" w:ascii="宋体" w:hAnsi="宋体" w:eastAsia="宋体" w:cs="宋体"/>
          <w:color w:val="auto"/>
          <w:sz w:val="30"/>
          <w:szCs w:val="30"/>
          <w:highlight w:val="none"/>
        </w:rPr>
        <w:t>第二部分  投标须知</w:t>
      </w:r>
      <w:r>
        <w:rPr>
          <w:rFonts w:hint="eastAsia" w:ascii="宋体" w:hAnsi="宋体" w:cs="宋体"/>
          <w:color w:val="auto"/>
          <w:sz w:val="30"/>
          <w:szCs w:val="30"/>
          <w:highlight w:val="none"/>
        </w:rPr>
        <w:tab/>
      </w:r>
      <w:r>
        <w:rPr>
          <w:rFonts w:hint="eastAsia" w:ascii="宋体" w:hAnsi="宋体" w:cs="宋体"/>
          <w:color w:val="auto"/>
          <w:sz w:val="30"/>
          <w:szCs w:val="30"/>
          <w:highlight w:val="none"/>
        </w:rPr>
        <w:fldChar w:fldCharType="begin"/>
      </w:r>
      <w:r>
        <w:rPr>
          <w:rFonts w:hint="eastAsia" w:ascii="宋体" w:hAnsi="宋体" w:cs="宋体"/>
          <w:color w:val="auto"/>
          <w:sz w:val="30"/>
          <w:szCs w:val="30"/>
          <w:highlight w:val="none"/>
        </w:rPr>
        <w:instrText xml:space="preserve"> PAGEREF _Toc166576707 \h </w:instrText>
      </w:r>
      <w:r>
        <w:rPr>
          <w:rFonts w:hint="eastAsia" w:ascii="宋体" w:hAnsi="宋体" w:cs="宋体"/>
          <w:color w:val="auto"/>
          <w:sz w:val="30"/>
          <w:szCs w:val="30"/>
          <w:highlight w:val="none"/>
        </w:rPr>
        <w:fldChar w:fldCharType="separate"/>
      </w:r>
      <w:r>
        <w:rPr>
          <w:rFonts w:hint="eastAsia" w:ascii="宋体" w:hAnsi="宋体" w:cs="宋体"/>
          <w:color w:val="auto"/>
          <w:sz w:val="30"/>
          <w:szCs w:val="30"/>
          <w:highlight w:val="none"/>
        </w:rPr>
        <w:t>5</w:t>
      </w:r>
      <w:r>
        <w:rPr>
          <w:rFonts w:hint="eastAsia" w:ascii="宋体" w:hAnsi="宋体" w:cs="宋体"/>
          <w:color w:val="auto"/>
          <w:sz w:val="30"/>
          <w:szCs w:val="30"/>
          <w:highlight w:val="none"/>
        </w:rPr>
        <w:fldChar w:fldCharType="end"/>
      </w:r>
      <w:r>
        <w:rPr>
          <w:rStyle w:val="48"/>
          <w:rFonts w:hint="eastAsia" w:ascii="宋体" w:hAnsi="宋体" w:eastAsia="宋体" w:cs="宋体"/>
          <w:color w:val="auto"/>
          <w:sz w:val="30"/>
          <w:szCs w:val="30"/>
          <w:highlight w:val="none"/>
        </w:rPr>
        <w:fldChar w:fldCharType="end"/>
      </w:r>
    </w:p>
    <w:p w14:paraId="42D73286">
      <w:pPr>
        <w:pStyle w:val="27"/>
        <w:wordWrap w:val="0"/>
        <w:spacing w:line="480" w:lineRule="auto"/>
        <w:jc w:val="distribute"/>
        <w:rPr>
          <w:rFonts w:hint="eastAsia" w:ascii="宋体" w:hAnsi="宋体" w:cs="宋体"/>
          <w:color w:val="auto"/>
          <w:sz w:val="30"/>
          <w:szCs w:val="30"/>
          <w:highlight w:val="none"/>
        </w:rPr>
      </w:pPr>
      <w:r>
        <w:rPr>
          <w:rStyle w:val="48"/>
          <w:rFonts w:hint="eastAsia" w:ascii="宋体" w:hAnsi="宋体" w:eastAsia="宋体" w:cs="宋体"/>
          <w:color w:val="auto"/>
          <w:sz w:val="30"/>
          <w:szCs w:val="30"/>
          <w:highlight w:val="none"/>
        </w:rPr>
        <w:fldChar w:fldCharType="begin"/>
      </w:r>
      <w:r>
        <w:rPr>
          <w:rStyle w:val="48"/>
          <w:rFonts w:hint="eastAsia" w:ascii="宋体" w:hAnsi="宋体" w:eastAsia="宋体" w:cs="宋体"/>
          <w:color w:val="auto"/>
          <w:sz w:val="30"/>
          <w:szCs w:val="30"/>
          <w:highlight w:val="none"/>
        </w:rPr>
        <w:instrText xml:space="preserve"> </w:instrText>
      </w:r>
      <w:r>
        <w:rPr>
          <w:rFonts w:hint="eastAsia" w:ascii="宋体" w:hAnsi="宋体" w:cs="宋体"/>
          <w:color w:val="auto"/>
          <w:sz w:val="30"/>
          <w:szCs w:val="30"/>
          <w:highlight w:val="none"/>
        </w:rPr>
        <w:instrText xml:space="preserve">HYPERLINK \l "_Toc166576743"</w:instrText>
      </w:r>
      <w:r>
        <w:rPr>
          <w:rStyle w:val="48"/>
          <w:rFonts w:hint="eastAsia" w:ascii="宋体" w:hAnsi="宋体" w:eastAsia="宋体" w:cs="宋体"/>
          <w:color w:val="auto"/>
          <w:sz w:val="30"/>
          <w:szCs w:val="30"/>
          <w:highlight w:val="none"/>
        </w:rPr>
        <w:instrText xml:space="preserve"> </w:instrText>
      </w:r>
      <w:r>
        <w:rPr>
          <w:rStyle w:val="48"/>
          <w:rFonts w:hint="eastAsia" w:ascii="宋体" w:hAnsi="宋体" w:eastAsia="宋体" w:cs="宋体"/>
          <w:color w:val="auto"/>
          <w:sz w:val="30"/>
          <w:szCs w:val="30"/>
          <w:highlight w:val="none"/>
        </w:rPr>
        <w:fldChar w:fldCharType="separate"/>
      </w:r>
      <w:r>
        <w:rPr>
          <w:rStyle w:val="48"/>
          <w:rFonts w:hint="eastAsia" w:ascii="宋体" w:hAnsi="宋体" w:eastAsia="宋体" w:cs="宋体"/>
          <w:color w:val="auto"/>
          <w:sz w:val="30"/>
          <w:szCs w:val="30"/>
          <w:highlight w:val="none"/>
        </w:rPr>
        <w:t>第三部分  采购需求</w:t>
      </w:r>
      <w:r>
        <w:rPr>
          <w:rFonts w:hint="eastAsia" w:ascii="宋体" w:hAnsi="宋体" w:cs="宋体"/>
          <w:color w:val="auto"/>
          <w:sz w:val="30"/>
          <w:szCs w:val="30"/>
          <w:highlight w:val="none"/>
        </w:rPr>
        <w:tab/>
      </w:r>
      <w:r>
        <w:rPr>
          <w:rFonts w:hint="eastAsia" w:ascii="宋体" w:hAnsi="宋体" w:cs="宋体"/>
          <w:color w:val="auto"/>
          <w:sz w:val="30"/>
          <w:szCs w:val="30"/>
          <w:highlight w:val="none"/>
        </w:rPr>
        <w:fldChar w:fldCharType="begin"/>
      </w:r>
      <w:r>
        <w:rPr>
          <w:rFonts w:hint="eastAsia" w:ascii="宋体" w:hAnsi="宋体" w:cs="宋体"/>
          <w:color w:val="auto"/>
          <w:sz w:val="30"/>
          <w:szCs w:val="30"/>
          <w:highlight w:val="none"/>
        </w:rPr>
        <w:instrText xml:space="preserve"> PAGEREF _Toc166576743 \h </w:instrText>
      </w:r>
      <w:r>
        <w:rPr>
          <w:rFonts w:hint="eastAsia" w:ascii="宋体" w:hAnsi="宋体" w:cs="宋体"/>
          <w:color w:val="auto"/>
          <w:sz w:val="30"/>
          <w:szCs w:val="30"/>
          <w:highlight w:val="none"/>
        </w:rPr>
        <w:fldChar w:fldCharType="separate"/>
      </w:r>
      <w:r>
        <w:rPr>
          <w:rFonts w:hint="eastAsia" w:ascii="宋体" w:hAnsi="宋体" w:cs="宋体"/>
          <w:color w:val="auto"/>
          <w:sz w:val="30"/>
          <w:szCs w:val="30"/>
          <w:highlight w:val="none"/>
        </w:rPr>
        <w:t>19</w:t>
      </w:r>
      <w:r>
        <w:rPr>
          <w:rFonts w:hint="eastAsia" w:ascii="宋体" w:hAnsi="宋体" w:cs="宋体"/>
          <w:color w:val="auto"/>
          <w:sz w:val="30"/>
          <w:szCs w:val="30"/>
          <w:highlight w:val="none"/>
        </w:rPr>
        <w:fldChar w:fldCharType="end"/>
      </w:r>
      <w:r>
        <w:rPr>
          <w:rStyle w:val="48"/>
          <w:rFonts w:hint="eastAsia" w:ascii="宋体" w:hAnsi="宋体" w:eastAsia="宋体" w:cs="宋体"/>
          <w:color w:val="auto"/>
          <w:sz w:val="30"/>
          <w:szCs w:val="30"/>
          <w:highlight w:val="none"/>
        </w:rPr>
        <w:fldChar w:fldCharType="end"/>
      </w:r>
    </w:p>
    <w:p w14:paraId="79581B58">
      <w:pPr>
        <w:pStyle w:val="27"/>
        <w:wordWrap w:val="0"/>
        <w:spacing w:line="480" w:lineRule="auto"/>
        <w:jc w:val="distribute"/>
        <w:rPr>
          <w:rFonts w:hint="eastAsia" w:ascii="宋体" w:hAnsi="宋体" w:cs="宋体"/>
          <w:color w:val="auto"/>
          <w:sz w:val="30"/>
          <w:szCs w:val="30"/>
          <w:highlight w:val="none"/>
        </w:rPr>
      </w:pPr>
      <w:r>
        <w:rPr>
          <w:rStyle w:val="48"/>
          <w:rFonts w:hint="eastAsia" w:ascii="宋体" w:hAnsi="宋体" w:eastAsia="宋体" w:cs="宋体"/>
          <w:color w:val="auto"/>
          <w:sz w:val="30"/>
          <w:szCs w:val="30"/>
          <w:highlight w:val="none"/>
        </w:rPr>
        <w:fldChar w:fldCharType="begin"/>
      </w:r>
      <w:r>
        <w:rPr>
          <w:rStyle w:val="48"/>
          <w:rFonts w:hint="eastAsia" w:ascii="宋体" w:hAnsi="宋体" w:eastAsia="宋体" w:cs="宋体"/>
          <w:color w:val="auto"/>
          <w:sz w:val="30"/>
          <w:szCs w:val="30"/>
          <w:highlight w:val="none"/>
        </w:rPr>
        <w:instrText xml:space="preserve"> </w:instrText>
      </w:r>
      <w:r>
        <w:rPr>
          <w:rFonts w:hint="eastAsia" w:ascii="宋体" w:hAnsi="宋体" w:cs="宋体"/>
          <w:color w:val="auto"/>
          <w:sz w:val="30"/>
          <w:szCs w:val="30"/>
          <w:highlight w:val="none"/>
        </w:rPr>
        <w:instrText xml:space="preserve">HYPERLINK \l "_Toc166576747"</w:instrText>
      </w:r>
      <w:r>
        <w:rPr>
          <w:rStyle w:val="48"/>
          <w:rFonts w:hint="eastAsia" w:ascii="宋体" w:hAnsi="宋体" w:eastAsia="宋体" w:cs="宋体"/>
          <w:color w:val="auto"/>
          <w:sz w:val="30"/>
          <w:szCs w:val="30"/>
          <w:highlight w:val="none"/>
        </w:rPr>
        <w:instrText xml:space="preserve"> </w:instrText>
      </w:r>
      <w:r>
        <w:rPr>
          <w:rStyle w:val="48"/>
          <w:rFonts w:hint="eastAsia" w:ascii="宋体" w:hAnsi="宋体" w:eastAsia="宋体" w:cs="宋体"/>
          <w:color w:val="auto"/>
          <w:sz w:val="30"/>
          <w:szCs w:val="30"/>
          <w:highlight w:val="none"/>
        </w:rPr>
        <w:fldChar w:fldCharType="separate"/>
      </w:r>
      <w:r>
        <w:rPr>
          <w:rStyle w:val="48"/>
          <w:rFonts w:hint="eastAsia" w:ascii="宋体" w:hAnsi="宋体" w:eastAsia="宋体" w:cs="宋体"/>
          <w:color w:val="auto"/>
          <w:sz w:val="30"/>
          <w:szCs w:val="30"/>
          <w:highlight w:val="none"/>
        </w:rPr>
        <w:t>第四部分  评标办法</w:t>
      </w:r>
      <w:r>
        <w:rPr>
          <w:rFonts w:hint="eastAsia" w:ascii="宋体" w:hAnsi="宋体" w:cs="宋体"/>
          <w:color w:val="auto"/>
          <w:sz w:val="30"/>
          <w:szCs w:val="30"/>
          <w:highlight w:val="none"/>
        </w:rPr>
        <w:tab/>
      </w:r>
      <w:bookmarkStart w:id="2" w:name="_Hlt192750632"/>
      <w:bookmarkStart w:id="3" w:name="_Hlt192750633"/>
      <w:r>
        <w:rPr>
          <w:rFonts w:hint="eastAsia" w:ascii="宋体" w:hAnsi="宋体" w:cs="宋体"/>
          <w:color w:val="auto"/>
          <w:sz w:val="30"/>
          <w:szCs w:val="30"/>
          <w:highlight w:val="none"/>
        </w:rPr>
        <w:fldChar w:fldCharType="begin"/>
      </w:r>
      <w:r>
        <w:rPr>
          <w:rFonts w:hint="eastAsia" w:ascii="宋体" w:hAnsi="宋体" w:cs="宋体"/>
          <w:color w:val="auto"/>
          <w:sz w:val="30"/>
          <w:szCs w:val="30"/>
          <w:highlight w:val="none"/>
        </w:rPr>
        <w:instrText xml:space="preserve"> PAGEREF _Toc166576747 \h </w:instrText>
      </w:r>
      <w:r>
        <w:rPr>
          <w:rFonts w:hint="eastAsia" w:ascii="宋体" w:hAnsi="宋体" w:cs="宋体"/>
          <w:color w:val="auto"/>
          <w:sz w:val="30"/>
          <w:szCs w:val="30"/>
          <w:highlight w:val="none"/>
        </w:rPr>
        <w:fldChar w:fldCharType="separate"/>
      </w:r>
      <w:r>
        <w:rPr>
          <w:rFonts w:hint="eastAsia" w:ascii="宋体" w:hAnsi="宋体" w:cs="宋体"/>
          <w:color w:val="auto"/>
          <w:sz w:val="30"/>
          <w:szCs w:val="30"/>
          <w:highlight w:val="none"/>
        </w:rPr>
        <w:t>23</w:t>
      </w:r>
      <w:r>
        <w:rPr>
          <w:rFonts w:hint="eastAsia" w:ascii="宋体" w:hAnsi="宋体" w:cs="宋体"/>
          <w:color w:val="auto"/>
          <w:sz w:val="30"/>
          <w:szCs w:val="30"/>
          <w:highlight w:val="none"/>
        </w:rPr>
        <w:fldChar w:fldCharType="end"/>
      </w:r>
      <w:bookmarkEnd w:id="2"/>
      <w:bookmarkEnd w:id="3"/>
      <w:r>
        <w:rPr>
          <w:rStyle w:val="48"/>
          <w:rFonts w:hint="eastAsia" w:ascii="宋体" w:hAnsi="宋体" w:eastAsia="宋体" w:cs="宋体"/>
          <w:color w:val="auto"/>
          <w:sz w:val="30"/>
          <w:szCs w:val="30"/>
          <w:highlight w:val="none"/>
        </w:rPr>
        <w:fldChar w:fldCharType="end"/>
      </w:r>
    </w:p>
    <w:p w14:paraId="6ECD24DC">
      <w:pPr>
        <w:pStyle w:val="27"/>
        <w:wordWrap w:val="0"/>
        <w:spacing w:line="480" w:lineRule="auto"/>
        <w:jc w:val="distribute"/>
        <w:rPr>
          <w:rFonts w:hint="eastAsia" w:ascii="宋体" w:hAnsi="宋体" w:cs="宋体"/>
          <w:color w:val="auto"/>
          <w:sz w:val="30"/>
          <w:szCs w:val="30"/>
          <w:highlight w:val="none"/>
        </w:rPr>
      </w:pPr>
      <w:r>
        <w:rPr>
          <w:rStyle w:val="48"/>
          <w:rFonts w:hint="eastAsia" w:ascii="宋体" w:hAnsi="宋体" w:eastAsia="宋体" w:cs="宋体"/>
          <w:color w:val="auto"/>
          <w:sz w:val="30"/>
          <w:szCs w:val="30"/>
          <w:highlight w:val="none"/>
        </w:rPr>
        <w:fldChar w:fldCharType="begin"/>
      </w:r>
      <w:r>
        <w:rPr>
          <w:rStyle w:val="48"/>
          <w:rFonts w:hint="eastAsia" w:ascii="宋体" w:hAnsi="宋体" w:eastAsia="宋体" w:cs="宋体"/>
          <w:color w:val="auto"/>
          <w:sz w:val="30"/>
          <w:szCs w:val="30"/>
          <w:highlight w:val="none"/>
        </w:rPr>
        <w:instrText xml:space="preserve"> </w:instrText>
      </w:r>
      <w:r>
        <w:rPr>
          <w:rFonts w:hint="eastAsia" w:ascii="宋体" w:hAnsi="宋体" w:cs="宋体"/>
          <w:color w:val="auto"/>
          <w:sz w:val="30"/>
          <w:szCs w:val="30"/>
          <w:highlight w:val="none"/>
        </w:rPr>
        <w:instrText xml:space="preserve">HYPERLINK \l "_Toc166576748"</w:instrText>
      </w:r>
      <w:r>
        <w:rPr>
          <w:rStyle w:val="48"/>
          <w:rFonts w:hint="eastAsia" w:ascii="宋体" w:hAnsi="宋体" w:eastAsia="宋体" w:cs="宋体"/>
          <w:color w:val="auto"/>
          <w:sz w:val="30"/>
          <w:szCs w:val="30"/>
          <w:highlight w:val="none"/>
        </w:rPr>
        <w:instrText xml:space="preserve"> </w:instrText>
      </w:r>
      <w:r>
        <w:rPr>
          <w:rStyle w:val="48"/>
          <w:rFonts w:hint="eastAsia" w:ascii="宋体" w:hAnsi="宋体" w:eastAsia="宋体" w:cs="宋体"/>
          <w:color w:val="auto"/>
          <w:sz w:val="30"/>
          <w:szCs w:val="30"/>
          <w:highlight w:val="none"/>
        </w:rPr>
        <w:fldChar w:fldCharType="separate"/>
      </w:r>
      <w:r>
        <w:rPr>
          <w:rStyle w:val="48"/>
          <w:rFonts w:hint="eastAsia" w:ascii="宋体" w:hAnsi="宋体" w:eastAsia="宋体" w:cs="宋体"/>
          <w:color w:val="auto"/>
          <w:sz w:val="30"/>
          <w:szCs w:val="30"/>
          <w:highlight w:val="none"/>
        </w:rPr>
        <w:t>第五部分  拟签订的合同文本</w:t>
      </w:r>
      <w:r>
        <w:rPr>
          <w:rFonts w:hint="eastAsia" w:ascii="宋体" w:hAnsi="宋体" w:cs="宋体"/>
          <w:color w:val="auto"/>
          <w:sz w:val="30"/>
          <w:szCs w:val="30"/>
          <w:highlight w:val="none"/>
        </w:rPr>
        <w:tab/>
      </w:r>
      <w:r>
        <w:rPr>
          <w:rFonts w:hint="eastAsia" w:ascii="宋体" w:hAnsi="宋体" w:cs="宋体"/>
          <w:color w:val="auto"/>
          <w:sz w:val="30"/>
          <w:szCs w:val="30"/>
          <w:highlight w:val="none"/>
        </w:rPr>
        <w:fldChar w:fldCharType="begin"/>
      </w:r>
      <w:r>
        <w:rPr>
          <w:rFonts w:hint="eastAsia" w:ascii="宋体" w:hAnsi="宋体" w:cs="宋体"/>
          <w:color w:val="auto"/>
          <w:sz w:val="30"/>
          <w:szCs w:val="30"/>
          <w:highlight w:val="none"/>
        </w:rPr>
        <w:instrText xml:space="preserve"> PAGEREF _Toc166576748 \h </w:instrText>
      </w:r>
      <w:r>
        <w:rPr>
          <w:rFonts w:hint="eastAsia" w:ascii="宋体" w:hAnsi="宋体" w:cs="宋体"/>
          <w:color w:val="auto"/>
          <w:sz w:val="30"/>
          <w:szCs w:val="30"/>
          <w:highlight w:val="none"/>
        </w:rPr>
        <w:fldChar w:fldCharType="separate"/>
      </w:r>
      <w:r>
        <w:rPr>
          <w:rFonts w:hint="eastAsia" w:ascii="宋体" w:hAnsi="宋体" w:cs="宋体"/>
          <w:color w:val="auto"/>
          <w:sz w:val="30"/>
          <w:szCs w:val="30"/>
          <w:highlight w:val="none"/>
        </w:rPr>
        <w:t>33</w:t>
      </w:r>
      <w:r>
        <w:rPr>
          <w:rFonts w:hint="eastAsia" w:ascii="宋体" w:hAnsi="宋体" w:cs="宋体"/>
          <w:color w:val="auto"/>
          <w:sz w:val="30"/>
          <w:szCs w:val="30"/>
          <w:highlight w:val="none"/>
        </w:rPr>
        <w:fldChar w:fldCharType="end"/>
      </w:r>
      <w:r>
        <w:rPr>
          <w:rStyle w:val="48"/>
          <w:rFonts w:hint="eastAsia" w:ascii="宋体" w:hAnsi="宋体" w:eastAsia="宋体" w:cs="宋体"/>
          <w:color w:val="auto"/>
          <w:sz w:val="30"/>
          <w:szCs w:val="30"/>
          <w:highlight w:val="none"/>
        </w:rPr>
        <w:fldChar w:fldCharType="end"/>
      </w:r>
    </w:p>
    <w:p w14:paraId="290811A0">
      <w:pPr>
        <w:pStyle w:val="27"/>
        <w:wordWrap w:val="0"/>
        <w:spacing w:line="480" w:lineRule="auto"/>
        <w:jc w:val="distribute"/>
        <w:rPr>
          <w:rFonts w:hint="eastAsia" w:ascii="宋体" w:hAnsi="宋体" w:cs="宋体"/>
          <w:color w:val="auto"/>
          <w:sz w:val="30"/>
          <w:szCs w:val="30"/>
          <w:highlight w:val="none"/>
        </w:rPr>
      </w:pPr>
      <w:r>
        <w:rPr>
          <w:rStyle w:val="48"/>
          <w:rFonts w:hint="eastAsia" w:ascii="宋体" w:hAnsi="宋体" w:eastAsia="宋体" w:cs="宋体"/>
          <w:color w:val="auto"/>
          <w:sz w:val="30"/>
          <w:szCs w:val="30"/>
          <w:highlight w:val="none"/>
        </w:rPr>
        <w:fldChar w:fldCharType="begin"/>
      </w:r>
      <w:r>
        <w:rPr>
          <w:rStyle w:val="48"/>
          <w:rFonts w:hint="eastAsia" w:ascii="宋体" w:hAnsi="宋体" w:eastAsia="宋体" w:cs="宋体"/>
          <w:color w:val="auto"/>
          <w:sz w:val="30"/>
          <w:szCs w:val="30"/>
          <w:highlight w:val="none"/>
        </w:rPr>
        <w:instrText xml:space="preserve"> </w:instrText>
      </w:r>
      <w:r>
        <w:rPr>
          <w:rFonts w:hint="eastAsia" w:ascii="宋体" w:hAnsi="宋体" w:cs="宋体"/>
          <w:color w:val="auto"/>
          <w:sz w:val="30"/>
          <w:szCs w:val="30"/>
          <w:highlight w:val="none"/>
        </w:rPr>
        <w:instrText xml:space="preserve">HYPERLINK \l "_Toc166576777"</w:instrText>
      </w:r>
      <w:r>
        <w:rPr>
          <w:rStyle w:val="48"/>
          <w:rFonts w:hint="eastAsia" w:ascii="宋体" w:hAnsi="宋体" w:eastAsia="宋体" w:cs="宋体"/>
          <w:color w:val="auto"/>
          <w:sz w:val="30"/>
          <w:szCs w:val="30"/>
          <w:highlight w:val="none"/>
        </w:rPr>
        <w:instrText xml:space="preserve"> </w:instrText>
      </w:r>
      <w:r>
        <w:rPr>
          <w:rStyle w:val="48"/>
          <w:rFonts w:hint="eastAsia" w:ascii="宋体" w:hAnsi="宋体" w:eastAsia="宋体" w:cs="宋体"/>
          <w:color w:val="auto"/>
          <w:sz w:val="30"/>
          <w:szCs w:val="30"/>
          <w:highlight w:val="none"/>
        </w:rPr>
        <w:fldChar w:fldCharType="separate"/>
      </w:r>
      <w:r>
        <w:rPr>
          <w:rStyle w:val="48"/>
          <w:rFonts w:hint="eastAsia" w:ascii="宋体" w:hAnsi="宋体" w:eastAsia="宋体" w:cs="宋体"/>
          <w:color w:val="auto"/>
          <w:sz w:val="30"/>
          <w:szCs w:val="30"/>
          <w:highlight w:val="none"/>
        </w:rPr>
        <w:t>第六部分  应提交的有关格式范例</w:t>
      </w:r>
      <w:r>
        <w:rPr>
          <w:rFonts w:hint="eastAsia" w:ascii="宋体" w:hAnsi="宋体" w:cs="宋体"/>
          <w:color w:val="auto"/>
          <w:sz w:val="30"/>
          <w:szCs w:val="30"/>
          <w:highlight w:val="none"/>
        </w:rPr>
        <w:tab/>
      </w:r>
      <w:r>
        <w:rPr>
          <w:rFonts w:hint="eastAsia" w:ascii="宋体" w:hAnsi="宋体" w:cs="宋体"/>
          <w:color w:val="auto"/>
          <w:sz w:val="30"/>
          <w:szCs w:val="30"/>
          <w:highlight w:val="none"/>
        </w:rPr>
        <w:fldChar w:fldCharType="begin"/>
      </w:r>
      <w:r>
        <w:rPr>
          <w:rFonts w:hint="eastAsia" w:ascii="宋体" w:hAnsi="宋体" w:cs="宋体"/>
          <w:color w:val="auto"/>
          <w:sz w:val="30"/>
          <w:szCs w:val="30"/>
          <w:highlight w:val="none"/>
        </w:rPr>
        <w:instrText xml:space="preserve"> PAGEREF _Toc166576777 \h </w:instrText>
      </w:r>
      <w:r>
        <w:rPr>
          <w:rFonts w:hint="eastAsia" w:ascii="宋体" w:hAnsi="宋体" w:cs="宋体"/>
          <w:color w:val="auto"/>
          <w:sz w:val="30"/>
          <w:szCs w:val="30"/>
          <w:highlight w:val="none"/>
        </w:rPr>
        <w:fldChar w:fldCharType="separate"/>
      </w:r>
      <w:r>
        <w:rPr>
          <w:rFonts w:hint="eastAsia" w:ascii="宋体" w:hAnsi="宋体" w:cs="宋体"/>
          <w:color w:val="auto"/>
          <w:sz w:val="30"/>
          <w:szCs w:val="30"/>
          <w:highlight w:val="none"/>
        </w:rPr>
        <w:t>39</w:t>
      </w:r>
      <w:r>
        <w:rPr>
          <w:rFonts w:hint="eastAsia" w:ascii="宋体" w:hAnsi="宋体" w:cs="宋体"/>
          <w:color w:val="auto"/>
          <w:sz w:val="30"/>
          <w:szCs w:val="30"/>
          <w:highlight w:val="none"/>
        </w:rPr>
        <w:fldChar w:fldCharType="end"/>
      </w:r>
      <w:r>
        <w:rPr>
          <w:rStyle w:val="48"/>
          <w:rFonts w:hint="eastAsia" w:ascii="宋体" w:hAnsi="宋体" w:eastAsia="宋体" w:cs="宋体"/>
          <w:color w:val="auto"/>
          <w:sz w:val="30"/>
          <w:szCs w:val="30"/>
          <w:highlight w:val="none"/>
        </w:rPr>
        <w:fldChar w:fldCharType="end"/>
      </w:r>
    </w:p>
    <w:p w14:paraId="4444CB6F">
      <w:pPr>
        <w:wordWrap w:val="0"/>
        <w:spacing w:line="480" w:lineRule="auto"/>
        <w:jc w:val="distribute"/>
        <w:rPr>
          <w:rFonts w:hint="eastAsia" w:ascii="宋体" w:hAnsi="宋体" w:cs="仿宋"/>
          <w:color w:val="auto"/>
          <w:sz w:val="24"/>
          <w:highlight w:val="none"/>
        </w:rPr>
      </w:pPr>
      <w:r>
        <w:rPr>
          <w:rFonts w:hint="eastAsia" w:ascii="宋体" w:hAnsi="宋体" w:cs="宋体"/>
          <w:bCs/>
          <w:color w:val="auto"/>
          <w:sz w:val="30"/>
          <w:szCs w:val="30"/>
          <w:highlight w:val="none"/>
          <w:lang w:val="zh-CN"/>
        </w:rPr>
        <w:fldChar w:fldCharType="end"/>
      </w:r>
      <w:bookmarkStart w:id="4" w:name="_Hlt91233176"/>
      <w:bookmarkEnd w:id="4"/>
      <w:bookmarkStart w:id="5" w:name="_Toc91899869"/>
    </w:p>
    <w:p w14:paraId="2F1708C9">
      <w:pPr>
        <w:wordWrap w:val="0"/>
        <w:spacing w:line="360" w:lineRule="auto"/>
        <w:ind w:firstLine="549" w:firstLineChars="229"/>
        <w:rPr>
          <w:rFonts w:hint="eastAsia" w:ascii="宋体" w:hAnsi="宋体" w:cs="仿宋"/>
          <w:color w:val="auto"/>
          <w:sz w:val="24"/>
          <w:highlight w:val="none"/>
        </w:rPr>
      </w:pPr>
    </w:p>
    <w:bookmarkEnd w:id="5"/>
    <w:p w14:paraId="062BB2D3">
      <w:pPr>
        <w:wordWrap w:val="0"/>
        <w:spacing w:line="360" w:lineRule="auto"/>
        <w:outlineLvl w:val="0"/>
        <w:rPr>
          <w:rFonts w:hint="eastAsia" w:ascii="宋体" w:hAnsi="宋体" w:cs="仿宋"/>
          <w:b/>
          <w:color w:val="auto"/>
          <w:sz w:val="36"/>
          <w:szCs w:val="20"/>
          <w:highlight w:val="none"/>
        </w:rPr>
        <w:sectPr>
          <w:footerReference r:id="rId6" w:type="first"/>
          <w:footerReference r:id="rId5" w:type="default"/>
          <w:pgSz w:w="11906" w:h="16838"/>
          <w:pgMar w:top="1276" w:right="1418" w:bottom="1247" w:left="1418" w:header="851" w:footer="992" w:gutter="0"/>
          <w:pgNumType w:start="1"/>
          <w:cols w:space="720" w:num="1"/>
          <w:docGrid w:linePitch="312" w:charSpace="0"/>
        </w:sectPr>
      </w:pPr>
      <w:bookmarkStart w:id="6" w:name="_Hlt74728647"/>
      <w:bookmarkEnd w:id="6"/>
      <w:bookmarkStart w:id="7" w:name="_Hlt74729822"/>
      <w:bookmarkEnd w:id="7"/>
      <w:bookmarkStart w:id="8" w:name="_Hlt74707423"/>
      <w:bookmarkEnd w:id="8"/>
      <w:bookmarkStart w:id="9" w:name="_Hlt74649545"/>
      <w:bookmarkEnd w:id="9"/>
      <w:bookmarkStart w:id="10" w:name="第二部分"/>
      <w:bookmarkStart w:id="11" w:name="_Toc91899870"/>
      <w:bookmarkStart w:id="12" w:name="_Toc91899871"/>
    </w:p>
    <w:p w14:paraId="2A6E7674">
      <w:pPr>
        <w:bidi w:val="0"/>
        <w:rPr>
          <w:rFonts w:hint="eastAsia"/>
          <w:highlight w:val="none"/>
        </w:rPr>
      </w:pPr>
      <w:bookmarkStart w:id="13" w:name="_Toc166576706"/>
    </w:p>
    <w:p w14:paraId="546B7B92">
      <w:pPr>
        <w:wordWrap w:val="0"/>
        <w:spacing w:line="360" w:lineRule="auto"/>
        <w:jc w:val="center"/>
        <w:outlineLvl w:val="0"/>
        <w:rPr>
          <w:rFonts w:hint="eastAsia" w:ascii="宋体" w:hAnsi="宋体" w:cs="仿宋"/>
          <w:b/>
          <w:color w:val="auto"/>
          <w:sz w:val="36"/>
          <w:szCs w:val="20"/>
          <w:highlight w:val="none"/>
        </w:rPr>
      </w:pPr>
      <w:r>
        <w:rPr>
          <w:rFonts w:hint="eastAsia" w:ascii="宋体" w:hAnsi="宋体" w:cs="仿宋"/>
          <w:b/>
          <w:color w:val="auto"/>
          <w:sz w:val="36"/>
          <w:szCs w:val="20"/>
          <w:highlight w:val="none"/>
        </w:rPr>
        <w:t xml:space="preserve">第一部分 </w:t>
      </w:r>
      <w:r>
        <w:rPr>
          <w:rFonts w:ascii="宋体" w:hAnsi="宋体" w:cs="仿宋"/>
          <w:b/>
          <w:color w:val="auto"/>
          <w:sz w:val="36"/>
          <w:szCs w:val="20"/>
          <w:highlight w:val="none"/>
        </w:rPr>
        <w:t xml:space="preserve"> </w:t>
      </w:r>
      <w:r>
        <w:rPr>
          <w:rFonts w:hint="eastAsia" w:ascii="宋体" w:hAnsi="宋体" w:cs="仿宋"/>
          <w:b/>
          <w:color w:val="auto"/>
          <w:sz w:val="36"/>
          <w:szCs w:val="20"/>
          <w:highlight w:val="none"/>
        </w:rPr>
        <w:t>招标公告</w:t>
      </w:r>
      <w:bookmarkEnd w:id="13"/>
    </w:p>
    <w:p w14:paraId="4AD77A65">
      <w:pPr>
        <w:pStyle w:val="36"/>
        <w:pBdr>
          <w:top w:val="single" w:color="auto" w:sz="4" w:space="0"/>
          <w:left w:val="single" w:color="auto" w:sz="4" w:space="0"/>
          <w:bottom w:val="single" w:color="auto" w:sz="4" w:space="0"/>
          <w:right w:val="single" w:color="auto" w:sz="4" w:space="0"/>
        </w:pBdr>
        <w:wordWrap w:val="0"/>
        <w:spacing w:line="400" w:lineRule="exact"/>
        <w:rPr>
          <w:rFonts w:hint="eastAsia" w:cs="华文仿宋"/>
          <w:b/>
          <w:color w:val="auto"/>
          <w:sz w:val="21"/>
          <w:szCs w:val="21"/>
          <w:highlight w:val="none"/>
        </w:rPr>
      </w:pPr>
      <w:r>
        <w:rPr>
          <w:rFonts w:hint="eastAsia"/>
          <w:b/>
          <w:color w:val="auto"/>
          <w:sz w:val="21"/>
          <w:szCs w:val="21"/>
          <w:highlight w:val="none"/>
        </w:rPr>
        <w:t>项目概况</w:t>
      </w:r>
    </w:p>
    <w:p w14:paraId="77DCF6F3">
      <w:pPr>
        <w:pStyle w:val="36"/>
        <w:pBdr>
          <w:top w:val="single" w:color="auto" w:sz="4" w:space="0"/>
          <w:left w:val="single" w:color="auto" w:sz="4" w:space="0"/>
          <w:bottom w:val="single" w:color="auto" w:sz="4" w:space="0"/>
          <w:right w:val="single" w:color="auto" w:sz="4" w:space="0"/>
        </w:pBdr>
        <w:wordWrap w:val="0"/>
        <w:spacing w:line="400" w:lineRule="exact"/>
        <w:rPr>
          <w:rFonts w:hint="eastAsia" w:eastAsia="宋体"/>
          <w:color w:val="auto"/>
          <w:sz w:val="21"/>
          <w:szCs w:val="21"/>
          <w:highlight w:val="none"/>
        </w:rPr>
      </w:pPr>
      <w:r>
        <w:rPr>
          <w:rFonts w:hint="eastAsia"/>
          <w:color w:val="auto"/>
          <w:sz w:val="21"/>
          <w:szCs w:val="21"/>
          <w:highlight w:val="none"/>
          <w:lang w:eastAsia="zh-CN"/>
        </w:rPr>
        <w:t>宁波市奉化区中医医院医用织品洗涤服务项目（重发）</w:t>
      </w:r>
      <w:r>
        <w:rPr>
          <w:rFonts w:hint="eastAsia" w:eastAsia="宋体"/>
          <w:color w:val="auto"/>
          <w:sz w:val="21"/>
          <w:szCs w:val="21"/>
          <w:highlight w:val="none"/>
        </w:rPr>
        <w:t>招标项目的潜在投标人应在政采云平台（</w:t>
      </w:r>
      <w:r>
        <w:rPr>
          <w:rFonts w:hint="eastAsia" w:eastAsia="宋体"/>
          <w:color w:val="auto"/>
          <w:sz w:val="21"/>
          <w:szCs w:val="21"/>
          <w:highlight w:val="none"/>
          <w:u w:val="none"/>
        </w:rPr>
        <w:t>https://www.zcygov.cn/）获取（下载）招标文件，并于2025年</w:t>
      </w:r>
      <w:r>
        <w:rPr>
          <w:rFonts w:hint="eastAsia"/>
          <w:color w:val="auto"/>
          <w:sz w:val="21"/>
          <w:szCs w:val="21"/>
          <w:highlight w:val="none"/>
          <w:u w:val="none"/>
          <w:lang w:val="en-US" w:eastAsia="zh-CN"/>
        </w:rPr>
        <w:t>07</w:t>
      </w:r>
      <w:r>
        <w:rPr>
          <w:rFonts w:hint="eastAsia" w:eastAsia="宋体"/>
          <w:color w:val="auto"/>
          <w:sz w:val="21"/>
          <w:szCs w:val="21"/>
          <w:highlight w:val="none"/>
          <w:u w:val="none"/>
        </w:rPr>
        <w:t>月</w:t>
      </w:r>
      <w:r>
        <w:rPr>
          <w:rFonts w:hint="eastAsia"/>
          <w:color w:val="auto"/>
          <w:sz w:val="21"/>
          <w:szCs w:val="21"/>
          <w:highlight w:val="none"/>
          <w:lang w:val="en-US" w:eastAsia="zh-CN"/>
        </w:rPr>
        <w:t>24</w:t>
      </w:r>
      <w:r>
        <w:rPr>
          <w:rFonts w:hint="eastAsia" w:eastAsia="宋体"/>
          <w:color w:val="auto"/>
          <w:sz w:val="21"/>
          <w:szCs w:val="21"/>
          <w:highlight w:val="none"/>
        </w:rPr>
        <w:t>日14:00（北京时间）前递交（上传）投标文件。</w:t>
      </w:r>
    </w:p>
    <w:p w14:paraId="5A5491E0">
      <w:pPr>
        <w:pStyle w:val="36"/>
        <w:wordWrap w:val="0"/>
        <w:spacing w:line="360" w:lineRule="auto"/>
        <w:jc w:val="both"/>
        <w:rPr>
          <w:rFonts w:hint="eastAsia"/>
          <w:color w:val="auto"/>
          <w:sz w:val="21"/>
          <w:szCs w:val="21"/>
          <w:highlight w:val="none"/>
        </w:rPr>
      </w:pPr>
      <w:r>
        <w:rPr>
          <w:rStyle w:val="100"/>
          <w:rFonts w:hint="eastAsia" w:ascii="宋体" w:hAnsi="宋体" w:cs="宋体"/>
          <w:color w:val="auto"/>
          <w:sz w:val="21"/>
          <w:szCs w:val="21"/>
          <w:highlight w:val="none"/>
        </w:rPr>
        <w:t>一、项目基本情况</w:t>
      </w:r>
    </w:p>
    <w:p w14:paraId="4E838487">
      <w:pPr>
        <w:pStyle w:val="36"/>
        <w:wordWrap w:val="0"/>
        <w:spacing w:line="360" w:lineRule="auto"/>
        <w:ind w:firstLine="420" w:firstLineChars="200"/>
        <w:jc w:val="both"/>
        <w:rPr>
          <w:rFonts w:hint="eastAsia" w:eastAsia="宋体"/>
          <w:color w:val="auto"/>
          <w:sz w:val="21"/>
          <w:szCs w:val="21"/>
          <w:highlight w:val="none"/>
          <w:lang w:eastAsia="zh-CN"/>
        </w:rPr>
      </w:pPr>
      <w:r>
        <w:rPr>
          <w:rFonts w:hint="eastAsia"/>
          <w:color w:val="auto"/>
          <w:sz w:val="21"/>
          <w:szCs w:val="21"/>
          <w:highlight w:val="none"/>
        </w:rPr>
        <w:t>项目编号：</w:t>
      </w:r>
      <w:r>
        <w:rPr>
          <w:rFonts w:hint="eastAsia"/>
          <w:color w:val="auto"/>
          <w:sz w:val="21"/>
          <w:szCs w:val="21"/>
          <w:highlight w:val="none"/>
          <w:lang w:eastAsia="zh-CN"/>
        </w:rPr>
        <w:t>FHZFCG(2025)140D-1</w:t>
      </w:r>
      <w:r>
        <w:rPr>
          <w:rFonts w:hint="eastAsia"/>
          <w:color w:val="auto"/>
          <w:sz w:val="21"/>
          <w:szCs w:val="21"/>
          <w:highlight w:val="none"/>
        </w:rPr>
        <w:t>/</w:t>
      </w:r>
      <w:r>
        <w:rPr>
          <w:rFonts w:hint="eastAsia"/>
          <w:color w:val="auto"/>
          <w:sz w:val="21"/>
          <w:szCs w:val="21"/>
          <w:highlight w:val="none"/>
          <w:lang w:eastAsia="zh-CN"/>
        </w:rPr>
        <w:t>NBITC-202520133G-1</w:t>
      </w:r>
    </w:p>
    <w:p w14:paraId="57C66B93">
      <w:pPr>
        <w:pStyle w:val="36"/>
        <w:wordWrap w:val="0"/>
        <w:spacing w:line="360" w:lineRule="auto"/>
        <w:ind w:firstLine="420" w:firstLineChars="200"/>
        <w:jc w:val="both"/>
        <w:rPr>
          <w:rFonts w:hint="eastAsia" w:eastAsia="宋体"/>
          <w:color w:val="auto"/>
          <w:sz w:val="21"/>
          <w:szCs w:val="21"/>
          <w:highlight w:val="none"/>
          <w:lang w:eastAsia="zh-CN"/>
        </w:rPr>
      </w:pPr>
      <w:r>
        <w:rPr>
          <w:rFonts w:hint="eastAsia"/>
          <w:color w:val="auto"/>
          <w:sz w:val="21"/>
          <w:szCs w:val="21"/>
          <w:highlight w:val="none"/>
        </w:rPr>
        <w:t>项目名称：</w:t>
      </w:r>
      <w:r>
        <w:rPr>
          <w:rFonts w:hint="eastAsia"/>
          <w:color w:val="auto"/>
          <w:sz w:val="21"/>
          <w:szCs w:val="21"/>
          <w:highlight w:val="none"/>
          <w:lang w:eastAsia="zh-CN"/>
        </w:rPr>
        <w:t>宁波市奉化区中医医院医用织品洗涤服务项目（重发）</w:t>
      </w:r>
    </w:p>
    <w:p w14:paraId="61A2792A">
      <w:pPr>
        <w:pStyle w:val="36"/>
        <w:wordWrap w:val="0"/>
        <w:spacing w:line="360" w:lineRule="auto"/>
        <w:ind w:firstLine="420" w:firstLineChars="200"/>
        <w:jc w:val="both"/>
        <w:rPr>
          <w:rFonts w:hint="eastAsia" w:eastAsia="宋体"/>
          <w:color w:val="auto"/>
          <w:sz w:val="21"/>
          <w:szCs w:val="21"/>
          <w:highlight w:val="none"/>
          <w:lang w:eastAsia="zh-CN"/>
        </w:rPr>
      </w:pPr>
      <w:r>
        <w:rPr>
          <w:rFonts w:hint="eastAsia"/>
          <w:color w:val="auto"/>
          <w:sz w:val="21"/>
          <w:szCs w:val="21"/>
          <w:highlight w:val="none"/>
        </w:rPr>
        <w:t>预算金额（元）：</w:t>
      </w:r>
      <w:r>
        <w:rPr>
          <w:rFonts w:hint="eastAsia"/>
          <w:color w:val="auto"/>
          <w:sz w:val="21"/>
          <w:szCs w:val="21"/>
          <w:highlight w:val="none"/>
          <w:lang w:eastAsia="zh-CN"/>
        </w:rPr>
        <w:t>837000</w:t>
      </w:r>
    </w:p>
    <w:p w14:paraId="2C2709CC">
      <w:pPr>
        <w:pStyle w:val="36"/>
        <w:wordWrap w:val="0"/>
        <w:spacing w:line="360" w:lineRule="auto"/>
        <w:ind w:firstLine="420" w:firstLineChars="200"/>
        <w:jc w:val="both"/>
        <w:rPr>
          <w:rFonts w:hint="eastAsia" w:eastAsia="宋体"/>
          <w:color w:val="auto"/>
          <w:sz w:val="21"/>
          <w:szCs w:val="21"/>
          <w:highlight w:val="none"/>
          <w:lang w:eastAsia="zh-CN"/>
        </w:rPr>
      </w:pPr>
      <w:r>
        <w:rPr>
          <w:rFonts w:hint="eastAsia"/>
          <w:color w:val="auto"/>
          <w:sz w:val="21"/>
          <w:szCs w:val="21"/>
          <w:highlight w:val="none"/>
        </w:rPr>
        <w:t>最高限价（元）：</w:t>
      </w:r>
      <w:r>
        <w:rPr>
          <w:rFonts w:hint="eastAsia"/>
          <w:color w:val="auto"/>
          <w:sz w:val="21"/>
          <w:szCs w:val="21"/>
          <w:highlight w:val="none"/>
          <w:lang w:eastAsia="zh-CN"/>
        </w:rPr>
        <w:t>837000</w:t>
      </w:r>
    </w:p>
    <w:p w14:paraId="7480F9D6">
      <w:pPr>
        <w:pStyle w:val="36"/>
        <w:wordWrap w:val="0"/>
        <w:spacing w:line="360" w:lineRule="auto"/>
        <w:ind w:firstLine="420" w:firstLineChars="200"/>
        <w:jc w:val="both"/>
        <w:rPr>
          <w:rFonts w:hint="eastAsia"/>
          <w:color w:val="auto"/>
          <w:sz w:val="21"/>
          <w:szCs w:val="21"/>
          <w:highlight w:val="none"/>
        </w:rPr>
      </w:pPr>
      <w:r>
        <w:rPr>
          <w:rFonts w:hint="eastAsia"/>
          <w:color w:val="auto"/>
          <w:sz w:val="21"/>
          <w:szCs w:val="21"/>
          <w:highlight w:val="none"/>
        </w:rPr>
        <w:t>采购需求：</w:t>
      </w:r>
    </w:p>
    <w:p w14:paraId="76045ABA">
      <w:pPr>
        <w:pStyle w:val="36"/>
        <w:wordWrap w:val="0"/>
        <w:spacing w:line="360" w:lineRule="auto"/>
        <w:ind w:firstLine="420" w:firstLineChars="200"/>
        <w:jc w:val="both"/>
        <w:rPr>
          <w:rFonts w:hint="eastAsia"/>
          <w:color w:val="auto"/>
          <w:sz w:val="21"/>
          <w:szCs w:val="21"/>
          <w:highlight w:val="none"/>
        </w:rPr>
      </w:pPr>
      <w:r>
        <w:rPr>
          <w:rFonts w:hint="eastAsia"/>
          <w:color w:val="auto"/>
          <w:sz w:val="21"/>
          <w:szCs w:val="21"/>
          <w:highlight w:val="none"/>
        </w:rPr>
        <w:t>标项一：</w:t>
      </w:r>
    </w:p>
    <w:p w14:paraId="2F2BB7BC">
      <w:pPr>
        <w:pStyle w:val="36"/>
        <w:wordWrap w:val="0"/>
        <w:spacing w:line="360" w:lineRule="auto"/>
        <w:ind w:firstLine="420" w:firstLineChars="200"/>
        <w:jc w:val="both"/>
        <w:rPr>
          <w:rFonts w:hint="default" w:eastAsia="宋体"/>
          <w:color w:val="auto"/>
          <w:sz w:val="21"/>
          <w:szCs w:val="21"/>
          <w:highlight w:val="none"/>
          <w:lang w:val="en-US" w:eastAsia="zh-CN"/>
        </w:rPr>
      </w:pPr>
      <w:r>
        <w:rPr>
          <w:rFonts w:hint="eastAsia"/>
          <w:color w:val="auto"/>
          <w:sz w:val="21"/>
          <w:szCs w:val="21"/>
          <w:highlight w:val="none"/>
        </w:rPr>
        <w:t>标项名称：医用织品</w:t>
      </w:r>
      <w:r>
        <w:rPr>
          <w:rFonts w:hint="eastAsia"/>
          <w:color w:val="auto"/>
          <w:sz w:val="21"/>
          <w:szCs w:val="21"/>
          <w:highlight w:val="none"/>
          <w:lang w:val="en-US" w:eastAsia="zh-CN"/>
        </w:rPr>
        <w:t>洗涤服务</w:t>
      </w:r>
    </w:p>
    <w:p w14:paraId="348BB40D">
      <w:pPr>
        <w:pStyle w:val="36"/>
        <w:wordWrap w:val="0"/>
        <w:spacing w:line="360" w:lineRule="auto"/>
        <w:ind w:firstLine="420" w:firstLineChars="200"/>
        <w:jc w:val="both"/>
        <w:rPr>
          <w:rFonts w:hint="eastAsia"/>
          <w:color w:val="auto"/>
          <w:sz w:val="21"/>
          <w:szCs w:val="21"/>
          <w:highlight w:val="none"/>
        </w:rPr>
      </w:pPr>
      <w:r>
        <w:rPr>
          <w:rFonts w:hint="eastAsia"/>
          <w:color w:val="auto"/>
          <w:sz w:val="21"/>
          <w:szCs w:val="21"/>
          <w:highlight w:val="none"/>
        </w:rPr>
        <w:t>数量：1</w:t>
      </w:r>
    </w:p>
    <w:p w14:paraId="221C36BB">
      <w:pPr>
        <w:pStyle w:val="36"/>
        <w:wordWrap w:val="0"/>
        <w:spacing w:line="360" w:lineRule="auto"/>
        <w:ind w:firstLine="420" w:firstLineChars="200"/>
        <w:jc w:val="both"/>
        <w:rPr>
          <w:rFonts w:hint="eastAsia"/>
          <w:color w:val="auto"/>
          <w:sz w:val="21"/>
          <w:szCs w:val="21"/>
          <w:highlight w:val="none"/>
        </w:rPr>
      </w:pPr>
      <w:r>
        <w:rPr>
          <w:rFonts w:hint="eastAsia"/>
          <w:color w:val="auto"/>
          <w:sz w:val="21"/>
          <w:szCs w:val="21"/>
          <w:highlight w:val="none"/>
        </w:rPr>
        <w:t>单位：年</w:t>
      </w:r>
    </w:p>
    <w:p w14:paraId="210925EB">
      <w:pPr>
        <w:pStyle w:val="36"/>
        <w:wordWrap w:val="0"/>
        <w:spacing w:line="360" w:lineRule="auto"/>
        <w:ind w:firstLine="420" w:firstLineChars="200"/>
        <w:jc w:val="both"/>
        <w:rPr>
          <w:rFonts w:hint="eastAsia"/>
          <w:color w:val="auto"/>
          <w:sz w:val="21"/>
          <w:szCs w:val="21"/>
          <w:highlight w:val="none"/>
        </w:rPr>
      </w:pPr>
      <w:r>
        <w:rPr>
          <w:rFonts w:hint="eastAsia"/>
          <w:color w:val="auto"/>
          <w:sz w:val="21"/>
          <w:szCs w:val="21"/>
          <w:highlight w:val="none"/>
        </w:rPr>
        <w:t>预算金额（元）：</w:t>
      </w:r>
      <w:r>
        <w:rPr>
          <w:rFonts w:hint="eastAsia"/>
          <w:color w:val="auto"/>
          <w:sz w:val="21"/>
          <w:szCs w:val="21"/>
          <w:highlight w:val="none"/>
          <w:lang w:eastAsia="zh-CN"/>
        </w:rPr>
        <w:t>837000</w:t>
      </w:r>
      <w:r>
        <w:rPr>
          <w:rFonts w:hint="eastAsia"/>
          <w:color w:val="auto"/>
          <w:sz w:val="21"/>
          <w:szCs w:val="21"/>
          <w:highlight w:val="none"/>
        </w:rPr>
        <w:t xml:space="preserve"> </w:t>
      </w:r>
    </w:p>
    <w:p w14:paraId="7C583D1B">
      <w:pPr>
        <w:pStyle w:val="36"/>
        <w:wordWrap w:val="0"/>
        <w:spacing w:line="360" w:lineRule="auto"/>
        <w:ind w:firstLine="420" w:firstLineChars="200"/>
        <w:jc w:val="both"/>
        <w:rPr>
          <w:rFonts w:hint="eastAsia"/>
          <w:color w:val="auto"/>
          <w:sz w:val="21"/>
          <w:szCs w:val="21"/>
          <w:highlight w:val="none"/>
        </w:rPr>
      </w:pPr>
      <w:r>
        <w:rPr>
          <w:rFonts w:hint="eastAsia"/>
          <w:color w:val="auto"/>
          <w:sz w:val="21"/>
          <w:szCs w:val="21"/>
          <w:highlight w:val="none"/>
        </w:rPr>
        <w:t>简要规格描述或项目基本概况介绍、用途：详见采购文件第三部分 采购需求</w:t>
      </w:r>
    </w:p>
    <w:p w14:paraId="33C95403">
      <w:pPr>
        <w:pStyle w:val="36"/>
        <w:wordWrap w:val="0"/>
        <w:spacing w:line="360" w:lineRule="auto"/>
        <w:ind w:firstLine="420" w:firstLineChars="200"/>
        <w:jc w:val="both"/>
        <w:rPr>
          <w:rFonts w:hint="default" w:eastAsia="宋体"/>
          <w:color w:val="auto"/>
          <w:sz w:val="21"/>
          <w:szCs w:val="21"/>
          <w:highlight w:val="none"/>
          <w:lang w:val="en-US" w:eastAsia="zh-CN"/>
        </w:rPr>
      </w:pPr>
      <w:r>
        <w:rPr>
          <w:rFonts w:hint="eastAsia"/>
          <w:color w:val="auto"/>
          <w:sz w:val="21"/>
          <w:szCs w:val="21"/>
          <w:highlight w:val="none"/>
        </w:rPr>
        <w:t>备注：</w:t>
      </w:r>
      <w:r>
        <w:rPr>
          <w:rFonts w:hint="eastAsia"/>
          <w:color w:val="auto"/>
          <w:sz w:val="21"/>
          <w:szCs w:val="21"/>
          <w:highlight w:val="none"/>
          <w:lang w:eastAsia="zh-CN"/>
        </w:rPr>
        <w:t>医院目前开放床位为</w:t>
      </w:r>
      <w:r>
        <w:rPr>
          <w:rFonts w:hint="eastAsia"/>
          <w:color w:val="auto"/>
          <w:sz w:val="21"/>
          <w:szCs w:val="21"/>
          <w:highlight w:val="none"/>
          <w:lang w:val="en-US" w:eastAsia="zh-CN"/>
        </w:rPr>
        <w:t>450</w:t>
      </w:r>
      <w:r>
        <w:rPr>
          <w:rFonts w:hint="eastAsia"/>
          <w:color w:val="auto"/>
          <w:sz w:val="21"/>
          <w:szCs w:val="21"/>
          <w:highlight w:val="none"/>
        </w:rPr>
        <w:t>张</w:t>
      </w:r>
      <w:r>
        <w:rPr>
          <w:rFonts w:hint="eastAsia"/>
          <w:color w:val="auto"/>
          <w:sz w:val="21"/>
          <w:szCs w:val="21"/>
          <w:highlight w:val="none"/>
          <w:lang w:val="en-US" w:eastAsia="zh-CN"/>
        </w:rPr>
        <w:t>。</w:t>
      </w:r>
    </w:p>
    <w:p w14:paraId="6F663C73">
      <w:pPr>
        <w:pStyle w:val="36"/>
        <w:wordWrap w:val="0"/>
        <w:spacing w:line="360" w:lineRule="auto"/>
        <w:ind w:firstLine="420" w:firstLineChars="200"/>
        <w:jc w:val="both"/>
        <w:rPr>
          <w:rFonts w:hint="eastAsia"/>
          <w:color w:val="auto"/>
          <w:sz w:val="21"/>
          <w:szCs w:val="21"/>
          <w:highlight w:val="none"/>
        </w:rPr>
      </w:pPr>
      <w:r>
        <w:rPr>
          <w:rFonts w:hint="eastAsia"/>
          <w:color w:val="auto"/>
          <w:sz w:val="21"/>
          <w:szCs w:val="21"/>
          <w:highlight w:val="none"/>
        </w:rPr>
        <w:t>合同履约期限：</w:t>
      </w:r>
      <w:bookmarkStart w:id="14" w:name="OLE_LINK28"/>
      <w:r>
        <w:rPr>
          <w:rFonts w:hint="eastAsia"/>
          <w:color w:val="auto"/>
          <w:sz w:val="21"/>
          <w:szCs w:val="21"/>
          <w:highlight w:val="none"/>
          <w:lang w:val="en-US" w:eastAsia="zh-CN"/>
        </w:rPr>
        <w:t>1</w:t>
      </w:r>
      <w:r>
        <w:rPr>
          <w:rFonts w:hint="eastAsia"/>
          <w:color w:val="auto"/>
          <w:sz w:val="21"/>
          <w:szCs w:val="21"/>
          <w:highlight w:val="none"/>
        </w:rPr>
        <w:t>年</w:t>
      </w:r>
      <w:bookmarkEnd w:id="14"/>
      <w:r>
        <w:rPr>
          <w:rFonts w:hint="eastAsia"/>
          <w:color w:val="auto"/>
          <w:sz w:val="21"/>
          <w:szCs w:val="21"/>
          <w:highlight w:val="none"/>
        </w:rPr>
        <w:t>。</w:t>
      </w:r>
    </w:p>
    <w:p w14:paraId="0D6972BB">
      <w:pPr>
        <w:pStyle w:val="36"/>
        <w:wordWrap w:val="0"/>
        <w:spacing w:line="360" w:lineRule="auto"/>
        <w:ind w:firstLine="420" w:firstLineChars="200"/>
        <w:jc w:val="both"/>
        <w:rPr>
          <w:rFonts w:hint="eastAsia"/>
          <w:color w:val="auto"/>
          <w:sz w:val="21"/>
          <w:szCs w:val="21"/>
          <w:highlight w:val="none"/>
        </w:rPr>
      </w:pPr>
      <w:r>
        <w:rPr>
          <w:rFonts w:hint="eastAsia"/>
          <w:color w:val="auto"/>
          <w:sz w:val="21"/>
          <w:szCs w:val="21"/>
          <w:highlight w:val="none"/>
        </w:rPr>
        <w:t>本项目（否）接受联合体投标。</w:t>
      </w:r>
    </w:p>
    <w:p w14:paraId="7C8F4FB9">
      <w:pPr>
        <w:pStyle w:val="36"/>
        <w:wordWrap w:val="0"/>
        <w:spacing w:line="360" w:lineRule="auto"/>
        <w:jc w:val="both"/>
        <w:rPr>
          <w:rFonts w:hint="eastAsia"/>
          <w:color w:val="auto"/>
          <w:sz w:val="21"/>
          <w:szCs w:val="21"/>
          <w:highlight w:val="none"/>
        </w:rPr>
      </w:pPr>
      <w:r>
        <w:rPr>
          <w:rStyle w:val="100"/>
          <w:rFonts w:hint="eastAsia" w:ascii="宋体" w:hAnsi="宋体" w:cs="宋体"/>
          <w:color w:val="auto"/>
          <w:sz w:val="21"/>
          <w:szCs w:val="21"/>
          <w:highlight w:val="none"/>
        </w:rPr>
        <w:t>二、申请人的资格要求：</w:t>
      </w:r>
    </w:p>
    <w:p w14:paraId="5C4B4C75">
      <w:pPr>
        <w:wordWrap w:val="0"/>
        <w:spacing w:line="360" w:lineRule="auto"/>
        <w:ind w:firstLine="420" w:firstLineChars="200"/>
        <w:rPr>
          <w:rFonts w:hint="eastAsia" w:ascii="宋体" w:hAnsi="宋体" w:cs="仿宋"/>
          <w:snapToGrid w:val="0"/>
          <w:color w:val="auto"/>
          <w:kern w:val="28"/>
          <w:szCs w:val="21"/>
          <w:highlight w:val="none"/>
        </w:rPr>
      </w:pPr>
      <w:r>
        <w:rPr>
          <w:rFonts w:hint="eastAsia" w:ascii="宋体" w:hAnsi="宋体" w:cs="仿宋"/>
          <w:snapToGrid w:val="0"/>
          <w:color w:val="auto"/>
          <w:kern w:val="28"/>
          <w:szCs w:val="21"/>
          <w:highlight w:val="none"/>
        </w:rPr>
        <w:t>1.投标人满足《中华人民共和国政府采购法》第二十二条规定；未被“信用中国”（www.creditchina.gov.cn)、中国政府采购网（www.ccgp.gov.cn）列入失信被执行人、重大税收违法失信主体、政府采购严重违法失信行为记录名单；</w:t>
      </w:r>
    </w:p>
    <w:p w14:paraId="3C78E2A7">
      <w:pPr>
        <w:wordWrap w:val="0"/>
        <w:spacing w:line="360" w:lineRule="auto"/>
        <w:ind w:firstLine="420" w:firstLineChars="200"/>
        <w:rPr>
          <w:rFonts w:hint="eastAsia" w:ascii="宋体" w:hAnsi="宋体" w:cs="仿宋"/>
          <w:snapToGrid w:val="0"/>
          <w:color w:val="auto"/>
          <w:kern w:val="28"/>
          <w:szCs w:val="21"/>
          <w:highlight w:val="none"/>
        </w:rPr>
      </w:pPr>
      <w:r>
        <w:rPr>
          <w:rFonts w:hint="eastAsia" w:ascii="宋体" w:hAnsi="宋体" w:cs="仿宋"/>
          <w:snapToGrid w:val="0"/>
          <w:color w:val="auto"/>
          <w:kern w:val="28"/>
          <w:szCs w:val="21"/>
          <w:highlight w:val="none"/>
        </w:rPr>
        <w:t>2.落实政府采购政策需满足的资格要求：本项目为专门面向中小企业采购：服务全部由符合政策要求的中型、小型或微型企业承接，提供中小企业声明函（残疾人福利性企业、监狱企业视同小微企业）；</w:t>
      </w:r>
    </w:p>
    <w:p w14:paraId="69B754F5">
      <w:pPr>
        <w:wordWrap w:val="0"/>
        <w:spacing w:line="360" w:lineRule="auto"/>
        <w:ind w:firstLine="420" w:firstLineChars="200"/>
        <w:rPr>
          <w:rFonts w:hint="eastAsia" w:ascii="宋体" w:hAnsi="宋体" w:cs="仿宋"/>
          <w:snapToGrid w:val="0"/>
          <w:color w:val="auto"/>
          <w:kern w:val="28"/>
          <w:szCs w:val="21"/>
          <w:highlight w:val="none"/>
        </w:rPr>
      </w:pPr>
      <w:r>
        <w:rPr>
          <w:rFonts w:hint="eastAsia" w:ascii="宋体" w:hAnsi="宋体" w:cs="仿宋"/>
          <w:snapToGrid w:val="0"/>
          <w:color w:val="auto"/>
          <w:kern w:val="28"/>
          <w:szCs w:val="21"/>
          <w:highlight w:val="none"/>
        </w:rPr>
        <w:t>3.本项目的特定资格要求：</w:t>
      </w:r>
      <w:r>
        <w:rPr>
          <w:rFonts w:hint="eastAsia" w:ascii="宋体" w:hAnsi="宋体" w:cs="仿宋"/>
          <w:color w:val="auto"/>
          <w:spacing w:val="8"/>
          <w:kern w:val="0"/>
          <w:szCs w:val="21"/>
          <w:highlight w:val="none"/>
        </w:rPr>
        <w:t>无</w:t>
      </w:r>
      <w:r>
        <w:rPr>
          <w:rFonts w:hint="eastAsia" w:ascii="宋体" w:hAnsi="宋体" w:cs="仿宋"/>
          <w:snapToGrid w:val="0"/>
          <w:color w:val="auto"/>
          <w:kern w:val="28"/>
          <w:szCs w:val="21"/>
          <w:highlight w:val="none"/>
        </w:rPr>
        <w:t>；</w:t>
      </w:r>
    </w:p>
    <w:p w14:paraId="40D27F61">
      <w:pPr>
        <w:wordWrap w:val="0"/>
        <w:spacing w:line="360" w:lineRule="auto"/>
        <w:ind w:firstLine="420" w:firstLineChars="200"/>
        <w:rPr>
          <w:rFonts w:hint="eastAsia" w:ascii="宋体" w:hAnsi="宋体" w:cs="仿宋"/>
          <w:snapToGrid w:val="0"/>
          <w:color w:val="auto"/>
          <w:kern w:val="28"/>
          <w:szCs w:val="21"/>
          <w:highlight w:val="none"/>
        </w:rPr>
      </w:pPr>
      <w:r>
        <w:rPr>
          <w:rFonts w:hint="eastAsia" w:ascii="宋体" w:hAnsi="宋体" w:cs="仿宋"/>
          <w:snapToGrid w:val="0"/>
          <w:color w:val="auto"/>
          <w:kern w:val="28"/>
          <w:szCs w:val="21"/>
          <w:highlight w:val="none"/>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3F20A2E9">
      <w:pPr>
        <w:wordWrap w:val="0"/>
        <w:spacing w:line="360" w:lineRule="auto"/>
        <w:rPr>
          <w:rStyle w:val="100"/>
          <w:rFonts w:hint="eastAsia" w:ascii="宋体" w:hAnsi="宋体" w:cs="宋体"/>
          <w:color w:val="auto"/>
          <w:kern w:val="0"/>
          <w:szCs w:val="21"/>
          <w:highlight w:val="none"/>
        </w:rPr>
      </w:pPr>
      <w:r>
        <w:rPr>
          <w:rStyle w:val="100"/>
          <w:rFonts w:hint="eastAsia" w:ascii="宋体" w:hAnsi="宋体" w:cs="宋体"/>
          <w:color w:val="auto"/>
          <w:kern w:val="0"/>
          <w:szCs w:val="21"/>
          <w:highlight w:val="none"/>
        </w:rPr>
        <w:t xml:space="preserve">三、获取招标文件 </w:t>
      </w:r>
    </w:p>
    <w:p w14:paraId="4E078297">
      <w:pPr>
        <w:wordWrap w:val="0"/>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时间：</w:t>
      </w:r>
      <w:r>
        <w:rPr>
          <w:rFonts w:hint="eastAsia" w:ascii="宋体" w:hAnsi="宋体" w:cs="宋体"/>
          <w:color w:val="auto"/>
          <w:szCs w:val="21"/>
          <w:highlight w:val="none"/>
          <w:u w:val="single"/>
        </w:rPr>
        <w:t>2025年</w:t>
      </w:r>
      <w:r>
        <w:rPr>
          <w:rFonts w:hint="eastAsia" w:ascii="宋体" w:hAnsi="宋体" w:cs="宋体"/>
          <w:color w:val="auto"/>
          <w:szCs w:val="21"/>
          <w:highlight w:val="none"/>
          <w:u w:val="single"/>
          <w:lang w:val="en-US" w:eastAsia="zh-CN"/>
        </w:rPr>
        <w:t>07</w:t>
      </w:r>
      <w:r>
        <w:rPr>
          <w:rFonts w:hint="eastAsia" w:ascii="宋体" w:hAnsi="宋体" w:cs="宋体"/>
          <w:color w:val="auto"/>
          <w:szCs w:val="21"/>
          <w:highlight w:val="none"/>
          <w:u w:val="single"/>
        </w:rPr>
        <w:t>月</w:t>
      </w:r>
      <w:r>
        <w:rPr>
          <w:rFonts w:hint="eastAsia" w:ascii="宋体" w:hAnsi="宋体" w:cs="宋体"/>
          <w:color w:val="auto"/>
          <w:szCs w:val="21"/>
          <w:highlight w:val="none"/>
          <w:u w:val="single"/>
          <w:lang w:val="en-US" w:eastAsia="zh-CN"/>
        </w:rPr>
        <w:t>04</w:t>
      </w:r>
      <w:r>
        <w:rPr>
          <w:rFonts w:hint="eastAsia" w:ascii="宋体" w:hAnsi="宋体" w:cs="宋体"/>
          <w:color w:val="auto"/>
          <w:szCs w:val="21"/>
          <w:highlight w:val="none"/>
          <w:u w:val="single"/>
        </w:rPr>
        <w:t>日至2025年</w:t>
      </w:r>
      <w:r>
        <w:rPr>
          <w:rFonts w:hint="eastAsia" w:ascii="宋体" w:hAnsi="宋体" w:cs="宋体"/>
          <w:color w:val="auto"/>
          <w:szCs w:val="21"/>
          <w:highlight w:val="none"/>
          <w:u w:val="single"/>
          <w:lang w:val="en-US" w:eastAsia="zh-CN"/>
        </w:rPr>
        <w:t>07</w:t>
      </w:r>
      <w:r>
        <w:rPr>
          <w:rFonts w:hint="eastAsia" w:ascii="宋体" w:hAnsi="宋体" w:cs="宋体"/>
          <w:color w:val="auto"/>
          <w:szCs w:val="21"/>
          <w:highlight w:val="none"/>
          <w:u w:val="single"/>
        </w:rPr>
        <w:t>月</w:t>
      </w:r>
      <w:r>
        <w:rPr>
          <w:rFonts w:hint="eastAsia" w:ascii="宋体" w:hAnsi="宋体" w:cs="宋体"/>
          <w:color w:val="auto"/>
          <w:szCs w:val="21"/>
          <w:highlight w:val="none"/>
          <w:u w:val="single"/>
          <w:lang w:val="en-US" w:eastAsia="zh-CN"/>
        </w:rPr>
        <w:t>11</w:t>
      </w:r>
      <w:r>
        <w:rPr>
          <w:rFonts w:hint="eastAsia" w:ascii="宋体" w:hAnsi="宋体" w:cs="宋体"/>
          <w:color w:val="auto"/>
          <w:szCs w:val="21"/>
          <w:highlight w:val="none"/>
          <w:u w:val="single"/>
        </w:rPr>
        <w:t>日</w:t>
      </w:r>
      <w:r>
        <w:rPr>
          <w:rFonts w:hint="eastAsia" w:ascii="宋体" w:hAnsi="宋体" w:cs="宋体"/>
          <w:color w:val="auto"/>
          <w:szCs w:val="21"/>
          <w:highlight w:val="none"/>
        </w:rPr>
        <w:t>，每天上午00:00至12:00 ，下午12:00至23:59（北京时间，线上获取法定节假日均可，线下获取文件法定节假日除外）。</w:t>
      </w:r>
    </w:p>
    <w:p w14:paraId="356C3987">
      <w:pPr>
        <w:wordWrap w:val="0"/>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地点（网址）：</w:t>
      </w:r>
      <w:bookmarkStart w:id="15" w:name="OLE_LINK36"/>
      <w:r>
        <w:rPr>
          <w:rFonts w:hint="eastAsia" w:ascii="宋体" w:hAnsi="宋体" w:cs="宋体"/>
          <w:color w:val="auto"/>
          <w:szCs w:val="21"/>
          <w:highlight w:val="none"/>
        </w:rPr>
        <w:t>政采云平台（https://www.zcygov.cn/）</w:t>
      </w:r>
      <w:bookmarkEnd w:id="15"/>
      <w:r>
        <w:rPr>
          <w:rFonts w:hint="eastAsia" w:ascii="宋体" w:hAnsi="宋体" w:cs="宋体"/>
          <w:color w:val="auto"/>
          <w:szCs w:val="21"/>
          <w:highlight w:val="none"/>
        </w:rPr>
        <w:t>。</w:t>
      </w:r>
    </w:p>
    <w:p w14:paraId="40F3368A">
      <w:pPr>
        <w:wordWrap w:val="0"/>
        <w:spacing w:line="360"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方式：</w:t>
      </w:r>
      <w:bookmarkStart w:id="16" w:name="OLE_LINK7"/>
      <w:bookmarkStart w:id="17" w:name="OLE_LINK37"/>
      <w:r>
        <w:rPr>
          <w:rFonts w:hint="eastAsia" w:ascii="宋体" w:hAnsi="宋体" w:cs="宋体"/>
          <w:color w:val="auto"/>
          <w:szCs w:val="21"/>
          <w:highlight w:val="none"/>
        </w:rPr>
        <w:t>供应商登录政采云平台https://www.zcygov.cn/在线申请获取招标文件（进入“项目采购”应用，在获取采购文件菜单中选择项目，申请获取招标文件）</w:t>
      </w:r>
      <w:bookmarkEnd w:id="16"/>
      <w:r>
        <w:rPr>
          <w:rFonts w:hint="eastAsia" w:ascii="宋体" w:hAnsi="宋体" w:cs="宋体"/>
          <w:color w:val="auto"/>
          <w:szCs w:val="21"/>
          <w:highlight w:val="none"/>
        </w:rPr>
        <w:t>。</w:t>
      </w:r>
      <w:bookmarkEnd w:id="17"/>
    </w:p>
    <w:p w14:paraId="311C255D">
      <w:pPr>
        <w:wordWrap w:val="0"/>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售价（元）：</w:t>
      </w:r>
      <w:r>
        <w:rPr>
          <w:rFonts w:hint="eastAsia" w:ascii="宋体" w:hAnsi="宋体" w:cs="宋体"/>
          <w:color w:val="auto"/>
          <w:szCs w:val="21"/>
          <w:highlight w:val="none"/>
        </w:rPr>
        <w:t>0</w:t>
      </w:r>
    </w:p>
    <w:p w14:paraId="0D20076F">
      <w:pPr>
        <w:wordWrap w:val="0"/>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四、提交投标文件截止时间、开标时间和地点</w:t>
      </w:r>
    </w:p>
    <w:p w14:paraId="67D6E78B">
      <w:pPr>
        <w:wordWrap w:val="0"/>
        <w:spacing w:line="360"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提交投标文件截止时间：</w:t>
      </w:r>
      <w:r>
        <w:rPr>
          <w:rFonts w:hint="eastAsia" w:ascii="宋体" w:hAnsi="宋体" w:cs="宋体"/>
          <w:color w:val="auto"/>
          <w:szCs w:val="21"/>
          <w:highlight w:val="none"/>
          <w:u w:val="single"/>
        </w:rPr>
        <w:t>2025年</w:t>
      </w:r>
      <w:r>
        <w:rPr>
          <w:rFonts w:hint="eastAsia" w:ascii="宋体" w:hAnsi="宋体" w:cs="宋体"/>
          <w:color w:val="auto"/>
          <w:szCs w:val="21"/>
          <w:highlight w:val="none"/>
          <w:u w:val="single"/>
          <w:lang w:val="en-US" w:eastAsia="zh-CN"/>
        </w:rPr>
        <w:t>07</w:t>
      </w:r>
      <w:r>
        <w:rPr>
          <w:rFonts w:hint="eastAsia" w:ascii="宋体" w:hAnsi="宋体" w:cs="宋体"/>
          <w:color w:val="auto"/>
          <w:szCs w:val="21"/>
          <w:highlight w:val="none"/>
          <w:u w:val="single"/>
        </w:rPr>
        <w:t>月</w:t>
      </w:r>
      <w:r>
        <w:rPr>
          <w:rFonts w:hint="eastAsia" w:ascii="宋体" w:hAnsi="宋体" w:cs="宋体"/>
          <w:color w:val="auto"/>
          <w:szCs w:val="21"/>
          <w:highlight w:val="none"/>
          <w:u w:val="single"/>
          <w:lang w:val="en-US" w:eastAsia="zh-CN"/>
        </w:rPr>
        <w:t>24</w:t>
      </w:r>
      <w:r>
        <w:rPr>
          <w:rFonts w:hint="eastAsia" w:ascii="宋体" w:hAnsi="宋体" w:cs="宋体"/>
          <w:color w:val="auto"/>
          <w:szCs w:val="21"/>
          <w:highlight w:val="none"/>
          <w:u w:val="single"/>
        </w:rPr>
        <w:t>日14:00</w:t>
      </w:r>
      <w:r>
        <w:rPr>
          <w:rFonts w:hint="eastAsia" w:ascii="宋体" w:hAnsi="宋体" w:cs="宋体"/>
          <w:bCs/>
          <w:color w:val="auto"/>
          <w:szCs w:val="21"/>
          <w:highlight w:val="none"/>
          <w:u w:val="single"/>
        </w:rPr>
        <w:t xml:space="preserve"> </w:t>
      </w:r>
      <w:r>
        <w:rPr>
          <w:rFonts w:hint="eastAsia" w:ascii="宋体" w:hAnsi="宋体" w:cs="宋体"/>
          <w:color w:val="auto"/>
          <w:szCs w:val="21"/>
          <w:highlight w:val="none"/>
        </w:rPr>
        <w:t>（北京时间）。</w:t>
      </w:r>
    </w:p>
    <w:p w14:paraId="65C5529A">
      <w:pPr>
        <w:wordWrap w:val="0"/>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投标地点（网址）：</w:t>
      </w:r>
      <w:bookmarkStart w:id="18" w:name="OLE_LINK6"/>
      <w:r>
        <w:rPr>
          <w:rFonts w:hint="eastAsia" w:ascii="宋体" w:hAnsi="宋体" w:cs="宋体"/>
          <w:color w:val="auto"/>
          <w:szCs w:val="21"/>
          <w:highlight w:val="none"/>
        </w:rPr>
        <w:t>政采云平台（https://www.zcygov.cn/）</w:t>
      </w:r>
      <w:bookmarkEnd w:id="18"/>
      <w:r>
        <w:rPr>
          <w:rFonts w:hint="eastAsia" w:ascii="宋体" w:hAnsi="宋体" w:cs="宋体"/>
          <w:color w:val="auto"/>
          <w:szCs w:val="21"/>
          <w:highlight w:val="none"/>
        </w:rPr>
        <w:t>。</w:t>
      </w:r>
    </w:p>
    <w:p w14:paraId="3DBFC410">
      <w:pPr>
        <w:wordWrap w:val="0"/>
        <w:spacing w:line="360" w:lineRule="auto"/>
        <w:ind w:firstLine="422" w:firstLineChars="200"/>
        <w:rPr>
          <w:rFonts w:hint="eastAsia" w:ascii="宋体" w:hAnsi="宋体" w:cs="宋体"/>
          <w:bCs/>
          <w:color w:val="auto"/>
          <w:szCs w:val="21"/>
          <w:highlight w:val="none"/>
          <w:u w:val="single"/>
        </w:rPr>
      </w:pPr>
      <w:r>
        <w:rPr>
          <w:rFonts w:hint="eastAsia" w:ascii="宋体" w:hAnsi="宋体" w:cs="宋体"/>
          <w:b/>
          <w:color w:val="auto"/>
          <w:szCs w:val="21"/>
          <w:highlight w:val="none"/>
        </w:rPr>
        <w:t>开标时间：</w:t>
      </w:r>
      <w:r>
        <w:rPr>
          <w:rFonts w:hint="eastAsia" w:ascii="宋体" w:hAnsi="宋体" w:cs="宋体"/>
          <w:color w:val="auto"/>
          <w:szCs w:val="21"/>
          <w:highlight w:val="none"/>
          <w:u w:val="single"/>
        </w:rPr>
        <w:t>2025年</w:t>
      </w:r>
      <w:r>
        <w:rPr>
          <w:rFonts w:hint="eastAsia" w:ascii="宋体" w:hAnsi="宋体" w:cs="宋体"/>
          <w:color w:val="auto"/>
          <w:szCs w:val="21"/>
          <w:highlight w:val="none"/>
          <w:u w:val="single"/>
          <w:lang w:val="en-US" w:eastAsia="zh-CN"/>
        </w:rPr>
        <w:t>07</w:t>
      </w:r>
      <w:r>
        <w:rPr>
          <w:rFonts w:hint="eastAsia" w:ascii="宋体" w:hAnsi="宋体" w:cs="宋体"/>
          <w:color w:val="auto"/>
          <w:szCs w:val="21"/>
          <w:highlight w:val="none"/>
          <w:u w:val="single"/>
        </w:rPr>
        <w:t>月</w:t>
      </w:r>
      <w:r>
        <w:rPr>
          <w:rFonts w:hint="eastAsia" w:ascii="宋体" w:hAnsi="宋体" w:cs="宋体"/>
          <w:color w:val="auto"/>
          <w:szCs w:val="21"/>
          <w:highlight w:val="none"/>
          <w:u w:val="single"/>
          <w:lang w:val="en-US" w:eastAsia="zh-CN"/>
        </w:rPr>
        <w:t>24</w:t>
      </w:r>
      <w:r>
        <w:rPr>
          <w:rFonts w:hint="eastAsia" w:ascii="宋体" w:hAnsi="宋体" w:cs="宋体"/>
          <w:color w:val="auto"/>
          <w:szCs w:val="21"/>
          <w:highlight w:val="none"/>
          <w:u w:val="single"/>
        </w:rPr>
        <w:t>日14:00</w:t>
      </w:r>
      <w:r>
        <w:rPr>
          <w:rFonts w:hint="eastAsia" w:ascii="宋体" w:hAnsi="宋体" w:cs="宋体"/>
          <w:bCs/>
          <w:color w:val="auto"/>
          <w:szCs w:val="21"/>
          <w:highlight w:val="none"/>
        </w:rPr>
        <w:t>。</w:t>
      </w:r>
    </w:p>
    <w:p w14:paraId="4B1DC929">
      <w:pPr>
        <w:wordWrap w:val="0"/>
        <w:spacing w:line="360"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开标地点（网址）：</w:t>
      </w:r>
      <w:r>
        <w:rPr>
          <w:rFonts w:hint="eastAsia" w:ascii="宋体" w:hAnsi="宋体" w:cs="宋体"/>
          <w:color w:val="auto"/>
          <w:szCs w:val="21"/>
          <w:highlight w:val="none"/>
        </w:rPr>
        <w:t>政采云平台（https://www.zcygov.cn/）。</w:t>
      </w:r>
    </w:p>
    <w:p w14:paraId="4573B6DE">
      <w:pPr>
        <w:wordWrap w:val="0"/>
        <w:spacing w:line="360" w:lineRule="auto"/>
        <w:rPr>
          <w:rFonts w:hint="eastAsia" w:ascii="宋体" w:hAnsi="宋体" w:cs="宋体"/>
          <w:color w:val="auto"/>
          <w:szCs w:val="21"/>
          <w:highlight w:val="none"/>
        </w:rPr>
      </w:pPr>
      <w:r>
        <w:rPr>
          <w:rFonts w:hint="eastAsia" w:ascii="宋体" w:hAnsi="宋体" w:cs="宋体"/>
          <w:b/>
          <w:color w:val="auto"/>
          <w:szCs w:val="21"/>
          <w:highlight w:val="none"/>
        </w:rPr>
        <w:t>五、公告期限</w:t>
      </w:r>
    </w:p>
    <w:p w14:paraId="430D3B66">
      <w:pPr>
        <w:wordWrap w:val="0"/>
        <w:spacing w:line="360" w:lineRule="auto"/>
        <w:ind w:firstLine="420" w:firstLineChars="200"/>
        <w:rPr>
          <w:rFonts w:hint="eastAsia" w:ascii="宋体" w:hAnsi="宋体" w:cs="华文仿宋"/>
          <w:color w:val="auto"/>
          <w:szCs w:val="21"/>
          <w:highlight w:val="none"/>
        </w:rPr>
      </w:pPr>
      <w:r>
        <w:rPr>
          <w:rFonts w:hint="eastAsia" w:ascii="宋体" w:hAnsi="宋体" w:cs="宋体"/>
          <w:color w:val="auto"/>
          <w:szCs w:val="21"/>
          <w:highlight w:val="none"/>
        </w:rPr>
        <w:t>自本公告发布之日起5个工作日。</w:t>
      </w:r>
    </w:p>
    <w:p w14:paraId="053B7DC1">
      <w:pPr>
        <w:wordWrap w:val="0"/>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六、其他补充事宜</w:t>
      </w:r>
    </w:p>
    <w:p w14:paraId="3226F257">
      <w:pPr>
        <w:wordWrap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4763627A">
      <w:pPr>
        <w:wordWrap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758EBE2">
      <w:pPr>
        <w:wordWrap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1D4864C">
      <w:pPr>
        <w:wordWrap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4.其他事项：</w:t>
      </w:r>
    </w:p>
    <w:p w14:paraId="647854B9">
      <w:pPr>
        <w:wordWrap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执行政府采购政策：《政府采购促进中小企业发展管理办法》（财库[2020]46号）；《关于政府采购支持监狱企业发展有关问题的通知》(财库[2014]68号)；《关于促进残疾人就业政府采购政策的通知》（财库[2017]141号）。</w:t>
      </w:r>
    </w:p>
    <w:p w14:paraId="0913F69A">
      <w:pPr>
        <w:wordWrap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单位负责人为同一人或者存在直接控股、管理关系的不同供应商，不得同时参加同一合同项下的政府采购活动。除单一来源采购项目外，为采购项目提供整体设计、规范编制或者项目管理、监理、检测等服务的供应商，不得再参加该采购项目的其他采购活动。</w:t>
      </w:r>
    </w:p>
    <w:p w14:paraId="4555DC5F">
      <w:pPr>
        <w:wordWrap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标前准备：各投标人应在开标前确保成为浙江省政府采购网正式注册入库供应商，并完成CA数字证书办理。因未注册入库、未办理CA数字证书等原因造成无法投标或投标失败等后果由投标人自行承担。（具体操作详见供应商-CA申领操作指南）。</w:t>
      </w:r>
    </w:p>
    <w:p w14:paraId="62DD22B3">
      <w:pPr>
        <w:wordWrap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投标文件制作：①应按照本项目招标文件和政采云平台的要求编制、加密并递交投标文件。投标人在使用系统进行投标的过程中遇到涉及平台使用的任何问题，可致电政采云平台技术支持热线咨询，联系方式：95763。②投标人通过“政采云”平台电子投标工具制作投标文件，电子投标工具请投标人自行前往浙江省政府采购网下载并安装，投标文件制作具体流程详见政采云供应商-政府采购项目电子交易操作指南。③以U盘存储的电子备份投标文件1份，按政府采购云平台要求制作的电子备份文件，以用于异常情况处理。电子备份投标文件不做强制性要求。如提供，供应商可采用邮寄方式（提前一天寄到招标代理公司）或现场方式（宁波市奉化区公共资源交易中心（奉化区大成东路277号行政服务中心4楼））递交备份投标文件。</w:t>
      </w:r>
    </w:p>
    <w:p w14:paraId="2DD588F4">
      <w:pPr>
        <w:wordWrap w:val="0"/>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七、对本次采购提出询问、质疑、投诉，请按以下方式联系</w:t>
      </w:r>
    </w:p>
    <w:p w14:paraId="5A625AAE">
      <w:pPr>
        <w:pStyle w:val="36"/>
        <w:wordWrap w:val="0"/>
        <w:spacing w:line="360" w:lineRule="auto"/>
        <w:ind w:firstLine="420" w:firstLineChars="200"/>
        <w:jc w:val="both"/>
        <w:rPr>
          <w:rFonts w:hint="eastAsia"/>
          <w:color w:val="auto"/>
          <w:sz w:val="21"/>
          <w:szCs w:val="21"/>
          <w:highlight w:val="none"/>
        </w:rPr>
      </w:pPr>
      <w:r>
        <w:rPr>
          <w:rFonts w:hint="eastAsia"/>
          <w:color w:val="auto"/>
          <w:sz w:val="21"/>
          <w:szCs w:val="21"/>
          <w:highlight w:val="none"/>
        </w:rPr>
        <w:t>1.采购人信息</w:t>
      </w:r>
    </w:p>
    <w:p w14:paraId="712EFA9E">
      <w:pPr>
        <w:widowControl/>
        <w:wordWrap w:val="0"/>
        <w:spacing w:line="360" w:lineRule="auto"/>
        <w:ind w:firstLine="420" w:firstLineChars="200"/>
        <w:rPr>
          <w:rFonts w:hint="eastAsia" w:ascii="宋体" w:hAnsi="宋体" w:cs="宋体"/>
          <w:color w:val="auto"/>
          <w:kern w:val="0"/>
          <w:szCs w:val="21"/>
          <w:highlight w:val="none"/>
          <w:lang w:val="en"/>
        </w:rPr>
      </w:pPr>
      <w:r>
        <w:rPr>
          <w:rFonts w:hint="eastAsia" w:ascii="宋体" w:hAnsi="宋体" w:cs="宋体"/>
          <w:color w:val="auto"/>
          <w:kern w:val="0"/>
          <w:szCs w:val="21"/>
          <w:highlight w:val="none"/>
          <w:lang w:val="en"/>
        </w:rPr>
        <w:t>名</w:t>
      </w:r>
      <w:r>
        <w:rPr>
          <w:rFonts w:ascii="宋体" w:hAnsi="宋体" w:cs="宋体"/>
          <w:color w:val="auto"/>
          <w:kern w:val="0"/>
          <w:szCs w:val="21"/>
          <w:highlight w:val="none"/>
          <w:lang w:val="en"/>
        </w:rPr>
        <w:t xml:space="preserve">    </w:t>
      </w:r>
      <w:r>
        <w:rPr>
          <w:rFonts w:hint="eastAsia" w:ascii="宋体" w:hAnsi="宋体" w:cs="宋体"/>
          <w:color w:val="auto"/>
          <w:kern w:val="0"/>
          <w:szCs w:val="21"/>
          <w:highlight w:val="none"/>
          <w:lang w:val="en"/>
        </w:rPr>
        <w:t>称：</w:t>
      </w:r>
      <w:r>
        <w:rPr>
          <w:rFonts w:hint="eastAsia" w:ascii="宋体" w:hAnsi="宋体" w:cs="宋体"/>
          <w:color w:val="auto"/>
          <w:szCs w:val="21"/>
          <w:highlight w:val="none"/>
          <w:lang w:eastAsia="zh-CN"/>
        </w:rPr>
        <w:t>宁波市奉化区中医医院</w:t>
      </w:r>
      <w:r>
        <w:rPr>
          <w:rFonts w:hint="eastAsia" w:ascii="宋体" w:hAnsi="宋体" w:cs="宋体"/>
          <w:color w:val="auto"/>
          <w:szCs w:val="21"/>
          <w:highlight w:val="none"/>
        </w:rPr>
        <w:t>（</w:t>
      </w:r>
      <w:r>
        <w:rPr>
          <w:rFonts w:hint="eastAsia" w:ascii="宋体" w:hAnsi="宋体" w:cs="宋体"/>
          <w:color w:val="auto"/>
          <w:szCs w:val="21"/>
          <w:highlight w:val="none"/>
          <w:lang w:eastAsia="zh-CN"/>
        </w:rPr>
        <w:t>宁波市奉化区中医医院</w:t>
      </w:r>
      <w:r>
        <w:rPr>
          <w:rFonts w:hint="eastAsia" w:ascii="宋体" w:hAnsi="宋体" w:cs="宋体"/>
          <w:color w:val="auto"/>
          <w:szCs w:val="21"/>
          <w:highlight w:val="none"/>
        </w:rPr>
        <w:t>医共体总院）</w:t>
      </w:r>
    </w:p>
    <w:p w14:paraId="6292FAF3">
      <w:pPr>
        <w:widowControl/>
        <w:wordWrap w:val="0"/>
        <w:spacing w:line="360" w:lineRule="auto"/>
        <w:ind w:firstLine="420" w:firstLineChars="200"/>
        <w:rPr>
          <w:rFonts w:hint="eastAsia" w:ascii="宋体" w:hAnsi="宋体" w:cs="宋体"/>
          <w:color w:val="auto"/>
          <w:szCs w:val="21"/>
          <w:highlight w:val="none"/>
          <w:lang w:val="en"/>
        </w:rPr>
      </w:pPr>
      <w:r>
        <w:rPr>
          <w:rFonts w:hint="eastAsia" w:ascii="宋体" w:hAnsi="宋体" w:cs="宋体"/>
          <w:color w:val="auto"/>
          <w:kern w:val="0"/>
          <w:szCs w:val="21"/>
          <w:highlight w:val="none"/>
          <w:lang w:val="en"/>
        </w:rPr>
        <w:t>地</w:t>
      </w:r>
      <w:r>
        <w:rPr>
          <w:rFonts w:ascii="宋体" w:hAnsi="宋体" w:cs="宋体"/>
          <w:color w:val="auto"/>
          <w:kern w:val="0"/>
          <w:szCs w:val="21"/>
          <w:highlight w:val="none"/>
          <w:lang w:val="en"/>
        </w:rPr>
        <w:t xml:space="preserve">    </w:t>
      </w:r>
      <w:r>
        <w:rPr>
          <w:rFonts w:hint="eastAsia" w:ascii="宋体" w:hAnsi="宋体" w:cs="宋体"/>
          <w:color w:val="auto"/>
          <w:kern w:val="0"/>
          <w:szCs w:val="21"/>
          <w:highlight w:val="none"/>
          <w:lang w:val="en"/>
        </w:rPr>
        <w:t>址</w:t>
      </w:r>
      <w:r>
        <w:rPr>
          <w:rFonts w:hint="eastAsia" w:ascii="宋体" w:hAnsi="宋体" w:cs="宋体"/>
          <w:color w:val="auto"/>
          <w:szCs w:val="21"/>
          <w:highlight w:val="none"/>
          <w:lang w:val="en"/>
        </w:rPr>
        <w:t>：</w:t>
      </w:r>
      <w:r>
        <w:rPr>
          <w:rFonts w:hint="eastAsia" w:ascii="宋体" w:hAnsi="宋体" w:cs="宋体"/>
          <w:color w:val="auto"/>
          <w:szCs w:val="21"/>
          <w:highlight w:val="none"/>
        </w:rPr>
        <w:t>宁波市奉化区公园路36号</w:t>
      </w:r>
    </w:p>
    <w:p w14:paraId="12E2D22A">
      <w:pPr>
        <w:widowControl/>
        <w:wordWrap w:val="0"/>
        <w:spacing w:line="360" w:lineRule="auto"/>
        <w:ind w:firstLine="420" w:firstLineChars="200"/>
        <w:rPr>
          <w:rFonts w:hint="eastAsia" w:ascii="宋体" w:hAnsi="宋体" w:cs="宋体"/>
          <w:color w:val="auto"/>
          <w:kern w:val="0"/>
          <w:szCs w:val="21"/>
          <w:highlight w:val="none"/>
          <w:lang w:val="en"/>
        </w:rPr>
      </w:pPr>
      <w:r>
        <w:rPr>
          <w:rFonts w:hint="eastAsia" w:ascii="宋体" w:hAnsi="宋体" w:cs="宋体"/>
          <w:color w:val="auto"/>
          <w:kern w:val="0"/>
          <w:szCs w:val="21"/>
          <w:highlight w:val="none"/>
          <w:lang w:val="en"/>
        </w:rPr>
        <w:t>传</w:t>
      </w:r>
      <w:r>
        <w:rPr>
          <w:rFonts w:ascii="宋体" w:hAnsi="宋体" w:cs="宋体"/>
          <w:color w:val="auto"/>
          <w:kern w:val="0"/>
          <w:szCs w:val="21"/>
          <w:highlight w:val="none"/>
          <w:lang w:val="en"/>
        </w:rPr>
        <w:t xml:space="preserve">  </w:t>
      </w:r>
      <w:r>
        <w:rPr>
          <w:rFonts w:hint="eastAsia" w:ascii="宋体" w:hAnsi="宋体" w:cs="宋体"/>
          <w:color w:val="auto"/>
          <w:kern w:val="0"/>
          <w:szCs w:val="21"/>
          <w:highlight w:val="none"/>
          <w:lang w:val="en"/>
        </w:rPr>
        <w:t xml:space="preserve"> </w:t>
      </w:r>
      <w:r>
        <w:rPr>
          <w:rFonts w:ascii="宋体" w:hAnsi="宋体" w:cs="宋体"/>
          <w:color w:val="auto"/>
          <w:kern w:val="0"/>
          <w:szCs w:val="21"/>
          <w:highlight w:val="none"/>
          <w:lang w:val="en"/>
        </w:rPr>
        <w:t xml:space="preserve"> </w:t>
      </w:r>
      <w:r>
        <w:rPr>
          <w:rFonts w:hint="eastAsia" w:ascii="宋体" w:hAnsi="宋体" w:cs="宋体"/>
          <w:color w:val="auto"/>
          <w:kern w:val="0"/>
          <w:szCs w:val="21"/>
          <w:highlight w:val="none"/>
          <w:lang w:val="en"/>
        </w:rPr>
        <w:t>真：/</w:t>
      </w:r>
    </w:p>
    <w:p w14:paraId="432BDAD3">
      <w:pPr>
        <w:widowControl/>
        <w:wordWrap w:val="0"/>
        <w:spacing w:line="360" w:lineRule="auto"/>
        <w:ind w:firstLine="420" w:firstLineChars="200"/>
        <w:rPr>
          <w:rFonts w:hint="eastAsia" w:ascii="宋体" w:hAnsi="宋体" w:cs="宋体"/>
          <w:color w:val="auto"/>
          <w:szCs w:val="21"/>
          <w:highlight w:val="none"/>
          <w:lang w:val="en"/>
        </w:rPr>
      </w:pPr>
      <w:r>
        <w:rPr>
          <w:rFonts w:hint="eastAsia" w:ascii="宋体" w:hAnsi="宋体" w:cs="宋体"/>
          <w:color w:val="auto"/>
          <w:szCs w:val="21"/>
          <w:highlight w:val="none"/>
          <w:lang w:val="en"/>
        </w:rPr>
        <w:t>项目联系人（询问）：汪老师</w:t>
      </w:r>
    </w:p>
    <w:p w14:paraId="5B163F8A">
      <w:pPr>
        <w:widowControl/>
        <w:wordWrap w:val="0"/>
        <w:spacing w:line="360" w:lineRule="auto"/>
        <w:ind w:firstLine="420" w:firstLineChars="200"/>
        <w:rPr>
          <w:rFonts w:hint="eastAsia" w:ascii="宋体" w:hAnsi="宋体" w:cs="宋体"/>
          <w:color w:val="auto"/>
          <w:szCs w:val="21"/>
          <w:highlight w:val="none"/>
          <w:lang w:val="en"/>
        </w:rPr>
      </w:pPr>
      <w:r>
        <w:rPr>
          <w:rFonts w:hint="eastAsia" w:ascii="宋体" w:hAnsi="宋体" w:cs="宋体"/>
          <w:color w:val="auto"/>
          <w:szCs w:val="21"/>
          <w:highlight w:val="none"/>
          <w:lang w:val="en"/>
        </w:rPr>
        <w:t>项目联系方式（询问）：0574-88580850</w:t>
      </w:r>
    </w:p>
    <w:p w14:paraId="1F302429">
      <w:pPr>
        <w:widowControl/>
        <w:wordWrap w:val="0"/>
        <w:spacing w:line="360" w:lineRule="auto"/>
        <w:ind w:firstLine="420" w:firstLineChars="200"/>
        <w:rPr>
          <w:rFonts w:hint="eastAsia" w:ascii="宋体" w:hAnsi="宋体" w:cs="宋体"/>
          <w:color w:val="auto"/>
          <w:szCs w:val="21"/>
          <w:highlight w:val="none"/>
          <w:lang w:val="en"/>
        </w:rPr>
      </w:pPr>
      <w:r>
        <w:rPr>
          <w:rFonts w:hint="eastAsia" w:ascii="宋体" w:hAnsi="宋体" w:cs="宋体"/>
          <w:color w:val="auto"/>
          <w:szCs w:val="21"/>
          <w:highlight w:val="none"/>
          <w:lang w:val="en"/>
        </w:rPr>
        <w:t>质疑联系人：张老师</w:t>
      </w:r>
    </w:p>
    <w:p w14:paraId="12A5C395">
      <w:pPr>
        <w:widowControl/>
        <w:wordWrap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
        </w:rPr>
        <w:t>质疑联系方式：0574-88586008</w:t>
      </w:r>
      <w:r>
        <w:rPr>
          <w:rFonts w:hint="eastAsia" w:ascii="宋体" w:hAnsi="宋体" w:cs="宋体"/>
          <w:color w:val="auto"/>
          <w:szCs w:val="21"/>
          <w:highlight w:val="none"/>
        </w:rPr>
        <w:t>2</w:t>
      </w:r>
    </w:p>
    <w:p w14:paraId="791A88C6">
      <w:pPr>
        <w:widowControl/>
        <w:wordWrap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采购代理机构信息</w:t>
      </w:r>
    </w:p>
    <w:p w14:paraId="4DBFDF1E">
      <w:pPr>
        <w:pStyle w:val="36"/>
        <w:wordWrap w:val="0"/>
        <w:spacing w:line="360" w:lineRule="auto"/>
        <w:ind w:firstLine="420" w:firstLineChars="200"/>
        <w:jc w:val="both"/>
        <w:rPr>
          <w:rFonts w:hint="eastAsia"/>
          <w:color w:val="auto"/>
          <w:sz w:val="21"/>
          <w:szCs w:val="21"/>
          <w:highlight w:val="none"/>
        </w:rPr>
      </w:pPr>
      <w:r>
        <w:rPr>
          <w:rFonts w:hint="eastAsia"/>
          <w:color w:val="auto"/>
          <w:sz w:val="21"/>
          <w:szCs w:val="21"/>
          <w:highlight w:val="none"/>
        </w:rPr>
        <w:t xml:space="preserve">名    称：宁波市国际招标有限公司 </w:t>
      </w:r>
    </w:p>
    <w:p w14:paraId="5597A1AA">
      <w:pPr>
        <w:pStyle w:val="36"/>
        <w:wordWrap w:val="0"/>
        <w:spacing w:line="360" w:lineRule="auto"/>
        <w:ind w:firstLine="420" w:firstLineChars="200"/>
        <w:jc w:val="both"/>
        <w:rPr>
          <w:rFonts w:hint="eastAsia"/>
          <w:color w:val="auto"/>
          <w:sz w:val="21"/>
          <w:szCs w:val="21"/>
          <w:highlight w:val="none"/>
        </w:rPr>
      </w:pPr>
      <w:r>
        <w:rPr>
          <w:rFonts w:hint="eastAsia"/>
          <w:color w:val="auto"/>
          <w:sz w:val="21"/>
          <w:szCs w:val="21"/>
          <w:highlight w:val="none"/>
        </w:rPr>
        <w:t xml:space="preserve">地    址：宁波市江北区环城北路西段207弄19号世茂茂悦商业中心1号楼 </w:t>
      </w:r>
    </w:p>
    <w:p w14:paraId="39078933">
      <w:pPr>
        <w:pStyle w:val="36"/>
        <w:wordWrap w:val="0"/>
        <w:spacing w:line="360" w:lineRule="auto"/>
        <w:ind w:firstLine="420" w:firstLineChars="200"/>
        <w:jc w:val="both"/>
        <w:rPr>
          <w:rFonts w:hint="eastAsia"/>
          <w:color w:val="auto"/>
          <w:sz w:val="21"/>
          <w:szCs w:val="21"/>
          <w:highlight w:val="none"/>
        </w:rPr>
      </w:pPr>
      <w:r>
        <w:rPr>
          <w:rFonts w:hint="eastAsia"/>
          <w:color w:val="auto"/>
          <w:sz w:val="21"/>
          <w:szCs w:val="21"/>
          <w:highlight w:val="none"/>
        </w:rPr>
        <w:t xml:space="preserve">传    真： / </w:t>
      </w:r>
    </w:p>
    <w:p w14:paraId="4B6737A2">
      <w:pPr>
        <w:pStyle w:val="36"/>
        <w:wordWrap w:val="0"/>
        <w:spacing w:line="360" w:lineRule="auto"/>
        <w:ind w:firstLine="420" w:firstLineChars="200"/>
        <w:jc w:val="both"/>
        <w:rPr>
          <w:rFonts w:hint="eastAsia"/>
          <w:color w:val="auto"/>
          <w:sz w:val="21"/>
          <w:szCs w:val="21"/>
          <w:highlight w:val="none"/>
        </w:rPr>
      </w:pPr>
      <w:r>
        <w:rPr>
          <w:rFonts w:hint="eastAsia"/>
          <w:color w:val="auto"/>
          <w:sz w:val="21"/>
          <w:szCs w:val="21"/>
          <w:highlight w:val="none"/>
        </w:rPr>
        <w:t>项目联系人（询问）：</w:t>
      </w:r>
      <w:bookmarkStart w:id="19" w:name="OLE_LINK11"/>
      <w:r>
        <w:rPr>
          <w:rFonts w:hint="eastAsia" w:cs="仿宋"/>
          <w:color w:val="auto"/>
          <w:sz w:val="21"/>
          <w:szCs w:val="21"/>
          <w:highlight w:val="none"/>
          <w:lang w:val="en-US" w:eastAsia="zh-CN"/>
        </w:rPr>
        <w:t>陆岚彬</w:t>
      </w:r>
      <w:r>
        <w:rPr>
          <w:rFonts w:hint="eastAsia" w:cs="仿宋"/>
          <w:color w:val="auto"/>
          <w:sz w:val="21"/>
          <w:szCs w:val="21"/>
          <w:highlight w:val="none"/>
        </w:rPr>
        <w:t>、翁伟冬、</w:t>
      </w:r>
      <w:r>
        <w:rPr>
          <w:rFonts w:hint="eastAsia" w:cs="仿宋"/>
          <w:color w:val="auto"/>
          <w:sz w:val="21"/>
          <w:szCs w:val="21"/>
          <w:highlight w:val="none"/>
          <w:lang w:val="en-US" w:eastAsia="zh-CN"/>
        </w:rPr>
        <w:t>陈琴</w:t>
      </w:r>
      <w:r>
        <w:rPr>
          <w:rFonts w:cs="仿宋"/>
          <w:color w:val="auto"/>
          <w:sz w:val="21"/>
          <w:szCs w:val="21"/>
          <w:highlight w:val="none"/>
        </w:rPr>
        <w:t>、曹晓琪</w:t>
      </w:r>
      <w:bookmarkEnd w:id="19"/>
      <w:r>
        <w:rPr>
          <w:rFonts w:hint="eastAsia"/>
          <w:color w:val="auto"/>
          <w:sz w:val="21"/>
          <w:szCs w:val="21"/>
          <w:highlight w:val="none"/>
        </w:rPr>
        <w:t xml:space="preserve"> </w:t>
      </w:r>
    </w:p>
    <w:p w14:paraId="10242674">
      <w:pPr>
        <w:pStyle w:val="36"/>
        <w:wordWrap w:val="0"/>
        <w:spacing w:line="360" w:lineRule="auto"/>
        <w:ind w:firstLine="420" w:firstLineChars="200"/>
        <w:jc w:val="both"/>
        <w:rPr>
          <w:rFonts w:hint="eastAsia"/>
          <w:color w:val="auto"/>
          <w:sz w:val="21"/>
          <w:szCs w:val="21"/>
          <w:highlight w:val="none"/>
        </w:rPr>
      </w:pPr>
      <w:r>
        <w:rPr>
          <w:rFonts w:hint="eastAsia"/>
          <w:color w:val="auto"/>
          <w:sz w:val="21"/>
          <w:szCs w:val="21"/>
          <w:highlight w:val="none"/>
        </w:rPr>
        <w:t>项目联系方式（询问）：</w:t>
      </w:r>
      <w:bookmarkStart w:id="20" w:name="OLE_LINK12"/>
      <w:r>
        <w:rPr>
          <w:rFonts w:hint="eastAsia" w:cs="仿宋"/>
          <w:color w:val="auto"/>
          <w:sz w:val="21"/>
          <w:szCs w:val="21"/>
          <w:highlight w:val="none"/>
        </w:rPr>
        <w:t>0574-87495260</w:t>
      </w:r>
      <w:bookmarkEnd w:id="20"/>
      <w:r>
        <w:rPr>
          <w:rFonts w:hint="eastAsia"/>
          <w:color w:val="auto"/>
          <w:sz w:val="21"/>
          <w:szCs w:val="21"/>
          <w:highlight w:val="none"/>
        </w:rPr>
        <w:t xml:space="preserve"> </w:t>
      </w:r>
    </w:p>
    <w:p w14:paraId="032A897A">
      <w:pPr>
        <w:pStyle w:val="36"/>
        <w:wordWrap w:val="0"/>
        <w:spacing w:line="360" w:lineRule="auto"/>
        <w:ind w:firstLine="420" w:firstLineChars="200"/>
        <w:jc w:val="both"/>
        <w:rPr>
          <w:rFonts w:hint="eastAsia"/>
          <w:color w:val="auto"/>
          <w:sz w:val="21"/>
          <w:szCs w:val="21"/>
          <w:highlight w:val="none"/>
        </w:rPr>
      </w:pPr>
      <w:r>
        <w:rPr>
          <w:rFonts w:hint="eastAsia"/>
          <w:color w:val="auto"/>
          <w:sz w:val="21"/>
          <w:szCs w:val="21"/>
          <w:highlight w:val="none"/>
        </w:rPr>
        <w:t xml:space="preserve">质疑联系人：章海波 </w:t>
      </w:r>
    </w:p>
    <w:p w14:paraId="4D7D8BCA">
      <w:pPr>
        <w:pStyle w:val="36"/>
        <w:wordWrap w:val="0"/>
        <w:spacing w:line="360" w:lineRule="auto"/>
        <w:ind w:firstLine="420" w:firstLineChars="200"/>
        <w:jc w:val="both"/>
        <w:rPr>
          <w:rFonts w:hint="eastAsia"/>
          <w:color w:val="auto"/>
          <w:sz w:val="21"/>
          <w:szCs w:val="21"/>
          <w:highlight w:val="none"/>
        </w:rPr>
      </w:pPr>
      <w:r>
        <w:rPr>
          <w:rFonts w:hint="eastAsia"/>
          <w:color w:val="auto"/>
          <w:sz w:val="21"/>
          <w:szCs w:val="21"/>
          <w:highlight w:val="none"/>
        </w:rPr>
        <w:t xml:space="preserve">质疑联系方式：0574-87495260 </w:t>
      </w:r>
    </w:p>
    <w:p w14:paraId="1E31977F">
      <w:pPr>
        <w:pStyle w:val="36"/>
        <w:wordWrap w:val="0"/>
        <w:spacing w:line="360" w:lineRule="auto"/>
        <w:ind w:firstLine="420" w:firstLineChars="200"/>
        <w:jc w:val="both"/>
        <w:rPr>
          <w:rFonts w:hint="eastAsia"/>
          <w:color w:val="auto"/>
          <w:sz w:val="21"/>
          <w:szCs w:val="21"/>
          <w:highlight w:val="none"/>
        </w:rPr>
      </w:pPr>
      <w:r>
        <w:rPr>
          <w:rFonts w:hint="eastAsia"/>
          <w:color w:val="auto"/>
          <w:sz w:val="21"/>
          <w:szCs w:val="21"/>
          <w:highlight w:val="none"/>
        </w:rPr>
        <w:t xml:space="preserve">3.同级政府采购监督管理部门 </w:t>
      </w:r>
    </w:p>
    <w:p w14:paraId="226194A3">
      <w:pPr>
        <w:pStyle w:val="36"/>
        <w:wordWrap w:val="0"/>
        <w:spacing w:line="360" w:lineRule="auto"/>
        <w:ind w:firstLine="420" w:firstLineChars="200"/>
        <w:jc w:val="both"/>
        <w:rPr>
          <w:rFonts w:hint="eastAsia"/>
          <w:color w:val="auto"/>
          <w:sz w:val="21"/>
          <w:szCs w:val="21"/>
          <w:highlight w:val="none"/>
        </w:rPr>
      </w:pPr>
      <w:r>
        <w:rPr>
          <w:rFonts w:hint="eastAsia"/>
          <w:color w:val="auto"/>
          <w:sz w:val="21"/>
          <w:szCs w:val="21"/>
          <w:highlight w:val="none"/>
        </w:rPr>
        <w:t>名    称：</w:t>
      </w:r>
      <w:bookmarkStart w:id="21" w:name="OLE_LINK13"/>
      <w:r>
        <w:rPr>
          <w:rFonts w:hint="eastAsia"/>
          <w:color w:val="auto"/>
          <w:sz w:val="21"/>
          <w:szCs w:val="21"/>
          <w:highlight w:val="none"/>
        </w:rPr>
        <w:t>宁波市奉化区财政局政府采购监管科</w:t>
      </w:r>
      <w:bookmarkEnd w:id="21"/>
    </w:p>
    <w:p w14:paraId="03E55091">
      <w:pPr>
        <w:pStyle w:val="36"/>
        <w:wordWrap w:val="0"/>
        <w:spacing w:line="360" w:lineRule="auto"/>
        <w:ind w:firstLine="420" w:firstLineChars="200"/>
        <w:jc w:val="both"/>
        <w:rPr>
          <w:rFonts w:hint="eastAsia"/>
          <w:color w:val="auto"/>
          <w:sz w:val="21"/>
          <w:szCs w:val="21"/>
          <w:highlight w:val="none"/>
        </w:rPr>
      </w:pPr>
      <w:r>
        <w:rPr>
          <w:rFonts w:hint="eastAsia"/>
          <w:color w:val="auto"/>
          <w:sz w:val="21"/>
          <w:szCs w:val="21"/>
          <w:highlight w:val="none"/>
        </w:rPr>
        <w:t>地    址：</w:t>
      </w:r>
      <w:bookmarkStart w:id="22" w:name="OLE_LINK39"/>
      <w:r>
        <w:rPr>
          <w:rFonts w:hint="eastAsia"/>
          <w:color w:val="auto"/>
          <w:sz w:val="21"/>
          <w:szCs w:val="21"/>
          <w:highlight w:val="none"/>
        </w:rPr>
        <w:t>宁波市奉化区大成东路275号1015办公室</w:t>
      </w:r>
      <w:bookmarkEnd w:id="22"/>
    </w:p>
    <w:p w14:paraId="1167ABC2">
      <w:pPr>
        <w:pStyle w:val="36"/>
        <w:wordWrap w:val="0"/>
        <w:spacing w:line="360" w:lineRule="auto"/>
        <w:ind w:firstLine="420" w:firstLineChars="200"/>
        <w:jc w:val="both"/>
        <w:rPr>
          <w:rFonts w:hint="eastAsia"/>
          <w:color w:val="auto"/>
          <w:sz w:val="21"/>
          <w:szCs w:val="21"/>
          <w:highlight w:val="none"/>
        </w:rPr>
      </w:pPr>
      <w:r>
        <w:rPr>
          <w:rFonts w:hint="eastAsia"/>
          <w:color w:val="auto"/>
          <w:sz w:val="21"/>
          <w:szCs w:val="21"/>
          <w:highlight w:val="none"/>
        </w:rPr>
        <w:t xml:space="preserve">传    真：0574-89285326 </w:t>
      </w:r>
    </w:p>
    <w:p w14:paraId="1EE2DC76">
      <w:pPr>
        <w:pStyle w:val="36"/>
        <w:wordWrap w:val="0"/>
        <w:spacing w:line="360" w:lineRule="auto"/>
        <w:ind w:firstLine="420" w:firstLineChars="200"/>
        <w:jc w:val="both"/>
        <w:rPr>
          <w:rFonts w:hint="eastAsia"/>
          <w:color w:val="auto"/>
          <w:sz w:val="21"/>
          <w:szCs w:val="21"/>
          <w:highlight w:val="none"/>
        </w:rPr>
      </w:pPr>
      <w:r>
        <w:rPr>
          <w:rFonts w:hint="eastAsia"/>
          <w:color w:val="auto"/>
          <w:sz w:val="21"/>
          <w:szCs w:val="21"/>
          <w:highlight w:val="none"/>
        </w:rPr>
        <w:t>联 系 人：</w:t>
      </w:r>
      <w:bookmarkStart w:id="23" w:name="OLE_LINK14"/>
      <w:r>
        <w:rPr>
          <w:rFonts w:hint="eastAsia"/>
          <w:color w:val="auto"/>
          <w:sz w:val="21"/>
          <w:szCs w:val="21"/>
          <w:highlight w:val="none"/>
        </w:rPr>
        <w:t>何老师</w:t>
      </w:r>
      <w:bookmarkEnd w:id="23"/>
      <w:r>
        <w:rPr>
          <w:rFonts w:hint="eastAsia"/>
          <w:color w:val="auto"/>
          <w:sz w:val="21"/>
          <w:szCs w:val="21"/>
          <w:highlight w:val="none"/>
        </w:rPr>
        <w:t xml:space="preserve"> </w:t>
      </w:r>
    </w:p>
    <w:p w14:paraId="4EEE4446">
      <w:pPr>
        <w:pStyle w:val="36"/>
        <w:wordWrap w:val="0"/>
        <w:spacing w:line="360" w:lineRule="auto"/>
        <w:ind w:firstLine="420" w:firstLineChars="200"/>
        <w:jc w:val="both"/>
        <w:rPr>
          <w:rFonts w:hint="eastAsia"/>
          <w:color w:val="auto"/>
          <w:sz w:val="21"/>
          <w:szCs w:val="21"/>
          <w:highlight w:val="none"/>
        </w:rPr>
      </w:pPr>
      <w:r>
        <w:rPr>
          <w:rFonts w:hint="eastAsia"/>
          <w:color w:val="auto"/>
          <w:sz w:val="21"/>
          <w:szCs w:val="21"/>
          <w:highlight w:val="none"/>
        </w:rPr>
        <w:t>监督投诉电话：</w:t>
      </w:r>
      <w:bookmarkStart w:id="24" w:name="OLE_LINK38"/>
      <w:r>
        <w:rPr>
          <w:rFonts w:hint="eastAsia"/>
          <w:color w:val="auto"/>
          <w:sz w:val="21"/>
          <w:szCs w:val="21"/>
          <w:highlight w:val="none"/>
        </w:rPr>
        <w:t>0574-89285326</w:t>
      </w:r>
      <w:bookmarkStart w:id="25" w:name="OLE_LINK15"/>
      <w:r>
        <w:rPr>
          <w:rFonts w:hint="eastAsia"/>
          <w:color w:val="auto"/>
          <w:sz w:val="21"/>
          <w:szCs w:val="21"/>
          <w:highlight w:val="none"/>
        </w:rPr>
        <w:t>/13906846318</w:t>
      </w:r>
      <w:bookmarkEnd w:id="24"/>
      <w:bookmarkEnd w:id="25"/>
      <w:r>
        <w:rPr>
          <w:rFonts w:hint="eastAsia"/>
          <w:color w:val="auto"/>
          <w:sz w:val="21"/>
          <w:szCs w:val="21"/>
          <w:highlight w:val="none"/>
        </w:rPr>
        <w:t xml:space="preserve">   </w:t>
      </w:r>
    </w:p>
    <w:p w14:paraId="2E4B2710">
      <w:pPr>
        <w:wordWrap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若对项目采购电子交易系统操作有疑问，可登录政采（https://www.zcygov.cn/），点击右侧咨询小采，获取采小蜜智能服务管家帮助，或拨打政采云服务热95763获取热线服务帮助。</w:t>
      </w:r>
    </w:p>
    <w:p w14:paraId="0D54C1DE">
      <w:pPr>
        <w:wordWrap w:val="0"/>
        <w:spacing w:line="360" w:lineRule="auto"/>
        <w:jc w:val="left"/>
        <w:rPr>
          <w:rFonts w:hint="eastAsia" w:ascii="宋体" w:hAnsi="宋体" w:cs="宋体"/>
          <w:color w:val="auto"/>
          <w:sz w:val="24"/>
          <w:highlight w:val="none"/>
        </w:rPr>
      </w:pPr>
      <w:r>
        <w:rPr>
          <w:rFonts w:hint="eastAsia" w:ascii="宋体" w:hAnsi="宋体" w:cs="宋体"/>
          <w:color w:val="auto"/>
          <w:szCs w:val="21"/>
          <w:highlight w:val="none"/>
        </w:rPr>
        <w:t>CA问题联系电话（人工）：汇信CA 400-888-4636；天谷CA 400-087-8198。</w:t>
      </w:r>
    </w:p>
    <w:p w14:paraId="0D9AA884">
      <w:pPr>
        <w:keepNext w:val="0"/>
        <w:keepLines w:val="0"/>
        <w:pageBreakBefore w:val="0"/>
        <w:widowControl w:val="0"/>
        <w:kinsoku/>
        <w:wordWrap w:val="0"/>
        <w:overflowPunct/>
        <w:topLinePunct w:val="0"/>
        <w:autoSpaceDE/>
        <w:autoSpaceDN/>
        <w:bidi w:val="0"/>
        <w:adjustRightInd/>
        <w:snapToGrid w:val="0"/>
        <w:spacing w:line="360" w:lineRule="auto"/>
        <w:ind w:firstLine="0" w:firstLineChars="0"/>
        <w:jc w:val="center"/>
        <w:textAlignment w:val="auto"/>
        <w:outlineLvl w:val="0"/>
        <w:rPr>
          <w:rFonts w:hint="eastAsia" w:ascii="宋体" w:hAnsi="宋体" w:cs="仿宋"/>
          <w:b/>
          <w:color w:val="auto"/>
          <w:sz w:val="36"/>
          <w:szCs w:val="20"/>
          <w:highlight w:val="none"/>
        </w:rPr>
      </w:pPr>
      <w:r>
        <w:rPr>
          <w:rFonts w:hint="eastAsia" w:ascii="宋体" w:hAnsi="宋体" w:cs="仿宋"/>
          <w:b/>
          <w:color w:val="auto"/>
          <w:sz w:val="36"/>
          <w:szCs w:val="20"/>
          <w:highlight w:val="none"/>
        </w:rPr>
        <w:br w:type="page"/>
      </w:r>
      <w:bookmarkStart w:id="26" w:name="_Toc166576707"/>
    </w:p>
    <w:p w14:paraId="53445E55">
      <w:pPr>
        <w:bidi w:val="0"/>
        <w:rPr>
          <w:rFonts w:hint="eastAsia"/>
          <w:highlight w:val="none"/>
        </w:rPr>
      </w:pPr>
    </w:p>
    <w:p w14:paraId="37907BB2">
      <w:pPr>
        <w:keepNext w:val="0"/>
        <w:keepLines w:val="0"/>
        <w:pageBreakBefore w:val="0"/>
        <w:widowControl w:val="0"/>
        <w:kinsoku/>
        <w:wordWrap w:val="0"/>
        <w:overflowPunct/>
        <w:topLinePunct w:val="0"/>
        <w:autoSpaceDE/>
        <w:autoSpaceDN/>
        <w:bidi w:val="0"/>
        <w:adjustRightInd/>
        <w:snapToGrid w:val="0"/>
        <w:spacing w:line="360" w:lineRule="auto"/>
        <w:ind w:firstLine="0" w:firstLineChars="0"/>
        <w:jc w:val="center"/>
        <w:textAlignment w:val="auto"/>
        <w:outlineLvl w:val="0"/>
        <w:rPr>
          <w:rFonts w:hint="eastAsia" w:ascii="宋体" w:hAnsi="宋体" w:cs="仿宋"/>
          <w:b/>
          <w:color w:val="auto"/>
          <w:sz w:val="32"/>
          <w:highlight w:val="none"/>
        </w:rPr>
      </w:pPr>
      <w:r>
        <w:rPr>
          <w:rFonts w:hint="eastAsia" w:ascii="宋体" w:hAnsi="宋体" w:cs="仿宋"/>
          <w:b/>
          <w:color w:val="auto"/>
          <w:sz w:val="32"/>
          <w:highlight w:val="none"/>
        </w:rPr>
        <w:t>第二部分</w:t>
      </w:r>
      <w:bookmarkEnd w:id="10"/>
      <w:r>
        <w:rPr>
          <w:rFonts w:hint="eastAsia" w:ascii="宋体" w:hAnsi="宋体" w:cs="仿宋"/>
          <w:b/>
          <w:color w:val="auto"/>
          <w:sz w:val="32"/>
          <w:highlight w:val="none"/>
        </w:rPr>
        <w:t xml:space="preserve">  投标须知</w:t>
      </w:r>
      <w:bookmarkEnd w:id="11"/>
      <w:bookmarkEnd w:id="26"/>
    </w:p>
    <w:p w14:paraId="2BFD00D5">
      <w:pPr>
        <w:wordWrap w:val="0"/>
        <w:snapToGrid w:val="0"/>
        <w:spacing w:line="360" w:lineRule="auto"/>
        <w:jc w:val="center"/>
        <w:rPr>
          <w:rFonts w:hint="eastAsia" w:ascii="宋体" w:hAnsi="宋体" w:cs="仿宋"/>
          <w:b/>
          <w:color w:val="auto"/>
          <w:sz w:val="32"/>
          <w:szCs w:val="20"/>
          <w:highlight w:val="none"/>
        </w:rPr>
      </w:pPr>
      <w:r>
        <w:rPr>
          <w:rFonts w:hint="eastAsia" w:ascii="宋体" w:hAnsi="宋体" w:cs="仿宋"/>
          <w:b/>
          <w:color w:val="auto"/>
          <w:sz w:val="32"/>
          <w:szCs w:val="20"/>
          <w:highlight w:val="none"/>
        </w:rPr>
        <w:t>前附表</w:t>
      </w:r>
    </w:p>
    <w:tbl>
      <w:tblPr>
        <w:tblStyle w:val="41"/>
        <w:tblW w:w="929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755"/>
        <w:gridCol w:w="1831"/>
        <w:gridCol w:w="6713"/>
      </w:tblGrid>
      <w:tr w14:paraId="7706F0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755" w:type="dxa"/>
            <w:tcBorders>
              <w:top w:val="single" w:color="auto" w:sz="4" w:space="0"/>
              <w:left w:val="single" w:color="auto" w:sz="4" w:space="0"/>
              <w:bottom w:val="single" w:color="auto" w:sz="4" w:space="0"/>
              <w:right w:val="single" w:color="auto" w:sz="4" w:space="0"/>
            </w:tcBorders>
            <w:noWrap w:val="0"/>
            <w:vAlign w:val="center"/>
          </w:tcPr>
          <w:p w14:paraId="338057CE">
            <w:pPr>
              <w:wordWrap w:val="0"/>
              <w:snapToGrid w:val="0"/>
              <w:spacing w:line="240" w:lineRule="auto"/>
              <w:ind w:left="105" w:leftChars="50" w:right="105" w:rightChars="50"/>
              <w:jc w:val="center"/>
              <w:rPr>
                <w:rFonts w:hint="eastAsia" w:ascii="宋体" w:hAnsi="宋体" w:cs="宋体"/>
                <w:b/>
                <w:color w:val="auto"/>
                <w:szCs w:val="21"/>
                <w:highlight w:val="none"/>
              </w:rPr>
            </w:pPr>
            <w:r>
              <w:rPr>
                <w:rFonts w:hint="eastAsia" w:ascii="宋体" w:hAnsi="宋体" w:cs="宋体"/>
                <w:b/>
                <w:color w:val="auto"/>
                <w:szCs w:val="21"/>
                <w:highlight w:val="none"/>
              </w:rPr>
              <w:t>序号</w:t>
            </w:r>
          </w:p>
        </w:tc>
        <w:tc>
          <w:tcPr>
            <w:tcW w:w="1831" w:type="dxa"/>
            <w:tcBorders>
              <w:top w:val="single" w:color="000000" w:sz="8" w:space="0"/>
              <w:left w:val="single" w:color="auto" w:sz="4" w:space="0"/>
              <w:bottom w:val="single" w:color="000000" w:sz="8" w:space="0"/>
              <w:right w:val="single" w:color="000000" w:sz="8" w:space="0"/>
            </w:tcBorders>
            <w:noWrap w:val="0"/>
            <w:vAlign w:val="center"/>
          </w:tcPr>
          <w:p w14:paraId="72FE0B2C">
            <w:pPr>
              <w:wordWrap w:val="0"/>
              <w:snapToGrid w:val="0"/>
              <w:spacing w:line="240" w:lineRule="auto"/>
              <w:ind w:left="105" w:leftChars="50" w:right="105" w:rightChars="50"/>
              <w:jc w:val="center"/>
              <w:rPr>
                <w:rFonts w:hint="eastAsia" w:ascii="宋体" w:hAnsi="宋体" w:cs="宋体"/>
                <w:b/>
                <w:color w:val="auto"/>
                <w:szCs w:val="21"/>
                <w:highlight w:val="none"/>
              </w:rPr>
            </w:pPr>
            <w:r>
              <w:rPr>
                <w:rFonts w:hint="eastAsia" w:ascii="宋体" w:hAnsi="宋体" w:cs="宋体"/>
                <w:b/>
                <w:color w:val="auto"/>
                <w:szCs w:val="21"/>
                <w:highlight w:val="none"/>
              </w:rPr>
              <w:t>事项</w:t>
            </w:r>
          </w:p>
        </w:tc>
        <w:tc>
          <w:tcPr>
            <w:tcW w:w="6713" w:type="dxa"/>
            <w:tcBorders>
              <w:top w:val="single" w:color="000000" w:sz="8" w:space="0"/>
              <w:left w:val="single" w:color="000000" w:sz="2" w:space="0"/>
              <w:bottom w:val="single" w:color="000000" w:sz="8" w:space="0"/>
              <w:right w:val="single" w:color="000000" w:sz="8" w:space="0"/>
            </w:tcBorders>
            <w:noWrap w:val="0"/>
            <w:vAlign w:val="center"/>
          </w:tcPr>
          <w:p w14:paraId="5685FB6B">
            <w:pPr>
              <w:wordWrap w:val="0"/>
              <w:snapToGrid w:val="0"/>
              <w:spacing w:line="240" w:lineRule="auto"/>
              <w:ind w:left="105" w:leftChars="50" w:right="105" w:rightChars="50"/>
              <w:jc w:val="center"/>
              <w:rPr>
                <w:rFonts w:hint="eastAsia" w:ascii="宋体" w:hAnsi="宋体" w:cs="宋体"/>
                <w:b/>
                <w:color w:val="auto"/>
                <w:szCs w:val="21"/>
                <w:highlight w:val="none"/>
              </w:rPr>
            </w:pPr>
            <w:r>
              <w:rPr>
                <w:rFonts w:hint="eastAsia" w:ascii="宋体" w:hAnsi="宋体" w:cs="宋体"/>
                <w:b/>
                <w:color w:val="auto"/>
                <w:szCs w:val="21"/>
                <w:highlight w:val="none"/>
              </w:rPr>
              <w:t>本项目的特别规定</w:t>
            </w:r>
          </w:p>
        </w:tc>
      </w:tr>
      <w:tr w14:paraId="5C666E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755" w:type="dxa"/>
            <w:tcBorders>
              <w:top w:val="single" w:color="auto" w:sz="4" w:space="0"/>
              <w:left w:val="single" w:color="auto" w:sz="4" w:space="0"/>
              <w:bottom w:val="single" w:color="auto" w:sz="4" w:space="0"/>
              <w:right w:val="single" w:color="auto" w:sz="4" w:space="0"/>
            </w:tcBorders>
            <w:noWrap w:val="0"/>
            <w:vAlign w:val="center"/>
          </w:tcPr>
          <w:p w14:paraId="54062559">
            <w:pPr>
              <w:wordWrap w:val="0"/>
              <w:snapToGrid w:val="0"/>
              <w:spacing w:line="360" w:lineRule="auto"/>
              <w:ind w:left="105" w:leftChars="50" w:right="105" w:rightChars="50"/>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1831" w:type="dxa"/>
            <w:tcBorders>
              <w:top w:val="single" w:color="000000" w:sz="8" w:space="0"/>
              <w:left w:val="single" w:color="auto" w:sz="4" w:space="0"/>
              <w:bottom w:val="single" w:color="000000" w:sz="8" w:space="0"/>
              <w:right w:val="single" w:color="000000" w:sz="8" w:space="0"/>
            </w:tcBorders>
            <w:noWrap w:val="0"/>
            <w:vAlign w:val="center"/>
          </w:tcPr>
          <w:p w14:paraId="25AB9B83">
            <w:pPr>
              <w:wordWrap w:val="0"/>
              <w:snapToGrid w:val="0"/>
              <w:spacing w:line="360" w:lineRule="auto"/>
              <w:ind w:left="105" w:leftChars="50" w:right="105" w:rightChars="50"/>
              <w:jc w:val="center"/>
              <w:rPr>
                <w:rFonts w:hint="eastAsia" w:ascii="宋体" w:hAnsi="宋体" w:cs="宋体"/>
                <w:b/>
                <w:color w:val="auto"/>
                <w:szCs w:val="21"/>
                <w:highlight w:val="none"/>
              </w:rPr>
            </w:pPr>
            <w:r>
              <w:rPr>
                <w:rFonts w:hint="eastAsia" w:ascii="宋体" w:hAnsi="宋体" w:cs="宋体"/>
                <w:b/>
                <w:color w:val="auto"/>
                <w:szCs w:val="21"/>
                <w:highlight w:val="none"/>
              </w:rPr>
              <w:t>报价要求</w:t>
            </w:r>
          </w:p>
        </w:tc>
        <w:tc>
          <w:tcPr>
            <w:tcW w:w="6713" w:type="dxa"/>
            <w:tcBorders>
              <w:top w:val="single" w:color="000000" w:sz="8" w:space="0"/>
              <w:left w:val="single" w:color="000000" w:sz="2" w:space="0"/>
              <w:bottom w:val="single" w:color="000000" w:sz="8" w:space="0"/>
              <w:right w:val="single" w:color="000000" w:sz="8" w:space="0"/>
            </w:tcBorders>
            <w:noWrap w:val="0"/>
            <w:vAlign w:val="center"/>
          </w:tcPr>
          <w:p w14:paraId="2F263CE4">
            <w:pPr>
              <w:keepNext w:val="0"/>
              <w:keepLines w:val="0"/>
              <w:pageBreakBefore w:val="0"/>
              <w:kinsoku/>
              <w:wordWrap w:val="0"/>
              <w:overflowPunct/>
              <w:topLinePunct w:val="0"/>
              <w:autoSpaceDE/>
              <w:autoSpaceDN/>
              <w:bidi w:val="0"/>
              <w:adjustRightInd/>
              <w:snapToGrid w:val="0"/>
              <w:spacing w:line="360" w:lineRule="auto"/>
              <w:ind w:left="105" w:leftChars="50" w:right="0" w:rightChars="0"/>
              <w:jc w:val="both"/>
              <w:textAlignment w:val="auto"/>
              <w:rPr>
                <w:rFonts w:hint="eastAsia" w:ascii="宋体" w:hAnsi="宋体" w:cs="宋体"/>
                <w:b w:val="0"/>
                <w:bCs w:val="0"/>
                <w:color w:val="auto"/>
                <w:kern w:val="0"/>
                <w:szCs w:val="21"/>
                <w:highlight w:val="none"/>
                <w:lang w:val="zh-CN"/>
              </w:rPr>
            </w:pPr>
            <w:r>
              <w:rPr>
                <w:rFonts w:hint="eastAsia" w:ascii="宋体" w:hAnsi="宋体" w:cs="宋体"/>
                <w:b w:val="0"/>
                <w:bCs w:val="0"/>
                <w:color w:val="auto"/>
                <w:kern w:val="0"/>
                <w:szCs w:val="21"/>
                <w:highlight w:val="none"/>
                <w:lang w:val="zh-CN"/>
              </w:rPr>
              <w:t>有关本项目实施所需的所有费用（含税费）均计入报价（例如：人员工资（包括人员基本工资、补贴（如高温补贴、出海补贴、加班补贴等）、社保、各种保险），人员工作服、专用装备、人员所使用作业工具、日用耗材等各类耗材费、管理费（包括人员和内部考核人员工资、人员培训费、其他管理费）、税金、利润及其他相关费用）。开标一览表是报价的唯一载体。投标文件中价格全部采用人民币报价。招标文件未列明，而供应商认为必需的费用也需列入报价。</w:t>
            </w:r>
          </w:p>
          <w:p w14:paraId="52280E04">
            <w:pPr>
              <w:keepNext w:val="0"/>
              <w:keepLines w:val="0"/>
              <w:pageBreakBefore w:val="0"/>
              <w:kinsoku/>
              <w:wordWrap w:val="0"/>
              <w:overflowPunct/>
              <w:topLinePunct w:val="0"/>
              <w:autoSpaceDE/>
              <w:autoSpaceDN/>
              <w:bidi w:val="0"/>
              <w:adjustRightInd/>
              <w:snapToGrid w:val="0"/>
              <w:spacing w:line="360" w:lineRule="auto"/>
              <w:ind w:left="105" w:leftChars="50" w:right="0" w:rightChars="0"/>
              <w:jc w:val="both"/>
              <w:textAlignment w:val="auto"/>
              <w:rPr>
                <w:rFonts w:hint="eastAsia" w:ascii="宋体" w:hAnsi="宋体" w:cs="宋体"/>
                <w:color w:val="auto"/>
                <w:kern w:val="0"/>
                <w:szCs w:val="21"/>
                <w:highlight w:val="none"/>
                <w:lang w:val="zh-CN"/>
              </w:rPr>
            </w:pPr>
            <w:r>
              <w:rPr>
                <w:rFonts w:hint="eastAsia" w:ascii="宋体" w:hAnsi="宋体" w:cs="宋体"/>
                <w:b/>
                <w:bCs/>
                <w:color w:val="auto"/>
                <w:kern w:val="0"/>
                <w:szCs w:val="21"/>
                <w:highlight w:val="none"/>
                <w:lang w:val="zh-CN"/>
              </w:rPr>
              <w:t>投标报价出现下列情形的，投标无效：</w:t>
            </w:r>
          </w:p>
          <w:p w14:paraId="22AE5E02">
            <w:pPr>
              <w:keepNext w:val="0"/>
              <w:keepLines w:val="0"/>
              <w:pageBreakBefore w:val="0"/>
              <w:kinsoku/>
              <w:wordWrap w:val="0"/>
              <w:overflowPunct/>
              <w:topLinePunct w:val="0"/>
              <w:autoSpaceDE/>
              <w:autoSpaceDN/>
              <w:bidi w:val="0"/>
              <w:adjustRightInd/>
              <w:snapToGrid w:val="0"/>
              <w:spacing w:line="360" w:lineRule="auto"/>
              <w:ind w:left="105" w:leftChars="50" w:right="0" w:rightChars="0"/>
              <w:jc w:val="both"/>
              <w:textAlignment w:val="auto"/>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投标文件出现不是唯一的、有选择性投标报价的；</w:t>
            </w:r>
          </w:p>
          <w:p w14:paraId="098CA432">
            <w:pPr>
              <w:keepNext w:val="0"/>
              <w:keepLines w:val="0"/>
              <w:pageBreakBefore w:val="0"/>
              <w:kinsoku/>
              <w:wordWrap w:val="0"/>
              <w:overflowPunct/>
              <w:topLinePunct w:val="0"/>
              <w:autoSpaceDE/>
              <w:autoSpaceDN/>
              <w:bidi w:val="0"/>
              <w:adjustRightInd/>
              <w:snapToGrid w:val="0"/>
              <w:spacing w:line="360" w:lineRule="auto"/>
              <w:ind w:left="105" w:leftChars="50" w:right="0" w:rightChars="0"/>
              <w:jc w:val="both"/>
              <w:textAlignment w:val="auto"/>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投标报价超过招标文件中规定的预算金额或者最高限价的;</w:t>
            </w:r>
          </w:p>
          <w:p w14:paraId="6C6F510A">
            <w:pPr>
              <w:keepNext w:val="0"/>
              <w:keepLines w:val="0"/>
              <w:pageBreakBefore w:val="0"/>
              <w:kinsoku/>
              <w:wordWrap w:val="0"/>
              <w:overflowPunct/>
              <w:topLinePunct w:val="0"/>
              <w:autoSpaceDE/>
              <w:autoSpaceDN/>
              <w:bidi w:val="0"/>
              <w:adjustRightInd/>
              <w:spacing w:line="360" w:lineRule="auto"/>
              <w:ind w:left="105" w:leftChars="50" w:right="0" w:rightChars="0"/>
              <w:jc w:val="both"/>
              <w:textAlignment w:val="auto"/>
              <w:rPr>
                <w:rFonts w:hint="eastAsia" w:ascii="宋体" w:hAnsi="宋体" w:cs="宋体"/>
                <w:color w:val="auto"/>
                <w:szCs w:val="21"/>
                <w:highlight w:val="none"/>
              </w:rPr>
            </w:pPr>
            <w:r>
              <w:rPr>
                <w:rFonts w:hint="eastAsia" w:ascii="宋体" w:hAnsi="宋体" w:cs="宋体"/>
                <w:color w:val="auto"/>
                <w:kern w:val="0"/>
                <w:szCs w:val="21"/>
                <w:highlight w:val="none"/>
              </w:rPr>
              <w:t>报价明显低于其他通过符合性审查供应商的报价，有可能影响产品质量或者不能诚信履约的，未能按要求提供书面说明或者提交相关证明材料证明其报价合理性的</w:t>
            </w:r>
            <w:r>
              <w:rPr>
                <w:rFonts w:hint="eastAsia" w:ascii="宋体" w:hAnsi="宋体" w:cs="宋体"/>
                <w:color w:val="auto"/>
                <w:szCs w:val="21"/>
                <w:highlight w:val="none"/>
              </w:rPr>
              <w:t>;</w:t>
            </w:r>
          </w:p>
          <w:p w14:paraId="27DD182D">
            <w:pPr>
              <w:keepNext w:val="0"/>
              <w:keepLines w:val="0"/>
              <w:pageBreakBefore w:val="0"/>
              <w:kinsoku/>
              <w:wordWrap w:val="0"/>
              <w:overflowPunct/>
              <w:topLinePunct w:val="0"/>
              <w:autoSpaceDE/>
              <w:autoSpaceDN/>
              <w:bidi w:val="0"/>
              <w:adjustRightInd/>
              <w:spacing w:line="360" w:lineRule="auto"/>
              <w:ind w:left="105" w:leftChars="50" w:right="0" w:rightChars="0"/>
              <w:jc w:val="both"/>
              <w:textAlignment w:val="auto"/>
              <w:rPr>
                <w:rFonts w:hint="eastAsia" w:ascii="宋体" w:hAnsi="宋体" w:cs="宋体"/>
                <w:color w:val="auto"/>
                <w:szCs w:val="21"/>
                <w:highlight w:val="none"/>
              </w:rPr>
            </w:pPr>
            <w:r>
              <w:rPr>
                <w:rFonts w:hint="eastAsia" w:ascii="宋体" w:hAnsi="宋体" w:cs="宋体"/>
                <w:color w:val="auto"/>
                <w:kern w:val="0"/>
                <w:szCs w:val="21"/>
                <w:highlight w:val="none"/>
              </w:rPr>
              <w:t>供应商对根据修正原则修正后的报价不确认的</w:t>
            </w:r>
            <w:r>
              <w:rPr>
                <w:rFonts w:hint="eastAsia" w:ascii="宋体" w:hAnsi="宋体" w:cs="宋体"/>
                <w:color w:val="auto"/>
                <w:szCs w:val="21"/>
                <w:highlight w:val="none"/>
              </w:rPr>
              <w:t>。</w:t>
            </w:r>
          </w:p>
        </w:tc>
      </w:tr>
      <w:tr w14:paraId="3A96D3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755" w:type="dxa"/>
            <w:tcBorders>
              <w:top w:val="single" w:color="auto" w:sz="4" w:space="0"/>
              <w:left w:val="single" w:color="auto" w:sz="4" w:space="0"/>
              <w:bottom w:val="single" w:color="auto" w:sz="4" w:space="0"/>
              <w:right w:val="single" w:color="auto" w:sz="4" w:space="0"/>
            </w:tcBorders>
            <w:noWrap w:val="0"/>
            <w:vAlign w:val="center"/>
          </w:tcPr>
          <w:p w14:paraId="32E43DB6">
            <w:pPr>
              <w:wordWrap w:val="0"/>
              <w:snapToGrid w:val="0"/>
              <w:spacing w:line="360" w:lineRule="auto"/>
              <w:ind w:left="105" w:leftChars="50" w:right="105" w:rightChars="50"/>
              <w:jc w:val="center"/>
              <w:rPr>
                <w:rFonts w:hint="eastAsia" w:ascii="宋体" w:hAnsi="宋体" w:cs="宋体"/>
                <w:color w:val="auto"/>
                <w:szCs w:val="21"/>
                <w:highlight w:val="none"/>
              </w:rPr>
            </w:pPr>
            <w:r>
              <w:rPr>
                <w:rFonts w:hint="eastAsia" w:ascii="宋体" w:hAnsi="宋体" w:cs="宋体"/>
                <w:color w:val="auto"/>
                <w:szCs w:val="21"/>
                <w:highlight w:val="none"/>
              </w:rPr>
              <w:t>2</w:t>
            </w:r>
          </w:p>
        </w:tc>
        <w:tc>
          <w:tcPr>
            <w:tcW w:w="1831" w:type="dxa"/>
            <w:tcBorders>
              <w:top w:val="single" w:color="000000" w:sz="8" w:space="0"/>
              <w:left w:val="single" w:color="auto" w:sz="4" w:space="0"/>
              <w:bottom w:val="single" w:color="000000" w:sz="8" w:space="0"/>
              <w:right w:val="single" w:color="000000" w:sz="8" w:space="0"/>
            </w:tcBorders>
            <w:noWrap w:val="0"/>
            <w:vAlign w:val="center"/>
          </w:tcPr>
          <w:p w14:paraId="669437B6">
            <w:pPr>
              <w:pStyle w:val="19"/>
              <w:wordWrap w:val="0"/>
              <w:spacing w:line="360" w:lineRule="auto"/>
              <w:ind w:left="105" w:leftChars="50" w:right="105" w:rightChars="50"/>
              <w:jc w:val="center"/>
              <w:rPr>
                <w:rFonts w:hint="eastAsia" w:hAnsi="宋体" w:cs="宋体"/>
                <w:b/>
                <w:color w:val="auto"/>
                <w:highlight w:val="none"/>
              </w:rPr>
            </w:pPr>
            <w:r>
              <w:rPr>
                <w:rFonts w:hint="eastAsia" w:hAnsi="宋体" w:cs="宋体"/>
                <w:b/>
                <w:color w:val="auto"/>
                <w:kern w:val="28"/>
                <w:highlight w:val="none"/>
              </w:rPr>
              <w:t>投标保证金</w:t>
            </w:r>
          </w:p>
        </w:tc>
        <w:tc>
          <w:tcPr>
            <w:tcW w:w="6713" w:type="dxa"/>
            <w:tcBorders>
              <w:top w:val="single" w:color="000000" w:sz="8" w:space="0"/>
              <w:left w:val="single" w:color="000000" w:sz="2" w:space="0"/>
              <w:bottom w:val="single" w:color="000000" w:sz="8" w:space="0"/>
              <w:right w:val="single" w:color="000000" w:sz="8" w:space="0"/>
            </w:tcBorders>
            <w:noWrap w:val="0"/>
            <w:vAlign w:val="center"/>
          </w:tcPr>
          <w:p w14:paraId="33E4FB9B">
            <w:pPr>
              <w:pStyle w:val="8"/>
              <w:keepNext w:val="0"/>
              <w:keepLines w:val="0"/>
              <w:pageBreakBefore w:val="0"/>
              <w:kinsoku/>
              <w:wordWrap w:val="0"/>
              <w:overflowPunct/>
              <w:topLinePunct w:val="0"/>
              <w:autoSpaceDE/>
              <w:autoSpaceDN/>
              <w:bidi w:val="0"/>
              <w:adjustRightInd/>
              <w:spacing w:line="360" w:lineRule="auto"/>
              <w:ind w:left="105" w:leftChars="50" w:right="0" w:rightChars="0" w:firstLine="0"/>
              <w:jc w:val="both"/>
              <w:textAlignment w:val="auto"/>
              <w:rPr>
                <w:rFonts w:hint="eastAsia" w:hAnsi="宋体" w:cs="宋体"/>
                <w:b/>
                <w:color w:val="auto"/>
                <w:kern w:val="0"/>
                <w:sz w:val="21"/>
                <w:szCs w:val="21"/>
                <w:highlight w:val="none"/>
              </w:rPr>
            </w:pPr>
            <w:r>
              <w:rPr>
                <w:rFonts w:hint="eastAsia" w:hAnsi="宋体" w:cs="宋体"/>
                <w:color w:val="auto"/>
                <w:sz w:val="21"/>
                <w:szCs w:val="21"/>
                <w:highlight w:val="none"/>
              </w:rPr>
              <w:t>本项目不需缴纳投标保证金。</w:t>
            </w:r>
          </w:p>
        </w:tc>
      </w:tr>
      <w:tr w14:paraId="60DBF6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755" w:type="dxa"/>
            <w:tcBorders>
              <w:top w:val="single" w:color="auto" w:sz="4" w:space="0"/>
              <w:left w:val="single" w:color="auto" w:sz="4" w:space="0"/>
              <w:bottom w:val="single" w:color="auto" w:sz="4" w:space="0"/>
              <w:right w:val="single" w:color="auto" w:sz="4" w:space="0"/>
            </w:tcBorders>
            <w:noWrap w:val="0"/>
            <w:vAlign w:val="center"/>
          </w:tcPr>
          <w:p w14:paraId="4030ECA5">
            <w:pPr>
              <w:wordWrap w:val="0"/>
              <w:snapToGrid w:val="0"/>
              <w:spacing w:line="360" w:lineRule="auto"/>
              <w:ind w:left="105" w:leftChars="50" w:right="105" w:rightChars="50"/>
              <w:jc w:val="center"/>
              <w:rPr>
                <w:rFonts w:hint="eastAsia" w:ascii="宋体" w:hAnsi="宋体" w:cs="宋体"/>
                <w:color w:val="auto"/>
                <w:szCs w:val="21"/>
                <w:highlight w:val="none"/>
              </w:rPr>
            </w:pPr>
            <w:r>
              <w:rPr>
                <w:rFonts w:hint="eastAsia" w:ascii="宋体" w:hAnsi="宋体" w:cs="宋体"/>
                <w:color w:val="auto"/>
                <w:szCs w:val="21"/>
                <w:highlight w:val="none"/>
              </w:rPr>
              <w:t>3</w:t>
            </w:r>
          </w:p>
        </w:tc>
        <w:tc>
          <w:tcPr>
            <w:tcW w:w="1831" w:type="dxa"/>
            <w:tcBorders>
              <w:top w:val="single" w:color="000000" w:sz="8" w:space="0"/>
              <w:left w:val="single" w:color="auto" w:sz="4" w:space="0"/>
              <w:bottom w:val="single" w:color="000000" w:sz="8" w:space="0"/>
              <w:right w:val="single" w:color="000000" w:sz="8" w:space="0"/>
            </w:tcBorders>
            <w:noWrap w:val="0"/>
            <w:vAlign w:val="center"/>
          </w:tcPr>
          <w:p w14:paraId="618F60AF">
            <w:pPr>
              <w:wordWrap w:val="0"/>
              <w:snapToGrid w:val="0"/>
              <w:spacing w:line="360" w:lineRule="auto"/>
              <w:ind w:left="105" w:leftChars="50" w:right="105" w:rightChars="50"/>
              <w:jc w:val="center"/>
              <w:rPr>
                <w:rFonts w:hint="eastAsia" w:ascii="宋体" w:hAnsi="宋体" w:cs="宋体"/>
                <w:b/>
                <w:color w:val="auto"/>
                <w:szCs w:val="21"/>
                <w:highlight w:val="none"/>
              </w:rPr>
            </w:pPr>
            <w:r>
              <w:rPr>
                <w:rFonts w:hint="eastAsia" w:ascii="宋体" w:hAnsi="宋体" w:cs="宋体"/>
                <w:b/>
                <w:color w:val="auto"/>
                <w:szCs w:val="21"/>
                <w:highlight w:val="none"/>
              </w:rPr>
              <w:t>分包</w:t>
            </w:r>
          </w:p>
        </w:tc>
        <w:tc>
          <w:tcPr>
            <w:tcW w:w="6713" w:type="dxa"/>
            <w:tcBorders>
              <w:top w:val="single" w:color="000000" w:sz="8" w:space="0"/>
              <w:left w:val="single" w:color="000000" w:sz="2" w:space="0"/>
              <w:bottom w:val="single" w:color="000000" w:sz="8" w:space="0"/>
              <w:right w:val="single" w:color="000000" w:sz="8" w:space="0"/>
            </w:tcBorders>
            <w:noWrap w:val="0"/>
            <w:vAlign w:val="center"/>
          </w:tcPr>
          <w:p w14:paraId="22A52D3A">
            <w:pPr>
              <w:keepNext w:val="0"/>
              <w:keepLines w:val="0"/>
              <w:pageBreakBefore w:val="0"/>
              <w:kinsoku/>
              <w:wordWrap w:val="0"/>
              <w:overflowPunct/>
              <w:topLinePunct w:val="0"/>
              <w:autoSpaceDE/>
              <w:autoSpaceDN/>
              <w:bidi w:val="0"/>
              <w:adjustRightInd/>
              <w:spacing w:line="360" w:lineRule="auto"/>
              <w:ind w:left="105" w:leftChars="50" w:right="0" w:rightChars="0"/>
              <w:jc w:val="both"/>
              <w:textAlignment w:val="auto"/>
              <w:rPr>
                <w:rFonts w:hint="eastAsia" w:ascii="宋体" w:hAnsi="宋体" w:cs="宋体"/>
                <w:color w:val="auto"/>
                <w:szCs w:val="21"/>
                <w:highlight w:val="none"/>
              </w:rPr>
            </w:pPr>
            <w:r>
              <w:rPr>
                <w:rFonts w:hint="eastAsia" w:ascii="宋体" w:hAnsi="宋体" w:cs="宋体"/>
                <w:color w:val="auto"/>
                <w:szCs w:val="21"/>
                <w:highlight w:val="none"/>
              </w:rPr>
              <w:sym w:font="Wingdings" w:char="00A8"/>
            </w:r>
            <w:r>
              <w:rPr>
                <w:rFonts w:hint="eastAsia" w:ascii="宋体" w:hAnsi="宋体" w:cs="宋体"/>
                <w:color w:val="auto"/>
                <w:szCs w:val="21"/>
                <w:highlight w:val="none"/>
              </w:rPr>
              <w:t>A同意将非主体、非关键性的工作分包。</w:t>
            </w:r>
          </w:p>
          <w:p w14:paraId="7F7A1BA2">
            <w:pPr>
              <w:keepNext w:val="0"/>
              <w:keepLines w:val="0"/>
              <w:pageBreakBefore w:val="0"/>
              <w:kinsoku/>
              <w:wordWrap w:val="0"/>
              <w:overflowPunct/>
              <w:topLinePunct w:val="0"/>
              <w:autoSpaceDE/>
              <w:autoSpaceDN/>
              <w:bidi w:val="0"/>
              <w:adjustRightInd/>
              <w:spacing w:line="360" w:lineRule="auto"/>
              <w:ind w:left="105" w:leftChars="50" w:right="0" w:rightChars="0"/>
              <w:jc w:val="both"/>
              <w:textAlignment w:val="auto"/>
              <w:rPr>
                <w:rFonts w:hint="eastAsia" w:ascii="宋体" w:hAnsi="宋体" w:cs="宋体"/>
                <w:color w:val="auto"/>
                <w:szCs w:val="21"/>
                <w:highlight w:val="none"/>
              </w:rPr>
            </w:pPr>
            <w:r>
              <w:rPr>
                <w:rFonts w:hint="eastAsia" w:ascii="宋体" w:hAnsi="宋体" w:cs="宋体"/>
                <w:color w:val="auto"/>
                <w:szCs w:val="21"/>
                <w:highlight w:val="none"/>
              </w:rPr>
              <w:sym w:font="Wingdings" w:char="00FE"/>
            </w:r>
            <w:r>
              <w:rPr>
                <w:rFonts w:hint="eastAsia" w:ascii="宋体" w:hAnsi="宋体" w:cs="宋体"/>
                <w:color w:val="auto"/>
                <w:szCs w:val="21"/>
                <w:highlight w:val="none"/>
              </w:rPr>
              <w:t>B不同意分包。</w:t>
            </w:r>
          </w:p>
        </w:tc>
      </w:tr>
      <w:tr w14:paraId="1E9452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755" w:type="dxa"/>
            <w:tcBorders>
              <w:top w:val="single" w:color="auto" w:sz="4" w:space="0"/>
              <w:left w:val="single" w:color="auto" w:sz="4" w:space="0"/>
              <w:bottom w:val="single" w:color="auto" w:sz="4" w:space="0"/>
              <w:right w:val="single" w:color="auto" w:sz="4" w:space="0"/>
            </w:tcBorders>
            <w:noWrap w:val="0"/>
            <w:vAlign w:val="center"/>
          </w:tcPr>
          <w:p w14:paraId="39A31660">
            <w:pPr>
              <w:wordWrap w:val="0"/>
              <w:snapToGrid w:val="0"/>
              <w:spacing w:line="360" w:lineRule="auto"/>
              <w:ind w:left="105" w:leftChars="50" w:right="105" w:rightChars="50"/>
              <w:jc w:val="center"/>
              <w:rPr>
                <w:rFonts w:hint="eastAsia" w:ascii="宋体" w:hAnsi="宋体" w:cs="宋体"/>
                <w:color w:val="auto"/>
                <w:szCs w:val="21"/>
                <w:highlight w:val="none"/>
              </w:rPr>
            </w:pPr>
            <w:r>
              <w:rPr>
                <w:rFonts w:hint="eastAsia" w:ascii="宋体" w:hAnsi="宋体" w:cs="宋体"/>
                <w:color w:val="auto"/>
                <w:szCs w:val="21"/>
                <w:highlight w:val="none"/>
              </w:rPr>
              <w:t>4</w:t>
            </w:r>
          </w:p>
        </w:tc>
        <w:tc>
          <w:tcPr>
            <w:tcW w:w="1831" w:type="dxa"/>
            <w:tcBorders>
              <w:top w:val="single" w:color="000000" w:sz="8" w:space="0"/>
              <w:left w:val="single" w:color="auto" w:sz="4" w:space="0"/>
              <w:bottom w:val="single" w:color="000000" w:sz="8" w:space="0"/>
              <w:right w:val="single" w:color="000000" w:sz="8" w:space="0"/>
            </w:tcBorders>
            <w:noWrap w:val="0"/>
            <w:vAlign w:val="center"/>
          </w:tcPr>
          <w:p w14:paraId="230B7D0E">
            <w:pPr>
              <w:wordWrap w:val="0"/>
              <w:snapToGrid w:val="0"/>
              <w:spacing w:line="360" w:lineRule="auto"/>
              <w:ind w:left="105" w:leftChars="50" w:right="105" w:rightChars="50"/>
              <w:jc w:val="center"/>
              <w:rPr>
                <w:rFonts w:hint="eastAsia" w:ascii="宋体" w:hAnsi="宋体" w:cs="宋体"/>
                <w:b/>
                <w:color w:val="auto"/>
                <w:szCs w:val="21"/>
                <w:highlight w:val="none"/>
              </w:rPr>
            </w:pPr>
            <w:r>
              <w:rPr>
                <w:rFonts w:hint="eastAsia" w:ascii="宋体" w:hAnsi="宋体" w:cs="宋体"/>
                <w:b/>
                <w:color w:val="auto"/>
                <w:szCs w:val="21"/>
                <w:highlight w:val="none"/>
              </w:rPr>
              <w:t>供应商应当提供的资格文件</w:t>
            </w:r>
          </w:p>
        </w:tc>
        <w:tc>
          <w:tcPr>
            <w:tcW w:w="6713" w:type="dxa"/>
            <w:tcBorders>
              <w:top w:val="single" w:color="000000" w:sz="8" w:space="0"/>
              <w:left w:val="single" w:color="000000" w:sz="2" w:space="0"/>
              <w:bottom w:val="single" w:color="000000" w:sz="8" w:space="0"/>
              <w:right w:val="single" w:color="000000" w:sz="8" w:space="0"/>
            </w:tcBorders>
            <w:noWrap w:val="0"/>
            <w:vAlign w:val="center"/>
          </w:tcPr>
          <w:p w14:paraId="40C6AF60">
            <w:pPr>
              <w:keepNext w:val="0"/>
              <w:keepLines w:val="0"/>
              <w:pageBreakBefore w:val="0"/>
              <w:kinsoku/>
              <w:wordWrap w:val="0"/>
              <w:overflowPunct/>
              <w:topLinePunct w:val="0"/>
              <w:autoSpaceDE/>
              <w:autoSpaceDN/>
              <w:bidi w:val="0"/>
              <w:adjustRightInd/>
              <w:spacing w:line="360" w:lineRule="auto"/>
              <w:ind w:left="105" w:leftChars="50" w:right="0" w:rightChars="0"/>
              <w:jc w:val="both"/>
              <w:textAlignment w:val="auto"/>
              <w:rPr>
                <w:rFonts w:hint="eastAsia" w:ascii="宋体" w:hAnsi="宋体" w:cs="宋体"/>
                <w:color w:val="auto"/>
                <w:szCs w:val="21"/>
                <w:highlight w:val="none"/>
              </w:rPr>
            </w:pPr>
            <w:r>
              <w:rPr>
                <w:rFonts w:hint="eastAsia" w:ascii="宋体" w:hAnsi="宋体" w:cs="宋体"/>
                <w:color w:val="auto"/>
                <w:szCs w:val="21"/>
                <w:highlight w:val="none"/>
              </w:rPr>
              <w:t>资格证明文件：见招标文件第二部分9.1。</w:t>
            </w:r>
          </w:p>
          <w:p w14:paraId="4684D478">
            <w:pPr>
              <w:keepNext w:val="0"/>
              <w:keepLines w:val="0"/>
              <w:pageBreakBefore w:val="0"/>
              <w:kinsoku/>
              <w:wordWrap w:val="0"/>
              <w:overflowPunct/>
              <w:topLinePunct w:val="0"/>
              <w:autoSpaceDE/>
              <w:autoSpaceDN/>
              <w:bidi w:val="0"/>
              <w:adjustRightInd/>
              <w:spacing w:line="360" w:lineRule="auto"/>
              <w:ind w:left="105" w:leftChars="50" w:right="0" w:rightChars="0"/>
              <w:jc w:val="both"/>
              <w:textAlignment w:val="auto"/>
              <w:rPr>
                <w:rFonts w:hint="eastAsia" w:ascii="宋体" w:hAnsi="宋体" w:cs="宋体"/>
                <w:color w:val="auto"/>
                <w:kern w:val="0"/>
                <w:szCs w:val="21"/>
                <w:highlight w:val="none"/>
              </w:rPr>
            </w:pPr>
            <w:r>
              <w:rPr>
                <w:rFonts w:hint="eastAsia" w:ascii="宋体" w:hAnsi="宋体" w:cs="宋体"/>
                <w:color w:val="auto"/>
                <w:szCs w:val="21"/>
                <w:highlight w:val="none"/>
              </w:rPr>
              <w:t>资格证明文件不全的或者不符合招标文件标明的资格要求的</w:t>
            </w:r>
            <w:r>
              <w:rPr>
                <w:rFonts w:hint="eastAsia" w:ascii="宋体" w:hAnsi="宋体" w:cs="宋体"/>
                <w:color w:val="auto"/>
                <w:szCs w:val="21"/>
                <w:highlight w:val="none"/>
                <w:lang w:val="zh-CN"/>
              </w:rPr>
              <w:t>，投标无效。</w:t>
            </w:r>
          </w:p>
        </w:tc>
      </w:tr>
      <w:tr w14:paraId="42F4A8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755" w:type="dxa"/>
            <w:tcBorders>
              <w:top w:val="single" w:color="auto" w:sz="4" w:space="0"/>
              <w:left w:val="single" w:color="auto" w:sz="4" w:space="0"/>
              <w:bottom w:val="single" w:color="auto" w:sz="4" w:space="0"/>
              <w:right w:val="single" w:color="auto" w:sz="4" w:space="0"/>
            </w:tcBorders>
            <w:noWrap w:val="0"/>
            <w:vAlign w:val="center"/>
          </w:tcPr>
          <w:p w14:paraId="10E0863C">
            <w:pPr>
              <w:wordWrap w:val="0"/>
              <w:snapToGrid w:val="0"/>
              <w:spacing w:line="360" w:lineRule="auto"/>
              <w:ind w:left="105" w:leftChars="50" w:right="105" w:rightChars="50"/>
              <w:jc w:val="center"/>
              <w:rPr>
                <w:rFonts w:hint="eastAsia" w:ascii="宋体" w:hAnsi="宋体" w:cs="宋体"/>
                <w:color w:val="auto"/>
                <w:szCs w:val="21"/>
                <w:highlight w:val="none"/>
              </w:rPr>
            </w:pPr>
            <w:r>
              <w:rPr>
                <w:rFonts w:hint="eastAsia" w:ascii="宋体" w:hAnsi="宋体" w:cs="宋体"/>
                <w:color w:val="auto"/>
                <w:szCs w:val="21"/>
                <w:highlight w:val="none"/>
              </w:rPr>
              <w:t>5</w:t>
            </w:r>
          </w:p>
        </w:tc>
        <w:tc>
          <w:tcPr>
            <w:tcW w:w="1831" w:type="dxa"/>
            <w:tcBorders>
              <w:top w:val="single" w:color="000000" w:sz="8" w:space="0"/>
              <w:left w:val="single" w:color="auto" w:sz="4" w:space="0"/>
              <w:bottom w:val="single" w:color="000000" w:sz="8" w:space="0"/>
              <w:right w:val="single" w:color="000000" w:sz="8" w:space="0"/>
            </w:tcBorders>
            <w:noWrap w:val="0"/>
            <w:vAlign w:val="center"/>
          </w:tcPr>
          <w:p w14:paraId="7397CCDC">
            <w:pPr>
              <w:wordWrap w:val="0"/>
              <w:snapToGrid w:val="0"/>
              <w:spacing w:line="360" w:lineRule="auto"/>
              <w:ind w:left="105" w:leftChars="50" w:right="105" w:rightChars="50"/>
              <w:jc w:val="center"/>
              <w:rPr>
                <w:rFonts w:hint="eastAsia" w:ascii="宋体" w:hAnsi="宋体" w:cs="宋体"/>
                <w:b/>
                <w:color w:val="auto"/>
                <w:szCs w:val="21"/>
                <w:highlight w:val="none"/>
              </w:rPr>
            </w:pPr>
            <w:r>
              <w:rPr>
                <w:rFonts w:hint="eastAsia" w:ascii="宋体" w:hAnsi="宋体" w:cs="宋体"/>
                <w:b/>
                <w:color w:val="auto"/>
                <w:szCs w:val="21"/>
                <w:highlight w:val="none"/>
              </w:rPr>
              <w:t>开标前答疑会或现场考察</w:t>
            </w:r>
          </w:p>
        </w:tc>
        <w:tc>
          <w:tcPr>
            <w:tcW w:w="6713" w:type="dxa"/>
            <w:tcBorders>
              <w:top w:val="single" w:color="000000" w:sz="8" w:space="0"/>
              <w:left w:val="single" w:color="000000" w:sz="2" w:space="0"/>
              <w:bottom w:val="single" w:color="000000" w:sz="8" w:space="0"/>
              <w:right w:val="single" w:color="000000" w:sz="8" w:space="0"/>
            </w:tcBorders>
            <w:noWrap w:val="0"/>
            <w:vAlign w:val="center"/>
          </w:tcPr>
          <w:p w14:paraId="5E80D514">
            <w:pPr>
              <w:keepNext w:val="0"/>
              <w:keepLines w:val="0"/>
              <w:pageBreakBefore w:val="0"/>
              <w:kinsoku/>
              <w:wordWrap w:val="0"/>
              <w:overflowPunct/>
              <w:topLinePunct w:val="0"/>
              <w:autoSpaceDE/>
              <w:autoSpaceDN/>
              <w:bidi w:val="0"/>
              <w:adjustRightInd/>
              <w:spacing w:line="360" w:lineRule="auto"/>
              <w:ind w:left="105" w:leftChars="50" w:right="0" w:rightChars="0"/>
              <w:jc w:val="both"/>
              <w:textAlignment w:val="auto"/>
              <w:rPr>
                <w:rFonts w:hint="eastAsia" w:ascii="宋体" w:hAnsi="宋体" w:cs="宋体"/>
                <w:color w:val="auto"/>
                <w:szCs w:val="21"/>
                <w:highlight w:val="none"/>
              </w:rPr>
            </w:pPr>
            <w:r>
              <w:rPr>
                <w:rFonts w:hint="eastAsia" w:ascii="宋体" w:hAnsi="宋体" w:cs="宋体"/>
                <w:color w:val="auto"/>
                <w:kern w:val="0"/>
                <w:szCs w:val="21"/>
                <w:highlight w:val="none"/>
              </w:rPr>
              <w:sym w:font="Wingdings" w:char="F0FE"/>
            </w:r>
            <w:r>
              <w:rPr>
                <w:rFonts w:hint="eastAsia" w:ascii="宋体" w:hAnsi="宋体" w:cs="宋体"/>
                <w:color w:val="auto"/>
                <w:kern w:val="0"/>
                <w:szCs w:val="21"/>
                <w:highlight w:val="none"/>
              </w:rPr>
              <w:t>A</w:t>
            </w:r>
            <w:r>
              <w:rPr>
                <w:rFonts w:hint="eastAsia" w:ascii="宋体" w:hAnsi="宋体" w:cs="宋体"/>
                <w:color w:val="auto"/>
                <w:szCs w:val="21"/>
                <w:highlight w:val="none"/>
              </w:rPr>
              <w:t>不组织。</w:t>
            </w:r>
          </w:p>
          <w:p w14:paraId="69914F74">
            <w:pPr>
              <w:keepNext w:val="0"/>
              <w:keepLines w:val="0"/>
              <w:pageBreakBefore w:val="0"/>
              <w:kinsoku/>
              <w:wordWrap w:val="0"/>
              <w:overflowPunct/>
              <w:topLinePunct w:val="0"/>
              <w:autoSpaceDE/>
              <w:autoSpaceDN/>
              <w:bidi w:val="0"/>
              <w:adjustRightInd/>
              <w:spacing w:line="360" w:lineRule="auto"/>
              <w:ind w:left="105" w:leftChars="50" w:right="0" w:rightChars="0"/>
              <w:jc w:val="both"/>
              <w:textAlignment w:val="auto"/>
              <w:rPr>
                <w:rFonts w:hint="eastAsia" w:ascii="宋体" w:hAnsi="宋体" w:cs="宋体"/>
                <w:color w:val="auto"/>
                <w:szCs w:val="21"/>
                <w:highlight w:val="none"/>
              </w:rPr>
            </w:pPr>
            <w:r>
              <w:rPr>
                <w:rFonts w:ascii="Segoe UI Symbol" w:hAnsi="Segoe UI Symbol" w:cs="Segoe UI Symbol"/>
                <w:color w:val="auto"/>
                <w:kern w:val="0"/>
                <w:szCs w:val="21"/>
                <w:highlight w:val="none"/>
              </w:rPr>
              <w:t>☐</w:t>
            </w:r>
            <w:r>
              <w:rPr>
                <w:rFonts w:hint="eastAsia" w:ascii="宋体" w:hAnsi="宋体" w:cs="宋体"/>
                <w:color w:val="auto"/>
                <w:kern w:val="0"/>
                <w:szCs w:val="21"/>
                <w:highlight w:val="none"/>
              </w:rPr>
              <w:t>B组织，</w:t>
            </w:r>
            <w:r>
              <w:rPr>
                <w:rFonts w:hint="eastAsia" w:ascii="宋体" w:hAnsi="宋体" w:cs="宋体"/>
                <w:color w:val="auto"/>
                <w:szCs w:val="21"/>
                <w:highlight w:val="none"/>
              </w:rPr>
              <w:t>时间：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地点：</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，联系方式：</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r>
              <w:rPr>
                <w:rFonts w:hint="eastAsia" w:ascii="宋体" w:hAnsi="宋体" w:cs="宋体"/>
                <w:color w:val="auto"/>
                <w:kern w:val="0"/>
                <w:szCs w:val="21"/>
                <w:highlight w:val="none"/>
              </w:rPr>
              <w:t>各投标人可到项目地点进行现场踏勘</w:t>
            </w:r>
            <w:r>
              <w:rPr>
                <w:rFonts w:hint="eastAsia" w:ascii="宋体" w:hAnsi="宋体" w:cs="宋体"/>
                <w:b/>
                <w:bCs/>
                <w:color w:val="auto"/>
                <w:kern w:val="0"/>
                <w:szCs w:val="21"/>
                <w:highlight w:val="none"/>
              </w:rPr>
              <w:t>。</w:t>
            </w:r>
          </w:p>
        </w:tc>
      </w:tr>
      <w:tr w14:paraId="0ED8BA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755" w:type="dxa"/>
            <w:tcBorders>
              <w:top w:val="single" w:color="auto" w:sz="4" w:space="0"/>
              <w:left w:val="single" w:color="auto" w:sz="4" w:space="0"/>
              <w:bottom w:val="single" w:color="auto" w:sz="4" w:space="0"/>
              <w:right w:val="single" w:color="auto" w:sz="4" w:space="0"/>
            </w:tcBorders>
            <w:noWrap w:val="0"/>
            <w:vAlign w:val="center"/>
          </w:tcPr>
          <w:p w14:paraId="58345D8E">
            <w:pPr>
              <w:wordWrap w:val="0"/>
              <w:snapToGrid w:val="0"/>
              <w:spacing w:line="360" w:lineRule="auto"/>
              <w:ind w:left="105" w:leftChars="50" w:right="105" w:rightChars="50"/>
              <w:jc w:val="center"/>
              <w:rPr>
                <w:rFonts w:hint="eastAsia" w:ascii="宋体" w:hAnsi="宋体" w:cs="宋体"/>
                <w:color w:val="auto"/>
                <w:szCs w:val="21"/>
                <w:highlight w:val="none"/>
              </w:rPr>
            </w:pPr>
            <w:r>
              <w:rPr>
                <w:rFonts w:hint="eastAsia" w:ascii="宋体" w:hAnsi="宋体" w:cs="宋体"/>
                <w:color w:val="auto"/>
                <w:szCs w:val="21"/>
                <w:highlight w:val="none"/>
              </w:rPr>
              <w:t>6</w:t>
            </w:r>
          </w:p>
        </w:tc>
        <w:tc>
          <w:tcPr>
            <w:tcW w:w="1831" w:type="dxa"/>
            <w:tcBorders>
              <w:top w:val="single" w:color="000000" w:sz="8" w:space="0"/>
              <w:left w:val="single" w:color="auto" w:sz="4" w:space="0"/>
              <w:bottom w:val="single" w:color="000000" w:sz="8" w:space="0"/>
              <w:right w:val="single" w:color="000000" w:sz="8" w:space="0"/>
            </w:tcBorders>
            <w:noWrap w:val="0"/>
            <w:vAlign w:val="center"/>
          </w:tcPr>
          <w:p w14:paraId="6B90489C">
            <w:pPr>
              <w:wordWrap w:val="0"/>
              <w:snapToGrid w:val="0"/>
              <w:spacing w:line="360" w:lineRule="auto"/>
              <w:ind w:left="105" w:leftChars="50" w:right="105" w:rightChars="50"/>
              <w:jc w:val="center"/>
              <w:rPr>
                <w:rFonts w:hint="eastAsia" w:ascii="宋体" w:hAnsi="宋体" w:cs="宋体"/>
                <w:b/>
                <w:color w:val="auto"/>
                <w:szCs w:val="21"/>
                <w:highlight w:val="none"/>
              </w:rPr>
            </w:pPr>
            <w:r>
              <w:rPr>
                <w:rFonts w:hint="eastAsia" w:ascii="宋体" w:hAnsi="宋体" w:cs="宋体"/>
                <w:b/>
                <w:color w:val="auto"/>
                <w:szCs w:val="21"/>
                <w:highlight w:val="none"/>
              </w:rPr>
              <w:t>样品提供</w:t>
            </w:r>
          </w:p>
        </w:tc>
        <w:tc>
          <w:tcPr>
            <w:tcW w:w="6713" w:type="dxa"/>
            <w:tcBorders>
              <w:top w:val="single" w:color="000000" w:sz="8" w:space="0"/>
              <w:left w:val="single" w:color="000000" w:sz="2" w:space="0"/>
              <w:bottom w:val="single" w:color="000000" w:sz="8" w:space="0"/>
              <w:right w:val="single" w:color="000000" w:sz="8" w:space="0"/>
            </w:tcBorders>
            <w:noWrap w:val="0"/>
            <w:vAlign w:val="center"/>
          </w:tcPr>
          <w:p w14:paraId="2E6F7969">
            <w:pPr>
              <w:keepNext w:val="0"/>
              <w:keepLines w:val="0"/>
              <w:pageBreakBefore w:val="0"/>
              <w:kinsoku/>
              <w:wordWrap w:val="0"/>
              <w:overflowPunct/>
              <w:topLinePunct w:val="0"/>
              <w:autoSpaceDE/>
              <w:autoSpaceDN/>
              <w:bidi w:val="0"/>
              <w:adjustRightInd/>
              <w:spacing w:line="360" w:lineRule="auto"/>
              <w:ind w:left="105" w:leftChars="50" w:right="0" w:rightChars="0"/>
              <w:jc w:val="both"/>
              <w:textAlignment w:val="auto"/>
              <w:rPr>
                <w:rFonts w:hint="eastAsia" w:ascii="宋体" w:hAnsi="宋体" w:cs="宋体"/>
                <w:color w:val="auto"/>
                <w:szCs w:val="21"/>
                <w:highlight w:val="none"/>
              </w:rPr>
            </w:pPr>
            <w:r>
              <w:rPr>
                <w:rFonts w:hint="eastAsia" w:ascii="宋体" w:hAnsi="宋体" w:cs="宋体"/>
                <w:color w:val="auto"/>
                <w:kern w:val="0"/>
                <w:szCs w:val="21"/>
                <w:highlight w:val="none"/>
              </w:rPr>
              <w:sym w:font="Wingdings" w:char="F0FE"/>
            </w:r>
            <w:r>
              <w:rPr>
                <w:rFonts w:hint="eastAsia" w:ascii="宋体" w:hAnsi="宋体" w:cs="宋体"/>
                <w:color w:val="auto"/>
                <w:kern w:val="0"/>
                <w:szCs w:val="21"/>
                <w:highlight w:val="none"/>
              </w:rPr>
              <w:t>A</w:t>
            </w:r>
            <w:r>
              <w:rPr>
                <w:rFonts w:hint="eastAsia" w:ascii="宋体" w:hAnsi="宋体" w:cs="宋体"/>
                <w:color w:val="auto"/>
                <w:szCs w:val="21"/>
                <w:highlight w:val="none"/>
              </w:rPr>
              <w:t>不要求提供。</w:t>
            </w:r>
          </w:p>
          <w:p w14:paraId="06E7F602">
            <w:pPr>
              <w:keepNext w:val="0"/>
              <w:keepLines w:val="0"/>
              <w:pageBreakBefore w:val="0"/>
              <w:kinsoku/>
              <w:wordWrap w:val="0"/>
              <w:overflowPunct/>
              <w:topLinePunct w:val="0"/>
              <w:autoSpaceDE/>
              <w:autoSpaceDN/>
              <w:bidi w:val="0"/>
              <w:adjustRightInd/>
              <w:spacing w:line="360" w:lineRule="auto"/>
              <w:ind w:left="105" w:leftChars="50" w:right="0" w:rightChars="0"/>
              <w:jc w:val="both"/>
              <w:textAlignment w:val="auto"/>
              <w:rPr>
                <w:rFonts w:hint="eastAsia" w:ascii="宋体" w:hAnsi="宋体" w:cs="宋体"/>
                <w:color w:val="auto"/>
                <w:kern w:val="0"/>
                <w:szCs w:val="21"/>
                <w:highlight w:val="none"/>
              </w:rPr>
            </w:pPr>
            <w:r>
              <w:rPr>
                <w:rFonts w:ascii="Segoe UI Symbol" w:hAnsi="Segoe UI Symbol" w:cs="Segoe UI Symbol"/>
                <w:color w:val="auto"/>
                <w:kern w:val="0"/>
                <w:szCs w:val="21"/>
                <w:highlight w:val="none"/>
              </w:rPr>
              <w:t>☐</w:t>
            </w:r>
            <w:r>
              <w:rPr>
                <w:rFonts w:hint="eastAsia" w:ascii="宋体" w:hAnsi="宋体" w:cs="宋体"/>
                <w:color w:val="auto"/>
                <w:kern w:val="0"/>
                <w:szCs w:val="21"/>
                <w:highlight w:val="none"/>
              </w:rPr>
              <w:t>B要求提供，</w:t>
            </w:r>
          </w:p>
          <w:p w14:paraId="5B84BFAB">
            <w:pPr>
              <w:keepNext w:val="0"/>
              <w:keepLines w:val="0"/>
              <w:pageBreakBefore w:val="0"/>
              <w:kinsoku/>
              <w:wordWrap w:val="0"/>
              <w:overflowPunct/>
              <w:topLinePunct w:val="0"/>
              <w:autoSpaceDE/>
              <w:autoSpaceDN/>
              <w:bidi w:val="0"/>
              <w:adjustRightInd/>
              <w:spacing w:line="360" w:lineRule="auto"/>
              <w:ind w:left="105" w:leftChars="50" w:right="0" w:rightChars="0"/>
              <w:jc w:val="both"/>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（1）</w:t>
            </w:r>
            <w:r>
              <w:rPr>
                <w:rFonts w:hint="eastAsia" w:ascii="宋体" w:hAnsi="宋体" w:cs="宋体"/>
                <w:snapToGrid w:val="0"/>
                <w:color w:val="auto"/>
                <w:kern w:val="28"/>
                <w:szCs w:val="21"/>
                <w:highlight w:val="none"/>
              </w:rPr>
              <w:t>样品：</w:t>
            </w:r>
            <w:r>
              <w:rPr>
                <w:rFonts w:hint="eastAsia" w:ascii="宋体" w:hAnsi="宋体" w:cs="宋体"/>
                <w:color w:val="auto"/>
                <w:szCs w:val="21"/>
                <w:highlight w:val="none"/>
                <w:u w:val="single"/>
              </w:rPr>
              <w:t xml:space="preserve"> / </w:t>
            </w:r>
            <w:r>
              <w:rPr>
                <w:rFonts w:hint="eastAsia" w:ascii="宋体" w:hAnsi="宋体" w:cs="宋体"/>
                <w:color w:val="auto"/>
                <w:kern w:val="0"/>
                <w:szCs w:val="21"/>
                <w:highlight w:val="none"/>
              </w:rPr>
              <w:t>；</w:t>
            </w:r>
          </w:p>
          <w:p w14:paraId="11D208DC">
            <w:pPr>
              <w:pStyle w:val="37"/>
              <w:keepNext w:val="0"/>
              <w:keepLines w:val="0"/>
              <w:pageBreakBefore w:val="0"/>
              <w:kinsoku/>
              <w:wordWrap w:val="0"/>
              <w:overflowPunct/>
              <w:topLinePunct w:val="0"/>
              <w:autoSpaceDE/>
              <w:autoSpaceDN/>
              <w:bidi w:val="0"/>
              <w:adjustRightInd/>
              <w:spacing w:before="0" w:after="0" w:line="360" w:lineRule="auto"/>
              <w:ind w:left="105" w:leftChars="50" w:right="0" w:rightChars="0"/>
              <w:jc w:val="both"/>
              <w:textAlignment w:val="auto"/>
              <w:rPr>
                <w:rFonts w:hint="eastAsia" w:ascii="宋体" w:hAnsi="宋体" w:cs="宋体"/>
                <w:b w:val="0"/>
                <w:bCs w:val="0"/>
                <w:color w:val="auto"/>
                <w:kern w:val="0"/>
                <w:sz w:val="21"/>
                <w:szCs w:val="21"/>
                <w:highlight w:val="none"/>
              </w:rPr>
            </w:pPr>
            <w:bookmarkStart w:id="27" w:name="_Toc166576708"/>
            <w:r>
              <w:rPr>
                <w:rFonts w:hint="eastAsia" w:ascii="宋体" w:hAnsi="宋体" w:cs="宋体"/>
                <w:b w:val="0"/>
                <w:bCs w:val="0"/>
                <w:color w:val="auto"/>
                <w:kern w:val="0"/>
                <w:sz w:val="21"/>
                <w:szCs w:val="21"/>
                <w:highlight w:val="none"/>
              </w:rPr>
              <w:t>（2）</w:t>
            </w:r>
            <w:r>
              <w:rPr>
                <w:rFonts w:hint="eastAsia" w:ascii="宋体" w:hAnsi="宋体" w:cs="宋体"/>
                <w:b w:val="0"/>
                <w:bCs w:val="0"/>
                <w:snapToGrid w:val="0"/>
                <w:color w:val="auto"/>
                <w:kern w:val="28"/>
                <w:sz w:val="21"/>
                <w:szCs w:val="21"/>
                <w:highlight w:val="none"/>
              </w:rPr>
              <w:t>样品制作的标准和要求：</w:t>
            </w:r>
            <w:r>
              <w:rPr>
                <w:rFonts w:hint="eastAsia" w:ascii="宋体" w:hAnsi="宋体" w:cs="宋体"/>
                <w:b w:val="0"/>
                <w:bCs w:val="0"/>
                <w:color w:val="auto"/>
                <w:sz w:val="21"/>
                <w:szCs w:val="21"/>
                <w:highlight w:val="none"/>
                <w:u w:val="single"/>
              </w:rPr>
              <w:t xml:space="preserve"> / </w:t>
            </w:r>
            <w:r>
              <w:rPr>
                <w:rFonts w:hint="eastAsia" w:ascii="宋体" w:hAnsi="宋体" w:cs="宋体"/>
                <w:b w:val="0"/>
                <w:bCs w:val="0"/>
                <w:color w:val="auto"/>
                <w:kern w:val="0"/>
                <w:sz w:val="21"/>
                <w:szCs w:val="21"/>
                <w:highlight w:val="none"/>
              </w:rPr>
              <w:t>；</w:t>
            </w:r>
            <w:bookmarkEnd w:id="27"/>
          </w:p>
          <w:p w14:paraId="5BEB9A11">
            <w:pPr>
              <w:keepNext w:val="0"/>
              <w:keepLines w:val="0"/>
              <w:pageBreakBefore w:val="0"/>
              <w:kinsoku/>
              <w:wordWrap w:val="0"/>
              <w:overflowPunct/>
              <w:topLinePunct w:val="0"/>
              <w:autoSpaceDE/>
              <w:autoSpaceDN/>
              <w:bidi w:val="0"/>
              <w:adjustRightInd/>
              <w:spacing w:line="360" w:lineRule="auto"/>
              <w:ind w:left="105" w:leftChars="50" w:right="0" w:rightChars="0"/>
              <w:jc w:val="both"/>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（3）样品的评审方法以及评审标准</w:t>
            </w:r>
            <w:r>
              <w:rPr>
                <w:rFonts w:hint="eastAsia" w:ascii="宋体" w:hAnsi="宋体" w:cs="宋体"/>
                <w:snapToGrid w:val="0"/>
                <w:color w:val="auto"/>
                <w:kern w:val="28"/>
                <w:szCs w:val="21"/>
                <w:highlight w:val="none"/>
              </w:rPr>
              <w:t>：</w:t>
            </w:r>
            <w:r>
              <w:rPr>
                <w:rFonts w:hint="eastAsia" w:ascii="宋体" w:hAnsi="宋体" w:cs="宋体"/>
                <w:snapToGrid w:val="0"/>
                <w:color w:val="auto"/>
                <w:kern w:val="28"/>
                <w:szCs w:val="21"/>
                <w:highlight w:val="none"/>
                <w:u w:val="single"/>
              </w:rPr>
              <w:t>/</w:t>
            </w:r>
            <w:r>
              <w:rPr>
                <w:rFonts w:hint="eastAsia" w:ascii="宋体" w:hAnsi="宋体" w:cs="宋体"/>
                <w:color w:val="auto"/>
                <w:kern w:val="0"/>
                <w:szCs w:val="21"/>
                <w:highlight w:val="none"/>
              </w:rPr>
              <w:t>；</w:t>
            </w:r>
          </w:p>
          <w:p w14:paraId="1D4811DC">
            <w:pPr>
              <w:keepNext w:val="0"/>
              <w:keepLines w:val="0"/>
              <w:pageBreakBefore w:val="0"/>
              <w:kinsoku/>
              <w:wordWrap w:val="0"/>
              <w:overflowPunct/>
              <w:topLinePunct w:val="0"/>
              <w:autoSpaceDE/>
              <w:autoSpaceDN/>
              <w:bidi w:val="0"/>
              <w:adjustRightInd/>
              <w:spacing w:line="360" w:lineRule="auto"/>
              <w:ind w:left="105" w:leftChars="50" w:right="0" w:rightChars="0"/>
              <w:jc w:val="both"/>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（4）是否需要随样品提交检测报告：</w:t>
            </w:r>
            <w:r>
              <w:rPr>
                <w:rFonts w:ascii="Segoe UI Symbol" w:hAnsi="Segoe UI Symbol" w:cs="Segoe UI Symbol"/>
                <w:color w:val="auto"/>
                <w:kern w:val="0"/>
                <w:szCs w:val="21"/>
                <w:highlight w:val="none"/>
              </w:rPr>
              <w:t>☐</w:t>
            </w:r>
            <w:r>
              <w:rPr>
                <w:rFonts w:hint="eastAsia" w:ascii="宋体" w:hAnsi="宋体" w:cs="宋体"/>
                <w:color w:val="auto"/>
                <w:kern w:val="0"/>
                <w:szCs w:val="21"/>
                <w:highlight w:val="none"/>
              </w:rPr>
              <w:t>是，</w:t>
            </w:r>
            <w:r>
              <w:rPr>
                <w:rFonts w:ascii="Segoe UI Symbol" w:hAnsi="Segoe UI Symbol" w:cs="Segoe UI Symbol"/>
                <w:color w:val="auto"/>
                <w:kern w:val="0"/>
                <w:szCs w:val="21"/>
                <w:highlight w:val="none"/>
              </w:rPr>
              <w:t>☐</w:t>
            </w:r>
            <w:r>
              <w:rPr>
                <w:rFonts w:hint="eastAsia" w:ascii="宋体" w:hAnsi="宋体" w:cs="宋体"/>
                <w:color w:val="auto"/>
                <w:kern w:val="0"/>
                <w:szCs w:val="21"/>
                <w:highlight w:val="none"/>
              </w:rPr>
              <w:t>否；检测机构的要求</w:t>
            </w:r>
            <w:r>
              <w:rPr>
                <w:rFonts w:hint="eastAsia" w:ascii="宋体" w:hAnsi="宋体" w:cs="宋体"/>
                <w:color w:val="auto"/>
                <w:szCs w:val="21"/>
                <w:highlight w:val="none"/>
              </w:rPr>
              <w:t>：</w:t>
            </w:r>
            <w:r>
              <w:rPr>
                <w:rFonts w:hint="eastAsia" w:ascii="宋体" w:hAnsi="宋体" w:cs="宋体"/>
                <w:color w:val="auto"/>
                <w:szCs w:val="21"/>
                <w:highlight w:val="none"/>
                <w:u w:val="single"/>
              </w:rPr>
              <w:t xml:space="preserve">  </w:t>
            </w:r>
            <w:r>
              <w:rPr>
                <w:rFonts w:hint="eastAsia" w:ascii="宋体" w:hAnsi="宋体" w:cs="宋体"/>
                <w:color w:val="auto"/>
                <w:kern w:val="0"/>
                <w:szCs w:val="21"/>
                <w:highlight w:val="none"/>
              </w:rPr>
              <w:t>；检测内容</w:t>
            </w:r>
            <w:r>
              <w:rPr>
                <w:rFonts w:hint="eastAsia" w:ascii="宋体" w:hAnsi="宋体" w:cs="宋体"/>
                <w:color w:val="auto"/>
                <w:szCs w:val="21"/>
                <w:highlight w:val="none"/>
              </w:rPr>
              <w:t>：</w:t>
            </w:r>
            <w:r>
              <w:rPr>
                <w:rFonts w:hint="eastAsia" w:ascii="宋体" w:hAnsi="宋体" w:cs="宋体"/>
                <w:color w:val="auto"/>
                <w:szCs w:val="21"/>
                <w:highlight w:val="none"/>
                <w:u w:val="single"/>
              </w:rPr>
              <w:t xml:space="preserve">   </w:t>
            </w:r>
            <w:r>
              <w:rPr>
                <w:rFonts w:hint="eastAsia" w:ascii="宋体" w:hAnsi="宋体" w:cs="宋体"/>
                <w:color w:val="auto"/>
                <w:kern w:val="0"/>
                <w:szCs w:val="21"/>
                <w:highlight w:val="none"/>
              </w:rPr>
              <w:t>。</w:t>
            </w:r>
          </w:p>
          <w:p w14:paraId="166FBDE6">
            <w:pPr>
              <w:keepNext w:val="0"/>
              <w:keepLines w:val="0"/>
              <w:pageBreakBefore w:val="0"/>
              <w:kinsoku/>
              <w:wordWrap w:val="0"/>
              <w:overflowPunct/>
              <w:topLinePunct w:val="0"/>
              <w:autoSpaceDE/>
              <w:autoSpaceDN/>
              <w:bidi w:val="0"/>
              <w:adjustRightInd/>
              <w:spacing w:line="360" w:lineRule="auto"/>
              <w:ind w:left="105" w:leftChars="50" w:right="0" w:rightChars="0"/>
              <w:jc w:val="both"/>
              <w:textAlignment w:val="auto"/>
              <w:rPr>
                <w:rFonts w:hint="eastAsia" w:ascii="宋体" w:hAnsi="宋体" w:cs="宋体"/>
                <w:color w:val="auto"/>
                <w:szCs w:val="21"/>
                <w:highlight w:val="none"/>
              </w:rPr>
            </w:pPr>
            <w:r>
              <w:rPr>
                <w:rFonts w:hint="eastAsia" w:ascii="宋体" w:hAnsi="宋体" w:cs="宋体"/>
                <w:color w:val="auto"/>
                <w:szCs w:val="21"/>
                <w:highlight w:val="none"/>
              </w:rPr>
              <w:t>（5）提供样品的时间：</w:t>
            </w:r>
            <w:r>
              <w:rPr>
                <w:rFonts w:hint="eastAsia" w:ascii="宋体" w:hAnsi="宋体" w:cs="宋体"/>
                <w:color w:val="auto"/>
                <w:szCs w:val="21"/>
                <w:highlight w:val="none"/>
                <w:u w:val="single"/>
              </w:rPr>
              <w:t xml:space="preserve">   </w:t>
            </w:r>
            <w:r>
              <w:rPr>
                <w:rFonts w:hint="eastAsia" w:ascii="宋体" w:hAnsi="宋体" w:cs="宋体"/>
                <w:color w:val="auto"/>
                <w:kern w:val="0"/>
                <w:szCs w:val="21"/>
                <w:highlight w:val="none"/>
              </w:rPr>
              <w:t>；地点：</w:t>
            </w:r>
            <w:r>
              <w:rPr>
                <w:rFonts w:hint="eastAsia" w:ascii="宋体" w:hAnsi="宋体" w:cs="宋体"/>
                <w:color w:val="auto"/>
                <w:szCs w:val="21"/>
                <w:highlight w:val="none"/>
                <w:u w:val="single"/>
              </w:rPr>
              <w:t xml:space="preserve">   </w:t>
            </w:r>
            <w:r>
              <w:rPr>
                <w:rFonts w:hint="eastAsia" w:ascii="宋体" w:hAnsi="宋体" w:cs="宋体"/>
                <w:color w:val="auto"/>
                <w:kern w:val="0"/>
                <w:szCs w:val="21"/>
                <w:highlight w:val="none"/>
              </w:rPr>
              <w:t>；联系人</w:t>
            </w:r>
            <w:r>
              <w:rPr>
                <w:rFonts w:hint="eastAsia" w:ascii="宋体" w:hAnsi="宋体" w:cs="宋体"/>
                <w:color w:val="auto"/>
                <w:szCs w:val="21"/>
                <w:highlight w:val="none"/>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r>
              <w:rPr>
                <w:rFonts w:hint="eastAsia" w:ascii="宋体" w:hAnsi="宋体" w:cs="宋体"/>
                <w:color w:val="auto"/>
                <w:kern w:val="28"/>
                <w:szCs w:val="21"/>
                <w:highlight w:val="none"/>
              </w:rPr>
              <w:t>联系电话：</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。请</w:t>
            </w:r>
            <w:r>
              <w:rPr>
                <w:rFonts w:hint="eastAsia" w:ascii="宋体" w:hAnsi="宋体" w:cs="宋体"/>
                <w:color w:val="auto"/>
                <w:kern w:val="0"/>
                <w:szCs w:val="21"/>
                <w:highlight w:val="none"/>
                <w:lang w:val="zh-CN"/>
              </w:rPr>
              <w:t>供应商</w:t>
            </w:r>
            <w:r>
              <w:rPr>
                <w:rFonts w:hint="eastAsia" w:ascii="宋体" w:hAnsi="宋体" w:cs="宋体"/>
                <w:color w:val="auto"/>
                <w:szCs w:val="21"/>
                <w:highlight w:val="none"/>
              </w:rPr>
              <w:t>在上述时间内提供样品并按规定位置安装完毕。超过截止时间的，采购人或采购代理机构将不予接收。</w:t>
            </w:r>
          </w:p>
          <w:p w14:paraId="1662C350">
            <w:pPr>
              <w:keepNext w:val="0"/>
              <w:keepLines w:val="0"/>
              <w:pageBreakBefore w:val="0"/>
              <w:kinsoku/>
              <w:wordWrap w:val="0"/>
              <w:overflowPunct/>
              <w:topLinePunct w:val="0"/>
              <w:autoSpaceDE/>
              <w:autoSpaceDN/>
              <w:bidi w:val="0"/>
              <w:adjustRightInd/>
              <w:spacing w:line="360" w:lineRule="auto"/>
              <w:ind w:left="105" w:leftChars="50" w:right="0" w:rightChars="0"/>
              <w:jc w:val="both"/>
              <w:textAlignment w:val="auto"/>
              <w:rPr>
                <w:rFonts w:hint="eastAsia" w:ascii="宋体" w:hAnsi="宋体" w:cs="宋体"/>
                <w:color w:val="auto"/>
                <w:szCs w:val="21"/>
                <w:highlight w:val="none"/>
              </w:rPr>
            </w:pPr>
            <w:r>
              <w:rPr>
                <w:rFonts w:hint="eastAsia" w:ascii="宋体" w:hAnsi="宋体" w:cs="宋体"/>
                <w:color w:val="auto"/>
                <w:szCs w:val="21"/>
                <w:highlight w:val="none"/>
              </w:rPr>
              <w:t>(6)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5BE753FC">
            <w:pPr>
              <w:keepNext w:val="0"/>
              <w:keepLines w:val="0"/>
              <w:pageBreakBefore w:val="0"/>
              <w:kinsoku/>
              <w:wordWrap w:val="0"/>
              <w:overflowPunct/>
              <w:topLinePunct w:val="0"/>
              <w:autoSpaceDE/>
              <w:autoSpaceDN/>
              <w:bidi w:val="0"/>
              <w:adjustRightInd/>
              <w:spacing w:line="360" w:lineRule="auto"/>
              <w:ind w:left="105" w:leftChars="50" w:right="0" w:rightChars="0"/>
              <w:jc w:val="both"/>
              <w:textAlignment w:val="auto"/>
              <w:rPr>
                <w:rFonts w:hint="eastAsia" w:ascii="宋体" w:hAnsi="宋体" w:cs="宋体"/>
                <w:b/>
                <w:color w:val="auto"/>
                <w:szCs w:val="21"/>
                <w:highlight w:val="none"/>
              </w:rPr>
            </w:pPr>
            <w:r>
              <w:rPr>
                <w:rFonts w:hint="eastAsia" w:ascii="宋体" w:hAnsi="宋体" w:cs="宋体"/>
                <w:color w:val="auto"/>
                <w:szCs w:val="21"/>
                <w:highlight w:val="none"/>
              </w:rPr>
              <w:t>（7）制作、运输、安装和保管样品所发生的一切费用由</w:t>
            </w:r>
            <w:r>
              <w:rPr>
                <w:rFonts w:hint="eastAsia" w:ascii="宋体" w:hAnsi="宋体" w:cs="宋体"/>
                <w:color w:val="auto"/>
                <w:kern w:val="0"/>
                <w:szCs w:val="21"/>
                <w:highlight w:val="none"/>
                <w:lang w:val="zh-CN"/>
              </w:rPr>
              <w:t>供应商</w:t>
            </w:r>
            <w:r>
              <w:rPr>
                <w:rFonts w:hint="eastAsia" w:ascii="宋体" w:hAnsi="宋体" w:cs="宋体"/>
                <w:color w:val="auto"/>
                <w:szCs w:val="21"/>
                <w:highlight w:val="none"/>
              </w:rPr>
              <w:t>。</w:t>
            </w:r>
          </w:p>
        </w:tc>
      </w:tr>
      <w:tr w14:paraId="5B3F5B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755" w:type="dxa"/>
            <w:tcBorders>
              <w:top w:val="single" w:color="auto" w:sz="4" w:space="0"/>
              <w:left w:val="single" w:color="000000" w:sz="8" w:space="0"/>
              <w:bottom w:val="single" w:color="auto" w:sz="4" w:space="0"/>
              <w:right w:val="single" w:color="000000" w:sz="2" w:space="0"/>
            </w:tcBorders>
            <w:noWrap w:val="0"/>
            <w:vAlign w:val="center"/>
          </w:tcPr>
          <w:p w14:paraId="42BEBFD6">
            <w:pPr>
              <w:wordWrap w:val="0"/>
              <w:snapToGrid w:val="0"/>
              <w:spacing w:line="360" w:lineRule="auto"/>
              <w:ind w:left="105" w:leftChars="50" w:right="105" w:rightChars="50"/>
              <w:jc w:val="center"/>
              <w:rPr>
                <w:rFonts w:hint="eastAsia" w:ascii="宋体" w:hAnsi="宋体" w:cs="宋体"/>
                <w:color w:val="auto"/>
                <w:szCs w:val="21"/>
                <w:highlight w:val="none"/>
              </w:rPr>
            </w:pPr>
            <w:r>
              <w:rPr>
                <w:rFonts w:hint="eastAsia" w:ascii="宋体" w:hAnsi="宋体" w:cs="宋体"/>
                <w:color w:val="auto"/>
                <w:szCs w:val="21"/>
                <w:highlight w:val="none"/>
              </w:rPr>
              <w:t>7</w:t>
            </w:r>
          </w:p>
        </w:tc>
        <w:tc>
          <w:tcPr>
            <w:tcW w:w="1831" w:type="dxa"/>
            <w:tcBorders>
              <w:top w:val="single" w:color="000000" w:sz="8" w:space="0"/>
              <w:left w:val="single" w:color="000000" w:sz="2" w:space="0"/>
              <w:bottom w:val="single" w:color="000000" w:sz="8" w:space="0"/>
              <w:right w:val="single" w:color="000000" w:sz="8" w:space="0"/>
            </w:tcBorders>
            <w:noWrap w:val="0"/>
            <w:vAlign w:val="center"/>
          </w:tcPr>
          <w:p w14:paraId="5BD71016">
            <w:pPr>
              <w:wordWrap w:val="0"/>
              <w:snapToGrid w:val="0"/>
              <w:spacing w:line="360" w:lineRule="auto"/>
              <w:ind w:left="105" w:leftChars="50" w:right="105" w:rightChars="50"/>
              <w:jc w:val="center"/>
              <w:rPr>
                <w:rFonts w:hint="eastAsia" w:ascii="宋体" w:hAnsi="宋体" w:cs="宋体"/>
                <w:bCs/>
                <w:color w:val="auto"/>
                <w:szCs w:val="21"/>
                <w:highlight w:val="none"/>
              </w:rPr>
            </w:pPr>
            <w:r>
              <w:rPr>
                <w:rFonts w:hint="eastAsia" w:ascii="宋体" w:hAnsi="宋体" w:cs="宋体"/>
                <w:b/>
                <w:color w:val="auto"/>
                <w:szCs w:val="21"/>
                <w:highlight w:val="none"/>
              </w:rPr>
              <w:t>方案讲解演示</w:t>
            </w:r>
          </w:p>
        </w:tc>
        <w:tc>
          <w:tcPr>
            <w:tcW w:w="6713" w:type="dxa"/>
            <w:tcBorders>
              <w:top w:val="single" w:color="000000" w:sz="8" w:space="0"/>
              <w:left w:val="single" w:color="000000" w:sz="2" w:space="0"/>
              <w:bottom w:val="single" w:color="000000" w:sz="8" w:space="0"/>
              <w:right w:val="single" w:color="000000" w:sz="8" w:space="0"/>
            </w:tcBorders>
            <w:noWrap w:val="0"/>
            <w:vAlign w:val="center"/>
          </w:tcPr>
          <w:p w14:paraId="062C16FA">
            <w:pPr>
              <w:keepNext w:val="0"/>
              <w:keepLines w:val="0"/>
              <w:pageBreakBefore w:val="0"/>
              <w:kinsoku/>
              <w:wordWrap w:val="0"/>
              <w:overflowPunct/>
              <w:topLinePunct w:val="0"/>
              <w:autoSpaceDE/>
              <w:autoSpaceDN/>
              <w:bidi w:val="0"/>
              <w:adjustRightInd/>
              <w:spacing w:line="360" w:lineRule="auto"/>
              <w:ind w:left="105" w:leftChars="50" w:right="0" w:rightChars="0"/>
              <w:jc w:val="both"/>
              <w:textAlignment w:val="auto"/>
              <w:rPr>
                <w:rFonts w:hint="eastAsia" w:ascii="宋体" w:hAnsi="宋体" w:cs="宋体"/>
                <w:color w:val="auto"/>
                <w:szCs w:val="21"/>
                <w:highlight w:val="none"/>
              </w:rPr>
            </w:pPr>
            <w:r>
              <w:rPr>
                <w:rFonts w:hint="eastAsia" w:ascii="宋体" w:hAnsi="宋体" w:cs="宋体"/>
                <w:color w:val="auto"/>
                <w:kern w:val="0"/>
                <w:szCs w:val="21"/>
                <w:highlight w:val="none"/>
              </w:rPr>
              <w:sym w:font="Wingdings" w:char="F0FE"/>
            </w:r>
            <w:r>
              <w:rPr>
                <w:rFonts w:hint="eastAsia" w:ascii="宋体" w:hAnsi="宋体" w:cs="宋体"/>
                <w:color w:val="auto"/>
                <w:kern w:val="0"/>
                <w:szCs w:val="21"/>
                <w:highlight w:val="none"/>
              </w:rPr>
              <w:t>A</w:t>
            </w:r>
            <w:r>
              <w:rPr>
                <w:rFonts w:hint="eastAsia" w:ascii="宋体" w:hAnsi="宋体" w:cs="宋体"/>
                <w:color w:val="auto"/>
                <w:szCs w:val="21"/>
                <w:highlight w:val="none"/>
              </w:rPr>
              <w:t>不组织。</w:t>
            </w:r>
          </w:p>
          <w:p w14:paraId="3FBB5024">
            <w:pPr>
              <w:keepNext w:val="0"/>
              <w:keepLines w:val="0"/>
              <w:pageBreakBefore w:val="0"/>
              <w:kinsoku/>
              <w:wordWrap w:val="0"/>
              <w:overflowPunct/>
              <w:topLinePunct w:val="0"/>
              <w:autoSpaceDE/>
              <w:autoSpaceDN/>
              <w:bidi w:val="0"/>
              <w:adjustRightInd/>
              <w:spacing w:line="360" w:lineRule="auto"/>
              <w:ind w:left="105" w:leftChars="50" w:right="0" w:rightChars="0"/>
              <w:jc w:val="both"/>
              <w:textAlignment w:val="auto"/>
              <w:rPr>
                <w:rFonts w:hint="eastAsia" w:ascii="宋体" w:hAnsi="宋体" w:cs="宋体"/>
                <w:color w:val="auto"/>
                <w:kern w:val="0"/>
                <w:szCs w:val="21"/>
                <w:highlight w:val="none"/>
              </w:rPr>
            </w:pPr>
            <w:r>
              <w:rPr>
                <w:rFonts w:ascii="Segoe UI Symbol" w:hAnsi="Segoe UI Symbol" w:cs="Segoe UI Symbol"/>
                <w:color w:val="auto"/>
                <w:kern w:val="0"/>
                <w:szCs w:val="21"/>
                <w:highlight w:val="none"/>
              </w:rPr>
              <w:t>☐</w:t>
            </w:r>
            <w:r>
              <w:rPr>
                <w:rFonts w:hint="eastAsia" w:ascii="宋体" w:hAnsi="宋体" w:cs="宋体"/>
                <w:color w:val="auto"/>
                <w:kern w:val="0"/>
                <w:szCs w:val="21"/>
                <w:highlight w:val="none"/>
              </w:rPr>
              <w:t>B组织。</w:t>
            </w:r>
          </w:p>
          <w:p w14:paraId="2EDDD1F8">
            <w:pPr>
              <w:keepNext w:val="0"/>
              <w:keepLines w:val="0"/>
              <w:pageBreakBefore w:val="0"/>
              <w:kinsoku/>
              <w:wordWrap w:val="0"/>
              <w:overflowPunct/>
              <w:topLinePunct w:val="0"/>
              <w:autoSpaceDE/>
              <w:autoSpaceDN/>
              <w:bidi w:val="0"/>
              <w:adjustRightInd/>
              <w:snapToGrid w:val="0"/>
              <w:spacing w:line="360" w:lineRule="auto"/>
              <w:ind w:left="105" w:leftChars="50" w:right="0" w:rightChars="0"/>
              <w:jc w:val="both"/>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（1）在评标时安排每个</w:t>
            </w:r>
            <w:r>
              <w:rPr>
                <w:rFonts w:hint="eastAsia" w:ascii="宋体" w:hAnsi="宋体" w:cs="宋体"/>
                <w:color w:val="auto"/>
                <w:kern w:val="0"/>
                <w:szCs w:val="21"/>
                <w:highlight w:val="none"/>
                <w:lang w:val="zh-CN"/>
              </w:rPr>
              <w:t>供应商</w:t>
            </w:r>
            <w:r>
              <w:rPr>
                <w:rFonts w:hint="eastAsia" w:ascii="宋体" w:hAnsi="宋体" w:cs="宋体"/>
                <w:color w:val="auto"/>
                <w:kern w:val="0"/>
                <w:szCs w:val="21"/>
                <w:highlight w:val="none"/>
              </w:rPr>
              <w:t>进行方案讲解演示。每个</w:t>
            </w:r>
            <w:r>
              <w:rPr>
                <w:rFonts w:hint="eastAsia" w:ascii="宋体" w:hAnsi="宋体" w:cs="宋体"/>
                <w:color w:val="auto"/>
                <w:kern w:val="0"/>
                <w:szCs w:val="21"/>
                <w:highlight w:val="none"/>
                <w:lang w:val="zh-CN"/>
              </w:rPr>
              <w:t>供应商</w:t>
            </w:r>
            <w:r>
              <w:rPr>
                <w:rFonts w:hint="eastAsia" w:ascii="宋体" w:hAnsi="宋体" w:cs="宋体"/>
                <w:color w:val="auto"/>
                <w:kern w:val="0"/>
                <w:szCs w:val="21"/>
                <w:highlight w:val="none"/>
              </w:rPr>
              <w:t>时间不超过</w:t>
            </w:r>
            <w:r>
              <w:rPr>
                <w:rFonts w:hint="eastAsia" w:ascii="宋体" w:hAnsi="宋体" w:cs="宋体"/>
                <w:color w:val="auto"/>
                <w:szCs w:val="21"/>
                <w:highlight w:val="none"/>
                <w:u w:val="single"/>
              </w:rPr>
              <w:t xml:space="preserve">    </w:t>
            </w:r>
            <w:r>
              <w:rPr>
                <w:rFonts w:hint="eastAsia" w:ascii="宋体" w:hAnsi="宋体" w:cs="宋体"/>
                <w:color w:val="auto"/>
                <w:kern w:val="0"/>
                <w:szCs w:val="21"/>
                <w:highlight w:val="none"/>
              </w:rPr>
              <w:t>分钟，讲解次序以投标文件解密时间先后次序为准，讲解演示人员不超过</w:t>
            </w:r>
            <w:r>
              <w:rPr>
                <w:rFonts w:hint="eastAsia" w:ascii="宋体" w:hAnsi="宋体" w:cs="宋体"/>
                <w:color w:val="auto"/>
                <w:szCs w:val="21"/>
                <w:highlight w:val="none"/>
                <w:u w:val="single"/>
              </w:rPr>
              <w:t xml:space="preserve">    </w:t>
            </w:r>
            <w:r>
              <w:rPr>
                <w:rFonts w:hint="eastAsia" w:ascii="宋体" w:hAnsi="宋体" w:cs="宋体"/>
                <w:color w:val="auto"/>
                <w:kern w:val="0"/>
                <w:szCs w:val="21"/>
                <w:highlight w:val="none"/>
              </w:rPr>
              <w:t>人。讲解演示结束后按要求解答评标委员会提问。</w:t>
            </w:r>
          </w:p>
          <w:p w14:paraId="39A57B82">
            <w:pPr>
              <w:keepNext w:val="0"/>
              <w:keepLines w:val="0"/>
              <w:pageBreakBefore w:val="0"/>
              <w:kinsoku/>
              <w:wordWrap w:val="0"/>
              <w:overflowPunct/>
              <w:topLinePunct w:val="0"/>
              <w:autoSpaceDE/>
              <w:autoSpaceDN/>
              <w:bidi w:val="0"/>
              <w:adjustRightInd/>
              <w:snapToGrid w:val="0"/>
              <w:spacing w:line="360" w:lineRule="auto"/>
              <w:ind w:left="105" w:leftChars="50" w:right="0" w:rightChars="0"/>
              <w:jc w:val="both"/>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（2）方案讲解演示可选择以下其中一种方式：</w:t>
            </w:r>
          </w:p>
          <w:p w14:paraId="7D85CC3E">
            <w:pPr>
              <w:keepNext w:val="0"/>
              <w:keepLines w:val="0"/>
              <w:pageBreakBefore w:val="0"/>
              <w:kinsoku/>
              <w:wordWrap w:val="0"/>
              <w:overflowPunct/>
              <w:topLinePunct w:val="0"/>
              <w:autoSpaceDE/>
              <w:autoSpaceDN/>
              <w:bidi w:val="0"/>
              <w:adjustRightInd/>
              <w:snapToGrid w:val="0"/>
              <w:spacing w:line="360" w:lineRule="auto"/>
              <w:ind w:left="105" w:leftChars="50" w:right="0" w:rightChars="0"/>
              <w:jc w:val="both"/>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方式一：政采云平台在线讲解演示。政采云平台在线讲解需</w:t>
            </w:r>
            <w:r>
              <w:rPr>
                <w:rFonts w:hint="eastAsia" w:ascii="宋体" w:hAnsi="宋体" w:cs="宋体"/>
                <w:color w:val="auto"/>
                <w:kern w:val="0"/>
                <w:szCs w:val="21"/>
                <w:highlight w:val="none"/>
                <w:lang w:val="zh-CN"/>
              </w:rPr>
              <w:t>供应商</w:t>
            </w:r>
            <w:r>
              <w:rPr>
                <w:rFonts w:hint="eastAsia" w:ascii="宋体" w:hAnsi="宋体" w:cs="宋体"/>
                <w:color w:val="auto"/>
                <w:kern w:val="0"/>
                <w:szCs w:val="21"/>
                <w:highlight w:val="none"/>
              </w:rPr>
              <w:t>根据政采云平台操作要求做好准备工作，提前完善软硬件配置环境。</w:t>
            </w:r>
          </w:p>
          <w:p w14:paraId="0AEEBFFB">
            <w:pPr>
              <w:keepNext w:val="0"/>
              <w:keepLines w:val="0"/>
              <w:pageBreakBefore w:val="0"/>
              <w:kinsoku/>
              <w:wordWrap w:val="0"/>
              <w:overflowPunct/>
              <w:topLinePunct w:val="0"/>
              <w:autoSpaceDE/>
              <w:autoSpaceDN/>
              <w:bidi w:val="0"/>
              <w:adjustRightInd/>
              <w:snapToGrid w:val="0"/>
              <w:spacing w:line="360" w:lineRule="auto"/>
              <w:ind w:left="105" w:leftChars="50" w:right="0" w:rightChars="0"/>
              <w:jc w:val="both"/>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方式二：交易中心现场讲解演示。现场讲解地点为</w:t>
            </w:r>
            <w:r>
              <w:rPr>
                <w:rFonts w:hint="eastAsia" w:ascii="宋体" w:hAnsi="宋体" w:cs="宋体"/>
                <w:color w:val="auto"/>
                <w:szCs w:val="21"/>
                <w:highlight w:val="none"/>
                <w:u w:val="single"/>
              </w:rPr>
              <w:t xml:space="preserve">        </w:t>
            </w:r>
            <w:r>
              <w:rPr>
                <w:rFonts w:hint="eastAsia" w:ascii="宋体" w:hAnsi="宋体" w:cs="宋体"/>
                <w:color w:val="auto"/>
                <w:kern w:val="0"/>
                <w:szCs w:val="21"/>
                <w:highlight w:val="none"/>
              </w:rPr>
              <w:t>，讲解演示所用电脑等设备由</w:t>
            </w:r>
            <w:r>
              <w:rPr>
                <w:rFonts w:hint="eastAsia" w:ascii="宋体" w:hAnsi="宋体" w:cs="宋体"/>
                <w:color w:val="auto"/>
                <w:kern w:val="0"/>
                <w:szCs w:val="21"/>
                <w:highlight w:val="none"/>
                <w:lang w:val="zh-CN"/>
              </w:rPr>
              <w:t>供应商</w:t>
            </w:r>
            <w:r>
              <w:rPr>
                <w:rFonts w:hint="eastAsia" w:ascii="宋体" w:hAnsi="宋体" w:cs="宋体"/>
                <w:color w:val="auto"/>
                <w:kern w:val="0"/>
                <w:szCs w:val="21"/>
                <w:highlight w:val="none"/>
              </w:rPr>
              <w:t>自备。现场讲解演示人员进场时提供讲解人员名单（加盖公章）及身份证明，否则不得讲解演示。</w:t>
            </w:r>
          </w:p>
          <w:p w14:paraId="6916664A">
            <w:pPr>
              <w:keepNext w:val="0"/>
              <w:keepLines w:val="0"/>
              <w:pageBreakBefore w:val="0"/>
              <w:kinsoku/>
              <w:wordWrap w:val="0"/>
              <w:overflowPunct/>
              <w:topLinePunct w:val="0"/>
              <w:autoSpaceDE/>
              <w:autoSpaceDN/>
              <w:bidi w:val="0"/>
              <w:adjustRightInd/>
              <w:snapToGrid w:val="0"/>
              <w:spacing w:line="360" w:lineRule="auto"/>
              <w:ind w:left="105" w:leftChars="50" w:right="0" w:rightChars="0"/>
              <w:jc w:val="both"/>
              <w:textAlignment w:val="auto"/>
              <w:rPr>
                <w:rFonts w:hint="eastAsia" w:ascii="宋体" w:hAnsi="宋体" w:cs="宋体"/>
                <w:b/>
                <w:color w:val="auto"/>
                <w:kern w:val="0"/>
                <w:szCs w:val="21"/>
                <w:highlight w:val="none"/>
                <w:lang w:val="zh-CN"/>
              </w:rPr>
            </w:pPr>
            <w:r>
              <w:rPr>
                <w:rFonts w:hint="eastAsia" w:ascii="宋体" w:hAnsi="宋体" w:cs="宋体"/>
                <w:color w:val="auto"/>
                <w:kern w:val="0"/>
                <w:szCs w:val="21"/>
                <w:highlight w:val="none"/>
              </w:rPr>
              <w:t>注：因</w:t>
            </w:r>
            <w:r>
              <w:rPr>
                <w:rFonts w:hint="eastAsia" w:ascii="宋体" w:hAnsi="宋体" w:cs="宋体"/>
                <w:color w:val="auto"/>
                <w:kern w:val="0"/>
                <w:szCs w:val="21"/>
                <w:highlight w:val="none"/>
                <w:lang w:val="zh-CN"/>
              </w:rPr>
              <w:t>供应商</w:t>
            </w:r>
            <w:r>
              <w:rPr>
                <w:rFonts w:hint="eastAsia" w:ascii="宋体" w:hAnsi="宋体" w:cs="宋体"/>
                <w:color w:val="auto"/>
                <w:kern w:val="0"/>
                <w:szCs w:val="21"/>
                <w:highlight w:val="none"/>
              </w:rPr>
              <w:t>自身原因导致无法演示或者演示效果不理想的，责任自负。因平台原因导致本项目方案讲解演示环节无法顺利开展，按照《浙江省政府采购项目电子交易管理暂行办法》相关规定执行。</w:t>
            </w:r>
          </w:p>
        </w:tc>
      </w:tr>
      <w:tr w14:paraId="142FBA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755" w:type="dxa"/>
            <w:tcBorders>
              <w:top w:val="single" w:color="auto" w:sz="4" w:space="0"/>
              <w:left w:val="single" w:color="000000" w:sz="8" w:space="0"/>
              <w:bottom w:val="single" w:color="auto" w:sz="4" w:space="0"/>
              <w:right w:val="single" w:color="000000" w:sz="2" w:space="0"/>
            </w:tcBorders>
            <w:noWrap w:val="0"/>
            <w:vAlign w:val="center"/>
          </w:tcPr>
          <w:p w14:paraId="61473460">
            <w:pPr>
              <w:wordWrap w:val="0"/>
              <w:snapToGrid w:val="0"/>
              <w:spacing w:line="360" w:lineRule="auto"/>
              <w:ind w:left="105" w:leftChars="50" w:right="105" w:rightChars="50"/>
              <w:jc w:val="center"/>
              <w:rPr>
                <w:rFonts w:hint="eastAsia" w:ascii="宋体" w:hAnsi="宋体" w:cs="宋体"/>
                <w:color w:val="auto"/>
                <w:szCs w:val="21"/>
                <w:highlight w:val="none"/>
              </w:rPr>
            </w:pPr>
            <w:r>
              <w:rPr>
                <w:rFonts w:hint="eastAsia" w:ascii="宋体" w:hAnsi="宋体" w:cs="宋体"/>
                <w:color w:val="auto"/>
                <w:szCs w:val="21"/>
                <w:highlight w:val="none"/>
              </w:rPr>
              <w:t>8</w:t>
            </w:r>
          </w:p>
        </w:tc>
        <w:tc>
          <w:tcPr>
            <w:tcW w:w="1831" w:type="dxa"/>
            <w:tcBorders>
              <w:top w:val="single" w:color="000000" w:sz="8" w:space="0"/>
              <w:left w:val="single" w:color="000000" w:sz="2" w:space="0"/>
              <w:bottom w:val="single" w:color="000000" w:sz="8" w:space="0"/>
              <w:right w:val="single" w:color="000000" w:sz="8" w:space="0"/>
            </w:tcBorders>
            <w:noWrap w:val="0"/>
            <w:vAlign w:val="center"/>
          </w:tcPr>
          <w:p w14:paraId="54788195">
            <w:pPr>
              <w:wordWrap w:val="0"/>
              <w:snapToGrid w:val="0"/>
              <w:spacing w:line="360" w:lineRule="auto"/>
              <w:ind w:left="105" w:leftChars="50" w:right="105" w:rightChars="50"/>
              <w:jc w:val="center"/>
              <w:rPr>
                <w:rFonts w:hint="eastAsia" w:ascii="宋体" w:hAnsi="宋体" w:cs="宋体"/>
                <w:b/>
                <w:color w:val="auto"/>
                <w:szCs w:val="21"/>
                <w:highlight w:val="none"/>
              </w:rPr>
            </w:pPr>
            <w:r>
              <w:rPr>
                <w:rFonts w:hint="eastAsia" w:ascii="宋体" w:hAnsi="宋体" w:cs="宋体"/>
                <w:b/>
                <w:color w:val="auto"/>
                <w:szCs w:val="21"/>
                <w:highlight w:val="none"/>
              </w:rPr>
              <w:t>是否允许采购进口产品</w:t>
            </w:r>
          </w:p>
        </w:tc>
        <w:tc>
          <w:tcPr>
            <w:tcW w:w="6713" w:type="dxa"/>
            <w:tcBorders>
              <w:top w:val="single" w:color="000000" w:sz="8" w:space="0"/>
              <w:left w:val="single" w:color="000000" w:sz="2" w:space="0"/>
              <w:bottom w:val="single" w:color="000000" w:sz="8" w:space="0"/>
              <w:right w:val="single" w:color="000000" w:sz="8" w:space="0"/>
            </w:tcBorders>
            <w:noWrap w:val="0"/>
            <w:vAlign w:val="center"/>
          </w:tcPr>
          <w:p w14:paraId="5813E932">
            <w:pPr>
              <w:keepNext w:val="0"/>
              <w:keepLines w:val="0"/>
              <w:pageBreakBefore w:val="0"/>
              <w:kinsoku/>
              <w:wordWrap w:val="0"/>
              <w:overflowPunct/>
              <w:topLinePunct w:val="0"/>
              <w:autoSpaceDE/>
              <w:autoSpaceDN/>
              <w:bidi w:val="0"/>
              <w:adjustRightInd/>
              <w:spacing w:line="360" w:lineRule="auto"/>
              <w:ind w:left="105" w:leftChars="50" w:right="0" w:rightChars="0"/>
              <w:jc w:val="both"/>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sym w:font="Wingdings" w:char="00FE"/>
            </w:r>
            <w:r>
              <w:rPr>
                <w:rFonts w:hint="eastAsia" w:ascii="宋体" w:hAnsi="宋体" w:cs="宋体"/>
                <w:color w:val="auto"/>
                <w:kern w:val="0"/>
                <w:szCs w:val="21"/>
                <w:highlight w:val="none"/>
              </w:rPr>
              <w:t>本项目不允许采购进口产品。</w:t>
            </w:r>
          </w:p>
          <w:p w14:paraId="2BAF5C9B">
            <w:pPr>
              <w:keepNext w:val="0"/>
              <w:keepLines w:val="0"/>
              <w:pageBreakBefore w:val="0"/>
              <w:kinsoku/>
              <w:wordWrap w:val="0"/>
              <w:overflowPunct/>
              <w:topLinePunct w:val="0"/>
              <w:autoSpaceDE/>
              <w:autoSpaceDN/>
              <w:bidi w:val="0"/>
              <w:adjustRightInd/>
              <w:spacing w:line="360" w:lineRule="auto"/>
              <w:ind w:left="105" w:leftChars="50" w:right="0" w:rightChars="0"/>
              <w:jc w:val="both"/>
              <w:textAlignment w:val="auto"/>
              <w:rPr>
                <w:rFonts w:hint="eastAsia" w:ascii="宋体" w:hAnsi="宋体" w:cs="宋体"/>
                <w:color w:val="auto"/>
                <w:szCs w:val="21"/>
                <w:highlight w:val="none"/>
              </w:rPr>
            </w:pPr>
            <w:r>
              <w:rPr>
                <w:rFonts w:hint="eastAsia" w:ascii="宋体" w:hAnsi="宋体" w:cs="宋体"/>
                <w:color w:val="auto"/>
                <w:kern w:val="0"/>
                <w:szCs w:val="21"/>
                <w:highlight w:val="none"/>
              </w:rPr>
              <w:sym w:font="Wingdings" w:char="00A8"/>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3397D7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755" w:type="dxa"/>
            <w:tcBorders>
              <w:top w:val="single" w:color="auto" w:sz="4" w:space="0"/>
              <w:left w:val="single" w:color="000000" w:sz="8" w:space="0"/>
              <w:bottom w:val="single" w:color="auto" w:sz="4" w:space="0"/>
              <w:right w:val="single" w:color="000000" w:sz="2" w:space="0"/>
            </w:tcBorders>
            <w:noWrap w:val="0"/>
            <w:vAlign w:val="center"/>
          </w:tcPr>
          <w:p w14:paraId="61BA943B">
            <w:pPr>
              <w:wordWrap w:val="0"/>
              <w:snapToGrid w:val="0"/>
              <w:spacing w:line="360" w:lineRule="auto"/>
              <w:ind w:left="105" w:leftChars="50" w:right="105" w:rightChars="50"/>
              <w:jc w:val="center"/>
              <w:rPr>
                <w:rFonts w:hint="eastAsia" w:ascii="宋体" w:hAnsi="宋体" w:cs="宋体"/>
                <w:color w:val="auto"/>
                <w:szCs w:val="21"/>
                <w:highlight w:val="none"/>
              </w:rPr>
            </w:pPr>
            <w:r>
              <w:rPr>
                <w:rFonts w:hint="eastAsia" w:ascii="宋体" w:hAnsi="宋体" w:cs="宋体"/>
                <w:color w:val="auto"/>
                <w:szCs w:val="21"/>
                <w:highlight w:val="none"/>
              </w:rPr>
              <w:t>9</w:t>
            </w:r>
          </w:p>
        </w:tc>
        <w:tc>
          <w:tcPr>
            <w:tcW w:w="1831" w:type="dxa"/>
            <w:tcBorders>
              <w:top w:val="single" w:color="000000" w:sz="8" w:space="0"/>
              <w:left w:val="single" w:color="000000" w:sz="2" w:space="0"/>
              <w:bottom w:val="single" w:color="000000" w:sz="8" w:space="0"/>
              <w:right w:val="single" w:color="000000" w:sz="8" w:space="0"/>
            </w:tcBorders>
            <w:noWrap w:val="0"/>
            <w:vAlign w:val="center"/>
          </w:tcPr>
          <w:p w14:paraId="5A4F3822">
            <w:pPr>
              <w:wordWrap w:val="0"/>
              <w:snapToGrid w:val="0"/>
              <w:spacing w:line="360" w:lineRule="auto"/>
              <w:ind w:left="105" w:leftChars="50" w:right="105" w:rightChars="50"/>
              <w:jc w:val="center"/>
              <w:rPr>
                <w:rFonts w:hint="eastAsia" w:ascii="宋体" w:hAnsi="宋体" w:cs="宋体"/>
                <w:b/>
                <w:color w:val="auto"/>
                <w:szCs w:val="21"/>
                <w:highlight w:val="none"/>
              </w:rPr>
            </w:pPr>
            <w:r>
              <w:rPr>
                <w:rFonts w:hint="eastAsia" w:ascii="宋体" w:hAnsi="宋体" w:cs="宋体"/>
                <w:b/>
                <w:color w:val="auto"/>
                <w:szCs w:val="21"/>
                <w:highlight w:val="none"/>
              </w:rPr>
              <w:t>项目属性与核心产品</w:t>
            </w:r>
          </w:p>
        </w:tc>
        <w:tc>
          <w:tcPr>
            <w:tcW w:w="6713" w:type="dxa"/>
            <w:tcBorders>
              <w:top w:val="single" w:color="000000" w:sz="8" w:space="0"/>
              <w:left w:val="single" w:color="000000" w:sz="2" w:space="0"/>
              <w:bottom w:val="single" w:color="000000" w:sz="8" w:space="0"/>
              <w:right w:val="single" w:color="000000" w:sz="8" w:space="0"/>
            </w:tcBorders>
            <w:noWrap w:val="0"/>
            <w:vAlign w:val="center"/>
          </w:tcPr>
          <w:p w14:paraId="68D62CD8">
            <w:pPr>
              <w:keepNext w:val="0"/>
              <w:keepLines w:val="0"/>
              <w:pageBreakBefore w:val="0"/>
              <w:kinsoku/>
              <w:wordWrap w:val="0"/>
              <w:overflowPunct/>
              <w:topLinePunct w:val="0"/>
              <w:autoSpaceDE/>
              <w:autoSpaceDN/>
              <w:bidi w:val="0"/>
              <w:adjustRightInd/>
              <w:spacing w:line="360" w:lineRule="auto"/>
              <w:ind w:left="105" w:leftChars="50" w:right="0" w:rightChars="0"/>
              <w:jc w:val="both"/>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sym w:font="Wingdings" w:char="00A8"/>
            </w:r>
            <w:r>
              <w:rPr>
                <w:rFonts w:hint="eastAsia" w:ascii="宋体" w:hAnsi="宋体" w:cs="宋体"/>
                <w:color w:val="auto"/>
                <w:kern w:val="0"/>
                <w:szCs w:val="21"/>
                <w:highlight w:val="none"/>
              </w:rPr>
              <w:t>A</w:t>
            </w:r>
            <w:r>
              <w:rPr>
                <w:rFonts w:hint="eastAsia" w:ascii="宋体" w:hAnsi="宋体" w:cs="宋体"/>
                <w:color w:val="auto"/>
                <w:szCs w:val="21"/>
                <w:highlight w:val="none"/>
              </w:rPr>
              <w:t>货物类，单一产品或</w:t>
            </w:r>
            <w:r>
              <w:rPr>
                <w:rFonts w:hint="eastAsia" w:ascii="宋体" w:hAnsi="宋体" w:cs="宋体"/>
                <w:color w:val="auto"/>
                <w:kern w:val="0"/>
                <w:szCs w:val="21"/>
                <w:highlight w:val="none"/>
              </w:rPr>
              <w:t>核心产品为：</w:t>
            </w:r>
          </w:p>
          <w:p w14:paraId="7F767E5E">
            <w:pPr>
              <w:keepNext w:val="0"/>
              <w:keepLines w:val="0"/>
              <w:pageBreakBefore w:val="0"/>
              <w:kinsoku/>
              <w:wordWrap w:val="0"/>
              <w:overflowPunct/>
              <w:topLinePunct w:val="0"/>
              <w:autoSpaceDE/>
              <w:autoSpaceDN/>
              <w:bidi w:val="0"/>
              <w:adjustRightInd/>
              <w:spacing w:line="360" w:lineRule="auto"/>
              <w:ind w:left="105" w:leftChars="50" w:right="0" w:rightChars="0"/>
              <w:jc w:val="both"/>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多家供应商提供相同品牌产品（单一产品采购项目中的该产品或者非单一产品采购项目的核心产品）且通过资格审查、符合性审查的不同供应商参加同一合同项下投标的，按一家供应商计算，评审后得分最高的同品牌供应商获得中标人推荐资格；评审得分相同的，报价评审得分最高的同品牌供应商获得中标人推荐资格；评审得分和报价评审得分均相同的，由采购人或评标委员会采取随机抽取方式确定，其他同品牌供应商不作为中标候选人。</w:t>
            </w:r>
          </w:p>
          <w:p w14:paraId="609CB866">
            <w:pPr>
              <w:keepNext w:val="0"/>
              <w:keepLines w:val="0"/>
              <w:pageBreakBefore w:val="0"/>
              <w:kinsoku/>
              <w:wordWrap w:val="0"/>
              <w:overflowPunct/>
              <w:topLinePunct w:val="0"/>
              <w:autoSpaceDE/>
              <w:autoSpaceDN/>
              <w:bidi w:val="0"/>
              <w:adjustRightInd/>
              <w:spacing w:line="360" w:lineRule="auto"/>
              <w:ind w:left="105" w:leftChars="50" w:right="0" w:rightChars="0"/>
              <w:jc w:val="both"/>
              <w:textAlignment w:val="auto"/>
              <w:rPr>
                <w:rFonts w:hint="eastAsia" w:ascii="宋体" w:hAnsi="宋体" w:cs="宋体"/>
                <w:color w:val="auto"/>
                <w:szCs w:val="21"/>
                <w:highlight w:val="none"/>
              </w:rPr>
            </w:pPr>
            <w:r>
              <w:rPr>
                <w:rFonts w:hint="eastAsia" w:ascii="宋体" w:hAnsi="宋体" w:cs="宋体"/>
                <w:color w:val="auto"/>
                <w:kern w:val="0"/>
                <w:szCs w:val="21"/>
                <w:highlight w:val="none"/>
              </w:rPr>
              <w:sym w:font="Wingdings" w:char="00FE"/>
            </w:r>
            <w:r>
              <w:rPr>
                <w:rFonts w:hint="eastAsia" w:ascii="宋体" w:hAnsi="宋体" w:cs="宋体"/>
                <w:color w:val="auto"/>
                <w:kern w:val="0"/>
                <w:szCs w:val="21"/>
                <w:highlight w:val="none"/>
              </w:rPr>
              <w:t>B</w:t>
            </w:r>
            <w:r>
              <w:rPr>
                <w:rFonts w:hint="eastAsia" w:ascii="宋体" w:hAnsi="宋体" w:cs="宋体"/>
                <w:color w:val="auto"/>
                <w:szCs w:val="21"/>
                <w:highlight w:val="none"/>
              </w:rPr>
              <w:t>服务类。</w:t>
            </w:r>
          </w:p>
        </w:tc>
      </w:tr>
      <w:tr w14:paraId="602032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755" w:type="dxa"/>
            <w:tcBorders>
              <w:top w:val="single" w:color="auto" w:sz="4" w:space="0"/>
              <w:left w:val="single" w:color="000000" w:sz="8" w:space="0"/>
              <w:bottom w:val="single" w:color="auto" w:sz="4" w:space="0"/>
              <w:right w:val="single" w:color="000000" w:sz="2" w:space="0"/>
            </w:tcBorders>
            <w:noWrap w:val="0"/>
            <w:vAlign w:val="center"/>
          </w:tcPr>
          <w:p w14:paraId="78F5F524">
            <w:pPr>
              <w:wordWrap w:val="0"/>
              <w:snapToGrid w:val="0"/>
              <w:spacing w:line="360" w:lineRule="auto"/>
              <w:ind w:left="105" w:leftChars="50" w:right="105" w:rightChars="50"/>
              <w:jc w:val="center"/>
              <w:rPr>
                <w:rFonts w:hint="eastAsia" w:ascii="宋体" w:hAnsi="宋体" w:cs="宋体"/>
                <w:color w:val="auto"/>
                <w:szCs w:val="21"/>
                <w:highlight w:val="none"/>
              </w:rPr>
            </w:pPr>
            <w:r>
              <w:rPr>
                <w:rFonts w:hint="eastAsia" w:ascii="宋体" w:hAnsi="宋体" w:cs="宋体"/>
                <w:color w:val="auto"/>
                <w:szCs w:val="21"/>
                <w:highlight w:val="none"/>
              </w:rPr>
              <w:t>10</w:t>
            </w:r>
          </w:p>
        </w:tc>
        <w:tc>
          <w:tcPr>
            <w:tcW w:w="1831" w:type="dxa"/>
            <w:tcBorders>
              <w:top w:val="single" w:color="000000" w:sz="8" w:space="0"/>
              <w:left w:val="single" w:color="000000" w:sz="2" w:space="0"/>
              <w:bottom w:val="single" w:color="000000" w:sz="8" w:space="0"/>
              <w:right w:val="single" w:color="000000" w:sz="8" w:space="0"/>
            </w:tcBorders>
            <w:noWrap w:val="0"/>
            <w:vAlign w:val="center"/>
          </w:tcPr>
          <w:p w14:paraId="315D5745">
            <w:pPr>
              <w:wordWrap w:val="0"/>
              <w:snapToGrid w:val="0"/>
              <w:spacing w:line="360" w:lineRule="auto"/>
              <w:ind w:left="105" w:leftChars="50" w:right="105" w:rightChars="50"/>
              <w:jc w:val="center"/>
              <w:rPr>
                <w:rFonts w:hint="eastAsia" w:ascii="宋体" w:hAnsi="宋体" w:cs="宋体"/>
                <w:b/>
                <w:color w:val="auto"/>
                <w:szCs w:val="21"/>
                <w:highlight w:val="none"/>
              </w:rPr>
            </w:pPr>
            <w:r>
              <w:rPr>
                <w:rFonts w:hint="eastAsia" w:ascii="宋体" w:hAnsi="宋体" w:cs="宋体"/>
                <w:b/>
                <w:color w:val="auto"/>
                <w:szCs w:val="21"/>
                <w:highlight w:val="none"/>
              </w:rPr>
              <w:t>采购标的对应的中小企业划分标准所属行业</w:t>
            </w:r>
          </w:p>
        </w:tc>
        <w:tc>
          <w:tcPr>
            <w:tcW w:w="6713" w:type="dxa"/>
            <w:tcBorders>
              <w:top w:val="single" w:color="000000" w:sz="8" w:space="0"/>
              <w:left w:val="single" w:color="000000" w:sz="2" w:space="0"/>
              <w:bottom w:val="single" w:color="000000" w:sz="8" w:space="0"/>
              <w:right w:val="single" w:color="000000" w:sz="8" w:space="0"/>
            </w:tcBorders>
            <w:noWrap w:val="0"/>
            <w:vAlign w:val="center"/>
          </w:tcPr>
          <w:p w14:paraId="55406DC8">
            <w:pPr>
              <w:keepNext w:val="0"/>
              <w:keepLines w:val="0"/>
              <w:pageBreakBefore w:val="0"/>
              <w:kinsoku/>
              <w:wordWrap w:val="0"/>
              <w:overflowPunct/>
              <w:topLinePunct w:val="0"/>
              <w:autoSpaceDE/>
              <w:autoSpaceDN/>
              <w:bidi w:val="0"/>
              <w:adjustRightInd/>
              <w:spacing w:line="360" w:lineRule="auto"/>
              <w:ind w:left="105" w:leftChars="50" w:right="0" w:rightChars="0"/>
              <w:jc w:val="both"/>
              <w:textAlignment w:val="auto"/>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本项目</w:t>
            </w:r>
            <w:r>
              <w:rPr>
                <w:rFonts w:hint="eastAsia" w:ascii="宋体" w:hAnsi="宋体" w:eastAsia="宋体" w:cs="宋体"/>
                <w:b/>
                <w:bCs/>
                <w:color w:val="auto"/>
                <w:kern w:val="0"/>
                <w:szCs w:val="21"/>
                <w:highlight w:val="none"/>
                <w:lang w:val="en-US" w:eastAsia="zh-CN"/>
              </w:rPr>
              <w:t>专门</w:t>
            </w:r>
            <w:r>
              <w:rPr>
                <w:rFonts w:hint="eastAsia" w:ascii="宋体" w:hAnsi="宋体" w:eastAsia="宋体" w:cs="宋体"/>
                <w:b/>
                <w:bCs/>
                <w:color w:val="auto"/>
                <w:kern w:val="0"/>
                <w:szCs w:val="21"/>
                <w:highlight w:val="none"/>
              </w:rPr>
              <w:t>面向中小企业采购。</w:t>
            </w:r>
          </w:p>
          <w:p w14:paraId="63ADAE52">
            <w:pPr>
              <w:keepNext w:val="0"/>
              <w:keepLines w:val="0"/>
              <w:pageBreakBefore w:val="0"/>
              <w:kinsoku/>
              <w:wordWrap w:val="0"/>
              <w:overflowPunct/>
              <w:topLinePunct w:val="0"/>
              <w:autoSpaceDE/>
              <w:autoSpaceDN/>
              <w:bidi w:val="0"/>
              <w:adjustRightInd/>
              <w:spacing w:line="360" w:lineRule="auto"/>
              <w:ind w:left="105" w:leftChars="50" w:right="0" w:rightChars="0"/>
              <w:jc w:val="both"/>
              <w:textAlignment w:val="auto"/>
              <w:rPr>
                <w:rFonts w:hint="eastAsia" w:ascii="宋体" w:hAnsi="宋体" w:cs="宋体"/>
                <w:color w:val="auto"/>
                <w:szCs w:val="21"/>
                <w:highlight w:val="none"/>
              </w:rPr>
            </w:pPr>
            <w:r>
              <w:rPr>
                <w:rFonts w:hint="eastAsia" w:ascii="宋体" w:hAnsi="宋体" w:eastAsia="宋体" w:cs="宋体"/>
                <w:color w:val="auto"/>
                <w:kern w:val="0"/>
                <w:szCs w:val="21"/>
                <w:highlight w:val="none"/>
              </w:rPr>
              <w:t>标的：</w:t>
            </w:r>
            <w:r>
              <w:rPr>
                <w:rFonts w:hint="eastAsia" w:ascii="宋体" w:hAnsi="宋体" w:eastAsia="宋体" w:cs="宋体"/>
                <w:color w:val="auto"/>
                <w:kern w:val="0"/>
                <w:szCs w:val="21"/>
                <w:highlight w:val="none"/>
                <w:u w:val="single"/>
              </w:rPr>
              <w:t xml:space="preserve"> </w:t>
            </w:r>
            <w:r>
              <w:rPr>
                <w:rFonts w:hint="eastAsia" w:ascii="宋体" w:hAnsi="宋体" w:cs="宋体"/>
                <w:color w:val="auto"/>
                <w:kern w:val="0"/>
                <w:szCs w:val="21"/>
                <w:highlight w:val="none"/>
                <w:u w:val="single"/>
                <w:lang w:eastAsia="zh-CN"/>
              </w:rPr>
              <w:t>医用织品洗涤服务项目</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，属于</w:t>
            </w:r>
            <w:r>
              <w:rPr>
                <w:rFonts w:hint="eastAsia" w:ascii="宋体" w:hAnsi="宋体" w:eastAsia="宋体" w:cs="宋体"/>
                <w:color w:val="auto"/>
                <w:kern w:val="0"/>
                <w:szCs w:val="21"/>
                <w:highlight w:val="none"/>
                <w:u w:val="single"/>
              </w:rPr>
              <w:t xml:space="preserve"> 其他未列明行业  </w:t>
            </w:r>
          </w:p>
        </w:tc>
      </w:tr>
      <w:tr w14:paraId="144F72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755" w:type="dxa"/>
            <w:tcBorders>
              <w:top w:val="single" w:color="auto" w:sz="4" w:space="0"/>
              <w:left w:val="single" w:color="000000" w:sz="8" w:space="0"/>
              <w:bottom w:val="single" w:color="auto" w:sz="4" w:space="0"/>
              <w:right w:val="single" w:color="000000" w:sz="2" w:space="0"/>
            </w:tcBorders>
            <w:noWrap w:val="0"/>
            <w:vAlign w:val="center"/>
          </w:tcPr>
          <w:p w14:paraId="79459BF6">
            <w:pPr>
              <w:wordWrap w:val="0"/>
              <w:snapToGrid w:val="0"/>
              <w:spacing w:line="360" w:lineRule="auto"/>
              <w:ind w:left="105" w:leftChars="50" w:right="105" w:rightChars="50"/>
              <w:jc w:val="center"/>
              <w:rPr>
                <w:rFonts w:hint="eastAsia" w:ascii="宋体" w:hAnsi="宋体" w:cs="宋体"/>
                <w:color w:val="auto"/>
                <w:szCs w:val="21"/>
                <w:highlight w:val="none"/>
              </w:rPr>
            </w:pPr>
            <w:r>
              <w:rPr>
                <w:rFonts w:hint="eastAsia" w:ascii="宋体" w:hAnsi="宋体" w:cs="宋体"/>
                <w:color w:val="auto"/>
                <w:szCs w:val="21"/>
                <w:highlight w:val="none"/>
              </w:rPr>
              <w:t>11</w:t>
            </w:r>
          </w:p>
        </w:tc>
        <w:tc>
          <w:tcPr>
            <w:tcW w:w="1831" w:type="dxa"/>
            <w:tcBorders>
              <w:top w:val="single" w:color="000000" w:sz="8" w:space="0"/>
              <w:left w:val="single" w:color="000000" w:sz="2" w:space="0"/>
              <w:bottom w:val="single" w:color="000000" w:sz="8" w:space="0"/>
              <w:right w:val="single" w:color="000000" w:sz="8" w:space="0"/>
            </w:tcBorders>
            <w:noWrap w:val="0"/>
            <w:vAlign w:val="center"/>
          </w:tcPr>
          <w:p w14:paraId="52C6BA57">
            <w:pPr>
              <w:wordWrap w:val="0"/>
              <w:snapToGrid w:val="0"/>
              <w:spacing w:line="360" w:lineRule="auto"/>
              <w:ind w:left="105" w:leftChars="50" w:right="105" w:rightChars="50"/>
              <w:jc w:val="center"/>
              <w:rPr>
                <w:rFonts w:hint="eastAsia" w:ascii="宋体" w:hAnsi="宋体" w:cs="宋体"/>
                <w:b/>
                <w:color w:val="auto"/>
                <w:szCs w:val="21"/>
                <w:highlight w:val="none"/>
              </w:rPr>
            </w:pPr>
            <w:r>
              <w:rPr>
                <w:rFonts w:hint="eastAsia" w:ascii="宋体" w:hAnsi="宋体" w:cs="宋体"/>
                <w:b/>
                <w:color w:val="auto"/>
                <w:szCs w:val="21"/>
                <w:highlight w:val="none"/>
              </w:rPr>
              <w:t>节能产品、环境标志产品</w:t>
            </w:r>
          </w:p>
        </w:tc>
        <w:tc>
          <w:tcPr>
            <w:tcW w:w="6713" w:type="dxa"/>
            <w:tcBorders>
              <w:top w:val="single" w:color="000000" w:sz="8" w:space="0"/>
              <w:left w:val="single" w:color="000000" w:sz="2" w:space="0"/>
              <w:bottom w:val="single" w:color="000000" w:sz="8" w:space="0"/>
              <w:right w:val="single" w:color="000000" w:sz="8" w:space="0"/>
            </w:tcBorders>
            <w:noWrap w:val="0"/>
            <w:vAlign w:val="center"/>
          </w:tcPr>
          <w:p w14:paraId="0E790598">
            <w:pPr>
              <w:keepNext w:val="0"/>
              <w:keepLines w:val="0"/>
              <w:pageBreakBefore w:val="0"/>
              <w:kinsoku/>
              <w:wordWrap w:val="0"/>
              <w:overflowPunct/>
              <w:topLinePunct w:val="0"/>
              <w:autoSpaceDE/>
              <w:autoSpaceDN/>
              <w:bidi w:val="0"/>
              <w:adjustRightInd/>
              <w:snapToGrid w:val="0"/>
              <w:spacing w:line="360" w:lineRule="auto"/>
              <w:ind w:left="105" w:leftChars="50" w:right="0" w:rightChars="0"/>
              <w:jc w:val="both"/>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本项目为服务类项目，本条款不适用。</w:t>
            </w:r>
          </w:p>
          <w:p w14:paraId="468ACA77">
            <w:pPr>
              <w:keepNext w:val="0"/>
              <w:keepLines w:val="0"/>
              <w:pageBreakBefore w:val="0"/>
              <w:kinsoku/>
              <w:wordWrap w:val="0"/>
              <w:overflowPunct/>
              <w:topLinePunct w:val="0"/>
              <w:autoSpaceDE/>
              <w:autoSpaceDN/>
              <w:bidi w:val="0"/>
              <w:adjustRightInd/>
              <w:snapToGrid w:val="0"/>
              <w:spacing w:line="360" w:lineRule="auto"/>
              <w:ind w:left="105" w:leftChars="50" w:right="0" w:rightChars="0"/>
              <w:jc w:val="both"/>
              <w:textAlignment w:val="auto"/>
              <w:rPr>
                <w:rFonts w:hint="eastAsia" w:ascii="宋体" w:hAnsi="宋体" w:cs="宋体"/>
                <w:color w:val="auto"/>
                <w:szCs w:val="21"/>
                <w:highlight w:val="none"/>
              </w:rPr>
            </w:pPr>
            <w:r>
              <w:rPr>
                <w:rFonts w:hint="eastAsia" w:ascii="宋体" w:hAnsi="宋体" w:cs="宋体"/>
                <w:color w:val="auto"/>
                <w:kern w:val="0"/>
                <w:szCs w:val="21"/>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51E00E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755" w:type="dxa"/>
            <w:tcBorders>
              <w:top w:val="single" w:color="auto" w:sz="4" w:space="0"/>
              <w:left w:val="single" w:color="000000" w:sz="8" w:space="0"/>
              <w:right w:val="single" w:color="000000" w:sz="2" w:space="0"/>
            </w:tcBorders>
            <w:noWrap w:val="0"/>
            <w:vAlign w:val="center"/>
          </w:tcPr>
          <w:p w14:paraId="600611A5">
            <w:pPr>
              <w:wordWrap w:val="0"/>
              <w:snapToGrid w:val="0"/>
              <w:spacing w:line="360" w:lineRule="auto"/>
              <w:ind w:left="105" w:leftChars="50" w:right="105" w:rightChars="50"/>
              <w:jc w:val="center"/>
              <w:rPr>
                <w:rFonts w:hint="eastAsia" w:ascii="宋体" w:hAnsi="宋体" w:cs="宋体"/>
                <w:color w:val="auto"/>
                <w:szCs w:val="21"/>
                <w:highlight w:val="none"/>
              </w:rPr>
            </w:pPr>
            <w:r>
              <w:rPr>
                <w:rFonts w:hint="eastAsia" w:ascii="宋体" w:hAnsi="宋体" w:cs="宋体"/>
                <w:color w:val="auto"/>
                <w:szCs w:val="21"/>
                <w:highlight w:val="none"/>
              </w:rPr>
              <w:t>12</w:t>
            </w:r>
          </w:p>
        </w:tc>
        <w:tc>
          <w:tcPr>
            <w:tcW w:w="1831" w:type="dxa"/>
            <w:tcBorders>
              <w:top w:val="single" w:color="000000" w:sz="8" w:space="0"/>
              <w:left w:val="single" w:color="000000" w:sz="2" w:space="0"/>
              <w:right w:val="single" w:color="000000" w:sz="8" w:space="0"/>
            </w:tcBorders>
            <w:noWrap w:val="0"/>
            <w:vAlign w:val="center"/>
          </w:tcPr>
          <w:p w14:paraId="75BAB8D1">
            <w:pPr>
              <w:wordWrap w:val="0"/>
              <w:snapToGrid w:val="0"/>
              <w:spacing w:line="360" w:lineRule="auto"/>
              <w:ind w:left="105" w:leftChars="50" w:right="105" w:rightChars="50"/>
              <w:jc w:val="center"/>
              <w:rPr>
                <w:rFonts w:hint="eastAsia" w:ascii="宋体" w:hAnsi="宋体" w:cs="宋体"/>
                <w:b/>
                <w:color w:val="auto"/>
                <w:szCs w:val="21"/>
                <w:highlight w:val="none"/>
              </w:rPr>
            </w:pPr>
            <w:r>
              <w:rPr>
                <w:rFonts w:hint="eastAsia" w:ascii="宋体" w:hAnsi="宋体" w:cs="宋体"/>
                <w:b/>
                <w:color w:val="auto"/>
                <w:szCs w:val="21"/>
                <w:highlight w:val="none"/>
              </w:rPr>
              <w:t>中小企业信用融资</w:t>
            </w:r>
          </w:p>
        </w:tc>
        <w:tc>
          <w:tcPr>
            <w:tcW w:w="6713" w:type="dxa"/>
            <w:tcBorders>
              <w:top w:val="single" w:color="000000" w:sz="8" w:space="0"/>
              <w:left w:val="single" w:color="000000" w:sz="2" w:space="0"/>
              <w:bottom w:val="single" w:color="000000" w:sz="8" w:space="0"/>
              <w:right w:val="single" w:color="000000" w:sz="8" w:space="0"/>
            </w:tcBorders>
            <w:noWrap w:val="0"/>
            <w:vAlign w:val="center"/>
          </w:tcPr>
          <w:p w14:paraId="4426F33A">
            <w:pPr>
              <w:keepNext w:val="0"/>
              <w:keepLines w:val="0"/>
              <w:pageBreakBefore w:val="0"/>
              <w:kinsoku/>
              <w:wordWrap w:val="0"/>
              <w:overflowPunct/>
              <w:topLinePunct w:val="0"/>
              <w:autoSpaceDE/>
              <w:autoSpaceDN/>
              <w:bidi w:val="0"/>
              <w:adjustRightInd/>
              <w:spacing w:line="360" w:lineRule="auto"/>
              <w:ind w:left="105" w:leftChars="50" w:right="0" w:rightChars="0"/>
              <w:jc w:val="both"/>
              <w:textAlignment w:val="auto"/>
              <w:rPr>
                <w:rFonts w:hint="eastAsia" w:ascii="宋体" w:hAnsi="宋体" w:cs="宋体"/>
                <w:color w:val="auto"/>
                <w:szCs w:val="21"/>
                <w:highlight w:val="none"/>
              </w:rPr>
            </w:pPr>
            <w:r>
              <w:rPr>
                <w:rFonts w:hint="eastAsia" w:ascii="宋体" w:hAnsi="宋体" w:cs="宋体"/>
                <w:snapToGrid w:val="0"/>
                <w:color w:val="auto"/>
                <w:kern w:val="28"/>
                <w:szCs w:val="21"/>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354416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755" w:type="dxa"/>
            <w:tcBorders>
              <w:top w:val="single" w:color="auto" w:sz="4" w:space="0"/>
              <w:left w:val="single" w:color="000000" w:sz="8" w:space="0"/>
              <w:right w:val="single" w:color="000000" w:sz="2" w:space="0"/>
            </w:tcBorders>
            <w:noWrap w:val="0"/>
            <w:vAlign w:val="center"/>
          </w:tcPr>
          <w:p w14:paraId="4BE1D8A4">
            <w:pPr>
              <w:wordWrap w:val="0"/>
              <w:snapToGrid w:val="0"/>
              <w:spacing w:line="360" w:lineRule="auto"/>
              <w:ind w:left="105" w:leftChars="50" w:right="105" w:rightChars="50"/>
              <w:jc w:val="center"/>
              <w:rPr>
                <w:rFonts w:hint="eastAsia" w:ascii="宋体" w:hAnsi="宋体" w:cs="宋体"/>
                <w:color w:val="auto"/>
                <w:szCs w:val="21"/>
                <w:highlight w:val="none"/>
              </w:rPr>
            </w:pPr>
            <w:r>
              <w:rPr>
                <w:rFonts w:hint="eastAsia" w:ascii="宋体" w:hAnsi="宋体" w:cs="宋体"/>
                <w:color w:val="auto"/>
                <w:szCs w:val="21"/>
                <w:highlight w:val="none"/>
              </w:rPr>
              <w:t>13</w:t>
            </w:r>
          </w:p>
        </w:tc>
        <w:tc>
          <w:tcPr>
            <w:tcW w:w="1831" w:type="dxa"/>
            <w:tcBorders>
              <w:top w:val="single" w:color="000000" w:sz="8" w:space="0"/>
              <w:left w:val="single" w:color="000000" w:sz="2" w:space="0"/>
              <w:right w:val="single" w:color="000000" w:sz="8" w:space="0"/>
            </w:tcBorders>
            <w:noWrap w:val="0"/>
            <w:vAlign w:val="center"/>
          </w:tcPr>
          <w:p w14:paraId="792D7484">
            <w:pPr>
              <w:wordWrap w:val="0"/>
              <w:snapToGrid w:val="0"/>
              <w:spacing w:line="360" w:lineRule="auto"/>
              <w:ind w:left="105" w:leftChars="50" w:right="105" w:rightChars="50"/>
              <w:jc w:val="center"/>
              <w:rPr>
                <w:rFonts w:hint="eastAsia" w:ascii="宋体" w:hAnsi="宋体" w:cs="宋体"/>
                <w:b/>
                <w:color w:val="auto"/>
                <w:szCs w:val="21"/>
                <w:highlight w:val="none"/>
              </w:rPr>
            </w:pPr>
            <w:r>
              <w:rPr>
                <w:rFonts w:hint="eastAsia" w:ascii="宋体" w:hAnsi="宋体" w:cs="宋体"/>
                <w:b/>
                <w:color w:val="auto"/>
                <w:szCs w:val="21"/>
                <w:highlight w:val="none"/>
              </w:rPr>
              <w:t>中标服务费</w:t>
            </w:r>
          </w:p>
        </w:tc>
        <w:tc>
          <w:tcPr>
            <w:tcW w:w="6713" w:type="dxa"/>
            <w:tcBorders>
              <w:top w:val="single" w:color="000000" w:sz="8" w:space="0"/>
              <w:left w:val="single" w:color="000000" w:sz="2" w:space="0"/>
              <w:bottom w:val="single" w:color="000000" w:sz="8" w:space="0"/>
              <w:right w:val="single" w:color="000000" w:sz="8" w:space="0"/>
            </w:tcBorders>
            <w:noWrap w:val="0"/>
            <w:vAlign w:val="center"/>
          </w:tcPr>
          <w:p w14:paraId="094F2C4F">
            <w:pPr>
              <w:keepNext w:val="0"/>
              <w:keepLines w:val="0"/>
              <w:pageBreakBefore w:val="0"/>
              <w:numPr>
                <w:ilvl w:val="0"/>
                <w:numId w:val="4"/>
              </w:numPr>
              <w:kinsoku/>
              <w:wordWrap w:val="0"/>
              <w:overflowPunct/>
              <w:topLinePunct w:val="0"/>
              <w:autoSpaceDE/>
              <w:autoSpaceDN/>
              <w:bidi w:val="0"/>
              <w:adjustRightInd/>
              <w:spacing w:line="360" w:lineRule="auto"/>
              <w:ind w:left="105" w:leftChars="50" w:right="0" w:rightChars="0"/>
              <w:jc w:val="both"/>
              <w:textAlignment w:val="auto"/>
              <w:rPr>
                <w:rFonts w:hint="eastAsia" w:ascii="宋体" w:hAnsi="宋体" w:cs="宋体"/>
                <w:color w:val="auto"/>
                <w:szCs w:val="21"/>
                <w:highlight w:val="none"/>
              </w:rPr>
            </w:pPr>
            <w:r>
              <w:rPr>
                <w:rFonts w:hint="eastAsia" w:ascii="宋体" w:hAnsi="宋体" w:cs="宋体"/>
                <w:color w:val="auto"/>
                <w:szCs w:val="21"/>
                <w:highlight w:val="none"/>
              </w:rPr>
              <w:t>本招标公司参照国家发改委发改办价格[2003]857号通知和原国家计委计价格[2002]1980号文件规定的服务招标费率标准，向中标供应商收取招标服务费。</w:t>
            </w:r>
          </w:p>
          <w:p w14:paraId="1C1E7167">
            <w:pPr>
              <w:keepNext w:val="0"/>
              <w:keepLines w:val="0"/>
              <w:pageBreakBefore w:val="0"/>
              <w:kinsoku/>
              <w:wordWrap w:val="0"/>
              <w:overflowPunct/>
              <w:topLinePunct w:val="0"/>
              <w:autoSpaceDE/>
              <w:autoSpaceDN/>
              <w:bidi w:val="0"/>
              <w:adjustRightInd/>
              <w:spacing w:line="360" w:lineRule="auto"/>
              <w:ind w:right="0" w:rightChars="0"/>
              <w:jc w:val="both"/>
              <w:textAlignment w:val="auto"/>
              <w:rPr>
                <w:rFonts w:hint="eastAsia" w:ascii="宋体" w:hAnsi="宋体" w:cs="宋体"/>
                <w:snapToGrid w:val="0"/>
                <w:color w:val="auto"/>
                <w:kern w:val="28"/>
                <w:szCs w:val="21"/>
                <w:highlight w:val="none"/>
              </w:rPr>
            </w:pPr>
            <w:r>
              <w:rPr>
                <w:rFonts w:hint="eastAsia" w:ascii="宋体" w:hAnsi="宋体" w:cs="宋体"/>
                <w:color w:val="auto"/>
                <w:szCs w:val="21"/>
                <w:highlight w:val="none"/>
              </w:rPr>
              <w:t>2、在中标通知书发出后5个工作日内向采购代理缴纳中标服务费。（户名：宁波市国际招标有限公司，开户银行：上海浦东发展银行宁波分行江北支行，帐号94090154800000191）</w:t>
            </w:r>
          </w:p>
        </w:tc>
      </w:tr>
      <w:tr w14:paraId="41730D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755" w:type="dxa"/>
            <w:tcBorders>
              <w:top w:val="single" w:color="auto" w:sz="4" w:space="0"/>
              <w:left w:val="single" w:color="000000" w:sz="8" w:space="0"/>
              <w:bottom w:val="single" w:color="auto" w:sz="4" w:space="0"/>
              <w:right w:val="single" w:color="000000" w:sz="2" w:space="0"/>
            </w:tcBorders>
            <w:noWrap w:val="0"/>
            <w:vAlign w:val="center"/>
          </w:tcPr>
          <w:p w14:paraId="0CFB15AE">
            <w:pPr>
              <w:wordWrap w:val="0"/>
              <w:snapToGrid w:val="0"/>
              <w:spacing w:line="360" w:lineRule="auto"/>
              <w:ind w:left="105" w:leftChars="50" w:right="105" w:rightChars="50"/>
              <w:jc w:val="center"/>
              <w:rPr>
                <w:rFonts w:hint="eastAsia" w:ascii="宋体" w:hAnsi="宋体" w:cs="宋体"/>
                <w:color w:val="auto"/>
                <w:szCs w:val="21"/>
                <w:highlight w:val="none"/>
              </w:rPr>
            </w:pPr>
            <w:r>
              <w:rPr>
                <w:rFonts w:hint="eastAsia" w:ascii="宋体" w:hAnsi="宋体" w:cs="宋体"/>
                <w:color w:val="auto"/>
                <w:szCs w:val="21"/>
                <w:highlight w:val="none"/>
              </w:rPr>
              <w:t>14</w:t>
            </w:r>
          </w:p>
        </w:tc>
        <w:tc>
          <w:tcPr>
            <w:tcW w:w="1831" w:type="dxa"/>
            <w:tcBorders>
              <w:top w:val="single" w:color="000000" w:sz="8" w:space="0"/>
              <w:left w:val="single" w:color="000000" w:sz="2" w:space="0"/>
              <w:bottom w:val="single" w:color="000000" w:sz="8" w:space="0"/>
              <w:right w:val="single" w:color="000000" w:sz="8" w:space="0"/>
            </w:tcBorders>
            <w:noWrap w:val="0"/>
            <w:vAlign w:val="center"/>
          </w:tcPr>
          <w:p w14:paraId="05C88A4F">
            <w:pPr>
              <w:wordWrap w:val="0"/>
              <w:snapToGrid w:val="0"/>
              <w:spacing w:line="360" w:lineRule="auto"/>
              <w:ind w:left="105" w:leftChars="50" w:right="105" w:rightChars="50"/>
              <w:jc w:val="center"/>
              <w:rPr>
                <w:rFonts w:hint="eastAsia" w:ascii="宋体" w:hAnsi="宋体" w:cs="宋体"/>
                <w:b/>
                <w:color w:val="auto"/>
                <w:szCs w:val="21"/>
                <w:highlight w:val="none"/>
              </w:rPr>
            </w:pPr>
            <w:r>
              <w:rPr>
                <w:rFonts w:hint="eastAsia" w:ascii="宋体" w:hAnsi="宋体" w:cs="宋体"/>
                <w:b/>
                <w:color w:val="auto"/>
                <w:szCs w:val="21"/>
                <w:highlight w:val="none"/>
              </w:rPr>
              <w:t>特别说明</w:t>
            </w:r>
          </w:p>
        </w:tc>
        <w:tc>
          <w:tcPr>
            <w:tcW w:w="6713" w:type="dxa"/>
            <w:tcBorders>
              <w:top w:val="single" w:color="000000" w:sz="8" w:space="0"/>
              <w:left w:val="single" w:color="000000" w:sz="2" w:space="0"/>
              <w:bottom w:val="single" w:color="000000" w:sz="8" w:space="0"/>
              <w:right w:val="single" w:color="000000" w:sz="8" w:space="0"/>
            </w:tcBorders>
            <w:noWrap w:val="0"/>
            <w:vAlign w:val="center"/>
          </w:tcPr>
          <w:p w14:paraId="1927B587">
            <w:pPr>
              <w:keepNext w:val="0"/>
              <w:keepLines w:val="0"/>
              <w:pageBreakBefore w:val="0"/>
              <w:kinsoku/>
              <w:wordWrap w:val="0"/>
              <w:overflowPunct/>
              <w:topLinePunct w:val="0"/>
              <w:autoSpaceDE/>
              <w:autoSpaceDN/>
              <w:bidi w:val="0"/>
              <w:adjustRightInd/>
              <w:spacing w:line="360" w:lineRule="auto"/>
              <w:ind w:left="105" w:leftChars="50" w:right="0" w:rightChars="0"/>
              <w:jc w:val="both"/>
              <w:textAlignment w:val="auto"/>
              <w:rPr>
                <w:rFonts w:hint="eastAsia" w:ascii="宋体" w:hAnsi="宋体" w:cs="宋体"/>
                <w:snapToGrid w:val="0"/>
                <w:color w:val="auto"/>
                <w:kern w:val="28"/>
                <w:szCs w:val="21"/>
                <w:highlight w:val="none"/>
              </w:rPr>
            </w:pPr>
            <w:r>
              <w:rPr>
                <w:rFonts w:hint="eastAsia" w:ascii="宋体" w:hAnsi="宋体" w:cs="宋体"/>
                <w:snapToGrid w:val="0"/>
                <w:color w:val="auto"/>
                <w:kern w:val="28"/>
                <w:szCs w:val="21"/>
                <w:highlight w:val="none"/>
              </w:rPr>
              <w:t>公益一类事业单位不属于政府购买服务的承接主体，不得参与承接政府购买服务。</w:t>
            </w:r>
          </w:p>
        </w:tc>
      </w:tr>
      <w:tr w14:paraId="4F4788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755" w:type="dxa"/>
            <w:tcBorders>
              <w:top w:val="single" w:color="auto" w:sz="4" w:space="0"/>
              <w:left w:val="single" w:color="000000" w:sz="8" w:space="0"/>
              <w:bottom w:val="single" w:color="auto" w:sz="4" w:space="0"/>
              <w:right w:val="single" w:color="000000" w:sz="2" w:space="0"/>
            </w:tcBorders>
            <w:noWrap w:val="0"/>
            <w:vAlign w:val="center"/>
          </w:tcPr>
          <w:p w14:paraId="7413BEFB">
            <w:pPr>
              <w:wordWrap w:val="0"/>
              <w:snapToGrid w:val="0"/>
              <w:spacing w:line="360" w:lineRule="auto"/>
              <w:ind w:left="105" w:leftChars="50" w:right="105" w:rightChars="50"/>
              <w:jc w:val="center"/>
              <w:rPr>
                <w:rFonts w:hint="eastAsia" w:ascii="宋体" w:hAnsi="宋体" w:cs="宋体"/>
                <w:color w:val="auto"/>
                <w:szCs w:val="21"/>
                <w:highlight w:val="none"/>
              </w:rPr>
            </w:pPr>
            <w:r>
              <w:rPr>
                <w:rFonts w:hint="eastAsia" w:ascii="宋体" w:hAnsi="宋体" w:cs="宋体"/>
                <w:color w:val="auto"/>
                <w:szCs w:val="21"/>
                <w:highlight w:val="none"/>
              </w:rPr>
              <w:t>15</w:t>
            </w:r>
          </w:p>
        </w:tc>
        <w:tc>
          <w:tcPr>
            <w:tcW w:w="1831" w:type="dxa"/>
            <w:tcBorders>
              <w:top w:val="single" w:color="000000" w:sz="8" w:space="0"/>
              <w:left w:val="single" w:color="000000" w:sz="2" w:space="0"/>
              <w:bottom w:val="single" w:color="000000" w:sz="8" w:space="0"/>
              <w:right w:val="single" w:color="000000" w:sz="8" w:space="0"/>
            </w:tcBorders>
            <w:noWrap w:val="0"/>
            <w:vAlign w:val="center"/>
          </w:tcPr>
          <w:p w14:paraId="0EC01641">
            <w:pPr>
              <w:wordWrap w:val="0"/>
              <w:snapToGrid w:val="0"/>
              <w:spacing w:line="360" w:lineRule="auto"/>
              <w:ind w:left="105" w:leftChars="50" w:right="105" w:rightChars="50"/>
              <w:jc w:val="center"/>
              <w:rPr>
                <w:rFonts w:hint="eastAsia" w:ascii="宋体" w:hAnsi="宋体" w:cs="宋体"/>
                <w:b/>
                <w:color w:val="auto"/>
                <w:szCs w:val="21"/>
                <w:highlight w:val="none"/>
              </w:rPr>
            </w:pPr>
            <w:r>
              <w:rPr>
                <w:rFonts w:hint="eastAsia" w:ascii="宋体" w:hAnsi="宋体" w:cs="宋体"/>
                <w:b/>
                <w:color w:val="auto"/>
                <w:szCs w:val="21"/>
                <w:highlight w:val="none"/>
              </w:rPr>
              <w:t>发布媒体</w:t>
            </w:r>
          </w:p>
        </w:tc>
        <w:tc>
          <w:tcPr>
            <w:tcW w:w="6713" w:type="dxa"/>
            <w:tcBorders>
              <w:top w:val="single" w:color="000000" w:sz="8" w:space="0"/>
              <w:left w:val="single" w:color="000000" w:sz="2" w:space="0"/>
              <w:bottom w:val="single" w:color="000000" w:sz="8" w:space="0"/>
              <w:right w:val="single" w:color="000000" w:sz="8" w:space="0"/>
            </w:tcBorders>
            <w:noWrap w:val="0"/>
            <w:vAlign w:val="center"/>
          </w:tcPr>
          <w:p w14:paraId="01DBB46C">
            <w:pPr>
              <w:keepNext w:val="0"/>
              <w:keepLines w:val="0"/>
              <w:pageBreakBefore w:val="0"/>
              <w:kinsoku/>
              <w:wordWrap w:val="0"/>
              <w:overflowPunct/>
              <w:topLinePunct w:val="0"/>
              <w:autoSpaceDE/>
              <w:autoSpaceDN/>
              <w:bidi w:val="0"/>
              <w:adjustRightInd/>
              <w:spacing w:line="360" w:lineRule="auto"/>
              <w:ind w:left="105" w:leftChars="50" w:right="0" w:rightChars="0"/>
              <w:jc w:val="both"/>
              <w:textAlignment w:val="auto"/>
              <w:rPr>
                <w:rFonts w:hint="eastAsia" w:ascii="宋体" w:hAnsi="宋体" w:cs="宋体"/>
                <w:snapToGrid w:val="0"/>
                <w:color w:val="auto"/>
                <w:kern w:val="28"/>
                <w:szCs w:val="21"/>
                <w:highlight w:val="none"/>
              </w:rPr>
            </w:pPr>
            <w:r>
              <w:rPr>
                <w:rFonts w:hint="eastAsia" w:ascii="宋体" w:hAnsi="宋体" w:cs="宋体"/>
                <w:color w:val="auto"/>
                <w:szCs w:val="21"/>
                <w:highlight w:val="none"/>
              </w:rPr>
              <w:t>浙江省政府采购网、宁波市国际招标有限公司网</w:t>
            </w:r>
          </w:p>
        </w:tc>
      </w:tr>
      <w:tr w14:paraId="39F714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755" w:type="dxa"/>
            <w:tcBorders>
              <w:top w:val="single" w:color="auto" w:sz="4" w:space="0"/>
              <w:left w:val="single" w:color="000000" w:sz="8" w:space="0"/>
              <w:bottom w:val="single" w:color="auto" w:sz="4" w:space="0"/>
              <w:right w:val="single" w:color="000000" w:sz="2" w:space="0"/>
            </w:tcBorders>
            <w:noWrap w:val="0"/>
            <w:vAlign w:val="center"/>
          </w:tcPr>
          <w:p w14:paraId="0AB72AC6">
            <w:pPr>
              <w:wordWrap w:val="0"/>
              <w:snapToGrid w:val="0"/>
              <w:spacing w:line="360" w:lineRule="auto"/>
              <w:ind w:left="105" w:leftChars="50" w:right="105" w:rightChars="50"/>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16</w:t>
            </w:r>
          </w:p>
        </w:tc>
        <w:tc>
          <w:tcPr>
            <w:tcW w:w="1831" w:type="dxa"/>
            <w:tcBorders>
              <w:top w:val="single" w:color="000000" w:sz="8" w:space="0"/>
              <w:left w:val="single" w:color="000000" w:sz="2" w:space="0"/>
              <w:bottom w:val="single" w:color="000000" w:sz="8" w:space="0"/>
              <w:right w:val="single" w:color="000000" w:sz="8" w:space="0"/>
            </w:tcBorders>
            <w:noWrap w:val="0"/>
            <w:vAlign w:val="center"/>
          </w:tcPr>
          <w:p w14:paraId="737F5C30">
            <w:pPr>
              <w:wordWrap w:val="0"/>
              <w:snapToGrid w:val="0"/>
              <w:spacing w:line="360" w:lineRule="auto"/>
              <w:ind w:left="105" w:leftChars="50" w:right="105" w:rightChars="50"/>
              <w:jc w:val="center"/>
              <w:rPr>
                <w:rFonts w:hint="eastAsia" w:ascii="宋体" w:hAnsi="宋体" w:eastAsia="宋体" w:cs="宋体"/>
                <w:b/>
                <w:color w:val="auto"/>
                <w:szCs w:val="21"/>
                <w:highlight w:val="none"/>
                <w:lang w:eastAsia="zh-CN"/>
              </w:rPr>
            </w:pPr>
            <w:r>
              <w:rPr>
                <w:rFonts w:hint="eastAsia" w:ascii="宋体" w:hAnsi="宋体" w:cs="宋体"/>
                <w:b/>
                <w:color w:val="auto"/>
                <w:szCs w:val="21"/>
                <w:highlight w:val="none"/>
                <w:lang w:eastAsia="zh-CN"/>
              </w:rPr>
              <w:t>其他注意事项</w:t>
            </w:r>
          </w:p>
        </w:tc>
        <w:tc>
          <w:tcPr>
            <w:tcW w:w="6713" w:type="dxa"/>
            <w:tcBorders>
              <w:top w:val="single" w:color="000000" w:sz="8" w:space="0"/>
              <w:left w:val="single" w:color="000000" w:sz="2" w:space="0"/>
              <w:bottom w:val="single" w:color="000000" w:sz="8" w:space="0"/>
              <w:right w:val="single" w:color="000000" w:sz="8" w:space="0"/>
            </w:tcBorders>
            <w:noWrap w:val="0"/>
            <w:vAlign w:val="center"/>
          </w:tcPr>
          <w:p w14:paraId="5E4AA222">
            <w:pPr>
              <w:keepNext w:val="0"/>
              <w:keepLines w:val="0"/>
              <w:pageBreakBefore w:val="0"/>
              <w:kinsoku/>
              <w:wordWrap w:val="0"/>
              <w:overflowPunct/>
              <w:topLinePunct w:val="0"/>
              <w:autoSpaceDE/>
              <w:autoSpaceDN/>
              <w:bidi w:val="0"/>
              <w:adjustRightInd/>
              <w:spacing w:line="360" w:lineRule="auto"/>
              <w:ind w:left="105" w:leftChars="50" w:right="0" w:rightChars="0"/>
              <w:jc w:val="both"/>
              <w:textAlignment w:val="auto"/>
              <w:rPr>
                <w:rFonts w:hint="eastAsia" w:ascii="宋体" w:hAnsi="宋体" w:cs="宋体"/>
                <w:snapToGrid w:val="0"/>
                <w:color w:val="auto"/>
                <w:kern w:val="28"/>
                <w:szCs w:val="21"/>
                <w:highlight w:val="none"/>
              </w:rPr>
            </w:pPr>
            <w:r>
              <w:rPr>
                <w:rFonts w:hint="eastAsia" w:ascii="宋体" w:hAnsi="宋体" w:cs="宋体"/>
                <w:snapToGrid w:val="0"/>
                <w:color w:val="auto"/>
                <w:kern w:val="28"/>
                <w:szCs w:val="21"/>
                <w:highlight w:val="none"/>
              </w:rPr>
              <w:t>供应商应遵循诚实信用原则在投标（响应）文件中提供真实材料。供应商应事先在公开官网查询、核对相关证书和报告内容，确保投标（响应）文件资料准确无误。</w:t>
            </w:r>
          </w:p>
          <w:p w14:paraId="11B6C910">
            <w:pPr>
              <w:keepNext w:val="0"/>
              <w:keepLines w:val="0"/>
              <w:pageBreakBefore w:val="0"/>
              <w:kinsoku/>
              <w:wordWrap w:val="0"/>
              <w:overflowPunct/>
              <w:topLinePunct w:val="0"/>
              <w:autoSpaceDE/>
              <w:autoSpaceDN/>
              <w:bidi w:val="0"/>
              <w:adjustRightInd/>
              <w:spacing w:line="360" w:lineRule="auto"/>
              <w:ind w:left="105" w:leftChars="50" w:right="0" w:rightChars="0"/>
              <w:jc w:val="both"/>
              <w:textAlignment w:val="auto"/>
              <w:rPr>
                <w:rFonts w:hint="eastAsia" w:ascii="宋体" w:hAnsi="宋体" w:cs="宋体"/>
                <w:color w:val="auto"/>
                <w:szCs w:val="21"/>
                <w:highlight w:val="none"/>
              </w:rPr>
            </w:pPr>
            <w:r>
              <w:rPr>
                <w:rFonts w:hint="eastAsia" w:ascii="宋体" w:hAnsi="宋体" w:cs="宋体"/>
                <w:snapToGrid w:val="0"/>
                <w:color w:val="auto"/>
                <w:kern w:val="28"/>
                <w:szCs w:val="21"/>
                <w:highlight w:val="none"/>
              </w:rPr>
              <w:t>在评审结束后、合同签订前，采购人、采购代理机构将通过网站查询、原件核对等方式对中标（成交）供应商在投标（响应）文件中涉及客观分评审内容的检测报告、认证证书等资料的真实性进行复核。发现供应商提供虚假材料的，将及时书面报告本级财政部门，由财政部门依法进行处理。</w:t>
            </w:r>
          </w:p>
        </w:tc>
      </w:tr>
    </w:tbl>
    <w:p w14:paraId="0891CC62">
      <w:pPr>
        <w:wordWrap w:val="0"/>
        <w:snapToGrid w:val="0"/>
        <w:spacing w:line="360" w:lineRule="auto"/>
        <w:jc w:val="center"/>
        <w:rPr>
          <w:rFonts w:hint="eastAsia" w:ascii="宋体" w:hAnsi="宋体" w:cs="仿宋"/>
          <w:b/>
          <w:color w:val="auto"/>
          <w:sz w:val="32"/>
          <w:szCs w:val="20"/>
          <w:highlight w:val="none"/>
        </w:rPr>
      </w:pPr>
    </w:p>
    <w:bookmarkEnd w:id="12"/>
    <w:p w14:paraId="29069520">
      <w:pPr>
        <w:bidi w:val="0"/>
        <w:rPr>
          <w:highlight w:val="none"/>
        </w:rPr>
      </w:pPr>
      <w:bookmarkStart w:id="28" w:name="_Toc164416483"/>
      <w:bookmarkStart w:id="29" w:name="第三部分"/>
      <w:r>
        <w:rPr>
          <w:highlight w:val="none"/>
        </w:rPr>
        <w:br w:type="page"/>
      </w:r>
      <w:bookmarkStart w:id="30" w:name="_Toc166576709"/>
    </w:p>
    <w:p w14:paraId="64366CC0">
      <w:pPr>
        <w:bidi w:val="0"/>
        <w:rPr>
          <w:rFonts w:hint="eastAsia"/>
          <w:highlight w:val="none"/>
        </w:rPr>
      </w:pPr>
    </w:p>
    <w:p w14:paraId="2EEC4B58">
      <w:pPr>
        <w:keepNext w:val="0"/>
        <w:keepLines w:val="0"/>
        <w:pageBreakBefore w:val="0"/>
        <w:widowControl w:val="0"/>
        <w:kinsoku/>
        <w:wordWrap w:val="0"/>
        <w:overflowPunct/>
        <w:topLinePunct w:val="0"/>
        <w:autoSpaceDE/>
        <w:autoSpaceDN/>
        <w:bidi w:val="0"/>
        <w:adjustRightInd/>
        <w:snapToGrid w:val="0"/>
        <w:spacing w:line="360" w:lineRule="auto"/>
        <w:ind w:firstLine="0" w:firstLineChars="0"/>
        <w:jc w:val="center"/>
        <w:textAlignment w:val="auto"/>
        <w:outlineLvl w:val="0"/>
        <w:rPr>
          <w:rFonts w:hint="eastAsia" w:ascii="宋体" w:hAnsi="宋体" w:cs="仿宋"/>
          <w:b/>
          <w:color w:val="auto"/>
          <w:sz w:val="32"/>
          <w:highlight w:val="none"/>
        </w:rPr>
      </w:pPr>
      <w:r>
        <w:rPr>
          <w:rFonts w:hint="eastAsia" w:ascii="宋体" w:hAnsi="宋体" w:cs="仿宋"/>
          <w:b/>
          <w:color w:val="auto"/>
          <w:sz w:val="32"/>
          <w:highlight w:val="none"/>
        </w:rPr>
        <w:t>一、总则</w:t>
      </w:r>
      <w:bookmarkEnd w:id="30"/>
    </w:p>
    <w:p w14:paraId="074DB009">
      <w:pPr>
        <w:numPr>
          <w:ilvl w:val="0"/>
          <w:numId w:val="1"/>
        </w:numPr>
        <w:wordWrap w:val="0"/>
        <w:adjustRightInd w:val="0"/>
        <w:snapToGrid w:val="0"/>
        <w:spacing w:before="120" w:beforeLines="50" w:line="360" w:lineRule="auto"/>
        <w:ind w:firstLine="65" w:firstLineChars="31"/>
        <w:jc w:val="left"/>
        <w:outlineLvl w:val="1"/>
        <w:rPr>
          <w:rFonts w:hint="eastAsia" w:ascii="宋体" w:hAnsi="宋体" w:cs="宋体"/>
          <w:b/>
          <w:color w:val="auto"/>
          <w:szCs w:val="21"/>
          <w:highlight w:val="none"/>
        </w:rPr>
      </w:pPr>
      <w:bookmarkStart w:id="31" w:name="_Toc166576710"/>
      <w:r>
        <w:rPr>
          <w:rFonts w:hint="eastAsia" w:ascii="宋体" w:hAnsi="宋体" w:cs="宋体"/>
          <w:b/>
          <w:color w:val="auto"/>
          <w:szCs w:val="21"/>
          <w:highlight w:val="none"/>
        </w:rPr>
        <w:t>适用范围</w:t>
      </w:r>
      <w:bookmarkEnd w:id="31"/>
    </w:p>
    <w:p w14:paraId="7D2484C1">
      <w:pPr>
        <w:wordWrap w:val="0"/>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本招标文件适用于该项目的招标、投标、开标、资格审查及信用信息查询、评标、定标、合同、验收等行为（法律、法规另有规定的，从其规定）。</w:t>
      </w:r>
    </w:p>
    <w:p w14:paraId="26CFE383">
      <w:pPr>
        <w:numPr>
          <w:ilvl w:val="0"/>
          <w:numId w:val="1"/>
        </w:numPr>
        <w:wordWrap w:val="0"/>
        <w:adjustRightInd w:val="0"/>
        <w:snapToGrid w:val="0"/>
        <w:spacing w:before="120" w:beforeLines="50" w:line="360" w:lineRule="auto"/>
        <w:ind w:firstLine="65" w:firstLineChars="31"/>
        <w:jc w:val="left"/>
        <w:outlineLvl w:val="1"/>
        <w:rPr>
          <w:rFonts w:hint="eastAsia" w:ascii="宋体" w:hAnsi="宋体" w:cs="宋体"/>
          <w:b/>
          <w:color w:val="auto"/>
          <w:szCs w:val="21"/>
          <w:highlight w:val="none"/>
        </w:rPr>
      </w:pPr>
      <w:bookmarkStart w:id="32" w:name="_Toc166576711"/>
      <w:r>
        <w:rPr>
          <w:rFonts w:hint="eastAsia" w:ascii="宋体" w:hAnsi="宋体" w:cs="宋体"/>
          <w:b/>
          <w:color w:val="auto"/>
          <w:szCs w:val="21"/>
          <w:highlight w:val="none"/>
        </w:rPr>
        <w:t>定义</w:t>
      </w:r>
      <w:bookmarkEnd w:id="32"/>
    </w:p>
    <w:p w14:paraId="5BF7D431">
      <w:pPr>
        <w:wordWrap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2.1“采购人”系指招标公告中载明的本项目的采购人。</w:t>
      </w:r>
    </w:p>
    <w:p w14:paraId="48785804">
      <w:pPr>
        <w:wordWrap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2.2“采购代理机构”系指招标公告中载明的本项目的采购代理机构。</w:t>
      </w:r>
    </w:p>
    <w:p w14:paraId="06A98FD3">
      <w:pPr>
        <w:wordWrap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2.3“</w:t>
      </w:r>
      <w:r>
        <w:rPr>
          <w:rFonts w:hint="eastAsia" w:ascii="宋体" w:hAnsi="宋体" w:cs="宋体"/>
          <w:color w:val="auto"/>
          <w:kern w:val="0"/>
          <w:szCs w:val="21"/>
          <w:highlight w:val="none"/>
          <w:lang w:val="zh-CN"/>
        </w:rPr>
        <w:t>供应商</w:t>
      </w:r>
      <w:r>
        <w:rPr>
          <w:rFonts w:hint="eastAsia" w:ascii="宋体" w:hAnsi="宋体" w:cs="宋体"/>
          <w:color w:val="auto"/>
          <w:szCs w:val="21"/>
          <w:highlight w:val="none"/>
        </w:rPr>
        <w:t>”系指是指响应招标、参加投标竞争的法人、其他组织或者自然人。</w:t>
      </w:r>
    </w:p>
    <w:p w14:paraId="1C40BD37">
      <w:pPr>
        <w:wordWrap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2.4“负责人”系指法人企业的法定负责人，或其他组织为法律、行政法规规定代表单位行使职权的主要负责人，或自然人本人。</w:t>
      </w:r>
    </w:p>
    <w:p w14:paraId="5EE5686D">
      <w:pPr>
        <w:wordWrap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2.5“电子签章”系指数据电文中以电子形式所含、所附用于识别签名人身份并表明签名人认可其中内容的数据；“公章”系指单位法定名称章。</w:t>
      </w:r>
    </w:p>
    <w:p w14:paraId="7989DB7A">
      <w:pPr>
        <w:wordWrap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2.6“电子交易平台”是指本项目政府采购活动所依托的政府采购云平台（https://www.zcygov.cn/）。</w:t>
      </w:r>
    </w:p>
    <w:p w14:paraId="147E5867">
      <w:pPr>
        <w:wordWrap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2.7“▲” 系指实质性要求条款，“</w:t>
      </w:r>
      <w:r>
        <w:rPr>
          <w:rFonts w:hint="eastAsia" w:ascii="宋体" w:hAnsi="宋体" w:cs="宋体"/>
          <w:color w:val="auto"/>
          <w:kern w:val="0"/>
          <w:szCs w:val="21"/>
          <w:highlight w:val="none"/>
        </w:rPr>
        <w:sym w:font="Wingdings" w:char="F0FE"/>
      </w:r>
      <w:r>
        <w:rPr>
          <w:rFonts w:hint="eastAsia" w:ascii="宋体" w:hAnsi="宋体" w:cs="宋体"/>
          <w:color w:val="auto"/>
          <w:szCs w:val="21"/>
          <w:highlight w:val="none"/>
        </w:rPr>
        <w:t>” 系指适用本项目的要求，“</w:t>
      </w:r>
      <w:r>
        <w:rPr>
          <w:rFonts w:ascii="Segoe UI Symbol" w:hAnsi="Segoe UI Symbol" w:cs="Segoe UI Symbol"/>
          <w:color w:val="auto"/>
          <w:kern w:val="0"/>
          <w:szCs w:val="21"/>
          <w:highlight w:val="none"/>
        </w:rPr>
        <w:t>☐</w:t>
      </w:r>
      <w:r>
        <w:rPr>
          <w:rFonts w:hint="eastAsia" w:ascii="宋体" w:hAnsi="宋体" w:cs="宋体"/>
          <w:color w:val="auto"/>
          <w:szCs w:val="21"/>
          <w:highlight w:val="none"/>
        </w:rPr>
        <w:t>” 系指不适用本项目的要求。</w:t>
      </w:r>
    </w:p>
    <w:p w14:paraId="46AF232B">
      <w:pPr>
        <w:numPr>
          <w:ilvl w:val="0"/>
          <w:numId w:val="1"/>
        </w:numPr>
        <w:wordWrap w:val="0"/>
        <w:adjustRightInd w:val="0"/>
        <w:snapToGrid w:val="0"/>
        <w:spacing w:before="120" w:beforeLines="50" w:line="360" w:lineRule="auto"/>
        <w:ind w:firstLine="65" w:firstLineChars="31"/>
        <w:jc w:val="left"/>
        <w:outlineLvl w:val="1"/>
        <w:rPr>
          <w:rFonts w:hint="eastAsia" w:ascii="宋体" w:hAnsi="宋体" w:cs="宋体"/>
          <w:b/>
          <w:color w:val="auto"/>
          <w:szCs w:val="21"/>
          <w:highlight w:val="none"/>
        </w:rPr>
      </w:pPr>
      <w:bookmarkStart w:id="33" w:name="_Toc166576712"/>
      <w:r>
        <w:rPr>
          <w:rFonts w:hint="eastAsia" w:ascii="宋体" w:hAnsi="宋体" w:cs="宋体"/>
          <w:b/>
          <w:color w:val="auto"/>
          <w:szCs w:val="21"/>
          <w:highlight w:val="none"/>
        </w:rPr>
        <w:t>采购项目需要落实的政府采购政策</w:t>
      </w:r>
      <w:bookmarkEnd w:id="33"/>
    </w:p>
    <w:p w14:paraId="19E1119C">
      <w:pPr>
        <w:wordWrap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p>
    <w:p w14:paraId="37A380D5">
      <w:pPr>
        <w:wordWrap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3.2 支持绿色发展</w:t>
      </w:r>
    </w:p>
    <w:p w14:paraId="1538BC1A">
      <w:pPr>
        <w:wordWrap w:val="0"/>
        <w:spacing w:line="360" w:lineRule="auto"/>
        <w:ind w:firstLine="420" w:firstLineChars="200"/>
        <w:rPr>
          <w:rFonts w:hint="eastAsia" w:ascii="宋体" w:hAnsi="宋体" w:cs="宋体"/>
          <w:b/>
          <w:color w:val="auto"/>
          <w:szCs w:val="21"/>
          <w:highlight w:val="none"/>
        </w:rPr>
      </w:pPr>
      <w:r>
        <w:rPr>
          <w:rFonts w:hint="eastAsia" w:ascii="宋体" w:hAnsi="宋体" w:cs="宋体"/>
          <w:color w:val="auto"/>
          <w:szCs w:val="21"/>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r>
        <w:rPr>
          <w:rFonts w:hint="eastAsia" w:ascii="宋体" w:hAnsi="宋体" w:cs="宋体"/>
          <w:color w:val="auto"/>
          <w:kern w:val="0"/>
          <w:szCs w:val="21"/>
          <w:highlight w:val="none"/>
          <w:lang w:val="zh-CN"/>
        </w:rPr>
        <w:t>供应商</w:t>
      </w:r>
      <w:r>
        <w:rPr>
          <w:rFonts w:hint="eastAsia" w:ascii="宋体" w:hAnsi="宋体" w:cs="宋体"/>
          <w:color w:val="auto"/>
          <w:szCs w:val="21"/>
          <w:highlight w:val="none"/>
        </w:rPr>
        <w:t>须按招标文件要求提供相关产品认证证书。▲</w:t>
      </w:r>
      <w:r>
        <w:rPr>
          <w:rFonts w:hint="eastAsia" w:ascii="宋体" w:hAnsi="宋体" w:cs="宋体"/>
          <w:b/>
          <w:color w:val="auto"/>
          <w:szCs w:val="21"/>
          <w:highlight w:val="none"/>
        </w:rPr>
        <w:t>采购人拟采购的产品属于政府强制采购的节能产品品目清单范围的，供应商未按招标文件要求提供国家确定的认证机构出具的、处于有效期之内的节能产品认证证书的，投标无效。</w:t>
      </w:r>
    </w:p>
    <w:p w14:paraId="294C4070">
      <w:pPr>
        <w:wordWrap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3.3支持中小企业发展</w:t>
      </w:r>
    </w:p>
    <w:p w14:paraId="61AB7D5B">
      <w:pPr>
        <w:wordWrap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10AAEAE5">
      <w:pPr>
        <w:wordWrap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符合中小企业划分标准的个体工商户，在政府采购活动中视同中小企业。</w:t>
      </w:r>
    </w:p>
    <w:p w14:paraId="45E8DB3B">
      <w:pPr>
        <w:widowControl/>
        <w:wordWrap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bCs/>
          <w:color w:val="auto"/>
          <w:szCs w:val="21"/>
          <w:highlight w:val="none"/>
        </w:rPr>
        <w:t>3.3.2</w:t>
      </w:r>
      <w:r>
        <w:rPr>
          <w:rFonts w:hint="eastAsia" w:ascii="宋体" w:hAnsi="宋体" w:cs="宋体"/>
          <w:color w:val="auto"/>
          <w:kern w:val="0"/>
          <w:szCs w:val="21"/>
          <w:highlight w:val="none"/>
        </w:rPr>
        <w:t>在政府采购活动中，</w:t>
      </w:r>
      <w:r>
        <w:rPr>
          <w:rFonts w:hint="eastAsia" w:ascii="宋体" w:hAnsi="宋体" w:cs="宋体"/>
          <w:color w:val="auto"/>
          <w:kern w:val="0"/>
          <w:szCs w:val="21"/>
          <w:highlight w:val="none"/>
          <w:lang w:val="zh-CN"/>
        </w:rPr>
        <w:t>供应商</w:t>
      </w:r>
      <w:r>
        <w:rPr>
          <w:rFonts w:hint="eastAsia" w:ascii="宋体" w:hAnsi="宋体" w:cs="宋体"/>
          <w:color w:val="auto"/>
          <w:kern w:val="0"/>
          <w:szCs w:val="21"/>
          <w:highlight w:val="none"/>
        </w:rPr>
        <w:t>提供的货物、工程或者服务符合下列情形的，享受中小企业扶持政策：</w:t>
      </w:r>
    </w:p>
    <w:p w14:paraId="2E0496F8">
      <w:pPr>
        <w:widowControl/>
        <w:wordWrap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3.3.2.1在货物采购项目中，货物由中小企业制造，即货物由中小企业生产且使用该中小企业商号或者注册商标；</w:t>
      </w:r>
    </w:p>
    <w:p w14:paraId="24F57641">
      <w:pPr>
        <w:widowControl/>
        <w:wordWrap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3.3.2.2在工程采购项目中，工程由中小企业承建，即工程施工单位为中小企业；</w:t>
      </w:r>
    </w:p>
    <w:p w14:paraId="26EFAB78">
      <w:pPr>
        <w:widowControl/>
        <w:wordWrap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3.3.2.3在服务采购项目中，服务由中小企业承接，即提供服务的人员为中小企业依照《中华人民共和国劳动合同法》订立劳动合同的从业人员。</w:t>
      </w:r>
    </w:p>
    <w:p w14:paraId="258A5410">
      <w:pPr>
        <w:widowControl/>
        <w:wordWrap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在货物采购项目中，</w:t>
      </w:r>
      <w:r>
        <w:rPr>
          <w:rFonts w:hint="eastAsia" w:ascii="宋体" w:hAnsi="宋体" w:cs="宋体"/>
          <w:color w:val="auto"/>
          <w:kern w:val="0"/>
          <w:szCs w:val="21"/>
          <w:highlight w:val="none"/>
          <w:lang w:val="zh-CN"/>
        </w:rPr>
        <w:t>供应商</w:t>
      </w:r>
      <w:r>
        <w:rPr>
          <w:rFonts w:hint="eastAsia" w:ascii="宋体" w:hAnsi="宋体" w:cs="宋体"/>
          <w:color w:val="auto"/>
          <w:kern w:val="0"/>
          <w:szCs w:val="21"/>
          <w:highlight w:val="none"/>
        </w:rPr>
        <w:t>提供的货物既有中小企业制造货物，也有大型企业制造货物的，不享受中小企业扶持政策。</w:t>
      </w:r>
    </w:p>
    <w:p w14:paraId="0DE73756">
      <w:pPr>
        <w:widowControl/>
        <w:wordWrap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以联合体形式参加政府采购活动，联合体各方均为中小企业的，联合体视同中小企业。其中，联合体各方均为小微企业的，联合体视同小微企业。</w:t>
      </w:r>
    </w:p>
    <w:p w14:paraId="758DAAEE">
      <w:pPr>
        <w:wordWrap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3.3.3对于未预留份额专门面向中小企业的政府采购货物或服务项目，以及预留份额政府采购货物或服务项目中的非预留部分标项，对小型和微型企业的投标报价给予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14:paraId="6724270B">
      <w:pPr>
        <w:wordWrap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3.3.4符合《关于促进残疾人就业政府采购政策的通知》（财库〔2017〕141号）规定的条件并提供《残疾人福利性单位声明函》的残疾人福利性单位视同小型、微型企业；</w:t>
      </w:r>
    </w:p>
    <w:p w14:paraId="3542EDC6">
      <w:pPr>
        <w:wordWrap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09B40A4E">
      <w:pPr>
        <w:wordWrap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3.3.6可享受中小企业扶持政策的</w:t>
      </w:r>
      <w:r>
        <w:rPr>
          <w:rFonts w:hint="eastAsia" w:ascii="宋体" w:hAnsi="宋体" w:cs="宋体"/>
          <w:color w:val="auto"/>
          <w:kern w:val="0"/>
          <w:szCs w:val="21"/>
          <w:highlight w:val="none"/>
          <w:lang w:val="zh-CN"/>
        </w:rPr>
        <w:t>供应商</w:t>
      </w:r>
      <w:r>
        <w:rPr>
          <w:rFonts w:hint="eastAsia" w:ascii="宋体" w:hAnsi="宋体" w:cs="宋体"/>
          <w:color w:val="auto"/>
          <w:szCs w:val="21"/>
          <w:highlight w:val="none"/>
        </w:rPr>
        <w:t>应按照招标文件格式要求提供《中小企业声明函》，</w:t>
      </w:r>
      <w:r>
        <w:rPr>
          <w:rFonts w:hint="eastAsia" w:ascii="宋体" w:hAnsi="宋体" w:cs="宋体"/>
          <w:color w:val="auto"/>
          <w:kern w:val="0"/>
          <w:szCs w:val="21"/>
          <w:highlight w:val="none"/>
          <w:lang w:val="zh-CN"/>
        </w:rPr>
        <w:t>供应商</w:t>
      </w:r>
      <w:r>
        <w:rPr>
          <w:rFonts w:hint="eastAsia" w:ascii="宋体" w:hAnsi="宋体" w:cs="宋体"/>
          <w:color w:val="auto"/>
          <w:szCs w:val="21"/>
          <w:highlight w:val="none"/>
        </w:rPr>
        <w:t>提供的《中小企业声明函》与实际情况不符的，不享受中小企业扶持政策。声明内容不实的，属于提供虚假材料谋取中标、成交的，依法承担法律责任。</w:t>
      </w:r>
    </w:p>
    <w:p w14:paraId="31BAE866">
      <w:pPr>
        <w:wordWrap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3.3.7中小企业享受扶持政策获得政府采购合同的，小微企业不得将合同分包给大中型企业，中型企业不得将合同分包给大型企业。</w:t>
      </w:r>
    </w:p>
    <w:p w14:paraId="10E2C52D">
      <w:pPr>
        <w:wordWrap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3.4支持创新发展</w:t>
      </w:r>
    </w:p>
    <w:p w14:paraId="34D44BFD">
      <w:pPr>
        <w:wordWrap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3.4.1 采购人优先采购被认定为首台套产品和“制造精品”的自主创新产品。</w:t>
      </w:r>
    </w:p>
    <w:p w14:paraId="437B42E9">
      <w:pPr>
        <w:wordWrap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14:paraId="72ECCA3A">
      <w:pPr>
        <w:wordWrap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3.4.3根据《关于促进自主创新进一步改进招标采购工作的意见》(甬资交管办〔2019〕 1号)规定，若投标产品列入地级市及以上政府部门重点自主创新产品目录的，相应的资格审查和业绩评分试同完全满足（以投标文件中提供地级市及以上政府部门重点自主创新产品目录证明材料为准）。</w:t>
      </w:r>
    </w:p>
    <w:p w14:paraId="53A3F049">
      <w:pPr>
        <w:numPr>
          <w:ilvl w:val="0"/>
          <w:numId w:val="1"/>
        </w:numPr>
        <w:wordWrap w:val="0"/>
        <w:adjustRightInd w:val="0"/>
        <w:snapToGrid w:val="0"/>
        <w:spacing w:before="120" w:beforeLines="50" w:line="360" w:lineRule="auto"/>
        <w:ind w:firstLine="65" w:firstLineChars="31"/>
        <w:jc w:val="left"/>
        <w:outlineLvl w:val="1"/>
        <w:rPr>
          <w:rFonts w:hint="eastAsia" w:ascii="宋体" w:hAnsi="宋体" w:cs="宋体"/>
          <w:b/>
          <w:color w:val="auto"/>
          <w:szCs w:val="21"/>
          <w:highlight w:val="none"/>
        </w:rPr>
      </w:pPr>
      <w:bookmarkStart w:id="34" w:name="_Toc166576713"/>
      <w:r>
        <w:rPr>
          <w:rFonts w:hint="eastAsia" w:ascii="宋体" w:hAnsi="宋体" w:cs="宋体"/>
          <w:b/>
          <w:color w:val="auto"/>
          <w:szCs w:val="21"/>
          <w:highlight w:val="none"/>
        </w:rPr>
        <w:t>特别说明</w:t>
      </w:r>
      <w:bookmarkEnd w:id="34"/>
    </w:p>
    <w:p w14:paraId="37C4EA5F">
      <w:pPr>
        <w:wordWrap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4.1关于分公司投标</w:t>
      </w:r>
    </w:p>
    <w:p w14:paraId="2DE8C0FD">
      <w:pPr>
        <w:wordWrap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除银行、保险、石油石化、电力、电信等特殊行业外。法人的分支机构由于不能独立承担民事责任，不能以分支机构的身份参加政府采购，只能以法人身份参加。 </w:t>
      </w:r>
    </w:p>
    <w:p w14:paraId="1CD88A10">
      <w:pPr>
        <w:wordWrap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4.2关于知识产权</w:t>
      </w:r>
    </w:p>
    <w:p w14:paraId="55229D46">
      <w:pPr>
        <w:wordWrap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4.2.1 </w:t>
      </w:r>
      <w:r>
        <w:rPr>
          <w:rFonts w:hint="eastAsia" w:ascii="宋体" w:hAnsi="宋体" w:cs="宋体"/>
          <w:color w:val="auto"/>
          <w:kern w:val="0"/>
          <w:szCs w:val="21"/>
          <w:highlight w:val="none"/>
          <w:lang w:val="zh-CN"/>
        </w:rPr>
        <w:t>供应商</w:t>
      </w:r>
      <w:r>
        <w:rPr>
          <w:rFonts w:hint="eastAsia" w:ascii="宋体" w:hAnsi="宋体" w:cs="宋体"/>
          <w:color w:val="auto"/>
          <w:szCs w:val="21"/>
          <w:highlight w:val="none"/>
        </w:rPr>
        <w:t>必须保证，采购人在中华人民共和国境内使用投标货物、资料、技术、服务或其任何一部分时，享有不受限制的无偿使用权，如有第三方向采购人提出侵犯其专利权、商标权或其它知识产权的主张，该责任应由</w:t>
      </w:r>
      <w:r>
        <w:rPr>
          <w:rFonts w:hint="eastAsia" w:ascii="宋体" w:hAnsi="宋体" w:cs="宋体"/>
          <w:color w:val="auto"/>
          <w:kern w:val="0"/>
          <w:szCs w:val="21"/>
          <w:highlight w:val="none"/>
          <w:lang w:val="zh-CN"/>
        </w:rPr>
        <w:t>供应商</w:t>
      </w:r>
      <w:r>
        <w:rPr>
          <w:rFonts w:hint="eastAsia" w:ascii="宋体" w:hAnsi="宋体" w:cs="宋体"/>
          <w:color w:val="auto"/>
          <w:szCs w:val="21"/>
          <w:highlight w:val="none"/>
        </w:rPr>
        <w:t>承担。</w:t>
      </w:r>
    </w:p>
    <w:p w14:paraId="6EB99D27">
      <w:pPr>
        <w:wordWrap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4.2.2 投标报价应包含所有应向所有权人支付的专利权、商标权或其它知识产权的一切相关费用。</w:t>
      </w:r>
    </w:p>
    <w:p w14:paraId="713A14CF">
      <w:pPr>
        <w:wordWrap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4.2.3 系统软件、通用软件必须是具有在中国境内的合法使用权或版权的正版软件，涉及到第三方提出侵权或知识产权的起诉及支付版税等费用由</w:t>
      </w:r>
      <w:r>
        <w:rPr>
          <w:rFonts w:hint="eastAsia" w:ascii="宋体" w:hAnsi="宋体" w:cs="宋体"/>
          <w:color w:val="auto"/>
          <w:kern w:val="0"/>
          <w:szCs w:val="21"/>
          <w:highlight w:val="none"/>
          <w:lang w:val="zh-CN"/>
        </w:rPr>
        <w:t>供应商</w:t>
      </w:r>
      <w:r>
        <w:rPr>
          <w:rFonts w:hint="eastAsia" w:ascii="宋体" w:hAnsi="宋体" w:cs="宋体"/>
          <w:color w:val="auto"/>
          <w:szCs w:val="21"/>
          <w:highlight w:val="none"/>
        </w:rPr>
        <w:t>承担所有责任及费用。</w:t>
      </w:r>
    </w:p>
    <w:p w14:paraId="692A07E2">
      <w:pPr>
        <w:wordWrap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w:t>
      </w:r>
      <w:r>
        <w:rPr>
          <w:rFonts w:ascii="宋体" w:hAnsi="宋体" w:cs="宋体"/>
          <w:color w:val="auto"/>
          <w:szCs w:val="21"/>
          <w:highlight w:val="none"/>
        </w:rPr>
        <w:t xml:space="preserve">.2.4 </w:t>
      </w:r>
      <w:r>
        <w:rPr>
          <w:rFonts w:hint="eastAsia" w:ascii="宋体" w:hAnsi="宋体" w:cs="宋体"/>
          <w:color w:val="auto"/>
          <w:szCs w:val="21"/>
          <w:highlight w:val="none"/>
        </w:rPr>
        <w:t>“合同终止后，供应商需无条件移交全部数据及管理权限，并彻底删除云端备份。</w:t>
      </w:r>
    </w:p>
    <w:p w14:paraId="3BCD8744">
      <w:pPr>
        <w:wordWrap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4.3</w:t>
      </w:r>
      <w:r>
        <w:rPr>
          <w:rFonts w:hint="eastAsia" w:ascii="宋体" w:hAnsi="宋体" w:cs="宋体"/>
          <w:color w:val="auto"/>
          <w:kern w:val="0"/>
          <w:szCs w:val="21"/>
          <w:highlight w:val="none"/>
          <w:lang w:val="zh-CN"/>
        </w:rPr>
        <w:t>供应商</w:t>
      </w:r>
      <w:r>
        <w:rPr>
          <w:rFonts w:hint="eastAsia" w:ascii="宋体" w:hAnsi="宋体" w:cs="宋体"/>
          <w:color w:val="auto"/>
          <w:szCs w:val="21"/>
          <w:highlight w:val="none"/>
        </w:rPr>
        <w:t>的风险</w:t>
      </w:r>
    </w:p>
    <w:p w14:paraId="0F47D1E6">
      <w:pPr>
        <w:wordWrap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4.3.1 </w:t>
      </w:r>
      <w:r>
        <w:rPr>
          <w:rFonts w:hint="eastAsia" w:ascii="宋体" w:hAnsi="宋体" w:cs="宋体"/>
          <w:color w:val="auto"/>
          <w:kern w:val="0"/>
          <w:szCs w:val="21"/>
          <w:highlight w:val="none"/>
          <w:lang w:val="zh-CN"/>
        </w:rPr>
        <w:t>供应商</w:t>
      </w:r>
      <w:r>
        <w:rPr>
          <w:rFonts w:hint="eastAsia" w:ascii="宋体" w:hAnsi="宋体" w:cs="宋体"/>
          <w:color w:val="auto"/>
          <w:szCs w:val="21"/>
          <w:highlight w:val="none"/>
        </w:rPr>
        <w:t>应详细阅读招标文件中的全部内容和要求，按照招标文件的要求提交投标文件，没有按照招标文件要求提供投标文件和资料导致的风险由</w:t>
      </w:r>
      <w:r>
        <w:rPr>
          <w:rFonts w:hint="eastAsia" w:ascii="宋体" w:hAnsi="宋体" w:cs="宋体"/>
          <w:color w:val="auto"/>
          <w:kern w:val="0"/>
          <w:szCs w:val="21"/>
          <w:highlight w:val="none"/>
          <w:lang w:val="zh-CN"/>
        </w:rPr>
        <w:t>供应商</w:t>
      </w:r>
      <w:r>
        <w:rPr>
          <w:rFonts w:hint="eastAsia" w:ascii="宋体" w:hAnsi="宋体" w:cs="宋体"/>
          <w:color w:val="auto"/>
          <w:szCs w:val="21"/>
          <w:highlight w:val="none"/>
        </w:rPr>
        <w:t>承担,并对所提供的全部资料的真实性承担法律责任。</w:t>
      </w:r>
    </w:p>
    <w:p w14:paraId="4135C887">
      <w:pPr>
        <w:wordWrap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4.3.2 无论因何种原因导致本次采购活动终止致</w:t>
      </w:r>
      <w:r>
        <w:rPr>
          <w:rFonts w:hint="eastAsia" w:ascii="宋体" w:hAnsi="宋体" w:cs="宋体"/>
          <w:color w:val="auto"/>
          <w:kern w:val="0"/>
          <w:szCs w:val="21"/>
          <w:highlight w:val="none"/>
          <w:lang w:val="zh-CN"/>
        </w:rPr>
        <w:t>供应商</w:t>
      </w:r>
      <w:r>
        <w:rPr>
          <w:rFonts w:hint="eastAsia" w:ascii="宋体" w:hAnsi="宋体" w:cs="宋体"/>
          <w:color w:val="auto"/>
          <w:szCs w:val="21"/>
          <w:highlight w:val="none"/>
        </w:rPr>
        <w:t>损失的，相关责任人均不承担任何责任。</w:t>
      </w:r>
    </w:p>
    <w:p w14:paraId="188D887B">
      <w:pPr>
        <w:numPr>
          <w:ilvl w:val="0"/>
          <w:numId w:val="1"/>
        </w:numPr>
        <w:wordWrap w:val="0"/>
        <w:adjustRightInd w:val="0"/>
        <w:snapToGrid w:val="0"/>
        <w:spacing w:before="120" w:beforeLines="50" w:line="360" w:lineRule="auto"/>
        <w:ind w:firstLine="65" w:firstLineChars="31"/>
        <w:jc w:val="left"/>
        <w:outlineLvl w:val="1"/>
        <w:rPr>
          <w:rFonts w:hint="eastAsia" w:ascii="宋体" w:hAnsi="宋体" w:cs="宋体"/>
          <w:b/>
          <w:color w:val="auto"/>
          <w:szCs w:val="21"/>
          <w:highlight w:val="none"/>
        </w:rPr>
      </w:pPr>
      <w:bookmarkStart w:id="35" w:name="_Toc166576714"/>
      <w:r>
        <w:rPr>
          <w:rFonts w:hint="eastAsia" w:ascii="宋体" w:hAnsi="宋体" w:cs="宋体"/>
          <w:b/>
          <w:color w:val="auto"/>
          <w:szCs w:val="21"/>
          <w:highlight w:val="none"/>
        </w:rPr>
        <w:t>询问、质疑、投诉</w:t>
      </w:r>
      <w:bookmarkEnd w:id="35"/>
    </w:p>
    <w:p w14:paraId="708ECFA0">
      <w:pPr>
        <w:wordWrap w:val="0"/>
        <w:spacing w:line="360" w:lineRule="auto"/>
        <w:ind w:firstLine="420" w:firstLineChars="200"/>
        <w:rPr>
          <w:rFonts w:hint="eastAsia" w:ascii="宋体" w:hAnsi="宋体" w:cs="宋体"/>
          <w:color w:val="auto"/>
          <w:szCs w:val="21"/>
          <w:highlight w:val="none"/>
          <w:lang w:val="zh-CN"/>
        </w:rPr>
      </w:pPr>
      <w:r>
        <w:rPr>
          <w:rFonts w:hint="eastAsia" w:ascii="宋体" w:hAnsi="宋体" w:cs="宋体"/>
          <w:color w:val="auto"/>
          <w:szCs w:val="21"/>
          <w:highlight w:val="none"/>
        </w:rPr>
        <w:t>5</w:t>
      </w:r>
      <w:r>
        <w:rPr>
          <w:rFonts w:hint="eastAsia" w:ascii="宋体" w:hAnsi="宋体" w:cs="宋体"/>
          <w:color w:val="auto"/>
          <w:szCs w:val="21"/>
          <w:highlight w:val="none"/>
          <w:lang w:val="zh-CN"/>
        </w:rPr>
        <w:t>.1供应商询问</w:t>
      </w:r>
    </w:p>
    <w:p w14:paraId="0D3FBFCB">
      <w:pPr>
        <w:wordWrap w:val="0"/>
        <w:spacing w:line="360" w:lineRule="auto"/>
        <w:ind w:firstLine="420" w:firstLineChars="200"/>
        <w:rPr>
          <w:rFonts w:hint="eastAsia" w:ascii="宋体" w:hAnsi="宋体" w:cs="宋体"/>
          <w:color w:val="auto"/>
          <w:szCs w:val="21"/>
          <w:highlight w:val="none"/>
          <w:lang w:val="zh-CN"/>
        </w:rPr>
      </w:pPr>
      <w:r>
        <w:rPr>
          <w:rFonts w:hint="eastAsia" w:ascii="宋体" w:hAnsi="宋体" w:cs="宋体"/>
          <w:color w:val="auto"/>
          <w:szCs w:val="21"/>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F00004F">
      <w:pPr>
        <w:wordWrap w:val="0"/>
        <w:spacing w:line="360" w:lineRule="auto"/>
        <w:ind w:firstLine="420" w:firstLineChars="200"/>
        <w:rPr>
          <w:rFonts w:hint="eastAsia" w:ascii="宋体" w:hAnsi="宋体" w:cs="宋体"/>
          <w:color w:val="auto"/>
          <w:szCs w:val="21"/>
          <w:highlight w:val="none"/>
          <w:lang w:val="zh-CN"/>
        </w:rPr>
      </w:pPr>
      <w:r>
        <w:rPr>
          <w:rFonts w:hint="eastAsia" w:ascii="宋体" w:hAnsi="宋体" w:cs="宋体"/>
          <w:color w:val="auto"/>
          <w:szCs w:val="21"/>
          <w:highlight w:val="none"/>
        </w:rPr>
        <w:t>5</w:t>
      </w:r>
      <w:r>
        <w:rPr>
          <w:rFonts w:hint="eastAsia" w:ascii="宋体" w:hAnsi="宋体" w:cs="宋体"/>
          <w:color w:val="auto"/>
          <w:szCs w:val="21"/>
          <w:highlight w:val="none"/>
          <w:lang w:val="zh-CN"/>
        </w:rPr>
        <w:t>.2供应商质疑</w:t>
      </w:r>
    </w:p>
    <w:p w14:paraId="5E2900FD">
      <w:pPr>
        <w:wordWrap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w:t>
      </w:r>
      <w:r>
        <w:rPr>
          <w:rFonts w:hint="eastAsia" w:ascii="宋体" w:hAnsi="宋体" w:cs="宋体"/>
          <w:color w:val="auto"/>
          <w:szCs w:val="21"/>
          <w:highlight w:val="none"/>
          <w:lang w:val="zh-CN"/>
        </w:rPr>
        <w:t>.2</w:t>
      </w:r>
      <w:r>
        <w:rPr>
          <w:rFonts w:hint="eastAsia" w:ascii="宋体" w:hAnsi="宋体" w:cs="宋体"/>
          <w:color w:val="auto"/>
          <w:szCs w:val="21"/>
          <w:highlight w:val="none"/>
        </w:rPr>
        <w:t>.1提出质疑的供应商应当是参与所质疑项目采购活动的供应商。潜在供应商已依法获取其可质疑的招标文件的，可以对该文件提出质疑。</w:t>
      </w:r>
    </w:p>
    <w:p w14:paraId="097B436B">
      <w:pPr>
        <w:wordWrap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w:t>
      </w:r>
      <w:r>
        <w:rPr>
          <w:rFonts w:hint="eastAsia" w:ascii="宋体" w:hAnsi="宋体" w:cs="宋体"/>
          <w:color w:val="auto"/>
          <w:szCs w:val="21"/>
          <w:highlight w:val="none"/>
          <w:lang w:val="zh-CN"/>
        </w:rPr>
        <w:t>.2</w:t>
      </w:r>
      <w:r>
        <w:rPr>
          <w:rFonts w:hint="eastAsia" w:ascii="宋体" w:hAnsi="宋体" w:cs="宋体"/>
          <w:color w:val="auto"/>
          <w:szCs w:val="21"/>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499DE212">
      <w:pPr>
        <w:wordWrap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5.2.2.1对招标文件提出质疑的，质疑期限为供应商获得招标文件之日或者招标文件公告期限届满之日起计算。</w:t>
      </w:r>
    </w:p>
    <w:p w14:paraId="0052091E">
      <w:pPr>
        <w:wordWrap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5.2.2.2对采购过程提出质疑的，质疑期限为各采购程序环节结束之日起计算。</w:t>
      </w:r>
    </w:p>
    <w:p w14:paraId="2A5A5091">
      <w:pPr>
        <w:wordWrap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5.2.2.3对采购结果提出质疑的，质疑期限自采购结果公告期限届满之日起计算。</w:t>
      </w:r>
    </w:p>
    <w:p w14:paraId="604A4775">
      <w:pPr>
        <w:wordWrap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5.2.2.4对同一采购程序环节的质疑，供应商须一次性提出。</w:t>
      </w:r>
    </w:p>
    <w:p w14:paraId="4413D2C8">
      <w:pPr>
        <w:wordWrap w:val="0"/>
        <w:spacing w:line="360" w:lineRule="auto"/>
        <w:ind w:firstLine="420" w:firstLineChars="200"/>
        <w:rPr>
          <w:rFonts w:hint="eastAsia" w:ascii="宋体" w:hAnsi="宋体" w:cs="宋体"/>
          <w:color w:val="auto"/>
          <w:szCs w:val="21"/>
          <w:highlight w:val="none"/>
          <w:lang w:val="zh-CN"/>
        </w:rPr>
      </w:pPr>
      <w:r>
        <w:rPr>
          <w:rFonts w:hint="eastAsia" w:ascii="宋体" w:hAnsi="宋体" w:cs="宋体"/>
          <w:color w:val="auto"/>
          <w:szCs w:val="21"/>
          <w:highlight w:val="none"/>
        </w:rPr>
        <w:t>5</w:t>
      </w:r>
      <w:r>
        <w:rPr>
          <w:rFonts w:hint="eastAsia" w:ascii="宋体" w:hAnsi="宋体" w:cs="宋体"/>
          <w:color w:val="auto"/>
          <w:szCs w:val="21"/>
          <w:highlight w:val="none"/>
          <w:lang w:val="zh-CN"/>
        </w:rPr>
        <w:t>.2.3</w:t>
      </w:r>
      <w:r>
        <w:rPr>
          <w:rFonts w:hint="eastAsia" w:ascii="宋体" w:hAnsi="宋体" w:cs="宋体"/>
          <w:color w:val="auto"/>
          <w:szCs w:val="21"/>
          <w:highlight w:val="none"/>
        </w:rPr>
        <w:t>供应商提出质疑应当提交质疑函和必要的证明材料。质疑函应当包括下列内容：</w:t>
      </w:r>
    </w:p>
    <w:p w14:paraId="36DC9A03">
      <w:pPr>
        <w:wordWrap w:val="0"/>
        <w:spacing w:line="360" w:lineRule="auto"/>
        <w:ind w:firstLine="420" w:firstLineChars="200"/>
        <w:rPr>
          <w:rFonts w:hint="eastAsia" w:ascii="宋体" w:hAnsi="宋体" w:cs="宋体"/>
          <w:color w:val="auto"/>
          <w:szCs w:val="21"/>
          <w:highlight w:val="none"/>
          <w:lang w:val="zh-CN"/>
        </w:rPr>
      </w:pPr>
      <w:r>
        <w:rPr>
          <w:rFonts w:hint="eastAsia" w:ascii="宋体" w:hAnsi="宋体" w:cs="宋体"/>
          <w:color w:val="auto"/>
          <w:szCs w:val="21"/>
          <w:highlight w:val="none"/>
        </w:rPr>
        <w:t>5</w:t>
      </w:r>
      <w:r>
        <w:rPr>
          <w:rFonts w:hint="eastAsia" w:ascii="宋体" w:hAnsi="宋体" w:cs="宋体"/>
          <w:color w:val="auto"/>
          <w:szCs w:val="21"/>
          <w:highlight w:val="none"/>
          <w:lang w:val="zh-CN"/>
        </w:rPr>
        <w:t>.2.3.1供应商的姓名或者名称、地址、邮编、联系人及联系电话；</w:t>
      </w:r>
    </w:p>
    <w:p w14:paraId="0BBD3993">
      <w:pPr>
        <w:wordWrap w:val="0"/>
        <w:spacing w:line="360" w:lineRule="auto"/>
        <w:ind w:firstLine="420" w:firstLineChars="200"/>
        <w:rPr>
          <w:rFonts w:hint="eastAsia" w:ascii="宋体" w:hAnsi="宋体" w:cs="宋体"/>
          <w:color w:val="auto"/>
          <w:szCs w:val="21"/>
          <w:highlight w:val="none"/>
          <w:lang w:val="zh-CN"/>
        </w:rPr>
      </w:pPr>
      <w:r>
        <w:rPr>
          <w:rFonts w:hint="eastAsia" w:ascii="宋体" w:hAnsi="宋体" w:cs="宋体"/>
          <w:color w:val="auto"/>
          <w:szCs w:val="21"/>
          <w:highlight w:val="none"/>
        </w:rPr>
        <w:t>5</w:t>
      </w:r>
      <w:r>
        <w:rPr>
          <w:rFonts w:hint="eastAsia" w:ascii="宋体" w:hAnsi="宋体" w:cs="宋体"/>
          <w:color w:val="auto"/>
          <w:szCs w:val="21"/>
          <w:highlight w:val="none"/>
          <w:lang w:val="zh-CN"/>
        </w:rPr>
        <w:t>.2.3.2质疑项目的名称、编号；</w:t>
      </w:r>
    </w:p>
    <w:p w14:paraId="75DFFE90">
      <w:pPr>
        <w:wordWrap w:val="0"/>
        <w:spacing w:line="360" w:lineRule="auto"/>
        <w:ind w:firstLine="420" w:firstLineChars="200"/>
        <w:rPr>
          <w:rFonts w:hint="eastAsia" w:ascii="宋体" w:hAnsi="宋体" w:cs="宋体"/>
          <w:color w:val="auto"/>
          <w:szCs w:val="21"/>
          <w:highlight w:val="none"/>
          <w:lang w:val="zh-CN"/>
        </w:rPr>
      </w:pPr>
      <w:r>
        <w:rPr>
          <w:rFonts w:hint="eastAsia" w:ascii="宋体" w:hAnsi="宋体" w:cs="宋体"/>
          <w:color w:val="auto"/>
          <w:szCs w:val="21"/>
          <w:highlight w:val="none"/>
        </w:rPr>
        <w:t>5</w:t>
      </w:r>
      <w:r>
        <w:rPr>
          <w:rFonts w:hint="eastAsia" w:ascii="宋体" w:hAnsi="宋体" w:cs="宋体"/>
          <w:color w:val="auto"/>
          <w:szCs w:val="21"/>
          <w:highlight w:val="none"/>
          <w:lang w:val="zh-CN"/>
        </w:rPr>
        <w:t>.2.3.3具体、明确的质疑事项和与质疑事项相关的请求；</w:t>
      </w:r>
    </w:p>
    <w:p w14:paraId="5487D467">
      <w:pPr>
        <w:wordWrap w:val="0"/>
        <w:spacing w:line="360" w:lineRule="auto"/>
        <w:ind w:firstLine="420" w:firstLineChars="200"/>
        <w:rPr>
          <w:rFonts w:hint="eastAsia" w:ascii="宋体" w:hAnsi="宋体" w:cs="宋体"/>
          <w:color w:val="auto"/>
          <w:szCs w:val="21"/>
          <w:highlight w:val="none"/>
          <w:lang w:val="zh-CN"/>
        </w:rPr>
      </w:pPr>
      <w:r>
        <w:rPr>
          <w:rFonts w:hint="eastAsia" w:ascii="宋体" w:hAnsi="宋体" w:cs="宋体"/>
          <w:color w:val="auto"/>
          <w:szCs w:val="21"/>
          <w:highlight w:val="none"/>
        </w:rPr>
        <w:t>5</w:t>
      </w:r>
      <w:r>
        <w:rPr>
          <w:rFonts w:hint="eastAsia" w:ascii="宋体" w:hAnsi="宋体" w:cs="宋体"/>
          <w:color w:val="auto"/>
          <w:szCs w:val="21"/>
          <w:highlight w:val="none"/>
          <w:lang w:val="zh-CN"/>
        </w:rPr>
        <w:t>.2.3.4事实依据；</w:t>
      </w:r>
    </w:p>
    <w:p w14:paraId="48F0860D">
      <w:pPr>
        <w:wordWrap w:val="0"/>
        <w:spacing w:line="360" w:lineRule="auto"/>
        <w:ind w:firstLine="420" w:firstLineChars="200"/>
        <w:rPr>
          <w:rFonts w:hint="eastAsia" w:ascii="宋体" w:hAnsi="宋体" w:cs="宋体"/>
          <w:color w:val="auto"/>
          <w:szCs w:val="21"/>
          <w:highlight w:val="none"/>
          <w:lang w:val="zh-CN"/>
        </w:rPr>
      </w:pPr>
      <w:r>
        <w:rPr>
          <w:rFonts w:hint="eastAsia" w:ascii="宋体" w:hAnsi="宋体" w:cs="宋体"/>
          <w:color w:val="auto"/>
          <w:szCs w:val="21"/>
          <w:highlight w:val="none"/>
        </w:rPr>
        <w:t>5</w:t>
      </w:r>
      <w:r>
        <w:rPr>
          <w:rFonts w:hint="eastAsia" w:ascii="宋体" w:hAnsi="宋体" w:cs="宋体"/>
          <w:color w:val="auto"/>
          <w:szCs w:val="21"/>
          <w:highlight w:val="none"/>
          <w:lang w:val="zh-CN"/>
        </w:rPr>
        <w:t>.2.3.5必要的法律依据；</w:t>
      </w:r>
    </w:p>
    <w:p w14:paraId="686BB5D5">
      <w:pPr>
        <w:wordWrap w:val="0"/>
        <w:spacing w:line="360" w:lineRule="auto"/>
        <w:ind w:firstLine="420" w:firstLineChars="200"/>
        <w:rPr>
          <w:rFonts w:hint="eastAsia" w:ascii="宋体" w:hAnsi="宋体" w:cs="宋体"/>
          <w:color w:val="auto"/>
          <w:szCs w:val="21"/>
          <w:highlight w:val="none"/>
          <w:lang w:val="zh-CN"/>
        </w:rPr>
      </w:pPr>
      <w:r>
        <w:rPr>
          <w:rFonts w:hint="eastAsia" w:ascii="宋体" w:hAnsi="宋体" w:cs="宋体"/>
          <w:color w:val="auto"/>
          <w:szCs w:val="21"/>
          <w:highlight w:val="none"/>
        </w:rPr>
        <w:t>5</w:t>
      </w:r>
      <w:r>
        <w:rPr>
          <w:rFonts w:hint="eastAsia" w:ascii="宋体" w:hAnsi="宋体" w:cs="宋体"/>
          <w:color w:val="auto"/>
          <w:szCs w:val="21"/>
          <w:highlight w:val="none"/>
          <w:lang w:val="zh-CN"/>
        </w:rPr>
        <w:t>.2.3.6提出质疑的日期。</w:t>
      </w:r>
    </w:p>
    <w:p w14:paraId="4F4FAC9E">
      <w:pPr>
        <w:wordWrap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5.2.3.7对招标文件提出质疑的需要提供在政采云平台获取招标文件的截图。</w:t>
      </w:r>
    </w:p>
    <w:p w14:paraId="2CEC1A8D">
      <w:pPr>
        <w:wordWrap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供应商提交的质疑函需一式三份。供应商为自然人的，应当由本人签字；供应商为法人或者其他组织的，应当由法定代表人、主要负责人，或者其授权代表签字或者盖章，并加盖公章。</w:t>
      </w:r>
    </w:p>
    <w:p w14:paraId="60257423">
      <w:pPr>
        <w:wordWrap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质疑函范本请到浙江政府采购网下载专区下载。</w:t>
      </w:r>
    </w:p>
    <w:p w14:paraId="6C476463">
      <w:pPr>
        <w:wordWrap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w:t>
      </w:r>
      <w:r>
        <w:rPr>
          <w:rFonts w:hint="eastAsia" w:ascii="宋体" w:hAnsi="宋体" w:cs="宋体"/>
          <w:color w:val="auto"/>
          <w:szCs w:val="21"/>
          <w:highlight w:val="none"/>
          <w:lang w:val="zh-CN"/>
        </w:rPr>
        <w:t>.2</w:t>
      </w:r>
      <w:r>
        <w:rPr>
          <w:rFonts w:hint="eastAsia" w:ascii="宋体" w:hAnsi="宋体" w:cs="宋体"/>
          <w:color w:val="auto"/>
          <w:szCs w:val="21"/>
          <w:highlight w:val="none"/>
        </w:rPr>
        <w:t>.4采购人或者采购代理机构应当在收到供应商的书面质疑后七个工作日内作出答复，并以书面形式通知质疑供应商和其他与质疑处理结果有利害关系的政府采购当事人，但答复的内容不得涉及商业秘密。采购人或者采购代理机构在质疑回复后5个工作日内，在浙江政府采购网的“其他公告”栏目公开质疑答复，答复内容应当完整。质疑函作为附件上传。</w:t>
      </w:r>
    </w:p>
    <w:p w14:paraId="118D8FA9">
      <w:pPr>
        <w:wordWrap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w:t>
      </w:r>
      <w:r>
        <w:rPr>
          <w:rFonts w:hint="eastAsia" w:ascii="宋体" w:hAnsi="宋体" w:cs="宋体"/>
          <w:color w:val="auto"/>
          <w:szCs w:val="21"/>
          <w:highlight w:val="none"/>
          <w:lang w:val="zh-CN"/>
        </w:rPr>
        <w:t>.2</w:t>
      </w:r>
      <w:r>
        <w:rPr>
          <w:rFonts w:hint="eastAsia" w:ascii="宋体" w:hAnsi="宋体" w:cs="宋体"/>
          <w:color w:val="auto"/>
          <w:szCs w:val="21"/>
          <w:highlight w:val="none"/>
        </w:rPr>
        <w:t>.5询问或者质疑事项可能影响采购结果的，采购人应当暂停签订合同，已经签订合同的，应当中止履行合同。</w:t>
      </w:r>
    </w:p>
    <w:p w14:paraId="57FADB5E">
      <w:pPr>
        <w:wordWrap w:val="0"/>
        <w:spacing w:line="360" w:lineRule="auto"/>
        <w:ind w:firstLine="420" w:firstLineChars="200"/>
        <w:rPr>
          <w:rFonts w:hint="eastAsia" w:ascii="宋体" w:hAnsi="宋体" w:cs="宋体"/>
          <w:color w:val="auto"/>
          <w:szCs w:val="21"/>
          <w:highlight w:val="none"/>
          <w:lang w:val="zh-CN"/>
        </w:rPr>
      </w:pPr>
      <w:r>
        <w:rPr>
          <w:rFonts w:hint="eastAsia" w:ascii="宋体" w:hAnsi="宋体" w:cs="宋体"/>
          <w:color w:val="auto"/>
          <w:szCs w:val="21"/>
          <w:highlight w:val="none"/>
        </w:rPr>
        <w:t>5</w:t>
      </w:r>
      <w:r>
        <w:rPr>
          <w:rFonts w:hint="eastAsia" w:ascii="宋体" w:hAnsi="宋体" w:cs="宋体"/>
          <w:color w:val="auto"/>
          <w:szCs w:val="21"/>
          <w:highlight w:val="none"/>
          <w:lang w:val="zh-CN"/>
        </w:rPr>
        <w:t>.3供应商投诉</w:t>
      </w:r>
    </w:p>
    <w:p w14:paraId="461C5754">
      <w:pPr>
        <w:wordWrap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5.3.1质疑供应商对采购人、采购代理机构的答复不满意或者采购人、采购代理机构未在规定的时间内作出答复的，可以在答复期满后十五个工作日内向同级政府采购监督管理部门提出投诉。</w:t>
      </w:r>
    </w:p>
    <w:p w14:paraId="34E340AA">
      <w:pPr>
        <w:wordWrap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5.3.</w:t>
      </w:r>
      <w:r>
        <w:rPr>
          <w:rFonts w:hint="eastAsia" w:ascii="宋体" w:hAnsi="宋体" w:cs="宋体"/>
          <w:color w:val="auto"/>
          <w:szCs w:val="21"/>
          <w:highlight w:val="none"/>
          <w:lang w:val="zh-CN"/>
        </w:rPr>
        <w:t>2</w:t>
      </w:r>
      <w:r>
        <w:rPr>
          <w:rFonts w:hint="eastAsia" w:ascii="宋体" w:hAnsi="宋体" w:cs="宋体"/>
          <w:color w:val="auto"/>
          <w:szCs w:val="21"/>
          <w:highlight w:val="none"/>
        </w:rPr>
        <w:t>供应商投诉的事项不得超出已质疑事项的范围，基于质疑答复内容提出的投诉事项除外。</w:t>
      </w:r>
    </w:p>
    <w:p w14:paraId="0030F64B">
      <w:pPr>
        <w:wordWrap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5.3.3供应商投诉应当有明确的请求和必要的证明材料。</w:t>
      </w:r>
    </w:p>
    <w:p w14:paraId="405C9DAD">
      <w:pPr>
        <w:wordWrap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5.3.5 以联合体形式参加政府采购活动的，其投诉应当由组成联合体的所有供应商共同提出。</w:t>
      </w:r>
    </w:p>
    <w:p w14:paraId="3F24B4D6">
      <w:pPr>
        <w:wordWrap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投诉书范本请到浙江政府采购网下载专区下载。</w:t>
      </w:r>
    </w:p>
    <w:p w14:paraId="2E09F1ED">
      <w:pPr>
        <w:keepNext w:val="0"/>
        <w:keepLines w:val="0"/>
        <w:pageBreakBefore w:val="0"/>
        <w:widowControl w:val="0"/>
        <w:kinsoku/>
        <w:wordWrap w:val="0"/>
        <w:overflowPunct/>
        <w:topLinePunct w:val="0"/>
        <w:autoSpaceDE/>
        <w:autoSpaceDN/>
        <w:bidi w:val="0"/>
        <w:adjustRightInd/>
        <w:snapToGrid w:val="0"/>
        <w:spacing w:line="360" w:lineRule="auto"/>
        <w:ind w:firstLine="0" w:firstLineChars="0"/>
        <w:jc w:val="center"/>
        <w:textAlignment w:val="auto"/>
        <w:outlineLvl w:val="0"/>
        <w:rPr>
          <w:rFonts w:hint="eastAsia" w:ascii="宋体" w:hAnsi="宋体" w:cs="仿宋"/>
          <w:b/>
          <w:color w:val="auto"/>
          <w:sz w:val="32"/>
          <w:szCs w:val="20"/>
          <w:highlight w:val="none"/>
        </w:rPr>
      </w:pPr>
      <w:r>
        <w:rPr>
          <w:rFonts w:hint="eastAsia" w:ascii="宋体" w:hAnsi="宋体" w:cs="仿宋"/>
          <w:b/>
          <w:color w:val="auto"/>
          <w:sz w:val="32"/>
          <w:szCs w:val="20"/>
          <w:highlight w:val="none"/>
        </w:rPr>
        <w:br w:type="page"/>
      </w:r>
      <w:bookmarkStart w:id="36" w:name="_Toc166576715"/>
    </w:p>
    <w:p w14:paraId="12385C0B">
      <w:pPr>
        <w:bidi w:val="0"/>
        <w:rPr>
          <w:rFonts w:hint="eastAsia"/>
          <w:highlight w:val="none"/>
        </w:rPr>
      </w:pPr>
    </w:p>
    <w:p w14:paraId="2636683E">
      <w:pPr>
        <w:keepNext w:val="0"/>
        <w:keepLines w:val="0"/>
        <w:pageBreakBefore w:val="0"/>
        <w:widowControl w:val="0"/>
        <w:kinsoku/>
        <w:wordWrap w:val="0"/>
        <w:overflowPunct/>
        <w:topLinePunct w:val="0"/>
        <w:autoSpaceDE/>
        <w:autoSpaceDN/>
        <w:bidi w:val="0"/>
        <w:adjustRightInd/>
        <w:snapToGrid w:val="0"/>
        <w:spacing w:line="360" w:lineRule="auto"/>
        <w:ind w:firstLine="0" w:firstLineChars="0"/>
        <w:jc w:val="center"/>
        <w:textAlignment w:val="auto"/>
        <w:outlineLvl w:val="0"/>
        <w:rPr>
          <w:rFonts w:hint="eastAsia" w:ascii="宋体" w:hAnsi="宋体" w:cs="仿宋"/>
          <w:b/>
          <w:color w:val="auto"/>
          <w:sz w:val="32"/>
          <w:highlight w:val="none"/>
        </w:rPr>
      </w:pPr>
      <w:r>
        <w:rPr>
          <w:rFonts w:hint="eastAsia" w:ascii="宋体" w:hAnsi="宋体" w:cs="仿宋"/>
          <w:b/>
          <w:color w:val="auto"/>
          <w:sz w:val="32"/>
          <w:highlight w:val="none"/>
        </w:rPr>
        <w:t>二、招标文件的构成、澄清、修改</w:t>
      </w:r>
      <w:bookmarkEnd w:id="36"/>
    </w:p>
    <w:p w14:paraId="3DCF4FB2">
      <w:pPr>
        <w:numPr>
          <w:ilvl w:val="0"/>
          <w:numId w:val="1"/>
        </w:numPr>
        <w:wordWrap w:val="0"/>
        <w:adjustRightInd w:val="0"/>
        <w:snapToGrid w:val="0"/>
        <w:spacing w:before="120" w:beforeLines="50" w:line="360" w:lineRule="auto"/>
        <w:ind w:firstLine="65" w:firstLineChars="31"/>
        <w:jc w:val="left"/>
        <w:outlineLvl w:val="1"/>
        <w:rPr>
          <w:rFonts w:hint="eastAsia" w:ascii="宋体" w:hAnsi="宋体" w:cs="宋体"/>
          <w:b/>
          <w:color w:val="auto"/>
          <w:szCs w:val="21"/>
          <w:highlight w:val="none"/>
        </w:rPr>
      </w:pPr>
      <w:bookmarkStart w:id="37" w:name="_Toc166576716"/>
      <w:r>
        <w:rPr>
          <w:rFonts w:hint="eastAsia" w:ascii="宋体" w:hAnsi="宋体" w:cs="宋体"/>
          <w:b/>
          <w:color w:val="auto"/>
          <w:szCs w:val="21"/>
          <w:highlight w:val="none"/>
        </w:rPr>
        <w:t>招标文件的构成</w:t>
      </w:r>
      <w:bookmarkEnd w:id="37"/>
    </w:p>
    <w:p w14:paraId="54849C89">
      <w:pPr>
        <w:pStyle w:val="19"/>
        <w:wordWrap w:val="0"/>
        <w:spacing w:line="360" w:lineRule="auto"/>
        <w:ind w:firstLine="420" w:firstLineChars="200"/>
        <w:rPr>
          <w:rFonts w:hint="eastAsia" w:hAnsi="宋体" w:cs="宋体"/>
          <w:color w:val="auto"/>
          <w:highlight w:val="none"/>
        </w:rPr>
      </w:pPr>
      <w:r>
        <w:rPr>
          <w:rFonts w:hint="eastAsia" w:hAnsi="宋体" w:cs="宋体"/>
          <w:color w:val="auto"/>
          <w:highlight w:val="none"/>
        </w:rPr>
        <w:t>6.1 招标文件包括下列文件及附件：</w:t>
      </w:r>
    </w:p>
    <w:p w14:paraId="75E5608C">
      <w:pPr>
        <w:pStyle w:val="19"/>
        <w:wordWrap w:val="0"/>
        <w:spacing w:line="360" w:lineRule="auto"/>
        <w:ind w:firstLine="420" w:firstLineChars="200"/>
        <w:rPr>
          <w:rFonts w:hint="eastAsia" w:hAnsi="宋体" w:cs="宋体"/>
          <w:color w:val="auto"/>
          <w:highlight w:val="none"/>
        </w:rPr>
      </w:pPr>
      <w:r>
        <w:rPr>
          <w:rFonts w:hint="eastAsia" w:hAnsi="宋体" w:cs="宋体"/>
          <w:color w:val="auto"/>
          <w:highlight w:val="none"/>
        </w:rPr>
        <w:t>6.1.1 招标公告；</w:t>
      </w:r>
    </w:p>
    <w:p w14:paraId="5D72951C">
      <w:pPr>
        <w:pStyle w:val="19"/>
        <w:wordWrap w:val="0"/>
        <w:spacing w:line="360" w:lineRule="auto"/>
        <w:ind w:firstLine="420" w:firstLineChars="200"/>
        <w:rPr>
          <w:rFonts w:hint="eastAsia" w:hAnsi="宋体" w:cs="宋体"/>
          <w:color w:val="auto"/>
          <w:highlight w:val="none"/>
        </w:rPr>
      </w:pPr>
      <w:r>
        <w:rPr>
          <w:rFonts w:hint="eastAsia" w:hAnsi="宋体" w:cs="宋体"/>
          <w:color w:val="auto"/>
          <w:highlight w:val="none"/>
        </w:rPr>
        <w:t xml:space="preserve">6.1.2 </w:t>
      </w:r>
      <w:r>
        <w:rPr>
          <w:rFonts w:hint="eastAsia" w:hAnsi="宋体" w:cs="宋体"/>
          <w:color w:val="auto"/>
          <w:highlight w:val="none"/>
          <w:lang w:val="zh-CN"/>
        </w:rPr>
        <w:t>投标</w:t>
      </w:r>
      <w:r>
        <w:rPr>
          <w:rFonts w:hint="eastAsia" w:hAnsi="宋体" w:cs="宋体"/>
          <w:color w:val="auto"/>
          <w:highlight w:val="none"/>
        </w:rPr>
        <w:t>须知；</w:t>
      </w:r>
    </w:p>
    <w:p w14:paraId="6FF889F7">
      <w:pPr>
        <w:pStyle w:val="19"/>
        <w:wordWrap w:val="0"/>
        <w:spacing w:line="360" w:lineRule="auto"/>
        <w:ind w:firstLine="420" w:firstLineChars="200"/>
        <w:rPr>
          <w:rFonts w:hint="eastAsia" w:hAnsi="宋体" w:cs="宋体"/>
          <w:color w:val="auto"/>
          <w:highlight w:val="none"/>
        </w:rPr>
      </w:pPr>
      <w:r>
        <w:rPr>
          <w:rFonts w:hint="eastAsia" w:hAnsi="宋体" w:cs="宋体"/>
          <w:color w:val="auto"/>
          <w:highlight w:val="none"/>
        </w:rPr>
        <w:t>6.1.3 采购需求；</w:t>
      </w:r>
    </w:p>
    <w:p w14:paraId="2E947356">
      <w:pPr>
        <w:pStyle w:val="19"/>
        <w:wordWrap w:val="0"/>
        <w:spacing w:line="360" w:lineRule="auto"/>
        <w:ind w:firstLine="420" w:firstLineChars="200"/>
        <w:rPr>
          <w:rFonts w:hint="eastAsia" w:hAnsi="宋体" w:cs="宋体"/>
          <w:color w:val="auto"/>
          <w:highlight w:val="none"/>
        </w:rPr>
      </w:pPr>
      <w:r>
        <w:rPr>
          <w:rFonts w:hint="eastAsia" w:hAnsi="宋体" w:cs="宋体"/>
          <w:color w:val="auto"/>
          <w:highlight w:val="none"/>
        </w:rPr>
        <w:t>6.1.4 评标办法；</w:t>
      </w:r>
    </w:p>
    <w:p w14:paraId="2CF6CF5C">
      <w:pPr>
        <w:pStyle w:val="19"/>
        <w:wordWrap w:val="0"/>
        <w:spacing w:line="360" w:lineRule="auto"/>
        <w:ind w:firstLine="420" w:firstLineChars="200"/>
        <w:rPr>
          <w:rFonts w:hint="eastAsia" w:hAnsi="宋体" w:cs="宋体"/>
          <w:color w:val="auto"/>
          <w:highlight w:val="none"/>
        </w:rPr>
      </w:pPr>
      <w:r>
        <w:rPr>
          <w:rFonts w:hint="eastAsia" w:hAnsi="宋体" w:cs="宋体"/>
          <w:color w:val="auto"/>
          <w:highlight w:val="none"/>
        </w:rPr>
        <w:t>6.1.5 拟签订的合同文本；</w:t>
      </w:r>
    </w:p>
    <w:p w14:paraId="27BEADA0">
      <w:pPr>
        <w:pStyle w:val="19"/>
        <w:wordWrap w:val="0"/>
        <w:spacing w:line="360" w:lineRule="auto"/>
        <w:ind w:firstLine="420" w:firstLineChars="200"/>
        <w:rPr>
          <w:rFonts w:hint="eastAsia" w:hAnsi="宋体" w:cs="宋体"/>
          <w:color w:val="auto"/>
          <w:highlight w:val="none"/>
        </w:rPr>
      </w:pPr>
      <w:r>
        <w:rPr>
          <w:rFonts w:hint="eastAsia" w:hAnsi="宋体" w:cs="宋体"/>
          <w:color w:val="auto"/>
          <w:highlight w:val="none"/>
        </w:rPr>
        <w:t>6.1.6 应提交的有关格式范例。</w:t>
      </w:r>
    </w:p>
    <w:p w14:paraId="3223546F">
      <w:pPr>
        <w:wordWrap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6.2与本项目有关的</w:t>
      </w:r>
      <w:r>
        <w:rPr>
          <w:rFonts w:hint="eastAsia" w:ascii="宋体" w:hAnsi="宋体" w:cs="宋体"/>
          <w:bCs/>
          <w:color w:val="auto"/>
          <w:szCs w:val="21"/>
          <w:highlight w:val="none"/>
        </w:rPr>
        <w:t>澄清或者修改的内容为招标文件的组成部分</w:t>
      </w:r>
      <w:r>
        <w:rPr>
          <w:rFonts w:hint="eastAsia" w:ascii="宋体" w:hAnsi="宋体" w:cs="宋体"/>
          <w:color w:val="auto"/>
          <w:szCs w:val="21"/>
          <w:highlight w:val="none"/>
        </w:rPr>
        <w:t>。</w:t>
      </w:r>
    </w:p>
    <w:p w14:paraId="2FE14E37">
      <w:pPr>
        <w:numPr>
          <w:ilvl w:val="0"/>
          <w:numId w:val="1"/>
        </w:numPr>
        <w:wordWrap w:val="0"/>
        <w:adjustRightInd w:val="0"/>
        <w:snapToGrid w:val="0"/>
        <w:spacing w:before="120" w:beforeLines="50" w:line="360" w:lineRule="auto"/>
        <w:ind w:firstLine="65" w:firstLineChars="31"/>
        <w:jc w:val="left"/>
        <w:outlineLvl w:val="1"/>
        <w:rPr>
          <w:rFonts w:hint="eastAsia" w:ascii="宋体" w:hAnsi="宋体" w:cs="宋体"/>
          <w:b/>
          <w:color w:val="auto"/>
          <w:szCs w:val="21"/>
          <w:highlight w:val="none"/>
        </w:rPr>
      </w:pPr>
      <w:bookmarkStart w:id="38" w:name="_Toc166576717"/>
      <w:r>
        <w:rPr>
          <w:rFonts w:hint="eastAsia" w:ascii="宋体" w:hAnsi="宋体" w:cs="宋体"/>
          <w:b/>
          <w:color w:val="auto"/>
          <w:szCs w:val="21"/>
          <w:highlight w:val="none"/>
        </w:rPr>
        <w:t>招标文件的澄清、修改</w:t>
      </w:r>
      <w:bookmarkEnd w:id="38"/>
    </w:p>
    <w:p w14:paraId="02C0F153">
      <w:pPr>
        <w:wordWrap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7.1 采购人对招标文件进行必要的澄清或者修改的，在采购信息发布网站上发布更正公告。澄清或者修改的内容可能影响投标文件编制的，更正公告在投标截止时间至少15日前发出；不足15日的，顺延提交投标文件截止时间。</w:t>
      </w:r>
    </w:p>
    <w:p w14:paraId="55454FF4">
      <w:pPr>
        <w:wordWrap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7.2 更正公告为招标文件的组成部分，一经在网站发布，视同已通知所有招标文件的收受人，不再采用其它方式传达相关信息, 若因未能及时了解到上述网站上发布的相关信息而导致的一切后果自行承担。</w:t>
      </w:r>
    </w:p>
    <w:p w14:paraId="6B01C87B">
      <w:pPr>
        <w:wordWrap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7.3 如更正公告有重新发布电子招标文件的，</w:t>
      </w:r>
      <w:r>
        <w:rPr>
          <w:rFonts w:hint="eastAsia" w:ascii="宋体" w:hAnsi="宋体" w:cs="宋体"/>
          <w:color w:val="auto"/>
          <w:kern w:val="0"/>
          <w:szCs w:val="21"/>
          <w:highlight w:val="none"/>
          <w:lang w:val="zh-CN"/>
        </w:rPr>
        <w:t>供应商</w:t>
      </w:r>
      <w:r>
        <w:rPr>
          <w:rFonts w:hint="eastAsia" w:ascii="宋体" w:hAnsi="宋体" w:cs="宋体"/>
          <w:color w:val="auto"/>
          <w:szCs w:val="21"/>
          <w:highlight w:val="none"/>
        </w:rPr>
        <w:t>应下载最新发布的电子招标文件制作投标文件。</w:t>
      </w:r>
    </w:p>
    <w:p w14:paraId="6474CF22">
      <w:pPr>
        <w:wordWrap w:val="0"/>
        <w:spacing w:line="360" w:lineRule="auto"/>
        <w:ind w:firstLine="420" w:firstLineChars="200"/>
        <w:rPr>
          <w:rFonts w:hint="eastAsia" w:ascii="宋体" w:hAnsi="宋体" w:cs="宋体"/>
          <w:b/>
          <w:color w:val="auto"/>
          <w:szCs w:val="21"/>
          <w:highlight w:val="none"/>
        </w:rPr>
      </w:pPr>
      <w:r>
        <w:rPr>
          <w:rFonts w:hint="eastAsia" w:ascii="宋体" w:hAnsi="宋体" w:cs="宋体"/>
          <w:color w:val="auto"/>
          <w:szCs w:val="21"/>
          <w:highlight w:val="none"/>
        </w:rPr>
        <w:t>7.4 已获取招标文件的潜在</w:t>
      </w:r>
      <w:r>
        <w:rPr>
          <w:rFonts w:hint="eastAsia" w:ascii="宋体" w:hAnsi="宋体" w:cs="宋体"/>
          <w:color w:val="auto"/>
          <w:kern w:val="0"/>
          <w:szCs w:val="21"/>
          <w:highlight w:val="none"/>
          <w:lang w:val="zh-CN"/>
        </w:rPr>
        <w:t>供应商</w:t>
      </w:r>
      <w:r>
        <w:rPr>
          <w:rFonts w:hint="eastAsia" w:ascii="宋体" w:hAnsi="宋体" w:cs="宋体"/>
          <w:color w:val="auto"/>
          <w:szCs w:val="21"/>
          <w:highlight w:val="none"/>
        </w:rPr>
        <w:t>，若有问题需要澄清，应于投标截止时间前，以书面形式向采购代理机构提出。</w:t>
      </w:r>
      <w:r>
        <w:rPr>
          <w:rFonts w:hint="eastAsia" w:ascii="宋体" w:hAnsi="宋体" w:cs="宋体"/>
          <w:color w:val="auto"/>
          <w:kern w:val="0"/>
          <w:szCs w:val="21"/>
          <w:highlight w:val="none"/>
          <w:lang w:val="zh-CN"/>
        </w:rPr>
        <w:t>供应商</w:t>
      </w:r>
      <w:r>
        <w:rPr>
          <w:rFonts w:hint="eastAsia" w:ascii="宋体" w:hAnsi="宋体" w:cs="宋体"/>
          <w:color w:val="auto"/>
          <w:szCs w:val="21"/>
          <w:highlight w:val="none"/>
        </w:rPr>
        <w:t>在规定的时间内未对招标文件提出疑问、质疑或要求澄清的，将视其为无异议。对招标文件中描述有歧义或前后不一致的地方，评标委员会有权进行评判，但对同一条款的评判应适用于每个</w:t>
      </w:r>
      <w:r>
        <w:rPr>
          <w:rFonts w:hint="eastAsia" w:ascii="宋体" w:hAnsi="宋体" w:cs="宋体"/>
          <w:color w:val="auto"/>
          <w:kern w:val="0"/>
          <w:szCs w:val="21"/>
          <w:highlight w:val="none"/>
          <w:lang w:val="zh-CN"/>
        </w:rPr>
        <w:t>供应商</w:t>
      </w:r>
      <w:r>
        <w:rPr>
          <w:rFonts w:hint="eastAsia" w:ascii="宋体" w:hAnsi="宋体" w:cs="宋体"/>
          <w:color w:val="auto"/>
          <w:szCs w:val="21"/>
          <w:highlight w:val="none"/>
        </w:rPr>
        <w:t>。</w:t>
      </w:r>
    </w:p>
    <w:p w14:paraId="701E27C4">
      <w:pPr>
        <w:wordWrap w:val="0"/>
        <w:spacing w:line="360" w:lineRule="auto"/>
        <w:jc w:val="center"/>
        <w:outlineLvl w:val="0"/>
        <w:rPr>
          <w:rFonts w:hint="eastAsia" w:ascii="宋体" w:hAnsi="宋体" w:cs="仿宋"/>
          <w:b/>
          <w:color w:val="auto"/>
          <w:sz w:val="30"/>
          <w:szCs w:val="20"/>
          <w:highlight w:val="none"/>
        </w:rPr>
      </w:pPr>
      <w:r>
        <w:rPr>
          <w:rFonts w:hint="eastAsia" w:ascii="宋体" w:hAnsi="宋体" w:cs="仿宋"/>
          <w:b/>
          <w:color w:val="auto"/>
          <w:sz w:val="30"/>
          <w:szCs w:val="20"/>
          <w:highlight w:val="none"/>
        </w:rPr>
        <w:br w:type="page"/>
      </w:r>
      <w:bookmarkStart w:id="39" w:name="_Toc166576718"/>
    </w:p>
    <w:p w14:paraId="4142286B">
      <w:pPr>
        <w:bidi w:val="0"/>
        <w:rPr>
          <w:rFonts w:hint="eastAsia"/>
          <w:highlight w:val="none"/>
        </w:rPr>
      </w:pPr>
    </w:p>
    <w:p w14:paraId="75794A49">
      <w:pPr>
        <w:keepNext w:val="0"/>
        <w:keepLines w:val="0"/>
        <w:pageBreakBefore w:val="0"/>
        <w:widowControl w:val="0"/>
        <w:kinsoku/>
        <w:wordWrap w:val="0"/>
        <w:overflowPunct/>
        <w:topLinePunct w:val="0"/>
        <w:autoSpaceDE/>
        <w:autoSpaceDN/>
        <w:bidi w:val="0"/>
        <w:adjustRightInd/>
        <w:snapToGrid w:val="0"/>
        <w:spacing w:line="360" w:lineRule="auto"/>
        <w:ind w:firstLine="0" w:firstLineChars="0"/>
        <w:jc w:val="center"/>
        <w:textAlignment w:val="auto"/>
        <w:outlineLvl w:val="0"/>
        <w:rPr>
          <w:rFonts w:hint="eastAsia" w:ascii="宋体" w:hAnsi="宋体" w:cs="仿宋"/>
          <w:b/>
          <w:color w:val="auto"/>
          <w:sz w:val="32"/>
          <w:highlight w:val="none"/>
        </w:rPr>
      </w:pPr>
      <w:r>
        <w:rPr>
          <w:rFonts w:hint="eastAsia" w:ascii="宋体" w:hAnsi="宋体" w:cs="仿宋"/>
          <w:b/>
          <w:color w:val="auto"/>
          <w:sz w:val="32"/>
          <w:highlight w:val="none"/>
        </w:rPr>
        <w:t>三、投标</w:t>
      </w:r>
      <w:bookmarkEnd w:id="39"/>
    </w:p>
    <w:p w14:paraId="52D0B72D">
      <w:pPr>
        <w:numPr>
          <w:ilvl w:val="0"/>
          <w:numId w:val="1"/>
        </w:numPr>
        <w:wordWrap w:val="0"/>
        <w:adjustRightInd w:val="0"/>
        <w:snapToGrid w:val="0"/>
        <w:spacing w:before="120" w:beforeLines="50" w:line="360" w:lineRule="auto"/>
        <w:ind w:firstLine="65" w:firstLineChars="31"/>
        <w:jc w:val="left"/>
        <w:outlineLvl w:val="1"/>
        <w:rPr>
          <w:rFonts w:hint="eastAsia" w:ascii="宋体" w:hAnsi="宋体" w:cs="宋体"/>
          <w:b/>
          <w:color w:val="auto"/>
          <w:szCs w:val="21"/>
          <w:highlight w:val="none"/>
        </w:rPr>
      </w:pPr>
      <w:bookmarkStart w:id="40" w:name="_Toc166576719"/>
      <w:r>
        <w:rPr>
          <w:rFonts w:hint="eastAsia" w:ascii="宋体" w:hAnsi="宋体" w:cs="宋体"/>
          <w:b/>
          <w:color w:val="auto"/>
          <w:szCs w:val="21"/>
          <w:highlight w:val="none"/>
        </w:rPr>
        <w:t>投标文件的语言</w:t>
      </w:r>
      <w:bookmarkEnd w:id="40"/>
    </w:p>
    <w:p w14:paraId="09B54D3A">
      <w:pPr>
        <w:wordWrap w:val="0"/>
        <w:autoSpaceDE w:val="0"/>
        <w:autoSpaceDN w:val="0"/>
        <w:spacing w:line="360" w:lineRule="auto"/>
        <w:ind w:firstLine="420" w:firstLineChars="200"/>
        <w:rPr>
          <w:rFonts w:hint="eastAsia" w:ascii="宋体" w:hAnsi="宋体" w:cs="宋体"/>
          <w:color w:val="auto"/>
          <w:szCs w:val="21"/>
          <w:highlight w:val="none"/>
          <w:lang w:val="zh-CN"/>
        </w:rPr>
      </w:pPr>
      <w:r>
        <w:rPr>
          <w:rFonts w:hint="eastAsia" w:ascii="宋体" w:hAnsi="宋体" w:cs="宋体"/>
          <w:color w:val="auto"/>
          <w:szCs w:val="21"/>
          <w:highlight w:val="none"/>
        </w:rPr>
        <w:t>投标文件及</w:t>
      </w:r>
      <w:r>
        <w:rPr>
          <w:rFonts w:hint="eastAsia" w:ascii="宋体" w:hAnsi="宋体" w:cs="宋体"/>
          <w:color w:val="auto"/>
          <w:kern w:val="0"/>
          <w:szCs w:val="21"/>
          <w:highlight w:val="none"/>
          <w:lang w:val="zh-CN"/>
        </w:rPr>
        <w:t>供应商</w:t>
      </w:r>
      <w:r>
        <w:rPr>
          <w:rFonts w:hint="eastAsia" w:ascii="宋体" w:hAnsi="宋体" w:cs="宋体"/>
          <w:color w:val="auto"/>
          <w:szCs w:val="21"/>
          <w:highlight w:val="none"/>
        </w:rPr>
        <w:t>与采购有关的来往通知、函件和文件均应使用中文。</w:t>
      </w:r>
    </w:p>
    <w:p w14:paraId="227D7225">
      <w:pPr>
        <w:numPr>
          <w:ilvl w:val="0"/>
          <w:numId w:val="1"/>
        </w:numPr>
        <w:wordWrap w:val="0"/>
        <w:adjustRightInd w:val="0"/>
        <w:snapToGrid w:val="0"/>
        <w:spacing w:before="120" w:beforeLines="50" w:line="360" w:lineRule="auto"/>
        <w:ind w:firstLine="65" w:firstLineChars="31"/>
        <w:jc w:val="left"/>
        <w:outlineLvl w:val="1"/>
        <w:rPr>
          <w:rFonts w:hint="eastAsia" w:ascii="宋体" w:hAnsi="宋体" w:cs="宋体"/>
          <w:b/>
          <w:color w:val="auto"/>
          <w:szCs w:val="21"/>
          <w:highlight w:val="none"/>
        </w:rPr>
      </w:pPr>
      <w:bookmarkStart w:id="41" w:name="_Toc166576720"/>
      <w:r>
        <w:rPr>
          <w:rFonts w:hint="eastAsia" w:ascii="宋体" w:hAnsi="宋体" w:cs="宋体"/>
          <w:b/>
          <w:color w:val="auto"/>
          <w:szCs w:val="21"/>
          <w:highlight w:val="none"/>
        </w:rPr>
        <w:t>投标文件的组成</w:t>
      </w:r>
      <w:bookmarkEnd w:id="41"/>
    </w:p>
    <w:p w14:paraId="6567E241">
      <w:pPr>
        <w:wordWrap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9.1 </w:t>
      </w:r>
      <w:r>
        <w:rPr>
          <w:rFonts w:hint="eastAsia" w:ascii="宋体" w:hAnsi="宋体" w:cs="宋体"/>
          <w:b/>
          <w:color w:val="auto"/>
          <w:szCs w:val="21"/>
          <w:highlight w:val="none"/>
        </w:rPr>
        <w:t>资格文件</w:t>
      </w:r>
      <w:r>
        <w:rPr>
          <w:rFonts w:hint="eastAsia" w:ascii="宋体" w:hAnsi="宋体" w:cs="宋体"/>
          <w:color w:val="auto"/>
          <w:szCs w:val="21"/>
          <w:highlight w:val="none"/>
        </w:rPr>
        <w:t>：</w:t>
      </w:r>
    </w:p>
    <w:p w14:paraId="73EF29D2">
      <w:pPr>
        <w:wordWrap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9.1.1有效的企业法人营业执照（或事业法人登记证）、其他组织（个体工商户）的营业执照或者民办非企业单位登记证书；</w:t>
      </w:r>
    </w:p>
    <w:p w14:paraId="3CB8002A">
      <w:pPr>
        <w:wordWrap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9.1.2符合参加政府采购活动应当具备的一般条件的承诺函(格式见第六部分)；</w:t>
      </w:r>
    </w:p>
    <w:p w14:paraId="6BB731D8">
      <w:pPr>
        <w:wordWrap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9.1.3中小企业声明函（或残疾人福利性单位声明函或监狱企业证明）(格式见第六部分)；</w:t>
      </w:r>
    </w:p>
    <w:p w14:paraId="408A48D6">
      <w:pPr>
        <w:wordWrap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9.1.</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联合协议（如有）；</w:t>
      </w:r>
    </w:p>
    <w:p w14:paraId="3208FC3A">
      <w:pPr>
        <w:wordWrap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9.1.</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分包意向协议（如有）；</w:t>
      </w:r>
    </w:p>
    <w:p w14:paraId="7CE243B2">
      <w:pPr>
        <w:wordWrap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9.1.</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本项目的特定资格要求（本项目无</w:t>
      </w:r>
      <w:r>
        <w:rPr>
          <w:rFonts w:hint="eastAsia" w:ascii="宋体" w:hAnsi="宋体" w:cs="宋体"/>
          <w:color w:val="auto"/>
          <w:szCs w:val="21"/>
          <w:highlight w:val="none"/>
          <w:lang w:val="en-US" w:eastAsia="zh-CN"/>
        </w:rPr>
        <w:t>须提供</w:t>
      </w:r>
      <w:r>
        <w:rPr>
          <w:rFonts w:hint="eastAsia" w:ascii="宋体" w:hAnsi="宋体" w:cs="宋体"/>
          <w:color w:val="auto"/>
          <w:szCs w:val="21"/>
          <w:highlight w:val="none"/>
        </w:rPr>
        <w:t>）。</w:t>
      </w:r>
    </w:p>
    <w:p w14:paraId="6DFBEF51">
      <w:pPr>
        <w:wordWrap w:val="0"/>
        <w:snapToGrid w:val="0"/>
        <w:spacing w:line="360" w:lineRule="auto"/>
        <w:ind w:firstLine="420" w:firstLineChars="200"/>
        <w:rPr>
          <w:rFonts w:hint="eastAsia" w:ascii="宋体" w:hAnsi="宋体" w:cs="宋体"/>
          <w:b/>
          <w:bCs/>
          <w:color w:val="auto"/>
          <w:szCs w:val="21"/>
          <w:highlight w:val="none"/>
          <w:lang w:val="zh-CN"/>
        </w:rPr>
      </w:pPr>
      <w:r>
        <w:rPr>
          <w:rFonts w:hint="eastAsia" w:ascii="宋体" w:hAnsi="宋体" w:cs="宋体"/>
          <w:color w:val="auto"/>
          <w:szCs w:val="21"/>
          <w:highlight w:val="none"/>
        </w:rPr>
        <w:t>9</w:t>
      </w:r>
      <w:r>
        <w:rPr>
          <w:rFonts w:hint="eastAsia" w:ascii="宋体" w:hAnsi="宋体" w:cs="宋体"/>
          <w:color w:val="auto"/>
          <w:szCs w:val="21"/>
          <w:highlight w:val="none"/>
          <w:lang w:val="zh-CN"/>
        </w:rPr>
        <w:t>.</w:t>
      </w:r>
      <w:r>
        <w:rPr>
          <w:rFonts w:hint="eastAsia" w:ascii="宋体" w:hAnsi="宋体" w:cs="宋体"/>
          <w:color w:val="auto"/>
          <w:szCs w:val="21"/>
          <w:highlight w:val="none"/>
        </w:rPr>
        <w:t>2</w:t>
      </w:r>
      <w:r>
        <w:rPr>
          <w:rFonts w:hint="eastAsia" w:ascii="宋体" w:hAnsi="宋体" w:cs="宋体"/>
          <w:color w:val="auto"/>
          <w:szCs w:val="21"/>
          <w:highlight w:val="none"/>
          <w:lang w:val="zh-CN"/>
        </w:rPr>
        <w:t xml:space="preserve"> </w:t>
      </w:r>
      <w:r>
        <w:rPr>
          <w:rFonts w:hint="eastAsia" w:ascii="宋体" w:hAnsi="宋体" w:cs="宋体"/>
          <w:b/>
          <w:bCs/>
          <w:color w:val="auto"/>
          <w:szCs w:val="21"/>
          <w:highlight w:val="none"/>
        </w:rPr>
        <w:t>商务技术</w:t>
      </w:r>
      <w:r>
        <w:rPr>
          <w:rFonts w:hint="eastAsia" w:ascii="宋体" w:hAnsi="宋体" w:cs="宋体"/>
          <w:b/>
          <w:bCs/>
          <w:color w:val="auto"/>
          <w:szCs w:val="21"/>
          <w:highlight w:val="none"/>
          <w:lang w:val="zh-CN"/>
        </w:rPr>
        <w:t>文件：</w:t>
      </w:r>
    </w:p>
    <w:p w14:paraId="09148071">
      <w:pPr>
        <w:wordWrap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9.2.1 符合性自查表；</w:t>
      </w:r>
    </w:p>
    <w:p w14:paraId="65B36D33">
      <w:pPr>
        <w:wordWrap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9.2.2 投标函；</w:t>
      </w:r>
      <w:r>
        <w:rPr>
          <w:rFonts w:hint="eastAsia" w:ascii="宋体" w:hAnsi="宋体" w:cs="宋体"/>
          <w:color w:val="auto"/>
          <w:szCs w:val="21"/>
          <w:highlight w:val="none"/>
          <w:lang w:val="zh-CN"/>
        </w:rPr>
        <w:t xml:space="preserve"> </w:t>
      </w:r>
    </w:p>
    <w:p w14:paraId="67EA6354">
      <w:pPr>
        <w:wordWrap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9.2.3 授权委托书或法定代表人（单位负责人、自然人本人）身份证明；</w:t>
      </w:r>
    </w:p>
    <w:p w14:paraId="20AAAE9C">
      <w:pPr>
        <w:wordWrap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9.2.4 供应商情况表；</w:t>
      </w:r>
    </w:p>
    <w:p w14:paraId="60492B9C">
      <w:pPr>
        <w:wordWrap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9.2.5 距采购人最近或者能为本项目提供最优服务的网点情况表；</w:t>
      </w:r>
    </w:p>
    <w:p w14:paraId="2823C6F3">
      <w:pPr>
        <w:wordWrap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9</w:t>
      </w:r>
      <w:r>
        <w:rPr>
          <w:rFonts w:hint="eastAsia" w:ascii="宋体" w:hAnsi="宋体" w:cs="宋体"/>
          <w:color w:val="auto"/>
          <w:szCs w:val="21"/>
          <w:highlight w:val="none"/>
          <w:lang w:val="zh-CN"/>
        </w:rPr>
        <w:t>.</w:t>
      </w:r>
      <w:r>
        <w:rPr>
          <w:rFonts w:hint="eastAsia" w:ascii="宋体" w:hAnsi="宋体" w:cs="宋体"/>
          <w:color w:val="auto"/>
          <w:szCs w:val="21"/>
          <w:highlight w:val="none"/>
        </w:rPr>
        <w:t>2</w:t>
      </w:r>
      <w:r>
        <w:rPr>
          <w:rFonts w:hint="eastAsia" w:ascii="宋体" w:hAnsi="宋体" w:cs="宋体"/>
          <w:color w:val="auto"/>
          <w:szCs w:val="21"/>
          <w:highlight w:val="none"/>
          <w:lang w:val="zh-CN"/>
        </w:rPr>
        <w:t>.</w:t>
      </w:r>
      <w:r>
        <w:rPr>
          <w:rFonts w:hint="eastAsia" w:ascii="宋体" w:hAnsi="宋体" w:cs="宋体"/>
          <w:color w:val="auto"/>
          <w:szCs w:val="21"/>
          <w:highlight w:val="none"/>
        </w:rPr>
        <w:t>6 评标标准相应的商务技术资料；</w:t>
      </w:r>
    </w:p>
    <w:p w14:paraId="11BD8D6E">
      <w:pPr>
        <w:wordWrap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9.2.7 商务响应表；</w:t>
      </w:r>
    </w:p>
    <w:p w14:paraId="536A75FA">
      <w:pPr>
        <w:wordWrap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9.2.8 技术响应表；</w:t>
      </w:r>
    </w:p>
    <w:p w14:paraId="56FFE895">
      <w:pPr>
        <w:wordWrap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9.2.9 同类业绩情况一览表；</w:t>
      </w:r>
    </w:p>
    <w:p w14:paraId="5D299200">
      <w:pPr>
        <w:wordWrap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9.2.10</w:t>
      </w:r>
      <w:r>
        <w:rPr>
          <w:rFonts w:hint="eastAsia" w:ascii="宋体" w:hAnsi="宋体" w:cs="宋体"/>
          <w:color w:val="auto"/>
          <w:szCs w:val="21"/>
          <w:highlight w:val="none"/>
          <w:lang w:val="zh-CN"/>
        </w:rPr>
        <w:t>政府采购供应商廉洁自律承诺书；</w:t>
      </w:r>
    </w:p>
    <w:p w14:paraId="518913F4">
      <w:pPr>
        <w:wordWrap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9.2.11其他资料（如适用）。</w:t>
      </w:r>
    </w:p>
    <w:p w14:paraId="1D03A223">
      <w:pPr>
        <w:wordWrap w:val="0"/>
        <w:snapToGrid w:val="0"/>
        <w:spacing w:line="360" w:lineRule="auto"/>
        <w:ind w:firstLine="420" w:firstLineChars="200"/>
        <w:rPr>
          <w:rFonts w:hint="eastAsia" w:ascii="宋体" w:hAnsi="宋体" w:cs="宋体"/>
          <w:color w:val="auto"/>
          <w:szCs w:val="21"/>
          <w:highlight w:val="none"/>
          <w:u w:val="single"/>
          <w:lang w:val="zh-CN"/>
        </w:rPr>
      </w:pPr>
      <w:r>
        <w:rPr>
          <w:rFonts w:hint="eastAsia" w:ascii="宋体" w:hAnsi="宋体" w:cs="宋体"/>
          <w:color w:val="auto"/>
          <w:kern w:val="0"/>
          <w:szCs w:val="21"/>
          <w:highlight w:val="none"/>
        </w:rPr>
        <w:t>9</w:t>
      </w:r>
      <w:r>
        <w:rPr>
          <w:rFonts w:hint="eastAsia" w:ascii="宋体" w:hAnsi="宋体" w:cs="宋体"/>
          <w:color w:val="auto"/>
          <w:kern w:val="0"/>
          <w:szCs w:val="21"/>
          <w:highlight w:val="none"/>
          <w:lang w:val="zh-CN"/>
        </w:rPr>
        <w:t>.</w:t>
      </w:r>
      <w:r>
        <w:rPr>
          <w:rFonts w:hint="eastAsia" w:ascii="宋体" w:hAnsi="宋体" w:cs="宋体"/>
          <w:color w:val="auto"/>
          <w:kern w:val="0"/>
          <w:szCs w:val="21"/>
          <w:highlight w:val="none"/>
        </w:rPr>
        <w:t xml:space="preserve">3 </w:t>
      </w:r>
      <w:r>
        <w:rPr>
          <w:rFonts w:hint="eastAsia" w:ascii="宋体" w:hAnsi="宋体" w:cs="宋体"/>
          <w:b/>
          <w:color w:val="auto"/>
          <w:szCs w:val="21"/>
          <w:highlight w:val="none"/>
        </w:rPr>
        <w:t>报价文件：</w:t>
      </w:r>
      <w:r>
        <w:rPr>
          <w:rFonts w:hint="eastAsia" w:ascii="宋体" w:hAnsi="宋体" w:cs="宋体"/>
          <w:color w:val="auto"/>
          <w:szCs w:val="21"/>
          <w:highlight w:val="none"/>
        </w:rPr>
        <w:t xml:space="preserve"> </w:t>
      </w:r>
    </w:p>
    <w:p w14:paraId="34637710">
      <w:pPr>
        <w:wordWrap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9.3.1 开标一览表；</w:t>
      </w:r>
    </w:p>
    <w:p w14:paraId="06AA874B">
      <w:pPr>
        <w:wordWrap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9.3.</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 xml:space="preserve"> 政府采购统计基础信息表；</w:t>
      </w:r>
    </w:p>
    <w:p w14:paraId="4860C045">
      <w:pPr>
        <w:wordWrap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9.3.</w:t>
      </w:r>
      <w:r>
        <w:rPr>
          <w:rFonts w:hint="eastAsia" w:ascii="宋体" w:hAnsi="宋体" w:cs="宋体"/>
          <w:color w:val="auto"/>
          <w:szCs w:val="21"/>
          <w:highlight w:val="none"/>
          <w:lang w:val="en-US" w:eastAsia="zh-CN"/>
        </w:rPr>
        <w:t xml:space="preserve">3 </w:t>
      </w:r>
      <w:r>
        <w:rPr>
          <w:rFonts w:hint="eastAsia" w:ascii="宋体" w:hAnsi="宋体" w:cs="宋体"/>
          <w:color w:val="auto"/>
          <w:szCs w:val="21"/>
          <w:highlight w:val="none"/>
        </w:rPr>
        <w:t>其他资料（如有）。</w:t>
      </w:r>
    </w:p>
    <w:p w14:paraId="3AB17689">
      <w:pPr>
        <w:numPr>
          <w:ilvl w:val="0"/>
          <w:numId w:val="1"/>
        </w:numPr>
        <w:wordWrap w:val="0"/>
        <w:adjustRightInd w:val="0"/>
        <w:snapToGrid w:val="0"/>
        <w:spacing w:before="120" w:beforeLines="50" w:line="360" w:lineRule="auto"/>
        <w:ind w:firstLine="65" w:firstLineChars="31"/>
        <w:jc w:val="left"/>
        <w:outlineLvl w:val="1"/>
        <w:rPr>
          <w:rFonts w:hint="eastAsia" w:ascii="宋体" w:hAnsi="宋体" w:cs="宋体"/>
          <w:b/>
          <w:color w:val="auto"/>
          <w:szCs w:val="21"/>
          <w:highlight w:val="none"/>
        </w:rPr>
      </w:pPr>
      <w:bookmarkStart w:id="42" w:name="_Toc166576721"/>
      <w:r>
        <w:rPr>
          <w:rFonts w:hint="eastAsia" w:ascii="宋体" w:hAnsi="宋体" w:cs="宋体"/>
          <w:b/>
          <w:color w:val="auto"/>
          <w:szCs w:val="21"/>
          <w:highlight w:val="none"/>
        </w:rPr>
        <w:t>投标文件的编制</w:t>
      </w:r>
      <w:bookmarkEnd w:id="42"/>
    </w:p>
    <w:p w14:paraId="13C1AAF5">
      <w:pPr>
        <w:wordWrap w:val="0"/>
        <w:spacing w:line="360" w:lineRule="auto"/>
        <w:ind w:firstLine="420" w:firstLineChars="200"/>
        <w:rPr>
          <w:rFonts w:hint="eastAsia" w:ascii="宋体" w:hAnsi="宋体" w:cs="宋体"/>
          <w:b/>
          <w:color w:val="auto"/>
          <w:szCs w:val="21"/>
          <w:highlight w:val="none"/>
        </w:rPr>
      </w:pPr>
      <w:r>
        <w:rPr>
          <w:rFonts w:hint="eastAsia" w:ascii="宋体" w:hAnsi="宋体" w:cs="宋体"/>
          <w:color w:val="auto"/>
          <w:kern w:val="0"/>
          <w:szCs w:val="21"/>
          <w:highlight w:val="none"/>
          <w:lang w:val="zh-CN"/>
        </w:rPr>
        <w:t>1</w:t>
      </w:r>
      <w:r>
        <w:rPr>
          <w:rFonts w:hint="eastAsia" w:ascii="宋体" w:hAnsi="宋体" w:cs="宋体"/>
          <w:color w:val="auto"/>
          <w:kern w:val="0"/>
          <w:szCs w:val="21"/>
          <w:highlight w:val="none"/>
        </w:rPr>
        <w:t>0</w:t>
      </w:r>
      <w:r>
        <w:rPr>
          <w:rFonts w:hint="eastAsia" w:ascii="宋体" w:hAnsi="宋体" w:cs="宋体"/>
          <w:color w:val="auto"/>
          <w:kern w:val="0"/>
          <w:szCs w:val="21"/>
          <w:highlight w:val="none"/>
          <w:lang w:val="zh-CN"/>
        </w:rPr>
        <w:t>.1投标文件分为资格文件、商务技术文件、报价文件三部分。各供应商在编制投标文件时请按照招标文件第六部分规定的格式进行。</w:t>
      </w:r>
      <w:r>
        <w:rPr>
          <w:rFonts w:hint="eastAsia" w:ascii="宋体" w:hAnsi="宋体" w:cs="宋体"/>
          <w:color w:val="auto"/>
          <w:kern w:val="0"/>
          <w:szCs w:val="21"/>
          <w:highlight w:val="none"/>
        </w:rPr>
        <w:t>未有规定格式的资料，</w:t>
      </w:r>
      <w:r>
        <w:rPr>
          <w:rFonts w:hint="eastAsia" w:ascii="宋体" w:hAnsi="宋体" w:cs="宋体"/>
          <w:color w:val="auto"/>
          <w:kern w:val="0"/>
          <w:szCs w:val="21"/>
          <w:highlight w:val="none"/>
          <w:lang w:val="zh-CN"/>
        </w:rPr>
        <w:t>供应商</w:t>
      </w:r>
      <w:r>
        <w:rPr>
          <w:rFonts w:hint="eastAsia" w:ascii="宋体" w:hAnsi="宋体" w:cs="宋体"/>
          <w:color w:val="auto"/>
          <w:kern w:val="0"/>
          <w:szCs w:val="21"/>
          <w:highlight w:val="none"/>
        </w:rPr>
        <w:t>应自行编制，但至少须包含9.投标文件组成中的内容。</w:t>
      </w:r>
      <w:r>
        <w:rPr>
          <w:rFonts w:hint="eastAsia" w:ascii="宋体" w:hAnsi="宋体" w:cs="宋体"/>
          <w:color w:val="auto"/>
          <w:kern w:val="0"/>
          <w:szCs w:val="21"/>
          <w:highlight w:val="none"/>
          <w:lang w:val="zh-CN"/>
        </w:rPr>
        <w:t>混乱的编排导致投标文件被误读或评标委员会查找不到有效文件是供应商的风险。</w:t>
      </w:r>
    </w:p>
    <w:p w14:paraId="42C7B6A7">
      <w:pPr>
        <w:wordWrap w:val="0"/>
        <w:spacing w:line="360" w:lineRule="auto"/>
        <w:ind w:firstLine="420" w:firstLineChars="200"/>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1</w:t>
      </w:r>
      <w:r>
        <w:rPr>
          <w:rFonts w:hint="eastAsia" w:ascii="宋体" w:hAnsi="宋体" w:cs="宋体"/>
          <w:color w:val="auto"/>
          <w:kern w:val="0"/>
          <w:szCs w:val="21"/>
          <w:highlight w:val="none"/>
        </w:rPr>
        <w:t>0</w:t>
      </w:r>
      <w:r>
        <w:rPr>
          <w:rFonts w:hint="eastAsia" w:ascii="宋体" w:hAnsi="宋体" w:cs="宋体"/>
          <w:color w:val="auto"/>
          <w:kern w:val="0"/>
          <w:szCs w:val="21"/>
          <w:highlight w:val="none"/>
          <w:lang w:val="zh-CN"/>
        </w:rPr>
        <w:t>.2供应商进行电子投标应安装客户端软件—“政采云电子交易客户端”，并按照招标文件和电子交易平台的要求编制并加密投标文件。供应商未按规定加密的投标文件，电子交易平台将拒收并提示。</w:t>
      </w:r>
    </w:p>
    <w:p w14:paraId="6A921FEA">
      <w:pPr>
        <w:wordWrap w:val="0"/>
        <w:spacing w:line="360" w:lineRule="auto"/>
        <w:ind w:firstLine="420" w:firstLineChars="200"/>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1</w:t>
      </w:r>
      <w:r>
        <w:rPr>
          <w:rFonts w:hint="eastAsia" w:ascii="宋体" w:hAnsi="宋体" w:cs="宋体"/>
          <w:color w:val="auto"/>
          <w:kern w:val="0"/>
          <w:szCs w:val="21"/>
          <w:highlight w:val="none"/>
        </w:rPr>
        <w:t>0</w:t>
      </w:r>
      <w:r>
        <w:rPr>
          <w:rFonts w:hint="eastAsia" w:ascii="宋体" w:hAnsi="宋体" w:cs="宋体"/>
          <w:color w:val="auto"/>
          <w:kern w:val="0"/>
          <w:szCs w:val="21"/>
          <w:highlight w:val="none"/>
          <w:lang w:val="zh-CN"/>
        </w:rPr>
        <w:t>.3使用“政采云电子交易客户端”需要提前申领CA数字证书，申领流程请自行前往“浙江政府采购网-下载专区-电子交易客户端-CA驱动和申领流程”进行查阅。</w:t>
      </w:r>
    </w:p>
    <w:p w14:paraId="0D3FA619">
      <w:pPr>
        <w:numPr>
          <w:ilvl w:val="0"/>
          <w:numId w:val="1"/>
        </w:numPr>
        <w:wordWrap w:val="0"/>
        <w:adjustRightInd w:val="0"/>
        <w:snapToGrid w:val="0"/>
        <w:spacing w:before="120" w:beforeLines="50" w:line="360" w:lineRule="auto"/>
        <w:ind w:firstLine="65" w:firstLineChars="31"/>
        <w:jc w:val="left"/>
        <w:outlineLvl w:val="1"/>
        <w:rPr>
          <w:rFonts w:hint="eastAsia" w:ascii="宋体" w:hAnsi="宋体" w:cs="宋体"/>
          <w:b/>
          <w:color w:val="auto"/>
          <w:szCs w:val="21"/>
          <w:highlight w:val="none"/>
        </w:rPr>
      </w:pPr>
      <w:bookmarkStart w:id="43" w:name="_Toc166576722"/>
      <w:r>
        <w:rPr>
          <w:rFonts w:hint="eastAsia" w:ascii="宋体" w:hAnsi="宋体" w:cs="宋体"/>
          <w:b/>
          <w:color w:val="auto"/>
          <w:szCs w:val="21"/>
          <w:highlight w:val="none"/>
        </w:rPr>
        <w:t>投标文件的签署、盖章</w:t>
      </w:r>
      <w:bookmarkEnd w:id="43"/>
    </w:p>
    <w:p w14:paraId="227E55E7">
      <w:pPr>
        <w:pStyle w:val="115"/>
        <w:wordWrap w:val="0"/>
        <w:snapToGrid w:val="0"/>
        <w:spacing w:before="0"/>
        <w:ind w:firstLine="420"/>
        <w:rPr>
          <w:rFonts w:hint="eastAsia" w:ascii="宋体" w:hAnsi="宋体" w:cs="宋体"/>
          <w:b/>
          <w:color w:val="auto"/>
          <w:sz w:val="21"/>
          <w:szCs w:val="21"/>
          <w:highlight w:val="none"/>
        </w:rPr>
      </w:pPr>
      <w:r>
        <w:rPr>
          <w:rFonts w:hint="eastAsia" w:ascii="宋体" w:hAnsi="宋体" w:cs="宋体"/>
          <w:color w:val="auto"/>
          <w:sz w:val="21"/>
          <w:szCs w:val="21"/>
          <w:highlight w:val="none"/>
        </w:rPr>
        <w:t>11.1投标文件按照招标文件第六部分格式要求进行签署、盖章。</w:t>
      </w:r>
      <w:r>
        <w:rPr>
          <w:rFonts w:hint="eastAsia" w:ascii="宋体" w:hAnsi="宋体" w:cs="宋体"/>
          <w:b/>
          <w:color w:val="auto"/>
          <w:sz w:val="21"/>
          <w:szCs w:val="21"/>
          <w:highlight w:val="none"/>
        </w:rPr>
        <w:t>▲供应商的投标文件未按照招标文件要求签署、盖章的，其投标无效</w:t>
      </w:r>
      <w:r>
        <w:rPr>
          <w:rFonts w:hint="eastAsia" w:ascii="宋体" w:hAnsi="宋体" w:cs="宋体"/>
          <w:color w:val="auto"/>
          <w:sz w:val="21"/>
          <w:szCs w:val="21"/>
          <w:highlight w:val="none"/>
        </w:rPr>
        <w:t>。</w:t>
      </w:r>
    </w:p>
    <w:p w14:paraId="185EF15A">
      <w:pPr>
        <w:pStyle w:val="115"/>
        <w:wordWrap w:val="0"/>
        <w:snapToGrid w:val="0"/>
        <w:spacing w:before="0"/>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11.2为确保网上操作合法、有效和安全，</w:t>
      </w:r>
      <w:r>
        <w:rPr>
          <w:rFonts w:hint="eastAsia" w:ascii="宋体" w:hAnsi="宋体" w:cs="宋体"/>
          <w:color w:val="auto"/>
          <w:kern w:val="0"/>
          <w:sz w:val="21"/>
          <w:szCs w:val="21"/>
          <w:highlight w:val="none"/>
          <w:lang w:val="zh-CN"/>
        </w:rPr>
        <w:t>供应商</w:t>
      </w:r>
      <w:r>
        <w:rPr>
          <w:rFonts w:hint="eastAsia" w:ascii="宋体" w:hAnsi="宋体" w:cs="宋体"/>
          <w:color w:val="auto"/>
          <w:sz w:val="21"/>
          <w:szCs w:val="21"/>
          <w:highlight w:val="none"/>
        </w:rPr>
        <w:t>应当在投标截止时间前完成在“政府采购云平台”的身份认证，确保在电子投标过程中能够对相关数据电文进行加密和使用电子签章。</w:t>
      </w:r>
    </w:p>
    <w:p w14:paraId="7BCFA93A">
      <w:pPr>
        <w:pStyle w:val="115"/>
        <w:wordWrap w:val="0"/>
        <w:snapToGrid w:val="0"/>
        <w:spacing w:before="0"/>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11.3招标文件对投标文件签署、盖章的要求适用于电子签章。</w:t>
      </w:r>
    </w:p>
    <w:p w14:paraId="4E1F92F5">
      <w:pPr>
        <w:numPr>
          <w:ilvl w:val="0"/>
          <w:numId w:val="1"/>
        </w:numPr>
        <w:wordWrap w:val="0"/>
        <w:adjustRightInd w:val="0"/>
        <w:snapToGrid w:val="0"/>
        <w:spacing w:before="120" w:beforeLines="50" w:line="360" w:lineRule="auto"/>
        <w:ind w:firstLine="65" w:firstLineChars="31"/>
        <w:jc w:val="left"/>
        <w:outlineLvl w:val="1"/>
        <w:rPr>
          <w:rFonts w:hint="eastAsia" w:ascii="宋体" w:hAnsi="宋体" w:cs="宋体"/>
          <w:b/>
          <w:color w:val="auto"/>
          <w:szCs w:val="21"/>
          <w:highlight w:val="none"/>
        </w:rPr>
      </w:pPr>
      <w:bookmarkStart w:id="44" w:name="_Toc166576723"/>
      <w:r>
        <w:rPr>
          <w:rFonts w:hint="eastAsia" w:ascii="宋体" w:hAnsi="宋体" w:cs="宋体"/>
          <w:b/>
          <w:color w:val="auto"/>
          <w:szCs w:val="21"/>
          <w:highlight w:val="none"/>
        </w:rPr>
        <w:t>投标文件的提交、补充、修改、撤回</w:t>
      </w:r>
      <w:bookmarkEnd w:id="44"/>
    </w:p>
    <w:p w14:paraId="3B03CE8C">
      <w:pPr>
        <w:pStyle w:val="115"/>
        <w:wordWrap w:val="0"/>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12.1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0A752E3C">
      <w:pPr>
        <w:pStyle w:val="115"/>
        <w:wordWrap w:val="0"/>
        <w:spacing w:before="0"/>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12.2电子交易平台收到投标文件，将妥善保存并即时向供应商发出确认回执通知。在投标截止时间前，除供应商补充、修改或者撤回投标文件外，任何单位和个人不得解密或提取投标文件。</w:t>
      </w:r>
    </w:p>
    <w:p w14:paraId="3A8063A6">
      <w:pPr>
        <w:pStyle w:val="115"/>
        <w:wordWrap w:val="0"/>
        <w:spacing w:before="0"/>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12.3采购人、采购代理机构可以视情况延长投标文件提交的截止时间。在上述情况下，采购代理机构与</w:t>
      </w:r>
      <w:r>
        <w:rPr>
          <w:rFonts w:hint="eastAsia" w:ascii="宋体" w:hAnsi="宋体" w:cs="宋体"/>
          <w:color w:val="auto"/>
          <w:kern w:val="0"/>
          <w:sz w:val="21"/>
          <w:szCs w:val="21"/>
          <w:highlight w:val="none"/>
          <w:lang w:val="zh-CN"/>
        </w:rPr>
        <w:t>供应商</w:t>
      </w:r>
      <w:r>
        <w:rPr>
          <w:rFonts w:hint="eastAsia" w:ascii="宋体" w:hAnsi="宋体" w:cs="宋体"/>
          <w:color w:val="auto"/>
          <w:sz w:val="21"/>
          <w:szCs w:val="21"/>
          <w:highlight w:val="none"/>
        </w:rPr>
        <w:t>以前在投标截止期方面的全部权利、责任和义务，将适用于延长至新的投标截止期。</w:t>
      </w:r>
    </w:p>
    <w:p w14:paraId="469CFF38">
      <w:pPr>
        <w:numPr>
          <w:ilvl w:val="0"/>
          <w:numId w:val="1"/>
        </w:numPr>
        <w:wordWrap w:val="0"/>
        <w:adjustRightInd w:val="0"/>
        <w:snapToGrid w:val="0"/>
        <w:spacing w:before="120" w:beforeLines="50" w:line="360" w:lineRule="auto"/>
        <w:ind w:firstLine="65" w:firstLineChars="31"/>
        <w:jc w:val="left"/>
        <w:outlineLvl w:val="1"/>
        <w:rPr>
          <w:rFonts w:hint="eastAsia" w:ascii="宋体" w:hAnsi="宋体" w:cs="宋体"/>
          <w:b/>
          <w:color w:val="auto"/>
          <w:szCs w:val="21"/>
          <w:highlight w:val="none"/>
        </w:rPr>
      </w:pPr>
      <w:bookmarkStart w:id="45" w:name="_Toc166576724"/>
      <w:r>
        <w:rPr>
          <w:rFonts w:hint="eastAsia" w:ascii="宋体" w:hAnsi="宋体" w:cs="宋体"/>
          <w:b/>
          <w:color w:val="auto"/>
          <w:szCs w:val="21"/>
          <w:highlight w:val="none"/>
        </w:rPr>
        <w:t>投标有效期</w:t>
      </w:r>
      <w:bookmarkEnd w:id="45"/>
    </w:p>
    <w:p w14:paraId="2DB34AF5">
      <w:pPr>
        <w:wordWrap w:val="0"/>
        <w:spacing w:line="360" w:lineRule="auto"/>
        <w:ind w:firstLine="420" w:firstLineChars="200"/>
        <w:rPr>
          <w:rFonts w:hint="eastAsia" w:ascii="宋体" w:hAnsi="宋体" w:cs="宋体"/>
          <w:b/>
          <w:color w:val="auto"/>
          <w:szCs w:val="21"/>
          <w:highlight w:val="none"/>
        </w:rPr>
      </w:pPr>
      <w:r>
        <w:rPr>
          <w:rFonts w:hint="eastAsia" w:ascii="宋体" w:hAnsi="宋体" w:cs="宋体"/>
          <w:color w:val="auto"/>
          <w:szCs w:val="21"/>
          <w:highlight w:val="none"/>
        </w:rPr>
        <w:t>投标有效期为从提交投标文件的截止之日起90天。▲</w:t>
      </w:r>
      <w:r>
        <w:rPr>
          <w:rFonts w:hint="eastAsia" w:ascii="宋体" w:hAnsi="宋体" w:cs="宋体"/>
          <w:b/>
          <w:color w:val="auto"/>
          <w:szCs w:val="21"/>
          <w:highlight w:val="none"/>
        </w:rPr>
        <w:t>供应商的投标文件中承诺的投标有效期少于招标文件中载明的投标有效期的，投标无效。</w:t>
      </w:r>
    </w:p>
    <w:p w14:paraId="66CC4E52">
      <w:pPr>
        <w:pStyle w:val="115"/>
        <w:wordWrap w:val="0"/>
        <w:spacing w:before="0"/>
        <w:ind w:firstLine="643"/>
        <w:rPr>
          <w:rFonts w:hint="eastAsia" w:ascii="宋体" w:hAnsi="宋体" w:cs="仿宋"/>
          <w:b/>
          <w:color w:val="auto"/>
          <w:sz w:val="32"/>
          <w:highlight w:val="none"/>
        </w:rPr>
      </w:pPr>
    </w:p>
    <w:p w14:paraId="71D28374">
      <w:pPr>
        <w:bidi w:val="0"/>
        <w:rPr>
          <w:rFonts w:hint="eastAsia"/>
          <w:highlight w:val="none"/>
        </w:rPr>
      </w:pPr>
      <w:r>
        <w:rPr>
          <w:rFonts w:hint="eastAsia"/>
          <w:highlight w:val="none"/>
        </w:rPr>
        <w:br w:type="page"/>
      </w:r>
      <w:bookmarkStart w:id="46" w:name="_Toc166576725"/>
    </w:p>
    <w:p w14:paraId="5C06899C">
      <w:pPr>
        <w:bidi w:val="0"/>
        <w:rPr>
          <w:rFonts w:hint="eastAsia"/>
          <w:highlight w:val="none"/>
        </w:rPr>
      </w:pPr>
    </w:p>
    <w:p w14:paraId="4D1D336E">
      <w:pPr>
        <w:keepNext w:val="0"/>
        <w:keepLines w:val="0"/>
        <w:pageBreakBefore w:val="0"/>
        <w:widowControl w:val="0"/>
        <w:kinsoku/>
        <w:wordWrap w:val="0"/>
        <w:overflowPunct/>
        <w:topLinePunct w:val="0"/>
        <w:autoSpaceDE/>
        <w:autoSpaceDN/>
        <w:bidi w:val="0"/>
        <w:adjustRightInd/>
        <w:snapToGrid w:val="0"/>
        <w:spacing w:line="360" w:lineRule="auto"/>
        <w:ind w:firstLine="0" w:firstLineChars="0"/>
        <w:jc w:val="center"/>
        <w:textAlignment w:val="auto"/>
        <w:outlineLvl w:val="0"/>
        <w:rPr>
          <w:rFonts w:hint="eastAsia" w:ascii="宋体" w:hAnsi="宋体" w:cs="仿宋"/>
          <w:b/>
          <w:color w:val="auto"/>
          <w:sz w:val="32"/>
          <w:highlight w:val="none"/>
        </w:rPr>
      </w:pPr>
      <w:r>
        <w:rPr>
          <w:rFonts w:hint="eastAsia" w:ascii="宋体" w:hAnsi="宋体" w:cs="仿宋"/>
          <w:b/>
          <w:color w:val="auto"/>
          <w:sz w:val="32"/>
          <w:highlight w:val="none"/>
        </w:rPr>
        <w:t>四、开标、资格审查与信用信息查询</w:t>
      </w:r>
      <w:bookmarkEnd w:id="46"/>
    </w:p>
    <w:p w14:paraId="18022E76">
      <w:pPr>
        <w:numPr>
          <w:ilvl w:val="0"/>
          <w:numId w:val="1"/>
        </w:numPr>
        <w:wordWrap w:val="0"/>
        <w:adjustRightInd w:val="0"/>
        <w:snapToGrid w:val="0"/>
        <w:spacing w:before="120" w:beforeLines="50" w:line="360" w:lineRule="auto"/>
        <w:ind w:firstLine="65" w:firstLineChars="31"/>
        <w:jc w:val="left"/>
        <w:outlineLvl w:val="1"/>
        <w:rPr>
          <w:rFonts w:hint="eastAsia" w:ascii="宋体" w:hAnsi="宋体" w:cs="宋体"/>
          <w:b/>
          <w:color w:val="auto"/>
          <w:szCs w:val="21"/>
          <w:highlight w:val="none"/>
        </w:rPr>
      </w:pPr>
      <w:bookmarkStart w:id="47" w:name="_Toc166576726"/>
      <w:r>
        <w:rPr>
          <w:rFonts w:hint="eastAsia" w:ascii="宋体" w:hAnsi="宋体" w:cs="宋体"/>
          <w:b/>
          <w:color w:val="auto"/>
          <w:szCs w:val="21"/>
          <w:highlight w:val="none"/>
        </w:rPr>
        <w:t>开标</w:t>
      </w:r>
      <w:bookmarkEnd w:id="47"/>
      <w:r>
        <w:rPr>
          <w:rFonts w:hint="eastAsia" w:ascii="宋体" w:hAnsi="宋体" w:cs="宋体"/>
          <w:b/>
          <w:color w:val="auto"/>
          <w:szCs w:val="21"/>
          <w:highlight w:val="none"/>
        </w:rPr>
        <w:t xml:space="preserve"> </w:t>
      </w:r>
    </w:p>
    <w:p w14:paraId="4FDB4854">
      <w:pPr>
        <w:pStyle w:val="114"/>
        <w:wordWrap w:val="0"/>
        <w:spacing w:before="0" w:line="360" w:lineRule="auto"/>
        <w:ind w:left="0" w:firstLine="420" w:firstLineChars="200"/>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14.1采购代理机构按照招标文件规定的时间通过电子交易平台组织开标，所有</w:t>
      </w:r>
      <w:r>
        <w:rPr>
          <w:rFonts w:hint="eastAsia" w:ascii="宋体" w:hAnsi="宋体" w:cs="宋体"/>
          <w:color w:val="auto"/>
          <w:sz w:val="21"/>
          <w:szCs w:val="21"/>
          <w:highlight w:val="none"/>
          <w:lang w:val="zh-CN"/>
        </w:rPr>
        <w:t>供应商</w:t>
      </w:r>
      <w:r>
        <w:rPr>
          <w:rFonts w:hint="eastAsia" w:ascii="宋体" w:hAnsi="宋体" w:cs="宋体"/>
          <w:color w:val="auto"/>
          <w:sz w:val="21"/>
          <w:szCs w:val="21"/>
          <w:highlight w:val="none"/>
        </w:rPr>
        <w:t>均应当准时在线参加。</w:t>
      </w:r>
      <w:r>
        <w:rPr>
          <w:rFonts w:hint="eastAsia" w:ascii="宋体" w:hAnsi="宋体" w:cs="宋体"/>
          <w:color w:val="auto"/>
          <w:sz w:val="21"/>
          <w:szCs w:val="21"/>
          <w:highlight w:val="none"/>
          <w:lang w:val="zh-CN"/>
        </w:rPr>
        <w:t>供应商</w:t>
      </w:r>
      <w:r>
        <w:rPr>
          <w:rFonts w:hint="eastAsia" w:ascii="宋体" w:hAnsi="宋体" w:cs="宋体"/>
          <w:color w:val="auto"/>
          <w:sz w:val="21"/>
          <w:szCs w:val="21"/>
          <w:highlight w:val="none"/>
        </w:rPr>
        <w:t>不足3家的，不得开标。</w:t>
      </w:r>
    </w:p>
    <w:p w14:paraId="1C6E8619">
      <w:pPr>
        <w:pStyle w:val="114"/>
        <w:wordWrap w:val="0"/>
        <w:spacing w:before="0" w:line="360" w:lineRule="auto"/>
        <w:ind w:left="0" w:firstLine="210" w:firstLineChars="100"/>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　14.2开标时，电子交易平台按开标时间自动提取所有投标文件。采购代理机构依托电子交易平台发起开始解密指令，</w:t>
      </w:r>
      <w:r>
        <w:rPr>
          <w:rFonts w:hint="eastAsia" w:ascii="宋体" w:hAnsi="宋体" w:cs="宋体"/>
          <w:color w:val="auto"/>
          <w:sz w:val="21"/>
          <w:szCs w:val="21"/>
          <w:highlight w:val="none"/>
          <w:lang w:val="zh-CN"/>
        </w:rPr>
        <w:t>供应商</w:t>
      </w:r>
      <w:r>
        <w:rPr>
          <w:rFonts w:hint="eastAsia" w:ascii="宋体" w:hAnsi="宋体" w:cs="宋体"/>
          <w:color w:val="auto"/>
          <w:sz w:val="21"/>
          <w:szCs w:val="21"/>
          <w:highlight w:val="none"/>
        </w:rPr>
        <w:t>按照平台提示和招标文件的规定在半小时内完成在线解密。</w:t>
      </w:r>
    </w:p>
    <w:p w14:paraId="6AFDF88F">
      <w:pPr>
        <w:numPr>
          <w:ilvl w:val="0"/>
          <w:numId w:val="1"/>
        </w:numPr>
        <w:wordWrap w:val="0"/>
        <w:adjustRightInd w:val="0"/>
        <w:snapToGrid w:val="0"/>
        <w:spacing w:before="120" w:beforeLines="50" w:line="360" w:lineRule="auto"/>
        <w:ind w:firstLine="65" w:firstLineChars="31"/>
        <w:jc w:val="left"/>
        <w:outlineLvl w:val="1"/>
        <w:rPr>
          <w:rFonts w:hint="eastAsia" w:ascii="宋体" w:hAnsi="宋体" w:cs="宋体"/>
          <w:b/>
          <w:color w:val="auto"/>
          <w:szCs w:val="21"/>
          <w:highlight w:val="none"/>
        </w:rPr>
      </w:pPr>
      <w:bookmarkStart w:id="48" w:name="_Toc166576727"/>
      <w:r>
        <w:rPr>
          <w:rFonts w:hint="eastAsia" w:ascii="宋体" w:hAnsi="宋体" w:cs="宋体"/>
          <w:b/>
          <w:color w:val="auto"/>
          <w:szCs w:val="21"/>
          <w:highlight w:val="none"/>
        </w:rPr>
        <w:t>资格审查</w:t>
      </w:r>
      <w:bookmarkEnd w:id="48"/>
    </w:p>
    <w:p w14:paraId="60A5C1C3">
      <w:pPr>
        <w:pStyle w:val="115"/>
        <w:wordWrap w:val="0"/>
        <w:spacing w:before="0"/>
        <w:ind w:firstLine="42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15.1开标后，采购人或采购代理机构依据法律法规和招标文件的规定，对供应商的资格条件进行审查。</w:t>
      </w:r>
    </w:p>
    <w:p w14:paraId="6BCA6E2D">
      <w:pPr>
        <w:pStyle w:val="115"/>
        <w:wordWrap w:val="0"/>
        <w:spacing w:before="0"/>
        <w:ind w:firstLine="420"/>
        <w:rPr>
          <w:rFonts w:hint="eastAsia" w:ascii="宋体" w:hAnsi="宋体" w:cs="宋体"/>
          <w:color w:val="auto"/>
          <w:sz w:val="21"/>
          <w:szCs w:val="21"/>
          <w:highlight w:val="none"/>
        </w:rPr>
      </w:pPr>
      <w:r>
        <w:rPr>
          <w:rFonts w:hint="eastAsia" w:ascii="宋体" w:hAnsi="宋体" w:cs="宋体"/>
          <w:color w:val="auto"/>
          <w:kern w:val="0"/>
          <w:sz w:val="21"/>
          <w:szCs w:val="21"/>
          <w:highlight w:val="none"/>
        </w:rPr>
        <w:t>15.</w:t>
      </w:r>
      <w:r>
        <w:rPr>
          <w:rFonts w:hint="eastAsia" w:ascii="宋体" w:hAnsi="宋体" w:cs="宋体"/>
          <w:color w:val="auto"/>
          <w:sz w:val="21"/>
          <w:szCs w:val="21"/>
          <w:highlight w:val="none"/>
        </w:rPr>
        <w:t>2对未通过资格审查的供应商，采购人或采购代理机构告知其未通过的原因。</w:t>
      </w:r>
    </w:p>
    <w:p w14:paraId="67C8A800">
      <w:pPr>
        <w:pStyle w:val="115"/>
        <w:wordWrap w:val="0"/>
        <w:spacing w:before="0"/>
        <w:ind w:firstLine="420"/>
        <w:rPr>
          <w:rFonts w:hint="eastAsia" w:ascii="宋体" w:hAnsi="宋体" w:cs="宋体"/>
          <w:color w:val="auto"/>
          <w:sz w:val="21"/>
          <w:szCs w:val="21"/>
          <w:highlight w:val="none"/>
        </w:rPr>
      </w:pPr>
      <w:r>
        <w:rPr>
          <w:rFonts w:hint="eastAsia" w:ascii="宋体" w:hAnsi="宋体" w:cs="宋体"/>
          <w:color w:val="auto"/>
          <w:kern w:val="0"/>
          <w:sz w:val="21"/>
          <w:szCs w:val="21"/>
          <w:highlight w:val="none"/>
        </w:rPr>
        <w:t>15.</w:t>
      </w:r>
      <w:r>
        <w:rPr>
          <w:rFonts w:hint="eastAsia" w:ascii="宋体" w:hAnsi="宋体" w:cs="宋体"/>
          <w:color w:val="auto"/>
          <w:sz w:val="21"/>
          <w:szCs w:val="21"/>
          <w:highlight w:val="none"/>
        </w:rPr>
        <w:t>3合格供应商不足3家的，不再评标。</w:t>
      </w:r>
    </w:p>
    <w:p w14:paraId="7E5B23B2">
      <w:pPr>
        <w:numPr>
          <w:ilvl w:val="0"/>
          <w:numId w:val="1"/>
        </w:numPr>
        <w:wordWrap w:val="0"/>
        <w:adjustRightInd w:val="0"/>
        <w:snapToGrid w:val="0"/>
        <w:spacing w:before="120" w:beforeLines="50" w:line="360" w:lineRule="auto"/>
        <w:ind w:firstLine="65" w:firstLineChars="31"/>
        <w:jc w:val="left"/>
        <w:outlineLvl w:val="1"/>
        <w:rPr>
          <w:rFonts w:hint="eastAsia" w:ascii="宋体" w:hAnsi="宋体" w:cs="宋体"/>
          <w:b/>
          <w:color w:val="auto"/>
          <w:szCs w:val="21"/>
          <w:highlight w:val="none"/>
        </w:rPr>
      </w:pPr>
      <w:bookmarkStart w:id="49" w:name="_Toc166576728"/>
      <w:r>
        <w:rPr>
          <w:rFonts w:hint="eastAsia" w:ascii="宋体" w:hAnsi="宋体" w:cs="宋体"/>
          <w:b/>
          <w:color w:val="auto"/>
          <w:szCs w:val="21"/>
          <w:highlight w:val="none"/>
        </w:rPr>
        <w:t>信用信息查询</w:t>
      </w:r>
      <w:bookmarkEnd w:id="49"/>
    </w:p>
    <w:p w14:paraId="0815C9CC">
      <w:pPr>
        <w:pStyle w:val="115"/>
        <w:wordWrap w:val="0"/>
        <w:spacing w:before="0"/>
        <w:ind w:firstLine="495" w:firstLineChars="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16.1信用信息查询渠道及截止时间：采购代理机构将通过“信用中国”网站(www.creditchina.gov.cn)、中国政府采购网(www.ccgp.gov.cn)渠道查询供应商投标截止时间当天的信用记录。</w:t>
      </w:r>
    </w:p>
    <w:p w14:paraId="213A0103">
      <w:pPr>
        <w:pStyle w:val="115"/>
        <w:wordWrap w:val="0"/>
        <w:spacing w:before="0"/>
        <w:ind w:firstLine="495" w:firstLineChars="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16.2信用信息的使用规则：经查询列入失信被执行人名单、重大税收违法失信主体、政府采购严重违法失信行为记录名单的</w:t>
      </w:r>
      <w:r>
        <w:rPr>
          <w:rFonts w:hint="eastAsia" w:ascii="宋体" w:hAnsi="宋体" w:cs="宋体"/>
          <w:color w:val="auto"/>
          <w:kern w:val="0"/>
          <w:sz w:val="21"/>
          <w:szCs w:val="21"/>
          <w:highlight w:val="none"/>
          <w:lang w:val="zh-CN"/>
        </w:rPr>
        <w:t>供应商</w:t>
      </w:r>
      <w:r>
        <w:rPr>
          <w:rFonts w:hint="eastAsia" w:ascii="宋体" w:hAnsi="宋体" w:cs="宋体"/>
          <w:color w:val="auto"/>
          <w:kern w:val="0"/>
          <w:sz w:val="21"/>
          <w:szCs w:val="21"/>
          <w:highlight w:val="none"/>
        </w:rPr>
        <w:t>将被拒绝参与政府采购活动。</w:t>
      </w:r>
    </w:p>
    <w:p w14:paraId="67A47E06">
      <w:pPr>
        <w:pStyle w:val="115"/>
        <w:wordWrap w:val="0"/>
        <w:spacing w:before="0"/>
        <w:ind w:firstLine="420"/>
        <w:rPr>
          <w:rFonts w:hint="eastAsia" w:ascii="宋体" w:hAnsi="宋体" w:cs="宋体"/>
          <w:color w:val="auto"/>
          <w:sz w:val="21"/>
          <w:szCs w:val="21"/>
          <w:highlight w:val="none"/>
        </w:rPr>
      </w:pPr>
      <w:r>
        <w:rPr>
          <w:rFonts w:hint="eastAsia" w:ascii="宋体" w:hAnsi="宋体" w:cs="宋体"/>
          <w:color w:val="auto"/>
          <w:kern w:val="0"/>
          <w:sz w:val="21"/>
          <w:szCs w:val="21"/>
          <w:highlight w:val="none"/>
        </w:rPr>
        <w:t>16.3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sz w:val="21"/>
          <w:szCs w:val="21"/>
          <w:highlight w:val="none"/>
        </w:rPr>
        <w:t>。本项目不适用。</w:t>
      </w:r>
    </w:p>
    <w:p w14:paraId="6B2A9FB7">
      <w:pPr>
        <w:pStyle w:val="115"/>
        <w:wordWrap w:val="0"/>
        <w:spacing w:before="0"/>
        <w:ind w:firstLine="480"/>
        <w:rPr>
          <w:rFonts w:hint="eastAsia" w:ascii="宋体" w:hAnsi="宋体" w:cs="仿宋"/>
          <w:color w:val="auto"/>
          <w:highlight w:val="none"/>
        </w:rPr>
      </w:pPr>
    </w:p>
    <w:p w14:paraId="4744F375">
      <w:pPr>
        <w:bidi w:val="0"/>
        <w:rPr>
          <w:rFonts w:hint="eastAsia"/>
          <w:highlight w:val="none"/>
        </w:rPr>
      </w:pPr>
      <w:r>
        <w:rPr>
          <w:rFonts w:hint="eastAsia"/>
          <w:highlight w:val="none"/>
        </w:rPr>
        <w:br w:type="page"/>
      </w:r>
      <w:bookmarkStart w:id="50" w:name="_Toc166576729"/>
    </w:p>
    <w:p w14:paraId="0224115E">
      <w:pPr>
        <w:bidi w:val="0"/>
        <w:rPr>
          <w:rFonts w:hint="eastAsia"/>
          <w:highlight w:val="none"/>
        </w:rPr>
      </w:pPr>
    </w:p>
    <w:p w14:paraId="0DF0DE0F">
      <w:pPr>
        <w:keepNext w:val="0"/>
        <w:keepLines w:val="0"/>
        <w:pageBreakBefore w:val="0"/>
        <w:widowControl w:val="0"/>
        <w:kinsoku/>
        <w:wordWrap w:val="0"/>
        <w:overflowPunct/>
        <w:topLinePunct w:val="0"/>
        <w:autoSpaceDE/>
        <w:autoSpaceDN/>
        <w:bidi w:val="0"/>
        <w:adjustRightInd/>
        <w:snapToGrid w:val="0"/>
        <w:spacing w:line="360" w:lineRule="auto"/>
        <w:ind w:firstLine="0" w:firstLineChars="0"/>
        <w:jc w:val="center"/>
        <w:textAlignment w:val="auto"/>
        <w:outlineLvl w:val="0"/>
        <w:rPr>
          <w:rFonts w:hint="eastAsia" w:ascii="宋体" w:hAnsi="宋体" w:cs="仿宋"/>
          <w:b/>
          <w:color w:val="auto"/>
          <w:sz w:val="32"/>
          <w:highlight w:val="none"/>
        </w:rPr>
      </w:pPr>
      <w:r>
        <w:rPr>
          <w:rFonts w:hint="eastAsia" w:ascii="宋体" w:hAnsi="宋体" w:cs="仿宋"/>
          <w:b/>
          <w:color w:val="auto"/>
          <w:sz w:val="32"/>
          <w:highlight w:val="none"/>
        </w:rPr>
        <w:t>五、评标</w:t>
      </w:r>
      <w:bookmarkEnd w:id="50"/>
    </w:p>
    <w:p w14:paraId="7A710A24">
      <w:pPr>
        <w:numPr>
          <w:ilvl w:val="0"/>
          <w:numId w:val="1"/>
        </w:numPr>
        <w:wordWrap w:val="0"/>
        <w:adjustRightInd w:val="0"/>
        <w:snapToGrid w:val="0"/>
        <w:spacing w:before="120" w:beforeLines="50" w:line="360" w:lineRule="auto"/>
        <w:ind w:firstLine="65" w:firstLineChars="31"/>
        <w:jc w:val="left"/>
        <w:outlineLvl w:val="1"/>
        <w:rPr>
          <w:rFonts w:hint="eastAsia" w:ascii="宋体" w:hAnsi="宋体" w:cs="宋体"/>
          <w:b/>
          <w:color w:val="auto"/>
          <w:szCs w:val="21"/>
          <w:highlight w:val="none"/>
        </w:rPr>
      </w:pPr>
      <w:bookmarkStart w:id="51" w:name="_Toc166576730"/>
      <w:bookmarkStart w:id="52" w:name="_Toc91899903"/>
      <w:r>
        <w:rPr>
          <w:rFonts w:hint="eastAsia" w:ascii="宋体" w:hAnsi="宋体" w:cs="宋体"/>
          <w:b/>
          <w:color w:val="auto"/>
          <w:szCs w:val="21"/>
          <w:highlight w:val="none"/>
        </w:rPr>
        <w:t>评标委员会</w:t>
      </w:r>
      <w:bookmarkEnd w:id="51"/>
    </w:p>
    <w:p w14:paraId="5A59CA25">
      <w:pPr>
        <w:pStyle w:val="115"/>
        <w:wordWrap w:val="0"/>
        <w:spacing w:before="0"/>
        <w:ind w:firstLine="42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17.1 本次招标依法组建评标委员会。评标委员会由采购人代表和评审专家组成，评审专家从专家库随机抽取。</w:t>
      </w:r>
    </w:p>
    <w:p w14:paraId="1CEC0854">
      <w:pPr>
        <w:pStyle w:val="115"/>
        <w:wordWrap w:val="0"/>
        <w:spacing w:before="0"/>
        <w:ind w:firstLine="42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17.2 评标原则。评标委员会必须遵循公平、公正、客观、科学的原则和规定的程序进行评标；评标的依据为招标文件和投标文件；评审人员应独立评标，不得带有任何倾向性和启发性影响他人评审；任何单位和个人不得干扰、影响评标的正常进行；评标委员会及有关工作人员不得私下与投标人接触，不得向外界透露任何与评标有关的内容。</w:t>
      </w:r>
    </w:p>
    <w:p w14:paraId="416B6ECC">
      <w:pPr>
        <w:pStyle w:val="115"/>
        <w:wordWrap w:val="0"/>
        <w:spacing w:before="0"/>
        <w:ind w:firstLine="42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17.3 评审专家有下列情形之一的，应主动提出回避，采购当事人也可以要求该评审专家回避：</w:t>
      </w:r>
    </w:p>
    <w:p w14:paraId="29E37ACB">
      <w:pPr>
        <w:pStyle w:val="115"/>
        <w:wordWrap w:val="0"/>
        <w:spacing w:before="0"/>
        <w:ind w:firstLine="42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17.3.1 参加采购活动前3年内与供应商存在劳动关系；</w:t>
      </w:r>
    </w:p>
    <w:p w14:paraId="1B56B92C">
      <w:pPr>
        <w:pStyle w:val="115"/>
        <w:wordWrap w:val="0"/>
        <w:spacing w:before="0"/>
        <w:ind w:firstLine="42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17.3.2 参加采购活动前3年内担任供应商的董事、监事；</w:t>
      </w:r>
    </w:p>
    <w:p w14:paraId="1ED91318">
      <w:pPr>
        <w:pStyle w:val="115"/>
        <w:wordWrap w:val="0"/>
        <w:spacing w:before="0"/>
        <w:ind w:firstLine="42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17.3.3 参加采购活动前3年内是供应商的控股股东或者实际控制人；</w:t>
      </w:r>
    </w:p>
    <w:p w14:paraId="7E4B4D16">
      <w:pPr>
        <w:pStyle w:val="115"/>
        <w:wordWrap w:val="0"/>
        <w:spacing w:before="0"/>
        <w:ind w:firstLine="42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17.3.4 与供应商的法定代表人或者负责人有夫妻、直系血亲、三代以内旁系血亲或者近姻亲关系；</w:t>
      </w:r>
    </w:p>
    <w:p w14:paraId="36F39582">
      <w:pPr>
        <w:pStyle w:val="115"/>
        <w:wordWrap w:val="0"/>
        <w:spacing w:before="0"/>
        <w:ind w:firstLine="42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17.3.5 与供应商有其他可能影响政府采购活动公平、公正进行的关系。</w:t>
      </w:r>
    </w:p>
    <w:p w14:paraId="1CA07BB7">
      <w:pPr>
        <w:pStyle w:val="115"/>
        <w:wordWrap w:val="0"/>
        <w:spacing w:before="0"/>
        <w:ind w:firstLine="42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17.3.6 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01C35E76">
      <w:pPr>
        <w:pStyle w:val="115"/>
        <w:wordWrap w:val="0"/>
        <w:spacing w:before="0"/>
        <w:ind w:firstLine="42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17.4 评标委员会判断投标文件的有效性、合格性和响应情况，仅依据投标人所递交一切文件的真实表述，不受与本项目无直接关联的外部信息、传言而影响自身的专业判断。</w:t>
      </w:r>
    </w:p>
    <w:p w14:paraId="7F441D14">
      <w:pPr>
        <w:pStyle w:val="115"/>
        <w:wordWrap w:val="0"/>
        <w:spacing w:before="0"/>
        <w:ind w:firstLine="420"/>
        <w:rPr>
          <w:rFonts w:hint="eastAsia" w:ascii="宋体" w:hAnsi="宋体" w:cs="宋体"/>
          <w:color w:val="auto"/>
          <w:sz w:val="21"/>
          <w:szCs w:val="21"/>
          <w:highlight w:val="none"/>
        </w:rPr>
      </w:pPr>
      <w:r>
        <w:rPr>
          <w:rFonts w:hint="eastAsia" w:ascii="宋体" w:hAnsi="宋体" w:cs="宋体"/>
          <w:color w:val="auto"/>
          <w:kern w:val="0"/>
          <w:sz w:val="21"/>
          <w:szCs w:val="21"/>
          <w:highlight w:val="none"/>
        </w:rPr>
        <w:t>17.5 评委依法独立评审，并对评审意见承担个人责任。评委对需要共同认定的事项存在争议的，按照少数服从多数的原则做出结论。持不同意见的评委应当在评审报告上签署不同意见并说明理由，否则视为同意。</w:t>
      </w:r>
    </w:p>
    <w:p w14:paraId="350F4D86">
      <w:pPr>
        <w:numPr>
          <w:ilvl w:val="0"/>
          <w:numId w:val="1"/>
        </w:numPr>
        <w:wordWrap w:val="0"/>
        <w:adjustRightInd w:val="0"/>
        <w:snapToGrid w:val="0"/>
        <w:spacing w:before="120" w:beforeLines="50" w:line="360" w:lineRule="auto"/>
        <w:ind w:firstLine="65" w:firstLineChars="31"/>
        <w:jc w:val="left"/>
        <w:outlineLvl w:val="1"/>
        <w:rPr>
          <w:rFonts w:hint="eastAsia" w:ascii="宋体" w:hAnsi="宋体" w:cs="宋体"/>
          <w:b/>
          <w:color w:val="auto"/>
          <w:szCs w:val="21"/>
          <w:highlight w:val="none"/>
        </w:rPr>
      </w:pPr>
      <w:bookmarkStart w:id="53" w:name="_Toc166576731"/>
      <w:r>
        <w:rPr>
          <w:rFonts w:hint="eastAsia" w:ascii="宋体" w:hAnsi="宋体" w:cs="宋体"/>
          <w:b/>
          <w:color w:val="auto"/>
          <w:szCs w:val="21"/>
          <w:highlight w:val="none"/>
        </w:rPr>
        <w:t>评标</w:t>
      </w:r>
      <w:bookmarkEnd w:id="53"/>
    </w:p>
    <w:p w14:paraId="0743D851">
      <w:pPr>
        <w:pStyle w:val="115"/>
        <w:wordWrap w:val="0"/>
        <w:spacing w:before="0"/>
        <w:ind w:firstLine="42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评标委员会将根据招标文件和有关规定，履行评标工作职责，并按照评标方法及评分标准，全面衡量各</w:t>
      </w:r>
      <w:r>
        <w:rPr>
          <w:rFonts w:hint="eastAsia" w:ascii="宋体" w:hAnsi="宋体" w:cs="宋体"/>
          <w:color w:val="auto"/>
          <w:kern w:val="0"/>
          <w:sz w:val="21"/>
          <w:szCs w:val="21"/>
          <w:highlight w:val="none"/>
          <w:lang w:val="zh-CN"/>
        </w:rPr>
        <w:t>供应商</w:t>
      </w:r>
      <w:r>
        <w:rPr>
          <w:rFonts w:hint="eastAsia" w:ascii="宋体" w:hAnsi="宋体" w:cs="宋体"/>
          <w:color w:val="auto"/>
          <w:kern w:val="0"/>
          <w:sz w:val="21"/>
          <w:szCs w:val="21"/>
          <w:highlight w:val="none"/>
        </w:rPr>
        <w:t>对招标文件的响应情况。对实质上响应招标文件的</w:t>
      </w:r>
      <w:r>
        <w:rPr>
          <w:rFonts w:hint="eastAsia" w:ascii="宋体" w:hAnsi="宋体" w:cs="宋体"/>
          <w:color w:val="auto"/>
          <w:kern w:val="0"/>
          <w:sz w:val="21"/>
          <w:szCs w:val="21"/>
          <w:highlight w:val="none"/>
          <w:lang w:val="zh-CN"/>
        </w:rPr>
        <w:t>供应商</w:t>
      </w:r>
      <w:r>
        <w:rPr>
          <w:rFonts w:hint="eastAsia" w:ascii="宋体" w:hAnsi="宋体" w:cs="宋体"/>
          <w:color w:val="auto"/>
          <w:kern w:val="0"/>
          <w:sz w:val="21"/>
          <w:szCs w:val="21"/>
          <w:highlight w:val="none"/>
        </w:rPr>
        <w:t>，按照评审因素的量化指标推荐综合得分排名第一的为中标候选人。</w:t>
      </w:r>
    </w:p>
    <w:p w14:paraId="23EBAE18">
      <w:pPr>
        <w:pStyle w:val="115"/>
        <w:wordWrap w:val="0"/>
        <w:spacing w:before="0"/>
        <w:ind w:firstLine="42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得分相同的，按投标报价由低到高顺序排列。得分且投标报价相同的，投标文件满足招标文件全部实质性要求，且按照评审因素的量化指标评审得分最高的</w:t>
      </w:r>
      <w:r>
        <w:rPr>
          <w:rFonts w:hint="eastAsia" w:ascii="宋体" w:hAnsi="宋体" w:cs="宋体"/>
          <w:color w:val="auto"/>
          <w:kern w:val="0"/>
          <w:sz w:val="21"/>
          <w:szCs w:val="21"/>
          <w:highlight w:val="none"/>
          <w:lang w:val="zh-CN"/>
        </w:rPr>
        <w:t>供应商</w:t>
      </w:r>
      <w:r>
        <w:rPr>
          <w:rFonts w:hint="eastAsia" w:ascii="宋体" w:hAnsi="宋体" w:cs="宋体"/>
          <w:color w:val="auto"/>
          <w:kern w:val="0"/>
          <w:sz w:val="21"/>
          <w:szCs w:val="21"/>
          <w:highlight w:val="none"/>
        </w:rPr>
        <w:t>为排名第一的中标候选人。</w:t>
      </w:r>
    </w:p>
    <w:p w14:paraId="0BDD2E73">
      <w:pPr>
        <w:pStyle w:val="115"/>
        <w:wordWrap w:val="0"/>
        <w:spacing w:before="0"/>
        <w:ind w:firstLine="42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详见招标文件第四部分评标办法。</w:t>
      </w:r>
    </w:p>
    <w:p w14:paraId="6974DA97">
      <w:pPr>
        <w:bidi w:val="0"/>
        <w:rPr>
          <w:highlight w:val="none"/>
        </w:rPr>
      </w:pPr>
      <w:bookmarkStart w:id="54" w:name="_Toc166576732"/>
      <w:r>
        <w:rPr>
          <w:highlight w:val="none"/>
        </w:rPr>
        <w:br w:type="page"/>
      </w:r>
    </w:p>
    <w:p w14:paraId="4476E25B">
      <w:pPr>
        <w:bidi w:val="0"/>
        <w:rPr>
          <w:rFonts w:hint="eastAsia"/>
          <w:highlight w:val="none"/>
        </w:rPr>
      </w:pPr>
    </w:p>
    <w:p w14:paraId="22F55397">
      <w:pPr>
        <w:keepNext w:val="0"/>
        <w:keepLines w:val="0"/>
        <w:pageBreakBefore w:val="0"/>
        <w:widowControl w:val="0"/>
        <w:kinsoku/>
        <w:wordWrap w:val="0"/>
        <w:overflowPunct/>
        <w:topLinePunct w:val="0"/>
        <w:autoSpaceDE/>
        <w:autoSpaceDN/>
        <w:bidi w:val="0"/>
        <w:adjustRightInd/>
        <w:snapToGrid w:val="0"/>
        <w:spacing w:line="360" w:lineRule="auto"/>
        <w:ind w:firstLine="0" w:firstLineChars="0"/>
        <w:jc w:val="center"/>
        <w:textAlignment w:val="auto"/>
        <w:outlineLvl w:val="0"/>
        <w:rPr>
          <w:rFonts w:hint="eastAsia" w:ascii="宋体" w:hAnsi="宋体" w:cs="仿宋"/>
          <w:b/>
          <w:color w:val="auto"/>
          <w:sz w:val="32"/>
          <w:highlight w:val="none"/>
        </w:rPr>
      </w:pPr>
      <w:r>
        <w:rPr>
          <w:rFonts w:hint="eastAsia" w:ascii="宋体" w:hAnsi="宋体" w:cs="仿宋"/>
          <w:b/>
          <w:color w:val="auto"/>
          <w:sz w:val="32"/>
          <w:highlight w:val="none"/>
        </w:rPr>
        <w:t>六、定 标</w:t>
      </w:r>
      <w:bookmarkEnd w:id="54"/>
    </w:p>
    <w:p w14:paraId="1911DD26">
      <w:pPr>
        <w:numPr>
          <w:ilvl w:val="0"/>
          <w:numId w:val="1"/>
        </w:numPr>
        <w:wordWrap w:val="0"/>
        <w:adjustRightInd w:val="0"/>
        <w:snapToGrid w:val="0"/>
        <w:spacing w:before="120" w:beforeLines="50" w:line="360" w:lineRule="auto"/>
        <w:ind w:firstLine="65" w:firstLineChars="31"/>
        <w:jc w:val="left"/>
        <w:outlineLvl w:val="1"/>
        <w:rPr>
          <w:rFonts w:hint="eastAsia" w:ascii="宋体" w:hAnsi="宋体" w:cs="宋体"/>
          <w:b/>
          <w:color w:val="auto"/>
          <w:szCs w:val="21"/>
          <w:highlight w:val="none"/>
        </w:rPr>
      </w:pPr>
      <w:bookmarkStart w:id="55" w:name="_Toc166576733"/>
      <w:r>
        <w:rPr>
          <w:rFonts w:hint="eastAsia" w:ascii="宋体" w:hAnsi="宋体" w:cs="宋体"/>
          <w:b/>
          <w:color w:val="auto"/>
          <w:szCs w:val="21"/>
          <w:highlight w:val="none"/>
        </w:rPr>
        <w:t>确定中标供应商</w:t>
      </w:r>
      <w:bookmarkEnd w:id="55"/>
    </w:p>
    <w:p w14:paraId="196A3D0F">
      <w:pPr>
        <w:pStyle w:val="115"/>
        <w:wordWrap w:val="0"/>
        <w:spacing w:before="0"/>
        <w:ind w:firstLine="42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本项目由评标委员会推荐一个中标候选人，采购人不得在评标委员会推荐的中标候选人以外确定中标候选人。</w:t>
      </w:r>
    </w:p>
    <w:p w14:paraId="0F03B967">
      <w:pPr>
        <w:numPr>
          <w:ilvl w:val="0"/>
          <w:numId w:val="1"/>
        </w:numPr>
        <w:wordWrap w:val="0"/>
        <w:adjustRightInd w:val="0"/>
        <w:snapToGrid w:val="0"/>
        <w:spacing w:before="120" w:beforeLines="50" w:line="360" w:lineRule="auto"/>
        <w:ind w:firstLine="65" w:firstLineChars="31"/>
        <w:jc w:val="left"/>
        <w:outlineLvl w:val="1"/>
        <w:rPr>
          <w:rFonts w:hint="eastAsia" w:ascii="宋体" w:hAnsi="宋体" w:cs="宋体"/>
          <w:b/>
          <w:color w:val="auto"/>
          <w:szCs w:val="21"/>
          <w:highlight w:val="none"/>
        </w:rPr>
      </w:pPr>
      <w:bookmarkStart w:id="56" w:name="_Toc166576734"/>
      <w:r>
        <w:rPr>
          <w:rFonts w:hint="eastAsia" w:ascii="宋体" w:hAnsi="宋体" w:cs="宋体"/>
          <w:b/>
          <w:color w:val="auto"/>
          <w:szCs w:val="21"/>
          <w:highlight w:val="none"/>
        </w:rPr>
        <w:t>中标通知与中标结果公告</w:t>
      </w:r>
      <w:bookmarkEnd w:id="56"/>
    </w:p>
    <w:p w14:paraId="689DE86A">
      <w:pPr>
        <w:pStyle w:val="115"/>
        <w:wordWrap w:val="0"/>
        <w:spacing w:before="0"/>
        <w:ind w:firstLine="42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20.1自中标人确定之日起2个工作日内，采购代理机构通过电子交易平台向中标人发出中标通知书，同时编制发布采购结果公告。采购代理机构也可以以纸质形式进行中标通知。</w:t>
      </w:r>
    </w:p>
    <w:p w14:paraId="46E910F3">
      <w:pPr>
        <w:pStyle w:val="115"/>
        <w:wordWrap w:val="0"/>
        <w:spacing w:before="0"/>
        <w:ind w:firstLine="42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20.2中标结果公告内容包括采购人及其委托的采购代理机构的名称、地址、联系方式，项目名称和项目编号，中标人名称、地址和中标金额，主要中标标的的名称、规格型号、数量、单价、服务要求，开标记录、中标公告期限以及评审专家名单、评分汇总及明细。</w:t>
      </w:r>
    </w:p>
    <w:p w14:paraId="7EFDC484">
      <w:pPr>
        <w:pStyle w:val="115"/>
        <w:wordWrap w:val="0"/>
        <w:spacing w:before="0"/>
        <w:ind w:firstLine="42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20.3公告期限为1个工作日。</w:t>
      </w:r>
    </w:p>
    <w:p w14:paraId="1A6CEEAE">
      <w:pPr>
        <w:keepNext w:val="0"/>
        <w:keepLines w:val="0"/>
        <w:pageBreakBefore w:val="0"/>
        <w:widowControl w:val="0"/>
        <w:kinsoku/>
        <w:wordWrap w:val="0"/>
        <w:overflowPunct/>
        <w:topLinePunct w:val="0"/>
        <w:autoSpaceDE/>
        <w:autoSpaceDN/>
        <w:bidi w:val="0"/>
        <w:adjustRightInd/>
        <w:snapToGrid w:val="0"/>
        <w:spacing w:line="360" w:lineRule="auto"/>
        <w:ind w:firstLine="0" w:firstLineChars="0"/>
        <w:jc w:val="center"/>
        <w:textAlignment w:val="auto"/>
        <w:outlineLvl w:val="0"/>
        <w:rPr>
          <w:rFonts w:hint="eastAsia" w:ascii="宋体" w:hAnsi="宋体" w:cs="仿宋"/>
          <w:b/>
          <w:color w:val="auto"/>
          <w:sz w:val="32"/>
          <w:highlight w:val="none"/>
        </w:rPr>
      </w:pPr>
      <w:bookmarkStart w:id="57" w:name="_Toc166576735"/>
      <w:r>
        <w:rPr>
          <w:rFonts w:hint="eastAsia" w:ascii="宋体" w:hAnsi="宋体" w:cs="仿宋"/>
          <w:b/>
          <w:color w:val="auto"/>
          <w:sz w:val="32"/>
          <w:highlight w:val="none"/>
        </w:rPr>
        <w:t>七、合同授予</w:t>
      </w:r>
      <w:bookmarkEnd w:id="57"/>
    </w:p>
    <w:p w14:paraId="5492D98D">
      <w:pPr>
        <w:numPr>
          <w:ilvl w:val="0"/>
          <w:numId w:val="1"/>
        </w:numPr>
        <w:wordWrap w:val="0"/>
        <w:adjustRightInd w:val="0"/>
        <w:snapToGrid w:val="0"/>
        <w:spacing w:before="120" w:beforeLines="50" w:line="360" w:lineRule="auto"/>
        <w:ind w:firstLine="65" w:firstLineChars="31"/>
        <w:jc w:val="left"/>
        <w:outlineLvl w:val="1"/>
        <w:rPr>
          <w:rFonts w:hint="eastAsia" w:ascii="宋体" w:hAnsi="宋体" w:cs="宋体"/>
          <w:b/>
          <w:color w:val="auto"/>
          <w:szCs w:val="21"/>
          <w:highlight w:val="none"/>
        </w:rPr>
      </w:pPr>
      <w:bookmarkStart w:id="58" w:name="_Toc166576736"/>
      <w:r>
        <w:rPr>
          <w:rFonts w:hint="eastAsia" w:ascii="宋体" w:hAnsi="宋体" w:cs="宋体"/>
          <w:b/>
          <w:color w:val="auto"/>
          <w:szCs w:val="21"/>
          <w:highlight w:val="none"/>
        </w:rPr>
        <w:t>合同授予</w:t>
      </w:r>
      <w:bookmarkEnd w:id="58"/>
    </w:p>
    <w:p w14:paraId="53248096">
      <w:pPr>
        <w:pStyle w:val="115"/>
        <w:wordWrap w:val="0"/>
        <w:spacing w:before="0"/>
        <w:ind w:firstLine="42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合同主要条款详见第五部分拟签订的合同文本。</w:t>
      </w:r>
    </w:p>
    <w:p w14:paraId="0E9C118B">
      <w:pPr>
        <w:numPr>
          <w:ilvl w:val="0"/>
          <w:numId w:val="1"/>
        </w:numPr>
        <w:wordWrap w:val="0"/>
        <w:adjustRightInd w:val="0"/>
        <w:snapToGrid w:val="0"/>
        <w:spacing w:before="120" w:beforeLines="50" w:line="360" w:lineRule="auto"/>
        <w:ind w:firstLine="65" w:firstLineChars="31"/>
        <w:jc w:val="left"/>
        <w:outlineLvl w:val="1"/>
        <w:rPr>
          <w:rFonts w:hint="eastAsia" w:ascii="宋体" w:hAnsi="宋体" w:cs="宋体"/>
          <w:b/>
          <w:color w:val="auto"/>
          <w:szCs w:val="21"/>
          <w:highlight w:val="none"/>
        </w:rPr>
      </w:pPr>
      <w:bookmarkStart w:id="59" w:name="_Toc166576737"/>
      <w:r>
        <w:rPr>
          <w:rFonts w:hint="eastAsia" w:ascii="宋体" w:hAnsi="宋体" w:cs="宋体"/>
          <w:b/>
          <w:color w:val="auto"/>
          <w:szCs w:val="21"/>
          <w:highlight w:val="none"/>
        </w:rPr>
        <w:t>合同的签订</w:t>
      </w:r>
      <w:bookmarkEnd w:id="59"/>
    </w:p>
    <w:p w14:paraId="11BAA111">
      <w:pPr>
        <w:pStyle w:val="115"/>
        <w:wordWrap w:val="0"/>
        <w:spacing w:before="0"/>
        <w:ind w:firstLine="42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22.1 采购人与中标供应商应当通过电子交易平台在中标通知书发出之日起三十日内，按照招标文件及中标供应商的投标文件确定的事项签订政府采购合同，并在合同签订之日起2个工作日内依法发布合同公告。</w:t>
      </w:r>
    </w:p>
    <w:p w14:paraId="5D250DED">
      <w:pPr>
        <w:pStyle w:val="115"/>
        <w:wordWrap w:val="0"/>
        <w:spacing w:before="0"/>
        <w:ind w:firstLine="42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lang w:val="zh-CN"/>
        </w:rPr>
        <w:t>2</w:t>
      </w:r>
      <w:r>
        <w:rPr>
          <w:rFonts w:hint="eastAsia" w:ascii="宋体" w:hAnsi="宋体" w:cs="宋体"/>
          <w:color w:val="auto"/>
          <w:kern w:val="0"/>
          <w:sz w:val="21"/>
          <w:szCs w:val="21"/>
          <w:highlight w:val="none"/>
        </w:rPr>
        <w:t>2</w:t>
      </w:r>
      <w:r>
        <w:rPr>
          <w:rFonts w:hint="eastAsia" w:ascii="宋体" w:hAnsi="宋体" w:cs="宋体"/>
          <w:color w:val="auto"/>
          <w:kern w:val="0"/>
          <w:sz w:val="21"/>
          <w:szCs w:val="21"/>
          <w:highlight w:val="none"/>
          <w:lang w:val="zh-CN"/>
        </w:rPr>
        <w:t>.2中标供应商按规定的日期、时间、地点，由法定代表人或其授权代表与采购人代表签订合同。如中标人为联合体的，由联合体成员各方法定代表人或其授权代表与采购人代表签订合同。</w:t>
      </w:r>
    </w:p>
    <w:p w14:paraId="113658C8">
      <w:pPr>
        <w:pStyle w:val="115"/>
        <w:wordWrap w:val="0"/>
        <w:spacing w:before="0"/>
        <w:ind w:firstLine="42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22.3如签订合同并生效后，供应商无故拒绝或延期，除按照合同条款处理外，列入不良行为记录名单，并给予通报。</w:t>
      </w:r>
    </w:p>
    <w:p w14:paraId="596A6C41">
      <w:pPr>
        <w:pStyle w:val="115"/>
        <w:wordWrap w:val="0"/>
        <w:spacing w:before="0"/>
        <w:ind w:firstLine="42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22.4中标供应商拒绝与采购人签订合同的，列入不良行为记录名单，采购人、采购代理机构重新开展政府采购活动。</w:t>
      </w:r>
    </w:p>
    <w:p w14:paraId="73E7D619">
      <w:pPr>
        <w:pStyle w:val="115"/>
        <w:wordWrap w:val="0"/>
        <w:spacing w:before="0"/>
        <w:ind w:firstLine="42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22.5采购合同由采购人与中标供应商根据招标文件、投标文件等内容通过政府采购电子交易平台在线签订，自动备案。</w:t>
      </w:r>
    </w:p>
    <w:p w14:paraId="6E43CEFD">
      <w:pPr>
        <w:numPr>
          <w:ilvl w:val="0"/>
          <w:numId w:val="1"/>
        </w:numPr>
        <w:wordWrap w:val="0"/>
        <w:adjustRightInd w:val="0"/>
        <w:snapToGrid w:val="0"/>
        <w:spacing w:before="120" w:beforeLines="50" w:line="360" w:lineRule="auto"/>
        <w:ind w:firstLine="65" w:firstLineChars="31"/>
        <w:jc w:val="left"/>
        <w:outlineLvl w:val="1"/>
        <w:rPr>
          <w:rFonts w:hint="eastAsia" w:ascii="宋体" w:hAnsi="宋体" w:cs="宋体"/>
          <w:b/>
          <w:color w:val="auto"/>
          <w:szCs w:val="21"/>
          <w:highlight w:val="none"/>
        </w:rPr>
      </w:pPr>
      <w:bookmarkStart w:id="60" w:name="_Toc166576738"/>
      <w:r>
        <w:rPr>
          <w:rFonts w:hint="eastAsia" w:ascii="宋体" w:hAnsi="宋体" w:cs="宋体"/>
          <w:b/>
          <w:color w:val="auto"/>
          <w:szCs w:val="21"/>
          <w:highlight w:val="none"/>
        </w:rPr>
        <w:t>履约保证金（如适用）</w:t>
      </w:r>
      <w:bookmarkEnd w:id="60"/>
    </w:p>
    <w:p w14:paraId="62743C5F">
      <w:pPr>
        <w:tabs>
          <w:tab w:val="left" w:pos="0"/>
        </w:tabs>
        <w:wordWrap w:val="0"/>
        <w:spacing w:line="360" w:lineRule="auto"/>
        <w:ind w:firstLine="482"/>
        <w:rPr>
          <w:rFonts w:hint="eastAsia" w:ascii="宋体" w:hAnsi="宋体" w:cs="宋体"/>
          <w:b/>
          <w:color w:val="auto"/>
          <w:szCs w:val="21"/>
          <w:highlight w:val="none"/>
        </w:rPr>
      </w:pPr>
      <w:r>
        <w:rPr>
          <w:rFonts w:hint="eastAsia" w:ascii="宋体" w:hAnsi="宋体" w:cs="宋体"/>
          <w:color w:val="auto"/>
          <w:kern w:val="0"/>
          <w:szCs w:val="21"/>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Cs w:val="21"/>
          <w:highlight w:val="none"/>
        </w:rPr>
        <w:t>。履约保证金的数额不得超过政府采购合同金额的1%。鼓励和支持供应商以银行、保险公司出具的保函形式提供履约保证金。</w:t>
      </w:r>
      <w:r>
        <w:rPr>
          <w:rFonts w:hint="eastAsia" w:ascii="宋体" w:hAnsi="宋体" w:cs="宋体"/>
          <w:b/>
          <w:color w:val="auto"/>
          <w:szCs w:val="21"/>
          <w:highlight w:val="none"/>
        </w:rPr>
        <w:t>采购人不得拒收履约保函。</w:t>
      </w:r>
    </w:p>
    <w:p w14:paraId="4449FBC5">
      <w:pPr>
        <w:pStyle w:val="13"/>
        <w:wordWrap w:val="0"/>
        <w:rPr>
          <w:rFonts w:hint="eastAsia" w:hAnsi="宋体"/>
          <w:color w:val="auto"/>
          <w:highlight w:val="none"/>
        </w:rPr>
      </w:pPr>
    </w:p>
    <w:p w14:paraId="57ECA918">
      <w:pPr>
        <w:keepNext w:val="0"/>
        <w:keepLines w:val="0"/>
        <w:pageBreakBefore w:val="0"/>
        <w:widowControl w:val="0"/>
        <w:kinsoku/>
        <w:wordWrap w:val="0"/>
        <w:overflowPunct/>
        <w:topLinePunct w:val="0"/>
        <w:autoSpaceDE/>
        <w:autoSpaceDN/>
        <w:bidi w:val="0"/>
        <w:adjustRightInd/>
        <w:snapToGrid w:val="0"/>
        <w:spacing w:line="360" w:lineRule="auto"/>
        <w:ind w:firstLine="0" w:firstLineChars="0"/>
        <w:jc w:val="center"/>
        <w:textAlignment w:val="auto"/>
        <w:outlineLvl w:val="0"/>
        <w:rPr>
          <w:rFonts w:hint="eastAsia" w:ascii="宋体" w:hAnsi="宋体" w:cs="仿宋"/>
          <w:b/>
          <w:color w:val="auto"/>
          <w:sz w:val="24"/>
          <w:highlight w:val="none"/>
        </w:rPr>
      </w:pPr>
      <w:bookmarkStart w:id="61" w:name="_Toc166576739"/>
      <w:r>
        <w:rPr>
          <w:rFonts w:hint="eastAsia" w:ascii="宋体" w:hAnsi="宋体" w:cs="仿宋"/>
          <w:b/>
          <w:color w:val="auto"/>
          <w:sz w:val="32"/>
          <w:highlight w:val="none"/>
        </w:rPr>
        <w:t>八、电子交易活动的中止</w:t>
      </w:r>
      <w:bookmarkEnd w:id="61"/>
    </w:p>
    <w:p w14:paraId="58EAF3E8">
      <w:pPr>
        <w:numPr>
          <w:ilvl w:val="0"/>
          <w:numId w:val="1"/>
        </w:numPr>
        <w:wordWrap w:val="0"/>
        <w:adjustRightInd w:val="0"/>
        <w:snapToGrid w:val="0"/>
        <w:spacing w:before="120" w:beforeLines="50" w:line="360" w:lineRule="auto"/>
        <w:ind w:firstLine="65" w:firstLineChars="31"/>
        <w:jc w:val="left"/>
        <w:outlineLvl w:val="1"/>
        <w:rPr>
          <w:rFonts w:hint="eastAsia" w:ascii="宋体" w:hAnsi="宋体" w:cs="宋体"/>
          <w:b/>
          <w:color w:val="auto"/>
          <w:szCs w:val="21"/>
          <w:highlight w:val="none"/>
        </w:rPr>
      </w:pPr>
      <w:bookmarkStart w:id="62" w:name="_Toc166576740"/>
      <w:r>
        <w:rPr>
          <w:rFonts w:hint="eastAsia" w:ascii="宋体" w:hAnsi="宋体" w:cs="宋体"/>
          <w:b/>
          <w:color w:val="auto"/>
          <w:szCs w:val="21"/>
          <w:highlight w:val="none"/>
        </w:rPr>
        <w:t>电子交易活动的中止</w:t>
      </w:r>
      <w:bookmarkEnd w:id="62"/>
    </w:p>
    <w:p w14:paraId="7B5E9F00">
      <w:pPr>
        <w:tabs>
          <w:tab w:val="left" w:pos="0"/>
        </w:tabs>
        <w:wordWrap w:val="0"/>
        <w:spacing w:line="360" w:lineRule="auto"/>
        <w:ind w:firstLine="480"/>
        <w:rPr>
          <w:rFonts w:hint="eastAsia" w:ascii="宋体" w:hAnsi="宋体" w:cs="宋体"/>
          <w:color w:val="auto"/>
          <w:kern w:val="0"/>
          <w:szCs w:val="21"/>
          <w:highlight w:val="none"/>
        </w:rPr>
      </w:pPr>
      <w:r>
        <w:rPr>
          <w:rFonts w:hint="eastAsia" w:ascii="宋体" w:hAnsi="宋体" w:cs="宋体"/>
          <w:color w:val="auto"/>
          <w:kern w:val="0"/>
          <w:szCs w:val="21"/>
          <w:highlight w:val="none"/>
        </w:rPr>
        <w:t>采购过程中出现以下情形，导致电子交易平台无法正常运行，或者无法保证电子交易的公平、公正和安全时，采购代理机构可中止电子交易活动：</w:t>
      </w:r>
    </w:p>
    <w:p w14:paraId="5811C2E1">
      <w:pPr>
        <w:pStyle w:val="115"/>
        <w:wordWrap w:val="0"/>
        <w:snapToGrid w:val="0"/>
        <w:spacing w:before="0"/>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24.1电子交易平台发生故障而无法登录访问的；</w:t>
      </w:r>
    </w:p>
    <w:p w14:paraId="18313040">
      <w:pPr>
        <w:pStyle w:val="115"/>
        <w:wordWrap w:val="0"/>
        <w:snapToGrid w:val="0"/>
        <w:spacing w:before="0"/>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24.2电子交易平台应用或数据库出现错误，不能进行正常操作的；</w:t>
      </w:r>
    </w:p>
    <w:p w14:paraId="110DFAFA">
      <w:pPr>
        <w:pStyle w:val="115"/>
        <w:wordWrap w:val="0"/>
        <w:snapToGrid w:val="0"/>
        <w:spacing w:before="0"/>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24.3电子交易平台发现严重安全漏洞，有潜在泄密危险的；</w:t>
      </w:r>
    </w:p>
    <w:p w14:paraId="0409AB84">
      <w:pPr>
        <w:pStyle w:val="115"/>
        <w:wordWrap w:val="0"/>
        <w:snapToGrid w:val="0"/>
        <w:spacing w:before="0"/>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24.4病毒发作导致不能进行正常操作的； </w:t>
      </w:r>
    </w:p>
    <w:p w14:paraId="137507A6">
      <w:pPr>
        <w:pStyle w:val="115"/>
        <w:wordWrap w:val="0"/>
        <w:snapToGrid w:val="0"/>
        <w:spacing w:before="0"/>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24.5其他无法保证电子交易的公平、公正和安全的情况。</w:t>
      </w:r>
    </w:p>
    <w:p w14:paraId="4D92FC89">
      <w:pPr>
        <w:tabs>
          <w:tab w:val="left" w:pos="0"/>
        </w:tabs>
        <w:wordWrap w:val="0"/>
        <w:spacing w:line="360" w:lineRule="auto"/>
        <w:ind w:firstLine="480"/>
        <w:rPr>
          <w:rFonts w:hint="eastAsia" w:ascii="宋体" w:hAnsi="宋体" w:cs="仿宋"/>
          <w:color w:val="auto"/>
          <w:sz w:val="24"/>
          <w:highlight w:val="none"/>
        </w:rPr>
      </w:pPr>
    </w:p>
    <w:p w14:paraId="056B4991">
      <w:pPr>
        <w:keepNext w:val="0"/>
        <w:keepLines w:val="0"/>
        <w:pageBreakBefore w:val="0"/>
        <w:widowControl w:val="0"/>
        <w:kinsoku/>
        <w:wordWrap w:val="0"/>
        <w:overflowPunct/>
        <w:topLinePunct w:val="0"/>
        <w:autoSpaceDE/>
        <w:autoSpaceDN/>
        <w:bidi w:val="0"/>
        <w:adjustRightInd/>
        <w:snapToGrid w:val="0"/>
        <w:spacing w:line="360" w:lineRule="auto"/>
        <w:ind w:firstLine="0" w:firstLineChars="0"/>
        <w:jc w:val="center"/>
        <w:textAlignment w:val="auto"/>
        <w:outlineLvl w:val="0"/>
        <w:rPr>
          <w:rFonts w:hint="eastAsia" w:ascii="宋体" w:hAnsi="宋体" w:cs="仿宋"/>
          <w:b/>
          <w:color w:val="auto"/>
          <w:sz w:val="32"/>
          <w:highlight w:val="none"/>
        </w:rPr>
      </w:pPr>
      <w:bookmarkStart w:id="63" w:name="_Toc166576741"/>
      <w:r>
        <w:rPr>
          <w:rFonts w:hint="eastAsia" w:ascii="宋体" w:hAnsi="宋体" w:cs="仿宋"/>
          <w:b/>
          <w:color w:val="auto"/>
          <w:sz w:val="32"/>
          <w:highlight w:val="none"/>
        </w:rPr>
        <w:t>九、验收</w:t>
      </w:r>
      <w:bookmarkEnd w:id="63"/>
    </w:p>
    <w:p w14:paraId="7CBA0C42">
      <w:pPr>
        <w:numPr>
          <w:ilvl w:val="0"/>
          <w:numId w:val="1"/>
        </w:numPr>
        <w:wordWrap w:val="0"/>
        <w:adjustRightInd w:val="0"/>
        <w:snapToGrid w:val="0"/>
        <w:spacing w:before="120" w:beforeLines="50" w:line="360" w:lineRule="auto"/>
        <w:ind w:firstLine="65" w:firstLineChars="31"/>
        <w:jc w:val="left"/>
        <w:outlineLvl w:val="1"/>
        <w:rPr>
          <w:rFonts w:hint="eastAsia" w:ascii="宋体" w:hAnsi="宋体" w:cs="宋体"/>
          <w:b/>
          <w:color w:val="auto"/>
          <w:szCs w:val="21"/>
          <w:highlight w:val="none"/>
        </w:rPr>
      </w:pPr>
      <w:bookmarkStart w:id="64" w:name="_Toc166576742"/>
      <w:r>
        <w:rPr>
          <w:rFonts w:hint="eastAsia" w:ascii="宋体" w:hAnsi="宋体" w:cs="宋体"/>
          <w:b/>
          <w:color w:val="auto"/>
          <w:szCs w:val="21"/>
          <w:highlight w:val="none"/>
        </w:rPr>
        <w:t>验收</w:t>
      </w:r>
      <w:bookmarkEnd w:id="64"/>
    </w:p>
    <w:p w14:paraId="4E79980E">
      <w:pPr>
        <w:tabs>
          <w:tab w:val="left" w:pos="0"/>
        </w:tabs>
        <w:wordWrap w:val="0"/>
        <w:spacing w:line="360" w:lineRule="auto"/>
        <w:ind w:firstLine="480"/>
        <w:rPr>
          <w:rFonts w:hint="eastAsia" w:ascii="宋体" w:hAnsi="宋体" w:cs="宋体"/>
          <w:color w:val="auto"/>
          <w:kern w:val="0"/>
          <w:szCs w:val="21"/>
          <w:highlight w:val="none"/>
        </w:rPr>
      </w:pPr>
      <w:r>
        <w:rPr>
          <w:rFonts w:hint="eastAsia" w:ascii="宋体" w:hAnsi="宋体" w:cs="宋体"/>
          <w:color w:val="auto"/>
          <w:kern w:val="0"/>
          <w:szCs w:val="21"/>
          <w:highlight w:val="none"/>
        </w:rPr>
        <w:t>25.1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F1BD3CC">
      <w:pPr>
        <w:tabs>
          <w:tab w:val="left" w:pos="0"/>
        </w:tabs>
        <w:wordWrap w:val="0"/>
        <w:spacing w:line="360" w:lineRule="auto"/>
        <w:ind w:firstLine="480"/>
        <w:rPr>
          <w:rFonts w:hint="eastAsia" w:ascii="宋体" w:hAnsi="宋体" w:cs="宋体"/>
          <w:color w:val="auto"/>
          <w:szCs w:val="21"/>
          <w:highlight w:val="none"/>
        </w:rPr>
      </w:pPr>
      <w:r>
        <w:rPr>
          <w:rFonts w:hint="eastAsia" w:ascii="宋体" w:hAnsi="宋体" w:cs="宋体"/>
          <w:color w:val="auto"/>
          <w:kern w:val="0"/>
          <w:szCs w:val="21"/>
          <w:highlight w:val="none"/>
        </w:rPr>
        <w:t>25.2采购预算30万元（含）以上的采购项目履约完成后，采购人必须成立验收小组进行验收，并出具验收报告，作为财务货款支出的原始凭证。采购预算300万元（含）以上的采购项目履约完成后，未中标供应商可以参加项目验收活动，但不属于验收小组成员，中标供应商须积极配合未中标供应商参与项目验收。</w:t>
      </w:r>
    </w:p>
    <w:p w14:paraId="54F22319">
      <w:pPr>
        <w:tabs>
          <w:tab w:val="left" w:pos="0"/>
        </w:tabs>
        <w:wordWrap w:val="0"/>
        <w:spacing w:line="360" w:lineRule="auto"/>
        <w:ind w:firstLine="480"/>
        <w:rPr>
          <w:rFonts w:ascii="宋体" w:hAnsi="宋体" w:cs="宋体"/>
          <w:color w:val="auto"/>
          <w:kern w:val="0"/>
          <w:szCs w:val="21"/>
          <w:highlight w:val="none"/>
        </w:rPr>
      </w:pPr>
      <w:r>
        <w:rPr>
          <w:rFonts w:hint="eastAsia" w:ascii="宋体" w:hAnsi="宋体" w:cs="宋体"/>
          <w:color w:val="auto"/>
          <w:kern w:val="0"/>
          <w:szCs w:val="21"/>
          <w:highlight w:val="none"/>
        </w:rPr>
        <w:t>25.3严格按照采购合同开展履约验收。采购人成立验收小组（为社会公众提供的公共服务项目验收时，验收小组成员必须包含部分服务对象），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34229BA">
      <w:pPr>
        <w:tabs>
          <w:tab w:val="left" w:pos="0"/>
        </w:tabs>
        <w:wordWrap w:val="0"/>
        <w:spacing w:line="360" w:lineRule="auto"/>
        <w:ind w:firstLine="480"/>
        <w:rPr>
          <w:rFonts w:hint="eastAsia" w:ascii="宋体" w:hAnsi="宋体" w:cs="宋体"/>
          <w:color w:val="auto"/>
          <w:kern w:val="0"/>
          <w:szCs w:val="21"/>
          <w:highlight w:val="none"/>
        </w:rPr>
      </w:pPr>
      <w:r>
        <w:rPr>
          <w:rFonts w:hint="eastAsia" w:ascii="宋体" w:hAnsi="宋体" w:cs="宋体"/>
          <w:color w:val="auto"/>
          <w:kern w:val="0"/>
          <w:szCs w:val="21"/>
          <w:highlight w:val="none"/>
        </w:rPr>
        <w:t>2</w:t>
      </w:r>
      <w:r>
        <w:rPr>
          <w:rFonts w:ascii="宋体" w:hAnsi="宋体" w:cs="宋体"/>
          <w:color w:val="auto"/>
          <w:kern w:val="0"/>
          <w:szCs w:val="21"/>
          <w:highlight w:val="none"/>
        </w:rPr>
        <w:t>5.4</w:t>
      </w:r>
      <w:r>
        <w:rPr>
          <w:rFonts w:hint="eastAsia" w:ascii="宋体" w:hAnsi="宋体" w:cs="宋体"/>
          <w:color w:val="auto"/>
          <w:kern w:val="0"/>
          <w:szCs w:val="21"/>
          <w:highlight w:val="none"/>
        </w:rPr>
        <w:t>质控排名结果以卫生主管部门文件为准，作为验收和支付依据。</w:t>
      </w:r>
    </w:p>
    <w:p w14:paraId="1392F24F">
      <w:pPr>
        <w:tabs>
          <w:tab w:val="left" w:pos="0"/>
        </w:tabs>
        <w:wordWrap w:val="0"/>
        <w:spacing w:line="360" w:lineRule="auto"/>
        <w:ind w:firstLine="480"/>
        <w:rPr>
          <w:rFonts w:hint="eastAsia" w:ascii="宋体" w:hAnsi="宋体" w:cs="仿宋"/>
          <w:color w:val="auto"/>
          <w:kern w:val="0"/>
          <w:sz w:val="24"/>
          <w:highlight w:val="none"/>
        </w:rPr>
      </w:pPr>
      <w:r>
        <w:rPr>
          <w:rFonts w:hint="eastAsia" w:ascii="宋体" w:hAnsi="宋体" w:cs="宋体"/>
          <w:color w:val="auto"/>
          <w:kern w:val="0"/>
          <w:szCs w:val="21"/>
          <w:highlight w:val="none"/>
        </w:rPr>
        <w:t>25.</w:t>
      </w:r>
      <w:r>
        <w:rPr>
          <w:rFonts w:ascii="宋体" w:hAnsi="宋体" w:cs="宋体"/>
          <w:color w:val="auto"/>
          <w:kern w:val="0"/>
          <w:szCs w:val="21"/>
          <w:highlight w:val="none"/>
        </w:rPr>
        <w:t>5</w:t>
      </w:r>
      <w:r>
        <w:rPr>
          <w:rFonts w:hint="eastAsia" w:ascii="宋体" w:hAnsi="宋体" w:cs="宋体"/>
          <w:color w:val="auto"/>
          <w:kern w:val="0"/>
          <w:szCs w:val="21"/>
          <w:highlight w:val="none"/>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28"/>
      <w:bookmarkEnd w:id="29"/>
      <w:bookmarkEnd w:id="52"/>
      <w:bookmarkStart w:id="65" w:name="_Hlt68057669"/>
      <w:bookmarkEnd w:id="65"/>
      <w:bookmarkStart w:id="66" w:name="_Hlt75236011"/>
      <w:bookmarkEnd w:id="66"/>
      <w:bookmarkStart w:id="67" w:name="_Hlt68072998"/>
      <w:bookmarkEnd w:id="67"/>
      <w:bookmarkStart w:id="68" w:name="_Hlt74714665"/>
      <w:bookmarkEnd w:id="68"/>
      <w:bookmarkStart w:id="69" w:name="_Hlt75236101"/>
      <w:bookmarkEnd w:id="69"/>
      <w:bookmarkStart w:id="70" w:name="_Hlt74707468"/>
      <w:bookmarkEnd w:id="70"/>
      <w:bookmarkStart w:id="71" w:name="_Hlt68072990"/>
      <w:bookmarkEnd w:id="71"/>
      <w:bookmarkStart w:id="72" w:name="_Hlt68073093"/>
      <w:bookmarkEnd w:id="72"/>
      <w:bookmarkStart w:id="73" w:name="_Hlt74729768"/>
      <w:bookmarkEnd w:id="73"/>
      <w:bookmarkStart w:id="74" w:name="_Hlt74730295"/>
      <w:bookmarkEnd w:id="74"/>
      <w:bookmarkStart w:id="75" w:name="_Hlt68403820"/>
      <w:bookmarkEnd w:id="75"/>
      <w:bookmarkStart w:id="76" w:name="_Hlt75236290"/>
      <w:bookmarkEnd w:id="76"/>
      <w:bookmarkStart w:id="77" w:name="第四部分"/>
    </w:p>
    <w:p w14:paraId="54CA0B3C">
      <w:pPr>
        <w:wordWrap w:val="0"/>
        <w:spacing w:line="240" w:lineRule="exact"/>
        <w:rPr>
          <w:rFonts w:hint="eastAsia" w:ascii="宋体" w:hAnsi="宋体" w:cs="仿宋"/>
          <w:color w:val="auto"/>
          <w:kern w:val="0"/>
          <w:sz w:val="24"/>
          <w:highlight w:val="none"/>
        </w:rPr>
      </w:pPr>
      <w:r>
        <w:rPr>
          <w:rFonts w:hint="eastAsia" w:ascii="宋体" w:hAnsi="宋体" w:cs="仿宋"/>
          <w:color w:val="auto"/>
          <w:kern w:val="0"/>
          <w:sz w:val="24"/>
          <w:highlight w:val="none"/>
        </w:rPr>
        <w:br w:type="page"/>
      </w:r>
    </w:p>
    <w:p w14:paraId="43BDA9A9">
      <w:pPr>
        <w:tabs>
          <w:tab w:val="left" w:pos="0"/>
        </w:tabs>
        <w:wordWrap w:val="0"/>
        <w:spacing w:line="360" w:lineRule="auto"/>
        <w:jc w:val="center"/>
        <w:outlineLvl w:val="0"/>
        <w:rPr>
          <w:rFonts w:ascii="宋体" w:hAnsi="宋体" w:cs="仿宋"/>
          <w:b/>
          <w:color w:val="auto"/>
          <w:sz w:val="36"/>
          <w:szCs w:val="36"/>
          <w:highlight w:val="none"/>
        </w:rPr>
      </w:pPr>
      <w:bookmarkStart w:id="78" w:name="_Toc166576743"/>
      <w:r>
        <w:rPr>
          <w:rFonts w:hint="eastAsia" w:ascii="宋体" w:hAnsi="宋体" w:cs="仿宋"/>
          <w:b/>
          <w:color w:val="auto"/>
          <w:sz w:val="36"/>
          <w:szCs w:val="36"/>
          <w:highlight w:val="none"/>
        </w:rPr>
        <w:t>第三部分  采购需求</w:t>
      </w:r>
      <w:bookmarkEnd w:id="78"/>
    </w:p>
    <w:p w14:paraId="35ED3B28">
      <w:pPr>
        <w:pStyle w:val="115"/>
        <w:tabs>
          <w:tab w:val="left" w:pos="540"/>
        </w:tabs>
        <w:spacing w:before="0"/>
        <w:ind w:firstLineChars="0"/>
        <w:rPr>
          <w:rFonts w:hint="eastAsia" w:ascii="宋体" w:hAnsi="宋体" w:eastAsia="宋体" w:cs="宋体"/>
          <w:b/>
          <w:kern w:val="0"/>
          <w:szCs w:val="24"/>
          <w:highlight w:val="none"/>
        </w:rPr>
      </w:pPr>
      <w:r>
        <w:rPr>
          <w:rFonts w:hint="eastAsia" w:ascii="宋体" w:hAnsi="宋体" w:eastAsia="宋体" w:cs="宋体"/>
          <w:b/>
          <w:kern w:val="0"/>
          <w:szCs w:val="24"/>
          <w:highlight w:val="none"/>
        </w:rPr>
        <w:t>▲一、委托洗涤范围</w:t>
      </w:r>
    </w:p>
    <w:p w14:paraId="236DCA72">
      <w:pPr>
        <w:tabs>
          <w:tab w:val="left" w:pos="0"/>
        </w:tabs>
        <w:spacing w:line="360" w:lineRule="auto"/>
        <w:ind w:firstLine="480"/>
        <w:rPr>
          <w:rFonts w:hint="eastAsia" w:ascii="宋体" w:hAnsi="宋体" w:eastAsia="宋体" w:cs="宋体"/>
          <w:kern w:val="0"/>
          <w:sz w:val="24"/>
          <w:highlight w:val="none"/>
        </w:rPr>
      </w:pPr>
      <w:r>
        <w:rPr>
          <w:rFonts w:hint="eastAsia" w:ascii="宋体" w:hAnsi="宋体" w:eastAsia="宋体" w:cs="宋体"/>
          <w:kern w:val="0"/>
          <w:sz w:val="24"/>
          <w:highlight w:val="none"/>
          <w:lang w:val="en-US" w:eastAsia="zh-CN"/>
        </w:rPr>
        <w:t>委托范围包括</w:t>
      </w:r>
      <w:r>
        <w:rPr>
          <w:rFonts w:hint="eastAsia" w:ascii="宋体" w:hAnsi="宋体" w:eastAsia="宋体" w:cs="宋体"/>
          <w:kern w:val="0"/>
          <w:sz w:val="24"/>
          <w:highlight w:val="none"/>
        </w:rPr>
        <w:t>医院的被服、工作服及棉织医疗用品、日常用品等的全院医用织品洗涤、缝补工作。</w:t>
      </w:r>
    </w:p>
    <w:p w14:paraId="139CB8AB">
      <w:pPr>
        <w:bidi w:val="0"/>
        <w:rPr>
          <w:rFonts w:hint="eastAsia"/>
          <w:highlight w:val="none"/>
        </w:rPr>
      </w:pPr>
    </w:p>
    <w:p w14:paraId="0565CD7E">
      <w:pPr>
        <w:pStyle w:val="115"/>
        <w:tabs>
          <w:tab w:val="left" w:pos="540"/>
        </w:tabs>
        <w:spacing w:before="0"/>
        <w:ind w:firstLineChars="0"/>
        <w:rPr>
          <w:rFonts w:hint="eastAsia" w:ascii="宋体" w:hAnsi="宋体" w:eastAsia="宋体" w:cs="宋体"/>
          <w:b/>
          <w:kern w:val="0"/>
          <w:szCs w:val="24"/>
          <w:highlight w:val="none"/>
        </w:rPr>
      </w:pPr>
      <w:r>
        <w:rPr>
          <w:rFonts w:hint="eastAsia" w:ascii="宋体" w:hAnsi="宋体" w:eastAsia="宋体" w:cs="宋体"/>
          <w:b/>
          <w:kern w:val="0"/>
          <w:szCs w:val="24"/>
          <w:highlight w:val="none"/>
        </w:rPr>
        <w:t>二、委托洗涤服务期限</w:t>
      </w:r>
    </w:p>
    <w:p w14:paraId="7387723C">
      <w:pPr>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服务期限：</w:t>
      </w:r>
      <w:r>
        <w:rPr>
          <w:rFonts w:hint="eastAsia" w:ascii="宋体" w:hAnsi="宋体" w:eastAsia="宋体" w:cs="宋体"/>
          <w:kern w:val="0"/>
          <w:sz w:val="24"/>
          <w:highlight w:val="none"/>
          <w:lang w:val="en-US" w:eastAsia="zh-CN"/>
        </w:rPr>
        <w:t>1</w:t>
      </w:r>
      <w:r>
        <w:rPr>
          <w:rFonts w:hint="eastAsia" w:ascii="宋体" w:hAnsi="宋体" w:eastAsia="宋体" w:cs="宋体"/>
          <w:kern w:val="0"/>
          <w:sz w:val="24"/>
          <w:highlight w:val="none"/>
        </w:rPr>
        <w:t>年。</w:t>
      </w:r>
    </w:p>
    <w:p w14:paraId="7651494B">
      <w:pPr>
        <w:bidi w:val="0"/>
        <w:rPr>
          <w:rFonts w:hint="eastAsia" w:ascii="Times New Roman" w:hAnsi="Times New Roman" w:eastAsia="宋体" w:cs="Times New Roman"/>
          <w:highlight w:val="none"/>
        </w:rPr>
      </w:pPr>
    </w:p>
    <w:p w14:paraId="5B79410B">
      <w:pPr>
        <w:pStyle w:val="115"/>
        <w:tabs>
          <w:tab w:val="left" w:pos="540"/>
        </w:tabs>
        <w:spacing w:before="0"/>
        <w:ind w:firstLineChars="0"/>
        <w:rPr>
          <w:rFonts w:hint="eastAsia" w:ascii="宋体" w:hAnsi="宋体" w:eastAsia="宋体" w:cs="宋体"/>
          <w:b/>
          <w:kern w:val="0"/>
          <w:szCs w:val="24"/>
          <w:highlight w:val="none"/>
        </w:rPr>
      </w:pPr>
      <w:r>
        <w:rPr>
          <w:rFonts w:hint="eastAsia" w:ascii="宋体" w:hAnsi="宋体" w:eastAsia="宋体" w:cs="宋体"/>
          <w:b/>
          <w:kern w:val="0"/>
          <w:szCs w:val="24"/>
          <w:highlight w:val="none"/>
        </w:rPr>
        <w:t>三、委托洗涤服务要求</w:t>
      </w:r>
    </w:p>
    <w:p w14:paraId="429AFA25">
      <w:pPr>
        <w:pStyle w:val="115"/>
        <w:tabs>
          <w:tab w:val="left" w:pos="540"/>
        </w:tabs>
        <w:spacing w:before="0"/>
        <w:ind w:firstLineChars="0"/>
        <w:rPr>
          <w:rFonts w:hint="eastAsia" w:ascii="宋体" w:hAnsi="宋体" w:eastAsia="宋体" w:cs="宋体"/>
          <w:b/>
          <w:kern w:val="0"/>
          <w:szCs w:val="24"/>
          <w:highlight w:val="none"/>
        </w:rPr>
      </w:pPr>
      <w:r>
        <w:rPr>
          <w:rFonts w:hint="eastAsia" w:ascii="宋体" w:hAnsi="宋体" w:eastAsia="宋体" w:cs="宋体"/>
          <w:b/>
          <w:kern w:val="0"/>
          <w:szCs w:val="24"/>
          <w:highlight w:val="none"/>
        </w:rPr>
        <w:t>1、质量要求</w:t>
      </w:r>
    </w:p>
    <w:p w14:paraId="0A879CDB">
      <w:pPr>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衣物清洁度：无明显污渍（淡、隐渍视客户要求而定）；白度达到3.0米以外，肉眼难辩新旧；彩色布草不应有搭色、褪色（布草固有特性除外）现象。</w:t>
      </w:r>
    </w:p>
    <w:p w14:paraId="2B346C07">
      <w:pPr>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衣物平整度：应熨烫平整、中线对折，主要部位无皱褶。</w:t>
      </w:r>
    </w:p>
    <w:p w14:paraId="53BF187B">
      <w:pPr>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衣物干燥度：边角等较厚部位应无潮湿感。</w:t>
      </w:r>
    </w:p>
    <w:p w14:paraId="5E09CB34">
      <w:pPr>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衣物手感：应柔软，无发涩感，无油腥味；上浆衣物的手感应硬朗，有质感。</w:t>
      </w:r>
    </w:p>
    <w:p w14:paraId="5F93B190">
      <w:pPr>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衣物缝补：破损应及时缝补；医院供应室、手术室衣物应特别注意，不可有任何破洞。特别注意缺扣、少带、皮筋松散等问题。</w:t>
      </w:r>
    </w:p>
    <w:p w14:paraId="12FF2B72">
      <w:pPr>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衣物收入：核对收入数量有清单；运输、包装应按规定操作。</w:t>
      </w:r>
    </w:p>
    <w:p w14:paraId="1A49FD45">
      <w:pPr>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衣物发出：核对发出数量清单；运输、包装应按规定操作；应在规定时间内发出。</w:t>
      </w:r>
    </w:p>
    <w:p w14:paraId="02E6807F">
      <w:pPr>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衣物包装：衣物应做到整数捆扎；等数打包；残次衣物单独打包。</w:t>
      </w:r>
    </w:p>
    <w:p w14:paraId="1FE1678D">
      <w:pPr>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衣物消毒：医院类衣物有病菌的必须要先消毒浸泡，消毒剂应严格按计量使用。操作应严格遵循医用布草消毒、洗涤规程。</w:t>
      </w:r>
    </w:p>
    <w:p w14:paraId="4FA116C6">
      <w:pPr>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水洗质量：衣物机损不超过5‰，返洗率控制在20%以内；工作衣、制服返洗率控制在10%以内；彩色衣物不应有搭色、褪色现象。</w:t>
      </w:r>
    </w:p>
    <w:p w14:paraId="0E13A7D1">
      <w:pPr>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平烫质量：熨烫平整；主要部位无皱褶；按客户要求进行分类、折叠、包装，严禁串户；发现破损、开线、污渍等不符要求的布草必须及时拣出。</w:t>
      </w:r>
    </w:p>
    <w:p w14:paraId="49A3BD0D">
      <w:pPr>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烘干质量：衣物应平整、松软，毛巾类布草无发涩感。</w:t>
      </w:r>
    </w:p>
    <w:p w14:paraId="573F3A97">
      <w:pPr>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折叠质量：折叠、捆绑平整；按要求进行分类、折叠、包装，严禁串户；发现破损、开线、污渍等不符要求的布草必须及时拣出；布草内不可粘有毛发、线丝等杂物。</w:t>
      </w:r>
    </w:p>
    <w:p w14:paraId="3C91FCF5">
      <w:pPr>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水洗机流程：程序运用正确；耗料投放标准；时间、温度、水位控制合理；按类别、颜色和污垢程度进行分类洗涤；不可超量洗涤；取出时不可死拉硬拽。</w:t>
      </w:r>
    </w:p>
    <w:p w14:paraId="6B4696B4">
      <w:pPr>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平烫速度：根据正确调整熨烫速度。</w:t>
      </w:r>
    </w:p>
    <w:p w14:paraId="1459D4BA">
      <w:pPr>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烘干机流程：根据正确调整烘干时间、温度；及时清洁出风口；程序结束前应先打冷风，常温后方可将布草取出；停机时应及时关闭蒸汽。</w:t>
      </w:r>
    </w:p>
    <w:p w14:paraId="77846344">
      <w:pPr>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返洗流程：返洗表填写完备、正确；送、检、洗、后整理、发等各程序规范无误。</w:t>
      </w:r>
    </w:p>
    <w:p w14:paraId="7B32E8EC">
      <w:pPr>
        <w:bidi w:val="0"/>
        <w:rPr>
          <w:rFonts w:hint="eastAsia"/>
          <w:highlight w:val="none"/>
        </w:rPr>
      </w:pPr>
    </w:p>
    <w:p w14:paraId="6A8B9432">
      <w:pPr>
        <w:pStyle w:val="115"/>
        <w:tabs>
          <w:tab w:val="left" w:pos="540"/>
        </w:tabs>
        <w:spacing w:before="0"/>
        <w:ind w:firstLineChars="0"/>
        <w:rPr>
          <w:rFonts w:hint="eastAsia" w:ascii="宋体" w:hAnsi="宋体" w:eastAsia="宋体" w:cs="宋体"/>
          <w:b/>
          <w:kern w:val="0"/>
          <w:szCs w:val="24"/>
          <w:highlight w:val="none"/>
        </w:rPr>
      </w:pPr>
      <w:r>
        <w:rPr>
          <w:rFonts w:hint="eastAsia" w:ascii="宋体" w:hAnsi="宋体" w:eastAsia="宋体" w:cs="宋体"/>
          <w:b/>
          <w:kern w:val="0"/>
          <w:szCs w:val="24"/>
          <w:highlight w:val="none"/>
        </w:rPr>
        <w:t>2、规范要求</w:t>
      </w:r>
    </w:p>
    <w:p w14:paraId="3A0D50BF">
      <w:pPr>
        <w:spacing w:line="360" w:lineRule="auto"/>
        <w:ind w:firstLine="480" w:firstLineChars="200"/>
        <w:rPr>
          <w:rFonts w:hint="eastAsia" w:ascii="宋体" w:hAnsi="宋体" w:eastAsia="宋体" w:cs="宋体"/>
          <w:kern w:val="0"/>
          <w:sz w:val="24"/>
          <w:highlight w:val="none"/>
        </w:rPr>
      </w:pPr>
      <w:r>
        <w:rPr>
          <w:rFonts w:hint="eastAsia" w:ascii="宋体" w:hAnsi="宋体" w:cs="宋体"/>
          <w:kern w:val="0"/>
          <w:sz w:val="24"/>
          <w:highlight w:val="none"/>
          <w:lang w:val="en-US" w:eastAsia="zh-CN"/>
        </w:rPr>
        <w:t>2.1</w:t>
      </w:r>
      <w:r>
        <w:rPr>
          <w:rFonts w:hint="eastAsia" w:ascii="宋体" w:hAnsi="宋体" w:eastAsia="宋体" w:cs="宋体"/>
          <w:kern w:val="0"/>
          <w:sz w:val="24"/>
          <w:highlight w:val="none"/>
        </w:rPr>
        <w:t>洗涤设施和工作场所必须符合中华人民共和国卫生部令第48号《医院感染管理办法》</w:t>
      </w:r>
      <w:r>
        <w:rPr>
          <w:rFonts w:hint="eastAsia" w:ascii="宋体" w:hAnsi="宋体" w:eastAsia="宋体" w:cs="宋体"/>
          <w:kern w:val="0"/>
          <w:sz w:val="24"/>
          <w:highlight w:val="none"/>
          <w:lang w:eastAsia="zh-CN"/>
        </w:rPr>
        <w:t>、</w:t>
      </w:r>
      <w:r>
        <w:rPr>
          <w:rFonts w:hint="eastAsia" w:ascii="宋体" w:hAnsi="宋体" w:eastAsia="宋体" w:cs="宋体"/>
          <w:kern w:val="0"/>
          <w:sz w:val="24"/>
          <w:highlight w:val="none"/>
        </w:rPr>
        <w:t>卫法监发[2002]282号《消毒技术规范》</w:t>
      </w:r>
      <w:r>
        <w:rPr>
          <w:rFonts w:hint="eastAsia" w:ascii="宋体" w:hAnsi="宋体" w:eastAsia="宋体" w:cs="宋体"/>
          <w:kern w:val="0"/>
          <w:sz w:val="24"/>
          <w:highlight w:val="none"/>
          <w:lang w:eastAsia="zh-CN"/>
        </w:rPr>
        <w:t>、WST508-2016《医院医用织物洗涤消毒技术规范》</w:t>
      </w:r>
      <w:r>
        <w:rPr>
          <w:rFonts w:hint="eastAsia" w:ascii="宋体" w:hAnsi="宋体" w:eastAsia="宋体" w:cs="宋体"/>
          <w:kern w:val="0"/>
          <w:sz w:val="24"/>
          <w:highlight w:val="none"/>
        </w:rPr>
        <w:t>等要求进行操作。</w:t>
      </w:r>
    </w:p>
    <w:p w14:paraId="0B0B228F">
      <w:pPr>
        <w:spacing w:line="360" w:lineRule="auto"/>
        <w:ind w:firstLine="480" w:firstLineChars="200"/>
        <w:rPr>
          <w:rFonts w:hint="eastAsia" w:ascii="宋体" w:hAnsi="宋体" w:eastAsia="宋体" w:cs="宋体"/>
          <w:kern w:val="0"/>
          <w:sz w:val="24"/>
          <w:highlight w:val="none"/>
        </w:rPr>
      </w:pPr>
      <w:r>
        <w:rPr>
          <w:rFonts w:hint="eastAsia" w:ascii="宋体" w:hAnsi="宋体" w:cs="宋体"/>
          <w:kern w:val="0"/>
          <w:sz w:val="24"/>
          <w:highlight w:val="none"/>
          <w:lang w:val="en-US" w:eastAsia="zh-CN"/>
        </w:rPr>
        <w:t>2.2</w:t>
      </w:r>
      <w:r>
        <w:rPr>
          <w:rFonts w:hint="eastAsia" w:ascii="宋体" w:hAnsi="宋体" w:eastAsia="宋体" w:cs="宋体"/>
          <w:kern w:val="0"/>
          <w:sz w:val="24"/>
          <w:highlight w:val="none"/>
        </w:rPr>
        <w:t>洗涤流程中必须净、污隔离，杜绝交叉感染。</w:t>
      </w:r>
    </w:p>
    <w:p w14:paraId="247AD517">
      <w:pPr>
        <w:spacing w:line="360" w:lineRule="auto"/>
        <w:ind w:firstLine="480" w:firstLineChars="200"/>
        <w:rPr>
          <w:rFonts w:hint="eastAsia" w:ascii="宋体" w:hAnsi="宋体" w:eastAsia="宋体" w:cs="宋体"/>
          <w:kern w:val="0"/>
          <w:sz w:val="24"/>
          <w:highlight w:val="none"/>
        </w:rPr>
      </w:pPr>
      <w:r>
        <w:rPr>
          <w:rFonts w:hint="eastAsia" w:ascii="宋体" w:hAnsi="宋体" w:cs="宋体"/>
          <w:kern w:val="0"/>
          <w:sz w:val="24"/>
          <w:highlight w:val="none"/>
          <w:lang w:val="en-US" w:eastAsia="zh-CN"/>
        </w:rPr>
        <w:t>2.3</w:t>
      </w:r>
      <w:r>
        <w:rPr>
          <w:rFonts w:hint="eastAsia" w:ascii="宋体" w:hAnsi="宋体" w:eastAsia="宋体" w:cs="宋体"/>
          <w:kern w:val="0"/>
          <w:sz w:val="24"/>
          <w:highlight w:val="none"/>
        </w:rPr>
        <w:t>医院工作人员的工作服、被服必须与病人的被服分开洗涤。</w:t>
      </w:r>
    </w:p>
    <w:p w14:paraId="63F3761F">
      <w:pPr>
        <w:spacing w:line="360" w:lineRule="auto"/>
        <w:ind w:firstLine="480" w:firstLineChars="200"/>
        <w:rPr>
          <w:rFonts w:hint="eastAsia" w:ascii="宋体" w:hAnsi="宋体" w:eastAsia="宋体" w:cs="宋体"/>
          <w:kern w:val="0"/>
          <w:sz w:val="24"/>
          <w:highlight w:val="none"/>
        </w:rPr>
      </w:pPr>
      <w:r>
        <w:rPr>
          <w:rFonts w:hint="eastAsia" w:ascii="宋体" w:hAnsi="宋体" w:cs="宋体"/>
          <w:kern w:val="0"/>
          <w:sz w:val="24"/>
          <w:highlight w:val="none"/>
          <w:lang w:val="en-US" w:eastAsia="zh-CN"/>
        </w:rPr>
        <w:t>2.4</w:t>
      </w:r>
      <w:r>
        <w:rPr>
          <w:rFonts w:hint="eastAsia" w:ascii="宋体" w:hAnsi="宋体" w:eastAsia="宋体" w:cs="宋体"/>
          <w:kern w:val="0"/>
          <w:sz w:val="24"/>
          <w:highlight w:val="none"/>
        </w:rPr>
        <w:t>对污染物品由医院指明洗涤要求，先进行消毒处理，再洗涤。</w:t>
      </w:r>
    </w:p>
    <w:p w14:paraId="260CB72E">
      <w:pPr>
        <w:spacing w:line="360" w:lineRule="auto"/>
        <w:ind w:firstLine="480" w:firstLineChars="200"/>
        <w:rPr>
          <w:rFonts w:hint="eastAsia" w:ascii="宋体" w:hAnsi="宋体" w:eastAsia="宋体" w:cs="宋体"/>
          <w:kern w:val="0"/>
          <w:sz w:val="24"/>
          <w:highlight w:val="none"/>
        </w:rPr>
      </w:pPr>
      <w:r>
        <w:rPr>
          <w:rFonts w:hint="eastAsia" w:ascii="宋体" w:hAnsi="宋体" w:cs="宋体"/>
          <w:kern w:val="0"/>
          <w:sz w:val="24"/>
          <w:highlight w:val="none"/>
          <w:lang w:val="en-US" w:eastAsia="zh-CN"/>
        </w:rPr>
        <w:t>2.5</w:t>
      </w:r>
      <w:r>
        <w:rPr>
          <w:rFonts w:hint="eastAsia" w:ascii="宋体" w:hAnsi="宋体" w:eastAsia="宋体" w:cs="宋体"/>
          <w:kern w:val="0"/>
          <w:sz w:val="24"/>
          <w:highlight w:val="none"/>
        </w:rPr>
        <w:t>按时收发，如有特殊情况需要提前通知医院做好接洽工作。</w:t>
      </w:r>
    </w:p>
    <w:p w14:paraId="6399B1F0">
      <w:pPr>
        <w:spacing w:line="360" w:lineRule="auto"/>
        <w:ind w:firstLine="480" w:firstLineChars="200"/>
        <w:rPr>
          <w:rFonts w:hint="eastAsia" w:ascii="宋体" w:hAnsi="宋体" w:eastAsia="宋体" w:cs="宋体"/>
          <w:kern w:val="0"/>
          <w:sz w:val="24"/>
          <w:highlight w:val="none"/>
        </w:rPr>
      </w:pPr>
      <w:r>
        <w:rPr>
          <w:rFonts w:hint="eastAsia" w:ascii="宋体" w:hAnsi="宋体" w:cs="宋体"/>
          <w:kern w:val="0"/>
          <w:sz w:val="24"/>
          <w:highlight w:val="none"/>
          <w:lang w:val="en-US" w:eastAsia="zh-CN"/>
        </w:rPr>
        <w:t>2.6</w:t>
      </w:r>
      <w:r>
        <w:rPr>
          <w:rFonts w:hint="eastAsia" w:ascii="宋体" w:hAnsi="宋体" w:eastAsia="宋体" w:cs="宋体"/>
          <w:kern w:val="0"/>
          <w:sz w:val="24"/>
          <w:highlight w:val="none"/>
        </w:rPr>
        <w:t>工作人员的服装及床上用品，需单独洗涤，并消毒处理。</w:t>
      </w:r>
    </w:p>
    <w:p w14:paraId="75693FD2">
      <w:pPr>
        <w:spacing w:line="360" w:lineRule="auto"/>
        <w:ind w:firstLine="480" w:firstLineChars="200"/>
        <w:rPr>
          <w:rFonts w:hint="eastAsia" w:ascii="宋体" w:hAnsi="宋体" w:eastAsia="宋体" w:cs="宋体"/>
          <w:kern w:val="0"/>
          <w:sz w:val="24"/>
          <w:highlight w:val="none"/>
        </w:rPr>
      </w:pPr>
      <w:r>
        <w:rPr>
          <w:rFonts w:hint="eastAsia" w:ascii="宋体" w:hAnsi="宋体" w:cs="宋体"/>
          <w:kern w:val="0"/>
          <w:sz w:val="24"/>
          <w:highlight w:val="none"/>
          <w:lang w:val="en-US" w:eastAsia="zh-CN"/>
        </w:rPr>
        <w:t>2.7</w:t>
      </w:r>
      <w:r>
        <w:rPr>
          <w:rFonts w:hint="eastAsia" w:ascii="宋体" w:hAnsi="宋体" w:eastAsia="宋体" w:cs="宋体"/>
          <w:kern w:val="0"/>
          <w:sz w:val="24"/>
          <w:highlight w:val="none"/>
        </w:rPr>
        <w:t>常规病人被服须高温（75℃以上）洗涤15分钟，并消毒处理。</w:t>
      </w:r>
    </w:p>
    <w:p w14:paraId="62212A02">
      <w:pPr>
        <w:spacing w:line="360" w:lineRule="auto"/>
        <w:ind w:firstLine="480" w:firstLineChars="200"/>
        <w:rPr>
          <w:rFonts w:hint="eastAsia" w:ascii="宋体" w:hAnsi="宋体" w:eastAsia="宋体" w:cs="宋体"/>
          <w:kern w:val="0"/>
          <w:sz w:val="24"/>
          <w:highlight w:val="none"/>
        </w:rPr>
      </w:pPr>
      <w:r>
        <w:rPr>
          <w:rFonts w:hint="eastAsia" w:ascii="宋体" w:hAnsi="宋体" w:cs="宋体"/>
          <w:kern w:val="0"/>
          <w:sz w:val="24"/>
          <w:highlight w:val="none"/>
          <w:lang w:val="en-US" w:eastAsia="zh-CN"/>
        </w:rPr>
        <w:t>2.8</w:t>
      </w:r>
      <w:r>
        <w:rPr>
          <w:rFonts w:hint="eastAsia" w:ascii="宋体" w:hAnsi="宋体" w:eastAsia="宋体" w:cs="宋体"/>
          <w:kern w:val="0"/>
          <w:sz w:val="24"/>
          <w:highlight w:val="none"/>
        </w:rPr>
        <w:t>血液、体液污染及可能产生感染的被服，先浸泡消毒后，再单独洗涤。</w:t>
      </w:r>
    </w:p>
    <w:p w14:paraId="0F8EDBB5">
      <w:pPr>
        <w:spacing w:line="360" w:lineRule="auto"/>
        <w:ind w:firstLine="480" w:firstLineChars="200"/>
        <w:rPr>
          <w:rFonts w:hint="eastAsia" w:ascii="宋体" w:hAnsi="宋体" w:eastAsia="宋体" w:cs="宋体"/>
          <w:kern w:val="0"/>
          <w:sz w:val="24"/>
          <w:highlight w:val="none"/>
        </w:rPr>
      </w:pPr>
      <w:r>
        <w:rPr>
          <w:rFonts w:hint="eastAsia" w:ascii="宋体" w:hAnsi="宋体" w:cs="宋体"/>
          <w:kern w:val="0"/>
          <w:sz w:val="24"/>
          <w:highlight w:val="none"/>
          <w:lang w:val="en-US" w:eastAsia="zh-CN"/>
        </w:rPr>
        <w:t>2.9</w:t>
      </w:r>
      <w:r>
        <w:rPr>
          <w:rFonts w:hint="eastAsia" w:ascii="宋体" w:hAnsi="宋体" w:eastAsia="宋体" w:cs="宋体"/>
          <w:kern w:val="0"/>
          <w:sz w:val="24"/>
          <w:highlight w:val="none"/>
        </w:rPr>
        <w:t>所有洗涤干净物品，分类包装、分类清点，做好台账专车运送。</w:t>
      </w:r>
    </w:p>
    <w:p w14:paraId="7E5200A9">
      <w:pPr>
        <w:spacing w:line="360" w:lineRule="auto"/>
        <w:ind w:firstLine="480" w:firstLineChars="200"/>
        <w:rPr>
          <w:rFonts w:hint="eastAsia" w:ascii="宋体" w:hAnsi="宋体" w:eastAsia="宋体" w:cs="宋体"/>
          <w:kern w:val="0"/>
          <w:sz w:val="24"/>
          <w:highlight w:val="none"/>
        </w:rPr>
      </w:pPr>
      <w:r>
        <w:rPr>
          <w:rFonts w:hint="eastAsia" w:ascii="宋体" w:hAnsi="宋体" w:cs="宋体"/>
          <w:kern w:val="0"/>
          <w:sz w:val="24"/>
          <w:highlight w:val="none"/>
          <w:lang w:val="en-US" w:eastAsia="zh-CN"/>
        </w:rPr>
        <w:t>2.10</w:t>
      </w:r>
      <w:r>
        <w:rPr>
          <w:rFonts w:hint="eastAsia" w:ascii="宋体" w:hAnsi="宋体" w:eastAsia="宋体" w:cs="宋体"/>
          <w:kern w:val="0"/>
          <w:sz w:val="24"/>
          <w:highlight w:val="none"/>
        </w:rPr>
        <w:t>洗涤方必须进行标准化洗涤程序（包布、被服要求干净、缝补、钉扣、折叠整齐、分类清晰）并符合卫生消毒标准。</w:t>
      </w:r>
    </w:p>
    <w:p w14:paraId="267022B4">
      <w:pPr>
        <w:spacing w:line="360" w:lineRule="auto"/>
        <w:ind w:firstLine="480" w:firstLineChars="200"/>
        <w:rPr>
          <w:rFonts w:hint="eastAsia" w:ascii="宋体" w:hAnsi="宋体" w:eastAsia="宋体" w:cs="宋体"/>
          <w:kern w:val="0"/>
          <w:sz w:val="24"/>
          <w:highlight w:val="none"/>
        </w:rPr>
      </w:pPr>
      <w:r>
        <w:rPr>
          <w:rFonts w:hint="eastAsia" w:ascii="宋体" w:hAnsi="宋体" w:cs="宋体"/>
          <w:kern w:val="0"/>
          <w:sz w:val="24"/>
          <w:highlight w:val="none"/>
          <w:lang w:val="en-US" w:eastAsia="zh-CN"/>
        </w:rPr>
        <w:t>2.11</w:t>
      </w:r>
      <w:r>
        <w:rPr>
          <w:rFonts w:hint="eastAsia" w:ascii="宋体" w:hAnsi="宋体" w:eastAsia="宋体" w:cs="宋体"/>
          <w:kern w:val="0"/>
          <w:sz w:val="24"/>
          <w:highlight w:val="none"/>
        </w:rPr>
        <w:t>运送物品车辆必须定期做好清洗、消毒。</w:t>
      </w:r>
    </w:p>
    <w:p w14:paraId="3A6D442E">
      <w:pPr>
        <w:bidi w:val="0"/>
        <w:rPr>
          <w:rFonts w:hint="eastAsia" w:ascii="宋体" w:hAnsi="宋体" w:eastAsia="宋体" w:cs="宋体"/>
          <w:b/>
          <w:kern w:val="0"/>
          <w:szCs w:val="24"/>
          <w:highlight w:val="none"/>
        </w:rPr>
      </w:pPr>
    </w:p>
    <w:p w14:paraId="6D4CCD41">
      <w:pPr>
        <w:pStyle w:val="115"/>
        <w:tabs>
          <w:tab w:val="left" w:pos="540"/>
        </w:tabs>
        <w:spacing w:before="0"/>
        <w:ind w:firstLineChars="0"/>
        <w:rPr>
          <w:rFonts w:hint="eastAsia" w:ascii="宋体" w:hAnsi="宋体" w:eastAsia="宋体" w:cs="宋体"/>
          <w:b/>
          <w:kern w:val="0"/>
          <w:szCs w:val="24"/>
          <w:highlight w:val="none"/>
        </w:rPr>
      </w:pPr>
      <w:r>
        <w:rPr>
          <w:rFonts w:hint="eastAsia" w:ascii="宋体" w:hAnsi="宋体" w:eastAsia="宋体" w:cs="宋体"/>
          <w:b/>
          <w:kern w:val="0"/>
          <w:szCs w:val="24"/>
          <w:highlight w:val="none"/>
          <w:lang w:val="en-US" w:eastAsia="zh-CN"/>
        </w:rPr>
        <w:t>3</w:t>
      </w:r>
      <w:r>
        <w:rPr>
          <w:rFonts w:hint="eastAsia" w:ascii="宋体" w:hAnsi="宋体" w:eastAsia="宋体" w:cs="宋体"/>
          <w:b/>
          <w:kern w:val="0"/>
          <w:szCs w:val="24"/>
          <w:highlight w:val="none"/>
        </w:rPr>
        <w:t>、消毒剂使用规程</w:t>
      </w:r>
    </w:p>
    <w:p w14:paraId="0D951B30">
      <w:pPr>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lang w:val="en-US" w:eastAsia="zh-CN"/>
        </w:rPr>
        <w:t>3</w:t>
      </w:r>
      <w:r>
        <w:rPr>
          <w:rFonts w:hint="eastAsia" w:ascii="宋体" w:hAnsi="宋体" w:eastAsia="宋体" w:cs="宋体"/>
          <w:kern w:val="0"/>
          <w:sz w:val="24"/>
          <w:highlight w:val="none"/>
        </w:rPr>
        <w:t>.1所有传染病区及其他需要消毒的布草，均须先进行消毒浸泡。</w:t>
      </w:r>
    </w:p>
    <w:p w14:paraId="2ACAC77E">
      <w:pPr>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浸泡液的配制方法：专用消毒剂按其使用说明配制；10%次氯酸纳溶液按500ppm浓度配制。（详见附表）</w:t>
      </w:r>
    </w:p>
    <w:p w14:paraId="2E2CD8F6">
      <w:pPr>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lang w:val="en-US" w:eastAsia="zh-CN"/>
        </w:rPr>
        <w:t>3</w:t>
      </w:r>
      <w:r>
        <w:rPr>
          <w:rFonts w:hint="eastAsia" w:ascii="宋体" w:hAnsi="宋体" w:eastAsia="宋体" w:cs="宋体"/>
          <w:kern w:val="0"/>
          <w:sz w:val="24"/>
          <w:highlight w:val="none"/>
        </w:rPr>
        <w:t>.2浸泡程序：先将布草放入浸泡池，放水入池。使其充分漫过布草。根据其数量将水放至某一合适刻度水位。参照附表缓慢注入专用消毒剂或10%氯酸纳溶液，同时缓慢搅动使其充分混合。（注入时要避免消毒剂与布草直接接触。）</w:t>
      </w:r>
    </w:p>
    <w:p w14:paraId="20C910B0">
      <w:pPr>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lang w:val="en-US" w:eastAsia="zh-CN"/>
        </w:rPr>
        <w:t>3</w:t>
      </w:r>
      <w:r>
        <w:rPr>
          <w:rFonts w:hint="eastAsia" w:ascii="宋体" w:hAnsi="宋体" w:eastAsia="宋体" w:cs="宋体"/>
          <w:kern w:val="0"/>
          <w:sz w:val="24"/>
          <w:highlight w:val="none"/>
        </w:rPr>
        <w:t>.3浸泡时间不得少于二十五分钟。</w:t>
      </w:r>
    </w:p>
    <w:p w14:paraId="5F89F321">
      <w:pPr>
        <w:pStyle w:val="115"/>
        <w:tabs>
          <w:tab w:val="left" w:pos="540"/>
        </w:tabs>
        <w:spacing w:before="0"/>
        <w:ind w:firstLineChars="0"/>
        <w:rPr>
          <w:rFonts w:hint="eastAsia" w:ascii="宋体" w:hAnsi="宋体" w:eastAsia="宋体" w:cs="宋体"/>
          <w:b/>
          <w:kern w:val="0"/>
          <w:szCs w:val="24"/>
          <w:highlight w:val="none"/>
        </w:rPr>
      </w:pPr>
    </w:p>
    <w:p w14:paraId="5A76A4FD">
      <w:pPr>
        <w:pStyle w:val="115"/>
        <w:tabs>
          <w:tab w:val="left" w:pos="540"/>
        </w:tabs>
        <w:spacing w:before="0"/>
        <w:ind w:firstLineChars="0"/>
        <w:rPr>
          <w:rFonts w:hint="eastAsia" w:ascii="宋体" w:hAnsi="宋体" w:eastAsia="宋体" w:cs="宋体"/>
          <w:b/>
          <w:kern w:val="0"/>
          <w:szCs w:val="24"/>
          <w:highlight w:val="none"/>
        </w:rPr>
      </w:pPr>
    </w:p>
    <w:p w14:paraId="48E67CB4">
      <w:pPr>
        <w:pStyle w:val="115"/>
        <w:tabs>
          <w:tab w:val="left" w:pos="540"/>
        </w:tabs>
        <w:spacing w:before="0"/>
        <w:ind w:firstLineChars="0"/>
        <w:rPr>
          <w:rFonts w:hint="eastAsia" w:ascii="宋体" w:hAnsi="宋体" w:eastAsia="宋体" w:cs="宋体"/>
          <w:b/>
          <w:kern w:val="0"/>
          <w:szCs w:val="24"/>
          <w:highlight w:val="none"/>
        </w:rPr>
      </w:pPr>
      <w:r>
        <w:rPr>
          <w:rFonts w:hint="eastAsia" w:ascii="宋体" w:hAnsi="宋体" w:cs="宋体"/>
          <w:b/>
          <w:kern w:val="0"/>
          <w:szCs w:val="24"/>
          <w:highlight w:val="none"/>
          <w:lang w:val="en-US" w:eastAsia="zh-CN"/>
        </w:rPr>
        <w:t>4</w:t>
      </w:r>
      <w:r>
        <w:rPr>
          <w:rFonts w:hint="eastAsia" w:ascii="宋体" w:hAnsi="宋体" w:eastAsia="宋体" w:cs="宋体"/>
          <w:b/>
          <w:kern w:val="0"/>
          <w:szCs w:val="24"/>
          <w:highlight w:val="none"/>
        </w:rPr>
        <w:t>、其他要求：</w:t>
      </w:r>
    </w:p>
    <w:p w14:paraId="7B6B3EF3">
      <w:pPr>
        <w:spacing w:line="360" w:lineRule="auto"/>
        <w:ind w:firstLine="480" w:firstLineChars="200"/>
        <w:rPr>
          <w:rFonts w:hint="eastAsia" w:ascii="宋体" w:hAnsi="宋体" w:eastAsia="宋体" w:cs="宋体"/>
          <w:kern w:val="0"/>
          <w:sz w:val="24"/>
          <w:highlight w:val="none"/>
        </w:rPr>
      </w:pPr>
      <w:r>
        <w:rPr>
          <w:rFonts w:hint="eastAsia" w:ascii="宋体" w:hAnsi="宋体" w:cs="宋体"/>
          <w:kern w:val="0"/>
          <w:sz w:val="24"/>
          <w:highlight w:val="none"/>
          <w:lang w:val="en-US" w:eastAsia="zh-CN"/>
        </w:rPr>
        <w:t>4</w:t>
      </w:r>
      <w:r>
        <w:rPr>
          <w:rFonts w:hint="eastAsia" w:ascii="宋体" w:hAnsi="宋体" w:eastAsia="宋体" w:cs="宋体"/>
          <w:kern w:val="0"/>
          <w:sz w:val="24"/>
          <w:highlight w:val="none"/>
        </w:rPr>
        <w:t>.1、赔偿：所有物品在洗涤过程中遗失则由洗涤公司根据遗失物品的新旧程度折扣赔偿。</w:t>
      </w:r>
    </w:p>
    <w:p w14:paraId="1462E568">
      <w:pPr>
        <w:spacing w:line="360" w:lineRule="auto"/>
        <w:ind w:firstLine="480" w:firstLineChars="200"/>
        <w:rPr>
          <w:rFonts w:hint="eastAsia" w:ascii="宋体" w:hAnsi="宋体" w:eastAsia="宋体" w:cs="宋体"/>
          <w:kern w:val="0"/>
          <w:sz w:val="24"/>
          <w:highlight w:val="none"/>
        </w:rPr>
      </w:pPr>
      <w:r>
        <w:rPr>
          <w:rFonts w:hint="eastAsia" w:ascii="宋体" w:hAnsi="宋体" w:cs="宋体"/>
          <w:kern w:val="0"/>
          <w:sz w:val="24"/>
          <w:highlight w:val="none"/>
          <w:lang w:val="en-US" w:eastAsia="zh-CN"/>
        </w:rPr>
        <w:t>4</w:t>
      </w:r>
      <w:r>
        <w:rPr>
          <w:rFonts w:hint="eastAsia" w:ascii="宋体" w:hAnsi="宋体" w:eastAsia="宋体" w:cs="宋体"/>
          <w:kern w:val="0"/>
          <w:sz w:val="24"/>
          <w:highlight w:val="none"/>
        </w:rPr>
        <w:t>.2、时间、服务要求：必须对当天收交的洗涤物品（特殊情况除外）在24小时内保证送到医院。洗涤用品经过整熨，工作制服必须熨烫挺括，在运送、发放等环节要有合理的操作和运送方案，保证工作制服到手符合医院规定要求。每天到医院收、发棉织品次数为各1次。</w:t>
      </w:r>
    </w:p>
    <w:p w14:paraId="6F9D068D">
      <w:pPr>
        <w:spacing w:line="360" w:lineRule="auto"/>
        <w:ind w:firstLine="480" w:firstLineChars="200"/>
        <w:rPr>
          <w:rFonts w:hint="eastAsia" w:ascii="宋体" w:hAnsi="宋体" w:eastAsia="宋体" w:cs="宋体"/>
          <w:kern w:val="0"/>
          <w:sz w:val="24"/>
          <w:highlight w:val="none"/>
        </w:rPr>
      </w:pPr>
      <w:r>
        <w:rPr>
          <w:rFonts w:hint="eastAsia" w:ascii="宋体" w:hAnsi="宋体" w:cs="宋体"/>
          <w:kern w:val="0"/>
          <w:sz w:val="24"/>
          <w:highlight w:val="none"/>
          <w:lang w:val="en-US" w:eastAsia="zh-CN"/>
        </w:rPr>
        <w:t>4</w:t>
      </w:r>
      <w:r>
        <w:rPr>
          <w:rFonts w:hint="eastAsia" w:ascii="宋体" w:hAnsi="宋体" w:eastAsia="宋体" w:cs="宋体"/>
          <w:kern w:val="0"/>
          <w:sz w:val="24"/>
          <w:highlight w:val="none"/>
        </w:rPr>
        <w:t>.3、考核处理办法（详见考核表）：每季度考核评分一次，总分100分，根据考核结果予以加减分，90分（含）以上不予扣罚，90分以下每下降一分扣100元。</w:t>
      </w:r>
    </w:p>
    <w:p w14:paraId="49D89250">
      <w:pPr>
        <w:bidi w:val="0"/>
        <w:rPr>
          <w:rFonts w:hint="eastAsia"/>
          <w:highlight w:val="none"/>
        </w:rPr>
      </w:pPr>
    </w:p>
    <w:p w14:paraId="29478B77">
      <w:pPr>
        <w:pStyle w:val="115"/>
        <w:tabs>
          <w:tab w:val="left" w:pos="540"/>
        </w:tabs>
        <w:spacing w:before="0"/>
        <w:ind w:firstLineChars="0"/>
        <w:rPr>
          <w:rFonts w:hint="eastAsia" w:ascii="宋体" w:hAnsi="宋体" w:eastAsia="宋体" w:cs="宋体"/>
          <w:b/>
          <w:kern w:val="0"/>
          <w:szCs w:val="24"/>
          <w:highlight w:val="none"/>
        </w:rPr>
      </w:pPr>
      <w:r>
        <w:rPr>
          <w:rFonts w:hint="eastAsia" w:ascii="宋体" w:hAnsi="宋体" w:eastAsia="宋体" w:cs="宋体"/>
          <w:b/>
          <w:kern w:val="0"/>
          <w:szCs w:val="24"/>
          <w:highlight w:val="none"/>
          <w:lang w:val="en-US" w:eastAsia="zh-CN"/>
        </w:rPr>
        <w:t>四</w:t>
      </w:r>
      <w:r>
        <w:rPr>
          <w:rFonts w:hint="eastAsia" w:ascii="宋体" w:hAnsi="宋体" w:eastAsia="宋体" w:cs="宋体"/>
          <w:b/>
          <w:kern w:val="0"/>
          <w:szCs w:val="24"/>
          <w:highlight w:val="none"/>
        </w:rPr>
        <w:t>、考核表</w:t>
      </w:r>
    </w:p>
    <w:p w14:paraId="07D0DBF3">
      <w:pPr>
        <w:spacing w:line="380" w:lineRule="exact"/>
        <w:jc w:val="center"/>
        <w:rPr>
          <w:rFonts w:hint="eastAsia" w:ascii="宋体" w:hAnsi="宋体" w:eastAsia="宋体" w:cs="宋体"/>
          <w:b/>
          <w:sz w:val="24"/>
          <w:highlight w:val="none"/>
          <w:lang w:eastAsia="zh-CN"/>
        </w:rPr>
      </w:pPr>
      <w:r>
        <w:rPr>
          <w:rFonts w:hint="eastAsia" w:ascii="宋体" w:hAnsi="宋体" w:eastAsia="宋体" w:cs="宋体"/>
          <w:b/>
          <w:sz w:val="24"/>
          <w:highlight w:val="none"/>
        </w:rPr>
        <w:t>奉化区中医医院</w:t>
      </w:r>
      <w:r>
        <w:rPr>
          <w:rFonts w:hint="eastAsia" w:ascii="宋体" w:hAnsi="宋体" w:cs="宋体"/>
          <w:b/>
          <w:sz w:val="24"/>
          <w:highlight w:val="none"/>
          <w:lang w:val="en-US" w:eastAsia="zh-CN"/>
        </w:rPr>
        <w:t>医用织物</w:t>
      </w:r>
      <w:r>
        <w:rPr>
          <w:rFonts w:hint="eastAsia" w:ascii="宋体" w:hAnsi="宋体" w:eastAsia="宋体" w:cs="宋体"/>
          <w:b/>
          <w:sz w:val="24"/>
          <w:highlight w:val="none"/>
        </w:rPr>
        <w:t>洗涤服务</w:t>
      </w:r>
      <w:r>
        <w:rPr>
          <w:rFonts w:hint="eastAsia" w:ascii="宋体" w:hAnsi="宋体" w:cs="宋体"/>
          <w:b/>
          <w:sz w:val="24"/>
          <w:highlight w:val="none"/>
          <w:lang w:val="en-US" w:eastAsia="zh-CN"/>
        </w:rPr>
        <w:t>考核表</w:t>
      </w:r>
    </w:p>
    <w:tbl>
      <w:tblPr>
        <w:tblStyle w:val="41"/>
        <w:tblW w:w="9874" w:type="dxa"/>
        <w:jc w:val="center"/>
        <w:tblLayout w:type="fixed"/>
        <w:tblCellMar>
          <w:top w:w="0" w:type="dxa"/>
          <w:left w:w="108" w:type="dxa"/>
          <w:bottom w:w="0" w:type="dxa"/>
          <w:right w:w="108" w:type="dxa"/>
        </w:tblCellMar>
      </w:tblPr>
      <w:tblGrid>
        <w:gridCol w:w="733"/>
        <w:gridCol w:w="1429"/>
        <w:gridCol w:w="5466"/>
        <w:gridCol w:w="782"/>
        <w:gridCol w:w="1464"/>
      </w:tblGrid>
      <w:tr w14:paraId="0430EA1B">
        <w:tblPrEx>
          <w:tblCellMar>
            <w:top w:w="0" w:type="dxa"/>
            <w:left w:w="108" w:type="dxa"/>
            <w:bottom w:w="0" w:type="dxa"/>
            <w:right w:w="108" w:type="dxa"/>
          </w:tblCellMar>
        </w:tblPrEx>
        <w:trPr>
          <w:trHeight w:val="442" w:hRule="atLeast"/>
          <w:jc w:val="center"/>
        </w:trPr>
        <w:tc>
          <w:tcPr>
            <w:tcW w:w="2162" w:type="dxa"/>
            <w:gridSpan w:val="2"/>
            <w:tcBorders>
              <w:top w:val="single" w:color="auto" w:sz="4" w:space="0"/>
              <w:left w:val="single" w:color="auto" w:sz="4" w:space="0"/>
              <w:bottom w:val="single" w:color="auto" w:sz="4" w:space="0"/>
              <w:right w:val="single" w:color="auto" w:sz="4" w:space="0"/>
            </w:tcBorders>
            <w:noWrap w:val="0"/>
            <w:vAlign w:val="center"/>
          </w:tcPr>
          <w:p w14:paraId="1E917D3F">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项目</w:t>
            </w:r>
          </w:p>
        </w:tc>
        <w:tc>
          <w:tcPr>
            <w:tcW w:w="5466" w:type="dxa"/>
            <w:tcBorders>
              <w:top w:val="single" w:color="auto" w:sz="4" w:space="0"/>
              <w:left w:val="nil"/>
              <w:bottom w:val="single" w:color="auto" w:sz="4" w:space="0"/>
              <w:right w:val="single" w:color="auto" w:sz="4" w:space="0"/>
            </w:tcBorders>
            <w:noWrap w:val="0"/>
            <w:vAlign w:val="center"/>
          </w:tcPr>
          <w:p w14:paraId="4A2D2705">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b/>
                <w:bCs/>
                <w:sz w:val="24"/>
                <w:szCs w:val="24"/>
                <w:highlight w:val="none"/>
                <w:lang w:val="en-US" w:eastAsia="zh-CN"/>
              </w:rPr>
            </w:pPr>
            <w:r>
              <w:rPr>
                <w:rFonts w:hint="eastAsia" w:ascii="宋体" w:hAnsi="宋体" w:cs="宋体"/>
                <w:b/>
                <w:bCs/>
                <w:sz w:val="24"/>
                <w:szCs w:val="24"/>
                <w:highlight w:val="none"/>
                <w:lang w:val="en-US" w:eastAsia="zh-CN"/>
              </w:rPr>
              <w:t>考核内容</w:t>
            </w:r>
          </w:p>
        </w:tc>
        <w:tc>
          <w:tcPr>
            <w:tcW w:w="782" w:type="dxa"/>
            <w:tcBorders>
              <w:top w:val="single" w:color="auto" w:sz="4" w:space="0"/>
              <w:left w:val="nil"/>
              <w:bottom w:val="single" w:color="auto" w:sz="4" w:space="0"/>
              <w:right w:val="single" w:color="auto" w:sz="4" w:space="0"/>
            </w:tcBorders>
            <w:noWrap w:val="0"/>
            <w:vAlign w:val="center"/>
          </w:tcPr>
          <w:p w14:paraId="5809201A">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宋体" w:hAnsi="宋体" w:eastAsia="宋体" w:cs="宋体"/>
                <w:b/>
                <w:bCs/>
                <w:sz w:val="24"/>
                <w:szCs w:val="24"/>
                <w:highlight w:val="none"/>
                <w:lang w:val="en-US" w:eastAsia="zh-CN"/>
              </w:rPr>
            </w:pPr>
            <w:r>
              <w:rPr>
                <w:rFonts w:hint="eastAsia" w:ascii="宋体" w:hAnsi="宋体" w:cs="宋体"/>
                <w:b/>
                <w:bCs/>
                <w:sz w:val="24"/>
                <w:szCs w:val="24"/>
                <w:highlight w:val="none"/>
                <w:lang w:val="en-US" w:eastAsia="zh-CN"/>
              </w:rPr>
              <w:t>分值</w:t>
            </w:r>
          </w:p>
        </w:tc>
        <w:tc>
          <w:tcPr>
            <w:tcW w:w="1464" w:type="dxa"/>
            <w:tcBorders>
              <w:top w:val="single" w:color="auto" w:sz="4" w:space="0"/>
              <w:left w:val="nil"/>
              <w:bottom w:val="single" w:color="auto" w:sz="4" w:space="0"/>
              <w:right w:val="single" w:color="auto" w:sz="4" w:space="0"/>
            </w:tcBorders>
            <w:noWrap w:val="0"/>
            <w:vAlign w:val="center"/>
          </w:tcPr>
          <w:p w14:paraId="7C0C140A">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宋体" w:hAnsi="宋体" w:cs="宋体"/>
                <w:b/>
                <w:bCs/>
                <w:sz w:val="24"/>
                <w:szCs w:val="24"/>
                <w:highlight w:val="none"/>
                <w:lang w:val="en-US" w:eastAsia="zh-CN"/>
              </w:rPr>
            </w:pPr>
            <w:r>
              <w:rPr>
                <w:rFonts w:hint="eastAsia" w:ascii="宋体" w:hAnsi="宋体" w:cs="宋体"/>
                <w:b/>
                <w:bCs/>
                <w:sz w:val="24"/>
                <w:szCs w:val="24"/>
                <w:highlight w:val="none"/>
                <w:lang w:val="en-US" w:eastAsia="zh-CN"/>
              </w:rPr>
              <w:t>考核情况</w:t>
            </w:r>
          </w:p>
        </w:tc>
      </w:tr>
      <w:tr w14:paraId="6FDA0B10">
        <w:tblPrEx>
          <w:tblCellMar>
            <w:top w:w="0" w:type="dxa"/>
            <w:left w:w="108" w:type="dxa"/>
            <w:bottom w:w="0" w:type="dxa"/>
            <w:right w:w="108" w:type="dxa"/>
          </w:tblCellMar>
        </w:tblPrEx>
        <w:trPr>
          <w:trHeight w:val="435" w:hRule="atLeast"/>
          <w:jc w:val="center"/>
        </w:trPr>
        <w:tc>
          <w:tcPr>
            <w:tcW w:w="733" w:type="dxa"/>
            <w:vMerge w:val="restart"/>
            <w:tcBorders>
              <w:top w:val="nil"/>
              <w:left w:val="single" w:color="auto" w:sz="4" w:space="0"/>
              <w:right w:val="single" w:color="auto" w:sz="4" w:space="0"/>
            </w:tcBorders>
            <w:noWrap w:val="0"/>
            <w:vAlign w:val="center"/>
          </w:tcPr>
          <w:p w14:paraId="0BE823B3">
            <w:pPr>
              <w:keepNext w:val="0"/>
              <w:keepLines w:val="0"/>
              <w:pageBreakBefore w:val="0"/>
              <w:widowControl/>
              <w:kinsoku/>
              <w:wordWrap/>
              <w:overflowPunct/>
              <w:topLinePunct w:val="0"/>
              <w:autoSpaceDE/>
              <w:autoSpaceDN/>
              <w:bidi w:val="0"/>
              <w:adjustRightInd/>
              <w:snapToGrid/>
              <w:spacing w:line="240" w:lineRule="auto"/>
              <w:ind w:firstLine="0" w:firstLineChars="0"/>
              <w:jc w:val="both"/>
              <w:textAlignment w:val="auto"/>
              <w:rPr>
                <w:rFonts w:hint="default" w:ascii="宋体" w:hAnsi="宋体" w:eastAsia="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洗涤质量（70分）</w:t>
            </w:r>
          </w:p>
        </w:tc>
        <w:tc>
          <w:tcPr>
            <w:tcW w:w="1429" w:type="dxa"/>
            <w:tcBorders>
              <w:top w:val="nil"/>
              <w:left w:val="single" w:color="auto" w:sz="4" w:space="0"/>
              <w:bottom w:val="single" w:color="auto" w:sz="4" w:space="0"/>
              <w:right w:val="single" w:color="auto" w:sz="4" w:space="0"/>
            </w:tcBorders>
            <w:noWrap w:val="0"/>
            <w:vAlign w:val="center"/>
          </w:tcPr>
          <w:p w14:paraId="3C4646C3">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丢失</w:t>
            </w:r>
          </w:p>
        </w:tc>
        <w:tc>
          <w:tcPr>
            <w:tcW w:w="5466" w:type="dxa"/>
            <w:tcBorders>
              <w:top w:val="nil"/>
              <w:left w:val="nil"/>
              <w:bottom w:val="single" w:color="auto" w:sz="4" w:space="0"/>
              <w:right w:val="single" w:color="auto" w:sz="4" w:space="0"/>
            </w:tcBorders>
            <w:noWrap w:val="0"/>
            <w:vAlign w:val="center"/>
          </w:tcPr>
          <w:p w14:paraId="4E965F96">
            <w:pPr>
              <w:keepNext w:val="0"/>
              <w:keepLines w:val="0"/>
              <w:pageBreakBefore w:val="0"/>
              <w:widowControl/>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照价赔偿</w:t>
            </w:r>
          </w:p>
        </w:tc>
        <w:tc>
          <w:tcPr>
            <w:tcW w:w="782" w:type="dxa"/>
            <w:tcBorders>
              <w:top w:val="nil"/>
              <w:left w:val="nil"/>
              <w:bottom w:val="single" w:color="auto" w:sz="4" w:space="0"/>
              <w:right w:val="single" w:color="auto" w:sz="4" w:space="0"/>
            </w:tcBorders>
            <w:noWrap w:val="0"/>
            <w:vAlign w:val="center"/>
          </w:tcPr>
          <w:p w14:paraId="0D900885">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w:t>
            </w:r>
          </w:p>
        </w:tc>
        <w:tc>
          <w:tcPr>
            <w:tcW w:w="1464" w:type="dxa"/>
            <w:tcBorders>
              <w:top w:val="nil"/>
              <w:left w:val="nil"/>
              <w:bottom w:val="single" w:color="auto" w:sz="4" w:space="0"/>
              <w:right w:val="single" w:color="auto" w:sz="4" w:space="0"/>
            </w:tcBorders>
            <w:noWrap w:val="0"/>
            <w:vAlign w:val="center"/>
          </w:tcPr>
          <w:p w14:paraId="47A1BDA5">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cs="宋体"/>
                <w:sz w:val="24"/>
                <w:szCs w:val="24"/>
                <w:highlight w:val="none"/>
                <w:lang w:val="en-US" w:eastAsia="zh-CN"/>
              </w:rPr>
            </w:pPr>
          </w:p>
        </w:tc>
      </w:tr>
      <w:tr w14:paraId="47AA4869">
        <w:tblPrEx>
          <w:tblCellMar>
            <w:top w:w="0" w:type="dxa"/>
            <w:left w:w="108" w:type="dxa"/>
            <w:bottom w:w="0" w:type="dxa"/>
            <w:right w:w="108" w:type="dxa"/>
          </w:tblCellMar>
        </w:tblPrEx>
        <w:trPr>
          <w:trHeight w:val="438" w:hRule="atLeast"/>
          <w:jc w:val="center"/>
        </w:trPr>
        <w:tc>
          <w:tcPr>
            <w:tcW w:w="733" w:type="dxa"/>
            <w:vMerge w:val="continue"/>
            <w:tcBorders>
              <w:left w:val="single" w:color="auto" w:sz="4" w:space="0"/>
              <w:right w:val="single" w:color="auto" w:sz="4" w:space="0"/>
            </w:tcBorders>
            <w:noWrap w:val="0"/>
            <w:vAlign w:val="center"/>
          </w:tcPr>
          <w:p w14:paraId="4D1BC08B">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24"/>
                <w:szCs w:val="24"/>
                <w:highlight w:val="none"/>
              </w:rPr>
            </w:pPr>
          </w:p>
        </w:tc>
        <w:tc>
          <w:tcPr>
            <w:tcW w:w="1429" w:type="dxa"/>
            <w:tcBorders>
              <w:top w:val="nil"/>
              <w:left w:val="single" w:color="auto" w:sz="4" w:space="0"/>
              <w:bottom w:val="single" w:color="auto" w:sz="4" w:space="0"/>
              <w:right w:val="single" w:color="auto" w:sz="4" w:space="0"/>
            </w:tcBorders>
            <w:noWrap w:val="0"/>
            <w:vAlign w:val="center"/>
          </w:tcPr>
          <w:p w14:paraId="0FB5EA24">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未</w:t>
            </w:r>
            <w:r>
              <w:rPr>
                <w:rFonts w:hint="eastAsia" w:ascii="宋体" w:hAnsi="宋体" w:eastAsia="宋体" w:cs="宋体"/>
                <w:sz w:val="24"/>
                <w:szCs w:val="24"/>
                <w:highlight w:val="none"/>
              </w:rPr>
              <w:t>烫平</w:t>
            </w:r>
          </w:p>
        </w:tc>
        <w:tc>
          <w:tcPr>
            <w:tcW w:w="5466" w:type="dxa"/>
            <w:tcBorders>
              <w:top w:val="nil"/>
              <w:left w:val="nil"/>
              <w:bottom w:val="single" w:color="auto" w:sz="4" w:space="0"/>
              <w:right w:val="single" w:color="auto" w:sz="4" w:space="0"/>
            </w:tcBorders>
            <w:noWrap w:val="0"/>
            <w:vAlign w:val="center"/>
          </w:tcPr>
          <w:p w14:paraId="119512DE">
            <w:pPr>
              <w:keepNext w:val="0"/>
              <w:keepLines w:val="0"/>
              <w:pageBreakBefore w:val="0"/>
              <w:widowControl/>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每件</w:t>
            </w:r>
            <w:r>
              <w:rPr>
                <w:rFonts w:hint="eastAsia" w:ascii="宋体" w:hAnsi="宋体" w:eastAsia="宋体" w:cs="宋体"/>
                <w:sz w:val="24"/>
                <w:szCs w:val="24"/>
                <w:highlight w:val="none"/>
                <w:lang w:eastAsia="zh-CN"/>
              </w:rPr>
              <w:t>每次</w:t>
            </w:r>
            <w:r>
              <w:rPr>
                <w:rFonts w:hint="eastAsia" w:ascii="宋体" w:hAnsi="宋体" w:cs="宋体"/>
                <w:sz w:val="24"/>
                <w:szCs w:val="24"/>
                <w:highlight w:val="none"/>
                <w:lang w:val="en-US" w:eastAsia="zh-CN"/>
              </w:rPr>
              <w:t>扣</w:t>
            </w:r>
            <w:r>
              <w:rPr>
                <w:rFonts w:hint="eastAsia" w:ascii="宋体" w:hAnsi="宋体" w:eastAsia="宋体" w:cs="宋体"/>
                <w:sz w:val="24"/>
                <w:szCs w:val="24"/>
                <w:highlight w:val="none"/>
                <w:lang w:val="en-US" w:eastAsia="zh-CN"/>
              </w:rPr>
              <w:t>0.5</w:t>
            </w:r>
          </w:p>
        </w:tc>
        <w:tc>
          <w:tcPr>
            <w:tcW w:w="782" w:type="dxa"/>
            <w:tcBorders>
              <w:top w:val="nil"/>
              <w:left w:val="nil"/>
              <w:bottom w:val="single" w:color="auto" w:sz="4" w:space="0"/>
              <w:right w:val="single" w:color="auto" w:sz="4" w:space="0"/>
            </w:tcBorders>
            <w:noWrap w:val="0"/>
            <w:vAlign w:val="center"/>
          </w:tcPr>
          <w:p w14:paraId="2DF57858">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10</w:t>
            </w:r>
          </w:p>
        </w:tc>
        <w:tc>
          <w:tcPr>
            <w:tcW w:w="1464" w:type="dxa"/>
            <w:tcBorders>
              <w:top w:val="nil"/>
              <w:left w:val="nil"/>
              <w:bottom w:val="single" w:color="auto" w:sz="4" w:space="0"/>
              <w:right w:val="single" w:color="auto" w:sz="4" w:space="0"/>
            </w:tcBorders>
            <w:noWrap w:val="0"/>
            <w:vAlign w:val="center"/>
          </w:tcPr>
          <w:p w14:paraId="0269BA73">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cs="宋体"/>
                <w:sz w:val="24"/>
                <w:szCs w:val="24"/>
                <w:highlight w:val="none"/>
                <w:lang w:val="en-US" w:eastAsia="zh-CN"/>
              </w:rPr>
            </w:pPr>
          </w:p>
        </w:tc>
      </w:tr>
      <w:tr w14:paraId="6825332E">
        <w:tblPrEx>
          <w:tblCellMar>
            <w:top w:w="0" w:type="dxa"/>
            <w:left w:w="108" w:type="dxa"/>
            <w:bottom w:w="0" w:type="dxa"/>
            <w:right w:w="108" w:type="dxa"/>
          </w:tblCellMar>
        </w:tblPrEx>
        <w:trPr>
          <w:trHeight w:val="497" w:hRule="atLeast"/>
          <w:jc w:val="center"/>
        </w:trPr>
        <w:tc>
          <w:tcPr>
            <w:tcW w:w="733" w:type="dxa"/>
            <w:vMerge w:val="continue"/>
            <w:tcBorders>
              <w:left w:val="single" w:color="auto" w:sz="4" w:space="0"/>
              <w:right w:val="single" w:color="auto" w:sz="4" w:space="0"/>
            </w:tcBorders>
            <w:noWrap w:val="0"/>
            <w:vAlign w:val="center"/>
          </w:tcPr>
          <w:p w14:paraId="3978818B">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24"/>
                <w:szCs w:val="24"/>
                <w:highlight w:val="none"/>
              </w:rPr>
            </w:pPr>
          </w:p>
        </w:tc>
        <w:tc>
          <w:tcPr>
            <w:tcW w:w="1429" w:type="dxa"/>
            <w:vMerge w:val="restart"/>
            <w:tcBorders>
              <w:top w:val="nil"/>
              <w:left w:val="single" w:color="auto" w:sz="4" w:space="0"/>
              <w:right w:val="single" w:color="auto" w:sz="4" w:space="0"/>
            </w:tcBorders>
            <w:noWrap w:val="0"/>
            <w:vAlign w:val="center"/>
          </w:tcPr>
          <w:p w14:paraId="5D4F8FB7">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缺扣、掉带</w:t>
            </w:r>
          </w:p>
        </w:tc>
        <w:tc>
          <w:tcPr>
            <w:tcW w:w="5466" w:type="dxa"/>
            <w:tcBorders>
              <w:top w:val="nil"/>
              <w:left w:val="nil"/>
              <w:bottom w:val="single" w:color="auto" w:sz="4" w:space="0"/>
              <w:right w:val="single" w:color="auto" w:sz="4" w:space="0"/>
            </w:tcBorders>
            <w:noWrap w:val="0"/>
            <w:vAlign w:val="center"/>
          </w:tcPr>
          <w:p w14:paraId="1E820F90">
            <w:pPr>
              <w:keepNext w:val="0"/>
              <w:keepLines w:val="0"/>
              <w:pageBreakBefore w:val="0"/>
              <w:widowControl/>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经查后补钉，每件</w:t>
            </w:r>
            <w:r>
              <w:rPr>
                <w:rFonts w:hint="eastAsia" w:ascii="宋体" w:hAnsi="宋体" w:eastAsia="宋体" w:cs="宋体"/>
                <w:sz w:val="24"/>
                <w:szCs w:val="24"/>
                <w:highlight w:val="none"/>
                <w:lang w:eastAsia="zh-CN"/>
              </w:rPr>
              <w:t>每次</w:t>
            </w:r>
            <w:r>
              <w:rPr>
                <w:rFonts w:hint="eastAsia" w:ascii="宋体" w:hAnsi="宋体" w:cs="宋体"/>
                <w:sz w:val="24"/>
                <w:szCs w:val="24"/>
                <w:highlight w:val="none"/>
                <w:lang w:val="en-US" w:eastAsia="zh-CN"/>
              </w:rPr>
              <w:t>扣</w:t>
            </w:r>
            <w:r>
              <w:rPr>
                <w:rFonts w:hint="eastAsia" w:ascii="宋体" w:hAnsi="宋体" w:eastAsia="宋体" w:cs="宋体"/>
                <w:sz w:val="24"/>
                <w:szCs w:val="24"/>
                <w:highlight w:val="none"/>
                <w:lang w:val="en-US" w:eastAsia="zh-CN"/>
              </w:rPr>
              <w:t>0.5</w:t>
            </w:r>
            <w:r>
              <w:rPr>
                <w:rFonts w:hint="eastAsia" w:ascii="宋体" w:hAnsi="宋体" w:cs="宋体"/>
                <w:sz w:val="24"/>
                <w:szCs w:val="24"/>
                <w:highlight w:val="none"/>
                <w:lang w:val="en-US" w:eastAsia="zh-CN"/>
              </w:rPr>
              <w:t>分</w:t>
            </w:r>
          </w:p>
        </w:tc>
        <w:tc>
          <w:tcPr>
            <w:tcW w:w="782" w:type="dxa"/>
            <w:tcBorders>
              <w:top w:val="nil"/>
              <w:left w:val="nil"/>
              <w:bottom w:val="single" w:color="auto" w:sz="4" w:space="0"/>
              <w:right w:val="single" w:color="auto" w:sz="4" w:space="0"/>
            </w:tcBorders>
            <w:noWrap w:val="0"/>
            <w:vAlign w:val="center"/>
          </w:tcPr>
          <w:p w14:paraId="79A1B31D">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5</w:t>
            </w:r>
          </w:p>
        </w:tc>
        <w:tc>
          <w:tcPr>
            <w:tcW w:w="1464" w:type="dxa"/>
            <w:tcBorders>
              <w:top w:val="nil"/>
              <w:left w:val="nil"/>
              <w:bottom w:val="single" w:color="auto" w:sz="4" w:space="0"/>
              <w:right w:val="single" w:color="auto" w:sz="4" w:space="0"/>
            </w:tcBorders>
            <w:noWrap w:val="0"/>
            <w:vAlign w:val="center"/>
          </w:tcPr>
          <w:p w14:paraId="485F5DF8">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cs="宋体"/>
                <w:sz w:val="24"/>
                <w:szCs w:val="24"/>
                <w:highlight w:val="none"/>
                <w:lang w:val="en-US" w:eastAsia="zh-CN"/>
              </w:rPr>
            </w:pPr>
          </w:p>
        </w:tc>
      </w:tr>
      <w:tr w14:paraId="03C265AB">
        <w:tblPrEx>
          <w:tblCellMar>
            <w:top w:w="0" w:type="dxa"/>
            <w:left w:w="108" w:type="dxa"/>
            <w:bottom w:w="0" w:type="dxa"/>
            <w:right w:w="108" w:type="dxa"/>
          </w:tblCellMar>
        </w:tblPrEx>
        <w:trPr>
          <w:trHeight w:val="432" w:hRule="atLeast"/>
          <w:jc w:val="center"/>
        </w:trPr>
        <w:tc>
          <w:tcPr>
            <w:tcW w:w="733" w:type="dxa"/>
            <w:vMerge w:val="continue"/>
            <w:tcBorders>
              <w:left w:val="single" w:color="auto" w:sz="4" w:space="0"/>
              <w:right w:val="single" w:color="auto" w:sz="4" w:space="0"/>
            </w:tcBorders>
            <w:noWrap w:val="0"/>
            <w:vAlign w:val="center"/>
          </w:tcPr>
          <w:p w14:paraId="5C011093">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24"/>
                <w:szCs w:val="24"/>
                <w:highlight w:val="none"/>
              </w:rPr>
            </w:pPr>
          </w:p>
        </w:tc>
        <w:tc>
          <w:tcPr>
            <w:tcW w:w="1429" w:type="dxa"/>
            <w:vMerge w:val="continue"/>
            <w:tcBorders>
              <w:left w:val="single" w:color="auto" w:sz="4" w:space="0"/>
              <w:bottom w:val="single" w:color="auto" w:sz="4" w:space="0"/>
              <w:right w:val="single" w:color="auto" w:sz="4" w:space="0"/>
            </w:tcBorders>
            <w:noWrap w:val="0"/>
            <w:vAlign w:val="center"/>
          </w:tcPr>
          <w:p w14:paraId="2A2AF1A3">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24"/>
                <w:szCs w:val="24"/>
                <w:highlight w:val="none"/>
              </w:rPr>
            </w:pPr>
          </w:p>
        </w:tc>
        <w:tc>
          <w:tcPr>
            <w:tcW w:w="5466" w:type="dxa"/>
            <w:tcBorders>
              <w:top w:val="nil"/>
              <w:left w:val="nil"/>
              <w:bottom w:val="single" w:color="auto" w:sz="4" w:space="0"/>
              <w:right w:val="single" w:color="auto" w:sz="4" w:space="0"/>
            </w:tcBorders>
            <w:noWrap w:val="0"/>
            <w:vAlign w:val="center"/>
          </w:tcPr>
          <w:p w14:paraId="5D657461">
            <w:pPr>
              <w:keepNext w:val="0"/>
              <w:keepLines w:val="0"/>
              <w:pageBreakBefore w:val="0"/>
              <w:widowControl/>
              <w:kinsoku/>
              <w:wordWrap/>
              <w:overflowPunct/>
              <w:topLinePunct w:val="0"/>
              <w:autoSpaceDE/>
              <w:autoSpaceDN/>
              <w:bidi w:val="0"/>
              <w:adjustRightInd/>
              <w:snapToGrid/>
              <w:spacing w:line="240" w:lineRule="auto"/>
              <w:ind w:firstLine="0" w:firstLineChars="0"/>
              <w:jc w:val="both"/>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查后未钉，每件</w:t>
            </w:r>
            <w:r>
              <w:rPr>
                <w:rFonts w:hint="eastAsia" w:ascii="宋体" w:hAnsi="宋体" w:eastAsia="宋体" w:cs="宋体"/>
                <w:sz w:val="24"/>
                <w:szCs w:val="24"/>
                <w:highlight w:val="none"/>
                <w:lang w:eastAsia="zh-CN"/>
              </w:rPr>
              <w:t>每次</w:t>
            </w:r>
            <w:r>
              <w:rPr>
                <w:rFonts w:hint="eastAsia" w:ascii="宋体" w:hAnsi="宋体" w:cs="宋体"/>
                <w:sz w:val="24"/>
                <w:szCs w:val="24"/>
                <w:highlight w:val="none"/>
                <w:lang w:val="en-US" w:eastAsia="zh-CN"/>
              </w:rPr>
              <w:t>扣1分</w:t>
            </w:r>
          </w:p>
        </w:tc>
        <w:tc>
          <w:tcPr>
            <w:tcW w:w="782" w:type="dxa"/>
            <w:tcBorders>
              <w:top w:val="nil"/>
              <w:left w:val="nil"/>
              <w:bottom w:val="single" w:color="auto" w:sz="4" w:space="0"/>
              <w:right w:val="single" w:color="auto" w:sz="4" w:space="0"/>
            </w:tcBorders>
            <w:noWrap w:val="0"/>
            <w:vAlign w:val="center"/>
          </w:tcPr>
          <w:p w14:paraId="33BB8746">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10</w:t>
            </w:r>
          </w:p>
        </w:tc>
        <w:tc>
          <w:tcPr>
            <w:tcW w:w="1464" w:type="dxa"/>
            <w:tcBorders>
              <w:top w:val="nil"/>
              <w:left w:val="nil"/>
              <w:bottom w:val="single" w:color="auto" w:sz="4" w:space="0"/>
              <w:right w:val="single" w:color="auto" w:sz="4" w:space="0"/>
            </w:tcBorders>
            <w:noWrap w:val="0"/>
            <w:vAlign w:val="center"/>
          </w:tcPr>
          <w:p w14:paraId="76D0D50A">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cs="宋体"/>
                <w:sz w:val="24"/>
                <w:szCs w:val="24"/>
                <w:highlight w:val="none"/>
                <w:lang w:val="en-US" w:eastAsia="zh-CN"/>
              </w:rPr>
            </w:pPr>
          </w:p>
        </w:tc>
      </w:tr>
      <w:tr w14:paraId="42156E6A">
        <w:tblPrEx>
          <w:tblCellMar>
            <w:top w:w="0" w:type="dxa"/>
            <w:left w:w="108" w:type="dxa"/>
            <w:bottom w:w="0" w:type="dxa"/>
            <w:right w:w="108" w:type="dxa"/>
          </w:tblCellMar>
        </w:tblPrEx>
        <w:trPr>
          <w:trHeight w:val="568" w:hRule="atLeast"/>
          <w:jc w:val="center"/>
        </w:trPr>
        <w:tc>
          <w:tcPr>
            <w:tcW w:w="733" w:type="dxa"/>
            <w:vMerge w:val="continue"/>
            <w:tcBorders>
              <w:left w:val="single" w:color="auto" w:sz="4" w:space="0"/>
              <w:right w:val="single" w:color="auto" w:sz="4" w:space="0"/>
            </w:tcBorders>
            <w:noWrap w:val="0"/>
            <w:vAlign w:val="center"/>
          </w:tcPr>
          <w:p w14:paraId="1630DA6C">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24"/>
                <w:szCs w:val="24"/>
                <w:highlight w:val="none"/>
              </w:rPr>
            </w:pPr>
          </w:p>
        </w:tc>
        <w:tc>
          <w:tcPr>
            <w:tcW w:w="1429" w:type="dxa"/>
            <w:vMerge w:val="restart"/>
            <w:tcBorders>
              <w:top w:val="nil"/>
              <w:left w:val="single" w:color="auto" w:sz="4" w:space="0"/>
              <w:right w:val="single" w:color="auto" w:sz="4" w:space="0"/>
            </w:tcBorders>
            <w:noWrap w:val="0"/>
            <w:vAlign w:val="center"/>
          </w:tcPr>
          <w:p w14:paraId="1582E24E">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破洞</w:t>
            </w:r>
          </w:p>
        </w:tc>
        <w:tc>
          <w:tcPr>
            <w:tcW w:w="5466" w:type="dxa"/>
            <w:tcBorders>
              <w:top w:val="nil"/>
              <w:left w:val="nil"/>
              <w:bottom w:val="single" w:color="auto" w:sz="4" w:space="0"/>
              <w:right w:val="single" w:color="auto" w:sz="4" w:space="0"/>
            </w:tcBorders>
            <w:noWrap w:val="0"/>
            <w:vAlign w:val="center"/>
          </w:tcPr>
          <w:p w14:paraId="5CF09704">
            <w:pPr>
              <w:keepNext w:val="0"/>
              <w:keepLines w:val="0"/>
              <w:pageBreakBefore w:val="0"/>
              <w:widowControl/>
              <w:kinsoku/>
              <w:wordWrap/>
              <w:overflowPunct/>
              <w:topLinePunct w:val="0"/>
              <w:autoSpaceDE/>
              <w:autoSpaceDN/>
              <w:bidi w:val="0"/>
              <w:adjustRightInd/>
              <w:snapToGrid/>
              <w:spacing w:line="240" w:lineRule="auto"/>
              <w:ind w:firstLine="0" w:firstLineChars="0"/>
              <w:jc w:val="both"/>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经查后补钉，每件</w:t>
            </w:r>
            <w:r>
              <w:rPr>
                <w:rFonts w:hint="eastAsia" w:ascii="宋体" w:hAnsi="宋体" w:eastAsia="宋体" w:cs="宋体"/>
                <w:sz w:val="24"/>
                <w:szCs w:val="24"/>
                <w:highlight w:val="none"/>
                <w:lang w:eastAsia="zh-CN"/>
              </w:rPr>
              <w:t>每次</w:t>
            </w:r>
            <w:r>
              <w:rPr>
                <w:rFonts w:hint="eastAsia" w:ascii="宋体" w:hAnsi="宋体" w:cs="宋体"/>
                <w:sz w:val="24"/>
                <w:szCs w:val="24"/>
                <w:highlight w:val="none"/>
                <w:lang w:val="en-US" w:eastAsia="zh-CN"/>
              </w:rPr>
              <w:t>扣0.5分</w:t>
            </w:r>
          </w:p>
        </w:tc>
        <w:tc>
          <w:tcPr>
            <w:tcW w:w="782" w:type="dxa"/>
            <w:tcBorders>
              <w:top w:val="nil"/>
              <w:left w:val="nil"/>
              <w:bottom w:val="single" w:color="auto" w:sz="4" w:space="0"/>
              <w:right w:val="single" w:color="auto" w:sz="4" w:space="0"/>
            </w:tcBorders>
            <w:noWrap w:val="0"/>
            <w:vAlign w:val="center"/>
          </w:tcPr>
          <w:p w14:paraId="1267EEE9">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5</w:t>
            </w:r>
          </w:p>
        </w:tc>
        <w:tc>
          <w:tcPr>
            <w:tcW w:w="1464" w:type="dxa"/>
            <w:tcBorders>
              <w:top w:val="nil"/>
              <w:left w:val="nil"/>
              <w:bottom w:val="single" w:color="auto" w:sz="4" w:space="0"/>
              <w:right w:val="single" w:color="auto" w:sz="4" w:space="0"/>
            </w:tcBorders>
            <w:noWrap w:val="0"/>
            <w:vAlign w:val="center"/>
          </w:tcPr>
          <w:p w14:paraId="3B9CAF78">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cs="宋体"/>
                <w:sz w:val="24"/>
                <w:szCs w:val="24"/>
                <w:highlight w:val="none"/>
                <w:lang w:val="en-US" w:eastAsia="zh-CN"/>
              </w:rPr>
            </w:pPr>
          </w:p>
        </w:tc>
      </w:tr>
      <w:tr w14:paraId="22B971DC">
        <w:tblPrEx>
          <w:tblCellMar>
            <w:top w:w="0" w:type="dxa"/>
            <w:left w:w="108" w:type="dxa"/>
            <w:bottom w:w="0" w:type="dxa"/>
            <w:right w:w="108" w:type="dxa"/>
          </w:tblCellMar>
        </w:tblPrEx>
        <w:trPr>
          <w:trHeight w:val="554" w:hRule="atLeast"/>
          <w:jc w:val="center"/>
        </w:trPr>
        <w:tc>
          <w:tcPr>
            <w:tcW w:w="733" w:type="dxa"/>
            <w:vMerge w:val="continue"/>
            <w:tcBorders>
              <w:left w:val="single" w:color="auto" w:sz="4" w:space="0"/>
              <w:right w:val="single" w:color="auto" w:sz="4" w:space="0"/>
            </w:tcBorders>
            <w:noWrap w:val="0"/>
            <w:vAlign w:val="center"/>
          </w:tcPr>
          <w:p w14:paraId="001BD480">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24"/>
                <w:szCs w:val="24"/>
                <w:highlight w:val="none"/>
              </w:rPr>
            </w:pPr>
          </w:p>
        </w:tc>
        <w:tc>
          <w:tcPr>
            <w:tcW w:w="1429" w:type="dxa"/>
            <w:vMerge w:val="continue"/>
            <w:tcBorders>
              <w:left w:val="single" w:color="auto" w:sz="4" w:space="0"/>
              <w:bottom w:val="single" w:color="auto" w:sz="4" w:space="0"/>
              <w:right w:val="single" w:color="auto" w:sz="4" w:space="0"/>
            </w:tcBorders>
            <w:noWrap w:val="0"/>
            <w:vAlign w:val="center"/>
          </w:tcPr>
          <w:p w14:paraId="521A10F5">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24"/>
                <w:szCs w:val="24"/>
                <w:highlight w:val="none"/>
              </w:rPr>
            </w:pPr>
          </w:p>
        </w:tc>
        <w:tc>
          <w:tcPr>
            <w:tcW w:w="5466" w:type="dxa"/>
            <w:tcBorders>
              <w:top w:val="nil"/>
              <w:left w:val="nil"/>
              <w:bottom w:val="single" w:color="auto" w:sz="4" w:space="0"/>
              <w:right w:val="single" w:color="auto" w:sz="4" w:space="0"/>
            </w:tcBorders>
            <w:noWrap w:val="0"/>
            <w:vAlign w:val="center"/>
          </w:tcPr>
          <w:p w14:paraId="7864ED73">
            <w:pPr>
              <w:keepNext w:val="0"/>
              <w:keepLines w:val="0"/>
              <w:pageBreakBefore w:val="0"/>
              <w:widowControl/>
              <w:kinsoku/>
              <w:wordWrap/>
              <w:overflowPunct/>
              <w:topLinePunct w:val="0"/>
              <w:autoSpaceDE/>
              <w:autoSpaceDN/>
              <w:bidi w:val="0"/>
              <w:adjustRightInd/>
              <w:snapToGrid/>
              <w:spacing w:line="240" w:lineRule="auto"/>
              <w:ind w:firstLine="0" w:firstLineChars="0"/>
              <w:jc w:val="both"/>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经查后不补钉，每件</w:t>
            </w:r>
            <w:r>
              <w:rPr>
                <w:rFonts w:hint="eastAsia" w:ascii="宋体" w:hAnsi="宋体" w:eastAsia="宋体" w:cs="宋体"/>
                <w:sz w:val="24"/>
                <w:szCs w:val="24"/>
                <w:highlight w:val="none"/>
                <w:lang w:eastAsia="zh-CN"/>
              </w:rPr>
              <w:t>每次</w:t>
            </w:r>
            <w:r>
              <w:rPr>
                <w:rFonts w:hint="eastAsia" w:ascii="宋体" w:hAnsi="宋体" w:cs="宋体"/>
                <w:sz w:val="24"/>
                <w:szCs w:val="24"/>
                <w:highlight w:val="none"/>
                <w:lang w:val="en-US" w:eastAsia="zh-CN"/>
              </w:rPr>
              <w:t>扣1分</w:t>
            </w:r>
          </w:p>
        </w:tc>
        <w:tc>
          <w:tcPr>
            <w:tcW w:w="782" w:type="dxa"/>
            <w:tcBorders>
              <w:top w:val="nil"/>
              <w:left w:val="nil"/>
              <w:bottom w:val="single" w:color="auto" w:sz="4" w:space="0"/>
              <w:right w:val="single" w:color="auto" w:sz="4" w:space="0"/>
            </w:tcBorders>
            <w:noWrap w:val="0"/>
            <w:vAlign w:val="center"/>
          </w:tcPr>
          <w:p w14:paraId="1CF12346">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10</w:t>
            </w:r>
          </w:p>
        </w:tc>
        <w:tc>
          <w:tcPr>
            <w:tcW w:w="1464" w:type="dxa"/>
            <w:tcBorders>
              <w:top w:val="nil"/>
              <w:left w:val="nil"/>
              <w:bottom w:val="single" w:color="auto" w:sz="4" w:space="0"/>
              <w:right w:val="single" w:color="auto" w:sz="4" w:space="0"/>
            </w:tcBorders>
            <w:noWrap w:val="0"/>
            <w:vAlign w:val="center"/>
          </w:tcPr>
          <w:p w14:paraId="41E8D0CF">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cs="宋体"/>
                <w:sz w:val="24"/>
                <w:szCs w:val="24"/>
                <w:highlight w:val="none"/>
                <w:lang w:val="en-US" w:eastAsia="zh-CN"/>
              </w:rPr>
            </w:pPr>
          </w:p>
        </w:tc>
      </w:tr>
      <w:tr w14:paraId="7083E88C">
        <w:tblPrEx>
          <w:tblCellMar>
            <w:top w:w="0" w:type="dxa"/>
            <w:left w:w="108" w:type="dxa"/>
            <w:bottom w:w="0" w:type="dxa"/>
            <w:right w:w="108" w:type="dxa"/>
          </w:tblCellMar>
        </w:tblPrEx>
        <w:trPr>
          <w:trHeight w:val="622" w:hRule="atLeast"/>
          <w:jc w:val="center"/>
        </w:trPr>
        <w:tc>
          <w:tcPr>
            <w:tcW w:w="733" w:type="dxa"/>
            <w:vMerge w:val="continue"/>
            <w:tcBorders>
              <w:left w:val="single" w:color="auto" w:sz="4" w:space="0"/>
              <w:right w:val="single" w:color="auto" w:sz="4" w:space="0"/>
            </w:tcBorders>
            <w:noWrap w:val="0"/>
            <w:vAlign w:val="center"/>
          </w:tcPr>
          <w:p w14:paraId="267F7C2A">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sz w:val="24"/>
                <w:szCs w:val="24"/>
                <w:highlight w:val="none"/>
                <w:lang w:val="en-US" w:eastAsia="zh-CN"/>
              </w:rPr>
            </w:pPr>
          </w:p>
        </w:tc>
        <w:tc>
          <w:tcPr>
            <w:tcW w:w="1429" w:type="dxa"/>
            <w:tcBorders>
              <w:top w:val="nil"/>
              <w:left w:val="single" w:color="auto" w:sz="4" w:space="0"/>
              <w:bottom w:val="single" w:color="auto" w:sz="4" w:space="0"/>
              <w:right w:val="single" w:color="auto" w:sz="4" w:space="0"/>
            </w:tcBorders>
            <w:noWrap w:val="0"/>
            <w:vAlign w:val="center"/>
          </w:tcPr>
          <w:p w14:paraId="273C46DD">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2"/>
                <w:sz w:val="24"/>
                <w:szCs w:val="24"/>
                <w:highlight w:val="none"/>
                <w:lang w:val="en-US" w:eastAsia="zh-CN" w:bidi="ar-SA"/>
              </w:rPr>
            </w:pPr>
            <w:r>
              <w:rPr>
                <w:rFonts w:hint="eastAsia" w:ascii="宋体" w:hAnsi="宋体" w:cs="宋体"/>
                <w:sz w:val="24"/>
                <w:szCs w:val="24"/>
                <w:highlight w:val="none"/>
                <w:lang w:val="en-US" w:eastAsia="zh-CN"/>
              </w:rPr>
              <w:t>未</w:t>
            </w:r>
            <w:r>
              <w:rPr>
                <w:rFonts w:hint="eastAsia" w:ascii="宋体" w:hAnsi="宋体" w:eastAsia="宋体" w:cs="宋体"/>
                <w:sz w:val="24"/>
                <w:szCs w:val="24"/>
                <w:highlight w:val="none"/>
              </w:rPr>
              <w:t>清</w:t>
            </w:r>
            <w:r>
              <w:rPr>
                <w:rFonts w:hint="eastAsia" w:ascii="宋体" w:hAnsi="宋体" w:cs="宋体"/>
                <w:sz w:val="24"/>
                <w:szCs w:val="24"/>
                <w:highlight w:val="none"/>
                <w:lang w:val="en-US" w:eastAsia="zh-CN"/>
              </w:rPr>
              <w:t>洗干净</w:t>
            </w:r>
          </w:p>
        </w:tc>
        <w:tc>
          <w:tcPr>
            <w:tcW w:w="5466" w:type="dxa"/>
            <w:tcBorders>
              <w:top w:val="nil"/>
              <w:left w:val="nil"/>
              <w:bottom w:val="single" w:color="auto" w:sz="4" w:space="0"/>
              <w:right w:val="single" w:color="auto" w:sz="4" w:space="0"/>
            </w:tcBorders>
            <w:noWrap w:val="0"/>
            <w:vAlign w:val="center"/>
          </w:tcPr>
          <w:p w14:paraId="1D1ED800">
            <w:pPr>
              <w:keepNext w:val="0"/>
              <w:keepLines w:val="0"/>
              <w:pageBreakBefore w:val="0"/>
              <w:widowControl/>
              <w:kinsoku/>
              <w:wordWrap/>
              <w:overflowPunct/>
              <w:topLinePunct w:val="0"/>
              <w:autoSpaceDE/>
              <w:autoSpaceDN/>
              <w:bidi w:val="0"/>
              <w:adjustRightInd/>
              <w:snapToGrid/>
              <w:spacing w:line="240" w:lineRule="auto"/>
              <w:ind w:firstLine="0" w:firstLineChars="0"/>
              <w:jc w:val="both"/>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每件</w:t>
            </w:r>
            <w:r>
              <w:rPr>
                <w:rFonts w:hint="eastAsia" w:ascii="宋体" w:hAnsi="宋体" w:eastAsia="宋体" w:cs="宋体"/>
                <w:sz w:val="24"/>
                <w:szCs w:val="24"/>
                <w:highlight w:val="none"/>
                <w:lang w:eastAsia="zh-CN"/>
              </w:rPr>
              <w:t>每次</w:t>
            </w:r>
            <w:r>
              <w:rPr>
                <w:rFonts w:hint="eastAsia" w:ascii="宋体" w:hAnsi="宋体" w:cs="宋体"/>
                <w:sz w:val="24"/>
                <w:szCs w:val="24"/>
                <w:highlight w:val="none"/>
                <w:lang w:val="en-US" w:eastAsia="zh-CN"/>
              </w:rPr>
              <w:t>扣0.5分</w:t>
            </w:r>
          </w:p>
        </w:tc>
        <w:tc>
          <w:tcPr>
            <w:tcW w:w="782" w:type="dxa"/>
            <w:tcBorders>
              <w:top w:val="nil"/>
              <w:left w:val="nil"/>
              <w:bottom w:val="single" w:color="auto" w:sz="4" w:space="0"/>
              <w:right w:val="single" w:color="auto" w:sz="4" w:space="0"/>
            </w:tcBorders>
            <w:noWrap w:val="0"/>
            <w:vAlign w:val="center"/>
          </w:tcPr>
          <w:p w14:paraId="5EB16877">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15</w:t>
            </w:r>
          </w:p>
        </w:tc>
        <w:tc>
          <w:tcPr>
            <w:tcW w:w="1464" w:type="dxa"/>
            <w:tcBorders>
              <w:top w:val="nil"/>
              <w:left w:val="nil"/>
              <w:bottom w:val="single" w:color="auto" w:sz="4" w:space="0"/>
              <w:right w:val="single" w:color="auto" w:sz="4" w:space="0"/>
            </w:tcBorders>
            <w:noWrap w:val="0"/>
            <w:vAlign w:val="center"/>
          </w:tcPr>
          <w:p w14:paraId="41BE9357">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cs="宋体"/>
                <w:sz w:val="24"/>
                <w:szCs w:val="24"/>
                <w:highlight w:val="none"/>
                <w:lang w:val="en-US" w:eastAsia="zh-CN"/>
              </w:rPr>
            </w:pPr>
          </w:p>
        </w:tc>
      </w:tr>
      <w:tr w14:paraId="07DB13F7">
        <w:tblPrEx>
          <w:tblCellMar>
            <w:top w:w="0" w:type="dxa"/>
            <w:left w:w="108" w:type="dxa"/>
            <w:bottom w:w="0" w:type="dxa"/>
            <w:right w:w="108" w:type="dxa"/>
          </w:tblCellMar>
        </w:tblPrEx>
        <w:trPr>
          <w:trHeight w:val="589" w:hRule="atLeast"/>
          <w:jc w:val="center"/>
        </w:trPr>
        <w:tc>
          <w:tcPr>
            <w:tcW w:w="733" w:type="dxa"/>
            <w:vMerge w:val="continue"/>
            <w:tcBorders>
              <w:left w:val="single" w:color="auto" w:sz="4" w:space="0"/>
              <w:right w:val="single" w:color="auto" w:sz="4" w:space="0"/>
            </w:tcBorders>
            <w:noWrap w:val="0"/>
            <w:vAlign w:val="center"/>
          </w:tcPr>
          <w:p w14:paraId="505E97CB">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kern w:val="2"/>
                <w:sz w:val="24"/>
                <w:szCs w:val="24"/>
                <w:highlight w:val="none"/>
                <w:lang w:val="en-US" w:eastAsia="zh-CN" w:bidi="ar-SA"/>
              </w:rPr>
            </w:pPr>
          </w:p>
        </w:tc>
        <w:tc>
          <w:tcPr>
            <w:tcW w:w="1429" w:type="dxa"/>
            <w:tcBorders>
              <w:top w:val="nil"/>
              <w:left w:val="single" w:color="auto" w:sz="4" w:space="0"/>
              <w:bottom w:val="single" w:color="auto" w:sz="4" w:space="0"/>
              <w:right w:val="single" w:color="auto" w:sz="4" w:space="0"/>
            </w:tcBorders>
            <w:noWrap w:val="0"/>
            <w:vAlign w:val="center"/>
          </w:tcPr>
          <w:p w14:paraId="3EDE095C">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拉链破损</w:t>
            </w:r>
          </w:p>
        </w:tc>
        <w:tc>
          <w:tcPr>
            <w:tcW w:w="5466" w:type="dxa"/>
            <w:tcBorders>
              <w:top w:val="nil"/>
              <w:left w:val="nil"/>
              <w:bottom w:val="single" w:color="auto" w:sz="4" w:space="0"/>
              <w:right w:val="single" w:color="auto" w:sz="4" w:space="0"/>
            </w:tcBorders>
            <w:noWrap w:val="0"/>
            <w:vAlign w:val="center"/>
          </w:tcPr>
          <w:p w14:paraId="31A72065">
            <w:pPr>
              <w:keepNext w:val="0"/>
              <w:keepLines w:val="0"/>
              <w:pageBreakBefore w:val="0"/>
              <w:widowControl/>
              <w:kinsoku/>
              <w:wordWrap/>
              <w:overflowPunct/>
              <w:topLinePunct w:val="0"/>
              <w:autoSpaceDE/>
              <w:autoSpaceDN/>
              <w:bidi w:val="0"/>
              <w:adjustRightInd/>
              <w:snapToGrid/>
              <w:spacing w:line="240" w:lineRule="auto"/>
              <w:ind w:firstLine="0" w:firstLineChars="0"/>
              <w:jc w:val="both"/>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每件</w:t>
            </w:r>
            <w:r>
              <w:rPr>
                <w:rFonts w:hint="eastAsia" w:ascii="宋体" w:hAnsi="宋体" w:eastAsia="宋体" w:cs="宋体"/>
                <w:sz w:val="24"/>
                <w:szCs w:val="24"/>
                <w:highlight w:val="none"/>
                <w:lang w:eastAsia="zh-CN"/>
              </w:rPr>
              <w:t>每次</w:t>
            </w:r>
            <w:r>
              <w:rPr>
                <w:rFonts w:hint="eastAsia" w:ascii="宋体" w:hAnsi="宋体" w:cs="宋体"/>
                <w:sz w:val="24"/>
                <w:szCs w:val="24"/>
                <w:highlight w:val="none"/>
                <w:lang w:val="en-US" w:eastAsia="zh-CN"/>
              </w:rPr>
              <w:t>扣0.5分</w:t>
            </w:r>
          </w:p>
        </w:tc>
        <w:tc>
          <w:tcPr>
            <w:tcW w:w="782" w:type="dxa"/>
            <w:tcBorders>
              <w:top w:val="nil"/>
              <w:left w:val="nil"/>
              <w:bottom w:val="single" w:color="auto" w:sz="4" w:space="0"/>
              <w:right w:val="single" w:color="auto" w:sz="4" w:space="0"/>
            </w:tcBorders>
            <w:noWrap w:val="0"/>
            <w:vAlign w:val="center"/>
          </w:tcPr>
          <w:p w14:paraId="7C63D3E4">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5</w:t>
            </w:r>
          </w:p>
        </w:tc>
        <w:tc>
          <w:tcPr>
            <w:tcW w:w="1464" w:type="dxa"/>
            <w:tcBorders>
              <w:top w:val="nil"/>
              <w:left w:val="nil"/>
              <w:bottom w:val="single" w:color="auto" w:sz="4" w:space="0"/>
              <w:right w:val="single" w:color="auto" w:sz="4" w:space="0"/>
            </w:tcBorders>
            <w:noWrap w:val="0"/>
            <w:vAlign w:val="center"/>
          </w:tcPr>
          <w:p w14:paraId="2B2B0028">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cs="宋体"/>
                <w:sz w:val="24"/>
                <w:szCs w:val="24"/>
                <w:highlight w:val="none"/>
                <w:lang w:val="en-US" w:eastAsia="zh-CN"/>
              </w:rPr>
            </w:pPr>
          </w:p>
        </w:tc>
      </w:tr>
      <w:tr w14:paraId="23A46F3B">
        <w:tblPrEx>
          <w:tblCellMar>
            <w:top w:w="0" w:type="dxa"/>
            <w:left w:w="108" w:type="dxa"/>
            <w:bottom w:w="0" w:type="dxa"/>
            <w:right w:w="108" w:type="dxa"/>
          </w:tblCellMar>
        </w:tblPrEx>
        <w:trPr>
          <w:trHeight w:val="562" w:hRule="atLeast"/>
          <w:jc w:val="center"/>
        </w:trPr>
        <w:tc>
          <w:tcPr>
            <w:tcW w:w="733" w:type="dxa"/>
            <w:vMerge w:val="continue"/>
            <w:tcBorders>
              <w:left w:val="single" w:color="auto" w:sz="4" w:space="0"/>
              <w:bottom w:val="single" w:color="auto" w:sz="4" w:space="0"/>
              <w:right w:val="single" w:color="auto" w:sz="4" w:space="0"/>
            </w:tcBorders>
            <w:noWrap w:val="0"/>
            <w:vAlign w:val="center"/>
          </w:tcPr>
          <w:p w14:paraId="5AB45C14">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24"/>
                <w:szCs w:val="24"/>
                <w:highlight w:val="none"/>
              </w:rPr>
            </w:pPr>
          </w:p>
        </w:tc>
        <w:tc>
          <w:tcPr>
            <w:tcW w:w="1429" w:type="dxa"/>
            <w:tcBorders>
              <w:top w:val="nil"/>
              <w:left w:val="single" w:color="auto" w:sz="4" w:space="0"/>
              <w:bottom w:val="single" w:color="auto" w:sz="4" w:space="0"/>
              <w:right w:val="single" w:color="auto" w:sz="4" w:space="0"/>
            </w:tcBorders>
            <w:noWrap w:val="0"/>
            <w:vAlign w:val="center"/>
          </w:tcPr>
          <w:p w14:paraId="407BB0A6">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错发、误发</w:t>
            </w:r>
          </w:p>
        </w:tc>
        <w:tc>
          <w:tcPr>
            <w:tcW w:w="5466" w:type="dxa"/>
            <w:tcBorders>
              <w:top w:val="nil"/>
              <w:left w:val="nil"/>
              <w:bottom w:val="single" w:color="auto" w:sz="4" w:space="0"/>
              <w:right w:val="single" w:color="auto" w:sz="4" w:space="0"/>
            </w:tcBorders>
            <w:noWrap w:val="0"/>
            <w:vAlign w:val="center"/>
          </w:tcPr>
          <w:p w14:paraId="6377330E">
            <w:pPr>
              <w:keepNext w:val="0"/>
              <w:keepLines w:val="0"/>
              <w:pageBreakBefore w:val="0"/>
              <w:widowControl/>
              <w:kinsoku/>
              <w:wordWrap/>
              <w:overflowPunct/>
              <w:topLinePunct w:val="0"/>
              <w:autoSpaceDE/>
              <w:autoSpaceDN/>
              <w:bidi w:val="0"/>
              <w:adjustRightInd/>
              <w:snapToGrid/>
              <w:spacing w:line="240" w:lineRule="auto"/>
              <w:ind w:firstLine="0" w:firstLineChars="0"/>
              <w:jc w:val="both"/>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每件</w:t>
            </w:r>
            <w:r>
              <w:rPr>
                <w:rFonts w:hint="eastAsia" w:ascii="宋体" w:hAnsi="宋体" w:eastAsia="宋体" w:cs="宋体"/>
                <w:sz w:val="24"/>
                <w:szCs w:val="24"/>
                <w:highlight w:val="none"/>
                <w:lang w:eastAsia="zh-CN"/>
              </w:rPr>
              <w:t>每次</w:t>
            </w:r>
            <w:r>
              <w:rPr>
                <w:rFonts w:hint="eastAsia" w:ascii="宋体" w:hAnsi="宋体" w:cs="宋体"/>
                <w:sz w:val="24"/>
                <w:szCs w:val="24"/>
                <w:highlight w:val="none"/>
                <w:lang w:val="en-US" w:eastAsia="zh-CN"/>
              </w:rPr>
              <w:t>扣1分</w:t>
            </w:r>
          </w:p>
        </w:tc>
        <w:tc>
          <w:tcPr>
            <w:tcW w:w="782" w:type="dxa"/>
            <w:tcBorders>
              <w:top w:val="nil"/>
              <w:left w:val="nil"/>
              <w:bottom w:val="single" w:color="auto" w:sz="4" w:space="0"/>
              <w:right w:val="single" w:color="auto" w:sz="4" w:space="0"/>
            </w:tcBorders>
            <w:noWrap w:val="0"/>
            <w:vAlign w:val="center"/>
          </w:tcPr>
          <w:p w14:paraId="5FAD25F8">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10</w:t>
            </w:r>
          </w:p>
        </w:tc>
        <w:tc>
          <w:tcPr>
            <w:tcW w:w="1464" w:type="dxa"/>
            <w:tcBorders>
              <w:top w:val="nil"/>
              <w:left w:val="nil"/>
              <w:bottom w:val="single" w:color="auto" w:sz="4" w:space="0"/>
              <w:right w:val="single" w:color="auto" w:sz="4" w:space="0"/>
            </w:tcBorders>
            <w:noWrap w:val="0"/>
            <w:vAlign w:val="center"/>
          </w:tcPr>
          <w:p w14:paraId="2547707D">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cs="宋体"/>
                <w:sz w:val="24"/>
                <w:szCs w:val="24"/>
                <w:highlight w:val="none"/>
                <w:lang w:val="en-US" w:eastAsia="zh-CN"/>
              </w:rPr>
            </w:pPr>
          </w:p>
        </w:tc>
      </w:tr>
      <w:tr w14:paraId="77363252">
        <w:tblPrEx>
          <w:tblCellMar>
            <w:top w:w="0" w:type="dxa"/>
            <w:left w:w="108" w:type="dxa"/>
            <w:bottom w:w="0" w:type="dxa"/>
            <w:right w:w="108" w:type="dxa"/>
          </w:tblCellMar>
        </w:tblPrEx>
        <w:trPr>
          <w:trHeight w:val="539" w:hRule="atLeast"/>
          <w:jc w:val="center"/>
        </w:trPr>
        <w:tc>
          <w:tcPr>
            <w:tcW w:w="2162" w:type="dxa"/>
            <w:gridSpan w:val="2"/>
            <w:tcBorders>
              <w:top w:val="nil"/>
              <w:left w:val="single" w:color="auto" w:sz="4" w:space="0"/>
              <w:bottom w:val="single" w:color="auto" w:sz="4" w:space="0"/>
              <w:right w:val="single" w:color="auto" w:sz="4" w:space="0"/>
            </w:tcBorders>
            <w:noWrap w:val="0"/>
            <w:vAlign w:val="center"/>
          </w:tcPr>
          <w:p w14:paraId="0FDE171C">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服务态度</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10分</w:t>
            </w:r>
            <w:r>
              <w:rPr>
                <w:rFonts w:hint="eastAsia" w:ascii="宋体" w:hAnsi="宋体" w:cs="宋体"/>
                <w:sz w:val="24"/>
                <w:szCs w:val="24"/>
                <w:highlight w:val="none"/>
                <w:lang w:eastAsia="zh-CN"/>
              </w:rPr>
              <w:t>）</w:t>
            </w:r>
          </w:p>
        </w:tc>
        <w:tc>
          <w:tcPr>
            <w:tcW w:w="5466" w:type="dxa"/>
            <w:tcBorders>
              <w:top w:val="nil"/>
              <w:left w:val="nil"/>
              <w:bottom w:val="single" w:color="auto" w:sz="4" w:space="0"/>
              <w:right w:val="single" w:color="auto" w:sz="4" w:space="0"/>
            </w:tcBorders>
            <w:noWrap w:val="0"/>
            <w:vAlign w:val="center"/>
          </w:tcPr>
          <w:p w14:paraId="7BB93686">
            <w:pPr>
              <w:keepNext w:val="0"/>
              <w:keepLines w:val="0"/>
              <w:pageBreakBefore w:val="0"/>
              <w:widowControl/>
              <w:kinsoku/>
              <w:wordWrap/>
              <w:overflowPunct/>
              <w:topLinePunct w:val="0"/>
              <w:autoSpaceDE/>
              <w:autoSpaceDN/>
              <w:bidi w:val="0"/>
              <w:adjustRightInd/>
              <w:snapToGrid/>
              <w:spacing w:line="240" w:lineRule="auto"/>
              <w:ind w:firstLine="0" w:firstLineChars="0"/>
              <w:jc w:val="both"/>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用户反映差，</w:t>
            </w:r>
            <w:r>
              <w:rPr>
                <w:rFonts w:hint="eastAsia" w:ascii="宋体" w:hAnsi="宋体" w:cs="宋体"/>
                <w:sz w:val="24"/>
                <w:szCs w:val="24"/>
                <w:highlight w:val="none"/>
                <w:lang w:val="en-US" w:eastAsia="zh-CN"/>
              </w:rPr>
              <w:t>经</w:t>
            </w:r>
            <w:r>
              <w:rPr>
                <w:rFonts w:hint="eastAsia" w:ascii="宋体" w:hAnsi="宋体" w:eastAsia="宋体" w:cs="宋体"/>
                <w:sz w:val="24"/>
                <w:szCs w:val="24"/>
                <w:highlight w:val="none"/>
              </w:rPr>
              <w:t>查实每次</w:t>
            </w:r>
            <w:r>
              <w:rPr>
                <w:rFonts w:hint="eastAsia" w:ascii="宋体" w:hAnsi="宋体" w:cs="宋体"/>
                <w:sz w:val="24"/>
                <w:szCs w:val="24"/>
                <w:highlight w:val="none"/>
                <w:lang w:val="en-US" w:eastAsia="zh-CN"/>
              </w:rPr>
              <w:t>扣2分，扣完为止。</w:t>
            </w:r>
          </w:p>
        </w:tc>
        <w:tc>
          <w:tcPr>
            <w:tcW w:w="782" w:type="dxa"/>
            <w:tcBorders>
              <w:top w:val="nil"/>
              <w:left w:val="nil"/>
              <w:bottom w:val="single" w:color="auto" w:sz="4" w:space="0"/>
              <w:right w:val="single" w:color="auto" w:sz="4" w:space="0"/>
            </w:tcBorders>
            <w:noWrap w:val="0"/>
            <w:vAlign w:val="center"/>
          </w:tcPr>
          <w:p w14:paraId="708A754C">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10</w:t>
            </w:r>
          </w:p>
        </w:tc>
        <w:tc>
          <w:tcPr>
            <w:tcW w:w="1464" w:type="dxa"/>
            <w:tcBorders>
              <w:top w:val="nil"/>
              <w:left w:val="nil"/>
              <w:bottom w:val="single" w:color="auto" w:sz="4" w:space="0"/>
              <w:right w:val="single" w:color="auto" w:sz="4" w:space="0"/>
            </w:tcBorders>
            <w:noWrap w:val="0"/>
            <w:vAlign w:val="center"/>
          </w:tcPr>
          <w:p w14:paraId="13DF5339">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cs="宋体"/>
                <w:sz w:val="24"/>
                <w:szCs w:val="24"/>
                <w:highlight w:val="none"/>
                <w:lang w:val="en-US" w:eastAsia="zh-CN"/>
              </w:rPr>
            </w:pPr>
          </w:p>
        </w:tc>
      </w:tr>
      <w:tr w14:paraId="599015E4">
        <w:tblPrEx>
          <w:tblCellMar>
            <w:top w:w="0" w:type="dxa"/>
            <w:left w:w="108" w:type="dxa"/>
            <w:bottom w:w="0" w:type="dxa"/>
            <w:right w:w="108" w:type="dxa"/>
          </w:tblCellMar>
        </w:tblPrEx>
        <w:trPr>
          <w:trHeight w:val="359" w:hRule="atLeast"/>
          <w:jc w:val="center"/>
        </w:trPr>
        <w:tc>
          <w:tcPr>
            <w:tcW w:w="2162"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7B22EA2F">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运送（20分）</w:t>
            </w:r>
          </w:p>
        </w:tc>
        <w:tc>
          <w:tcPr>
            <w:tcW w:w="5466" w:type="dxa"/>
            <w:tcBorders>
              <w:top w:val="single" w:color="auto" w:sz="4" w:space="0"/>
              <w:left w:val="single" w:color="auto" w:sz="4" w:space="0"/>
              <w:bottom w:val="single" w:color="auto" w:sz="4" w:space="0"/>
              <w:right w:val="single" w:color="auto" w:sz="4" w:space="0"/>
            </w:tcBorders>
            <w:noWrap w:val="0"/>
            <w:vAlign w:val="center"/>
          </w:tcPr>
          <w:p w14:paraId="4564B50C">
            <w:pPr>
              <w:keepNext w:val="0"/>
              <w:keepLines w:val="0"/>
              <w:pageBreakBefore w:val="0"/>
              <w:widowControl/>
              <w:kinsoku/>
              <w:wordWrap/>
              <w:overflowPunct/>
              <w:topLinePunct w:val="0"/>
              <w:autoSpaceDE/>
              <w:autoSpaceDN/>
              <w:bidi w:val="0"/>
              <w:adjustRightInd/>
              <w:snapToGrid/>
              <w:spacing w:line="240" w:lineRule="auto"/>
              <w:ind w:firstLine="0" w:firstLineChars="0"/>
              <w:jc w:val="both"/>
              <w:textAlignment w:val="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运送车在未做清洁消毒下运送，每查实一次扣5分，扣完为止。</w:t>
            </w:r>
          </w:p>
        </w:tc>
        <w:tc>
          <w:tcPr>
            <w:tcW w:w="782" w:type="dxa"/>
            <w:tcBorders>
              <w:top w:val="single" w:color="auto" w:sz="4" w:space="0"/>
              <w:left w:val="single" w:color="auto" w:sz="4" w:space="0"/>
              <w:bottom w:val="single" w:color="auto" w:sz="4" w:space="0"/>
              <w:right w:val="single" w:color="auto" w:sz="4" w:space="0"/>
            </w:tcBorders>
            <w:noWrap w:val="0"/>
            <w:vAlign w:val="center"/>
          </w:tcPr>
          <w:p w14:paraId="2A3C4E5F">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15</w:t>
            </w:r>
          </w:p>
        </w:tc>
        <w:tc>
          <w:tcPr>
            <w:tcW w:w="1464" w:type="dxa"/>
            <w:tcBorders>
              <w:top w:val="single" w:color="auto" w:sz="4" w:space="0"/>
              <w:left w:val="single" w:color="auto" w:sz="4" w:space="0"/>
              <w:bottom w:val="single" w:color="auto" w:sz="4" w:space="0"/>
              <w:right w:val="single" w:color="auto" w:sz="4" w:space="0"/>
            </w:tcBorders>
            <w:noWrap w:val="0"/>
            <w:vAlign w:val="center"/>
          </w:tcPr>
          <w:p w14:paraId="56493AC6">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cs="宋体"/>
                <w:sz w:val="24"/>
                <w:szCs w:val="24"/>
                <w:highlight w:val="none"/>
                <w:lang w:val="en-US" w:eastAsia="zh-CN"/>
              </w:rPr>
            </w:pPr>
          </w:p>
        </w:tc>
      </w:tr>
      <w:tr w14:paraId="256DF61B">
        <w:tblPrEx>
          <w:tblCellMar>
            <w:top w:w="0" w:type="dxa"/>
            <w:left w:w="108" w:type="dxa"/>
            <w:bottom w:w="0" w:type="dxa"/>
            <w:right w:w="108" w:type="dxa"/>
          </w:tblCellMar>
        </w:tblPrEx>
        <w:trPr>
          <w:trHeight w:val="409" w:hRule="atLeast"/>
          <w:jc w:val="center"/>
        </w:trPr>
        <w:tc>
          <w:tcPr>
            <w:tcW w:w="2162"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7499325A">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24"/>
                <w:szCs w:val="24"/>
                <w:highlight w:val="none"/>
                <w:lang w:val="en-US" w:eastAsia="zh-CN"/>
              </w:rPr>
            </w:pPr>
          </w:p>
        </w:tc>
        <w:tc>
          <w:tcPr>
            <w:tcW w:w="5466" w:type="dxa"/>
            <w:tcBorders>
              <w:top w:val="single" w:color="auto" w:sz="4" w:space="0"/>
              <w:left w:val="single" w:color="auto" w:sz="4" w:space="0"/>
              <w:bottom w:val="single" w:color="auto" w:sz="4" w:space="0"/>
              <w:right w:val="single" w:color="auto" w:sz="4" w:space="0"/>
            </w:tcBorders>
            <w:noWrap w:val="0"/>
            <w:vAlign w:val="center"/>
          </w:tcPr>
          <w:p w14:paraId="29E75EBF">
            <w:pPr>
              <w:keepNext w:val="0"/>
              <w:keepLines w:val="0"/>
              <w:pageBreakBefore w:val="0"/>
              <w:widowControl/>
              <w:kinsoku/>
              <w:wordWrap/>
              <w:overflowPunct/>
              <w:topLinePunct w:val="0"/>
              <w:autoSpaceDE/>
              <w:autoSpaceDN/>
              <w:bidi w:val="0"/>
              <w:adjustRightInd/>
              <w:snapToGrid/>
              <w:spacing w:line="240" w:lineRule="auto"/>
              <w:ind w:firstLine="0" w:firstLineChars="0"/>
              <w:jc w:val="both"/>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每</w:t>
            </w:r>
            <w:r>
              <w:rPr>
                <w:rFonts w:hint="eastAsia" w:ascii="宋体" w:hAnsi="宋体" w:cs="宋体"/>
                <w:sz w:val="24"/>
                <w:szCs w:val="24"/>
                <w:highlight w:val="none"/>
                <w:lang w:val="en-US" w:eastAsia="zh-CN"/>
              </w:rPr>
              <w:t>超时1</w:t>
            </w:r>
            <w:r>
              <w:rPr>
                <w:rFonts w:hint="eastAsia" w:ascii="宋体" w:hAnsi="宋体" w:eastAsia="宋体" w:cs="宋体"/>
                <w:sz w:val="24"/>
                <w:szCs w:val="24"/>
                <w:highlight w:val="none"/>
              </w:rPr>
              <w:t>小时</w:t>
            </w:r>
            <w:r>
              <w:rPr>
                <w:rFonts w:hint="eastAsia" w:ascii="宋体" w:hAnsi="宋体" w:cs="宋体"/>
                <w:sz w:val="24"/>
                <w:szCs w:val="24"/>
                <w:highlight w:val="none"/>
                <w:lang w:val="en-US" w:eastAsia="zh-CN"/>
              </w:rPr>
              <w:t>扣1分，扣完为止。</w:t>
            </w:r>
          </w:p>
        </w:tc>
        <w:tc>
          <w:tcPr>
            <w:tcW w:w="782" w:type="dxa"/>
            <w:tcBorders>
              <w:top w:val="single" w:color="auto" w:sz="4" w:space="0"/>
              <w:left w:val="single" w:color="auto" w:sz="4" w:space="0"/>
              <w:bottom w:val="single" w:color="auto" w:sz="4" w:space="0"/>
              <w:right w:val="single" w:color="auto" w:sz="4" w:space="0"/>
            </w:tcBorders>
            <w:noWrap w:val="0"/>
            <w:vAlign w:val="center"/>
          </w:tcPr>
          <w:p w14:paraId="4ABF95BA">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2</w:t>
            </w:r>
          </w:p>
        </w:tc>
        <w:tc>
          <w:tcPr>
            <w:tcW w:w="1464" w:type="dxa"/>
            <w:tcBorders>
              <w:top w:val="single" w:color="auto" w:sz="4" w:space="0"/>
              <w:left w:val="single" w:color="auto" w:sz="4" w:space="0"/>
              <w:bottom w:val="single" w:color="auto" w:sz="4" w:space="0"/>
              <w:right w:val="single" w:color="auto" w:sz="4" w:space="0"/>
            </w:tcBorders>
            <w:noWrap w:val="0"/>
            <w:vAlign w:val="center"/>
          </w:tcPr>
          <w:p w14:paraId="33D8E007">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cs="宋体"/>
                <w:sz w:val="24"/>
                <w:szCs w:val="24"/>
                <w:highlight w:val="none"/>
                <w:lang w:val="en-US" w:eastAsia="zh-CN"/>
              </w:rPr>
            </w:pPr>
          </w:p>
        </w:tc>
      </w:tr>
      <w:tr w14:paraId="0A2EC733">
        <w:tblPrEx>
          <w:tblCellMar>
            <w:top w:w="0" w:type="dxa"/>
            <w:left w:w="108" w:type="dxa"/>
            <w:bottom w:w="0" w:type="dxa"/>
            <w:right w:w="108" w:type="dxa"/>
          </w:tblCellMar>
        </w:tblPrEx>
        <w:trPr>
          <w:trHeight w:val="401" w:hRule="atLeast"/>
          <w:jc w:val="center"/>
        </w:trPr>
        <w:tc>
          <w:tcPr>
            <w:tcW w:w="2162"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53D23907">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24"/>
                <w:szCs w:val="24"/>
                <w:highlight w:val="none"/>
              </w:rPr>
            </w:pPr>
          </w:p>
        </w:tc>
        <w:tc>
          <w:tcPr>
            <w:tcW w:w="5466" w:type="dxa"/>
            <w:tcBorders>
              <w:top w:val="single" w:color="auto" w:sz="4" w:space="0"/>
              <w:left w:val="single" w:color="auto" w:sz="4" w:space="0"/>
              <w:bottom w:val="single" w:color="auto" w:sz="4" w:space="0"/>
              <w:right w:val="single" w:color="auto" w:sz="4" w:space="0"/>
            </w:tcBorders>
            <w:noWrap w:val="0"/>
            <w:vAlign w:val="center"/>
          </w:tcPr>
          <w:p w14:paraId="4F06F8BD">
            <w:pPr>
              <w:keepNext w:val="0"/>
              <w:keepLines w:val="0"/>
              <w:pageBreakBefore w:val="0"/>
              <w:widowControl/>
              <w:kinsoku/>
              <w:wordWrap/>
              <w:overflowPunct/>
              <w:topLinePunct w:val="0"/>
              <w:autoSpaceDE/>
              <w:autoSpaceDN/>
              <w:bidi w:val="0"/>
              <w:adjustRightInd/>
              <w:snapToGrid/>
              <w:spacing w:line="240" w:lineRule="auto"/>
              <w:ind w:firstLine="0" w:firstLineChars="0"/>
              <w:jc w:val="both"/>
              <w:textAlignment w:val="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未按医院规范运送每次扣1分，扣完为止。</w:t>
            </w:r>
          </w:p>
        </w:tc>
        <w:tc>
          <w:tcPr>
            <w:tcW w:w="782" w:type="dxa"/>
            <w:tcBorders>
              <w:top w:val="single" w:color="auto" w:sz="4" w:space="0"/>
              <w:left w:val="single" w:color="auto" w:sz="4" w:space="0"/>
              <w:bottom w:val="single" w:color="auto" w:sz="4" w:space="0"/>
              <w:right w:val="single" w:color="auto" w:sz="4" w:space="0"/>
            </w:tcBorders>
            <w:noWrap w:val="0"/>
            <w:vAlign w:val="center"/>
          </w:tcPr>
          <w:p w14:paraId="46BF3A05">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3</w:t>
            </w:r>
          </w:p>
        </w:tc>
        <w:tc>
          <w:tcPr>
            <w:tcW w:w="1464" w:type="dxa"/>
            <w:tcBorders>
              <w:top w:val="single" w:color="auto" w:sz="4" w:space="0"/>
              <w:left w:val="single" w:color="auto" w:sz="4" w:space="0"/>
              <w:bottom w:val="single" w:color="auto" w:sz="4" w:space="0"/>
              <w:right w:val="single" w:color="auto" w:sz="4" w:space="0"/>
            </w:tcBorders>
            <w:noWrap w:val="0"/>
            <w:vAlign w:val="center"/>
          </w:tcPr>
          <w:p w14:paraId="3CE1D92B">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cs="宋体"/>
                <w:sz w:val="24"/>
                <w:szCs w:val="24"/>
                <w:highlight w:val="none"/>
                <w:lang w:val="en-US" w:eastAsia="zh-CN"/>
              </w:rPr>
            </w:pPr>
          </w:p>
        </w:tc>
      </w:tr>
      <w:tr w14:paraId="71A629A3">
        <w:tblPrEx>
          <w:tblCellMar>
            <w:top w:w="0" w:type="dxa"/>
            <w:left w:w="108" w:type="dxa"/>
            <w:bottom w:w="0" w:type="dxa"/>
            <w:right w:w="108" w:type="dxa"/>
          </w:tblCellMar>
        </w:tblPrEx>
        <w:trPr>
          <w:trHeight w:val="401" w:hRule="atLeast"/>
          <w:jc w:val="center"/>
        </w:trPr>
        <w:tc>
          <w:tcPr>
            <w:tcW w:w="7628" w:type="dxa"/>
            <w:gridSpan w:val="3"/>
            <w:tcBorders>
              <w:top w:val="single" w:color="auto" w:sz="4" w:space="0"/>
              <w:left w:val="single" w:color="auto" w:sz="4" w:space="0"/>
              <w:bottom w:val="single" w:color="auto" w:sz="4" w:space="0"/>
              <w:right w:val="single" w:color="auto" w:sz="4" w:space="0"/>
            </w:tcBorders>
            <w:noWrap w:val="0"/>
            <w:vAlign w:val="center"/>
          </w:tcPr>
          <w:p w14:paraId="324C245C">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总分</w:t>
            </w:r>
          </w:p>
        </w:tc>
        <w:tc>
          <w:tcPr>
            <w:tcW w:w="782" w:type="dxa"/>
            <w:tcBorders>
              <w:top w:val="single" w:color="auto" w:sz="4" w:space="0"/>
              <w:left w:val="single" w:color="auto" w:sz="4" w:space="0"/>
              <w:bottom w:val="single" w:color="auto" w:sz="4" w:space="0"/>
              <w:right w:val="single" w:color="auto" w:sz="4" w:space="0"/>
            </w:tcBorders>
            <w:noWrap w:val="0"/>
            <w:vAlign w:val="center"/>
          </w:tcPr>
          <w:p w14:paraId="47E2E399">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100</w:t>
            </w:r>
          </w:p>
        </w:tc>
        <w:tc>
          <w:tcPr>
            <w:tcW w:w="1464" w:type="dxa"/>
            <w:tcBorders>
              <w:top w:val="single" w:color="auto" w:sz="4" w:space="0"/>
              <w:left w:val="single" w:color="auto" w:sz="4" w:space="0"/>
              <w:bottom w:val="single" w:color="auto" w:sz="4" w:space="0"/>
              <w:right w:val="single" w:color="auto" w:sz="4" w:space="0"/>
            </w:tcBorders>
            <w:noWrap w:val="0"/>
            <w:vAlign w:val="center"/>
          </w:tcPr>
          <w:p w14:paraId="2FCBE566">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cs="宋体"/>
                <w:sz w:val="24"/>
                <w:szCs w:val="24"/>
                <w:highlight w:val="none"/>
                <w:lang w:val="en-US" w:eastAsia="zh-CN"/>
              </w:rPr>
            </w:pPr>
          </w:p>
        </w:tc>
      </w:tr>
    </w:tbl>
    <w:p w14:paraId="5637F932">
      <w:pPr>
        <w:bidi w:val="0"/>
        <w:rPr>
          <w:rFonts w:hint="eastAsia"/>
          <w:highlight w:val="none"/>
        </w:rPr>
      </w:pPr>
      <w:r>
        <w:rPr>
          <w:rFonts w:hint="eastAsia"/>
          <w:highlight w:val="none"/>
        </w:rPr>
        <w:br w:type="page"/>
      </w:r>
    </w:p>
    <w:p w14:paraId="51CC548C">
      <w:pPr>
        <w:pStyle w:val="19"/>
        <w:spacing w:line="420" w:lineRule="exact"/>
        <w:rPr>
          <w:rFonts w:hint="eastAsia" w:ascii="宋体" w:hAnsi="宋体" w:eastAsia="宋体" w:cs="宋体"/>
          <w:b/>
          <w:kern w:val="0"/>
          <w:sz w:val="24"/>
          <w:szCs w:val="24"/>
          <w:highlight w:val="none"/>
        </w:rPr>
      </w:pPr>
    </w:p>
    <w:p w14:paraId="4A6E2332">
      <w:pPr>
        <w:pStyle w:val="19"/>
        <w:spacing w:line="420" w:lineRule="exact"/>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rPr>
        <w:t>六、商务条款要求</w:t>
      </w:r>
    </w:p>
    <w:tbl>
      <w:tblPr>
        <w:tblStyle w:val="41"/>
        <w:tblW w:w="9071" w:type="dxa"/>
        <w:tblInd w:w="108" w:type="dxa"/>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Layout w:type="fixed"/>
        <w:tblCellMar>
          <w:top w:w="0" w:type="dxa"/>
          <w:left w:w="108" w:type="dxa"/>
          <w:bottom w:w="0" w:type="dxa"/>
          <w:right w:w="108" w:type="dxa"/>
        </w:tblCellMar>
      </w:tblPr>
      <w:tblGrid>
        <w:gridCol w:w="1128"/>
        <w:gridCol w:w="7943"/>
      </w:tblGrid>
      <w:tr w14:paraId="489457A6">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454" w:hRule="atLeast"/>
        </w:trPr>
        <w:tc>
          <w:tcPr>
            <w:tcW w:w="1128" w:type="dxa"/>
            <w:tcBorders>
              <w:top w:val="single" w:color="auto" w:sz="4" w:space="0"/>
              <w:left w:val="single" w:color="auto" w:sz="4" w:space="0"/>
              <w:bottom w:val="single" w:color="auto" w:sz="4" w:space="0"/>
              <w:right w:val="single" w:color="auto" w:sz="4" w:space="0"/>
            </w:tcBorders>
            <w:noWrap w:val="0"/>
            <w:vAlign w:val="center"/>
          </w:tcPr>
          <w:p w14:paraId="0F9A2539">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7943" w:type="dxa"/>
            <w:tcBorders>
              <w:top w:val="single" w:color="auto" w:sz="4" w:space="0"/>
              <w:left w:val="single" w:color="auto" w:sz="4" w:space="0"/>
              <w:bottom w:val="single" w:color="auto" w:sz="4" w:space="0"/>
              <w:right w:val="single" w:color="auto" w:sz="4" w:space="0"/>
            </w:tcBorders>
            <w:noWrap w:val="0"/>
            <w:vAlign w:val="center"/>
          </w:tcPr>
          <w:p w14:paraId="64E3592C">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招标要求</w:t>
            </w:r>
          </w:p>
        </w:tc>
      </w:tr>
      <w:tr w14:paraId="660882DC">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454" w:hRule="atLeast"/>
        </w:trPr>
        <w:tc>
          <w:tcPr>
            <w:tcW w:w="1128" w:type="dxa"/>
            <w:tcBorders>
              <w:top w:val="single" w:color="auto" w:sz="4" w:space="0"/>
              <w:left w:val="single" w:color="auto" w:sz="4" w:space="0"/>
              <w:bottom w:val="single" w:color="auto" w:sz="4" w:space="0"/>
              <w:right w:val="single" w:color="auto" w:sz="4" w:space="0"/>
            </w:tcBorders>
            <w:noWrap w:val="0"/>
            <w:vAlign w:val="center"/>
          </w:tcPr>
          <w:p w14:paraId="7652A207">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7943" w:type="dxa"/>
            <w:tcBorders>
              <w:top w:val="single" w:color="auto" w:sz="4" w:space="0"/>
              <w:left w:val="single" w:color="auto" w:sz="4" w:space="0"/>
              <w:bottom w:val="single" w:color="auto" w:sz="4" w:space="0"/>
              <w:right w:val="single" w:color="auto" w:sz="4" w:space="0"/>
            </w:tcBorders>
            <w:noWrap w:val="0"/>
            <w:vAlign w:val="center"/>
          </w:tcPr>
          <w:p w14:paraId="67F2FE4A">
            <w:pPr>
              <w:spacing w:line="360" w:lineRule="exac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履约保证金：</w:t>
            </w:r>
            <w:r>
              <w:rPr>
                <w:rFonts w:hint="eastAsia" w:ascii="宋体" w:hAnsi="宋体" w:eastAsia="宋体" w:cs="宋体"/>
                <w:color w:val="auto"/>
                <w:sz w:val="24"/>
                <w:highlight w:val="none"/>
                <w:lang w:val="en-US" w:eastAsia="zh-CN"/>
              </w:rPr>
              <w:t>无</w:t>
            </w:r>
          </w:p>
        </w:tc>
      </w:tr>
      <w:tr w14:paraId="63522C5A">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429" w:hRule="atLeast"/>
        </w:trPr>
        <w:tc>
          <w:tcPr>
            <w:tcW w:w="1128" w:type="dxa"/>
            <w:tcBorders>
              <w:top w:val="single" w:color="auto" w:sz="4" w:space="0"/>
              <w:left w:val="single" w:color="auto" w:sz="4" w:space="0"/>
              <w:bottom w:val="single" w:color="auto" w:sz="4" w:space="0"/>
              <w:right w:val="single" w:color="auto" w:sz="4" w:space="0"/>
            </w:tcBorders>
            <w:noWrap w:val="0"/>
            <w:vAlign w:val="center"/>
          </w:tcPr>
          <w:p w14:paraId="4863B6CA">
            <w:pPr>
              <w:spacing w:line="36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kern w:val="0"/>
                <w:sz w:val="24"/>
                <w:highlight w:val="none"/>
              </w:rPr>
              <w:t>▲</w:t>
            </w:r>
            <w:r>
              <w:rPr>
                <w:rFonts w:hint="eastAsia" w:ascii="宋体" w:hAnsi="宋体" w:eastAsia="宋体" w:cs="宋体"/>
                <w:color w:val="auto"/>
                <w:sz w:val="24"/>
                <w:highlight w:val="none"/>
                <w:lang w:val="en-US" w:eastAsia="zh-CN"/>
              </w:rPr>
              <w:t>2</w:t>
            </w:r>
          </w:p>
        </w:tc>
        <w:tc>
          <w:tcPr>
            <w:tcW w:w="7943" w:type="dxa"/>
            <w:tcBorders>
              <w:top w:val="single" w:color="auto" w:sz="4" w:space="0"/>
              <w:left w:val="single" w:color="auto" w:sz="4" w:space="0"/>
              <w:bottom w:val="single" w:color="auto" w:sz="4" w:space="0"/>
              <w:right w:val="single" w:color="auto" w:sz="4" w:space="0"/>
            </w:tcBorders>
            <w:noWrap w:val="0"/>
            <w:vAlign w:val="center"/>
          </w:tcPr>
          <w:p w14:paraId="4C9E8F6D">
            <w:pPr>
              <w:spacing w:line="360" w:lineRule="exact"/>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洗涤报价：</w:t>
            </w:r>
            <w:r>
              <w:rPr>
                <w:rFonts w:hint="eastAsia" w:ascii="宋体" w:hAnsi="宋体" w:eastAsia="宋体" w:cs="宋体"/>
                <w:color w:val="auto"/>
                <w:kern w:val="0"/>
                <w:sz w:val="24"/>
                <w:highlight w:val="none"/>
                <w:lang w:eastAsia="zh-CN"/>
              </w:rPr>
              <w:t>按</w:t>
            </w:r>
            <w:r>
              <w:rPr>
                <w:rFonts w:hint="eastAsia" w:ascii="宋体" w:hAnsi="宋体" w:cs="宋体"/>
                <w:color w:val="auto"/>
                <w:kern w:val="0"/>
                <w:sz w:val="24"/>
                <w:highlight w:val="none"/>
                <w:lang w:val="en-US" w:eastAsia="zh-CN"/>
              </w:rPr>
              <w:t>450</w:t>
            </w:r>
            <w:r>
              <w:rPr>
                <w:rFonts w:hint="eastAsia" w:ascii="宋体" w:hAnsi="宋体" w:eastAsia="宋体" w:cs="宋体"/>
                <w:color w:val="auto"/>
                <w:kern w:val="0"/>
                <w:sz w:val="24"/>
                <w:highlight w:val="none"/>
                <w:lang w:eastAsia="zh-CN"/>
              </w:rPr>
              <w:t>张</w:t>
            </w:r>
            <w:r>
              <w:rPr>
                <w:rFonts w:hint="eastAsia" w:ascii="宋体" w:hAnsi="宋体" w:cs="宋体"/>
                <w:color w:val="auto"/>
                <w:kern w:val="0"/>
                <w:sz w:val="24"/>
                <w:highlight w:val="none"/>
                <w:lang w:eastAsia="zh-CN"/>
              </w:rPr>
              <w:t>开放</w:t>
            </w:r>
            <w:r>
              <w:rPr>
                <w:rFonts w:hint="eastAsia" w:ascii="宋体" w:hAnsi="宋体" w:eastAsia="宋体" w:cs="宋体"/>
                <w:color w:val="auto"/>
                <w:kern w:val="0"/>
                <w:sz w:val="24"/>
                <w:highlight w:val="none"/>
                <w:lang w:eastAsia="zh-CN"/>
              </w:rPr>
              <w:t>床位</w:t>
            </w:r>
            <w:r>
              <w:rPr>
                <w:rFonts w:hint="eastAsia" w:ascii="宋体" w:hAnsi="宋体" w:eastAsia="宋体" w:cs="宋体"/>
                <w:color w:val="auto"/>
                <w:kern w:val="0"/>
                <w:sz w:val="24"/>
                <w:highlight w:val="none"/>
              </w:rPr>
              <w:t>报</w:t>
            </w:r>
            <w:r>
              <w:rPr>
                <w:rFonts w:hint="eastAsia" w:ascii="宋体" w:hAnsi="宋体" w:cs="宋体"/>
                <w:color w:val="auto"/>
                <w:kern w:val="0"/>
                <w:sz w:val="24"/>
                <w:highlight w:val="none"/>
                <w:lang w:eastAsia="zh-CN"/>
              </w:rPr>
              <w:t>洗涤总价</w:t>
            </w:r>
            <w:r>
              <w:rPr>
                <w:rFonts w:hint="eastAsia" w:ascii="宋体" w:hAnsi="宋体" w:eastAsia="宋体" w:cs="宋体"/>
                <w:color w:val="auto"/>
                <w:kern w:val="0"/>
                <w:sz w:val="24"/>
                <w:highlight w:val="none"/>
              </w:rPr>
              <w:t>。</w:t>
            </w:r>
          </w:p>
        </w:tc>
      </w:tr>
      <w:tr w14:paraId="5522208D">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696" w:hRule="atLeast"/>
        </w:trPr>
        <w:tc>
          <w:tcPr>
            <w:tcW w:w="1128" w:type="dxa"/>
            <w:tcBorders>
              <w:top w:val="single" w:color="auto" w:sz="4" w:space="0"/>
              <w:left w:val="single" w:color="auto" w:sz="4" w:space="0"/>
              <w:bottom w:val="single" w:color="auto" w:sz="4" w:space="0"/>
              <w:right w:val="single" w:color="auto" w:sz="4" w:space="0"/>
            </w:tcBorders>
            <w:noWrap w:val="0"/>
            <w:vAlign w:val="center"/>
          </w:tcPr>
          <w:p w14:paraId="100CAABA">
            <w:pPr>
              <w:spacing w:line="360" w:lineRule="exact"/>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3</w:t>
            </w:r>
          </w:p>
        </w:tc>
        <w:tc>
          <w:tcPr>
            <w:tcW w:w="7943" w:type="dxa"/>
            <w:tcBorders>
              <w:top w:val="single" w:color="auto" w:sz="4" w:space="0"/>
              <w:left w:val="single" w:color="auto" w:sz="4" w:space="0"/>
              <w:bottom w:val="single" w:color="auto" w:sz="4" w:space="0"/>
              <w:right w:val="single" w:color="auto" w:sz="4" w:space="0"/>
            </w:tcBorders>
            <w:noWrap w:val="0"/>
            <w:vAlign w:val="center"/>
          </w:tcPr>
          <w:p w14:paraId="66CAE851">
            <w:pPr>
              <w:spacing w:line="360" w:lineRule="exact"/>
              <w:rPr>
                <w:rFonts w:hint="eastAsia" w:ascii="宋体" w:hAnsi="宋体" w:eastAsia="宋体" w:cs="宋体"/>
                <w:b/>
                <w:color w:val="auto"/>
                <w:sz w:val="24"/>
                <w:highlight w:val="none"/>
              </w:rPr>
            </w:pPr>
            <w:r>
              <w:rPr>
                <w:rFonts w:hint="eastAsia" w:ascii="宋体" w:hAnsi="宋体" w:eastAsia="宋体" w:cs="宋体"/>
                <w:color w:val="auto"/>
                <w:sz w:val="24"/>
                <w:highlight w:val="none"/>
              </w:rPr>
              <w:t>付款方式：按月支付，</w:t>
            </w:r>
            <w:r>
              <w:rPr>
                <w:rFonts w:hint="eastAsia" w:ascii="宋体" w:hAnsi="宋体" w:cs="宋体"/>
                <w:color w:val="auto"/>
                <w:sz w:val="24"/>
                <w:highlight w:val="none"/>
                <w:lang w:val="en-US" w:eastAsia="zh-CN"/>
              </w:rPr>
              <w:t>每月</w:t>
            </w:r>
            <w:r>
              <w:rPr>
                <w:rFonts w:hint="eastAsia" w:ascii="宋体" w:hAnsi="宋体" w:cs="宋体"/>
                <w:color w:val="auto"/>
                <w:sz w:val="24"/>
                <w:highlight w:val="none"/>
                <w:lang w:eastAsia="zh-CN"/>
              </w:rPr>
              <w:t>支付金额为：投标总价</w:t>
            </w:r>
            <w:r>
              <w:rPr>
                <w:rFonts w:hint="eastAsia" w:ascii="宋体" w:hAnsi="宋体" w:cs="宋体"/>
                <w:color w:val="auto"/>
                <w:sz w:val="24"/>
                <w:highlight w:val="none"/>
                <w:lang w:val="en-US" w:eastAsia="zh-CN"/>
              </w:rPr>
              <w:t>/12个月-</w:t>
            </w:r>
            <w:r>
              <w:rPr>
                <w:rFonts w:hint="eastAsia" w:ascii="宋体" w:hAnsi="宋体" w:eastAsia="宋体" w:cs="宋体"/>
                <w:color w:val="auto"/>
                <w:sz w:val="24"/>
                <w:highlight w:val="none"/>
              </w:rPr>
              <w:t>考核</w:t>
            </w:r>
            <w:r>
              <w:rPr>
                <w:rFonts w:hint="eastAsia" w:ascii="宋体" w:hAnsi="宋体" w:cs="宋体"/>
                <w:color w:val="auto"/>
                <w:sz w:val="24"/>
                <w:highlight w:val="none"/>
                <w:lang w:val="en-US" w:eastAsia="zh-CN"/>
              </w:rPr>
              <w:t>扣款</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考核扣款每季度一次</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rPr>
              <w:t>在次月10日之前支付上月的费用。</w:t>
            </w:r>
          </w:p>
        </w:tc>
      </w:tr>
      <w:tr w14:paraId="3682EECB">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454" w:hRule="atLeast"/>
        </w:trPr>
        <w:tc>
          <w:tcPr>
            <w:tcW w:w="1128" w:type="dxa"/>
            <w:tcBorders>
              <w:top w:val="single" w:color="auto" w:sz="4" w:space="0"/>
              <w:left w:val="single" w:color="auto" w:sz="4" w:space="0"/>
              <w:bottom w:val="single" w:color="auto" w:sz="4" w:space="0"/>
              <w:right w:val="single" w:color="auto" w:sz="4" w:space="0"/>
            </w:tcBorders>
            <w:noWrap w:val="0"/>
            <w:vAlign w:val="center"/>
          </w:tcPr>
          <w:p w14:paraId="58A29CA9">
            <w:pPr>
              <w:spacing w:line="360" w:lineRule="exact"/>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4</w:t>
            </w:r>
          </w:p>
        </w:tc>
        <w:tc>
          <w:tcPr>
            <w:tcW w:w="7943" w:type="dxa"/>
            <w:tcBorders>
              <w:top w:val="single" w:color="auto" w:sz="4" w:space="0"/>
              <w:left w:val="single" w:color="auto" w:sz="4" w:space="0"/>
              <w:bottom w:val="single" w:color="auto" w:sz="4" w:space="0"/>
              <w:right w:val="single" w:color="auto" w:sz="4" w:space="0"/>
            </w:tcBorders>
            <w:noWrap w:val="0"/>
            <w:vAlign w:val="center"/>
          </w:tcPr>
          <w:p w14:paraId="2D9A5FB7">
            <w:pPr>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服务期限：</w:t>
            </w:r>
            <w:r>
              <w:rPr>
                <w:rFonts w:hint="eastAsia" w:ascii="宋体" w:hAnsi="宋体" w:eastAsia="宋体" w:cs="宋体"/>
                <w:color w:val="auto"/>
                <w:kern w:val="0"/>
                <w:sz w:val="24"/>
                <w:highlight w:val="none"/>
                <w:lang w:val="en-US" w:eastAsia="zh-CN"/>
              </w:rPr>
              <w:t>1</w:t>
            </w:r>
            <w:r>
              <w:rPr>
                <w:rFonts w:hint="eastAsia" w:ascii="宋体" w:hAnsi="宋体" w:eastAsia="宋体" w:cs="宋体"/>
                <w:color w:val="auto"/>
                <w:kern w:val="0"/>
                <w:sz w:val="24"/>
                <w:highlight w:val="none"/>
              </w:rPr>
              <w:t>年。</w:t>
            </w:r>
          </w:p>
        </w:tc>
      </w:tr>
      <w:tr w14:paraId="66D40F44">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454" w:hRule="atLeast"/>
        </w:trPr>
        <w:tc>
          <w:tcPr>
            <w:tcW w:w="1128" w:type="dxa"/>
            <w:tcBorders>
              <w:top w:val="single" w:color="auto" w:sz="4" w:space="0"/>
              <w:left w:val="single" w:color="auto" w:sz="4" w:space="0"/>
              <w:bottom w:val="single" w:color="auto" w:sz="4" w:space="0"/>
              <w:right w:val="single" w:color="auto" w:sz="4" w:space="0"/>
            </w:tcBorders>
            <w:noWrap w:val="0"/>
            <w:vAlign w:val="center"/>
          </w:tcPr>
          <w:p w14:paraId="460C3DE4">
            <w:pPr>
              <w:spacing w:line="360" w:lineRule="exact"/>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5</w:t>
            </w:r>
          </w:p>
        </w:tc>
        <w:tc>
          <w:tcPr>
            <w:tcW w:w="7943" w:type="dxa"/>
            <w:tcBorders>
              <w:top w:val="single" w:color="auto" w:sz="4" w:space="0"/>
              <w:left w:val="single" w:color="auto" w:sz="4" w:space="0"/>
              <w:bottom w:val="single" w:color="auto" w:sz="4" w:space="0"/>
              <w:right w:val="single" w:color="auto" w:sz="4" w:space="0"/>
            </w:tcBorders>
            <w:noWrap w:val="0"/>
            <w:vAlign w:val="center"/>
          </w:tcPr>
          <w:p w14:paraId="59B709B2">
            <w:pPr>
              <w:spacing w:line="360" w:lineRule="exact"/>
              <w:rPr>
                <w:rFonts w:hint="eastAsia" w:ascii="宋体" w:hAnsi="宋体" w:eastAsia="宋体" w:cs="宋体"/>
                <w:i/>
                <w:color w:val="auto"/>
                <w:sz w:val="24"/>
                <w:highlight w:val="none"/>
              </w:rPr>
            </w:pPr>
            <w:r>
              <w:rPr>
                <w:rFonts w:hint="eastAsia" w:ascii="宋体" w:hAnsi="宋体" w:eastAsia="宋体" w:cs="宋体"/>
                <w:color w:val="auto"/>
                <w:sz w:val="24"/>
                <w:highlight w:val="none"/>
              </w:rPr>
              <w:t>合同终止：中标供应商在合同有效期内，不得以任何理由终止合同。确有特殊情况的，须提前两个月向采购人提出书面申请，经采购人同意后，方可终止合同。因中标供应商发生重大差错事故的，采购人有权单方面终止合同，中标供应商承担全部责任。</w:t>
            </w:r>
          </w:p>
        </w:tc>
      </w:tr>
    </w:tbl>
    <w:p w14:paraId="597B033B">
      <w:pPr>
        <w:bidi w:val="0"/>
        <w:rPr>
          <w:highlight w:val="none"/>
        </w:rPr>
      </w:pPr>
    </w:p>
    <w:p w14:paraId="125ED524">
      <w:pPr>
        <w:bidi w:val="0"/>
        <w:rPr>
          <w:rFonts w:ascii="宋体" w:hAnsi="宋体" w:cs="宋体"/>
          <w:b/>
          <w:bCs/>
          <w:color w:val="auto"/>
          <w:sz w:val="24"/>
          <w:highlight w:val="none"/>
        </w:rPr>
      </w:pPr>
    </w:p>
    <w:p w14:paraId="78D5D7B2">
      <w:pPr>
        <w:bidi w:val="0"/>
        <w:rPr>
          <w:highlight w:val="none"/>
        </w:rPr>
      </w:pPr>
    </w:p>
    <w:p w14:paraId="74D7B026">
      <w:pPr>
        <w:rPr>
          <w:highlight w:val="none"/>
        </w:rPr>
        <w:sectPr>
          <w:footerReference r:id="rId9" w:type="first"/>
          <w:headerReference r:id="rId7" w:type="default"/>
          <w:footerReference r:id="rId8" w:type="default"/>
          <w:pgSz w:w="11906" w:h="16838"/>
          <w:pgMar w:top="1276" w:right="1418" w:bottom="1247" w:left="1418" w:header="851" w:footer="992" w:gutter="0"/>
          <w:pgNumType w:start="1"/>
          <w:cols w:space="720" w:num="1"/>
          <w:titlePg/>
          <w:docGrid w:linePitch="312" w:charSpace="0"/>
        </w:sectPr>
      </w:pPr>
    </w:p>
    <w:p w14:paraId="4D0A5C2F">
      <w:pPr>
        <w:pStyle w:val="123"/>
        <w:wordWrap w:val="0"/>
        <w:spacing w:line="360" w:lineRule="auto"/>
        <w:ind w:firstLine="0" w:firstLineChars="0"/>
        <w:jc w:val="center"/>
        <w:outlineLvl w:val="0"/>
        <w:rPr>
          <w:rFonts w:hint="eastAsia" w:ascii="宋体" w:hAnsi="宋体" w:cs="仿宋"/>
          <w:b/>
          <w:color w:val="auto"/>
          <w:sz w:val="32"/>
          <w:szCs w:val="20"/>
          <w:highlight w:val="none"/>
        </w:rPr>
      </w:pPr>
      <w:bookmarkStart w:id="79" w:name="_Toc166576747"/>
      <w:r>
        <w:rPr>
          <w:rFonts w:hint="eastAsia" w:ascii="宋体" w:hAnsi="宋体" w:eastAsia="宋体" w:cs="仿宋"/>
          <w:b/>
          <w:color w:val="auto"/>
          <w:sz w:val="36"/>
          <w:szCs w:val="36"/>
          <w:highlight w:val="none"/>
        </w:rPr>
        <w:t xml:space="preserve">第四部分  </w:t>
      </w:r>
      <w:bookmarkStart w:id="80" w:name="_Toc184310312"/>
      <w:bookmarkEnd w:id="80"/>
      <w:bookmarkStart w:id="81" w:name="_Toc184314466"/>
      <w:bookmarkEnd w:id="81"/>
      <w:bookmarkStart w:id="82" w:name="_Toc184312091"/>
      <w:bookmarkEnd w:id="82"/>
      <w:bookmarkStart w:id="83" w:name="_Toc184308068"/>
      <w:bookmarkEnd w:id="83"/>
      <w:bookmarkStart w:id="84" w:name="_Toc184312133"/>
      <w:bookmarkEnd w:id="84"/>
      <w:bookmarkStart w:id="85" w:name="_Toc184310280"/>
      <w:bookmarkEnd w:id="85"/>
      <w:bookmarkStart w:id="86" w:name="_Toc184308058"/>
      <w:bookmarkEnd w:id="86"/>
      <w:bookmarkStart w:id="87" w:name="_Toc184314416"/>
      <w:bookmarkEnd w:id="87"/>
      <w:bookmarkStart w:id="88" w:name="_Toc184312083"/>
      <w:bookmarkEnd w:id="88"/>
      <w:bookmarkStart w:id="89" w:name="_Toc184313308"/>
      <w:bookmarkEnd w:id="89"/>
      <w:bookmarkStart w:id="90" w:name="_Toc184312069"/>
      <w:bookmarkEnd w:id="90"/>
      <w:bookmarkStart w:id="91" w:name="_Toc184308103"/>
      <w:bookmarkEnd w:id="91"/>
      <w:bookmarkStart w:id="92" w:name="_Toc184312067"/>
      <w:bookmarkEnd w:id="92"/>
      <w:bookmarkStart w:id="93" w:name="_Toc184312102"/>
      <w:bookmarkEnd w:id="93"/>
      <w:bookmarkStart w:id="94" w:name="_Toc184310329"/>
      <w:bookmarkEnd w:id="94"/>
      <w:bookmarkStart w:id="95" w:name="_Toc184308069"/>
      <w:bookmarkEnd w:id="95"/>
      <w:bookmarkStart w:id="96" w:name="_Toc184308097"/>
      <w:bookmarkEnd w:id="96"/>
      <w:bookmarkStart w:id="97" w:name="_Toc184313306"/>
      <w:bookmarkEnd w:id="97"/>
      <w:bookmarkStart w:id="98" w:name="_Toc184312078"/>
      <w:bookmarkEnd w:id="98"/>
      <w:bookmarkStart w:id="99" w:name="_Toc184310290"/>
      <w:bookmarkEnd w:id="99"/>
      <w:bookmarkStart w:id="100" w:name="_Toc184310316"/>
      <w:bookmarkEnd w:id="100"/>
      <w:bookmarkStart w:id="101" w:name="_Toc184308077"/>
      <w:bookmarkEnd w:id="101"/>
      <w:bookmarkStart w:id="102" w:name="_Toc184312079"/>
      <w:bookmarkEnd w:id="102"/>
      <w:bookmarkStart w:id="103" w:name="_Toc184308054"/>
      <w:bookmarkEnd w:id="103"/>
      <w:bookmarkStart w:id="104" w:name="_Toc184308059"/>
      <w:bookmarkEnd w:id="104"/>
      <w:bookmarkStart w:id="105" w:name="_Toc184308104"/>
      <w:bookmarkEnd w:id="105"/>
      <w:bookmarkStart w:id="106" w:name="_Toc184310328"/>
      <w:bookmarkEnd w:id="106"/>
      <w:bookmarkStart w:id="107" w:name="_Toc184314472"/>
      <w:bookmarkEnd w:id="107"/>
      <w:bookmarkStart w:id="108" w:name="_Toc184312139"/>
      <w:bookmarkEnd w:id="108"/>
      <w:bookmarkStart w:id="109" w:name="_Toc184313242"/>
      <w:bookmarkEnd w:id="109"/>
      <w:bookmarkStart w:id="110" w:name="_Toc184308047"/>
      <w:bookmarkEnd w:id="110"/>
      <w:bookmarkStart w:id="111" w:name="_Toc184313295"/>
      <w:bookmarkEnd w:id="111"/>
      <w:bookmarkStart w:id="112" w:name="_Toc184308065"/>
      <w:bookmarkEnd w:id="112"/>
      <w:bookmarkStart w:id="113" w:name="_Toc184308094"/>
      <w:bookmarkEnd w:id="113"/>
      <w:bookmarkStart w:id="114" w:name="_Toc184312089"/>
      <w:bookmarkEnd w:id="114"/>
      <w:bookmarkStart w:id="115" w:name="_Toc184310295"/>
      <w:bookmarkEnd w:id="115"/>
      <w:bookmarkStart w:id="116" w:name="_Toc184310286"/>
      <w:bookmarkEnd w:id="116"/>
      <w:bookmarkStart w:id="117" w:name="_Toc184308053"/>
      <w:bookmarkEnd w:id="117"/>
      <w:bookmarkStart w:id="118" w:name="_Toc184310335"/>
      <w:bookmarkEnd w:id="118"/>
      <w:bookmarkStart w:id="119" w:name="_Toc184312123"/>
      <w:bookmarkEnd w:id="119"/>
      <w:bookmarkStart w:id="120" w:name="_Toc184308041"/>
      <w:bookmarkEnd w:id="120"/>
      <w:bookmarkStart w:id="121" w:name="_Toc184308061"/>
      <w:bookmarkEnd w:id="121"/>
      <w:bookmarkStart w:id="122" w:name="_Toc184310302"/>
      <w:bookmarkEnd w:id="122"/>
      <w:bookmarkStart w:id="123" w:name="_Toc184310327"/>
      <w:bookmarkEnd w:id="123"/>
      <w:bookmarkStart w:id="124" w:name="_Toc184314481"/>
      <w:bookmarkEnd w:id="124"/>
      <w:bookmarkStart w:id="125" w:name="_Toc184310310"/>
      <w:bookmarkEnd w:id="125"/>
      <w:bookmarkStart w:id="126" w:name="_Toc184314453"/>
      <w:bookmarkEnd w:id="126"/>
      <w:bookmarkStart w:id="127" w:name="_Toc184310277"/>
      <w:bookmarkEnd w:id="127"/>
      <w:bookmarkStart w:id="128" w:name="_Toc184312117"/>
      <w:bookmarkEnd w:id="128"/>
      <w:bookmarkStart w:id="129" w:name="_Toc184313290"/>
      <w:bookmarkEnd w:id="129"/>
      <w:bookmarkStart w:id="130" w:name="_Toc184308092"/>
      <w:bookmarkEnd w:id="130"/>
      <w:bookmarkStart w:id="131" w:name="_Toc184312088"/>
      <w:bookmarkEnd w:id="131"/>
      <w:bookmarkStart w:id="132" w:name="_Toc184313253"/>
      <w:bookmarkEnd w:id="132"/>
      <w:bookmarkStart w:id="133" w:name="_Toc184314465"/>
      <w:bookmarkEnd w:id="133"/>
      <w:bookmarkStart w:id="134" w:name="_Toc184313257"/>
      <w:bookmarkEnd w:id="134"/>
      <w:bookmarkStart w:id="135" w:name="_Toc184312084"/>
      <w:bookmarkEnd w:id="135"/>
      <w:bookmarkStart w:id="136" w:name="_Toc184310288"/>
      <w:bookmarkEnd w:id="136"/>
      <w:bookmarkStart w:id="137" w:name="_Toc184314443"/>
      <w:bookmarkEnd w:id="137"/>
      <w:bookmarkStart w:id="138" w:name="_Toc184313245"/>
      <w:bookmarkEnd w:id="138"/>
      <w:bookmarkStart w:id="139" w:name="_Toc184308048"/>
      <w:bookmarkEnd w:id="139"/>
      <w:bookmarkStart w:id="140" w:name="_Toc184314438"/>
      <w:bookmarkEnd w:id="140"/>
      <w:bookmarkStart w:id="141" w:name="_Toc184313289"/>
      <w:bookmarkEnd w:id="141"/>
      <w:bookmarkStart w:id="142" w:name="_Toc184310299"/>
      <w:bookmarkEnd w:id="142"/>
      <w:bookmarkStart w:id="143" w:name="_Toc184314414"/>
      <w:bookmarkEnd w:id="143"/>
      <w:bookmarkStart w:id="144" w:name="_Toc184314476"/>
      <w:bookmarkEnd w:id="144"/>
      <w:bookmarkStart w:id="145" w:name="_Toc184314480"/>
      <w:bookmarkEnd w:id="145"/>
      <w:bookmarkStart w:id="146" w:name="_Toc184308038"/>
      <w:bookmarkEnd w:id="146"/>
      <w:bookmarkStart w:id="147" w:name="_Toc184313297"/>
      <w:bookmarkEnd w:id="147"/>
      <w:bookmarkStart w:id="148" w:name="_Toc184314482"/>
      <w:bookmarkEnd w:id="148"/>
      <w:bookmarkStart w:id="149" w:name="_Toc184310337"/>
      <w:bookmarkEnd w:id="149"/>
      <w:bookmarkStart w:id="150" w:name="_Toc184312072"/>
      <w:bookmarkEnd w:id="150"/>
      <w:bookmarkStart w:id="151" w:name="_Toc184314454"/>
      <w:bookmarkEnd w:id="151"/>
      <w:bookmarkStart w:id="152" w:name="_Toc184314461"/>
      <w:bookmarkEnd w:id="152"/>
      <w:bookmarkStart w:id="153" w:name="_Toc184314420"/>
      <w:bookmarkEnd w:id="153"/>
      <w:bookmarkStart w:id="154" w:name="_Toc184310322"/>
      <w:bookmarkEnd w:id="154"/>
      <w:bookmarkStart w:id="155" w:name="_Toc184308070"/>
      <w:bookmarkEnd w:id="155"/>
      <w:bookmarkStart w:id="156" w:name="_Toc184313265"/>
      <w:bookmarkEnd w:id="156"/>
      <w:bookmarkStart w:id="157" w:name="_Toc184314452"/>
      <w:bookmarkEnd w:id="157"/>
      <w:bookmarkStart w:id="158" w:name="_Toc184314431"/>
      <w:bookmarkEnd w:id="158"/>
      <w:bookmarkStart w:id="159" w:name="_Toc184313304"/>
      <w:bookmarkEnd w:id="159"/>
      <w:bookmarkStart w:id="160" w:name="_Toc184312105"/>
      <w:bookmarkEnd w:id="160"/>
      <w:bookmarkStart w:id="161" w:name="_Toc184310324"/>
      <w:bookmarkEnd w:id="161"/>
      <w:bookmarkStart w:id="162" w:name="_Toc184310272"/>
      <w:bookmarkEnd w:id="162"/>
      <w:bookmarkStart w:id="163" w:name="_Toc184308098"/>
      <w:bookmarkEnd w:id="163"/>
      <w:bookmarkStart w:id="164" w:name="_Toc184312132"/>
      <w:bookmarkEnd w:id="164"/>
      <w:bookmarkStart w:id="165" w:name="_Toc184310306"/>
      <w:bookmarkEnd w:id="165"/>
      <w:bookmarkStart w:id="166" w:name="_Toc184313278"/>
      <w:bookmarkEnd w:id="166"/>
      <w:bookmarkStart w:id="167" w:name="_Toc184310279"/>
      <w:bookmarkEnd w:id="167"/>
      <w:bookmarkStart w:id="168" w:name="_Toc184313269"/>
      <w:bookmarkEnd w:id="168"/>
      <w:bookmarkStart w:id="169" w:name="_Toc184314462"/>
      <w:bookmarkEnd w:id="169"/>
      <w:bookmarkStart w:id="170" w:name="_Toc184312100"/>
      <w:bookmarkEnd w:id="170"/>
      <w:bookmarkStart w:id="171" w:name="_Toc184314455"/>
      <w:bookmarkEnd w:id="171"/>
      <w:bookmarkStart w:id="172" w:name="_Toc184310309"/>
      <w:bookmarkEnd w:id="172"/>
      <w:bookmarkStart w:id="173" w:name="_Toc184310339"/>
      <w:bookmarkEnd w:id="173"/>
      <w:bookmarkStart w:id="174" w:name="_Toc184308101"/>
      <w:bookmarkEnd w:id="174"/>
      <w:bookmarkStart w:id="175" w:name="_Toc184312116"/>
      <w:bookmarkEnd w:id="175"/>
      <w:bookmarkStart w:id="176" w:name="_Toc184310308"/>
      <w:bookmarkEnd w:id="176"/>
      <w:bookmarkStart w:id="177" w:name="_Toc184312136"/>
      <w:bookmarkEnd w:id="177"/>
      <w:bookmarkStart w:id="178" w:name="_Toc184308088"/>
      <w:bookmarkEnd w:id="178"/>
      <w:bookmarkStart w:id="179" w:name="_Toc184308105"/>
      <w:bookmarkEnd w:id="179"/>
      <w:bookmarkStart w:id="180" w:name="_Toc184312085"/>
      <w:bookmarkEnd w:id="180"/>
      <w:bookmarkStart w:id="181" w:name="_Toc184310341"/>
      <w:bookmarkEnd w:id="181"/>
      <w:bookmarkStart w:id="182" w:name="_Toc184313258"/>
      <w:bookmarkEnd w:id="182"/>
      <w:bookmarkStart w:id="183" w:name="_Toc184312138"/>
      <w:bookmarkEnd w:id="183"/>
      <w:bookmarkStart w:id="184" w:name="_Toc184313270"/>
      <w:bookmarkEnd w:id="184"/>
      <w:bookmarkStart w:id="185" w:name="_Toc184312110"/>
      <w:bookmarkEnd w:id="185"/>
      <w:bookmarkStart w:id="186" w:name="_Toc184308044"/>
      <w:bookmarkEnd w:id="186"/>
      <w:bookmarkStart w:id="187" w:name="_Toc184312071"/>
      <w:bookmarkEnd w:id="187"/>
      <w:bookmarkStart w:id="188" w:name="_Toc184313296"/>
      <w:bookmarkEnd w:id="188"/>
      <w:bookmarkStart w:id="189" w:name="_Toc184313256"/>
      <w:bookmarkEnd w:id="189"/>
      <w:bookmarkStart w:id="190" w:name="_Toc184312115"/>
      <w:bookmarkEnd w:id="190"/>
      <w:bookmarkStart w:id="191" w:name="_Toc184308089"/>
      <w:bookmarkEnd w:id="191"/>
      <w:bookmarkStart w:id="192" w:name="_Toc184312126"/>
      <w:bookmarkEnd w:id="192"/>
      <w:bookmarkStart w:id="193" w:name="_Toc184310285"/>
      <w:bookmarkEnd w:id="193"/>
      <w:bookmarkStart w:id="194" w:name="_Toc184313309"/>
      <w:bookmarkEnd w:id="194"/>
      <w:bookmarkStart w:id="195" w:name="_Toc184313247"/>
      <w:bookmarkEnd w:id="195"/>
      <w:bookmarkStart w:id="196" w:name="_Toc184308075"/>
      <w:bookmarkEnd w:id="196"/>
      <w:bookmarkStart w:id="197" w:name="_Toc184314411"/>
      <w:bookmarkEnd w:id="197"/>
      <w:bookmarkStart w:id="198" w:name="_Toc184313293"/>
      <w:bookmarkEnd w:id="198"/>
      <w:bookmarkStart w:id="199" w:name="_Toc184314468"/>
      <w:bookmarkEnd w:id="199"/>
      <w:bookmarkStart w:id="200" w:name="_Toc184308099"/>
      <w:bookmarkEnd w:id="200"/>
      <w:bookmarkStart w:id="201" w:name="_Toc184313277"/>
      <w:bookmarkEnd w:id="201"/>
      <w:bookmarkStart w:id="202" w:name="_Toc184313268"/>
      <w:bookmarkEnd w:id="202"/>
      <w:bookmarkStart w:id="203" w:name="_Toc184314451"/>
      <w:bookmarkEnd w:id="203"/>
      <w:bookmarkStart w:id="204" w:name="_Toc184308055"/>
      <w:bookmarkEnd w:id="204"/>
      <w:bookmarkStart w:id="205" w:name="_Toc184313294"/>
      <w:bookmarkEnd w:id="205"/>
      <w:bookmarkStart w:id="206" w:name="_Toc184314440"/>
      <w:bookmarkEnd w:id="206"/>
      <w:bookmarkStart w:id="207" w:name="_Toc184310344"/>
      <w:bookmarkEnd w:id="207"/>
      <w:bookmarkStart w:id="208" w:name="_Toc184313243"/>
      <w:bookmarkEnd w:id="208"/>
      <w:bookmarkStart w:id="209" w:name="_Toc184314424"/>
      <w:bookmarkEnd w:id="209"/>
      <w:bookmarkStart w:id="210" w:name="_Toc184308081"/>
      <w:bookmarkEnd w:id="210"/>
      <w:bookmarkStart w:id="211" w:name="_Toc184314422"/>
      <w:bookmarkEnd w:id="211"/>
      <w:bookmarkStart w:id="212" w:name="_Toc184308051"/>
      <w:bookmarkEnd w:id="212"/>
      <w:bookmarkStart w:id="213" w:name="_Toc184310336"/>
      <w:bookmarkEnd w:id="213"/>
      <w:bookmarkStart w:id="214" w:name="_Toc184310274"/>
      <w:bookmarkEnd w:id="214"/>
      <w:bookmarkStart w:id="215" w:name="_Toc184314435"/>
      <w:bookmarkEnd w:id="215"/>
      <w:bookmarkStart w:id="216" w:name="_Toc184314446"/>
      <w:bookmarkEnd w:id="216"/>
      <w:bookmarkStart w:id="217" w:name="_Toc184310275"/>
      <w:bookmarkEnd w:id="217"/>
      <w:bookmarkStart w:id="218" w:name="_Toc184310334"/>
      <w:bookmarkEnd w:id="218"/>
      <w:bookmarkStart w:id="219" w:name="_Toc184314459"/>
      <w:bookmarkEnd w:id="219"/>
      <w:bookmarkStart w:id="220" w:name="_Toc184313283"/>
      <w:bookmarkEnd w:id="220"/>
      <w:bookmarkStart w:id="221" w:name="_Toc184314450"/>
      <w:bookmarkEnd w:id="221"/>
      <w:bookmarkStart w:id="222" w:name="_Toc184312075"/>
      <w:bookmarkEnd w:id="222"/>
      <w:bookmarkStart w:id="223" w:name="_Toc184313298"/>
      <w:bookmarkEnd w:id="223"/>
      <w:bookmarkStart w:id="224" w:name="_Toc184312114"/>
      <w:bookmarkEnd w:id="224"/>
      <w:bookmarkStart w:id="225" w:name="_Toc184313248"/>
      <w:bookmarkEnd w:id="225"/>
      <w:bookmarkStart w:id="226" w:name="_Toc184313264"/>
      <w:bookmarkEnd w:id="226"/>
      <w:bookmarkStart w:id="227" w:name="_Toc184310283"/>
      <w:bookmarkEnd w:id="227"/>
      <w:bookmarkStart w:id="228" w:name="_Toc184310331"/>
      <w:bookmarkEnd w:id="228"/>
      <w:bookmarkStart w:id="229" w:name="_Toc184310300"/>
      <w:bookmarkEnd w:id="229"/>
      <w:bookmarkStart w:id="230" w:name="_Toc184308045"/>
      <w:bookmarkEnd w:id="230"/>
      <w:bookmarkStart w:id="231" w:name="_Toc184310293"/>
      <w:bookmarkEnd w:id="231"/>
      <w:bookmarkStart w:id="232" w:name="_Toc184314421"/>
      <w:bookmarkEnd w:id="232"/>
      <w:bookmarkStart w:id="233" w:name="_Toc184310278"/>
      <w:bookmarkEnd w:id="233"/>
      <w:bookmarkStart w:id="234" w:name="_Toc184312127"/>
      <w:bookmarkEnd w:id="234"/>
      <w:bookmarkStart w:id="235" w:name="_Toc184310326"/>
      <w:bookmarkEnd w:id="235"/>
      <w:bookmarkStart w:id="236" w:name="_Toc184313310"/>
      <w:bookmarkEnd w:id="236"/>
      <w:bookmarkStart w:id="237" w:name="_Toc184314449"/>
      <w:bookmarkEnd w:id="237"/>
      <w:bookmarkStart w:id="238" w:name="_Toc184314433"/>
      <w:bookmarkEnd w:id="238"/>
      <w:bookmarkStart w:id="239" w:name="_Toc184312087"/>
      <w:bookmarkEnd w:id="239"/>
      <w:bookmarkStart w:id="240" w:name="_Toc184310315"/>
      <w:bookmarkEnd w:id="240"/>
      <w:bookmarkStart w:id="241" w:name="_Toc184314478"/>
      <w:bookmarkEnd w:id="241"/>
      <w:bookmarkStart w:id="242" w:name="_Toc184312092"/>
      <w:bookmarkEnd w:id="242"/>
      <w:bookmarkStart w:id="243" w:name="_Toc184314437"/>
      <w:bookmarkEnd w:id="243"/>
      <w:bookmarkStart w:id="244" w:name="_Toc184312099"/>
      <w:bookmarkEnd w:id="244"/>
      <w:bookmarkStart w:id="245" w:name="_Toc184313286"/>
      <w:bookmarkEnd w:id="245"/>
      <w:bookmarkStart w:id="246" w:name="_Toc184308078"/>
      <w:bookmarkEnd w:id="246"/>
      <w:bookmarkStart w:id="247" w:name="_Toc184312095"/>
      <w:bookmarkEnd w:id="247"/>
      <w:bookmarkStart w:id="248" w:name="_Toc184313252"/>
      <w:bookmarkEnd w:id="248"/>
      <w:bookmarkStart w:id="249" w:name="_Toc184312074"/>
      <w:bookmarkEnd w:id="249"/>
      <w:bookmarkStart w:id="250" w:name="_Toc184312086"/>
      <w:bookmarkEnd w:id="250"/>
      <w:bookmarkStart w:id="251" w:name="_Toc184310292"/>
      <w:bookmarkEnd w:id="251"/>
      <w:bookmarkStart w:id="252" w:name="_Toc184310332"/>
      <w:bookmarkEnd w:id="252"/>
      <w:bookmarkStart w:id="253" w:name="_Toc184313262"/>
      <w:bookmarkEnd w:id="253"/>
      <w:bookmarkStart w:id="254" w:name="_Toc184310289"/>
      <w:bookmarkEnd w:id="254"/>
      <w:bookmarkStart w:id="255" w:name="_Toc184313300"/>
      <w:bookmarkEnd w:id="255"/>
      <w:bookmarkStart w:id="256" w:name="_Toc184308090"/>
      <w:bookmarkEnd w:id="256"/>
      <w:bookmarkStart w:id="257" w:name="_Toc184312121"/>
      <w:bookmarkEnd w:id="257"/>
      <w:bookmarkStart w:id="258" w:name="_Toc184308052"/>
      <w:bookmarkEnd w:id="258"/>
      <w:bookmarkStart w:id="259" w:name="_Toc184308080"/>
      <w:bookmarkEnd w:id="259"/>
      <w:bookmarkStart w:id="260" w:name="_Toc184313273"/>
      <w:bookmarkEnd w:id="260"/>
      <w:bookmarkStart w:id="261" w:name="_Toc184310305"/>
      <w:bookmarkEnd w:id="261"/>
      <w:bookmarkStart w:id="262" w:name="_Toc184312128"/>
      <w:bookmarkEnd w:id="262"/>
      <w:bookmarkStart w:id="263" w:name="_Toc184308036"/>
      <w:bookmarkEnd w:id="263"/>
      <w:bookmarkStart w:id="264" w:name="_Toc184308095"/>
      <w:bookmarkEnd w:id="264"/>
      <w:bookmarkStart w:id="265" w:name="_Toc184312077"/>
      <w:bookmarkEnd w:id="265"/>
      <w:bookmarkStart w:id="266" w:name="_Toc184310318"/>
      <w:bookmarkEnd w:id="266"/>
      <w:bookmarkStart w:id="267" w:name="_Toc184314447"/>
      <w:bookmarkEnd w:id="267"/>
      <w:bookmarkStart w:id="268" w:name="_Toc184312097"/>
      <w:bookmarkEnd w:id="268"/>
      <w:bookmarkStart w:id="269" w:name="_Toc184310321"/>
      <w:bookmarkEnd w:id="269"/>
      <w:bookmarkStart w:id="270" w:name="_Toc184312068"/>
      <w:bookmarkEnd w:id="270"/>
      <w:bookmarkStart w:id="271" w:name="_Toc184310297"/>
      <w:bookmarkEnd w:id="271"/>
      <w:bookmarkStart w:id="272" w:name="_Toc184312101"/>
      <w:bookmarkEnd w:id="272"/>
      <w:bookmarkStart w:id="273" w:name="_Toc184308074"/>
      <w:bookmarkEnd w:id="273"/>
      <w:bookmarkStart w:id="274" w:name="_Toc184310325"/>
      <w:bookmarkEnd w:id="274"/>
      <w:bookmarkStart w:id="275" w:name="_Toc184314423"/>
      <w:bookmarkEnd w:id="275"/>
      <w:bookmarkStart w:id="276" w:name="_Toc184310294"/>
      <w:bookmarkEnd w:id="276"/>
      <w:bookmarkStart w:id="277" w:name="_Toc184313305"/>
      <w:bookmarkEnd w:id="277"/>
      <w:bookmarkStart w:id="278" w:name="_Toc184313292"/>
      <w:bookmarkEnd w:id="278"/>
      <w:bookmarkStart w:id="279" w:name="_Toc184313271"/>
      <w:bookmarkEnd w:id="279"/>
      <w:bookmarkStart w:id="280" w:name="_Toc184314436"/>
      <w:bookmarkEnd w:id="280"/>
      <w:bookmarkStart w:id="281" w:name="_Toc184312113"/>
      <w:bookmarkEnd w:id="281"/>
      <w:bookmarkStart w:id="282" w:name="_Toc184314479"/>
      <w:bookmarkEnd w:id="282"/>
      <w:bookmarkStart w:id="283" w:name="_Toc184308043"/>
      <w:bookmarkEnd w:id="283"/>
      <w:bookmarkStart w:id="284" w:name="_Toc184308076"/>
      <w:bookmarkEnd w:id="284"/>
      <w:bookmarkStart w:id="285" w:name="_Toc184313301"/>
      <w:bookmarkEnd w:id="285"/>
      <w:bookmarkStart w:id="286" w:name="_Toc184313307"/>
      <w:bookmarkEnd w:id="286"/>
      <w:bookmarkStart w:id="287" w:name="_Toc184313238"/>
      <w:bookmarkEnd w:id="287"/>
      <w:bookmarkStart w:id="288" w:name="_Toc184313260"/>
      <w:bookmarkEnd w:id="288"/>
      <w:bookmarkStart w:id="289" w:name="_Toc184308067"/>
      <w:bookmarkEnd w:id="289"/>
      <w:bookmarkStart w:id="290" w:name="_Toc184312094"/>
      <w:bookmarkEnd w:id="290"/>
      <w:bookmarkStart w:id="291" w:name="_Toc184310301"/>
      <w:bookmarkEnd w:id="291"/>
      <w:bookmarkStart w:id="292" w:name="_Toc184312134"/>
      <w:bookmarkEnd w:id="292"/>
      <w:bookmarkStart w:id="293" w:name="_Toc184313239"/>
      <w:bookmarkEnd w:id="293"/>
      <w:bookmarkStart w:id="294" w:name="_Toc184313303"/>
      <w:bookmarkEnd w:id="294"/>
      <w:bookmarkStart w:id="295" w:name="_Toc184314469"/>
      <w:bookmarkEnd w:id="295"/>
      <w:bookmarkStart w:id="296" w:name="_Toc184313276"/>
      <w:bookmarkEnd w:id="296"/>
      <w:bookmarkStart w:id="297" w:name="_Toc184312070"/>
      <w:bookmarkEnd w:id="297"/>
      <w:bookmarkStart w:id="298" w:name="_Toc184308093"/>
      <w:bookmarkEnd w:id="298"/>
      <w:bookmarkStart w:id="299" w:name="_Toc184312082"/>
      <w:bookmarkEnd w:id="299"/>
      <w:bookmarkStart w:id="300" w:name="_Toc184313251"/>
      <w:bookmarkEnd w:id="300"/>
      <w:bookmarkStart w:id="301" w:name="_Toc184314439"/>
      <w:bookmarkEnd w:id="301"/>
      <w:bookmarkStart w:id="302" w:name="_Toc184314473"/>
      <w:bookmarkEnd w:id="302"/>
      <w:bookmarkStart w:id="303" w:name="_Toc184314427"/>
      <w:bookmarkEnd w:id="303"/>
      <w:bookmarkStart w:id="304" w:name="_Toc184314413"/>
      <w:bookmarkEnd w:id="304"/>
      <w:bookmarkStart w:id="305" w:name="_Toc184308085"/>
      <w:bookmarkEnd w:id="305"/>
      <w:bookmarkStart w:id="306" w:name="_Toc184308100"/>
      <w:bookmarkEnd w:id="306"/>
      <w:bookmarkStart w:id="307" w:name="_Toc184308073"/>
      <w:bookmarkEnd w:id="307"/>
      <w:bookmarkStart w:id="308" w:name="_Toc184313302"/>
      <w:bookmarkEnd w:id="308"/>
      <w:bookmarkStart w:id="309" w:name="_Toc184313287"/>
      <w:bookmarkEnd w:id="309"/>
      <w:bookmarkStart w:id="310" w:name="_Toc184312076"/>
      <w:bookmarkEnd w:id="310"/>
      <w:bookmarkStart w:id="311" w:name="_Toc184312135"/>
      <w:bookmarkEnd w:id="311"/>
      <w:bookmarkStart w:id="312" w:name="_Toc184312137"/>
      <w:bookmarkEnd w:id="312"/>
      <w:bookmarkStart w:id="313" w:name="_Toc184310323"/>
      <w:bookmarkEnd w:id="313"/>
      <w:bookmarkStart w:id="314" w:name="_Toc184308037"/>
      <w:bookmarkEnd w:id="314"/>
      <w:bookmarkStart w:id="315" w:name="_Toc184308082"/>
      <w:bookmarkEnd w:id="315"/>
      <w:bookmarkStart w:id="316" w:name="_Toc184310296"/>
      <w:bookmarkEnd w:id="316"/>
      <w:bookmarkStart w:id="317" w:name="_Toc184314432"/>
      <w:bookmarkEnd w:id="317"/>
      <w:bookmarkStart w:id="318" w:name="_Toc184313284"/>
      <w:bookmarkEnd w:id="318"/>
      <w:bookmarkStart w:id="319" w:name="_Toc184314442"/>
      <w:bookmarkEnd w:id="319"/>
      <w:bookmarkStart w:id="320" w:name="_Toc184312111"/>
      <w:bookmarkEnd w:id="320"/>
      <w:bookmarkStart w:id="321" w:name="_Toc184308063"/>
      <w:bookmarkEnd w:id="321"/>
      <w:bookmarkStart w:id="322" w:name="_Toc184314458"/>
      <w:bookmarkEnd w:id="322"/>
      <w:bookmarkStart w:id="323" w:name="_Toc184314460"/>
      <w:bookmarkEnd w:id="323"/>
      <w:bookmarkStart w:id="324" w:name="_Toc184310304"/>
      <w:bookmarkEnd w:id="324"/>
      <w:bookmarkStart w:id="325" w:name="_Toc184314418"/>
      <w:bookmarkEnd w:id="325"/>
      <w:bookmarkStart w:id="326" w:name="_Toc184310311"/>
      <w:bookmarkEnd w:id="326"/>
      <w:bookmarkStart w:id="327" w:name="_Toc184310273"/>
      <w:bookmarkEnd w:id="327"/>
      <w:bookmarkStart w:id="328" w:name="_Toc184310307"/>
      <w:bookmarkEnd w:id="328"/>
      <w:bookmarkStart w:id="329" w:name="_Toc184310284"/>
      <w:bookmarkEnd w:id="329"/>
      <w:bookmarkStart w:id="330" w:name="_Toc184312131"/>
      <w:bookmarkEnd w:id="330"/>
      <w:bookmarkStart w:id="331" w:name="_Toc184313250"/>
      <w:bookmarkEnd w:id="331"/>
      <w:bookmarkStart w:id="332" w:name="_Toc184312112"/>
      <w:bookmarkEnd w:id="332"/>
      <w:bookmarkStart w:id="333" w:name="_Toc184308064"/>
      <w:bookmarkEnd w:id="333"/>
      <w:bookmarkStart w:id="334" w:name="_Toc184314477"/>
      <w:bookmarkEnd w:id="334"/>
      <w:bookmarkStart w:id="335" w:name="_Toc184314463"/>
      <w:bookmarkEnd w:id="335"/>
      <w:bookmarkStart w:id="336" w:name="_Toc184308042"/>
      <w:bookmarkEnd w:id="336"/>
      <w:bookmarkStart w:id="337" w:name="_Toc184308106"/>
      <w:bookmarkEnd w:id="337"/>
      <w:bookmarkStart w:id="338" w:name="_Toc184314428"/>
      <w:bookmarkEnd w:id="338"/>
      <w:bookmarkStart w:id="339" w:name="_Toc184312098"/>
      <w:bookmarkEnd w:id="339"/>
      <w:bookmarkStart w:id="340" w:name="_Toc184312104"/>
      <w:bookmarkEnd w:id="340"/>
      <w:bookmarkStart w:id="341" w:name="_Toc184308062"/>
      <w:bookmarkEnd w:id="341"/>
      <w:bookmarkStart w:id="342" w:name="_Toc184313240"/>
      <w:bookmarkEnd w:id="342"/>
      <w:bookmarkStart w:id="343" w:name="_Toc184313263"/>
      <w:bookmarkEnd w:id="343"/>
      <w:bookmarkStart w:id="344" w:name="_Toc184312096"/>
      <w:bookmarkEnd w:id="344"/>
      <w:bookmarkStart w:id="345" w:name="_Toc184308108"/>
      <w:bookmarkEnd w:id="345"/>
      <w:bookmarkStart w:id="346" w:name="_Toc184314434"/>
      <w:bookmarkEnd w:id="346"/>
      <w:bookmarkStart w:id="347" w:name="_Toc184308066"/>
      <w:bookmarkEnd w:id="347"/>
      <w:bookmarkStart w:id="348" w:name="_Toc184313272"/>
      <w:bookmarkEnd w:id="348"/>
      <w:bookmarkStart w:id="349" w:name="_Toc184308060"/>
      <w:bookmarkEnd w:id="349"/>
      <w:bookmarkStart w:id="350" w:name="_Toc184312125"/>
      <w:bookmarkEnd w:id="350"/>
      <w:bookmarkStart w:id="351" w:name="_Toc184312129"/>
      <w:bookmarkEnd w:id="351"/>
      <w:bookmarkStart w:id="352" w:name="_Toc184313274"/>
      <w:bookmarkEnd w:id="352"/>
      <w:bookmarkStart w:id="353" w:name="_Toc184313291"/>
      <w:bookmarkEnd w:id="353"/>
      <w:bookmarkStart w:id="354" w:name="_Toc184313255"/>
      <w:bookmarkEnd w:id="354"/>
      <w:bookmarkStart w:id="355" w:name="_Toc184312120"/>
      <w:bookmarkEnd w:id="355"/>
      <w:bookmarkStart w:id="356" w:name="_Toc184308102"/>
      <w:bookmarkEnd w:id="356"/>
      <w:bookmarkStart w:id="357" w:name="_Toc184313281"/>
      <w:bookmarkEnd w:id="357"/>
      <w:bookmarkStart w:id="358" w:name="_Toc184310298"/>
      <w:bookmarkEnd w:id="358"/>
      <w:bookmarkStart w:id="359" w:name="_Toc184312081"/>
      <w:bookmarkEnd w:id="359"/>
      <w:bookmarkStart w:id="360" w:name="_Toc184314415"/>
      <w:bookmarkEnd w:id="360"/>
      <w:bookmarkStart w:id="361" w:name="_Toc184310314"/>
      <w:bookmarkEnd w:id="361"/>
      <w:bookmarkStart w:id="362" w:name="_Toc184308087"/>
      <w:bookmarkEnd w:id="362"/>
      <w:bookmarkStart w:id="363" w:name="_Toc184308079"/>
      <w:bookmarkEnd w:id="363"/>
      <w:bookmarkStart w:id="364" w:name="_Toc184310313"/>
      <w:bookmarkEnd w:id="364"/>
      <w:bookmarkStart w:id="365" w:name="_Toc184312109"/>
      <w:bookmarkEnd w:id="365"/>
      <w:bookmarkStart w:id="366" w:name="_Toc184313282"/>
      <w:bookmarkEnd w:id="366"/>
      <w:bookmarkStart w:id="367" w:name="_Toc184312107"/>
      <w:bookmarkEnd w:id="367"/>
      <w:bookmarkStart w:id="368" w:name="_Toc184314426"/>
      <w:bookmarkEnd w:id="368"/>
      <w:bookmarkStart w:id="369" w:name="_Toc184310287"/>
      <w:bookmarkEnd w:id="369"/>
      <w:bookmarkStart w:id="370" w:name="_Toc184308086"/>
      <w:bookmarkEnd w:id="370"/>
      <w:bookmarkStart w:id="371" w:name="_Toc184308057"/>
      <w:bookmarkEnd w:id="371"/>
      <w:bookmarkStart w:id="372" w:name="_Toc184310338"/>
      <w:bookmarkEnd w:id="372"/>
      <w:bookmarkStart w:id="373" w:name="_Toc184313261"/>
      <w:bookmarkEnd w:id="373"/>
      <w:bookmarkStart w:id="374" w:name="_Toc184308107"/>
      <w:bookmarkEnd w:id="374"/>
      <w:bookmarkStart w:id="375" w:name="_Toc184308049"/>
      <w:bookmarkEnd w:id="375"/>
      <w:bookmarkStart w:id="376" w:name="_Toc184310343"/>
      <w:bookmarkEnd w:id="376"/>
      <w:bookmarkStart w:id="377" w:name="_Toc184314475"/>
      <w:bookmarkEnd w:id="377"/>
      <w:bookmarkStart w:id="378" w:name="_Toc184308056"/>
      <w:bookmarkEnd w:id="378"/>
      <w:bookmarkStart w:id="379" w:name="_Toc184314410"/>
      <w:bookmarkEnd w:id="379"/>
      <w:bookmarkStart w:id="380" w:name="_Toc184312080"/>
      <w:bookmarkEnd w:id="380"/>
      <w:bookmarkStart w:id="381" w:name="_Toc184313241"/>
      <w:bookmarkEnd w:id="381"/>
      <w:bookmarkStart w:id="382" w:name="_Toc184313280"/>
      <w:bookmarkEnd w:id="382"/>
      <w:bookmarkStart w:id="383" w:name="_Toc184310333"/>
      <w:bookmarkEnd w:id="383"/>
      <w:bookmarkStart w:id="384" w:name="_Toc184314445"/>
      <w:bookmarkEnd w:id="384"/>
      <w:bookmarkStart w:id="385" w:name="_Toc184313285"/>
      <w:bookmarkEnd w:id="385"/>
      <w:bookmarkStart w:id="386" w:name="_Toc184308083"/>
      <w:bookmarkEnd w:id="386"/>
      <w:bookmarkStart w:id="387" w:name="_Toc184308050"/>
      <w:bookmarkEnd w:id="387"/>
      <w:bookmarkStart w:id="388" w:name="_Toc184308084"/>
      <w:bookmarkEnd w:id="388"/>
      <w:bookmarkStart w:id="389" w:name="_Toc184314467"/>
      <w:bookmarkEnd w:id="389"/>
      <w:bookmarkStart w:id="390" w:name="_Toc184312124"/>
      <w:bookmarkEnd w:id="390"/>
      <w:bookmarkStart w:id="391" w:name="_Toc184313279"/>
      <w:bookmarkEnd w:id="391"/>
      <w:bookmarkStart w:id="392" w:name="_Toc184310340"/>
      <w:bookmarkEnd w:id="392"/>
      <w:bookmarkStart w:id="393" w:name="_Toc184314464"/>
      <w:bookmarkEnd w:id="393"/>
      <w:bookmarkStart w:id="394" w:name="_Toc184308071"/>
      <w:bookmarkEnd w:id="394"/>
      <w:bookmarkStart w:id="395" w:name="_Toc184313249"/>
      <w:bookmarkEnd w:id="395"/>
      <w:bookmarkStart w:id="396" w:name="_Toc184310342"/>
      <w:bookmarkEnd w:id="396"/>
      <w:bookmarkStart w:id="397" w:name="_Toc184314430"/>
      <w:bookmarkEnd w:id="397"/>
      <w:bookmarkStart w:id="398" w:name="_Toc184313288"/>
      <w:bookmarkEnd w:id="398"/>
      <w:bookmarkStart w:id="399" w:name="_Toc184314419"/>
      <w:bookmarkEnd w:id="399"/>
      <w:bookmarkStart w:id="400" w:name="_Toc184310281"/>
      <w:bookmarkEnd w:id="400"/>
      <w:bookmarkStart w:id="401" w:name="_Toc184313275"/>
      <w:bookmarkEnd w:id="401"/>
      <w:bookmarkStart w:id="402" w:name="_Toc184314448"/>
      <w:bookmarkEnd w:id="402"/>
      <w:bookmarkStart w:id="403" w:name="_Toc184310282"/>
      <w:bookmarkEnd w:id="403"/>
      <w:bookmarkStart w:id="404" w:name="_Toc184314470"/>
      <w:bookmarkEnd w:id="404"/>
      <w:bookmarkStart w:id="405" w:name="_Toc184310291"/>
      <w:bookmarkEnd w:id="405"/>
      <w:bookmarkStart w:id="406" w:name="_Toc184313254"/>
      <w:bookmarkEnd w:id="406"/>
      <w:bookmarkStart w:id="407" w:name="_Toc184310319"/>
      <w:bookmarkEnd w:id="407"/>
      <w:bookmarkStart w:id="408" w:name="_Toc184314425"/>
      <w:bookmarkEnd w:id="408"/>
      <w:bookmarkStart w:id="409" w:name="_Toc184308040"/>
      <w:bookmarkEnd w:id="409"/>
      <w:bookmarkStart w:id="410" w:name="_Toc184314417"/>
      <w:bookmarkEnd w:id="410"/>
      <w:bookmarkStart w:id="411" w:name="_Toc184312106"/>
      <w:bookmarkEnd w:id="411"/>
      <w:bookmarkStart w:id="412" w:name="_Toc184314444"/>
      <w:bookmarkEnd w:id="412"/>
      <w:bookmarkStart w:id="413" w:name="_Toc184314412"/>
      <w:bookmarkEnd w:id="413"/>
      <w:bookmarkStart w:id="414" w:name="_Toc184312090"/>
      <w:bookmarkEnd w:id="414"/>
      <w:bookmarkStart w:id="415" w:name="_Toc184310303"/>
      <w:bookmarkEnd w:id="415"/>
      <w:bookmarkStart w:id="416" w:name="_Toc184314457"/>
      <w:bookmarkEnd w:id="416"/>
      <w:bookmarkStart w:id="417" w:name="_Toc184312119"/>
      <w:bookmarkEnd w:id="417"/>
      <w:bookmarkStart w:id="418" w:name="_Toc184312108"/>
      <w:bookmarkEnd w:id="418"/>
      <w:bookmarkStart w:id="419" w:name="_Toc184313259"/>
      <w:bookmarkEnd w:id="419"/>
      <w:bookmarkStart w:id="420" w:name="_Toc184312130"/>
      <w:bookmarkEnd w:id="420"/>
      <w:bookmarkStart w:id="421" w:name="_Toc184312073"/>
      <w:bookmarkEnd w:id="421"/>
      <w:bookmarkStart w:id="422" w:name="_Toc184313266"/>
      <w:bookmarkEnd w:id="422"/>
      <w:bookmarkStart w:id="423" w:name="_Toc184308096"/>
      <w:bookmarkEnd w:id="423"/>
      <w:bookmarkStart w:id="424" w:name="_Toc184312093"/>
      <w:bookmarkEnd w:id="424"/>
      <w:bookmarkStart w:id="425" w:name="_Toc184314429"/>
      <w:bookmarkEnd w:id="425"/>
      <w:bookmarkStart w:id="426" w:name="_Toc184314456"/>
      <w:bookmarkEnd w:id="426"/>
      <w:bookmarkStart w:id="427" w:name="_Toc184310330"/>
      <w:bookmarkEnd w:id="427"/>
      <w:bookmarkStart w:id="428" w:name="_Toc184308072"/>
      <w:bookmarkEnd w:id="428"/>
      <w:bookmarkStart w:id="429" w:name="_Toc184312103"/>
      <w:bookmarkEnd w:id="429"/>
      <w:bookmarkStart w:id="430" w:name="_Toc184310320"/>
      <w:bookmarkEnd w:id="430"/>
      <w:bookmarkStart w:id="431" w:name="_Toc184310317"/>
      <w:bookmarkEnd w:id="431"/>
      <w:bookmarkStart w:id="432" w:name="_Toc184310276"/>
      <w:bookmarkEnd w:id="432"/>
      <w:bookmarkStart w:id="433" w:name="_Toc184313267"/>
      <w:bookmarkEnd w:id="433"/>
      <w:bookmarkStart w:id="434" w:name="_Toc184314471"/>
      <w:bookmarkEnd w:id="434"/>
      <w:bookmarkStart w:id="435" w:name="_Toc184313299"/>
      <w:bookmarkEnd w:id="435"/>
      <w:bookmarkStart w:id="436" w:name="_Toc184312118"/>
      <w:bookmarkEnd w:id="436"/>
      <w:bookmarkStart w:id="437" w:name="_Toc184314474"/>
      <w:bookmarkEnd w:id="437"/>
      <w:bookmarkStart w:id="438" w:name="_Toc184313244"/>
      <w:bookmarkEnd w:id="438"/>
      <w:bookmarkStart w:id="439" w:name="_Toc184308039"/>
      <w:bookmarkEnd w:id="439"/>
      <w:bookmarkStart w:id="440" w:name="_Toc184308046"/>
      <w:bookmarkEnd w:id="440"/>
      <w:bookmarkStart w:id="441" w:name="_Toc184314441"/>
      <w:bookmarkEnd w:id="441"/>
      <w:bookmarkStart w:id="442" w:name="_Toc184313246"/>
      <w:bookmarkEnd w:id="442"/>
      <w:bookmarkStart w:id="443" w:name="_Toc184308091"/>
      <w:bookmarkEnd w:id="443"/>
      <w:bookmarkStart w:id="444" w:name="_Toc184312122"/>
      <w:bookmarkEnd w:id="444"/>
      <w:r>
        <w:rPr>
          <w:rFonts w:hint="eastAsia" w:ascii="宋体" w:hAnsi="宋体" w:eastAsia="宋体" w:cs="仿宋"/>
          <w:b/>
          <w:color w:val="auto"/>
          <w:sz w:val="36"/>
          <w:szCs w:val="36"/>
          <w:highlight w:val="none"/>
        </w:rPr>
        <w:t>评标办法</w:t>
      </w:r>
      <w:bookmarkEnd w:id="79"/>
    </w:p>
    <w:p w14:paraId="1E03C34A">
      <w:pPr>
        <w:wordWrap w:val="0"/>
        <w:snapToGrid w:val="0"/>
        <w:spacing w:line="360" w:lineRule="auto"/>
        <w:ind w:left="210" w:leftChars="100"/>
        <w:jc w:val="center"/>
        <w:outlineLvl w:val="1"/>
        <w:rPr>
          <w:rFonts w:hint="eastAsia" w:ascii="宋体" w:hAnsi="宋体" w:cs="仿宋"/>
          <w:b/>
          <w:color w:val="auto"/>
          <w:sz w:val="28"/>
          <w:szCs w:val="28"/>
          <w:highlight w:val="none"/>
        </w:rPr>
      </w:pPr>
      <w:r>
        <w:rPr>
          <w:rFonts w:hint="eastAsia" w:ascii="宋体" w:hAnsi="宋体" w:cs="仿宋"/>
          <w:b/>
          <w:color w:val="auto"/>
          <w:sz w:val="32"/>
          <w:szCs w:val="20"/>
          <w:highlight w:val="none"/>
        </w:rPr>
        <w:t>评标办法前附表</w:t>
      </w:r>
    </w:p>
    <w:tbl>
      <w:tblPr>
        <w:tblStyle w:val="41"/>
        <w:tblW w:w="96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7610"/>
        <w:gridCol w:w="540"/>
        <w:gridCol w:w="750"/>
      </w:tblGrid>
      <w:tr w14:paraId="31C37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405" w:type="dxa"/>
            <w:gridSpan w:val="2"/>
            <w:tcBorders>
              <w:top w:val="single" w:color="auto" w:sz="4" w:space="0"/>
              <w:left w:val="single" w:color="auto" w:sz="4" w:space="0"/>
              <w:bottom w:val="single" w:color="auto" w:sz="4" w:space="0"/>
              <w:right w:val="single" w:color="auto" w:sz="4" w:space="0"/>
              <w:tl2br w:val="single" w:color="auto" w:sz="4" w:space="0"/>
            </w:tcBorders>
            <w:noWrap w:val="0"/>
            <w:vAlign w:val="center"/>
          </w:tcPr>
          <w:p w14:paraId="7AE49B4E">
            <w:pPr>
              <w:widowControl/>
              <w:wordWrap w:val="0"/>
              <w:adjustRightInd w:val="0"/>
              <w:snapToGrid w:val="0"/>
              <w:spacing w:line="240" w:lineRule="auto"/>
              <w:jc w:val="right"/>
              <w:rPr>
                <w:rFonts w:hint="eastAsia" w:ascii="宋体" w:hAnsi="宋体" w:cs="宋体"/>
                <w:color w:val="auto"/>
                <w:szCs w:val="21"/>
                <w:highlight w:val="none"/>
              </w:rPr>
            </w:pPr>
            <w:r>
              <w:rPr>
                <w:rFonts w:hint="eastAsia" w:ascii="宋体" w:hAnsi="宋体" w:cs="宋体"/>
                <w:color w:val="auto"/>
                <w:szCs w:val="21"/>
                <w:highlight w:val="none"/>
              </w:rPr>
              <w:t>投标单位</w:t>
            </w:r>
          </w:p>
          <w:p w14:paraId="17686A9C">
            <w:pPr>
              <w:widowControl/>
              <w:wordWrap w:val="0"/>
              <w:adjustRightInd w:val="0"/>
              <w:snapToGrid w:val="0"/>
              <w:spacing w:line="240" w:lineRule="auto"/>
              <w:rPr>
                <w:rFonts w:hint="eastAsia" w:ascii="宋体" w:hAnsi="宋体" w:cs="宋体"/>
                <w:color w:val="auto"/>
                <w:szCs w:val="21"/>
                <w:highlight w:val="none"/>
              </w:rPr>
            </w:pPr>
            <w:r>
              <w:rPr>
                <w:rFonts w:hint="eastAsia" w:ascii="宋体" w:hAnsi="宋体" w:cs="宋体"/>
                <w:color w:val="auto"/>
                <w:szCs w:val="21"/>
                <w:highlight w:val="none"/>
              </w:rPr>
              <w:t>评议细则</w:t>
            </w:r>
          </w:p>
        </w:tc>
        <w:tc>
          <w:tcPr>
            <w:tcW w:w="540" w:type="dxa"/>
            <w:tcBorders>
              <w:top w:val="single" w:color="auto" w:sz="4" w:space="0"/>
              <w:left w:val="single" w:color="auto" w:sz="4" w:space="0"/>
              <w:bottom w:val="single" w:color="auto" w:sz="4" w:space="0"/>
              <w:right w:val="single" w:color="auto" w:sz="4" w:space="0"/>
            </w:tcBorders>
            <w:noWrap w:val="0"/>
            <w:vAlign w:val="center"/>
          </w:tcPr>
          <w:p w14:paraId="327A6815">
            <w:pPr>
              <w:widowControl/>
              <w:wordWrap w:val="0"/>
              <w:adjustRightInd w:val="0"/>
              <w:snapToGrid w:val="0"/>
              <w:spacing w:line="240" w:lineRule="auto"/>
              <w:jc w:val="center"/>
              <w:rPr>
                <w:rFonts w:hint="eastAsia" w:ascii="宋体" w:hAnsi="宋体" w:cs="宋体"/>
                <w:color w:val="auto"/>
                <w:szCs w:val="21"/>
                <w:highlight w:val="none"/>
              </w:rPr>
            </w:pPr>
            <w:r>
              <w:rPr>
                <w:rFonts w:hint="eastAsia" w:ascii="宋体" w:hAnsi="宋体" w:cs="宋体"/>
                <w:color w:val="auto"/>
                <w:szCs w:val="21"/>
                <w:highlight w:val="none"/>
              </w:rPr>
              <w:t>分值</w:t>
            </w:r>
          </w:p>
        </w:tc>
        <w:tc>
          <w:tcPr>
            <w:tcW w:w="750" w:type="dxa"/>
            <w:tcBorders>
              <w:top w:val="single" w:color="auto" w:sz="4" w:space="0"/>
              <w:left w:val="single" w:color="auto" w:sz="4" w:space="0"/>
              <w:bottom w:val="single" w:color="auto" w:sz="4" w:space="0"/>
              <w:right w:val="single" w:color="auto" w:sz="4" w:space="0"/>
            </w:tcBorders>
            <w:noWrap w:val="0"/>
            <w:vAlign w:val="center"/>
          </w:tcPr>
          <w:p w14:paraId="51C76AF1">
            <w:pPr>
              <w:widowControl/>
              <w:wordWrap w:val="0"/>
              <w:adjustRightInd w:val="0"/>
              <w:snapToGrid w:val="0"/>
              <w:spacing w:line="240" w:lineRule="auto"/>
              <w:jc w:val="center"/>
              <w:rPr>
                <w:rFonts w:hint="eastAsia" w:ascii="宋体" w:hAnsi="宋体" w:cs="宋体"/>
                <w:color w:val="auto"/>
                <w:szCs w:val="21"/>
                <w:highlight w:val="none"/>
              </w:rPr>
            </w:pPr>
            <w:r>
              <w:rPr>
                <w:rFonts w:hint="eastAsia" w:ascii="宋体" w:hAnsi="宋体" w:cs="宋体"/>
                <w:color w:val="auto"/>
                <w:szCs w:val="21"/>
                <w:highlight w:val="none"/>
              </w:rPr>
              <w:t>分值属性</w:t>
            </w:r>
          </w:p>
        </w:tc>
      </w:tr>
      <w:tr w14:paraId="281A7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95" w:type="dxa"/>
            <w:vMerge w:val="restart"/>
            <w:tcBorders>
              <w:top w:val="single" w:color="auto" w:sz="4" w:space="0"/>
              <w:left w:val="single" w:color="auto" w:sz="4" w:space="0"/>
              <w:bottom w:val="single" w:color="auto" w:sz="4" w:space="0"/>
              <w:right w:val="single" w:color="auto" w:sz="4" w:space="0"/>
            </w:tcBorders>
            <w:noWrap w:val="0"/>
            <w:vAlign w:val="center"/>
          </w:tcPr>
          <w:p w14:paraId="41E5789F">
            <w:pPr>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商务技术85分</w:t>
            </w:r>
          </w:p>
        </w:tc>
        <w:tc>
          <w:tcPr>
            <w:tcW w:w="7610" w:type="dxa"/>
            <w:tcBorders>
              <w:top w:val="single" w:color="auto" w:sz="4" w:space="0"/>
              <w:left w:val="single" w:color="auto" w:sz="4" w:space="0"/>
              <w:bottom w:val="single" w:color="auto" w:sz="4" w:space="0"/>
              <w:right w:val="single" w:color="auto" w:sz="4" w:space="0"/>
            </w:tcBorders>
            <w:noWrap w:val="0"/>
            <w:vAlign w:val="center"/>
          </w:tcPr>
          <w:p w14:paraId="39E6A111">
            <w:pPr>
              <w:adjustRightInd/>
              <w:snapToGrid w:val="0"/>
              <w:spacing w:line="400" w:lineRule="exact"/>
              <w:jc w:val="left"/>
              <w:rPr>
                <w:rFonts w:hint="eastAsia" w:ascii="宋体" w:hAnsi="宋体" w:cs="宋体"/>
                <w:b/>
                <w:bCs/>
                <w:color w:val="auto"/>
                <w:szCs w:val="21"/>
                <w:highlight w:val="none"/>
                <w:lang w:val="en-US" w:eastAsia="zh-CN"/>
              </w:rPr>
            </w:pPr>
            <w:bookmarkStart w:id="445" w:name="OLE_LINK29"/>
            <w:r>
              <w:rPr>
                <w:rFonts w:hint="eastAsia" w:ascii="宋体" w:hAnsi="宋体" w:cs="宋体"/>
                <w:b/>
                <w:bCs/>
                <w:color w:val="auto"/>
                <w:szCs w:val="21"/>
                <w:highlight w:val="none"/>
                <w:lang w:val="en-US" w:eastAsia="zh-CN"/>
              </w:rPr>
              <w:t>1、采购需求响应</w:t>
            </w:r>
          </w:p>
          <w:p w14:paraId="18A889D1">
            <w:pPr>
              <w:adjustRightInd/>
              <w:snapToGrid w:val="0"/>
              <w:spacing w:line="400" w:lineRule="exact"/>
              <w:jc w:val="left"/>
              <w:rPr>
                <w:rFonts w:hint="eastAsia" w:ascii="Arial" w:hAnsi="Arial" w:eastAsia="宋体" w:cs="宋体"/>
                <w:color w:val="auto"/>
                <w:kern w:val="0"/>
                <w:szCs w:val="21"/>
                <w:highlight w:val="none"/>
                <w:lang w:val="en-US" w:eastAsia="zh-CN"/>
              </w:rPr>
            </w:pPr>
            <w:r>
              <w:rPr>
                <w:rFonts w:hint="eastAsia" w:ascii="Arial" w:hAnsi="Arial" w:eastAsia="宋体" w:cs="宋体"/>
                <w:color w:val="auto"/>
                <w:kern w:val="0"/>
                <w:szCs w:val="21"/>
                <w:highlight w:val="none"/>
                <w:lang w:val="en-US" w:eastAsia="zh-CN"/>
              </w:rPr>
              <w:t>投标文件对采购文件的需求响应情况：全部满足招标文件要求的得15分。技术参数每负偏离一项扣减1分。本项最高得15分，当扣减分数＞15分时，作无效投标处理。</w:t>
            </w:r>
          </w:p>
          <w:p w14:paraId="45A5083F">
            <w:pPr>
              <w:adjustRightInd/>
              <w:snapToGrid w:val="0"/>
              <w:spacing w:line="400" w:lineRule="exact"/>
              <w:jc w:val="left"/>
              <w:rPr>
                <w:rFonts w:hint="eastAsia" w:ascii="宋体" w:hAnsi="宋体" w:cs="宋体"/>
                <w:color w:val="auto"/>
                <w:szCs w:val="21"/>
                <w:highlight w:val="none"/>
              </w:rPr>
            </w:pPr>
            <w:r>
              <w:rPr>
                <w:rFonts w:hint="eastAsia" w:ascii="Arial" w:hAnsi="Arial" w:eastAsia="宋体" w:cs="宋体"/>
                <w:color w:val="auto"/>
                <w:kern w:val="0"/>
                <w:szCs w:val="21"/>
                <w:highlight w:val="none"/>
                <w:lang w:val="en-US" w:eastAsia="zh-CN"/>
              </w:rPr>
              <w:t>标志“▲”的实质性条款不允许任何负偏离，否则投标无效。</w:t>
            </w:r>
            <w:bookmarkEnd w:id="445"/>
          </w:p>
        </w:tc>
        <w:tc>
          <w:tcPr>
            <w:tcW w:w="540" w:type="dxa"/>
            <w:tcBorders>
              <w:top w:val="single" w:color="auto" w:sz="4" w:space="0"/>
              <w:left w:val="single" w:color="auto" w:sz="4" w:space="0"/>
              <w:bottom w:val="single" w:color="auto" w:sz="4" w:space="0"/>
              <w:right w:val="single" w:color="auto" w:sz="4" w:space="0"/>
            </w:tcBorders>
            <w:noWrap w:val="0"/>
            <w:vAlign w:val="center"/>
          </w:tcPr>
          <w:p w14:paraId="3B95B385">
            <w:pPr>
              <w:tabs>
                <w:tab w:val="left" w:pos="4915"/>
              </w:tabs>
              <w:wordWrap w:val="0"/>
              <w:spacing w:line="360" w:lineRule="auto"/>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5</w:t>
            </w:r>
          </w:p>
        </w:tc>
        <w:tc>
          <w:tcPr>
            <w:tcW w:w="750" w:type="dxa"/>
            <w:tcBorders>
              <w:top w:val="single" w:color="auto" w:sz="4" w:space="0"/>
              <w:left w:val="single" w:color="auto" w:sz="4" w:space="0"/>
              <w:bottom w:val="single" w:color="auto" w:sz="4" w:space="0"/>
              <w:right w:val="single" w:color="auto" w:sz="4" w:space="0"/>
            </w:tcBorders>
            <w:noWrap w:val="0"/>
            <w:vAlign w:val="center"/>
          </w:tcPr>
          <w:p w14:paraId="1A0DB8A7">
            <w:pPr>
              <w:tabs>
                <w:tab w:val="left" w:pos="4915"/>
              </w:tabs>
              <w:wordWrap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客观分</w:t>
            </w:r>
          </w:p>
        </w:tc>
      </w:tr>
      <w:tr w14:paraId="481DF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6" w:hRule="atLeast"/>
          <w:jc w:val="center"/>
        </w:trPr>
        <w:tc>
          <w:tcPr>
            <w:tcW w:w="795" w:type="dxa"/>
            <w:vMerge w:val="continue"/>
            <w:tcBorders>
              <w:top w:val="single" w:color="auto" w:sz="4" w:space="0"/>
              <w:left w:val="single" w:color="auto" w:sz="4" w:space="0"/>
              <w:bottom w:val="single" w:color="auto" w:sz="4" w:space="0"/>
              <w:right w:val="single" w:color="auto" w:sz="4" w:space="0"/>
            </w:tcBorders>
            <w:noWrap w:val="0"/>
            <w:vAlign w:val="center"/>
          </w:tcPr>
          <w:p w14:paraId="7308ABC7">
            <w:pPr>
              <w:widowControl/>
              <w:wordWrap w:val="0"/>
              <w:spacing w:line="360" w:lineRule="auto"/>
              <w:jc w:val="left"/>
              <w:rPr>
                <w:rFonts w:hint="eastAsia" w:ascii="宋体" w:hAnsi="宋体" w:cs="宋体"/>
                <w:color w:val="auto"/>
                <w:szCs w:val="21"/>
                <w:highlight w:val="none"/>
              </w:rPr>
            </w:pPr>
          </w:p>
        </w:tc>
        <w:tc>
          <w:tcPr>
            <w:tcW w:w="7610" w:type="dxa"/>
            <w:tcBorders>
              <w:top w:val="single" w:color="auto" w:sz="4" w:space="0"/>
              <w:left w:val="single" w:color="auto" w:sz="4" w:space="0"/>
              <w:bottom w:val="single" w:color="auto" w:sz="4" w:space="0"/>
              <w:right w:val="single" w:color="auto" w:sz="4" w:space="0"/>
            </w:tcBorders>
            <w:noWrap w:val="0"/>
            <w:vAlign w:val="center"/>
          </w:tcPr>
          <w:p w14:paraId="11456828">
            <w:pPr>
              <w:adjustRightInd/>
              <w:snapToGrid w:val="0"/>
              <w:spacing w:line="400" w:lineRule="exact"/>
              <w:jc w:val="left"/>
              <w:rPr>
                <w:rFonts w:hint="eastAsia" w:ascii="宋体" w:hAnsi="宋体" w:cs="宋体"/>
                <w:b/>
                <w:bCs/>
                <w:color w:val="auto"/>
                <w:szCs w:val="21"/>
                <w:highlight w:val="none"/>
                <w:lang w:val="en-US" w:eastAsia="zh-CN"/>
              </w:rPr>
            </w:pPr>
            <w:r>
              <w:rPr>
                <w:rFonts w:hint="eastAsia" w:ascii="宋体" w:hAnsi="宋体" w:cs="宋体"/>
                <w:b/>
                <w:bCs/>
                <w:color w:val="auto"/>
                <w:szCs w:val="21"/>
                <w:highlight w:val="none"/>
                <w:lang w:val="en-US" w:eastAsia="zh-CN"/>
              </w:rPr>
              <w:t>2、整体服务方案：</w:t>
            </w:r>
          </w:p>
          <w:p w14:paraId="69F9778F">
            <w:pPr>
              <w:adjustRightInd/>
              <w:snapToGrid w:val="0"/>
              <w:spacing w:line="400" w:lineRule="exact"/>
              <w:jc w:val="left"/>
              <w:rPr>
                <w:rFonts w:hint="eastAsia" w:ascii="Arial" w:hAnsi="Arial" w:eastAsia="宋体" w:cs="宋体"/>
                <w:color w:val="auto"/>
                <w:kern w:val="0"/>
                <w:szCs w:val="21"/>
                <w:highlight w:val="none"/>
                <w:lang w:val="en-US" w:eastAsia="zh-CN"/>
              </w:rPr>
            </w:pPr>
            <w:r>
              <w:rPr>
                <w:rFonts w:hint="eastAsia" w:ascii="Arial" w:hAnsi="Arial" w:eastAsia="宋体" w:cs="宋体"/>
                <w:color w:val="auto"/>
                <w:kern w:val="0"/>
                <w:szCs w:val="21"/>
                <w:highlight w:val="none"/>
                <w:lang w:val="en-US" w:eastAsia="zh-CN"/>
              </w:rPr>
              <w:t>投标人在投标文件中提供整体服务方案（包括服务方案整体构想、针对本项目管理建立多种规范化管理制度、管理运作流程设计、考核制度、作业指导方案等），评委根据方案内容进行评议：</w:t>
            </w:r>
          </w:p>
          <w:p w14:paraId="31BA3C24">
            <w:pPr>
              <w:adjustRightInd/>
              <w:snapToGrid w:val="0"/>
              <w:spacing w:line="400" w:lineRule="exact"/>
              <w:jc w:val="left"/>
              <w:rPr>
                <w:rFonts w:hint="eastAsia" w:ascii="Arial" w:hAnsi="Arial" w:eastAsia="宋体" w:cs="宋体"/>
                <w:color w:val="auto"/>
                <w:kern w:val="0"/>
                <w:szCs w:val="21"/>
                <w:highlight w:val="none"/>
                <w:lang w:val="en-US" w:eastAsia="zh-CN"/>
              </w:rPr>
            </w:pPr>
            <w:r>
              <w:rPr>
                <w:rFonts w:hint="eastAsia" w:ascii="Arial" w:hAnsi="Arial" w:eastAsia="宋体" w:cs="宋体"/>
                <w:color w:val="auto"/>
                <w:kern w:val="0"/>
                <w:szCs w:val="21"/>
                <w:highlight w:val="none"/>
                <w:lang w:val="en-US" w:eastAsia="zh-CN"/>
              </w:rPr>
              <w:t>服务方案整体构想内容完整有创新，管理运作流程设计具有较强可行性、作业指导方案合理全面，能提供配套的精细化的管理方案，得10分；</w:t>
            </w:r>
          </w:p>
          <w:p w14:paraId="042469EF">
            <w:pPr>
              <w:adjustRightInd/>
              <w:snapToGrid w:val="0"/>
              <w:spacing w:line="400" w:lineRule="exact"/>
              <w:jc w:val="left"/>
              <w:rPr>
                <w:rFonts w:hint="eastAsia" w:ascii="Arial" w:hAnsi="Arial" w:eastAsia="宋体" w:cs="宋体"/>
                <w:color w:val="auto"/>
                <w:kern w:val="0"/>
                <w:szCs w:val="21"/>
                <w:highlight w:val="none"/>
                <w:lang w:val="en-US" w:eastAsia="zh-CN"/>
              </w:rPr>
            </w:pPr>
            <w:r>
              <w:rPr>
                <w:rFonts w:hint="eastAsia" w:ascii="Arial" w:hAnsi="Arial" w:eastAsia="宋体" w:cs="宋体"/>
                <w:color w:val="auto"/>
                <w:kern w:val="0"/>
                <w:szCs w:val="21"/>
                <w:highlight w:val="none"/>
                <w:lang w:val="en-US" w:eastAsia="zh-CN"/>
              </w:rPr>
              <w:t>服务方案整体构想内容比较完整，管理运作流程设计具有一定可行性、作业指导方案比较合理但不够全面，有配套的管理方案，得7分；</w:t>
            </w:r>
          </w:p>
          <w:p w14:paraId="5E6053D8">
            <w:pPr>
              <w:adjustRightInd/>
              <w:snapToGrid w:val="0"/>
              <w:spacing w:line="400" w:lineRule="exact"/>
              <w:jc w:val="left"/>
              <w:rPr>
                <w:rFonts w:hint="eastAsia" w:ascii="Arial" w:hAnsi="Arial" w:eastAsia="宋体" w:cs="宋体"/>
                <w:color w:val="auto"/>
                <w:kern w:val="0"/>
                <w:szCs w:val="21"/>
                <w:highlight w:val="none"/>
                <w:lang w:val="en-US" w:eastAsia="zh-CN"/>
              </w:rPr>
            </w:pPr>
            <w:r>
              <w:rPr>
                <w:rFonts w:hint="eastAsia" w:ascii="Arial" w:hAnsi="Arial" w:eastAsia="宋体" w:cs="宋体"/>
                <w:color w:val="auto"/>
                <w:kern w:val="0"/>
                <w:szCs w:val="21"/>
                <w:highlight w:val="none"/>
                <w:lang w:val="en-US" w:eastAsia="zh-CN"/>
              </w:rPr>
              <w:t>服务方案整体构想内容不够完整，管理运作流程设计可行性不足、作业指导方案不够合理，配套的管理方案可操作性不足，得4分；</w:t>
            </w:r>
          </w:p>
          <w:p w14:paraId="15A5BE91">
            <w:pPr>
              <w:adjustRightInd/>
              <w:snapToGrid w:val="0"/>
              <w:spacing w:line="400" w:lineRule="exact"/>
              <w:jc w:val="left"/>
              <w:rPr>
                <w:rFonts w:hint="eastAsia" w:ascii="Arial" w:hAnsi="Arial" w:eastAsia="宋体" w:cs="宋体"/>
                <w:color w:val="auto"/>
                <w:kern w:val="0"/>
                <w:szCs w:val="21"/>
                <w:highlight w:val="none"/>
                <w:lang w:val="en-US" w:eastAsia="zh-CN"/>
              </w:rPr>
            </w:pPr>
            <w:r>
              <w:rPr>
                <w:rFonts w:hint="eastAsia" w:ascii="Arial" w:hAnsi="Arial" w:eastAsia="宋体" w:cs="宋体"/>
                <w:color w:val="auto"/>
                <w:kern w:val="0"/>
                <w:szCs w:val="21"/>
                <w:highlight w:val="none"/>
                <w:lang w:val="en-US" w:eastAsia="zh-CN"/>
              </w:rPr>
              <w:t>服务方案整体构想内容不完整，管理运作流程设计可行性差、作业指导方案不合理，配套的管理方案缺失或没有可操作性，得1分；</w:t>
            </w:r>
          </w:p>
          <w:p w14:paraId="00383875">
            <w:pPr>
              <w:adjustRightInd/>
              <w:snapToGrid w:val="0"/>
              <w:spacing w:line="400" w:lineRule="exact"/>
              <w:jc w:val="left"/>
              <w:rPr>
                <w:rFonts w:hint="default"/>
                <w:highlight w:val="none"/>
                <w:lang w:val="en-US" w:eastAsia="zh-CN"/>
              </w:rPr>
            </w:pPr>
            <w:r>
              <w:rPr>
                <w:rFonts w:hint="eastAsia" w:ascii="Arial" w:hAnsi="Arial" w:eastAsia="宋体" w:cs="宋体"/>
                <w:color w:val="auto"/>
                <w:kern w:val="0"/>
                <w:szCs w:val="21"/>
                <w:highlight w:val="none"/>
                <w:lang w:val="en-US" w:eastAsia="zh-CN"/>
              </w:rPr>
              <w:t>未提供不得分。</w:t>
            </w:r>
          </w:p>
        </w:tc>
        <w:tc>
          <w:tcPr>
            <w:tcW w:w="540" w:type="dxa"/>
            <w:tcBorders>
              <w:top w:val="single" w:color="auto" w:sz="4" w:space="0"/>
              <w:left w:val="single" w:color="auto" w:sz="4" w:space="0"/>
              <w:bottom w:val="single" w:color="auto" w:sz="4" w:space="0"/>
              <w:right w:val="single" w:color="auto" w:sz="4" w:space="0"/>
            </w:tcBorders>
            <w:noWrap w:val="0"/>
            <w:vAlign w:val="center"/>
          </w:tcPr>
          <w:p w14:paraId="128FE081">
            <w:pPr>
              <w:wordWrap w:val="0"/>
              <w:spacing w:line="288" w:lineRule="auto"/>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10</w:t>
            </w:r>
          </w:p>
        </w:tc>
        <w:tc>
          <w:tcPr>
            <w:tcW w:w="750" w:type="dxa"/>
            <w:tcBorders>
              <w:top w:val="single" w:color="auto" w:sz="4" w:space="0"/>
              <w:left w:val="single" w:color="auto" w:sz="4" w:space="0"/>
              <w:bottom w:val="single" w:color="auto" w:sz="4" w:space="0"/>
              <w:right w:val="single" w:color="auto" w:sz="4" w:space="0"/>
            </w:tcBorders>
            <w:noWrap w:val="0"/>
            <w:vAlign w:val="center"/>
          </w:tcPr>
          <w:p w14:paraId="6732228D">
            <w:pPr>
              <w:wordWrap w:val="0"/>
              <w:spacing w:line="288" w:lineRule="auto"/>
              <w:jc w:val="center"/>
              <w:rPr>
                <w:rFonts w:hint="eastAsia" w:ascii="宋体" w:hAnsi="宋体" w:cs="宋体"/>
                <w:color w:val="auto"/>
                <w:szCs w:val="21"/>
                <w:highlight w:val="none"/>
              </w:rPr>
            </w:pPr>
            <w:r>
              <w:rPr>
                <w:rFonts w:hint="eastAsia" w:ascii="宋体" w:hAnsi="宋体" w:cs="宋体"/>
                <w:color w:val="auto"/>
                <w:szCs w:val="21"/>
                <w:highlight w:val="none"/>
              </w:rPr>
              <w:t>主观分</w:t>
            </w:r>
          </w:p>
        </w:tc>
      </w:tr>
      <w:tr w14:paraId="61F87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95" w:type="dxa"/>
            <w:vMerge w:val="continue"/>
            <w:tcBorders>
              <w:top w:val="single" w:color="auto" w:sz="4" w:space="0"/>
              <w:left w:val="single" w:color="auto" w:sz="4" w:space="0"/>
              <w:bottom w:val="single" w:color="auto" w:sz="4" w:space="0"/>
              <w:right w:val="single" w:color="auto" w:sz="4" w:space="0"/>
            </w:tcBorders>
            <w:noWrap w:val="0"/>
            <w:vAlign w:val="center"/>
          </w:tcPr>
          <w:p w14:paraId="6CA08F66">
            <w:pPr>
              <w:widowControl/>
              <w:wordWrap w:val="0"/>
              <w:spacing w:line="360" w:lineRule="auto"/>
              <w:jc w:val="left"/>
              <w:rPr>
                <w:rFonts w:hint="eastAsia" w:ascii="宋体" w:hAnsi="宋体" w:cs="宋体"/>
                <w:color w:val="auto"/>
                <w:szCs w:val="21"/>
                <w:highlight w:val="none"/>
              </w:rPr>
            </w:pPr>
          </w:p>
        </w:tc>
        <w:tc>
          <w:tcPr>
            <w:tcW w:w="7610" w:type="dxa"/>
            <w:tcBorders>
              <w:top w:val="single" w:color="auto" w:sz="4" w:space="0"/>
              <w:left w:val="single" w:color="auto" w:sz="4" w:space="0"/>
              <w:bottom w:val="single" w:color="auto" w:sz="4" w:space="0"/>
              <w:right w:val="single" w:color="auto" w:sz="4" w:space="0"/>
            </w:tcBorders>
            <w:noWrap w:val="0"/>
            <w:vAlign w:val="center"/>
          </w:tcPr>
          <w:p w14:paraId="4886B141">
            <w:pPr>
              <w:adjustRightInd/>
              <w:snapToGrid w:val="0"/>
              <w:spacing w:line="400" w:lineRule="exact"/>
              <w:jc w:val="left"/>
              <w:rPr>
                <w:rFonts w:hint="default" w:ascii="宋体" w:hAnsi="宋体" w:cs="宋体"/>
                <w:b/>
                <w:bCs/>
                <w:color w:val="auto"/>
                <w:szCs w:val="21"/>
                <w:highlight w:val="none"/>
                <w:lang w:val="en-US" w:eastAsia="zh-CN"/>
              </w:rPr>
            </w:pPr>
            <w:r>
              <w:rPr>
                <w:rFonts w:hint="eastAsia" w:ascii="宋体" w:hAnsi="宋体" w:cs="宋体"/>
                <w:b/>
                <w:bCs/>
                <w:color w:val="auto"/>
                <w:szCs w:val="21"/>
                <w:highlight w:val="none"/>
                <w:lang w:val="en-US" w:eastAsia="zh-CN"/>
              </w:rPr>
              <w:t>3、运送方案：</w:t>
            </w:r>
          </w:p>
          <w:p w14:paraId="10ABC8D9">
            <w:pPr>
              <w:adjustRightInd/>
              <w:snapToGrid w:val="0"/>
              <w:spacing w:line="400" w:lineRule="exact"/>
              <w:jc w:val="left"/>
              <w:rPr>
                <w:rFonts w:hint="eastAsia" w:ascii="Arial" w:hAnsi="Arial" w:eastAsia="宋体" w:cs="宋体"/>
                <w:color w:val="auto"/>
                <w:kern w:val="0"/>
                <w:szCs w:val="21"/>
                <w:highlight w:val="none"/>
                <w:lang w:val="en-US" w:eastAsia="zh-CN"/>
              </w:rPr>
            </w:pPr>
            <w:r>
              <w:rPr>
                <w:rFonts w:hint="eastAsia" w:ascii="Arial" w:hAnsi="Arial" w:eastAsia="宋体" w:cs="宋体"/>
                <w:color w:val="auto"/>
                <w:kern w:val="0"/>
                <w:szCs w:val="21"/>
                <w:highlight w:val="none"/>
                <w:lang w:val="en-US" w:eastAsia="zh-CN"/>
              </w:rPr>
              <w:t>投标人在</w:t>
            </w:r>
            <w:r>
              <w:rPr>
                <w:rFonts w:hint="eastAsia" w:ascii="Arial" w:hAnsi="Arial" w:eastAsia="宋体" w:cs="宋体"/>
                <w:color w:val="auto"/>
                <w:kern w:val="0"/>
                <w:szCs w:val="21"/>
                <w:highlight w:val="none"/>
              </w:rPr>
              <w:t>投标文件中提供符合WST508-2016《医院医用织物</w:t>
            </w:r>
            <w:bookmarkStart w:id="446" w:name="OLE_LINK1"/>
            <w:r>
              <w:rPr>
                <w:rFonts w:hint="eastAsia" w:ascii="Arial" w:hAnsi="Arial" w:eastAsia="宋体" w:cs="宋体"/>
                <w:color w:val="auto"/>
                <w:kern w:val="0"/>
                <w:szCs w:val="21"/>
                <w:highlight w:val="none"/>
              </w:rPr>
              <w:t>洗涤消毒技术规范</w:t>
            </w:r>
            <w:bookmarkEnd w:id="446"/>
            <w:r>
              <w:rPr>
                <w:rFonts w:hint="eastAsia" w:ascii="Arial" w:hAnsi="Arial" w:eastAsia="宋体" w:cs="宋体"/>
                <w:color w:val="auto"/>
                <w:kern w:val="0"/>
                <w:szCs w:val="21"/>
                <w:highlight w:val="none"/>
              </w:rPr>
              <w:t>》要求</w:t>
            </w:r>
            <w:r>
              <w:rPr>
                <w:rFonts w:hint="eastAsia" w:ascii="Arial" w:hAnsi="Arial" w:eastAsia="宋体" w:cs="宋体"/>
                <w:color w:val="auto"/>
                <w:kern w:val="0"/>
                <w:szCs w:val="21"/>
                <w:highlight w:val="none"/>
                <w:lang w:val="en-US" w:eastAsia="zh-CN"/>
              </w:rPr>
              <w:t>的</w:t>
            </w:r>
            <w:r>
              <w:rPr>
                <w:rFonts w:hint="eastAsia" w:ascii="Arial" w:hAnsi="Arial" w:eastAsia="宋体" w:cs="宋体"/>
                <w:color w:val="auto"/>
                <w:kern w:val="0"/>
                <w:szCs w:val="21"/>
                <w:highlight w:val="none"/>
              </w:rPr>
              <w:t>运送方案</w:t>
            </w:r>
            <w:r>
              <w:rPr>
                <w:rFonts w:hint="eastAsia" w:ascii="Arial" w:hAnsi="Arial" w:eastAsia="宋体" w:cs="宋体"/>
                <w:color w:val="auto"/>
                <w:kern w:val="0"/>
                <w:szCs w:val="21"/>
                <w:highlight w:val="none"/>
                <w:lang w:eastAsia="zh-CN"/>
              </w:rPr>
              <w:t>，</w:t>
            </w:r>
            <w:r>
              <w:rPr>
                <w:rFonts w:hint="eastAsia" w:ascii="Arial" w:hAnsi="Arial" w:eastAsia="宋体" w:cs="宋体"/>
                <w:color w:val="auto"/>
                <w:kern w:val="0"/>
                <w:szCs w:val="21"/>
                <w:highlight w:val="none"/>
                <w:lang w:val="en-US" w:eastAsia="zh-CN"/>
              </w:rPr>
              <w:t>评委根据方案内容进行评议：</w:t>
            </w:r>
          </w:p>
          <w:p w14:paraId="3057AD1A">
            <w:pPr>
              <w:adjustRightInd/>
              <w:snapToGrid w:val="0"/>
              <w:spacing w:line="400" w:lineRule="exact"/>
              <w:jc w:val="left"/>
              <w:rPr>
                <w:rFonts w:hint="eastAsia" w:ascii="Arial" w:hAnsi="Arial" w:eastAsia="宋体" w:cs="宋体"/>
                <w:color w:val="auto"/>
                <w:kern w:val="0"/>
                <w:szCs w:val="21"/>
                <w:highlight w:val="none"/>
                <w:lang w:val="en-US" w:eastAsia="zh-CN"/>
              </w:rPr>
            </w:pPr>
            <w:r>
              <w:rPr>
                <w:rFonts w:hint="eastAsia" w:ascii="Arial" w:hAnsi="Arial" w:eastAsia="宋体" w:cs="宋体"/>
                <w:color w:val="auto"/>
                <w:kern w:val="0"/>
                <w:szCs w:val="21"/>
                <w:highlight w:val="none"/>
              </w:rPr>
              <w:t>运送方案内容完整、全面，运送时间编排合理，能确保运送及时准确，</w:t>
            </w:r>
            <w:r>
              <w:rPr>
                <w:rFonts w:hint="eastAsia" w:ascii="Arial" w:hAnsi="Arial" w:eastAsia="宋体" w:cs="宋体"/>
                <w:color w:val="auto"/>
                <w:kern w:val="0"/>
                <w:szCs w:val="21"/>
                <w:highlight w:val="none"/>
                <w:lang w:val="en-US" w:eastAsia="zh-CN"/>
              </w:rPr>
              <w:t>运送</w:t>
            </w:r>
            <w:r>
              <w:rPr>
                <w:rFonts w:hint="eastAsia" w:ascii="Arial" w:hAnsi="Arial" w:eastAsia="宋体" w:cs="宋体"/>
                <w:color w:val="auto"/>
                <w:kern w:val="0"/>
                <w:szCs w:val="21"/>
                <w:highlight w:val="none"/>
              </w:rPr>
              <w:t>流程完全符合规范要求的，能有效防止运送阶段出现交叉感染或二次污染</w:t>
            </w:r>
            <w:r>
              <w:rPr>
                <w:rFonts w:hint="eastAsia" w:ascii="Arial" w:hAnsi="Arial" w:eastAsia="宋体" w:cs="宋体"/>
                <w:color w:val="auto"/>
                <w:kern w:val="0"/>
                <w:szCs w:val="21"/>
                <w:highlight w:val="none"/>
                <w:lang w:eastAsia="zh-CN"/>
              </w:rPr>
              <w:t>，</w:t>
            </w:r>
            <w:r>
              <w:rPr>
                <w:rFonts w:hint="eastAsia" w:ascii="Arial" w:hAnsi="Arial" w:eastAsia="宋体" w:cs="宋体"/>
                <w:color w:val="auto"/>
                <w:kern w:val="0"/>
                <w:szCs w:val="21"/>
                <w:highlight w:val="none"/>
                <w:lang w:val="en-US" w:eastAsia="zh-CN"/>
              </w:rPr>
              <w:t>得8分；</w:t>
            </w:r>
          </w:p>
          <w:p w14:paraId="32D84F51">
            <w:pPr>
              <w:adjustRightInd/>
              <w:snapToGrid w:val="0"/>
              <w:spacing w:line="400" w:lineRule="exact"/>
              <w:jc w:val="left"/>
              <w:rPr>
                <w:rFonts w:hint="eastAsia" w:ascii="Arial" w:hAnsi="Arial" w:eastAsia="宋体" w:cs="宋体"/>
                <w:color w:val="auto"/>
                <w:kern w:val="0"/>
                <w:szCs w:val="21"/>
                <w:highlight w:val="none"/>
                <w:lang w:val="en-US" w:eastAsia="zh-CN"/>
              </w:rPr>
            </w:pPr>
            <w:r>
              <w:rPr>
                <w:rFonts w:hint="eastAsia" w:ascii="Arial" w:hAnsi="Arial" w:eastAsia="宋体" w:cs="宋体"/>
                <w:color w:val="auto"/>
                <w:kern w:val="0"/>
                <w:szCs w:val="21"/>
                <w:highlight w:val="none"/>
              </w:rPr>
              <w:t>运送方案内容</w:t>
            </w:r>
            <w:r>
              <w:rPr>
                <w:rFonts w:hint="eastAsia" w:ascii="Arial" w:hAnsi="Arial" w:eastAsia="宋体" w:cs="宋体"/>
                <w:color w:val="auto"/>
                <w:kern w:val="0"/>
                <w:szCs w:val="21"/>
                <w:highlight w:val="none"/>
                <w:lang w:val="en-US" w:eastAsia="zh-CN"/>
              </w:rPr>
              <w:t>比较</w:t>
            </w:r>
            <w:r>
              <w:rPr>
                <w:rFonts w:hint="eastAsia" w:ascii="Arial" w:hAnsi="Arial" w:eastAsia="宋体" w:cs="宋体"/>
                <w:color w:val="auto"/>
                <w:kern w:val="0"/>
                <w:szCs w:val="21"/>
                <w:highlight w:val="none"/>
              </w:rPr>
              <w:t>完整，运送时间编排</w:t>
            </w:r>
            <w:r>
              <w:rPr>
                <w:rFonts w:hint="eastAsia" w:ascii="Arial" w:hAnsi="Arial" w:eastAsia="宋体" w:cs="宋体"/>
                <w:color w:val="auto"/>
                <w:kern w:val="0"/>
                <w:szCs w:val="21"/>
                <w:highlight w:val="none"/>
                <w:lang w:val="en-US" w:eastAsia="zh-CN"/>
              </w:rPr>
              <w:t>比较</w:t>
            </w:r>
            <w:r>
              <w:rPr>
                <w:rFonts w:hint="eastAsia" w:ascii="Arial" w:hAnsi="Arial" w:eastAsia="宋体" w:cs="宋体"/>
                <w:color w:val="auto"/>
                <w:kern w:val="0"/>
                <w:szCs w:val="21"/>
                <w:highlight w:val="none"/>
              </w:rPr>
              <w:t>合理，</w:t>
            </w:r>
            <w:r>
              <w:rPr>
                <w:rFonts w:hint="eastAsia" w:ascii="Arial" w:hAnsi="Arial" w:eastAsia="宋体" w:cs="宋体"/>
                <w:color w:val="auto"/>
                <w:kern w:val="0"/>
                <w:szCs w:val="21"/>
                <w:highlight w:val="none"/>
                <w:lang w:val="en-US" w:eastAsia="zh-CN"/>
              </w:rPr>
              <w:t>运送</w:t>
            </w:r>
            <w:r>
              <w:rPr>
                <w:rFonts w:hint="eastAsia" w:ascii="Arial" w:hAnsi="Arial" w:eastAsia="宋体" w:cs="宋体"/>
                <w:color w:val="auto"/>
                <w:kern w:val="0"/>
                <w:szCs w:val="21"/>
                <w:highlight w:val="none"/>
              </w:rPr>
              <w:t>流程符合规范要求的</w:t>
            </w:r>
            <w:r>
              <w:rPr>
                <w:rFonts w:hint="eastAsia" w:ascii="Arial" w:hAnsi="Arial" w:eastAsia="宋体" w:cs="宋体"/>
                <w:color w:val="auto"/>
                <w:kern w:val="0"/>
                <w:szCs w:val="21"/>
                <w:highlight w:val="none"/>
                <w:lang w:val="en-US" w:eastAsia="zh-CN"/>
              </w:rPr>
              <w:t>但细节还有所欠缺</w:t>
            </w:r>
            <w:r>
              <w:rPr>
                <w:rFonts w:hint="eastAsia" w:ascii="Arial" w:hAnsi="Arial" w:eastAsia="宋体" w:cs="宋体"/>
                <w:color w:val="auto"/>
                <w:kern w:val="0"/>
                <w:szCs w:val="21"/>
                <w:highlight w:val="none"/>
              </w:rPr>
              <w:t>，能</w:t>
            </w:r>
            <w:r>
              <w:rPr>
                <w:rFonts w:hint="eastAsia" w:ascii="Arial" w:hAnsi="Arial" w:eastAsia="宋体" w:cs="宋体"/>
                <w:color w:val="auto"/>
                <w:kern w:val="0"/>
                <w:szCs w:val="21"/>
                <w:highlight w:val="none"/>
                <w:lang w:val="en-US" w:eastAsia="zh-CN"/>
              </w:rPr>
              <w:t>基本</w:t>
            </w:r>
            <w:r>
              <w:rPr>
                <w:rFonts w:hint="eastAsia" w:ascii="Arial" w:hAnsi="Arial" w:eastAsia="宋体" w:cs="宋体"/>
                <w:color w:val="auto"/>
                <w:kern w:val="0"/>
                <w:szCs w:val="21"/>
                <w:highlight w:val="none"/>
              </w:rPr>
              <w:t>防止运送阶段出现交叉感染或二次污染</w:t>
            </w:r>
            <w:r>
              <w:rPr>
                <w:rFonts w:hint="eastAsia" w:ascii="Arial" w:hAnsi="Arial" w:eastAsia="宋体" w:cs="宋体"/>
                <w:color w:val="auto"/>
                <w:kern w:val="0"/>
                <w:szCs w:val="21"/>
                <w:highlight w:val="none"/>
                <w:lang w:eastAsia="zh-CN"/>
              </w:rPr>
              <w:t>，</w:t>
            </w:r>
            <w:r>
              <w:rPr>
                <w:rFonts w:hint="eastAsia" w:ascii="Arial" w:hAnsi="Arial" w:eastAsia="宋体" w:cs="宋体"/>
                <w:color w:val="auto"/>
                <w:kern w:val="0"/>
                <w:szCs w:val="21"/>
                <w:highlight w:val="none"/>
                <w:lang w:val="en-US" w:eastAsia="zh-CN"/>
              </w:rPr>
              <w:t>得6分；</w:t>
            </w:r>
          </w:p>
          <w:p w14:paraId="1B663405">
            <w:pPr>
              <w:adjustRightInd/>
              <w:snapToGrid w:val="0"/>
              <w:spacing w:line="400" w:lineRule="exact"/>
              <w:jc w:val="left"/>
              <w:rPr>
                <w:rFonts w:hint="eastAsia" w:ascii="Arial" w:hAnsi="Arial" w:eastAsia="宋体" w:cs="宋体"/>
                <w:color w:val="auto"/>
                <w:kern w:val="0"/>
                <w:szCs w:val="21"/>
                <w:highlight w:val="none"/>
                <w:lang w:val="en-US" w:eastAsia="zh-CN"/>
              </w:rPr>
            </w:pPr>
            <w:r>
              <w:rPr>
                <w:rFonts w:hint="eastAsia" w:ascii="Arial" w:hAnsi="Arial" w:eastAsia="宋体" w:cs="宋体"/>
                <w:color w:val="auto"/>
                <w:kern w:val="0"/>
                <w:szCs w:val="21"/>
                <w:highlight w:val="none"/>
              </w:rPr>
              <w:t>运送方案内容</w:t>
            </w:r>
            <w:r>
              <w:rPr>
                <w:rFonts w:hint="eastAsia" w:ascii="Arial" w:hAnsi="Arial" w:eastAsia="宋体" w:cs="宋体"/>
                <w:color w:val="auto"/>
                <w:kern w:val="0"/>
                <w:szCs w:val="21"/>
                <w:highlight w:val="none"/>
                <w:lang w:val="en-US" w:eastAsia="zh-CN"/>
              </w:rPr>
              <w:t>有所欠缺</w:t>
            </w:r>
            <w:r>
              <w:rPr>
                <w:rFonts w:hint="eastAsia" w:ascii="Arial" w:hAnsi="Arial" w:eastAsia="宋体" w:cs="宋体"/>
                <w:color w:val="auto"/>
                <w:kern w:val="0"/>
                <w:szCs w:val="21"/>
                <w:highlight w:val="none"/>
              </w:rPr>
              <w:t>，运送时间编排合理</w:t>
            </w:r>
            <w:r>
              <w:rPr>
                <w:rFonts w:hint="eastAsia" w:ascii="Arial" w:hAnsi="Arial" w:eastAsia="宋体" w:cs="宋体"/>
                <w:color w:val="auto"/>
                <w:kern w:val="0"/>
                <w:szCs w:val="21"/>
                <w:highlight w:val="none"/>
                <w:lang w:val="en-US" w:eastAsia="zh-CN"/>
              </w:rPr>
              <w:t>性一般</w:t>
            </w:r>
            <w:r>
              <w:rPr>
                <w:rFonts w:hint="eastAsia" w:ascii="Arial" w:hAnsi="Arial" w:eastAsia="宋体" w:cs="宋体"/>
                <w:color w:val="auto"/>
                <w:kern w:val="0"/>
                <w:szCs w:val="21"/>
                <w:highlight w:val="none"/>
              </w:rPr>
              <w:t>，</w:t>
            </w:r>
            <w:r>
              <w:rPr>
                <w:rFonts w:hint="eastAsia" w:ascii="Arial" w:hAnsi="Arial" w:eastAsia="宋体" w:cs="宋体"/>
                <w:color w:val="auto"/>
                <w:kern w:val="0"/>
                <w:szCs w:val="21"/>
                <w:highlight w:val="none"/>
                <w:lang w:val="en-US" w:eastAsia="zh-CN"/>
              </w:rPr>
              <w:t>运送</w:t>
            </w:r>
            <w:r>
              <w:rPr>
                <w:rFonts w:hint="eastAsia" w:ascii="Arial" w:hAnsi="Arial" w:eastAsia="宋体" w:cs="宋体"/>
                <w:color w:val="auto"/>
                <w:kern w:val="0"/>
                <w:szCs w:val="21"/>
                <w:highlight w:val="none"/>
              </w:rPr>
              <w:t>流程</w:t>
            </w:r>
            <w:r>
              <w:rPr>
                <w:rFonts w:hint="eastAsia" w:ascii="Arial" w:hAnsi="Arial" w:eastAsia="宋体" w:cs="宋体"/>
                <w:color w:val="auto"/>
                <w:kern w:val="0"/>
                <w:szCs w:val="21"/>
                <w:highlight w:val="none"/>
                <w:lang w:val="en-US" w:eastAsia="zh-CN"/>
              </w:rPr>
              <w:t>部分环节难以达到</w:t>
            </w:r>
            <w:r>
              <w:rPr>
                <w:rFonts w:hint="eastAsia" w:ascii="Arial" w:hAnsi="Arial" w:eastAsia="宋体" w:cs="宋体"/>
                <w:color w:val="auto"/>
                <w:kern w:val="0"/>
                <w:szCs w:val="21"/>
                <w:highlight w:val="none"/>
              </w:rPr>
              <w:t>规范要求的，</w:t>
            </w:r>
            <w:r>
              <w:rPr>
                <w:rFonts w:hint="eastAsia" w:ascii="Arial" w:hAnsi="Arial" w:eastAsia="宋体" w:cs="宋体"/>
                <w:color w:val="auto"/>
                <w:kern w:val="0"/>
                <w:szCs w:val="21"/>
                <w:highlight w:val="none"/>
                <w:lang w:val="en-US" w:eastAsia="zh-CN"/>
              </w:rPr>
              <w:t>难以确保能防止</w:t>
            </w:r>
            <w:r>
              <w:rPr>
                <w:rFonts w:hint="eastAsia" w:ascii="Arial" w:hAnsi="Arial" w:eastAsia="宋体" w:cs="宋体"/>
                <w:color w:val="auto"/>
                <w:kern w:val="0"/>
                <w:szCs w:val="21"/>
                <w:highlight w:val="none"/>
              </w:rPr>
              <w:t>运送阶段出现交叉感染或二次污染</w:t>
            </w:r>
            <w:r>
              <w:rPr>
                <w:rFonts w:hint="eastAsia" w:ascii="Arial" w:hAnsi="Arial" w:eastAsia="宋体" w:cs="宋体"/>
                <w:color w:val="auto"/>
                <w:kern w:val="0"/>
                <w:szCs w:val="21"/>
                <w:highlight w:val="none"/>
                <w:lang w:eastAsia="zh-CN"/>
              </w:rPr>
              <w:t>，</w:t>
            </w:r>
            <w:r>
              <w:rPr>
                <w:rFonts w:hint="eastAsia" w:ascii="Arial" w:hAnsi="Arial" w:eastAsia="宋体" w:cs="宋体"/>
                <w:color w:val="auto"/>
                <w:kern w:val="0"/>
                <w:szCs w:val="21"/>
                <w:highlight w:val="none"/>
                <w:lang w:val="en-US" w:eastAsia="zh-CN"/>
              </w:rPr>
              <w:t>得3分；</w:t>
            </w:r>
          </w:p>
          <w:p w14:paraId="2A25F685">
            <w:pPr>
              <w:adjustRightInd/>
              <w:snapToGrid w:val="0"/>
              <w:spacing w:line="400" w:lineRule="exact"/>
              <w:jc w:val="left"/>
              <w:rPr>
                <w:rFonts w:hint="default"/>
                <w:highlight w:val="none"/>
                <w:lang w:val="en-US" w:eastAsia="zh-CN"/>
              </w:rPr>
            </w:pPr>
            <w:r>
              <w:rPr>
                <w:rFonts w:hint="eastAsia" w:ascii="Arial" w:hAnsi="Arial" w:eastAsia="宋体" w:cs="宋体"/>
                <w:color w:val="auto"/>
                <w:kern w:val="0"/>
                <w:szCs w:val="21"/>
                <w:highlight w:val="none"/>
                <w:lang w:val="en-US" w:eastAsia="zh-CN"/>
              </w:rPr>
              <w:t>未提供不得分。</w:t>
            </w:r>
          </w:p>
        </w:tc>
        <w:tc>
          <w:tcPr>
            <w:tcW w:w="540" w:type="dxa"/>
            <w:tcBorders>
              <w:top w:val="single" w:color="auto" w:sz="4" w:space="0"/>
              <w:left w:val="single" w:color="auto" w:sz="4" w:space="0"/>
              <w:bottom w:val="single" w:color="auto" w:sz="4" w:space="0"/>
              <w:right w:val="single" w:color="auto" w:sz="4" w:space="0"/>
            </w:tcBorders>
            <w:noWrap w:val="0"/>
            <w:vAlign w:val="center"/>
          </w:tcPr>
          <w:p w14:paraId="52589C27">
            <w:pPr>
              <w:wordWrap w:val="0"/>
              <w:spacing w:line="360" w:lineRule="auto"/>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8</w:t>
            </w:r>
          </w:p>
        </w:tc>
        <w:tc>
          <w:tcPr>
            <w:tcW w:w="750" w:type="dxa"/>
            <w:tcBorders>
              <w:top w:val="single" w:color="auto" w:sz="4" w:space="0"/>
              <w:left w:val="single" w:color="auto" w:sz="4" w:space="0"/>
              <w:bottom w:val="single" w:color="auto" w:sz="4" w:space="0"/>
              <w:right w:val="single" w:color="auto" w:sz="4" w:space="0"/>
            </w:tcBorders>
            <w:noWrap w:val="0"/>
            <w:vAlign w:val="center"/>
          </w:tcPr>
          <w:p w14:paraId="141F0E3F">
            <w:pPr>
              <w:wordWrap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主观分</w:t>
            </w:r>
          </w:p>
        </w:tc>
      </w:tr>
      <w:tr w14:paraId="4D831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795" w:type="dxa"/>
            <w:vMerge w:val="continue"/>
            <w:tcBorders>
              <w:top w:val="single" w:color="auto" w:sz="4" w:space="0"/>
              <w:left w:val="single" w:color="auto" w:sz="4" w:space="0"/>
              <w:bottom w:val="single" w:color="auto" w:sz="4" w:space="0"/>
              <w:right w:val="single" w:color="auto" w:sz="4" w:space="0"/>
            </w:tcBorders>
            <w:noWrap w:val="0"/>
            <w:vAlign w:val="center"/>
          </w:tcPr>
          <w:p w14:paraId="33A7E61B">
            <w:pPr>
              <w:widowControl/>
              <w:wordWrap w:val="0"/>
              <w:spacing w:line="360" w:lineRule="auto"/>
              <w:jc w:val="left"/>
              <w:rPr>
                <w:rFonts w:hint="eastAsia" w:ascii="宋体" w:hAnsi="宋体" w:cs="宋体"/>
                <w:color w:val="auto"/>
                <w:szCs w:val="21"/>
                <w:highlight w:val="none"/>
              </w:rPr>
            </w:pPr>
          </w:p>
        </w:tc>
        <w:tc>
          <w:tcPr>
            <w:tcW w:w="7610" w:type="dxa"/>
            <w:tcBorders>
              <w:top w:val="single" w:color="auto" w:sz="4" w:space="0"/>
              <w:left w:val="single" w:color="auto" w:sz="4" w:space="0"/>
              <w:bottom w:val="single" w:color="auto" w:sz="4" w:space="0"/>
              <w:right w:val="single" w:color="auto" w:sz="4" w:space="0"/>
            </w:tcBorders>
            <w:noWrap w:val="0"/>
            <w:vAlign w:val="center"/>
          </w:tcPr>
          <w:p w14:paraId="457A3F22">
            <w:pPr>
              <w:adjustRightInd/>
              <w:snapToGrid w:val="0"/>
              <w:spacing w:line="400" w:lineRule="exact"/>
              <w:jc w:val="left"/>
              <w:rPr>
                <w:rFonts w:hint="eastAsia" w:ascii="宋体" w:hAnsi="宋体" w:cs="宋体"/>
                <w:b/>
                <w:bCs/>
                <w:color w:val="auto"/>
                <w:szCs w:val="21"/>
                <w:highlight w:val="none"/>
                <w:lang w:val="en-US" w:eastAsia="zh-CN"/>
              </w:rPr>
            </w:pPr>
            <w:r>
              <w:rPr>
                <w:rFonts w:hint="eastAsia" w:ascii="宋体" w:hAnsi="宋体" w:cs="宋体"/>
                <w:b/>
                <w:bCs/>
                <w:color w:val="auto"/>
                <w:szCs w:val="21"/>
                <w:highlight w:val="none"/>
                <w:lang w:val="en-US" w:eastAsia="zh-CN"/>
              </w:rPr>
              <w:t>4、洗涤设施配备情况：</w:t>
            </w:r>
          </w:p>
          <w:p w14:paraId="3FDA2B1B">
            <w:pPr>
              <w:adjustRightInd/>
              <w:snapToGrid w:val="0"/>
              <w:spacing w:line="400" w:lineRule="exact"/>
              <w:jc w:val="left"/>
              <w:rPr>
                <w:rFonts w:hint="eastAsia" w:ascii="Arial" w:hAnsi="Arial" w:cs="宋体"/>
                <w:color w:val="auto"/>
                <w:kern w:val="0"/>
                <w:szCs w:val="21"/>
                <w:highlight w:val="none"/>
                <w:lang w:val="en-US" w:eastAsia="zh-CN"/>
              </w:rPr>
            </w:pPr>
            <w:r>
              <w:rPr>
                <w:rFonts w:hint="eastAsia" w:ascii="Arial" w:hAnsi="Arial" w:cs="宋体"/>
                <w:color w:val="auto"/>
                <w:kern w:val="0"/>
                <w:szCs w:val="21"/>
                <w:highlight w:val="none"/>
              </w:rPr>
              <w:t>供应商</w:t>
            </w:r>
            <w:r>
              <w:rPr>
                <w:rFonts w:hint="eastAsia" w:ascii="Arial" w:hAnsi="Arial" w:cs="宋体"/>
                <w:color w:val="auto"/>
                <w:kern w:val="0"/>
                <w:szCs w:val="21"/>
                <w:highlight w:val="none"/>
                <w:lang w:val="en-US" w:eastAsia="zh-CN"/>
              </w:rPr>
              <w:t>根据</w:t>
            </w:r>
            <w:r>
              <w:rPr>
                <w:rFonts w:hint="eastAsia" w:ascii="Arial" w:hAnsi="Arial" w:cs="宋体"/>
                <w:color w:val="auto"/>
                <w:kern w:val="0"/>
                <w:szCs w:val="21"/>
                <w:highlight w:val="none"/>
              </w:rPr>
              <w:t>WST508-2016《医院医用织物洗涤消毒技术规范》</w:t>
            </w:r>
            <w:r>
              <w:rPr>
                <w:rFonts w:hint="eastAsia" w:ascii="Arial" w:hAnsi="Arial" w:cs="宋体"/>
                <w:color w:val="auto"/>
                <w:kern w:val="0"/>
                <w:szCs w:val="21"/>
                <w:highlight w:val="none"/>
                <w:lang w:val="en-US" w:eastAsia="zh-CN"/>
              </w:rPr>
              <w:t>要求配置</w:t>
            </w:r>
            <w:r>
              <w:rPr>
                <w:rFonts w:hint="eastAsia" w:ascii="Arial" w:hAnsi="Arial" w:cs="宋体"/>
                <w:color w:val="auto"/>
                <w:kern w:val="0"/>
                <w:szCs w:val="21"/>
                <w:highlight w:val="none"/>
              </w:rPr>
              <w:t>洗涤设施配备，</w:t>
            </w:r>
            <w:r>
              <w:rPr>
                <w:rFonts w:hint="eastAsia" w:ascii="Arial" w:hAnsi="Arial" w:cs="宋体"/>
                <w:color w:val="auto"/>
                <w:kern w:val="0"/>
                <w:szCs w:val="21"/>
                <w:highlight w:val="none"/>
                <w:lang w:val="en-US" w:eastAsia="zh-CN"/>
              </w:rPr>
              <w:t>评委根据设备配置情况（</w:t>
            </w:r>
            <w:r>
              <w:rPr>
                <w:rFonts w:hint="eastAsia" w:ascii="Arial" w:hAnsi="Arial" w:cs="宋体"/>
                <w:color w:val="auto"/>
                <w:kern w:val="0"/>
                <w:szCs w:val="21"/>
                <w:highlight w:val="none"/>
              </w:rPr>
              <w:t>洗衣龙设备、干衣设备及隔离卫生洗衣机等</w:t>
            </w:r>
            <w:r>
              <w:rPr>
                <w:rFonts w:hint="eastAsia" w:ascii="Arial" w:hAnsi="Arial" w:cs="宋体"/>
                <w:color w:val="auto"/>
                <w:kern w:val="0"/>
                <w:szCs w:val="21"/>
                <w:highlight w:val="none"/>
                <w:lang w:eastAsia="zh-CN"/>
              </w:rPr>
              <w:t>）</w:t>
            </w:r>
            <w:r>
              <w:rPr>
                <w:rFonts w:hint="eastAsia" w:ascii="Arial" w:hAnsi="Arial" w:cs="宋体"/>
                <w:color w:val="auto"/>
                <w:kern w:val="0"/>
                <w:szCs w:val="21"/>
                <w:highlight w:val="none"/>
                <w:lang w:val="en-US" w:eastAsia="zh-CN"/>
              </w:rPr>
              <w:t>进行评议：</w:t>
            </w:r>
          </w:p>
          <w:p w14:paraId="3C1A1A58">
            <w:pPr>
              <w:adjustRightInd/>
              <w:snapToGrid w:val="0"/>
              <w:spacing w:line="400" w:lineRule="exact"/>
              <w:jc w:val="left"/>
              <w:rPr>
                <w:rFonts w:hint="default" w:ascii="Arial" w:hAnsi="Arial" w:eastAsia="宋体" w:cs="宋体"/>
                <w:color w:val="auto"/>
                <w:kern w:val="0"/>
                <w:szCs w:val="21"/>
                <w:highlight w:val="none"/>
                <w:lang w:val="en-US" w:eastAsia="zh-CN"/>
              </w:rPr>
            </w:pPr>
            <w:r>
              <w:rPr>
                <w:rFonts w:hint="eastAsia" w:ascii="Arial" w:hAnsi="Arial" w:cs="宋体"/>
                <w:color w:val="auto"/>
                <w:kern w:val="0"/>
                <w:szCs w:val="21"/>
                <w:highlight w:val="none"/>
                <w:lang w:val="en-US" w:eastAsia="zh-CN"/>
              </w:rPr>
              <w:t>设备功能先进完善、自动化程度高、设备</w:t>
            </w:r>
            <w:r>
              <w:rPr>
                <w:rFonts w:hint="eastAsia" w:ascii="Arial" w:hAnsi="Arial" w:cs="宋体"/>
                <w:color w:val="auto"/>
                <w:kern w:val="0"/>
                <w:szCs w:val="21"/>
                <w:highlight w:val="none"/>
              </w:rPr>
              <w:t>布局合理</w:t>
            </w:r>
            <w:r>
              <w:rPr>
                <w:rFonts w:hint="eastAsia" w:ascii="Arial" w:hAnsi="Arial" w:cs="宋体"/>
                <w:color w:val="auto"/>
                <w:kern w:val="0"/>
                <w:szCs w:val="21"/>
                <w:highlight w:val="none"/>
                <w:lang w:eastAsia="zh-CN"/>
              </w:rPr>
              <w:t>，</w:t>
            </w:r>
            <w:r>
              <w:rPr>
                <w:rFonts w:hint="eastAsia" w:ascii="Arial" w:hAnsi="Arial" w:cs="宋体"/>
                <w:color w:val="auto"/>
                <w:kern w:val="0"/>
                <w:szCs w:val="21"/>
                <w:highlight w:val="none"/>
                <w:lang w:val="en-US" w:eastAsia="zh-CN"/>
              </w:rPr>
              <w:t>得8分；</w:t>
            </w:r>
          </w:p>
          <w:p w14:paraId="5F408B1D">
            <w:pPr>
              <w:adjustRightInd/>
              <w:snapToGrid w:val="0"/>
              <w:spacing w:line="400" w:lineRule="exact"/>
              <w:jc w:val="left"/>
              <w:rPr>
                <w:rFonts w:hint="default" w:ascii="Arial" w:hAnsi="Arial" w:eastAsia="宋体" w:cs="宋体"/>
                <w:color w:val="auto"/>
                <w:kern w:val="0"/>
                <w:szCs w:val="21"/>
                <w:highlight w:val="none"/>
                <w:lang w:val="en-US" w:eastAsia="zh-CN"/>
              </w:rPr>
            </w:pPr>
            <w:r>
              <w:rPr>
                <w:rFonts w:hint="eastAsia" w:ascii="Arial" w:hAnsi="Arial" w:cs="宋体"/>
                <w:color w:val="auto"/>
                <w:kern w:val="0"/>
                <w:szCs w:val="21"/>
                <w:highlight w:val="none"/>
                <w:lang w:val="en-US" w:eastAsia="zh-CN"/>
              </w:rPr>
              <w:t>设备功能比较先进、自动化程度较高、设备布局比较合理的，得6分；</w:t>
            </w:r>
          </w:p>
          <w:p w14:paraId="65E52899">
            <w:pPr>
              <w:adjustRightInd/>
              <w:snapToGrid w:val="0"/>
              <w:spacing w:line="400" w:lineRule="exact"/>
              <w:jc w:val="left"/>
              <w:rPr>
                <w:rFonts w:hint="default" w:ascii="Arial" w:hAnsi="Arial" w:eastAsia="宋体" w:cs="宋体"/>
                <w:color w:val="auto"/>
                <w:kern w:val="0"/>
                <w:szCs w:val="21"/>
                <w:highlight w:val="none"/>
                <w:lang w:val="en-US" w:eastAsia="zh-CN"/>
              </w:rPr>
            </w:pPr>
            <w:r>
              <w:rPr>
                <w:rFonts w:hint="eastAsia" w:ascii="Arial" w:hAnsi="Arial" w:cs="宋体"/>
                <w:color w:val="auto"/>
                <w:kern w:val="0"/>
                <w:szCs w:val="21"/>
                <w:highlight w:val="none"/>
                <w:lang w:val="en-US" w:eastAsia="zh-CN"/>
              </w:rPr>
              <w:t>设备功能比较落后、自动化程度一般、设备布局不够合理的，得3分。</w:t>
            </w:r>
          </w:p>
          <w:p w14:paraId="047F806D">
            <w:pPr>
              <w:adjustRightInd/>
              <w:snapToGrid w:val="0"/>
              <w:spacing w:line="400" w:lineRule="exact"/>
              <w:jc w:val="left"/>
              <w:rPr>
                <w:rFonts w:hint="eastAsia" w:ascii="宋体" w:hAnsi="宋体" w:cs="宋体"/>
                <w:color w:val="auto"/>
                <w:szCs w:val="21"/>
                <w:highlight w:val="none"/>
              </w:rPr>
            </w:pPr>
            <w:r>
              <w:rPr>
                <w:rFonts w:hint="eastAsia" w:ascii="Arial" w:hAnsi="Arial" w:cs="宋体"/>
                <w:color w:val="auto"/>
                <w:kern w:val="0"/>
                <w:szCs w:val="21"/>
                <w:highlight w:val="none"/>
              </w:rPr>
              <w:t>注：投标文件中提供洗衣龙设备、隔离卫生洗衣机、干衣设备的购买发票的扫描件及厂区布局图、现场照片、设备照片</w:t>
            </w:r>
            <w:r>
              <w:rPr>
                <w:rFonts w:hint="eastAsia" w:ascii="Arial" w:hAnsi="Arial" w:cs="宋体"/>
                <w:color w:val="auto"/>
                <w:kern w:val="0"/>
                <w:szCs w:val="21"/>
                <w:highlight w:val="none"/>
                <w:lang w:val="en-US" w:eastAsia="zh-CN"/>
              </w:rPr>
              <w:t>等</w:t>
            </w:r>
            <w:r>
              <w:rPr>
                <w:rFonts w:hint="eastAsia" w:ascii="Arial" w:hAnsi="Arial" w:cs="宋体"/>
                <w:color w:val="auto"/>
                <w:kern w:val="0"/>
                <w:szCs w:val="21"/>
                <w:highlight w:val="none"/>
              </w:rPr>
              <w:t>，以供评委评审</w:t>
            </w:r>
            <w:r>
              <w:rPr>
                <w:rFonts w:hint="eastAsia" w:ascii="Arial" w:hAnsi="Arial" w:cs="宋体"/>
                <w:color w:val="auto"/>
                <w:kern w:val="0"/>
                <w:szCs w:val="21"/>
                <w:highlight w:val="none"/>
                <w:lang w:eastAsia="zh-CN"/>
              </w:rPr>
              <w:t>，</w:t>
            </w:r>
            <w:r>
              <w:rPr>
                <w:rFonts w:hint="eastAsia" w:ascii="Arial" w:hAnsi="Arial" w:cs="宋体"/>
                <w:color w:val="auto"/>
                <w:kern w:val="0"/>
                <w:szCs w:val="21"/>
                <w:highlight w:val="none"/>
              </w:rPr>
              <w:t>未配备洗衣龙设备与隔离卫生洗衣机的，此项不得分。</w:t>
            </w:r>
          </w:p>
        </w:tc>
        <w:tc>
          <w:tcPr>
            <w:tcW w:w="540" w:type="dxa"/>
            <w:tcBorders>
              <w:top w:val="single" w:color="auto" w:sz="4" w:space="0"/>
              <w:left w:val="single" w:color="auto" w:sz="4" w:space="0"/>
              <w:bottom w:val="single" w:color="auto" w:sz="4" w:space="0"/>
              <w:right w:val="single" w:color="auto" w:sz="4" w:space="0"/>
            </w:tcBorders>
            <w:noWrap w:val="0"/>
            <w:vAlign w:val="center"/>
          </w:tcPr>
          <w:p w14:paraId="2AD9D0EB">
            <w:pPr>
              <w:wordWrap w:val="0"/>
              <w:spacing w:line="360" w:lineRule="auto"/>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8</w:t>
            </w:r>
          </w:p>
        </w:tc>
        <w:tc>
          <w:tcPr>
            <w:tcW w:w="750" w:type="dxa"/>
            <w:tcBorders>
              <w:top w:val="single" w:color="auto" w:sz="4" w:space="0"/>
              <w:left w:val="single" w:color="auto" w:sz="4" w:space="0"/>
              <w:bottom w:val="single" w:color="auto" w:sz="4" w:space="0"/>
              <w:right w:val="single" w:color="auto" w:sz="4" w:space="0"/>
            </w:tcBorders>
            <w:noWrap w:val="0"/>
            <w:vAlign w:val="center"/>
          </w:tcPr>
          <w:p w14:paraId="32312351">
            <w:pPr>
              <w:wordWrap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lang w:val="en-US" w:eastAsia="zh-CN"/>
              </w:rPr>
              <w:t>主</w:t>
            </w:r>
            <w:r>
              <w:rPr>
                <w:rFonts w:hint="eastAsia" w:ascii="宋体" w:hAnsi="宋体" w:cs="宋体"/>
                <w:color w:val="auto"/>
                <w:szCs w:val="21"/>
                <w:highlight w:val="none"/>
                <w:lang w:val="zh-CN"/>
              </w:rPr>
              <w:t>观分</w:t>
            </w:r>
          </w:p>
        </w:tc>
      </w:tr>
      <w:tr w14:paraId="16166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795" w:type="dxa"/>
            <w:vMerge w:val="continue"/>
            <w:tcBorders>
              <w:top w:val="single" w:color="auto" w:sz="4" w:space="0"/>
              <w:left w:val="single" w:color="auto" w:sz="4" w:space="0"/>
              <w:bottom w:val="single" w:color="auto" w:sz="4" w:space="0"/>
              <w:right w:val="single" w:color="auto" w:sz="4" w:space="0"/>
            </w:tcBorders>
            <w:noWrap w:val="0"/>
            <w:vAlign w:val="center"/>
          </w:tcPr>
          <w:p w14:paraId="7F4CE58A">
            <w:pPr>
              <w:widowControl/>
              <w:wordWrap w:val="0"/>
              <w:spacing w:line="360" w:lineRule="auto"/>
              <w:jc w:val="left"/>
              <w:rPr>
                <w:rFonts w:hint="eastAsia" w:ascii="宋体" w:hAnsi="宋体" w:cs="宋体"/>
                <w:color w:val="auto"/>
                <w:szCs w:val="21"/>
                <w:highlight w:val="none"/>
              </w:rPr>
            </w:pPr>
          </w:p>
        </w:tc>
        <w:tc>
          <w:tcPr>
            <w:tcW w:w="7610" w:type="dxa"/>
            <w:tcBorders>
              <w:top w:val="single" w:color="auto" w:sz="4" w:space="0"/>
              <w:left w:val="single" w:color="auto" w:sz="4" w:space="0"/>
              <w:bottom w:val="single" w:color="auto" w:sz="4" w:space="0"/>
              <w:right w:val="single" w:color="auto" w:sz="4" w:space="0"/>
            </w:tcBorders>
            <w:noWrap w:val="0"/>
            <w:vAlign w:val="center"/>
          </w:tcPr>
          <w:p w14:paraId="6CB76EE9">
            <w:pPr>
              <w:adjustRightInd/>
              <w:snapToGrid w:val="0"/>
              <w:spacing w:line="400" w:lineRule="exact"/>
              <w:jc w:val="left"/>
              <w:rPr>
                <w:rFonts w:hint="eastAsia" w:ascii="宋体" w:hAnsi="宋体" w:cs="宋体"/>
                <w:b/>
                <w:bCs/>
                <w:color w:val="auto"/>
                <w:szCs w:val="21"/>
                <w:highlight w:val="none"/>
                <w:lang w:val="en-US" w:eastAsia="zh-CN"/>
              </w:rPr>
            </w:pPr>
            <w:r>
              <w:rPr>
                <w:rFonts w:hint="eastAsia" w:ascii="宋体" w:hAnsi="宋体" w:cs="宋体"/>
                <w:b/>
                <w:bCs/>
                <w:color w:val="auto"/>
                <w:szCs w:val="21"/>
                <w:highlight w:val="none"/>
                <w:lang w:val="en-US" w:eastAsia="zh-CN"/>
              </w:rPr>
              <w:t>5、应急预案：</w:t>
            </w:r>
          </w:p>
          <w:p w14:paraId="5C2E71FC">
            <w:pPr>
              <w:adjustRightInd/>
              <w:snapToGrid w:val="0"/>
              <w:spacing w:line="400" w:lineRule="exact"/>
              <w:jc w:val="left"/>
              <w:rPr>
                <w:rFonts w:hint="default" w:ascii="Arial" w:hAnsi="Arial" w:cs="宋体"/>
                <w:color w:val="auto"/>
                <w:kern w:val="0"/>
                <w:szCs w:val="21"/>
                <w:highlight w:val="none"/>
                <w:lang w:val="en-US"/>
              </w:rPr>
            </w:pPr>
            <w:r>
              <w:rPr>
                <w:rFonts w:hint="eastAsia" w:ascii="Arial" w:hAnsi="Arial" w:cs="宋体"/>
                <w:color w:val="auto"/>
                <w:kern w:val="0"/>
                <w:szCs w:val="21"/>
                <w:highlight w:val="none"/>
              </w:rPr>
              <w:t>供应商</w:t>
            </w:r>
            <w:r>
              <w:rPr>
                <w:rFonts w:hint="eastAsia" w:ascii="Arial" w:hAnsi="Arial" w:cs="宋体"/>
                <w:color w:val="auto"/>
                <w:kern w:val="0"/>
                <w:szCs w:val="21"/>
                <w:highlight w:val="none"/>
                <w:lang w:val="en-US" w:eastAsia="zh-CN"/>
              </w:rPr>
              <w:t>根据自身突发情况（如</w:t>
            </w:r>
            <w:r>
              <w:rPr>
                <w:rFonts w:hint="eastAsia" w:ascii="Arial" w:hAnsi="Arial" w:cs="宋体"/>
                <w:color w:val="auto"/>
                <w:kern w:val="0"/>
                <w:szCs w:val="21"/>
                <w:highlight w:val="none"/>
              </w:rPr>
              <w:t>洗涤场所停水、停电及设施工作不正常</w:t>
            </w:r>
            <w:r>
              <w:rPr>
                <w:rFonts w:hint="eastAsia" w:ascii="Arial" w:hAnsi="Arial" w:cs="宋体"/>
                <w:color w:val="auto"/>
                <w:kern w:val="0"/>
                <w:szCs w:val="21"/>
                <w:highlight w:val="none"/>
                <w:lang w:val="en-US" w:eastAsia="zh-CN"/>
              </w:rPr>
              <w:t>等）及其他</w:t>
            </w:r>
            <w:r>
              <w:rPr>
                <w:rFonts w:hint="eastAsia" w:ascii="Arial" w:hAnsi="Arial" w:cs="宋体"/>
                <w:color w:val="auto"/>
                <w:kern w:val="0"/>
                <w:szCs w:val="21"/>
                <w:highlight w:val="none"/>
              </w:rPr>
              <w:t>突发</w:t>
            </w:r>
            <w:r>
              <w:rPr>
                <w:rFonts w:hint="eastAsia" w:ascii="Arial" w:hAnsi="Arial" w:cs="宋体"/>
                <w:color w:val="auto"/>
                <w:kern w:val="0"/>
                <w:szCs w:val="21"/>
                <w:highlight w:val="none"/>
                <w:lang w:val="en-US" w:eastAsia="zh-CN"/>
              </w:rPr>
              <w:t>情况</w:t>
            </w:r>
            <w:r>
              <w:rPr>
                <w:rFonts w:hint="eastAsia" w:ascii="Arial" w:hAnsi="Arial" w:cs="宋体"/>
                <w:color w:val="auto"/>
                <w:kern w:val="0"/>
                <w:szCs w:val="21"/>
                <w:highlight w:val="none"/>
                <w:lang w:eastAsia="zh-CN"/>
              </w:rPr>
              <w:t>（</w:t>
            </w:r>
            <w:r>
              <w:rPr>
                <w:rFonts w:hint="eastAsia" w:ascii="Arial" w:hAnsi="Arial" w:cs="宋体"/>
                <w:color w:val="auto"/>
                <w:kern w:val="0"/>
                <w:szCs w:val="21"/>
                <w:highlight w:val="none"/>
                <w:lang w:val="en-US" w:eastAsia="zh-CN"/>
              </w:rPr>
              <w:t>如遇特殊情况</w:t>
            </w:r>
            <w:r>
              <w:rPr>
                <w:rFonts w:hint="eastAsia" w:ascii="Arial" w:hAnsi="Arial" w:cs="宋体"/>
                <w:color w:val="auto"/>
                <w:kern w:val="0"/>
                <w:szCs w:val="21"/>
                <w:highlight w:val="none"/>
              </w:rPr>
              <w:t>导致</w:t>
            </w:r>
            <w:r>
              <w:rPr>
                <w:rFonts w:hint="eastAsia" w:ascii="Arial" w:hAnsi="Arial" w:cs="宋体"/>
                <w:color w:val="auto"/>
                <w:kern w:val="0"/>
                <w:szCs w:val="21"/>
                <w:highlight w:val="none"/>
                <w:lang w:val="en-US" w:eastAsia="zh-CN"/>
              </w:rPr>
              <w:t>客户的</w:t>
            </w:r>
            <w:r>
              <w:rPr>
                <w:rFonts w:hint="eastAsia" w:ascii="Arial" w:hAnsi="Arial" w:cs="宋体"/>
                <w:color w:val="auto"/>
                <w:kern w:val="0"/>
                <w:szCs w:val="21"/>
                <w:highlight w:val="none"/>
              </w:rPr>
              <w:t>洗涤服务量剧增</w:t>
            </w:r>
            <w:r>
              <w:rPr>
                <w:rFonts w:hint="eastAsia" w:ascii="Arial" w:hAnsi="Arial" w:cs="宋体"/>
                <w:color w:val="auto"/>
                <w:kern w:val="0"/>
                <w:szCs w:val="21"/>
                <w:highlight w:val="none"/>
                <w:lang w:val="en-US" w:eastAsia="zh-CN"/>
              </w:rPr>
              <w:t>等</w:t>
            </w:r>
            <w:r>
              <w:rPr>
                <w:rFonts w:hint="eastAsia" w:ascii="Arial" w:hAnsi="Arial" w:cs="宋体"/>
                <w:color w:val="auto"/>
                <w:kern w:val="0"/>
                <w:szCs w:val="21"/>
                <w:highlight w:val="none"/>
                <w:lang w:eastAsia="zh-CN"/>
              </w:rPr>
              <w:t>）</w:t>
            </w:r>
            <w:r>
              <w:rPr>
                <w:rFonts w:hint="eastAsia" w:ascii="Arial" w:hAnsi="Arial" w:cs="宋体"/>
                <w:color w:val="auto"/>
                <w:kern w:val="0"/>
                <w:szCs w:val="21"/>
                <w:highlight w:val="none"/>
                <w:lang w:val="en-US" w:eastAsia="zh-CN"/>
              </w:rPr>
              <w:t>编制应急预案，评委根据相关内容进行评议：</w:t>
            </w:r>
          </w:p>
          <w:p w14:paraId="6BD8B1AB">
            <w:pPr>
              <w:adjustRightInd/>
              <w:snapToGrid w:val="0"/>
              <w:spacing w:line="400" w:lineRule="exact"/>
              <w:jc w:val="left"/>
              <w:rPr>
                <w:rFonts w:hint="default" w:ascii="Arial" w:hAnsi="Arial" w:eastAsia="宋体" w:cs="宋体"/>
                <w:color w:val="auto"/>
                <w:kern w:val="0"/>
                <w:szCs w:val="21"/>
                <w:highlight w:val="none"/>
                <w:lang w:val="en-US" w:eastAsia="zh-CN"/>
              </w:rPr>
            </w:pPr>
            <w:r>
              <w:rPr>
                <w:rFonts w:hint="eastAsia" w:ascii="Arial" w:hAnsi="Arial" w:cs="宋体"/>
                <w:color w:val="auto"/>
                <w:kern w:val="0"/>
                <w:szCs w:val="21"/>
                <w:highlight w:val="none"/>
                <w:lang w:val="en-US" w:eastAsia="zh-CN"/>
              </w:rPr>
              <w:t>对突发情况分析全面，相对应的</w:t>
            </w:r>
            <w:r>
              <w:rPr>
                <w:rFonts w:hint="eastAsia" w:ascii="Arial" w:hAnsi="Arial" w:cs="宋体"/>
                <w:color w:val="auto"/>
                <w:kern w:val="0"/>
                <w:szCs w:val="21"/>
                <w:highlight w:val="none"/>
              </w:rPr>
              <w:t>预案合理</w:t>
            </w:r>
            <w:r>
              <w:rPr>
                <w:rFonts w:hint="eastAsia" w:ascii="Arial" w:hAnsi="Arial" w:cs="宋体"/>
                <w:color w:val="auto"/>
                <w:kern w:val="0"/>
                <w:szCs w:val="21"/>
                <w:highlight w:val="none"/>
                <w:lang w:eastAsia="zh-CN"/>
              </w:rPr>
              <w:t>，</w:t>
            </w:r>
            <w:r>
              <w:rPr>
                <w:rFonts w:hint="eastAsia" w:ascii="Arial" w:hAnsi="Arial" w:cs="宋体"/>
                <w:color w:val="auto"/>
                <w:kern w:val="0"/>
                <w:szCs w:val="21"/>
                <w:highlight w:val="none"/>
                <w:lang w:val="en-US" w:eastAsia="zh-CN"/>
              </w:rPr>
              <w:t>具体措施可操作性强</w:t>
            </w:r>
            <w:r>
              <w:rPr>
                <w:rFonts w:hint="eastAsia" w:ascii="Arial" w:hAnsi="Arial" w:cs="宋体"/>
                <w:color w:val="auto"/>
                <w:kern w:val="0"/>
                <w:szCs w:val="21"/>
                <w:highlight w:val="none"/>
              </w:rPr>
              <w:t>，能有效应对</w:t>
            </w:r>
            <w:r>
              <w:rPr>
                <w:rFonts w:hint="eastAsia" w:ascii="Arial" w:hAnsi="Arial" w:cs="宋体"/>
                <w:color w:val="auto"/>
                <w:kern w:val="0"/>
                <w:szCs w:val="21"/>
                <w:highlight w:val="none"/>
                <w:lang w:val="en-US" w:eastAsia="zh-CN"/>
              </w:rPr>
              <w:t>并</w:t>
            </w:r>
            <w:r>
              <w:rPr>
                <w:rFonts w:hint="eastAsia" w:ascii="Arial" w:hAnsi="Arial" w:cs="宋体"/>
                <w:color w:val="auto"/>
                <w:kern w:val="0"/>
                <w:szCs w:val="21"/>
                <w:highlight w:val="none"/>
              </w:rPr>
              <w:t>确保医院正常运营</w:t>
            </w:r>
            <w:r>
              <w:rPr>
                <w:rFonts w:hint="eastAsia" w:ascii="Arial" w:hAnsi="Arial" w:cs="宋体"/>
                <w:color w:val="auto"/>
                <w:kern w:val="0"/>
                <w:szCs w:val="21"/>
                <w:highlight w:val="none"/>
                <w:lang w:eastAsia="zh-CN"/>
              </w:rPr>
              <w:t>，</w:t>
            </w:r>
            <w:r>
              <w:rPr>
                <w:rFonts w:hint="eastAsia" w:ascii="Arial" w:hAnsi="Arial" w:cs="宋体"/>
                <w:color w:val="auto"/>
                <w:kern w:val="0"/>
                <w:szCs w:val="21"/>
                <w:highlight w:val="none"/>
                <w:lang w:val="en-US" w:eastAsia="zh-CN"/>
              </w:rPr>
              <w:t>得5分；</w:t>
            </w:r>
          </w:p>
          <w:p w14:paraId="299D86DD">
            <w:pPr>
              <w:adjustRightInd/>
              <w:snapToGrid w:val="0"/>
              <w:spacing w:line="400" w:lineRule="exact"/>
              <w:jc w:val="left"/>
              <w:rPr>
                <w:rFonts w:hint="default" w:ascii="Arial" w:hAnsi="Arial" w:eastAsia="宋体" w:cs="宋体"/>
                <w:color w:val="auto"/>
                <w:kern w:val="0"/>
                <w:szCs w:val="21"/>
                <w:highlight w:val="none"/>
                <w:lang w:val="en-US" w:eastAsia="zh-CN"/>
              </w:rPr>
            </w:pPr>
            <w:r>
              <w:rPr>
                <w:rFonts w:hint="eastAsia" w:ascii="Arial" w:hAnsi="Arial" w:cs="宋体"/>
                <w:color w:val="auto"/>
                <w:kern w:val="0"/>
                <w:szCs w:val="21"/>
                <w:highlight w:val="none"/>
                <w:lang w:val="en-US" w:eastAsia="zh-CN"/>
              </w:rPr>
              <w:t>对突发情况分析比较全面，相对应的</w:t>
            </w:r>
            <w:r>
              <w:rPr>
                <w:rFonts w:hint="eastAsia" w:ascii="Arial" w:hAnsi="Arial" w:cs="宋体"/>
                <w:color w:val="auto"/>
                <w:kern w:val="0"/>
                <w:szCs w:val="21"/>
                <w:highlight w:val="none"/>
              </w:rPr>
              <w:t>预案</w:t>
            </w:r>
            <w:r>
              <w:rPr>
                <w:rFonts w:hint="eastAsia" w:ascii="Arial" w:hAnsi="Arial" w:cs="宋体"/>
                <w:color w:val="auto"/>
                <w:kern w:val="0"/>
                <w:szCs w:val="21"/>
                <w:highlight w:val="none"/>
                <w:lang w:val="en-US" w:eastAsia="zh-CN"/>
              </w:rPr>
              <w:t>比较</w:t>
            </w:r>
            <w:r>
              <w:rPr>
                <w:rFonts w:hint="eastAsia" w:ascii="Arial" w:hAnsi="Arial" w:cs="宋体"/>
                <w:color w:val="auto"/>
                <w:kern w:val="0"/>
                <w:szCs w:val="21"/>
                <w:highlight w:val="none"/>
              </w:rPr>
              <w:t>合理</w:t>
            </w:r>
            <w:r>
              <w:rPr>
                <w:rFonts w:hint="eastAsia" w:ascii="Arial" w:hAnsi="Arial" w:cs="宋体"/>
                <w:color w:val="auto"/>
                <w:kern w:val="0"/>
                <w:szCs w:val="21"/>
                <w:highlight w:val="none"/>
                <w:lang w:eastAsia="zh-CN"/>
              </w:rPr>
              <w:t>，</w:t>
            </w:r>
            <w:r>
              <w:rPr>
                <w:rFonts w:hint="eastAsia" w:ascii="Arial" w:hAnsi="Arial" w:cs="宋体"/>
                <w:color w:val="auto"/>
                <w:kern w:val="0"/>
                <w:szCs w:val="21"/>
                <w:highlight w:val="none"/>
                <w:lang w:val="en-US" w:eastAsia="zh-CN"/>
              </w:rPr>
              <w:t>具体措施可操作性较强</w:t>
            </w:r>
            <w:r>
              <w:rPr>
                <w:rFonts w:hint="eastAsia" w:ascii="Arial" w:hAnsi="Arial" w:cs="宋体"/>
                <w:color w:val="auto"/>
                <w:kern w:val="0"/>
                <w:szCs w:val="21"/>
                <w:highlight w:val="none"/>
              </w:rPr>
              <w:t>，能</w:t>
            </w:r>
            <w:r>
              <w:rPr>
                <w:rFonts w:hint="eastAsia" w:ascii="Arial" w:hAnsi="Arial" w:cs="宋体"/>
                <w:color w:val="auto"/>
                <w:kern w:val="0"/>
                <w:szCs w:val="21"/>
                <w:highlight w:val="none"/>
                <w:lang w:val="en-US" w:eastAsia="zh-CN"/>
              </w:rPr>
              <w:t>基本确保</w:t>
            </w:r>
            <w:r>
              <w:rPr>
                <w:rFonts w:hint="eastAsia" w:ascii="Arial" w:hAnsi="Arial" w:cs="宋体"/>
                <w:color w:val="auto"/>
                <w:kern w:val="0"/>
                <w:szCs w:val="21"/>
                <w:highlight w:val="none"/>
              </w:rPr>
              <w:t>医院正常运营</w:t>
            </w:r>
            <w:r>
              <w:rPr>
                <w:rFonts w:hint="eastAsia" w:ascii="Arial" w:hAnsi="Arial" w:cs="宋体"/>
                <w:color w:val="auto"/>
                <w:kern w:val="0"/>
                <w:szCs w:val="21"/>
                <w:highlight w:val="none"/>
                <w:lang w:eastAsia="zh-CN"/>
              </w:rPr>
              <w:t>，</w:t>
            </w:r>
            <w:r>
              <w:rPr>
                <w:rFonts w:hint="eastAsia" w:ascii="Arial" w:hAnsi="Arial" w:cs="宋体"/>
                <w:color w:val="auto"/>
                <w:kern w:val="0"/>
                <w:szCs w:val="21"/>
                <w:highlight w:val="none"/>
                <w:lang w:val="en-US" w:eastAsia="zh-CN"/>
              </w:rPr>
              <w:t>得3分；</w:t>
            </w:r>
          </w:p>
          <w:p w14:paraId="280D7147">
            <w:pPr>
              <w:adjustRightInd/>
              <w:snapToGrid w:val="0"/>
              <w:spacing w:line="400" w:lineRule="exact"/>
              <w:jc w:val="left"/>
              <w:rPr>
                <w:rFonts w:hint="default" w:ascii="Arial" w:hAnsi="Arial" w:eastAsia="宋体" w:cs="宋体"/>
                <w:color w:val="auto"/>
                <w:kern w:val="0"/>
                <w:szCs w:val="21"/>
                <w:highlight w:val="none"/>
                <w:lang w:val="en-US" w:eastAsia="zh-CN"/>
              </w:rPr>
            </w:pPr>
            <w:r>
              <w:rPr>
                <w:rFonts w:hint="eastAsia" w:ascii="Arial" w:hAnsi="Arial" w:cs="宋体"/>
                <w:color w:val="auto"/>
                <w:kern w:val="0"/>
                <w:szCs w:val="21"/>
                <w:highlight w:val="none"/>
                <w:lang w:val="en-US" w:eastAsia="zh-CN"/>
              </w:rPr>
              <w:t>对突发情况分析不足，相对应的</w:t>
            </w:r>
            <w:r>
              <w:rPr>
                <w:rFonts w:hint="eastAsia" w:ascii="Arial" w:hAnsi="Arial" w:cs="宋体"/>
                <w:color w:val="auto"/>
                <w:kern w:val="0"/>
                <w:szCs w:val="21"/>
                <w:highlight w:val="none"/>
              </w:rPr>
              <w:t>预案</w:t>
            </w:r>
            <w:r>
              <w:rPr>
                <w:rFonts w:hint="eastAsia" w:ascii="Arial" w:hAnsi="Arial" w:cs="宋体"/>
                <w:color w:val="auto"/>
                <w:kern w:val="0"/>
                <w:szCs w:val="21"/>
                <w:highlight w:val="none"/>
                <w:lang w:val="en-US" w:eastAsia="zh-CN"/>
              </w:rPr>
              <w:t>不够</w:t>
            </w:r>
            <w:r>
              <w:rPr>
                <w:rFonts w:hint="eastAsia" w:ascii="Arial" w:hAnsi="Arial" w:cs="宋体"/>
                <w:color w:val="auto"/>
                <w:kern w:val="0"/>
                <w:szCs w:val="21"/>
                <w:highlight w:val="none"/>
              </w:rPr>
              <w:t>合理</w:t>
            </w:r>
            <w:r>
              <w:rPr>
                <w:rFonts w:hint="eastAsia" w:ascii="Arial" w:hAnsi="Arial" w:cs="宋体"/>
                <w:color w:val="auto"/>
                <w:kern w:val="0"/>
                <w:szCs w:val="21"/>
                <w:highlight w:val="none"/>
                <w:lang w:eastAsia="zh-CN"/>
              </w:rPr>
              <w:t>，</w:t>
            </w:r>
            <w:r>
              <w:rPr>
                <w:rFonts w:hint="eastAsia" w:ascii="Arial" w:hAnsi="Arial" w:cs="宋体"/>
                <w:color w:val="auto"/>
                <w:kern w:val="0"/>
                <w:szCs w:val="21"/>
                <w:highlight w:val="none"/>
                <w:lang w:val="en-US" w:eastAsia="zh-CN"/>
              </w:rPr>
              <w:t>具体措施可操作性一般</w:t>
            </w:r>
            <w:r>
              <w:rPr>
                <w:rFonts w:hint="eastAsia" w:ascii="Arial" w:hAnsi="Arial" w:cs="宋体"/>
                <w:color w:val="auto"/>
                <w:kern w:val="0"/>
                <w:szCs w:val="21"/>
                <w:highlight w:val="none"/>
              </w:rPr>
              <w:t>，</w:t>
            </w:r>
            <w:r>
              <w:rPr>
                <w:rFonts w:hint="eastAsia" w:ascii="Arial" w:hAnsi="Arial" w:cs="宋体"/>
                <w:color w:val="auto"/>
                <w:kern w:val="0"/>
                <w:szCs w:val="21"/>
                <w:highlight w:val="none"/>
                <w:lang w:val="en-US" w:eastAsia="zh-CN"/>
              </w:rPr>
              <w:t>难以</w:t>
            </w:r>
            <w:r>
              <w:rPr>
                <w:rFonts w:hint="eastAsia" w:ascii="Arial" w:hAnsi="Arial" w:cs="宋体"/>
                <w:color w:val="auto"/>
                <w:kern w:val="0"/>
                <w:szCs w:val="21"/>
                <w:highlight w:val="none"/>
              </w:rPr>
              <w:t>确保医院正常运营</w:t>
            </w:r>
            <w:r>
              <w:rPr>
                <w:rFonts w:hint="eastAsia" w:ascii="Arial" w:hAnsi="Arial" w:cs="宋体"/>
                <w:color w:val="auto"/>
                <w:kern w:val="0"/>
                <w:szCs w:val="21"/>
                <w:highlight w:val="none"/>
                <w:lang w:eastAsia="zh-CN"/>
              </w:rPr>
              <w:t>，</w:t>
            </w:r>
            <w:r>
              <w:rPr>
                <w:rFonts w:hint="eastAsia" w:ascii="Arial" w:hAnsi="Arial" w:cs="宋体"/>
                <w:color w:val="auto"/>
                <w:kern w:val="0"/>
                <w:szCs w:val="21"/>
                <w:highlight w:val="none"/>
                <w:lang w:val="en-US" w:eastAsia="zh-CN"/>
              </w:rPr>
              <w:t>得1分；</w:t>
            </w:r>
          </w:p>
          <w:p w14:paraId="09671FEF">
            <w:pPr>
              <w:adjustRightInd/>
              <w:snapToGrid w:val="0"/>
              <w:spacing w:line="400" w:lineRule="exact"/>
              <w:jc w:val="lef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未提供不得分。</w:t>
            </w:r>
          </w:p>
        </w:tc>
        <w:tc>
          <w:tcPr>
            <w:tcW w:w="540" w:type="dxa"/>
            <w:tcBorders>
              <w:top w:val="single" w:color="auto" w:sz="4" w:space="0"/>
              <w:left w:val="single" w:color="auto" w:sz="4" w:space="0"/>
              <w:bottom w:val="single" w:color="auto" w:sz="4" w:space="0"/>
              <w:right w:val="single" w:color="auto" w:sz="4" w:space="0"/>
            </w:tcBorders>
            <w:noWrap w:val="0"/>
            <w:vAlign w:val="center"/>
          </w:tcPr>
          <w:p w14:paraId="01186FAF">
            <w:pPr>
              <w:wordWrap w:val="0"/>
              <w:spacing w:line="360" w:lineRule="auto"/>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5</w:t>
            </w:r>
          </w:p>
        </w:tc>
        <w:tc>
          <w:tcPr>
            <w:tcW w:w="750" w:type="dxa"/>
            <w:tcBorders>
              <w:top w:val="single" w:color="auto" w:sz="4" w:space="0"/>
              <w:left w:val="single" w:color="auto" w:sz="4" w:space="0"/>
              <w:bottom w:val="single" w:color="auto" w:sz="4" w:space="0"/>
              <w:right w:val="single" w:color="auto" w:sz="4" w:space="0"/>
            </w:tcBorders>
            <w:noWrap w:val="0"/>
            <w:vAlign w:val="center"/>
          </w:tcPr>
          <w:p w14:paraId="31CD1EEA">
            <w:pPr>
              <w:wordWrap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lang w:val="en-US" w:eastAsia="zh-CN"/>
              </w:rPr>
              <w:t>主</w:t>
            </w:r>
            <w:r>
              <w:rPr>
                <w:rFonts w:hint="eastAsia" w:ascii="宋体" w:hAnsi="宋体" w:cs="宋体"/>
                <w:color w:val="auto"/>
                <w:szCs w:val="21"/>
                <w:highlight w:val="none"/>
                <w:lang w:val="zh-CN"/>
              </w:rPr>
              <w:t>观分</w:t>
            </w:r>
          </w:p>
        </w:tc>
      </w:tr>
      <w:tr w14:paraId="4FECA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795" w:type="dxa"/>
            <w:vMerge w:val="continue"/>
            <w:tcBorders>
              <w:top w:val="single" w:color="auto" w:sz="4" w:space="0"/>
              <w:left w:val="single" w:color="auto" w:sz="4" w:space="0"/>
              <w:bottom w:val="single" w:color="auto" w:sz="4" w:space="0"/>
              <w:right w:val="single" w:color="auto" w:sz="4" w:space="0"/>
            </w:tcBorders>
            <w:noWrap w:val="0"/>
            <w:vAlign w:val="center"/>
          </w:tcPr>
          <w:p w14:paraId="5C618188">
            <w:pPr>
              <w:widowControl/>
              <w:wordWrap w:val="0"/>
              <w:spacing w:line="360" w:lineRule="auto"/>
              <w:jc w:val="left"/>
              <w:rPr>
                <w:rFonts w:hint="eastAsia" w:ascii="宋体" w:hAnsi="宋体" w:cs="宋体"/>
                <w:color w:val="auto"/>
                <w:szCs w:val="21"/>
                <w:highlight w:val="none"/>
              </w:rPr>
            </w:pPr>
          </w:p>
        </w:tc>
        <w:tc>
          <w:tcPr>
            <w:tcW w:w="7610" w:type="dxa"/>
            <w:tcBorders>
              <w:top w:val="single" w:color="auto" w:sz="4" w:space="0"/>
              <w:left w:val="single" w:color="auto" w:sz="4" w:space="0"/>
              <w:bottom w:val="single" w:color="auto" w:sz="4" w:space="0"/>
              <w:right w:val="single" w:color="auto" w:sz="4" w:space="0"/>
            </w:tcBorders>
            <w:noWrap w:val="0"/>
            <w:vAlign w:val="center"/>
          </w:tcPr>
          <w:p w14:paraId="2A6D5485">
            <w:pPr>
              <w:adjustRightInd/>
              <w:snapToGrid w:val="0"/>
              <w:spacing w:line="400" w:lineRule="exact"/>
              <w:jc w:val="left"/>
              <w:rPr>
                <w:rFonts w:hint="eastAsia" w:ascii="宋体" w:hAnsi="宋体" w:cs="宋体"/>
                <w:b/>
                <w:bCs/>
                <w:color w:val="auto"/>
                <w:szCs w:val="21"/>
                <w:highlight w:val="none"/>
                <w:lang w:val="en-US" w:eastAsia="zh-CN"/>
              </w:rPr>
            </w:pPr>
            <w:r>
              <w:rPr>
                <w:rFonts w:hint="eastAsia" w:ascii="宋体" w:hAnsi="宋体" w:cs="宋体"/>
                <w:b/>
                <w:bCs/>
                <w:color w:val="auto"/>
                <w:szCs w:val="21"/>
                <w:highlight w:val="none"/>
                <w:lang w:val="en-US" w:eastAsia="zh-CN"/>
              </w:rPr>
              <w:t>6、人员配置方案：</w:t>
            </w:r>
          </w:p>
          <w:p w14:paraId="7261815E">
            <w:pPr>
              <w:adjustRightInd/>
              <w:snapToGrid w:val="0"/>
              <w:spacing w:line="400" w:lineRule="exact"/>
              <w:jc w:val="left"/>
              <w:rPr>
                <w:rFonts w:hint="eastAsia" w:ascii="Arial" w:hAnsi="Arial" w:cs="宋体"/>
                <w:color w:val="auto"/>
                <w:kern w:val="0"/>
                <w:szCs w:val="21"/>
                <w:highlight w:val="none"/>
                <w:lang w:eastAsia="zh-CN"/>
              </w:rPr>
            </w:pPr>
            <w:r>
              <w:rPr>
                <w:rFonts w:hint="eastAsia" w:ascii="Arial" w:hAnsi="Arial" w:cs="宋体"/>
                <w:color w:val="auto"/>
                <w:kern w:val="0"/>
                <w:szCs w:val="21"/>
                <w:highlight w:val="none"/>
              </w:rPr>
              <w:t>供应商提供人员配置方案</w:t>
            </w:r>
            <w:r>
              <w:rPr>
                <w:rFonts w:hint="eastAsia" w:ascii="Arial" w:hAnsi="Arial" w:cs="宋体"/>
                <w:color w:val="auto"/>
                <w:kern w:val="0"/>
                <w:szCs w:val="21"/>
                <w:highlight w:val="none"/>
                <w:lang w:eastAsia="zh-CN"/>
              </w:rPr>
              <w:t>，</w:t>
            </w:r>
            <w:r>
              <w:rPr>
                <w:rFonts w:hint="eastAsia" w:ascii="Arial" w:hAnsi="Arial" w:cs="宋体"/>
                <w:color w:val="auto"/>
                <w:kern w:val="0"/>
                <w:szCs w:val="21"/>
                <w:highlight w:val="none"/>
                <w:lang w:val="en-US" w:eastAsia="zh-CN"/>
              </w:rPr>
              <w:t>内容包括</w:t>
            </w:r>
            <w:r>
              <w:rPr>
                <w:rFonts w:hint="eastAsia" w:ascii="Arial" w:hAnsi="Arial" w:cs="宋体"/>
                <w:color w:val="auto"/>
                <w:kern w:val="0"/>
                <w:szCs w:val="21"/>
                <w:highlight w:val="none"/>
              </w:rPr>
              <w:t>项目负责人</w:t>
            </w:r>
            <w:r>
              <w:rPr>
                <w:rFonts w:hint="eastAsia" w:ascii="Arial" w:hAnsi="Arial" w:cs="宋体"/>
                <w:color w:val="auto"/>
                <w:kern w:val="0"/>
                <w:szCs w:val="21"/>
                <w:highlight w:val="none"/>
                <w:lang w:val="en-US" w:eastAsia="zh-CN"/>
              </w:rPr>
              <w:t>情况</w:t>
            </w:r>
            <w:r>
              <w:rPr>
                <w:rFonts w:hint="eastAsia" w:ascii="Arial" w:hAnsi="Arial" w:cs="宋体"/>
                <w:color w:val="auto"/>
                <w:kern w:val="0"/>
                <w:szCs w:val="21"/>
                <w:highlight w:val="none"/>
              </w:rPr>
              <w:t>、</w:t>
            </w:r>
            <w:r>
              <w:rPr>
                <w:rFonts w:hint="eastAsia" w:ascii="Arial" w:hAnsi="Arial" w:cs="宋体"/>
                <w:color w:val="auto"/>
                <w:kern w:val="0"/>
                <w:szCs w:val="21"/>
                <w:highlight w:val="none"/>
                <w:lang w:val="en-US" w:eastAsia="zh-CN"/>
              </w:rPr>
              <w:t>项目团队同类服务</w:t>
            </w:r>
            <w:r>
              <w:rPr>
                <w:rFonts w:hint="eastAsia" w:ascii="Arial" w:hAnsi="Arial" w:cs="宋体"/>
                <w:color w:val="auto"/>
                <w:kern w:val="0"/>
                <w:szCs w:val="21"/>
                <w:highlight w:val="none"/>
              </w:rPr>
              <w:t>经验等</w:t>
            </w:r>
            <w:r>
              <w:rPr>
                <w:rFonts w:hint="eastAsia" w:ascii="Arial" w:hAnsi="Arial" w:cs="宋体"/>
                <w:color w:val="auto"/>
                <w:kern w:val="0"/>
                <w:szCs w:val="21"/>
                <w:highlight w:val="none"/>
                <w:lang w:eastAsia="zh-CN"/>
              </w:rPr>
              <w:t>，</w:t>
            </w:r>
            <w:r>
              <w:rPr>
                <w:rFonts w:hint="eastAsia" w:ascii="Arial" w:hAnsi="Arial" w:cs="宋体"/>
                <w:color w:val="auto"/>
                <w:kern w:val="0"/>
                <w:szCs w:val="21"/>
                <w:highlight w:val="none"/>
                <w:lang w:val="en-US" w:eastAsia="zh-CN"/>
              </w:rPr>
              <w:t>评委根据以上内容进行评议</w:t>
            </w:r>
            <w:r>
              <w:rPr>
                <w:rFonts w:hint="eastAsia" w:ascii="Arial" w:hAnsi="Arial" w:cs="宋体"/>
                <w:color w:val="auto"/>
                <w:kern w:val="0"/>
                <w:szCs w:val="21"/>
                <w:highlight w:val="none"/>
                <w:lang w:eastAsia="zh-CN"/>
              </w:rPr>
              <w:t>：</w:t>
            </w:r>
          </w:p>
          <w:p w14:paraId="2865086C">
            <w:pPr>
              <w:adjustRightInd/>
              <w:snapToGrid w:val="0"/>
              <w:spacing w:line="400" w:lineRule="exact"/>
              <w:jc w:val="left"/>
              <w:rPr>
                <w:rFonts w:hint="default" w:ascii="Arial" w:hAnsi="Arial" w:eastAsia="宋体" w:cs="宋体"/>
                <w:color w:val="auto"/>
                <w:kern w:val="0"/>
                <w:szCs w:val="21"/>
                <w:highlight w:val="none"/>
                <w:lang w:val="en-US" w:eastAsia="zh-CN"/>
              </w:rPr>
            </w:pPr>
            <w:r>
              <w:rPr>
                <w:rFonts w:hint="eastAsia" w:ascii="Arial" w:hAnsi="Arial" w:cs="宋体"/>
                <w:color w:val="auto"/>
                <w:kern w:val="0"/>
                <w:szCs w:val="21"/>
                <w:highlight w:val="none"/>
              </w:rPr>
              <w:t>团队人员配置合理，项目负责人具有</w:t>
            </w:r>
            <w:r>
              <w:rPr>
                <w:rFonts w:hint="eastAsia" w:ascii="Arial" w:hAnsi="Arial" w:cs="宋体"/>
                <w:color w:val="auto"/>
                <w:kern w:val="0"/>
                <w:szCs w:val="21"/>
                <w:highlight w:val="none"/>
                <w:lang w:val="en-US" w:eastAsia="zh-CN"/>
              </w:rPr>
              <w:t>丰富的同类项目经验且有医用织物智能化管理经验</w:t>
            </w:r>
            <w:r>
              <w:rPr>
                <w:rFonts w:hint="eastAsia" w:ascii="Arial" w:hAnsi="Arial" w:cs="宋体"/>
                <w:color w:val="auto"/>
                <w:kern w:val="0"/>
                <w:szCs w:val="21"/>
                <w:highlight w:val="none"/>
              </w:rPr>
              <w:t>，人员素质整体良好且经验丰富，能完全</w:t>
            </w:r>
            <w:r>
              <w:rPr>
                <w:rFonts w:hint="eastAsia" w:ascii="Arial" w:hAnsi="Arial" w:cs="宋体"/>
                <w:color w:val="auto"/>
                <w:kern w:val="0"/>
                <w:szCs w:val="21"/>
                <w:highlight w:val="none"/>
                <w:lang w:val="en-US" w:eastAsia="zh-CN"/>
              </w:rPr>
              <w:t>保障服务工作开展的</w:t>
            </w:r>
            <w:r>
              <w:rPr>
                <w:rFonts w:hint="eastAsia" w:ascii="Arial" w:hAnsi="Arial" w:cs="宋体"/>
                <w:color w:val="auto"/>
                <w:kern w:val="0"/>
                <w:szCs w:val="21"/>
                <w:highlight w:val="none"/>
                <w:lang w:eastAsia="zh-CN"/>
              </w:rPr>
              <w:t>，</w:t>
            </w:r>
            <w:r>
              <w:rPr>
                <w:rFonts w:hint="eastAsia" w:ascii="Arial" w:hAnsi="Arial" w:cs="宋体"/>
                <w:color w:val="auto"/>
                <w:kern w:val="0"/>
                <w:szCs w:val="21"/>
                <w:highlight w:val="none"/>
                <w:lang w:val="en-US" w:eastAsia="zh-CN"/>
              </w:rPr>
              <w:t>得5分；</w:t>
            </w:r>
          </w:p>
          <w:p w14:paraId="75FAC801">
            <w:pPr>
              <w:adjustRightInd/>
              <w:snapToGrid w:val="0"/>
              <w:spacing w:line="400" w:lineRule="exact"/>
              <w:jc w:val="left"/>
              <w:rPr>
                <w:rFonts w:hint="default" w:ascii="Arial" w:hAnsi="Arial" w:eastAsia="宋体" w:cs="宋体"/>
                <w:color w:val="auto"/>
                <w:kern w:val="0"/>
                <w:szCs w:val="21"/>
                <w:highlight w:val="none"/>
                <w:lang w:val="en-US" w:eastAsia="zh-CN"/>
              </w:rPr>
            </w:pPr>
            <w:r>
              <w:rPr>
                <w:rFonts w:hint="eastAsia" w:ascii="Arial" w:hAnsi="Arial" w:cs="宋体"/>
                <w:color w:val="auto"/>
                <w:kern w:val="0"/>
                <w:szCs w:val="21"/>
                <w:highlight w:val="none"/>
              </w:rPr>
              <w:t>团队人员配置</w:t>
            </w:r>
            <w:r>
              <w:rPr>
                <w:rFonts w:hint="eastAsia" w:ascii="Arial" w:hAnsi="Arial" w:cs="宋体"/>
                <w:color w:val="auto"/>
                <w:kern w:val="0"/>
                <w:szCs w:val="21"/>
                <w:highlight w:val="none"/>
                <w:lang w:val="en-US" w:eastAsia="zh-CN"/>
              </w:rPr>
              <w:t>比较</w:t>
            </w:r>
            <w:r>
              <w:rPr>
                <w:rFonts w:hint="eastAsia" w:ascii="Arial" w:hAnsi="Arial" w:cs="宋体"/>
                <w:color w:val="auto"/>
                <w:kern w:val="0"/>
                <w:szCs w:val="21"/>
                <w:highlight w:val="none"/>
              </w:rPr>
              <w:t>合理，项目负责人具有</w:t>
            </w:r>
            <w:r>
              <w:rPr>
                <w:rFonts w:hint="eastAsia" w:ascii="Arial" w:hAnsi="Arial" w:cs="宋体"/>
                <w:color w:val="auto"/>
                <w:kern w:val="0"/>
                <w:szCs w:val="21"/>
                <w:highlight w:val="none"/>
                <w:lang w:val="en-US" w:eastAsia="zh-CN"/>
              </w:rPr>
              <w:t>同类项目经验</w:t>
            </w:r>
            <w:r>
              <w:rPr>
                <w:rFonts w:hint="eastAsia" w:ascii="Arial" w:hAnsi="Arial" w:cs="宋体"/>
                <w:color w:val="auto"/>
                <w:kern w:val="0"/>
                <w:szCs w:val="21"/>
                <w:highlight w:val="none"/>
              </w:rPr>
              <w:t>，人员素质</w:t>
            </w:r>
            <w:r>
              <w:rPr>
                <w:rFonts w:hint="eastAsia" w:ascii="Arial" w:hAnsi="Arial" w:cs="宋体"/>
                <w:color w:val="auto"/>
                <w:kern w:val="0"/>
                <w:szCs w:val="21"/>
                <w:highlight w:val="none"/>
                <w:lang w:val="en-US" w:eastAsia="zh-CN"/>
              </w:rPr>
              <w:t>比较</w:t>
            </w:r>
            <w:r>
              <w:rPr>
                <w:rFonts w:hint="eastAsia" w:ascii="Arial" w:hAnsi="Arial" w:cs="宋体"/>
                <w:color w:val="auto"/>
                <w:kern w:val="0"/>
                <w:szCs w:val="21"/>
                <w:highlight w:val="none"/>
              </w:rPr>
              <w:t>良好，能</w:t>
            </w:r>
            <w:r>
              <w:rPr>
                <w:rFonts w:hint="eastAsia" w:ascii="Arial" w:hAnsi="Arial" w:cs="宋体"/>
                <w:color w:val="auto"/>
                <w:kern w:val="0"/>
                <w:szCs w:val="21"/>
                <w:highlight w:val="none"/>
                <w:lang w:val="en-US" w:eastAsia="zh-CN"/>
              </w:rPr>
              <w:t>基本保障服务工作开展的</w:t>
            </w:r>
            <w:r>
              <w:rPr>
                <w:rFonts w:hint="eastAsia" w:ascii="Arial" w:hAnsi="Arial" w:cs="宋体"/>
                <w:color w:val="auto"/>
                <w:kern w:val="0"/>
                <w:szCs w:val="21"/>
                <w:highlight w:val="none"/>
                <w:lang w:eastAsia="zh-CN"/>
              </w:rPr>
              <w:t>，</w:t>
            </w:r>
            <w:r>
              <w:rPr>
                <w:rFonts w:hint="eastAsia" w:ascii="Arial" w:hAnsi="Arial" w:cs="宋体"/>
                <w:color w:val="auto"/>
                <w:kern w:val="0"/>
                <w:szCs w:val="21"/>
                <w:highlight w:val="none"/>
                <w:lang w:val="en-US" w:eastAsia="zh-CN"/>
              </w:rPr>
              <w:t>得3分；</w:t>
            </w:r>
          </w:p>
          <w:p w14:paraId="3D871218">
            <w:pPr>
              <w:adjustRightInd/>
              <w:snapToGrid w:val="0"/>
              <w:spacing w:line="400" w:lineRule="exact"/>
              <w:jc w:val="left"/>
              <w:rPr>
                <w:rFonts w:hint="default" w:ascii="Arial" w:hAnsi="Arial" w:eastAsia="宋体" w:cs="宋体"/>
                <w:color w:val="auto"/>
                <w:kern w:val="0"/>
                <w:szCs w:val="21"/>
                <w:highlight w:val="none"/>
                <w:lang w:val="en-US" w:eastAsia="zh-CN"/>
              </w:rPr>
            </w:pPr>
            <w:r>
              <w:rPr>
                <w:rFonts w:hint="eastAsia" w:ascii="Arial" w:hAnsi="Arial" w:cs="宋体"/>
                <w:color w:val="auto"/>
                <w:kern w:val="0"/>
                <w:szCs w:val="21"/>
                <w:highlight w:val="none"/>
              </w:rPr>
              <w:t>团队人员配置</w:t>
            </w:r>
            <w:r>
              <w:rPr>
                <w:rFonts w:hint="eastAsia" w:ascii="Arial" w:hAnsi="Arial" w:cs="宋体"/>
                <w:color w:val="auto"/>
                <w:kern w:val="0"/>
                <w:szCs w:val="21"/>
                <w:highlight w:val="none"/>
                <w:lang w:val="en-US" w:eastAsia="zh-CN"/>
              </w:rPr>
              <w:t>不够</w:t>
            </w:r>
            <w:r>
              <w:rPr>
                <w:rFonts w:hint="eastAsia" w:ascii="Arial" w:hAnsi="Arial" w:cs="宋体"/>
                <w:color w:val="auto"/>
                <w:kern w:val="0"/>
                <w:szCs w:val="21"/>
                <w:highlight w:val="none"/>
              </w:rPr>
              <w:t>合理，项目负责人</w:t>
            </w:r>
            <w:r>
              <w:rPr>
                <w:rFonts w:hint="eastAsia" w:ascii="Arial" w:hAnsi="Arial" w:cs="宋体"/>
                <w:color w:val="auto"/>
                <w:kern w:val="0"/>
                <w:szCs w:val="21"/>
                <w:highlight w:val="none"/>
                <w:lang w:val="en-US" w:eastAsia="zh-CN"/>
              </w:rPr>
              <w:t>同类经验不足</w:t>
            </w:r>
            <w:r>
              <w:rPr>
                <w:rFonts w:hint="eastAsia" w:ascii="Arial" w:hAnsi="Arial" w:cs="宋体"/>
                <w:color w:val="auto"/>
                <w:kern w:val="0"/>
                <w:szCs w:val="21"/>
                <w:highlight w:val="none"/>
              </w:rPr>
              <w:t>，人员素质</w:t>
            </w:r>
            <w:r>
              <w:rPr>
                <w:rFonts w:hint="eastAsia" w:ascii="Arial" w:hAnsi="Arial" w:cs="宋体"/>
                <w:color w:val="auto"/>
                <w:kern w:val="0"/>
                <w:szCs w:val="21"/>
                <w:highlight w:val="none"/>
                <w:lang w:val="en-US" w:eastAsia="zh-CN"/>
              </w:rPr>
              <w:t>一般</w:t>
            </w:r>
            <w:r>
              <w:rPr>
                <w:rFonts w:hint="eastAsia" w:ascii="Arial" w:hAnsi="Arial" w:cs="宋体"/>
                <w:color w:val="auto"/>
                <w:kern w:val="0"/>
                <w:szCs w:val="21"/>
                <w:highlight w:val="none"/>
              </w:rPr>
              <w:t>，</w:t>
            </w:r>
            <w:r>
              <w:rPr>
                <w:rFonts w:hint="eastAsia" w:ascii="Arial" w:hAnsi="Arial" w:cs="宋体"/>
                <w:color w:val="auto"/>
                <w:kern w:val="0"/>
                <w:szCs w:val="21"/>
                <w:highlight w:val="none"/>
                <w:lang w:val="en-US" w:eastAsia="zh-CN"/>
              </w:rPr>
              <w:t>难以保障服务工作开展的</w:t>
            </w:r>
            <w:r>
              <w:rPr>
                <w:rFonts w:hint="eastAsia" w:ascii="Arial" w:hAnsi="Arial" w:cs="宋体"/>
                <w:color w:val="auto"/>
                <w:kern w:val="0"/>
                <w:szCs w:val="21"/>
                <w:highlight w:val="none"/>
                <w:lang w:eastAsia="zh-CN"/>
              </w:rPr>
              <w:t>，</w:t>
            </w:r>
            <w:r>
              <w:rPr>
                <w:rFonts w:hint="eastAsia" w:ascii="Arial" w:hAnsi="Arial" w:cs="宋体"/>
                <w:color w:val="auto"/>
                <w:kern w:val="0"/>
                <w:szCs w:val="21"/>
                <w:highlight w:val="none"/>
                <w:lang w:val="en-US" w:eastAsia="zh-CN"/>
              </w:rPr>
              <w:t>得1分；</w:t>
            </w:r>
          </w:p>
          <w:p w14:paraId="52525A8F">
            <w:pPr>
              <w:adjustRightInd/>
              <w:snapToGrid w:val="0"/>
              <w:spacing w:line="400" w:lineRule="exact"/>
              <w:jc w:val="left"/>
              <w:rPr>
                <w:rFonts w:hint="eastAsia" w:ascii="宋体" w:hAnsi="宋体" w:cs="宋体"/>
                <w:color w:val="auto"/>
                <w:szCs w:val="21"/>
                <w:highlight w:val="none"/>
              </w:rPr>
            </w:pPr>
            <w:r>
              <w:rPr>
                <w:rFonts w:hint="eastAsia" w:ascii="Arial" w:hAnsi="Arial" w:cs="宋体"/>
                <w:color w:val="auto"/>
                <w:kern w:val="0"/>
                <w:szCs w:val="21"/>
                <w:highlight w:val="none"/>
              </w:rPr>
              <w:t>注：投标文件中提供以上人员</w:t>
            </w:r>
            <w:r>
              <w:rPr>
                <w:rFonts w:hint="eastAsia" w:ascii="Arial" w:hAnsi="Arial" w:cs="宋体"/>
                <w:color w:val="auto"/>
                <w:kern w:val="0"/>
                <w:szCs w:val="21"/>
                <w:highlight w:val="none"/>
                <w:lang w:val="en-US" w:eastAsia="zh-CN"/>
              </w:rPr>
              <w:t>涉及的相关</w:t>
            </w:r>
            <w:r>
              <w:rPr>
                <w:rFonts w:hint="eastAsia" w:ascii="Arial" w:hAnsi="Arial" w:cs="宋体"/>
                <w:color w:val="auto"/>
                <w:kern w:val="0"/>
                <w:szCs w:val="21"/>
                <w:highlight w:val="none"/>
              </w:rPr>
              <w:t>证书</w:t>
            </w:r>
            <w:r>
              <w:rPr>
                <w:rFonts w:hint="eastAsia" w:ascii="Arial" w:hAnsi="Arial" w:cs="宋体"/>
                <w:color w:val="auto"/>
                <w:kern w:val="0"/>
                <w:szCs w:val="21"/>
                <w:highlight w:val="none"/>
                <w:lang w:val="en-US" w:eastAsia="zh-CN"/>
              </w:rPr>
              <w:t>或其他佐证材料的</w:t>
            </w:r>
            <w:r>
              <w:rPr>
                <w:rFonts w:hint="eastAsia" w:ascii="Arial" w:hAnsi="Arial" w:cs="宋体"/>
                <w:color w:val="auto"/>
                <w:kern w:val="0"/>
                <w:szCs w:val="21"/>
                <w:highlight w:val="none"/>
              </w:rPr>
              <w:t>扫描件和</w:t>
            </w:r>
            <w:r>
              <w:rPr>
                <w:rFonts w:hint="eastAsia" w:ascii="Arial" w:hAnsi="Arial"/>
                <w:bCs/>
                <w:color w:val="auto"/>
                <w:szCs w:val="21"/>
                <w:highlight w:val="none"/>
              </w:rPr>
              <w:t>近</w:t>
            </w:r>
            <w:r>
              <w:rPr>
                <w:rFonts w:hint="eastAsia" w:ascii="Arial" w:hAnsi="Arial"/>
                <w:bCs/>
                <w:color w:val="auto"/>
                <w:szCs w:val="21"/>
                <w:highlight w:val="none"/>
                <w:lang w:val="en-US" w:eastAsia="zh-CN"/>
              </w:rPr>
              <w:t>三</w:t>
            </w:r>
            <w:r>
              <w:rPr>
                <w:rFonts w:hint="eastAsia" w:ascii="Arial" w:hAnsi="Arial"/>
                <w:bCs/>
                <w:color w:val="auto"/>
                <w:szCs w:val="21"/>
                <w:highlight w:val="none"/>
              </w:rPr>
              <w:t>个月内</w:t>
            </w:r>
            <w:r>
              <w:rPr>
                <w:rFonts w:hint="eastAsia" w:ascii="Arial" w:hAnsi="Arial"/>
                <w:bCs/>
                <w:color w:val="auto"/>
                <w:szCs w:val="21"/>
                <w:highlight w:val="none"/>
                <w:lang w:val="en-US" w:eastAsia="zh-CN"/>
              </w:rPr>
              <w:t>任意一个月</w:t>
            </w:r>
            <w:r>
              <w:rPr>
                <w:rFonts w:hint="eastAsia" w:ascii="Arial" w:hAnsi="Arial"/>
                <w:bCs/>
                <w:color w:val="auto"/>
                <w:szCs w:val="21"/>
                <w:highlight w:val="none"/>
              </w:rPr>
              <w:t>投标人为其所缴纳社保证明</w:t>
            </w:r>
            <w:r>
              <w:rPr>
                <w:rFonts w:hint="eastAsia" w:ascii="Arial" w:hAnsi="Arial"/>
                <w:bCs/>
                <w:color w:val="auto"/>
                <w:szCs w:val="21"/>
                <w:highlight w:val="none"/>
                <w:lang w:eastAsia="zh-CN"/>
              </w:rPr>
              <w:t>，</w:t>
            </w:r>
            <w:r>
              <w:rPr>
                <w:rFonts w:hint="eastAsia" w:ascii="Arial" w:hAnsi="Arial"/>
                <w:bCs/>
                <w:color w:val="auto"/>
                <w:szCs w:val="21"/>
                <w:highlight w:val="none"/>
                <w:lang w:val="en-US" w:eastAsia="zh-CN"/>
              </w:rPr>
              <w:t>未提供的人员不予认可</w:t>
            </w:r>
            <w:r>
              <w:rPr>
                <w:rFonts w:hint="eastAsia" w:ascii="Arial" w:hAnsi="Arial" w:cs="宋体"/>
                <w:color w:val="auto"/>
                <w:kern w:val="0"/>
                <w:szCs w:val="21"/>
                <w:highlight w:val="none"/>
              </w:rPr>
              <w:t>。</w:t>
            </w:r>
          </w:p>
        </w:tc>
        <w:tc>
          <w:tcPr>
            <w:tcW w:w="540" w:type="dxa"/>
            <w:tcBorders>
              <w:top w:val="single" w:color="auto" w:sz="4" w:space="0"/>
              <w:left w:val="single" w:color="auto" w:sz="4" w:space="0"/>
              <w:bottom w:val="single" w:color="auto" w:sz="4" w:space="0"/>
              <w:right w:val="single" w:color="auto" w:sz="4" w:space="0"/>
            </w:tcBorders>
            <w:noWrap w:val="0"/>
            <w:vAlign w:val="center"/>
          </w:tcPr>
          <w:p w14:paraId="20099300">
            <w:pPr>
              <w:wordWrap w:val="0"/>
              <w:spacing w:line="360" w:lineRule="auto"/>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5</w:t>
            </w:r>
          </w:p>
        </w:tc>
        <w:tc>
          <w:tcPr>
            <w:tcW w:w="750" w:type="dxa"/>
            <w:tcBorders>
              <w:top w:val="single" w:color="auto" w:sz="4" w:space="0"/>
              <w:left w:val="single" w:color="auto" w:sz="4" w:space="0"/>
              <w:bottom w:val="single" w:color="auto" w:sz="4" w:space="0"/>
              <w:right w:val="single" w:color="auto" w:sz="4" w:space="0"/>
            </w:tcBorders>
            <w:noWrap w:val="0"/>
            <w:vAlign w:val="center"/>
          </w:tcPr>
          <w:p w14:paraId="6D20F5F1">
            <w:pPr>
              <w:wordWrap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lang w:val="en-US" w:eastAsia="zh-CN"/>
              </w:rPr>
              <w:t>主</w:t>
            </w:r>
            <w:r>
              <w:rPr>
                <w:rFonts w:hint="eastAsia" w:ascii="宋体" w:hAnsi="宋体" w:cs="宋体"/>
                <w:color w:val="auto"/>
                <w:szCs w:val="21"/>
                <w:highlight w:val="none"/>
                <w:lang w:val="zh-CN"/>
              </w:rPr>
              <w:t>观分</w:t>
            </w:r>
          </w:p>
        </w:tc>
      </w:tr>
      <w:tr w14:paraId="434F8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795" w:type="dxa"/>
            <w:vMerge w:val="continue"/>
            <w:tcBorders>
              <w:top w:val="single" w:color="auto" w:sz="4" w:space="0"/>
              <w:left w:val="single" w:color="auto" w:sz="4" w:space="0"/>
              <w:bottom w:val="single" w:color="auto" w:sz="4" w:space="0"/>
              <w:right w:val="single" w:color="auto" w:sz="4" w:space="0"/>
            </w:tcBorders>
            <w:noWrap w:val="0"/>
            <w:vAlign w:val="center"/>
          </w:tcPr>
          <w:p w14:paraId="3D25C632">
            <w:pPr>
              <w:widowControl/>
              <w:wordWrap w:val="0"/>
              <w:spacing w:line="360" w:lineRule="auto"/>
              <w:jc w:val="left"/>
              <w:rPr>
                <w:rFonts w:hint="eastAsia" w:ascii="宋体" w:hAnsi="宋体" w:cs="宋体"/>
                <w:color w:val="auto"/>
                <w:szCs w:val="21"/>
                <w:highlight w:val="none"/>
              </w:rPr>
            </w:pPr>
          </w:p>
        </w:tc>
        <w:tc>
          <w:tcPr>
            <w:tcW w:w="7610" w:type="dxa"/>
            <w:tcBorders>
              <w:top w:val="single" w:color="auto" w:sz="4" w:space="0"/>
              <w:left w:val="single" w:color="auto" w:sz="4" w:space="0"/>
              <w:bottom w:val="single" w:color="auto" w:sz="4" w:space="0"/>
              <w:right w:val="single" w:color="auto" w:sz="4" w:space="0"/>
            </w:tcBorders>
            <w:noWrap w:val="0"/>
            <w:vAlign w:val="center"/>
          </w:tcPr>
          <w:p w14:paraId="21B0C9A2">
            <w:pPr>
              <w:adjustRightInd/>
              <w:snapToGrid w:val="0"/>
              <w:spacing w:line="400" w:lineRule="exact"/>
              <w:jc w:val="left"/>
              <w:rPr>
                <w:rFonts w:hint="eastAsia" w:ascii="宋体" w:hAnsi="宋体" w:cs="宋体"/>
                <w:b/>
                <w:bCs/>
                <w:color w:val="auto"/>
                <w:szCs w:val="21"/>
                <w:highlight w:val="none"/>
                <w:lang w:val="en-US" w:eastAsia="zh-CN"/>
              </w:rPr>
            </w:pPr>
            <w:r>
              <w:rPr>
                <w:rFonts w:hint="eastAsia" w:ascii="宋体" w:hAnsi="宋体" w:cs="宋体"/>
                <w:b/>
                <w:bCs/>
                <w:color w:val="auto"/>
                <w:szCs w:val="21"/>
                <w:highlight w:val="none"/>
                <w:lang w:val="en-US" w:eastAsia="zh-CN"/>
              </w:rPr>
              <w:t>7、洗涤厂区布局：</w:t>
            </w:r>
          </w:p>
          <w:p w14:paraId="6C90A9E1">
            <w:pPr>
              <w:adjustRightInd/>
              <w:snapToGrid w:val="0"/>
              <w:spacing w:line="400" w:lineRule="exact"/>
              <w:jc w:val="left"/>
              <w:rPr>
                <w:rFonts w:hint="default" w:ascii="Arial" w:hAnsi="Arial" w:cs="宋体"/>
                <w:color w:val="auto"/>
                <w:kern w:val="0"/>
                <w:szCs w:val="21"/>
                <w:highlight w:val="none"/>
                <w:lang w:val="en-US" w:eastAsia="zh-CN"/>
              </w:rPr>
            </w:pPr>
            <w:r>
              <w:rPr>
                <w:rFonts w:hint="eastAsia" w:ascii="Arial" w:hAnsi="Arial" w:cs="宋体"/>
                <w:color w:val="auto"/>
                <w:kern w:val="0"/>
                <w:szCs w:val="21"/>
                <w:highlight w:val="none"/>
              </w:rPr>
              <w:t>供应商提供的洗涤厂区布局情况，设置独立感染洗涤车间且用隔离式洗涤设备（必须独立设置于普通医用织物洗涤车间之外），洗涤车间分隔医务员工类、手术室类、病人类、儿童类区域；布草洗涤场所</w:t>
            </w:r>
            <w:r>
              <w:rPr>
                <w:rFonts w:hint="eastAsia" w:ascii="Arial" w:hAnsi="Arial" w:cs="宋体"/>
                <w:color w:val="auto"/>
                <w:kern w:val="0"/>
                <w:szCs w:val="21"/>
                <w:highlight w:val="none"/>
                <w:lang w:val="en-US" w:eastAsia="zh-CN"/>
              </w:rPr>
              <w:t>应</w:t>
            </w:r>
            <w:r>
              <w:rPr>
                <w:rFonts w:hint="eastAsia" w:ascii="Arial" w:hAnsi="Arial" w:cs="宋体"/>
                <w:color w:val="auto"/>
                <w:kern w:val="0"/>
                <w:szCs w:val="21"/>
                <w:highlight w:val="none"/>
              </w:rPr>
              <w:t>符合WST508-2016《医院医用织物洗涤消毒技术规范》要求，在污染区与清洁区之间设置全封闭式实质性隔断、后整理车间均拥有上述独立区域</w:t>
            </w:r>
            <w:r>
              <w:rPr>
                <w:rFonts w:hint="eastAsia" w:ascii="Arial" w:hAnsi="Arial" w:cs="宋体"/>
                <w:color w:val="auto"/>
                <w:kern w:val="0"/>
                <w:szCs w:val="21"/>
                <w:highlight w:val="none"/>
                <w:lang w:eastAsia="zh-CN"/>
              </w:rPr>
              <w:t>。</w:t>
            </w:r>
            <w:r>
              <w:rPr>
                <w:rFonts w:hint="eastAsia" w:ascii="Arial" w:hAnsi="Arial" w:cs="宋体"/>
                <w:color w:val="auto"/>
                <w:kern w:val="0"/>
                <w:szCs w:val="21"/>
                <w:highlight w:val="none"/>
                <w:lang w:val="en-US" w:eastAsia="zh-CN"/>
              </w:rPr>
              <w:t>评委根据布局情况进行评议：</w:t>
            </w:r>
          </w:p>
          <w:p w14:paraId="1E3F3BB3">
            <w:pPr>
              <w:adjustRightInd/>
              <w:snapToGrid w:val="0"/>
              <w:spacing w:line="400" w:lineRule="exact"/>
              <w:jc w:val="left"/>
              <w:rPr>
                <w:rFonts w:hint="eastAsia" w:ascii="Arial" w:hAnsi="Arial" w:cs="宋体"/>
                <w:color w:val="auto"/>
                <w:kern w:val="0"/>
                <w:szCs w:val="21"/>
                <w:highlight w:val="none"/>
              </w:rPr>
            </w:pPr>
            <w:r>
              <w:rPr>
                <w:rFonts w:hint="eastAsia" w:ascii="Arial" w:hAnsi="Arial" w:cs="宋体"/>
                <w:color w:val="auto"/>
                <w:kern w:val="0"/>
                <w:szCs w:val="21"/>
                <w:highlight w:val="none"/>
                <w:lang w:val="en-US" w:eastAsia="zh-CN"/>
              </w:rPr>
              <w:t>洗涤厂区布局合理，各</w:t>
            </w:r>
            <w:r>
              <w:rPr>
                <w:rFonts w:hint="eastAsia" w:ascii="Arial" w:hAnsi="Arial" w:cs="宋体"/>
                <w:color w:val="auto"/>
                <w:kern w:val="0"/>
                <w:szCs w:val="21"/>
                <w:highlight w:val="none"/>
              </w:rPr>
              <w:t>区域</w:t>
            </w:r>
            <w:r>
              <w:rPr>
                <w:rFonts w:hint="eastAsia" w:ascii="Arial" w:hAnsi="Arial" w:cs="宋体"/>
                <w:color w:val="auto"/>
                <w:kern w:val="0"/>
                <w:szCs w:val="21"/>
                <w:highlight w:val="none"/>
                <w:lang w:val="en-US" w:eastAsia="zh-CN"/>
              </w:rPr>
              <w:t>的</w:t>
            </w:r>
            <w:r>
              <w:rPr>
                <w:rFonts w:hint="eastAsia" w:ascii="Arial" w:hAnsi="Arial" w:cs="宋体"/>
                <w:color w:val="auto"/>
                <w:kern w:val="0"/>
                <w:szCs w:val="21"/>
                <w:highlight w:val="none"/>
              </w:rPr>
              <w:t>分隔</w:t>
            </w:r>
            <w:r>
              <w:rPr>
                <w:rFonts w:hint="eastAsia" w:ascii="Arial" w:hAnsi="Arial" w:cs="宋体"/>
                <w:color w:val="auto"/>
                <w:kern w:val="0"/>
                <w:szCs w:val="21"/>
                <w:highlight w:val="none"/>
                <w:lang w:val="en-US" w:eastAsia="zh-CN"/>
              </w:rPr>
              <w:t>布局符合规范要求，能做到全封闭式实质性隔断，得5分；</w:t>
            </w:r>
          </w:p>
          <w:p w14:paraId="48AD3EEC">
            <w:pPr>
              <w:adjustRightInd/>
              <w:snapToGrid w:val="0"/>
              <w:spacing w:line="400" w:lineRule="exact"/>
              <w:jc w:val="left"/>
              <w:rPr>
                <w:rFonts w:hint="eastAsia" w:ascii="Arial" w:hAnsi="Arial" w:cs="宋体"/>
                <w:color w:val="auto"/>
                <w:kern w:val="0"/>
                <w:szCs w:val="21"/>
                <w:highlight w:val="none"/>
              </w:rPr>
            </w:pPr>
            <w:r>
              <w:rPr>
                <w:rFonts w:hint="eastAsia" w:ascii="Arial" w:hAnsi="Arial" w:cs="宋体"/>
                <w:color w:val="auto"/>
                <w:kern w:val="0"/>
                <w:szCs w:val="21"/>
                <w:highlight w:val="none"/>
                <w:lang w:val="en-US" w:eastAsia="zh-CN"/>
              </w:rPr>
              <w:t>洗涤厂区布局比较合理，各</w:t>
            </w:r>
            <w:r>
              <w:rPr>
                <w:rFonts w:hint="eastAsia" w:ascii="Arial" w:hAnsi="Arial" w:cs="宋体"/>
                <w:color w:val="auto"/>
                <w:kern w:val="0"/>
                <w:szCs w:val="21"/>
                <w:highlight w:val="none"/>
              </w:rPr>
              <w:t>区域</w:t>
            </w:r>
            <w:r>
              <w:rPr>
                <w:rFonts w:hint="eastAsia" w:ascii="Arial" w:hAnsi="Arial" w:cs="宋体"/>
                <w:color w:val="auto"/>
                <w:kern w:val="0"/>
                <w:szCs w:val="21"/>
                <w:highlight w:val="none"/>
                <w:lang w:val="en-US" w:eastAsia="zh-CN"/>
              </w:rPr>
              <w:t>的</w:t>
            </w:r>
            <w:r>
              <w:rPr>
                <w:rFonts w:hint="eastAsia" w:ascii="Arial" w:hAnsi="Arial" w:cs="宋体"/>
                <w:color w:val="auto"/>
                <w:kern w:val="0"/>
                <w:szCs w:val="21"/>
                <w:highlight w:val="none"/>
              </w:rPr>
              <w:t>分隔</w:t>
            </w:r>
            <w:r>
              <w:rPr>
                <w:rFonts w:hint="eastAsia" w:ascii="Arial" w:hAnsi="Arial" w:cs="宋体"/>
                <w:color w:val="auto"/>
                <w:kern w:val="0"/>
                <w:szCs w:val="21"/>
                <w:highlight w:val="none"/>
                <w:lang w:val="en-US" w:eastAsia="zh-CN"/>
              </w:rPr>
              <w:t>布局基本符合规范要求，基本能做到全封闭式实质性隔断，得3分；</w:t>
            </w:r>
          </w:p>
          <w:p w14:paraId="13E642C3">
            <w:pPr>
              <w:adjustRightInd/>
              <w:snapToGrid w:val="0"/>
              <w:spacing w:line="400" w:lineRule="exact"/>
              <w:jc w:val="left"/>
              <w:rPr>
                <w:rFonts w:hint="eastAsia" w:ascii="Arial" w:hAnsi="Arial" w:cs="宋体"/>
                <w:color w:val="auto"/>
                <w:kern w:val="0"/>
                <w:szCs w:val="21"/>
                <w:highlight w:val="none"/>
              </w:rPr>
            </w:pPr>
            <w:r>
              <w:rPr>
                <w:rFonts w:hint="eastAsia" w:ascii="Arial" w:hAnsi="Arial" w:cs="宋体"/>
                <w:color w:val="auto"/>
                <w:kern w:val="0"/>
                <w:szCs w:val="21"/>
                <w:highlight w:val="none"/>
                <w:lang w:val="en-US" w:eastAsia="zh-CN"/>
              </w:rPr>
              <w:t>洗涤厂区布局不够合理，各</w:t>
            </w:r>
            <w:r>
              <w:rPr>
                <w:rFonts w:hint="eastAsia" w:ascii="Arial" w:hAnsi="Arial" w:cs="宋体"/>
                <w:color w:val="auto"/>
                <w:kern w:val="0"/>
                <w:szCs w:val="21"/>
                <w:highlight w:val="none"/>
              </w:rPr>
              <w:t>区域</w:t>
            </w:r>
            <w:r>
              <w:rPr>
                <w:rFonts w:hint="eastAsia" w:ascii="Arial" w:hAnsi="Arial" w:cs="宋体"/>
                <w:color w:val="auto"/>
                <w:kern w:val="0"/>
                <w:szCs w:val="21"/>
                <w:highlight w:val="none"/>
                <w:lang w:val="en-US" w:eastAsia="zh-CN"/>
              </w:rPr>
              <w:t>的</w:t>
            </w:r>
            <w:r>
              <w:rPr>
                <w:rFonts w:hint="eastAsia" w:ascii="Arial" w:hAnsi="Arial" w:cs="宋体"/>
                <w:color w:val="auto"/>
                <w:kern w:val="0"/>
                <w:szCs w:val="21"/>
                <w:highlight w:val="none"/>
              </w:rPr>
              <w:t>分隔</w:t>
            </w:r>
            <w:r>
              <w:rPr>
                <w:rFonts w:hint="eastAsia" w:ascii="Arial" w:hAnsi="Arial" w:cs="宋体"/>
                <w:color w:val="auto"/>
                <w:kern w:val="0"/>
                <w:szCs w:val="21"/>
                <w:highlight w:val="none"/>
                <w:lang w:val="en-US" w:eastAsia="zh-CN"/>
              </w:rPr>
              <w:t>布局与规范要求有偏差，难以做到全封闭式实质性隔断，得1分；</w:t>
            </w:r>
          </w:p>
          <w:p w14:paraId="086325B8">
            <w:pPr>
              <w:adjustRightInd/>
              <w:snapToGrid w:val="0"/>
              <w:spacing w:line="400" w:lineRule="exact"/>
              <w:jc w:val="left"/>
              <w:rPr>
                <w:rFonts w:hint="default" w:ascii="宋体" w:hAnsi="宋体" w:eastAsia="宋体" w:cs="宋体"/>
                <w:color w:val="auto"/>
                <w:szCs w:val="21"/>
                <w:highlight w:val="none"/>
                <w:lang w:val="en-US" w:eastAsia="zh-CN"/>
              </w:rPr>
            </w:pPr>
            <w:r>
              <w:rPr>
                <w:rFonts w:hint="eastAsia" w:ascii="Arial" w:hAnsi="Arial" w:cs="宋体"/>
                <w:color w:val="auto"/>
                <w:kern w:val="0"/>
                <w:szCs w:val="21"/>
                <w:highlight w:val="none"/>
                <w:lang w:val="en-US" w:eastAsia="zh-CN"/>
              </w:rPr>
              <w:t>注：</w:t>
            </w:r>
            <w:r>
              <w:rPr>
                <w:rFonts w:hint="eastAsia" w:ascii="Arial" w:hAnsi="Arial" w:cs="宋体"/>
                <w:color w:val="auto"/>
                <w:kern w:val="0"/>
                <w:szCs w:val="21"/>
                <w:highlight w:val="none"/>
              </w:rPr>
              <w:t>提供厂区内位置布局、现场照片</w:t>
            </w:r>
            <w:r>
              <w:rPr>
                <w:rFonts w:hint="eastAsia" w:ascii="Arial" w:hAnsi="Arial" w:cs="宋体"/>
                <w:color w:val="auto"/>
                <w:kern w:val="0"/>
                <w:szCs w:val="21"/>
                <w:highlight w:val="none"/>
                <w:lang w:eastAsia="zh-CN"/>
              </w:rPr>
              <w:t>，</w:t>
            </w:r>
            <w:r>
              <w:rPr>
                <w:rFonts w:hint="eastAsia" w:ascii="Arial" w:hAnsi="Arial" w:cs="宋体"/>
                <w:color w:val="auto"/>
                <w:kern w:val="0"/>
                <w:szCs w:val="21"/>
                <w:highlight w:val="none"/>
                <w:lang w:val="en-US" w:eastAsia="zh-CN"/>
              </w:rPr>
              <w:t>未提供不得分。</w:t>
            </w:r>
          </w:p>
        </w:tc>
        <w:tc>
          <w:tcPr>
            <w:tcW w:w="540" w:type="dxa"/>
            <w:tcBorders>
              <w:top w:val="single" w:color="auto" w:sz="4" w:space="0"/>
              <w:left w:val="single" w:color="auto" w:sz="4" w:space="0"/>
              <w:bottom w:val="single" w:color="auto" w:sz="4" w:space="0"/>
              <w:right w:val="single" w:color="auto" w:sz="4" w:space="0"/>
            </w:tcBorders>
            <w:noWrap w:val="0"/>
            <w:vAlign w:val="center"/>
          </w:tcPr>
          <w:p w14:paraId="63C28D34">
            <w:pPr>
              <w:wordWrap w:val="0"/>
              <w:spacing w:line="360" w:lineRule="auto"/>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5</w:t>
            </w:r>
          </w:p>
        </w:tc>
        <w:tc>
          <w:tcPr>
            <w:tcW w:w="750" w:type="dxa"/>
            <w:tcBorders>
              <w:top w:val="single" w:color="auto" w:sz="4" w:space="0"/>
              <w:left w:val="single" w:color="auto" w:sz="4" w:space="0"/>
              <w:bottom w:val="single" w:color="auto" w:sz="4" w:space="0"/>
              <w:right w:val="single" w:color="auto" w:sz="4" w:space="0"/>
            </w:tcBorders>
            <w:noWrap w:val="0"/>
            <w:vAlign w:val="center"/>
          </w:tcPr>
          <w:p w14:paraId="0318D4E0">
            <w:pPr>
              <w:wordWrap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lang w:val="en-US" w:eastAsia="zh-CN"/>
              </w:rPr>
              <w:t>主</w:t>
            </w:r>
            <w:r>
              <w:rPr>
                <w:rFonts w:hint="eastAsia" w:ascii="宋体" w:hAnsi="宋体" w:cs="宋体"/>
                <w:color w:val="auto"/>
                <w:szCs w:val="21"/>
                <w:highlight w:val="none"/>
                <w:lang w:val="zh-CN"/>
              </w:rPr>
              <w:t>观分</w:t>
            </w:r>
          </w:p>
        </w:tc>
      </w:tr>
      <w:tr w14:paraId="7F96E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795" w:type="dxa"/>
            <w:vMerge w:val="continue"/>
            <w:tcBorders>
              <w:top w:val="single" w:color="auto" w:sz="4" w:space="0"/>
              <w:left w:val="single" w:color="auto" w:sz="4" w:space="0"/>
              <w:bottom w:val="single" w:color="auto" w:sz="4" w:space="0"/>
              <w:right w:val="single" w:color="auto" w:sz="4" w:space="0"/>
            </w:tcBorders>
            <w:noWrap w:val="0"/>
            <w:vAlign w:val="center"/>
          </w:tcPr>
          <w:p w14:paraId="07F8D3E2">
            <w:pPr>
              <w:widowControl/>
              <w:wordWrap w:val="0"/>
              <w:spacing w:line="360" w:lineRule="auto"/>
              <w:jc w:val="left"/>
              <w:rPr>
                <w:rFonts w:hint="eastAsia" w:ascii="宋体" w:hAnsi="宋体" w:cs="宋体"/>
                <w:color w:val="auto"/>
                <w:szCs w:val="21"/>
                <w:highlight w:val="none"/>
              </w:rPr>
            </w:pPr>
          </w:p>
        </w:tc>
        <w:tc>
          <w:tcPr>
            <w:tcW w:w="7610" w:type="dxa"/>
            <w:tcBorders>
              <w:top w:val="single" w:color="auto" w:sz="4" w:space="0"/>
              <w:left w:val="single" w:color="auto" w:sz="4" w:space="0"/>
              <w:bottom w:val="single" w:color="auto" w:sz="4" w:space="0"/>
              <w:right w:val="single" w:color="auto" w:sz="4" w:space="0"/>
            </w:tcBorders>
            <w:noWrap w:val="0"/>
            <w:vAlign w:val="center"/>
          </w:tcPr>
          <w:p w14:paraId="55B4FDAF">
            <w:pPr>
              <w:adjustRightInd/>
              <w:snapToGrid w:val="0"/>
              <w:spacing w:line="400" w:lineRule="exact"/>
              <w:jc w:val="left"/>
              <w:rPr>
                <w:rFonts w:hint="eastAsia" w:ascii="宋体" w:hAnsi="宋体" w:cs="宋体"/>
                <w:b/>
                <w:bCs/>
                <w:color w:val="auto"/>
                <w:szCs w:val="21"/>
                <w:highlight w:val="none"/>
                <w:lang w:val="en-US" w:eastAsia="zh-CN"/>
              </w:rPr>
            </w:pPr>
            <w:r>
              <w:rPr>
                <w:rFonts w:hint="eastAsia" w:ascii="宋体" w:hAnsi="宋体" w:cs="宋体"/>
                <w:b/>
                <w:bCs/>
                <w:color w:val="auto"/>
                <w:szCs w:val="21"/>
                <w:highlight w:val="none"/>
                <w:lang w:val="en-US" w:eastAsia="zh-CN"/>
              </w:rPr>
              <w:t>8、医用织物智能化管理：</w:t>
            </w:r>
          </w:p>
          <w:p w14:paraId="1A7A44DE">
            <w:pPr>
              <w:adjustRightInd/>
              <w:snapToGrid w:val="0"/>
              <w:spacing w:line="400" w:lineRule="exact"/>
              <w:jc w:val="left"/>
              <w:rPr>
                <w:rFonts w:hint="eastAsia" w:ascii="Arial" w:hAnsi="Arial" w:cs="宋体"/>
                <w:color w:val="auto"/>
                <w:kern w:val="0"/>
                <w:szCs w:val="21"/>
                <w:highlight w:val="none"/>
                <w:lang w:val="en-US" w:eastAsia="zh-CN"/>
              </w:rPr>
            </w:pPr>
            <w:r>
              <w:rPr>
                <w:rFonts w:hint="eastAsia" w:ascii="Arial" w:hAnsi="Arial" w:cs="宋体"/>
                <w:color w:val="auto"/>
                <w:kern w:val="0"/>
                <w:szCs w:val="21"/>
                <w:highlight w:val="none"/>
              </w:rPr>
              <w:t>供应商</w:t>
            </w:r>
            <w:r>
              <w:rPr>
                <w:rFonts w:hint="eastAsia" w:ascii="Arial" w:hAnsi="Arial" w:cs="宋体"/>
                <w:color w:val="auto"/>
                <w:kern w:val="0"/>
                <w:szCs w:val="21"/>
                <w:highlight w:val="none"/>
                <w:lang w:val="en-US" w:eastAsia="zh-CN"/>
              </w:rPr>
              <w:t>应针对本项目采用</w:t>
            </w:r>
            <w:r>
              <w:rPr>
                <w:rFonts w:hint="eastAsia" w:ascii="Arial" w:hAnsi="Arial" w:cs="宋体"/>
                <w:color w:val="auto"/>
                <w:kern w:val="0"/>
                <w:szCs w:val="21"/>
                <w:highlight w:val="none"/>
              </w:rPr>
              <w:t>医用织物智能化管理</w:t>
            </w:r>
            <w:r>
              <w:rPr>
                <w:rFonts w:hint="eastAsia" w:ascii="Arial" w:hAnsi="Arial" w:cs="宋体"/>
                <w:color w:val="auto"/>
                <w:kern w:val="0"/>
                <w:szCs w:val="21"/>
                <w:highlight w:val="none"/>
                <w:lang w:val="en-US" w:eastAsia="zh-CN"/>
              </w:rPr>
              <w:t>，并提供相应方案与具体措施（包括自动化方案、</w:t>
            </w:r>
            <w:r>
              <w:rPr>
                <w:rFonts w:hint="eastAsia" w:ascii="Arial" w:hAnsi="Arial" w:cs="宋体"/>
                <w:color w:val="auto"/>
                <w:kern w:val="0"/>
                <w:szCs w:val="21"/>
                <w:highlight w:val="none"/>
              </w:rPr>
              <w:t>RFID电子标签</w:t>
            </w:r>
            <w:r>
              <w:rPr>
                <w:rFonts w:hint="eastAsia" w:ascii="Arial" w:hAnsi="Arial" w:cs="宋体"/>
                <w:color w:val="auto"/>
                <w:kern w:val="0"/>
                <w:szCs w:val="21"/>
                <w:highlight w:val="none"/>
                <w:lang w:val="en-US" w:eastAsia="zh-CN"/>
              </w:rPr>
              <w:t>的应用等），评委根据以上内容进行评议：</w:t>
            </w:r>
          </w:p>
          <w:p w14:paraId="2FAB38DC">
            <w:pPr>
              <w:adjustRightInd/>
              <w:snapToGrid w:val="0"/>
              <w:spacing w:line="400" w:lineRule="exact"/>
              <w:jc w:val="left"/>
              <w:rPr>
                <w:rFonts w:hint="eastAsia" w:ascii="Arial" w:hAnsi="Arial" w:cs="宋体"/>
                <w:color w:val="auto"/>
                <w:kern w:val="0"/>
                <w:szCs w:val="21"/>
                <w:highlight w:val="none"/>
                <w:lang w:val="en-US" w:eastAsia="zh-CN"/>
              </w:rPr>
            </w:pPr>
            <w:r>
              <w:rPr>
                <w:rFonts w:hint="eastAsia" w:ascii="Arial" w:hAnsi="Arial" w:cs="宋体"/>
                <w:color w:val="auto"/>
                <w:kern w:val="0"/>
                <w:szCs w:val="21"/>
                <w:highlight w:val="none"/>
              </w:rPr>
              <w:t>医用织物智能化管理</w:t>
            </w:r>
            <w:r>
              <w:rPr>
                <w:rFonts w:hint="eastAsia" w:ascii="Arial" w:hAnsi="Arial" w:cs="宋体"/>
                <w:color w:val="auto"/>
                <w:kern w:val="0"/>
                <w:szCs w:val="21"/>
                <w:highlight w:val="none"/>
                <w:lang w:val="en-US" w:eastAsia="zh-CN"/>
              </w:rPr>
              <w:t>方案全面，具体</w:t>
            </w:r>
            <w:r>
              <w:rPr>
                <w:rFonts w:hint="eastAsia" w:ascii="Arial" w:hAnsi="Arial" w:cs="宋体"/>
                <w:color w:val="auto"/>
                <w:kern w:val="0"/>
                <w:szCs w:val="21"/>
                <w:highlight w:val="none"/>
              </w:rPr>
              <w:t>设备配备齐全，有丰富的实施案例</w:t>
            </w:r>
            <w:r>
              <w:rPr>
                <w:rFonts w:hint="eastAsia" w:ascii="Arial" w:hAnsi="Arial" w:cs="宋体"/>
                <w:color w:val="auto"/>
                <w:kern w:val="0"/>
                <w:szCs w:val="21"/>
                <w:highlight w:val="none"/>
                <w:lang w:eastAsia="zh-CN"/>
              </w:rPr>
              <w:t>，</w:t>
            </w:r>
            <w:r>
              <w:rPr>
                <w:rFonts w:hint="eastAsia" w:ascii="Arial" w:hAnsi="Arial" w:cs="宋体"/>
                <w:color w:val="auto"/>
                <w:kern w:val="0"/>
                <w:szCs w:val="21"/>
                <w:highlight w:val="none"/>
                <w:lang w:val="en-US" w:eastAsia="zh-CN"/>
              </w:rPr>
              <w:t>有设备实际应用图片等作证材料</w:t>
            </w:r>
            <w:r>
              <w:rPr>
                <w:rFonts w:hint="eastAsia" w:ascii="Arial" w:hAnsi="Arial" w:cs="宋体"/>
                <w:color w:val="auto"/>
                <w:kern w:val="0"/>
                <w:szCs w:val="21"/>
                <w:highlight w:val="none"/>
              </w:rPr>
              <w:t>，能确保医院洗涤要求高速高质量完成</w:t>
            </w:r>
            <w:r>
              <w:rPr>
                <w:rFonts w:hint="eastAsia" w:ascii="Arial" w:hAnsi="Arial" w:cs="宋体"/>
                <w:color w:val="auto"/>
                <w:kern w:val="0"/>
                <w:szCs w:val="21"/>
                <w:highlight w:val="none"/>
                <w:lang w:eastAsia="zh-CN"/>
              </w:rPr>
              <w:t>，</w:t>
            </w:r>
            <w:r>
              <w:rPr>
                <w:rFonts w:hint="eastAsia" w:ascii="Arial" w:hAnsi="Arial" w:cs="宋体"/>
                <w:color w:val="auto"/>
                <w:kern w:val="0"/>
                <w:szCs w:val="21"/>
                <w:highlight w:val="none"/>
                <w:lang w:val="en-US" w:eastAsia="zh-CN"/>
              </w:rPr>
              <w:t>得5分；</w:t>
            </w:r>
          </w:p>
          <w:p w14:paraId="49DBEEA5">
            <w:pPr>
              <w:adjustRightInd/>
              <w:snapToGrid w:val="0"/>
              <w:spacing w:line="400" w:lineRule="exact"/>
              <w:jc w:val="left"/>
              <w:rPr>
                <w:rFonts w:hint="eastAsia" w:ascii="Arial" w:hAnsi="Arial" w:cs="宋体"/>
                <w:color w:val="auto"/>
                <w:kern w:val="0"/>
                <w:szCs w:val="21"/>
                <w:highlight w:val="none"/>
                <w:lang w:val="en-US" w:eastAsia="zh-CN"/>
              </w:rPr>
            </w:pPr>
            <w:r>
              <w:rPr>
                <w:rFonts w:hint="eastAsia" w:ascii="Arial" w:hAnsi="Arial" w:cs="宋体"/>
                <w:color w:val="auto"/>
                <w:kern w:val="0"/>
                <w:szCs w:val="21"/>
                <w:highlight w:val="none"/>
              </w:rPr>
              <w:t>医用织物智能化管理</w:t>
            </w:r>
            <w:r>
              <w:rPr>
                <w:rFonts w:hint="eastAsia" w:ascii="Arial" w:hAnsi="Arial" w:cs="宋体"/>
                <w:color w:val="auto"/>
                <w:kern w:val="0"/>
                <w:szCs w:val="21"/>
                <w:highlight w:val="none"/>
                <w:lang w:val="en-US" w:eastAsia="zh-CN"/>
              </w:rPr>
              <w:t>方案比较全面，具体</w:t>
            </w:r>
            <w:r>
              <w:rPr>
                <w:rFonts w:hint="eastAsia" w:ascii="Arial" w:hAnsi="Arial" w:cs="宋体"/>
                <w:color w:val="auto"/>
                <w:kern w:val="0"/>
                <w:szCs w:val="21"/>
                <w:highlight w:val="none"/>
              </w:rPr>
              <w:t>设备配备</w:t>
            </w:r>
            <w:r>
              <w:rPr>
                <w:rFonts w:hint="eastAsia" w:ascii="Arial" w:hAnsi="Arial" w:cs="宋体"/>
                <w:color w:val="auto"/>
                <w:kern w:val="0"/>
                <w:szCs w:val="21"/>
                <w:highlight w:val="none"/>
                <w:lang w:val="en-US" w:eastAsia="zh-CN"/>
              </w:rPr>
              <w:t>比较</w:t>
            </w:r>
            <w:r>
              <w:rPr>
                <w:rFonts w:hint="eastAsia" w:ascii="Arial" w:hAnsi="Arial" w:cs="宋体"/>
                <w:color w:val="auto"/>
                <w:kern w:val="0"/>
                <w:szCs w:val="21"/>
                <w:highlight w:val="none"/>
              </w:rPr>
              <w:t>齐全，有</w:t>
            </w:r>
            <w:r>
              <w:rPr>
                <w:rFonts w:hint="eastAsia" w:ascii="Arial" w:hAnsi="Arial" w:cs="宋体"/>
                <w:color w:val="auto"/>
                <w:kern w:val="0"/>
                <w:szCs w:val="21"/>
                <w:highlight w:val="none"/>
                <w:lang w:val="en-US" w:eastAsia="zh-CN"/>
              </w:rPr>
              <w:t>一定</w:t>
            </w:r>
            <w:r>
              <w:rPr>
                <w:rFonts w:hint="eastAsia" w:ascii="Arial" w:hAnsi="Arial" w:cs="宋体"/>
                <w:color w:val="auto"/>
                <w:kern w:val="0"/>
                <w:szCs w:val="21"/>
                <w:highlight w:val="none"/>
              </w:rPr>
              <w:t>实施案例，</w:t>
            </w:r>
            <w:r>
              <w:rPr>
                <w:rFonts w:hint="eastAsia" w:ascii="Arial" w:hAnsi="Arial" w:cs="宋体"/>
                <w:color w:val="auto"/>
                <w:kern w:val="0"/>
                <w:szCs w:val="21"/>
                <w:highlight w:val="none"/>
                <w:lang w:val="en-US" w:eastAsia="zh-CN"/>
              </w:rPr>
              <w:t>有设备实际应用图片等作证材料</w:t>
            </w:r>
            <w:r>
              <w:rPr>
                <w:rFonts w:hint="eastAsia" w:ascii="Arial" w:hAnsi="Arial" w:cs="宋体"/>
                <w:color w:val="auto"/>
                <w:kern w:val="0"/>
                <w:szCs w:val="21"/>
                <w:highlight w:val="none"/>
              </w:rPr>
              <w:t>，能</w:t>
            </w:r>
            <w:r>
              <w:rPr>
                <w:rFonts w:hint="eastAsia" w:ascii="Arial" w:hAnsi="Arial" w:cs="宋体"/>
                <w:color w:val="auto"/>
                <w:kern w:val="0"/>
                <w:szCs w:val="21"/>
                <w:highlight w:val="none"/>
                <w:lang w:val="en-US" w:eastAsia="zh-CN"/>
              </w:rPr>
              <w:t>基本满足</w:t>
            </w:r>
            <w:r>
              <w:rPr>
                <w:rFonts w:hint="eastAsia" w:ascii="Arial" w:hAnsi="Arial" w:cs="宋体"/>
                <w:color w:val="auto"/>
                <w:kern w:val="0"/>
                <w:szCs w:val="21"/>
                <w:highlight w:val="none"/>
              </w:rPr>
              <w:t>医院洗涤</w:t>
            </w:r>
            <w:r>
              <w:rPr>
                <w:rFonts w:hint="eastAsia" w:ascii="Arial" w:hAnsi="Arial" w:cs="宋体"/>
                <w:color w:val="auto"/>
                <w:kern w:val="0"/>
                <w:szCs w:val="21"/>
                <w:highlight w:val="none"/>
                <w:lang w:val="en-US" w:eastAsia="zh-CN"/>
              </w:rPr>
              <w:t>要求</w:t>
            </w:r>
            <w:r>
              <w:rPr>
                <w:rFonts w:hint="eastAsia" w:ascii="Arial" w:hAnsi="Arial" w:cs="宋体"/>
                <w:color w:val="auto"/>
                <w:kern w:val="0"/>
                <w:szCs w:val="21"/>
                <w:highlight w:val="none"/>
                <w:lang w:eastAsia="zh-CN"/>
              </w:rPr>
              <w:t>，</w:t>
            </w:r>
            <w:r>
              <w:rPr>
                <w:rFonts w:hint="eastAsia" w:ascii="Arial" w:hAnsi="Arial" w:cs="宋体"/>
                <w:color w:val="auto"/>
                <w:kern w:val="0"/>
                <w:szCs w:val="21"/>
                <w:highlight w:val="none"/>
                <w:lang w:val="en-US" w:eastAsia="zh-CN"/>
              </w:rPr>
              <w:t>得3分；</w:t>
            </w:r>
          </w:p>
          <w:p w14:paraId="0E0DEB32">
            <w:pPr>
              <w:adjustRightInd/>
              <w:snapToGrid w:val="0"/>
              <w:spacing w:line="400" w:lineRule="exact"/>
              <w:jc w:val="left"/>
              <w:rPr>
                <w:rFonts w:hint="eastAsia" w:ascii="Arial" w:hAnsi="Arial" w:cs="宋体"/>
                <w:color w:val="auto"/>
                <w:kern w:val="0"/>
                <w:szCs w:val="21"/>
                <w:highlight w:val="none"/>
                <w:lang w:val="en-US" w:eastAsia="zh-CN"/>
              </w:rPr>
            </w:pPr>
            <w:r>
              <w:rPr>
                <w:rFonts w:hint="eastAsia" w:ascii="Arial" w:hAnsi="Arial" w:cs="宋体"/>
                <w:color w:val="auto"/>
                <w:kern w:val="0"/>
                <w:szCs w:val="21"/>
                <w:highlight w:val="none"/>
              </w:rPr>
              <w:t>医用织物智能化管理</w:t>
            </w:r>
            <w:r>
              <w:rPr>
                <w:rFonts w:hint="eastAsia" w:ascii="Arial" w:hAnsi="Arial" w:cs="宋体"/>
                <w:color w:val="auto"/>
                <w:kern w:val="0"/>
                <w:szCs w:val="21"/>
                <w:highlight w:val="none"/>
                <w:lang w:val="en-US" w:eastAsia="zh-CN"/>
              </w:rPr>
              <w:t>方案不够全面，</w:t>
            </w:r>
            <w:r>
              <w:rPr>
                <w:rFonts w:hint="eastAsia" w:ascii="Arial" w:hAnsi="Arial" w:cs="宋体"/>
                <w:color w:val="auto"/>
                <w:kern w:val="0"/>
                <w:szCs w:val="21"/>
                <w:highlight w:val="none"/>
              </w:rPr>
              <w:t>设备配备</w:t>
            </w:r>
            <w:r>
              <w:rPr>
                <w:rFonts w:hint="eastAsia" w:ascii="Arial" w:hAnsi="Arial" w:cs="宋体"/>
                <w:color w:val="auto"/>
                <w:kern w:val="0"/>
                <w:szCs w:val="21"/>
                <w:highlight w:val="none"/>
                <w:lang w:val="en-US" w:eastAsia="zh-CN"/>
              </w:rPr>
              <w:t>较少或性能一般</w:t>
            </w:r>
            <w:r>
              <w:rPr>
                <w:rFonts w:hint="eastAsia" w:ascii="Arial" w:hAnsi="Arial" w:cs="宋体"/>
                <w:color w:val="auto"/>
                <w:kern w:val="0"/>
                <w:szCs w:val="21"/>
                <w:highlight w:val="none"/>
              </w:rPr>
              <w:t>，实施案例</w:t>
            </w:r>
            <w:r>
              <w:rPr>
                <w:rFonts w:hint="eastAsia" w:ascii="Arial" w:hAnsi="Arial" w:cs="宋体"/>
                <w:color w:val="auto"/>
                <w:kern w:val="0"/>
                <w:szCs w:val="21"/>
                <w:highlight w:val="none"/>
                <w:lang w:val="en-US" w:eastAsia="zh-CN"/>
              </w:rPr>
              <w:t>较少或无法提供作证材料</w:t>
            </w:r>
            <w:r>
              <w:rPr>
                <w:rFonts w:hint="eastAsia" w:ascii="Arial" w:hAnsi="Arial" w:cs="宋体"/>
                <w:color w:val="auto"/>
                <w:kern w:val="0"/>
                <w:szCs w:val="21"/>
                <w:highlight w:val="none"/>
              </w:rPr>
              <w:t>，</w:t>
            </w:r>
            <w:r>
              <w:rPr>
                <w:rFonts w:hint="eastAsia" w:ascii="Arial" w:hAnsi="Arial" w:cs="宋体"/>
                <w:color w:val="auto"/>
                <w:kern w:val="0"/>
                <w:szCs w:val="21"/>
                <w:highlight w:val="none"/>
                <w:lang w:val="en-US" w:eastAsia="zh-CN"/>
              </w:rPr>
              <w:t>难以满足</w:t>
            </w:r>
            <w:r>
              <w:rPr>
                <w:rFonts w:hint="eastAsia" w:ascii="Arial" w:hAnsi="Arial" w:cs="宋体"/>
                <w:color w:val="auto"/>
                <w:kern w:val="0"/>
                <w:szCs w:val="21"/>
                <w:highlight w:val="none"/>
              </w:rPr>
              <w:t>医院洗涤要求</w:t>
            </w:r>
            <w:r>
              <w:rPr>
                <w:rFonts w:hint="eastAsia" w:ascii="Arial" w:hAnsi="Arial" w:cs="宋体"/>
                <w:color w:val="auto"/>
                <w:kern w:val="0"/>
                <w:szCs w:val="21"/>
                <w:highlight w:val="none"/>
                <w:lang w:eastAsia="zh-CN"/>
              </w:rPr>
              <w:t>，</w:t>
            </w:r>
            <w:r>
              <w:rPr>
                <w:rFonts w:hint="eastAsia" w:ascii="Arial" w:hAnsi="Arial" w:cs="宋体"/>
                <w:color w:val="auto"/>
                <w:kern w:val="0"/>
                <w:szCs w:val="21"/>
                <w:highlight w:val="none"/>
                <w:lang w:val="en-US" w:eastAsia="zh-CN"/>
              </w:rPr>
              <w:t>得1分；</w:t>
            </w:r>
          </w:p>
          <w:p w14:paraId="24AADDCF">
            <w:pPr>
              <w:adjustRightInd/>
              <w:snapToGrid w:val="0"/>
              <w:spacing w:line="400" w:lineRule="exact"/>
              <w:jc w:val="lef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未提供不得分。</w:t>
            </w:r>
          </w:p>
        </w:tc>
        <w:tc>
          <w:tcPr>
            <w:tcW w:w="540" w:type="dxa"/>
            <w:tcBorders>
              <w:top w:val="single" w:color="auto" w:sz="4" w:space="0"/>
              <w:left w:val="single" w:color="auto" w:sz="4" w:space="0"/>
              <w:bottom w:val="single" w:color="auto" w:sz="4" w:space="0"/>
              <w:right w:val="single" w:color="auto" w:sz="4" w:space="0"/>
            </w:tcBorders>
            <w:noWrap w:val="0"/>
            <w:vAlign w:val="center"/>
          </w:tcPr>
          <w:p w14:paraId="615F8F4D">
            <w:pPr>
              <w:wordWrap w:val="0"/>
              <w:spacing w:line="360" w:lineRule="auto"/>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5</w:t>
            </w:r>
          </w:p>
        </w:tc>
        <w:tc>
          <w:tcPr>
            <w:tcW w:w="750" w:type="dxa"/>
            <w:tcBorders>
              <w:top w:val="single" w:color="auto" w:sz="4" w:space="0"/>
              <w:left w:val="single" w:color="auto" w:sz="4" w:space="0"/>
              <w:bottom w:val="single" w:color="auto" w:sz="4" w:space="0"/>
              <w:right w:val="single" w:color="auto" w:sz="4" w:space="0"/>
            </w:tcBorders>
            <w:noWrap w:val="0"/>
            <w:vAlign w:val="center"/>
          </w:tcPr>
          <w:p w14:paraId="6F566A56">
            <w:pPr>
              <w:wordWrap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lang w:val="en-US" w:eastAsia="zh-CN"/>
              </w:rPr>
              <w:t>主</w:t>
            </w:r>
            <w:r>
              <w:rPr>
                <w:rFonts w:hint="eastAsia" w:ascii="宋体" w:hAnsi="宋体" w:cs="宋体"/>
                <w:color w:val="auto"/>
                <w:szCs w:val="21"/>
                <w:highlight w:val="none"/>
                <w:lang w:val="zh-CN"/>
              </w:rPr>
              <w:t>观分</w:t>
            </w:r>
          </w:p>
        </w:tc>
      </w:tr>
      <w:tr w14:paraId="7C5B8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795" w:type="dxa"/>
            <w:vMerge w:val="continue"/>
            <w:tcBorders>
              <w:top w:val="single" w:color="auto" w:sz="4" w:space="0"/>
              <w:left w:val="single" w:color="auto" w:sz="4" w:space="0"/>
              <w:bottom w:val="single" w:color="auto" w:sz="4" w:space="0"/>
              <w:right w:val="single" w:color="auto" w:sz="4" w:space="0"/>
            </w:tcBorders>
            <w:noWrap w:val="0"/>
            <w:vAlign w:val="center"/>
          </w:tcPr>
          <w:p w14:paraId="5D885BEC">
            <w:pPr>
              <w:widowControl/>
              <w:wordWrap w:val="0"/>
              <w:spacing w:line="360" w:lineRule="auto"/>
              <w:jc w:val="left"/>
              <w:rPr>
                <w:rFonts w:hint="eastAsia" w:ascii="宋体" w:hAnsi="宋体" w:cs="宋体"/>
                <w:color w:val="auto"/>
                <w:szCs w:val="21"/>
                <w:highlight w:val="none"/>
              </w:rPr>
            </w:pPr>
          </w:p>
        </w:tc>
        <w:tc>
          <w:tcPr>
            <w:tcW w:w="7610" w:type="dxa"/>
            <w:tcBorders>
              <w:top w:val="single" w:color="auto" w:sz="4" w:space="0"/>
              <w:left w:val="single" w:color="auto" w:sz="4" w:space="0"/>
              <w:bottom w:val="single" w:color="auto" w:sz="4" w:space="0"/>
              <w:right w:val="single" w:color="auto" w:sz="4" w:space="0"/>
            </w:tcBorders>
            <w:noWrap w:val="0"/>
            <w:vAlign w:val="center"/>
          </w:tcPr>
          <w:p w14:paraId="204853F0">
            <w:pPr>
              <w:adjustRightInd/>
              <w:snapToGrid w:val="0"/>
              <w:spacing w:line="400" w:lineRule="exact"/>
              <w:jc w:val="left"/>
              <w:rPr>
                <w:rFonts w:hint="eastAsia" w:ascii="宋体" w:hAnsi="宋体" w:cs="宋体"/>
                <w:b/>
                <w:bCs/>
                <w:color w:val="auto"/>
                <w:szCs w:val="21"/>
                <w:highlight w:val="none"/>
                <w:lang w:val="en-US" w:eastAsia="zh-CN"/>
              </w:rPr>
            </w:pPr>
            <w:r>
              <w:rPr>
                <w:rFonts w:hint="eastAsia" w:ascii="宋体" w:hAnsi="宋体" w:cs="宋体"/>
                <w:b/>
                <w:bCs/>
                <w:color w:val="auto"/>
                <w:szCs w:val="21"/>
                <w:highlight w:val="none"/>
                <w:lang w:val="en-US" w:eastAsia="zh-CN"/>
              </w:rPr>
              <w:t>9、监督和处罚制度：</w:t>
            </w:r>
          </w:p>
          <w:p w14:paraId="7A29491C">
            <w:pPr>
              <w:adjustRightInd/>
              <w:snapToGrid w:val="0"/>
              <w:spacing w:line="400" w:lineRule="exact"/>
              <w:jc w:val="left"/>
              <w:rPr>
                <w:rFonts w:hint="eastAsia" w:ascii="Arial" w:hAnsi="Arial" w:cs="宋体"/>
                <w:color w:val="auto"/>
                <w:kern w:val="0"/>
                <w:szCs w:val="21"/>
                <w:highlight w:val="none"/>
                <w:lang w:val="en-US" w:eastAsia="zh-CN"/>
              </w:rPr>
            </w:pPr>
            <w:r>
              <w:rPr>
                <w:rFonts w:hint="eastAsia" w:ascii="Arial" w:hAnsi="Arial" w:cs="宋体"/>
                <w:color w:val="auto"/>
                <w:kern w:val="0"/>
                <w:szCs w:val="21"/>
                <w:highlight w:val="none"/>
              </w:rPr>
              <w:t>根据供应商针对本项目制定检查监督制度和违规处罚制度</w:t>
            </w:r>
            <w:r>
              <w:rPr>
                <w:rFonts w:hint="eastAsia" w:ascii="Arial" w:hAnsi="Arial" w:cs="宋体"/>
                <w:color w:val="auto"/>
                <w:kern w:val="0"/>
                <w:szCs w:val="21"/>
                <w:highlight w:val="none"/>
                <w:lang w:val="en-US" w:eastAsia="zh-CN"/>
              </w:rPr>
              <w:t>进行评议：</w:t>
            </w:r>
          </w:p>
          <w:p w14:paraId="458F7332">
            <w:pPr>
              <w:adjustRightInd/>
              <w:snapToGrid w:val="0"/>
              <w:spacing w:line="400" w:lineRule="exact"/>
              <w:jc w:val="left"/>
              <w:rPr>
                <w:rFonts w:hint="eastAsia" w:ascii="Arial" w:hAnsi="Arial" w:cs="宋体"/>
                <w:color w:val="auto"/>
                <w:kern w:val="0"/>
                <w:szCs w:val="21"/>
                <w:highlight w:val="none"/>
                <w:lang w:val="en-US" w:eastAsia="zh-CN"/>
              </w:rPr>
            </w:pPr>
            <w:r>
              <w:rPr>
                <w:rFonts w:hint="eastAsia" w:ascii="Arial" w:hAnsi="Arial" w:cs="宋体"/>
                <w:color w:val="auto"/>
                <w:kern w:val="0"/>
                <w:szCs w:val="21"/>
                <w:highlight w:val="none"/>
                <w:lang w:val="en-US" w:eastAsia="zh-CN"/>
              </w:rPr>
              <w:t>检查监督制度</w:t>
            </w:r>
            <w:r>
              <w:rPr>
                <w:rFonts w:hint="eastAsia" w:ascii="Arial" w:hAnsi="Arial" w:cs="宋体"/>
                <w:color w:val="auto"/>
                <w:kern w:val="0"/>
                <w:szCs w:val="21"/>
                <w:highlight w:val="none"/>
              </w:rPr>
              <w:t>完善</w:t>
            </w:r>
            <w:r>
              <w:rPr>
                <w:rFonts w:hint="eastAsia" w:ascii="Arial" w:hAnsi="Arial" w:cs="宋体"/>
                <w:color w:val="auto"/>
                <w:kern w:val="0"/>
                <w:szCs w:val="21"/>
                <w:highlight w:val="none"/>
                <w:lang w:val="en-US" w:eastAsia="zh-CN"/>
              </w:rPr>
              <w:t>贴合采购需求</w:t>
            </w:r>
            <w:r>
              <w:rPr>
                <w:rFonts w:hint="eastAsia" w:ascii="Arial" w:hAnsi="Arial" w:cs="宋体"/>
                <w:color w:val="auto"/>
                <w:kern w:val="0"/>
                <w:szCs w:val="21"/>
                <w:highlight w:val="none"/>
                <w:lang w:eastAsia="zh-CN"/>
              </w:rPr>
              <w:t>，</w:t>
            </w:r>
            <w:r>
              <w:rPr>
                <w:rFonts w:hint="eastAsia" w:ascii="Arial" w:hAnsi="Arial" w:cs="宋体"/>
                <w:color w:val="auto"/>
                <w:kern w:val="0"/>
                <w:szCs w:val="21"/>
                <w:highlight w:val="none"/>
                <w:lang w:val="en-US" w:eastAsia="zh-CN"/>
              </w:rPr>
              <w:t>处罚制度设置合理能够有效保障服务质量，得5分；</w:t>
            </w:r>
          </w:p>
          <w:p w14:paraId="232677E9">
            <w:pPr>
              <w:adjustRightInd/>
              <w:snapToGrid w:val="0"/>
              <w:spacing w:line="400" w:lineRule="exact"/>
              <w:jc w:val="left"/>
              <w:rPr>
                <w:rFonts w:hint="eastAsia" w:ascii="Arial" w:hAnsi="Arial" w:cs="宋体"/>
                <w:color w:val="auto"/>
                <w:kern w:val="0"/>
                <w:szCs w:val="21"/>
                <w:highlight w:val="none"/>
                <w:lang w:val="en-US" w:eastAsia="zh-CN"/>
              </w:rPr>
            </w:pPr>
            <w:r>
              <w:rPr>
                <w:rFonts w:hint="eastAsia" w:ascii="Arial" w:hAnsi="Arial" w:cs="宋体"/>
                <w:color w:val="auto"/>
                <w:kern w:val="0"/>
                <w:szCs w:val="21"/>
                <w:highlight w:val="none"/>
                <w:lang w:val="en-US" w:eastAsia="zh-CN"/>
              </w:rPr>
              <w:t>检查监督制度比较</w:t>
            </w:r>
            <w:r>
              <w:rPr>
                <w:rFonts w:hint="eastAsia" w:ascii="Arial" w:hAnsi="Arial" w:cs="宋体"/>
                <w:color w:val="auto"/>
                <w:kern w:val="0"/>
                <w:szCs w:val="21"/>
                <w:highlight w:val="none"/>
              </w:rPr>
              <w:t>完善</w:t>
            </w:r>
            <w:r>
              <w:rPr>
                <w:rFonts w:hint="eastAsia" w:ascii="Arial" w:hAnsi="Arial" w:cs="宋体"/>
                <w:color w:val="auto"/>
                <w:kern w:val="0"/>
                <w:szCs w:val="21"/>
                <w:highlight w:val="none"/>
                <w:lang w:val="en-US" w:eastAsia="zh-CN"/>
              </w:rPr>
              <w:t>贴合采购需求</w:t>
            </w:r>
            <w:r>
              <w:rPr>
                <w:rFonts w:hint="eastAsia" w:ascii="Arial" w:hAnsi="Arial" w:cs="宋体"/>
                <w:color w:val="auto"/>
                <w:kern w:val="0"/>
                <w:szCs w:val="21"/>
                <w:highlight w:val="none"/>
                <w:lang w:eastAsia="zh-CN"/>
              </w:rPr>
              <w:t>，</w:t>
            </w:r>
            <w:r>
              <w:rPr>
                <w:rFonts w:hint="eastAsia" w:ascii="Arial" w:hAnsi="Arial" w:cs="宋体"/>
                <w:color w:val="auto"/>
                <w:kern w:val="0"/>
                <w:szCs w:val="21"/>
                <w:highlight w:val="none"/>
                <w:lang w:val="en-US" w:eastAsia="zh-CN"/>
              </w:rPr>
              <w:t>处罚制度设置比较合理，基本能保障服务质量，得3分；</w:t>
            </w:r>
          </w:p>
          <w:p w14:paraId="53016FC1">
            <w:pPr>
              <w:adjustRightInd/>
              <w:snapToGrid w:val="0"/>
              <w:spacing w:line="400" w:lineRule="exact"/>
              <w:jc w:val="left"/>
              <w:rPr>
                <w:rFonts w:hint="eastAsia"/>
                <w:highlight w:val="none"/>
                <w:lang w:val="en-US" w:eastAsia="zh-CN"/>
              </w:rPr>
            </w:pPr>
            <w:r>
              <w:rPr>
                <w:rFonts w:hint="eastAsia" w:ascii="Arial" w:hAnsi="Arial" w:cs="宋体"/>
                <w:color w:val="auto"/>
                <w:kern w:val="0"/>
                <w:szCs w:val="21"/>
                <w:highlight w:val="none"/>
                <w:lang w:val="en-US" w:eastAsia="zh-CN"/>
              </w:rPr>
              <w:t>检查监督制度不够贴合采购需求</w:t>
            </w:r>
            <w:r>
              <w:rPr>
                <w:rFonts w:hint="eastAsia" w:ascii="Arial" w:hAnsi="Arial" w:cs="宋体"/>
                <w:color w:val="auto"/>
                <w:kern w:val="0"/>
                <w:szCs w:val="21"/>
                <w:highlight w:val="none"/>
                <w:lang w:eastAsia="zh-CN"/>
              </w:rPr>
              <w:t>，</w:t>
            </w:r>
            <w:r>
              <w:rPr>
                <w:rFonts w:hint="eastAsia" w:ascii="Arial" w:hAnsi="Arial" w:cs="宋体"/>
                <w:color w:val="auto"/>
                <w:kern w:val="0"/>
                <w:szCs w:val="21"/>
                <w:highlight w:val="none"/>
                <w:lang w:val="en-US" w:eastAsia="zh-CN"/>
              </w:rPr>
              <w:t>处罚制度设置不够合理，难以保障服务质量，得1分。</w:t>
            </w:r>
          </w:p>
          <w:p w14:paraId="33D3B8C3">
            <w:pPr>
              <w:adjustRightInd/>
              <w:snapToGrid w:val="0"/>
              <w:spacing w:line="400" w:lineRule="exact"/>
              <w:jc w:val="left"/>
              <w:rPr>
                <w:rFonts w:hint="default"/>
                <w:highlight w:val="none"/>
                <w:lang w:val="en-US"/>
              </w:rPr>
            </w:pPr>
            <w:r>
              <w:rPr>
                <w:rFonts w:hint="eastAsia"/>
                <w:highlight w:val="none"/>
                <w:lang w:val="en-US" w:eastAsia="zh-CN"/>
              </w:rPr>
              <w:t>未提供的不得分。</w:t>
            </w:r>
          </w:p>
        </w:tc>
        <w:tc>
          <w:tcPr>
            <w:tcW w:w="540" w:type="dxa"/>
            <w:tcBorders>
              <w:top w:val="single" w:color="auto" w:sz="4" w:space="0"/>
              <w:left w:val="single" w:color="auto" w:sz="4" w:space="0"/>
              <w:bottom w:val="single" w:color="auto" w:sz="4" w:space="0"/>
              <w:right w:val="single" w:color="auto" w:sz="4" w:space="0"/>
            </w:tcBorders>
            <w:noWrap w:val="0"/>
            <w:vAlign w:val="center"/>
          </w:tcPr>
          <w:p w14:paraId="527DA939">
            <w:pPr>
              <w:wordWrap w:val="0"/>
              <w:spacing w:line="360" w:lineRule="auto"/>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5</w:t>
            </w:r>
          </w:p>
        </w:tc>
        <w:tc>
          <w:tcPr>
            <w:tcW w:w="750" w:type="dxa"/>
            <w:tcBorders>
              <w:top w:val="single" w:color="auto" w:sz="4" w:space="0"/>
              <w:left w:val="single" w:color="auto" w:sz="4" w:space="0"/>
              <w:bottom w:val="single" w:color="auto" w:sz="4" w:space="0"/>
              <w:right w:val="single" w:color="auto" w:sz="4" w:space="0"/>
            </w:tcBorders>
            <w:noWrap w:val="0"/>
            <w:vAlign w:val="center"/>
          </w:tcPr>
          <w:p w14:paraId="745A4E3D">
            <w:pPr>
              <w:wordWrap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lang w:val="en-US" w:eastAsia="zh-CN"/>
              </w:rPr>
              <w:t>主</w:t>
            </w:r>
            <w:r>
              <w:rPr>
                <w:rFonts w:hint="eastAsia" w:ascii="宋体" w:hAnsi="宋体" w:cs="宋体"/>
                <w:color w:val="auto"/>
                <w:szCs w:val="21"/>
                <w:highlight w:val="none"/>
                <w:lang w:val="zh-CN"/>
              </w:rPr>
              <w:t>观分</w:t>
            </w:r>
          </w:p>
        </w:tc>
      </w:tr>
      <w:tr w14:paraId="02B7C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95" w:type="dxa"/>
            <w:vMerge w:val="continue"/>
            <w:tcBorders>
              <w:top w:val="single" w:color="auto" w:sz="4" w:space="0"/>
              <w:left w:val="single" w:color="auto" w:sz="4" w:space="0"/>
              <w:bottom w:val="single" w:color="auto" w:sz="4" w:space="0"/>
              <w:right w:val="single" w:color="auto" w:sz="4" w:space="0"/>
            </w:tcBorders>
            <w:noWrap w:val="0"/>
            <w:vAlign w:val="center"/>
          </w:tcPr>
          <w:p w14:paraId="19E635F6">
            <w:pPr>
              <w:widowControl/>
              <w:wordWrap w:val="0"/>
              <w:spacing w:line="360" w:lineRule="auto"/>
              <w:jc w:val="left"/>
              <w:rPr>
                <w:rFonts w:hint="eastAsia" w:ascii="宋体" w:hAnsi="宋体" w:cs="宋体"/>
                <w:color w:val="auto"/>
                <w:szCs w:val="21"/>
                <w:highlight w:val="none"/>
              </w:rPr>
            </w:pPr>
          </w:p>
        </w:tc>
        <w:tc>
          <w:tcPr>
            <w:tcW w:w="7610" w:type="dxa"/>
            <w:tcBorders>
              <w:top w:val="single" w:color="auto" w:sz="4" w:space="0"/>
              <w:left w:val="single" w:color="auto" w:sz="4" w:space="0"/>
              <w:bottom w:val="single" w:color="auto" w:sz="4" w:space="0"/>
              <w:right w:val="single" w:color="auto" w:sz="4" w:space="0"/>
            </w:tcBorders>
            <w:noWrap w:val="0"/>
            <w:vAlign w:val="center"/>
          </w:tcPr>
          <w:p w14:paraId="20A87D94">
            <w:pPr>
              <w:adjustRightInd/>
              <w:snapToGrid w:val="0"/>
              <w:spacing w:line="400" w:lineRule="exact"/>
              <w:jc w:val="left"/>
              <w:rPr>
                <w:rFonts w:hint="eastAsia" w:ascii="宋体" w:hAnsi="宋体" w:cs="宋体"/>
                <w:b/>
                <w:bCs/>
                <w:color w:val="auto"/>
                <w:szCs w:val="21"/>
                <w:highlight w:val="none"/>
                <w:lang w:val="en-US" w:eastAsia="zh-CN"/>
              </w:rPr>
            </w:pPr>
            <w:r>
              <w:rPr>
                <w:rFonts w:hint="eastAsia" w:ascii="宋体" w:hAnsi="宋体" w:cs="宋体"/>
                <w:b/>
                <w:bCs/>
                <w:color w:val="auto"/>
                <w:szCs w:val="21"/>
                <w:highlight w:val="none"/>
                <w:lang w:val="en-US" w:eastAsia="zh-CN"/>
              </w:rPr>
              <w:t>10、质量保证措施：</w:t>
            </w:r>
          </w:p>
          <w:p w14:paraId="50FF664D">
            <w:pPr>
              <w:adjustRightInd/>
              <w:snapToGrid w:val="0"/>
              <w:spacing w:line="400" w:lineRule="exact"/>
              <w:jc w:val="left"/>
              <w:rPr>
                <w:rFonts w:hint="eastAsia" w:ascii="Arial" w:hAnsi="Arial" w:cs="Arial"/>
                <w:color w:val="auto"/>
                <w:kern w:val="0"/>
                <w:szCs w:val="21"/>
                <w:highlight w:val="none"/>
                <w:lang w:eastAsia="zh-CN"/>
              </w:rPr>
            </w:pPr>
            <w:r>
              <w:rPr>
                <w:rFonts w:hint="eastAsia" w:ascii="Arial" w:hAnsi="Arial" w:cs="宋体"/>
                <w:b w:val="0"/>
                <w:bCs w:val="0"/>
                <w:color w:val="auto"/>
                <w:kern w:val="0"/>
                <w:szCs w:val="21"/>
                <w:highlight w:val="none"/>
                <w:lang w:eastAsia="zh-CN"/>
              </w:rPr>
              <w:t>根据供应商提供的服务质量保障措施，包括但不限于服务质量标准、内控制度、服务质量保证及承诺等内容进行评议</w:t>
            </w:r>
            <w:r>
              <w:rPr>
                <w:rFonts w:hint="eastAsia" w:ascii="Arial" w:hAnsi="Arial" w:cs="Arial"/>
                <w:color w:val="auto"/>
                <w:kern w:val="0"/>
                <w:szCs w:val="21"/>
                <w:highlight w:val="none"/>
                <w:lang w:eastAsia="zh-CN"/>
              </w:rPr>
              <w:t>：</w:t>
            </w:r>
          </w:p>
          <w:p w14:paraId="696F77DF">
            <w:pPr>
              <w:adjustRightInd/>
              <w:snapToGrid w:val="0"/>
              <w:spacing w:line="400" w:lineRule="exact"/>
              <w:jc w:val="left"/>
              <w:rPr>
                <w:rFonts w:hint="eastAsia"/>
                <w:highlight w:val="none"/>
                <w:lang w:val="en-US" w:eastAsia="zh-CN"/>
              </w:rPr>
            </w:pPr>
            <w:r>
              <w:rPr>
                <w:rFonts w:hint="eastAsia"/>
                <w:highlight w:val="none"/>
                <w:lang w:val="en-US" w:eastAsia="zh-CN"/>
              </w:rPr>
              <w:t>质量标准明确，内控制度齐全，质量保证承诺与对应措施完全贴合项目需求，得5分；</w:t>
            </w:r>
          </w:p>
          <w:p w14:paraId="4EBBABA0">
            <w:pPr>
              <w:adjustRightInd/>
              <w:snapToGrid w:val="0"/>
              <w:spacing w:line="400" w:lineRule="exact"/>
              <w:jc w:val="left"/>
              <w:rPr>
                <w:rFonts w:hint="eastAsia"/>
                <w:highlight w:val="none"/>
                <w:lang w:val="en-US" w:eastAsia="zh-CN"/>
              </w:rPr>
            </w:pPr>
            <w:r>
              <w:rPr>
                <w:rFonts w:hint="eastAsia"/>
                <w:highlight w:val="none"/>
                <w:lang w:val="en-US" w:eastAsia="zh-CN"/>
              </w:rPr>
              <w:t>质量标准比较明确，内控制度基本齐全，质量保证承诺与对应措施比较贴合项目需求，得3分；</w:t>
            </w:r>
          </w:p>
          <w:p w14:paraId="6C9CA8AF">
            <w:pPr>
              <w:adjustRightInd/>
              <w:snapToGrid w:val="0"/>
              <w:spacing w:line="400" w:lineRule="exact"/>
              <w:jc w:val="left"/>
              <w:rPr>
                <w:rFonts w:hint="eastAsia"/>
                <w:highlight w:val="none"/>
                <w:lang w:val="en-US" w:eastAsia="zh-CN"/>
              </w:rPr>
            </w:pPr>
            <w:r>
              <w:rPr>
                <w:rFonts w:hint="eastAsia"/>
                <w:highlight w:val="none"/>
                <w:lang w:val="en-US" w:eastAsia="zh-CN"/>
              </w:rPr>
              <w:t>质量标准不够明确，内控制度不全，质量保证承诺与对应措施不够贴合项目需求，得1分；</w:t>
            </w:r>
          </w:p>
          <w:p w14:paraId="49C07731">
            <w:pPr>
              <w:adjustRightInd/>
              <w:snapToGrid w:val="0"/>
              <w:spacing w:line="400" w:lineRule="exact"/>
              <w:jc w:val="left"/>
              <w:rPr>
                <w:rFonts w:hint="default"/>
                <w:highlight w:val="none"/>
                <w:lang w:val="en-US" w:eastAsia="zh-CN"/>
              </w:rPr>
            </w:pPr>
            <w:r>
              <w:rPr>
                <w:rFonts w:hint="eastAsia"/>
                <w:highlight w:val="none"/>
                <w:lang w:val="en-US" w:eastAsia="zh-CN"/>
              </w:rPr>
              <w:t>未提供的不得分。</w:t>
            </w:r>
          </w:p>
        </w:tc>
        <w:tc>
          <w:tcPr>
            <w:tcW w:w="540" w:type="dxa"/>
            <w:tcBorders>
              <w:top w:val="single" w:color="auto" w:sz="4" w:space="0"/>
              <w:left w:val="single" w:color="auto" w:sz="4" w:space="0"/>
              <w:bottom w:val="single" w:color="auto" w:sz="4" w:space="0"/>
              <w:right w:val="single" w:color="auto" w:sz="4" w:space="0"/>
            </w:tcBorders>
            <w:noWrap w:val="0"/>
            <w:vAlign w:val="center"/>
          </w:tcPr>
          <w:p w14:paraId="1B8ACFF0">
            <w:pPr>
              <w:wordWrap w:val="0"/>
              <w:autoSpaceDE w:val="0"/>
              <w:autoSpaceDN w:val="0"/>
              <w:adjustRightInd w:val="0"/>
              <w:spacing w:line="288" w:lineRule="auto"/>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5</w:t>
            </w:r>
          </w:p>
        </w:tc>
        <w:tc>
          <w:tcPr>
            <w:tcW w:w="750" w:type="dxa"/>
            <w:tcBorders>
              <w:top w:val="single" w:color="auto" w:sz="4" w:space="0"/>
              <w:left w:val="single" w:color="auto" w:sz="4" w:space="0"/>
              <w:bottom w:val="single" w:color="auto" w:sz="4" w:space="0"/>
              <w:right w:val="single" w:color="auto" w:sz="4" w:space="0"/>
            </w:tcBorders>
            <w:noWrap w:val="0"/>
            <w:vAlign w:val="center"/>
          </w:tcPr>
          <w:p w14:paraId="2426B31D">
            <w:pPr>
              <w:wordWrap w:val="0"/>
              <w:autoSpaceDE w:val="0"/>
              <w:autoSpaceDN w:val="0"/>
              <w:adjustRightInd w:val="0"/>
              <w:spacing w:line="288" w:lineRule="auto"/>
              <w:jc w:val="center"/>
              <w:rPr>
                <w:rFonts w:hint="eastAsia" w:ascii="宋体" w:hAnsi="宋体" w:cs="宋体"/>
                <w:color w:val="auto"/>
                <w:szCs w:val="21"/>
                <w:highlight w:val="none"/>
                <w:lang w:val="zh-CN"/>
              </w:rPr>
            </w:pPr>
            <w:r>
              <w:rPr>
                <w:rFonts w:hint="eastAsia" w:ascii="宋体" w:hAnsi="宋体" w:cs="宋体"/>
                <w:color w:val="auto"/>
                <w:szCs w:val="21"/>
                <w:highlight w:val="none"/>
                <w:lang w:val="en-US" w:eastAsia="zh-CN"/>
              </w:rPr>
              <w:t>主</w:t>
            </w:r>
            <w:r>
              <w:rPr>
                <w:rFonts w:hint="eastAsia" w:ascii="宋体" w:hAnsi="宋体" w:cs="宋体"/>
                <w:color w:val="auto"/>
                <w:szCs w:val="21"/>
                <w:highlight w:val="none"/>
                <w:lang w:val="zh-CN"/>
              </w:rPr>
              <w:t>观分</w:t>
            </w:r>
          </w:p>
        </w:tc>
      </w:tr>
      <w:tr w14:paraId="15843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95" w:type="dxa"/>
            <w:vMerge w:val="continue"/>
            <w:tcBorders>
              <w:top w:val="single" w:color="auto" w:sz="4" w:space="0"/>
              <w:left w:val="single" w:color="auto" w:sz="4" w:space="0"/>
              <w:bottom w:val="single" w:color="auto" w:sz="4" w:space="0"/>
              <w:right w:val="single" w:color="auto" w:sz="4" w:space="0"/>
            </w:tcBorders>
            <w:noWrap w:val="0"/>
            <w:vAlign w:val="center"/>
          </w:tcPr>
          <w:p w14:paraId="03F7228E">
            <w:pPr>
              <w:widowControl/>
              <w:wordWrap w:val="0"/>
              <w:spacing w:line="360" w:lineRule="auto"/>
              <w:jc w:val="left"/>
              <w:rPr>
                <w:rFonts w:hint="eastAsia" w:ascii="宋体" w:hAnsi="宋体" w:cs="宋体"/>
                <w:color w:val="auto"/>
                <w:szCs w:val="21"/>
                <w:highlight w:val="none"/>
              </w:rPr>
            </w:pPr>
          </w:p>
        </w:tc>
        <w:tc>
          <w:tcPr>
            <w:tcW w:w="7610" w:type="dxa"/>
            <w:tcBorders>
              <w:top w:val="single" w:color="auto" w:sz="4" w:space="0"/>
              <w:left w:val="single" w:color="auto" w:sz="4" w:space="0"/>
              <w:bottom w:val="single" w:color="auto" w:sz="4" w:space="0"/>
              <w:right w:val="single" w:color="auto" w:sz="4" w:space="0"/>
            </w:tcBorders>
            <w:noWrap w:val="0"/>
            <w:vAlign w:val="center"/>
          </w:tcPr>
          <w:p w14:paraId="6EA6B729">
            <w:pPr>
              <w:adjustRightInd/>
              <w:snapToGrid w:val="0"/>
              <w:spacing w:line="400" w:lineRule="exact"/>
              <w:jc w:val="left"/>
              <w:rPr>
                <w:rFonts w:hint="eastAsia" w:ascii="宋体" w:hAnsi="宋体"/>
                <w:b/>
                <w:bCs w:val="0"/>
                <w:color w:val="auto"/>
                <w:szCs w:val="21"/>
                <w:highlight w:val="none"/>
              </w:rPr>
            </w:pPr>
            <w:r>
              <w:rPr>
                <w:rFonts w:hint="eastAsia" w:ascii="宋体" w:hAnsi="宋体"/>
                <w:b/>
                <w:bCs w:val="0"/>
                <w:color w:val="auto"/>
                <w:szCs w:val="21"/>
                <w:highlight w:val="none"/>
                <w:lang w:val="en-US" w:eastAsia="zh-CN"/>
              </w:rPr>
              <w:t>11、</w:t>
            </w:r>
            <w:r>
              <w:rPr>
                <w:rFonts w:hint="eastAsia" w:ascii="宋体" w:hAnsi="宋体"/>
                <w:b/>
                <w:bCs w:val="0"/>
                <w:color w:val="auto"/>
                <w:szCs w:val="21"/>
                <w:highlight w:val="none"/>
              </w:rPr>
              <w:t>洗涤化料：</w:t>
            </w:r>
          </w:p>
          <w:p w14:paraId="09462DF5">
            <w:pPr>
              <w:adjustRightInd/>
              <w:snapToGrid w:val="0"/>
              <w:spacing w:line="400" w:lineRule="exact"/>
              <w:jc w:val="left"/>
              <w:rPr>
                <w:rFonts w:hint="eastAsia" w:ascii="宋体" w:hAnsi="宋体"/>
                <w:b w:val="0"/>
                <w:bCs/>
                <w:color w:val="auto"/>
                <w:szCs w:val="21"/>
                <w:highlight w:val="none"/>
                <w:lang w:eastAsia="zh-CN"/>
              </w:rPr>
            </w:pPr>
            <w:r>
              <w:rPr>
                <w:rFonts w:hint="eastAsia" w:ascii="宋体" w:hAnsi="宋体"/>
                <w:b w:val="0"/>
                <w:bCs/>
                <w:color w:val="auto"/>
                <w:szCs w:val="21"/>
                <w:highlight w:val="none"/>
                <w:lang w:eastAsia="zh-CN"/>
              </w:rPr>
              <w:t>根据供应商提供的对拟投入本项目的洗涤化料，包括但不限于品牌适用性、种类、洗涤化料的适用性、洗涤效果以及用料保障措施、对洗涤化料的使用标准等内容进行评议：</w:t>
            </w:r>
          </w:p>
          <w:p w14:paraId="25D19BAE">
            <w:pPr>
              <w:adjustRightInd/>
              <w:snapToGrid w:val="0"/>
              <w:spacing w:line="400" w:lineRule="exact"/>
              <w:jc w:val="left"/>
              <w:rPr>
                <w:rFonts w:hint="eastAsia"/>
                <w:highlight w:val="none"/>
                <w:lang w:val="en-US" w:eastAsia="zh-CN"/>
              </w:rPr>
            </w:pPr>
            <w:r>
              <w:rPr>
                <w:rFonts w:hint="eastAsia"/>
                <w:highlight w:val="none"/>
                <w:lang w:val="en-US" w:eastAsia="zh-CN"/>
              </w:rPr>
              <w:t>适用性广、种类齐全、使用规范，能确保洗涤效果的，得4.5分；</w:t>
            </w:r>
          </w:p>
          <w:p w14:paraId="172D93BB">
            <w:pPr>
              <w:adjustRightInd/>
              <w:snapToGrid w:val="0"/>
              <w:spacing w:line="400" w:lineRule="exact"/>
              <w:jc w:val="left"/>
              <w:rPr>
                <w:rFonts w:hint="eastAsia"/>
                <w:highlight w:val="none"/>
                <w:lang w:val="en-US" w:eastAsia="zh-CN"/>
              </w:rPr>
            </w:pPr>
            <w:r>
              <w:rPr>
                <w:rFonts w:hint="eastAsia"/>
                <w:highlight w:val="none"/>
                <w:lang w:val="en-US" w:eastAsia="zh-CN"/>
              </w:rPr>
              <w:t>适用性较广、种类比较齐全、使用比较规范，基本保证洗涤效果的，得3分；</w:t>
            </w:r>
          </w:p>
          <w:p w14:paraId="1E2D362D">
            <w:pPr>
              <w:adjustRightInd/>
              <w:snapToGrid w:val="0"/>
              <w:spacing w:line="400" w:lineRule="exact"/>
              <w:jc w:val="left"/>
              <w:rPr>
                <w:rFonts w:hint="eastAsia"/>
                <w:highlight w:val="none"/>
                <w:lang w:val="en-US" w:eastAsia="zh-CN"/>
              </w:rPr>
            </w:pPr>
            <w:r>
              <w:rPr>
                <w:rFonts w:hint="eastAsia"/>
                <w:highlight w:val="none"/>
                <w:lang w:val="en-US" w:eastAsia="zh-CN"/>
              </w:rPr>
              <w:t>适用性一般、种类不全、使用规范性不足，难以保证洗涤效果的，得1分；</w:t>
            </w:r>
          </w:p>
          <w:p w14:paraId="53B9B566">
            <w:pPr>
              <w:adjustRightInd/>
              <w:snapToGrid w:val="0"/>
              <w:spacing w:line="400" w:lineRule="exact"/>
              <w:jc w:val="left"/>
              <w:rPr>
                <w:rFonts w:hint="default" w:eastAsia="宋体"/>
                <w:highlight w:val="none"/>
                <w:lang w:val="en-US" w:eastAsia="zh-CN"/>
              </w:rPr>
            </w:pPr>
            <w:r>
              <w:rPr>
                <w:rFonts w:hint="eastAsia"/>
                <w:highlight w:val="none"/>
                <w:lang w:val="en-US" w:eastAsia="zh-CN"/>
              </w:rPr>
              <w:t>未提供的不得分。</w:t>
            </w:r>
          </w:p>
        </w:tc>
        <w:tc>
          <w:tcPr>
            <w:tcW w:w="540" w:type="dxa"/>
            <w:tcBorders>
              <w:top w:val="single" w:color="auto" w:sz="4" w:space="0"/>
              <w:left w:val="single" w:color="auto" w:sz="4" w:space="0"/>
              <w:bottom w:val="single" w:color="auto" w:sz="4" w:space="0"/>
              <w:right w:val="single" w:color="auto" w:sz="4" w:space="0"/>
            </w:tcBorders>
            <w:noWrap w:val="0"/>
            <w:vAlign w:val="center"/>
          </w:tcPr>
          <w:p w14:paraId="0D784186">
            <w:pPr>
              <w:wordWrap w:val="0"/>
              <w:autoSpaceDE w:val="0"/>
              <w:autoSpaceDN w:val="0"/>
              <w:adjustRightInd w:val="0"/>
              <w:spacing w:line="288" w:lineRule="auto"/>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4.5</w:t>
            </w:r>
          </w:p>
        </w:tc>
        <w:tc>
          <w:tcPr>
            <w:tcW w:w="750" w:type="dxa"/>
            <w:tcBorders>
              <w:top w:val="single" w:color="auto" w:sz="4" w:space="0"/>
              <w:left w:val="single" w:color="auto" w:sz="4" w:space="0"/>
              <w:bottom w:val="single" w:color="auto" w:sz="4" w:space="0"/>
              <w:right w:val="single" w:color="auto" w:sz="4" w:space="0"/>
            </w:tcBorders>
            <w:noWrap w:val="0"/>
            <w:vAlign w:val="center"/>
          </w:tcPr>
          <w:p w14:paraId="19CCE68C">
            <w:pPr>
              <w:wordWrap w:val="0"/>
              <w:autoSpaceDE w:val="0"/>
              <w:autoSpaceDN w:val="0"/>
              <w:adjustRightInd w:val="0"/>
              <w:spacing w:line="288" w:lineRule="auto"/>
              <w:jc w:val="center"/>
              <w:rPr>
                <w:rFonts w:hint="eastAsia" w:ascii="宋体" w:hAnsi="宋体" w:cs="宋体"/>
                <w:color w:val="auto"/>
                <w:szCs w:val="21"/>
                <w:highlight w:val="none"/>
                <w:lang w:val="zh-CN"/>
              </w:rPr>
            </w:pPr>
            <w:r>
              <w:rPr>
                <w:rFonts w:hint="eastAsia" w:ascii="宋体" w:hAnsi="宋体" w:cs="宋体"/>
                <w:color w:val="auto"/>
                <w:szCs w:val="21"/>
                <w:highlight w:val="none"/>
                <w:lang w:val="zh-CN"/>
              </w:rPr>
              <w:t>主观分</w:t>
            </w:r>
          </w:p>
        </w:tc>
      </w:tr>
      <w:tr w14:paraId="5A8DD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95" w:type="dxa"/>
            <w:vMerge w:val="continue"/>
            <w:tcBorders>
              <w:top w:val="single" w:color="auto" w:sz="4" w:space="0"/>
              <w:left w:val="single" w:color="auto" w:sz="4" w:space="0"/>
              <w:bottom w:val="single" w:color="auto" w:sz="4" w:space="0"/>
              <w:right w:val="single" w:color="auto" w:sz="4" w:space="0"/>
            </w:tcBorders>
            <w:noWrap w:val="0"/>
            <w:vAlign w:val="center"/>
          </w:tcPr>
          <w:p w14:paraId="777CEEAE">
            <w:pPr>
              <w:widowControl/>
              <w:wordWrap w:val="0"/>
              <w:spacing w:line="360" w:lineRule="auto"/>
              <w:jc w:val="left"/>
              <w:rPr>
                <w:rFonts w:hint="eastAsia" w:ascii="宋体" w:hAnsi="宋体" w:cs="宋体"/>
                <w:color w:val="auto"/>
                <w:szCs w:val="21"/>
                <w:highlight w:val="none"/>
              </w:rPr>
            </w:pPr>
          </w:p>
        </w:tc>
        <w:tc>
          <w:tcPr>
            <w:tcW w:w="7610" w:type="dxa"/>
            <w:tcBorders>
              <w:top w:val="single" w:color="auto" w:sz="4" w:space="0"/>
              <w:left w:val="single" w:color="auto" w:sz="4" w:space="0"/>
              <w:bottom w:val="single" w:color="auto" w:sz="4" w:space="0"/>
              <w:right w:val="single" w:color="auto" w:sz="4" w:space="0"/>
            </w:tcBorders>
            <w:noWrap w:val="0"/>
            <w:vAlign w:val="center"/>
          </w:tcPr>
          <w:p w14:paraId="55739DFE">
            <w:pPr>
              <w:adjustRightInd/>
              <w:snapToGrid w:val="0"/>
              <w:spacing w:line="400" w:lineRule="exact"/>
              <w:jc w:val="left"/>
              <w:rPr>
                <w:rFonts w:hint="eastAsia" w:ascii="宋体" w:hAnsi="宋体" w:cs="宋体"/>
                <w:b/>
                <w:bCs/>
                <w:color w:val="auto"/>
                <w:szCs w:val="21"/>
                <w:highlight w:val="none"/>
                <w:lang w:val="en-US" w:eastAsia="zh-CN"/>
              </w:rPr>
            </w:pPr>
            <w:r>
              <w:rPr>
                <w:rFonts w:hint="eastAsia" w:ascii="宋体" w:hAnsi="宋体" w:cs="宋体"/>
                <w:b/>
                <w:bCs/>
                <w:color w:val="auto"/>
                <w:szCs w:val="21"/>
                <w:highlight w:val="none"/>
                <w:lang w:val="en-US" w:eastAsia="zh-CN"/>
              </w:rPr>
              <w:t>12、洗涤后检测报告</w:t>
            </w:r>
          </w:p>
          <w:p w14:paraId="53238253">
            <w:pPr>
              <w:adjustRightInd/>
              <w:snapToGrid w:val="0"/>
              <w:spacing w:line="400" w:lineRule="exact"/>
              <w:jc w:val="left"/>
              <w:rPr>
                <w:rFonts w:hint="eastAsia" w:ascii="Arial" w:hAnsi="Arial" w:cs="宋体"/>
                <w:color w:val="auto"/>
                <w:kern w:val="0"/>
                <w:szCs w:val="21"/>
                <w:highlight w:val="none"/>
              </w:rPr>
            </w:pPr>
            <w:r>
              <w:rPr>
                <w:rFonts w:hint="eastAsia" w:ascii="Arial" w:hAnsi="Arial" w:cs="宋体"/>
                <w:color w:val="auto"/>
                <w:kern w:val="0"/>
                <w:szCs w:val="21"/>
                <w:highlight w:val="none"/>
              </w:rPr>
              <w:t>供应商提供洗涤织物细菌群落指数合格的检验检测报告：</w:t>
            </w:r>
          </w:p>
          <w:p w14:paraId="73D37DEE">
            <w:pPr>
              <w:adjustRightInd/>
              <w:snapToGrid w:val="0"/>
              <w:spacing w:line="400" w:lineRule="exact"/>
              <w:jc w:val="left"/>
              <w:rPr>
                <w:rFonts w:hint="eastAsia" w:ascii="Arial" w:hAnsi="Arial" w:cs="宋体"/>
                <w:color w:val="auto"/>
                <w:kern w:val="0"/>
                <w:szCs w:val="21"/>
                <w:highlight w:val="none"/>
              </w:rPr>
            </w:pPr>
            <w:r>
              <w:rPr>
                <w:rFonts w:hint="eastAsia" w:ascii="Arial" w:hAnsi="Arial" w:cs="宋体"/>
                <w:color w:val="auto"/>
                <w:kern w:val="0"/>
                <w:szCs w:val="21"/>
                <w:highlight w:val="none"/>
              </w:rPr>
              <w:t>（1）供应商提供第三方出具的病床三件套</w:t>
            </w:r>
            <w:r>
              <w:rPr>
                <w:rFonts w:hint="eastAsia" w:ascii="Arial" w:hAnsi="Arial" w:cs="宋体"/>
                <w:color w:val="auto"/>
                <w:kern w:val="0"/>
                <w:szCs w:val="21"/>
                <w:highlight w:val="none"/>
                <w:lang w:eastAsia="zh-CN"/>
              </w:rPr>
              <w:t>之一</w:t>
            </w:r>
            <w:r>
              <w:rPr>
                <w:rFonts w:hint="eastAsia" w:ascii="Arial" w:hAnsi="Arial" w:cs="宋体"/>
                <w:color w:val="auto"/>
                <w:kern w:val="0"/>
                <w:szCs w:val="21"/>
                <w:highlight w:val="none"/>
              </w:rPr>
              <w:t>检测报告的得</w:t>
            </w:r>
            <w:r>
              <w:rPr>
                <w:rFonts w:hint="eastAsia" w:ascii="Arial" w:hAnsi="Arial" w:cs="宋体"/>
                <w:color w:val="auto"/>
                <w:kern w:val="0"/>
                <w:szCs w:val="21"/>
                <w:highlight w:val="none"/>
                <w:lang w:val="en-US" w:eastAsia="zh-CN"/>
              </w:rPr>
              <w:t>1</w:t>
            </w:r>
            <w:r>
              <w:rPr>
                <w:rFonts w:hint="eastAsia" w:ascii="Arial" w:hAnsi="Arial" w:cs="宋体"/>
                <w:color w:val="auto"/>
                <w:kern w:val="0"/>
                <w:szCs w:val="21"/>
                <w:highlight w:val="none"/>
              </w:rPr>
              <w:t>分；</w:t>
            </w:r>
          </w:p>
          <w:p w14:paraId="76699986">
            <w:pPr>
              <w:adjustRightInd/>
              <w:snapToGrid w:val="0"/>
              <w:spacing w:line="400" w:lineRule="exact"/>
              <w:jc w:val="left"/>
              <w:rPr>
                <w:rFonts w:hint="eastAsia" w:ascii="Arial" w:hAnsi="Arial" w:cs="宋体"/>
                <w:color w:val="auto"/>
                <w:kern w:val="0"/>
                <w:szCs w:val="21"/>
                <w:highlight w:val="none"/>
              </w:rPr>
            </w:pPr>
            <w:r>
              <w:rPr>
                <w:rFonts w:hint="eastAsia" w:ascii="Arial" w:hAnsi="Arial" w:cs="宋体"/>
                <w:color w:val="auto"/>
                <w:kern w:val="0"/>
                <w:szCs w:val="21"/>
                <w:highlight w:val="none"/>
              </w:rPr>
              <w:t>（2）供应商提供第三方出具的手术衣检测报告得1分。</w:t>
            </w:r>
          </w:p>
          <w:p w14:paraId="7372188E">
            <w:pPr>
              <w:adjustRightInd/>
              <w:snapToGrid w:val="0"/>
              <w:spacing w:line="400" w:lineRule="exact"/>
              <w:jc w:val="left"/>
              <w:rPr>
                <w:rFonts w:hint="eastAsia" w:ascii="Arial" w:hAnsi="Arial" w:cs="宋体"/>
                <w:color w:val="auto"/>
                <w:kern w:val="0"/>
                <w:szCs w:val="21"/>
                <w:highlight w:val="none"/>
              </w:rPr>
            </w:pPr>
            <w:r>
              <w:rPr>
                <w:rFonts w:hint="eastAsia" w:ascii="Arial" w:hAnsi="Arial" w:cs="宋体"/>
                <w:color w:val="auto"/>
                <w:kern w:val="0"/>
                <w:szCs w:val="21"/>
                <w:highlight w:val="none"/>
              </w:rPr>
              <w:t>（3）供应商提供第三方出具的医用制服检测报告得1分。</w:t>
            </w:r>
          </w:p>
          <w:p w14:paraId="2F419051">
            <w:pPr>
              <w:wordWrap w:val="0"/>
              <w:spacing w:line="340" w:lineRule="exact"/>
              <w:rPr>
                <w:rFonts w:hint="eastAsia" w:ascii="宋体" w:hAnsi="宋体" w:cs="宋体"/>
                <w:color w:val="auto"/>
                <w:szCs w:val="21"/>
                <w:highlight w:val="none"/>
              </w:rPr>
            </w:pPr>
            <w:r>
              <w:rPr>
                <w:rFonts w:hint="eastAsia" w:ascii="Arial" w:hAnsi="Arial" w:cs="宋体"/>
                <w:color w:val="auto"/>
                <w:szCs w:val="21"/>
                <w:highlight w:val="none"/>
              </w:rPr>
              <w:t>注：</w:t>
            </w:r>
            <w:r>
              <w:rPr>
                <w:rFonts w:hint="eastAsia" w:ascii="Arial" w:hAnsi="Arial"/>
                <w:color w:val="auto"/>
                <w:szCs w:val="21"/>
                <w:highlight w:val="none"/>
              </w:rPr>
              <w:t>投标文件中提供以上检测报告</w:t>
            </w:r>
            <w:r>
              <w:rPr>
                <w:rFonts w:hint="eastAsia" w:ascii="Arial" w:hAnsi="Arial" w:cs="宋体"/>
                <w:color w:val="auto"/>
                <w:szCs w:val="21"/>
                <w:highlight w:val="none"/>
              </w:rPr>
              <w:t>扫描件并加盖公章。</w:t>
            </w:r>
          </w:p>
        </w:tc>
        <w:tc>
          <w:tcPr>
            <w:tcW w:w="540" w:type="dxa"/>
            <w:tcBorders>
              <w:top w:val="single" w:color="auto" w:sz="4" w:space="0"/>
              <w:left w:val="single" w:color="auto" w:sz="4" w:space="0"/>
              <w:bottom w:val="single" w:color="auto" w:sz="4" w:space="0"/>
              <w:right w:val="single" w:color="auto" w:sz="4" w:space="0"/>
            </w:tcBorders>
            <w:noWrap w:val="0"/>
            <w:vAlign w:val="center"/>
          </w:tcPr>
          <w:p w14:paraId="2314F823">
            <w:pPr>
              <w:wordWrap w:val="0"/>
              <w:spacing w:line="360" w:lineRule="auto"/>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3</w:t>
            </w:r>
          </w:p>
        </w:tc>
        <w:tc>
          <w:tcPr>
            <w:tcW w:w="750" w:type="dxa"/>
            <w:tcBorders>
              <w:top w:val="single" w:color="auto" w:sz="4" w:space="0"/>
              <w:left w:val="single" w:color="auto" w:sz="4" w:space="0"/>
              <w:bottom w:val="single" w:color="auto" w:sz="4" w:space="0"/>
              <w:right w:val="single" w:color="auto" w:sz="4" w:space="0"/>
            </w:tcBorders>
            <w:noWrap w:val="0"/>
            <w:vAlign w:val="center"/>
          </w:tcPr>
          <w:p w14:paraId="2CC3E1A0">
            <w:pPr>
              <w:wordWrap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lang w:val="en-US" w:eastAsia="zh-CN"/>
              </w:rPr>
              <w:t>客</w:t>
            </w:r>
            <w:r>
              <w:rPr>
                <w:rFonts w:hint="eastAsia" w:ascii="宋体" w:hAnsi="宋体" w:cs="宋体"/>
                <w:color w:val="auto"/>
                <w:szCs w:val="21"/>
                <w:highlight w:val="none"/>
              </w:rPr>
              <w:t>观分</w:t>
            </w:r>
          </w:p>
        </w:tc>
      </w:tr>
      <w:tr w14:paraId="3E675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95" w:type="dxa"/>
            <w:vMerge w:val="continue"/>
            <w:tcBorders>
              <w:top w:val="single" w:color="auto" w:sz="4" w:space="0"/>
              <w:left w:val="single" w:color="auto" w:sz="4" w:space="0"/>
              <w:bottom w:val="single" w:color="auto" w:sz="4" w:space="0"/>
              <w:right w:val="single" w:color="auto" w:sz="4" w:space="0"/>
            </w:tcBorders>
            <w:noWrap w:val="0"/>
            <w:vAlign w:val="center"/>
          </w:tcPr>
          <w:p w14:paraId="3FF17012">
            <w:pPr>
              <w:widowControl/>
              <w:wordWrap w:val="0"/>
              <w:spacing w:line="360" w:lineRule="auto"/>
              <w:jc w:val="left"/>
              <w:rPr>
                <w:rFonts w:hint="eastAsia" w:ascii="宋体" w:hAnsi="宋体" w:cs="宋体"/>
                <w:color w:val="auto"/>
                <w:szCs w:val="21"/>
                <w:highlight w:val="none"/>
              </w:rPr>
            </w:pPr>
          </w:p>
        </w:tc>
        <w:tc>
          <w:tcPr>
            <w:tcW w:w="7610" w:type="dxa"/>
            <w:tcBorders>
              <w:top w:val="single" w:color="auto" w:sz="4" w:space="0"/>
              <w:left w:val="single" w:color="auto" w:sz="4" w:space="0"/>
              <w:bottom w:val="single" w:color="auto" w:sz="4" w:space="0"/>
              <w:right w:val="single" w:color="auto" w:sz="4" w:space="0"/>
            </w:tcBorders>
            <w:noWrap w:val="0"/>
            <w:vAlign w:val="center"/>
          </w:tcPr>
          <w:p w14:paraId="7B30CD9F">
            <w:pPr>
              <w:adjustRightInd/>
              <w:snapToGrid w:val="0"/>
              <w:spacing w:line="400" w:lineRule="exact"/>
              <w:jc w:val="left"/>
              <w:rPr>
                <w:rFonts w:hint="default" w:ascii="宋体" w:hAnsi="宋体" w:eastAsia="宋体" w:cs="宋体"/>
                <w:b/>
                <w:bCs/>
                <w:color w:val="auto"/>
                <w:szCs w:val="21"/>
                <w:highlight w:val="none"/>
                <w:lang w:val="en-US" w:eastAsia="zh-CN"/>
              </w:rPr>
            </w:pPr>
            <w:r>
              <w:rPr>
                <w:rFonts w:hint="eastAsia" w:ascii="宋体" w:hAnsi="宋体" w:cs="宋体"/>
                <w:b/>
                <w:bCs/>
                <w:color w:val="auto"/>
                <w:szCs w:val="21"/>
                <w:highlight w:val="none"/>
                <w:lang w:val="en-US" w:eastAsia="zh-CN"/>
              </w:rPr>
              <w:t>13、企业认证</w:t>
            </w:r>
          </w:p>
          <w:p w14:paraId="06E09BB2">
            <w:pPr>
              <w:adjustRightInd/>
              <w:snapToGrid w:val="0"/>
              <w:spacing w:line="400" w:lineRule="exact"/>
              <w:jc w:val="left"/>
              <w:rPr>
                <w:rFonts w:hint="eastAsia" w:ascii="Arial" w:hAnsi="Arial" w:eastAsia="宋体" w:cs="宋体"/>
                <w:color w:val="auto"/>
                <w:kern w:val="0"/>
                <w:szCs w:val="21"/>
                <w:highlight w:val="none"/>
                <w:lang w:eastAsia="zh-CN"/>
              </w:rPr>
            </w:pPr>
            <w:r>
              <w:rPr>
                <w:rFonts w:hint="eastAsia" w:ascii="Arial" w:hAnsi="Arial" w:eastAsia="宋体" w:cs="宋体"/>
                <w:color w:val="auto"/>
                <w:kern w:val="0"/>
                <w:szCs w:val="21"/>
                <w:highlight w:val="none"/>
              </w:rPr>
              <w:t>供应商具有质量管理体系认证的得1分；具有环境管理体系认证的得1分；具有职业健康安全管理体系认证的得1分</w:t>
            </w:r>
            <w:r>
              <w:rPr>
                <w:rFonts w:hint="eastAsia" w:ascii="Arial" w:hAnsi="Arial" w:eastAsia="宋体" w:cs="宋体"/>
                <w:color w:val="auto"/>
                <w:kern w:val="0"/>
                <w:szCs w:val="21"/>
                <w:highlight w:val="none"/>
                <w:lang w:eastAsia="zh-CN"/>
              </w:rPr>
              <w:t>。</w:t>
            </w:r>
          </w:p>
          <w:p w14:paraId="7160692C">
            <w:pPr>
              <w:adjustRightInd/>
              <w:snapToGrid w:val="0"/>
              <w:spacing w:line="400" w:lineRule="exact"/>
              <w:jc w:val="left"/>
              <w:rPr>
                <w:rFonts w:hint="eastAsia" w:ascii="宋体" w:hAnsi="宋体"/>
                <w:color w:val="auto"/>
                <w:highlight w:val="none"/>
              </w:rPr>
            </w:pPr>
            <w:r>
              <w:rPr>
                <w:rFonts w:hint="eastAsia" w:ascii="Arial" w:hAnsi="Arial" w:eastAsia="宋体" w:cs="宋体"/>
                <w:color w:val="auto"/>
                <w:kern w:val="0"/>
                <w:szCs w:val="21"/>
                <w:highlight w:val="none"/>
              </w:rPr>
              <w:t>注：投标文件中提供以上证书在有效期内的复印件并加盖公章。未提供的不得分。</w:t>
            </w:r>
          </w:p>
        </w:tc>
        <w:tc>
          <w:tcPr>
            <w:tcW w:w="540" w:type="dxa"/>
            <w:tcBorders>
              <w:top w:val="single" w:color="auto" w:sz="4" w:space="0"/>
              <w:left w:val="single" w:color="auto" w:sz="4" w:space="0"/>
              <w:bottom w:val="single" w:color="auto" w:sz="4" w:space="0"/>
              <w:right w:val="single" w:color="auto" w:sz="4" w:space="0"/>
            </w:tcBorders>
            <w:noWrap w:val="0"/>
            <w:vAlign w:val="center"/>
          </w:tcPr>
          <w:p w14:paraId="38DBE9EE">
            <w:pPr>
              <w:wordWrap w:val="0"/>
              <w:spacing w:line="360" w:lineRule="auto"/>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3</w:t>
            </w:r>
          </w:p>
        </w:tc>
        <w:tc>
          <w:tcPr>
            <w:tcW w:w="750" w:type="dxa"/>
            <w:tcBorders>
              <w:top w:val="single" w:color="auto" w:sz="4" w:space="0"/>
              <w:left w:val="single" w:color="auto" w:sz="4" w:space="0"/>
              <w:bottom w:val="single" w:color="auto" w:sz="4" w:space="0"/>
              <w:right w:val="single" w:color="auto" w:sz="4" w:space="0"/>
            </w:tcBorders>
            <w:noWrap w:val="0"/>
            <w:vAlign w:val="center"/>
          </w:tcPr>
          <w:p w14:paraId="08C9B732">
            <w:pPr>
              <w:wordWrap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lang w:val="en-US" w:eastAsia="zh-CN"/>
              </w:rPr>
              <w:t>客</w:t>
            </w:r>
            <w:r>
              <w:rPr>
                <w:rFonts w:hint="eastAsia" w:ascii="宋体" w:hAnsi="宋体" w:cs="宋体"/>
                <w:color w:val="auto"/>
                <w:szCs w:val="21"/>
                <w:highlight w:val="none"/>
              </w:rPr>
              <w:t>观分</w:t>
            </w:r>
          </w:p>
        </w:tc>
      </w:tr>
      <w:tr w14:paraId="439E8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1" w:hRule="atLeast"/>
          <w:jc w:val="center"/>
        </w:trPr>
        <w:tc>
          <w:tcPr>
            <w:tcW w:w="795" w:type="dxa"/>
            <w:vMerge w:val="continue"/>
            <w:tcBorders>
              <w:top w:val="single" w:color="auto" w:sz="4" w:space="0"/>
              <w:left w:val="single" w:color="auto" w:sz="4" w:space="0"/>
              <w:bottom w:val="single" w:color="auto" w:sz="4" w:space="0"/>
              <w:right w:val="single" w:color="auto" w:sz="4" w:space="0"/>
            </w:tcBorders>
            <w:noWrap w:val="0"/>
            <w:vAlign w:val="center"/>
          </w:tcPr>
          <w:p w14:paraId="68074C04">
            <w:pPr>
              <w:widowControl/>
              <w:wordWrap w:val="0"/>
              <w:spacing w:line="360" w:lineRule="auto"/>
              <w:jc w:val="left"/>
              <w:rPr>
                <w:rFonts w:hint="eastAsia" w:ascii="宋体" w:hAnsi="宋体" w:cs="宋体"/>
                <w:color w:val="auto"/>
                <w:szCs w:val="21"/>
                <w:highlight w:val="none"/>
              </w:rPr>
            </w:pPr>
          </w:p>
        </w:tc>
        <w:tc>
          <w:tcPr>
            <w:tcW w:w="7610" w:type="dxa"/>
            <w:tcBorders>
              <w:top w:val="single" w:color="auto" w:sz="4" w:space="0"/>
              <w:left w:val="single" w:color="auto" w:sz="4" w:space="0"/>
              <w:bottom w:val="single" w:color="auto" w:sz="4" w:space="0"/>
              <w:right w:val="single" w:color="auto" w:sz="4" w:space="0"/>
            </w:tcBorders>
            <w:noWrap w:val="0"/>
            <w:vAlign w:val="center"/>
          </w:tcPr>
          <w:p w14:paraId="14B6CEDC">
            <w:pPr>
              <w:adjustRightInd/>
              <w:snapToGrid w:val="0"/>
              <w:spacing w:line="400" w:lineRule="exact"/>
              <w:jc w:val="left"/>
              <w:rPr>
                <w:rFonts w:hint="default" w:ascii="宋体" w:hAnsi="宋体" w:eastAsia="宋体" w:cs="宋体"/>
                <w:color w:val="auto"/>
                <w:szCs w:val="21"/>
                <w:highlight w:val="none"/>
                <w:lang w:val="en-US" w:eastAsia="zh-CN"/>
              </w:rPr>
            </w:pPr>
            <w:r>
              <w:rPr>
                <w:rFonts w:hint="eastAsia" w:ascii="宋体" w:hAnsi="宋体" w:eastAsia="宋体" w:cs="宋体"/>
                <w:b/>
                <w:bCs/>
                <w:color w:val="auto"/>
                <w:szCs w:val="21"/>
                <w:highlight w:val="none"/>
                <w:lang w:val="en-US" w:eastAsia="zh-CN"/>
              </w:rPr>
              <w:t>14、洗涤污水排放许可</w:t>
            </w:r>
          </w:p>
          <w:p w14:paraId="6D69AD02">
            <w:pPr>
              <w:adjustRightInd/>
              <w:snapToGrid w:val="0"/>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lang w:val="en-US" w:eastAsia="zh-CN"/>
              </w:rPr>
              <w:t>供应商</w:t>
            </w:r>
            <w:r>
              <w:rPr>
                <w:rFonts w:hint="eastAsia" w:ascii="宋体" w:hAnsi="宋体" w:cs="宋体"/>
                <w:color w:val="auto"/>
                <w:szCs w:val="21"/>
                <w:highlight w:val="none"/>
              </w:rPr>
              <w:t>具有“城镇污水排入排水管网许可证”的得1分；</w:t>
            </w:r>
          </w:p>
          <w:p w14:paraId="39AD8949">
            <w:pPr>
              <w:adjustRightInd/>
              <w:snapToGrid w:val="0"/>
              <w:spacing w:line="400" w:lineRule="exact"/>
              <w:jc w:val="left"/>
              <w:rPr>
                <w:rFonts w:hint="eastAsia" w:ascii="Arial" w:hAnsi="Arial" w:eastAsia="宋体" w:cs="宋体"/>
                <w:color w:val="auto"/>
                <w:kern w:val="0"/>
                <w:szCs w:val="21"/>
                <w:highlight w:val="none"/>
                <w:lang w:eastAsia="zh-CN"/>
              </w:rPr>
            </w:pPr>
            <w:r>
              <w:rPr>
                <w:rFonts w:hint="eastAsia" w:ascii="宋体" w:hAnsi="宋体" w:cs="宋体"/>
                <w:color w:val="auto"/>
                <w:szCs w:val="21"/>
                <w:highlight w:val="none"/>
                <w:lang w:val="en-US" w:eastAsia="zh-CN"/>
              </w:rPr>
              <w:t>供应商</w:t>
            </w:r>
            <w:r>
              <w:rPr>
                <w:rFonts w:hint="eastAsia" w:ascii="宋体" w:hAnsi="宋体" w:cs="宋体"/>
                <w:color w:val="auto"/>
                <w:szCs w:val="21"/>
                <w:highlight w:val="none"/>
              </w:rPr>
              <w:t>具有“固定污染源排污登记回执”的得1分</w:t>
            </w:r>
            <w:r>
              <w:rPr>
                <w:rFonts w:hint="eastAsia" w:ascii="宋体" w:hAnsi="宋体" w:cs="宋体"/>
                <w:color w:val="auto"/>
                <w:szCs w:val="21"/>
                <w:highlight w:val="none"/>
                <w:lang w:eastAsia="zh-CN"/>
              </w:rPr>
              <w:t>。</w:t>
            </w:r>
          </w:p>
          <w:p w14:paraId="29E40786">
            <w:pPr>
              <w:adjustRightInd/>
              <w:snapToGrid w:val="0"/>
              <w:spacing w:line="400" w:lineRule="exact"/>
              <w:jc w:val="left"/>
              <w:rPr>
                <w:rFonts w:hint="eastAsia" w:ascii="宋体" w:hAnsi="宋体" w:eastAsia="宋体" w:cs="宋体"/>
                <w:color w:val="auto"/>
                <w:szCs w:val="21"/>
                <w:highlight w:val="none"/>
                <w:lang w:eastAsia="zh-CN"/>
              </w:rPr>
            </w:pPr>
            <w:r>
              <w:rPr>
                <w:rFonts w:hint="eastAsia" w:ascii="Arial" w:hAnsi="Arial" w:eastAsia="宋体" w:cs="宋体"/>
                <w:color w:val="auto"/>
                <w:kern w:val="0"/>
                <w:szCs w:val="21"/>
                <w:highlight w:val="none"/>
              </w:rPr>
              <w:t>注：投标文件中提供以上证书在有效期内的复印件并加盖公章。未提供的不得分。</w:t>
            </w:r>
          </w:p>
        </w:tc>
        <w:tc>
          <w:tcPr>
            <w:tcW w:w="540" w:type="dxa"/>
            <w:tcBorders>
              <w:top w:val="single" w:color="auto" w:sz="4" w:space="0"/>
              <w:left w:val="single" w:color="auto" w:sz="4" w:space="0"/>
              <w:bottom w:val="single" w:color="auto" w:sz="4" w:space="0"/>
              <w:right w:val="single" w:color="auto" w:sz="4" w:space="0"/>
            </w:tcBorders>
            <w:noWrap w:val="0"/>
            <w:vAlign w:val="center"/>
          </w:tcPr>
          <w:p w14:paraId="52F0D4F9">
            <w:pPr>
              <w:wordWrap w:val="0"/>
              <w:spacing w:line="288" w:lineRule="auto"/>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w:t>
            </w:r>
          </w:p>
        </w:tc>
        <w:tc>
          <w:tcPr>
            <w:tcW w:w="750" w:type="dxa"/>
            <w:tcBorders>
              <w:top w:val="single" w:color="auto" w:sz="4" w:space="0"/>
              <w:left w:val="single" w:color="auto" w:sz="4" w:space="0"/>
              <w:bottom w:val="single" w:color="auto" w:sz="4" w:space="0"/>
              <w:right w:val="single" w:color="auto" w:sz="4" w:space="0"/>
            </w:tcBorders>
            <w:noWrap w:val="0"/>
            <w:vAlign w:val="center"/>
          </w:tcPr>
          <w:p w14:paraId="0352723B">
            <w:pPr>
              <w:wordWrap w:val="0"/>
              <w:spacing w:line="288" w:lineRule="auto"/>
              <w:jc w:val="center"/>
              <w:rPr>
                <w:rFonts w:hint="eastAsia" w:ascii="宋体" w:hAnsi="宋体" w:cs="宋体"/>
                <w:color w:val="auto"/>
                <w:szCs w:val="21"/>
                <w:highlight w:val="none"/>
              </w:rPr>
            </w:pPr>
            <w:r>
              <w:rPr>
                <w:rFonts w:hint="eastAsia" w:ascii="宋体" w:hAnsi="宋体" w:cs="宋体"/>
                <w:color w:val="auto"/>
                <w:kern w:val="0"/>
                <w:szCs w:val="21"/>
                <w:highlight w:val="none"/>
                <w:lang w:val="en-US" w:eastAsia="zh-CN"/>
              </w:rPr>
              <w:t>客</w:t>
            </w:r>
            <w:r>
              <w:rPr>
                <w:rFonts w:hint="eastAsia" w:ascii="宋体" w:hAnsi="宋体" w:cs="宋体"/>
                <w:color w:val="auto"/>
                <w:kern w:val="0"/>
                <w:szCs w:val="21"/>
                <w:highlight w:val="none"/>
                <w:lang w:val="zh-CN"/>
              </w:rPr>
              <w:t>观分</w:t>
            </w:r>
          </w:p>
        </w:tc>
      </w:tr>
      <w:tr w14:paraId="3E324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5" w:hRule="atLeast"/>
          <w:jc w:val="center"/>
        </w:trPr>
        <w:tc>
          <w:tcPr>
            <w:tcW w:w="795" w:type="dxa"/>
            <w:vMerge w:val="continue"/>
            <w:tcBorders>
              <w:top w:val="single" w:color="auto" w:sz="4" w:space="0"/>
              <w:left w:val="single" w:color="auto" w:sz="4" w:space="0"/>
              <w:bottom w:val="single" w:color="auto" w:sz="4" w:space="0"/>
              <w:right w:val="single" w:color="auto" w:sz="4" w:space="0"/>
            </w:tcBorders>
            <w:noWrap w:val="0"/>
            <w:vAlign w:val="center"/>
          </w:tcPr>
          <w:p w14:paraId="3AC365B8">
            <w:pPr>
              <w:widowControl/>
              <w:wordWrap w:val="0"/>
              <w:spacing w:line="360" w:lineRule="auto"/>
              <w:jc w:val="left"/>
              <w:rPr>
                <w:rFonts w:hint="eastAsia" w:ascii="宋体" w:hAnsi="宋体" w:cs="宋体"/>
                <w:color w:val="auto"/>
                <w:szCs w:val="21"/>
                <w:highlight w:val="none"/>
              </w:rPr>
            </w:pPr>
          </w:p>
        </w:tc>
        <w:tc>
          <w:tcPr>
            <w:tcW w:w="7610" w:type="dxa"/>
            <w:tcBorders>
              <w:top w:val="single" w:color="auto" w:sz="4" w:space="0"/>
              <w:left w:val="single" w:color="auto" w:sz="4" w:space="0"/>
              <w:bottom w:val="single" w:color="auto" w:sz="4" w:space="0"/>
              <w:right w:val="single" w:color="auto" w:sz="4" w:space="0"/>
            </w:tcBorders>
            <w:noWrap w:val="0"/>
            <w:vAlign w:val="center"/>
          </w:tcPr>
          <w:p w14:paraId="5E43214D">
            <w:pPr>
              <w:adjustRightInd/>
              <w:snapToGrid w:val="0"/>
              <w:spacing w:line="400" w:lineRule="exact"/>
              <w:jc w:val="left"/>
              <w:rPr>
                <w:rFonts w:hint="eastAsia" w:ascii="宋体" w:hAnsi="宋体" w:cs="宋体"/>
                <w:b/>
                <w:color w:val="auto"/>
                <w:kern w:val="0"/>
                <w:szCs w:val="21"/>
                <w:highlight w:val="none"/>
              </w:rPr>
            </w:pPr>
            <w:r>
              <w:rPr>
                <w:rFonts w:hint="eastAsia" w:ascii="宋体" w:hAnsi="宋体" w:cs="宋体"/>
                <w:b/>
                <w:color w:val="auto"/>
                <w:kern w:val="0"/>
                <w:szCs w:val="21"/>
                <w:highlight w:val="none"/>
                <w:lang w:val="en-US" w:eastAsia="zh-CN"/>
              </w:rPr>
              <w:t>15、</w:t>
            </w:r>
            <w:r>
              <w:rPr>
                <w:rFonts w:hint="eastAsia" w:ascii="宋体" w:hAnsi="宋体" w:cs="宋体"/>
                <w:b/>
                <w:color w:val="auto"/>
                <w:kern w:val="0"/>
                <w:szCs w:val="21"/>
                <w:highlight w:val="none"/>
              </w:rPr>
              <w:t>同类业绩</w:t>
            </w:r>
          </w:p>
          <w:p w14:paraId="50345E9A">
            <w:pPr>
              <w:adjustRightInd/>
              <w:snapToGrid w:val="0"/>
              <w:spacing w:line="400" w:lineRule="exact"/>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2022年1月1日以后投标人承担过同类项目的，每提供一个合同得0.5分，最多得1</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lang w:val="zh-CN"/>
              </w:rPr>
              <w:t>分。</w:t>
            </w:r>
          </w:p>
          <w:p w14:paraId="796127AB">
            <w:pPr>
              <w:adjustRightInd/>
              <w:snapToGrid w:val="0"/>
              <w:spacing w:line="400" w:lineRule="exact"/>
              <w:jc w:val="left"/>
              <w:rPr>
                <w:rFonts w:hint="eastAsia" w:ascii="宋体" w:hAnsi="宋体" w:cs="宋体"/>
                <w:b/>
                <w:color w:val="auto"/>
                <w:kern w:val="0"/>
                <w:sz w:val="24"/>
                <w:highlight w:val="none"/>
              </w:rPr>
            </w:pPr>
            <w:r>
              <w:rPr>
                <w:rFonts w:hint="eastAsia" w:ascii="宋体" w:hAnsi="宋体" w:eastAsia="宋体" w:cs="宋体"/>
                <w:color w:val="auto"/>
                <w:szCs w:val="21"/>
                <w:highlight w:val="none"/>
                <w:lang w:val="zh-CN"/>
              </w:rPr>
              <w:t>注：1、时间以合同签订时间为准；2、合同的内容至少包括医院所需织物或员工制服的；3、投标文件中提供合同扫描件并加盖公章。</w:t>
            </w:r>
          </w:p>
        </w:tc>
        <w:tc>
          <w:tcPr>
            <w:tcW w:w="540" w:type="dxa"/>
            <w:tcBorders>
              <w:top w:val="single" w:color="auto" w:sz="4" w:space="0"/>
              <w:left w:val="single" w:color="auto" w:sz="4" w:space="0"/>
              <w:bottom w:val="single" w:color="auto" w:sz="4" w:space="0"/>
              <w:right w:val="single" w:color="auto" w:sz="4" w:space="0"/>
            </w:tcBorders>
            <w:noWrap w:val="0"/>
            <w:vAlign w:val="center"/>
          </w:tcPr>
          <w:p w14:paraId="53EC0DD2">
            <w:pPr>
              <w:wordWrap w:val="0"/>
              <w:spacing w:line="288" w:lineRule="auto"/>
              <w:jc w:val="center"/>
              <w:rPr>
                <w:rFonts w:hint="default" w:ascii="宋体" w:hAnsi="宋体" w:eastAsia="宋体" w:cs="宋体"/>
                <w:color w:val="auto"/>
                <w:sz w:val="24"/>
                <w:highlight w:val="none"/>
                <w:lang w:val="en-US" w:eastAsia="zh-CN"/>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.5</w:t>
            </w:r>
          </w:p>
        </w:tc>
        <w:tc>
          <w:tcPr>
            <w:tcW w:w="750" w:type="dxa"/>
            <w:tcBorders>
              <w:top w:val="single" w:color="auto" w:sz="4" w:space="0"/>
              <w:left w:val="single" w:color="auto" w:sz="4" w:space="0"/>
              <w:bottom w:val="single" w:color="auto" w:sz="4" w:space="0"/>
              <w:right w:val="single" w:color="auto" w:sz="4" w:space="0"/>
            </w:tcBorders>
            <w:noWrap w:val="0"/>
            <w:vAlign w:val="center"/>
          </w:tcPr>
          <w:p w14:paraId="66BDACE3">
            <w:pPr>
              <w:wordWrap w:val="0"/>
              <w:spacing w:line="288" w:lineRule="auto"/>
              <w:jc w:val="center"/>
              <w:rPr>
                <w:rFonts w:hint="eastAsia" w:ascii="宋体" w:hAnsi="宋体" w:cs="宋体"/>
                <w:color w:val="auto"/>
                <w:sz w:val="24"/>
                <w:highlight w:val="none"/>
              </w:rPr>
            </w:pPr>
            <w:r>
              <w:rPr>
                <w:rFonts w:hint="eastAsia" w:ascii="宋体" w:hAnsi="宋体" w:cs="宋体"/>
                <w:color w:val="auto"/>
                <w:kern w:val="0"/>
                <w:szCs w:val="21"/>
                <w:highlight w:val="none"/>
                <w:lang w:val="zh-CN"/>
              </w:rPr>
              <w:t>客观分</w:t>
            </w:r>
          </w:p>
        </w:tc>
      </w:tr>
      <w:tr w14:paraId="3E4DB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95" w:type="dxa"/>
            <w:tcBorders>
              <w:top w:val="single" w:color="auto" w:sz="4" w:space="0"/>
              <w:left w:val="single" w:color="auto" w:sz="4" w:space="0"/>
              <w:bottom w:val="single" w:color="auto" w:sz="4" w:space="0"/>
              <w:right w:val="single" w:color="auto" w:sz="4" w:space="0"/>
            </w:tcBorders>
            <w:noWrap w:val="0"/>
            <w:vAlign w:val="center"/>
          </w:tcPr>
          <w:p w14:paraId="5C46CAE7">
            <w:pPr>
              <w:spacing w:line="360" w:lineRule="auto"/>
              <w:jc w:val="center"/>
              <w:rPr>
                <w:rFonts w:hint="eastAsia" w:ascii="宋体" w:hAnsi="宋体" w:cs="宋体"/>
                <w:b/>
                <w:bCs/>
                <w:color w:val="auto"/>
                <w:szCs w:val="21"/>
                <w:highlight w:val="none"/>
              </w:rPr>
            </w:pPr>
            <w:r>
              <w:rPr>
                <w:rFonts w:hint="eastAsia" w:ascii="宋体" w:hAnsi="宋体" w:cs="宋体"/>
                <w:b/>
                <w:bCs/>
                <w:color w:val="auto"/>
                <w:szCs w:val="21"/>
                <w:highlight w:val="none"/>
              </w:rPr>
              <w:t>价格15分</w:t>
            </w:r>
          </w:p>
        </w:tc>
        <w:tc>
          <w:tcPr>
            <w:tcW w:w="7610" w:type="dxa"/>
            <w:tcBorders>
              <w:top w:val="single" w:color="auto" w:sz="4" w:space="0"/>
              <w:left w:val="single" w:color="auto" w:sz="4" w:space="0"/>
              <w:bottom w:val="single" w:color="auto" w:sz="4" w:space="0"/>
              <w:right w:val="single" w:color="auto" w:sz="4" w:space="0"/>
            </w:tcBorders>
            <w:noWrap w:val="0"/>
            <w:vAlign w:val="center"/>
          </w:tcPr>
          <w:p w14:paraId="2B9BF42C">
            <w:pPr>
              <w:adjustRightInd/>
              <w:snapToGrid w:val="0"/>
              <w:spacing w:line="400" w:lineRule="exact"/>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评标基准价指的是满足采购文件要求且最低的参与评审的价格，参与评审的价格为投标报价，评标基准价的得满</w:t>
            </w:r>
            <w:r>
              <w:rPr>
                <w:rFonts w:hint="eastAsia" w:ascii="宋体" w:hAnsi="宋体" w:eastAsia="宋体" w:cs="宋体"/>
                <w:color w:val="auto"/>
                <w:szCs w:val="21"/>
                <w:highlight w:val="none"/>
                <w:lang w:val="en-US" w:eastAsia="zh-CN"/>
              </w:rPr>
              <w:t>15</w:t>
            </w:r>
            <w:r>
              <w:rPr>
                <w:rFonts w:hint="eastAsia" w:ascii="宋体" w:hAnsi="宋体" w:eastAsia="宋体" w:cs="宋体"/>
                <w:color w:val="auto"/>
                <w:szCs w:val="21"/>
                <w:highlight w:val="none"/>
                <w:lang w:val="zh-CN"/>
              </w:rPr>
              <w:t>分。</w:t>
            </w:r>
          </w:p>
          <w:p w14:paraId="06E8ADE6">
            <w:pPr>
              <w:adjustRightInd/>
              <w:snapToGrid w:val="0"/>
              <w:spacing w:line="400" w:lineRule="exact"/>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其他供应商的价格分按照下列公式计算：</w:t>
            </w:r>
          </w:p>
          <w:p w14:paraId="2D8BA8C1">
            <w:pPr>
              <w:adjustRightInd/>
              <w:snapToGrid w:val="0"/>
              <w:spacing w:line="400" w:lineRule="exact"/>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价格分=（评标基准价/各供应商参与评审的价格）×</w:t>
            </w:r>
            <w:r>
              <w:rPr>
                <w:rFonts w:hint="eastAsia" w:ascii="宋体" w:hAnsi="宋体" w:eastAsia="宋体" w:cs="宋体"/>
                <w:color w:val="auto"/>
                <w:szCs w:val="21"/>
                <w:highlight w:val="none"/>
                <w:lang w:val="en-US" w:eastAsia="zh-CN"/>
              </w:rPr>
              <w:t>15</w:t>
            </w:r>
            <w:r>
              <w:rPr>
                <w:rFonts w:hint="eastAsia" w:ascii="宋体" w:hAnsi="宋体" w:eastAsia="宋体" w:cs="宋体"/>
                <w:color w:val="auto"/>
                <w:szCs w:val="21"/>
                <w:highlight w:val="none"/>
                <w:lang w:val="zh-CN"/>
              </w:rPr>
              <w:t>％×100。</w:t>
            </w:r>
          </w:p>
          <w:p w14:paraId="3F0A8E34">
            <w:pPr>
              <w:adjustRightInd/>
              <w:snapToGrid w:val="0"/>
              <w:spacing w:line="40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注：价格得分小数点后保留2位数。</w:t>
            </w:r>
          </w:p>
        </w:tc>
        <w:tc>
          <w:tcPr>
            <w:tcW w:w="540" w:type="dxa"/>
            <w:tcBorders>
              <w:top w:val="single" w:color="auto" w:sz="4" w:space="0"/>
              <w:left w:val="single" w:color="auto" w:sz="4" w:space="0"/>
              <w:bottom w:val="single" w:color="auto" w:sz="4" w:space="0"/>
              <w:right w:val="single" w:color="auto" w:sz="4" w:space="0"/>
            </w:tcBorders>
            <w:noWrap w:val="0"/>
            <w:vAlign w:val="center"/>
          </w:tcPr>
          <w:p w14:paraId="1DF1DB6A">
            <w:pPr>
              <w:wordWrap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15</w:t>
            </w:r>
          </w:p>
        </w:tc>
        <w:tc>
          <w:tcPr>
            <w:tcW w:w="750" w:type="dxa"/>
            <w:tcBorders>
              <w:top w:val="single" w:color="auto" w:sz="4" w:space="0"/>
              <w:left w:val="single" w:color="auto" w:sz="4" w:space="0"/>
              <w:bottom w:val="single" w:color="auto" w:sz="4" w:space="0"/>
              <w:right w:val="single" w:color="auto" w:sz="4" w:space="0"/>
            </w:tcBorders>
            <w:noWrap w:val="0"/>
            <w:vAlign w:val="center"/>
          </w:tcPr>
          <w:p w14:paraId="18AB2E96">
            <w:pPr>
              <w:wordWrap w:val="0"/>
              <w:spacing w:line="360" w:lineRule="auto"/>
              <w:jc w:val="center"/>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客观分</w:t>
            </w:r>
          </w:p>
        </w:tc>
      </w:tr>
      <w:tr w14:paraId="5365A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405" w:type="dxa"/>
            <w:gridSpan w:val="2"/>
            <w:tcBorders>
              <w:top w:val="single" w:color="auto" w:sz="4" w:space="0"/>
              <w:left w:val="single" w:color="auto" w:sz="4" w:space="0"/>
              <w:bottom w:val="single" w:color="auto" w:sz="4" w:space="0"/>
              <w:right w:val="single" w:color="auto" w:sz="4" w:space="0"/>
            </w:tcBorders>
            <w:noWrap w:val="0"/>
            <w:vAlign w:val="center"/>
          </w:tcPr>
          <w:p w14:paraId="14FFC2F0">
            <w:pPr>
              <w:wordWrap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总分</w:t>
            </w:r>
          </w:p>
        </w:tc>
        <w:tc>
          <w:tcPr>
            <w:tcW w:w="540" w:type="dxa"/>
            <w:tcBorders>
              <w:top w:val="single" w:color="auto" w:sz="4" w:space="0"/>
              <w:left w:val="single" w:color="auto" w:sz="4" w:space="0"/>
              <w:bottom w:val="single" w:color="auto" w:sz="4" w:space="0"/>
              <w:right w:val="single" w:color="auto" w:sz="4" w:space="0"/>
            </w:tcBorders>
            <w:noWrap w:val="0"/>
            <w:vAlign w:val="center"/>
          </w:tcPr>
          <w:p w14:paraId="24A04EF3">
            <w:pPr>
              <w:wordWrap w:val="0"/>
              <w:spacing w:line="360" w:lineRule="auto"/>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100</w:t>
            </w:r>
          </w:p>
        </w:tc>
        <w:tc>
          <w:tcPr>
            <w:tcW w:w="750" w:type="dxa"/>
            <w:tcBorders>
              <w:top w:val="single" w:color="auto" w:sz="4" w:space="0"/>
              <w:left w:val="single" w:color="auto" w:sz="4" w:space="0"/>
              <w:bottom w:val="single" w:color="auto" w:sz="4" w:space="0"/>
              <w:right w:val="single" w:color="auto" w:sz="4" w:space="0"/>
            </w:tcBorders>
            <w:noWrap w:val="0"/>
            <w:vAlign w:val="center"/>
          </w:tcPr>
          <w:p w14:paraId="2A242B93">
            <w:pPr>
              <w:wordWrap w:val="0"/>
              <w:spacing w:line="360" w:lineRule="auto"/>
              <w:jc w:val="center"/>
              <w:rPr>
                <w:rFonts w:hint="eastAsia" w:ascii="宋体" w:hAnsi="宋体" w:cs="宋体"/>
                <w:color w:val="auto"/>
                <w:szCs w:val="21"/>
                <w:highlight w:val="none"/>
              </w:rPr>
            </w:pPr>
          </w:p>
        </w:tc>
      </w:tr>
    </w:tbl>
    <w:p w14:paraId="616DCC9C">
      <w:pPr>
        <w:wordWrap w:val="0"/>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备注：</w:t>
      </w:r>
      <w:r>
        <w:rPr>
          <w:rFonts w:hint="eastAsia" w:ascii="宋体" w:hAnsi="宋体" w:cs="宋体"/>
          <w:color w:val="auto"/>
          <w:szCs w:val="21"/>
          <w:highlight w:val="none"/>
          <w:lang w:val="zh-CN"/>
        </w:rPr>
        <w:t>供应商</w:t>
      </w:r>
      <w:r>
        <w:rPr>
          <w:rFonts w:hint="eastAsia" w:ascii="宋体" w:hAnsi="宋体" w:cs="宋体"/>
          <w:color w:val="auto"/>
          <w:szCs w:val="21"/>
          <w:highlight w:val="none"/>
        </w:rPr>
        <w:t>编制投标文件（商务技术文件部分）时，建议按此目录（序号和内容）提供评标标准相应的商务技术资料。 </w:t>
      </w:r>
    </w:p>
    <w:p w14:paraId="0E3624A6">
      <w:pPr>
        <w:wordWrap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注：①评委在上表设定的分值范围内打分(四舍五入保留两位小数)，平均分值计算四舍五入保留两位小数点。 </w:t>
      </w:r>
    </w:p>
    <w:p w14:paraId="251C60A7">
      <w:pPr>
        <w:wordWrap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②本次采购为专门面向中小企业，根据</w:t>
      </w:r>
      <w:r>
        <w:rPr>
          <w:rFonts w:hint="eastAsia" w:ascii="宋体" w:hAnsi="宋体" w:cs="宋体"/>
          <w:color w:val="auto"/>
          <w:highlight w:val="none"/>
        </w:rPr>
        <w:t>《政府采购促进中小企业发展管理办法》（财库[2020]46号）</w:t>
      </w:r>
      <w:r>
        <w:rPr>
          <w:rFonts w:hint="eastAsia" w:ascii="宋体" w:hAnsi="宋体" w:cs="宋体"/>
          <w:color w:val="auto"/>
          <w:szCs w:val="21"/>
          <w:highlight w:val="none"/>
        </w:rPr>
        <w:t>的规定，本项目采购标的对应的中小企业划分标准</w:t>
      </w:r>
      <w:r>
        <w:rPr>
          <w:rFonts w:hint="eastAsia" w:ascii="宋体" w:hAnsi="宋体" w:cs="宋体"/>
          <w:color w:val="auto"/>
          <w:szCs w:val="21"/>
          <w:highlight w:val="none"/>
          <w:u w:val="none"/>
        </w:rPr>
        <w:t>所属行业为</w:t>
      </w:r>
      <w:r>
        <w:rPr>
          <w:rFonts w:hint="eastAsia" w:ascii="宋体" w:hAnsi="宋体" w:cs="宋体"/>
          <w:b/>
          <w:bCs/>
          <w:color w:val="auto"/>
          <w:szCs w:val="21"/>
          <w:highlight w:val="none"/>
          <w:u w:val="single"/>
          <w:lang w:val="en-US" w:eastAsia="zh-CN"/>
        </w:rPr>
        <w:t>其他未列明行业</w:t>
      </w:r>
      <w:r>
        <w:rPr>
          <w:rFonts w:hint="eastAsia" w:ascii="宋体" w:hAnsi="宋体" w:cs="宋体"/>
          <w:color w:val="auto"/>
          <w:szCs w:val="21"/>
          <w:highlight w:val="none"/>
        </w:rPr>
        <w:t>。</w:t>
      </w:r>
    </w:p>
    <w:p w14:paraId="2B7664ED">
      <w:pPr>
        <w:wordWrap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③根据《财政部司法部关于政府采购支持监狱企业发展有关问题的通知》（财库〔2014〕68号）规定，监狱企业视同小型、微型企业。监狱企业参加政府采购活动时，应当提供由省级以上监狱管理局、戒毒管理局（含新疆生产建设兵团）出具的属于监狱企业的证明文件。</w:t>
      </w:r>
    </w:p>
    <w:p w14:paraId="528CB26E">
      <w:pPr>
        <w:wordWrap w:val="0"/>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④根据《关于促进残疾人就业政府采购政策的通知》</w:t>
      </w:r>
      <w:r>
        <w:rPr>
          <w:rFonts w:hint="eastAsia" w:ascii="宋体" w:hAnsi="宋体" w:cs="宋体"/>
          <w:bCs/>
          <w:color w:val="auto"/>
          <w:szCs w:val="20"/>
          <w:highlight w:val="none"/>
        </w:rPr>
        <w:t>（财库[2017]141号）规定，</w:t>
      </w:r>
      <w:r>
        <w:rPr>
          <w:rFonts w:hint="eastAsia" w:ascii="宋体" w:hAnsi="宋体" w:cs="宋体"/>
          <w:color w:val="auto"/>
          <w:highlight w:val="none"/>
        </w:rPr>
        <w:t>在政府采购活动中，残疾人福利性单位视同小型、微型企业，符合条件的残疾人福利性单位在参加政府采购活动时，应当提供本通知规定的《残疾人福利性单位声明函》（见附件），并对声明的真实性负责。监狱企业、残疾人福利性单位属于小型、微型企业的，不重复享受政策。</w:t>
      </w:r>
    </w:p>
    <w:p w14:paraId="49140FFE">
      <w:pPr>
        <w:wordWrap w:val="0"/>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⑤对于联合协议或分包意向协议约定小微企业的合同份额占到合同总金额30%以上的，给予6%的价格扣除，用扣除后的价格参与评审。价格扣除只用于评审过程，如中标，中标价格仍按照其投标价格进行公示。</w:t>
      </w:r>
    </w:p>
    <w:p w14:paraId="04FB65EE">
      <w:pPr>
        <w:wordWrap w:val="0"/>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⑥根据《关于环境标志产品政府采购实施的意见》（财库〔2006〕90号）和《节能产品政府采购实施意见》的通知（财库〔2004〕185号）规定，在政府采购活动中对节能产品、环境标志产品给予政策性因素技术加分，投标产品如属于节能产品、环境标志产品的，投标人须提供由国家确定的认证机构出具的、处于有效期之内的节能产品、环境标志产品认证证书（加盖投标人公章），未按要求提供认证证书或认证证书与中国政府采购网(www.ccgp.gov.cn) 节能产品、环境标志产品查询结果不相符的评标委员会将不予认可，不得享受技术加分。由多个产品集成的项目（标项），必须所有产品符合上述要求才能享受技术加分。</w:t>
      </w:r>
    </w:p>
    <w:p w14:paraId="44D4F285">
      <w:pPr>
        <w:bidi w:val="0"/>
        <w:rPr>
          <w:rFonts w:hint="eastAsia"/>
          <w:highlight w:val="none"/>
        </w:rPr>
      </w:pPr>
      <w:r>
        <w:rPr>
          <w:rFonts w:hint="eastAsia"/>
          <w:highlight w:val="none"/>
        </w:rPr>
        <w:br w:type="page"/>
      </w:r>
    </w:p>
    <w:p w14:paraId="059A6353">
      <w:pPr>
        <w:wordWrap w:val="0"/>
        <w:snapToGrid w:val="0"/>
        <w:spacing w:line="360" w:lineRule="auto"/>
        <w:ind w:left="120" w:leftChars="57" w:firstLine="482" w:firstLineChars="150"/>
        <w:jc w:val="center"/>
        <w:rPr>
          <w:rFonts w:hint="eastAsia" w:ascii="宋体" w:hAnsi="宋体" w:cs="仿宋"/>
          <w:b/>
          <w:color w:val="auto"/>
          <w:sz w:val="32"/>
          <w:highlight w:val="none"/>
        </w:rPr>
      </w:pPr>
      <w:r>
        <w:rPr>
          <w:rFonts w:hint="eastAsia" w:ascii="宋体" w:hAnsi="宋体" w:cs="仿宋"/>
          <w:b/>
          <w:color w:val="auto"/>
          <w:sz w:val="32"/>
          <w:highlight w:val="none"/>
        </w:rPr>
        <w:t>一、评标方法</w:t>
      </w:r>
    </w:p>
    <w:p w14:paraId="1A555CBE">
      <w:pPr>
        <w:wordWrap w:val="0"/>
        <w:spacing w:line="360" w:lineRule="auto"/>
        <w:ind w:firstLine="413" w:firstLineChars="196"/>
        <w:rPr>
          <w:rFonts w:hint="eastAsia" w:ascii="宋体" w:hAnsi="宋体" w:cs="宋体"/>
          <w:color w:val="auto"/>
          <w:kern w:val="0"/>
          <w:szCs w:val="21"/>
          <w:highlight w:val="none"/>
        </w:rPr>
      </w:pPr>
      <w:r>
        <w:rPr>
          <w:rFonts w:hint="eastAsia" w:ascii="宋体" w:hAnsi="宋体" w:cs="宋体"/>
          <w:b/>
          <w:color w:val="auto"/>
          <w:kern w:val="0"/>
          <w:szCs w:val="21"/>
          <w:highlight w:val="none"/>
        </w:rPr>
        <w:t>1.本项目采用综合评分法。</w:t>
      </w:r>
      <w:r>
        <w:rPr>
          <w:rFonts w:hint="eastAsia" w:ascii="宋体" w:hAnsi="宋体" w:cs="宋体"/>
          <w:color w:val="auto"/>
          <w:kern w:val="0"/>
          <w:szCs w:val="21"/>
          <w:highlight w:val="none"/>
        </w:rPr>
        <w:t>综合评分法，是指投标文件满足招标文件全部实质性要求，且按照评审因素的量化指标评审得分最高的</w:t>
      </w:r>
      <w:r>
        <w:rPr>
          <w:rFonts w:hint="eastAsia" w:ascii="宋体" w:hAnsi="宋体" w:cs="宋体"/>
          <w:color w:val="auto"/>
          <w:kern w:val="0"/>
          <w:szCs w:val="21"/>
          <w:highlight w:val="none"/>
          <w:lang w:val="zh-CN"/>
        </w:rPr>
        <w:t>供应商</w:t>
      </w:r>
      <w:r>
        <w:rPr>
          <w:rFonts w:hint="eastAsia" w:ascii="宋体" w:hAnsi="宋体" w:cs="宋体"/>
          <w:color w:val="auto"/>
          <w:kern w:val="0"/>
          <w:szCs w:val="21"/>
          <w:highlight w:val="none"/>
        </w:rPr>
        <w:t>为中标候选人的评标方法。</w:t>
      </w:r>
    </w:p>
    <w:p w14:paraId="4247B073">
      <w:pPr>
        <w:wordWrap w:val="0"/>
        <w:snapToGrid w:val="0"/>
        <w:spacing w:line="360" w:lineRule="auto"/>
        <w:ind w:left="120" w:leftChars="57" w:firstLine="482" w:firstLineChars="150"/>
        <w:jc w:val="center"/>
        <w:rPr>
          <w:rFonts w:hint="eastAsia" w:ascii="宋体" w:hAnsi="宋体" w:cs="仿宋"/>
          <w:b/>
          <w:color w:val="auto"/>
          <w:sz w:val="32"/>
          <w:highlight w:val="none"/>
        </w:rPr>
      </w:pPr>
      <w:r>
        <w:rPr>
          <w:rFonts w:hint="eastAsia" w:ascii="宋体" w:hAnsi="宋体" w:cs="仿宋"/>
          <w:b/>
          <w:color w:val="auto"/>
          <w:sz w:val="32"/>
          <w:highlight w:val="none"/>
        </w:rPr>
        <w:t>二、评标标准</w:t>
      </w:r>
    </w:p>
    <w:p w14:paraId="32808082">
      <w:pPr>
        <w:wordWrap w:val="0"/>
        <w:spacing w:line="360" w:lineRule="auto"/>
        <w:ind w:firstLine="413" w:firstLineChars="196"/>
        <w:rPr>
          <w:rFonts w:hint="eastAsia" w:ascii="宋体" w:hAnsi="宋体" w:cs="宋体"/>
          <w:b/>
          <w:color w:val="auto"/>
          <w:szCs w:val="21"/>
          <w:highlight w:val="none"/>
        </w:rPr>
      </w:pPr>
      <w:r>
        <w:rPr>
          <w:rFonts w:hint="eastAsia" w:ascii="宋体" w:hAnsi="宋体" w:cs="宋体"/>
          <w:b/>
          <w:color w:val="auto"/>
          <w:szCs w:val="21"/>
          <w:highlight w:val="none"/>
        </w:rPr>
        <w:t>2.</w:t>
      </w:r>
      <w:r>
        <w:rPr>
          <w:rFonts w:hint="eastAsia" w:ascii="宋体" w:hAnsi="宋体" w:cs="宋体"/>
          <w:color w:val="auto"/>
          <w:szCs w:val="21"/>
          <w:highlight w:val="none"/>
        </w:rPr>
        <w:t xml:space="preserve"> </w:t>
      </w:r>
      <w:r>
        <w:rPr>
          <w:rFonts w:hint="eastAsia" w:ascii="宋体" w:hAnsi="宋体" w:cs="宋体"/>
          <w:b/>
          <w:color w:val="auto"/>
          <w:szCs w:val="21"/>
          <w:highlight w:val="none"/>
        </w:rPr>
        <w:t>评标标准：</w:t>
      </w:r>
      <w:r>
        <w:rPr>
          <w:rFonts w:hint="eastAsia" w:ascii="宋体" w:hAnsi="宋体" w:cs="宋体"/>
          <w:color w:val="auto"/>
          <w:kern w:val="0"/>
          <w:szCs w:val="21"/>
          <w:highlight w:val="none"/>
        </w:rPr>
        <w:t>见评标办法前附表。</w:t>
      </w:r>
    </w:p>
    <w:p w14:paraId="2615FB59">
      <w:pPr>
        <w:wordWrap w:val="0"/>
        <w:snapToGrid w:val="0"/>
        <w:spacing w:line="360" w:lineRule="auto"/>
        <w:ind w:left="120" w:leftChars="57" w:firstLine="482" w:firstLineChars="150"/>
        <w:jc w:val="center"/>
        <w:rPr>
          <w:rFonts w:hint="eastAsia" w:ascii="宋体" w:hAnsi="宋体" w:cs="仿宋"/>
          <w:b/>
          <w:color w:val="auto"/>
          <w:sz w:val="32"/>
          <w:highlight w:val="none"/>
        </w:rPr>
      </w:pPr>
      <w:r>
        <w:rPr>
          <w:rFonts w:hint="eastAsia" w:ascii="宋体" w:hAnsi="宋体" w:cs="仿宋"/>
          <w:b/>
          <w:color w:val="auto"/>
          <w:sz w:val="32"/>
          <w:highlight w:val="none"/>
        </w:rPr>
        <w:t>三、评标程序</w:t>
      </w:r>
    </w:p>
    <w:p w14:paraId="748EE93F">
      <w:pPr>
        <w:wordWrap w:val="0"/>
        <w:spacing w:line="360" w:lineRule="auto"/>
        <w:ind w:firstLine="422" w:firstLineChars="200"/>
        <w:rPr>
          <w:rFonts w:hint="eastAsia" w:ascii="宋体" w:hAnsi="宋体" w:cs="宋体"/>
          <w:color w:val="auto"/>
          <w:kern w:val="0"/>
          <w:szCs w:val="21"/>
          <w:highlight w:val="none"/>
        </w:rPr>
      </w:pPr>
      <w:r>
        <w:rPr>
          <w:rFonts w:hint="eastAsia" w:ascii="宋体" w:hAnsi="宋体" w:cs="宋体"/>
          <w:b/>
          <w:color w:val="auto"/>
          <w:kern w:val="0"/>
          <w:szCs w:val="21"/>
          <w:highlight w:val="none"/>
        </w:rPr>
        <w:t>3.1 符合性审查。</w:t>
      </w:r>
      <w:r>
        <w:rPr>
          <w:rFonts w:hint="eastAsia" w:ascii="宋体" w:hAnsi="宋体" w:cs="宋体"/>
          <w:color w:val="auto"/>
          <w:kern w:val="0"/>
          <w:szCs w:val="21"/>
          <w:highlight w:val="none"/>
        </w:rPr>
        <w:t>评标委员会应当对符合资格的</w:t>
      </w:r>
      <w:r>
        <w:rPr>
          <w:rFonts w:hint="eastAsia" w:ascii="宋体" w:hAnsi="宋体" w:cs="宋体"/>
          <w:color w:val="auto"/>
          <w:kern w:val="0"/>
          <w:szCs w:val="21"/>
          <w:highlight w:val="none"/>
          <w:lang w:val="zh-CN"/>
        </w:rPr>
        <w:t>供应商</w:t>
      </w:r>
      <w:r>
        <w:rPr>
          <w:rFonts w:hint="eastAsia" w:ascii="宋体" w:hAnsi="宋体" w:cs="宋体"/>
          <w:color w:val="auto"/>
          <w:kern w:val="0"/>
          <w:szCs w:val="21"/>
          <w:highlight w:val="none"/>
        </w:rPr>
        <w:t>的投标文件进行符合性审查，以确定其是否满足招标文件的实质性要求。不满足招标文件的实质性要求的，投标无效。</w:t>
      </w:r>
    </w:p>
    <w:p w14:paraId="04A2616F">
      <w:pPr>
        <w:wordWrap w:val="0"/>
        <w:spacing w:line="360" w:lineRule="auto"/>
        <w:ind w:firstLine="422" w:firstLineChars="200"/>
        <w:rPr>
          <w:rFonts w:hint="eastAsia" w:ascii="宋体" w:hAnsi="宋体" w:cs="宋体"/>
          <w:color w:val="auto"/>
          <w:kern w:val="0"/>
          <w:szCs w:val="21"/>
          <w:highlight w:val="none"/>
        </w:rPr>
      </w:pPr>
      <w:r>
        <w:rPr>
          <w:rFonts w:hint="eastAsia" w:ascii="宋体" w:hAnsi="宋体" w:cs="宋体"/>
          <w:b/>
          <w:color w:val="auto"/>
          <w:kern w:val="0"/>
          <w:szCs w:val="21"/>
          <w:highlight w:val="none"/>
        </w:rPr>
        <w:t>3.2 商务技术评审。</w:t>
      </w:r>
      <w:r>
        <w:rPr>
          <w:rFonts w:hint="eastAsia" w:ascii="宋体" w:hAnsi="宋体" w:cs="宋体"/>
          <w:color w:val="auto"/>
          <w:kern w:val="0"/>
          <w:szCs w:val="21"/>
          <w:highlight w:val="none"/>
        </w:rPr>
        <w:t>评标委员会应当按照招标文件中规定的评标方法和标准，对符合性审查合格的投标文件进行商务和技术评估。</w:t>
      </w:r>
    </w:p>
    <w:p w14:paraId="4C87CEED">
      <w:pPr>
        <w:wordWrap w:val="0"/>
        <w:spacing w:line="360" w:lineRule="auto"/>
        <w:ind w:firstLine="422" w:firstLineChars="200"/>
        <w:rPr>
          <w:rFonts w:hint="eastAsia" w:ascii="宋体" w:hAnsi="宋体" w:cs="宋体"/>
          <w:color w:val="auto"/>
          <w:kern w:val="0"/>
          <w:szCs w:val="21"/>
          <w:highlight w:val="none"/>
        </w:rPr>
      </w:pPr>
      <w:r>
        <w:rPr>
          <w:rFonts w:hint="eastAsia" w:ascii="宋体" w:hAnsi="宋体" w:cs="宋体"/>
          <w:b/>
          <w:color w:val="auto"/>
          <w:kern w:val="0"/>
          <w:szCs w:val="21"/>
          <w:highlight w:val="none"/>
        </w:rPr>
        <w:t>3.3 汇总商务技术得分。</w:t>
      </w:r>
      <w:r>
        <w:rPr>
          <w:rFonts w:hint="eastAsia" w:ascii="宋体" w:hAnsi="宋体" w:cs="宋体"/>
          <w:color w:val="auto"/>
          <w:kern w:val="0"/>
          <w:szCs w:val="21"/>
          <w:highlight w:val="none"/>
        </w:rPr>
        <w:t>评标委员会各成员应当独立对每个</w:t>
      </w:r>
      <w:r>
        <w:rPr>
          <w:rFonts w:hint="eastAsia" w:ascii="宋体" w:hAnsi="宋体" w:cs="宋体"/>
          <w:color w:val="auto"/>
          <w:kern w:val="0"/>
          <w:szCs w:val="21"/>
          <w:highlight w:val="none"/>
          <w:lang w:val="zh-CN"/>
        </w:rPr>
        <w:t>供应商</w:t>
      </w:r>
      <w:r>
        <w:rPr>
          <w:rFonts w:hint="eastAsia" w:ascii="宋体" w:hAnsi="宋体" w:cs="宋体"/>
          <w:color w:val="auto"/>
          <w:kern w:val="0"/>
          <w:szCs w:val="21"/>
          <w:highlight w:val="none"/>
        </w:rPr>
        <w:t>的商务和技术文件进行评价，并汇总商务技术得分情况。</w:t>
      </w:r>
    </w:p>
    <w:p w14:paraId="5774D375">
      <w:pPr>
        <w:wordWrap w:val="0"/>
        <w:spacing w:line="360" w:lineRule="auto"/>
        <w:ind w:firstLine="422" w:firstLineChars="200"/>
        <w:rPr>
          <w:rFonts w:hint="eastAsia" w:ascii="宋体" w:hAnsi="宋体" w:cs="宋体"/>
          <w:b/>
          <w:color w:val="auto"/>
          <w:kern w:val="0"/>
          <w:szCs w:val="21"/>
          <w:highlight w:val="none"/>
        </w:rPr>
      </w:pPr>
      <w:r>
        <w:rPr>
          <w:rFonts w:hint="eastAsia" w:ascii="宋体" w:hAnsi="宋体" w:cs="宋体"/>
          <w:b/>
          <w:color w:val="auto"/>
          <w:kern w:val="0"/>
          <w:szCs w:val="21"/>
          <w:highlight w:val="none"/>
        </w:rPr>
        <w:t>3.4 报价评审。</w:t>
      </w:r>
    </w:p>
    <w:p w14:paraId="3B4BD807">
      <w:pPr>
        <w:pStyle w:val="115"/>
        <w:wordWrap w:val="0"/>
        <w:spacing w:before="0"/>
        <w:ind w:firstLine="42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3.4.1投标文件报价出现前后不一致的，按照下列规定修正：</w:t>
      </w:r>
    </w:p>
    <w:p w14:paraId="1EDAFF8E">
      <w:pPr>
        <w:pStyle w:val="115"/>
        <w:wordWrap w:val="0"/>
        <w:spacing w:before="0"/>
        <w:ind w:firstLine="42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3.4.1.1电子交易平台生成的开标记录表内容与投标文件中开标一览表不一致的，以投标文件中开标一览表为准；</w:t>
      </w:r>
    </w:p>
    <w:p w14:paraId="73BBE61D">
      <w:pPr>
        <w:pStyle w:val="115"/>
        <w:wordWrap w:val="0"/>
        <w:spacing w:before="0"/>
        <w:ind w:firstLine="42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3.4.1.2投标文件中开标一览表内容与投标文件中相应内容不一致的，以开标一览表为准；</w:t>
      </w:r>
    </w:p>
    <w:p w14:paraId="43F25EE4">
      <w:pPr>
        <w:pStyle w:val="115"/>
        <w:wordWrap w:val="0"/>
        <w:spacing w:before="0"/>
        <w:ind w:firstLine="42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3.4.1.3 大写金额和小写金额不一致的，以大写金额为准;</w:t>
      </w:r>
    </w:p>
    <w:p w14:paraId="547E89A3">
      <w:pPr>
        <w:pStyle w:val="115"/>
        <w:wordWrap w:val="0"/>
        <w:spacing w:before="0"/>
        <w:ind w:firstLine="42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3.4.1.4 单价金额小数点或者百分比有明显错位的，以开标一览表的总价为准，并修改单价;</w:t>
      </w:r>
    </w:p>
    <w:p w14:paraId="71A1D42A">
      <w:pPr>
        <w:pStyle w:val="115"/>
        <w:wordWrap w:val="0"/>
        <w:spacing w:before="0"/>
        <w:ind w:firstLine="42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3.4.1.5 总价金额与按单价汇总金额不一致的，以单价金额计算结果为准；</w:t>
      </w:r>
    </w:p>
    <w:p w14:paraId="02DC150A">
      <w:pPr>
        <w:pStyle w:val="115"/>
        <w:wordWrap w:val="0"/>
        <w:spacing w:before="0"/>
        <w:ind w:firstLine="42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3.4.1.6同时出现两种以上不一致的，按照3.4.1规定的顺序修正。修正后的报价按照财政部第87号令 《政府采购货物和服务招标投标管理办法》第五十一条第二款的规定经</w:t>
      </w:r>
      <w:r>
        <w:rPr>
          <w:rFonts w:hint="eastAsia" w:ascii="宋体" w:hAnsi="宋体" w:cs="宋体"/>
          <w:color w:val="auto"/>
          <w:kern w:val="0"/>
          <w:sz w:val="21"/>
          <w:szCs w:val="21"/>
          <w:highlight w:val="none"/>
          <w:lang w:val="zh-CN"/>
        </w:rPr>
        <w:t>供应商</w:t>
      </w:r>
      <w:r>
        <w:rPr>
          <w:rFonts w:hint="eastAsia" w:ascii="宋体" w:hAnsi="宋体" w:cs="宋体"/>
          <w:color w:val="auto"/>
          <w:kern w:val="0"/>
          <w:sz w:val="21"/>
          <w:szCs w:val="21"/>
          <w:highlight w:val="none"/>
        </w:rPr>
        <w:t>确认后产生约束力。</w:t>
      </w:r>
    </w:p>
    <w:p w14:paraId="164448B5">
      <w:pPr>
        <w:wordWrap w:val="0"/>
        <w:snapToGri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3.4.2投标文件出现不是唯一的、有选择性投标报价的，投标无效。</w:t>
      </w:r>
    </w:p>
    <w:p w14:paraId="374870C9">
      <w:pPr>
        <w:wordWrap w:val="0"/>
        <w:snapToGri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3.4.3投标报价超过招标文件中规定的预算金额或者最高限价的，投标无效。</w:t>
      </w:r>
    </w:p>
    <w:p w14:paraId="5D80B1C1">
      <w:pPr>
        <w:pStyle w:val="115"/>
        <w:wordWrap w:val="0"/>
        <w:spacing w:before="0"/>
        <w:ind w:firstLine="42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3.4.4评标委员会认为</w:t>
      </w:r>
      <w:r>
        <w:rPr>
          <w:rFonts w:hint="eastAsia" w:ascii="宋体" w:hAnsi="宋体" w:cs="宋体"/>
          <w:color w:val="auto"/>
          <w:kern w:val="0"/>
          <w:sz w:val="21"/>
          <w:szCs w:val="21"/>
          <w:highlight w:val="none"/>
          <w:lang w:val="zh-CN"/>
        </w:rPr>
        <w:t>供应商</w:t>
      </w:r>
      <w:r>
        <w:rPr>
          <w:rFonts w:hint="eastAsia" w:ascii="宋体" w:hAnsi="宋体" w:cs="宋体"/>
          <w:color w:val="auto"/>
          <w:kern w:val="0"/>
          <w:sz w:val="21"/>
          <w:szCs w:val="21"/>
          <w:highlight w:val="none"/>
        </w:rPr>
        <w:t>的报价明显低于其他通过符合性审查</w:t>
      </w:r>
      <w:r>
        <w:rPr>
          <w:rFonts w:hint="eastAsia" w:ascii="宋体" w:hAnsi="宋体" w:cs="宋体"/>
          <w:color w:val="auto"/>
          <w:kern w:val="0"/>
          <w:sz w:val="21"/>
          <w:szCs w:val="21"/>
          <w:highlight w:val="none"/>
          <w:lang w:val="zh-CN"/>
        </w:rPr>
        <w:t>供应商</w:t>
      </w:r>
      <w:r>
        <w:rPr>
          <w:rFonts w:hint="eastAsia" w:ascii="宋体" w:hAnsi="宋体" w:cs="宋体"/>
          <w:color w:val="auto"/>
          <w:kern w:val="0"/>
          <w:sz w:val="21"/>
          <w:szCs w:val="21"/>
          <w:highlight w:val="none"/>
        </w:rPr>
        <w:t>的报价，有可能影响产品质量或者不能诚信履约的，应当要求其在30分钟内提供书面说明，必要时提交相关证明材料;</w:t>
      </w:r>
      <w:r>
        <w:rPr>
          <w:rFonts w:hint="eastAsia" w:ascii="宋体" w:hAnsi="宋体" w:cs="宋体"/>
          <w:color w:val="auto"/>
          <w:kern w:val="0"/>
          <w:sz w:val="21"/>
          <w:szCs w:val="21"/>
          <w:highlight w:val="none"/>
          <w:lang w:val="zh-CN"/>
        </w:rPr>
        <w:t>供应商</w:t>
      </w:r>
      <w:r>
        <w:rPr>
          <w:rFonts w:hint="eastAsia" w:ascii="宋体" w:hAnsi="宋体" w:cs="宋体"/>
          <w:color w:val="auto"/>
          <w:kern w:val="0"/>
          <w:sz w:val="21"/>
          <w:szCs w:val="21"/>
          <w:highlight w:val="none"/>
        </w:rPr>
        <w:t>不能证明其报价合理性的，评标委员会应当将其作为无效投标处理。</w:t>
      </w:r>
    </w:p>
    <w:p w14:paraId="24FFB03D">
      <w:pPr>
        <w:pStyle w:val="115"/>
        <w:wordWrap w:val="0"/>
        <w:spacing w:before="0"/>
        <w:ind w:firstLine="42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3.4.5对于未预留份额专门面向中小企业的政府采购货物或服务项目，以及预留份额政府采购货物或服务项目中的非预留部分标项，对小型和微型企业的投标报价给予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14:paraId="62C2C615">
      <w:pPr>
        <w:wordWrap w:val="0"/>
        <w:spacing w:line="360" w:lineRule="auto"/>
        <w:ind w:firstLine="422" w:firstLineChars="200"/>
        <w:rPr>
          <w:rFonts w:hint="eastAsia" w:ascii="宋体" w:hAnsi="宋体" w:cs="宋体"/>
          <w:color w:val="auto"/>
          <w:kern w:val="0"/>
          <w:szCs w:val="21"/>
          <w:highlight w:val="none"/>
        </w:rPr>
      </w:pPr>
      <w:r>
        <w:rPr>
          <w:rFonts w:hint="eastAsia" w:ascii="宋体" w:hAnsi="宋体" w:cs="宋体"/>
          <w:b/>
          <w:color w:val="auto"/>
          <w:kern w:val="0"/>
          <w:szCs w:val="21"/>
          <w:highlight w:val="none"/>
        </w:rPr>
        <w:t>3.5编写评标报告。</w:t>
      </w:r>
      <w:r>
        <w:rPr>
          <w:rFonts w:hint="eastAsia" w:ascii="宋体" w:hAnsi="宋体" w:cs="宋体"/>
          <w:color w:val="auto"/>
          <w:kern w:val="0"/>
          <w:szCs w:val="21"/>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6DA174E0">
      <w:pPr>
        <w:pStyle w:val="39"/>
        <w:wordWrap w:val="0"/>
        <w:ind w:firstLine="482"/>
        <w:rPr>
          <w:rFonts w:hint="eastAsia" w:ascii="宋体" w:hAnsi="宋体"/>
          <w:color w:val="auto"/>
          <w:highlight w:val="none"/>
        </w:rPr>
      </w:pPr>
    </w:p>
    <w:p w14:paraId="7ADD2FD7">
      <w:pPr>
        <w:wordWrap w:val="0"/>
        <w:snapToGrid w:val="0"/>
        <w:spacing w:line="360" w:lineRule="auto"/>
        <w:ind w:left="120" w:leftChars="57" w:firstLine="482" w:firstLineChars="150"/>
        <w:jc w:val="center"/>
        <w:rPr>
          <w:rFonts w:hint="eastAsia" w:ascii="宋体" w:hAnsi="宋体" w:cs="仿宋"/>
          <w:b/>
          <w:color w:val="auto"/>
          <w:sz w:val="32"/>
          <w:highlight w:val="none"/>
        </w:rPr>
      </w:pPr>
      <w:r>
        <w:rPr>
          <w:rFonts w:hint="eastAsia" w:ascii="宋体" w:hAnsi="宋体" w:cs="仿宋"/>
          <w:b/>
          <w:color w:val="auto"/>
          <w:sz w:val="32"/>
          <w:highlight w:val="none"/>
        </w:rPr>
        <w:t>四、评标中的其他事项</w:t>
      </w:r>
    </w:p>
    <w:p w14:paraId="3C7A2F00">
      <w:pPr>
        <w:pStyle w:val="115"/>
        <w:wordWrap w:val="0"/>
        <w:spacing w:before="0"/>
        <w:ind w:firstLine="422"/>
        <w:rPr>
          <w:rFonts w:hint="eastAsia" w:ascii="宋体" w:hAnsi="宋体" w:cs="宋体"/>
          <w:color w:val="auto"/>
          <w:kern w:val="0"/>
          <w:sz w:val="21"/>
          <w:szCs w:val="21"/>
          <w:highlight w:val="none"/>
        </w:rPr>
      </w:pPr>
      <w:r>
        <w:rPr>
          <w:rFonts w:hint="eastAsia" w:ascii="宋体" w:hAnsi="宋体" w:cs="宋体"/>
          <w:b/>
          <w:color w:val="auto"/>
          <w:kern w:val="0"/>
          <w:sz w:val="21"/>
          <w:szCs w:val="21"/>
          <w:highlight w:val="none"/>
        </w:rPr>
        <w:t>4.1投标澄清、说明或者补正。</w:t>
      </w:r>
      <w:r>
        <w:rPr>
          <w:rFonts w:hint="eastAsia" w:ascii="宋体" w:hAnsi="宋体" w:cs="宋体"/>
          <w:color w:val="auto"/>
          <w:kern w:val="0"/>
          <w:sz w:val="21"/>
          <w:szCs w:val="21"/>
          <w:highlight w:val="none"/>
        </w:rPr>
        <w:t>对于投标文件中含义不明确、同类问题表述不一致或者有明显文字和计算错误的内容需要</w:t>
      </w:r>
      <w:r>
        <w:rPr>
          <w:rFonts w:hint="eastAsia" w:ascii="宋体" w:hAnsi="宋体" w:cs="宋体"/>
          <w:color w:val="auto"/>
          <w:kern w:val="0"/>
          <w:sz w:val="21"/>
          <w:szCs w:val="21"/>
          <w:highlight w:val="none"/>
          <w:lang w:val="zh-CN"/>
        </w:rPr>
        <w:t>供应商</w:t>
      </w:r>
      <w:r>
        <w:rPr>
          <w:rFonts w:hint="eastAsia" w:ascii="宋体" w:hAnsi="宋体" w:cs="宋体"/>
          <w:color w:val="auto"/>
          <w:kern w:val="0"/>
          <w:sz w:val="21"/>
          <w:szCs w:val="21"/>
          <w:highlight w:val="none"/>
        </w:rPr>
        <w:t>作出必要的澄清、说明或者补正的，评标委员会和</w:t>
      </w:r>
      <w:r>
        <w:rPr>
          <w:rFonts w:hint="eastAsia" w:ascii="宋体" w:hAnsi="宋体" w:cs="宋体"/>
          <w:color w:val="auto"/>
          <w:kern w:val="0"/>
          <w:sz w:val="21"/>
          <w:szCs w:val="21"/>
          <w:highlight w:val="none"/>
          <w:lang w:val="zh-CN"/>
        </w:rPr>
        <w:t>供应商</w:t>
      </w:r>
      <w:r>
        <w:rPr>
          <w:rFonts w:hint="eastAsia" w:ascii="宋体" w:hAnsi="宋体" w:cs="宋体"/>
          <w:color w:val="auto"/>
          <w:kern w:val="0"/>
          <w:sz w:val="21"/>
          <w:szCs w:val="21"/>
          <w:highlight w:val="none"/>
        </w:rPr>
        <w:t>通过电子交易平台交换数据电文，</w:t>
      </w:r>
      <w:r>
        <w:rPr>
          <w:rFonts w:hint="eastAsia" w:ascii="宋体" w:hAnsi="宋体" w:cs="宋体"/>
          <w:color w:val="auto"/>
          <w:kern w:val="0"/>
          <w:sz w:val="21"/>
          <w:szCs w:val="21"/>
          <w:highlight w:val="none"/>
          <w:lang w:val="zh-CN"/>
        </w:rPr>
        <w:t>供应商</w:t>
      </w:r>
      <w:r>
        <w:rPr>
          <w:rFonts w:hint="eastAsia" w:ascii="宋体" w:hAnsi="宋体" w:cs="宋体"/>
          <w:color w:val="auto"/>
          <w:kern w:val="0"/>
          <w:sz w:val="21"/>
          <w:szCs w:val="21"/>
          <w:highlight w:val="none"/>
        </w:rPr>
        <w:t>提交使用电子签章的相关数据电文或通过平台上传加盖公章的扫描件。给予</w:t>
      </w:r>
      <w:r>
        <w:rPr>
          <w:rFonts w:hint="eastAsia" w:ascii="宋体" w:hAnsi="宋体" w:cs="宋体"/>
          <w:color w:val="auto"/>
          <w:kern w:val="0"/>
          <w:sz w:val="21"/>
          <w:szCs w:val="21"/>
          <w:highlight w:val="none"/>
          <w:lang w:val="zh-CN"/>
        </w:rPr>
        <w:t>供应商</w:t>
      </w:r>
      <w:r>
        <w:rPr>
          <w:rFonts w:hint="eastAsia" w:ascii="宋体" w:hAnsi="宋体" w:cs="宋体"/>
          <w:color w:val="auto"/>
          <w:kern w:val="0"/>
          <w:sz w:val="21"/>
          <w:szCs w:val="21"/>
          <w:highlight w:val="none"/>
        </w:rPr>
        <w:t>提交澄清、说明或补正的时间不得少于半小时，</w:t>
      </w:r>
      <w:r>
        <w:rPr>
          <w:rFonts w:hint="eastAsia" w:ascii="宋体" w:hAnsi="宋体" w:cs="宋体"/>
          <w:color w:val="auto"/>
          <w:kern w:val="0"/>
          <w:sz w:val="21"/>
          <w:szCs w:val="21"/>
          <w:highlight w:val="none"/>
          <w:lang w:val="zh-CN"/>
        </w:rPr>
        <w:t>供应商</w:t>
      </w:r>
      <w:r>
        <w:rPr>
          <w:rFonts w:hint="eastAsia" w:ascii="宋体" w:hAnsi="宋体" w:cs="宋体"/>
          <w:color w:val="auto"/>
          <w:kern w:val="0"/>
          <w:sz w:val="21"/>
          <w:szCs w:val="21"/>
          <w:highlight w:val="none"/>
        </w:rPr>
        <w:t>已经明确表示澄清说明或补正完毕的除外。</w:t>
      </w:r>
      <w:r>
        <w:rPr>
          <w:rFonts w:hint="eastAsia" w:ascii="宋体" w:hAnsi="宋体" w:cs="宋体"/>
          <w:color w:val="auto"/>
          <w:kern w:val="0"/>
          <w:sz w:val="21"/>
          <w:szCs w:val="21"/>
          <w:highlight w:val="none"/>
          <w:lang w:val="zh-CN"/>
        </w:rPr>
        <w:t>供应商</w:t>
      </w:r>
      <w:r>
        <w:rPr>
          <w:rFonts w:hint="eastAsia" w:ascii="宋体" w:hAnsi="宋体" w:cs="宋体"/>
          <w:color w:val="auto"/>
          <w:kern w:val="0"/>
          <w:sz w:val="21"/>
          <w:szCs w:val="21"/>
          <w:highlight w:val="none"/>
        </w:rPr>
        <w:t>的澄清、说明或者补正不得超出投标文件的范围或者改变投标文件的实质性内容。</w:t>
      </w:r>
    </w:p>
    <w:p w14:paraId="76AA709E">
      <w:pPr>
        <w:pStyle w:val="14"/>
        <w:wordWrap w:val="0"/>
        <w:spacing w:line="360" w:lineRule="auto"/>
        <w:ind w:firstLine="422"/>
        <w:rPr>
          <w:rFonts w:hint="eastAsia" w:cs="宋体"/>
          <w:color w:val="auto"/>
          <w:sz w:val="21"/>
          <w:szCs w:val="21"/>
          <w:highlight w:val="none"/>
        </w:rPr>
      </w:pPr>
      <w:r>
        <w:rPr>
          <w:rFonts w:hint="eastAsia" w:cs="宋体"/>
          <w:b/>
          <w:color w:val="auto"/>
          <w:kern w:val="0"/>
          <w:sz w:val="21"/>
          <w:szCs w:val="21"/>
          <w:highlight w:val="none"/>
        </w:rPr>
        <w:t>4.2投标无效的情形。</w:t>
      </w:r>
    </w:p>
    <w:p w14:paraId="4E651DBF">
      <w:pPr>
        <w:wordWrap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4.2.1 没有响应招标文件实质性要求的投标将被视为无效投标。</w:t>
      </w:r>
      <w:r>
        <w:rPr>
          <w:rFonts w:hint="eastAsia" w:ascii="宋体" w:hAnsi="宋体" w:cs="宋体"/>
          <w:color w:val="auto"/>
          <w:kern w:val="0"/>
          <w:szCs w:val="21"/>
          <w:highlight w:val="none"/>
          <w:lang w:val="zh-CN"/>
        </w:rPr>
        <w:t>供应商</w:t>
      </w:r>
      <w:r>
        <w:rPr>
          <w:rFonts w:hint="eastAsia" w:ascii="宋体" w:hAnsi="宋体" w:cs="宋体"/>
          <w:color w:val="auto"/>
          <w:kern w:val="0"/>
          <w:szCs w:val="21"/>
          <w:highlight w:val="none"/>
        </w:rPr>
        <w:t>不得通过修正或撤消不合要求的偏离或保留从而使其投标成为实质上响应的投标，但经评标委员会认定属于</w:t>
      </w:r>
      <w:r>
        <w:rPr>
          <w:rFonts w:hint="eastAsia" w:ascii="宋体" w:hAnsi="宋体" w:cs="宋体"/>
          <w:color w:val="auto"/>
          <w:kern w:val="0"/>
          <w:szCs w:val="21"/>
          <w:highlight w:val="none"/>
          <w:lang w:val="zh-CN"/>
        </w:rPr>
        <w:t>供应商</w:t>
      </w:r>
      <w:r>
        <w:rPr>
          <w:rFonts w:hint="eastAsia" w:ascii="宋体" w:hAnsi="宋体" w:cs="宋体"/>
          <w:color w:val="auto"/>
          <w:kern w:val="0"/>
          <w:szCs w:val="21"/>
          <w:highlight w:val="none"/>
        </w:rPr>
        <w:t>疏忽、笔误所造成的差错，可允许其在评标结束之前进行修改或者补正（可以是复印件、传真件等，原件必须加盖单位公章）。修改或者补正投标文件必须以书面形式进行，并应在中标结果公告之前查核原件。限期内不补正或经补正后仍不符合招标文件要求的，应认定其投标无效。</w:t>
      </w:r>
      <w:r>
        <w:rPr>
          <w:rFonts w:hint="eastAsia" w:ascii="宋体" w:hAnsi="宋体" w:cs="宋体"/>
          <w:color w:val="auto"/>
          <w:kern w:val="0"/>
          <w:szCs w:val="21"/>
          <w:highlight w:val="none"/>
          <w:lang w:val="zh-CN"/>
        </w:rPr>
        <w:t>供应商</w:t>
      </w:r>
      <w:r>
        <w:rPr>
          <w:rFonts w:hint="eastAsia" w:ascii="宋体" w:hAnsi="宋体" w:cs="宋体"/>
          <w:color w:val="auto"/>
          <w:kern w:val="0"/>
          <w:szCs w:val="21"/>
          <w:highlight w:val="none"/>
        </w:rPr>
        <w:t>修改、补正投标文件后，不影响评标委员会对其投标文件所作的评价和评分结果。</w:t>
      </w:r>
    </w:p>
    <w:p w14:paraId="723F736F">
      <w:pPr>
        <w:wordWrap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4.2.2 在电子开评标时，如发现下列情形之一的，将被视为无效投标文件：</w:t>
      </w:r>
    </w:p>
    <w:p w14:paraId="4D7D73AB">
      <w:pPr>
        <w:wordWrap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4.2.2.1电子投标文件解密失败的；</w:t>
      </w:r>
    </w:p>
    <w:p w14:paraId="58E600C9">
      <w:pPr>
        <w:wordWrap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4.2.2.2投标文件未按招标文件要求加密、签字、盖章的；（投标文件中加盖</w:t>
      </w:r>
      <w:r>
        <w:rPr>
          <w:rFonts w:hint="eastAsia" w:ascii="宋体" w:hAnsi="宋体" w:cs="宋体"/>
          <w:color w:val="auto"/>
          <w:kern w:val="0"/>
          <w:szCs w:val="21"/>
          <w:highlight w:val="none"/>
          <w:lang w:val="zh-CN"/>
        </w:rPr>
        <w:t>供应商</w:t>
      </w:r>
      <w:r>
        <w:rPr>
          <w:rFonts w:hint="eastAsia" w:ascii="宋体" w:hAnsi="宋体" w:cs="宋体"/>
          <w:color w:val="auto"/>
          <w:kern w:val="0"/>
          <w:szCs w:val="21"/>
          <w:highlight w:val="none"/>
        </w:rPr>
        <w:t>公章部分均须CA签章。）</w:t>
      </w:r>
    </w:p>
    <w:p w14:paraId="603035E4">
      <w:pPr>
        <w:wordWrap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4.2.3 在资格审查、符合性审查和商务评审时，如发现下列情形之一的，将被视为无效投标文件：</w:t>
      </w:r>
    </w:p>
    <w:p w14:paraId="2F75D716">
      <w:pPr>
        <w:wordWrap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4.2.3.1 资格证明文件不全的或者不符合招标文件标明的资格要求的；</w:t>
      </w:r>
    </w:p>
    <w:p w14:paraId="69312F61">
      <w:pPr>
        <w:wordWrap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4.2.3.2 投标文件未按招标文件要求签署、盖章的；</w:t>
      </w:r>
    </w:p>
    <w:p w14:paraId="47F2414F">
      <w:pPr>
        <w:wordWrap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4.2.3.3 投标代表人未能出具身份证明或身份证明与法定代表授权委托书不符的；</w:t>
      </w:r>
    </w:p>
    <w:p w14:paraId="7FC65D69">
      <w:pPr>
        <w:wordWrap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4.2.3.4 投标文件的实质性内容未使用中文表述、意思表述不明确、前后矛盾或者使用计量单位不符合招标文件要求的（经评标委员会认定并允许其当场更正的笔误除外）；</w:t>
      </w:r>
    </w:p>
    <w:p w14:paraId="2EC3F13A">
      <w:pPr>
        <w:wordWrap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4.2.3.5 投标有效期等商务条款不能满足招标文件要求的；</w:t>
      </w:r>
    </w:p>
    <w:p w14:paraId="23C4CE86">
      <w:pPr>
        <w:wordWrap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4.2.3.6 带“▲”的条款不能满足招标文件要求、未实质性响应招标文件要求或者投标文件有采购人不能接受的附加条件的；</w:t>
      </w:r>
    </w:p>
    <w:p w14:paraId="218E362E">
      <w:pPr>
        <w:wordWrap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4.2.3.7 单位负责人为同一人或者存在直接控股、管理关系的不同供应商参加同一合同项下的政府采购活动的；</w:t>
      </w:r>
    </w:p>
    <w:p w14:paraId="6A698FF6">
      <w:pPr>
        <w:wordWrap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4.2.3.8 为采购项目提供整体设计、规范编制或者项目管理、监理、检测等服务的供应商参加该采购项目的其他采购活动的；</w:t>
      </w:r>
    </w:p>
    <w:p w14:paraId="138A1D86">
      <w:pPr>
        <w:wordWrap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4.2.3.9 商务技术文件中出现本项目投标报价或单价的。</w:t>
      </w:r>
    </w:p>
    <w:p w14:paraId="5002E8F3">
      <w:pPr>
        <w:wordWrap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4.3.在技术评审时，如发现下列情形之一的，将被视为无效投标文件：</w:t>
      </w:r>
    </w:p>
    <w:p w14:paraId="14893305">
      <w:pPr>
        <w:wordWrap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4.3.1未提供或未如实提供投标服务的技术参数，或者投标文件标明的响应或偏离与事实不符或虚假投标的；</w:t>
      </w:r>
    </w:p>
    <w:p w14:paraId="3A628B3D">
      <w:pPr>
        <w:wordWrap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4.3.2 明显不符合招标文件要求的规格型号、质量标准，或者与招标文件中标“▲”的技术指标、主要功能项目发生实质性偏离的；</w:t>
      </w:r>
    </w:p>
    <w:p w14:paraId="3140C1D3">
      <w:pPr>
        <w:wordWrap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4.3.3 允许偏离的技术、性能指标或者辅助功能项目负偏离最高项数：</w:t>
      </w:r>
      <w:r>
        <w:rPr>
          <w:rFonts w:hint="eastAsia" w:ascii="宋体" w:hAnsi="宋体" w:cs="宋体"/>
          <w:color w:val="auto"/>
          <w:kern w:val="0"/>
          <w:szCs w:val="21"/>
          <w:highlight w:val="none"/>
          <w:u w:val="single"/>
        </w:rPr>
        <w:t>详见《评分标准》；</w:t>
      </w:r>
    </w:p>
    <w:p w14:paraId="20D7536D">
      <w:pPr>
        <w:wordWrap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4.3.4 投标技术方案不明确，存在一个或一个以上备选（替代）投标方案的；</w:t>
      </w:r>
    </w:p>
    <w:p w14:paraId="22D20CE3">
      <w:pPr>
        <w:wordWrap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4.3.5 与其他参加本次投标</w:t>
      </w:r>
      <w:r>
        <w:rPr>
          <w:rFonts w:hint="eastAsia" w:ascii="宋体" w:hAnsi="宋体" w:cs="宋体"/>
          <w:color w:val="auto"/>
          <w:kern w:val="0"/>
          <w:szCs w:val="21"/>
          <w:highlight w:val="none"/>
          <w:lang w:val="zh-CN"/>
        </w:rPr>
        <w:t>供应商</w:t>
      </w:r>
      <w:r>
        <w:rPr>
          <w:rFonts w:hint="eastAsia" w:ascii="宋体" w:hAnsi="宋体" w:cs="宋体"/>
          <w:color w:val="auto"/>
          <w:kern w:val="0"/>
          <w:szCs w:val="21"/>
          <w:highlight w:val="none"/>
        </w:rPr>
        <w:t>的投标文件（技术文件）的文字表述内容差错相同2处以上的；</w:t>
      </w:r>
    </w:p>
    <w:p w14:paraId="19E1F8A2">
      <w:pPr>
        <w:wordWrap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4.3.6 采购人拟采购的产品属于政府强制采购的节能产品品目清单范围的，</w:t>
      </w:r>
      <w:r>
        <w:rPr>
          <w:rFonts w:hint="eastAsia" w:ascii="宋体" w:hAnsi="宋体" w:cs="宋体"/>
          <w:color w:val="auto"/>
          <w:kern w:val="0"/>
          <w:szCs w:val="21"/>
          <w:highlight w:val="none"/>
          <w:lang w:val="zh-CN"/>
        </w:rPr>
        <w:t>供应商</w:t>
      </w:r>
      <w:r>
        <w:rPr>
          <w:rFonts w:hint="eastAsia" w:ascii="宋体" w:hAnsi="宋体" w:cs="宋体"/>
          <w:color w:val="auto"/>
          <w:kern w:val="0"/>
          <w:szCs w:val="21"/>
          <w:highlight w:val="none"/>
        </w:rPr>
        <w:t>未按招标文件要求提供国家确定的认证机构出具的、处于有效期之内的节能产品认证证书的。</w:t>
      </w:r>
    </w:p>
    <w:p w14:paraId="10A2DBFA">
      <w:pPr>
        <w:wordWrap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4.4 在报价评审时，如发现下列情形之一的，投标文件将被视为无效：</w:t>
      </w:r>
    </w:p>
    <w:p w14:paraId="2C7073C0">
      <w:pPr>
        <w:wordWrap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4.4.1 未采用人民币报价或者未按照招标文件标明的币种报价的；</w:t>
      </w:r>
    </w:p>
    <w:p w14:paraId="04AB4FA5">
      <w:pPr>
        <w:wordWrap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4.4.2 报价超出最高限价，或者超出采购预算金额的；</w:t>
      </w:r>
    </w:p>
    <w:p w14:paraId="76E986AA">
      <w:pPr>
        <w:wordWrap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4.4.3 投标报价具有选择性的；</w:t>
      </w:r>
    </w:p>
    <w:p w14:paraId="1EF08A29">
      <w:pPr>
        <w:wordWrap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4.4.4 投标报价中出现缺项、漏项或被评标委员会认定为有可能影响产品质量或者不能诚信履约的且不能在合理的时间内证明其报价合理性的；</w:t>
      </w:r>
    </w:p>
    <w:p w14:paraId="0EFBA997">
      <w:pPr>
        <w:wordWrap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4.4.5供应商对根据修正原则修正后的报价不确认的。</w:t>
      </w:r>
    </w:p>
    <w:p w14:paraId="162B38D4">
      <w:pPr>
        <w:wordWrap w:val="0"/>
        <w:spacing w:line="360" w:lineRule="auto"/>
        <w:ind w:firstLine="420" w:firstLineChars="200"/>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rPr>
        <w:t>4.5其他无效情形：</w:t>
      </w:r>
      <w:r>
        <w:rPr>
          <w:rFonts w:hint="eastAsia" w:ascii="宋体" w:hAnsi="宋体" w:cs="宋体"/>
          <w:color w:val="auto"/>
          <w:kern w:val="0"/>
          <w:szCs w:val="21"/>
          <w:highlight w:val="none"/>
          <w:lang w:val="en-US" w:eastAsia="zh-CN"/>
        </w:rPr>
        <w:t>（参与同一个采购包（标段）的供应商存在下列情形之一且无法合理解释的，其投标（响应）文件无效）</w:t>
      </w:r>
    </w:p>
    <w:p w14:paraId="7782CB22">
      <w:pPr>
        <w:wordWrap w:val="0"/>
        <w:spacing w:line="360" w:lineRule="auto"/>
        <w:ind w:firstLine="420" w:firstLineChars="200"/>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rPr>
        <w:t>4.5.1</w:t>
      </w:r>
      <w:r>
        <w:rPr>
          <w:rFonts w:hint="eastAsia" w:ascii="宋体" w:hAnsi="宋体" w:cs="宋体"/>
          <w:color w:val="auto"/>
          <w:kern w:val="0"/>
          <w:szCs w:val="21"/>
          <w:highlight w:val="none"/>
          <w:lang w:val="en-US" w:eastAsia="zh-CN"/>
        </w:rPr>
        <w:t>不同供应商的电子投标（响应）文件上传计算机的网卡MAC地址或硬盘序列号等硬件信息相同的；</w:t>
      </w:r>
    </w:p>
    <w:p w14:paraId="1659EB0C">
      <w:pPr>
        <w:wordWrap w:val="0"/>
        <w:spacing w:line="360" w:lineRule="auto"/>
        <w:ind w:firstLine="420" w:firstLineChars="200"/>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rPr>
        <w:t>4.5.2</w:t>
      </w:r>
      <w:r>
        <w:rPr>
          <w:rFonts w:hint="eastAsia" w:ascii="宋体" w:hAnsi="宋体" w:cs="宋体"/>
          <w:color w:val="auto"/>
          <w:kern w:val="0"/>
          <w:szCs w:val="21"/>
          <w:highlight w:val="none"/>
          <w:lang w:val="en-US" w:eastAsia="zh-CN"/>
        </w:rPr>
        <w:t>上传的电子投标（响应）文件若出现使用本项目其他投标（响应）供应商的数字证书加密的，或者加盖本项目其他投标（响应）供应商的电子印章的；</w:t>
      </w:r>
    </w:p>
    <w:p w14:paraId="3C299D38">
      <w:pPr>
        <w:wordWrap w:val="0"/>
        <w:spacing w:line="360" w:lineRule="auto"/>
        <w:ind w:firstLine="420" w:firstLineChars="200"/>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rPr>
        <w:t>4.5.3</w:t>
      </w:r>
      <w:r>
        <w:rPr>
          <w:rFonts w:hint="eastAsia" w:ascii="宋体" w:hAnsi="宋体" w:cs="宋体"/>
          <w:color w:val="auto"/>
          <w:kern w:val="0"/>
          <w:szCs w:val="21"/>
          <w:highlight w:val="none"/>
          <w:lang w:val="en-US" w:eastAsia="zh-CN"/>
        </w:rPr>
        <w:t>不同供应商的投标（响应）文件的内容存在3处（含）以上错误一致的；</w:t>
      </w:r>
    </w:p>
    <w:p w14:paraId="6D109251">
      <w:pPr>
        <w:wordWrap w:val="0"/>
        <w:spacing w:line="360" w:lineRule="auto"/>
        <w:ind w:firstLine="420" w:firstLineChars="200"/>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rPr>
        <w:t>4.5.4.</w:t>
      </w:r>
      <w:r>
        <w:rPr>
          <w:rFonts w:hint="eastAsia" w:ascii="宋体" w:hAnsi="宋体" w:cs="宋体"/>
          <w:color w:val="auto"/>
          <w:kern w:val="0"/>
          <w:szCs w:val="21"/>
          <w:highlight w:val="none"/>
          <w:lang w:val="en-US" w:eastAsia="zh-CN"/>
        </w:rPr>
        <w:t>不同供应商联系人为同一人或不同联系人的联系电话一致的。</w:t>
      </w:r>
    </w:p>
    <w:p w14:paraId="232D84C9">
      <w:pPr>
        <w:wordWrap w:val="0"/>
        <w:spacing w:line="360" w:lineRule="auto"/>
        <w:ind w:firstLine="420" w:firstLineChars="200"/>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rPr>
        <w:t>4.5.</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不同供应商在相同Internet主机分配地址（相同IP地址）获取招标文件或网上投标的。</w:t>
      </w:r>
    </w:p>
    <w:p w14:paraId="4D06CF24">
      <w:pPr>
        <w:pStyle w:val="14"/>
        <w:wordWrap w:val="0"/>
        <w:snapToGrid w:val="0"/>
        <w:spacing w:line="360" w:lineRule="auto"/>
        <w:ind w:firstLine="422"/>
        <w:rPr>
          <w:rFonts w:hint="eastAsia" w:cs="宋体"/>
          <w:color w:val="auto"/>
          <w:sz w:val="21"/>
          <w:szCs w:val="21"/>
          <w:highlight w:val="none"/>
        </w:rPr>
      </w:pPr>
      <w:r>
        <w:rPr>
          <w:rFonts w:hint="eastAsia" w:cs="宋体"/>
          <w:b/>
          <w:color w:val="auto"/>
          <w:sz w:val="21"/>
          <w:szCs w:val="21"/>
          <w:highlight w:val="none"/>
        </w:rPr>
        <w:t>5.废标。</w:t>
      </w:r>
      <w:r>
        <w:rPr>
          <w:rFonts w:hint="eastAsia" w:cs="宋体"/>
          <w:color w:val="auto"/>
          <w:sz w:val="21"/>
          <w:szCs w:val="21"/>
          <w:highlight w:val="none"/>
        </w:rPr>
        <w:t>根据《中华人民共和国政府采购法》第三十六条之规定，在采购中，出现下列情形之一的，应予废标：</w:t>
      </w:r>
    </w:p>
    <w:p w14:paraId="13450AFD">
      <w:pPr>
        <w:pStyle w:val="14"/>
        <w:wordWrap w:val="0"/>
        <w:snapToGrid w:val="0"/>
        <w:spacing w:line="360" w:lineRule="auto"/>
        <w:ind w:firstLine="420"/>
        <w:rPr>
          <w:rFonts w:hint="eastAsia" w:cs="宋体"/>
          <w:color w:val="auto"/>
          <w:sz w:val="21"/>
          <w:szCs w:val="21"/>
          <w:highlight w:val="none"/>
        </w:rPr>
      </w:pPr>
      <w:r>
        <w:rPr>
          <w:rFonts w:hint="eastAsia" w:cs="宋体"/>
          <w:color w:val="auto"/>
          <w:sz w:val="21"/>
          <w:szCs w:val="21"/>
          <w:highlight w:val="none"/>
        </w:rPr>
        <w:t>5.1符合专业条件的供应商或者对招标文件作实质响应的供应商不足3家的；</w:t>
      </w:r>
    </w:p>
    <w:p w14:paraId="01AB9421">
      <w:pPr>
        <w:pStyle w:val="14"/>
        <w:wordWrap w:val="0"/>
        <w:snapToGrid w:val="0"/>
        <w:spacing w:line="360" w:lineRule="auto"/>
        <w:ind w:firstLine="420"/>
        <w:rPr>
          <w:rFonts w:hint="eastAsia" w:cs="宋体"/>
          <w:color w:val="auto"/>
          <w:sz w:val="21"/>
          <w:szCs w:val="21"/>
          <w:highlight w:val="none"/>
        </w:rPr>
      </w:pPr>
      <w:r>
        <w:rPr>
          <w:rFonts w:hint="eastAsia" w:cs="宋体"/>
          <w:color w:val="auto"/>
          <w:sz w:val="21"/>
          <w:szCs w:val="21"/>
          <w:highlight w:val="none"/>
        </w:rPr>
        <w:t>5.2出现影响采购公正的违法、违规行为的；</w:t>
      </w:r>
    </w:p>
    <w:p w14:paraId="013D0F57">
      <w:pPr>
        <w:pStyle w:val="14"/>
        <w:wordWrap w:val="0"/>
        <w:snapToGrid w:val="0"/>
        <w:spacing w:line="360" w:lineRule="auto"/>
        <w:ind w:firstLine="420"/>
        <w:rPr>
          <w:rFonts w:hint="eastAsia" w:cs="宋体"/>
          <w:color w:val="auto"/>
          <w:sz w:val="21"/>
          <w:szCs w:val="21"/>
          <w:highlight w:val="none"/>
        </w:rPr>
      </w:pPr>
      <w:r>
        <w:rPr>
          <w:rFonts w:hint="eastAsia" w:cs="宋体"/>
          <w:color w:val="auto"/>
          <w:sz w:val="21"/>
          <w:szCs w:val="21"/>
          <w:highlight w:val="none"/>
        </w:rPr>
        <w:t>5.3</w:t>
      </w:r>
      <w:r>
        <w:rPr>
          <w:rFonts w:hint="eastAsia" w:cs="宋体"/>
          <w:color w:val="auto"/>
          <w:kern w:val="0"/>
          <w:sz w:val="21"/>
          <w:szCs w:val="21"/>
          <w:highlight w:val="none"/>
          <w:lang w:val="zh-CN"/>
        </w:rPr>
        <w:t>供应商</w:t>
      </w:r>
      <w:r>
        <w:rPr>
          <w:rFonts w:hint="eastAsia" w:cs="宋体"/>
          <w:color w:val="auto"/>
          <w:sz w:val="21"/>
          <w:szCs w:val="21"/>
          <w:highlight w:val="none"/>
        </w:rPr>
        <w:t>的报价均超过了采购预算，采购人不能支付的；</w:t>
      </w:r>
    </w:p>
    <w:p w14:paraId="5C011687">
      <w:pPr>
        <w:pStyle w:val="14"/>
        <w:wordWrap w:val="0"/>
        <w:snapToGrid w:val="0"/>
        <w:spacing w:line="360" w:lineRule="auto"/>
        <w:ind w:firstLine="420"/>
        <w:rPr>
          <w:rFonts w:hint="eastAsia" w:cs="宋体"/>
          <w:color w:val="auto"/>
          <w:sz w:val="21"/>
          <w:szCs w:val="21"/>
          <w:highlight w:val="none"/>
        </w:rPr>
      </w:pPr>
      <w:r>
        <w:rPr>
          <w:rFonts w:hint="eastAsia" w:cs="宋体"/>
          <w:color w:val="auto"/>
          <w:sz w:val="21"/>
          <w:szCs w:val="21"/>
          <w:highlight w:val="none"/>
        </w:rPr>
        <w:t>5.4因重大变故，采购任务取消的。</w:t>
      </w:r>
    </w:p>
    <w:p w14:paraId="53881EE8">
      <w:pPr>
        <w:pStyle w:val="14"/>
        <w:wordWrap w:val="0"/>
        <w:snapToGrid w:val="0"/>
        <w:spacing w:line="360" w:lineRule="auto"/>
        <w:ind w:firstLine="420"/>
        <w:rPr>
          <w:rFonts w:hint="eastAsia" w:cs="宋体"/>
          <w:color w:val="auto"/>
          <w:sz w:val="21"/>
          <w:szCs w:val="21"/>
          <w:highlight w:val="none"/>
        </w:rPr>
      </w:pPr>
      <w:r>
        <w:rPr>
          <w:rFonts w:hint="eastAsia" w:cs="宋体"/>
          <w:color w:val="auto"/>
          <w:sz w:val="21"/>
          <w:szCs w:val="21"/>
          <w:highlight w:val="none"/>
        </w:rPr>
        <w:t>废标后，采购代理机构应当将废标理由通知所有</w:t>
      </w:r>
      <w:r>
        <w:rPr>
          <w:rFonts w:hint="eastAsia" w:cs="宋体"/>
          <w:color w:val="auto"/>
          <w:kern w:val="0"/>
          <w:sz w:val="21"/>
          <w:szCs w:val="21"/>
          <w:highlight w:val="none"/>
          <w:lang w:val="zh-CN"/>
        </w:rPr>
        <w:t>供应商</w:t>
      </w:r>
      <w:r>
        <w:rPr>
          <w:rFonts w:hint="eastAsia" w:cs="宋体"/>
          <w:color w:val="auto"/>
          <w:sz w:val="21"/>
          <w:szCs w:val="21"/>
          <w:highlight w:val="none"/>
        </w:rPr>
        <w:t>。</w:t>
      </w:r>
    </w:p>
    <w:p w14:paraId="41CE417F">
      <w:pPr>
        <w:pStyle w:val="14"/>
        <w:wordWrap w:val="0"/>
        <w:snapToGrid w:val="0"/>
        <w:spacing w:line="360" w:lineRule="auto"/>
        <w:ind w:firstLine="422"/>
        <w:rPr>
          <w:rFonts w:hint="eastAsia" w:cs="宋体"/>
          <w:color w:val="auto"/>
          <w:sz w:val="21"/>
          <w:szCs w:val="21"/>
          <w:highlight w:val="none"/>
        </w:rPr>
      </w:pPr>
      <w:r>
        <w:rPr>
          <w:rFonts w:hint="eastAsia" w:cs="宋体"/>
          <w:b/>
          <w:color w:val="auto"/>
          <w:sz w:val="21"/>
          <w:szCs w:val="21"/>
          <w:highlight w:val="none"/>
        </w:rPr>
        <w:t>6.修改招标文件，重新组织采购活动。</w:t>
      </w:r>
      <w:r>
        <w:rPr>
          <w:rFonts w:hint="eastAsia" w:cs="宋体"/>
          <w:color w:val="auto"/>
          <w:sz w:val="21"/>
          <w:szCs w:val="21"/>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0ABF1635">
      <w:pPr>
        <w:pStyle w:val="14"/>
        <w:wordWrap w:val="0"/>
        <w:adjustRightInd w:val="0"/>
        <w:snapToGrid w:val="0"/>
        <w:spacing w:line="360" w:lineRule="auto"/>
        <w:ind w:firstLine="422"/>
        <w:rPr>
          <w:rFonts w:hint="eastAsia" w:cs="宋体"/>
          <w:color w:val="auto"/>
          <w:sz w:val="21"/>
          <w:szCs w:val="21"/>
          <w:highlight w:val="none"/>
        </w:rPr>
      </w:pPr>
      <w:r>
        <w:rPr>
          <w:rFonts w:hint="eastAsia" w:cs="宋体"/>
          <w:b/>
          <w:color w:val="auto"/>
          <w:kern w:val="0"/>
          <w:sz w:val="21"/>
          <w:szCs w:val="21"/>
          <w:highlight w:val="none"/>
        </w:rPr>
        <w:t>7.重新开展采购。</w:t>
      </w:r>
      <w:r>
        <w:rPr>
          <w:rFonts w:hint="eastAsia" w:cs="宋体"/>
          <w:color w:val="auto"/>
          <w:sz w:val="21"/>
          <w:szCs w:val="21"/>
          <w:highlight w:val="none"/>
        </w:rPr>
        <w:t>有政府采购法第七十一条、第七十二条规定的违法行为之一，影响或者可能影响中标、成交结果的，依照下列规定处理：</w:t>
      </w:r>
    </w:p>
    <w:p w14:paraId="6A9AD89F">
      <w:pPr>
        <w:pStyle w:val="14"/>
        <w:wordWrap w:val="0"/>
        <w:adjustRightInd w:val="0"/>
        <w:snapToGrid w:val="0"/>
        <w:spacing w:line="360" w:lineRule="auto"/>
        <w:ind w:firstLine="420"/>
        <w:rPr>
          <w:rFonts w:hint="eastAsia" w:cs="宋体"/>
          <w:color w:val="auto"/>
          <w:sz w:val="21"/>
          <w:szCs w:val="21"/>
          <w:highlight w:val="none"/>
        </w:rPr>
      </w:pPr>
      <w:r>
        <w:rPr>
          <w:rFonts w:hint="eastAsia" w:cs="宋体"/>
          <w:color w:val="auto"/>
          <w:sz w:val="21"/>
          <w:szCs w:val="21"/>
          <w:highlight w:val="none"/>
        </w:rPr>
        <w:t>7.1未确定中标或者中标人的，终止本次政府采购活动，重新开展政府采购活动。</w:t>
      </w:r>
    </w:p>
    <w:p w14:paraId="70BE1917">
      <w:pPr>
        <w:pStyle w:val="14"/>
        <w:wordWrap w:val="0"/>
        <w:adjustRightInd w:val="0"/>
        <w:snapToGrid w:val="0"/>
        <w:spacing w:line="360" w:lineRule="auto"/>
        <w:ind w:firstLine="420"/>
        <w:rPr>
          <w:rFonts w:hint="eastAsia" w:cs="宋体"/>
          <w:color w:val="auto"/>
          <w:sz w:val="21"/>
          <w:szCs w:val="21"/>
          <w:highlight w:val="none"/>
        </w:rPr>
      </w:pPr>
      <w:r>
        <w:rPr>
          <w:rFonts w:hint="eastAsia" w:cs="宋体"/>
          <w:color w:val="auto"/>
          <w:sz w:val="21"/>
          <w:szCs w:val="21"/>
          <w:highlight w:val="none"/>
        </w:rPr>
        <w:t>7.2已确定中标或者中标人但尚未签订政府采购合同的，中标或者成交结果无效，重新开展政府采购活动。</w:t>
      </w:r>
    </w:p>
    <w:p w14:paraId="493FFBB4">
      <w:pPr>
        <w:pStyle w:val="14"/>
        <w:wordWrap w:val="0"/>
        <w:adjustRightInd w:val="0"/>
        <w:snapToGrid w:val="0"/>
        <w:spacing w:line="360" w:lineRule="auto"/>
        <w:ind w:firstLine="420"/>
        <w:rPr>
          <w:rFonts w:hint="eastAsia" w:cs="宋体"/>
          <w:color w:val="auto"/>
          <w:sz w:val="21"/>
          <w:szCs w:val="21"/>
          <w:highlight w:val="none"/>
        </w:rPr>
      </w:pPr>
      <w:r>
        <w:rPr>
          <w:rFonts w:hint="eastAsia" w:cs="宋体"/>
          <w:color w:val="auto"/>
          <w:sz w:val="21"/>
          <w:szCs w:val="21"/>
          <w:highlight w:val="none"/>
        </w:rPr>
        <w:t>7.3政府采购合同已签订但尚未履行的，撤销合同，重新开展政府采购活动。</w:t>
      </w:r>
    </w:p>
    <w:p w14:paraId="312F4C40">
      <w:pPr>
        <w:pStyle w:val="14"/>
        <w:wordWrap w:val="0"/>
        <w:adjustRightInd w:val="0"/>
        <w:snapToGrid w:val="0"/>
        <w:spacing w:line="360" w:lineRule="auto"/>
        <w:ind w:firstLine="420"/>
        <w:rPr>
          <w:rFonts w:hint="eastAsia" w:cs="宋体"/>
          <w:color w:val="auto"/>
          <w:sz w:val="21"/>
          <w:szCs w:val="21"/>
          <w:highlight w:val="none"/>
        </w:rPr>
      </w:pPr>
      <w:r>
        <w:rPr>
          <w:rFonts w:hint="eastAsia" w:cs="宋体"/>
          <w:color w:val="auto"/>
          <w:sz w:val="21"/>
          <w:szCs w:val="21"/>
          <w:highlight w:val="none"/>
        </w:rPr>
        <w:t>7.4政府采购合同已经履行，给采购人、供应商造成损失的，由责任人承担赔偿责任。</w:t>
      </w:r>
    </w:p>
    <w:p w14:paraId="128F6931">
      <w:pPr>
        <w:pStyle w:val="14"/>
        <w:wordWrap w:val="0"/>
        <w:adjustRightInd w:val="0"/>
        <w:snapToGrid w:val="0"/>
        <w:spacing w:line="360" w:lineRule="auto"/>
        <w:ind w:firstLine="420"/>
        <w:rPr>
          <w:rFonts w:hint="eastAsia" w:cs="宋体"/>
          <w:color w:val="auto"/>
          <w:sz w:val="21"/>
          <w:szCs w:val="21"/>
          <w:highlight w:val="none"/>
        </w:rPr>
      </w:pPr>
      <w:r>
        <w:rPr>
          <w:rFonts w:hint="eastAsia" w:cs="宋体"/>
          <w:color w:val="auto"/>
          <w:sz w:val="21"/>
          <w:szCs w:val="21"/>
          <w:highlight w:val="none"/>
        </w:rPr>
        <w:t>7.5政府采购当事人有其他违反政府采购法</w:t>
      </w:r>
      <w:r>
        <w:rPr>
          <w:rFonts w:hint="eastAsia" w:cs="宋体"/>
          <w:color w:val="auto"/>
          <w:kern w:val="0"/>
          <w:sz w:val="21"/>
          <w:szCs w:val="21"/>
          <w:highlight w:val="none"/>
        </w:rPr>
        <w:t>或者政府采购法实施条例等法律法规规定</w:t>
      </w:r>
      <w:r>
        <w:rPr>
          <w:rFonts w:hint="eastAsia" w:cs="宋体"/>
          <w:color w:val="auto"/>
          <w:sz w:val="21"/>
          <w:szCs w:val="21"/>
          <w:highlight w:val="none"/>
        </w:rPr>
        <w:t>的行为，经改正后仍然影响或者可能影响中标、成交结果或者依法被认定为中标、成交无效的，依照7.1-7.4规定处理。</w:t>
      </w:r>
      <w:bookmarkEnd w:id="77"/>
      <w:bookmarkStart w:id="447" w:name="第五部分"/>
      <w:bookmarkStart w:id="448" w:name="_Toc86217003"/>
    </w:p>
    <w:p w14:paraId="70E42384">
      <w:pPr>
        <w:bidi w:val="0"/>
        <w:rPr>
          <w:rFonts w:hint="eastAsia"/>
          <w:highlight w:val="none"/>
        </w:rPr>
      </w:pPr>
      <w:r>
        <w:rPr>
          <w:rFonts w:hint="eastAsia"/>
          <w:highlight w:val="none"/>
        </w:rPr>
        <w:br w:type="page"/>
      </w:r>
      <w:bookmarkStart w:id="449" w:name="_Toc166576748"/>
    </w:p>
    <w:p w14:paraId="60CFADEF">
      <w:pPr>
        <w:pStyle w:val="14"/>
        <w:wordWrap w:val="0"/>
        <w:adjustRightInd w:val="0"/>
        <w:snapToGrid w:val="0"/>
        <w:spacing w:line="360" w:lineRule="auto"/>
        <w:ind w:firstLine="0" w:firstLineChars="0"/>
        <w:jc w:val="center"/>
        <w:outlineLvl w:val="0"/>
        <w:rPr>
          <w:rFonts w:hint="eastAsia" w:cs="仿宋"/>
          <w:b/>
          <w:color w:val="auto"/>
          <w:sz w:val="36"/>
          <w:szCs w:val="36"/>
          <w:highlight w:val="none"/>
        </w:rPr>
      </w:pPr>
      <w:r>
        <w:rPr>
          <w:rFonts w:hint="eastAsia" w:cs="仿宋"/>
          <w:b/>
          <w:color w:val="auto"/>
          <w:sz w:val="36"/>
          <w:szCs w:val="36"/>
          <w:highlight w:val="none"/>
        </w:rPr>
        <w:t>第五部分  拟签订的合同文本</w:t>
      </w:r>
      <w:bookmarkEnd w:id="449"/>
    </w:p>
    <w:p w14:paraId="6F8604D1">
      <w:pPr>
        <w:spacing w:line="360" w:lineRule="auto"/>
        <w:jc w:val="center"/>
        <w:rPr>
          <w:rFonts w:hint="eastAsia" w:ascii="宋体" w:hAnsi="宋体" w:eastAsia="宋体" w:cs="宋体"/>
          <w:sz w:val="21"/>
          <w:szCs w:val="21"/>
          <w:highlight w:val="none"/>
          <w:u w:val="none"/>
          <w:lang w:val="zh-CN"/>
        </w:rPr>
      </w:pPr>
      <w:r>
        <w:rPr>
          <w:rFonts w:hint="eastAsia" w:ascii="宋体" w:hAnsi="宋体" w:eastAsia="宋体" w:cs="宋体"/>
          <w:sz w:val="21"/>
          <w:szCs w:val="21"/>
          <w:highlight w:val="none"/>
          <w:u w:val="none"/>
          <w:lang w:val="zh-CN"/>
        </w:rPr>
        <w:t>（</w:t>
      </w:r>
      <w:r>
        <w:rPr>
          <w:rFonts w:hint="eastAsia" w:ascii="宋体" w:hAnsi="宋体" w:eastAsia="宋体" w:cs="宋体"/>
          <w:sz w:val="21"/>
          <w:szCs w:val="21"/>
          <w:highlight w:val="none"/>
          <w:u w:val="none"/>
          <w:lang w:val="en-US" w:eastAsia="zh-CN"/>
        </w:rPr>
        <w:t>供参考</w:t>
      </w:r>
      <w:r>
        <w:rPr>
          <w:rFonts w:hint="eastAsia" w:ascii="宋体" w:hAnsi="宋体" w:eastAsia="宋体" w:cs="宋体"/>
          <w:sz w:val="21"/>
          <w:szCs w:val="21"/>
          <w:highlight w:val="none"/>
          <w:u w:val="none"/>
          <w:lang w:val="zh-CN"/>
        </w:rPr>
        <w:t>）</w:t>
      </w:r>
    </w:p>
    <w:p w14:paraId="5E70AB3B">
      <w:pPr>
        <w:keepNext w:val="0"/>
        <w:keepLines w:val="0"/>
        <w:pageBreakBefore w:val="0"/>
        <w:kinsoku/>
        <w:wordWrap/>
        <w:overflowPunct/>
        <w:topLinePunct w:val="0"/>
        <w:bidi w:val="0"/>
        <w:snapToGrid/>
        <w:spacing w:line="400" w:lineRule="exact"/>
        <w:ind w:firstLine="420" w:firstLineChars="200"/>
        <w:textAlignment w:val="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u w:val="single"/>
          <w:lang w:val="zh-CN"/>
        </w:rPr>
        <w:t xml:space="preserve">        </w:t>
      </w:r>
      <w:r>
        <w:rPr>
          <w:rFonts w:hint="eastAsia" w:ascii="宋体" w:hAnsi="宋体" w:eastAsia="宋体" w:cs="宋体"/>
          <w:sz w:val="21"/>
          <w:szCs w:val="21"/>
          <w:highlight w:val="none"/>
          <w:lang w:val="zh-CN"/>
        </w:rPr>
        <w:t>年</w:t>
      </w:r>
      <w:r>
        <w:rPr>
          <w:rFonts w:hint="eastAsia" w:ascii="宋体" w:hAnsi="宋体" w:eastAsia="宋体" w:cs="宋体"/>
          <w:sz w:val="21"/>
          <w:szCs w:val="21"/>
          <w:highlight w:val="none"/>
          <w:u w:val="single"/>
          <w:lang w:val="zh-CN"/>
        </w:rPr>
        <w:t xml:space="preserve">     </w:t>
      </w:r>
      <w:r>
        <w:rPr>
          <w:rFonts w:hint="eastAsia" w:ascii="宋体" w:hAnsi="宋体" w:eastAsia="宋体" w:cs="宋体"/>
          <w:sz w:val="21"/>
          <w:szCs w:val="21"/>
          <w:highlight w:val="none"/>
          <w:lang w:val="zh-CN"/>
        </w:rPr>
        <w:t>月</w:t>
      </w:r>
      <w:r>
        <w:rPr>
          <w:rFonts w:hint="eastAsia" w:ascii="宋体" w:hAnsi="宋体" w:eastAsia="宋体" w:cs="宋体"/>
          <w:sz w:val="21"/>
          <w:szCs w:val="21"/>
          <w:highlight w:val="none"/>
          <w:u w:val="single"/>
          <w:lang w:val="zh-CN"/>
        </w:rPr>
        <w:t xml:space="preserve">     </w:t>
      </w:r>
      <w:r>
        <w:rPr>
          <w:rFonts w:hint="eastAsia" w:ascii="宋体" w:hAnsi="宋体" w:eastAsia="宋体" w:cs="宋体"/>
          <w:sz w:val="21"/>
          <w:szCs w:val="21"/>
          <w:highlight w:val="none"/>
          <w:lang w:val="zh-CN"/>
        </w:rPr>
        <w:t>日，</w:t>
      </w:r>
      <w:r>
        <w:rPr>
          <w:rFonts w:hint="eastAsia" w:ascii="宋体" w:hAnsi="宋体" w:eastAsia="宋体" w:cs="宋体"/>
          <w:sz w:val="21"/>
          <w:szCs w:val="21"/>
          <w:highlight w:val="none"/>
          <w:u w:val="single"/>
          <w:lang w:val="zh-CN"/>
        </w:rPr>
        <w:t xml:space="preserve">  宁波市奉化区中医医院  </w:t>
      </w:r>
      <w:r>
        <w:rPr>
          <w:rFonts w:hint="eastAsia" w:ascii="宋体" w:hAnsi="宋体" w:eastAsia="宋体" w:cs="宋体"/>
          <w:sz w:val="21"/>
          <w:szCs w:val="21"/>
          <w:highlight w:val="none"/>
          <w:lang w:val="zh-CN"/>
        </w:rPr>
        <w:t>以</w:t>
      </w:r>
      <w:r>
        <w:rPr>
          <w:rFonts w:hint="eastAsia" w:ascii="宋体" w:hAnsi="宋体" w:eastAsia="宋体" w:cs="宋体"/>
          <w:sz w:val="21"/>
          <w:szCs w:val="21"/>
          <w:highlight w:val="none"/>
          <w:u w:val="single"/>
          <w:lang w:val="zh-CN"/>
        </w:rPr>
        <w:t xml:space="preserve">   公开招标  </w:t>
      </w:r>
      <w:r>
        <w:rPr>
          <w:rFonts w:hint="eastAsia" w:ascii="宋体" w:hAnsi="宋体" w:eastAsia="宋体" w:cs="宋体"/>
          <w:sz w:val="21"/>
          <w:szCs w:val="21"/>
          <w:highlight w:val="none"/>
          <w:lang w:val="zh-CN"/>
        </w:rPr>
        <w:t>对</w:t>
      </w:r>
      <w:r>
        <w:rPr>
          <w:rFonts w:hint="eastAsia" w:ascii="宋体" w:hAnsi="宋体" w:eastAsia="宋体" w:cs="宋体"/>
          <w:sz w:val="21"/>
          <w:szCs w:val="21"/>
          <w:highlight w:val="none"/>
          <w:u w:val="single"/>
          <w:lang w:val="zh-CN"/>
        </w:rPr>
        <w:t xml:space="preserve">  </w:t>
      </w:r>
      <w:r>
        <w:rPr>
          <w:rFonts w:hint="eastAsia" w:ascii="宋体" w:hAnsi="宋体" w:cs="宋体"/>
          <w:sz w:val="21"/>
          <w:szCs w:val="21"/>
          <w:highlight w:val="none"/>
          <w:u w:val="single"/>
          <w:lang w:val="zh-CN"/>
        </w:rPr>
        <w:t>宁波市奉化区中医医院医用织品洗涤服务项目（重发）</w:t>
      </w:r>
      <w:r>
        <w:rPr>
          <w:rFonts w:hint="eastAsia" w:ascii="宋体" w:hAnsi="宋体" w:eastAsia="宋体" w:cs="宋体"/>
          <w:sz w:val="21"/>
          <w:szCs w:val="21"/>
          <w:highlight w:val="none"/>
          <w:u w:val="single"/>
          <w:lang w:val="zh-CN"/>
        </w:rPr>
        <w:t xml:space="preserve">   </w:t>
      </w:r>
      <w:r>
        <w:rPr>
          <w:rFonts w:hint="eastAsia" w:ascii="宋体" w:hAnsi="宋体" w:eastAsia="宋体" w:cs="宋体"/>
          <w:sz w:val="21"/>
          <w:szCs w:val="21"/>
          <w:highlight w:val="none"/>
          <w:lang w:val="zh-CN"/>
        </w:rPr>
        <w:t>进行了采购。经</w:t>
      </w:r>
      <w:r>
        <w:rPr>
          <w:rFonts w:hint="eastAsia" w:ascii="宋体" w:hAnsi="宋体" w:eastAsia="宋体" w:cs="宋体"/>
          <w:sz w:val="21"/>
          <w:szCs w:val="21"/>
          <w:highlight w:val="none"/>
          <w:u w:val="single"/>
          <w:lang w:val="zh-CN"/>
        </w:rPr>
        <w:t xml:space="preserve">   评标委员会   </w:t>
      </w:r>
      <w:r>
        <w:rPr>
          <w:rFonts w:hint="eastAsia" w:ascii="宋体" w:hAnsi="宋体" w:eastAsia="宋体" w:cs="宋体"/>
          <w:sz w:val="21"/>
          <w:szCs w:val="21"/>
          <w:highlight w:val="none"/>
          <w:lang w:val="zh-CN"/>
        </w:rPr>
        <w:t>评定，</w:t>
      </w:r>
      <w:r>
        <w:rPr>
          <w:rFonts w:hint="eastAsia" w:ascii="宋体" w:hAnsi="宋体" w:eastAsia="宋体" w:cs="宋体"/>
          <w:sz w:val="21"/>
          <w:szCs w:val="21"/>
          <w:highlight w:val="none"/>
          <w:u w:val="single"/>
          <w:lang w:val="zh-CN"/>
        </w:rPr>
        <w:t xml:space="preserve">   （中标供应商名称）</w:t>
      </w:r>
      <w:r>
        <w:rPr>
          <w:rFonts w:hint="eastAsia" w:ascii="宋体" w:hAnsi="宋体" w:eastAsia="宋体" w:cs="宋体"/>
          <w:sz w:val="21"/>
          <w:szCs w:val="21"/>
          <w:highlight w:val="none"/>
          <w:lang w:val="zh-CN"/>
        </w:rPr>
        <w:t>为该项目中标供应商。现于中标通知书发出之日起三十日内，按照采购文件确定的事项签订本合同。</w:t>
      </w:r>
    </w:p>
    <w:p w14:paraId="602AE808">
      <w:pPr>
        <w:keepNext w:val="0"/>
        <w:keepLines w:val="0"/>
        <w:pageBreakBefore w:val="0"/>
        <w:kinsoku/>
        <w:wordWrap/>
        <w:overflowPunct/>
        <w:topLinePunct w:val="0"/>
        <w:bidi w:val="0"/>
        <w:snapToGrid/>
        <w:spacing w:line="40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zh-CN"/>
        </w:rPr>
        <w:t>根据《中华人民共和国民法典》、《中华人民共和国政府采购法》等相关法律法规之规定，按照平等、自愿、公平、诚实信用和绿色的原则，经</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lang w:val="zh-CN"/>
        </w:rPr>
        <w:t>宁波市奉化区中医医院</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lang w:val="zh-CN"/>
        </w:rPr>
        <w:t>(以下简称：甲方)和</w:t>
      </w:r>
      <w:r>
        <w:rPr>
          <w:rFonts w:hint="eastAsia" w:ascii="宋体" w:hAnsi="宋体" w:eastAsia="宋体" w:cs="宋体"/>
          <w:sz w:val="21"/>
          <w:szCs w:val="21"/>
          <w:highlight w:val="none"/>
          <w:u w:val="single"/>
        </w:rPr>
        <w:t xml:space="preserve">   （中标供应商名称）   </w:t>
      </w:r>
      <w:r>
        <w:rPr>
          <w:rFonts w:hint="eastAsia" w:ascii="宋体" w:hAnsi="宋体" w:eastAsia="宋体" w:cs="宋体"/>
          <w:sz w:val="21"/>
          <w:szCs w:val="21"/>
          <w:highlight w:val="none"/>
          <w:lang w:val="zh-CN"/>
        </w:rPr>
        <w:t>(以下简称：乙方)协商一致，约定以下合同</w:t>
      </w:r>
      <w:r>
        <w:rPr>
          <w:rFonts w:hint="eastAsia" w:ascii="宋体" w:hAnsi="宋体" w:eastAsia="宋体" w:cs="宋体"/>
          <w:sz w:val="21"/>
          <w:szCs w:val="21"/>
          <w:highlight w:val="none"/>
        </w:rPr>
        <w:t>条款，以兹共同遵守、全面履行。</w:t>
      </w:r>
    </w:p>
    <w:p w14:paraId="1C398BFA">
      <w:pPr>
        <w:keepNext w:val="0"/>
        <w:keepLines w:val="0"/>
        <w:pageBreakBefore w:val="0"/>
        <w:kinsoku/>
        <w:wordWrap/>
        <w:overflowPunct/>
        <w:topLinePunct w:val="0"/>
        <w:bidi w:val="0"/>
        <w:adjustRightInd w:val="0"/>
        <w:snapToGrid/>
        <w:spacing w:line="400" w:lineRule="exact"/>
        <w:ind w:firstLine="422" w:firstLineChars="200"/>
        <w:textAlignment w:val="auto"/>
        <w:outlineLvl w:val="0"/>
        <w:rPr>
          <w:rFonts w:hint="eastAsia" w:ascii="宋体" w:hAnsi="宋体" w:eastAsia="宋体" w:cs="宋体"/>
          <w:b/>
          <w:sz w:val="21"/>
          <w:szCs w:val="21"/>
          <w:highlight w:val="none"/>
        </w:rPr>
      </w:pPr>
      <w:r>
        <w:rPr>
          <w:rFonts w:hint="eastAsia" w:ascii="宋体" w:hAnsi="宋体" w:eastAsia="宋体" w:cs="宋体"/>
          <w:b/>
          <w:sz w:val="21"/>
          <w:szCs w:val="21"/>
          <w:highlight w:val="none"/>
        </w:rPr>
        <w:t>1 定义</w:t>
      </w:r>
    </w:p>
    <w:p w14:paraId="4DF6CDA6">
      <w:pPr>
        <w:keepNext w:val="0"/>
        <w:keepLines w:val="0"/>
        <w:pageBreakBefore w:val="0"/>
        <w:kinsoku/>
        <w:wordWrap/>
        <w:overflowPunct/>
        <w:topLinePunct w:val="0"/>
        <w:bidi w:val="0"/>
        <w:snapToGrid/>
        <w:spacing w:line="40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本合同中的下列词语应按以下内容进行解释：</w:t>
      </w:r>
    </w:p>
    <w:p w14:paraId="55C745CE">
      <w:pPr>
        <w:keepNext w:val="0"/>
        <w:keepLines w:val="0"/>
        <w:pageBreakBefore w:val="0"/>
        <w:kinsoku/>
        <w:wordWrap/>
        <w:overflowPunct/>
        <w:topLinePunct w:val="0"/>
        <w:bidi w:val="0"/>
        <w:snapToGrid/>
        <w:spacing w:line="40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1.1 “合同”系指采购人和中标供应商签订的载明双方当事人所达成的协议，并包括所有的附件、附录和构成合同的其他文件。</w:t>
      </w:r>
    </w:p>
    <w:p w14:paraId="525D294E">
      <w:pPr>
        <w:keepNext w:val="0"/>
        <w:keepLines w:val="0"/>
        <w:pageBreakBefore w:val="0"/>
        <w:kinsoku/>
        <w:wordWrap/>
        <w:overflowPunct/>
        <w:topLinePunct w:val="0"/>
        <w:bidi w:val="0"/>
        <w:snapToGrid/>
        <w:spacing w:line="40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1.2 “合同价”系指根据合同约定，中标供应商在完全履行合同义务后，采购人应支付给中标供应商的价格。</w:t>
      </w:r>
    </w:p>
    <w:p w14:paraId="46FE36CB">
      <w:pPr>
        <w:keepNext w:val="0"/>
        <w:keepLines w:val="0"/>
        <w:pageBreakBefore w:val="0"/>
        <w:kinsoku/>
        <w:wordWrap/>
        <w:overflowPunct/>
        <w:topLinePunct w:val="0"/>
        <w:bidi w:val="0"/>
        <w:snapToGrid/>
        <w:spacing w:line="40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1.3 “服务”系指中标供应商根据合同约定应为采购人提供的一切服务。</w:t>
      </w:r>
    </w:p>
    <w:p w14:paraId="6182A2CF">
      <w:pPr>
        <w:keepNext w:val="0"/>
        <w:keepLines w:val="0"/>
        <w:pageBreakBefore w:val="0"/>
        <w:kinsoku/>
        <w:wordWrap/>
        <w:overflowPunct/>
        <w:topLinePunct w:val="0"/>
        <w:bidi w:val="0"/>
        <w:snapToGrid/>
        <w:spacing w:line="40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1.4 “甲方”系指与中标供应商签署合同的采购人；采购人委托采购代理机构代表其与乙方签订合同的，采购人的授权委托书作为合同附件。</w:t>
      </w:r>
    </w:p>
    <w:p w14:paraId="342CF974">
      <w:pPr>
        <w:keepNext w:val="0"/>
        <w:keepLines w:val="0"/>
        <w:pageBreakBefore w:val="0"/>
        <w:kinsoku/>
        <w:wordWrap/>
        <w:overflowPunct/>
        <w:topLinePunct w:val="0"/>
        <w:bidi w:val="0"/>
        <w:snapToGrid/>
        <w:spacing w:line="40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1.5 “乙方”系指根据合同约定提供服务的中标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0B007C2C">
      <w:pPr>
        <w:keepNext w:val="0"/>
        <w:keepLines w:val="0"/>
        <w:pageBreakBefore w:val="0"/>
        <w:kinsoku/>
        <w:wordWrap/>
        <w:overflowPunct/>
        <w:topLinePunct w:val="0"/>
        <w:bidi w:val="0"/>
        <w:snapToGrid/>
        <w:spacing w:line="400" w:lineRule="exact"/>
        <w:ind w:firstLine="420" w:firstLineChars="200"/>
        <w:textAlignment w:val="auto"/>
        <w:rPr>
          <w:rFonts w:hint="eastAsia" w:ascii="宋体" w:hAnsi="宋体" w:eastAsia="宋体" w:cs="宋体"/>
          <w:b/>
          <w:sz w:val="21"/>
          <w:szCs w:val="21"/>
          <w:highlight w:val="none"/>
        </w:rPr>
      </w:pPr>
      <w:r>
        <w:rPr>
          <w:rFonts w:hint="eastAsia" w:ascii="宋体" w:hAnsi="宋体" w:eastAsia="宋体" w:cs="宋体"/>
          <w:sz w:val="21"/>
          <w:szCs w:val="21"/>
          <w:highlight w:val="none"/>
        </w:rPr>
        <w:t>1.6 “现场”系指合同约定中标供应商为采购人提供服务的地点。</w:t>
      </w:r>
    </w:p>
    <w:p w14:paraId="3BB571B5">
      <w:pPr>
        <w:keepNext w:val="0"/>
        <w:keepLines w:val="0"/>
        <w:pageBreakBefore w:val="0"/>
        <w:kinsoku/>
        <w:wordWrap/>
        <w:overflowPunct/>
        <w:topLinePunct w:val="0"/>
        <w:bidi w:val="0"/>
        <w:adjustRightInd w:val="0"/>
        <w:snapToGrid/>
        <w:spacing w:line="400" w:lineRule="exact"/>
        <w:ind w:firstLine="422" w:firstLineChars="200"/>
        <w:textAlignment w:val="auto"/>
        <w:outlineLvl w:val="0"/>
        <w:rPr>
          <w:rFonts w:hint="eastAsia" w:ascii="宋体" w:hAnsi="宋体" w:eastAsia="宋体" w:cs="宋体"/>
          <w:b/>
          <w:sz w:val="21"/>
          <w:szCs w:val="21"/>
          <w:highlight w:val="none"/>
        </w:rPr>
      </w:pPr>
      <w:r>
        <w:rPr>
          <w:rFonts w:hint="eastAsia" w:ascii="宋体" w:hAnsi="宋体" w:eastAsia="宋体" w:cs="宋体"/>
          <w:b/>
          <w:sz w:val="21"/>
          <w:szCs w:val="21"/>
          <w:highlight w:val="none"/>
        </w:rPr>
        <w:t>2 合同组成部分</w:t>
      </w:r>
    </w:p>
    <w:p w14:paraId="7C381EA0">
      <w:pPr>
        <w:keepNext w:val="0"/>
        <w:keepLines w:val="0"/>
        <w:pageBreakBefore w:val="0"/>
        <w:kinsoku/>
        <w:wordWrap/>
        <w:overflowPunct/>
        <w:topLinePunct w:val="0"/>
        <w:bidi w:val="0"/>
        <w:snapToGrid/>
        <w:spacing w:line="40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148F179D">
      <w:pPr>
        <w:keepNext w:val="0"/>
        <w:keepLines w:val="0"/>
        <w:pageBreakBefore w:val="0"/>
        <w:kinsoku/>
        <w:wordWrap/>
        <w:overflowPunct/>
        <w:topLinePunct w:val="0"/>
        <w:bidi w:val="0"/>
        <w:snapToGrid/>
        <w:spacing w:line="40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2.1 本合同及其附件、补充合同、变更协议；</w:t>
      </w:r>
    </w:p>
    <w:p w14:paraId="739C2DDE">
      <w:pPr>
        <w:keepNext w:val="0"/>
        <w:keepLines w:val="0"/>
        <w:pageBreakBefore w:val="0"/>
        <w:kinsoku/>
        <w:wordWrap/>
        <w:overflowPunct/>
        <w:topLinePunct w:val="0"/>
        <w:bidi w:val="0"/>
        <w:snapToGrid/>
        <w:spacing w:line="40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2.2 中标通知书；</w:t>
      </w:r>
    </w:p>
    <w:p w14:paraId="2FA2DD3C">
      <w:pPr>
        <w:keepNext w:val="0"/>
        <w:keepLines w:val="0"/>
        <w:pageBreakBefore w:val="0"/>
        <w:kinsoku/>
        <w:wordWrap/>
        <w:overflowPunct/>
        <w:topLinePunct w:val="0"/>
        <w:bidi w:val="0"/>
        <w:snapToGrid/>
        <w:spacing w:line="40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2.3 投标文件（含澄清或者说明文件）；</w:t>
      </w:r>
    </w:p>
    <w:p w14:paraId="1EFAFF94">
      <w:pPr>
        <w:keepNext w:val="0"/>
        <w:keepLines w:val="0"/>
        <w:pageBreakBefore w:val="0"/>
        <w:kinsoku/>
        <w:wordWrap/>
        <w:overflowPunct/>
        <w:topLinePunct w:val="0"/>
        <w:bidi w:val="0"/>
        <w:snapToGrid/>
        <w:spacing w:line="40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2.4 招标文件（含澄清或者修改文件）；</w:t>
      </w:r>
    </w:p>
    <w:p w14:paraId="2B42D53A">
      <w:pPr>
        <w:keepNext w:val="0"/>
        <w:keepLines w:val="0"/>
        <w:pageBreakBefore w:val="0"/>
        <w:kinsoku/>
        <w:wordWrap/>
        <w:overflowPunct/>
        <w:topLinePunct w:val="0"/>
        <w:bidi w:val="0"/>
        <w:snapToGrid/>
        <w:spacing w:line="40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2.5 其他相关采购文件。</w:t>
      </w:r>
    </w:p>
    <w:p w14:paraId="595A127A">
      <w:pPr>
        <w:keepNext w:val="0"/>
        <w:keepLines w:val="0"/>
        <w:pageBreakBefore w:val="0"/>
        <w:kinsoku/>
        <w:wordWrap/>
        <w:overflowPunct/>
        <w:topLinePunct w:val="0"/>
        <w:bidi w:val="0"/>
        <w:adjustRightInd w:val="0"/>
        <w:snapToGrid/>
        <w:spacing w:line="400" w:lineRule="exact"/>
        <w:ind w:firstLine="422" w:firstLineChars="200"/>
        <w:textAlignment w:val="auto"/>
        <w:outlineLvl w:val="0"/>
        <w:rPr>
          <w:rFonts w:hint="eastAsia" w:ascii="宋体" w:hAnsi="宋体" w:eastAsia="宋体" w:cs="宋体"/>
          <w:b/>
          <w:sz w:val="21"/>
          <w:szCs w:val="21"/>
          <w:highlight w:val="none"/>
        </w:rPr>
      </w:pPr>
      <w:r>
        <w:rPr>
          <w:rFonts w:hint="eastAsia" w:ascii="宋体" w:hAnsi="宋体" w:eastAsia="宋体" w:cs="宋体"/>
          <w:b/>
          <w:sz w:val="21"/>
          <w:szCs w:val="21"/>
          <w:highlight w:val="none"/>
        </w:rPr>
        <w:t>3 服务内容（与招标文件一致）</w:t>
      </w:r>
    </w:p>
    <w:p w14:paraId="0A7A01D9">
      <w:pPr>
        <w:keepNext w:val="0"/>
        <w:keepLines w:val="0"/>
        <w:pageBreakBefore w:val="0"/>
        <w:kinsoku/>
        <w:wordWrap/>
        <w:overflowPunct/>
        <w:topLinePunct w:val="0"/>
        <w:bidi w:val="0"/>
        <w:snapToGrid/>
        <w:spacing w:line="400" w:lineRule="exact"/>
        <w:ind w:firstLine="420" w:firstLineChars="200"/>
        <w:textAlignment w:val="auto"/>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3.1 服务内容：</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w:t>
      </w:r>
    </w:p>
    <w:p w14:paraId="2EF6D85C">
      <w:pPr>
        <w:keepNext w:val="0"/>
        <w:keepLines w:val="0"/>
        <w:pageBreakBefore w:val="0"/>
        <w:kinsoku/>
        <w:wordWrap/>
        <w:overflowPunct/>
        <w:topLinePunct w:val="0"/>
        <w:bidi w:val="0"/>
        <w:snapToGrid/>
        <w:spacing w:line="400" w:lineRule="exact"/>
        <w:ind w:firstLine="420" w:firstLineChars="200"/>
        <w:textAlignment w:val="auto"/>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3.2 服务要求与标准：</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w:t>
      </w:r>
    </w:p>
    <w:p w14:paraId="6F498CEE">
      <w:pPr>
        <w:keepNext w:val="0"/>
        <w:keepLines w:val="0"/>
        <w:pageBreakBefore w:val="0"/>
        <w:kinsoku/>
        <w:wordWrap/>
        <w:overflowPunct/>
        <w:topLinePunct w:val="0"/>
        <w:bidi w:val="0"/>
        <w:snapToGrid/>
        <w:spacing w:line="40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3.3 服务成果：</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w:t>
      </w:r>
    </w:p>
    <w:p w14:paraId="1F913B11">
      <w:pPr>
        <w:keepNext w:val="0"/>
        <w:keepLines w:val="0"/>
        <w:pageBreakBefore w:val="0"/>
        <w:kinsoku/>
        <w:wordWrap/>
        <w:overflowPunct/>
        <w:topLinePunct w:val="0"/>
        <w:bidi w:val="0"/>
        <w:adjustRightInd w:val="0"/>
        <w:snapToGrid/>
        <w:spacing w:line="400" w:lineRule="exact"/>
        <w:ind w:firstLine="422" w:firstLineChars="200"/>
        <w:textAlignment w:val="auto"/>
        <w:outlineLvl w:val="0"/>
        <w:rPr>
          <w:rFonts w:hint="eastAsia" w:ascii="宋体" w:hAnsi="宋体" w:eastAsia="宋体" w:cs="宋体"/>
          <w:b/>
          <w:sz w:val="21"/>
          <w:szCs w:val="21"/>
          <w:highlight w:val="none"/>
        </w:rPr>
      </w:pPr>
      <w:r>
        <w:rPr>
          <w:rFonts w:hint="eastAsia" w:ascii="宋体" w:hAnsi="宋体" w:eastAsia="宋体" w:cs="宋体"/>
          <w:b/>
          <w:sz w:val="21"/>
          <w:szCs w:val="21"/>
          <w:highlight w:val="none"/>
        </w:rPr>
        <w:t>4 价款</w:t>
      </w:r>
    </w:p>
    <w:p w14:paraId="2F7A00EE">
      <w:pPr>
        <w:keepNext w:val="0"/>
        <w:keepLines w:val="0"/>
        <w:pageBreakBefore w:val="0"/>
        <w:kinsoku/>
        <w:wordWrap/>
        <w:overflowPunct/>
        <w:topLinePunct w:val="0"/>
        <w:bidi w:val="0"/>
        <w:snapToGrid/>
        <w:spacing w:line="40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本合同总价为：￥</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元（大写：</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元人民币）。</w:t>
      </w:r>
    </w:p>
    <w:p w14:paraId="5E4AE79D">
      <w:pPr>
        <w:keepNext w:val="0"/>
        <w:keepLines w:val="0"/>
        <w:pageBreakBefore w:val="0"/>
        <w:kinsoku/>
        <w:wordWrap/>
        <w:overflowPunct/>
        <w:topLinePunct w:val="0"/>
        <w:bidi w:val="0"/>
        <w:snapToGrid/>
        <w:spacing w:line="400" w:lineRule="exact"/>
        <w:ind w:firstLine="420" w:firstLineChars="200"/>
        <w:textAlignment w:val="auto"/>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分项价格：</w:t>
      </w:r>
    </w:p>
    <w:tbl>
      <w:tblPr>
        <w:tblStyle w:val="4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5DBF0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0"/>
            <w:vAlign w:val="center"/>
          </w:tcPr>
          <w:p w14:paraId="6FFC52AE">
            <w:pPr>
              <w:pStyle w:val="154"/>
              <w:keepNext w:val="0"/>
              <w:keepLines w:val="0"/>
              <w:pageBreakBefore w:val="0"/>
              <w:kinsoku/>
              <w:wordWrap/>
              <w:overflowPunct/>
              <w:topLinePunct w:val="0"/>
              <w:bidi w:val="0"/>
              <w:snapToGrid/>
              <w:spacing w:line="40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序号</w:t>
            </w:r>
          </w:p>
        </w:tc>
        <w:tc>
          <w:tcPr>
            <w:tcW w:w="3402" w:type="dxa"/>
            <w:tcBorders>
              <w:top w:val="single" w:color="auto" w:sz="4" w:space="0"/>
              <w:left w:val="single" w:color="auto" w:sz="4" w:space="0"/>
              <w:bottom w:val="single" w:color="auto" w:sz="4" w:space="0"/>
              <w:right w:val="single" w:color="auto" w:sz="4" w:space="0"/>
            </w:tcBorders>
            <w:noWrap w:val="0"/>
            <w:vAlign w:val="center"/>
          </w:tcPr>
          <w:p w14:paraId="2DEB6195">
            <w:pPr>
              <w:pStyle w:val="154"/>
              <w:keepNext w:val="0"/>
              <w:keepLines w:val="0"/>
              <w:pageBreakBefore w:val="0"/>
              <w:kinsoku/>
              <w:wordWrap/>
              <w:overflowPunct/>
              <w:topLinePunct w:val="0"/>
              <w:bidi w:val="0"/>
              <w:snapToGrid/>
              <w:spacing w:line="400" w:lineRule="exact"/>
              <w:ind w:firstLine="20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分项名称</w:t>
            </w:r>
          </w:p>
        </w:tc>
        <w:tc>
          <w:tcPr>
            <w:tcW w:w="2552" w:type="dxa"/>
            <w:tcBorders>
              <w:top w:val="single" w:color="auto" w:sz="4" w:space="0"/>
              <w:left w:val="single" w:color="auto" w:sz="4" w:space="0"/>
              <w:bottom w:val="single" w:color="auto" w:sz="4" w:space="0"/>
              <w:right w:val="single" w:color="auto" w:sz="4" w:space="0"/>
            </w:tcBorders>
            <w:noWrap w:val="0"/>
            <w:vAlign w:val="center"/>
          </w:tcPr>
          <w:p w14:paraId="6B37DED8">
            <w:pPr>
              <w:pStyle w:val="154"/>
              <w:keepNext w:val="0"/>
              <w:keepLines w:val="0"/>
              <w:pageBreakBefore w:val="0"/>
              <w:kinsoku/>
              <w:wordWrap/>
              <w:overflowPunct/>
              <w:topLinePunct w:val="0"/>
              <w:bidi w:val="0"/>
              <w:snapToGrid/>
              <w:spacing w:line="40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分项价格</w:t>
            </w:r>
          </w:p>
        </w:tc>
      </w:tr>
      <w:tr w14:paraId="738FB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0"/>
            <w:vAlign w:val="center"/>
          </w:tcPr>
          <w:p w14:paraId="42814204">
            <w:pPr>
              <w:pStyle w:val="154"/>
              <w:keepNext w:val="0"/>
              <w:keepLines w:val="0"/>
              <w:pageBreakBefore w:val="0"/>
              <w:kinsoku/>
              <w:wordWrap/>
              <w:overflowPunct/>
              <w:topLinePunct w:val="0"/>
              <w:bidi w:val="0"/>
              <w:snapToGrid/>
              <w:spacing w:line="400" w:lineRule="exact"/>
              <w:ind w:firstLine="200"/>
              <w:jc w:val="center"/>
              <w:textAlignment w:val="auto"/>
              <w:rPr>
                <w:rFonts w:hint="eastAsia" w:ascii="宋体" w:hAnsi="宋体" w:eastAsia="宋体" w:cs="宋体"/>
                <w:sz w:val="21"/>
                <w:szCs w:val="21"/>
                <w:highlight w:val="none"/>
              </w:rPr>
            </w:pPr>
          </w:p>
        </w:tc>
        <w:tc>
          <w:tcPr>
            <w:tcW w:w="3402" w:type="dxa"/>
            <w:tcBorders>
              <w:top w:val="single" w:color="auto" w:sz="4" w:space="0"/>
              <w:left w:val="single" w:color="auto" w:sz="4" w:space="0"/>
              <w:bottom w:val="single" w:color="auto" w:sz="4" w:space="0"/>
              <w:right w:val="single" w:color="auto" w:sz="4" w:space="0"/>
            </w:tcBorders>
            <w:noWrap w:val="0"/>
            <w:vAlign w:val="center"/>
          </w:tcPr>
          <w:p w14:paraId="3DE2977D">
            <w:pPr>
              <w:pStyle w:val="154"/>
              <w:keepNext w:val="0"/>
              <w:keepLines w:val="0"/>
              <w:pageBreakBefore w:val="0"/>
              <w:kinsoku/>
              <w:wordWrap/>
              <w:overflowPunct/>
              <w:topLinePunct w:val="0"/>
              <w:bidi w:val="0"/>
              <w:snapToGrid/>
              <w:spacing w:line="400" w:lineRule="exact"/>
              <w:ind w:firstLine="200"/>
              <w:jc w:val="center"/>
              <w:textAlignment w:val="auto"/>
              <w:rPr>
                <w:rFonts w:hint="eastAsia" w:ascii="宋体" w:hAnsi="宋体" w:eastAsia="宋体" w:cs="宋体"/>
                <w:sz w:val="21"/>
                <w:szCs w:val="21"/>
                <w:highlight w:val="none"/>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14:paraId="0BE34DCD">
            <w:pPr>
              <w:pStyle w:val="154"/>
              <w:keepNext w:val="0"/>
              <w:keepLines w:val="0"/>
              <w:pageBreakBefore w:val="0"/>
              <w:kinsoku/>
              <w:wordWrap/>
              <w:overflowPunct/>
              <w:topLinePunct w:val="0"/>
              <w:bidi w:val="0"/>
              <w:snapToGrid/>
              <w:spacing w:line="400" w:lineRule="exact"/>
              <w:ind w:firstLine="200"/>
              <w:jc w:val="center"/>
              <w:textAlignment w:val="auto"/>
              <w:rPr>
                <w:rFonts w:hint="eastAsia" w:ascii="宋体" w:hAnsi="宋体" w:eastAsia="宋体" w:cs="宋体"/>
                <w:sz w:val="21"/>
                <w:szCs w:val="21"/>
                <w:highlight w:val="none"/>
              </w:rPr>
            </w:pPr>
          </w:p>
        </w:tc>
      </w:tr>
      <w:tr w14:paraId="59066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0"/>
            <w:vAlign w:val="center"/>
          </w:tcPr>
          <w:p w14:paraId="2D3E5634">
            <w:pPr>
              <w:pStyle w:val="154"/>
              <w:keepNext w:val="0"/>
              <w:keepLines w:val="0"/>
              <w:pageBreakBefore w:val="0"/>
              <w:kinsoku/>
              <w:wordWrap/>
              <w:overflowPunct/>
              <w:topLinePunct w:val="0"/>
              <w:bidi w:val="0"/>
              <w:snapToGrid/>
              <w:spacing w:line="400" w:lineRule="exact"/>
              <w:ind w:firstLine="200"/>
              <w:jc w:val="center"/>
              <w:textAlignment w:val="auto"/>
              <w:rPr>
                <w:rFonts w:hint="eastAsia" w:ascii="宋体" w:hAnsi="宋体" w:eastAsia="宋体" w:cs="宋体"/>
                <w:sz w:val="21"/>
                <w:szCs w:val="21"/>
                <w:highlight w:val="none"/>
              </w:rPr>
            </w:pPr>
          </w:p>
        </w:tc>
        <w:tc>
          <w:tcPr>
            <w:tcW w:w="3402" w:type="dxa"/>
            <w:tcBorders>
              <w:top w:val="single" w:color="auto" w:sz="4" w:space="0"/>
              <w:left w:val="single" w:color="auto" w:sz="4" w:space="0"/>
              <w:bottom w:val="single" w:color="auto" w:sz="4" w:space="0"/>
              <w:right w:val="single" w:color="auto" w:sz="4" w:space="0"/>
            </w:tcBorders>
            <w:noWrap w:val="0"/>
            <w:vAlign w:val="center"/>
          </w:tcPr>
          <w:p w14:paraId="58D06CC6">
            <w:pPr>
              <w:pStyle w:val="154"/>
              <w:keepNext w:val="0"/>
              <w:keepLines w:val="0"/>
              <w:pageBreakBefore w:val="0"/>
              <w:kinsoku/>
              <w:wordWrap/>
              <w:overflowPunct/>
              <w:topLinePunct w:val="0"/>
              <w:bidi w:val="0"/>
              <w:snapToGrid/>
              <w:spacing w:line="400" w:lineRule="exact"/>
              <w:ind w:firstLine="200"/>
              <w:jc w:val="center"/>
              <w:textAlignment w:val="auto"/>
              <w:rPr>
                <w:rFonts w:hint="eastAsia" w:ascii="宋体" w:hAnsi="宋体" w:eastAsia="宋体" w:cs="宋体"/>
                <w:sz w:val="21"/>
                <w:szCs w:val="21"/>
                <w:highlight w:val="none"/>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14:paraId="62B5C259">
            <w:pPr>
              <w:pStyle w:val="154"/>
              <w:keepNext w:val="0"/>
              <w:keepLines w:val="0"/>
              <w:pageBreakBefore w:val="0"/>
              <w:kinsoku/>
              <w:wordWrap/>
              <w:overflowPunct/>
              <w:topLinePunct w:val="0"/>
              <w:bidi w:val="0"/>
              <w:snapToGrid/>
              <w:spacing w:line="400" w:lineRule="exact"/>
              <w:ind w:firstLine="200"/>
              <w:jc w:val="center"/>
              <w:textAlignment w:val="auto"/>
              <w:rPr>
                <w:rFonts w:hint="eastAsia" w:ascii="宋体" w:hAnsi="宋体" w:eastAsia="宋体" w:cs="宋体"/>
                <w:sz w:val="21"/>
                <w:szCs w:val="21"/>
                <w:highlight w:val="none"/>
              </w:rPr>
            </w:pPr>
          </w:p>
        </w:tc>
      </w:tr>
      <w:tr w14:paraId="3DE30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0"/>
            <w:vAlign w:val="center"/>
          </w:tcPr>
          <w:p w14:paraId="666441ED">
            <w:pPr>
              <w:pStyle w:val="154"/>
              <w:keepNext w:val="0"/>
              <w:keepLines w:val="0"/>
              <w:pageBreakBefore w:val="0"/>
              <w:kinsoku/>
              <w:wordWrap/>
              <w:overflowPunct/>
              <w:topLinePunct w:val="0"/>
              <w:bidi w:val="0"/>
              <w:snapToGrid/>
              <w:spacing w:line="400" w:lineRule="exact"/>
              <w:ind w:firstLine="200"/>
              <w:jc w:val="center"/>
              <w:textAlignment w:val="auto"/>
              <w:rPr>
                <w:rFonts w:hint="eastAsia" w:ascii="宋体" w:hAnsi="宋体" w:eastAsia="宋体" w:cs="宋体"/>
                <w:sz w:val="21"/>
                <w:szCs w:val="21"/>
                <w:highlight w:val="none"/>
              </w:rPr>
            </w:pPr>
          </w:p>
        </w:tc>
        <w:tc>
          <w:tcPr>
            <w:tcW w:w="3402" w:type="dxa"/>
            <w:tcBorders>
              <w:top w:val="single" w:color="auto" w:sz="4" w:space="0"/>
              <w:left w:val="single" w:color="auto" w:sz="4" w:space="0"/>
              <w:bottom w:val="single" w:color="auto" w:sz="4" w:space="0"/>
              <w:right w:val="single" w:color="auto" w:sz="4" w:space="0"/>
            </w:tcBorders>
            <w:noWrap w:val="0"/>
            <w:vAlign w:val="center"/>
          </w:tcPr>
          <w:p w14:paraId="15D0564E">
            <w:pPr>
              <w:pStyle w:val="154"/>
              <w:keepNext w:val="0"/>
              <w:keepLines w:val="0"/>
              <w:pageBreakBefore w:val="0"/>
              <w:kinsoku/>
              <w:wordWrap/>
              <w:overflowPunct/>
              <w:topLinePunct w:val="0"/>
              <w:bidi w:val="0"/>
              <w:snapToGrid/>
              <w:spacing w:line="400" w:lineRule="exact"/>
              <w:ind w:firstLine="200"/>
              <w:jc w:val="center"/>
              <w:textAlignment w:val="auto"/>
              <w:rPr>
                <w:rFonts w:hint="eastAsia" w:ascii="宋体" w:hAnsi="宋体" w:eastAsia="宋体" w:cs="宋体"/>
                <w:sz w:val="21"/>
                <w:szCs w:val="21"/>
                <w:highlight w:val="none"/>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14:paraId="63BA3A92">
            <w:pPr>
              <w:pStyle w:val="154"/>
              <w:keepNext w:val="0"/>
              <w:keepLines w:val="0"/>
              <w:pageBreakBefore w:val="0"/>
              <w:kinsoku/>
              <w:wordWrap/>
              <w:overflowPunct/>
              <w:topLinePunct w:val="0"/>
              <w:bidi w:val="0"/>
              <w:snapToGrid/>
              <w:spacing w:line="400" w:lineRule="exact"/>
              <w:ind w:firstLine="200"/>
              <w:jc w:val="center"/>
              <w:textAlignment w:val="auto"/>
              <w:rPr>
                <w:rFonts w:hint="eastAsia" w:ascii="宋体" w:hAnsi="宋体" w:eastAsia="宋体" w:cs="宋体"/>
                <w:sz w:val="21"/>
                <w:szCs w:val="21"/>
                <w:highlight w:val="none"/>
              </w:rPr>
            </w:pPr>
          </w:p>
        </w:tc>
      </w:tr>
      <w:tr w14:paraId="3161F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0"/>
            <w:vAlign w:val="center"/>
          </w:tcPr>
          <w:p w14:paraId="0491452D">
            <w:pPr>
              <w:pStyle w:val="154"/>
              <w:keepNext w:val="0"/>
              <w:keepLines w:val="0"/>
              <w:pageBreakBefore w:val="0"/>
              <w:kinsoku/>
              <w:wordWrap/>
              <w:overflowPunct/>
              <w:topLinePunct w:val="0"/>
              <w:bidi w:val="0"/>
              <w:snapToGrid/>
              <w:spacing w:line="400" w:lineRule="exact"/>
              <w:ind w:firstLine="200"/>
              <w:jc w:val="center"/>
              <w:textAlignment w:val="auto"/>
              <w:rPr>
                <w:rFonts w:hint="eastAsia" w:ascii="宋体" w:hAnsi="宋体" w:eastAsia="宋体" w:cs="宋体"/>
                <w:sz w:val="21"/>
                <w:szCs w:val="21"/>
                <w:highlight w:val="none"/>
              </w:rPr>
            </w:pPr>
          </w:p>
        </w:tc>
        <w:tc>
          <w:tcPr>
            <w:tcW w:w="3402" w:type="dxa"/>
            <w:tcBorders>
              <w:top w:val="single" w:color="auto" w:sz="4" w:space="0"/>
              <w:left w:val="single" w:color="auto" w:sz="4" w:space="0"/>
              <w:bottom w:val="single" w:color="auto" w:sz="4" w:space="0"/>
              <w:right w:val="single" w:color="auto" w:sz="4" w:space="0"/>
            </w:tcBorders>
            <w:noWrap w:val="0"/>
            <w:vAlign w:val="center"/>
          </w:tcPr>
          <w:p w14:paraId="508C8BAD">
            <w:pPr>
              <w:pStyle w:val="154"/>
              <w:keepNext w:val="0"/>
              <w:keepLines w:val="0"/>
              <w:pageBreakBefore w:val="0"/>
              <w:kinsoku/>
              <w:wordWrap/>
              <w:overflowPunct/>
              <w:topLinePunct w:val="0"/>
              <w:bidi w:val="0"/>
              <w:snapToGrid/>
              <w:spacing w:line="400" w:lineRule="exact"/>
              <w:ind w:firstLine="200"/>
              <w:jc w:val="center"/>
              <w:textAlignment w:val="auto"/>
              <w:rPr>
                <w:rFonts w:hint="eastAsia" w:ascii="宋体" w:hAnsi="宋体" w:eastAsia="宋体" w:cs="宋体"/>
                <w:sz w:val="21"/>
                <w:szCs w:val="21"/>
                <w:highlight w:val="none"/>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14:paraId="1F4FFD0E">
            <w:pPr>
              <w:pStyle w:val="154"/>
              <w:keepNext w:val="0"/>
              <w:keepLines w:val="0"/>
              <w:pageBreakBefore w:val="0"/>
              <w:kinsoku/>
              <w:wordWrap/>
              <w:overflowPunct/>
              <w:topLinePunct w:val="0"/>
              <w:bidi w:val="0"/>
              <w:snapToGrid/>
              <w:spacing w:line="400" w:lineRule="exact"/>
              <w:ind w:firstLine="200"/>
              <w:jc w:val="center"/>
              <w:textAlignment w:val="auto"/>
              <w:rPr>
                <w:rFonts w:hint="eastAsia" w:ascii="宋体" w:hAnsi="宋体" w:eastAsia="宋体" w:cs="宋体"/>
                <w:sz w:val="21"/>
                <w:szCs w:val="21"/>
                <w:highlight w:val="none"/>
              </w:rPr>
            </w:pPr>
          </w:p>
        </w:tc>
      </w:tr>
      <w:tr w14:paraId="3F533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noWrap w:val="0"/>
            <w:vAlign w:val="center"/>
          </w:tcPr>
          <w:p w14:paraId="62EAFCD2">
            <w:pPr>
              <w:pStyle w:val="154"/>
              <w:keepNext w:val="0"/>
              <w:keepLines w:val="0"/>
              <w:pageBreakBefore w:val="0"/>
              <w:kinsoku/>
              <w:wordWrap/>
              <w:overflowPunct/>
              <w:topLinePunct w:val="0"/>
              <w:bidi w:val="0"/>
              <w:snapToGrid/>
              <w:spacing w:line="400" w:lineRule="exact"/>
              <w:ind w:firstLine="20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总价</w:t>
            </w:r>
          </w:p>
        </w:tc>
        <w:tc>
          <w:tcPr>
            <w:tcW w:w="2552" w:type="dxa"/>
            <w:tcBorders>
              <w:top w:val="single" w:color="auto" w:sz="4" w:space="0"/>
              <w:left w:val="single" w:color="auto" w:sz="4" w:space="0"/>
              <w:bottom w:val="single" w:color="auto" w:sz="4" w:space="0"/>
              <w:right w:val="single" w:color="auto" w:sz="4" w:space="0"/>
            </w:tcBorders>
            <w:noWrap w:val="0"/>
            <w:vAlign w:val="center"/>
          </w:tcPr>
          <w:p w14:paraId="71FDAD31">
            <w:pPr>
              <w:pStyle w:val="154"/>
              <w:keepNext w:val="0"/>
              <w:keepLines w:val="0"/>
              <w:pageBreakBefore w:val="0"/>
              <w:kinsoku/>
              <w:wordWrap/>
              <w:overflowPunct/>
              <w:topLinePunct w:val="0"/>
              <w:bidi w:val="0"/>
              <w:snapToGrid/>
              <w:spacing w:line="400" w:lineRule="exact"/>
              <w:ind w:firstLine="200"/>
              <w:jc w:val="center"/>
              <w:textAlignment w:val="auto"/>
              <w:rPr>
                <w:rFonts w:hint="eastAsia" w:ascii="宋体" w:hAnsi="宋体" w:eastAsia="宋体" w:cs="宋体"/>
                <w:sz w:val="21"/>
                <w:szCs w:val="21"/>
                <w:highlight w:val="none"/>
              </w:rPr>
            </w:pPr>
          </w:p>
        </w:tc>
      </w:tr>
    </w:tbl>
    <w:p w14:paraId="29CC5FAE">
      <w:pPr>
        <w:keepNext w:val="0"/>
        <w:keepLines w:val="0"/>
        <w:pageBreakBefore w:val="0"/>
        <w:kinsoku/>
        <w:wordWrap/>
        <w:overflowPunct/>
        <w:topLinePunct w:val="0"/>
        <w:bidi w:val="0"/>
        <w:adjustRightInd w:val="0"/>
        <w:snapToGrid/>
        <w:spacing w:line="400" w:lineRule="exact"/>
        <w:ind w:firstLine="422" w:firstLineChars="200"/>
        <w:textAlignment w:val="auto"/>
        <w:outlineLvl w:val="0"/>
        <w:rPr>
          <w:rFonts w:hint="eastAsia" w:ascii="宋体" w:hAnsi="宋体" w:eastAsia="宋体" w:cs="宋体"/>
          <w:b/>
          <w:sz w:val="21"/>
          <w:szCs w:val="21"/>
          <w:highlight w:val="none"/>
        </w:rPr>
      </w:pPr>
      <w:r>
        <w:rPr>
          <w:rFonts w:hint="eastAsia" w:ascii="宋体" w:hAnsi="宋体" w:eastAsia="宋体" w:cs="宋体"/>
          <w:b/>
          <w:sz w:val="21"/>
          <w:szCs w:val="21"/>
          <w:highlight w:val="none"/>
        </w:rPr>
        <w:t>5 付款方式、时间和条件</w:t>
      </w:r>
    </w:p>
    <w:p w14:paraId="334C26BC">
      <w:pPr>
        <w:pStyle w:val="155"/>
        <w:keepNext w:val="0"/>
        <w:keepLines w:val="0"/>
        <w:pageBreakBefore w:val="0"/>
        <w:kinsoku/>
        <w:wordWrap/>
        <w:overflowPunct/>
        <w:topLinePunct w:val="0"/>
        <w:bidi w:val="0"/>
        <w:snapToGrid/>
        <w:spacing w:before="0" w:beforeAutospacing="0" w:after="0" w:afterAutospacing="0" w:line="400" w:lineRule="exact"/>
        <w:ind w:firstLine="480"/>
        <w:textAlignment w:val="auto"/>
        <w:rPr>
          <w:rFonts w:hint="eastAsia" w:ascii="宋体" w:hAnsi="宋体" w:eastAsia="宋体" w:cs="宋体"/>
          <w:b/>
          <w:bCs/>
          <w:i/>
          <w:iCs/>
          <w:kern w:val="2"/>
          <w:sz w:val="21"/>
          <w:szCs w:val="21"/>
          <w:highlight w:val="none"/>
          <w:u w:val="single"/>
        </w:rPr>
      </w:pPr>
      <w:r>
        <w:rPr>
          <w:rFonts w:hint="eastAsia" w:ascii="宋体" w:hAnsi="宋体" w:eastAsia="宋体" w:cs="宋体"/>
          <w:kern w:val="2"/>
          <w:sz w:val="21"/>
          <w:szCs w:val="21"/>
          <w:highlight w:val="none"/>
        </w:rPr>
        <w:t>5.1 资金支付的方式、时间和条件：</w:t>
      </w:r>
      <w:r>
        <w:rPr>
          <w:rFonts w:hint="eastAsia" w:ascii="宋体" w:hAnsi="宋体" w:eastAsia="宋体" w:cs="宋体"/>
          <w:b/>
          <w:bCs/>
          <w:i/>
          <w:iCs/>
          <w:kern w:val="2"/>
          <w:sz w:val="21"/>
          <w:szCs w:val="21"/>
          <w:highlight w:val="none"/>
          <w:u w:val="single"/>
        </w:rPr>
        <w:t xml:space="preserve">                       </w:t>
      </w:r>
    </w:p>
    <w:p w14:paraId="3C344F78">
      <w:pPr>
        <w:pStyle w:val="155"/>
        <w:keepNext w:val="0"/>
        <w:keepLines w:val="0"/>
        <w:pageBreakBefore w:val="0"/>
        <w:kinsoku/>
        <w:wordWrap/>
        <w:overflowPunct/>
        <w:topLinePunct w:val="0"/>
        <w:bidi w:val="0"/>
        <w:snapToGrid/>
        <w:spacing w:before="0" w:beforeAutospacing="0" w:after="0" w:afterAutospacing="0" w:line="400" w:lineRule="exact"/>
        <w:ind w:firstLine="480"/>
        <w:textAlignment w:val="auto"/>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5.2 乙方收款账户：</w:t>
      </w:r>
    </w:p>
    <w:p w14:paraId="54C65B2D">
      <w:pPr>
        <w:keepNext w:val="0"/>
        <w:keepLines w:val="0"/>
        <w:pageBreakBefore w:val="0"/>
        <w:kinsoku/>
        <w:wordWrap/>
        <w:overflowPunct/>
        <w:topLinePunct w:val="0"/>
        <w:autoSpaceDE w:val="0"/>
        <w:autoSpaceDN w:val="0"/>
        <w:bidi w:val="0"/>
        <w:snapToGrid/>
        <w:spacing w:line="400" w:lineRule="exact"/>
        <w:ind w:left="1470" w:leftChars="7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开户银行：</w:t>
      </w:r>
      <w:r>
        <w:rPr>
          <w:rFonts w:hint="eastAsia" w:ascii="宋体" w:hAnsi="宋体" w:eastAsia="宋体" w:cs="宋体"/>
          <w:b/>
          <w:bCs/>
          <w:i/>
          <w:iCs/>
          <w:sz w:val="21"/>
          <w:szCs w:val="21"/>
          <w:highlight w:val="none"/>
          <w:u w:val="single"/>
        </w:rPr>
        <w:t xml:space="preserve">                          </w:t>
      </w:r>
    </w:p>
    <w:p w14:paraId="73FBDFA5">
      <w:pPr>
        <w:keepNext w:val="0"/>
        <w:keepLines w:val="0"/>
        <w:pageBreakBefore w:val="0"/>
        <w:kinsoku/>
        <w:wordWrap/>
        <w:overflowPunct/>
        <w:topLinePunct w:val="0"/>
        <w:autoSpaceDE w:val="0"/>
        <w:autoSpaceDN w:val="0"/>
        <w:bidi w:val="0"/>
        <w:snapToGrid/>
        <w:spacing w:line="400" w:lineRule="exact"/>
        <w:ind w:left="1470" w:leftChars="7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开户名称：</w:t>
      </w:r>
      <w:r>
        <w:rPr>
          <w:rFonts w:hint="eastAsia" w:ascii="宋体" w:hAnsi="宋体" w:eastAsia="宋体" w:cs="宋体"/>
          <w:b/>
          <w:bCs/>
          <w:i/>
          <w:iCs/>
          <w:sz w:val="21"/>
          <w:szCs w:val="21"/>
          <w:highlight w:val="none"/>
          <w:u w:val="single"/>
        </w:rPr>
        <w:t xml:space="preserve">                          </w:t>
      </w:r>
    </w:p>
    <w:p w14:paraId="4D411592">
      <w:pPr>
        <w:keepNext w:val="0"/>
        <w:keepLines w:val="0"/>
        <w:pageBreakBefore w:val="0"/>
        <w:kinsoku/>
        <w:wordWrap/>
        <w:overflowPunct/>
        <w:topLinePunct w:val="0"/>
        <w:autoSpaceDE w:val="0"/>
        <w:autoSpaceDN w:val="0"/>
        <w:bidi w:val="0"/>
        <w:snapToGrid/>
        <w:spacing w:line="400" w:lineRule="exact"/>
        <w:ind w:left="1470" w:leftChars="7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开户账号：</w:t>
      </w:r>
      <w:r>
        <w:rPr>
          <w:rFonts w:hint="eastAsia" w:ascii="宋体" w:hAnsi="宋体" w:eastAsia="宋体" w:cs="宋体"/>
          <w:b/>
          <w:bCs/>
          <w:i/>
          <w:iCs/>
          <w:sz w:val="21"/>
          <w:szCs w:val="21"/>
          <w:highlight w:val="none"/>
          <w:u w:val="single"/>
        </w:rPr>
        <w:t xml:space="preserve">                          </w:t>
      </w:r>
    </w:p>
    <w:p w14:paraId="09B32072">
      <w:pPr>
        <w:keepNext w:val="0"/>
        <w:keepLines w:val="0"/>
        <w:pageBreakBefore w:val="0"/>
        <w:kinsoku/>
        <w:wordWrap/>
        <w:overflowPunct/>
        <w:topLinePunct w:val="0"/>
        <w:bidi w:val="0"/>
        <w:adjustRightInd w:val="0"/>
        <w:snapToGrid/>
        <w:spacing w:line="400" w:lineRule="exact"/>
        <w:ind w:firstLine="422" w:firstLineChars="200"/>
        <w:textAlignment w:val="auto"/>
        <w:outlineLvl w:val="0"/>
        <w:rPr>
          <w:rFonts w:hint="eastAsia" w:ascii="宋体" w:hAnsi="宋体" w:eastAsia="宋体" w:cs="宋体"/>
          <w:b/>
          <w:sz w:val="21"/>
          <w:szCs w:val="21"/>
          <w:highlight w:val="none"/>
        </w:rPr>
      </w:pPr>
      <w:r>
        <w:rPr>
          <w:rFonts w:hint="eastAsia" w:ascii="宋体" w:hAnsi="宋体" w:eastAsia="宋体" w:cs="宋体"/>
          <w:b/>
          <w:sz w:val="21"/>
          <w:szCs w:val="21"/>
          <w:highlight w:val="none"/>
        </w:rPr>
        <w:t>6 服务期限、地点和服务人员要求</w:t>
      </w:r>
    </w:p>
    <w:p w14:paraId="4FAA155B">
      <w:pPr>
        <w:keepNext w:val="0"/>
        <w:keepLines w:val="0"/>
        <w:pageBreakBefore w:val="0"/>
        <w:kinsoku/>
        <w:wordWrap/>
        <w:overflowPunct/>
        <w:topLinePunct w:val="0"/>
        <w:bidi w:val="0"/>
        <w:adjustRightInd w:val="0"/>
        <w:snapToGrid/>
        <w:spacing w:line="400" w:lineRule="exact"/>
        <w:ind w:firstLine="420" w:firstLineChars="200"/>
        <w:textAlignment w:val="auto"/>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6.1 服务期限：</w:t>
      </w:r>
      <w:r>
        <w:rPr>
          <w:rFonts w:hint="eastAsia" w:ascii="宋体" w:hAnsi="宋体" w:eastAsia="宋体" w:cs="宋体"/>
          <w:b/>
          <w:i/>
          <w:sz w:val="21"/>
          <w:szCs w:val="21"/>
          <w:highlight w:val="none"/>
          <w:u w:val="single"/>
        </w:rPr>
        <w:t xml:space="preserve">                   </w:t>
      </w:r>
    </w:p>
    <w:p w14:paraId="1A1BD847">
      <w:pPr>
        <w:keepNext w:val="0"/>
        <w:keepLines w:val="0"/>
        <w:pageBreakBefore w:val="0"/>
        <w:kinsoku/>
        <w:wordWrap/>
        <w:overflowPunct/>
        <w:topLinePunct w:val="0"/>
        <w:bidi w:val="0"/>
        <w:adjustRightInd w:val="0"/>
        <w:snapToGrid/>
        <w:spacing w:line="40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6.2 服务地点：</w:t>
      </w:r>
      <w:r>
        <w:rPr>
          <w:rFonts w:hint="eastAsia" w:ascii="宋体" w:hAnsi="宋体" w:eastAsia="宋体" w:cs="宋体"/>
          <w:b/>
          <w:i/>
          <w:sz w:val="21"/>
          <w:szCs w:val="21"/>
          <w:highlight w:val="none"/>
          <w:u w:val="single"/>
        </w:rPr>
        <w:t xml:space="preserve">                   </w:t>
      </w:r>
    </w:p>
    <w:p w14:paraId="7B840D44">
      <w:pPr>
        <w:keepNext w:val="0"/>
        <w:keepLines w:val="0"/>
        <w:pageBreakBefore w:val="0"/>
        <w:kinsoku/>
        <w:wordWrap/>
        <w:overflowPunct/>
        <w:topLinePunct w:val="0"/>
        <w:bidi w:val="0"/>
        <w:adjustRightInd w:val="0"/>
        <w:snapToGrid/>
        <w:spacing w:line="40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6.3 服务人员：</w:t>
      </w:r>
      <w:r>
        <w:rPr>
          <w:rFonts w:hint="eastAsia" w:ascii="宋体" w:hAnsi="宋体" w:eastAsia="宋体" w:cs="宋体"/>
          <w:b/>
          <w:i/>
          <w:sz w:val="21"/>
          <w:szCs w:val="21"/>
          <w:highlight w:val="none"/>
          <w:u w:val="single"/>
        </w:rPr>
        <w:t xml:space="preserve">                   </w:t>
      </w:r>
    </w:p>
    <w:p w14:paraId="7BB436D1">
      <w:pPr>
        <w:keepNext w:val="0"/>
        <w:keepLines w:val="0"/>
        <w:pageBreakBefore w:val="0"/>
        <w:kinsoku/>
        <w:wordWrap/>
        <w:overflowPunct/>
        <w:topLinePunct w:val="0"/>
        <w:bidi w:val="0"/>
        <w:adjustRightInd w:val="0"/>
        <w:snapToGrid/>
        <w:spacing w:line="400" w:lineRule="exact"/>
        <w:ind w:firstLine="422" w:firstLineChars="200"/>
        <w:textAlignment w:val="auto"/>
        <w:outlineLvl w:val="0"/>
        <w:rPr>
          <w:rFonts w:hint="eastAsia" w:ascii="宋体" w:hAnsi="宋体" w:eastAsia="宋体" w:cs="宋体"/>
          <w:b/>
          <w:sz w:val="21"/>
          <w:szCs w:val="21"/>
          <w:highlight w:val="none"/>
        </w:rPr>
      </w:pPr>
      <w:r>
        <w:rPr>
          <w:rFonts w:hint="eastAsia" w:ascii="宋体" w:hAnsi="宋体" w:eastAsia="宋体" w:cs="宋体"/>
          <w:b/>
          <w:sz w:val="21"/>
          <w:szCs w:val="21"/>
          <w:highlight w:val="none"/>
        </w:rPr>
        <w:t>7 技术规范</w:t>
      </w:r>
    </w:p>
    <w:p w14:paraId="1EA23254">
      <w:pPr>
        <w:keepNext w:val="0"/>
        <w:keepLines w:val="0"/>
        <w:pageBreakBefore w:val="0"/>
        <w:kinsoku/>
        <w:wordWrap/>
        <w:overflowPunct/>
        <w:topLinePunct w:val="0"/>
        <w:bidi w:val="0"/>
        <w:snapToGrid/>
        <w:spacing w:line="40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服务所应遵守的技术规范应与招标文件规定的技术规范和技术规范附件(如果有的话)及其技术规范偏差表(如果被甲方接受的话)相一致；如果招标文件中没有技术规范的相应说明，那么应以国家有关部门最新颁布的相应标准和规范为准。</w:t>
      </w:r>
    </w:p>
    <w:p w14:paraId="7AF209F9">
      <w:pPr>
        <w:keepNext w:val="0"/>
        <w:keepLines w:val="0"/>
        <w:pageBreakBefore w:val="0"/>
        <w:kinsoku/>
        <w:wordWrap/>
        <w:overflowPunct/>
        <w:topLinePunct w:val="0"/>
        <w:bidi w:val="0"/>
        <w:adjustRightInd w:val="0"/>
        <w:snapToGrid/>
        <w:spacing w:line="400" w:lineRule="exact"/>
        <w:ind w:firstLine="422" w:firstLineChars="200"/>
        <w:textAlignment w:val="auto"/>
        <w:outlineLvl w:val="0"/>
        <w:rPr>
          <w:rFonts w:hint="eastAsia" w:ascii="宋体" w:hAnsi="宋体" w:eastAsia="宋体" w:cs="宋体"/>
          <w:b/>
          <w:sz w:val="21"/>
          <w:szCs w:val="21"/>
          <w:highlight w:val="none"/>
        </w:rPr>
      </w:pPr>
      <w:r>
        <w:rPr>
          <w:rFonts w:hint="eastAsia" w:ascii="宋体" w:hAnsi="宋体" w:eastAsia="宋体" w:cs="宋体"/>
          <w:b/>
          <w:sz w:val="21"/>
          <w:szCs w:val="21"/>
          <w:highlight w:val="none"/>
        </w:rPr>
        <w:t>8 知识产权</w:t>
      </w:r>
    </w:p>
    <w:p w14:paraId="7F5018A9">
      <w:pPr>
        <w:keepNext w:val="0"/>
        <w:keepLines w:val="0"/>
        <w:pageBreakBefore w:val="0"/>
        <w:kinsoku/>
        <w:wordWrap/>
        <w:overflowPunct/>
        <w:topLinePunct w:val="0"/>
        <w:bidi w:val="0"/>
        <w:snapToGrid/>
        <w:spacing w:line="40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8.1 乙方应保证甲方在使用服务成果或其任何一部分时不受任何第三方提出的侵犯其著作权、商标权、专利权等知识产权方面的起诉；如果任何第三方提出侵权指控，那么乙方须与该第三方交涉并承担由此发生的一切责任、费用和赔偿；</w:t>
      </w:r>
    </w:p>
    <w:p w14:paraId="6D24898E">
      <w:pPr>
        <w:keepNext w:val="0"/>
        <w:keepLines w:val="0"/>
        <w:pageBreakBefore w:val="0"/>
        <w:kinsoku/>
        <w:wordWrap/>
        <w:overflowPunct/>
        <w:topLinePunct w:val="0"/>
        <w:bidi w:val="0"/>
        <w:snapToGrid/>
        <w:spacing w:line="40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8.2具有知识产权的计算机软件等服务的知识产权归属，除合同另有规定外，归甲方所有。</w:t>
      </w:r>
    </w:p>
    <w:p w14:paraId="3E3CB73A">
      <w:pPr>
        <w:keepNext w:val="0"/>
        <w:keepLines w:val="0"/>
        <w:pageBreakBefore w:val="0"/>
        <w:kinsoku/>
        <w:wordWrap/>
        <w:overflowPunct/>
        <w:topLinePunct w:val="0"/>
        <w:bidi w:val="0"/>
        <w:adjustRightInd w:val="0"/>
        <w:snapToGrid/>
        <w:spacing w:line="400" w:lineRule="exact"/>
        <w:ind w:firstLine="422" w:firstLineChars="200"/>
        <w:textAlignment w:val="auto"/>
        <w:outlineLvl w:val="0"/>
        <w:rPr>
          <w:rFonts w:hint="eastAsia" w:ascii="宋体" w:hAnsi="宋体" w:eastAsia="宋体" w:cs="宋体"/>
          <w:b/>
          <w:sz w:val="21"/>
          <w:szCs w:val="21"/>
          <w:highlight w:val="none"/>
        </w:rPr>
      </w:pPr>
      <w:r>
        <w:rPr>
          <w:rFonts w:hint="eastAsia" w:ascii="宋体" w:hAnsi="宋体" w:eastAsia="宋体" w:cs="宋体"/>
          <w:b/>
          <w:sz w:val="21"/>
          <w:szCs w:val="21"/>
          <w:highlight w:val="none"/>
        </w:rPr>
        <w:t>9 包装和装运</w:t>
      </w:r>
    </w:p>
    <w:p w14:paraId="236713FD">
      <w:pPr>
        <w:keepNext w:val="0"/>
        <w:keepLines w:val="0"/>
        <w:pageBreakBefore w:val="0"/>
        <w:kinsoku/>
        <w:wordWrap/>
        <w:overflowPunct/>
        <w:topLinePunct w:val="0"/>
        <w:bidi w:val="0"/>
        <w:snapToGrid/>
        <w:spacing w:line="40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9.1乙方为履行服务合同提供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780FC4EF">
      <w:pPr>
        <w:keepNext w:val="0"/>
        <w:keepLines w:val="0"/>
        <w:pageBreakBefore w:val="0"/>
        <w:kinsoku/>
        <w:wordWrap/>
        <w:overflowPunct/>
        <w:topLinePunct w:val="0"/>
        <w:bidi w:val="0"/>
        <w:snapToGrid/>
        <w:spacing w:line="40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9.2乙方提供产品及相关快递服务的具体包装要求应符合《商品包装政府采购需求标准（试行）》《快递包装政府采购需求标准（试行）》，并作为履约验收的内容，必要时甲方可以要求乙方在履约验收环节出具检测报告。 </w:t>
      </w:r>
    </w:p>
    <w:p w14:paraId="4643BCCE">
      <w:pPr>
        <w:keepNext w:val="0"/>
        <w:keepLines w:val="0"/>
        <w:pageBreakBefore w:val="0"/>
        <w:kinsoku/>
        <w:wordWrap/>
        <w:overflowPunct/>
        <w:topLinePunct w:val="0"/>
        <w:bidi w:val="0"/>
        <w:adjustRightInd w:val="0"/>
        <w:snapToGrid/>
        <w:spacing w:line="400" w:lineRule="exact"/>
        <w:ind w:firstLine="422" w:firstLineChars="200"/>
        <w:textAlignment w:val="auto"/>
        <w:outlineLvl w:val="0"/>
        <w:rPr>
          <w:rFonts w:hint="eastAsia" w:ascii="宋体" w:hAnsi="宋体" w:eastAsia="宋体" w:cs="宋体"/>
          <w:b/>
          <w:sz w:val="21"/>
          <w:szCs w:val="21"/>
          <w:highlight w:val="none"/>
        </w:rPr>
      </w:pPr>
      <w:r>
        <w:rPr>
          <w:rFonts w:hint="eastAsia" w:ascii="宋体" w:hAnsi="宋体" w:eastAsia="宋体" w:cs="宋体"/>
          <w:b/>
          <w:sz w:val="21"/>
          <w:szCs w:val="21"/>
          <w:highlight w:val="none"/>
        </w:rPr>
        <w:t>10 履约保证金（服务类项目根据考核结果按月或按季支付的项目可不设），本项目不适用</w:t>
      </w:r>
    </w:p>
    <w:p w14:paraId="44463A12">
      <w:pPr>
        <w:keepNext w:val="0"/>
        <w:keepLines w:val="0"/>
        <w:pageBreakBefore w:val="0"/>
        <w:kinsoku/>
        <w:wordWrap/>
        <w:overflowPunct/>
        <w:topLinePunct w:val="0"/>
        <w:bidi w:val="0"/>
        <w:snapToGrid/>
        <w:spacing w:line="40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10.1 招标文件要求乙方提交履约保证金的，乙方应按</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方式（可以支票、汇票、本票或者银行保函等非现金形式），在合同签订并生效后</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日内提交不超过合同金额1%的履约保证金。</w:t>
      </w:r>
    </w:p>
    <w:p w14:paraId="2EB54BC2">
      <w:pPr>
        <w:keepNext w:val="0"/>
        <w:keepLines w:val="0"/>
        <w:pageBreakBefore w:val="0"/>
        <w:kinsoku/>
        <w:wordWrap/>
        <w:overflowPunct/>
        <w:topLinePunct w:val="0"/>
        <w:bidi w:val="0"/>
        <w:snapToGrid/>
        <w:spacing w:line="40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10.2  履约保证金在</w:t>
      </w:r>
      <w:r>
        <w:rPr>
          <w:rFonts w:hint="eastAsia" w:ascii="宋体" w:hAnsi="宋体" w:eastAsia="宋体" w:cs="宋体"/>
          <w:b/>
          <w:i/>
          <w:sz w:val="21"/>
          <w:szCs w:val="21"/>
          <w:highlight w:val="none"/>
          <w:u w:val="single"/>
        </w:rPr>
        <w:t xml:space="preserve">              </w:t>
      </w:r>
      <w:r>
        <w:rPr>
          <w:rFonts w:hint="eastAsia" w:ascii="宋体" w:hAnsi="宋体" w:eastAsia="宋体" w:cs="宋体"/>
          <w:sz w:val="21"/>
          <w:szCs w:val="21"/>
          <w:highlight w:val="none"/>
        </w:rPr>
        <w:t>（合同规定的履约时间）内不予退还。乙方在前述约定期间届满前能履行完合同约定义务事项的，甲方在前述约定期间届满之日起</w:t>
      </w:r>
      <w:r>
        <w:rPr>
          <w:rFonts w:hint="eastAsia" w:ascii="宋体" w:hAnsi="宋体" w:eastAsia="宋体" w:cs="宋体"/>
          <w:sz w:val="21"/>
          <w:szCs w:val="21"/>
          <w:highlight w:val="none"/>
          <w:u w:val="single"/>
        </w:rPr>
        <w:t xml:space="preserve"> 5 </w:t>
      </w:r>
      <w:r>
        <w:rPr>
          <w:rFonts w:hint="eastAsia" w:ascii="宋体" w:hAnsi="宋体" w:eastAsia="宋体" w:cs="宋体"/>
          <w:sz w:val="21"/>
          <w:szCs w:val="21"/>
          <w:highlight w:val="none"/>
        </w:rPr>
        <w:t>个工作日内，将履约保证金无息退还乙方。</w:t>
      </w:r>
    </w:p>
    <w:p w14:paraId="3873E4BC">
      <w:pPr>
        <w:keepNext w:val="0"/>
        <w:keepLines w:val="0"/>
        <w:pageBreakBefore w:val="0"/>
        <w:kinsoku/>
        <w:wordWrap/>
        <w:overflowPunct/>
        <w:topLinePunct w:val="0"/>
        <w:bidi w:val="0"/>
        <w:snapToGrid/>
        <w:spacing w:line="40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10.3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11813FEB">
      <w:pPr>
        <w:keepNext w:val="0"/>
        <w:keepLines w:val="0"/>
        <w:pageBreakBefore w:val="0"/>
        <w:kinsoku/>
        <w:wordWrap/>
        <w:overflowPunct/>
        <w:topLinePunct w:val="0"/>
        <w:bidi w:val="0"/>
        <w:adjustRightInd w:val="0"/>
        <w:snapToGrid/>
        <w:spacing w:line="400" w:lineRule="exact"/>
        <w:ind w:firstLine="422" w:firstLineChars="200"/>
        <w:textAlignment w:val="auto"/>
        <w:outlineLvl w:val="0"/>
        <w:rPr>
          <w:rFonts w:hint="eastAsia" w:ascii="宋体" w:hAnsi="宋体" w:eastAsia="宋体" w:cs="宋体"/>
          <w:b/>
          <w:sz w:val="21"/>
          <w:szCs w:val="21"/>
          <w:highlight w:val="none"/>
        </w:rPr>
      </w:pPr>
      <w:r>
        <w:rPr>
          <w:rFonts w:hint="eastAsia" w:ascii="宋体" w:hAnsi="宋体" w:eastAsia="宋体" w:cs="宋体"/>
          <w:b/>
          <w:sz w:val="21"/>
          <w:szCs w:val="21"/>
          <w:highlight w:val="none"/>
        </w:rPr>
        <w:t>11 定期考核和问题反馈</w:t>
      </w:r>
    </w:p>
    <w:p w14:paraId="5327B395">
      <w:pPr>
        <w:keepNext w:val="0"/>
        <w:keepLines w:val="0"/>
        <w:pageBreakBefore w:val="0"/>
        <w:kinsoku/>
        <w:wordWrap/>
        <w:overflowPunct/>
        <w:topLinePunct w:val="0"/>
        <w:bidi w:val="0"/>
        <w:snapToGrid/>
        <w:spacing w:line="40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11.1甲方有权定期对乙方提供的服务履约情况进行检查与考核（考核标准见附件），以确保乙方所提供的服务能够依约满足甲方之项目需求，但不得因履约检查妨碍乙方的正常工作，乙方应予积极配合；</w:t>
      </w:r>
    </w:p>
    <w:p w14:paraId="6B2EA37C">
      <w:pPr>
        <w:keepNext w:val="0"/>
        <w:keepLines w:val="0"/>
        <w:pageBreakBefore w:val="0"/>
        <w:kinsoku/>
        <w:wordWrap/>
        <w:overflowPunct/>
        <w:topLinePunct w:val="0"/>
        <w:bidi w:val="0"/>
        <w:snapToGrid/>
        <w:spacing w:line="40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11.2 合同履行期间，甲方有权将履行过程中出现的问题反馈给乙方，双方当事人应以书面形式约定需要完善和改进的内容。</w:t>
      </w:r>
    </w:p>
    <w:p w14:paraId="3A74FC85">
      <w:pPr>
        <w:keepNext w:val="0"/>
        <w:keepLines w:val="0"/>
        <w:pageBreakBefore w:val="0"/>
        <w:kinsoku/>
        <w:wordWrap/>
        <w:overflowPunct/>
        <w:topLinePunct w:val="0"/>
        <w:bidi w:val="0"/>
        <w:snapToGrid/>
        <w:spacing w:line="400" w:lineRule="exact"/>
        <w:ind w:firstLine="422" w:firstLineChars="200"/>
        <w:textAlignment w:val="auto"/>
        <w:outlineLvl w:val="0"/>
        <w:rPr>
          <w:rFonts w:hint="eastAsia" w:ascii="宋体" w:hAnsi="宋体" w:eastAsia="宋体" w:cs="宋体"/>
          <w:b/>
          <w:sz w:val="21"/>
          <w:szCs w:val="21"/>
          <w:highlight w:val="none"/>
        </w:rPr>
      </w:pPr>
      <w:r>
        <w:rPr>
          <w:rFonts w:hint="eastAsia" w:ascii="宋体" w:hAnsi="宋体" w:eastAsia="宋体" w:cs="宋体"/>
          <w:b/>
          <w:sz w:val="21"/>
          <w:szCs w:val="21"/>
          <w:highlight w:val="none"/>
        </w:rPr>
        <w:t>12 项目验收</w:t>
      </w:r>
    </w:p>
    <w:p w14:paraId="6410BE7E">
      <w:pPr>
        <w:keepNext w:val="0"/>
        <w:keepLines w:val="0"/>
        <w:pageBreakBefore w:val="0"/>
        <w:tabs>
          <w:tab w:val="left" w:pos="360"/>
          <w:tab w:val="left" w:pos="540"/>
          <w:tab w:val="left" w:pos="1080"/>
        </w:tabs>
        <w:kinsoku/>
        <w:wordWrap/>
        <w:overflowPunct/>
        <w:topLinePunct w:val="0"/>
        <w:bidi w:val="0"/>
        <w:snapToGrid/>
        <w:spacing w:line="40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12.1合同期满或者履行完毕后，甲方应当组织（包括依法邀请国家认可的质量检测机构参加）对乙方履约的验收，即：按照合同约定的技术、服务、安全标准，组织对每一项技术、服务、安全标准的履约情况的验收，并出具验收书。</w:t>
      </w:r>
    </w:p>
    <w:p w14:paraId="0187BB65">
      <w:pPr>
        <w:keepNext w:val="0"/>
        <w:keepLines w:val="0"/>
        <w:pageBreakBefore w:val="0"/>
        <w:kinsoku/>
        <w:wordWrap/>
        <w:overflowPunct/>
        <w:topLinePunct w:val="0"/>
        <w:bidi w:val="0"/>
        <w:snapToGrid/>
        <w:spacing w:line="400" w:lineRule="exact"/>
        <w:ind w:firstLine="422" w:firstLineChars="200"/>
        <w:textAlignment w:val="auto"/>
        <w:outlineLvl w:val="0"/>
        <w:rPr>
          <w:rFonts w:hint="eastAsia" w:ascii="宋体" w:hAnsi="宋体" w:eastAsia="宋体" w:cs="宋体"/>
          <w:b/>
          <w:sz w:val="21"/>
          <w:szCs w:val="21"/>
          <w:highlight w:val="none"/>
        </w:rPr>
      </w:pPr>
      <w:r>
        <w:rPr>
          <w:rFonts w:hint="eastAsia" w:ascii="宋体" w:hAnsi="宋体" w:eastAsia="宋体" w:cs="宋体"/>
          <w:b/>
          <w:sz w:val="21"/>
          <w:szCs w:val="21"/>
          <w:highlight w:val="none"/>
        </w:rPr>
        <w:t>13 技术资料和保密义务</w:t>
      </w:r>
    </w:p>
    <w:p w14:paraId="399DCF65">
      <w:pPr>
        <w:keepNext w:val="0"/>
        <w:keepLines w:val="0"/>
        <w:pageBreakBefore w:val="0"/>
        <w:kinsoku/>
        <w:wordWrap/>
        <w:overflowPunct/>
        <w:topLinePunct w:val="0"/>
        <w:bidi w:val="0"/>
        <w:snapToGrid/>
        <w:spacing w:line="40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13.1 乙方有权依据合同约定和项目需要，向甲方了解有关情况，调阅有关资料等，甲方应予积极配合；</w:t>
      </w:r>
    </w:p>
    <w:p w14:paraId="2AAC522A">
      <w:pPr>
        <w:keepNext w:val="0"/>
        <w:keepLines w:val="0"/>
        <w:pageBreakBefore w:val="0"/>
        <w:kinsoku/>
        <w:wordWrap/>
        <w:overflowPunct/>
        <w:topLinePunct w:val="0"/>
        <w:bidi w:val="0"/>
        <w:snapToGrid/>
        <w:spacing w:line="40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13.2 乙方有义务妥善保管和保护由甲方提供的前款信息和资料等；</w:t>
      </w:r>
    </w:p>
    <w:p w14:paraId="53B493E9">
      <w:pPr>
        <w:keepNext w:val="0"/>
        <w:keepLines w:val="0"/>
        <w:pageBreakBefore w:val="0"/>
        <w:kinsoku/>
        <w:wordWrap/>
        <w:overflowPunct/>
        <w:topLinePunct w:val="0"/>
        <w:bidi w:val="0"/>
        <w:snapToGrid/>
        <w:spacing w:line="40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13.3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5FDC12A3">
      <w:pPr>
        <w:keepNext w:val="0"/>
        <w:keepLines w:val="0"/>
        <w:pageBreakBefore w:val="0"/>
        <w:kinsoku/>
        <w:wordWrap/>
        <w:overflowPunct/>
        <w:topLinePunct w:val="0"/>
        <w:bidi w:val="0"/>
        <w:snapToGrid/>
        <w:spacing w:line="400" w:lineRule="exact"/>
        <w:ind w:firstLine="422" w:firstLineChars="200"/>
        <w:textAlignment w:val="auto"/>
        <w:outlineLvl w:val="0"/>
        <w:rPr>
          <w:rFonts w:hint="eastAsia" w:ascii="宋体" w:hAnsi="宋体" w:eastAsia="宋体" w:cs="宋体"/>
          <w:b/>
          <w:sz w:val="21"/>
          <w:szCs w:val="21"/>
          <w:highlight w:val="none"/>
        </w:rPr>
      </w:pPr>
      <w:r>
        <w:rPr>
          <w:rFonts w:hint="eastAsia" w:ascii="宋体" w:hAnsi="宋体" w:eastAsia="宋体" w:cs="宋体"/>
          <w:b/>
          <w:sz w:val="21"/>
          <w:szCs w:val="21"/>
          <w:highlight w:val="none"/>
        </w:rPr>
        <w:t>14 质量保证</w:t>
      </w:r>
    </w:p>
    <w:p w14:paraId="34A7C76A">
      <w:pPr>
        <w:keepNext w:val="0"/>
        <w:keepLines w:val="0"/>
        <w:pageBreakBefore w:val="0"/>
        <w:kinsoku/>
        <w:wordWrap/>
        <w:overflowPunct/>
        <w:topLinePunct w:val="0"/>
        <w:bidi w:val="0"/>
        <w:snapToGrid/>
        <w:spacing w:line="40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14.1 乙方应建立和完善履行合同的内部质量保证体系，并提供相关内部规章制度给甲方，以便甲方进行监督检查；</w:t>
      </w:r>
    </w:p>
    <w:p w14:paraId="5DEB3EFE">
      <w:pPr>
        <w:keepNext w:val="0"/>
        <w:keepLines w:val="0"/>
        <w:pageBreakBefore w:val="0"/>
        <w:kinsoku/>
        <w:wordWrap/>
        <w:overflowPunct/>
        <w:topLinePunct w:val="0"/>
        <w:bidi w:val="0"/>
        <w:snapToGrid/>
        <w:spacing w:line="40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14.2 乙方应保证履行合同的人员数量和素质、软件和硬件设备的配置、场地、环境和设施等满足全面履行合同的要求，并应接受甲方的监督检查。</w:t>
      </w:r>
    </w:p>
    <w:p w14:paraId="277E3B09">
      <w:pPr>
        <w:keepNext w:val="0"/>
        <w:keepLines w:val="0"/>
        <w:pageBreakBefore w:val="0"/>
        <w:kinsoku/>
        <w:wordWrap/>
        <w:overflowPunct/>
        <w:topLinePunct w:val="0"/>
        <w:bidi w:val="0"/>
        <w:snapToGrid/>
        <w:spacing w:line="400" w:lineRule="exact"/>
        <w:ind w:firstLine="422" w:firstLineChars="200"/>
        <w:textAlignment w:val="auto"/>
        <w:outlineLvl w:val="0"/>
        <w:rPr>
          <w:rFonts w:hint="eastAsia" w:ascii="宋体" w:hAnsi="宋体" w:eastAsia="宋体" w:cs="宋体"/>
          <w:b/>
          <w:sz w:val="21"/>
          <w:szCs w:val="21"/>
          <w:highlight w:val="none"/>
        </w:rPr>
      </w:pPr>
      <w:r>
        <w:rPr>
          <w:rFonts w:hint="eastAsia" w:ascii="宋体" w:hAnsi="宋体" w:eastAsia="宋体" w:cs="宋体"/>
          <w:b/>
          <w:sz w:val="21"/>
          <w:szCs w:val="21"/>
          <w:highlight w:val="none"/>
        </w:rPr>
        <w:t>15 履约的风险负担</w:t>
      </w:r>
    </w:p>
    <w:p w14:paraId="3A50BCD5">
      <w:pPr>
        <w:keepNext w:val="0"/>
        <w:keepLines w:val="0"/>
        <w:pageBreakBefore w:val="0"/>
        <w:kinsoku/>
        <w:wordWrap/>
        <w:overflowPunct/>
        <w:topLinePunct w:val="0"/>
        <w:bidi w:val="0"/>
        <w:snapToGrid/>
        <w:spacing w:line="400" w:lineRule="exact"/>
        <w:ind w:firstLine="420" w:firstLineChars="200"/>
        <w:textAlignment w:val="auto"/>
        <w:rPr>
          <w:rFonts w:hint="eastAsia" w:ascii="宋体" w:hAnsi="宋体" w:eastAsia="宋体" w:cs="宋体"/>
          <w:b/>
          <w:sz w:val="21"/>
          <w:szCs w:val="21"/>
          <w:highlight w:val="none"/>
        </w:rPr>
      </w:pPr>
      <w:r>
        <w:rPr>
          <w:rFonts w:hint="eastAsia" w:ascii="宋体" w:hAnsi="宋体" w:eastAsia="宋体" w:cs="宋体"/>
          <w:sz w:val="21"/>
          <w:szCs w:val="21"/>
          <w:highlight w:val="none"/>
        </w:rPr>
        <w:t>在履行合同时，乙方服务人员及设备的相关风险均由乙方自行承担。</w:t>
      </w:r>
    </w:p>
    <w:p w14:paraId="688DB773">
      <w:pPr>
        <w:keepNext w:val="0"/>
        <w:keepLines w:val="0"/>
        <w:pageBreakBefore w:val="0"/>
        <w:kinsoku/>
        <w:wordWrap/>
        <w:overflowPunct/>
        <w:topLinePunct w:val="0"/>
        <w:bidi w:val="0"/>
        <w:snapToGrid/>
        <w:spacing w:line="400" w:lineRule="exact"/>
        <w:ind w:firstLine="422" w:firstLineChars="200"/>
        <w:textAlignment w:val="auto"/>
        <w:outlineLvl w:val="0"/>
        <w:rPr>
          <w:rFonts w:hint="eastAsia" w:ascii="宋体" w:hAnsi="宋体" w:eastAsia="宋体" w:cs="宋体"/>
          <w:b/>
          <w:sz w:val="21"/>
          <w:szCs w:val="21"/>
          <w:highlight w:val="none"/>
        </w:rPr>
      </w:pPr>
      <w:r>
        <w:rPr>
          <w:rFonts w:hint="eastAsia" w:ascii="宋体" w:hAnsi="宋体" w:eastAsia="宋体" w:cs="宋体"/>
          <w:b/>
          <w:sz w:val="21"/>
          <w:szCs w:val="21"/>
          <w:highlight w:val="none"/>
        </w:rPr>
        <w:t>16 延迟交货</w:t>
      </w:r>
    </w:p>
    <w:p w14:paraId="246E5F6D">
      <w:pPr>
        <w:keepNext w:val="0"/>
        <w:keepLines w:val="0"/>
        <w:pageBreakBefore w:val="0"/>
        <w:kinsoku/>
        <w:wordWrap/>
        <w:overflowPunct/>
        <w:topLinePunct w:val="0"/>
        <w:bidi w:val="0"/>
        <w:snapToGrid/>
        <w:spacing w:line="40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在合同履行过程中，如果乙方遇到不能按时完成服务的情况，应及时以书面形式将不能按时完成的理由、预期延误时间通知甲方；甲方收到乙方通知后，认为其理由正当的，可以书面形式酌情同意乙方可以延长交货的具体时间。</w:t>
      </w:r>
    </w:p>
    <w:p w14:paraId="31A63EC0">
      <w:pPr>
        <w:keepNext w:val="0"/>
        <w:keepLines w:val="0"/>
        <w:pageBreakBefore w:val="0"/>
        <w:kinsoku/>
        <w:wordWrap/>
        <w:overflowPunct/>
        <w:topLinePunct w:val="0"/>
        <w:bidi w:val="0"/>
        <w:snapToGrid/>
        <w:spacing w:line="400" w:lineRule="exact"/>
        <w:ind w:firstLine="422" w:firstLineChars="200"/>
        <w:textAlignment w:val="auto"/>
        <w:outlineLvl w:val="0"/>
        <w:rPr>
          <w:rFonts w:hint="eastAsia" w:ascii="宋体" w:hAnsi="宋体" w:eastAsia="宋体" w:cs="宋体"/>
          <w:b/>
          <w:sz w:val="21"/>
          <w:szCs w:val="21"/>
          <w:highlight w:val="none"/>
        </w:rPr>
      </w:pPr>
      <w:r>
        <w:rPr>
          <w:rFonts w:hint="eastAsia" w:ascii="宋体" w:hAnsi="宋体" w:eastAsia="宋体" w:cs="宋体"/>
          <w:b/>
          <w:sz w:val="21"/>
          <w:szCs w:val="21"/>
          <w:highlight w:val="none"/>
        </w:rPr>
        <w:t>17 合同变更</w:t>
      </w:r>
    </w:p>
    <w:p w14:paraId="321626BF">
      <w:pPr>
        <w:keepNext w:val="0"/>
        <w:keepLines w:val="0"/>
        <w:pageBreakBefore w:val="0"/>
        <w:kinsoku/>
        <w:wordWrap/>
        <w:overflowPunct/>
        <w:topLinePunct w:val="0"/>
        <w:bidi w:val="0"/>
        <w:snapToGrid/>
        <w:spacing w:line="40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合同继续履行将损害国家利益和社会公共利益的，双方当事人应当以书面形式变更合同。有过错的一方应当承担赔偿责任，双方当事人都有过错的，各自承担相应的责任。</w:t>
      </w:r>
    </w:p>
    <w:p w14:paraId="3CB6863D">
      <w:pPr>
        <w:keepNext w:val="0"/>
        <w:keepLines w:val="0"/>
        <w:pageBreakBefore w:val="0"/>
        <w:kinsoku/>
        <w:wordWrap/>
        <w:overflowPunct/>
        <w:topLinePunct w:val="0"/>
        <w:bidi w:val="0"/>
        <w:snapToGrid/>
        <w:spacing w:line="400" w:lineRule="exact"/>
        <w:ind w:firstLine="422" w:firstLineChars="200"/>
        <w:textAlignment w:val="auto"/>
        <w:outlineLvl w:val="0"/>
        <w:rPr>
          <w:rFonts w:hint="eastAsia" w:ascii="宋体" w:hAnsi="宋体" w:eastAsia="宋体" w:cs="宋体"/>
          <w:b/>
          <w:sz w:val="21"/>
          <w:szCs w:val="21"/>
          <w:highlight w:val="none"/>
        </w:rPr>
      </w:pPr>
      <w:r>
        <w:rPr>
          <w:rFonts w:hint="eastAsia" w:ascii="宋体" w:hAnsi="宋体" w:eastAsia="宋体" w:cs="宋体"/>
          <w:b/>
          <w:sz w:val="21"/>
          <w:szCs w:val="21"/>
          <w:highlight w:val="none"/>
        </w:rPr>
        <w:t>18 合同转让和分包</w:t>
      </w:r>
    </w:p>
    <w:p w14:paraId="5834F10D">
      <w:pPr>
        <w:keepNext w:val="0"/>
        <w:keepLines w:val="0"/>
        <w:pageBreakBefore w:val="0"/>
        <w:kinsoku/>
        <w:wordWrap/>
        <w:overflowPunct/>
        <w:topLinePunct w:val="0"/>
        <w:bidi w:val="0"/>
        <w:snapToGrid/>
        <w:spacing w:line="40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18.1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4E84E9BA">
      <w:pPr>
        <w:keepNext w:val="0"/>
        <w:keepLines w:val="0"/>
        <w:pageBreakBefore w:val="0"/>
        <w:kinsoku/>
        <w:wordWrap/>
        <w:overflowPunct/>
        <w:topLinePunct w:val="0"/>
        <w:bidi w:val="0"/>
        <w:snapToGrid/>
        <w:spacing w:line="40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18.2乙方采取分包方式履行合同的，由乙方向分包供应商支付款项，但不得因分包影响履行合同义务。</w:t>
      </w:r>
    </w:p>
    <w:p w14:paraId="260B70A8">
      <w:pPr>
        <w:keepNext w:val="0"/>
        <w:keepLines w:val="0"/>
        <w:pageBreakBefore w:val="0"/>
        <w:kinsoku/>
        <w:wordWrap/>
        <w:overflowPunct/>
        <w:topLinePunct w:val="0"/>
        <w:bidi w:val="0"/>
        <w:snapToGrid/>
        <w:spacing w:line="400" w:lineRule="exact"/>
        <w:ind w:firstLine="422" w:firstLineChars="200"/>
        <w:textAlignment w:val="auto"/>
        <w:outlineLvl w:val="0"/>
        <w:rPr>
          <w:rFonts w:hint="eastAsia" w:ascii="宋体" w:hAnsi="宋体" w:eastAsia="宋体" w:cs="宋体"/>
          <w:b/>
          <w:sz w:val="21"/>
          <w:szCs w:val="21"/>
          <w:highlight w:val="none"/>
        </w:rPr>
      </w:pPr>
      <w:r>
        <w:rPr>
          <w:rFonts w:hint="eastAsia" w:ascii="宋体" w:hAnsi="宋体" w:eastAsia="宋体" w:cs="宋体"/>
          <w:b/>
          <w:sz w:val="21"/>
          <w:szCs w:val="21"/>
          <w:highlight w:val="none"/>
        </w:rPr>
        <w:t>19 违约责任</w:t>
      </w:r>
    </w:p>
    <w:p w14:paraId="490326DF">
      <w:pPr>
        <w:keepNext w:val="0"/>
        <w:keepLines w:val="0"/>
        <w:pageBreakBefore w:val="0"/>
        <w:kinsoku/>
        <w:wordWrap/>
        <w:overflowPunct/>
        <w:topLinePunct w:val="0"/>
        <w:bidi w:val="0"/>
        <w:snapToGrid/>
        <w:spacing w:line="40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19.1 除不可抗力外，如果乙方拒绝履行合同，或没有按照本合同约定的期限、标准和成果展现方式完成服务，那么甲方可要求乙方支付违约金，违约金按每日计合同总价的</w:t>
      </w:r>
      <w:r>
        <w:rPr>
          <w:rFonts w:hint="eastAsia" w:ascii="宋体" w:hAnsi="宋体" w:eastAsia="宋体" w:cs="宋体"/>
          <w:sz w:val="21"/>
          <w:szCs w:val="21"/>
          <w:highlight w:val="none"/>
          <w:u w:val="single"/>
        </w:rPr>
        <w:t xml:space="preserve">  0.05  </w:t>
      </w:r>
      <w:r>
        <w:rPr>
          <w:rFonts w:hint="eastAsia" w:ascii="宋体" w:hAnsi="宋体" w:eastAsia="宋体" w:cs="宋体"/>
          <w:sz w:val="21"/>
          <w:szCs w:val="21"/>
          <w:highlight w:val="none"/>
        </w:rPr>
        <w:t>%，最高限额为本合同总价的</w:t>
      </w:r>
      <w:r>
        <w:rPr>
          <w:rFonts w:hint="eastAsia" w:ascii="宋体" w:hAnsi="宋体" w:eastAsia="宋体" w:cs="宋体"/>
          <w:sz w:val="21"/>
          <w:szCs w:val="21"/>
          <w:highlight w:val="none"/>
          <w:u w:val="single"/>
        </w:rPr>
        <w:t xml:space="preserve"> 10  </w:t>
      </w:r>
      <w:r>
        <w:rPr>
          <w:rFonts w:hint="eastAsia" w:ascii="宋体" w:hAnsi="宋体" w:eastAsia="宋体" w:cs="宋体"/>
          <w:sz w:val="21"/>
          <w:szCs w:val="21"/>
          <w:highlight w:val="none"/>
        </w:rPr>
        <w:t>%；迟延完成服务的违约金计算数额达到前述最高限额之日起，甲方有权在要求乙方支付违约金的同时，书面通知乙方解除本合同；</w:t>
      </w:r>
    </w:p>
    <w:p w14:paraId="55D1040A">
      <w:pPr>
        <w:keepNext w:val="0"/>
        <w:keepLines w:val="0"/>
        <w:pageBreakBefore w:val="0"/>
        <w:kinsoku/>
        <w:wordWrap/>
        <w:overflowPunct/>
        <w:topLinePunct w:val="0"/>
        <w:bidi w:val="0"/>
        <w:snapToGrid/>
        <w:spacing w:line="40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19.2 除不可抗力外，如果甲方没有按照本合同约定的付款方式付款，那么乙方可要求甲方支付违约金，违约金按每迟延付款一日的应付而未付款的</w:t>
      </w:r>
      <w:r>
        <w:rPr>
          <w:rFonts w:hint="eastAsia" w:ascii="宋体" w:hAnsi="宋体" w:eastAsia="宋体" w:cs="宋体"/>
          <w:sz w:val="21"/>
          <w:szCs w:val="21"/>
          <w:highlight w:val="none"/>
          <w:u w:val="single"/>
        </w:rPr>
        <w:t xml:space="preserve">  0.05  </w:t>
      </w:r>
      <w:r>
        <w:rPr>
          <w:rFonts w:hint="eastAsia" w:ascii="宋体" w:hAnsi="宋体" w:eastAsia="宋体" w:cs="宋体"/>
          <w:sz w:val="21"/>
          <w:szCs w:val="21"/>
          <w:highlight w:val="none"/>
        </w:rPr>
        <w:t>%计算，最高限额为本合同总价的</w:t>
      </w:r>
      <w:r>
        <w:rPr>
          <w:rFonts w:hint="eastAsia" w:ascii="宋体" w:hAnsi="宋体" w:eastAsia="宋体" w:cs="宋体"/>
          <w:sz w:val="21"/>
          <w:szCs w:val="21"/>
          <w:highlight w:val="none"/>
          <w:u w:val="single"/>
        </w:rPr>
        <w:t xml:space="preserve">  10   </w:t>
      </w:r>
      <w:r>
        <w:rPr>
          <w:rFonts w:hint="eastAsia" w:ascii="宋体" w:hAnsi="宋体" w:eastAsia="宋体" w:cs="宋体"/>
          <w:sz w:val="21"/>
          <w:szCs w:val="21"/>
          <w:highlight w:val="none"/>
        </w:rPr>
        <w:t>%；迟延付款的违约金计算数额达到前述最高限额之日起，乙方有权在要求甲方支付违约金的同时，书面通知甲方解除本合同；</w:t>
      </w:r>
    </w:p>
    <w:p w14:paraId="0A40C1D8">
      <w:pPr>
        <w:keepNext w:val="0"/>
        <w:keepLines w:val="0"/>
        <w:pageBreakBefore w:val="0"/>
        <w:kinsoku/>
        <w:wordWrap/>
        <w:overflowPunct/>
        <w:topLinePunct w:val="0"/>
        <w:bidi w:val="0"/>
        <w:snapToGrid/>
        <w:spacing w:line="40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19.3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4BC17823">
      <w:pPr>
        <w:keepNext w:val="0"/>
        <w:keepLines w:val="0"/>
        <w:pageBreakBefore w:val="0"/>
        <w:kinsoku/>
        <w:wordWrap/>
        <w:overflowPunct/>
        <w:topLinePunct w:val="0"/>
        <w:bidi w:val="0"/>
        <w:snapToGrid/>
        <w:spacing w:line="40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19.4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2735B173">
      <w:pPr>
        <w:keepNext w:val="0"/>
        <w:keepLines w:val="0"/>
        <w:pageBreakBefore w:val="0"/>
        <w:kinsoku/>
        <w:wordWrap/>
        <w:overflowPunct/>
        <w:topLinePunct w:val="0"/>
        <w:bidi w:val="0"/>
        <w:snapToGrid/>
        <w:spacing w:line="40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19.5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36C566F6">
      <w:pPr>
        <w:keepNext w:val="0"/>
        <w:keepLines w:val="0"/>
        <w:pageBreakBefore w:val="0"/>
        <w:kinsoku/>
        <w:wordWrap/>
        <w:overflowPunct/>
        <w:topLinePunct w:val="0"/>
        <w:bidi w:val="0"/>
        <w:snapToGrid/>
        <w:spacing w:line="40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19.6 如果出现政府采购监督管理部门在处理投诉事项期间，书面通知甲方暂停采购活动的情形，或者询问或质疑事项可能影响中标结果的，导致甲方中止履行合同的情形，均不视为甲方违约。</w:t>
      </w:r>
    </w:p>
    <w:p w14:paraId="6596AD88">
      <w:pPr>
        <w:keepNext w:val="0"/>
        <w:keepLines w:val="0"/>
        <w:pageBreakBefore w:val="0"/>
        <w:kinsoku/>
        <w:wordWrap/>
        <w:overflowPunct/>
        <w:topLinePunct w:val="0"/>
        <w:bidi w:val="0"/>
        <w:snapToGrid/>
        <w:spacing w:line="400" w:lineRule="exact"/>
        <w:ind w:firstLine="422" w:firstLineChars="200"/>
        <w:textAlignment w:val="auto"/>
        <w:outlineLvl w:val="0"/>
        <w:rPr>
          <w:rFonts w:hint="eastAsia" w:ascii="宋体" w:hAnsi="宋体" w:eastAsia="宋体" w:cs="宋体"/>
          <w:b/>
          <w:sz w:val="21"/>
          <w:szCs w:val="21"/>
          <w:highlight w:val="none"/>
        </w:rPr>
      </w:pPr>
      <w:r>
        <w:rPr>
          <w:rFonts w:hint="eastAsia" w:ascii="宋体" w:hAnsi="宋体" w:eastAsia="宋体" w:cs="宋体"/>
          <w:b/>
          <w:sz w:val="21"/>
          <w:szCs w:val="21"/>
          <w:highlight w:val="none"/>
        </w:rPr>
        <w:t>20 不可抗力</w:t>
      </w:r>
    </w:p>
    <w:p w14:paraId="186D2A53">
      <w:pPr>
        <w:keepNext w:val="0"/>
        <w:keepLines w:val="0"/>
        <w:pageBreakBefore w:val="0"/>
        <w:kinsoku/>
        <w:wordWrap/>
        <w:overflowPunct/>
        <w:topLinePunct w:val="0"/>
        <w:bidi w:val="0"/>
        <w:snapToGrid/>
        <w:spacing w:line="40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20.1如果任何一方遭遇法律规定的不可抗力，致使合同履行受阻时，履行合同的期限应予延长，延长的期限应相当于不可抗力所影响的时间；</w:t>
      </w:r>
    </w:p>
    <w:p w14:paraId="59BF8CC0">
      <w:pPr>
        <w:keepNext w:val="0"/>
        <w:keepLines w:val="0"/>
        <w:pageBreakBefore w:val="0"/>
        <w:kinsoku/>
        <w:wordWrap/>
        <w:overflowPunct/>
        <w:topLinePunct w:val="0"/>
        <w:bidi w:val="0"/>
        <w:snapToGrid/>
        <w:spacing w:line="40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20.2 因不可抗力致使不能实现合同目的的，当事人可以解除合同；</w:t>
      </w:r>
    </w:p>
    <w:p w14:paraId="44B6CB91">
      <w:pPr>
        <w:keepNext w:val="0"/>
        <w:keepLines w:val="0"/>
        <w:pageBreakBefore w:val="0"/>
        <w:kinsoku/>
        <w:wordWrap/>
        <w:overflowPunct/>
        <w:topLinePunct w:val="0"/>
        <w:bidi w:val="0"/>
        <w:snapToGrid/>
        <w:spacing w:line="40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20.3 因不可抗力致使合同有变更必要的，双方当事人应在不可抗力发生后</w:t>
      </w:r>
      <w:r>
        <w:rPr>
          <w:rFonts w:hint="eastAsia" w:ascii="宋体" w:hAnsi="宋体" w:eastAsia="宋体" w:cs="宋体"/>
          <w:sz w:val="21"/>
          <w:szCs w:val="21"/>
          <w:highlight w:val="none"/>
          <w:u w:val="single"/>
        </w:rPr>
        <w:t xml:space="preserve"> 10 </w:t>
      </w:r>
      <w:r>
        <w:rPr>
          <w:rFonts w:hint="eastAsia" w:ascii="宋体" w:hAnsi="宋体" w:eastAsia="宋体" w:cs="宋体"/>
          <w:sz w:val="21"/>
          <w:szCs w:val="21"/>
          <w:highlight w:val="none"/>
        </w:rPr>
        <w:t>日内以书面形式变更合同；</w:t>
      </w:r>
    </w:p>
    <w:p w14:paraId="2BA9E0DA">
      <w:pPr>
        <w:keepNext w:val="0"/>
        <w:keepLines w:val="0"/>
        <w:pageBreakBefore w:val="0"/>
        <w:kinsoku/>
        <w:wordWrap/>
        <w:overflowPunct/>
        <w:topLinePunct w:val="0"/>
        <w:bidi w:val="0"/>
        <w:snapToGrid/>
        <w:spacing w:line="40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20.4受不可抗力影响的一方在不可抗力发生后，应在</w:t>
      </w:r>
      <w:r>
        <w:rPr>
          <w:rFonts w:hint="eastAsia" w:ascii="宋体" w:hAnsi="宋体" w:eastAsia="宋体" w:cs="宋体"/>
          <w:sz w:val="21"/>
          <w:szCs w:val="21"/>
          <w:highlight w:val="none"/>
          <w:u w:val="single"/>
        </w:rPr>
        <w:t xml:space="preserve">  5  </w:t>
      </w:r>
      <w:r>
        <w:rPr>
          <w:rFonts w:hint="eastAsia" w:ascii="宋体" w:hAnsi="宋体" w:eastAsia="宋体" w:cs="宋体"/>
          <w:sz w:val="21"/>
          <w:szCs w:val="21"/>
          <w:highlight w:val="none"/>
        </w:rPr>
        <w:t>日内以书面形式通知对方当事人，并在</w:t>
      </w:r>
      <w:r>
        <w:rPr>
          <w:rFonts w:hint="eastAsia" w:ascii="宋体" w:hAnsi="宋体" w:eastAsia="宋体" w:cs="宋体"/>
          <w:sz w:val="21"/>
          <w:szCs w:val="21"/>
          <w:highlight w:val="none"/>
          <w:u w:val="single"/>
        </w:rPr>
        <w:t xml:space="preserve">  15  </w:t>
      </w:r>
      <w:r>
        <w:rPr>
          <w:rFonts w:hint="eastAsia" w:ascii="宋体" w:hAnsi="宋体" w:eastAsia="宋体" w:cs="宋体"/>
          <w:sz w:val="21"/>
          <w:szCs w:val="21"/>
          <w:highlight w:val="none"/>
        </w:rPr>
        <w:t>日内，将有关部门出具的证明文件送达对方当事人。</w:t>
      </w:r>
    </w:p>
    <w:p w14:paraId="10847F1C">
      <w:pPr>
        <w:keepNext w:val="0"/>
        <w:keepLines w:val="0"/>
        <w:pageBreakBefore w:val="0"/>
        <w:kinsoku/>
        <w:wordWrap/>
        <w:overflowPunct/>
        <w:topLinePunct w:val="0"/>
        <w:bidi w:val="0"/>
        <w:snapToGrid/>
        <w:spacing w:line="400" w:lineRule="exact"/>
        <w:ind w:firstLine="422" w:firstLineChars="200"/>
        <w:textAlignment w:val="auto"/>
        <w:outlineLvl w:val="0"/>
        <w:rPr>
          <w:rFonts w:hint="eastAsia" w:ascii="宋体" w:hAnsi="宋体" w:eastAsia="宋体" w:cs="宋体"/>
          <w:b/>
          <w:sz w:val="21"/>
          <w:szCs w:val="21"/>
          <w:highlight w:val="none"/>
        </w:rPr>
      </w:pPr>
      <w:r>
        <w:rPr>
          <w:rFonts w:hint="eastAsia" w:ascii="宋体" w:hAnsi="宋体" w:eastAsia="宋体" w:cs="宋体"/>
          <w:b/>
          <w:sz w:val="21"/>
          <w:szCs w:val="21"/>
          <w:highlight w:val="none"/>
        </w:rPr>
        <w:t>21 税费</w:t>
      </w:r>
    </w:p>
    <w:p w14:paraId="49D79715">
      <w:pPr>
        <w:keepNext w:val="0"/>
        <w:keepLines w:val="0"/>
        <w:pageBreakBefore w:val="0"/>
        <w:kinsoku/>
        <w:wordWrap/>
        <w:overflowPunct/>
        <w:topLinePunct w:val="0"/>
        <w:bidi w:val="0"/>
        <w:snapToGrid/>
        <w:spacing w:line="40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与合同有关的一切税费，均按照中华人民共和国法律的相关规定。</w:t>
      </w:r>
    </w:p>
    <w:p w14:paraId="2F55175E">
      <w:pPr>
        <w:keepNext w:val="0"/>
        <w:keepLines w:val="0"/>
        <w:pageBreakBefore w:val="0"/>
        <w:kinsoku/>
        <w:wordWrap/>
        <w:overflowPunct/>
        <w:topLinePunct w:val="0"/>
        <w:bidi w:val="0"/>
        <w:snapToGrid/>
        <w:spacing w:line="400" w:lineRule="exact"/>
        <w:ind w:firstLine="422" w:firstLineChars="200"/>
        <w:textAlignment w:val="auto"/>
        <w:outlineLvl w:val="0"/>
        <w:rPr>
          <w:rFonts w:hint="eastAsia" w:ascii="宋体" w:hAnsi="宋体" w:eastAsia="宋体" w:cs="宋体"/>
          <w:b/>
          <w:sz w:val="21"/>
          <w:szCs w:val="21"/>
          <w:highlight w:val="none"/>
        </w:rPr>
      </w:pPr>
      <w:r>
        <w:rPr>
          <w:rFonts w:hint="eastAsia" w:ascii="宋体" w:hAnsi="宋体" w:eastAsia="宋体" w:cs="宋体"/>
          <w:b/>
          <w:sz w:val="21"/>
          <w:szCs w:val="21"/>
          <w:highlight w:val="none"/>
        </w:rPr>
        <w:t>22 乙方破产</w:t>
      </w:r>
    </w:p>
    <w:p w14:paraId="1A355BCA">
      <w:pPr>
        <w:keepNext w:val="0"/>
        <w:keepLines w:val="0"/>
        <w:pageBreakBefore w:val="0"/>
        <w:kinsoku/>
        <w:wordWrap/>
        <w:overflowPunct/>
        <w:topLinePunct w:val="0"/>
        <w:bidi w:val="0"/>
        <w:snapToGrid/>
        <w:spacing w:line="40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2135C7D6">
      <w:pPr>
        <w:keepNext w:val="0"/>
        <w:keepLines w:val="0"/>
        <w:pageBreakBefore w:val="0"/>
        <w:kinsoku/>
        <w:wordWrap/>
        <w:overflowPunct/>
        <w:topLinePunct w:val="0"/>
        <w:bidi w:val="0"/>
        <w:snapToGrid/>
        <w:spacing w:line="400" w:lineRule="exact"/>
        <w:ind w:firstLine="422" w:firstLineChars="200"/>
        <w:textAlignment w:val="auto"/>
        <w:outlineLvl w:val="0"/>
        <w:rPr>
          <w:rFonts w:hint="eastAsia" w:ascii="宋体" w:hAnsi="宋体" w:eastAsia="宋体" w:cs="宋体"/>
          <w:b/>
          <w:sz w:val="21"/>
          <w:szCs w:val="21"/>
          <w:highlight w:val="none"/>
        </w:rPr>
      </w:pPr>
      <w:r>
        <w:rPr>
          <w:rFonts w:hint="eastAsia" w:ascii="宋体" w:hAnsi="宋体" w:eastAsia="宋体" w:cs="宋体"/>
          <w:b/>
          <w:sz w:val="21"/>
          <w:szCs w:val="21"/>
          <w:highlight w:val="none"/>
        </w:rPr>
        <w:t>23 合同争议的解决</w:t>
      </w:r>
    </w:p>
    <w:p w14:paraId="40619A88">
      <w:pPr>
        <w:keepNext w:val="0"/>
        <w:keepLines w:val="0"/>
        <w:pageBreakBefore w:val="0"/>
        <w:kinsoku/>
        <w:wordWrap/>
        <w:overflowPunct/>
        <w:topLinePunct w:val="0"/>
        <w:bidi w:val="0"/>
        <w:adjustRightInd w:val="0"/>
        <w:snapToGrid/>
        <w:spacing w:line="40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本合同履行过程中发生的任何争议，双方当事人均可通过和解或者调解解决；不愿和解、调解或者和解、调解不成的，可以向宁波市奉化区人民法院提起诉讼。</w:t>
      </w:r>
    </w:p>
    <w:p w14:paraId="6CFD1222">
      <w:pPr>
        <w:keepNext w:val="0"/>
        <w:keepLines w:val="0"/>
        <w:pageBreakBefore w:val="0"/>
        <w:kinsoku/>
        <w:wordWrap/>
        <w:overflowPunct/>
        <w:topLinePunct w:val="0"/>
        <w:bidi w:val="0"/>
        <w:snapToGrid/>
        <w:spacing w:line="400" w:lineRule="exact"/>
        <w:ind w:firstLine="422" w:firstLineChars="200"/>
        <w:textAlignment w:val="auto"/>
        <w:outlineLvl w:val="0"/>
        <w:rPr>
          <w:rFonts w:hint="eastAsia" w:ascii="宋体" w:hAnsi="宋体" w:eastAsia="宋体" w:cs="宋体"/>
          <w:b/>
          <w:sz w:val="21"/>
          <w:szCs w:val="21"/>
          <w:highlight w:val="none"/>
        </w:rPr>
      </w:pPr>
      <w:r>
        <w:rPr>
          <w:rFonts w:hint="eastAsia" w:ascii="宋体" w:hAnsi="宋体" w:eastAsia="宋体" w:cs="宋体"/>
          <w:b/>
          <w:sz w:val="21"/>
          <w:szCs w:val="21"/>
          <w:highlight w:val="none"/>
        </w:rPr>
        <w:t>24 合同中止、终止</w:t>
      </w:r>
    </w:p>
    <w:p w14:paraId="2593B9C8">
      <w:pPr>
        <w:keepNext w:val="0"/>
        <w:keepLines w:val="0"/>
        <w:pageBreakBefore w:val="0"/>
        <w:kinsoku/>
        <w:wordWrap/>
        <w:overflowPunct/>
        <w:topLinePunct w:val="0"/>
        <w:bidi w:val="0"/>
        <w:snapToGrid/>
        <w:spacing w:line="40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24.1 双方当事人不得擅自中止或者终止合同；</w:t>
      </w:r>
    </w:p>
    <w:p w14:paraId="379330AF">
      <w:pPr>
        <w:keepNext w:val="0"/>
        <w:keepLines w:val="0"/>
        <w:pageBreakBefore w:val="0"/>
        <w:kinsoku/>
        <w:wordWrap/>
        <w:overflowPunct/>
        <w:topLinePunct w:val="0"/>
        <w:bidi w:val="0"/>
        <w:snapToGrid/>
        <w:spacing w:line="40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24.2合同继续履行将损害国家利益和社会公共利益的，双方当事人应当中止或者终止合同。有过错的一方应当承担赔偿责任，双方当事人都有过错的，各自承担相应的责任。</w:t>
      </w:r>
    </w:p>
    <w:p w14:paraId="5F180253">
      <w:pPr>
        <w:keepNext w:val="0"/>
        <w:keepLines w:val="0"/>
        <w:pageBreakBefore w:val="0"/>
        <w:kinsoku/>
        <w:wordWrap/>
        <w:overflowPunct/>
        <w:topLinePunct w:val="0"/>
        <w:bidi w:val="0"/>
        <w:snapToGrid/>
        <w:spacing w:line="400" w:lineRule="exact"/>
        <w:ind w:firstLine="422" w:firstLineChars="200"/>
        <w:textAlignment w:val="auto"/>
        <w:outlineLvl w:val="0"/>
        <w:rPr>
          <w:rFonts w:hint="eastAsia" w:ascii="宋体" w:hAnsi="宋体" w:eastAsia="宋体" w:cs="宋体"/>
          <w:b/>
          <w:sz w:val="21"/>
          <w:szCs w:val="21"/>
          <w:highlight w:val="none"/>
        </w:rPr>
      </w:pPr>
      <w:r>
        <w:rPr>
          <w:rFonts w:hint="eastAsia" w:ascii="宋体" w:hAnsi="宋体" w:eastAsia="宋体" w:cs="宋体"/>
          <w:b/>
          <w:sz w:val="21"/>
          <w:szCs w:val="21"/>
          <w:highlight w:val="none"/>
        </w:rPr>
        <w:t>25 通知和送达</w:t>
      </w:r>
    </w:p>
    <w:p w14:paraId="4B2A4099">
      <w:pPr>
        <w:keepNext w:val="0"/>
        <w:keepLines w:val="0"/>
        <w:pageBreakBefore w:val="0"/>
        <w:kinsoku/>
        <w:wordWrap/>
        <w:overflowPunct/>
        <w:topLinePunct w:val="0"/>
        <w:bidi w:val="0"/>
        <w:snapToGrid/>
        <w:spacing w:line="40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25.1任何一方因履行合同而以合同第一部分尾部所列明的传真或电子邮件 </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发出的所有通知、文件、材料，均视为已向对方当事人送达；任何一方变更上述送达方式或者地址的，应于</w:t>
      </w:r>
      <w:r>
        <w:rPr>
          <w:rFonts w:hint="eastAsia" w:ascii="宋体" w:hAnsi="宋体" w:eastAsia="宋体" w:cs="宋体"/>
          <w:sz w:val="21"/>
          <w:szCs w:val="21"/>
          <w:highlight w:val="none"/>
          <w:u w:val="single"/>
        </w:rPr>
        <w:t>3</w:t>
      </w:r>
      <w:r>
        <w:rPr>
          <w:rFonts w:hint="eastAsia" w:ascii="宋体" w:hAnsi="宋体" w:eastAsia="宋体" w:cs="宋体"/>
          <w:sz w:val="21"/>
          <w:szCs w:val="21"/>
          <w:highlight w:val="none"/>
        </w:rPr>
        <w:t>个工作日内书面通知对方当事人，在对方当事人收到有关变更通知之前，变更前的约定送达方式或者地址仍视为有效。</w:t>
      </w:r>
    </w:p>
    <w:p w14:paraId="0DBF9B2E">
      <w:pPr>
        <w:keepNext w:val="0"/>
        <w:keepLines w:val="0"/>
        <w:pageBreakBefore w:val="0"/>
        <w:kinsoku/>
        <w:wordWrap/>
        <w:overflowPunct/>
        <w:topLinePunct w:val="0"/>
        <w:bidi w:val="0"/>
        <w:snapToGrid/>
        <w:spacing w:line="40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25.2以当面交付方式送达的，交付之时视为送达；以电子邮件方式送达的，发出电子邮件之时视为送达；以传真方式送达的，发出传真之时视为送达；以邮寄方式送达的，邮件挂号寄出或者交邮之日之次日视为送达。</w:t>
      </w:r>
    </w:p>
    <w:p w14:paraId="4D5F4EC6">
      <w:pPr>
        <w:keepNext w:val="0"/>
        <w:keepLines w:val="0"/>
        <w:pageBreakBefore w:val="0"/>
        <w:kinsoku/>
        <w:wordWrap/>
        <w:overflowPunct/>
        <w:topLinePunct w:val="0"/>
        <w:bidi w:val="0"/>
        <w:snapToGrid/>
        <w:spacing w:line="400" w:lineRule="exact"/>
        <w:ind w:firstLine="422" w:firstLineChars="200"/>
        <w:textAlignment w:val="auto"/>
        <w:outlineLvl w:val="0"/>
        <w:rPr>
          <w:rFonts w:hint="eastAsia" w:ascii="宋体" w:hAnsi="宋体" w:eastAsia="宋体" w:cs="宋体"/>
          <w:b/>
          <w:sz w:val="21"/>
          <w:szCs w:val="21"/>
          <w:highlight w:val="none"/>
        </w:rPr>
      </w:pPr>
      <w:r>
        <w:rPr>
          <w:rFonts w:hint="eastAsia" w:ascii="宋体" w:hAnsi="宋体" w:eastAsia="宋体" w:cs="宋体"/>
          <w:b/>
          <w:sz w:val="21"/>
          <w:szCs w:val="21"/>
          <w:highlight w:val="none"/>
        </w:rPr>
        <w:t>26 计量单位</w:t>
      </w:r>
    </w:p>
    <w:p w14:paraId="6CE4730C">
      <w:pPr>
        <w:keepNext w:val="0"/>
        <w:keepLines w:val="0"/>
        <w:pageBreakBefore w:val="0"/>
        <w:kinsoku/>
        <w:wordWrap/>
        <w:overflowPunct/>
        <w:topLinePunct w:val="0"/>
        <w:bidi w:val="0"/>
        <w:snapToGrid/>
        <w:spacing w:line="40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除技术规范中另有规定外,合同的计量单位均使用国家法定计量单位。</w:t>
      </w:r>
    </w:p>
    <w:p w14:paraId="76A00DFC">
      <w:pPr>
        <w:keepNext w:val="0"/>
        <w:keepLines w:val="0"/>
        <w:pageBreakBefore w:val="0"/>
        <w:kinsoku/>
        <w:wordWrap/>
        <w:overflowPunct/>
        <w:topLinePunct w:val="0"/>
        <w:bidi w:val="0"/>
        <w:snapToGrid/>
        <w:spacing w:line="400" w:lineRule="exact"/>
        <w:ind w:firstLine="422" w:firstLineChars="200"/>
        <w:textAlignment w:val="auto"/>
        <w:outlineLvl w:val="0"/>
        <w:rPr>
          <w:rFonts w:hint="eastAsia" w:ascii="宋体" w:hAnsi="宋体" w:eastAsia="宋体" w:cs="宋体"/>
          <w:b/>
          <w:sz w:val="21"/>
          <w:szCs w:val="21"/>
          <w:highlight w:val="none"/>
        </w:rPr>
      </w:pPr>
      <w:r>
        <w:rPr>
          <w:rFonts w:hint="eastAsia" w:ascii="宋体" w:hAnsi="宋体" w:eastAsia="宋体" w:cs="宋体"/>
          <w:b/>
          <w:sz w:val="21"/>
          <w:szCs w:val="21"/>
          <w:highlight w:val="none"/>
        </w:rPr>
        <w:t>27合同使用的文字和适用的法律</w:t>
      </w:r>
    </w:p>
    <w:p w14:paraId="1565C624">
      <w:pPr>
        <w:keepNext w:val="0"/>
        <w:keepLines w:val="0"/>
        <w:pageBreakBefore w:val="0"/>
        <w:kinsoku/>
        <w:wordWrap/>
        <w:overflowPunct/>
        <w:topLinePunct w:val="0"/>
        <w:bidi w:val="0"/>
        <w:snapToGrid/>
        <w:spacing w:line="40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27.1 合同使用汉语书就、变更和解释；</w:t>
      </w:r>
    </w:p>
    <w:p w14:paraId="0316C536">
      <w:pPr>
        <w:keepNext w:val="0"/>
        <w:keepLines w:val="0"/>
        <w:pageBreakBefore w:val="0"/>
        <w:kinsoku/>
        <w:wordWrap/>
        <w:overflowPunct/>
        <w:topLinePunct w:val="0"/>
        <w:bidi w:val="0"/>
        <w:snapToGrid/>
        <w:spacing w:line="40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27.2 合同适用中华人民共和国法律。</w:t>
      </w:r>
    </w:p>
    <w:p w14:paraId="22522461">
      <w:pPr>
        <w:keepNext w:val="0"/>
        <w:keepLines w:val="0"/>
        <w:pageBreakBefore w:val="0"/>
        <w:kinsoku/>
        <w:wordWrap/>
        <w:overflowPunct/>
        <w:topLinePunct w:val="0"/>
        <w:bidi w:val="0"/>
        <w:snapToGrid/>
        <w:spacing w:line="400" w:lineRule="exact"/>
        <w:ind w:firstLine="422" w:firstLineChars="200"/>
        <w:textAlignment w:val="auto"/>
        <w:outlineLvl w:val="0"/>
        <w:rPr>
          <w:rFonts w:hint="eastAsia" w:ascii="宋体" w:hAnsi="宋体" w:eastAsia="宋体" w:cs="宋体"/>
          <w:b/>
          <w:sz w:val="21"/>
          <w:szCs w:val="21"/>
          <w:highlight w:val="none"/>
        </w:rPr>
      </w:pPr>
      <w:r>
        <w:rPr>
          <w:rFonts w:hint="eastAsia" w:ascii="宋体" w:hAnsi="宋体" w:eastAsia="宋体" w:cs="宋体"/>
          <w:b/>
          <w:sz w:val="21"/>
          <w:szCs w:val="21"/>
          <w:highlight w:val="none"/>
        </w:rPr>
        <w:t>28合同效力</w:t>
      </w:r>
    </w:p>
    <w:p w14:paraId="3BC9FD4B">
      <w:pPr>
        <w:keepNext w:val="0"/>
        <w:keepLines w:val="0"/>
        <w:pageBreakBefore w:val="0"/>
        <w:kinsoku/>
        <w:wordWrap/>
        <w:overflowPunct/>
        <w:topLinePunct w:val="0"/>
        <w:bidi w:val="0"/>
        <w:snapToGrid/>
        <w:spacing w:line="40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本合同一式四份，甲乙双方各两份，每份均具有同等法律效力。本合同自双方当事人盖章或者签字时生效。</w:t>
      </w:r>
    </w:p>
    <w:p w14:paraId="6F434F09">
      <w:pPr>
        <w:keepNext w:val="0"/>
        <w:keepLines w:val="0"/>
        <w:pageBreakBefore w:val="0"/>
        <w:kinsoku/>
        <w:wordWrap/>
        <w:overflowPunct/>
        <w:topLinePunct w:val="0"/>
        <w:autoSpaceDE w:val="0"/>
        <w:autoSpaceDN w:val="0"/>
        <w:bidi w:val="0"/>
        <w:snapToGrid/>
        <w:spacing w:line="400" w:lineRule="exact"/>
        <w:textAlignment w:val="auto"/>
        <w:rPr>
          <w:rFonts w:hint="eastAsia" w:ascii="宋体" w:hAnsi="宋体" w:eastAsia="宋体" w:cs="宋体"/>
          <w:sz w:val="21"/>
          <w:szCs w:val="21"/>
          <w:highlight w:val="none"/>
          <w:lang w:val="zh-CN"/>
        </w:rPr>
      </w:pPr>
    </w:p>
    <w:p w14:paraId="3299818F">
      <w:pPr>
        <w:keepNext w:val="0"/>
        <w:keepLines w:val="0"/>
        <w:pageBreakBefore w:val="0"/>
        <w:kinsoku/>
        <w:wordWrap/>
        <w:overflowPunct/>
        <w:topLinePunct w:val="0"/>
        <w:autoSpaceDE w:val="0"/>
        <w:autoSpaceDN w:val="0"/>
        <w:bidi w:val="0"/>
        <w:snapToGrid/>
        <w:spacing w:line="400" w:lineRule="exact"/>
        <w:textAlignment w:val="auto"/>
        <w:rPr>
          <w:rFonts w:hint="eastAsia" w:ascii="宋体" w:hAnsi="宋体" w:eastAsia="宋体" w:cs="宋体"/>
          <w:b/>
          <w:sz w:val="21"/>
          <w:szCs w:val="21"/>
          <w:highlight w:val="none"/>
          <w:lang w:val="zh-CN"/>
        </w:rPr>
      </w:pPr>
    </w:p>
    <w:p w14:paraId="275ED66C">
      <w:pPr>
        <w:keepNext w:val="0"/>
        <w:keepLines w:val="0"/>
        <w:pageBreakBefore w:val="0"/>
        <w:kinsoku/>
        <w:wordWrap/>
        <w:overflowPunct/>
        <w:topLinePunct w:val="0"/>
        <w:autoSpaceDE w:val="0"/>
        <w:autoSpaceDN w:val="0"/>
        <w:bidi w:val="0"/>
        <w:snapToGrid/>
        <w:spacing w:line="400" w:lineRule="exact"/>
        <w:textAlignment w:val="auto"/>
        <w:rPr>
          <w:rFonts w:hint="eastAsia" w:ascii="宋体" w:hAnsi="宋体" w:eastAsia="宋体" w:cs="宋体"/>
          <w:sz w:val="21"/>
          <w:szCs w:val="21"/>
          <w:highlight w:val="none"/>
          <w:lang w:val="zh-CN"/>
        </w:rPr>
      </w:pPr>
      <w:r>
        <w:rPr>
          <w:rFonts w:hint="eastAsia" w:ascii="宋体" w:hAnsi="宋体" w:eastAsia="宋体" w:cs="宋体"/>
          <w:b/>
          <w:sz w:val="21"/>
          <w:szCs w:val="21"/>
          <w:highlight w:val="none"/>
          <w:lang w:val="zh-CN"/>
        </w:rPr>
        <w:t>甲方名称（公章）</w:t>
      </w:r>
      <w:r>
        <w:rPr>
          <w:rFonts w:hint="eastAsia" w:ascii="宋体" w:hAnsi="宋体" w:eastAsia="宋体" w:cs="宋体"/>
          <w:sz w:val="21"/>
          <w:szCs w:val="21"/>
          <w:highlight w:val="none"/>
          <w:lang w:val="zh-CN"/>
        </w:rPr>
        <w:t xml:space="preserve">：                       </w:t>
      </w:r>
      <w:r>
        <w:rPr>
          <w:rFonts w:hint="eastAsia" w:ascii="宋体" w:hAnsi="宋体" w:eastAsia="宋体" w:cs="宋体"/>
          <w:b/>
          <w:sz w:val="21"/>
          <w:szCs w:val="21"/>
          <w:highlight w:val="none"/>
          <w:lang w:val="zh-CN"/>
        </w:rPr>
        <w:t>乙方名称（公章）</w:t>
      </w:r>
      <w:r>
        <w:rPr>
          <w:rFonts w:hint="eastAsia" w:ascii="宋体" w:hAnsi="宋体" w:eastAsia="宋体" w:cs="宋体"/>
          <w:sz w:val="21"/>
          <w:szCs w:val="21"/>
          <w:highlight w:val="none"/>
          <w:lang w:val="zh-CN"/>
        </w:rPr>
        <w:t>：</w:t>
      </w:r>
    </w:p>
    <w:p w14:paraId="63136AD7">
      <w:pPr>
        <w:keepNext w:val="0"/>
        <w:keepLines w:val="0"/>
        <w:pageBreakBefore w:val="0"/>
        <w:kinsoku/>
        <w:wordWrap/>
        <w:overflowPunct/>
        <w:topLinePunct w:val="0"/>
        <w:autoSpaceDE w:val="0"/>
        <w:autoSpaceDN w:val="0"/>
        <w:bidi w:val="0"/>
        <w:snapToGrid/>
        <w:spacing w:line="400" w:lineRule="exact"/>
        <w:textAlignment w:val="auto"/>
        <w:rPr>
          <w:rFonts w:hint="eastAsia" w:ascii="宋体" w:hAnsi="宋体" w:eastAsia="宋体" w:cs="宋体"/>
          <w:sz w:val="21"/>
          <w:szCs w:val="21"/>
          <w:highlight w:val="none"/>
          <w:lang w:val="zh-CN"/>
        </w:rPr>
      </w:pPr>
    </w:p>
    <w:p w14:paraId="56920F7B">
      <w:pPr>
        <w:keepNext w:val="0"/>
        <w:keepLines w:val="0"/>
        <w:pageBreakBefore w:val="0"/>
        <w:kinsoku/>
        <w:wordWrap/>
        <w:overflowPunct/>
        <w:topLinePunct w:val="0"/>
        <w:autoSpaceDE w:val="0"/>
        <w:autoSpaceDN w:val="0"/>
        <w:bidi w:val="0"/>
        <w:snapToGrid/>
        <w:spacing w:line="400" w:lineRule="exact"/>
        <w:textAlignment w:val="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统一社会信用代码：                       统一社会信用代码或身份证号码：</w:t>
      </w:r>
    </w:p>
    <w:p w14:paraId="5D2440DC">
      <w:pPr>
        <w:keepNext w:val="0"/>
        <w:keepLines w:val="0"/>
        <w:pageBreakBefore w:val="0"/>
        <w:kinsoku/>
        <w:wordWrap/>
        <w:overflowPunct/>
        <w:topLinePunct w:val="0"/>
        <w:autoSpaceDE w:val="0"/>
        <w:autoSpaceDN w:val="0"/>
        <w:bidi w:val="0"/>
        <w:snapToGrid/>
        <w:spacing w:line="400" w:lineRule="exact"/>
        <w:textAlignment w:val="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住所：                                   住所：</w:t>
      </w:r>
    </w:p>
    <w:p w14:paraId="7404C980">
      <w:pPr>
        <w:keepNext w:val="0"/>
        <w:keepLines w:val="0"/>
        <w:pageBreakBefore w:val="0"/>
        <w:kinsoku/>
        <w:wordWrap/>
        <w:overflowPunct/>
        <w:topLinePunct w:val="0"/>
        <w:autoSpaceDE w:val="0"/>
        <w:autoSpaceDN w:val="0"/>
        <w:bidi w:val="0"/>
        <w:snapToGrid/>
        <w:spacing w:line="400" w:lineRule="exact"/>
        <w:textAlignment w:val="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 xml:space="preserve">法定代表人或授权代表（签字）：       </w:t>
      </w:r>
      <w:r>
        <w:rPr>
          <w:rFonts w:hint="eastAsia" w:ascii="宋体" w:hAnsi="宋体" w:eastAsia="宋体" w:cs="宋体"/>
          <w:sz w:val="21"/>
          <w:szCs w:val="21"/>
          <w:highlight w:val="none"/>
        </w:rPr>
        <w:t xml:space="preserve">   </w:t>
      </w:r>
      <w:r>
        <w:rPr>
          <w:rFonts w:hint="eastAsia" w:ascii="宋体" w:hAnsi="宋体" w:eastAsia="宋体" w:cs="宋体"/>
          <w:sz w:val="21"/>
          <w:szCs w:val="21"/>
          <w:highlight w:val="none"/>
          <w:lang w:val="zh-CN"/>
        </w:rPr>
        <w:t xml:space="preserve"> 法定代表人或授权代表（签字）: </w:t>
      </w:r>
    </w:p>
    <w:p w14:paraId="0CA75A4B">
      <w:pPr>
        <w:keepNext w:val="0"/>
        <w:keepLines w:val="0"/>
        <w:pageBreakBefore w:val="0"/>
        <w:kinsoku/>
        <w:wordWrap/>
        <w:overflowPunct/>
        <w:topLinePunct w:val="0"/>
        <w:autoSpaceDE w:val="0"/>
        <w:autoSpaceDN w:val="0"/>
        <w:bidi w:val="0"/>
        <w:snapToGrid/>
        <w:spacing w:line="400" w:lineRule="exact"/>
        <w:textAlignment w:val="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联系人：                                 联系人：</w:t>
      </w:r>
    </w:p>
    <w:p w14:paraId="5D18A4EF">
      <w:pPr>
        <w:keepNext w:val="0"/>
        <w:keepLines w:val="0"/>
        <w:pageBreakBefore w:val="0"/>
        <w:kinsoku/>
        <w:wordWrap/>
        <w:overflowPunct/>
        <w:topLinePunct w:val="0"/>
        <w:autoSpaceDE w:val="0"/>
        <w:autoSpaceDN w:val="0"/>
        <w:bidi w:val="0"/>
        <w:snapToGrid/>
        <w:spacing w:line="400" w:lineRule="exact"/>
        <w:textAlignment w:val="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约定送达地址：                           约定送达地址：</w:t>
      </w:r>
    </w:p>
    <w:p w14:paraId="03D31634">
      <w:pPr>
        <w:keepNext w:val="0"/>
        <w:keepLines w:val="0"/>
        <w:pageBreakBefore w:val="0"/>
        <w:kinsoku/>
        <w:wordWrap/>
        <w:overflowPunct/>
        <w:topLinePunct w:val="0"/>
        <w:autoSpaceDE w:val="0"/>
        <w:autoSpaceDN w:val="0"/>
        <w:bidi w:val="0"/>
        <w:snapToGrid/>
        <w:spacing w:line="400" w:lineRule="exact"/>
        <w:textAlignment w:val="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邮政编码：                               邮政编码：</w:t>
      </w:r>
    </w:p>
    <w:p w14:paraId="1A014260">
      <w:pPr>
        <w:keepNext w:val="0"/>
        <w:keepLines w:val="0"/>
        <w:pageBreakBefore w:val="0"/>
        <w:kinsoku/>
        <w:wordWrap/>
        <w:overflowPunct/>
        <w:topLinePunct w:val="0"/>
        <w:autoSpaceDE w:val="0"/>
        <w:autoSpaceDN w:val="0"/>
        <w:bidi w:val="0"/>
        <w:snapToGrid/>
        <w:spacing w:line="400" w:lineRule="exact"/>
        <w:textAlignment w:val="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 xml:space="preserve">电话:                                    电话: </w:t>
      </w:r>
    </w:p>
    <w:p w14:paraId="7C71D1E1">
      <w:pPr>
        <w:keepNext w:val="0"/>
        <w:keepLines w:val="0"/>
        <w:pageBreakBefore w:val="0"/>
        <w:kinsoku/>
        <w:wordWrap/>
        <w:overflowPunct/>
        <w:topLinePunct w:val="0"/>
        <w:autoSpaceDE w:val="0"/>
        <w:autoSpaceDN w:val="0"/>
        <w:bidi w:val="0"/>
        <w:snapToGrid/>
        <w:spacing w:line="40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zh-CN"/>
        </w:rPr>
        <w:t>传真:                                    传真:</w:t>
      </w:r>
    </w:p>
    <w:p w14:paraId="6B55A01C">
      <w:pPr>
        <w:bidi w:val="0"/>
        <w:rPr>
          <w:rFonts w:hint="eastAsia"/>
          <w:highlight w:val="none"/>
          <w:lang w:val="zh-CN"/>
        </w:rPr>
      </w:pPr>
      <w:r>
        <w:rPr>
          <w:rFonts w:hint="eastAsia"/>
          <w:highlight w:val="none"/>
          <w:lang w:val="zh-CN"/>
        </w:rPr>
        <w:br w:type="page"/>
      </w:r>
      <w:bookmarkStart w:id="450" w:name="_Toc166576777"/>
    </w:p>
    <w:p w14:paraId="5B38151A">
      <w:pPr>
        <w:wordWrap w:val="0"/>
        <w:autoSpaceDE w:val="0"/>
        <w:autoSpaceDN w:val="0"/>
        <w:spacing w:line="360" w:lineRule="auto"/>
        <w:jc w:val="center"/>
        <w:outlineLvl w:val="0"/>
        <w:rPr>
          <w:rFonts w:hint="eastAsia" w:ascii="宋体" w:hAnsi="宋体" w:cs="宋体"/>
          <w:b/>
          <w:color w:val="auto"/>
          <w:sz w:val="24"/>
          <w:highlight w:val="none"/>
        </w:rPr>
      </w:pPr>
      <w:r>
        <w:rPr>
          <w:rFonts w:hint="eastAsia" w:ascii="宋体" w:hAnsi="宋体" w:cs="仿宋"/>
          <w:b/>
          <w:color w:val="auto"/>
          <w:sz w:val="36"/>
          <w:szCs w:val="36"/>
          <w:highlight w:val="none"/>
        </w:rPr>
        <w:t>第六部分</w:t>
      </w:r>
      <w:bookmarkEnd w:id="447"/>
      <w:r>
        <w:rPr>
          <w:rFonts w:hint="eastAsia" w:ascii="宋体" w:hAnsi="宋体" w:cs="仿宋"/>
          <w:b/>
          <w:color w:val="auto"/>
          <w:sz w:val="36"/>
          <w:szCs w:val="36"/>
          <w:highlight w:val="none"/>
        </w:rPr>
        <w:t xml:space="preserve"> </w:t>
      </w:r>
      <w:bookmarkEnd w:id="448"/>
      <w:r>
        <w:rPr>
          <w:rFonts w:ascii="宋体" w:hAnsi="宋体" w:cs="仿宋"/>
          <w:b/>
          <w:color w:val="auto"/>
          <w:sz w:val="36"/>
          <w:szCs w:val="36"/>
          <w:highlight w:val="none"/>
        </w:rPr>
        <w:t xml:space="preserve"> </w:t>
      </w:r>
      <w:r>
        <w:rPr>
          <w:rFonts w:hint="eastAsia" w:ascii="宋体" w:hAnsi="宋体" w:cs="仿宋"/>
          <w:b/>
          <w:color w:val="auto"/>
          <w:sz w:val="36"/>
          <w:szCs w:val="36"/>
          <w:highlight w:val="none"/>
        </w:rPr>
        <w:t>应提交的有关格式范例</w:t>
      </w:r>
      <w:bookmarkEnd w:id="450"/>
    </w:p>
    <w:p w14:paraId="0BF13BC5">
      <w:pPr>
        <w:wordWrap w:val="0"/>
        <w:spacing w:line="360" w:lineRule="auto"/>
        <w:jc w:val="center"/>
        <w:outlineLvl w:val="1"/>
        <w:rPr>
          <w:rFonts w:hint="eastAsia" w:ascii="宋体" w:hAnsi="宋体" w:cs="宋体"/>
          <w:b/>
          <w:color w:val="auto"/>
          <w:kern w:val="0"/>
          <w:sz w:val="28"/>
          <w:szCs w:val="28"/>
          <w:highlight w:val="none"/>
        </w:rPr>
      </w:pPr>
      <w:bookmarkStart w:id="451" w:name="_Toc166576778"/>
      <w:r>
        <w:rPr>
          <w:rFonts w:hint="eastAsia" w:ascii="宋体" w:hAnsi="宋体" w:cs="宋体"/>
          <w:b/>
          <w:color w:val="auto"/>
          <w:kern w:val="0"/>
          <w:sz w:val="28"/>
          <w:szCs w:val="28"/>
          <w:highlight w:val="none"/>
        </w:rPr>
        <w:t>资格文件部分</w:t>
      </w:r>
      <w:bookmarkEnd w:id="451"/>
    </w:p>
    <w:p w14:paraId="79F97213">
      <w:pPr>
        <w:pStyle w:val="13"/>
        <w:wordWrap w:val="0"/>
        <w:jc w:val="center"/>
        <w:rPr>
          <w:rFonts w:hint="eastAsia" w:hAnsi="宋体"/>
          <w:color w:val="auto"/>
          <w:highlight w:val="none"/>
        </w:rPr>
      </w:pPr>
    </w:p>
    <w:p w14:paraId="491D2807">
      <w:pPr>
        <w:wordWrap w:val="0"/>
        <w:spacing w:line="360" w:lineRule="auto"/>
        <w:jc w:val="center"/>
        <w:rPr>
          <w:rFonts w:hint="eastAsia"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474EDAF2">
      <w:pPr>
        <w:wordWrap w:val="0"/>
        <w:spacing w:line="360" w:lineRule="auto"/>
        <w:jc w:val="center"/>
        <w:rPr>
          <w:rFonts w:hint="eastAsia" w:ascii="宋体" w:hAnsi="宋体" w:cs="仿宋"/>
          <w:b/>
          <w:color w:val="auto"/>
          <w:kern w:val="0"/>
          <w:sz w:val="36"/>
          <w:szCs w:val="36"/>
          <w:highlight w:val="none"/>
        </w:rPr>
      </w:pPr>
    </w:p>
    <w:p w14:paraId="52AD0994">
      <w:pPr>
        <w:wordWrap w:val="0"/>
        <w:adjustRightInd w:val="0"/>
        <w:snapToGrid w:val="0"/>
        <w:spacing w:line="360" w:lineRule="auto"/>
        <w:ind w:left="420" w:leftChars="200" w:firstLine="480" w:firstLineChars="200"/>
        <w:rPr>
          <w:rFonts w:hint="eastAsia" w:ascii="宋体" w:hAnsi="宋体" w:cs="仿宋"/>
          <w:color w:val="auto"/>
          <w:sz w:val="24"/>
          <w:szCs w:val="28"/>
          <w:highlight w:val="none"/>
        </w:rPr>
      </w:pPr>
      <w:r>
        <w:rPr>
          <w:rFonts w:hint="eastAsia" w:ascii="宋体" w:hAnsi="宋体" w:cs="仿宋"/>
          <w:color w:val="auto"/>
          <w:sz w:val="24"/>
          <w:szCs w:val="28"/>
          <w:highlight w:val="none"/>
        </w:rPr>
        <w:t>1.有效的企业法人营业执照（或事业法人登记证）、其他组织（个体工商户）的营业执照或者民办非企业单位登记证书；</w:t>
      </w:r>
    </w:p>
    <w:p w14:paraId="7EB0F3E5">
      <w:pPr>
        <w:wordWrap w:val="0"/>
        <w:adjustRightInd w:val="0"/>
        <w:snapToGrid w:val="0"/>
        <w:spacing w:line="360" w:lineRule="auto"/>
        <w:ind w:left="420" w:leftChars="200" w:firstLine="480" w:firstLineChars="200"/>
        <w:rPr>
          <w:rFonts w:hint="eastAsia" w:ascii="宋体" w:hAnsi="宋体" w:cs="仿宋"/>
          <w:color w:val="auto"/>
          <w:sz w:val="24"/>
          <w:szCs w:val="28"/>
          <w:highlight w:val="none"/>
        </w:rPr>
      </w:pPr>
      <w:r>
        <w:rPr>
          <w:rFonts w:hint="eastAsia" w:ascii="宋体" w:hAnsi="宋体" w:cs="仿宋"/>
          <w:color w:val="auto"/>
          <w:sz w:val="24"/>
          <w:szCs w:val="28"/>
          <w:highlight w:val="none"/>
        </w:rPr>
        <w:t>2.符合参加政府采购活动应当具备的一般条件的承诺函；</w:t>
      </w:r>
    </w:p>
    <w:p w14:paraId="3FF05716">
      <w:pPr>
        <w:wordWrap w:val="0"/>
        <w:adjustRightInd w:val="0"/>
        <w:snapToGrid w:val="0"/>
        <w:spacing w:line="360" w:lineRule="auto"/>
        <w:ind w:left="420" w:leftChars="200" w:firstLine="480" w:firstLineChars="200"/>
        <w:rPr>
          <w:rFonts w:hint="default" w:ascii="宋体" w:hAnsi="宋体" w:eastAsia="宋体" w:cs="仿宋"/>
          <w:color w:val="auto"/>
          <w:sz w:val="24"/>
          <w:szCs w:val="28"/>
          <w:highlight w:val="none"/>
          <w:lang w:val="en-US" w:eastAsia="zh-CN"/>
        </w:rPr>
      </w:pPr>
      <w:r>
        <w:rPr>
          <w:rFonts w:hint="eastAsia" w:ascii="宋体" w:hAnsi="宋体" w:cs="仿宋"/>
          <w:color w:val="auto"/>
          <w:sz w:val="24"/>
          <w:szCs w:val="28"/>
          <w:highlight w:val="none"/>
          <w:lang w:val="en-US" w:eastAsia="zh-CN"/>
        </w:rPr>
        <w:t>3.中小企业声明函（或残疾人福利性单位声明函或监狱企业证明）</w:t>
      </w:r>
    </w:p>
    <w:p w14:paraId="7823C509">
      <w:pPr>
        <w:wordWrap w:val="0"/>
        <w:adjustRightInd w:val="0"/>
        <w:snapToGrid w:val="0"/>
        <w:spacing w:line="360" w:lineRule="auto"/>
        <w:ind w:left="420" w:leftChars="200" w:firstLine="480" w:firstLineChars="200"/>
        <w:rPr>
          <w:rFonts w:hint="eastAsia" w:ascii="宋体" w:hAnsi="宋体" w:cs="仿宋"/>
          <w:color w:val="auto"/>
          <w:sz w:val="24"/>
          <w:szCs w:val="28"/>
          <w:highlight w:val="none"/>
        </w:rPr>
      </w:pPr>
      <w:r>
        <w:rPr>
          <w:rFonts w:hint="eastAsia" w:ascii="宋体" w:hAnsi="宋体" w:cs="仿宋"/>
          <w:color w:val="auto"/>
          <w:sz w:val="24"/>
          <w:szCs w:val="28"/>
          <w:highlight w:val="none"/>
          <w:lang w:val="en-US" w:eastAsia="zh-CN"/>
        </w:rPr>
        <w:t>4</w:t>
      </w:r>
      <w:r>
        <w:rPr>
          <w:rFonts w:hint="eastAsia" w:ascii="宋体" w:hAnsi="宋体" w:cs="仿宋"/>
          <w:color w:val="auto"/>
          <w:sz w:val="24"/>
          <w:szCs w:val="28"/>
          <w:highlight w:val="none"/>
        </w:rPr>
        <w:t>.联合协议（不适用）；</w:t>
      </w:r>
    </w:p>
    <w:p w14:paraId="4FFD1691">
      <w:pPr>
        <w:wordWrap w:val="0"/>
        <w:adjustRightInd w:val="0"/>
        <w:snapToGrid w:val="0"/>
        <w:spacing w:line="360" w:lineRule="auto"/>
        <w:ind w:left="420" w:leftChars="200" w:firstLine="480" w:firstLineChars="200"/>
        <w:rPr>
          <w:rFonts w:hint="eastAsia" w:ascii="宋体" w:hAnsi="宋体" w:cs="仿宋"/>
          <w:color w:val="auto"/>
          <w:sz w:val="24"/>
          <w:szCs w:val="28"/>
          <w:highlight w:val="none"/>
        </w:rPr>
      </w:pPr>
      <w:r>
        <w:rPr>
          <w:rFonts w:hint="eastAsia" w:ascii="宋体" w:hAnsi="宋体" w:cs="仿宋"/>
          <w:color w:val="auto"/>
          <w:sz w:val="24"/>
          <w:szCs w:val="28"/>
          <w:highlight w:val="none"/>
          <w:lang w:val="en-US" w:eastAsia="zh-CN"/>
        </w:rPr>
        <w:t>5</w:t>
      </w:r>
      <w:r>
        <w:rPr>
          <w:rFonts w:hint="eastAsia" w:ascii="宋体" w:hAnsi="宋体" w:cs="仿宋"/>
          <w:color w:val="auto"/>
          <w:sz w:val="24"/>
          <w:szCs w:val="28"/>
          <w:highlight w:val="none"/>
        </w:rPr>
        <w:t>.分包意向协议（不适用）；</w:t>
      </w:r>
    </w:p>
    <w:p w14:paraId="7810ED6B">
      <w:pPr>
        <w:wordWrap w:val="0"/>
        <w:adjustRightInd w:val="0"/>
        <w:snapToGrid w:val="0"/>
        <w:spacing w:line="360" w:lineRule="auto"/>
        <w:ind w:left="420" w:leftChars="200" w:firstLine="480" w:firstLineChars="200"/>
        <w:rPr>
          <w:rFonts w:hint="eastAsia" w:ascii="宋体" w:hAnsi="宋体" w:cs="仿宋"/>
          <w:color w:val="auto"/>
          <w:sz w:val="24"/>
          <w:szCs w:val="28"/>
          <w:highlight w:val="none"/>
        </w:rPr>
      </w:pPr>
      <w:r>
        <w:rPr>
          <w:rFonts w:hint="eastAsia" w:ascii="宋体" w:hAnsi="宋体" w:cs="仿宋"/>
          <w:color w:val="auto"/>
          <w:sz w:val="24"/>
          <w:szCs w:val="28"/>
          <w:highlight w:val="none"/>
          <w:lang w:val="en-US" w:eastAsia="zh-CN"/>
        </w:rPr>
        <w:t>6</w:t>
      </w:r>
      <w:r>
        <w:rPr>
          <w:rFonts w:hint="eastAsia" w:ascii="宋体" w:hAnsi="宋体" w:cs="仿宋"/>
          <w:color w:val="auto"/>
          <w:sz w:val="24"/>
          <w:szCs w:val="28"/>
          <w:highlight w:val="none"/>
        </w:rPr>
        <w:t>.本项目的特定资格要求（如有）。</w:t>
      </w:r>
    </w:p>
    <w:p w14:paraId="67907FBE">
      <w:pPr>
        <w:wordWrap w:val="0"/>
        <w:spacing w:line="360" w:lineRule="auto"/>
        <w:rPr>
          <w:rFonts w:hint="eastAsia" w:ascii="宋体" w:hAnsi="宋体" w:cs="仿宋"/>
          <w:b/>
          <w:color w:val="auto"/>
          <w:kern w:val="0"/>
          <w:sz w:val="32"/>
          <w:szCs w:val="32"/>
          <w:highlight w:val="none"/>
        </w:rPr>
      </w:pPr>
      <w:r>
        <w:rPr>
          <w:rFonts w:hint="eastAsia" w:ascii="宋体" w:hAnsi="宋体" w:cs="仿宋"/>
          <w:b/>
          <w:color w:val="auto"/>
          <w:kern w:val="0"/>
          <w:sz w:val="32"/>
          <w:szCs w:val="32"/>
          <w:highlight w:val="none"/>
        </w:rPr>
        <w:br w:type="page"/>
      </w:r>
    </w:p>
    <w:p w14:paraId="6A6C5A7C">
      <w:pPr>
        <w:wordWrap w:val="0"/>
        <w:snapToGrid w:val="0"/>
        <w:spacing w:line="360" w:lineRule="auto"/>
        <w:ind w:right="482"/>
        <w:jc w:val="center"/>
        <w:outlineLvl w:val="2"/>
        <w:rPr>
          <w:rFonts w:hint="eastAsia" w:ascii="宋体" w:hAnsi="宋体" w:eastAsia="宋体" w:cs="宋体"/>
          <w:b/>
          <w:color w:val="auto"/>
          <w:kern w:val="0"/>
          <w:sz w:val="24"/>
          <w:highlight w:val="none"/>
        </w:rPr>
      </w:pPr>
      <w:bookmarkStart w:id="452" w:name="_Toc166576779"/>
    </w:p>
    <w:p w14:paraId="6ABD4B08">
      <w:pPr>
        <w:wordWrap w:val="0"/>
        <w:snapToGrid w:val="0"/>
        <w:spacing w:line="360" w:lineRule="auto"/>
        <w:ind w:right="482"/>
        <w:jc w:val="center"/>
        <w:outlineLvl w:val="2"/>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一、有效的企业法人营业执照（或事业法人登记证）、其他组织（个体工商户）的营业执照或者民办非企业单位登记证书</w:t>
      </w:r>
      <w:bookmarkEnd w:id="452"/>
    </w:p>
    <w:p w14:paraId="6D8021AA">
      <w:pPr>
        <w:wordWrap w:val="0"/>
        <w:snapToGrid w:val="0"/>
        <w:spacing w:line="360" w:lineRule="auto"/>
        <w:ind w:right="480"/>
        <w:rPr>
          <w:rFonts w:hint="eastAsia" w:ascii="宋体" w:hAnsi="宋体" w:cs="仿宋"/>
          <w:b/>
          <w:color w:val="auto"/>
          <w:kern w:val="0"/>
          <w:sz w:val="32"/>
          <w:szCs w:val="32"/>
          <w:highlight w:val="none"/>
        </w:rPr>
      </w:pPr>
    </w:p>
    <w:p w14:paraId="44D2AC5C">
      <w:pPr>
        <w:wordWrap w:val="0"/>
        <w:snapToGrid w:val="0"/>
        <w:spacing w:line="360" w:lineRule="auto"/>
        <w:ind w:right="482"/>
        <w:jc w:val="center"/>
        <w:outlineLvl w:val="2"/>
        <w:rPr>
          <w:rFonts w:hint="eastAsia" w:ascii="宋体" w:hAnsi="宋体" w:eastAsia="宋体" w:cs="宋体"/>
          <w:b/>
          <w:color w:val="auto"/>
          <w:kern w:val="0"/>
          <w:sz w:val="24"/>
          <w:highlight w:val="none"/>
        </w:rPr>
      </w:pPr>
      <w:bookmarkStart w:id="453" w:name="_Toc166576780"/>
      <w:r>
        <w:rPr>
          <w:rFonts w:hint="eastAsia" w:ascii="宋体" w:hAnsi="宋体" w:eastAsia="宋体" w:cs="宋体"/>
          <w:b/>
          <w:color w:val="auto"/>
          <w:kern w:val="0"/>
          <w:sz w:val="24"/>
          <w:highlight w:val="none"/>
        </w:rPr>
        <w:t>二、符合参加政府采购活动应当具备的一般条件的承诺函</w:t>
      </w:r>
      <w:bookmarkEnd w:id="453"/>
    </w:p>
    <w:p w14:paraId="0178A1CC">
      <w:pPr>
        <w:wordWrap w:val="0"/>
        <w:snapToGrid w:val="0"/>
        <w:spacing w:line="360" w:lineRule="auto"/>
        <w:rPr>
          <w:rFonts w:hint="eastAsia" w:ascii="宋体" w:hAnsi="宋体" w:cs="宋体"/>
          <w:color w:val="auto"/>
          <w:szCs w:val="21"/>
          <w:highlight w:val="none"/>
          <w:u w:val="single"/>
        </w:rPr>
      </w:pPr>
    </w:p>
    <w:p w14:paraId="7869A4AE">
      <w:pPr>
        <w:wordWrap w:val="0"/>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u w:val="single"/>
        </w:rPr>
        <w:t>（采购人）、（采购代理机构）：</w:t>
      </w:r>
    </w:p>
    <w:p w14:paraId="0E6D554F">
      <w:pPr>
        <w:wordWrap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我方参与</w:t>
      </w:r>
      <w:r>
        <w:rPr>
          <w:rFonts w:hint="eastAsia" w:ascii="宋体" w:hAnsi="宋体" w:cs="宋体"/>
          <w:color w:val="auto"/>
          <w:szCs w:val="21"/>
          <w:highlight w:val="none"/>
          <w:u w:val="single"/>
          <w:lang w:eastAsia="zh-CN"/>
        </w:rPr>
        <w:t>宁波市奉化区中医医院医用织品洗涤服务项目（重发）</w:t>
      </w:r>
      <w:r>
        <w:rPr>
          <w:rFonts w:hint="eastAsia" w:ascii="宋体" w:hAnsi="宋体" w:cs="宋体"/>
          <w:color w:val="auto"/>
          <w:szCs w:val="21"/>
          <w:highlight w:val="none"/>
        </w:rPr>
        <w:t>【项目编号：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】政府采购活动，郑重承诺：</w:t>
      </w:r>
    </w:p>
    <w:p w14:paraId="08D9DA7B">
      <w:pPr>
        <w:wordWrap w:val="0"/>
        <w:snapToGrid w:val="0"/>
        <w:spacing w:line="360" w:lineRule="auto"/>
        <w:ind w:firstLine="315" w:firstLineChars="150"/>
        <w:rPr>
          <w:rFonts w:hint="eastAsia" w:ascii="宋体" w:hAnsi="宋体" w:cs="宋体"/>
          <w:color w:val="auto"/>
          <w:szCs w:val="21"/>
          <w:highlight w:val="none"/>
        </w:rPr>
      </w:pPr>
      <w:r>
        <w:rPr>
          <w:rFonts w:hint="eastAsia" w:ascii="宋体" w:hAnsi="宋体" w:cs="宋体"/>
          <w:color w:val="auto"/>
          <w:szCs w:val="21"/>
          <w:highlight w:val="none"/>
        </w:rPr>
        <w:t>（一）具备《中华人民共和国政府采购法》第二十二条第一款规定的条件：</w:t>
      </w:r>
    </w:p>
    <w:p w14:paraId="07E118E8">
      <w:pPr>
        <w:wordWrap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1、具有独立承担民事责任的能力；</w:t>
      </w:r>
    </w:p>
    <w:p w14:paraId="0AA3BD42">
      <w:pPr>
        <w:wordWrap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2、具有良好的商业信誉和健全的财务会计制度； </w:t>
      </w:r>
    </w:p>
    <w:p w14:paraId="64717E01">
      <w:pPr>
        <w:wordWrap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3、具有履行合同所必需的设备和专业技术能力；</w:t>
      </w:r>
    </w:p>
    <w:p w14:paraId="446BEF92">
      <w:pPr>
        <w:wordWrap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4、有依法缴纳税收和社会保障资金的良好记录；</w:t>
      </w:r>
    </w:p>
    <w:p w14:paraId="446BC949">
      <w:pPr>
        <w:wordWrap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5、参加政府采购活动前三年内，在经营活动中没有重大违法记录；</w:t>
      </w:r>
    </w:p>
    <w:p w14:paraId="3A0BBA95">
      <w:pPr>
        <w:wordWrap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6、具有法律、行政法规规定的其他条件。</w:t>
      </w:r>
    </w:p>
    <w:p w14:paraId="6071F782">
      <w:pPr>
        <w:wordWrap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（二）未被信用中国（www.creditchina.gov.cn)、中国政府采购网（www.ccgp.gov.cn）列入失信被执行人、重大税收违法失信主体、政府采购严重违法失信行为记录名单。</w:t>
      </w:r>
    </w:p>
    <w:p w14:paraId="31FB3478">
      <w:pPr>
        <w:wordWrap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（三）不存在以下情况：</w:t>
      </w:r>
    </w:p>
    <w:p w14:paraId="4EA9C301">
      <w:pPr>
        <w:wordWrap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1、单位负责人为同一人或者存在直接控股、管理关系的不同供应商参加同一合同项下的政府采购活动的；</w:t>
      </w:r>
    </w:p>
    <w:p w14:paraId="37E221D4">
      <w:pPr>
        <w:wordWrap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2、为采购项目提供整体设计、规范编制或者项目管理、监理、检测等服务后再参加该采购项目的其他采购活动的。</w:t>
      </w:r>
    </w:p>
    <w:p w14:paraId="6D560A16">
      <w:pPr>
        <w:wordWrap w:val="0"/>
        <w:snapToGrid w:val="0"/>
        <w:spacing w:line="360" w:lineRule="auto"/>
        <w:ind w:firstLine="4830" w:firstLineChars="2300"/>
        <w:rPr>
          <w:rFonts w:hint="eastAsia" w:ascii="宋体" w:hAnsi="宋体" w:cs="宋体"/>
          <w:color w:val="auto"/>
          <w:kern w:val="0"/>
          <w:szCs w:val="21"/>
          <w:highlight w:val="none"/>
          <w:lang w:val="zh-CN"/>
        </w:rPr>
      </w:pPr>
    </w:p>
    <w:p w14:paraId="1B435906">
      <w:pPr>
        <w:wordWrap w:val="0"/>
        <w:snapToGrid w:val="0"/>
        <w:spacing w:line="360" w:lineRule="auto"/>
        <w:ind w:left="4200" w:leftChars="2000"/>
        <w:rPr>
          <w:rFonts w:hint="eastAsia" w:ascii="宋体" w:hAnsi="宋体" w:cs="宋体"/>
          <w:color w:val="auto"/>
          <w:kern w:val="0"/>
          <w:szCs w:val="21"/>
          <w:highlight w:val="none"/>
        </w:rPr>
      </w:pPr>
      <w:r>
        <w:rPr>
          <w:rFonts w:hint="eastAsia" w:ascii="宋体" w:hAnsi="宋体" w:cs="宋体"/>
          <w:color w:val="auto"/>
          <w:kern w:val="0"/>
          <w:szCs w:val="21"/>
          <w:highlight w:val="none"/>
          <w:lang w:val="zh-CN"/>
        </w:rPr>
        <w:t>投标人名称(电子签章)：</w:t>
      </w:r>
    </w:p>
    <w:p w14:paraId="076651B5">
      <w:pPr>
        <w:wordWrap w:val="0"/>
        <w:snapToGrid w:val="0"/>
        <w:spacing w:line="360" w:lineRule="auto"/>
        <w:ind w:left="4200" w:leftChars="2000"/>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日期</w:t>
      </w:r>
      <w:r>
        <w:rPr>
          <w:rFonts w:hint="eastAsia" w:ascii="宋体" w:hAnsi="宋体" w:cs="宋体"/>
          <w:color w:val="auto"/>
          <w:kern w:val="0"/>
          <w:szCs w:val="21"/>
          <w:highlight w:val="none"/>
        </w:rPr>
        <w:t xml:space="preserve">：  年  </w:t>
      </w:r>
      <w:r>
        <w:rPr>
          <w:rFonts w:hint="eastAsia" w:ascii="宋体" w:hAnsi="宋体" w:cs="宋体"/>
          <w:color w:val="auto"/>
          <w:kern w:val="0"/>
          <w:szCs w:val="21"/>
          <w:highlight w:val="none"/>
          <w:lang w:val="zh-CN"/>
        </w:rPr>
        <w:t>月</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lang w:val="zh-CN"/>
        </w:rPr>
        <w:t>日</w:t>
      </w:r>
    </w:p>
    <w:p w14:paraId="33C01953">
      <w:pPr>
        <w:wordWrap w:val="0"/>
        <w:spacing w:line="360" w:lineRule="auto"/>
        <w:ind w:right="-420" w:rightChars="-200"/>
        <w:jc w:val="center"/>
        <w:outlineLvl w:val="2"/>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br w:type="page"/>
      </w:r>
      <w:bookmarkStart w:id="454" w:name="_Toc166576781"/>
    </w:p>
    <w:p w14:paraId="0B7E8BEB">
      <w:pPr>
        <w:wordWrap w:val="0"/>
        <w:snapToGrid w:val="0"/>
        <w:spacing w:line="360" w:lineRule="auto"/>
        <w:ind w:right="482"/>
        <w:jc w:val="center"/>
        <w:outlineLvl w:val="2"/>
        <w:rPr>
          <w:rFonts w:hint="eastAsia" w:ascii="宋体" w:hAnsi="宋体" w:eastAsia="宋体" w:cs="宋体"/>
          <w:b/>
          <w:color w:val="auto"/>
          <w:kern w:val="0"/>
          <w:sz w:val="24"/>
          <w:highlight w:val="none"/>
          <w:lang w:val="zh-CN"/>
        </w:rPr>
      </w:pPr>
    </w:p>
    <w:p w14:paraId="4B197484">
      <w:pPr>
        <w:wordWrap w:val="0"/>
        <w:adjustRightInd w:val="0"/>
        <w:spacing w:line="360" w:lineRule="auto"/>
        <w:jc w:val="center"/>
        <w:outlineLvl w:val="0"/>
        <w:rPr>
          <w:rFonts w:hint="eastAsia" w:ascii="宋体" w:hAnsi="宋体" w:cs="仿宋"/>
          <w:color w:val="auto"/>
          <w:sz w:val="32"/>
          <w:szCs w:val="32"/>
          <w:highlight w:val="none"/>
        </w:rPr>
      </w:pPr>
      <w:r>
        <w:rPr>
          <w:rFonts w:hint="eastAsia" w:ascii="宋体" w:hAnsi="宋体" w:cs="宋体"/>
          <w:b/>
          <w:bCs/>
          <w:color w:val="auto"/>
          <w:sz w:val="24"/>
          <w:highlight w:val="none"/>
        </w:rPr>
        <w:t>三、中小企业声明函</w:t>
      </w:r>
    </w:p>
    <w:p w14:paraId="454AB4AB">
      <w:pPr>
        <w:wordWrap w:val="0"/>
        <w:spacing w:line="360" w:lineRule="auto"/>
        <w:jc w:val="center"/>
        <w:rPr>
          <w:rFonts w:hint="eastAsia" w:ascii="宋体" w:hAnsi="宋体" w:cs="宋体"/>
          <w:b/>
          <w:color w:val="auto"/>
          <w:szCs w:val="21"/>
          <w:highlight w:val="none"/>
        </w:rPr>
      </w:pPr>
    </w:p>
    <w:p w14:paraId="05EF0C20">
      <w:pPr>
        <w:wordWrap w:val="0"/>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中小企业声明函（服务）</w:t>
      </w:r>
    </w:p>
    <w:p w14:paraId="78B9E835">
      <w:pPr>
        <w:pStyle w:val="13"/>
        <w:wordWrap w:val="0"/>
        <w:autoSpaceDE/>
        <w:autoSpaceDN/>
        <w:spacing w:line="500" w:lineRule="exact"/>
        <w:ind w:firstLine="420" w:firstLineChars="200"/>
        <w:jc w:val="left"/>
        <w:rPr>
          <w:rFonts w:hAnsi="宋体" w:cs="宋体"/>
          <w:color w:val="auto"/>
          <w:w w:val="95"/>
          <w:sz w:val="21"/>
          <w:highlight w:val="none"/>
        </w:rPr>
      </w:pPr>
      <w:r>
        <w:rPr>
          <w:rFonts w:hint="eastAsia" w:hAnsi="宋体" w:cs="宋体"/>
          <w:color w:val="auto"/>
          <w:sz w:val="21"/>
          <w:highlight w:val="none"/>
        </w:rPr>
        <w:t>本公司（联合体）郑重声明，根据《政府采购促进中小企业发展管理办法》（财库﹝2020﹞46 号）的规定，本公司（联合体）参加</w:t>
      </w:r>
      <w:r>
        <w:rPr>
          <w:rFonts w:hint="eastAsia" w:hAnsi="宋体" w:cs="宋体"/>
          <w:i/>
          <w:iCs/>
          <w:color w:val="auto"/>
          <w:sz w:val="21"/>
          <w:highlight w:val="none"/>
          <w:u w:val="single"/>
        </w:rPr>
        <w:t>（单位名称）</w:t>
      </w:r>
      <w:r>
        <w:rPr>
          <w:rFonts w:hint="eastAsia" w:hAnsi="宋体" w:cs="宋体"/>
          <w:color w:val="auto"/>
          <w:sz w:val="21"/>
          <w:highlight w:val="none"/>
        </w:rPr>
        <w:t>的</w:t>
      </w:r>
      <w:r>
        <w:rPr>
          <w:rFonts w:hint="eastAsia" w:hAnsi="宋体" w:cs="宋体"/>
          <w:i/>
          <w:iCs/>
          <w:color w:val="auto"/>
          <w:sz w:val="21"/>
          <w:highlight w:val="none"/>
          <w:u w:val="single"/>
        </w:rPr>
        <w:t>（项目名称）</w:t>
      </w:r>
      <w:r>
        <w:rPr>
          <w:rFonts w:hint="eastAsia" w:hAnsi="宋体" w:cs="宋体"/>
          <w:color w:val="auto"/>
          <w:sz w:val="21"/>
          <w:highlight w:val="none"/>
        </w:rPr>
        <w:t>采购活动，提供的服务全部由符合政策要求的中小企业承接。相关企业（含联合体中的中小企业、签订分包意向协议的中小企业）的具体情况如下：</w:t>
      </w:r>
    </w:p>
    <w:p w14:paraId="2653CE7D">
      <w:pPr>
        <w:numPr>
          <w:ilvl w:val="0"/>
          <w:numId w:val="5"/>
        </w:numPr>
        <w:wordWrap w:val="0"/>
        <w:spacing w:line="50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u w:val="single"/>
        </w:rPr>
        <w:t xml:space="preserve"> </w:t>
      </w:r>
      <w:r>
        <w:rPr>
          <w:rFonts w:hint="eastAsia" w:ascii="宋体" w:hAnsi="宋体" w:cs="宋体"/>
          <w:color w:val="auto"/>
          <w:highlight w:val="none"/>
          <w:u w:val="single"/>
          <w:lang w:val="en-US" w:eastAsia="zh-CN"/>
        </w:rPr>
        <w:t>医用织品洗涤服务</w:t>
      </w:r>
      <w:r>
        <w:rPr>
          <w:rFonts w:hint="eastAsia" w:ascii="宋体" w:hAnsi="宋体" w:cs="宋体"/>
          <w:color w:val="auto"/>
          <w:highlight w:val="none"/>
          <w:u w:val="single"/>
        </w:rPr>
        <w:t xml:space="preserve"> </w:t>
      </w:r>
      <w:r>
        <w:rPr>
          <w:rFonts w:hint="eastAsia" w:ascii="宋体" w:hAnsi="宋体" w:cs="宋体"/>
          <w:color w:val="auto"/>
          <w:highlight w:val="none"/>
        </w:rPr>
        <w:t>，属于</w:t>
      </w:r>
      <w:r>
        <w:rPr>
          <w:rFonts w:hint="eastAsia" w:ascii="宋体" w:hAnsi="宋体" w:cs="宋体"/>
          <w:color w:val="auto"/>
          <w:highlight w:val="none"/>
          <w:u w:val="single"/>
          <w:lang w:val="en-US" w:eastAsia="zh-CN"/>
        </w:rPr>
        <w:t>其他未列明行业</w:t>
      </w:r>
      <w:r>
        <w:rPr>
          <w:rFonts w:hint="eastAsia" w:ascii="宋体" w:hAnsi="宋体" w:cs="宋体"/>
          <w:color w:val="auto"/>
          <w:highlight w:val="none"/>
        </w:rPr>
        <w:t xml:space="preserve">；承接企业为 </w:t>
      </w:r>
      <w:r>
        <w:rPr>
          <w:rFonts w:hint="eastAsia" w:ascii="宋体" w:hAnsi="宋体" w:cs="宋体"/>
          <w:color w:val="auto"/>
          <w:highlight w:val="none"/>
          <w:u w:val="single"/>
        </w:rPr>
        <w:t>（企业名称）</w:t>
      </w:r>
      <w:r>
        <w:rPr>
          <w:rFonts w:hint="eastAsia" w:ascii="宋体" w:hAnsi="宋体" w:cs="宋体"/>
          <w:color w:val="auto"/>
          <w:highlight w:val="none"/>
        </w:rPr>
        <w:t xml:space="preserve"> ，从业人员</w:t>
      </w:r>
      <w:r>
        <w:rPr>
          <w:rFonts w:hint="eastAsia" w:ascii="宋体" w:hAnsi="宋体" w:cs="宋体"/>
          <w:color w:val="auto"/>
          <w:highlight w:val="none"/>
          <w:u w:val="single"/>
        </w:rPr>
        <w:t xml:space="preserve">   </w:t>
      </w:r>
      <w:r>
        <w:rPr>
          <w:rFonts w:hint="eastAsia" w:ascii="宋体" w:hAnsi="宋体" w:cs="宋体"/>
          <w:color w:val="auto"/>
          <w:highlight w:val="none"/>
        </w:rPr>
        <w:t>人，营业收入为</w:t>
      </w:r>
      <w:r>
        <w:rPr>
          <w:rFonts w:hint="eastAsia" w:ascii="宋体" w:hAnsi="宋体" w:cs="宋体"/>
          <w:color w:val="auto"/>
          <w:highlight w:val="none"/>
          <w:u w:val="single"/>
        </w:rPr>
        <w:t xml:space="preserve">  </w:t>
      </w:r>
      <w:r>
        <w:rPr>
          <w:rFonts w:hint="eastAsia" w:ascii="宋体" w:hAnsi="宋体" w:cs="宋体"/>
          <w:color w:val="auto"/>
          <w:highlight w:val="none"/>
        </w:rPr>
        <w:t>万元，资产总额为</w:t>
      </w:r>
      <w:r>
        <w:rPr>
          <w:rFonts w:hint="eastAsia" w:ascii="宋体" w:hAnsi="宋体" w:cs="宋体"/>
          <w:color w:val="auto"/>
          <w:highlight w:val="none"/>
          <w:u w:val="single"/>
        </w:rPr>
        <w:t xml:space="preserve">   </w:t>
      </w:r>
      <w:r>
        <w:rPr>
          <w:rFonts w:hint="eastAsia" w:ascii="宋体" w:hAnsi="宋体" w:cs="宋体"/>
          <w:color w:val="auto"/>
          <w:highlight w:val="none"/>
        </w:rPr>
        <w:t>万元属于</w:t>
      </w:r>
      <w:r>
        <w:rPr>
          <w:rFonts w:hint="eastAsia" w:ascii="宋体" w:hAnsi="宋体" w:cs="宋体"/>
          <w:color w:val="auto"/>
          <w:highlight w:val="none"/>
          <w:u w:val="single"/>
        </w:rPr>
        <w:t xml:space="preserve"> （中型企业、小型企业、微型企业） </w:t>
      </w:r>
      <w:r>
        <w:rPr>
          <w:rFonts w:hint="eastAsia" w:ascii="宋体" w:hAnsi="宋体" w:cs="宋体"/>
          <w:color w:val="auto"/>
          <w:highlight w:val="none"/>
        </w:rPr>
        <w:t>；</w:t>
      </w:r>
    </w:p>
    <w:p w14:paraId="1389FF69">
      <w:pPr>
        <w:pStyle w:val="13"/>
        <w:wordWrap w:val="0"/>
        <w:spacing w:line="500" w:lineRule="exact"/>
        <w:ind w:firstLine="420" w:firstLineChars="200"/>
        <w:jc w:val="left"/>
        <w:rPr>
          <w:rFonts w:hint="eastAsia" w:hAnsi="宋体" w:cs="宋体"/>
          <w:color w:val="auto"/>
          <w:sz w:val="21"/>
          <w:highlight w:val="none"/>
        </w:rPr>
      </w:pPr>
      <w:r>
        <w:rPr>
          <w:rFonts w:hint="eastAsia" w:hAnsi="宋体" w:cs="宋体"/>
          <w:color w:val="auto"/>
          <w:sz w:val="21"/>
          <w:highlight w:val="none"/>
        </w:rPr>
        <w:t>以上企业，不属于大企业的分支机构，不存在控股股东为大企业的情形，也不存在与大企业的负责人为同一人的情形。</w:t>
      </w:r>
    </w:p>
    <w:p w14:paraId="3365AD9D">
      <w:pPr>
        <w:wordWrap w:val="0"/>
        <w:spacing w:line="360" w:lineRule="auto"/>
        <w:ind w:right="1760"/>
        <w:jc w:val="right"/>
        <w:rPr>
          <w:rFonts w:hint="eastAsia" w:ascii="宋体" w:hAnsi="宋体" w:cs="宋体"/>
          <w:color w:val="auto"/>
          <w:szCs w:val="21"/>
          <w:highlight w:val="none"/>
        </w:rPr>
      </w:pPr>
      <w:r>
        <w:rPr>
          <w:rFonts w:hint="eastAsia" w:ascii="宋体" w:hAnsi="宋体" w:cs="宋体"/>
          <w:color w:val="auto"/>
          <w:szCs w:val="21"/>
          <w:highlight w:val="none"/>
        </w:rPr>
        <w:t>本企业对上述声明内容的真实性负责。如有虚假，将依法承担相应责任。</w:t>
      </w:r>
    </w:p>
    <w:p w14:paraId="2BEA08A9">
      <w:pPr>
        <w:wordWrap w:val="0"/>
        <w:adjustRightInd w:val="0"/>
        <w:snapToGrid w:val="0"/>
        <w:spacing w:line="360" w:lineRule="auto"/>
        <w:ind w:left="3570" w:leftChars="1700"/>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法定代表人或其授权委托人（签名或印章）：</w:t>
      </w:r>
    </w:p>
    <w:p w14:paraId="38BA17CF">
      <w:pPr>
        <w:wordWrap w:val="0"/>
        <w:adjustRightInd w:val="0"/>
        <w:snapToGrid w:val="0"/>
        <w:spacing w:line="360" w:lineRule="auto"/>
        <w:ind w:left="3570" w:leftChars="1700"/>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投标人（盖章）：</w:t>
      </w:r>
    </w:p>
    <w:p w14:paraId="13101835">
      <w:pPr>
        <w:wordWrap w:val="0"/>
        <w:adjustRightInd w:val="0"/>
        <w:snapToGrid w:val="0"/>
        <w:spacing w:line="360" w:lineRule="auto"/>
        <w:rPr>
          <w:rFonts w:hint="eastAsia" w:ascii="宋体" w:hAnsi="宋体" w:cs="宋体"/>
          <w:b/>
          <w:color w:val="auto"/>
          <w:kern w:val="0"/>
          <w:szCs w:val="21"/>
          <w:highlight w:val="none"/>
          <w:lang w:val="zh-CN"/>
        </w:rPr>
      </w:pPr>
      <w:r>
        <w:rPr>
          <w:rFonts w:hint="eastAsia" w:ascii="宋体" w:hAnsi="宋体" w:cs="宋体"/>
          <w:color w:val="auto"/>
          <w:kern w:val="0"/>
          <w:szCs w:val="21"/>
          <w:highlight w:val="none"/>
          <w:lang w:val="zh-CN"/>
        </w:rPr>
        <w:t xml:space="preserve">                            </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lang w:val="zh-CN"/>
        </w:rPr>
        <w:t xml:space="preserve">  日期</w:t>
      </w:r>
      <w:r>
        <w:rPr>
          <w:rFonts w:hint="eastAsia" w:ascii="宋体" w:hAnsi="宋体" w:cs="宋体"/>
          <w:color w:val="auto"/>
          <w:kern w:val="0"/>
          <w:szCs w:val="21"/>
          <w:highlight w:val="none"/>
        </w:rPr>
        <w:t>:</w:t>
      </w:r>
    </w:p>
    <w:p w14:paraId="3E90E015">
      <w:pPr>
        <w:wordWrap w:val="0"/>
        <w:spacing w:line="360" w:lineRule="auto"/>
        <w:ind w:firstLine="310" w:firstLineChars="147"/>
        <w:jc w:val="left"/>
        <w:rPr>
          <w:rFonts w:hint="eastAsia" w:ascii="宋体" w:hAnsi="宋体" w:cs="宋体"/>
          <w:color w:val="auto"/>
          <w:szCs w:val="21"/>
          <w:highlight w:val="none"/>
        </w:rPr>
      </w:pPr>
      <w:r>
        <w:rPr>
          <w:rFonts w:hint="eastAsia" w:ascii="宋体" w:hAnsi="宋体" w:cs="宋体"/>
          <w:b/>
          <w:color w:val="auto"/>
          <w:szCs w:val="21"/>
          <w:highlight w:val="none"/>
        </w:rPr>
        <w:t>从业人员、营业收入、资产总额填报上一年度数据，无上一年度数据的新成立企业可不填报。</w:t>
      </w:r>
    </w:p>
    <w:p w14:paraId="09E9F308">
      <w:pPr>
        <w:wordWrap w:val="0"/>
        <w:spacing w:line="360" w:lineRule="auto"/>
        <w:ind w:right="-283"/>
        <w:rPr>
          <w:rFonts w:hint="eastAsia" w:ascii="宋体" w:hAnsi="宋体" w:cs="宋体"/>
          <w:color w:val="auto"/>
          <w:szCs w:val="21"/>
          <w:highlight w:val="none"/>
        </w:rPr>
      </w:pPr>
      <w:r>
        <w:rPr>
          <w:rFonts w:hint="eastAsia" w:ascii="宋体" w:hAnsi="宋体" w:cs="宋体"/>
          <w:color w:val="auto"/>
          <w:szCs w:val="21"/>
          <w:highlight w:val="none"/>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1197B46C">
      <w:pPr>
        <w:wordWrap w:val="0"/>
        <w:spacing w:line="360" w:lineRule="auto"/>
        <w:ind w:right="-420" w:rightChars="-200"/>
        <w:rPr>
          <w:rFonts w:hint="eastAsia" w:ascii="宋体" w:hAnsi="宋体" w:cs="仿宋"/>
          <w:b/>
          <w:bCs/>
          <w:color w:val="auto"/>
          <w:sz w:val="32"/>
          <w:szCs w:val="32"/>
          <w:highlight w:val="none"/>
        </w:rPr>
      </w:pPr>
      <w:r>
        <w:rPr>
          <w:rFonts w:hint="eastAsia" w:ascii="宋体" w:hAnsi="宋体" w:cs="仿宋"/>
          <w:color w:val="auto"/>
          <w:sz w:val="24"/>
          <w:highlight w:val="none"/>
        </w:rPr>
        <w:br w:type="page"/>
      </w:r>
    </w:p>
    <w:p w14:paraId="049C02B4">
      <w:pPr>
        <w:wordWrap w:val="0"/>
        <w:spacing w:line="360" w:lineRule="auto"/>
        <w:jc w:val="center"/>
        <w:outlineLvl w:val="0"/>
        <w:rPr>
          <w:rFonts w:hint="eastAsia" w:ascii="宋体" w:hAnsi="宋体" w:cs="宋体"/>
          <w:b/>
          <w:bCs/>
          <w:color w:val="auto"/>
          <w:sz w:val="24"/>
          <w:highlight w:val="none"/>
        </w:rPr>
      </w:pPr>
    </w:p>
    <w:p w14:paraId="2F1172C1">
      <w:pPr>
        <w:wordWrap w:val="0"/>
        <w:spacing w:line="360" w:lineRule="auto"/>
        <w:jc w:val="center"/>
        <w:outlineLvl w:val="0"/>
        <w:rPr>
          <w:rFonts w:hint="eastAsia" w:ascii="宋体" w:hAnsi="宋体" w:cs="仿宋"/>
          <w:color w:val="auto"/>
          <w:sz w:val="32"/>
          <w:szCs w:val="32"/>
          <w:highlight w:val="none"/>
        </w:rPr>
      </w:pPr>
      <w:r>
        <w:rPr>
          <w:rFonts w:hint="eastAsia" w:ascii="宋体" w:hAnsi="宋体" w:cs="宋体"/>
          <w:b/>
          <w:bCs/>
          <w:color w:val="auto"/>
          <w:sz w:val="24"/>
          <w:highlight w:val="none"/>
        </w:rPr>
        <w:t>残疾人福利性单位声明函</w:t>
      </w:r>
      <w:r>
        <w:rPr>
          <w:rFonts w:hint="eastAsia" w:ascii="宋体" w:hAnsi="宋体" w:cs="宋体"/>
          <w:color w:val="auto"/>
          <w:sz w:val="24"/>
          <w:highlight w:val="none"/>
        </w:rPr>
        <w:t>（如适用）</w:t>
      </w:r>
    </w:p>
    <w:p w14:paraId="3C6A5771">
      <w:pPr>
        <w:wordWrap w:val="0"/>
        <w:spacing w:line="360" w:lineRule="auto"/>
        <w:rPr>
          <w:rFonts w:hint="eastAsia" w:ascii="宋体" w:hAnsi="宋体" w:cs="仿宋"/>
          <w:b/>
          <w:color w:val="auto"/>
          <w:spacing w:val="6"/>
          <w:sz w:val="30"/>
          <w:szCs w:val="30"/>
          <w:highlight w:val="none"/>
        </w:rPr>
      </w:pPr>
    </w:p>
    <w:p w14:paraId="79FB32DA">
      <w:pPr>
        <w:wordWrap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18161E47">
      <w:pPr>
        <w:wordWrap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本单位对上述声明的真实性负责。如有虚假，将依法承担相应责任。</w:t>
      </w:r>
    </w:p>
    <w:p w14:paraId="2F61D705">
      <w:pPr>
        <w:wordWrap w:val="0"/>
        <w:spacing w:line="360" w:lineRule="auto"/>
        <w:ind w:firstLine="420" w:firstLineChars="200"/>
        <w:jc w:val="left"/>
        <w:rPr>
          <w:rFonts w:hint="eastAsia" w:ascii="宋体" w:hAnsi="宋体" w:cs="宋体"/>
          <w:color w:val="auto"/>
          <w:szCs w:val="21"/>
          <w:highlight w:val="none"/>
        </w:rPr>
      </w:pPr>
    </w:p>
    <w:p w14:paraId="3F6F6A87">
      <w:pPr>
        <w:wordWrap w:val="0"/>
        <w:spacing w:line="360" w:lineRule="auto"/>
        <w:ind w:firstLine="420" w:firstLineChars="200"/>
        <w:jc w:val="left"/>
        <w:rPr>
          <w:rFonts w:hint="eastAsia" w:ascii="宋体" w:hAnsi="宋体" w:cs="宋体"/>
          <w:color w:val="auto"/>
          <w:szCs w:val="21"/>
          <w:highlight w:val="none"/>
        </w:rPr>
      </w:pPr>
    </w:p>
    <w:p w14:paraId="1C2E5F8D">
      <w:pPr>
        <w:wordWrap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s="宋体"/>
          <w:color w:val="auto"/>
          <w:kern w:val="0"/>
          <w:szCs w:val="21"/>
          <w:highlight w:val="none"/>
          <w:lang w:val="zh-CN"/>
        </w:rPr>
        <w:t>投标人名称(电子签章)</w:t>
      </w:r>
      <w:r>
        <w:rPr>
          <w:rFonts w:hint="eastAsia" w:ascii="宋体" w:hAnsi="宋体" w:cs="宋体"/>
          <w:color w:val="auto"/>
          <w:szCs w:val="21"/>
          <w:highlight w:val="none"/>
        </w:rPr>
        <w:t>：</w:t>
      </w:r>
    </w:p>
    <w:p w14:paraId="67C1446D">
      <w:pPr>
        <w:wordWrap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 xml:space="preserve">                                            日  期：</w:t>
      </w:r>
    </w:p>
    <w:p w14:paraId="1A0BEA1B">
      <w:pPr>
        <w:wordWrap w:val="0"/>
        <w:spacing w:line="360" w:lineRule="auto"/>
        <w:rPr>
          <w:rFonts w:hint="eastAsia" w:ascii="宋体" w:hAnsi="宋体" w:cs="仿宋"/>
          <w:b/>
          <w:color w:val="auto"/>
          <w:sz w:val="32"/>
          <w:szCs w:val="32"/>
          <w:highlight w:val="none"/>
        </w:rPr>
      </w:pPr>
    </w:p>
    <w:p w14:paraId="4909C6CE">
      <w:pPr>
        <w:numPr>
          <w:ilvl w:val="0"/>
          <w:numId w:val="0"/>
        </w:numPr>
        <w:wordWrap w:val="0"/>
        <w:spacing w:line="360" w:lineRule="auto"/>
        <w:jc w:val="center"/>
        <w:outlineLvl w:val="0"/>
        <w:rPr>
          <w:rFonts w:hint="eastAsia" w:ascii="宋体" w:hAnsi="宋体" w:cs="宋体"/>
          <w:color w:val="auto"/>
          <w:sz w:val="24"/>
          <w:highlight w:val="none"/>
        </w:rPr>
      </w:pPr>
      <w:r>
        <w:rPr>
          <w:rFonts w:hint="eastAsia" w:ascii="宋体" w:hAnsi="宋体" w:cs="宋体"/>
          <w:b/>
          <w:color w:val="auto"/>
          <w:spacing w:val="6"/>
          <w:sz w:val="24"/>
          <w:highlight w:val="none"/>
        </w:rPr>
        <w:t>监狱企业的证明文件</w:t>
      </w:r>
      <w:r>
        <w:rPr>
          <w:rFonts w:hint="eastAsia" w:ascii="宋体" w:hAnsi="宋体" w:cs="宋体"/>
          <w:color w:val="auto"/>
          <w:sz w:val="24"/>
          <w:highlight w:val="none"/>
        </w:rPr>
        <w:t>（如适用）</w:t>
      </w:r>
    </w:p>
    <w:p w14:paraId="2D8410BF">
      <w:pPr>
        <w:numPr>
          <w:ilvl w:val="0"/>
          <w:numId w:val="6"/>
        </w:numPr>
        <w:wordWrap w:val="0"/>
        <w:spacing w:line="360" w:lineRule="auto"/>
        <w:jc w:val="center"/>
        <w:outlineLvl w:val="0"/>
        <w:rPr>
          <w:rFonts w:hint="eastAsia" w:ascii="宋体" w:hAnsi="宋体" w:cs="宋体"/>
          <w:color w:val="auto"/>
          <w:sz w:val="24"/>
          <w:highlight w:val="none"/>
        </w:rPr>
        <w:sectPr>
          <w:pgSz w:w="11906" w:h="16838"/>
          <w:pgMar w:top="1440" w:right="1800" w:bottom="1440" w:left="1800" w:header="851" w:footer="992" w:gutter="0"/>
          <w:cols w:space="720" w:num="1"/>
          <w:docGrid w:type="lines" w:linePitch="312" w:charSpace="0"/>
        </w:sectPr>
      </w:pPr>
    </w:p>
    <w:tbl>
      <w:tblPr>
        <w:tblStyle w:val="41"/>
        <w:tblW w:w="15077" w:type="dxa"/>
        <w:jc w:val="center"/>
        <w:tblLayout w:type="fixed"/>
        <w:tblCellMar>
          <w:top w:w="0" w:type="dxa"/>
          <w:left w:w="108" w:type="dxa"/>
          <w:bottom w:w="0" w:type="dxa"/>
          <w:right w:w="108" w:type="dxa"/>
        </w:tblCellMar>
      </w:tblPr>
      <w:tblGrid>
        <w:gridCol w:w="2003"/>
        <w:gridCol w:w="1512"/>
        <w:gridCol w:w="1779"/>
        <w:gridCol w:w="1677"/>
        <w:gridCol w:w="1252"/>
        <w:gridCol w:w="1494"/>
        <w:gridCol w:w="1536"/>
        <w:gridCol w:w="1297"/>
        <w:gridCol w:w="1287"/>
        <w:gridCol w:w="1234"/>
        <w:gridCol w:w="6"/>
      </w:tblGrid>
      <w:tr w14:paraId="59512FDC">
        <w:tblPrEx>
          <w:tblCellMar>
            <w:top w:w="0" w:type="dxa"/>
            <w:left w:w="108" w:type="dxa"/>
            <w:bottom w:w="0" w:type="dxa"/>
            <w:right w:w="108" w:type="dxa"/>
          </w:tblCellMar>
        </w:tblPrEx>
        <w:trPr>
          <w:jc w:val="center"/>
        </w:trPr>
        <w:tc>
          <w:tcPr>
            <w:tcW w:w="15077" w:type="dxa"/>
            <w:gridSpan w:val="11"/>
            <w:tcBorders>
              <w:top w:val="nil"/>
              <w:left w:val="nil"/>
              <w:bottom w:val="nil"/>
              <w:right w:val="nil"/>
            </w:tcBorders>
            <w:noWrap w:val="0"/>
            <w:vAlign w:val="bottom"/>
          </w:tcPr>
          <w:p w14:paraId="435C344F">
            <w:pPr>
              <w:widowControl/>
              <w:wordWrap w:val="0"/>
              <w:jc w:val="center"/>
              <w:rPr>
                <w:rFonts w:ascii="宋体" w:hAnsi="宋体" w:cs="宋体"/>
                <w:b/>
                <w:bCs/>
                <w:color w:val="auto"/>
                <w:kern w:val="0"/>
                <w:sz w:val="32"/>
                <w:szCs w:val="32"/>
                <w:highlight w:val="none"/>
              </w:rPr>
            </w:pPr>
            <w:r>
              <w:rPr>
                <w:rFonts w:hint="eastAsia" w:ascii="宋体" w:hAnsi="宋体" w:cs="宋体"/>
                <w:b/>
                <w:bCs/>
                <w:color w:val="auto"/>
                <w:kern w:val="0"/>
                <w:sz w:val="24"/>
                <w:highlight w:val="none"/>
              </w:rPr>
              <w:t>中小微行业划型标准规定（根据工信部联企业〔</w:t>
            </w:r>
            <w:r>
              <w:rPr>
                <w:rFonts w:ascii="宋体" w:hAnsi="宋体" w:cs="宋体"/>
                <w:b/>
                <w:bCs/>
                <w:color w:val="auto"/>
                <w:kern w:val="0"/>
                <w:sz w:val="24"/>
                <w:highlight w:val="none"/>
              </w:rPr>
              <w:t>2011</w:t>
            </w:r>
            <w:r>
              <w:rPr>
                <w:rFonts w:hint="eastAsia" w:ascii="宋体" w:hAnsi="宋体" w:cs="宋体"/>
                <w:b/>
                <w:bCs/>
                <w:color w:val="auto"/>
                <w:kern w:val="0"/>
                <w:sz w:val="24"/>
                <w:highlight w:val="none"/>
              </w:rPr>
              <w:t>〕</w:t>
            </w:r>
            <w:r>
              <w:rPr>
                <w:rFonts w:ascii="宋体" w:hAnsi="宋体" w:cs="宋体"/>
                <w:b/>
                <w:bCs/>
                <w:color w:val="auto"/>
                <w:kern w:val="0"/>
                <w:sz w:val="24"/>
                <w:highlight w:val="none"/>
              </w:rPr>
              <w:t>300</w:t>
            </w:r>
            <w:r>
              <w:rPr>
                <w:rFonts w:hint="eastAsia" w:ascii="宋体" w:hAnsi="宋体" w:cs="宋体"/>
                <w:b/>
                <w:bCs/>
                <w:color w:val="auto"/>
                <w:kern w:val="0"/>
                <w:sz w:val="24"/>
                <w:highlight w:val="none"/>
              </w:rPr>
              <w:t>号制定）</w:t>
            </w:r>
          </w:p>
        </w:tc>
      </w:tr>
      <w:tr w14:paraId="11FBAE9A">
        <w:tblPrEx>
          <w:tblCellMar>
            <w:top w:w="0" w:type="dxa"/>
            <w:left w:w="108" w:type="dxa"/>
            <w:bottom w:w="0" w:type="dxa"/>
            <w:right w:w="108" w:type="dxa"/>
          </w:tblCellMar>
        </w:tblPrEx>
        <w:trPr>
          <w:gridAfter w:val="1"/>
          <w:wAfter w:w="6" w:type="dxa"/>
          <w:jc w:val="center"/>
        </w:trPr>
        <w:tc>
          <w:tcPr>
            <w:tcW w:w="2003" w:type="dxa"/>
            <w:vMerge w:val="restart"/>
            <w:tcBorders>
              <w:top w:val="single" w:color="auto" w:sz="8" w:space="0"/>
              <w:left w:val="single" w:color="auto" w:sz="8" w:space="0"/>
              <w:bottom w:val="single" w:color="000000" w:sz="4" w:space="0"/>
              <w:right w:val="single" w:color="auto" w:sz="8" w:space="0"/>
            </w:tcBorders>
            <w:noWrap w:val="0"/>
            <w:vAlign w:val="center"/>
          </w:tcPr>
          <w:p w14:paraId="55FFD149">
            <w:pPr>
              <w:widowControl/>
              <w:wordWrap w:val="0"/>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行业</w:t>
            </w:r>
          </w:p>
        </w:tc>
        <w:tc>
          <w:tcPr>
            <w:tcW w:w="4968" w:type="dxa"/>
            <w:gridSpan w:val="3"/>
            <w:tcBorders>
              <w:top w:val="single" w:color="auto" w:sz="8" w:space="0"/>
              <w:left w:val="nil"/>
              <w:bottom w:val="single" w:color="auto" w:sz="4" w:space="0"/>
              <w:right w:val="single" w:color="000000" w:sz="8" w:space="0"/>
            </w:tcBorders>
            <w:noWrap w:val="0"/>
            <w:vAlign w:val="bottom"/>
          </w:tcPr>
          <w:p w14:paraId="652F60CA">
            <w:pPr>
              <w:widowControl/>
              <w:wordWrap w:val="0"/>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中型企业</w:t>
            </w:r>
          </w:p>
        </w:tc>
        <w:tc>
          <w:tcPr>
            <w:tcW w:w="4282" w:type="dxa"/>
            <w:gridSpan w:val="3"/>
            <w:tcBorders>
              <w:top w:val="single" w:color="auto" w:sz="8" w:space="0"/>
              <w:left w:val="nil"/>
              <w:bottom w:val="single" w:color="auto" w:sz="4" w:space="0"/>
              <w:right w:val="single" w:color="000000" w:sz="8" w:space="0"/>
            </w:tcBorders>
            <w:noWrap w:val="0"/>
            <w:vAlign w:val="bottom"/>
          </w:tcPr>
          <w:p w14:paraId="043E7F05">
            <w:pPr>
              <w:widowControl/>
              <w:wordWrap w:val="0"/>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小型企业</w:t>
            </w:r>
          </w:p>
        </w:tc>
        <w:tc>
          <w:tcPr>
            <w:tcW w:w="3818" w:type="dxa"/>
            <w:gridSpan w:val="3"/>
            <w:tcBorders>
              <w:top w:val="single" w:color="auto" w:sz="8" w:space="0"/>
              <w:left w:val="nil"/>
              <w:bottom w:val="single" w:color="auto" w:sz="4" w:space="0"/>
              <w:right w:val="single" w:color="000000" w:sz="8" w:space="0"/>
            </w:tcBorders>
            <w:noWrap w:val="0"/>
            <w:vAlign w:val="bottom"/>
          </w:tcPr>
          <w:p w14:paraId="750A5B47">
            <w:pPr>
              <w:widowControl/>
              <w:wordWrap w:val="0"/>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微型企业</w:t>
            </w:r>
          </w:p>
        </w:tc>
      </w:tr>
      <w:tr w14:paraId="22AC1868">
        <w:tblPrEx>
          <w:tblCellMar>
            <w:top w:w="0" w:type="dxa"/>
            <w:left w:w="108" w:type="dxa"/>
            <w:bottom w:w="0" w:type="dxa"/>
            <w:right w:w="108" w:type="dxa"/>
          </w:tblCellMar>
        </w:tblPrEx>
        <w:trPr>
          <w:gridAfter w:val="1"/>
          <w:wAfter w:w="6" w:type="dxa"/>
          <w:jc w:val="center"/>
        </w:trPr>
        <w:tc>
          <w:tcPr>
            <w:tcW w:w="2003" w:type="dxa"/>
            <w:vMerge w:val="continue"/>
            <w:tcBorders>
              <w:top w:val="single" w:color="auto" w:sz="8" w:space="0"/>
              <w:left w:val="single" w:color="auto" w:sz="8" w:space="0"/>
              <w:bottom w:val="single" w:color="000000" w:sz="4" w:space="0"/>
              <w:right w:val="single" w:color="auto" w:sz="8" w:space="0"/>
            </w:tcBorders>
            <w:noWrap w:val="0"/>
            <w:vAlign w:val="center"/>
          </w:tcPr>
          <w:p w14:paraId="479A315C">
            <w:pPr>
              <w:widowControl/>
              <w:wordWrap w:val="0"/>
              <w:jc w:val="left"/>
              <w:rPr>
                <w:rFonts w:ascii="宋体" w:hAnsi="宋体" w:cs="宋体"/>
                <w:b/>
                <w:bCs/>
                <w:color w:val="auto"/>
                <w:kern w:val="0"/>
                <w:sz w:val="24"/>
                <w:highlight w:val="none"/>
              </w:rPr>
            </w:pPr>
          </w:p>
        </w:tc>
        <w:tc>
          <w:tcPr>
            <w:tcW w:w="1512" w:type="dxa"/>
            <w:tcBorders>
              <w:top w:val="nil"/>
              <w:left w:val="nil"/>
              <w:bottom w:val="single" w:color="auto" w:sz="4" w:space="0"/>
              <w:right w:val="single" w:color="auto" w:sz="4" w:space="0"/>
            </w:tcBorders>
            <w:noWrap w:val="0"/>
            <w:vAlign w:val="bottom"/>
          </w:tcPr>
          <w:p w14:paraId="6BBDF9CE">
            <w:pPr>
              <w:widowControl/>
              <w:wordWrap w:val="0"/>
              <w:jc w:val="center"/>
              <w:rPr>
                <w:rFonts w:ascii="宋体" w:hAnsi="宋体" w:cs="宋体"/>
                <w:color w:val="auto"/>
                <w:kern w:val="0"/>
                <w:sz w:val="20"/>
                <w:highlight w:val="none"/>
              </w:rPr>
            </w:pPr>
            <w:r>
              <w:rPr>
                <w:rFonts w:hint="eastAsia" w:ascii="宋体" w:hAnsi="宋体" w:cs="宋体"/>
                <w:color w:val="auto"/>
                <w:kern w:val="0"/>
                <w:sz w:val="20"/>
                <w:highlight w:val="none"/>
              </w:rPr>
              <w:t>从业人员</w:t>
            </w:r>
            <w:r>
              <w:rPr>
                <w:rFonts w:ascii="宋体" w:hAnsi="宋体" w:cs="宋体"/>
                <w:color w:val="auto"/>
                <w:kern w:val="0"/>
                <w:sz w:val="20"/>
                <w:highlight w:val="none"/>
              </w:rPr>
              <w:t>X</w:t>
            </w:r>
            <w:r>
              <w:rPr>
                <w:rFonts w:hint="eastAsia" w:ascii="宋体" w:hAnsi="宋体" w:cs="宋体"/>
                <w:color w:val="auto"/>
                <w:kern w:val="0"/>
                <w:sz w:val="20"/>
                <w:highlight w:val="none"/>
              </w:rPr>
              <w:t>（人）</w:t>
            </w:r>
          </w:p>
        </w:tc>
        <w:tc>
          <w:tcPr>
            <w:tcW w:w="1779" w:type="dxa"/>
            <w:tcBorders>
              <w:top w:val="nil"/>
              <w:left w:val="nil"/>
              <w:bottom w:val="single" w:color="auto" w:sz="4" w:space="0"/>
              <w:right w:val="single" w:color="auto" w:sz="4" w:space="0"/>
            </w:tcBorders>
            <w:noWrap w:val="0"/>
            <w:vAlign w:val="bottom"/>
          </w:tcPr>
          <w:p w14:paraId="112BFC3C">
            <w:pPr>
              <w:widowControl/>
              <w:wordWrap w:val="0"/>
              <w:jc w:val="center"/>
              <w:rPr>
                <w:rFonts w:ascii="宋体" w:hAnsi="宋体" w:cs="宋体"/>
                <w:color w:val="auto"/>
                <w:kern w:val="0"/>
                <w:sz w:val="20"/>
                <w:highlight w:val="none"/>
              </w:rPr>
            </w:pPr>
            <w:r>
              <w:rPr>
                <w:rFonts w:hint="eastAsia" w:ascii="宋体" w:hAnsi="宋体" w:cs="宋体"/>
                <w:color w:val="auto"/>
                <w:kern w:val="0"/>
                <w:sz w:val="20"/>
                <w:highlight w:val="none"/>
              </w:rPr>
              <w:t>营业收入</w:t>
            </w:r>
            <w:r>
              <w:rPr>
                <w:rFonts w:ascii="宋体" w:hAnsi="宋体" w:cs="宋体"/>
                <w:color w:val="auto"/>
                <w:kern w:val="0"/>
                <w:sz w:val="20"/>
                <w:highlight w:val="none"/>
              </w:rPr>
              <w:t>Y</w:t>
            </w:r>
          </w:p>
          <w:p w14:paraId="1A1297CF">
            <w:pPr>
              <w:widowControl/>
              <w:wordWrap w:val="0"/>
              <w:jc w:val="center"/>
              <w:rPr>
                <w:rFonts w:ascii="宋体" w:hAnsi="宋体" w:cs="宋体"/>
                <w:color w:val="auto"/>
                <w:kern w:val="0"/>
                <w:sz w:val="20"/>
                <w:highlight w:val="none"/>
              </w:rPr>
            </w:pPr>
            <w:r>
              <w:rPr>
                <w:rFonts w:hint="eastAsia" w:ascii="宋体" w:hAnsi="宋体" w:cs="宋体"/>
                <w:color w:val="auto"/>
                <w:kern w:val="0"/>
                <w:sz w:val="20"/>
                <w:highlight w:val="none"/>
              </w:rPr>
              <w:t>（万元）</w:t>
            </w:r>
          </w:p>
        </w:tc>
        <w:tc>
          <w:tcPr>
            <w:tcW w:w="1677" w:type="dxa"/>
            <w:tcBorders>
              <w:top w:val="nil"/>
              <w:left w:val="nil"/>
              <w:bottom w:val="single" w:color="auto" w:sz="4" w:space="0"/>
              <w:right w:val="single" w:color="auto" w:sz="8" w:space="0"/>
            </w:tcBorders>
            <w:noWrap w:val="0"/>
            <w:vAlign w:val="bottom"/>
          </w:tcPr>
          <w:p w14:paraId="3A2B1C93">
            <w:pPr>
              <w:widowControl/>
              <w:wordWrap w:val="0"/>
              <w:jc w:val="center"/>
              <w:rPr>
                <w:rFonts w:ascii="宋体" w:hAnsi="宋体" w:cs="宋体"/>
                <w:color w:val="auto"/>
                <w:kern w:val="0"/>
                <w:sz w:val="20"/>
                <w:highlight w:val="none"/>
              </w:rPr>
            </w:pPr>
            <w:r>
              <w:rPr>
                <w:rFonts w:hint="eastAsia" w:ascii="宋体" w:hAnsi="宋体" w:cs="宋体"/>
                <w:color w:val="auto"/>
                <w:kern w:val="0"/>
                <w:sz w:val="20"/>
                <w:highlight w:val="none"/>
              </w:rPr>
              <w:t>资产总额</w:t>
            </w:r>
            <w:r>
              <w:rPr>
                <w:rFonts w:ascii="宋体" w:hAnsi="宋体" w:cs="宋体"/>
                <w:color w:val="auto"/>
                <w:kern w:val="0"/>
                <w:sz w:val="20"/>
                <w:highlight w:val="none"/>
              </w:rPr>
              <w:t>Z</w:t>
            </w:r>
          </w:p>
          <w:p w14:paraId="3A28C504">
            <w:pPr>
              <w:widowControl/>
              <w:wordWrap w:val="0"/>
              <w:jc w:val="center"/>
              <w:rPr>
                <w:rFonts w:ascii="宋体" w:hAnsi="宋体" w:cs="宋体"/>
                <w:color w:val="auto"/>
                <w:kern w:val="0"/>
                <w:sz w:val="20"/>
                <w:highlight w:val="none"/>
              </w:rPr>
            </w:pPr>
            <w:r>
              <w:rPr>
                <w:rFonts w:hint="eastAsia" w:ascii="宋体" w:hAnsi="宋体" w:cs="宋体"/>
                <w:color w:val="auto"/>
                <w:kern w:val="0"/>
                <w:sz w:val="20"/>
                <w:highlight w:val="none"/>
              </w:rPr>
              <w:t>（万元）</w:t>
            </w:r>
          </w:p>
        </w:tc>
        <w:tc>
          <w:tcPr>
            <w:tcW w:w="1252" w:type="dxa"/>
            <w:tcBorders>
              <w:top w:val="nil"/>
              <w:left w:val="nil"/>
              <w:bottom w:val="single" w:color="auto" w:sz="4" w:space="0"/>
              <w:right w:val="single" w:color="auto" w:sz="4" w:space="0"/>
            </w:tcBorders>
            <w:noWrap w:val="0"/>
            <w:vAlign w:val="bottom"/>
          </w:tcPr>
          <w:p w14:paraId="5B8BF6CC">
            <w:pPr>
              <w:widowControl/>
              <w:wordWrap w:val="0"/>
              <w:jc w:val="center"/>
              <w:rPr>
                <w:rFonts w:ascii="宋体" w:hAnsi="宋体" w:cs="宋体"/>
                <w:color w:val="auto"/>
                <w:kern w:val="0"/>
                <w:sz w:val="20"/>
                <w:highlight w:val="none"/>
              </w:rPr>
            </w:pPr>
            <w:r>
              <w:rPr>
                <w:rFonts w:hint="eastAsia" w:ascii="宋体" w:hAnsi="宋体" w:cs="宋体"/>
                <w:color w:val="auto"/>
                <w:kern w:val="0"/>
                <w:sz w:val="20"/>
                <w:highlight w:val="none"/>
              </w:rPr>
              <w:t>从业人员</w:t>
            </w:r>
            <w:r>
              <w:rPr>
                <w:rFonts w:ascii="宋体" w:hAnsi="宋体" w:cs="宋体"/>
                <w:color w:val="auto"/>
                <w:kern w:val="0"/>
                <w:sz w:val="20"/>
                <w:highlight w:val="none"/>
              </w:rPr>
              <w:t>X</w:t>
            </w:r>
            <w:r>
              <w:rPr>
                <w:rFonts w:hint="eastAsia" w:ascii="宋体" w:hAnsi="宋体" w:cs="宋体"/>
                <w:color w:val="auto"/>
                <w:kern w:val="0"/>
                <w:sz w:val="20"/>
                <w:highlight w:val="none"/>
              </w:rPr>
              <w:t>（人）</w:t>
            </w:r>
          </w:p>
        </w:tc>
        <w:tc>
          <w:tcPr>
            <w:tcW w:w="1494" w:type="dxa"/>
            <w:tcBorders>
              <w:top w:val="nil"/>
              <w:left w:val="nil"/>
              <w:bottom w:val="single" w:color="auto" w:sz="4" w:space="0"/>
              <w:right w:val="single" w:color="auto" w:sz="4" w:space="0"/>
            </w:tcBorders>
            <w:noWrap w:val="0"/>
            <w:vAlign w:val="bottom"/>
          </w:tcPr>
          <w:p w14:paraId="17562B87">
            <w:pPr>
              <w:widowControl/>
              <w:wordWrap w:val="0"/>
              <w:jc w:val="center"/>
              <w:rPr>
                <w:rFonts w:ascii="宋体" w:hAnsi="宋体" w:cs="宋体"/>
                <w:color w:val="auto"/>
                <w:kern w:val="0"/>
                <w:sz w:val="20"/>
                <w:highlight w:val="none"/>
              </w:rPr>
            </w:pPr>
            <w:r>
              <w:rPr>
                <w:rFonts w:hint="eastAsia" w:ascii="宋体" w:hAnsi="宋体" w:cs="宋体"/>
                <w:color w:val="auto"/>
                <w:kern w:val="0"/>
                <w:sz w:val="20"/>
                <w:highlight w:val="none"/>
              </w:rPr>
              <w:t>营业收入</w:t>
            </w:r>
            <w:r>
              <w:rPr>
                <w:rFonts w:ascii="宋体" w:hAnsi="宋体" w:cs="宋体"/>
                <w:color w:val="auto"/>
                <w:kern w:val="0"/>
                <w:sz w:val="20"/>
                <w:highlight w:val="none"/>
              </w:rPr>
              <w:t>Y</w:t>
            </w:r>
          </w:p>
          <w:p w14:paraId="3E0C6957">
            <w:pPr>
              <w:widowControl/>
              <w:wordWrap w:val="0"/>
              <w:jc w:val="center"/>
              <w:rPr>
                <w:rFonts w:ascii="宋体" w:hAnsi="宋体" w:cs="宋体"/>
                <w:color w:val="auto"/>
                <w:kern w:val="0"/>
                <w:sz w:val="20"/>
                <w:highlight w:val="none"/>
              </w:rPr>
            </w:pPr>
            <w:r>
              <w:rPr>
                <w:rFonts w:hint="eastAsia" w:ascii="宋体" w:hAnsi="宋体" w:cs="宋体"/>
                <w:color w:val="auto"/>
                <w:kern w:val="0"/>
                <w:sz w:val="20"/>
                <w:highlight w:val="none"/>
              </w:rPr>
              <w:t>（万元）</w:t>
            </w:r>
          </w:p>
        </w:tc>
        <w:tc>
          <w:tcPr>
            <w:tcW w:w="1536" w:type="dxa"/>
            <w:tcBorders>
              <w:top w:val="nil"/>
              <w:left w:val="nil"/>
              <w:bottom w:val="single" w:color="auto" w:sz="4" w:space="0"/>
              <w:right w:val="single" w:color="auto" w:sz="8" w:space="0"/>
            </w:tcBorders>
            <w:noWrap w:val="0"/>
            <w:vAlign w:val="bottom"/>
          </w:tcPr>
          <w:p w14:paraId="755A1FA4">
            <w:pPr>
              <w:widowControl/>
              <w:wordWrap w:val="0"/>
              <w:jc w:val="center"/>
              <w:rPr>
                <w:rFonts w:ascii="宋体" w:hAnsi="宋体" w:cs="宋体"/>
                <w:color w:val="auto"/>
                <w:kern w:val="0"/>
                <w:sz w:val="20"/>
                <w:highlight w:val="none"/>
              </w:rPr>
            </w:pPr>
            <w:r>
              <w:rPr>
                <w:rFonts w:hint="eastAsia" w:ascii="宋体" w:hAnsi="宋体" w:cs="宋体"/>
                <w:color w:val="auto"/>
                <w:kern w:val="0"/>
                <w:sz w:val="20"/>
                <w:highlight w:val="none"/>
              </w:rPr>
              <w:t>资产总额</w:t>
            </w:r>
            <w:r>
              <w:rPr>
                <w:rFonts w:ascii="宋体" w:hAnsi="宋体" w:cs="宋体"/>
                <w:color w:val="auto"/>
                <w:kern w:val="0"/>
                <w:sz w:val="20"/>
                <w:highlight w:val="none"/>
              </w:rPr>
              <w:t>Z</w:t>
            </w:r>
          </w:p>
          <w:p w14:paraId="41BF683D">
            <w:pPr>
              <w:widowControl/>
              <w:wordWrap w:val="0"/>
              <w:jc w:val="center"/>
              <w:rPr>
                <w:rFonts w:ascii="宋体" w:hAnsi="宋体" w:cs="宋体"/>
                <w:color w:val="auto"/>
                <w:kern w:val="0"/>
                <w:sz w:val="20"/>
                <w:highlight w:val="none"/>
              </w:rPr>
            </w:pPr>
            <w:r>
              <w:rPr>
                <w:rFonts w:hint="eastAsia" w:ascii="宋体" w:hAnsi="宋体" w:cs="宋体"/>
                <w:color w:val="auto"/>
                <w:kern w:val="0"/>
                <w:sz w:val="20"/>
                <w:highlight w:val="none"/>
              </w:rPr>
              <w:t>（万元）</w:t>
            </w:r>
          </w:p>
        </w:tc>
        <w:tc>
          <w:tcPr>
            <w:tcW w:w="1297" w:type="dxa"/>
            <w:tcBorders>
              <w:top w:val="nil"/>
              <w:left w:val="nil"/>
              <w:bottom w:val="single" w:color="auto" w:sz="4" w:space="0"/>
              <w:right w:val="single" w:color="auto" w:sz="4" w:space="0"/>
            </w:tcBorders>
            <w:noWrap w:val="0"/>
            <w:vAlign w:val="bottom"/>
          </w:tcPr>
          <w:p w14:paraId="616E4B6E">
            <w:pPr>
              <w:widowControl/>
              <w:wordWrap w:val="0"/>
              <w:jc w:val="center"/>
              <w:rPr>
                <w:rFonts w:ascii="宋体" w:hAnsi="宋体" w:cs="宋体"/>
                <w:color w:val="auto"/>
                <w:kern w:val="0"/>
                <w:sz w:val="20"/>
                <w:highlight w:val="none"/>
              </w:rPr>
            </w:pPr>
            <w:r>
              <w:rPr>
                <w:rFonts w:hint="eastAsia" w:ascii="宋体" w:hAnsi="宋体" w:cs="宋体"/>
                <w:color w:val="auto"/>
                <w:kern w:val="0"/>
                <w:sz w:val="20"/>
                <w:highlight w:val="none"/>
              </w:rPr>
              <w:t>从业人员</w:t>
            </w:r>
            <w:r>
              <w:rPr>
                <w:rFonts w:ascii="宋体" w:hAnsi="宋体" w:cs="宋体"/>
                <w:color w:val="auto"/>
                <w:kern w:val="0"/>
                <w:sz w:val="20"/>
                <w:highlight w:val="none"/>
              </w:rPr>
              <w:t>X</w:t>
            </w:r>
            <w:r>
              <w:rPr>
                <w:rFonts w:hint="eastAsia" w:ascii="宋体" w:hAnsi="宋体" w:cs="宋体"/>
                <w:color w:val="auto"/>
                <w:kern w:val="0"/>
                <w:sz w:val="20"/>
                <w:highlight w:val="none"/>
              </w:rPr>
              <w:t>（人）</w:t>
            </w:r>
          </w:p>
        </w:tc>
        <w:tc>
          <w:tcPr>
            <w:tcW w:w="1287" w:type="dxa"/>
            <w:tcBorders>
              <w:top w:val="nil"/>
              <w:left w:val="nil"/>
              <w:bottom w:val="single" w:color="auto" w:sz="4" w:space="0"/>
              <w:right w:val="single" w:color="auto" w:sz="4" w:space="0"/>
            </w:tcBorders>
            <w:noWrap w:val="0"/>
            <w:vAlign w:val="bottom"/>
          </w:tcPr>
          <w:p w14:paraId="11EB9F26">
            <w:pPr>
              <w:widowControl/>
              <w:wordWrap w:val="0"/>
              <w:jc w:val="center"/>
              <w:rPr>
                <w:rFonts w:ascii="宋体" w:hAnsi="宋体" w:cs="宋体"/>
                <w:color w:val="auto"/>
                <w:kern w:val="0"/>
                <w:sz w:val="20"/>
                <w:highlight w:val="none"/>
              </w:rPr>
            </w:pPr>
            <w:r>
              <w:rPr>
                <w:rFonts w:hint="eastAsia" w:ascii="宋体" w:hAnsi="宋体" w:cs="宋体"/>
                <w:color w:val="auto"/>
                <w:kern w:val="0"/>
                <w:sz w:val="20"/>
                <w:highlight w:val="none"/>
              </w:rPr>
              <w:t>营业收入</w:t>
            </w:r>
            <w:r>
              <w:rPr>
                <w:rFonts w:ascii="宋体" w:hAnsi="宋体" w:cs="宋体"/>
                <w:color w:val="auto"/>
                <w:kern w:val="0"/>
                <w:sz w:val="20"/>
                <w:highlight w:val="none"/>
              </w:rPr>
              <w:t>Y</w:t>
            </w:r>
            <w:r>
              <w:rPr>
                <w:rFonts w:hint="eastAsia" w:ascii="宋体" w:hAnsi="宋体" w:cs="宋体"/>
                <w:color w:val="auto"/>
                <w:kern w:val="0"/>
                <w:sz w:val="20"/>
                <w:highlight w:val="none"/>
              </w:rPr>
              <w:t>（万元）</w:t>
            </w:r>
          </w:p>
        </w:tc>
        <w:tc>
          <w:tcPr>
            <w:tcW w:w="1234" w:type="dxa"/>
            <w:tcBorders>
              <w:top w:val="nil"/>
              <w:left w:val="nil"/>
              <w:bottom w:val="single" w:color="auto" w:sz="4" w:space="0"/>
              <w:right w:val="single" w:color="auto" w:sz="8" w:space="0"/>
            </w:tcBorders>
            <w:noWrap w:val="0"/>
            <w:vAlign w:val="bottom"/>
          </w:tcPr>
          <w:p w14:paraId="7313ED4F">
            <w:pPr>
              <w:widowControl/>
              <w:wordWrap w:val="0"/>
              <w:jc w:val="center"/>
              <w:rPr>
                <w:rFonts w:ascii="宋体" w:hAnsi="宋体" w:cs="宋体"/>
                <w:color w:val="auto"/>
                <w:kern w:val="0"/>
                <w:sz w:val="20"/>
                <w:highlight w:val="none"/>
              </w:rPr>
            </w:pPr>
            <w:r>
              <w:rPr>
                <w:rFonts w:hint="eastAsia" w:ascii="宋体" w:hAnsi="宋体" w:cs="宋体"/>
                <w:color w:val="auto"/>
                <w:kern w:val="0"/>
                <w:sz w:val="20"/>
                <w:highlight w:val="none"/>
              </w:rPr>
              <w:t>资产总额</w:t>
            </w:r>
            <w:r>
              <w:rPr>
                <w:rFonts w:ascii="宋体" w:hAnsi="宋体" w:cs="宋体"/>
                <w:color w:val="auto"/>
                <w:kern w:val="0"/>
                <w:sz w:val="20"/>
                <w:highlight w:val="none"/>
              </w:rPr>
              <w:t>Z</w:t>
            </w:r>
            <w:r>
              <w:rPr>
                <w:rFonts w:hint="eastAsia" w:ascii="宋体" w:hAnsi="宋体" w:cs="宋体"/>
                <w:color w:val="auto"/>
                <w:kern w:val="0"/>
                <w:sz w:val="20"/>
                <w:highlight w:val="none"/>
              </w:rPr>
              <w:t>（万元）</w:t>
            </w:r>
          </w:p>
        </w:tc>
      </w:tr>
      <w:tr w14:paraId="7945A437">
        <w:tblPrEx>
          <w:tblCellMar>
            <w:top w:w="0" w:type="dxa"/>
            <w:left w:w="108" w:type="dxa"/>
            <w:bottom w:w="0" w:type="dxa"/>
            <w:right w:w="108" w:type="dxa"/>
          </w:tblCellMar>
        </w:tblPrEx>
        <w:trPr>
          <w:gridAfter w:val="1"/>
          <w:wAfter w:w="6" w:type="dxa"/>
          <w:jc w:val="center"/>
        </w:trPr>
        <w:tc>
          <w:tcPr>
            <w:tcW w:w="2003" w:type="dxa"/>
            <w:tcBorders>
              <w:top w:val="nil"/>
              <w:left w:val="single" w:color="auto" w:sz="8" w:space="0"/>
              <w:bottom w:val="single" w:color="auto" w:sz="4" w:space="0"/>
              <w:right w:val="single" w:color="auto" w:sz="8" w:space="0"/>
            </w:tcBorders>
            <w:noWrap w:val="0"/>
            <w:vAlign w:val="center"/>
          </w:tcPr>
          <w:p w14:paraId="7C6ABED1">
            <w:pPr>
              <w:widowControl/>
              <w:wordWrap w:val="0"/>
              <w:rPr>
                <w:rFonts w:ascii="宋体" w:hAnsi="宋体" w:cs="宋体"/>
                <w:color w:val="auto"/>
                <w:kern w:val="0"/>
                <w:sz w:val="20"/>
                <w:highlight w:val="none"/>
              </w:rPr>
            </w:pPr>
            <w:r>
              <w:rPr>
                <w:rFonts w:ascii="宋体" w:hAnsi="宋体" w:cs="宋体"/>
                <w:color w:val="auto"/>
                <w:kern w:val="0"/>
                <w:sz w:val="20"/>
                <w:highlight w:val="none"/>
              </w:rPr>
              <w:t xml:space="preserve"> 1</w:t>
            </w:r>
            <w:r>
              <w:rPr>
                <w:rFonts w:hint="eastAsia" w:ascii="宋体" w:hAnsi="宋体" w:cs="宋体"/>
                <w:color w:val="auto"/>
                <w:kern w:val="0"/>
                <w:sz w:val="20"/>
                <w:highlight w:val="none"/>
              </w:rPr>
              <w:t>、农林牧渔业</w:t>
            </w:r>
          </w:p>
        </w:tc>
        <w:tc>
          <w:tcPr>
            <w:tcW w:w="1512" w:type="dxa"/>
            <w:tcBorders>
              <w:top w:val="nil"/>
              <w:left w:val="nil"/>
              <w:bottom w:val="single" w:color="auto" w:sz="4" w:space="0"/>
              <w:right w:val="single" w:color="auto" w:sz="4" w:space="0"/>
            </w:tcBorders>
            <w:noWrap w:val="0"/>
            <w:vAlign w:val="center"/>
          </w:tcPr>
          <w:p w14:paraId="60CD2BA1">
            <w:pPr>
              <w:widowControl/>
              <w:wordWrap w:val="0"/>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779" w:type="dxa"/>
            <w:tcBorders>
              <w:top w:val="nil"/>
              <w:left w:val="nil"/>
              <w:bottom w:val="single" w:color="auto" w:sz="4" w:space="0"/>
              <w:right w:val="single" w:color="auto" w:sz="4" w:space="0"/>
            </w:tcBorders>
            <w:noWrap w:val="0"/>
            <w:vAlign w:val="center"/>
          </w:tcPr>
          <w:p w14:paraId="461C4AF8">
            <w:pPr>
              <w:widowControl/>
              <w:wordWrap w:val="0"/>
              <w:rPr>
                <w:rFonts w:ascii="宋体" w:hAnsi="宋体" w:cs="宋体"/>
                <w:color w:val="auto"/>
                <w:kern w:val="0"/>
                <w:sz w:val="20"/>
                <w:highlight w:val="none"/>
              </w:rPr>
            </w:pPr>
            <w:r>
              <w:rPr>
                <w:rFonts w:ascii="宋体" w:hAnsi="宋体" w:cs="宋体"/>
                <w:color w:val="auto"/>
                <w:kern w:val="0"/>
                <w:sz w:val="20"/>
                <w:highlight w:val="none"/>
              </w:rPr>
              <w:t>500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20000</w:t>
            </w:r>
          </w:p>
        </w:tc>
        <w:tc>
          <w:tcPr>
            <w:tcW w:w="1677" w:type="dxa"/>
            <w:tcBorders>
              <w:top w:val="nil"/>
              <w:left w:val="nil"/>
              <w:bottom w:val="single" w:color="auto" w:sz="4" w:space="0"/>
              <w:right w:val="single" w:color="auto" w:sz="8" w:space="0"/>
            </w:tcBorders>
            <w:noWrap w:val="0"/>
            <w:vAlign w:val="center"/>
          </w:tcPr>
          <w:p w14:paraId="6C052A40">
            <w:pPr>
              <w:widowControl/>
              <w:wordWrap w:val="0"/>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52" w:type="dxa"/>
            <w:tcBorders>
              <w:top w:val="nil"/>
              <w:left w:val="nil"/>
              <w:bottom w:val="single" w:color="auto" w:sz="4" w:space="0"/>
              <w:right w:val="single" w:color="auto" w:sz="4" w:space="0"/>
            </w:tcBorders>
            <w:noWrap w:val="0"/>
            <w:vAlign w:val="center"/>
          </w:tcPr>
          <w:p w14:paraId="5160EAD2">
            <w:pPr>
              <w:widowControl/>
              <w:wordWrap w:val="0"/>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494" w:type="dxa"/>
            <w:tcBorders>
              <w:top w:val="nil"/>
              <w:left w:val="nil"/>
              <w:bottom w:val="single" w:color="auto" w:sz="4" w:space="0"/>
              <w:right w:val="single" w:color="auto" w:sz="4" w:space="0"/>
            </w:tcBorders>
            <w:noWrap w:val="0"/>
            <w:vAlign w:val="center"/>
          </w:tcPr>
          <w:p w14:paraId="793024F5">
            <w:pPr>
              <w:widowControl/>
              <w:wordWrap w:val="0"/>
              <w:rPr>
                <w:rFonts w:ascii="宋体" w:hAnsi="宋体" w:cs="宋体"/>
                <w:color w:val="auto"/>
                <w:kern w:val="0"/>
                <w:sz w:val="20"/>
                <w:highlight w:val="none"/>
              </w:rPr>
            </w:pPr>
            <w:r>
              <w:rPr>
                <w:rFonts w:ascii="宋体" w:hAnsi="宋体" w:cs="宋体"/>
                <w:color w:val="auto"/>
                <w:kern w:val="0"/>
                <w:sz w:val="20"/>
                <w:highlight w:val="none"/>
              </w:rPr>
              <w:t>50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500</w:t>
            </w:r>
          </w:p>
        </w:tc>
        <w:tc>
          <w:tcPr>
            <w:tcW w:w="1536" w:type="dxa"/>
            <w:tcBorders>
              <w:top w:val="nil"/>
              <w:left w:val="nil"/>
              <w:bottom w:val="single" w:color="auto" w:sz="4" w:space="0"/>
              <w:right w:val="single" w:color="auto" w:sz="8" w:space="0"/>
            </w:tcBorders>
            <w:noWrap w:val="0"/>
            <w:vAlign w:val="center"/>
          </w:tcPr>
          <w:p w14:paraId="3FCA6FA5">
            <w:pPr>
              <w:widowControl/>
              <w:wordWrap w:val="0"/>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97" w:type="dxa"/>
            <w:tcBorders>
              <w:top w:val="nil"/>
              <w:left w:val="nil"/>
              <w:bottom w:val="single" w:color="auto" w:sz="4" w:space="0"/>
              <w:right w:val="single" w:color="auto" w:sz="4" w:space="0"/>
            </w:tcBorders>
            <w:noWrap w:val="0"/>
            <w:vAlign w:val="center"/>
          </w:tcPr>
          <w:p w14:paraId="14EC4284">
            <w:pPr>
              <w:widowControl/>
              <w:wordWrap w:val="0"/>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87" w:type="dxa"/>
            <w:tcBorders>
              <w:top w:val="nil"/>
              <w:left w:val="nil"/>
              <w:bottom w:val="single" w:color="auto" w:sz="4" w:space="0"/>
              <w:right w:val="single" w:color="auto" w:sz="4" w:space="0"/>
            </w:tcBorders>
            <w:noWrap w:val="0"/>
            <w:vAlign w:val="center"/>
          </w:tcPr>
          <w:p w14:paraId="532F1D90">
            <w:pPr>
              <w:widowControl/>
              <w:wordWrap w:val="0"/>
              <w:rPr>
                <w:rFonts w:ascii="宋体" w:hAnsi="宋体" w:cs="宋体"/>
                <w:color w:val="auto"/>
                <w:kern w:val="0"/>
                <w:sz w:val="20"/>
                <w:highlight w:val="none"/>
              </w:rPr>
            </w:pP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50</w:t>
            </w:r>
          </w:p>
        </w:tc>
        <w:tc>
          <w:tcPr>
            <w:tcW w:w="1234" w:type="dxa"/>
            <w:tcBorders>
              <w:top w:val="nil"/>
              <w:left w:val="nil"/>
              <w:bottom w:val="single" w:color="auto" w:sz="4" w:space="0"/>
              <w:right w:val="single" w:color="auto" w:sz="8" w:space="0"/>
            </w:tcBorders>
            <w:noWrap w:val="0"/>
            <w:vAlign w:val="center"/>
          </w:tcPr>
          <w:p w14:paraId="6AF95B51">
            <w:pPr>
              <w:widowControl/>
              <w:wordWrap w:val="0"/>
              <w:rPr>
                <w:rFonts w:ascii="宋体" w:hAnsi="宋体" w:cs="宋体"/>
                <w:color w:val="auto"/>
                <w:kern w:val="0"/>
                <w:sz w:val="20"/>
                <w:highlight w:val="none"/>
              </w:rPr>
            </w:pPr>
            <w:r>
              <w:rPr>
                <w:rFonts w:hint="eastAsia" w:ascii="宋体" w:hAnsi="宋体" w:cs="宋体"/>
                <w:color w:val="auto"/>
                <w:kern w:val="0"/>
                <w:sz w:val="20"/>
                <w:highlight w:val="none"/>
              </w:rPr>
              <w:t>　</w:t>
            </w:r>
          </w:p>
        </w:tc>
      </w:tr>
      <w:tr w14:paraId="221830A7">
        <w:tblPrEx>
          <w:tblCellMar>
            <w:top w:w="0" w:type="dxa"/>
            <w:left w:w="108" w:type="dxa"/>
            <w:bottom w:w="0" w:type="dxa"/>
            <w:right w:w="108" w:type="dxa"/>
          </w:tblCellMar>
        </w:tblPrEx>
        <w:trPr>
          <w:gridAfter w:val="1"/>
          <w:wAfter w:w="6" w:type="dxa"/>
          <w:jc w:val="center"/>
        </w:trPr>
        <w:tc>
          <w:tcPr>
            <w:tcW w:w="2003" w:type="dxa"/>
            <w:tcBorders>
              <w:top w:val="nil"/>
              <w:left w:val="single" w:color="auto" w:sz="8" w:space="0"/>
              <w:bottom w:val="single" w:color="auto" w:sz="4" w:space="0"/>
              <w:right w:val="single" w:color="auto" w:sz="8" w:space="0"/>
            </w:tcBorders>
            <w:noWrap w:val="0"/>
            <w:vAlign w:val="center"/>
          </w:tcPr>
          <w:p w14:paraId="1FBC1BEF">
            <w:pPr>
              <w:widowControl/>
              <w:wordWrap w:val="0"/>
              <w:rPr>
                <w:rFonts w:hint="eastAsia" w:ascii="宋体" w:hAnsi="宋体" w:cs="宋体"/>
                <w:color w:val="auto"/>
                <w:kern w:val="0"/>
                <w:sz w:val="20"/>
                <w:highlight w:val="none"/>
              </w:rPr>
            </w:pPr>
            <w:r>
              <w:rPr>
                <w:rFonts w:ascii="宋体" w:hAnsi="宋体" w:cs="宋体"/>
                <w:color w:val="auto"/>
                <w:kern w:val="0"/>
                <w:sz w:val="20"/>
                <w:highlight w:val="none"/>
              </w:rPr>
              <w:t xml:space="preserve"> 2</w:t>
            </w:r>
            <w:r>
              <w:rPr>
                <w:rFonts w:hint="eastAsia" w:ascii="宋体" w:hAnsi="宋体" w:cs="宋体"/>
                <w:color w:val="auto"/>
                <w:kern w:val="0"/>
                <w:sz w:val="20"/>
                <w:highlight w:val="none"/>
              </w:rPr>
              <w:t>、工业</w:t>
            </w:r>
          </w:p>
        </w:tc>
        <w:tc>
          <w:tcPr>
            <w:tcW w:w="1512" w:type="dxa"/>
            <w:tcBorders>
              <w:top w:val="nil"/>
              <w:left w:val="nil"/>
              <w:bottom w:val="single" w:color="auto" w:sz="4" w:space="0"/>
              <w:right w:val="single" w:color="auto" w:sz="4" w:space="0"/>
            </w:tcBorders>
            <w:noWrap w:val="0"/>
            <w:vAlign w:val="center"/>
          </w:tcPr>
          <w:p w14:paraId="7CB37A92">
            <w:pPr>
              <w:widowControl/>
              <w:wordWrap w:val="0"/>
              <w:rPr>
                <w:rFonts w:ascii="宋体" w:hAnsi="宋体" w:cs="宋体"/>
                <w:color w:val="auto"/>
                <w:kern w:val="0"/>
                <w:sz w:val="20"/>
                <w:highlight w:val="none"/>
              </w:rPr>
            </w:pPr>
            <w:r>
              <w:rPr>
                <w:rFonts w:ascii="宋体" w:hAnsi="宋体" w:cs="宋体"/>
                <w:color w:val="auto"/>
                <w:kern w:val="0"/>
                <w:sz w:val="20"/>
                <w:highlight w:val="none"/>
              </w:rPr>
              <w:t>300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1000</w:t>
            </w:r>
          </w:p>
        </w:tc>
        <w:tc>
          <w:tcPr>
            <w:tcW w:w="1779" w:type="dxa"/>
            <w:tcBorders>
              <w:top w:val="nil"/>
              <w:left w:val="nil"/>
              <w:bottom w:val="single" w:color="auto" w:sz="4" w:space="0"/>
              <w:right w:val="single" w:color="auto" w:sz="4" w:space="0"/>
            </w:tcBorders>
            <w:noWrap w:val="0"/>
            <w:vAlign w:val="center"/>
          </w:tcPr>
          <w:p w14:paraId="4D296170">
            <w:pPr>
              <w:widowControl/>
              <w:wordWrap w:val="0"/>
              <w:rPr>
                <w:rFonts w:ascii="宋体" w:hAnsi="宋体" w:cs="宋体"/>
                <w:color w:val="auto"/>
                <w:kern w:val="0"/>
                <w:sz w:val="20"/>
                <w:highlight w:val="none"/>
              </w:rPr>
            </w:pPr>
            <w:r>
              <w:rPr>
                <w:rFonts w:ascii="宋体" w:hAnsi="宋体" w:cs="宋体"/>
                <w:color w:val="auto"/>
                <w:kern w:val="0"/>
                <w:sz w:val="20"/>
                <w:highlight w:val="none"/>
              </w:rPr>
              <w:t>2000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40000</w:t>
            </w:r>
          </w:p>
        </w:tc>
        <w:tc>
          <w:tcPr>
            <w:tcW w:w="1677" w:type="dxa"/>
            <w:tcBorders>
              <w:top w:val="nil"/>
              <w:left w:val="nil"/>
              <w:bottom w:val="single" w:color="auto" w:sz="4" w:space="0"/>
              <w:right w:val="single" w:color="auto" w:sz="8" w:space="0"/>
            </w:tcBorders>
            <w:noWrap w:val="0"/>
            <w:vAlign w:val="center"/>
          </w:tcPr>
          <w:p w14:paraId="1EC53131">
            <w:pPr>
              <w:widowControl/>
              <w:wordWrap w:val="0"/>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52" w:type="dxa"/>
            <w:tcBorders>
              <w:top w:val="nil"/>
              <w:left w:val="nil"/>
              <w:bottom w:val="single" w:color="auto" w:sz="4" w:space="0"/>
              <w:right w:val="single" w:color="auto" w:sz="4" w:space="0"/>
            </w:tcBorders>
            <w:noWrap w:val="0"/>
            <w:vAlign w:val="center"/>
          </w:tcPr>
          <w:p w14:paraId="6178E3BC">
            <w:pPr>
              <w:widowControl/>
              <w:wordWrap w:val="0"/>
              <w:rPr>
                <w:rFonts w:ascii="宋体" w:hAnsi="宋体" w:cs="宋体"/>
                <w:color w:val="auto"/>
                <w:kern w:val="0"/>
                <w:sz w:val="20"/>
                <w:highlight w:val="none"/>
              </w:rPr>
            </w:pPr>
            <w:r>
              <w:rPr>
                <w:rFonts w:ascii="宋体" w:hAnsi="宋体" w:cs="宋体"/>
                <w:color w:val="auto"/>
                <w:kern w:val="0"/>
                <w:sz w:val="20"/>
                <w:highlight w:val="none"/>
              </w:rPr>
              <w:t>20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300</w:t>
            </w:r>
          </w:p>
        </w:tc>
        <w:tc>
          <w:tcPr>
            <w:tcW w:w="1494" w:type="dxa"/>
            <w:tcBorders>
              <w:top w:val="nil"/>
              <w:left w:val="nil"/>
              <w:bottom w:val="single" w:color="auto" w:sz="4" w:space="0"/>
              <w:right w:val="single" w:color="auto" w:sz="4" w:space="0"/>
            </w:tcBorders>
            <w:noWrap w:val="0"/>
            <w:vAlign w:val="center"/>
          </w:tcPr>
          <w:p w14:paraId="3FC97E21">
            <w:pPr>
              <w:widowControl/>
              <w:wordWrap w:val="0"/>
              <w:rPr>
                <w:rFonts w:ascii="宋体" w:hAnsi="宋体" w:cs="宋体"/>
                <w:color w:val="auto"/>
                <w:kern w:val="0"/>
                <w:sz w:val="20"/>
                <w:highlight w:val="none"/>
              </w:rPr>
            </w:pPr>
            <w:r>
              <w:rPr>
                <w:rFonts w:ascii="宋体" w:hAnsi="宋体" w:cs="宋体"/>
                <w:color w:val="auto"/>
                <w:kern w:val="0"/>
                <w:sz w:val="20"/>
                <w:highlight w:val="none"/>
              </w:rPr>
              <w:t>300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2000</w:t>
            </w:r>
          </w:p>
        </w:tc>
        <w:tc>
          <w:tcPr>
            <w:tcW w:w="1536" w:type="dxa"/>
            <w:tcBorders>
              <w:top w:val="nil"/>
              <w:left w:val="nil"/>
              <w:bottom w:val="single" w:color="auto" w:sz="4" w:space="0"/>
              <w:right w:val="single" w:color="auto" w:sz="8" w:space="0"/>
            </w:tcBorders>
            <w:noWrap w:val="0"/>
            <w:vAlign w:val="center"/>
          </w:tcPr>
          <w:p w14:paraId="3FE3A92D">
            <w:pPr>
              <w:widowControl/>
              <w:wordWrap w:val="0"/>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97" w:type="dxa"/>
            <w:tcBorders>
              <w:top w:val="nil"/>
              <w:left w:val="nil"/>
              <w:bottom w:val="single" w:color="auto" w:sz="4" w:space="0"/>
              <w:right w:val="single" w:color="auto" w:sz="4" w:space="0"/>
            </w:tcBorders>
            <w:noWrap w:val="0"/>
            <w:vAlign w:val="center"/>
          </w:tcPr>
          <w:p w14:paraId="1A02F9EE">
            <w:pPr>
              <w:widowControl/>
              <w:wordWrap w:val="0"/>
              <w:rPr>
                <w:rFonts w:ascii="宋体" w:hAnsi="宋体" w:cs="宋体"/>
                <w:color w:val="auto"/>
                <w:kern w:val="0"/>
                <w:sz w:val="20"/>
                <w:highlight w:val="none"/>
              </w:rPr>
            </w:pP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20</w:t>
            </w:r>
          </w:p>
        </w:tc>
        <w:tc>
          <w:tcPr>
            <w:tcW w:w="1287" w:type="dxa"/>
            <w:tcBorders>
              <w:top w:val="nil"/>
              <w:left w:val="nil"/>
              <w:bottom w:val="single" w:color="auto" w:sz="4" w:space="0"/>
              <w:right w:val="single" w:color="auto" w:sz="4" w:space="0"/>
            </w:tcBorders>
            <w:noWrap w:val="0"/>
            <w:vAlign w:val="center"/>
          </w:tcPr>
          <w:p w14:paraId="0AACFFBB">
            <w:pPr>
              <w:widowControl/>
              <w:wordWrap w:val="0"/>
              <w:rPr>
                <w:rFonts w:ascii="宋体" w:hAnsi="宋体" w:cs="宋体"/>
                <w:color w:val="auto"/>
                <w:kern w:val="0"/>
                <w:sz w:val="20"/>
                <w:highlight w:val="none"/>
              </w:rPr>
            </w:pP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300</w:t>
            </w:r>
          </w:p>
        </w:tc>
        <w:tc>
          <w:tcPr>
            <w:tcW w:w="1234" w:type="dxa"/>
            <w:tcBorders>
              <w:top w:val="nil"/>
              <w:left w:val="nil"/>
              <w:bottom w:val="single" w:color="auto" w:sz="4" w:space="0"/>
              <w:right w:val="single" w:color="auto" w:sz="8" w:space="0"/>
            </w:tcBorders>
            <w:noWrap w:val="0"/>
            <w:vAlign w:val="center"/>
          </w:tcPr>
          <w:p w14:paraId="2F2EF9AD">
            <w:pPr>
              <w:widowControl/>
              <w:wordWrap w:val="0"/>
              <w:rPr>
                <w:rFonts w:ascii="宋体" w:hAnsi="宋体" w:cs="宋体"/>
                <w:color w:val="auto"/>
                <w:kern w:val="0"/>
                <w:sz w:val="20"/>
                <w:highlight w:val="none"/>
              </w:rPr>
            </w:pPr>
            <w:r>
              <w:rPr>
                <w:rFonts w:hint="eastAsia" w:ascii="宋体" w:hAnsi="宋体" w:cs="宋体"/>
                <w:color w:val="auto"/>
                <w:kern w:val="0"/>
                <w:sz w:val="20"/>
                <w:highlight w:val="none"/>
              </w:rPr>
              <w:t>　</w:t>
            </w:r>
          </w:p>
        </w:tc>
      </w:tr>
      <w:tr w14:paraId="070D639B">
        <w:tblPrEx>
          <w:tblCellMar>
            <w:top w:w="0" w:type="dxa"/>
            <w:left w:w="108" w:type="dxa"/>
            <w:bottom w:w="0" w:type="dxa"/>
            <w:right w:w="108" w:type="dxa"/>
          </w:tblCellMar>
        </w:tblPrEx>
        <w:trPr>
          <w:gridAfter w:val="1"/>
          <w:wAfter w:w="6" w:type="dxa"/>
          <w:jc w:val="center"/>
        </w:trPr>
        <w:tc>
          <w:tcPr>
            <w:tcW w:w="2003" w:type="dxa"/>
            <w:tcBorders>
              <w:top w:val="nil"/>
              <w:left w:val="single" w:color="auto" w:sz="8" w:space="0"/>
              <w:bottom w:val="single" w:color="auto" w:sz="4" w:space="0"/>
              <w:right w:val="single" w:color="auto" w:sz="8" w:space="0"/>
            </w:tcBorders>
            <w:noWrap w:val="0"/>
            <w:vAlign w:val="center"/>
          </w:tcPr>
          <w:p w14:paraId="00C5191F">
            <w:pPr>
              <w:widowControl/>
              <w:wordWrap w:val="0"/>
              <w:rPr>
                <w:rFonts w:ascii="宋体" w:hAnsi="宋体" w:cs="宋体"/>
                <w:color w:val="auto"/>
                <w:kern w:val="0"/>
                <w:sz w:val="20"/>
                <w:highlight w:val="none"/>
              </w:rPr>
            </w:pPr>
            <w:r>
              <w:rPr>
                <w:rFonts w:ascii="宋体" w:hAnsi="宋体" w:cs="宋体"/>
                <w:color w:val="auto"/>
                <w:kern w:val="0"/>
                <w:sz w:val="20"/>
                <w:highlight w:val="none"/>
              </w:rPr>
              <w:t xml:space="preserve"> 3</w:t>
            </w:r>
            <w:r>
              <w:rPr>
                <w:rFonts w:hint="eastAsia" w:ascii="宋体" w:hAnsi="宋体" w:cs="宋体"/>
                <w:color w:val="auto"/>
                <w:kern w:val="0"/>
                <w:sz w:val="20"/>
                <w:highlight w:val="none"/>
              </w:rPr>
              <w:t>、建筑业</w:t>
            </w:r>
          </w:p>
        </w:tc>
        <w:tc>
          <w:tcPr>
            <w:tcW w:w="1512" w:type="dxa"/>
            <w:tcBorders>
              <w:top w:val="nil"/>
              <w:left w:val="nil"/>
              <w:bottom w:val="single" w:color="auto" w:sz="4" w:space="0"/>
              <w:right w:val="single" w:color="auto" w:sz="4" w:space="0"/>
            </w:tcBorders>
            <w:noWrap w:val="0"/>
            <w:vAlign w:val="center"/>
          </w:tcPr>
          <w:p w14:paraId="2FBFCF47">
            <w:pPr>
              <w:widowControl/>
              <w:wordWrap w:val="0"/>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779" w:type="dxa"/>
            <w:tcBorders>
              <w:top w:val="nil"/>
              <w:left w:val="nil"/>
              <w:bottom w:val="single" w:color="auto" w:sz="4" w:space="0"/>
              <w:right w:val="single" w:color="auto" w:sz="4" w:space="0"/>
            </w:tcBorders>
            <w:noWrap w:val="0"/>
            <w:vAlign w:val="center"/>
          </w:tcPr>
          <w:p w14:paraId="6CE40958">
            <w:pPr>
              <w:widowControl/>
              <w:wordWrap w:val="0"/>
              <w:rPr>
                <w:rFonts w:ascii="宋体" w:hAnsi="宋体" w:cs="宋体"/>
                <w:color w:val="auto"/>
                <w:kern w:val="0"/>
                <w:sz w:val="20"/>
                <w:highlight w:val="none"/>
              </w:rPr>
            </w:pPr>
            <w:r>
              <w:rPr>
                <w:rFonts w:ascii="宋体" w:hAnsi="宋体" w:cs="宋体"/>
                <w:color w:val="auto"/>
                <w:kern w:val="0"/>
                <w:sz w:val="20"/>
                <w:highlight w:val="none"/>
              </w:rPr>
              <w:t>6000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80000</w:t>
            </w:r>
          </w:p>
        </w:tc>
        <w:tc>
          <w:tcPr>
            <w:tcW w:w="1677" w:type="dxa"/>
            <w:tcBorders>
              <w:top w:val="nil"/>
              <w:left w:val="nil"/>
              <w:bottom w:val="single" w:color="auto" w:sz="4" w:space="0"/>
              <w:right w:val="single" w:color="auto" w:sz="8" w:space="0"/>
            </w:tcBorders>
            <w:noWrap w:val="0"/>
            <w:vAlign w:val="center"/>
          </w:tcPr>
          <w:p w14:paraId="7ECDBC89">
            <w:pPr>
              <w:widowControl/>
              <w:wordWrap w:val="0"/>
              <w:rPr>
                <w:rFonts w:ascii="宋体" w:hAnsi="宋体" w:cs="宋体"/>
                <w:color w:val="auto"/>
                <w:kern w:val="0"/>
                <w:sz w:val="20"/>
                <w:highlight w:val="none"/>
              </w:rPr>
            </w:pPr>
            <w:r>
              <w:rPr>
                <w:rFonts w:ascii="宋体" w:hAnsi="宋体" w:cs="宋体"/>
                <w:color w:val="auto"/>
                <w:kern w:val="0"/>
                <w:sz w:val="20"/>
                <w:highlight w:val="none"/>
              </w:rPr>
              <w:t>5000</w:t>
            </w:r>
            <w:r>
              <w:rPr>
                <w:rFonts w:hint="eastAsia" w:ascii="宋体" w:hAnsi="宋体" w:cs="宋体"/>
                <w:color w:val="auto"/>
                <w:kern w:val="0"/>
                <w:sz w:val="20"/>
                <w:highlight w:val="none"/>
              </w:rPr>
              <w:t>≤</w:t>
            </w:r>
            <w:r>
              <w:rPr>
                <w:rFonts w:ascii="宋体" w:hAnsi="宋体" w:cs="宋体"/>
                <w:color w:val="auto"/>
                <w:kern w:val="0"/>
                <w:sz w:val="20"/>
                <w:highlight w:val="none"/>
              </w:rPr>
              <w:t>Z</w:t>
            </w:r>
            <w:r>
              <w:rPr>
                <w:rFonts w:hint="eastAsia" w:ascii="宋体" w:hAnsi="宋体" w:cs="宋体"/>
                <w:color w:val="auto"/>
                <w:kern w:val="0"/>
                <w:sz w:val="20"/>
                <w:highlight w:val="none"/>
              </w:rPr>
              <w:t>＜</w:t>
            </w:r>
            <w:r>
              <w:rPr>
                <w:rFonts w:ascii="宋体" w:hAnsi="宋体" w:cs="宋体"/>
                <w:color w:val="auto"/>
                <w:kern w:val="0"/>
                <w:sz w:val="20"/>
                <w:highlight w:val="none"/>
              </w:rPr>
              <w:t>80000</w:t>
            </w:r>
          </w:p>
        </w:tc>
        <w:tc>
          <w:tcPr>
            <w:tcW w:w="1252" w:type="dxa"/>
            <w:tcBorders>
              <w:top w:val="nil"/>
              <w:left w:val="nil"/>
              <w:bottom w:val="single" w:color="auto" w:sz="4" w:space="0"/>
              <w:right w:val="single" w:color="auto" w:sz="4" w:space="0"/>
            </w:tcBorders>
            <w:noWrap w:val="0"/>
            <w:vAlign w:val="center"/>
          </w:tcPr>
          <w:p w14:paraId="64AABE5D">
            <w:pPr>
              <w:widowControl/>
              <w:wordWrap w:val="0"/>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494" w:type="dxa"/>
            <w:tcBorders>
              <w:top w:val="nil"/>
              <w:left w:val="nil"/>
              <w:bottom w:val="single" w:color="auto" w:sz="4" w:space="0"/>
              <w:right w:val="single" w:color="auto" w:sz="4" w:space="0"/>
            </w:tcBorders>
            <w:noWrap w:val="0"/>
            <w:vAlign w:val="center"/>
          </w:tcPr>
          <w:p w14:paraId="3FF85F06">
            <w:pPr>
              <w:widowControl/>
              <w:wordWrap w:val="0"/>
              <w:rPr>
                <w:rFonts w:ascii="宋体" w:hAnsi="宋体" w:cs="宋体"/>
                <w:color w:val="auto"/>
                <w:kern w:val="0"/>
                <w:sz w:val="20"/>
                <w:highlight w:val="none"/>
              </w:rPr>
            </w:pPr>
            <w:r>
              <w:rPr>
                <w:rFonts w:ascii="宋体" w:hAnsi="宋体" w:cs="宋体"/>
                <w:color w:val="auto"/>
                <w:kern w:val="0"/>
                <w:sz w:val="20"/>
                <w:highlight w:val="none"/>
              </w:rPr>
              <w:t>300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6000</w:t>
            </w:r>
          </w:p>
        </w:tc>
        <w:tc>
          <w:tcPr>
            <w:tcW w:w="1536" w:type="dxa"/>
            <w:tcBorders>
              <w:top w:val="nil"/>
              <w:left w:val="nil"/>
              <w:bottom w:val="single" w:color="auto" w:sz="4" w:space="0"/>
              <w:right w:val="single" w:color="auto" w:sz="8" w:space="0"/>
            </w:tcBorders>
            <w:noWrap w:val="0"/>
            <w:vAlign w:val="center"/>
          </w:tcPr>
          <w:p w14:paraId="1D98A79D">
            <w:pPr>
              <w:widowControl/>
              <w:wordWrap w:val="0"/>
              <w:rPr>
                <w:rFonts w:ascii="宋体" w:hAnsi="宋体" w:cs="宋体"/>
                <w:color w:val="auto"/>
                <w:kern w:val="0"/>
                <w:sz w:val="20"/>
                <w:highlight w:val="none"/>
              </w:rPr>
            </w:pPr>
            <w:r>
              <w:rPr>
                <w:rFonts w:ascii="宋体" w:hAnsi="宋体" w:cs="宋体"/>
                <w:color w:val="auto"/>
                <w:kern w:val="0"/>
                <w:sz w:val="20"/>
                <w:highlight w:val="none"/>
              </w:rPr>
              <w:t>300</w:t>
            </w:r>
            <w:r>
              <w:rPr>
                <w:rFonts w:hint="eastAsia" w:ascii="宋体" w:hAnsi="宋体" w:cs="宋体"/>
                <w:color w:val="auto"/>
                <w:kern w:val="0"/>
                <w:sz w:val="20"/>
                <w:highlight w:val="none"/>
              </w:rPr>
              <w:t>≤</w:t>
            </w:r>
            <w:r>
              <w:rPr>
                <w:rFonts w:ascii="宋体" w:hAnsi="宋体" w:cs="宋体"/>
                <w:color w:val="auto"/>
                <w:kern w:val="0"/>
                <w:sz w:val="20"/>
                <w:highlight w:val="none"/>
              </w:rPr>
              <w:t>Z</w:t>
            </w:r>
            <w:r>
              <w:rPr>
                <w:rFonts w:hint="eastAsia" w:ascii="宋体" w:hAnsi="宋体" w:cs="宋体"/>
                <w:color w:val="auto"/>
                <w:kern w:val="0"/>
                <w:sz w:val="20"/>
                <w:highlight w:val="none"/>
              </w:rPr>
              <w:t>＜</w:t>
            </w:r>
            <w:r>
              <w:rPr>
                <w:rFonts w:ascii="宋体" w:hAnsi="宋体" w:cs="宋体"/>
                <w:color w:val="auto"/>
                <w:kern w:val="0"/>
                <w:sz w:val="20"/>
                <w:highlight w:val="none"/>
              </w:rPr>
              <w:t>5000</w:t>
            </w:r>
          </w:p>
        </w:tc>
        <w:tc>
          <w:tcPr>
            <w:tcW w:w="1297" w:type="dxa"/>
            <w:tcBorders>
              <w:top w:val="nil"/>
              <w:left w:val="nil"/>
              <w:bottom w:val="single" w:color="auto" w:sz="4" w:space="0"/>
              <w:right w:val="single" w:color="auto" w:sz="4" w:space="0"/>
            </w:tcBorders>
            <w:noWrap w:val="0"/>
            <w:vAlign w:val="center"/>
          </w:tcPr>
          <w:p w14:paraId="26EA2BA1">
            <w:pPr>
              <w:widowControl/>
              <w:wordWrap w:val="0"/>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87" w:type="dxa"/>
            <w:tcBorders>
              <w:top w:val="nil"/>
              <w:left w:val="nil"/>
              <w:bottom w:val="single" w:color="auto" w:sz="4" w:space="0"/>
              <w:right w:val="single" w:color="auto" w:sz="4" w:space="0"/>
            </w:tcBorders>
            <w:noWrap w:val="0"/>
            <w:vAlign w:val="center"/>
          </w:tcPr>
          <w:p w14:paraId="4881022D">
            <w:pPr>
              <w:widowControl/>
              <w:wordWrap w:val="0"/>
              <w:rPr>
                <w:rFonts w:ascii="宋体" w:hAnsi="宋体" w:cs="宋体"/>
                <w:color w:val="auto"/>
                <w:kern w:val="0"/>
                <w:sz w:val="20"/>
                <w:highlight w:val="none"/>
              </w:rPr>
            </w:pP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300</w:t>
            </w:r>
          </w:p>
        </w:tc>
        <w:tc>
          <w:tcPr>
            <w:tcW w:w="1234" w:type="dxa"/>
            <w:tcBorders>
              <w:top w:val="nil"/>
              <w:left w:val="nil"/>
              <w:bottom w:val="single" w:color="auto" w:sz="4" w:space="0"/>
              <w:right w:val="single" w:color="auto" w:sz="8" w:space="0"/>
            </w:tcBorders>
            <w:noWrap w:val="0"/>
            <w:vAlign w:val="center"/>
          </w:tcPr>
          <w:p w14:paraId="79C8585B">
            <w:pPr>
              <w:widowControl/>
              <w:wordWrap w:val="0"/>
              <w:rPr>
                <w:rFonts w:ascii="宋体" w:hAnsi="宋体" w:cs="宋体"/>
                <w:color w:val="auto"/>
                <w:kern w:val="0"/>
                <w:sz w:val="20"/>
                <w:highlight w:val="none"/>
              </w:rPr>
            </w:pPr>
            <w:r>
              <w:rPr>
                <w:rFonts w:ascii="宋体" w:hAnsi="宋体" w:cs="宋体"/>
                <w:color w:val="auto"/>
                <w:kern w:val="0"/>
                <w:sz w:val="20"/>
                <w:highlight w:val="none"/>
              </w:rPr>
              <w:t>Z</w:t>
            </w:r>
            <w:r>
              <w:rPr>
                <w:rFonts w:hint="eastAsia" w:ascii="宋体" w:hAnsi="宋体" w:cs="宋体"/>
                <w:color w:val="auto"/>
                <w:kern w:val="0"/>
                <w:sz w:val="20"/>
                <w:highlight w:val="none"/>
              </w:rPr>
              <w:t>＜</w:t>
            </w:r>
            <w:r>
              <w:rPr>
                <w:rFonts w:ascii="宋体" w:hAnsi="宋体" w:cs="宋体"/>
                <w:color w:val="auto"/>
                <w:kern w:val="0"/>
                <w:sz w:val="20"/>
                <w:highlight w:val="none"/>
              </w:rPr>
              <w:t>300</w:t>
            </w:r>
          </w:p>
        </w:tc>
      </w:tr>
      <w:tr w14:paraId="3E440F89">
        <w:tblPrEx>
          <w:tblCellMar>
            <w:top w:w="0" w:type="dxa"/>
            <w:left w:w="108" w:type="dxa"/>
            <w:bottom w:w="0" w:type="dxa"/>
            <w:right w:w="108" w:type="dxa"/>
          </w:tblCellMar>
        </w:tblPrEx>
        <w:trPr>
          <w:gridAfter w:val="1"/>
          <w:wAfter w:w="6" w:type="dxa"/>
          <w:jc w:val="center"/>
        </w:trPr>
        <w:tc>
          <w:tcPr>
            <w:tcW w:w="2003" w:type="dxa"/>
            <w:tcBorders>
              <w:top w:val="nil"/>
              <w:left w:val="single" w:color="auto" w:sz="8" w:space="0"/>
              <w:bottom w:val="single" w:color="auto" w:sz="4" w:space="0"/>
              <w:right w:val="single" w:color="auto" w:sz="8" w:space="0"/>
            </w:tcBorders>
            <w:noWrap w:val="0"/>
            <w:vAlign w:val="center"/>
          </w:tcPr>
          <w:p w14:paraId="39AD7D5B">
            <w:pPr>
              <w:widowControl/>
              <w:wordWrap w:val="0"/>
              <w:rPr>
                <w:rFonts w:ascii="宋体" w:hAnsi="宋体" w:cs="宋体"/>
                <w:color w:val="auto"/>
                <w:kern w:val="0"/>
                <w:sz w:val="20"/>
                <w:highlight w:val="none"/>
              </w:rPr>
            </w:pPr>
            <w:r>
              <w:rPr>
                <w:rFonts w:ascii="宋体" w:hAnsi="宋体" w:cs="宋体"/>
                <w:color w:val="auto"/>
                <w:kern w:val="0"/>
                <w:sz w:val="20"/>
                <w:highlight w:val="none"/>
              </w:rPr>
              <w:t xml:space="preserve"> 4</w:t>
            </w:r>
            <w:r>
              <w:rPr>
                <w:rFonts w:hint="eastAsia" w:ascii="宋体" w:hAnsi="宋体" w:cs="宋体"/>
                <w:color w:val="auto"/>
                <w:kern w:val="0"/>
                <w:sz w:val="20"/>
                <w:highlight w:val="none"/>
              </w:rPr>
              <w:t>、批发业</w:t>
            </w:r>
          </w:p>
        </w:tc>
        <w:tc>
          <w:tcPr>
            <w:tcW w:w="1512" w:type="dxa"/>
            <w:tcBorders>
              <w:top w:val="nil"/>
              <w:left w:val="nil"/>
              <w:bottom w:val="single" w:color="auto" w:sz="4" w:space="0"/>
              <w:right w:val="single" w:color="auto" w:sz="4" w:space="0"/>
            </w:tcBorders>
            <w:noWrap w:val="0"/>
            <w:vAlign w:val="center"/>
          </w:tcPr>
          <w:p w14:paraId="1ADAA691">
            <w:pPr>
              <w:widowControl/>
              <w:wordWrap w:val="0"/>
              <w:rPr>
                <w:rFonts w:ascii="宋体" w:hAnsi="宋体" w:cs="宋体"/>
                <w:color w:val="auto"/>
                <w:kern w:val="0"/>
                <w:sz w:val="20"/>
                <w:highlight w:val="none"/>
              </w:rPr>
            </w:pPr>
            <w:r>
              <w:rPr>
                <w:rFonts w:ascii="宋体" w:hAnsi="宋体" w:cs="宋体"/>
                <w:color w:val="auto"/>
                <w:kern w:val="0"/>
                <w:sz w:val="20"/>
                <w:highlight w:val="none"/>
              </w:rPr>
              <w:t>20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200</w:t>
            </w:r>
          </w:p>
        </w:tc>
        <w:tc>
          <w:tcPr>
            <w:tcW w:w="1779" w:type="dxa"/>
            <w:tcBorders>
              <w:top w:val="nil"/>
              <w:left w:val="nil"/>
              <w:bottom w:val="single" w:color="auto" w:sz="4" w:space="0"/>
              <w:right w:val="single" w:color="auto" w:sz="4" w:space="0"/>
            </w:tcBorders>
            <w:noWrap w:val="0"/>
            <w:vAlign w:val="center"/>
          </w:tcPr>
          <w:p w14:paraId="60F60785">
            <w:pPr>
              <w:widowControl/>
              <w:wordWrap w:val="0"/>
              <w:rPr>
                <w:rFonts w:ascii="宋体" w:hAnsi="宋体" w:cs="宋体"/>
                <w:color w:val="auto"/>
                <w:kern w:val="0"/>
                <w:sz w:val="20"/>
                <w:highlight w:val="none"/>
              </w:rPr>
            </w:pPr>
            <w:r>
              <w:rPr>
                <w:rFonts w:ascii="宋体" w:hAnsi="宋体" w:cs="宋体"/>
                <w:color w:val="auto"/>
                <w:kern w:val="0"/>
                <w:sz w:val="20"/>
                <w:highlight w:val="none"/>
              </w:rPr>
              <w:t>5000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40000</w:t>
            </w:r>
          </w:p>
        </w:tc>
        <w:tc>
          <w:tcPr>
            <w:tcW w:w="1677" w:type="dxa"/>
            <w:tcBorders>
              <w:top w:val="nil"/>
              <w:left w:val="nil"/>
              <w:bottom w:val="single" w:color="auto" w:sz="4" w:space="0"/>
              <w:right w:val="single" w:color="auto" w:sz="8" w:space="0"/>
            </w:tcBorders>
            <w:noWrap w:val="0"/>
            <w:vAlign w:val="center"/>
          </w:tcPr>
          <w:p w14:paraId="38863221">
            <w:pPr>
              <w:widowControl/>
              <w:wordWrap w:val="0"/>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52" w:type="dxa"/>
            <w:tcBorders>
              <w:top w:val="nil"/>
              <w:left w:val="nil"/>
              <w:bottom w:val="single" w:color="auto" w:sz="4" w:space="0"/>
              <w:right w:val="single" w:color="auto" w:sz="4" w:space="0"/>
            </w:tcBorders>
            <w:noWrap w:val="0"/>
            <w:vAlign w:val="center"/>
          </w:tcPr>
          <w:p w14:paraId="2020AB42">
            <w:pPr>
              <w:widowControl/>
              <w:wordWrap w:val="0"/>
              <w:rPr>
                <w:rFonts w:ascii="宋体" w:hAnsi="宋体" w:cs="宋体"/>
                <w:color w:val="auto"/>
                <w:kern w:val="0"/>
                <w:sz w:val="20"/>
                <w:highlight w:val="none"/>
              </w:rPr>
            </w:pPr>
            <w:r>
              <w:rPr>
                <w:rFonts w:ascii="宋体" w:hAnsi="宋体" w:cs="宋体"/>
                <w:color w:val="auto"/>
                <w:kern w:val="0"/>
                <w:sz w:val="20"/>
                <w:highlight w:val="none"/>
              </w:rPr>
              <w:t>5</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20</w:t>
            </w:r>
          </w:p>
        </w:tc>
        <w:tc>
          <w:tcPr>
            <w:tcW w:w="1494" w:type="dxa"/>
            <w:tcBorders>
              <w:top w:val="nil"/>
              <w:left w:val="nil"/>
              <w:bottom w:val="single" w:color="auto" w:sz="4" w:space="0"/>
              <w:right w:val="single" w:color="auto" w:sz="4" w:space="0"/>
            </w:tcBorders>
            <w:noWrap w:val="0"/>
            <w:vAlign w:val="center"/>
          </w:tcPr>
          <w:p w14:paraId="41B8EB06">
            <w:pPr>
              <w:widowControl/>
              <w:wordWrap w:val="0"/>
              <w:rPr>
                <w:rFonts w:ascii="宋体" w:hAnsi="宋体" w:cs="宋体"/>
                <w:color w:val="auto"/>
                <w:kern w:val="0"/>
                <w:sz w:val="20"/>
                <w:highlight w:val="none"/>
              </w:rPr>
            </w:pPr>
            <w:r>
              <w:rPr>
                <w:rFonts w:ascii="宋体" w:hAnsi="宋体" w:cs="宋体"/>
                <w:color w:val="auto"/>
                <w:kern w:val="0"/>
                <w:sz w:val="20"/>
                <w:highlight w:val="none"/>
              </w:rPr>
              <w:t>1000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5000</w:t>
            </w:r>
          </w:p>
        </w:tc>
        <w:tc>
          <w:tcPr>
            <w:tcW w:w="1536" w:type="dxa"/>
            <w:tcBorders>
              <w:top w:val="nil"/>
              <w:left w:val="nil"/>
              <w:bottom w:val="single" w:color="auto" w:sz="4" w:space="0"/>
              <w:right w:val="single" w:color="auto" w:sz="8" w:space="0"/>
            </w:tcBorders>
            <w:noWrap w:val="0"/>
            <w:vAlign w:val="center"/>
          </w:tcPr>
          <w:p w14:paraId="13A63387">
            <w:pPr>
              <w:widowControl/>
              <w:wordWrap w:val="0"/>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97" w:type="dxa"/>
            <w:tcBorders>
              <w:top w:val="nil"/>
              <w:left w:val="nil"/>
              <w:bottom w:val="single" w:color="auto" w:sz="4" w:space="0"/>
              <w:right w:val="single" w:color="auto" w:sz="4" w:space="0"/>
            </w:tcBorders>
            <w:noWrap w:val="0"/>
            <w:vAlign w:val="center"/>
          </w:tcPr>
          <w:p w14:paraId="09294D2B">
            <w:pPr>
              <w:widowControl/>
              <w:wordWrap w:val="0"/>
              <w:rPr>
                <w:rFonts w:ascii="宋体" w:hAnsi="宋体" w:cs="宋体"/>
                <w:color w:val="auto"/>
                <w:kern w:val="0"/>
                <w:sz w:val="20"/>
                <w:highlight w:val="none"/>
              </w:rPr>
            </w:pP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5</w:t>
            </w:r>
          </w:p>
        </w:tc>
        <w:tc>
          <w:tcPr>
            <w:tcW w:w="1287" w:type="dxa"/>
            <w:tcBorders>
              <w:top w:val="nil"/>
              <w:left w:val="nil"/>
              <w:bottom w:val="single" w:color="auto" w:sz="4" w:space="0"/>
              <w:right w:val="single" w:color="auto" w:sz="4" w:space="0"/>
            </w:tcBorders>
            <w:noWrap w:val="0"/>
            <w:vAlign w:val="center"/>
          </w:tcPr>
          <w:p w14:paraId="784E6E9B">
            <w:pPr>
              <w:widowControl/>
              <w:wordWrap w:val="0"/>
              <w:rPr>
                <w:rFonts w:ascii="宋体" w:hAnsi="宋体" w:cs="宋体"/>
                <w:color w:val="auto"/>
                <w:kern w:val="0"/>
                <w:sz w:val="20"/>
                <w:highlight w:val="none"/>
              </w:rPr>
            </w:pP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1000</w:t>
            </w:r>
          </w:p>
        </w:tc>
        <w:tc>
          <w:tcPr>
            <w:tcW w:w="1234" w:type="dxa"/>
            <w:tcBorders>
              <w:top w:val="nil"/>
              <w:left w:val="nil"/>
              <w:bottom w:val="single" w:color="auto" w:sz="4" w:space="0"/>
              <w:right w:val="single" w:color="auto" w:sz="8" w:space="0"/>
            </w:tcBorders>
            <w:noWrap w:val="0"/>
            <w:vAlign w:val="center"/>
          </w:tcPr>
          <w:p w14:paraId="5CEFF83C">
            <w:pPr>
              <w:widowControl/>
              <w:wordWrap w:val="0"/>
              <w:rPr>
                <w:rFonts w:ascii="宋体" w:hAnsi="宋体" w:cs="宋体"/>
                <w:color w:val="auto"/>
                <w:kern w:val="0"/>
                <w:sz w:val="20"/>
                <w:highlight w:val="none"/>
              </w:rPr>
            </w:pPr>
            <w:r>
              <w:rPr>
                <w:rFonts w:hint="eastAsia" w:ascii="宋体" w:hAnsi="宋体" w:cs="宋体"/>
                <w:color w:val="auto"/>
                <w:kern w:val="0"/>
                <w:sz w:val="20"/>
                <w:highlight w:val="none"/>
              </w:rPr>
              <w:t>　</w:t>
            </w:r>
          </w:p>
        </w:tc>
      </w:tr>
      <w:tr w14:paraId="5BB5F003">
        <w:tblPrEx>
          <w:tblCellMar>
            <w:top w:w="0" w:type="dxa"/>
            <w:left w:w="108" w:type="dxa"/>
            <w:bottom w:w="0" w:type="dxa"/>
            <w:right w:w="108" w:type="dxa"/>
          </w:tblCellMar>
        </w:tblPrEx>
        <w:trPr>
          <w:gridAfter w:val="1"/>
          <w:wAfter w:w="6" w:type="dxa"/>
          <w:jc w:val="center"/>
        </w:trPr>
        <w:tc>
          <w:tcPr>
            <w:tcW w:w="2003" w:type="dxa"/>
            <w:tcBorders>
              <w:top w:val="nil"/>
              <w:left w:val="single" w:color="auto" w:sz="8" w:space="0"/>
              <w:bottom w:val="single" w:color="auto" w:sz="4" w:space="0"/>
              <w:right w:val="single" w:color="auto" w:sz="8" w:space="0"/>
            </w:tcBorders>
            <w:noWrap w:val="0"/>
            <w:vAlign w:val="center"/>
          </w:tcPr>
          <w:p w14:paraId="413278FA">
            <w:pPr>
              <w:widowControl/>
              <w:wordWrap w:val="0"/>
              <w:rPr>
                <w:rFonts w:ascii="宋体" w:hAnsi="宋体" w:cs="宋体"/>
                <w:color w:val="auto"/>
                <w:kern w:val="0"/>
                <w:sz w:val="20"/>
                <w:highlight w:val="none"/>
              </w:rPr>
            </w:pPr>
            <w:r>
              <w:rPr>
                <w:rFonts w:ascii="宋体" w:hAnsi="宋体" w:cs="宋体"/>
                <w:color w:val="auto"/>
                <w:kern w:val="0"/>
                <w:sz w:val="20"/>
                <w:highlight w:val="none"/>
              </w:rPr>
              <w:t xml:space="preserve"> 5</w:t>
            </w:r>
            <w:r>
              <w:rPr>
                <w:rFonts w:hint="eastAsia" w:ascii="宋体" w:hAnsi="宋体" w:cs="宋体"/>
                <w:color w:val="auto"/>
                <w:kern w:val="0"/>
                <w:sz w:val="20"/>
                <w:highlight w:val="none"/>
              </w:rPr>
              <w:t>、零售业</w:t>
            </w:r>
          </w:p>
        </w:tc>
        <w:tc>
          <w:tcPr>
            <w:tcW w:w="1512" w:type="dxa"/>
            <w:tcBorders>
              <w:top w:val="nil"/>
              <w:left w:val="nil"/>
              <w:bottom w:val="single" w:color="auto" w:sz="4" w:space="0"/>
              <w:right w:val="single" w:color="auto" w:sz="4" w:space="0"/>
            </w:tcBorders>
            <w:noWrap w:val="0"/>
            <w:vAlign w:val="center"/>
          </w:tcPr>
          <w:p w14:paraId="5BFFBE8C">
            <w:pPr>
              <w:widowControl/>
              <w:wordWrap w:val="0"/>
              <w:rPr>
                <w:rFonts w:ascii="宋体" w:hAnsi="宋体" w:cs="宋体"/>
                <w:color w:val="auto"/>
                <w:kern w:val="0"/>
                <w:sz w:val="20"/>
                <w:highlight w:val="none"/>
              </w:rPr>
            </w:pPr>
            <w:r>
              <w:rPr>
                <w:rFonts w:ascii="宋体" w:hAnsi="宋体" w:cs="宋体"/>
                <w:color w:val="auto"/>
                <w:kern w:val="0"/>
                <w:sz w:val="20"/>
                <w:highlight w:val="none"/>
              </w:rPr>
              <w:t>50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300</w:t>
            </w:r>
          </w:p>
        </w:tc>
        <w:tc>
          <w:tcPr>
            <w:tcW w:w="1779" w:type="dxa"/>
            <w:tcBorders>
              <w:top w:val="nil"/>
              <w:left w:val="nil"/>
              <w:bottom w:val="single" w:color="auto" w:sz="4" w:space="0"/>
              <w:right w:val="single" w:color="auto" w:sz="4" w:space="0"/>
            </w:tcBorders>
            <w:noWrap w:val="0"/>
            <w:vAlign w:val="center"/>
          </w:tcPr>
          <w:p w14:paraId="1B510427">
            <w:pPr>
              <w:widowControl/>
              <w:wordWrap w:val="0"/>
              <w:rPr>
                <w:rFonts w:ascii="宋体" w:hAnsi="宋体" w:cs="宋体"/>
                <w:color w:val="auto"/>
                <w:kern w:val="0"/>
                <w:sz w:val="20"/>
                <w:highlight w:val="none"/>
              </w:rPr>
            </w:pPr>
            <w:r>
              <w:rPr>
                <w:rFonts w:ascii="宋体" w:hAnsi="宋体" w:cs="宋体"/>
                <w:color w:val="auto"/>
                <w:kern w:val="0"/>
                <w:sz w:val="20"/>
                <w:highlight w:val="none"/>
              </w:rPr>
              <w:t xml:space="preserve"> 500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20000</w:t>
            </w:r>
          </w:p>
        </w:tc>
        <w:tc>
          <w:tcPr>
            <w:tcW w:w="1677" w:type="dxa"/>
            <w:tcBorders>
              <w:top w:val="nil"/>
              <w:left w:val="nil"/>
              <w:bottom w:val="single" w:color="auto" w:sz="4" w:space="0"/>
              <w:right w:val="single" w:color="auto" w:sz="8" w:space="0"/>
            </w:tcBorders>
            <w:noWrap w:val="0"/>
            <w:vAlign w:val="center"/>
          </w:tcPr>
          <w:p w14:paraId="4B52FAC5">
            <w:pPr>
              <w:widowControl/>
              <w:wordWrap w:val="0"/>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52" w:type="dxa"/>
            <w:tcBorders>
              <w:top w:val="nil"/>
              <w:left w:val="nil"/>
              <w:bottom w:val="single" w:color="auto" w:sz="4" w:space="0"/>
              <w:right w:val="single" w:color="auto" w:sz="4" w:space="0"/>
            </w:tcBorders>
            <w:noWrap w:val="0"/>
            <w:vAlign w:val="center"/>
          </w:tcPr>
          <w:p w14:paraId="225B61DB">
            <w:pPr>
              <w:widowControl/>
              <w:wordWrap w:val="0"/>
              <w:rPr>
                <w:rFonts w:ascii="宋体" w:hAnsi="宋体" w:cs="宋体"/>
                <w:color w:val="auto"/>
                <w:kern w:val="0"/>
                <w:sz w:val="20"/>
                <w:highlight w:val="none"/>
              </w:rPr>
            </w:pPr>
            <w:r>
              <w:rPr>
                <w:rFonts w:ascii="宋体" w:hAnsi="宋体" w:cs="宋体"/>
                <w:color w:val="auto"/>
                <w:kern w:val="0"/>
                <w:sz w:val="20"/>
                <w:highlight w:val="none"/>
              </w:rPr>
              <w:t>10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50</w:t>
            </w:r>
          </w:p>
        </w:tc>
        <w:tc>
          <w:tcPr>
            <w:tcW w:w="1494" w:type="dxa"/>
            <w:tcBorders>
              <w:top w:val="nil"/>
              <w:left w:val="nil"/>
              <w:bottom w:val="single" w:color="auto" w:sz="4" w:space="0"/>
              <w:right w:val="single" w:color="auto" w:sz="4" w:space="0"/>
            </w:tcBorders>
            <w:noWrap w:val="0"/>
            <w:vAlign w:val="center"/>
          </w:tcPr>
          <w:p w14:paraId="74545E08">
            <w:pPr>
              <w:widowControl/>
              <w:wordWrap w:val="0"/>
              <w:rPr>
                <w:rFonts w:ascii="宋体" w:hAnsi="宋体" w:cs="宋体"/>
                <w:color w:val="auto"/>
                <w:kern w:val="0"/>
                <w:sz w:val="20"/>
                <w:highlight w:val="none"/>
              </w:rPr>
            </w:pPr>
            <w:r>
              <w:rPr>
                <w:rFonts w:ascii="宋体" w:hAnsi="宋体" w:cs="宋体"/>
                <w:color w:val="auto"/>
                <w:kern w:val="0"/>
                <w:sz w:val="20"/>
                <w:highlight w:val="none"/>
              </w:rPr>
              <w:t>100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500</w:t>
            </w:r>
          </w:p>
        </w:tc>
        <w:tc>
          <w:tcPr>
            <w:tcW w:w="1536" w:type="dxa"/>
            <w:tcBorders>
              <w:top w:val="nil"/>
              <w:left w:val="nil"/>
              <w:bottom w:val="single" w:color="auto" w:sz="4" w:space="0"/>
              <w:right w:val="single" w:color="auto" w:sz="8" w:space="0"/>
            </w:tcBorders>
            <w:noWrap w:val="0"/>
            <w:vAlign w:val="center"/>
          </w:tcPr>
          <w:p w14:paraId="26535C9B">
            <w:pPr>
              <w:widowControl/>
              <w:wordWrap w:val="0"/>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97" w:type="dxa"/>
            <w:tcBorders>
              <w:top w:val="nil"/>
              <w:left w:val="nil"/>
              <w:bottom w:val="single" w:color="auto" w:sz="4" w:space="0"/>
              <w:right w:val="single" w:color="auto" w:sz="4" w:space="0"/>
            </w:tcBorders>
            <w:noWrap w:val="0"/>
            <w:vAlign w:val="center"/>
          </w:tcPr>
          <w:p w14:paraId="2D5A90FC">
            <w:pPr>
              <w:widowControl/>
              <w:wordWrap w:val="0"/>
              <w:rPr>
                <w:rFonts w:ascii="宋体" w:hAnsi="宋体" w:cs="宋体"/>
                <w:color w:val="auto"/>
                <w:kern w:val="0"/>
                <w:sz w:val="20"/>
                <w:highlight w:val="none"/>
              </w:rPr>
            </w:pP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w:t>
            </w:r>
          </w:p>
        </w:tc>
        <w:tc>
          <w:tcPr>
            <w:tcW w:w="1287" w:type="dxa"/>
            <w:tcBorders>
              <w:top w:val="nil"/>
              <w:left w:val="nil"/>
              <w:bottom w:val="single" w:color="auto" w:sz="4" w:space="0"/>
              <w:right w:val="single" w:color="auto" w:sz="4" w:space="0"/>
            </w:tcBorders>
            <w:noWrap w:val="0"/>
            <w:vAlign w:val="center"/>
          </w:tcPr>
          <w:p w14:paraId="20D77449">
            <w:pPr>
              <w:widowControl/>
              <w:wordWrap w:val="0"/>
              <w:rPr>
                <w:rFonts w:ascii="宋体" w:hAnsi="宋体" w:cs="宋体"/>
                <w:color w:val="auto"/>
                <w:kern w:val="0"/>
                <w:sz w:val="20"/>
                <w:highlight w:val="none"/>
              </w:rPr>
            </w:pP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c>
          <w:tcPr>
            <w:tcW w:w="1234" w:type="dxa"/>
            <w:tcBorders>
              <w:top w:val="nil"/>
              <w:left w:val="nil"/>
              <w:bottom w:val="single" w:color="auto" w:sz="4" w:space="0"/>
              <w:right w:val="single" w:color="auto" w:sz="8" w:space="0"/>
            </w:tcBorders>
            <w:noWrap w:val="0"/>
            <w:vAlign w:val="center"/>
          </w:tcPr>
          <w:p w14:paraId="1161BD83">
            <w:pPr>
              <w:widowControl/>
              <w:wordWrap w:val="0"/>
              <w:rPr>
                <w:rFonts w:ascii="宋体" w:hAnsi="宋体" w:cs="宋体"/>
                <w:color w:val="auto"/>
                <w:kern w:val="0"/>
                <w:sz w:val="20"/>
                <w:highlight w:val="none"/>
              </w:rPr>
            </w:pPr>
            <w:r>
              <w:rPr>
                <w:rFonts w:hint="eastAsia" w:ascii="宋体" w:hAnsi="宋体" w:cs="宋体"/>
                <w:color w:val="auto"/>
                <w:kern w:val="0"/>
                <w:sz w:val="20"/>
                <w:highlight w:val="none"/>
              </w:rPr>
              <w:t>　</w:t>
            </w:r>
          </w:p>
        </w:tc>
      </w:tr>
      <w:tr w14:paraId="44756A3A">
        <w:tblPrEx>
          <w:tblCellMar>
            <w:top w:w="0" w:type="dxa"/>
            <w:left w:w="108" w:type="dxa"/>
            <w:bottom w:w="0" w:type="dxa"/>
            <w:right w:w="108" w:type="dxa"/>
          </w:tblCellMar>
        </w:tblPrEx>
        <w:trPr>
          <w:gridAfter w:val="1"/>
          <w:wAfter w:w="6" w:type="dxa"/>
          <w:jc w:val="center"/>
        </w:trPr>
        <w:tc>
          <w:tcPr>
            <w:tcW w:w="2003" w:type="dxa"/>
            <w:tcBorders>
              <w:top w:val="nil"/>
              <w:left w:val="single" w:color="auto" w:sz="8" w:space="0"/>
              <w:bottom w:val="single" w:color="auto" w:sz="4" w:space="0"/>
              <w:right w:val="single" w:color="auto" w:sz="8" w:space="0"/>
            </w:tcBorders>
            <w:noWrap w:val="0"/>
            <w:vAlign w:val="center"/>
          </w:tcPr>
          <w:p w14:paraId="59657FE9">
            <w:pPr>
              <w:widowControl/>
              <w:wordWrap w:val="0"/>
              <w:rPr>
                <w:rFonts w:ascii="宋体" w:hAnsi="宋体" w:cs="宋体"/>
                <w:color w:val="auto"/>
                <w:kern w:val="0"/>
                <w:sz w:val="20"/>
                <w:highlight w:val="none"/>
              </w:rPr>
            </w:pPr>
            <w:r>
              <w:rPr>
                <w:rFonts w:ascii="宋体" w:hAnsi="宋体" w:cs="宋体"/>
                <w:color w:val="auto"/>
                <w:kern w:val="0"/>
                <w:sz w:val="20"/>
                <w:highlight w:val="none"/>
              </w:rPr>
              <w:t xml:space="preserve"> 6</w:t>
            </w:r>
            <w:r>
              <w:rPr>
                <w:rFonts w:hint="eastAsia" w:ascii="宋体" w:hAnsi="宋体" w:cs="宋体"/>
                <w:color w:val="auto"/>
                <w:kern w:val="0"/>
                <w:sz w:val="20"/>
                <w:highlight w:val="none"/>
              </w:rPr>
              <w:t>、交通运输业</w:t>
            </w:r>
          </w:p>
        </w:tc>
        <w:tc>
          <w:tcPr>
            <w:tcW w:w="1512" w:type="dxa"/>
            <w:tcBorders>
              <w:top w:val="nil"/>
              <w:left w:val="nil"/>
              <w:bottom w:val="single" w:color="auto" w:sz="4" w:space="0"/>
              <w:right w:val="single" w:color="auto" w:sz="4" w:space="0"/>
            </w:tcBorders>
            <w:noWrap w:val="0"/>
            <w:vAlign w:val="center"/>
          </w:tcPr>
          <w:p w14:paraId="7C77A953">
            <w:pPr>
              <w:widowControl/>
              <w:wordWrap w:val="0"/>
              <w:rPr>
                <w:rFonts w:ascii="宋体" w:hAnsi="宋体" w:cs="宋体"/>
                <w:color w:val="auto"/>
                <w:kern w:val="0"/>
                <w:sz w:val="20"/>
                <w:highlight w:val="none"/>
              </w:rPr>
            </w:pPr>
            <w:r>
              <w:rPr>
                <w:rFonts w:ascii="宋体" w:hAnsi="宋体" w:cs="宋体"/>
                <w:color w:val="auto"/>
                <w:kern w:val="0"/>
                <w:sz w:val="20"/>
                <w:highlight w:val="none"/>
              </w:rPr>
              <w:t>300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1000</w:t>
            </w:r>
          </w:p>
        </w:tc>
        <w:tc>
          <w:tcPr>
            <w:tcW w:w="1779" w:type="dxa"/>
            <w:tcBorders>
              <w:top w:val="nil"/>
              <w:left w:val="nil"/>
              <w:bottom w:val="single" w:color="auto" w:sz="4" w:space="0"/>
              <w:right w:val="single" w:color="auto" w:sz="4" w:space="0"/>
            </w:tcBorders>
            <w:noWrap w:val="0"/>
            <w:vAlign w:val="center"/>
          </w:tcPr>
          <w:p w14:paraId="6C394D92">
            <w:pPr>
              <w:widowControl/>
              <w:wordWrap w:val="0"/>
              <w:rPr>
                <w:rFonts w:ascii="宋体" w:hAnsi="宋体" w:cs="宋体"/>
                <w:color w:val="auto"/>
                <w:kern w:val="0"/>
                <w:sz w:val="20"/>
                <w:highlight w:val="none"/>
              </w:rPr>
            </w:pPr>
            <w:r>
              <w:rPr>
                <w:rFonts w:ascii="宋体" w:hAnsi="宋体" w:cs="宋体"/>
                <w:color w:val="auto"/>
                <w:kern w:val="0"/>
                <w:sz w:val="20"/>
                <w:highlight w:val="none"/>
              </w:rPr>
              <w:t>3000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30000</w:t>
            </w:r>
          </w:p>
        </w:tc>
        <w:tc>
          <w:tcPr>
            <w:tcW w:w="1677" w:type="dxa"/>
            <w:tcBorders>
              <w:top w:val="nil"/>
              <w:left w:val="nil"/>
              <w:bottom w:val="single" w:color="auto" w:sz="4" w:space="0"/>
              <w:right w:val="single" w:color="auto" w:sz="8" w:space="0"/>
            </w:tcBorders>
            <w:noWrap w:val="0"/>
            <w:vAlign w:val="center"/>
          </w:tcPr>
          <w:p w14:paraId="34B0D0FE">
            <w:pPr>
              <w:widowControl/>
              <w:wordWrap w:val="0"/>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52" w:type="dxa"/>
            <w:tcBorders>
              <w:top w:val="nil"/>
              <w:left w:val="nil"/>
              <w:bottom w:val="single" w:color="auto" w:sz="4" w:space="0"/>
              <w:right w:val="single" w:color="auto" w:sz="4" w:space="0"/>
            </w:tcBorders>
            <w:noWrap w:val="0"/>
            <w:vAlign w:val="center"/>
          </w:tcPr>
          <w:p w14:paraId="79E5005C">
            <w:pPr>
              <w:widowControl/>
              <w:wordWrap w:val="0"/>
              <w:rPr>
                <w:rFonts w:ascii="宋体" w:hAnsi="宋体" w:cs="宋体"/>
                <w:color w:val="auto"/>
                <w:kern w:val="0"/>
                <w:sz w:val="20"/>
                <w:highlight w:val="none"/>
              </w:rPr>
            </w:pPr>
            <w:r>
              <w:rPr>
                <w:rFonts w:ascii="宋体" w:hAnsi="宋体" w:cs="宋体"/>
                <w:color w:val="auto"/>
                <w:kern w:val="0"/>
                <w:sz w:val="20"/>
                <w:highlight w:val="none"/>
              </w:rPr>
              <w:t>20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300</w:t>
            </w:r>
          </w:p>
        </w:tc>
        <w:tc>
          <w:tcPr>
            <w:tcW w:w="1494" w:type="dxa"/>
            <w:tcBorders>
              <w:top w:val="nil"/>
              <w:left w:val="nil"/>
              <w:bottom w:val="single" w:color="auto" w:sz="4" w:space="0"/>
              <w:right w:val="single" w:color="auto" w:sz="4" w:space="0"/>
            </w:tcBorders>
            <w:noWrap w:val="0"/>
            <w:vAlign w:val="center"/>
          </w:tcPr>
          <w:p w14:paraId="7BCC0BE3">
            <w:pPr>
              <w:widowControl/>
              <w:wordWrap w:val="0"/>
              <w:rPr>
                <w:rFonts w:ascii="宋体" w:hAnsi="宋体" w:cs="宋体"/>
                <w:color w:val="auto"/>
                <w:kern w:val="0"/>
                <w:sz w:val="20"/>
                <w:highlight w:val="none"/>
              </w:rPr>
            </w:pPr>
            <w:r>
              <w:rPr>
                <w:rFonts w:ascii="宋体" w:hAnsi="宋体" w:cs="宋体"/>
                <w:color w:val="auto"/>
                <w:kern w:val="0"/>
                <w:sz w:val="20"/>
                <w:highlight w:val="none"/>
              </w:rPr>
              <w:t>200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3000</w:t>
            </w:r>
          </w:p>
        </w:tc>
        <w:tc>
          <w:tcPr>
            <w:tcW w:w="1536" w:type="dxa"/>
            <w:tcBorders>
              <w:top w:val="nil"/>
              <w:left w:val="nil"/>
              <w:bottom w:val="single" w:color="auto" w:sz="4" w:space="0"/>
              <w:right w:val="single" w:color="auto" w:sz="8" w:space="0"/>
            </w:tcBorders>
            <w:noWrap w:val="0"/>
            <w:vAlign w:val="center"/>
          </w:tcPr>
          <w:p w14:paraId="4A157483">
            <w:pPr>
              <w:widowControl/>
              <w:wordWrap w:val="0"/>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97" w:type="dxa"/>
            <w:tcBorders>
              <w:top w:val="nil"/>
              <w:left w:val="nil"/>
              <w:bottom w:val="single" w:color="auto" w:sz="4" w:space="0"/>
              <w:right w:val="single" w:color="auto" w:sz="4" w:space="0"/>
            </w:tcBorders>
            <w:noWrap w:val="0"/>
            <w:vAlign w:val="center"/>
          </w:tcPr>
          <w:p w14:paraId="7514D20A">
            <w:pPr>
              <w:widowControl/>
              <w:wordWrap w:val="0"/>
              <w:rPr>
                <w:rFonts w:ascii="宋体" w:hAnsi="宋体" w:cs="宋体"/>
                <w:color w:val="auto"/>
                <w:kern w:val="0"/>
                <w:sz w:val="20"/>
                <w:highlight w:val="none"/>
              </w:rPr>
            </w:pP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20</w:t>
            </w:r>
          </w:p>
        </w:tc>
        <w:tc>
          <w:tcPr>
            <w:tcW w:w="1287" w:type="dxa"/>
            <w:tcBorders>
              <w:top w:val="nil"/>
              <w:left w:val="nil"/>
              <w:bottom w:val="single" w:color="auto" w:sz="4" w:space="0"/>
              <w:right w:val="single" w:color="auto" w:sz="4" w:space="0"/>
            </w:tcBorders>
            <w:noWrap w:val="0"/>
            <w:vAlign w:val="center"/>
          </w:tcPr>
          <w:p w14:paraId="56C22941">
            <w:pPr>
              <w:widowControl/>
              <w:wordWrap w:val="0"/>
              <w:rPr>
                <w:rFonts w:ascii="宋体" w:hAnsi="宋体" w:cs="宋体"/>
                <w:color w:val="auto"/>
                <w:kern w:val="0"/>
                <w:sz w:val="20"/>
                <w:highlight w:val="none"/>
              </w:rPr>
            </w:pPr>
            <w:r>
              <w:rPr>
                <w:rFonts w:ascii="宋体" w:hAnsi="宋体" w:cs="宋体"/>
                <w:color w:val="auto"/>
                <w:kern w:val="0"/>
                <w:sz w:val="20"/>
                <w:highlight w:val="none"/>
              </w:rPr>
              <w:t>V</w:t>
            </w:r>
            <w:r>
              <w:rPr>
                <w:rFonts w:hint="eastAsia" w:ascii="宋体" w:hAnsi="宋体" w:cs="宋体"/>
                <w:color w:val="auto"/>
                <w:kern w:val="0"/>
                <w:sz w:val="20"/>
                <w:highlight w:val="none"/>
              </w:rPr>
              <w:t>＜</w:t>
            </w:r>
            <w:r>
              <w:rPr>
                <w:rFonts w:ascii="宋体" w:hAnsi="宋体" w:cs="宋体"/>
                <w:color w:val="auto"/>
                <w:kern w:val="0"/>
                <w:sz w:val="20"/>
                <w:highlight w:val="none"/>
              </w:rPr>
              <w:t>200</w:t>
            </w:r>
          </w:p>
        </w:tc>
        <w:tc>
          <w:tcPr>
            <w:tcW w:w="1234" w:type="dxa"/>
            <w:tcBorders>
              <w:top w:val="nil"/>
              <w:left w:val="nil"/>
              <w:bottom w:val="single" w:color="auto" w:sz="4" w:space="0"/>
              <w:right w:val="single" w:color="auto" w:sz="8" w:space="0"/>
            </w:tcBorders>
            <w:noWrap w:val="0"/>
            <w:vAlign w:val="center"/>
          </w:tcPr>
          <w:p w14:paraId="7CEC4576">
            <w:pPr>
              <w:widowControl/>
              <w:wordWrap w:val="0"/>
              <w:rPr>
                <w:rFonts w:ascii="宋体" w:hAnsi="宋体" w:cs="宋体"/>
                <w:color w:val="auto"/>
                <w:kern w:val="0"/>
                <w:sz w:val="20"/>
                <w:highlight w:val="none"/>
              </w:rPr>
            </w:pPr>
            <w:r>
              <w:rPr>
                <w:rFonts w:hint="eastAsia" w:ascii="宋体" w:hAnsi="宋体" w:cs="宋体"/>
                <w:color w:val="auto"/>
                <w:kern w:val="0"/>
                <w:sz w:val="20"/>
                <w:highlight w:val="none"/>
              </w:rPr>
              <w:t>　</w:t>
            </w:r>
          </w:p>
        </w:tc>
      </w:tr>
      <w:tr w14:paraId="240A1308">
        <w:tblPrEx>
          <w:tblCellMar>
            <w:top w:w="0" w:type="dxa"/>
            <w:left w:w="108" w:type="dxa"/>
            <w:bottom w:w="0" w:type="dxa"/>
            <w:right w:w="108" w:type="dxa"/>
          </w:tblCellMar>
        </w:tblPrEx>
        <w:trPr>
          <w:gridAfter w:val="1"/>
          <w:wAfter w:w="6" w:type="dxa"/>
          <w:jc w:val="center"/>
        </w:trPr>
        <w:tc>
          <w:tcPr>
            <w:tcW w:w="2003" w:type="dxa"/>
            <w:tcBorders>
              <w:top w:val="nil"/>
              <w:left w:val="single" w:color="auto" w:sz="8" w:space="0"/>
              <w:bottom w:val="single" w:color="auto" w:sz="4" w:space="0"/>
              <w:right w:val="single" w:color="auto" w:sz="8" w:space="0"/>
            </w:tcBorders>
            <w:noWrap w:val="0"/>
            <w:vAlign w:val="center"/>
          </w:tcPr>
          <w:p w14:paraId="08D5A72F">
            <w:pPr>
              <w:widowControl/>
              <w:wordWrap w:val="0"/>
              <w:rPr>
                <w:rFonts w:ascii="宋体" w:hAnsi="宋体" w:cs="宋体"/>
                <w:color w:val="auto"/>
                <w:kern w:val="0"/>
                <w:sz w:val="20"/>
                <w:highlight w:val="none"/>
              </w:rPr>
            </w:pPr>
            <w:r>
              <w:rPr>
                <w:rFonts w:ascii="宋体" w:hAnsi="宋体" w:cs="宋体"/>
                <w:color w:val="auto"/>
                <w:kern w:val="0"/>
                <w:sz w:val="20"/>
                <w:highlight w:val="none"/>
              </w:rPr>
              <w:t xml:space="preserve"> 7</w:t>
            </w:r>
            <w:r>
              <w:rPr>
                <w:rFonts w:hint="eastAsia" w:ascii="宋体" w:hAnsi="宋体" w:cs="宋体"/>
                <w:color w:val="auto"/>
                <w:kern w:val="0"/>
                <w:sz w:val="20"/>
                <w:highlight w:val="none"/>
              </w:rPr>
              <w:t>、仓储业</w:t>
            </w:r>
          </w:p>
        </w:tc>
        <w:tc>
          <w:tcPr>
            <w:tcW w:w="1512" w:type="dxa"/>
            <w:tcBorders>
              <w:top w:val="nil"/>
              <w:left w:val="nil"/>
              <w:bottom w:val="single" w:color="auto" w:sz="4" w:space="0"/>
              <w:right w:val="single" w:color="auto" w:sz="4" w:space="0"/>
            </w:tcBorders>
            <w:noWrap w:val="0"/>
            <w:vAlign w:val="center"/>
          </w:tcPr>
          <w:p w14:paraId="368B8D9D">
            <w:pPr>
              <w:widowControl/>
              <w:wordWrap w:val="0"/>
              <w:rPr>
                <w:rFonts w:ascii="宋体" w:hAnsi="宋体" w:cs="宋体"/>
                <w:color w:val="auto"/>
                <w:kern w:val="0"/>
                <w:sz w:val="20"/>
                <w:highlight w:val="none"/>
              </w:rPr>
            </w:pPr>
            <w:r>
              <w:rPr>
                <w:rFonts w:ascii="宋体" w:hAnsi="宋体" w:cs="宋体"/>
                <w:color w:val="auto"/>
                <w:kern w:val="0"/>
                <w:sz w:val="20"/>
                <w:highlight w:val="none"/>
              </w:rPr>
              <w:t>100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200</w:t>
            </w:r>
          </w:p>
        </w:tc>
        <w:tc>
          <w:tcPr>
            <w:tcW w:w="1779" w:type="dxa"/>
            <w:tcBorders>
              <w:top w:val="nil"/>
              <w:left w:val="nil"/>
              <w:bottom w:val="single" w:color="auto" w:sz="4" w:space="0"/>
              <w:right w:val="single" w:color="auto" w:sz="4" w:space="0"/>
            </w:tcBorders>
            <w:noWrap w:val="0"/>
            <w:vAlign w:val="center"/>
          </w:tcPr>
          <w:p w14:paraId="51A4C51B">
            <w:pPr>
              <w:widowControl/>
              <w:wordWrap w:val="0"/>
              <w:rPr>
                <w:rFonts w:ascii="宋体" w:hAnsi="宋体" w:cs="宋体"/>
                <w:color w:val="auto"/>
                <w:kern w:val="0"/>
                <w:sz w:val="20"/>
                <w:highlight w:val="none"/>
              </w:rPr>
            </w:pPr>
            <w:r>
              <w:rPr>
                <w:rFonts w:ascii="宋体" w:hAnsi="宋体" w:cs="宋体"/>
                <w:color w:val="auto"/>
                <w:kern w:val="0"/>
                <w:sz w:val="20"/>
                <w:highlight w:val="none"/>
              </w:rPr>
              <w:t>1000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30000</w:t>
            </w:r>
          </w:p>
        </w:tc>
        <w:tc>
          <w:tcPr>
            <w:tcW w:w="1677" w:type="dxa"/>
            <w:tcBorders>
              <w:top w:val="nil"/>
              <w:left w:val="nil"/>
              <w:bottom w:val="single" w:color="auto" w:sz="4" w:space="0"/>
              <w:right w:val="single" w:color="auto" w:sz="8" w:space="0"/>
            </w:tcBorders>
            <w:noWrap w:val="0"/>
            <w:vAlign w:val="center"/>
          </w:tcPr>
          <w:p w14:paraId="52481828">
            <w:pPr>
              <w:widowControl/>
              <w:wordWrap w:val="0"/>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52" w:type="dxa"/>
            <w:tcBorders>
              <w:top w:val="nil"/>
              <w:left w:val="nil"/>
              <w:bottom w:val="single" w:color="auto" w:sz="4" w:space="0"/>
              <w:right w:val="single" w:color="auto" w:sz="4" w:space="0"/>
            </w:tcBorders>
            <w:noWrap w:val="0"/>
            <w:vAlign w:val="center"/>
          </w:tcPr>
          <w:p w14:paraId="2E6C1D04">
            <w:pPr>
              <w:widowControl/>
              <w:wordWrap w:val="0"/>
              <w:rPr>
                <w:rFonts w:ascii="宋体" w:hAnsi="宋体" w:cs="宋体"/>
                <w:color w:val="auto"/>
                <w:kern w:val="0"/>
                <w:sz w:val="20"/>
                <w:highlight w:val="none"/>
              </w:rPr>
            </w:pPr>
            <w:r>
              <w:rPr>
                <w:rFonts w:ascii="宋体" w:hAnsi="宋体" w:cs="宋体"/>
                <w:color w:val="auto"/>
                <w:kern w:val="0"/>
                <w:sz w:val="20"/>
                <w:highlight w:val="none"/>
              </w:rPr>
              <w:t>20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c>
          <w:tcPr>
            <w:tcW w:w="1494" w:type="dxa"/>
            <w:tcBorders>
              <w:top w:val="nil"/>
              <w:left w:val="nil"/>
              <w:bottom w:val="single" w:color="auto" w:sz="4" w:space="0"/>
              <w:right w:val="single" w:color="auto" w:sz="4" w:space="0"/>
            </w:tcBorders>
            <w:noWrap w:val="0"/>
            <w:vAlign w:val="center"/>
          </w:tcPr>
          <w:p w14:paraId="1CEF63E6">
            <w:pPr>
              <w:widowControl/>
              <w:wordWrap w:val="0"/>
              <w:rPr>
                <w:rFonts w:ascii="宋体" w:hAnsi="宋体" w:cs="宋体"/>
                <w:color w:val="auto"/>
                <w:kern w:val="0"/>
                <w:sz w:val="20"/>
                <w:highlight w:val="none"/>
              </w:rPr>
            </w:pPr>
            <w:r>
              <w:rPr>
                <w:rFonts w:ascii="宋体" w:hAnsi="宋体" w:cs="宋体"/>
                <w:color w:val="auto"/>
                <w:kern w:val="0"/>
                <w:sz w:val="20"/>
                <w:highlight w:val="none"/>
              </w:rPr>
              <w:t>100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1000</w:t>
            </w:r>
          </w:p>
        </w:tc>
        <w:tc>
          <w:tcPr>
            <w:tcW w:w="1536" w:type="dxa"/>
            <w:tcBorders>
              <w:top w:val="nil"/>
              <w:left w:val="nil"/>
              <w:bottom w:val="single" w:color="auto" w:sz="4" w:space="0"/>
              <w:right w:val="single" w:color="auto" w:sz="8" w:space="0"/>
            </w:tcBorders>
            <w:noWrap w:val="0"/>
            <w:vAlign w:val="center"/>
          </w:tcPr>
          <w:p w14:paraId="314547BE">
            <w:pPr>
              <w:widowControl/>
              <w:wordWrap w:val="0"/>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97" w:type="dxa"/>
            <w:tcBorders>
              <w:top w:val="nil"/>
              <w:left w:val="nil"/>
              <w:bottom w:val="single" w:color="auto" w:sz="4" w:space="0"/>
              <w:right w:val="single" w:color="auto" w:sz="4" w:space="0"/>
            </w:tcBorders>
            <w:noWrap w:val="0"/>
            <w:vAlign w:val="center"/>
          </w:tcPr>
          <w:p w14:paraId="5AE051B0">
            <w:pPr>
              <w:widowControl/>
              <w:wordWrap w:val="0"/>
              <w:rPr>
                <w:rFonts w:ascii="宋体" w:hAnsi="宋体" w:cs="宋体"/>
                <w:color w:val="auto"/>
                <w:kern w:val="0"/>
                <w:sz w:val="20"/>
                <w:highlight w:val="none"/>
              </w:rPr>
            </w:pP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20</w:t>
            </w:r>
          </w:p>
        </w:tc>
        <w:tc>
          <w:tcPr>
            <w:tcW w:w="1287" w:type="dxa"/>
            <w:tcBorders>
              <w:top w:val="nil"/>
              <w:left w:val="nil"/>
              <w:bottom w:val="single" w:color="auto" w:sz="4" w:space="0"/>
              <w:right w:val="single" w:color="auto" w:sz="4" w:space="0"/>
            </w:tcBorders>
            <w:noWrap w:val="0"/>
            <w:vAlign w:val="center"/>
          </w:tcPr>
          <w:p w14:paraId="7520142C">
            <w:pPr>
              <w:widowControl/>
              <w:wordWrap w:val="0"/>
              <w:rPr>
                <w:rFonts w:ascii="宋体" w:hAnsi="宋体" w:cs="宋体"/>
                <w:color w:val="auto"/>
                <w:kern w:val="0"/>
                <w:sz w:val="20"/>
                <w:highlight w:val="none"/>
              </w:rPr>
            </w:pP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c>
          <w:tcPr>
            <w:tcW w:w="1234" w:type="dxa"/>
            <w:tcBorders>
              <w:top w:val="nil"/>
              <w:left w:val="nil"/>
              <w:bottom w:val="single" w:color="auto" w:sz="4" w:space="0"/>
              <w:right w:val="single" w:color="auto" w:sz="8" w:space="0"/>
            </w:tcBorders>
            <w:noWrap w:val="0"/>
            <w:vAlign w:val="center"/>
          </w:tcPr>
          <w:p w14:paraId="75A13555">
            <w:pPr>
              <w:widowControl/>
              <w:wordWrap w:val="0"/>
              <w:rPr>
                <w:rFonts w:ascii="宋体" w:hAnsi="宋体" w:cs="宋体"/>
                <w:color w:val="auto"/>
                <w:kern w:val="0"/>
                <w:sz w:val="20"/>
                <w:highlight w:val="none"/>
              </w:rPr>
            </w:pPr>
            <w:r>
              <w:rPr>
                <w:rFonts w:hint="eastAsia" w:ascii="宋体" w:hAnsi="宋体" w:cs="宋体"/>
                <w:color w:val="auto"/>
                <w:kern w:val="0"/>
                <w:sz w:val="20"/>
                <w:highlight w:val="none"/>
              </w:rPr>
              <w:t>　</w:t>
            </w:r>
          </w:p>
        </w:tc>
      </w:tr>
      <w:tr w14:paraId="143C5905">
        <w:tblPrEx>
          <w:tblCellMar>
            <w:top w:w="0" w:type="dxa"/>
            <w:left w:w="108" w:type="dxa"/>
            <w:bottom w:w="0" w:type="dxa"/>
            <w:right w:w="108" w:type="dxa"/>
          </w:tblCellMar>
        </w:tblPrEx>
        <w:trPr>
          <w:gridAfter w:val="1"/>
          <w:wAfter w:w="6" w:type="dxa"/>
          <w:jc w:val="center"/>
        </w:trPr>
        <w:tc>
          <w:tcPr>
            <w:tcW w:w="2003" w:type="dxa"/>
            <w:tcBorders>
              <w:top w:val="nil"/>
              <w:left w:val="single" w:color="auto" w:sz="8" w:space="0"/>
              <w:bottom w:val="single" w:color="auto" w:sz="4" w:space="0"/>
              <w:right w:val="single" w:color="auto" w:sz="8" w:space="0"/>
            </w:tcBorders>
            <w:noWrap w:val="0"/>
            <w:vAlign w:val="center"/>
          </w:tcPr>
          <w:p w14:paraId="0A8DE199">
            <w:pPr>
              <w:widowControl/>
              <w:wordWrap w:val="0"/>
              <w:rPr>
                <w:rFonts w:ascii="宋体" w:hAnsi="宋体" w:cs="宋体"/>
                <w:color w:val="auto"/>
                <w:kern w:val="0"/>
                <w:sz w:val="20"/>
                <w:highlight w:val="none"/>
              </w:rPr>
            </w:pPr>
            <w:r>
              <w:rPr>
                <w:rFonts w:ascii="宋体" w:hAnsi="宋体" w:cs="宋体"/>
                <w:color w:val="auto"/>
                <w:kern w:val="0"/>
                <w:sz w:val="20"/>
                <w:highlight w:val="none"/>
              </w:rPr>
              <w:t xml:space="preserve"> 8</w:t>
            </w:r>
            <w:r>
              <w:rPr>
                <w:rFonts w:hint="eastAsia" w:ascii="宋体" w:hAnsi="宋体" w:cs="宋体"/>
                <w:color w:val="auto"/>
                <w:kern w:val="0"/>
                <w:sz w:val="20"/>
                <w:highlight w:val="none"/>
              </w:rPr>
              <w:t>、邮政业</w:t>
            </w:r>
          </w:p>
        </w:tc>
        <w:tc>
          <w:tcPr>
            <w:tcW w:w="1512" w:type="dxa"/>
            <w:tcBorders>
              <w:top w:val="nil"/>
              <w:left w:val="nil"/>
              <w:bottom w:val="single" w:color="auto" w:sz="4" w:space="0"/>
              <w:right w:val="single" w:color="auto" w:sz="4" w:space="0"/>
            </w:tcBorders>
            <w:noWrap w:val="0"/>
            <w:vAlign w:val="center"/>
          </w:tcPr>
          <w:p w14:paraId="4116F2B6">
            <w:pPr>
              <w:widowControl/>
              <w:wordWrap w:val="0"/>
              <w:rPr>
                <w:rFonts w:ascii="宋体" w:hAnsi="宋体" w:cs="宋体"/>
                <w:color w:val="auto"/>
                <w:kern w:val="0"/>
                <w:sz w:val="20"/>
                <w:highlight w:val="none"/>
              </w:rPr>
            </w:pPr>
            <w:r>
              <w:rPr>
                <w:rFonts w:ascii="宋体" w:hAnsi="宋体" w:cs="宋体"/>
                <w:color w:val="auto"/>
                <w:kern w:val="0"/>
                <w:sz w:val="20"/>
                <w:highlight w:val="none"/>
              </w:rPr>
              <w:t>300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1000</w:t>
            </w:r>
          </w:p>
        </w:tc>
        <w:tc>
          <w:tcPr>
            <w:tcW w:w="1779" w:type="dxa"/>
            <w:tcBorders>
              <w:top w:val="nil"/>
              <w:left w:val="nil"/>
              <w:bottom w:val="single" w:color="auto" w:sz="4" w:space="0"/>
              <w:right w:val="single" w:color="auto" w:sz="4" w:space="0"/>
            </w:tcBorders>
            <w:noWrap w:val="0"/>
            <w:vAlign w:val="center"/>
          </w:tcPr>
          <w:p w14:paraId="5586AE60">
            <w:pPr>
              <w:widowControl/>
              <w:wordWrap w:val="0"/>
              <w:rPr>
                <w:rFonts w:ascii="宋体" w:hAnsi="宋体" w:cs="宋体"/>
                <w:color w:val="auto"/>
                <w:kern w:val="0"/>
                <w:sz w:val="20"/>
                <w:highlight w:val="none"/>
              </w:rPr>
            </w:pPr>
            <w:r>
              <w:rPr>
                <w:rFonts w:ascii="宋体" w:hAnsi="宋体" w:cs="宋体"/>
                <w:color w:val="auto"/>
                <w:kern w:val="0"/>
                <w:sz w:val="20"/>
                <w:highlight w:val="none"/>
              </w:rPr>
              <w:t>2000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30000</w:t>
            </w:r>
          </w:p>
        </w:tc>
        <w:tc>
          <w:tcPr>
            <w:tcW w:w="1677" w:type="dxa"/>
            <w:tcBorders>
              <w:top w:val="nil"/>
              <w:left w:val="nil"/>
              <w:bottom w:val="single" w:color="auto" w:sz="4" w:space="0"/>
              <w:right w:val="single" w:color="auto" w:sz="8" w:space="0"/>
            </w:tcBorders>
            <w:noWrap w:val="0"/>
            <w:vAlign w:val="center"/>
          </w:tcPr>
          <w:p w14:paraId="395086F4">
            <w:pPr>
              <w:widowControl/>
              <w:wordWrap w:val="0"/>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52" w:type="dxa"/>
            <w:tcBorders>
              <w:top w:val="nil"/>
              <w:left w:val="nil"/>
              <w:bottom w:val="single" w:color="auto" w:sz="4" w:space="0"/>
              <w:right w:val="single" w:color="auto" w:sz="4" w:space="0"/>
            </w:tcBorders>
            <w:noWrap w:val="0"/>
            <w:vAlign w:val="center"/>
          </w:tcPr>
          <w:p w14:paraId="6349C6ED">
            <w:pPr>
              <w:widowControl/>
              <w:wordWrap w:val="0"/>
              <w:rPr>
                <w:rFonts w:ascii="宋体" w:hAnsi="宋体" w:cs="宋体"/>
                <w:color w:val="auto"/>
                <w:kern w:val="0"/>
                <w:sz w:val="20"/>
                <w:highlight w:val="none"/>
              </w:rPr>
            </w:pPr>
            <w:r>
              <w:rPr>
                <w:rFonts w:ascii="宋体" w:hAnsi="宋体" w:cs="宋体"/>
                <w:color w:val="auto"/>
                <w:kern w:val="0"/>
                <w:sz w:val="20"/>
                <w:highlight w:val="none"/>
              </w:rPr>
              <w:t>20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300</w:t>
            </w:r>
          </w:p>
        </w:tc>
        <w:tc>
          <w:tcPr>
            <w:tcW w:w="1494" w:type="dxa"/>
            <w:tcBorders>
              <w:top w:val="nil"/>
              <w:left w:val="nil"/>
              <w:bottom w:val="single" w:color="auto" w:sz="4" w:space="0"/>
              <w:right w:val="single" w:color="auto" w:sz="4" w:space="0"/>
            </w:tcBorders>
            <w:noWrap w:val="0"/>
            <w:vAlign w:val="center"/>
          </w:tcPr>
          <w:p w14:paraId="286D2FF3">
            <w:pPr>
              <w:widowControl/>
              <w:wordWrap w:val="0"/>
              <w:rPr>
                <w:rFonts w:ascii="宋体" w:hAnsi="宋体" w:cs="宋体"/>
                <w:color w:val="auto"/>
                <w:kern w:val="0"/>
                <w:sz w:val="20"/>
                <w:highlight w:val="none"/>
              </w:rPr>
            </w:pPr>
            <w:r>
              <w:rPr>
                <w:rFonts w:ascii="宋体" w:hAnsi="宋体" w:cs="宋体"/>
                <w:color w:val="auto"/>
                <w:kern w:val="0"/>
                <w:sz w:val="20"/>
                <w:highlight w:val="none"/>
              </w:rPr>
              <w:t>100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2000</w:t>
            </w:r>
          </w:p>
        </w:tc>
        <w:tc>
          <w:tcPr>
            <w:tcW w:w="1536" w:type="dxa"/>
            <w:tcBorders>
              <w:top w:val="nil"/>
              <w:left w:val="nil"/>
              <w:bottom w:val="single" w:color="auto" w:sz="4" w:space="0"/>
              <w:right w:val="single" w:color="auto" w:sz="8" w:space="0"/>
            </w:tcBorders>
            <w:noWrap w:val="0"/>
            <w:vAlign w:val="center"/>
          </w:tcPr>
          <w:p w14:paraId="522BB2D1">
            <w:pPr>
              <w:widowControl/>
              <w:wordWrap w:val="0"/>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97" w:type="dxa"/>
            <w:tcBorders>
              <w:top w:val="nil"/>
              <w:left w:val="nil"/>
              <w:bottom w:val="single" w:color="auto" w:sz="4" w:space="0"/>
              <w:right w:val="single" w:color="auto" w:sz="4" w:space="0"/>
            </w:tcBorders>
            <w:noWrap w:val="0"/>
            <w:vAlign w:val="center"/>
          </w:tcPr>
          <w:p w14:paraId="38FCAA41">
            <w:pPr>
              <w:widowControl/>
              <w:wordWrap w:val="0"/>
              <w:rPr>
                <w:rFonts w:ascii="宋体" w:hAnsi="宋体" w:cs="宋体"/>
                <w:color w:val="auto"/>
                <w:kern w:val="0"/>
                <w:sz w:val="20"/>
                <w:highlight w:val="none"/>
              </w:rPr>
            </w:pP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20</w:t>
            </w:r>
          </w:p>
        </w:tc>
        <w:tc>
          <w:tcPr>
            <w:tcW w:w="1287" w:type="dxa"/>
            <w:tcBorders>
              <w:top w:val="nil"/>
              <w:left w:val="nil"/>
              <w:bottom w:val="single" w:color="auto" w:sz="4" w:space="0"/>
              <w:right w:val="single" w:color="auto" w:sz="4" w:space="0"/>
            </w:tcBorders>
            <w:noWrap w:val="0"/>
            <w:vAlign w:val="center"/>
          </w:tcPr>
          <w:p w14:paraId="0C61997C">
            <w:pPr>
              <w:widowControl/>
              <w:wordWrap w:val="0"/>
              <w:rPr>
                <w:rFonts w:ascii="宋体" w:hAnsi="宋体" w:cs="宋体"/>
                <w:color w:val="auto"/>
                <w:kern w:val="0"/>
                <w:sz w:val="20"/>
                <w:highlight w:val="none"/>
              </w:rPr>
            </w:pP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c>
          <w:tcPr>
            <w:tcW w:w="1234" w:type="dxa"/>
            <w:tcBorders>
              <w:top w:val="nil"/>
              <w:left w:val="nil"/>
              <w:bottom w:val="single" w:color="auto" w:sz="4" w:space="0"/>
              <w:right w:val="single" w:color="auto" w:sz="8" w:space="0"/>
            </w:tcBorders>
            <w:noWrap w:val="0"/>
            <w:vAlign w:val="center"/>
          </w:tcPr>
          <w:p w14:paraId="43D5B506">
            <w:pPr>
              <w:widowControl/>
              <w:wordWrap w:val="0"/>
              <w:rPr>
                <w:rFonts w:ascii="宋体" w:hAnsi="宋体" w:cs="宋体"/>
                <w:color w:val="auto"/>
                <w:kern w:val="0"/>
                <w:sz w:val="20"/>
                <w:highlight w:val="none"/>
              </w:rPr>
            </w:pPr>
            <w:r>
              <w:rPr>
                <w:rFonts w:hint="eastAsia" w:ascii="宋体" w:hAnsi="宋体" w:cs="宋体"/>
                <w:color w:val="auto"/>
                <w:kern w:val="0"/>
                <w:sz w:val="20"/>
                <w:highlight w:val="none"/>
              </w:rPr>
              <w:t>　</w:t>
            </w:r>
          </w:p>
        </w:tc>
      </w:tr>
      <w:tr w14:paraId="57140F94">
        <w:tblPrEx>
          <w:tblCellMar>
            <w:top w:w="0" w:type="dxa"/>
            <w:left w:w="108" w:type="dxa"/>
            <w:bottom w:w="0" w:type="dxa"/>
            <w:right w:w="108" w:type="dxa"/>
          </w:tblCellMar>
        </w:tblPrEx>
        <w:trPr>
          <w:gridAfter w:val="1"/>
          <w:wAfter w:w="6" w:type="dxa"/>
          <w:jc w:val="center"/>
        </w:trPr>
        <w:tc>
          <w:tcPr>
            <w:tcW w:w="2003" w:type="dxa"/>
            <w:tcBorders>
              <w:top w:val="nil"/>
              <w:left w:val="single" w:color="auto" w:sz="8" w:space="0"/>
              <w:bottom w:val="single" w:color="auto" w:sz="4" w:space="0"/>
              <w:right w:val="single" w:color="auto" w:sz="8" w:space="0"/>
            </w:tcBorders>
            <w:noWrap w:val="0"/>
            <w:vAlign w:val="center"/>
          </w:tcPr>
          <w:p w14:paraId="6C249029">
            <w:pPr>
              <w:widowControl/>
              <w:wordWrap w:val="0"/>
              <w:rPr>
                <w:rFonts w:ascii="宋体" w:hAnsi="宋体" w:cs="宋体"/>
                <w:color w:val="auto"/>
                <w:kern w:val="0"/>
                <w:sz w:val="20"/>
                <w:highlight w:val="none"/>
              </w:rPr>
            </w:pPr>
            <w:r>
              <w:rPr>
                <w:rFonts w:ascii="宋体" w:hAnsi="宋体" w:cs="宋体"/>
                <w:color w:val="auto"/>
                <w:kern w:val="0"/>
                <w:sz w:val="20"/>
                <w:highlight w:val="none"/>
              </w:rPr>
              <w:t xml:space="preserve"> 9</w:t>
            </w:r>
            <w:r>
              <w:rPr>
                <w:rFonts w:hint="eastAsia" w:ascii="宋体" w:hAnsi="宋体" w:cs="宋体"/>
                <w:color w:val="auto"/>
                <w:kern w:val="0"/>
                <w:sz w:val="20"/>
                <w:highlight w:val="none"/>
              </w:rPr>
              <w:t>、住宿业</w:t>
            </w:r>
          </w:p>
        </w:tc>
        <w:tc>
          <w:tcPr>
            <w:tcW w:w="1512" w:type="dxa"/>
            <w:tcBorders>
              <w:top w:val="nil"/>
              <w:left w:val="nil"/>
              <w:bottom w:val="single" w:color="auto" w:sz="4" w:space="0"/>
              <w:right w:val="single" w:color="auto" w:sz="4" w:space="0"/>
            </w:tcBorders>
            <w:noWrap w:val="0"/>
            <w:vAlign w:val="center"/>
          </w:tcPr>
          <w:p w14:paraId="58899A58">
            <w:pPr>
              <w:widowControl/>
              <w:wordWrap w:val="0"/>
              <w:rPr>
                <w:rFonts w:ascii="宋体" w:hAnsi="宋体" w:cs="宋体"/>
                <w:color w:val="auto"/>
                <w:kern w:val="0"/>
                <w:sz w:val="20"/>
                <w:highlight w:val="none"/>
              </w:rPr>
            </w:pPr>
            <w:r>
              <w:rPr>
                <w:rFonts w:ascii="宋体" w:hAnsi="宋体" w:cs="宋体"/>
                <w:color w:val="auto"/>
                <w:kern w:val="0"/>
                <w:sz w:val="20"/>
                <w:highlight w:val="none"/>
              </w:rPr>
              <w:t>100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300</w:t>
            </w:r>
          </w:p>
        </w:tc>
        <w:tc>
          <w:tcPr>
            <w:tcW w:w="1779" w:type="dxa"/>
            <w:tcBorders>
              <w:top w:val="nil"/>
              <w:left w:val="nil"/>
              <w:bottom w:val="single" w:color="auto" w:sz="4" w:space="0"/>
              <w:right w:val="single" w:color="auto" w:sz="4" w:space="0"/>
            </w:tcBorders>
            <w:noWrap w:val="0"/>
            <w:vAlign w:val="center"/>
          </w:tcPr>
          <w:p w14:paraId="6B3C0053">
            <w:pPr>
              <w:widowControl/>
              <w:wordWrap w:val="0"/>
              <w:rPr>
                <w:rFonts w:ascii="宋体" w:hAnsi="宋体" w:cs="宋体"/>
                <w:color w:val="auto"/>
                <w:kern w:val="0"/>
                <w:sz w:val="20"/>
                <w:highlight w:val="none"/>
              </w:rPr>
            </w:pPr>
            <w:r>
              <w:rPr>
                <w:rFonts w:ascii="宋体" w:hAnsi="宋体" w:cs="宋体"/>
                <w:color w:val="auto"/>
                <w:kern w:val="0"/>
                <w:sz w:val="20"/>
                <w:highlight w:val="none"/>
              </w:rPr>
              <w:t>2000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10000</w:t>
            </w:r>
          </w:p>
        </w:tc>
        <w:tc>
          <w:tcPr>
            <w:tcW w:w="1677" w:type="dxa"/>
            <w:tcBorders>
              <w:top w:val="nil"/>
              <w:left w:val="nil"/>
              <w:bottom w:val="single" w:color="auto" w:sz="4" w:space="0"/>
              <w:right w:val="single" w:color="auto" w:sz="8" w:space="0"/>
            </w:tcBorders>
            <w:noWrap w:val="0"/>
            <w:vAlign w:val="center"/>
          </w:tcPr>
          <w:p w14:paraId="2A9024CA">
            <w:pPr>
              <w:widowControl/>
              <w:wordWrap w:val="0"/>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52" w:type="dxa"/>
            <w:tcBorders>
              <w:top w:val="nil"/>
              <w:left w:val="nil"/>
              <w:bottom w:val="single" w:color="auto" w:sz="4" w:space="0"/>
              <w:right w:val="single" w:color="auto" w:sz="4" w:space="0"/>
            </w:tcBorders>
            <w:noWrap w:val="0"/>
            <w:vAlign w:val="center"/>
          </w:tcPr>
          <w:p w14:paraId="5142738E">
            <w:pPr>
              <w:widowControl/>
              <w:wordWrap w:val="0"/>
              <w:rPr>
                <w:rFonts w:ascii="宋体" w:hAnsi="宋体" w:cs="宋体"/>
                <w:color w:val="auto"/>
                <w:kern w:val="0"/>
                <w:sz w:val="20"/>
                <w:highlight w:val="none"/>
              </w:rPr>
            </w:pPr>
            <w:r>
              <w:rPr>
                <w:rFonts w:ascii="宋体" w:hAnsi="宋体" w:cs="宋体"/>
                <w:color w:val="auto"/>
                <w:kern w:val="0"/>
                <w:sz w:val="20"/>
                <w:highlight w:val="none"/>
              </w:rPr>
              <w:t>10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c>
          <w:tcPr>
            <w:tcW w:w="1494" w:type="dxa"/>
            <w:tcBorders>
              <w:top w:val="nil"/>
              <w:left w:val="nil"/>
              <w:bottom w:val="single" w:color="auto" w:sz="4" w:space="0"/>
              <w:right w:val="single" w:color="auto" w:sz="4" w:space="0"/>
            </w:tcBorders>
            <w:noWrap w:val="0"/>
            <w:vAlign w:val="center"/>
          </w:tcPr>
          <w:p w14:paraId="77D72C02">
            <w:pPr>
              <w:widowControl/>
              <w:wordWrap w:val="0"/>
              <w:rPr>
                <w:rFonts w:ascii="宋体" w:hAnsi="宋体" w:cs="宋体"/>
                <w:color w:val="auto"/>
                <w:kern w:val="0"/>
                <w:sz w:val="20"/>
                <w:highlight w:val="none"/>
              </w:rPr>
            </w:pPr>
            <w:r>
              <w:rPr>
                <w:rFonts w:ascii="宋体" w:hAnsi="宋体" w:cs="宋体"/>
                <w:color w:val="auto"/>
                <w:kern w:val="0"/>
                <w:sz w:val="20"/>
                <w:highlight w:val="none"/>
              </w:rPr>
              <w:t>100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2000</w:t>
            </w:r>
          </w:p>
        </w:tc>
        <w:tc>
          <w:tcPr>
            <w:tcW w:w="1536" w:type="dxa"/>
            <w:tcBorders>
              <w:top w:val="nil"/>
              <w:left w:val="nil"/>
              <w:bottom w:val="single" w:color="auto" w:sz="4" w:space="0"/>
              <w:right w:val="single" w:color="auto" w:sz="8" w:space="0"/>
            </w:tcBorders>
            <w:noWrap w:val="0"/>
            <w:vAlign w:val="center"/>
          </w:tcPr>
          <w:p w14:paraId="31766AFF">
            <w:pPr>
              <w:widowControl/>
              <w:wordWrap w:val="0"/>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97" w:type="dxa"/>
            <w:tcBorders>
              <w:top w:val="nil"/>
              <w:left w:val="nil"/>
              <w:bottom w:val="single" w:color="auto" w:sz="4" w:space="0"/>
              <w:right w:val="single" w:color="auto" w:sz="4" w:space="0"/>
            </w:tcBorders>
            <w:noWrap w:val="0"/>
            <w:vAlign w:val="center"/>
          </w:tcPr>
          <w:p w14:paraId="67F5CE3E">
            <w:pPr>
              <w:widowControl/>
              <w:wordWrap w:val="0"/>
              <w:rPr>
                <w:rFonts w:ascii="宋体" w:hAnsi="宋体" w:cs="宋体"/>
                <w:color w:val="auto"/>
                <w:kern w:val="0"/>
                <w:sz w:val="20"/>
                <w:highlight w:val="none"/>
              </w:rPr>
            </w:pP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w:t>
            </w:r>
          </w:p>
        </w:tc>
        <w:tc>
          <w:tcPr>
            <w:tcW w:w="1287" w:type="dxa"/>
            <w:tcBorders>
              <w:top w:val="nil"/>
              <w:left w:val="nil"/>
              <w:bottom w:val="single" w:color="auto" w:sz="4" w:space="0"/>
              <w:right w:val="single" w:color="auto" w:sz="4" w:space="0"/>
            </w:tcBorders>
            <w:noWrap w:val="0"/>
            <w:vAlign w:val="center"/>
          </w:tcPr>
          <w:p w14:paraId="23CBE6E2">
            <w:pPr>
              <w:widowControl/>
              <w:wordWrap w:val="0"/>
              <w:rPr>
                <w:rFonts w:ascii="宋体" w:hAnsi="宋体" w:cs="宋体"/>
                <w:color w:val="auto"/>
                <w:kern w:val="0"/>
                <w:sz w:val="20"/>
                <w:highlight w:val="none"/>
              </w:rPr>
            </w:pP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c>
          <w:tcPr>
            <w:tcW w:w="1234" w:type="dxa"/>
            <w:tcBorders>
              <w:top w:val="nil"/>
              <w:left w:val="nil"/>
              <w:bottom w:val="single" w:color="auto" w:sz="4" w:space="0"/>
              <w:right w:val="single" w:color="auto" w:sz="8" w:space="0"/>
            </w:tcBorders>
            <w:noWrap w:val="0"/>
            <w:vAlign w:val="center"/>
          </w:tcPr>
          <w:p w14:paraId="5EC7E1C0">
            <w:pPr>
              <w:widowControl/>
              <w:wordWrap w:val="0"/>
              <w:rPr>
                <w:rFonts w:ascii="宋体" w:hAnsi="宋体" w:cs="宋体"/>
                <w:color w:val="auto"/>
                <w:kern w:val="0"/>
                <w:sz w:val="20"/>
                <w:highlight w:val="none"/>
              </w:rPr>
            </w:pPr>
            <w:r>
              <w:rPr>
                <w:rFonts w:hint="eastAsia" w:ascii="宋体" w:hAnsi="宋体" w:cs="宋体"/>
                <w:color w:val="auto"/>
                <w:kern w:val="0"/>
                <w:sz w:val="20"/>
                <w:highlight w:val="none"/>
              </w:rPr>
              <w:t>　</w:t>
            </w:r>
          </w:p>
        </w:tc>
      </w:tr>
      <w:tr w14:paraId="24A5EF58">
        <w:tblPrEx>
          <w:tblCellMar>
            <w:top w:w="0" w:type="dxa"/>
            <w:left w:w="108" w:type="dxa"/>
            <w:bottom w:w="0" w:type="dxa"/>
            <w:right w:w="108" w:type="dxa"/>
          </w:tblCellMar>
        </w:tblPrEx>
        <w:trPr>
          <w:gridAfter w:val="1"/>
          <w:wAfter w:w="6" w:type="dxa"/>
          <w:jc w:val="center"/>
        </w:trPr>
        <w:tc>
          <w:tcPr>
            <w:tcW w:w="2003" w:type="dxa"/>
            <w:tcBorders>
              <w:top w:val="nil"/>
              <w:left w:val="single" w:color="auto" w:sz="8" w:space="0"/>
              <w:bottom w:val="single" w:color="auto" w:sz="4" w:space="0"/>
              <w:right w:val="single" w:color="auto" w:sz="8" w:space="0"/>
            </w:tcBorders>
            <w:noWrap w:val="0"/>
            <w:vAlign w:val="center"/>
          </w:tcPr>
          <w:p w14:paraId="1AACCF5C">
            <w:pPr>
              <w:widowControl/>
              <w:wordWrap w:val="0"/>
              <w:rPr>
                <w:rFonts w:ascii="宋体" w:hAnsi="宋体" w:cs="宋体"/>
                <w:color w:val="auto"/>
                <w:kern w:val="0"/>
                <w:sz w:val="20"/>
                <w:highlight w:val="none"/>
              </w:rPr>
            </w:pPr>
            <w:r>
              <w:rPr>
                <w:rFonts w:ascii="宋体" w:hAnsi="宋体" w:cs="宋体"/>
                <w:color w:val="auto"/>
                <w:kern w:val="0"/>
                <w:sz w:val="20"/>
                <w:highlight w:val="none"/>
              </w:rPr>
              <w:t>10</w:t>
            </w:r>
            <w:r>
              <w:rPr>
                <w:rFonts w:hint="eastAsia" w:ascii="宋体" w:hAnsi="宋体" w:cs="宋体"/>
                <w:color w:val="auto"/>
                <w:kern w:val="0"/>
                <w:sz w:val="20"/>
                <w:highlight w:val="none"/>
              </w:rPr>
              <w:t>、餐饮业</w:t>
            </w:r>
          </w:p>
        </w:tc>
        <w:tc>
          <w:tcPr>
            <w:tcW w:w="1512" w:type="dxa"/>
            <w:tcBorders>
              <w:top w:val="nil"/>
              <w:left w:val="nil"/>
              <w:bottom w:val="single" w:color="auto" w:sz="4" w:space="0"/>
              <w:right w:val="single" w:color="auto" w:sz="4" w:space="0"/>
            </w:tcBorders>
            <w:noWrap w:val="0"/>
            <w:vAlign w:val="center"/>
          </w:tcPr>
          <w:p w14:paraId="1F5439A5">
            <w:pPr>
              <w:widowControl/>
              <w:wordWrap w:val="0"/>
              <w:rPr>
                <w:rFonts w:ascii="宋体" w:hAnsi="宋体" w:cs="宋体"/>
                <w:color w:val="auto"/>
                <w:kern w:val="0"/>
                <w:sz w:val="20"/>
                <w:highlight w:val="none"/>
              </w:rPr>
            </w:pPr>
            <w:r>
              <w:rPr>
                <w:rFonts w:ascii="宋体" w:hAnsi="宋体" w:cs="宋体"/>
                <w:color w:val="auto"/>
                <w:kern w:val="0"/>
                <w:sz w:val="20"/>
                <w:highlight w:val="none"/>
              </w:rPr>
              <w:t>100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300</w:t>
            </w:r>
          </w:p>
        </w:tc>
        <w:tc>
          <w:tcPr>
            <w:tcW w:w="1779" w:type="dxa"/>
            <w:tcBorders>
              <w:top w:val="nil"/>
              <w:left w:val="nil"/>
              <w:bottom w:val="single" w:color="auto" w:sz="4" w:space="0"/>
              <w:right w:val="single" w:color="auto" w:sz="4" w:space="0"/>
            </w:tcBorders>
            <w:noWrap w:val="0"/>
            <w:vAlign w:val="center"/>
          </w:tcPr>
          <w:p w14:paraId="3CD743C9">
            <w:pPr>
              <w:widowControl/>
              <w:wordWrap w:val="0"/>
              <w:rPr>
                <w:rFonts w:ascii="宋体" w:hAnsi="宋体" w:cs="宋体"/>
                <w:color w:val="auto"/>
                <w:kern w:val="0"/>
                <w:sz w:val="20"/>
                <w:highlight w:val="none"/>
              </w:rPr>
            </w:pPr>
            <w:r>
              <w:rPr>
                <w:rFonts w:ascii="宋体" w:hAnsi="宋体" w:cs="宋体"/>
                <w:color w:val="auto"/>
                <w:kern w:val="0"/>
                <w:sz w:val="20"/>
                <w:highlight w:val="none"/>
              </w:rPr>
              <w:t>2000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10000</w:t>
            </w:r>
          </w:p>
        </w:tc>
        <w:tc>
          <w:tcPr>
            <w:tcW w:w="1677" w:type="dxa"/>
            <w:tcBorders>
              <w:top w:val="nil"/>
              <w:left w:val="nil"/>
              <w:bottom w:val="single" w:color="auto" w:sz="4" w:space="0"/>
              <w:right w:val="single" w:color="auto" w:sz="8" w:space="0"/>
            </w:tcBorders>
            <w:noWrap w:val="0"/>
            <w:vAlign w:val="center"/>
          </w:tcPr>
          <w:p w14:paraId="50CD7593">
            <w:pPr>
              <w:widowControl/>
              <w:wordWrap w:val="0"/>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52" w:type="dxa"/>
            <w:tcBorders>
              <w:top w:val="nil"/>
              <w:left w:val="nil"/>
              <w:bottom w:val="single" w:color="auto" w:sz="4" w:space="0"/>
              <w:right w:val="single" w:color="auto" w:sz="4" w:space="0"/>
            </w:tcBorders>
            <w:noWrap w:val="0"/>
            <w:vAlign w:val="center"/>
          </w:tcPr>
          <w:p w14:paraId="58AFD777">
            <w:pPr>
              <w:widowControl/>
              <w:wordWrap w:val="0"/>
              <w:rPr>
                <w:rFonts w:ascii="宋体" w:hAnsi="宋体" w:cs="宋体"/>
                <w:color w:val="auto"/>
                <w:kern w:val="0"/>
                <w:sz w:val="20"/>
                <w:highlight w:val="none"/>
              </w:rPr>
            </w:pPr>
            <w:r>
              <w:rPr>
                <w:rFonts w:ascii="宋体" w:hAnsi="宋体" w:cs="宋体"/>
                <w:color w:val="auto"/>
                <w:kern w:val="0"/>
                <w:sz w:val="20"/>
                <w:highlight w:val="none"/>
              </w:rPr>
              <w:t>10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c>
          <w:tcPr>
            <w:tcW w:w="1494" w:type="dxa"/>
            <w:tcBorders>
              <w:top w:val="nil"/>
              <w:left w:val="nil"/>
              <w:bottom w:val="single" w:color="auto" w:sz="4" w:space="0"/>
              <w:right w:val="single" w:color="auto" w:sz="4" w:space="0"/>
            </w:tcBorders>
            <w:noWrap w:val="0"/>
            <w:vAlign w:val="center"/>
          </w:tcPr>
          <w:p w14:paraId="1C35955E">
            <w:pPr>
              <w:widowControl/>
              <w:wordWrap w:val="0"/>
              <w:rPr>
                <w:rFonts w:ascii="宋体" w:hAnsi="宋体" w:cs="宋体"/>
                <w:color w:val="auto"/>
                <w:kern w:val="0"/>
                <w:sz w:val="20"/>
                <w:highlight w:val="none"/>
              </w:rPr>
            </w:pPr>
            <w:r>
              <w:rPr>
                <w:rFonts w:ascii="宋体" w:hAnsi="宋体" w:cs="宋体"/>
                <w:color w:val="auto"/>
                <w:kern w:val="0"/>
                <w:sz w:val="20"/>
                <w:highlight w:val="none"/>
              </w:rPr>
              <w:t>100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2000</w:t>
            </w:r>
          </w:p>
        </w:tc>
        <w:tc>
          <w:tcPr>
            <w:tcW w:w="1536" w:type="dxa"/>
            <w:tcBorders>
              <w:top w:val="nil"/>
              <w:left w:val="nil"/>
              <w:bottom w:val="single" w:color="auto" w:sz="4" w:space="0"/>
              <w:right w:val="single" w:color="auto" w:sz="8" w:space="0"/>
            </w:tcBorders>
            <w:noWrap w:val="0"/>
            <w:vAlign w:val="center"/>
          </w:tcPr>
          <w:p w14:paraId="0F614DE2">
            <w:pPr>
              <w:widowControl/>
              <w:wordWrap w:val="0"/>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97" w:type="dxa"/>
            <w:tcBorders>
              <w:top w:val="nil"/>
              <w:left w:val="nil"/>
              <w:bottom w:val="single" w:color="auto" w:sz="4" w:space="0"/>
              <w:right w:val="single" w:color="auto" w:sz="4" w:space="0"/>
            </w:tcBorders>
            <w:noWrap w:val="0"/>
            <w:vAlign w:val="center"/>
          </w:tcPr>
          <w:p w14:paraId="0E1A6498">
            <w:pPr>
              <w:widowControl/>
              <w:wordWrap w:val="0"/>
              <w:rPr>
                <w:rFonts w:ascii="宋体" w:hAnsi="宋体" w:cs="宋体"/>
                <w:color w:val="auto"/>
                <w:kern w:val="0"/>
                <w:sz w:val="20"/>
                <w:highlight w:val="none"/>
              </w:rPr>
            </w:pP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w:t>
            </w:r>
          </w:p>
        </w:tc>
        <w:tc>
          <w:tcPr>
            <w:tcW w:w="1287" w:type="dxa"/>
            <w:tcBorders>
              <w:top w:val="nil"/>
              <w:left w:val="nil"/>
              <w:bottom w:val="single" w:color="auto" w:sz="4" w:space="0"/>
              <w:right w:val="single" w:color="auto" w:sz="4" w:space="0"/>
            </w:tcBorders>
            <w:noWrap w:val="0"/>
            <w:vAlign w:val="center"/>
          </w:tcPr>
          <w:p w14:paraId="35A387F5">
            <w:pPr>
              <w:widowControl/>
              <w:wordWrap w:val="0"/>
              <w:rPr>
                <w:rFonts w:ascii="宋体" w:hAnsi="宋体" w:cs="宋体"/>
                <w:color w:val="auto"/>
                <w:kern w:val="0"/>
                <w:sz w:val="20"/>
                <w:highlight w:val="none"/>
              </w:rPr>
            </w:pPr>
            <w:r>
              <w:rPr>
                <w:rFonts w:ascii="宋体" w:hAnsi="宋体" w:cs="宋体"/>
                <w:color w:val="auto"/>
                <w:kern w:val="0"/>
                <w:sz w:val="20"/>
                <w:highlight w:val="none"/>
              </w:rPr>
              <w:t>V</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c>
          <w:tcPr>
            <w:tcW w:w="1234" w:type="dxa"/>
            <w:tcBorders>
              <w:top w:val="nil"/>
              <w:left w:val="nil"/>
              <w:bottom w:val="single" w:color="auto" w:sz="4" w:space="0"/>
              <w:right w:val="single" w:color="auto" w:sz="8" w:space="0"/>
            </w:tcBorders>
            <w:noWrap w:val="0"/>
            <w:vAlign w:val="center"/>
          </w:tcPr>
          <w:p w14:paraId="6F5C478D">
            <w:pPr>
              <w:widowControl/>
              <w:wordWrap w:val="0"/>
              <w:rPr>
                <w:rFonts w:ascii="宋体" w:hAnsi="宋体" w:cs="宋体"/>
                <w:color w:val="auto"/>
                <w:kern w:val="0"/>
                <w:sz w:val="20"/>
                <w:highlight w:val="none"/>
              </w:rPr>
            </w:pPr>
            <w:r>
              <w:rPr>
                <w:rFonts w:hint="eastAsia" w:ascii="宋体" w:hAnsi="宋体" w:cs="宋体"/>
                <w:color w:val="auto"/>
                <w:kern w:val="0"/>
                <w:sz w:val="20"/>
                <w:highlight w:val="none"/>
              </w:rPr>
              <w:t>　</w:t>
            </w:r>
          </w:p>
        </w:tc>
      </w:tr>
      <w:tr w14:paraId="57D82024">
        <w:tblPrEx>
          <w:tblCellMar>
            <w:top w:w="0" w:type="dxa"/>
            <w:left w:w="108" w:type="dxa"/>
            <w:bottom w:w="0" w:type="dxa"/>
            <w:right w:w="108" w:type="dxa"/>
          </w:tblCellMar>
        </w:tblPrEx>
        <w:trPr>
          <w:gridAfter w:val="1"/>
          <w:wAfter w:w="6" w:type="dxa"/>
          <w:jc w:val="center"/>
        </w:trPr>
        <w:tc>
          <w:tcPr>
            <w:tcW w:w="2003" w:type="dxa"/>
            <w:tcBorders>
              <w:top w:val="nil"/>
              <w:left w:val="single" w:color="auto" w:sz="8" w:space="0"/>
              <w:bottom w:val="single" w:color="auto" w:sz="4" w:space="0"/>
              <w:right w:val="single" w:color="auto" w:sz="8" w:space="0"/>
            </w:tcBorders>
            <w:noWrap w:val="0"/>
            <w:vAlign w:val="center"/>
          </w:tcPr>
          <w:p w14:paraId="2B8EDBFB">
            <w:pPr>
              <w:widowControl/>
              <w:wordWrap w:val="0"/>
              <w:rPr>
                <w:rFonts w:ascii="宋体" w:hAnsi="宋体" w:cs="宋体"/>
                <w:color w:val="auto"/>
                <w:kern w:val="0"/>
                <w:sz w:val="20"/>
                <w:highlight w:val="none"/>
              </w:rPr>
            </w:pPr>
            <w:r>
              <w:rPr>
                <w:rFonts w:ascii="宋体" w:hAnsi="宋体" w:cs="宋体"/>
                <w:color w:val="auto"/>
                <w:kern w:val="0"/>
                <w:sz w:val="20"/>
                <w:highlight w:val="none"/>
              </w:rPr>
              <w:t>11</w:t>
            </w:r>
            <w:r>
              <w:rPr>
                <w:rFonts w:hint="eastAsia" w:ascii="宋体" w:hAnsi="宋体" w:cs="宋体"/>
                <w:color w:val="auto"/>
                <w:kern w:val="0"/>
                <w:sz w:val="20"/>
                <w:highlight w:val="none"/>
              </w:rPr>
              <w:t>、信息传输业</w:t>
            </w:r>
          </w:p>
        </w:tc>
        <w:tc>
          <w:tcPr>
            <w:tcW w:w="1512" w:type="dxa"/>
            <w:tcBorders>
              <w:top w:val="nil"/>
              <w:left w:val="nil"/>
              <w:bottom w:val="single" w:color="auto" w:sz="4" w:space="0"/>
              <w:right w:val="single" w:color="auto" w:sz="4" w:space="0"/>
            </w:tcBorders>
            <w:noWrap w:val="0"/>
            <w:vAlign w:val="center"/>
          </w:tcPr>
          <w:p w14:paraId="4E94FC9D">
            <w:pPr>
              <w:widowControl/>
              <w:wordWrap w:val="0"/>
              <w:rPr>
                <w:rFonts w:ascii="宋体" w:hAnsi="宋体" w:cs="宋体"/>
                <w:color w:val="auto"/>
                <w:kern w:val="0"/>
                <w:sz w:val="20"/>
                <w:highlight w:val="none"/>
              </w:rPr>
            </w:pPr>
            <w:r>
              <w:rPr>
                <w:rFonts w:ascii="宋体" w:hAnsi="宋体" w:cs="宋体"/>
                <w:color w:val="auto"/>
                <w:kern w:val="0"/>
                <w:sz w:val="20"/>
                <w:highlight w:val="none"/>
              </w:rPr>
              <w:t>100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2000</w:t>
            </w:r>
          </w:p>
        </w:tc>
        <w:tc>
          <w:tcPr>
            <w:tcW w:w="1779" w:type="dxa"/>
            <w:tcBorders>
              <w:top w:val="nil"/>
              <w:left w:val="nil"/>
              <w:bottom w:val="single" w:color="auto" w:sz="4" w:space="0"/>
              <w:right w:val="single" w:color="auto" w:sz="4" w:space="0"/>
            </w:tcBorders>
            <w:noWrap w:val="0"/>
            <w:vAlign w:val="center"/>
          </w:tcPr>
          <w:p w14:paraId="48A24C83">
            <w:pPr>
              <w:widowControl/>
              <w:wordWrap w:val="0"/>
              <w:rPr>
                <w:rFonts w:ascii="宋体" w:hAnsi="宋体" w:cs="宋体"/>
                <w:color w:val="auto"/>
                <w:kern w:val="0"/>
                <w:sz w:val="20"/>
                <w:highlight w:val="none"/>
              </w:rPr>
            </w:pPr>
            <w:r>
              <w:rPr>
                <w:rFonts w:ascii="宋体" w:hAnsi="宋体" w:cs="宋体"/>
                <w:color w:val="auto"/>
                <w:kern w:val="0"/>
                <w:sz w:val="20"/>
                <w:highlight w:val="none"/>
              </w:rPr>
              <w:t>1000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100000</w:t>
            </w:r>
          </w:p>
        </w:tc>
        <w:tc>
          <w:tcPr>
            <w:tcW w:w="1677" w:type="dxa"/>
            <w:tcBorders>
              <w:top w:val="nil"/>
              <w:left w:val="nil"/>
              <w:bottom w:val="single" w:color="auto" w:sz="4" w:space="0"/>
              <w:right w:val="single" w:color="auto" w:sz="8" w:space="0"/>
            </w:tcBorders>
            <w:noWrap w:val="0"/>
            <w:vAlign w:val="center"/>
          </w:tcPr>
          <w:p w14:paraId="5C36E942">
            <w:pPr>
              <w:widowControl/>
              <w:wordWrap w:val="0"/>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52" w:type="dxa"/>
            <w:tcBorders>
              <w:top w:val="nil"/>
              <w:left w:val="nil"/>
              <w:bottom w:val="single" w:color="auto" w:sz="4" w:space="0"/>
              <w:right w:val="single" w:color="auto" w:sz="4" w:space="0"/>
            </w:tcBorders>
            <w:noWrap w:val="0"/>
            <w:vAlign w:val="center"/>
          </w:tcPr>
          <w:p w14:paraId="3F1D0373">
            <w:pPr>
              <w:widowControl/>
              <w:wordWrap w:val="0"/>
              <w:rPr>
                <w:rFonts w:ascii="宋体" w:hAnsi="宋体" w:cs="宋体"/>
                <w:color w:val="auto"/>
                <w:kern w:val="0"/>
                <w:sz w:val="20"/>
                <w:highlight w:val="none"/>
              </w:rPr>
            </w:pPr>
            <w:r>
              <w:rPr>
                <w:rFonts w:ascii="宋体" w:hAnsi="宋体" w:cs="宋体"/>
                <w:color w:val="auto"/>
                <w:kern w:val="0"/>
                <w:sz w:val="20"/>
                <w:highlight w:val="none"/>
              </w:rPr>
              <w:t>10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c>
          <w:tcPr>
            <w:tcW w:w="1494" w:type="dxa"/>
            <w:tcBorders>
              <w:top w:val="nil"/>
              <w:left w:val="nil"/>
              <w:bottom w:val="single" w:color="auto" w:sz="4" w:space="0"/>
              <w:right w:val="single" w:color="auto" w:sz="4" w:space="0"/>
            </w:tcBorders>
            <w:noWrap w:val="0"/>
            <w:vAlign w:val="center"/>
          </w:tcPr>
          <w:p w14:paraId="5DB7F44A">
            <w:pPr>
              <w:widowControl/>
              <w:wordWrap w:val="0"/>
              <w:rPr>
                <w:rFonts w:ascii="宋体" w:hAnsi="宋体" w:cs="宋体"/>
                <w:color w:val="auto"/>
                <w:kern w:val="0"/>
                <w:sz w:val="20"/>
                <w:highlight w:val="none"/>
              </w:rPr>
            </w:pPr>
            <w:r>
              <w:rPr>
                <w:rFonts w:ascii="宋体" w:hAnsi="宋体" w:cs="宋体"/>
                <w:color w:val="auto"/>
                <w:kern w:val="0"/>
                <w:sz w:val="20"/>
                <w:highlight w:val="none"/>
              </w:rPr>
              <w:t>100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1000</w:t>
            </w:r>
          </w:p>
        </w:tc>
        <w:tc>
          <w:tcPr>
            <w:tcW w:w="1536" w:type="dxa"/>
            <w:tcBorders>
              <w:top w:val="nil"/>
              <w:left w:val="nil"/>
              <w:bottom w:val="single" w:color="auto" w:sz="4" w:space="0"/>
              <w:right w:val="single" w:color="auto" w:sz="8" w:space="0"/>
            </w:tcBorders>
            <w:noWrap w:val="0"/>
            <w:vAlign w:val="center"/>
          </w:tcPr>
          <w:p w14:paraId="30A76931">
            <w:pPr>
              <w:widowControl/>
              <w:wordWrap w:val="0"/>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97" w:type="dxa"/>
            <w:tcBorders>
              <w:top w:val="nil"/>
              <w:left w:val="nil"/>
              <w:bottom w:val="single" w:color="auto" w:sz="4" w:space="0"/>
              <w:right w:val="single" w:color="auto" w:sz="4" w:space="0"/>
            </w:tcBorders>
            <w:noWrap w:val="0"/>
            <w:vAlign w:val="center"/>
          </w:tcPr>
          <w:p w14:paraId="2B02FCB2">
            <w:pPr>
              <w:widowControl/>
              <w:wordWrap w:val="0"/>
              <w:rPr>
                <w:rFonts w:ascii="宋体" w:hAnsi="宋体" w:cs="宋体"/>
                <w:color w:val="auto"/>
                <w:kern w:val="0"/>
                <w:sz w:val="20"/>
                <w:highlight w:val="none"/>
              </w:rPr>
            </w:pP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w:t>
            </w:r>
          </w:p>
        </w:tc>
        <w:tc>
          <w:tcPr>
            <w:tcW w:w="1287" w:type="dxa"/>
            <w:tcBorders>
              <w:top w:val="nil"/>
              <w:left w:val="nil"/>
              <w:bottom w:val="single" w:color="auto" w:sz="4" w:space="0"/>
              <w:right w:val="single" w:color="auto" w:sz="4" w:space="0"/>
            </w:tcBorders>
            <w:noWrap w:val="0"/>
            <w:vAlign w:val="center"/>
          </w:tcPr>
          <w:p w14:paraId="4A65ACB7">
            <w:pPr>
              <w:widowControl/>
              <w:wordWrap w:val="0"/>
              <w:rPr>
                <w:rFonts w:ascii="宋体" w:hAnsi="宋体" w:cs="宋体"/>
                <w:color w:val="auto"/>
                <w:kern w:val="0"/>
                <w:sz w:val="20"/>
                <w:highlight w:val="none"/>
              </w:rPr>
            </w:pP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c>
          <w:tcPr>
            <w:tcW w:w="1234" w:type="dxa"/>
            <w:tcBorders>
              <w:top w:val="nil"/>
              <w:left w:val="nil"/>
              <w:bottom w:val="single" w:color="auto" w:sz="4" w:space="0"/>
              <w:right w:val="single" w:color="auto" w:sz="8" w:space="0"/>
            </w:tcBorders>
            <w:noWrap w:val="0"/>
            <w:vAlign w:val="center"/>
          </w:tcPr>
          <w:p w14:paraId="46B743ED">
            <w:pPr>
              <w:widowControl/>
              <w:wordWrap w:val="0"/>
              <w:rPr>
                <w:rFonts w:ascii="宋体" w:hAnsi="宋体" w:cs="宋体"/>
                <w:color w:val="auto"/>
                <w:kern w:val="0"/>
                <w:sz w:val="20"/>
                <w:highlight w:val="none"/>
              </w:rPr>
            </w:pPr>
            <w:r>
              <w:rPr>
                <w:rFonts w:hint="eastAsia" w:ascii="宋体" w:hAnsi="宋体" w:cs="宋体"/>
                <w:color w:val="auto"/>
                <w:kern w:val="0"/>
                <w:sz w:val="20"/>
                <w:highlight w:val="none"/>
              </w:rPr>
              <w:t>　</w:t>
            </w:r>
          </w:p>
        </w:tc>
      </w:tr>
      <w:tr w14:paraId="137F50D7">
        <w:tblPrEx>
          <w:tblCellMar>
            <w:top w:w="0" w:type="dxa"/>
            <w:left w:w="108" w:type="dxa"/>
            <w:bottom w:w="0" w:type="dxa"/>
            <w:right w:w="108" w:type="dxa"/>
          </w:tblCellMar>
        </w:tblPrEx>
        <w:trPr>
          <w:gridAfter w:val="1"/>
          <w:wAfter w:w="6" w:type="dxa"/>
          <w:jc w:val="center"/>
        </w:trPr>
        <w:tc>
          <w:tcPr>
            <w:tcW w:w="2003" w:type="dxa"/>
            <w:tcBorders>
              <w:top w:val="nil"/>
              <w:left w:val="single" w:color="auto" w:sz="8" w:space="0"/>
              <w:bottom w:val="single" w:color="auto" w:sz="4" w:space="0"/>
              <w:right w:val="single" w:color="auto" w:sz="8" w:space="0"/>
            </w:tcBorders>
            <w:noWrap w:val="0"/>
            <w:vAlign w:val="center"/>
          </w:tcPr>
          <w:p w14:paraId="41496CCF">
            <w:pPr>
              <w:widowControl/>
              <w:wordWrap w:val="0"/>
              <w:rPr>
                <w:rFonts w:ascii="宋体" w:hAnsi="宋体" w:cs="宋体"/>
                <w:color w:val="auto"/>
                <w:kern w:val="0"/>
                <w:sz w:val="20"/>
                <w:highlight w:val="none"/>
              </w:rPr>
            </w:pPr>
            <w:r>
              <w:rPr>
                <w:rFonts w:ascii="宋体" w:hAnsi="宋体" w:cs="宋体"/>
                <w:color w:val="auto"/>
                <w:kern w:val="0"/>
                <w:sz w:val="20"/>
                <w:highlight w:val="none"/>
              </w:rPr>
              <w:t>12</w:t>
            </w:r>
            <w:r>
              <w:rPr>
                <w:rFonts w:hint="eastAsia" w:ascii="宋体" w:hAnsi="宋体" w:cs="宋体"/>
                <w:color w:val="auto"/>
                <w:kern w:val="0"/>
                <w:sz w:val="20"/>
                <w:highlight w:val="none"/>
              </w:rPr>
              <w:t>、软件和信息技术服务业</w:t>
            </w:r>
          </w:p>
        </w:tc>
        <w:tc>
          <w:tcPr>
            <w:tcW w:w="1512" w:type="dxa"/>
            <w:tcBorders>
              <w:top w:val="nil"/>
              <w:left w:val="nil"/>
              <w:bottom w:val="single" w:color="auto" w:sz="4" w:space="0"/>
              <w:right w:val="single" w:color="auto" w:sz="4" w:space="0"/>
            </w:tcBorders>
            <w:noWrap w:val="0"/>
            <w:vAlign w:val="center"/>
          </w:tcPr>
          <w:p w14:paraId="254D5829">
            <w:pPr>
              <w:widowControl/>
              <w:wordWrap w:val="0"/>
              <w:rPr>
                <w:rFonts w:ascii="宋体" w:hAnsi="宋体" w:cs="宋体"/>
                <w:color w:val="auto"/>
                <w:kern w:val="0"/>
                <w:sz w:val="20"/>
                <w:highlight w:val="none"/>
              </w:rPr>
            </w:pPr>
            <w:r>
              <w:rPr>
                <w:rFonts w:ascii="宋体" w:hAnsi="宋体" w:cs="宋体"/>
                <w:color w:val="auto"/>
                <w:kern w:val="0"/>
                <w:sz w:val="20"/>
                <w:highlight w:val="none"/>
              </w:rPr>
              <w:t>100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300</w:t>
            </w:r>
          </w:p>
        </w:tc>
        <w:tc>
          <w:tcPr>
            <w:tcW w:w="1779" w:type="dxa"/>
            <w:tcBorders>
              <w:top w:val="nil"/>
              <w:left w:val="nil"/>
              <w:bottom w:val="single" w:color="auto" w:sz="4" w:space="0"/>
              <w:right w:val="single" w:color="auto" w:sz="4" w:space="0"/>
            </w:tcBorders>
            <w:noWrap w:val="0"/>
            <w:vAlign w:val="center"/>
          </w:tcPr>
          <w:p w14:paraId="23349F2F">
            <w:pPr>
              <w:widowControl/>
              <w:wordWrap w:val="0"/>
              <w:rPr>
                <w:rFonts w:ascii="宋体" w:hAnsi="宋体" w:cs="宋体"/>
                <w:color w:val="auto"/>
                <w:kern w:val="0"/>
                <w:sz w:val="20"/>
                <w:highlight w:val="none"/>
              </w:rPr>
            </w:pPr>
            <w:r>
              <w:rPr>
                <w:rFonts w:ascii="宋体" w:hAnsi="宋体" w:cs="宋体"/>
                <w:color w:val="auto"/>
                <w:kern w:val="0"/>
                <w:sz w:val="20"/>
                <w:highlight w:val="none"/>
              </w:rPr>
              <w:t>1000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10000</w:t>
            </w:r>
          </w:p>
        </w:tc>
        <w:tc>
          <w:tcPr>
            <w:tcW w:w="1677" w:type="dxa"/>
            <w:tcBorders>
              <w:top w:val="nil"/>
              <w:left w:val="nil"/>
              <w:bottom w:val="single" w:color="auto" w:sz="4" w:space="0"/>
              <w:right w:val="single" w:color="auto" w:sz="8" w:space="0"/>
            </w:tcBorders>
            <w:noWrap w:val="0"/>
            <w:vAlign w:val="center"/>
          </w:tcPr>
          <w:p w14:paraId="49166D6F">
            <w:pPr>
              <w:widowControl/>
              <w:wordWrap w:val="0"/>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52" w:type="dxa"/>
            <w:tcBorders>
              <w:top w:val="nil"/>
              <w:left w:val="nil"/>
              <w:bottom w:val="single" w:color="auto" w:sz="4" w:space="0"/>
              <w:right w:val="single" w:color="auto" w:sz="4" w:space="0"/>
            </w:tcBorders>
            <w:noWrap w:val="0"/>
            <w:vAlign w:val="center"/>
          </w:tcPr>
          <w:p w14:paraId="4E517583">
            <w:pPr>
              <w:widowControl/>
              <w:wordWrap w:val="0"/>
              <w:rPr>
                <w:rFonts w:ascii="宋体" w:hAnsi="宋体" w:cs="宋体"/>
                <w:color w:val="auto"/>
                <w:kern w:val="0"/>
                <w:sz w:val="20"/>
                <w:highlight w:val="none"/>
              </w:rPr>
            </w:pPr>
            <w:r>
              <w:rPr>
                <w:rFonts w:ascii="宋体" w:hAnsi="宋体" w:cs="宋体"/>
                <w:color w:val="auto"/>
                <w:kern w:val="0"/>
                <w:sz w:val="20"/>
                <w:highlight w:val="none"/>
              </w:rPr>
              <w:t>10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c>
          <w:tcPr>
            <w:tcW w:w="1494" w:type="dxa"/>
            <w:tcBorders>
              <w:top w:val="nil"/>
              <w:left w:val="nil"/>
              <w:bottom w:val="single" w:color="auto" w:sz="4" w:space="0"/>
              <w:right w:val="single" w:color="auto" w:sz="4" w:space="0"/>
            </w:tcBorders>
            <w:noWrap w:val="0"/>
            <w:vAlign w:val="center"/>
          </w:tcPr>
          <w:p w14:paraId="687F5F98">
            <w:pPr>
              <w:widowControl/>
              <w:wordWrap w:val="0"/>
              <w:rPr>
                <w:rFonts w:ascii="宋体" w:hAnsi="宋体" w:cs="宋体"/>
                <w:color w:val="auto"/>
                <w:kern w:val="0"/>
                <w:sz w:val="20"/>
                <w:highlight w:val="none"/>
              </w:rPr>
            </w:pPr>
            <w:r>
              <w:rPr>
                <w:rFonts w:ascii="宋体" w:hAnsi="宋体" w:cs="宋体"/>
                <w:color w:val="auto"/>
                <w:kern w:val="0"/>
                <w:sz w:val="20"/>
                <w:highlight w:val="none"/>
              </w:rPr>
              <w:t xml:space="preserve"> 50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1000</w:t>
            </w:r>
          </w:p>
        </w:tc>
        <w:tc>
          <w:tcPr>
            <w:tcW w:w="1536" w:type="dxa"/>
            <w:tcBorders>
              <w:top w:val="nil"/>
              <w:left w:val="nil"/>
              <w:bottom w:val="single" w:color="auto" w:sz="4" w:space="0"/>
              <w:right w:val="single" w:color="auto" w:sz="8" w:space="0"/>
            </w:tcBorders>
            <w:noWrap w:val="0"/>
            <w:vAlign w:val="center"/>
          </w:tcPr>
          <w:p w14:paraId="7C1D090D">
            <w:pPr>
              <w:widowControl/>
              <w:wordWrap w:val="0"/>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97" w:type="dxa"/>
            <w:tcBorders>
              <w:top w:val="nil"/>
              <w:left w:val="nil"/>
              <w:bottom w:val="single" w:color="auto" w:sz="4" w:space="0"/>
              <w:right w:val="single" w:color="auto" w:sz="4" w:space="0"/>
            </w:tcBorders>
            <w:noWrap w:val="0"/>
            <w:vAlign w:val="center"/>
          </w:tcPr>
          <w:p w14:paraId="53E6A372">
            <w:pPr>
              <w:widowControl/>
              <w:wordWrap w:val="0"/>
              <w:rPr>
                <w:rFonts w:ascii="宋体" w:hAnsi="宋体" w:cs="宋体"/>
                <w:color w:val="auto"/>
                <w:kern w:val="0"/>
                <w:sz w:val="20"/>
                <w:highlight w:val="none"/>
              </w:rPr>
            </w:pP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w:t>
            </w:r>
          </w:p>
        </w:tc>
        <w:tc>
          <w:tcPr>
            <w:tcW w:w="1287" w:type="dxa"/>
            <w:tcBorders>
              <w:top w:val="nil"/>
              <w:left w:val="nil"/>
              <w:bottom w:val="single" w:color="auto" w:sz="4" w:space="0"/>
              <w:right w:val="single" w:color="auto" w:sz="4" w:space="0"/>
            </w:tcBorders>
            <w:noWrap w:val="0"/>
            <w:vAlign w:val="center"/>
          </w:tcPr>
          <w:p w14:paraId="49DDF00F">
            <w:pPr>
              <w:widowControl/>
              <w:wordWrap w:val="0"/>
              <w:rPr>
                <w:rFonts w:ascii="宋体" w:hAnsi="宋体" w:cs="宋体"/>
                <w:color w:val="auto"/>
                <w:kern w:val="0"/>
                <w:sz w:val="20"/>
                <w:highlight w:val="none"/>
              </w:rPr>
            </w:pP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50</w:t>
            </w:r>
          </w:p>
        </w:tc>
        <w:tc>
          <w:tcPr>
            <w:tcW w:w="1234" w:type="dxa"/>
            <w:tcBorders>
              <w:top w:val="nil"/>
              <w:left w:val="nil"/>
              <w:bottom w:val="single" w:color="auto" w:sz="4" w:space="0"/>
              <w:right w:val="single" w:color="auto" w:sz="8" w:space="0"/>
            </w:tcBorders>
            <w:noWrap w:val="0"/>
            <w:vAlign w:val="center"/>
          </w:tcPr>
          <w:p w14:paraId="3C50ED09">
            <w:pPr>
              <w:widowControl/>
              <w:wordWrap w:val="0"/>
              <w:rPr>
                <w:rFonts w:ascii="宋体" w:hAnsi="宋体" w:cs="宋体"/>
                <w:color w:val="auto"/>
                <w:kern w:val="0"/>
                <w:sz w:val="20"/>
                <w:highlight w:val="none"/>
              </w:rPr>
            </w:pPr>
            <w:r>
              <w:rPr>
                <w:rFonts w:hint="eastAsia" w:ascii="宋体" w:hAnsi="宋体" w:cs="宋体"/>
                <w:color w:val="auto"/>
                <w:kern w:val="0"/>
                <w:sz w:val="20"/>
                <w:highlight w:val="none"/>
              </w:rPr>
              <w:t>　</w:t>
            </w:r>
          </w:p>
        </w:tc>
      </w:tr>
      <w:tr w14:paraId="281513C8">
        <w:tblPrEx>
          <w:tblCellMar>
            <w:top w:w="0" w:type="dxa"/>
            <w:left w:w="108" w:type="dxa"/>
            <w:bottom w:w="0" w:type="dxa"/>
            <w:right w:w="108" w:type="dxa"/>
          </w:tblCellMar>
        </w:tblPrEx>
        <w:trPr>
          <w:gridAfter w:val="1"/>
          <w:wAfter w:w="6" w:type="dxa"/>
          <w:jc w:val="center"/>
        </w:trPr>
        <w:tc>
          <w:tcPr>
            <w:tcW w:w="2003" w:type="dxa"/>
            <w:tcBorders>
              <w:top w:val="nil"/>
              <w:left w:val="single" w:color="auto" w:sz="8" w:space="0"/>
              <w:bottom w:val="single" w:color="auto" w:sz="4" w:space="0"/>
              <w:right w:val="single" w:color="auto" w:sz="8" w:space="0"/>
            </w:tcBorders>
            <w:noWrap w:val="0"/>
            <w:vAlign w:val="center"/>
          </w:tcPr>
          <w:p w14:paraId="620A33E3">
            <w:pPr>
              <w:widowControl/>
              <w:wordWrap w:val="0"/>
              <w:rPr>
                <w:rFonts w:ascii="宋体" w:hAnsi="宋体" w:cs="宋体"/>
                <w:color w:val="auto"/>
                <w:kern w:val="0"/>
                <w:sz w:val="20"/>
                <w:highlight w:val="none"/>
              </w:rPr>
            </w:pPr>
            <w:r>
              <w:rPr>
                <w:rFonts w:ascii="宋体" w:hAnsi="宋体" w:cs="宋体"/>
                <w:color w:val="auto"/>
                <w:kern w:val="0"/>
                <w:sz w:val="20"/>
                <w:highlight w:val="none"/>
              </w:rPr>
              <w:t>13</w:t>
            </w:r>
            <w:r>
              <w:rPr>
                <w:rFonts w:hint="eastAsia" w:ascii="宋体" w:hAnsi="宋体" w:cs="宋体"/>
                <w:color w:val="auto"/>
                <w:kern w:val="0"/>
                <w:sz w:val="20"/>
                <w:highlight w:val="none"/>
              </w:rPr>
              <w:t>、房地产开发经营</w:t>
            </w:r>
          </w:p>
        </w:tc>
        <w:tc>
          <w:tcPr>
            <w:tcW w:w="1512" w:type="dxa"/>
            <w:tcBorders>
              <w:top w:val="nil"/>
              <w:left w:val="nil"/>
              <w:bottom w:val="single" w:color="auto" w:sz="4" w:space="0"/>
              <w:right w:val="single" w:color="auto" w:sz="4" w:space="0"/>
            </w:tcBorders>
            <w:noWrap w:val="0"/>
            <w:vAlign w:val="center"/>
          </w:tcPr>
          <w:p w14:paraId="57FF85C9">
            <w:pPr>
              <w:widowControl/>
              <w:wordWrap w:val="0"/>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779" w:type="dxa"/>
            <w:tcBorders>
              <w:top w:val="nil"/>
              <w:left w:val="nil"/>
              <w:bottom w:val="single" w:color="auto" w:sz="4" w:space="0"/>
              <w:right w:val="single" w:color="auto" w:sz="4" w:space="0"/>
            </w:tcBorders>
            <w:noWrap w:val="0"/>
            <w:vAlign w:val="center"/>
          </w:tcPr>
          <w:p w14:paraId="2F3B4D90">
            <w:pPr>
              <w:widowControl/>
              <w:wordWrap w:val="0"/>
              <w:rPr>
                <w:rFonts w:ascii="宋体" w:hAnsi="宋体" w:cs="宋体"/>
                <w:color w:val="auto"/>
                <w:kern w:val="0"/>
                <w:sz w:val="20"/>
                <w:highlight w:val="none"/>
              </w:rPr>
            </w:pPr>
            <w:r>
              <w:rPr>
                <w:rFonts w:ascii="宋体" w:hAnsi="宋体" w:cs="宋体"/>
                <w:color w:val="auto"/>
                <w:kern w:val="0"/>
                <w:sz w:val="20"/>
                <w:highlight w:val="none"/>
              </w:rPr>
              <w:t>1000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200000</w:t>
            </w:r>
          </w:p>
        </w:tc>
        <w:tc>
          <w:tcPr>
            <w:tcW w:w="1677" w:type="dxa"/>
            <w:tcBorders>
              <w:top w:val="nil"/>
              <w:left w:val="nil"/>
              <w:bottom w:val="single" w:color="auto" w:sz="4" w:space="0"/>
              <w:right w:val="single" w:color="auto" w:sz="8" w:space="0"/>
            </w:tcBorders>
            <w:noWrap w:val="0"/>
            <w:vAlign w:val="center"/>
          </w:tcPr>
          <w:p w14:paraId="08BF775B">
            <w:pPr>
              <w:widowControl/>
              <w:wordWrap w:val="0"/>
              <w:rPr>
                <w:rFonts w:ascii="宋体" w:hAnsi="宋体" w:cs="宋体"/>
                <w:color w:val="auto"/>
                <w:kern w:val="0"/>
                <w:sz w:val="20"/>
                <w:highlight w:val="none"/>
              </w:rPr>
            </w:pPr>
            <w:r>
              <w:rPr>
                <w:rFonts w:ascii="宋体" w:hAnsi="宋体" w:cs="宋体"/>
                <w:color w:val="auto"/>
                <w:kern w:val="0"/>
                <w:sz w:val="20"/>
                <w:highlight w:val="none"/>
              </w:rPr>
              <w:t>5000</w:t>
            </w:r>
            <w:r>
              <w:rPr>
                <w:rFonts w:hint="eastAsia" w:ascii="宋体" w:hAnsi="宋体" w:cs="宋体"/>
                <w:color w:val="auto"/>
                <w:kern w:val="0"/>
                <w:sz w:val="20"/>
                <w:highlight w:val="none"/>
              </w:rPr>
              <w:t>≤</w:t>
            </w:r>
            <w:r>
              <w:rPr>
                <w:rFonts w:ascii="宋体" w:hAnsi="宋体" w:cs="宋体"/>
                <w:color w:val="auto"/>
                <w:kern w:val="0"/>
                <w:sz w:val="20"/>
                <w:highlight w:val="none"/>
              </w:rPr>
              <w:t>Z</w:t>
            </w:r>
            <w:r>
              <w:rPr>
                <w:rFonts w:hint="eastAsia" w:ascii="宋体" w:hAnsi="宋体" w:cs="宋体"/>
                <w:color w:val="auto"/>
                <w:kern w:val="0"/>
                <w:sz w:val="20"/>
                <w:highlight w:val="none"/>
              </w:rPr>
              <w:t>＜</w:t>
            </w:r>
            <w:r>
              <w:rPr>
                <w:rFonts w:ascii="宋体" w:hAnsi="宋体" w:cs="宋体"/>
                <w:color w:val="auto"/>
                <w:kern w:val="0"/>
                <w:sz w:val="20"/>
                <w:highlight w:val="none"/>
              </w:rPr>
              <w:t>10000</w:t>
            </w:r>
          </w:p>
        </w:tc>
        <w:tc>
          <w:tcPr>
            <w:tcW w:w="1252" w:type="dxa"/>
            <w:tcBorders>
              <w:top w:val="nil"/>
              <w:left w:val="nil"/>
              <w:bottom w:val="single" w:color="auto" w:sz="4" w:space="0"/>
              <w:right w:val="single" w:color="auto" w:sz="4" w:space="0"/>
            </w:tcBorders>
            <w:noWrap w:val="0"/>
            <w:vAlign w:val="center"/>
          </w:tcPr>
          <w:p w14:paraId="2F0EBA3A">
            <w:pPr>
              <w:widowControl/>
              <w:wordWrap w:val="0"/>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494" w:type="dxa"/>
            <w:tcBorders>
              <w:top w:val="nil"/>
              <w:left w:val="nil"/>
              <w:bottom w:val="single" w:color="auto" w:sz="4" w:space="0"/>
              <w:right w:val="single" w:color="auto" w:sz="4" w:space="0"/>
            </w:tcBorders>
            <w:noWrap w:val="0"/>
            <w:vAlign w:val="center"/>
          </w:tcPr>
          <w:p w14:paraId="502492E2">
            <w:pPr>
              <w:widowControl/>
              <w:wordWrap w:val="0"/>
              <w:rPr>
                <w:rFonts w:ascii="宋体" w:hAnsi="宋体" w:cs="宋体"/>
                <w:color w:val="auto"/>
                <w:kern w:val="0"/>
                <w:sz w:val="20"/>
                <w:highlight w:val="none"/>
              </w:rPr>
            </w:pPr>
            <w:r>
              <w:rPr>
                <w:rFonts w:ascii="宋体" w:hAnsi="宋体" w:cs="宋体"/>
                <w:color w:val="auto"/>
                <w:kern w:val="0"/>
                <w:sz w:val="20"/>
                <w:highlight w:val="none"/>
              </w:rPr>
              <w:t>100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1000</w:t>
            </w:r>
          </w:p>
        </w:tc>
        <w:tc>
          <w:tcPr>
            <w:tcW w:w="1536" w:type="dxa"/>
            <w:tcBorders>
              <w:top w:val="nil"/>
              <w:left w:val="nil"/>
              <w:bottom w:val="single" w:color="auto" w:sz="4" w:space="0"/>
              <w:right w:val="single" w:color="auto" w:sz="8" w:space="0"/>
            </w:tcBorders>
            <w:noWrap w:val="0"/>
            <w:vAlign w:val="center"/>
          </w:tcPr>
          <w:p w14:paraId="377A5F16">
            <w:pPr>
              <w:widowControl/>
              <w:wordWrap w:val="0"/>
              <w:rPr>
                <w:rFonts w:ascii="宋体" w:hAnsi="宋体" w:cs="宋体"/>
                <w:color w:val="auto"/>
                <w:kern w:val="0"/>
                <w:sz w:val="20"/>
                <w:highlight w:val="none"/>
              </w:rPr>
            </w:pPr>
            <w:r>
              <w:rPr>
                <w:rFonts w:ascii="宋体" w:hAnsi="宋体" w:cs="宋体"/>
                <w:color w:val="auto"/>
                <w:kern w:val="0"/>
                <w:sz w:val="20"/>
                <w:highlight w:val="none"/>
              </w:rPr>
              <w:t>2000</w:t>
            </w:r>
            <w:r>
              <w:rPr>
                <w:rFonts w:hint="eastAsia" w:ascii="宋体" w:hAnsi="宋体" w:cs="宋体"/>
                <w:color w:val="auto"/>
                <w:kern w:val="0"/>
                <w:sz w:val="20"/>
                <w:highlight w:val="none"/>
              </w:rPr>
              <w:t>≤</w:t>
            </w:r>
            <w:r>
              <w:rPr>
                <w:rFonts w:ascii="宋体" w:hAnsi="宋体" w:cs="宋体"/>
                <w:color w:val="auto"/>
                <w:kern w:val="0"/>
                <w:sz w:val="20"/>
                <w:highlight w:val="none"/>
              </w:rPr>
              <w:t>Z</w:t>
            </w:r>
            <w:r>
              <w:rPr>
                <w:rFonts w:hint="eastAsia" w:ascii="宋体" w:hAnsi="宋体" w:cs="宋体"/>
                <w:color w:val="auto"/>
                <w:kern w:val="0"/>
                <w:sz w:val="20"/>
                <w:highlight w:val="none"/>
              </w:rPr>
              <w:t>＜</w:t>
            </w:r>
            <w:r>
              <w:rPr>
                <w:rFonts w:ascii="宋体" w:hAnsi="宋体" w:cs="宋体"/>
                <w:color w:val="auto"/>
                <w:kern w:val="0"/>
                <w:sz w:val="20"/>
                <w:highlight w:val="none"/>
              </w:rPr>
              <w:t>5000</w:t>
            </w:r>
          </w:p>
        </w:tc>
        <w:tc>
          <w:tcPr>
            <w:tcW w:w="1297" w:type="dxa"/>
            <w:tcBorders>
              <w:top w:val="nil"/>
              <w:left w:val="nil"/>
              <w:bottom w:val="single" w:color="auto" w:sz="4" w:space="0"/>
              <w:right w:val="single" w:color="auto" w:sz="4" w:space="0"/>
            </w:tcBorders>
            <w:noWrap w:val="0"/>
            <w:vAlign w:val="center"/>
          </w:tcPr>
          <w:p w14:paraId="35886804">
            <w:pPr>
              <w:widowControl/>
              <w:wordWrap w:val="0"/>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87" w:type="dxa"/>
            <w:tcBorders>
              <w:top w:val="nil"/>
              <w:left w:val="nil"/>
              <w:bottom w:val="single" w:color="auto" w:sz="4" w:space="0"/>
              <w:right w:val="single" w:color="auto" w:sz="4" w:space="0"/>
            </w:tcBorders>
            <w:noWrap w:val="0"/>
            <w:vAlign w:val="center"/>
          </w:tcPr>
          <w:p w14:paraId="35930DDF">
            <w:pPr>
              <w:widowControl/>
              <w:wordWrap w:val="0"/>
              <w:rPr>
                <w:rFonts w:ascii="宋体" w:hAnsi="宋体" w:cs="宋体"/>
                <w:color w:val="auto"/>
                <w:kern w:val="0"/>
                <w:sz w:val="20"/>
                <w:highlight w:val="none"/>
              </w:rPr>
            </w:pP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c>
          <w:tcPr>
            <w:tcW w:w="1234" w:type="dxa"/>
            <w:tcBorders>
              <w:top w:val="nil"/>
              <w:left w:val="nil"/>
              <w:bottom w:val="single" w:color="auto" w:sz="4" w:space="0"/>
              <w:right w:val="single" w:color="auto" w:sz="8" w:space="0"/>
            </w:tcBorders>
            <w:noWrap w:val="0"/>
            <w:vAlign w:val="center"/>
          </w:tcPr>
          <w:p w14:paraId="2F62976C">
            <w:pPr>
              <w:widowControl/>
              <w:wordWrap w:val="0"/>
              <w:rPr>
                <w:rFonts w:ascii="宋体" w:hAnsi="宋体" w:cs="宋体"/>
                <w:color w:val="auto"/>
                <w:kern w:val="0"/>
                <w:sz w:val="20"/>
                <w:highlight w:val="none"/>
              </w:rPr>
            </w:pPr>
            <w:r>
              <w:rPr>
                <w:rFonts w:ascii="宋体" w:hAnsi="宋体" w:cs="宋体"/>
                <w:color w:val="auto"/>
                <w:kern w:val="0"/>
                <w:sz w:val="20"/>
                <w:highlight w:val="none"/>
              </w:rPr>
              <w:t>Z</w:t>
            </w:r>
            <w:r>
              <w:rPr>
                <w:rFonts w:hint="eastAsia" w:ascii="宋体" w:hAnsi="宋体" w:cs="宋体"/>
                <w:color w:val="auto"/>
                <w:kern w:val="0"/>
                <w:sz w:val="20"/>
                <w:highlight w:val="none"/>
              </w:rPr>
              <w:t>＜</w:t>
            </w:r>
            <w:r>
              <w:rPr>
                <w:rFonts w:ascii="宋体" w:hAnsi="宋体" w:cs="宋体"/>
                <w:color w:val="auto"/>
                <w:kern w:val="0"/>
                <w:sz w:val="20"/>
                <w:highlight w:val="none"/>
              </w:rPr>
              <w:t>2000</w:t>
            </w:r>
          </w:p>
        </w:tc>
      </w:tr>
      <w:tr w14:paraId="1393E310">
        <w:tblPrEx>
          <w:tblCellMar>
            <w:top w:w="0" w:type="dxa"/>
            <w:left w:w="108" w:type="dxa"/>
            <w:bottom w:w="0" w:type="dxa"/>
            <w:right w:w="108" w:type="dxa"/>
          </w:tblCellMar>
        </w:tblPrEx>
        <w:trPr>
          <w:gridAfter w:val="1"/>
          <w:wAfter w:w="6" w:type="dxa"/>
          <w:jc w:val="center"/>
        </w:trPr>
        <w:tc>
          <w:tcPr>
            <w:tcW w:w="2003" w:type="dxa"/>
            <w:tcBorders>
              <w:top w:val="nil"/>
              <w:left w:val="single" w:color="auto" w:sz="8" w:space="0"/>
              <w:bottom w:val="single" w:color="auto" w:sz="4" w:space="0"/>
              <w:right w:val="single" w:color="auto" w:sz="8" w:space="0"/>
            </w:tcBorders>
            <w:noWrap w:val="0"/>
            <w:vAlign w:val="center"/>
          </w:tcPr>
          <w:p w14:paraId="7E296EDB">
            <w:pPr>
              <w:widowControl/>
              <w:wordWrap w:val="0"/>
              <w:rPr>
                <w:rFonts w:ascii="宋体" w:hAnsi="宋体" w:cs="宋体"/>
                <w:color w:val="auto"/>
                <w:kern w:val="0"/>
                <w:sz w:val="20"/>
                <w:highlight w:val="none"/>
              </w:rPr>
            </w:pPr>
            <w:r>
              <w:rPr>
                <w:rFonts w:ascii="宋体" w:hAnsi="宋体" w:cs="宋体"/>
                <w:color w:val="auto"/>
                <w:kern w:val="0"/>
                <w:sz w:val="20"/>
                <w:highlight w:val="none"/>
              </w:rPr>
              <w:t>14</w:t>
            </w:r>
            <w:r>
              <w:rPr>
                <w:rFonts w:hint="eastAsia" w:ascii="宋体" w:hAnsi="宋体" w:cs="宋体"/>
                <w:color w:val="auto"/>
                <w:kern w:val="0"/>
                <w:sz w:val="20"/>
                <w:highlight w:val="none"/>
              </w:rPr>
              <w:t>、物业管理</w:t>
            </w:r>
          </w:p>
        </w:tc>
        <w:tc>
          <w:tcPr>
            <w:tcW w:w="1512" w:type="dxa"/>
            <w:tcBorders>
              <w:top w:val="nil"/>
              <w:left w:val="nil"/>
              <w:bottom w:val="single" w:color="auto" w:sz="4" w:space="0"/>
              <w:right w:val="single" w:color="auto" w:sz="4" w:space="0"/>
            </w:tcBorders>
            <w:noWrap w:val="0"/>
            <w:vAlign w:val="center"/>
          </w:tcPr>
          <w:p w14:paraId="0EC4E081">
            <w:pPr>
              <w:widowControl/>
              <w:wordWrap w:val="0"/>
              <w:rPr>
                <w:rFonts w:ascii="宋体" w:hAnsi="宋体" w:cs="宋体"/>
                <w:color w:val="auto"/>
                <w:kern w:val="0"/>
                <w:sz w:val="20"/>
                <w:highlight w:val="none"/>
              </w:rPr>
            </w:pPr>
            <w:r>
              <w:rPr>
                <w:rFonts w:ascii="宋体" w:hAnsi="宋体" w:cs="宋体"/>
                <w:color w:val="auto"/>
                <w:kern w:val="0"/>
                <w:sz w:val="20"/>
                <w:highlight w:val="none"/>
              </w:rPr>
              <w:t>300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1000</w:t>
            </w:r>
          </w:p>
        </w:tc>
        <w:tc>
          <w:tcPr>
            <w:tcW w:w="1779" w:type="dxa"/>
            <w:tcBorders>
              <w:top w:val="nil"/>
              <w:left w:val="nil"/>
              <w:bottom w:val="single" w:color="auto" w:sz="4" w:space="0"/>
              <w:right w:val="single" w:color="auto" w:sz="4" w:space="0"/>
            </w:tcBorders>
            <w:noWrap w:val="0"/>
            <w:vAlign w:val="center"/>
          </w:tcPr>
          <w:p w14:paraId="35EDD23D">
            <w:pPr>
              <w:widowControl/>
              <w:wordWrap w:val="0"/>
              <w:rPr>
                <w:rFonts w:ascii="宋体" w:hAnsi="宋体" w:cs="宋体"/>
                <w:color w:val="auto"/>
                <w:kern w:val="0"/>
                <w:sz w:val="20"/>
                <w:highlight w:val="none"/>
              </w:rPr>
            </w:pPr>
            <w:r>
              <w:rPr>
                <w:rFonts w:ascii="宋体" w:hAnsi="宋体" w:cs="宋体"/>
                <w:color w:val="auto"/>
                <w:kern w:val="0"/>
                <w:sz w:val="20"/>
                <w:highlight w:val="none"/>
              </w:rPr>
              <w:t>1000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5000</w:t>
            </w:r>
          </w:p>
        </w:tc>
        <w:tc>
          <w:tcPr>
            <w:tcW w:w="1677" w:type="dxa"/>
            <w:tcBorders>
              <w:top w:val="nil"/>
              <w:left w:val="nil"/>
              <w:bottom w:val="single" w:color="auto" w:sz="4" w:space="0"/>
              <w:right w:val="single" w:color="auto" w:sz="8" w:space="0"/>
            </w:tcBorders>
            <w:noWrap w:val="0"/>
            <w:vAlign w:val="center"/>
          </w:tcPr>
          <w:p w14:paraId="4F229E8F">
            <w:pPr>
              <w:widowControl/>
              <w:wordWrap w:val="0"/>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52" w:type="dxa"/>
            <w:tcBorders>
              <w:top w:val="nil"/>
              <w:left w:val="nil"/>
              <w:bottom w:val="single" w:color="auto" w:sz="4" w:space="0"/>
              <w:right w:val="single" w:color="auto" w:sz="4" w:space="0"/>
            </w:tcBorders>
            <w:noWrap w:val="0"/>
            <w:vAlign w:val="center"/>
          </w:tcPr>
          <w:p w14:paraId="091E1F77">
            <w:pPr>
              <w:widowControl/>
              <w:wordWrap w:val="0"/>
              <w:rPr>
                <w:rFonts w:ascii="宋体" w:hAnsi="宋体" w:cs="宋体"/>
                <w:color w:val="auto"/>
                <w:kern w:val="0"/>
                <w:sz w:val="20"/>
                <w:highlight w:val="none"/>
              </w:rPr>
            </w:pPr>
            <w:r>
              <w:rPr>
                <w:rFonts w:ascii="宋体" w:hAnsi="宋体" w:cs="宋体"/>
                <w:color w:val="auto"/>
                <w:kern w:val="0"/>
                <w:sz w:val="20"/>
                <w:highlight w:val="none"/>
              </w:rPr>
              <w:t>100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300</w:t>
            </w:r>
          </w:p>
        </w:tc>
        <w:tc>
          <w:tcPr>
            <w:tcW w:w="1494" w:type="dxa"/>
            <w:tcBorders>
              <w:top w:val="nil"/>
              <w:left w:val="nil"/>
              <w:bottom w:val="single" w:color="auto" w:sz="4" w:space="0"/>
              <w:right w:val="single" w:color="auto" w:sz="4" w:space="0"/>
            </w:tcBorders>
            <w:noWrap w:val="0"/>
            <w:vAlign w:val="center"/>
          </w:tcPr>
          <w:p w14:paraId="01F1B4A7">
            <w:pPr>
              <w:widowControl/>
              <w:wordWrap w:val="0"/>
              <w:rPr>
                <w:rFonts w:ascii="宋体" w:hAnsi="宋体" w:cs="宋体"/>
                <w:color w:val="auto"/>
                <w:kern w:val="0"/>
                <w:sz w:val="20"/>
                <w:highlight w:val="none"/>
              </w:rPr>
            </w:pPr>
            <w:r>
              <w:rPr>
                <w:rFonts w:ascii="宋体" w:hAnsi="宋体" w:cs="宋体"/>
                <w:color w:val="auto"/>
                <w:kern w:val="0"/>
                <w:sz w:val="20"/>
                <w:highlight w:val="none"/>
              </w:rPr>
              <w:t>500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1000</w:t>
            </w:r>
          </w:p>
        </w:tc>
        <w:tc>
          <w:tcPr>
            <w:tcW w:w="1536" w:type="dxa"/>
            <w:tcBorders>
              <w:top w:val="nil"/>
              <w:left w:val="nil"/>
              <w:bottom w:val="single" w:color="auto" w:sz="4" w:space="0"/>
              <w:right w:val="single" w:color="auto" w:sz="8" w:space="0"/>
            </w:tcBorders>
            <w:noWrap w:val="0"/>
            <w:vAlign w:val="center"/>
          </w:tcPr>
          <w:p w14:paraId="32A0CCC7">
            <w:pPr>
              <w:widowControl/>
              <w:wordWrap w:val="0"/>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97" w:type="dxa"/>
            <w:tcBorders>
              <w:top w:val="nil"/>
              <w:left w:val="nil"/>
              <w:bottom w:val="single" w:color="auto" w:sz="4" w:space="0"/>
              <w:right w:val="single" w:color="auto" w:sz="4" w:space="0"/>
            </w:tcBorders>
            <w:noWrap w:val="0"/>
            <w:vAlign w:val="center"/>
          </w:tcPr>
          <w:p w14:paraId="535F4300">
            <w:pPr>
              <w:widowControl/>
              <w:wordWrap w:val="0"/>
              <w:rPr>
                <w:rFonts w:ascii="宋体" w:hAnsi="宋体" w:cs="宋体"/>
                <w:color w:val="auto"/>
                <w:kern w:val="0"/>
                <w:sz w:val="20"/>
                <w:highlight w:val="none"/>
              </w:rPr>
            </w:pP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c>
          <w:tcPr>
            <w:tcW w:w="1287" w:type="dxa"/>
            <w:tcBorders>
              <w:top w:val="nil"/>
              <w:left w:val="nil"/>
              <w:bottom w:val="single" w:color="auto" w:sz="4" w:space="0"/>
              <w:right w:val="single" w:color="auto" w:sz="4" w:space="0"/>
            </w:tcBorders>
            <w:noWrap w:val="0"/>
            <w:vAlign w:val="center"/>
          </w:tcPr>
          <w:p w14:paraId="4B70728C">
            <w:pPr>
              <w:widowControl/>
              <w:wordWrap w:val="0"/>
              <w:rPr>
                <w:rFonts w:ascii="宋体" w:hAnsi="宋体" w:cs="宋体"/>
                <w:color w:val="auto"/>
                <w:kern w:val="0"/>
                <w:sz w:val="20"/>
                <w:highlight w:val="none"/>
              </w:rPr>
            </w:pP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500</w:t>
            </w:r>
          </w:p>
        </w:tc>
        <w:tc>
          <w:tcPr>
            <w:tcW w:w="1234" w:type="dxa"/>
            <w:tcBorders>
              <w:top w:val="nil"/>
              <w:left w:val="nil"/>
              <w:bottom w:val="single" w:color="auto" w:sz="4" w:space="0"/>
              <w:right w:val="single" w:color="auto" w:sz="8" w:space="0"/>
            </w:tcBorders>
            <w:noWrap w:val="0"/>
            <w:vAlign w:val="center"/>
          </w:tcPr>
          <w:p w14:paraId="06CD0A4A">
            <w:pPr>
              <w:widowControl/>
              <w:wordWrap w:val="0"/>
              <w:rPr>
                <w:rFonts w:ascii="宋体" w:hAnsi="宋体" w:cs="宋体"/>
                <w:color w:val="auto"/>
                <w:kern w:val="0"/>
                <w:sz w:val="20"/>
                <w:highlight w:val="none"/>
              </w:rPr>
            </w:pPr>
            <w:r>
              <w:rPr>
                <w:rFonts w:hint="eastAsia" w:ascii="宋体" w:hAnsi="宋体" w:cs="宋体"/>
                <w:color w:val="auto"/>
                <w:kern w:val="0"/>
                <w:sz w:val="20"/>
                <w:highlight w:val="none"/>
              </w:rPr>
              <w:t>　</w:t>
            </w:r>
          </w:p>
        </w:tc>
      </w:tr>
      <w:tr w14:paraId="33EBB27C">
        <w:tblPrEx>
          <w:tblCellMar>
            <w:top w:w="0" w:type="dxa"/>
            <w:left w:w="108" w:type="dxa"/>
            <w:bottom w:w="0" w:type="dxa"/>
            <w:right w:w="108" w:type="dxa"/>
          </w:tblCellMar>
        </w:tblPrEx>
        <w:trPr>
          <w:gridAfter w:val="1"/>
          <w:wAfter w:w="6" w:type="dxa"/>
          <w:jc w:val="center"/>
        </w:trPr>
        <w:tc>
          <w:tcPr>
            <w:tcW w:w="2003" w:type="dxa"/>
            <w:tcBorders>
              <w:top w:val="nil"/>
              <w:left w:val="single" w:color="auto" w:sz="8" w:space="0"/>
              <w:bottom w:val="single" w:color="auto" w:sz="4" w:space="0"/>
              <w:right w:val="single" w:color="auto" w:sz="8" w:space="0"/>
            </w:tcBorders>
            <w:noWrap w:val="0"/>
            <w:vAlign w:val="center"/>
          </w:tcPr>
          <w:p w14:paraId="168D91F8">
            <w:pPr>
              <w:widowControl/>
              <w:wordWrap w:val="0"/>
              <w:rPr>
                <w:rFonts w:hint="eastAsia" w:ascii="宋体" w:hAnsi="宋体" w:cs="宋体"/>
                <w:color w:val="auto"/>
                <w:kern w:val="0"/>
                <w:sz w:val="20"/>
                <w:highlight w:val="none"/>
              </w:rPr>
            </w:pPr>
            <w:r>
              <w:rPr>
                <w:rFonts w:ascii="宋体" w:hAnsi="宋体" w:cs="宋体"/>
                <w:color w:val="auto"/>
                <w:kern w:val="0"/>
                <w:sz w:val="20"/>
                <w:highlight w:val="none"/>
              </w:rPr>
              <w:t>15</w:t>
            </w:r>
            <w:r>
              <w:rPr>
                <w:rFonts w:hint="eastAsia" w:ascii="宋体" w:hAnsi="宋体" w:cs="宋体"/>
                <w:color w:val="auto"/>
                <w:kern w:val="0"/>
                <w:sz w:val="20"/>
                <w:highlight w:val="none"/>
              </w:rPr>
              <w:t>、租赁和商务服务业</w:t>
            </w:r>
          </w:p>
        </w:tc>
        <w:tc>
          <w:tcPr>
            <w:tcW w:w="1512" w:type="dxa"/>
            <w:tcBorders>
              <w:top w:val="nil"/>
              <w:left w:val="nil"/>
              <w:bottom w:val="single" w:color="auto" w:sz="4" w:space="0"/>
              <w:right w:val="single" w:color="auto" w:sz="4" w:space="0"/>
            </w:tcBorders>
            <w:noWrap w:val="0"/>
            <w:vAlign w:val="center"/>
          </w:tcPr>
          <w:p w14:paraId="1F4B345B">
            <w:pPr>
              <w:widowControl/>
              <w:wordWrap w:val="0"/>
              <w:rPr>
                <w:rFonts w:ascii="宋体" w:hAnsi="宋体" w:cs="宋体"/>
                <w:color w:val="auto"/>
                <w:kern w:val="0"/>
                <w:sz w:val="20"/>
                <w:highlight w:val="none"/>
              </w:rPr>
            </w:pPr>
            <w:r>
              <w:rPr>
                <w:rFonts w:ascii="宋体" w:hAnsi="宋体" w:cs="宋体"/>
                <w:color w:val="auto"/>
                <w:kern w:val="0"/>
                <w:sz w:val="20"/>
                <w:highlight w:val="none"/>
              </w:rPr>
              <w:t>100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300</w:t>
            </w:r>
          </w:p>
        </w:tc>
        <w:tc>
          <w:tcPr>
            <w:tcW w:w="1779" w:type="dxa"/>
            <w:tcBorders>
              <w:top w:val="nil"/>
              <w:left w:val="nil"/>
              <w:bottom w:val="single" w:color="auto" w:sz="4" w:space="0"/>
              <w:right w:val="single" w:color="auto" w:sz="4" w:space="0"/>
            </w:tcBorders>
            <w:noWrap w:val="0"/>
            <w:vAlign w:val="center"/>
          </w:tcPr>
          <w:p w14:paraId="1121426A">
            <w:pPr>
              <w:widowControl/>
              <w:wordWrap w:val="0"/>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677" w:type="dxa"/>
            <w:tcBorders>
              <w:top w:val="nil"/>
              <w:left w:val="nil"/>
              <w:bottom w:val="single" w:color="auto" w:sz="4" w:space="0"/>
              <w:right w:val="single" w:color="auto" w:sz="8" w:space="0"/>
            </w:tcBorders>
            <w:noWrap w:val="0"/>
            <w:vAlign w:val="center"/>
          </w:tcPr>
          <w:p w14:paraId="11D9EE80">
            <w:pPr>
              <w:widowControl/>
              <w:wordWrap w:val="0"/>
              <w:rPr>
                <w:rFonts w:ascii="宋体" w:hAnsi="宋体" w:cs="宋体"/>
                <w:color w:val="auto"/>
                <w:kern w:val="0"/>
                <w:sz w:val="20"/>
                <w:highlight w:val="none"/>
              </w:rPr>
            </w:pPr>
            <w:r>
              <w:rPr>
                <w:rFonts w:ascii="宋体" w:hAnsi="宋体" w:cs="宋体"/>
                <w:color w:val="auto"/>
                <w:kern w:val="0"/>
                <w:sz w:val="20"/>
                <w:highlight w:val="none"/>
              </w:rPr>
              <w:t>8000</w:t>
            </w:r>
            <w:r>
              <w:rPr>
                <w:rFonts w:hint="eastAsia" w:ascii="宋体" w:hAnsi="宋体" w:cs="宋体"/>
                <w:color w:val="auto"/>
                <w:kern w:val="0"/>
                <w:sz w:val="20"/>
                <w:highlight w:val="none"/>
              </w:rPr>
              <w:t>≤</w:t>
            </w:r>
            <w:r>
              <w:rPr>
                <w:rFonts w:ascii="宋体" w:hAnsi="宋体" w:cs="宋体"/>
                <w:color w:val="auto"/>
                <w:kern w:val="0"/>
                <w:sz w:val="20"/>
                <w:highlight w:val="none"/>
              </w:rPr>
              <w:t>Z</w:t>
            </w:r>
            <w:r>
              <w:rPr>
                <w:rFonts w:hint="eastAsia" w:ascii="宋体" w:hAnsi="宋体" w:cs="宋体"/>
                <w:color w:val="auto"/>
                <w:kern w:val="0"/>
                <w:sz w:val="20"/>
                <w:highlight w:val="none"/>
              </w:rPr>
              <w:t>＜</w:t>
            </w:r>
            <w:r>
              <w:rPr>
                <w:rFonts w:ascii="宋体" w:hAnsi="宋体" w:cs="宋体"/>
                <w:color w:val="auto"/>
                <w:kern w:val="0"/>
                <w:sz w:val="20"/>
                <w:highlight w:val="none"/>
              </w:rPr>
              <w:t>120000</w:t>
            </w:r>
          </w:p>
        </w:tc>
        <w:tc>
          <w:tcPr>
            <w:tcW w:w="1252" w:type="dxa"/>
            <w:tcBorders>
              <w:top w:val="nil"/>
              <w:left w:val="nil"/>
              <w:bottom w:val="single" w:color="auto" w:sz="4" w:space="0"/>
              <w:right w:val="single" w:color="auto" w:sz="4" w:space="0"/>
            </w:tcBorders>
            <w:noWrap w:val="0"/>
            <w:vAlign w:val="center"/>
          </w:tcPr>
          <w:p w14:paraId="37CBFFA4">
            <w:pPr>
              <w:widowControl/>
              <w:wordWrap w:val="0"/>
              <w:rPr>
                <w:rFonts w:ascii="宋体" w:hAnsi="宋体" w:cs="宋体"/>
                <w:color w:val="auto"/>
                <w:kern w:val="0"/>
                <w:sz w:val="20"/>
                <w:highlight w:val="none"/>
              </w:rPr>
            </w:pPr>
            <w:r>
              <w:rPr>
                <w:rFonts w:ascii="宋体" w:hAnsi="宋体" w:cs="宋体"/>
                <w:color w:val="auto"/>
                <w:kern w:val="0"/>
                <w:sz w:val="20"/>
                <w:highlight w:val="none"/>
              </w:rPr>
              <w:t>10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c>
          <w:tcPr>
            <w:tcW w:w="1494" w:type="dxa"/>
            <w:tcBorders>
              <w:top w:val="nil"/>
              <w:left w:val="nil"/>
              <w:bottom w:val="single" w:color="auto" w:sz="4" w:space="0"/>
              <w:right w:val="single" w:color="auto" w:sz="4" w:space="0"/>
            </w:tcBorders>
            <w:noWrap w:val="0"/>
            <w:vAlign w:val="center"/>
          </w:tcPr>
          <w:p w14:paraId="4D91C001">
            <w:pPr>
              <w:widowControl/>
              <w:wordWrap w:val="0"/>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536" w:type="dxa"/>
            <w:tcBorders>
              <w:top w:val="nil"/>
              <w:left w:val="nil"/>
              <w:bottom w:val="single" w:color="auto" w:sz="4" w:space="0"/>
              <w:right w:val="single" w:color="auto" w:sz="8" w:space="0"/>
            </w:tcBorders>
            <w:noWrap w:val="0"/>
            <w:vAlign w:val="center"/>
          </w:tcPr>
          <w:p w14:paraId="779AA5B4">
            <w:pPr>
              <w:widowControl/>
              <w:wordWrap w:val="0"/>
              <w:rPr>
                <w:rFonts w:ascii="宋体" w:hAnsi="宋体" w:cs="宋体"/>
                <w:color w:val="auto"/>
                <w:kern w:val="0"/>
                <w:sz w:val="20"/>
                <w:highlight w:val="none"/>
              </w:rPr>
            </w:pPr>
            <w:r>
              <w:rPr>
                <w:rFonts w:ascii="宋体" w:hAnsi="宋体" w:cs="宋体"/>
                <w:color w:val="auto"/>
                <w:kern w:val="0"/>
                <w:sz w:val="20"/>
                <w:highlight w:val="none"/>
              </w:rPr>
              <w:t xml:space="preserve"> 100</w:t>
            </w:r>
            <w:r>
              <w:rPr>
                <w:rFonts w:hint="eastAsia" w:ascii="宋体" w:hAnsi="宋体" w:cs="宋体"/>
                <w:color w:val="auto"/>
                <w:kern w:val="0"/>
                <w:sz w:val="20"/>
                <w:highlight w:val="none"/>
              </w:rPr>
              <w:t>≤</w:t>
            </w:r>
            <w:r>
              <w:rPr>
                <w:rFonts w:ascii="宋体" w:hAnsi="宋体" w:cs="宋体"/>
                <w:color w:val="auto"/>
                <w:kern w:val="0"/>
                <w:sz w:val="20"/>
                <w:highlight w:val="none"/>
              </w:rPr>
              <w:t>Z</w:t>
            </w:r>
            <w:r>
              <w:rPr>
                <w:rFonts w:hint="eastAsia" w:ascii="宋体" w:hAnsi="宋体" w:cs="宋体"/>
                <w:color w:val="auto"/>
                <w:kern w:val="0"/>
                <w:sz w:val="20"/>
                <w:highlight w:val="none"/>
              </w:rPr>
              <w:t>＜</w:t>
            </w:r>
            <w:r>
              <w:rPr>
                <w:rFonts w:ascii="宋体" w:hAnsi="宋体" w:cs="宋体"/>
                <w:color w:val="auto"/>
                <w:kern w:val="0"/>
                <w:sz w:val="20"/>
                <w:highlight w:val="none"/>
              </w:rPr>
              <w:t>8000</w:t>
            </w:r>
          </w:p>
        </w:tc>
        <w:tc>
          <w:tcPr>
            <w:tcW w:w="1297" w:type="dxa"/>
            <w:tcBorders>
              <w:top w:val="nil"/>
              <w:left w:val="nil"/>
              <w:bottom w:val="single" w:color="auto" w:sz="4" w:space="0"/>
              <w:right w:val="single" w:color="auto" w:sz="4" w:space="0"/>
            </w:tcBorders>
            <w:noWrap w:val="0"/>
            <w:vAlign w:val="center"/>
          </w:tcPr>
          <w:p w14:paraId="54A6CFBD">
            <w:pPr>
              <w:widowControl/>
              <w:wordWrap w:val="0"/>
              <w:rPr>
                <w:rFonts w:ascii="宋体" w:hAnsi="宋体" w:cs="宋体"/>
                <w:color w:val="auto"/>
                <w:kern w:val="0"/>
                <w:sz w:val="20"/>
                <w:highlight w:val="none"/>
              </w:rPr>
            </w:pP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w:t>
            </w:r>
          </w:p>
        </w:tc>
        <w:tc>
          <w:tcPr>
            <w:tcW w:w="1287" w:type="dxa"/>
            <w:tcBorders>
              <w:top w:val="nil"/>
              <w:left w:val="nil"/>
              <w:bottom w:val="single" w:color="auto" w:sz="4" w:space="0"/>
              <w:right w:val="single" w:color="auto" w:sz="4" w:space="0"/>
            </w:tcBorders>
            <w:noWrap w:val="0"/>
            <w:vAlign w:val="center"/>
          </w:tcPr>
          <w:p w14:paraId="51380427">
            <w:pPr>
              <w:widowControl/>
              <w:wordWrap w:val="0"/>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34" w:type="dxa"/>
            <w:tcBorders>
              <w:top w:val="nil"/>
              <w:left w:val="nil"/>
              <w:bottom w:val="single" w:color="auto" w:sz="4" w:space="0"/>
              <w:right w:val="single" w:color="auto" w:sz="8" w:space="0"/>
            </w:tcBorders>
            <w:noWrap w:val="0"/>
            <w:vAlign w:val="center"/>
          </w:tcPr>
          <w:p w14:paraId="1E3F66BD">
            <w:pPr>
              <w:widowControl/>
              <w:wordWrap w:val="0"/>
              <w:rPr>
                <w:rFonts w:ascii="宋体" w:hAnsi="宋体" w:cs="宋体"/>
                <w:color w:val="auto"/>
                <w:kern w:val="0"/>
                <w:sz w:val="20"/>
                <w:highlight w:val="none"/>
              </w:rPr>
            </w:pPr>
            <w:r>
              <w:rPr>
                <w:rFonts w:ascii="宋体" w:hAnsi="宋体" w:cs="宋体"/>
                <w:color w:val="auto"/>
                <w:kern w:val="0"/>
                <w:sz w:val="20"/>
                <w:highlight w:val="none"/>
              </w:rPr>
              <w:t>Z</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r>
      <w:tr w14:paraId="0494E818">
        <w:tblPrEx>
          <w:tblCellMar>
            <w:top w:w="0" w:type="dxa"/>
            <w:left w:w="108" w:type="dxa"/>
            <w:bottom w:w="0" w:type="dxa"/>
            <w:right w:w="108" w:type="dxa"/>
          </w:tblCellMar>
        </w:tblPrEx>
        <w:trPr>
          <w:gridAfter w:val="1"/>
          <w:wAfter w:w="6" w:type="dxa"/>
          <w:jc w:val="center"/>
        </w:trPr>
        <w:tc>
          <w:tcPr>
            <w:tcW w:w="2003" w:type="dxa"/>
            <w:tcBorders>
              <w:top w:val="nil"/>
              <w:left w:val="single" w:color="auto" w:sz="8" w:space="0"/>
              <w:bottom w:val="single" w:color="auto" w:sz="8" w:space="0"/>
              <w:right w:val="single" w:color="auto" w:sz="8" w:space="0"/>
            </w:tcBorders>
            <w:noWrap w:val="0"/>
            <w:vAlign w:val="bottom"/>
          </w:tcPr>
          <w:p w14:paraId="1BB6F0DE">
            <w:pPr>
              <w:widowControl/>
              <w:wordWrap w:val="0"/>
              <w:jc w:val="left"/>
              <w:rPr>
                <w:rFonts w:ascii="宋体" w:hAnsi="宋体" w:cs="宋体"/>
                <w:color w:val="auto"/>
                <w:kern w:val="0"/>
                <w:sz w:val="20"/>
                <w:highlight w:val="none"/>
              </w:rPr>
            </w:pPr>
            <w:r>
              <w:rPr>
                <w:rFonts w:ascii="宋体" w:hAnsi="宋体" w:cs="宋体"/>
                <w:color w:val="auto"/>
                <w:kern w:val="0"/>
                <w:sz w:val="20"/>
                <w:highlight w:val="none"/>
              </w:rPr>
              <w:t>16</w:t>
            </w:r>
            <w:r>
              <w:rPr>
                <w:rFonts w:hint="eastAsia" w:ascii="宋体" w:hAnsi="宋体" w:cs="宋体"/>
                <w:color w:val="auto"/>
                <w:kern w:val="0"/>
                <w:sz w:val="20"/>
                <w:highlight w:val="none"/>
              </w:rPr>
              <w:t>、其他未列明行业</w:t>
            </w:r>
          </w:p>
        </w:tc>
        <w:tc>
          <w:tcPr>
            <w:tcW w:w="1512" w:type="dxa"/>
            <w:tcBorders>
              <w:top w:val="nil"/>
              <w:left w:val="nil"/>
              <w:bottom w:val="single" w:color="auto" w:sz="8" w:space="0"/>
              <w:right w:val="single" w:color="auto" w:sz="4" w:space="0"/>
            </w:tcBorders>
            <w:noWrap w:val="0"/>
            <w:vAlign w:val="center"/>
          </w:tcPr>
          <w:p w14:paraId="052A8106">
            <w:pPr>
              <w:widowControl/>
              <w:wordWrap w:val="0"/>
              <w:rPr>
                <w:rFonts w:ascii="宋体" w:hAnsi="宋体" w:cs="宋体"/>
                <w:color w:val="auto"/>
                <w:kern w:val="0"/>
                <w:sz w:val="20"/>
                <w:highlight w:val="none"/>
              </w:rPr>
            </w:pPr>
            <w:r>
              <w:rPr>
                <w:rFonts w:ascii="宋体" w:hAnsi="宋体" w:cs="宋体"/>
                <w:color w:val="auto"/>
                <w:kern w:val="0"/>
                <w:sz w:val="20"/>
                <w:highlight w:val="none"/>
              </w:rPr>
              <w:t>100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300</w:t>
            </w:r>
          </w:p>
        </w:tc>
        <w:tc>
          <w:tcPr>
            <w:tcW w:w="1779" w:type="dxa"/>
            <w:tcBorders>
              <w:top w:val="nil"/>
              <w:left w:val="nil"/>
              <w:bottom w:val="single" w:color="auto" w:sz="8" w:space="0"/>
              <w:right w:val="single" w:color="auto" w:sz="4" w:space="0"/>
            </w:tcBorders>
            <w:noWrap w:val="0"/>
            <w:vAlign w:val="center"/>
          </w:tcPr>
          <w:p w14:paraId="01724640">
            <w:pPr>
              <w:widowControl/>
              <w:wordWrap w:val="0"/>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677" w:type="dxa"/>
            <w:tcBorders>
              <w:top w:val="nil"/>
              <w:left w:val="nil"/>
              <w:bottom w:val="single" w:color="auto" w:sz="8" w:space="0"/>
              <w:right w:val="single" w:color="auto" w:sz="8" w:space="0"/>
            </w:tcBorders>
            <w:noWrap w:val="0"/>
            <w:vAlign w:val="center"/>
          </w:tcPr>
          <w:p w14:paraId="6D629212">
            <w:pPr>
              <w:widowControl/>
              <w:wordWrap w:val="0"/>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52" w:type="dxa"/>
            <w:tcBorders>
              <w:top w:val="nil"/>
              <w:left w:val="nil"/>
              <w:bottom w:val="single" w:color="auto" w:sz="8" w:space="0"/>
              <w:right w:val="single" w:color="auto" w:sz="4" w:space="0"/>
            </w:tcBorders>
            <w:noWrap w:val="0"/>
            <w:vAlign w:val="center"/>
          </w:tcPr>
          <w:p w14:paraId="376F3CFC">
            <w:pPr>
              <w:widowControl/>
              <w:wordWrap w:val="0"/>
              <w:rPr>
                <w:rFonts w:ascii="宋体" w:hAnsi="宋体" w:cs="宋体"/>
                <w:color w:val="auto"/>
                <w:kern w:val="0"/>
                <w:sz w:val="20"/>
                <w:highlight w:val="none"/>
              </w:rPr>
            </w:pPr>
            <w:r>
              <w:rPr>
                <w:rFonts w:ascii="宋体" w:hAnsi="宋体" w:cs="宋体"/>
                <w:color w:val="auto"/>
                <w:kern w:val="0"/>
                <w:sz w:val="20"/>
                <w:highlight w:val="none"/>
              </w:rPr>
              <w:t>10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c>
          <w:tcPr>
            <w:tcW w:w="1494" w:type="dxa"/>
            <w:tcBorders>
              <w:top w:val="nil"/>
              <w:left w:val="nil"/>
              <w:bottom w:val="single" w:color="auto" w:sz="8" w:space="0"/>
              <w:right w:val="single" w:color="auto" w:sz="4" w:space="0"/>
            </w:tcBorders>
            <w:noWrap w:val="0"/>
            <w:vAlign w:val="center"/>
          </w:tcPr>
          <w:p w14:paraId="1BCF8B45">
            <w:pPr>
              <w:widowControl/>
              <w:wordWrap w:val="0"/>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536" w:type="dxa"/>
            <w:tcBorders>
              <w:top w:val="nil"/>
              <w:left w:val="nil"/>
              <w:bottom w:val="single" w:color="auto" w:sz="8" w:space="0"/>
              <w:right w:val="single" w:color="auto" w:sz="8" w:space="0"/>
            </w:tcBorders>
            <w:noWrap w:val="0"/>
            <w:vAlign w:val="center"/>
          </w:tcPr>
          <w:p w14:paraId="005B6333">
            <w:pPr>
              <w:widowControl/>
              <w:wordWrap w:val="0"/>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97" w:type="dxa"/>
            <w:tcBorders>
              <w:top w:val="nil"/>
              <w:left w:val="nil"/>
              <w:bottom w:val="single" w:color="auto" w:sz="8" w:space="0"/>
              <w:right w:val="single" w:color="auto" w:sz="4" w:space="0"/>
            </w:tcBorders>
            <w:noWrap w:val="0"/>
            <w:vAlign w:val="center"/>
          </w:tcPr>
          <w:p w14:paraId="6803C403">
            <w:pPr>
              <w:widowControl/>
              <w:wordWrap w:val="0"/>
              <w:rPr>
                <w:rFonts w:ascii="宋体" w:hAnsi="宋体" w:cs="宋体"/>
                <w:color w:val="auto"/>
                <w:kern w:val="0"/>
                <w:sz w:val="20"/>
                <w:highlight w:val="none"/>
              </w:rPr>
            </w:pP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w:t>
            </w:r>
          </w:p>
        </w:tc>
        <w:tc>
          <w:tcPr>
            <w:tcW w:w="1287" w:type="dxa"/>
            <w:tcBorders>
              <w:top w:val="nil"/>
              <w:left w:val="nil"/>
              <w:bottom w:val="single" w:color="auto" w:sz="8" w:space="0"/>
              <w:right w:val="single" w:color="auto" w:sz="4" w:space="0"/>
            </w:tcBorders>
            <w:noWrap w:val="0"/>
            <w:vAlign w:val="center"/>
          </w:tcPr>
          <w:p w14:paraId="2609C34D">
            <w:pPr>
              <w:widowControl/>
              <w:wordWrap w:val="0"/>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34" w:type="dxa"/>
            <w:tcBorders>
              <w:top w:val="nil"/>
              <w:left w:val="nil"/>
              <w:bottom w:val="single" w:color="auto" w:sz="8" w:space="0"/>
              <w:right w:val="single" w:color="auto" w:sz="8" w:space="0"/>
            </w:tcBorders>
            <w:noWrap w:val="0"/>
            <w:vAlign w:val="center"/>
          </w:tcPr>
          <w:p w14:paraId="040AB970">
            <w:pPr>
              <w:widowControl/>
              <w:wordWrap w:val="0"/>
              <w:rPr>
                <w:rFonts w:ascii="宋体" w:hAnsi="宋体" w:cs="宋体"/>
                <w:color w:val="auto"/>
                <w:kern w:val="0"/>
                <w:sz w:val="20"/>
                <w:highlight w:val="none"/>
              </w:rPr>
            </w:pPr>
            <w:r>
              <w:rPr>
                <w:rFonts w:hint="eastAsia" w:ascii="宋体" w:hAnsi="宋体" w:cs="宋体"/>
                <w:color w:val="auto"/>
                <w:kern w:val="0"/>
                <w:sz w:val="20"/>
                <w:highlight w:val="none"/>
              </w:rPr>
              <w:t>　</w:t>
            </w:r>
          </w:p>
        </w:tc>
      </w:tr>
      <w:tr w14:paraId="397C29AA">
        <w:tblPrEx>
          <w:tblCellMar>
            <w:top w:w="0" w:type="dxa"/>
            <w:left w:w="108" w:type="dxa"/>
            <w:bottom w:w="0" w:type="dxa"/>
            <w:right w:w="108" w:type="dxa"/>
          </w:tblCellMar>
        </w:tblPrEx>
        <w:trPr>
          <w:trHeight w:val="50" w:hRule="atLeast"/>
          <w:jc w:val="center"/>
        </w:trPr>
        <w:tc>
          <w:tcPr>
            <w:tcW w:w="15077" w:type="dxa"/>
            <w:gridSpan w:val="11"/>
            <w:tcBorders>
              <w:top w:val="nil"/>
              <w:left w:val="nil"/>
              <w:bottom w:val="nil"/>
              <w:right w:val="nil"/>
            </w:tcBorders>
            <w:noWrap w:val="0"/>
            <w:vAlign w:val="bottom"/>
          </w:tcPr>
          <w:p w14:paraId="02DC5050">
            <w:pPr>
              <w:widowControl/>
              <w:wordWrap w:val="0"/>
              <w:jc w:val="left"/>
              <w:rPr>
                <w:rFonts w:ascii="宋体" w:hAnsi="宋体" w:cs="宋体"/>
                <w:color w:val="auto"/>
                <w:kern w:val="0"/>
                <w:sz w:val="20"/>
                <w:highlight w:val="none"/>
              </w:rPr>
            </w:pPr>
            <w:r>
              <w:rPr>
                <w:rFonts w:hint="eastAsia" w:ascii="宋体" w:hAnsi="宋体" w:cs="宋体"/>
                <w:color w:val="auto"/>
                <w:kern w:val="0"/>
                <w:sz w:val="20"/>
                <w:highlight w:val="none"/>
              </w:rPr>
              <w:t>说明　</w:t>
            </w:r>
            <w:r>
              <w:rPr>
                <w:rFonts w:ascii="宋体" w:hAnsi="宋体" w:cs="宋体"/>
                <w:color w:val="auto"/>
                <w:kern w:val="0"/>
                <w:sz w:val="20"/>
                <w:highlight w:val="none"/>
              </w:rPr>
              <w:t>1</w:t>
            </w:r>
            <w:r>
              <w:rPr>
                <w:rFonts w:hint="eastAsia" w:ascii="宋体" w:hAnsi="宋体" w:cs="宋体"/>
                <w:color w:val="auto"/>
                <w:kern w:val="0"/>
                <w:sz w:val="20"/>
                <w:highlight w:val="none"/>
              </w:rPr>
              <w:t>、企业类型的划分以统计部门的统计数据为依据。</w:t>
            </w:r>
          </w:p>
          <w:p w14:paraId="59934BCE">
            <w:pPr>
              <w:widowControl/>
              <w:wordWrap w:val="0"/>
              <w:ind w:firstLine="600" w:firstLineChars="300"/>
              <w:jc w:val="left"/>
              <w:rPr>
                <w:rFonts w:ascii="宋体" w:hAnsi="宋体" w:cs="宋体"/>
                <w:color w:val="auto"/>
                <w:kern w:val="0"/>
                <w:sz w:val="20"/>
                <w:highlight w:val="none"/>
              </w:rPr>
            </w:pPr>
            <w:r>
              <w:rPr>
                <w:rFonts w:ascii="宋体" w:hAnsi="宋体" w:cs="宋体"/>
                <w:color w:val="auto"/>
                <w:kern w:val="0"/>
                <w:sz w:val="20"/>
                <w:highlight w:val="none"/>
              </w:rPr>
              <w:t>2</w:t>
            </w:r>
            <w:r>
              <w:rPr>
                <w:rFonts w:hint="eastAsia" w:ascii="宋体" w:hAnsi="宋体" w:cs="宋体"/>
                <w:color w:val="auto"/>
                <w:kern w:val="0"/>
                <w:sz w:val="20"/>
                <w:highlight w:val="none"/>
              </w:rPr>
              <w:t>、个体工商户和本规定以外的行业，参照本规定进行划型。</w:t>
            </w:r>
          </w:p>
          <w:p w14:paraId="528BD83B">
            <w:pPr>
              <w:widowControl/>
              <w:wordWrap w:val="0"/>
              <w:ind w:firstLine="600" w:firstLineChars="300"/>
              <w:jc w:val="left"/>
              <w:rPr>
                <w:rFonts w:ascii="宋体" w:hAnsi="宋体" w:cs="宋体"/>
                <w:color w:val="auto"/>
                <w:kern w:val="0"/>
                <w:sz w:val="20"/>
                <w:highlight w:val="none"/>
              </w:rPr>
            </w:pPr>
            <w:r>
              <w:rPr>
                <w:rFonts w:ascii="宋体" w:hAnsi="宋体" w:cs="宋体"/>
                <w:color w:val="auto"/>
                <w:kern w:val="0"/>
                <w:sz w:val="20"/>
                <w:highlight w:val="none"/>
              </w:rPr>
              <w:t>3</w:t>
            </w:r>
            <w:r>
              <w:rPr>
                <w:rFonts w:hint="eastAsia" w:ascii="宋体" w:hAnsi="宋体" w:cs="宋体"/>
                <w:color w:val="auto"/>
                <w:kern w:val="0"/>
                <w:sz w:val="20"/>
                <w:highlight w:val="none"/>
              </w:rPr>
              <w:t>、本规定的中型企业标准上限即为大型企业标准的下限。</w:t>
            </w:r>
          </w:p>
        </w:tc>
      </w:tr>
    </w:tbl>
    <w:p w14:paraId="7C03A0EE">
      <w:pPr>
        <w:wordWrap w:val="0"/>
        <w:adjustRightInd w:val="0"/>
        <w:spacing w:line="360" w:lineRule="auto"/>
        <w:jc w:val="left"/>
        <w:rPr>
          <w:rFonts w:ascii="宋体" w:hAnsi="宋体"/>
          <w:color w:val="auto"/>
          <w:highlight w:val="none"/>
        </w:rPr>
      </w:pPr>
    </w:p>
    <w:p w14:paraId="00705DAB">
      <w:pPr>
        <w:rPr>
          <w:rFonts w:hint="eastAsia" w:ascii="宋体" w:hAnsi="宋体" w:eastAsia="宋体" w:cs="宋体"/>
          <w:b/>
          <w:color w:val="auto"/>
          <w:kern w:val="0"/>
          <w:sz w:val="24"/>
          <w:highlight w:val="none"/>
          <w:lang w:val="zh-CN"/>
        </w:rPr>
        <w:sectPr>
          <w:pgSz w:w="16838" w:h="11906" w:orient="landscape"/>
          <w:pgMar w:top="1418" w:right="1276" w:bottom="1418" w:left="1247" w:header="851" w:footer="992" w:gutter="0"/>
          <w:cols w:space="720" w:num="1"/>
          <w:titlePg/>
          <w:docGrid w:linePitch="312" w:charSpace="0"/>
        </w:sectPr>
      </w:pPr>
    </w:p>
    <w:p w14:paraId="19BFAD19">
      <w:pPr>
        <w:rPr>
          <w:rFonts w:hint="eastAsia" w:ascii="宋体" w:hAnsi="宋体" w:eastAsia="宋体" w:cs="宋体"/>
          <w:b/>
          <w:color w:val="auto"/>
          <w:kern w:val="0"/>
          <w:sz w:val="24"/>
          <w:highlight w:val="none"/>
          <w:lang w:val="zh-CN"/>
        </w:rPr>
      </w:pPr>
    </w:p>
    <w:p w14:paraId="2B4CD0B3">
      <w:pPr>
        <w:wordWrap w:val="0"/>
        <w:snapToGrid w:val="0"/>
        <w:spacing w:line="360" w:lineRule="auto"/>
        <w:ind w:right="482"/>
        <w:jc w:val="center"/>
        <w:outlineLvl w:val="2"/>
        <w:rPr>
          <w:rFonts w:hint="eastAsia" w:ascii="宋体" w:hAnsi="宋体" w:eastAsia="宋体" w:cs="宋体"/>
          <w:b/>
          <w:color w:val="auto"/>
          <w:kern w:val="0"/>
          <w:sz w:val="24"/>
          <w:highlight w:val="none"/>
          <w:lang w:val="zh-CN"/>
        </w:rPr>
      </w:pPr>
    </w:p>
    <w:p w14:paraId="2F4C4C17">
      <w:pPr>
        <w:wordWrap w:val="0"/>
        <w:snapToGrid w:val="0"/>
        <w:spacing w:line="360" w:lineRule="auto"/>
        <w:ind w:right="482"/>
        <w:jc w:val="center"/>
        <w:outlineLvl w:val="2"/>
        <w:rPr>
          <w:rFonts w:hint="eastAsia" w:ascii="宋体" w:hAnsi="宋体" w:eastAsia="宋体" w:cs="宋体"/>
          <w:b/>
          <w:color w:val="auto"/>
          <w:kern w:val="0"/>
          <w:sz w:val="24"/>
          <w:highlight w:val="none"/>
          <w:lang w:val="zh-CN"/>
        </w:rPr>
      </w:pPr>
      <w:r>
        <w:rPr>
          <w:rFonts w:hint="eastAsia" w:ascii="宋体" w:hAnsi="宋体" w:cs="宋体"/>
          <w:b/>
          <w:color w:val="auto"/>
          <w:kern w:val="0"/>
          <w:sz w:val="24"/>
          <w:highlight w:val="none"/>
          <w:lang w:val="en-US" w:eastAsia="zh-CN"/>
        </w:rPr>
        <w:t>四</w:t>
      </w:r>
      <w:r>
        <w:rPr>
          <w:rFonts w:hint="eastAsia" w:ascii="宋体" w:hAnsi="宋体" w:eastAsia="宋体" w:cs="宋体"/>
          <w:b/>
          <w:color w:val="auto"/>
          <w:kern w:val="0"/>
          <w:sz w:val="24"/>
          <w:highlight w:val="none"/>
          <w:lang w:val="zh-CN"/>
        </w:rPr>
        <w:t>、联合协议</w:t>
      </w:r>
      <w:r>
        <w:rPr>
          <w:rFonts w:hint="eastAsia" w:ascii="宋体" w:hAnsi="宋体" w:eastAsia="宋体" w:cs="宋体"/>
          <w:b/>
          <w:color w:val="auto"/>
          <w:kern w:val="0"/>
          <w:sz w:val="24"/>
          <w:highlight w:val="none"/>
        </w:rPr>
        <w:t>（本项目不适用）</w:t>
      </w:r>
      <w:bookmarkEnd w:id="454"/>
    </w:p>
    <w:p w14:paraId="6FDDCEF7">
      <w:pPr>
        <w:wordWrap w:val="0"/>
        <w:spacing w:line="600" w:lineRule="exact"/>
        <w:jc w:val="center"/>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（如为联合体投标需提供，否则无需提供）</w:t>
      </w:r>
    </w:p>
    <w:p w14:paraId="4AC6B1DF">
      <w:pPr>
        <w:wordWrap w:val="0"/>
        <w:snapToGrid w:val="0"/>
        <w:spacing w:line="360" w:lineRule="auto"/>
        <w:ind w:firstLine="576"/>
        <w:rPr>
          <w:rFonts w:hint="eastAsia" w:ascii="宋体" w:hAnsi="宋体" w:cs="宋体"/>
          <w:color w:val="auto"/>
          <w:kern w:val="0"/>
          <w:szCs w:val="21"/>
          <w:highlight w:val="none"/>
          <w:lang w:val="zh-CN"/>
        </w:rPr>
      </w:pPr>
      <w:r>
        <w:rPr>
          <w:rFonts w:hint="eastAsia" w:ascii="宋体" w:hAnsi="宋体" w:cs="宋体"/>
          <w:color w:val="auto"/>
          <w:kern w:val="0"/>
          <w:szCs w:val="21"/>
          <w:highlight w:val="none"/>
          <w:u w:val="single"/>
        </w:rPr>
        <w:t>（联合体所有成员名称）</w:t>
      </w:r>
      <w:r>
        <w:rPr>
          <w:rFonts w:hint="eastAsia" w:ascii="宋体" w:hAnsi="宋体" w:cs="宋体"/>
          <w:color w:val="auto"/>
          <w:kern w:val="0"/>
          <w:szCs w:val="21"/>
          <w:highlight w:val="none"/>
        </w:rPr>
        <w:t>自愿</w:t>
      </w:r>
      <w:r>
        <w:rPr>
          <w:rFonts w:hint="eastAsia" w:ascii="宋体" w:hAnsi="宋体" w:cs="宋体"/>
          <w:color w:val="auto"/>
          <w:kern w:val="0"/>
          <w:szCs w:val="21"/>
          <w:highlight w:val="none"/>
          <w:lang w:val="zh-CN"/>
        </w:rPr>
        <w:t>组成一个联合体，以一个投标人的身份</w:t>
      </w:r>
      <w:r>
        <w:rPr>
          <w:rFonts w:hint="eastAsia" w:ascii="宋体" w:hAnsi="宋体" w:cs="宋体"/>
          <w:color w:val="auto"/>
          <w:kern w:val="0"/>
          <w:szCs w:val="21"/>
          <w:highlight w:val="none"/>
        </w:rPr>
        <w:t>参加</w:t>
      </w:r>
      <w:r>
        <w:rPr>
          <w:rFonts w:hint="eastAsia" w:ascii="宋体" w:hAnsi="宋体" w:cs="宋体"/>
          <w:color w:val="auto"/>
          <w:szCs w:val="21"/>
          <w:highlight w:val="none"/>
        </w:rPr>
        <w:t>（项目名称）【招标编号：（采购编号）】</w:t>
      </w:r>
      <w:r>
        <w:rPr>
          <w:rFonts w:hint="eastAsia" w:ascii="宋体" w:hAnsi="宋体" w:cs="宋体"/>
          <w:color w:val="auto"/>
          <w:kern w:val="0"/>
          <w:szCs w:val="21"/>
          <w:highlight w:val="none"/>
          <w:lang w:val="zh-CN"/>
        </w:rPr>
        <w:t xml:space="preserve">投标。 </w:t>
      </w:r>
    </w:p>
    <w:p w14:paraId="407CF6D0">
      <w:pPr>
        <w:wordWrap w:val="0"/>
        <w:snapToGrid w:val="0"/>
        <w:spacing w:line="360" w:lineRule="auto"/>
        <w:ind w:firstLine="576"/>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一、各方一致决定，</w:t>
      </w:r>
      <w:r>
        <w:rPr>
          <w:rFonts w:hint="eastAsia" w:ascii="宋体" w:hAnsi="宋体" w:cs="宋体"/>
          <w:color w:val="auto"/>
          <w:kern w:val="0"/>
          <w:szCs w:val="21"/>
          <w:highlight w:val="none"/>
          <w:u w:val="single"/>
        </w:rPr>
        <w:t>（某联合体成员名称）</w:t>
      </w:r>
      <w:r>
        <w:rPr>
          <w:rFonts w:hint="eastAsia" w:ascii="宋体" w:hAnsi="宋体" w:cs="宋体"/>
          <w:color w:val="auto"/>
          <w:kern w:val="0"/>
          <w:szCs w:val="21"/>
          <w:highlight w:val="none"/>
        </w:rPr>
        <w:t>为联合体</w:t>
      </w:r>
      <w:r>
        <w:rPr>
          <w:rFonts w:hint="eastAsia" w:ascii="宋体" w:hAnsi="宋体" w:cs="宋体"/>
          <w:color w:val="auto"/>
          <w:kern w:val="0"/>
          <w:szCs w:val="21"/>
          <w:highlight w:val="none"/>
          <w:lang w:val="zh-CN"/>
        </w:rPr>
        <w:t>牵头人</w:t>
      </w:r>
      <w:r>
        <w:rPr>
          <w:rFonts w:hint="eastAsia" w:ascii="宋体" w:hAnsi="宋体" w:cs="宋体"/>
          <w:color w:val="auto"/>
          <w:szCs w:val="21"/>
          <w:highlight w:val="none"/>
        </w:rPr>
        <w:t>，代表所有联合体成员负责投标和合同实施阶段的主办、协调工作</w:t>
      </w:r>
      <w:r>
        <w:rPr>
          <w:rFonts w:hint="eastAsia" w:ascii="宋体" w:hAnsi="宋体" w:cs="宋体"/>
          <w:color w:val="auto"/>
          <w:kern w:val="0"/>
          <w:szCs w:val="21"/>
          <w:highlight w:val="none"/>
          <w:lang w:val="zh-CN"/>
        </w:rPr>
        <w:t>。</w:t>
      </w:r>
    </w:p>
    <w:p w14:paraId="19E49A93">
      <w:pPr>
        <w:wordWrap w:val="0"/>
        <w:snapToGrid w:val="0"/>
        <w:spacing w:line="360" w:lineRule="auto"/>
        <w:ind w:firstLine="576"/>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二、</w:t>
      </w:r>
      <w:r>
        <w:rPr>
          <w:rFonts w:hint="eastAsia" w:ascii="宋体" w:hAnsi="宋体" w:cs="宋体"/>
          <w:color w:val="auto"/>
          <w:szCs w:val="21"/>
          <w:highlight w:val="none"/>
        </w:rPr>
        <w:t>所有联合体成员各方签署授权书，授权书载明的</w:t>
      </w:r>
      <w:r>
        <w:rPr>
          <w:rFonts w:hint="eastAsia" w:ascii="宋体" w:hAnsi="宋体" w:cs="宋体"/>
          <w:color w:val="auto"/>
          <w:kern w:val="0"/>
          <w:szCs w:val="21"/>
          <w:highlight w:val="none"/>
          <w:lang w:val="zh-CN"/>
        </w:rPr>
        <w:t>授权代表根据招标文件规定及投标内容而对采购人、采购代理机构所作的任何合法承诺，包括书面澄清及相应等均对联合投标各方产生约束力。</w:t>
      </w:r>
    </w:p>
    <w:p w14:paraId="175AFFFD">
      <w:pPr>
        <w:wordWrap w:val="0"/>
        <w:snapToGrid w:val="0"/>
        <w:spacing w:line="360" w:lineRule="auto"/>
        <w:ind w:firstLine="576"/>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三、本次联合投标中，分工如下：</w:t>
      </w:r>
      <w:r>
        <w:rPr>
          <w:rFonts w:hint="eastAsia" w:ascii="宋体" w:hAnsi="宋体" w:cs="宋体"/>
          <w:color w:val="auto"/>
          <w:kern w:val="0"/>
          <w:szCs w:val="21"/>
          <w:highlight w:val="none"/>
          <w:u w:val="single"/>
        </w:rPr>
        <w:t>（联合体其中一方成员名称）</w:t>
      </w:r>
      <w:r>
        <w:rPr>
          <w:rFonts w:hint="eastAsia" w:ascii="宋体" w:hAnsi="宋体" w:cs="宋体"/>
          <w:color w:val="auto"/>
          <w:kern w:val="0"/>
          <w:szCs w:val="21"/>
          <w:highlight w:val="none"/>
          <w:lang w:val="zh-CN"/>
        </w:rPr>
        <w:t>承担的工作和义务为：</w:t>
      </w:r>
      <w:r>
        <w:rPr>
          <w:rFonts w:hint="eastAsia" w:ascii="宋体" w:hAnsi="宋体" w:cs="宋体"/>
          <w:color w:val="auto"/>
          <w:szCs w:val="21"/>
          <w:highlight w:val="none"/>
          <w:u w:val="single"/>
        </w:rPr>
        <w:t xml:space="preserve">             </w:t>
      </w:r>
      <w:r>
        <w:rPr>
          <w:rFonts w:hint="eastAsia" w:ascii="宋体" w:hAnsi="宋体" w:cs="宋体"/>
          <w:color w:val="auto"/>
          <w:kern w:val="0"/>
          <w:szCs w:val="21"/>
          <w:highlight w:val="none"/>
          <w:lang w:val="zh-CN"/>
        </w:rPr>
        <w:t>；</w:t>
      </w:r>
      <w:r>
        <w:rPr>
          <w:rFonts w:hint="eastAsia" w:ascii="宋体" w:hAnsi="宋体" w:cs="宋体"/>
          <w:color w:val="auto"/>
          <w:kern w:val="0"/>
          <w:szCs w:val="21"/>
          <w:highlight w:val="none"/>
          <w:u w:val="single"/>
        </w:rPr>
        <w:t>（联合体其中一方成员名称）</w:t>
      </w:r>
      <w:r>
        <w:rPr>
          <w:rFonts w:hint="eastAsia" w:ascii="宋体" w:hAnsi="宋体" w:cs="宋体"/>
          <w:color w:val="auto"/>
          <w:kern w:val="0"/>
          <w:szCs w:val="21"/>
          <w:highlight w:val="none"/>
          <w:lang w:val="zh-CN"/>
        </w:rPr>
        <w:t>承担的工作和义务为：</w:t>
      </w:r>
      <w:r>
        <w:rPr>
          <w:rFonts w:hint="eastAsia" w:ascii="宋体" w:hAnsi="宋体" w:cs="宋体"/>
          <w:color w:val="auto"/>
          <w:szCs w:val="21"/>
          <w:highlight w:val="none"/>
          <w:u w:val="single"/>
        </w:rPr>
        <w:t xml:space="preserve">            </w:t>
      </w:r>
      <w:r>
        <w:rPr>
          <w:rFonts w:hint="eastAsia" w:ascii="宋体" w:hAnsi="宋体" w:cs="宋体"/>
          <w:color w:val="auto"/>
          <w:kern w:val="0"/>
          <w:szCs w:val="21"/>
          <w:highlight w:val="none"/>
          <w:lang w:val="zh-CN"/>
        </w:rPr>
        <w:t xml:space="preserve"> ；……。</w:t>
      </w:r>
    </w:p>
    <w:p w14:paraId="2F5AFFF7">
      <w:pPr>
        <w:wordWrap w:val="0"/>
        <w:snapToGrid w:val="0"/>
        <w:spacing w:line="360" w:lineRule="auto"/>
        <w:ind w:firstLine="576"/>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四、</w:t>
      </w:r>
      <w:r>
        <w:rPr>
          <w:rFonts w:hint="eastAsia" w:ascii="宋体" w:hAnsi="宋体" w:cs="宋体"/>
          <w:color w:val="auto"/>
          <w:szCs w:val="21"/>
          <w:highlight w:val="none"/>
        </w:rPr>
        <w:t>中小企业合同金额达到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%，小微企业合同金额达到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r>
        <w:rPr>
          <w:rFonts w:hint="eastAsia" w:ascii="宋体" w:hAnsi="宋体" w:cs="宋体"/>
          <w:color w:val="auto"/>
          <w:kern w:val="0"/>
          <w:szCs w:val="21"/>
          <w:highlight w:val="none"/>
          <w:lang w:val="zh-CN"/>
        </w:rPr>
        <w:t>。</w:t>
      </w:r>
    </w:p>
    <w:p w14:paraId="1EA0D8D6">
      <w:pPr>
        <w:wordWrap w:val="0"/>
        <w:snapToGrid w:val="0"/>
        <w:spacing w:line="360" w:lineRule="auto"/>
        <w:ind w:firstLine="576"/>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五、如果中标，</w:t>
      </w:r>
      <w:r>
        <w:rPr>
          <w:rFonts w:hint="eastAsia" w:ascii="宋体" w:hAnsi="宋体" w:cs="宋体"/>
          <w:color w:val="auto"/>
          <w:szCs w:val="21"/>
          <w:highlight w:val="none"/>
        </w:rPr>
        <w:t>联合体各成员方共同与采购人签订合同，并就采购合同约定的事项对采购人承担连带责任。</w:t>
      </w:r>
    </w:p>
    <w:p w14:paraId="27D1F074">
      <w:pPr>
        <w:wordWrap w:val="0"/>
        <w:snapToGrid w:val="0"/>
        <w:spacing w:line="360" w:lineRule="auto"/>
        <w:ind w:firstLine="576"/>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六、有关本次联合投标的其他事宜：</w:t>
      </w:r>
    </w:p>
    <w:p w14:paraId="00835507">
      <w:pPr>
        <w:wordWrap w:val="0"/>
        <w:snapToGrid w:val="0"/>
        <w:spacing w:line="360" w:lineRule="auto"/>
        <w:ind w:firstLine="576"/>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1、联合体各方不再单独参加或者与其他供应商另外组成联合体参加同一合同项下的政府采购活动。</w:t>
      </w:r>
    </w:p>
    <w:p w14:paraId="14FE9F3B">
      <w:pPr>
        <w:wordWrap w:val="0"/>
        <w:snapToGrid w:val="0"/>
        <w:spacing w:line="360" w:lineRule="auto"/>
        <w:ind w:firstLine="576"/>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2、联合体中有同类资质的各方按照联合体分工承担相同工作的，按照资质等级较低的供应商确定资质等级。</w:t>
      </w:r>
    </w:p>
    <w:p w14:paraId="0A33C2D6">
      <w:pPr>
        <w:wordWrap w:val="0"/>
        <w:snapToGrid w:val="0"/>
        <w:spacing w:line="360" w:lineRule="auto"/>
        <w:ind w:firstLine="576"/>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3、本协议提交采购人、采购代理机构后，联合体各方不得以任何形式对上述内容进行修改或撤销。</w:t>
      </w:r>
    </w:p>
    <w:p w14:paraId="464065E6">
      <w:pPr>
        <w:wordWrap w:val="0"/>
        <w:snapToGrid w:val="0"/>
        <w:spacing w:line="360" w:lineRule="auto"/>
        <w:ind w:firstLine="4410" w:firstLineChars="2100"/>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联合体成员名称(电子签章)：</w:t>
      </w:r>
    </w:p>
    <w:p w14:paraId="0FF2CA07">
      <w:pPr>
        <w:wordWrap w:val="0"/>
        <w:snapToGrid w:val="0"/>
        <w:spacing w:line="360" w:lineRule="auto"/>
        <w:ind w:firstLine="4410" w:firstLineChars="2100"/>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联合体成员名称(公章)：</w:t>
      </w:r>
    </w:p>
    <w:p w14:paraId="3DBEC86D">
      <w:pPr>
        <w:wordWrap w:val="0"/>
        <w:snapToGrid w:val="0"/>
        <w:spacing w:line="360" w:lineRule="auto"/>
        <w:ind w:firstLine="5040" w:firstLineChars="2400"/>
        <w:rPr>
          <w:rFonts w:hint="eastAsia" w:ascii="宋体" w:hAnsi="宋体" w:cs="宋体"/>
          <w:color w:val="auto"/>
          <w:szCs w:val="21"/>
          <w:highlight w:val="none"/>
        </w:rPr>
      </w:pPr>
      <w:r>
        <w:rPr>
          <w:rFonts w:hint="eastAsia" w:ascii="宋体" w:hAnsi="宋体" w:cs="宋体"/>
          <w:color w:val="auto"/>
          <w:kern w:val="0"/>
          <w:szCs w:val="21"/>
          <w:highlight w:val="none"/>
          <w:lang w:val="zh-CN"/>
        </w:rPr>
        <w:t>……</w:t>
      </w:r>
    </w:p>
    <w:p w14:paraId="47D93557">
      <w:pPr>
        <w:wordWrap w:val="0"/>
        <w:snapToGrid w:val="0"/>
        <w:spacing w:line="360" w:lineRule="auto"/>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 xml:space="preserve">                                               日期：  年  月   日</w:t>
      </w:r>
    </w:p>
    <w:p w14:paraId="009DCC39">
      <w:pPr>
        <w:wordWrap w:val="0"/>
        <w:spacing w:line="360" w:lineRule="auto"/>
        <w:ind w:firstLine="480" w:firstLineChars="200"/>
        <w:rPr>
          <w:rFonts w:hint="eastAsia" w:ascii="宋体" w:hAnsi="宋体" w:cs="仿宋"/>
          <w:color w:val="auto"/>
          <w:sz w:val="24"/>
          <w:highlight w:val="none"/>
        </w:rPr>
      </w:pPr>
    </w:p>
    <w:p w14:paraId="65E94F99">
      <w:pPr>
        <w:wordWrap w:val="0"/>
        <w:snapToGrid w:val="0"/>
        <w:spacing w:line="360" w:lineRule="auto"/>
        <w:jc w:val="center"/>
        <w:outlineLvl w:val="2"/>
        <w:rPr>
          <w:rFonts w:hint="eastAsia" w:ascii="宋体" w:hAnsi="宋体" w:cs="仿宋"/>
          <w:b/>
          <w:color w:val="auto"/>
          <w:kern w:val="0"/>
          <w:sz w:val="32"/>
          <w:szCs w:val="32"/>
          <w:highlight w:val="none"/>
        </w:rPr>
      </w:pPr>
      <w:r>
        <w:rPr>
          <w:rFonts w:hint="eastAsia" w:ascii="宋体" w:hAnsi="宋体" w:cs="仿宋"/>
          <w:b/>
          <w:color w:val="auto"/>
          <w:kern w:val="0"/>
          <w:sz w:val="32"/>
          <w:szCs w:val="32"/>
          <w:highlight w:val="none"/>
        </w:rPr>
        <w:br w:type="page"/>
      </w:r>
      <w:bookmarkStart w:id="455" w:name="_Toc166576782"/>
    </w:p>
    <w:p w14:paraId="251AFB19">
      <w:pPr>
        <w:wordWrap w:val="0"/>
        <w:snapToGrid w:val="0"/>
        <w:spacing w:line="360" w:lineRule="auto"/>
        <w:jc w:val="center"/>
        <w:outlineLvl w:val="2"/>
        <w:rPr>
          <w:rFonts w:hint="eastAsia" w:ascii="宋体" w:hAnsi="宋体" w:cs="宋体"/>
          <w:b/>
          <w:color w:val="auto"/>
          <w:kern w:val="0"/>
          <w:sz w:val="24"/>
          <w:highlight w:val="none"/>
        </w:rPr>
      </w:pPr>
    </w:p>
    <w:p w14:paraId="04FA376B">
      <w:pPr>
        <w:wordWrap w:val="0"/>
        <w:snapToGrid w:val="0"/>
        <w:spacing w:line="360" w:lineRule="auto"/>
        <w:jc w:val="center"/>
        <w:outlineLvl w:val="2"/>
        <w:rPr>
          <w:rFonts w:hint="eastAsia" w:ascii="宋体" w:hAnsi="宋体" w:cs="宋体"/>
          <w:b/>
          <w:color w:val="auto"/>
          <w:kern w:val="0"/>
          <w:sz w:val="24"/>
          <w:highlight w:val="none"/>
        </w:rPr>
      </w:pPr>
      <w:r>
        <w:rPr>
          <w:rFonts w:hint="eastAsia" w:ascii="宋体" w:hAnsi="宋体" w:cs="宋体"/>
          <w:b/>
          <w:color w:val="auto"/>
          <w:kern w:val="0"/>
          <w:sz w:val="24"/>
          <w:highlight w:val="none"/>
          <w:lang w:val="en-US" w:eastAsia="zh-CN"/>
        </w:rPr>
        <w:t>五</w:t>
      </w:r>
      <w:r>
        <w:rPr>
          <w:rFonts w:hint="eastAsia" w:ascii="宋体" w:hAnsi="宋体" w:cs="宋体"/>
          <w:b/>
          <w:color w:val="auto"/>
          <w:kern w:val="0"/>
          <w:sz w:val="24"/>
          <w:highlight w:val="none"/>
        </w:rPr>
        <w:t>、分包意向协议</w:t>
      </w:r>
      <w:r>
        <w:rPr>
          <w:rFonts w:hint="eastAsia" w:ascii="宋体" w:hAnsi="宋体" w:cs="宋体"/>
          <w:b/>
          <w:bCs/>
          <w:color w:val="auto"/>
          <w:sz w:val="24"/>
          <w:highlight w:val="none"/>
        </w:rPr>
        <w:t>（本项目不适用）</w:t>
      </w:r>
      <w:bookmarkEnd w:id="455"/>
    </w:p>
    <w:p w14:paraId="19E03D5F">
      <w:pPr>
        <w:wordWrap w:val="0"/>
        <w:spacing w:line="600" w:lineRule="exact"/>
        <w:jc w:val="center"/>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（如需分包需提供，否则无需提供）</w:t>
      </w:r>
    </w:p>
    <w:p w14:paraId="7B94C6EA">
      <w:pPr>
        <w:wordWrap w:val="0"/>
        <w:spacing w:line="400" w:lineRule="exact"/>
        <w:jc w:val="left"/>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（中标后以分包方式履行合同的，提供分包意向协议；采购人不同意分包或者投标人中标后不以分包方式履行合同的，则不需要提供。）</w:t>
      </w:r>
    </w:p>
    <w:p w14:paraId="0C4352B3">
      <w:pPr>
        <w:wordWrap w:val="0"/>
        <w:snapToGrid w:val="0"/>
        <w:spacing w:line="360" w:lineRule="auto"/>
        <w:ind w:firstLine="576"/>
        <w:rPr>
          <w:rFonts w:hint="eastAsia" w:ascii="宋体" w:hAnsi="宋体" w:cs="宋体"/>
          <w:color w:val="auto"/>
          <w:kern w:val="0"/>
          <w:szCs w:val="21"/>
          <w:highlight w:val="none"/>
          <w:lang w:val="zh-CN"/>
        </w:rPr>
      </w:pPr>
      <w:r>
        <w:rPr>
          <w:rFonts w:hint="eastAsia" w:ascii="宋体" w:hAnsi="宋体" w:cs="宋体"/>
          <w:color w:val="auto"/>
          <w:kern w:val="0"/>
          <w:szCs w:val="21"/>
          <w:highlight w:val="none"/>
          <w:u w:val="single"/>
        </w:rPr>
        <w:t>（投标人名称）</w:t>
      </w:r>
      <w:r>
        <w:rPr>
          <w:rFonts w:hint="eastAsia" w:ascii="宋体" w:hAnsi="宋体" w:cs="宋体"/>
          <w:color w:val="auto"/>
          <w:kern w:val="0"/>
          <w:szCs w:val="21"/>
          <w:highlight w:val="none"/>
          <w:lang w:val="zh-CN"/>
        </w:rPr>
        <w:t>若成为</w:t>
      </w:r>
      <w:r>
        <w:rPr>
          <w:rFonts w:hint="eastAsia" w:ascii="宋体" w:hAnsi="宋体" w:cs="宋体"/>
          <w:color w:val="auto"/>
          <w:szCs w:val="21"/>
          <w:highlight w:val="none"/>
        </w:rPr>
        <w:t>（项目名称）【招标编号：（采购编号）】</w:t>
      </w:r>
      <w:r>
        <w:rPr>
          <w:rFonts w:hint="eastAsia" w:ascii="宋体" w:hAnsi="宋体" w:cs="宋体"/>
          <w:color w:val="auto"/>
          <w:kern w:val="0"/>
          <w:szCs w:val="21"/>
          <w:highlight w:val="none"/>
          <w:lang w:val="zh-CN"/>
        </w:rPr>
        <w:t>的中标供应商，将依法采取分包方式履行合同。</w:t>
      </w:r>
      <w:r>
        <w:rPr>
          <w:rFonts w:hint="eastAsia" w:ascii="宋体" w:hAnsi="宋体" w:cs="宋体"/>
          <w:color w:val="auto"/>
          <w:kern w:val="0"/>
          <w:szCs w:val="21"/>
          <w:highlight w:val="none"/>
          <w:u w:val="single"/>
        </w:rPr>
        <w:t>（投标人名称）</w:t>
      </w:r>
      <w:r>
        <w:rPr>
          <w:rFonts w:hint="eastAsia" w:ascii="宋体" w:hAnsi="宋体" w:cs="宋体"/>
          <w:color w:val="auto"/>
          <w:kern w:val="0"/>
          <w:szCs w:val="21"/>
          <w:highlight w:val="none"/>
        </w:rPr>
        <w:t>与</w:t>
      </w:r>
      <w:r>
        <w:rPr>
          <w:rFonts w:hint="eastAsia" w:ascii="宋体" w:hAnsi="宋体" w:cs="宋体"/>
          <w:color w:val="auto"/>
          <w:kern w:val="0"/>
          <w:szCs w:val="21"/>
          <w:highlight w:val="none"/>
          <w:u w:val="single"/>
        </w:rPr>
        <w:t>（所有分包供应商名称）</w:t>
      </w:r>
      <w:r>
        <w:rPr>
          <w:rFonts w:hint="eastAsia" w:ascii="宋体" w:hAnsi="宋体" w:cs="宋体"/>
          <w:color w:val="auto"/>
          <w:kern w:val="0"/>
          <w:szCs w:val="21"/>
          <w:highlight w:val="none"/>
        </w:rPr>
        <w:t>达成分包意向协议</w:t>
      </w:r>
      <w:r>
        <w:rPr>
          <w:rFonts w:hint="eastAsia" w:ascii="宋体" w:hAnsi="宋体" w:cs="宋体"/>
          <w:color w:val="auto"/>
          <w:kern w:val="0"/>
          <w:szCs w:val="21"/>
          <w:highlight w:val="none"/>
          <w:lang w:val="zh-CN"/>
        </w:rPr>
        <w:t xml:space="preserve">。 </w:t>
      </w:r>
    </w:p>
    <w:p w14:paraId="36540A52">
      <w:pPr>
        <w:wordWrap w:val="0"/>
        <w:snapToGrid w:val="0"/>
        <w:spacing w:line="360" w:lineRule="auto"/>
        <w:ind w:firstLine="576"/>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一、分包标的及数量</w:t>
      </w:r>
    </w:p>
    <w:p w14:paraId="7B2BC624">
      <w:pPr>
        <w:wordWrap w:val="0"/>
        <w:snapToGrid w:val="0"/>
        <w:spacing w:line="360" w:lineRule="auto"/>
        <w:ind w:firstLine="576"/>
        <w:rPr>
          <w:rFonts w:hint="eastAsia" w:ascii="宋体" w:hAnsi="宋体" w:cs="宋体"/>
          <w:color w:val="auto"/>
          <w:kern w:val="0"/>
          <w:szCs w:val="21"/>
          <w:highlight w:val="none"/>
          <w:lang w:val="zh-CN"/>
        </w:rPr>
      </w:pPr>
      <w:r>
        <w:rPr>
          <w:rFonts w:hint="eastAsia" w:ascii="宋体" w:hAnsi="宋体" w:cs="宋体"/>
          <w:color w:val="auto"/>
          <w:kern w:val="0"/>
          <w:szCs w:val="21"/>
          <w:highlight w:val="none"/>
          <w:u w:val="single"/>
        </w:rPr>
        <w:t>（投标人名称）</w:t>
      </w:r>
      <w:r>
        <w:rPr>
          <w:rFonts w:hint="eastAsia" w:ascii="宋体" w:hAnsi="宋体" w:cs="宋体"/>
          <w:color w:val="auto"/>
          <w:kern w:val="0"/>
          <w:szCs w:val="21"/>
          <w:highlight w:val="none"/>
          <w:lang w:val="zh-CN"/>
        </w:rPr>
        <w:t>将</w:t>
      </w:r>
      <w:r>
        <w:rPr>
          <w:rFonts w:hint="eastAsia" w:ascii="宋体" w:hAnsi="宋体" w:cs="宋体"/>
          <w:color w:val="auto"/>
          <w:szCs w:val="21"/>
          <w:highlight w:val="none"/>
          <w:u w:val="single"/>
        </w:rPr>
        <w:t xml:space="preserve">   XX工作内容   </w:t>
      </w:r>
      <w:r>
        <w:rPr>
          <w:rFonts w:hint="eastAsia" w:ascii="宋体" w:hAnsi="宋体" w:cs="宋体"/>
          <w:color w:val="auto"/>
          <w:szCs w:val="21"/>
          <w:highlight w:val="none"/>
        </w:rPr>
        <w:t>分包给</w:t>
      </w:r>
      <w:r>
        <w:rPr>
          <w:rFonts w:hint="eastAsia" w:ascii="宋体" w:hAnsi="宋体" w:cs="宋体"/>
          <w:color w:val="auto"/>
          <w:kern w:val="0"/>
          <w:szCs w:val="21"/>
          <w:highlight w:val="none"/>
          <w:u w:val="single"/>
        </w:rPr>
        <w:t>（某分包供应商名称）</w:t>
      </w:r>
      <w:r>
        <w:rPr>
          <w:rFonts w:hint="eastAsia" w:ascii="宋体" w:hAnsi="宋体" w:cs="宋体"/>
          <w:color w:val="auto"/>
          <w:kern w:val="0"/>
          <w:szCs w:val="21"/>
          <w:highlight w:val="none"/>
          <w:lang w:val="zh-CN"/>
        </w:rPr>
        <w:t>，</w:t>
      </w:r>
      <w:r>
        <w:rPr>
          <w:rFonts w:hint="eastAsia" w:ascii="宋体" w:hAnsi="宋体" w:cs="宋体"/>
          <w:color w:val="auto"/>
          <w:kern w:val="0"/>
          <w:szCs w:val="21"/>
          <w:highlight w:val="none"/>
          <w:u w:val="single"/>
        </w:rPr>
        <w:t>（某分包供应商名称），</w:t>
      </w:r>
      <w:r>
        <w:rPr>
          <w:rFonts w:hint="eastAsia" w:ascii="宋体" w:hAnsi="宋体" w:cs="宋体"/>
          <w:color w:val="auto"/>
          <w:kern w:val="0"/>
          <w:szCs w:val="21"/>
          <w:highlight w:val="none"/>
          <w:lang w:val="zh-CN"/>
        </w:rPr>
        <w:t>具备承</w:t>
      </w:r>
      <w:r>
        <w:rPr>
          <w:rFonts w:hint="eastAsia" w:ascii="宋体" w:hAnsi="宋体" w:cs="宋体"/>
          <w:color w:val="auto"/>
          <w:kern w:val="0"/>
          <w:szCs w:val="21"/>
          <w:highlight w:val="none"/>
        </w:rPr>
        <w:t>担</w:t>
      </w:r>
      <w:r>
        <w:rPr>
          <w:rFonts w:hint="eastAsia" w:ascii="宋体" w:hAnsi="宋体" w:cs="宋体"/>
          <w:color w:val="auto"/>
          <w:kern w:val="0"/>
          <w:szCs w:val="21"/>
          <w:highlight w:val="none"/>
          <w:u w:val="single"/>
          <w:lang w:val="zh-CN"/>
        </w:rPr>
        <w:t>XX工作内容</w:t>
      </w:r>
      <w:r>
        <w:rPr>
          <w:rFonts w:hint="eastAsia" w:ascii="宋体" w:hAnsi="宋体" w:cs="宋体"/>
          <w:color w:val="auto"/>
          <w:kern w:val="0"/>
          <w:szCs w:val="21"/>
          <w:highlight w:val="none"/>
          <w:lang w:val="zh-CN"/>
        </w:rPr>
        <w:t>相应资质条件且不得再次分包；</w:t>
      </w:r>
    </w:p>
    <w:p w14:paraId="27795DF6">
      <w:pPr>
        <w:keepNext/>
        <w:keepLines/>
        <w:tabs>
          <w:tab w:val="left" w:pos="432"/>
        </w:tabs>
        <w:wordWrap w:val="0"/>
        <w:ind w:left="664" w:leftChars="316" w:firstLine="199" w:firstLineChars="95"/>
        <w:rPr>
          <w:rFonts w:hint="eastAsia" w:ascii="宋体" w:hAnsi="宋体" w:cs="宋体"/>
          <w:color w:val="auto"/>
          <w:szCs w:val="21"/>
          <w:highlight w:val="none"/>
        </w:rPr>
      </w:pPr>
      <w:r>
        <w:rPr>
          <w:rFonts w:hint="eastAsia" w:ascii="宋体" w:hAnsi="宋体" w:cs="宋体"/>
          <w:color w:val="auto"/>
          <w:kern w:val="0"/>
          <w:szCs w:val="21"/>
          <w:highlight w:val="none"/>
        </w:rPr>
        <w:t>……</w:t>
      </w:r>
    </w:p>
    <w:p w14:paraId="5AEFC647">
      <w:pPr>
        <w:wordWrap w:val="0"/>
        <w:snapToGrid w:val="0"/>
        <w:spacing w:line="360" w:lineRule="auto"/>
        <w:ind w:firstLine="576"/>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二、分包工作履行期限、地点、方式</w:t>
      </w:r>
    </w:p>
    <w:p w14:paraId="51944FDC">
      <w:pPr>
        <w:wordWrap w:val="0"/>
        <w:snapToGrid w:val="0"/>
        <w:spacing w:line="360" w:lineRule="auto"/>
        <w:ind w:firstLine="576"/>
        <w:rPr>
          <w:rFonts w:hint="eastAsia" w:ascii="宋体" w:hAnsi="宋体" w:cs="宋体"/>
          <w:color w:val="auto"/>
          <w:szCs w:val="21"/>
          <w:highlight w:val="none"/>
          <w:u w:val="single"/>
        </w:rPr>
      </w:pPr>
      <w:r>
        <w:rPr>
          <w:rFonts w:hint="eastAsia" w:ascii="宋体" w:hAnsi="宋体" w:cs="宋体"/>
          <w:color w:val="auto"/>
          <w:szCs w:val="21"/>
          <w:highlight w:val="none"/>
          <w:u w:val="single"/>
        </w:rPr>
        <w:t xml:space="preserve">                                                                                </w:t>
      </w:r>
    </w:p>
    <w:p w14:paraId="00D570D8">
      <w:pPr>
        <w:wordWrap w:val="0"/>
        <w:snapToGrid w:val="0"/>
        <w:spacing w:line="360" w:lineRule="auto"/>
        <w:ind w:firstLine="576"/>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三、质量</w:t>
      </w:r>
    </w:p>
    <w:p w14:paraId="1520D1F3">
      <w:pPr>
        <w:wordWrap w:val="0"/>
        <w:snapToGrid w:val="0"/>
        <w:spacing w:line="360" w:lineRule="auto"/>
        <w:ind w:firstLine="576"/>
        <w:rPr>
          <w:rFonts w:hint="eastAsia" w:ascii="宋体" w:hAnsi="宋体" w:cs="宋体"/>
          <w:color w:val="auto"/>
          <w:kern w:val="0"/>
          <w:szCs w:val="21"/>
          <w:highlight w:val="none"/>
          <w:lang w:val="zh-CN"/>
        </w:rPr>
      </w:pPr>
      <w:r>
        <w:rPr>
          <w:rFonts w:hint="eastAsia" w:ascii="宋体" w:hAnsi="宋体" w:cs="宋体"/>
          <w:color w:val="auto"/>
          <w:szCs w:val="21"/>
          <w:highlight w:val="none"/>
          <w:u w:val="single"/>
        </w:rPr>
        <w:t xml:space="preserve">                                                                                </w:t>
      </w:r>
    </w:p>
    <w:p w14:paraId="70BD3E73">
      <w:pPr>
        <w:wordWrap w:val="0"/>
        <w:snapToGrid w:val="0"/>
        <w:spacing w:line="360" w:lineRule="auto"/>
        <w:ind w:firstLine="576"/>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四、价款或者报酬</w:t>
      </w:r>
    </w:p>
    <w:p w14:paraId="5E9DB89F">
      <w:pPr>
        <w:wordWrap w:val="0"/>
        <w:snapToGrid w:val="0"/>
        <w:spacing w:line="360" w:lineRule="auto"/>
        <w:ind w:left="573" w:leftChars="273"/>
        <w:rPr>
          <w:rFonts w:hint="eastAsia" w:ascii="宋体" w:hAnsi="宋体" w:cs="宋体"/>
          <w:color w:val="auto"/>
          <w:kern w:val="0"/>
          <w:szCs w:val="21"/>
          <w:highlight w:val="none"/>
          <w:lang w:val="zh-CN"/>
        </w:rPr>
      </w:pPr>
      <w:r>
        <w:rPr>
          <w:rFonts w:hint="eastAsia" w:ascii="宋体" w:hAnsi="宋体" w:cs="宋体"/>
          <w:color w:val="auto"/>
          <w:szCs w:val="21"/>
          <w:highlight w:val="none"/>
          <w:u w:val="single"/>
        </w:rPr>
        <w:t xml:space="preserve">                                                                               </w:t>
      </w:r>
    </w:p>
    <w:p w14:paraId="76D6C97F">
      <w:pPr>
        <w:wordWrap w:val="0"/>
        <w:snapToGrid w:val="0"/>
        <w:spacing w:line="360" w:lineRule="auto"/>
        <w:ind w:left="573" w:leftChars="273"/>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五、违约责任</w:t>
      </w:r>
    </w:p>
    <w:p w14:paraId="7030AC29">
      <w:pPr>
        <w:wordWrap w:val="0"/>
        <w:snapToGrid w:val="0"/>
        <w:spacing w:line="360" w:lineRule="auto"/>
        <w:ind w:firstLine="576"/>
        <w:rPr>
          <w:rFonts w:hint="eastAsia" w:ascii="宋体" w:hAnsi="宋体" w:cs="宋体"/>
          <w:color w:val="auto"/>
          <w:kern w:val="0"/>
          <w:szCs w:val="21"/>
          <w:highlight w:val="none"/>
          <w:lang w:val="zh-CN"/>
        </w:rPr>
      </w:pPr>
      <w:r>
        <w:rPr>
          <w:rFonts w:hint="eastAsia" w:ascii="宋体" w:hAnsi="宋体" w:cs="宋体"/>
          <w:color w:val="auto"/>
          <w:szCs w:val="21"/>
          <w:highlight w:val="none"/>
          <w:u w:val="single"/>
        </w:rPr>
        <w:t xml:space="preserve">                                                                                </w:t>
      </w:r>
    </w:p>
    <w:p w14:paraId="582D119D">
      <w:pPr>
        <w:wordWrap w:val="0"/>
        <w:snapToGrid w:val="0"/>
        <w:spacing w:line="360" w:lineRule="auto"/>
        <w:ind w:firstLine="576"/>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六、争议解决的办法</w:t>
      </w:r>
    </w:p>
    <w:p w14:paraId="511EBFF0">
      <w:pPr>
        <w:wordWrap w:val="0"/>
        <w:snapToGrid w:val="0"/>
        <w:spacing w:line="360" w:lineRule="auto"/>
        <w:ind w:firstLine="576"/>
        <w:rPr>
          <w:rFonts w:hint="eastAsia" w:ascii="宋体" w:hAnsi="宋体" w:cs="宋体"/>
          <w:color w:val="auto"/>
          <w:kern w:val="0"/>
          <w:szCs w:val="21"/>
          <w:highlight w:val="none"/>
          <w:lang w:val="zh-CN"/>
        </w:rPr>
      </w:pPr>
      <w:r>
        <w:rPr>
          <w:rFonts w:hint="eastAsia" w:ascii="宋体" w:hAnsi="宋体" w:cs="宋体"/>
          <w:color w:val="auto"/>
          <w:szCs w:val="21"/>
          <w:highlight w:val="none"/>
          <w:u w:val="single"/>
        </w:rPr>
        <w:t xml:space="preserve">                                                                                </w:t>
      </w:r>
    </w:p>
    <w:p w14:paraId="6C6FC98D">
      <w:pPr>
        <w:wordWrap w:val="0"/>
        <w:snapToGrid w:val="0"/>
        <w:spacing w:line="360" w:lineRule="auto"/>
        <w:ind w:firstLine="576"/>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七、其他</w:t>
      </w:r>
    </w:p>
    <w:p w14:paraId="00C4BA21">
      <w:pPr>
        <w:wordWrap w:val="0"/>
        <w:snapToGrid w:val="0"/>
        <w:spacing w:line="360" w:lineRule="auto"/>
        <w:ind w:left="5128" w:leftChars="342" w:hanging="4410" w:hangingChars="2100"/>
        <w:rPr>
          <w:rFonts w:hint="eastAsia" w:ascii="宋体" w:hAnsi="宋体" w:cs="宋体"/>
          <w:color w:val="auto"/>
          <w:kern w:val="0"/>
          <w:szCs w:val="21"/>
          <w:highlight w:val="none"/>
          <w:lang w:val="zh-CN"/>
        </w:rPr>
      </w:pPr>
      <w:r>
        <w:rPr>
          <w:rFonts w:hint="eastAsia" w:ascii="宋体" w:hAnsi="宋体" w:cs="宋体"/>
          <w:color w:val="auto"/>
          <w:szCs w:val="21"/>
          <w:highlight w:val="none"/>
        </w:rPr>
        <w:t>中小企业合同金额达到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%，小微企业合同金额达到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r>
        <w:rPr>
          <w:rFonts w:hint="eastAsia" w:ascii="宋体" w:hAnsi="宋体" w:cs="宋体"/>
          <w:color w:val="auto"/>
          <w:kern w:val="0"/>
          <w:szCs w:val="21"/>
          <w:highlight w:val="none"/>
          <w:lang w:val="zh-CN"/>
        </w:rPr>
        <w:t xml:space="preserve">  。  </w:t>
      </w:r>
    </w:p>
    <w:p w14:paraId="6CE0A46F">
      <w:pPr>
        <w:wordWrap w:val="0"/>
        <w:snapToGrid w:val="0"/>
        <w:spacing w:line="360" w:lineRule="auto"/>
        <w:rPr>
          <w:rFonts w:hint="eastAsia" w:ascii="宋体" w:hAnsi="宋体" w:cs="宋体"/>
          <w:color w:val="auto"/>
          <w:kern w:val="0"/>
          <w:szCs w:val="21"/>
          <w:highlight w:val="none"/>
          <w:lang w:val="zh-CN"/>
        </w:rPr>
      </w:pPr>
    </w:p>
    <w:p w14:paraId="3C34524E">
      <w:pPr>
        <w:wordWrap w:val="0"/>
        <w:snapToGrid w:val="0"/>
        <w:spacing w:line="360" w:lineRule="auto"/>
        <w:ind w:left="5880" w:leftChars="2800"/>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投标人名称(电子签章)：</w:t>
      </w:r>
    </w:p>
    <w:p w14:paraId="75238445">
      <w:pPr>
        <w:wordWrap w:val="0"/>
        <w:snapToGrid w:val="0"/>
        <w:spacing w:line="360" w:lineRule="auto"/>
        <w:ind w:left="5880" w:leftChars="2800"/>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分包供应商名称（公章）：</w:t>
      </w:r>
    </w:p>
    <w:p w14:paraId="3BCA8D1E">
      <w:pPr>
        <w:wordWrap w:val="0"/>
        <w:snapToGrid w:val="0"/>
        <w:spacing w:line="360" w:lineRule="auto"/>
        <w:ind w:left="5880" w:leftChars="2800"/>
        <w:rPr>
          <w:rFonts w:hint="eastAsia" w:ascii="宋体" w:hAnsi="宋体" w:cs="宋体"/>
          <w:color w:val="auto"/>
          <w:szCs w:val="21"/>
          <w:highlight w:val="none"/>
        </w:rPr>
      </w:pPr>
      <w:r>
        <w:rPr>
          <w:rFonts w:hint="eastAsia" w:ascii="宋体" w:hAnsi="宋体" w:cs="宋体"/>
          <w:color w:val="auto"/>
          <w:kern w:val="0"/>
          <w:szCs w:val="21"/>
          <w:highlight w:val="none"/>
          <w:lang w:val="zh-CN"/>
        </w:rPr>
        <w:t>……</w:t>
      </w:r>
    </w:p>
    <w:p w14:paraId="6B3D9FEA">
      <w:pPr>
        <w:wordWrap w:val="0"/>
        <w:spacing w:line="360" w:lineRule="auto"/>
        <w:ind w:left="5880" w:leftChars="2800"/>
        <w:rPr>
          <w:rFonts w:hint="eastAsia" w:ascii="宋体" w:hAnsi="宋体" w:cs="宋体"/>
          <w:b/>
          <w:color w:val="auto"/>
          <w:kern w:val="0"/>
          <w:szCs w:val="21"/>
          <w:highlight w:val="none"/>
        </w:rPr>
      </w:pPr>
      <w:r>
        <w:rPr>
          <w:rFonts w:hint="eastAsia" w:ascii="宋体" w:hAnsi="宋体" w:cs="宋体"/>
          <w:color w:val="auto"/>
          <w:kern w:val="0"/>
          <w:szCs w:val="21"/>
          <w:highlight w:val="none"/>
          <w:lang w:val="zh-CN"/>
        </w:rPr>
        <w:t>日期：  年  月   日</w:t>
      </w:r>
    </w:p>
    <w:p w14:paraId="58CE5145">
      <w:pPr>
        <w:widowControl/>
        <w:wordWrap w:val="0"/>
        <w:spacing w:line="360" w:lineRule="auto"/>
        <w:ind w:left="150"/>
        <w:jc w:val="center"/>
        <w:rPr>
          <w:rFonts w:hint="eastAsia" w:ascii="宋体" w:hAnsi="宋体" w:cs="仿宋"/>
          <w:b/>
          <w:color w:val="auto"/>
          <w:kern w:val="0"/>
          <w:sz w:val="32"/>
          <w:szCs w:val="32"/>
          <w:highlight w:val="none"/>
        </w:rPr>
      </w:pPr>
      <w:r>
        <w:rPr>
          <w:rFonts w:hint="eastAsia" w:ascii="宋体" w:hAnsi="宋体" w:cs="仿宋"/>
          <w:b/>
          <w:color w:val="auto"/>
          <w:kern w:val="0"/>
          <w:sz w:val="32"/>
          <w:szCs w:val="32"/>
          <w:highlight w:val="none"/>
        </w:rPr>
        <w:br w:type="page"/>
      </w:r>
    </w:p>
    <w:p w14:paraId="337CBA44">
      <w:pPr>
        <w:widowControl/>
        <w:wordWrap w:val="0"/>
        <w:spacing w:line="360" w:lineRule="auto"/>
        <w:ind w:left="147"/>
        <w:jc w:val="center"/>
        <w:outlineLvl w:val="2"/>
        <w:rPr>
          <w:rFonts w:hint="eastAsia" w:ascii="宋体" w:hAnsi="宋体" w:cs="宋体"/>
          <w:b/>
          <w:color w:val="auto"/>
          <w:kern w:val="0"/>
          <w:sz w:val="24"/>
          <w:highlight w:val="none"/>
        </w:rPr>
      </w:pPr>
      <w:bookmarkStart w:id="456" w:name="_Toc166576783"/>
    </w:p>
    <w:p w14:paraId="36490FE5">
      <w:pPr>
        <w:keepNext w:val="0"/>
        <w:keepLines w:val="0"/>
        <w:pageBreakBefore w:val="0"/>
        <w:widowControl/>
        <w:kinsoku/>
        <w:wordWrap w:val="0"/>
        <w:overflowPunct/>
        <w:topLinePunct w:val="0"/>
        <w:autoSpaceDE/>
        <w:autoSpaceDN/>
        <w:bidi w:val="0"/>
        <w:adjustRightInd/>
        <w:snapToGrid/>
        <w:spacing w:line="360" w:lineRule="auto"/>
        <w:ind w:left="0"/>
        <w:jc w:val="center"/>
        <w:textAlignment w:val="auto"/>
        <w:outlineLvl w:val="2"/>
        <w:rPr>
          <w:rFonts w:hint="eastAsia" w:ascii="宋体" w:hAnsi="宋体" w:cs="宋体"/>
          <w:b/>
          <w:color w:val="auto"/>
          <w:kern w:val="0"/>
          <w:sz w:val="24"/>
          <w:highlight w:val="none"/>
        </w:rPr>
      </w:pPr>
      <w:r>
        <w:rPr>
          <w:rFonts w:hint="eastAsia" w:ascii="宋体" w:hAnsi="宋体" w:cs="宋体"/>
          <w:b/>
          <w:color w:val="auto"/>
          <w:kern w:val="0"/>
          <w:sz w:val="24"/>
          <w:highlight w:val="none"/>
          <w:lang w:val="en-US" w:eastAsia="zh-CN"/>
        </w:rPr>
        <w:t>六</w:t>
      </w:r>
      <w:r>
        <w:rPr>
          <w:rFonts w:hint="eastAsia" w:ascii="宋体" w:hAnsi="宋体" w:cs="宋体"/>
          <w:b/>
          <w:color w:val="auto"/>
          <w:kern w:val="0"/>
          <w:sz w:val="24"/>
          <w:highlight w:val="none"/>
        </w:rPr>
        <w:t>、本项目的特定资格要求</w:t>
      </w:r>
      <w:bookmarkEnd w:id="456"/>
    </w:p>
    <w:p w14:paraId="23B2E58B">
      <w:pPr>
        <w:keepNext w:val="0"/>
        <w:keepLines w:val="0"/>
        <w:pageBreakBefore w:val="0"/>
        <w:widowControl/>
        <w:kinsoku/>
        <w:wordWrap w:val="0"/>
        <w:overflowPunct/>
        <w:topLinePunct w:val="0"/>
        <w:autoSpaceDE/>
        <w:autoSpaceDN/>
        <w:bidi w:val="0"/>
        <w:adjustRightInd/>
        <w:snapToGrid/>
        <w:spacing w:line="500" w:lineRule="exact"/>
        <w:ind w:left="0"/>
        <w:jc w:val="center"/>
        <w:textAlignment w:val="auto"/>
        <w:rPr>
          <w:rFonts w:hint="eastAsia" w:ascii="宋体" w:hAnsi="宋体" w:cs="宋体"/>
          <w:color w:val="auto"/>
          <w:sz w:val="28"/>
          <w:szCs w:val="28"/>
          <w:highlight w:val="none"/>
        </w:rPr>
      </w:pPr>
      <w:r>
        <w:rPr>
          <w:rFonts w:hint="eastAsia" w:ascii="宋体" w:hAnsi="宋体" w:cs="宋体"/>
          <w:color w:val="auto"/>
          <w:sz w:val="28"/>
          <w:szCs w:val="28"/>
          <w:highlight w:val="none"/>
        </w:rPr>
        <w:t>本项目无</w:t>
      </w:r>
    </w:p>
    <w:p w14:paraId="79828881">
      <w:pPr>
        <w:pStyle w:val="123"/>
        <w:wordWrap w:val="0"/>
        <w:ind w:firstLine="560"/>
        <w:rPr>
          <w:rFonts w:hint="eastAsia" w:ascii="宋体" w:hAnsi="宋体" w:eastAsia="宋体"/>
          <w:color w:val="auto"/>
          <w:szCs w:val="28"/>
          <w:highlight w:val="none"/>
          <w:lang w:val="en"/>
        </w:rPr>
      </w:pPr>
    </w:p>
    <w:p w14:paraId="6C409E8E">
      <w:pPr>
        <w:wordWrap w:val="0"/>
        <w:snapToGrid w:val="0"/>
        <w:spacing w:line="360" w:lineRule="auto"/>
        <w:ind w:right="480"/>
        <w:jc w:val="center"/>
        <w:rPr>
          <w:rFonts w:hint="eastAsia" w:ascii="宋体" w:hAnsi="宋体" w:cs="仿宋"/>
          <w:bCs/>
          <w:color w:val="auto"/>
          <w:kern w:val="0"/>
          <w:sz w:val="32"/>
          <w:szCs w:val="32"/>
          <w:highlight w:val="none"/>
          <w:lang w:val="en"/>
        </w:rPr>
      </w:pPr>
    </w:p>
    <w:p w14:paraId="463B4DFE">
      <w:pPr>
        <w:wordWrap w:val="0"/>
        <w:snapToGrid w:val="0"/>
        <w:spacing w:line="360" w:lineRule="auto"/>
        <w:ind w:right="480"/>
        <w:jc w:val="center"/>
        <w:rPr>
          <w:rFonts w:hint="eastAsia" w:ascii="宋体" w:hAnsi="宋体" w:cs="仿宋"/>
          <w:b/>
          <w:color w:val="auto"/>
          <w:kern w:val="0"/>
          <w:sz w:val="32"/>
          <w:szCs w:val="32"/>
          <w:highlight w:val="none"/>
        </w:rPr>
      </w:pPr>
    </w:p>
    <w:p w14:paraId="25A0AB49">
      <w:pPr>
        <w:wordWrap w:val="0"/>
        <w:snapToGrid w:val="0"/>
        <w:spacing w:line="360" w:lineRule="auto"/>
        <w:ind w:right="480"/>
        <w:jc w:val="center"/>
        <w:rPr>
          <w:rFonts w:hint="eastAsia" w:ascii="宋体" w:hAnsi="宋体" w:cs="仿宋"/>
          <w:b/>
          <w:color w:val="auto"/>
          <w:kern w:val="0"/>
          <w:sz w:val="32"/>
          <w:szCs w:val="32"/>
          <w:highlight w:val="none"/>
        </w:rPr>
      </w:pPr>
    </w:p>
    <w:p w14:paraId="0F791942">
      <w:pPr>
        <w:wordWrap w:val="0"/>
        <w:snapToGrid w:val="0"/>
        <w:spacing w:line="360" w:lineRule="auto"/>
        <w:ind w:right="480"/>
        <w:jc w:val="center"/>
        <w:rPr>
          <w:rFonts w:hint="eastAsia" w:ascii="宋体" w:hAnsi="宋体" w:cs="仿宋"/>
          <w:b/>
          <w:color w:val="auto"/>
          <w:kern w:val="0"/>
          <w:sz w:val="32"/>
          <w:szCs w:val="32"/>
          <w:highlight w:val="none"/>
        </w:rPr>
      </w:pPr>
    </w:p>
    <w:p w14:paraId="058ED625">
      <w:pPr>
        <w:wordWrap w:val="0"/>
        <w:snapToGrid w:val="0"/>
        <w:spacing w:line="360" w:lineRule="auto"/>
        <w:ind w:right="480"/>
        <w:jc w:val="center"/>
        <w:rPr>
          <w:rFonts w:hint="eastAsia" w:ascii="宋体" w:hAnsi="宋体" w:cs="仿宋"/>
          <w:b/>
          <w:color w:val="auto"/>
          <w:kern w:val="0"/>
          <w:sz w:val="32"/>
          <w:szCs w:val="32"/>
          <w:highlight w:val="none"/>
        </w:rPr>
      </w:pPr>
    </w:p>
    <w:p w14:paraId="6EABCFFB">
      <w:pPr>
        <w:wordWrap w:val="0"/>
        <w:snapToGrid w:val="0"/>
        <w:spacing w:line="360" w:lineRule="auto"/>
        <w:ind w:right="480"/>
        <w:jc w:val="center"/>
        <w:rPr>
          <w:rFonts w:hint="eastAsia" w:ascii="宋体" w:hAnsi="宋体" w:cs="仿宋"/>
          <w:b/>
          <w:color w:val="auto"/>
          <w:kern w:val="0"/>
          <w:sz w:val="32"/>
          <w:szCs w:val="32"/>
          <w:highlight w:val="none"/>
        </w:rPr>
      </w:pPr>
    </w:p>
    <w:p w14:paraId="3707EE5C">
      <w:pPr>
        <w:wordWrap w:val="0"/>
        <w:spacing w:line="360" w:lineRule="auto"/>
        <w:jc w:val="center"/>
        <w:rPr>
          <w:rFonts w:hint="eastAsia" w:ascii="宋体" w:hAnsi="宋体" w:cs="仿宋"/>
          <w:b/>
          <w:color w:val="auto"/>
          <w:kern w:val="0"/>
          <w:sz w:val="36"/>
          <w:szCs w:val="36"/>
          <w:highlight w:val="none"/>
        </w:rPr>
      </w:pPr>
    </w:p>
    <w:p w14:paraId="0CD47A80">
      <w:pPr>
        <w:wordWrap w:val="0"/>
        <w:snapToGrid w:val="0"/>
        <w:spacing w:line="360" w:lineRule="auto"/>
        <w:ind w:right="482"/>
        <w:jc w:val="center"/>
        <w:rPr>
          <w:rFonts w:hint="eastAsia" w:ascii="宋体" w:hAnsi="宋体" w:cs="仿宋"/>
          <w:b/>
          <w:color w:val="auto"/>
          <w:kern w:val="0"/>
          <w:sz w:val="32"/>
          <w:szCs w:val="32"/>
          <w:highlight w:val="none"/>
        </w:rPr>
      </w:pPr>
    </w:p>
    <w:p w14:paraId="4051D680">
      <w:pPr>
        <w:wordWrap w:val="0"/>
        <w:spacing w:line="360" w:lineRule="auto"/>
        <w:jc w:val="center"/>
        <w:rPr>
          <w:rFonts w:hint="eastAsia" w:ascii="宋体" w:hAnsi="宋体" w:cs="仿宋"/>
          <w:b/>
          <w:color w:val="auto"/>
          <w:kern w:val="0"/>
          <w:sz w:val="36"/>
          <w:szCs w:val="36"/>
          <w:highlight w:val="none"/>
        </w:rPr>
      </w:pPr>
    </w:p>
    <w:p w14:paraId="53274276">
      <w:pPr>
        <w:wordWrap w:val="0"/>
        <w:snapToGrid w:val="0"/>
        <w:spacing w:line="360" w:lineRule="auto"/>
        <w:ind w:right="480"/>
        <w:jc w:val="center"/>
        <w:rPr>
          <w:rFonts w:hint="eastAsia" w:ascii="宋体" w:hAnsi="宋体" w:cs="仿宋"/>
          <w:b/>
          <w:color w:val="auto"/>
          <w:kern w:val="0"/>
          <w:sz w:val="32"/>
          <w:szCs w:val="32"/>
          <w:highlight w:val="none"/>
        </w:rPr>
      </w:pPr>
    </w:p>
    <w:p w14:paraId="5384186B">
      <w:pPr>
        <w:wordWrap w:val="0"/>
        <w:spacing w:line="360" w:lineRule="auto"/>
        <w:jc w:val="center"/>
        <w:rPr>
          <w:rFonts w:hint="eastAsia" w:ascii="宋体" w:hAnsi="宋体" w:cs="仿宋"/>
          <w:b/>
          <w:color w:val="auto"/>
          <w:kern w:val="0"/>
          <w:sz w:val="36"/>
          <w:szCs w:val="36"/>
          <w:highlight w:val="none"/>
        </w:rPr>
      </w:pPr>
    </w:p>
    <w:p w14:paraId="2D645626">
      <w:pPr>
        <w:wordWrap w:val="0"/>
        <w:spacing w:line="360" w:lineRule="auto"/>
        <w:rPr>
          <w:rFonts w:hint="eastAsia" w:ascii="宋体" w:hAnsi="宋体" w:cs="仿宋"/>
          <w:b/>
          <w:color w:val="auto"/>
          <w:kern w:val="0"/>
          <w:sz w:val="36"/>
          <w:szCs w:val="36"/>
          <w:highlight w:val="none"/>
        </w:rPr>
      </w:pPr>
      <w:r>
        <w:rPr>
          <w:rFonts w:hint="eastAsia" w:ascii="宋体" w:hAnsi="宋体" w:cs="仿宋"/>
          <w:b/>
          <w:color w:val="auto"/>
          <w:kern w:val="0"/>
          <w:sz w:val="36"/>
          <w:szCs w:val="36"/>
          <w:highlight w:val="none"/>
        </w:rPr>
        <w:br w:type="page"/>
      </w:r>
    </w:p>
    <w:p w14:paraId="1065A1DA">
      <w:pPr>
        <w:bidi w:val="0"/>
        <w:rPr>
          <w:rFonts w:hint="eastAsia"/>
          <w:highlight w:val="none"/>
        </w:rPr>
      </w:pPr>
      <w:bookmarkStart w:id="457" w:name="_Toc166576784"/>
    </w:p>
    <w:p w14:paraId="3F730F45">
      <w:pPr>
        <w:keepNext w:val="0"/>
        <w:keepLines w:val="0"/>
        <w:pageBreakBefore w:val="0"/>
        <w:widowControl w:val="0"/>
        <w:kinsoku/>
        <w:wordWrap w:val="0"/>
        <w:overflowPunct/>
        <w:topLinePunct w:val="0"/>
        <w:autoSpaceDE/>
        <w:autoSpaceDN/>
        <w:bidi w:val="0"/>
        <w:adjustRightInd/>
        <w:snapToGrid/>
        <w:spacing w:line="360" w:lineRule="auto"/>
        <w:ind w:right="420"/>
        <w:jc w:val="center"/>
        <w:textAlignment w:val="auto"/>
        <w:outlineLvl w:val="1"/>
        <w:rPr>
          <w:rFonts w:hint="eastAsia" w:ascii="宋体" w:hAnsi="宋体" w:cs="仿宋"/>
          <w:b/>
          <w:color w:val="auto"/>
          <w:kern w:val="0"/>
          <w:sz w:val="36"/>
          <w:szCs w:val="36"/>
          <w:highlight w:val="none"/>
        </w:rPr>
      </w:pPr>
      <w:r>
        <w:rPr>
          <w:rFonts w:hint="eastAsia" w:ascii="宋体" w:hAnsi="宋体" w:cs="仿宋"/>
          <w:b/>
          <w:color w:val="auto"/>
          <w:kern w:val="0"/>
          <w:sz w:val="36"/>
          <w:szCs w:val="36"/>
          <w:highlight w:val="none"/>
        </w:rPr>
        <w:t>商务技术文件部分</w:t>
      </w:r>
      <w:bookmarkEnd w:id="457"/>
    </w:p>
    <w:p w14:paraId="284013A7">
      <w:pPr>
        <w:bidi w:val="0"/>
        <w:rPr>
          <w:rFonts w:hint="eastAsia"/>
          <w:highlight w:val="none"/>
        </w:rPr>
      </w:pPr>
    </w:p>
    <w:p w14:paraId="27C997E1">
      <w:pPr>
        <w:wordWrap w:val="0"/>
        <w:spacing w:line="360" w:lineRule="auto"/>
        <w:ind w:left="3990" w:leftChars="1900"/>
        <w:rPr>
          <w:rFonts w:hint="eastAsia" w:ascii="宋体" w:hAnsi="宋体" w:cs="仿宋"/>
          <w:color w:val="auto"/>
          <w:sz w:val="24"/>
          <w:highlight w:val="none"/>
        </w:rPr>
      </w:pPr>
      <w:r>
        <w:rPr>
          <w:rFonts w:hint="eastAsia" w:ascii="宋体" w:hAnsi="宋体" w:cs="仿宋"/>
          <w:b/>
          <w:color w:val="auto"/>
          <w:kern w:val="0"/>
          <w:sz w:val="28"/>
          <w:szCs w:val="28"/>
          <w:highlight w:val="none"/>
        </w:rPr>
        <w:t>目 录</w:t>
      </w:r>
    </w:p>
    <w:p w14:paraId="25EB7D5F">
      <w:pPr>
        <w:wordWrap w:val="0"/>
        <w:snapToGrid w:val="0"/>
        <w:spacing w:line="360" w:lineRule="auto"/>
        <w:rPr>
          <w:rFonts w:hint="eastAsia" w:ascii="宋体" w:hAnsi="宋体" w:cs="宋体"/>
          <w:color w:val="auto"/>
          <w:kern w:val="0"/>
          <w:szCs w:val="21"/>
          <w:highlight w:val="none"/>
        </w:rPr>
      </w:pPr>
    </w:p>
    <w:p w14:paraId="1D2DC079">
      <w:pPr>
        <w:wordWrap w:val="0"/>
        <w:snapToGrid w:val="0"/>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1.符合性自查表；</w:t>
      </w:r>
    </w:p>
    <w:p w14:paraId="2FF28E23">
      <w:pPr>
        <w:wordWrap w:val="0"/>
        <w:snapToGrid w:val="0"/>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2.投标函；</w:t>
      </w:r>
    </w:p>
    <w:p w14:paraId="681F2D54">
      <w:pPr>
        <w:wordWrap w:val="0"/>
        <w:snapToGrid w:val="0"/>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3.授权委托书或法定代表人（单位负责人、自然人本人）身份证明；</w:t>
      </w:r>
    </w:p>
    <w:p w14:paraId="5E6F959A">
      <w:pPr>
        <w:wordWrap w:val="0"/>
        <w:snapToGrid w:val="0"/>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4.供应商情况表；</w:t>
      </w:r>
    </w:p>
    <w:p w14:paraId="10C8102B">
      <w:pPr>
        <w:wordWrap w:val="0"/>
        <w:snapToGrid w:val="0"/>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5.距采购人最近或者能为本项目提供最优服务的网点情况表；</w:t>
      </w:r>
    </w:p>
    <w:p w14:paraId="2256BEE5">
      <w:pPr>
        <w:wordWrap w:val="0"/>
        <w:snapToGrid w:val="0"/>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6.评标标准相应的商务技术资料；</w:t>
      </w:r>
    </w:p>
    <w:p w14:paraId="5825CDF7">
      <w:pPr>
        <w:wordWrap w:val="0"/>
        <w:snapToGrid w:val="0"/>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7.商务响应表；</w:t>
      </w:r>
    </w:p>
    <w:p w14:paraId="41403EA9">
      <w:pPr>
        <w:wordWrap w:val="0"/>
        <w:snapToGrid w:val="0"/>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8.技术响应表；</w:t>
      </w:r>
    </w:p>
    <w:p w14:paraId="010ECE3E">
      <w:pPr>
        <w:wordWrap w:val="0"/>
        <w:snapToGrid w:val="0"/>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9.同类业绩情况一览表；</w:t>
      </w:r>
    </w:p>
    <w:p w14:paraId="04499BFB">
      <w:pPr>
        <w:wordWrap w:val="0"/>
        <w:snapToGrid w:val="0"/>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10.政府采购供应商廉洁自律承诺书；</w:t>
      </w:r>
    </w:p>
    <w:p w14:paraId="70364391">
      <w:pPr>
        <w:wordWrap w:val="0"/>
        <w:snapToGrid w:val="0"/>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11.其他资料（如有）。</w:t>
      </w:r>
    </w:p>
    <w:p w14:paraId="14D207D3">
      <w:pPr>
        <w:wordWrap w:val="0"/>
        <w:snapToGrid w:val="0"/>
        <w:spacing w:line="360" w:lineRule="auto"/>
        <w:rPr>
          <w:rFonts w:hint="eastAsia" w:ascii="宋体" w:hAnsi="宋体" w:cs="仿宋"/>
          <w:b/>
          <w:color w:val="auto"/>
          <w:kern w:val="0"/>
          <w:sz w:val="32"/>
          <w:szCs w:val="32"/>
          <w:highlight w:val="none"/>
        </w:rPr>
      </w:pPr>
      <w:r>
        <w:rPr>
          <w:rFonts w:hint="eastAsia" w:ascii="宋体" w:hAnsi="宋体" w:cs="仿宋"/>
          <w:color w:val="auto"/>
          <w:kern w:val="0"/>
          <w:sz w:val="24"/>
          <w:highlight w:val="none"/>
        </w:rPr>
        <w:br w:type="page"/>
      </w:r>
    </w:p>
    <w:p w14:paraId="79D916E7">
      <w:pPr>
        <w:wordWrap w:val="0"/>
        <w:snapToGrid w:val="0"/>
        <w:spacing w:line="360" w:lineRule="auto"/>
        <w:jc w:val="center"/>
        <w:outlineLvl w:val="0"/>
        <w:rPr>
          <w:rFonts w:hint="eastAsia" w:ascii="宋体" w:hAnsi="宋体" w:cs="宋体"/>
          <w:b/>
          <w:color w:val="auto"/>
          <w:kern w:val="0"/>
          <w:sz w:val="24"/>
          <w:highlight w:val="none"/>
        </w:rPr>
      </w:pPr>
      <w:bookmarkStart w:id="458" w:name="_Toc166576785"/>
    </w:p>
    <w:p w14:paraId="4FCD7118">
      <w:pPr>
        <w:wordWrap w:val="0"/>
        <w:snapToGrid w:val="0"/>
        <w:spacing w:line="360" w:lineRule="auto"/>
        <w:jc w:val="center"/>
        <w:outlineLvl w:val="0"/>
        <w:rPr>
          <w:rFonts w:hint="eastAsia" w:ascii="宋体" w:hAnsi="宋体" w:cs="宋体"/>
          <w:b/>
          <w:color w:val="auto"/>
          <w:kern w:val="0"/>
          <w:sz w:val="24"/>
          <w:highlight w:val="none"/>
        </w:rPr>
      </w:pPr>
      <w:r>
        <w:rPr>
          <w:rFonts w:hint="eastAsia" w:ascii="宋体" w:hAnsi="宋体" w:cs="宋体"/>
          <w:b/>
          <w:color w:val="auto"/>
          <w:kern w:val="0"/>
          <w:sz w:val="24"/>
          <w:highlight w:val="none"/>
        </w:rPr>
        <w:t>1、符合性自查表</w:t>
      </w:r>
      <w:bookmarkEnd w:id="458"/>
    </w:p>
    <w:tbl>
      <w:tblPr>
        <w:tblStyle w:val="41"/>
        <w:tblW w:w="91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3570"/>
        <w:gridCol w:w="2025"/>
        <w:gridCol w:w="1215"/>
        <w:gridCol w:w="1590"/>
      </w:tblGrid>
      <w:tr w14:paraId="228D9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707" w:type="dxa"/>
            <w:noWrap w:val="0"/>
            <w:vAlign w:val="center"/>
          </w:tcPr>
          <w:p w14:paraId="27BA868D">
            <w:pPr>
              <w:wordWrap w:val="0"/>
              <w:spacing w:line="40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序号</w:t>
            </w:r>
          </w:p>
        </w:tc>
        <w:tc>
          <w:tcPr>
            <w:tcW w:w="3570" w:type="dxa"/>
            <w:noWrap w:val="0"/>
            <w:vAlign w:val="center"/>
          </w:tcPr>
          <w:p w14:paraId="60858DBC">
            <w:pPr>
              <w:wordWrap w:val="0"/>
              <w:spacing w:line="40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实质性要求</w:t>
            </w:r>
          </w:p>
        </w:tc>
        <w:tc>
          <w:tcPr>
            <w:tcW w:w="2025" w:type="dxa"/>
            <w:noWrap w:val="0"/>
            <w:vAlign w:val="center"/>
          </w:tcPr>
          <w:p w14:paraId="3BAF525F">
            <w:pPr>
              <w:wordWrap w:val="0"/>
              <w:spacing w:line="40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需要提供的符合性审查资料</w:t>
            </w:r>
          </w:p>
        </w:tc>
        <w:tc>
          <w:tcPr>
            <w:tcW w:w="1215" w:type="dxa"/>
            <w:noWrap w:val="0"/>
            <w:vAlign w:val="center"/>
          </w:tcPr>
          <w:p w14:paraId="19B34F63">
            <w:pPr>
              <w:wordWrap w:val="0"/>
              <w:spacing w:line="40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自查结论</w:t>
            </w:r>
          </w:p>
        </w:tc>
        <w:tc>
          <w:tcPr>
            <w:tcW w:w="1590" w:type="dxa"/>
            <w:noWrap w:val="0"/>
            <w:vAlign w:val="center"/>
          </w:tcPr>
          <w:p w14:paraId="583F2652">
            <w:pPr>
              <w:wordWrap w:val="0"/>
              <w:spacing w:line="40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投标文件中的</w:t>
            </w:r>
          </w:p>
          <w:p w14:paraId="4120BD55">
            <w:pPr>
              <w:wordWrap w:val="0"/>
              <w:spacing w:line="40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页码位置</w:t>
            </w:r>
          </w:p>
        </w:tc>
      </w:tr>
      <w:tr w14:paraId="3BE2A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707" w:type="dxa"/>
            <w:noWrap w:val="0"/>
            <w:vAlign w:val="center"/>
          </w:tcPr>
          <w:p w14:paraId="21CA3810">
            <w:pPr>
              <w:wordWrap w:val="0"/>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3570" w:type="dxa"/>
            <w:noWrap w:val="0"/>
            <w:vAlign w:val="center"/>
          </w:tcPr>
          <w:p w14:paraId="2CB34E70">
            <w:pPr>
              <w:wordWrap w:val="0"/>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投标文件按照招标文件要求签署、盖章。</w:t>
            </w:r>
          </w:p>
        </w:tc>
        <w:tc>
          <w:tcPr>
            <w:tcW w:w="2025" w:type="dxa"/>
            <w:noWrap w:val="0"/>
            <w:vAlign w:val="center"/>
          </w:tcPr>
          <w:p w14:paraId="4DFF44EA">
            <w:pPr>
              <w:wordWrap w:val="0"/>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需要使用电子签名或者签字盖章的投标文件的组成部分</w:t>
            </w:r>
          </w:p>
        </w:tc>
        <w:tc>
          <w:tcPr>
            <w:tcW w:w="1215" w:type="dxa"/>
            <w:noWrap w:val="0"/>
            <w:vAlign w:val="center"/>
          </w:tcPr>
          <w:p w14:paraId="44BDADAD">
            <w:pPr>
              <w:wordWrap w:val="0"/>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□通过</w:t>
            </w:r>
          </w:p>
          <w:p w14:paraId="3627E153">
            <w:pPr>
              <w:wordWrap w:val="0"/>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□不通过</w:t>
            </w:r>
          </w:p>
        </w:tc>
        <w:tc>
          <w:tcPr>
            <w:tcW w:w="1590" w:type="dxa"/>
            <w:noWrap w:val="0"/>
            <w:vAlign w:val="center"/>
          </w:tcPr>
          <w:p w14:paraId="6AF90655">
            <w:pPr>
              <w:wordWrap w:val="0"/>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见投标文件</w:t>
            </w:r>
          </w:p>
          <w:p w14:paraId="27807778">
            <w:pPr>
              <w:wordWrap w:val="0"/>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第</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页</w:t>
            </w:r>
          </w:p>
        </w:tc>
      </w:tr>
      <w:tr w14:paraId="21E7A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707" w:type="dxa"/>
            <w:noWrap w:val="0"/>
            <w:vAlign w:val="center"/>
          </w:tcPr>
          <w:p w14:paraId="4B117D37">
            <w:pPr>
              <w:wordWrap w:val="0"/>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2</w:t>
            </w:r>
          </w:p>
        </w:tc>
        <w:tc>
          <w:tcPr>
            <w:tcW w:w="3570" w:type="dxa"/>
            <w:noWrap w:val="0"/>
            <w:vAlign w:val="center"/>
          </w:tcPr>
          <w:p w14:paraId="3C225841">
            <w:pPr>
              <w:wordWrap w:val="0"/>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投标文件中承诺的投标有效期不少于招标文件中载明的投标有效期。</w:t>
            </w:r>
          </w:p>
        </w:tc>
        <w:tc>
          <w:tcPr>
            <w:tcW w:w="2025" w:type="dxa"/>
            <w:noWrap w:val="0"/>
            <w:vAlign w:val="center"/>
          </w:tcPr>
          <w:p w14:paraId="6C359552">
            <w:pPr>
              <w:wordWrap w:val="0"/>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投标函</w:t>
            </w:r>
          </w:p>
        </w:tc>
        <w:tc>
          <w:tcPr>
            <w:tcW w:w="1215" w:type="dxa"/>
            <w:noWrap w:val="0"/>
            <w:vAlign w:val="center"/>
          </w:tcPr>
          <w:p w14:paraId="0F3F60C3">
            <w:pPr>
              <w:wordWrap w:val="0"/>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□通过</w:t>
            </w:r>
          </w:p>
          <w:p w14:paraId="22046B97">
            <w:pPr>
              <w:wordWrap w:val="0"/>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□不通过</w:t>
            </w:r>
          </w:p>
        </w:tc>
        <w:tc>
          <w:tcPr>
            <w:tcW w:w="1590" w:type="dxa"/>
            <w:noWrap w:val="0"/>
            <w:vAlign w:val="center"/>
          </w:tcPr>
          <w:p w14:paraId="3A1C6102">
            <w:pPr>
              <w:wordWrap w:val="0"/>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见投标文件</w:t>
            </w:r>
          </w:p>
          <w:p w14:paraId="5CD28624">
            <w:pPr>
              <w:wordWrap w:val="0"/>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第</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页</w:t>
            </w:r>
          </w:p>
        </w:tc>
      </w:tr>
      <w:tr w14:paraId="39687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1" w:hRule="atLeast"/>
          <w:jc w:val="center"/>
        </w:trPr>
        <w:tc>
          <w:tcPr>
            <w:tcW w:w="707" w:type="dxa"/>
            <w:noWrap w:val="0"/>
            <w:vAlign w:val="center"/>
          </w:tcPr>
          <w:p w14:paraId="6F4983B5">
            <w:pPr>
              <w:wordWrap w:val="0"/>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3</w:t>
            </w:r>
          </w:p>
        </w:tc>
        <w:tc>
          <w:tcPr>
            <w:tcW w:w="3570" w:type="dxa"/>
            <w:noWrap w:val="0"/>
            <w:vAlign w:val="center"/>
          </w:tcPr>
          <w:p w14:paraId="54547855">
            <w:pPr>
              <w:wordWrap w:val="0"/>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投标文件满足招标文件的其它实质性要求。</w:t>
            </w:r>
          </w:p>
        </w:tc>
        <w:tc>
          <w:tcPr>
            <w:tcW w:w="2025" w:type="dxa"/>
            <w:noWrap w:val="0"/>
            <w:vAlign w:val="center"/>
          </w:tcPr>
          <w:p w14:paraId="46CE5251">
            <w:pPr>
              <w:wordWrap w:val="0"/>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招标文件其它实质性要求相应的材料（“▲”系指实质性要求条款，招标文件无其它实质性要</w:t>
            </w:r>
            <w:bookmarkStart w:id="480" w:name="_GoBack"/>
            <w:bookmarkEnd w:id="480"/>
            <w:r>
              <w:rPr>
                <w:rFonts w:hint="eastAsia" w:ascii="宋体" w:hAnsi="宋体" w:cs="宋体"/>
                <w:color w:val="auto"/>
                <w:szCs w:val="21"/>
                <w:highlight w:val="none"/>
              </w:rPr>
              <w:t>求的，无需提供）</w:t>
            </w:r>
          </w:p>
        </w:tc>
        <w:tc>
          <w:tcPr>
            <w:tcW w:w="1215" w:type="dxa"/>
            <w:noWrap w:val="0"/>
            <w:vAlign w:val="center"/>
          </w:tcPr>
          <w:p w14:paraId="37999892">
            <w:pPr>
              <w:wordWrap w:val="0"/>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□通过</w:t>
            </w:r>
          </w:p>
          <w:p w14:paraId="79E6B816">
            <w:pPr>
              <w:wordWrap w:val="0"/>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□不通过</w:t>
            </w:r>
          </w:p>
        </w:tc>
        <w:tc>
          <w:tcPr>
            <w:tcW w:w="1590" w:type="dxa"/>
            <w:noWrap w:val="0"/>
            <w:vAlign w:val="center"/>
          </w:tcPr>
          <w:p w14:paraId="15C6D347">
            <w:pPr>
              <w:wordWrap w:val="0"/>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见投标文件</w:t>
            </w:r>
          </w:p>
          <w:p w14:paraId="25393468">
            <w:pPr>
              <w:wordWrap w:val="0"/>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第</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页</w:t>
            </w:r>
          </w:p>
        </w:tc>
      </w:tr>
      <w:tr w14:paraId="3BBAB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707" w:type="dxa"/>
            <w:noWrap w:val="0"/>
            <w:vAlign w:val="center"/>
          </w:tcPr>
          <w:p w14:paraId="512C90FF">
            <w:pPr>
              <w:wordWrap w:val="0"/>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4</w:t>
            </w:r>
          </w:p>
        </w:tc>
        <w:tc>
          <w:tcPr>
            <w:tcW w:w="3570" w:type="dxa"/>
            <w:noWrap w:val="0"/>
            <w:vAlign w:val="center"/>
          </w:tcPr>
          <w:p w14:paraId="7F9083E3">
            <w:pPr>
              <w:wordWrap w:val="0"/>
              <w:spacing w:line="400" w:lineRule="exact"/>
              <w:jc w:val="left"/>
              <w:rPr>
                <w:rFonts w:hint="eastAsia" w:ascii="宋体" w:hAnsi="宋体" w:cs="宋体"/>
                <w:color w:val="auto"/>
                <w:szCs w:val="21"/>
                <w:highlight w:val="none"/>
              </w:rPr>
            </w:pPr>
            <w:bookmarkStart w:id="459" w:name="OLE_LINK16"/>
            <w:r>
              <w:rPr>
                <w:rFonts w:hint="eastAsia" w:ascii="宋体" w:hAnsi="宋体" w:cs="宋体"/>
                <w:color w:val="auto"/>
                <w:szCs w:val="21"/>
                <w:highlight w:val="none"/>
              </w:rPr>
              <w:t>投标文件没有招标文件中规定的其它无效投标条款的。</w:t>
            </w:r>
            <w:bookmarkEnd w:id="459"/>
          </w:p>
        </w:tc>
        <w:tc>
          <w:tcPr>
            <w:tcW w:w="2025" w:type="dxa"/>
            <w:noWrap w:val="0"/>
            <w:vAlign w:val="center"/>
          </w:tcPr>
          <w:p w14:paraId="63802AAA">
            <w:pPr>
              <w:wordWrap w:val="0"/>
              <w:spacing w:line="400" w:lineRule="exact"/>
              <w:jc w:val="left"/>
              <w:rPr>
                <w:rFonts w:hint="eastAsia" w:ascii="宋体" w:hAnsi="宋体" w:cs="宋体"/>
                <w:color w:val="auto"/>
                <w:szCs w:val="21"/>
                <w:highlight w:val="none"/>
              </w:rPr>
            </w:pPr>
          </w:p>
        </w:tc>
        <w:tc>
          <w:tcPr>
            <w:tcW w:w="1215" w:type="dxa"/>
            <w:noWrap w:val="0"/>
            <w:vAlign w:val="center"/>
          </w:tcPr>
          <w:p w14:paraId="2E4A2CC4">
            <w:pPr>
              <w:wordWrap w:val="0"/>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□通过</w:t>
            </w:r>
          </w:p>
          <w:p w14:paraId="4F12656A">
            <w:pPr>
              <w:wordWrap w:val="0"/>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□不通过</w:t>
            </w:r>
          </w:p>
        </w:tc>
        <w:tc>
          <w:tcPr>
            <w:tcW w:w="1590" w:type="dxa"/>
            <w:noWrap w:val="0"/>
            <w:vAlign w:val="center"/>
          </w:tcPr>
          <w:p w14:paraId="7B12F186">
            <w:pPr>
              <w:wordWrap w:val="0"/>
              <w:spacing w:line="400" w:lineRule="exact"/>
              <w:jc w:val="center"/>
              <w:rPr>
                <w:rFonts w:hint="eastAsia" w:ascii="宋体" w:hAnsi="宋体" w:cs="宋体"/>
                <w:color w:val="auto"/>
                <w:szCs w:val="21"/>
                <w:highlight w:val="none"/>
              </w:rPr>
            </w:pPr>
          </w:p>
        </w:tc>
      </w:tr>
      <w:tr w14:paraId="1A59F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707" w:type="dxa"/>
            <w:noWrap w:val="0"/>
            <w:vAlign w:val="center"/>
          </w:tcPr>
          <w:p w14:paraId="0ADB6D74">
            <w:pPr>
              <w:wordWrap w:val="0"/>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5</w:t>
            </w:r>
          </w:p>
        </w:tc>
        <w:tc>
          <w:tcPr>
            <w:tcW w:w="3570" w:type="dxa"/>
            <w:noWrap w:val="0"/>
            <w:vAlign w:val="center"/>
          </w:tcPr>
          <w:p w14:paraId="736C099C">
            <w:pPr>
              <w:wordWrap w:val="0"/>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按有关法律、法规、规章不属于投标无效的。</w:t>
            </w:r>
          </w:p>
        </w:tc>
        <w:tc>
          <w:tcPr>
            <w:tcW w:w="2025" w:type="dxa"/>
            <w:noWrap w:val="0"/>
            <w:vAlign w:val="center"/>
          </w:tcPr>
          <w:p w14:paraId="6D2C0BBD">
            <w:pPr>
              <w:wordWrap w:val="0"/>
              <w:spacing w:line="400" w:lineRule="exact"/>
              <w:jc w:val="left"/>
              <w:rPr>
                <w:rFonts w:hint="eastAsia" w:ascii="宋体" w:hAnsi="宋体" w:cs="宋体"/>
                <w:color w:val="auto"/>
                <w:szCs w:val="21"/>
                <w:highlight w:val="none"/>
              </w:rPr>
            </w:pPr>
          </w:p>
        </w:tc>
        <w:tc>
          <w:tcPr>
            <w:tcW w:w="1215" w:type="dxa"/>
            <w:noWrap w:val="0"/>
            <w:vAlign w:val="center"/>
          </w:tcPr>
          <w:p w14:paraId="5A7C3D0A">
            <w:pPr>
              <w:wordWrap w:val="0"/>
              <w:spacing w:line="400" w:lineRule="exact"/>
              <w:jc w:val="left"/>
              <w:rPr>
                <w:rFonts w:hint="eastAsia" w:ascii="宋体" w:hAnsi="宋体" w:cs="宋体"/>
                <w:color w:val="auto"/>
                <w:szCs w:val="21"/>
                <w:highlight w:val="none"/>
              </w:rPr>
            </w:pPr>
            <w:bookmarkStart w:id="460" w:name="OLE_LINK17"/>
            <w:r>
              <w:rPr>
                <w:rFonts w:hint="eastAsia" w:ascii="宋体" w:hAnsi="宋体" w:cs="宋体"/>
                <w:color w:val="auto"/>
                <w:szCs w:val="21"/>
                <w:highlight w:val="none"/>
              </w:rPr>
              <w:t>□通过</w:t>
            </w:r>
          </w:p>
          <w:p w14:paraId="44DD34F9">
            <w:pPr>
              <w:wordWrap w:val="0"/>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□不通过</w:t>
            </w:r>
            <w:bookmarkEnd w:id="460"/>
          </w:p>
        </w:tc>
        <w:tc>
          <w:tcPr>
            <w:tcW w:w="1590" w:type="dxa"/>
            <w:noWrap w:val="0"/>
            <w:vAlign w:val="center"/>
          </w:tcPr>
          <w:p w14:paraId="140EFA8F">
            <w:pPr>
              <w:wordWrap w:val="0"/>
              <w:spacing w:line="400" w:lineRule="exact"/>
              <w:jc w:val="center"/>
              <w:rPr>
                <w:rFonts w:hint="eastAsia" w:ascii="宋体" w:hAnsi="宋体" w:cs="宋体"/>
                <w:color w:val="auto"/>
                <w:szCs w:val="21"/>
                <w:highlight w:val="none"/>
              </w:rPr>
            </w:pPr>
          </w:p>
        </w:tc>
      </w:tr>
      <w:tr w14:paraId="024F3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707" w:type="dxa"/>
            <w:noWrap w:val="0"/>
            <w:vAlign w:val="center"/>
          </w:tcPr>
          <w:p w14:paraId="3CC10458">
            <w:pPr>
              <w:wordWrap w:val="0"/>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6</w:t>
            </w:r>
          </w:p>
        </w:tc>
        <w:tc>
          <w:tcPr>
            <w:tcW w:w="3570" w:type="dxa"/>
            <w:noWrap w:val="0"/>
            <w:vAlign w:val="center"/>
          </w:tcPr>
          <w:p w14:paraId="1370F87F">
            <w:pPr>
              <w:wordWrap w:val="0"/>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本次公开招标设有最高限价（详见第一章招标公告），投标价超出最高限价作无效标处理。</w:t>
            </w:r>
          </w:p>
        </w:tc>
        <w:tc>
          <w:tcPr>
            <w:tcW w:w="2025" w:type="dxa"/>
            <w:noWrap w:val="0"/>
            <w:vAlign w:val="center"/>
          </w:tcPr>
          <w:p w14:paraId="76B6DAAA">
            <w:pPr>
              <w:wordWrap w:val="0"/>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提供“开标一览表”</w:t>
            </w:r>
          </w:p>
        </w:tc>
        <w:tc>
          <w:tcPr>
            <w:tcW w:w="1215" w:type="dxa"/>
            <w:noWrap w:val="0"/>
            <w:vAlign w:val="center"/>
          </w:tcPr>
          <w:p w14:paraId="26111C80">
            <w:pPr>
              <w:wordWrap w:val="0"/>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rPr>
              <w:t>通过</w:t>
            </w:r>
          </w:p>
          <w:p w14:paraId="098BF1C6">
            <w:pPr>
              <w:wordWrap w:val="0"/>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□不通过</w:t>
            </w:r>
          </w:p>
        </w:tc>
        <w:tc>
          <w:tcPr>
            <w:tcW w:w="1590" w:type="dxa"/>
            <w:noWrap w:val="0"/>
            <w:vAlign w:val="center"/>
          </w:tcPr>
          <w:p w14:paraId="00520CAB">
            <w:pPr>
              <w:wordWrap w:val="0"/>
              <w:spacing w:line="400" w:lineRule="exact"/>
              <w:jc w:val="center"/>
              <w:rPr>
                <w:rFonts w:hint="eastAsia" w:ascii="宋体" w:hAnsi="宋体" w:cs="宋体"/>
                <w:color w:val="auto"/>
                <w:szCs w:val="21"/>
                <w:highlight w:val="none"/>
              </w:rPr>
            </w:pPr>
          </w:p>
        </w:tc>
      </w:tr>
    </w:tbl>
    <w:p w14:paraId="728B8241">
      <w:pPr>
        <w:wordWrap w:val="0"/>
        <w:snapToGrid w:val="0"/>
        <w:spacing w:line="360" w:lineRule="auto"/>
        <w:jc w:val="left"/>
        <w:rPr>
          <w:rFonts w:hint="eastAsia" w:ascii="宋体" w:hAnsi="宋体" w:cs="宋体"/>
          <w:b/>
          <w:color w:val="auto"/>
          <w:szCs w:val="21"/>
          <w:highlight w:val="none"/>
        </w:rPr>
      </w:pPr>
      <w:r>
        <w:rPr>
          <w:rFonts w:hint="eastAsia" w:ascii="宋体" w:hAnsi="宋体" w:cs="宋体"/>
          <w:b/>
          <w:color w:val="auto"/>
          <w:szCs w:val="21"/>
          <w:highlight w:val="none"/>
        </w:rPr>
        <w:t>备注：投标人自查表将作为投标投标人有效性审查的重要内容之一，投标投标人必须严格按照其内容及序列要求在投标文件中对应如实提供，对资格性证明文件的任何缺漏和不符合项将会直接导致投标无效！</w:t>
      </w:r>
      <w:bookmarkStart w:id="461" w:name="_Toc166576786"/>
    </w:p>
    <w:p w14:paraId="2B967640">
      <w:pPr>
        <w:wordWrap w:val="0"/>
        <w:snapToGrid w:val="0"/>
        <w:spacing w:line="360" w:lineRule="auto"/>
        <w:jc w:val="center"/>
        <w:outlineLvl w:val="0"/>
        <w:rPr>
          <w:rFonts w:hint="eastAsia" w:ascii="宋体" w:hAnsi="宋体" w:cs="宋体"/>
          <w:b/>
          <w:color w:val="auto"/>
          <w:kern w:val="0"/>
          <w:sz w:val="24"/>
          <w:highlight w:val="none"/>
        </w:rPr>
      </w:pPr>
      <w:r>
        <w:rPr>
          <w:rFonts w:hint="eastAsia" w:ascii="宋体" w:hAnsi="宋体" w:cs="宋体"/>
          <w:b/>
          <w:color w:val="auto"/>
          <w:szCs w:val="21"/>
          <w:highlight w:val="none"/>
        </w:rPr>
        <w:br w:type="page"/>
      </w:r>
      <w:r>
        <w:rPr>
          <w:rFonts w:hint="eastAsia" w:ascii="宋体" w:hAnsi="宋体" w:cs="宋体"/>
          <w:b/>
          <w:color w:val="auto"/>
          <w:kern w:val="0"/>
          <w:sz w:val="24"/>
          <w:highlight w:val="none"/>
        </w:rPr>
        <w:t>2、投标函</w:t>
      </w:r>
      <w:bookmarkEnd w:id="461"/>
    </w:p>
    <w:p w14:paraId="19C44595">
      <w:pPr>
        <w:wordWrap w:val="0"/>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u w:val="single"/>
        </w:rPr>
        <w:t>（采购人）、（采购代理机构）：</w:t>
      </w:r>
    </w:p>
    <w:p w14:paraId="384D5312">
      <w:pPr>
        <w:wordWrap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我方参加你方组织的</w:t>
      </w:r>
      <w:r>
        <w:rPr>
          <w:rFonts w:hint="eastAsia" w:ascii="宋体" w:hAnsi="宋体" w:cs="宋体"/>
          <w:color w:val="auto"/>
          <w:szCs w:val="21"/>
          <w:highlight w:val="none"/>
          <w:u w:val="single"/>
          <w:lang w:eastAsia="zh-CN"/>
        </w:rPr>
        <w:t>宁波市奉化区中医医院医用织品洗涤服务项目（重发）</w:t>
      </w:r>
      <w:r>
        <w:rPr>
          <w:rFonts w:hint="eastAsia" w:ascii="宋体" w:hAnsi="宋体" w:cs="宋体"/>
          <w:color w:val="auto"/>
          <w:szCs w:val="21"/>
          <w:highlight w:val="none"/>
        </w:rPr>
        <w:t>【项目编号：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】招标的有关活动，并对此项目进行投标。为此：</w:t>
      </w:r>
    </w:p>
    <w:p w14:paraId="18F820AA">
      <w:pPr>
        <w:wordWrap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1、我方承诺投标有效期从提交投标文件的截止之日起</w:t>
      </w:r>
      <w:r>
        <w:rPr>
          <w:rFonts w:hint="eastAsia" w:ascii="宋体" w:hAnsi="宋体" w:cs="宋体"/>
          <w:color w:val="auto"/>
          <w:szCs w:val="21"/>
          <w:highlight w:val="none"/>
          <w:u w:val="single"/>
        </w:rPr>
        <w:t xml:space="preserve">  90 </w:t>
      </w:r>
      <w:r>
        <w:rPr>
          <w:rFonts w:hint="eastAsia" w:ascii="宋体" w:hAnsi="宋体" w:cs="宋体"/>
          <w:color w:val="auto"/>
          <w:szCs w:val="21"/>
          <w:highlight w:val="none"/>
        </w:rPr>
        <w:t>天，本投标文件在投标有效期满之前均具有约束力。</w:t>
      </w:r>
    </w:p>
    <w:p w14:paraId="0167791D">
      <w:pPr>
        <w:wordWrap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2、我方的投标文件包括以下内容：</w:t>
      </w:r>
    </w:p>
    <w:p w14:paraId="4CA182E1">
      <w:pPr>
        <w:wordWrap w:val="0"/>
        <w:snapToGrid w:val="0"/>
        <w:spacing w:line="360" w:lineRule="auto"/>
        <w:ind w:left="210" w:leftChars="100"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2.1资格文件：</w:t>
      </w:r>
    </w:p>
    <w:p w14:paraId="33F4FB8D">
      <w:pPr>
        <w:wordWrap w:val="0"/>
        <w:snapToGrid w:val="0"/>
        <w:spacing w:line="360" w:lineRule="auto"/>
        <w:ind w:left="420" w:leftChars="200"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2.1.1有效的企业法人营业执照（或事业法人登记证）、其他组织（个体工商户）的营业执照或者民办非企业单位登记证书；</w:t>
      </w:r>
    </w:p>
    <w:p w14:paraId="39D1FF98">
      <w:pPr>
        <w:wordWrap w:val="0"/>
        <w:snapToGrid w:val="0"/>
        <w:spacing w:line="360" w:lineRule="auto"/>
        <w:ind w:left="420" w:leftChars="200"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2.1.2符合参加政府采购活动应当具备的一般条件的承诺函；</w:t>
      </w:r>
    </w:p>
    <w:p w14:paraId="7F826BBB">
      <w:pPr>
        <w:wordWrap w:val="0"/>
        <w:snapToGrid w:val="0"/>
        <w:spacing w:line="360" w:lineRule="auto"/>
        <w:ind w:left="420" w:leftChars="200" w:firstLine="420" w:firstLineChars="200"/>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.3 中小企业声明函</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或</w:t>
      </w:r>
      <w:r>
        <w:rPr>
          <w:rFonts w:hint="eastAsia" w:ascii="宋体" w:hAnsi="宋体" w:cs="宋体"/>
          <w:color w:val="auto"/>
          <w:szCs w:val="21"/>
          <w:highlight w:val="none"/>
        </w:rPr>
        <w:t>残疾人福利性单位声明函</w:t>
      </w:r>
      <w:r>
        <w:rPr>
          <w:rFonts w:hint="eastAsia" w:ascii="宋体" w:hAnsi="宋体" w:cs="宋体"/>
          <w:color w:val="auto"/>
          <w:szCs w:val="21"/>
          <w:highlight w:val="none"/>
          <w:lang w:val="en-US" w:eastAsia="zh-CN"/>
        </w:rPr>
        <w:t>或</w:t>
      </w:r>
      <w:r>
        <w:rPr>
          <w:rFonts w:hint="eastAsia" w:ascii="宋体" w:hAnsi="宋体" w:cs="宋体"/>
          <w:color w:val="auto"/>
          <w:szCs w:val="21"/>
          <w:highlight w:val="none"/>
        </w:rPr>
        <w:t>监狱企业的证明文件</w:t>
      </w:r>
      <w:r>
        <w:rPr>
          <w:rFonts w:hint="eastAsia" w:ascii="宋体" w:hAnsi="宋体" w:cs="宋体"/>
          <w:color w:val="auto"/>
          <w:szCs w:val="21"/>
          <w:highlight w:val="none"/>
          <w:lang w:eastAsia="zh-CN"/>
        </w:rPr>
        <w:t>）</w:t>
      </w:r>
      <w:r>
        <w:rPr>
          <w:rFonts w:hint="eastAsia" w:ascii="宋体" w:hAnsi="宋体" w:cs="宋体"/>
          <w:color w:val="auto"/>
          <w:szCs w:val="21"/>
          <w:highlight w:val="none"/>
        </w:rPr>
        <w:t>；</w:t>
      </w:r>
    </w:p>
    <w:p w14:paraId="1CB41167">
      <w:pPr>
        <w:wordWrap w:val="0"/>
        <w:snapToGrid w:val="0"/>
        <w:spacing w:line="360" w:lineRule="auto"/>
        <w:ind w:left="420" w:leftChars="200"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 xml:space="preserve"> 联合协议（如有）；  </w:t>
      </w:r>
    </w:p>
    <w:p w14:paraId="635C4430">
      <w:pPr>
        <w:wordWrap w:val="0"/>
        <w:snapToGrid w:val="0"/>
        <w:spacing w:line="360" w:lineRule="auto"/>
        <w:ind w:left="420" w:leftChars="200"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 xml:space="preserve"> 分包意向协议（如有）；</w:t>
      </w:r>
    </w:p>
    <w:p w14:paraId="576A5ECA">
      <w:pPr>
        <w:wordWrap w:val="0"/>
        <w:snapToGrid w:val="0"/>
        <w:spacing w:line="360" w:lineRule="auto"/>
        <w:ind w:left="420" w:leftChars="20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本项目的特定资格要求（本项目无）。</w:t>
      </w:r>
    </w:p>
    <w:p w14:paraId="637851BA">
      <w:pPr>
        <w:wordWrap w:val="0"/>
        <w:snapToGrid w:val="0"/>
        <w:spacing w:line="360" w:lineRule="auto"/>
        <w:ind w:left="210" w:leftChars="100" w:firstLine="420" w:firstLineChars="200"/>
        <w:rPr>
          <w:rFonts w:hint="eastAsia" w:ascii="宋体" w:hAnsi="宋体" w:cs="宋体"/>
          <w:color w:val="auto"/>
          <w:szCs w:val="21"/>
          <w:highlight w:val="none"/>
          <w:lang w:val="zh-CN"/>
        </w:rPr>
      </w:pPr>
      <w:r>
        <w:rPr>
          <w:rFonts w:hint="eastAsia" w:ascii="宋体" w:hAnsi="宋体" w:cs="宋体"/>
          <w:color w:val="auto"/>
          <w:szCs w:val="21"/>
          <w:highlight w:val="none"/>
        </w:rPr>
        <w:t>2</w:t>
      </w:r>
      <w:r>
        <w:rPr>
          <w:rFonts w:hint="eastAsia" w:ascii="宋体" w:hAnsi="宋体" w:cs="宋体"/>
          <w:color w:val="auto"/>
          <w:szCs w:val="21"/>
          <w:highlight w:val="none"/>
          <w:lang w:val="zh-CN"/>
        </w:rPr>
        <w:t>.</w:t>
      </w:r>
      <w:r>
        <w:rPr>
          <w:rFonts w:hint="eastAsia" w:ascii="宋体" w:hAnsi="宋体" w:cs="宋体"/>
          <w:color w:val="auto"/>
          <w:szCs w:val="21"/>
          <w:highlight w:val="none"/>
        </w:rPr>
        <w:t>2</w:t>
      </w:r>
      <w:r>
        <w:rPr>
          <w:rFonts w:hint="eastAsia" w:ascii="宋体" w:hAnsi="宋体" w:cs="宋体"/>
          <w:color w:val="auto"/>
          <w:szCs w:val="21"/>
          <w:highlight w:val="none"/>
          <w:lang w:val="zh-CN"/>
        </w:rPr>
        <w:t xml:space="preserve"> </w:t>
      </w:r>
      <w:r>
        <w:rPr>
          <w:rFonts w:hint="eastAsia" w:ascii="宋体" w:hAnsi="宋体" w:cs="宋体"/>
          <w:color w:val="auto"/>
          <w:szCs w:val="21"/>
          <w:highlight w:val="none"/>
        </w:rPr>
        <w:t>商务技术</w:t>
      </w:r>
      <w:r>
        <w:rPr>
          <w:rFonts w:hint="eastAsia" w:ascii="宋体" w:hAnsi="宋体" w:cs="宋体"/>
          <w:color w:val="auto"/>
          <w:szCs w:val="21"/>
          <w:highlight w:val="none"/>
          <w:lang w:val="zh-CN"/>
        </w:rPr>
        <w:t>文件：</w:t>
      </w:r>
    </w:p>
    <w:p w14:paraId="13427FF0">
      <w:pPr>
        <w:wordWrap w:val="0"/>
        <w:snapToGrid w:val="0"/>
        <w:spacing w:line="360" w:lineRule="auto"/>
        <w:ind w:left="420" w:leftChars="200" w:firstLine="420" w:firstLineChars="200"/>
        <w:rPr>
          <w:rFonts w:hint="eastAsia" w:ascii="宋体" w:hAnsi="宋体" w:cs="宋体"/>
          <w:color w:val="auto"/>
          <w:szCs w:val="21"/>
          <w:highlight w:val="none"/>
        </w:rPr>
      </w:pPr>
      <w:r>
        <w:rPr>
          <w:rFonts w:hint="eastAsia" w:ascii="宋体" w:hAnsi="宋体" w:cs="宋体"/>
          <w:color w:val="auto"/>
          <w:szCs w:val="21"/>
          <w:highlight w:val="none"/>
        </w:rPr>
        <w:t>2.2.1 符合性自查表；</w:t>
      </w:r>
    </w:p>
    <w:p w14:paraId="2FB7EB6F">
      <w:pPr>
        <w:wordWrap w:val="0"/>
        <w:snapToGrid w:val="0"/>
        <w:spacing w:line="360" w:lineRule="auto"/>
        <w:ind w:left="420" w:leftChars="200" w:firstLine="420" w:firstLineChars="200"/>
        <w:rPr>
          <w:rFonts w:hint="eastAsia" w:ascii="宋体" w:hAnsi="宋体" w:cs="宋体"/>
          <w:color w:val="auto"/>
          <w:szCs w:val="21"/>
          <w:highlight w:val="none"/>
          <w:lang w:val="zh-CN"/>
        </w:rPr>
      </w:pPr>
      <w:r>
        <w:rPr>
          <w:rFonts w:hint="eastAsia" w:ascii="宋体" w:hAnsi="宋体" w:cs="宋体"/>
          <w:color w:val="auto"/>
          <w:szCs w:val="21"/>
          <w:highlight w:val="none"/>
        </w:rPr>
        <w:t>2.2.2 投标函；</w:t>
      </w:r>
      <w:r>
        <w:rPr>
          <w:rFonts w:hint="eastAsia" w:ascii="宋体" w:hAnsi="宋体" w:cs="宋体"/>
          <w:color w:val="auto"/>
          <w:szCs w:val="21"/>
          <w:highlight w:val="none"/>
          <w:lang w:val="zh-CN"/>
        </w:rPr>
        <w:t xml:space="preserve"> </w:t>
      </w:r>
    </w:p>
    <w:p w14:paraId="35490B5D">
      <w:pPr>
        <w:wordWrap w:val="0"/>
        <w:snapToGrid w:val="0"/>
        <w:spacing w:line="360" w:lineRule="auto"/>
        <w:ind w:left="420" w:leftChars="200" w:firstLine="420" w:firstLineChars="200"/>
        <w:rPr>
          <w:rFonts w:hint="eastAsia" w:ascii="宋体" w:hAnsi="宋体" w:cs="宋体"/>
          <w:color w:val="auto"/>
          <w:szCs w:val="21"/>
          <w:highlight w:val="none"/>
        </w:rPr>
      </w:pPr>
      <w:r>
        <w:rPr>
          <w:rFonts w:hint="eastAsia" w:ascii="宋体" w:hAnsi="宋体" w:cs="宋体"/>
          <w:color w:val="auto"/>
          <w:szCs w:val="21"/>
          <w:highlight w:val="none"/>
        </w:rPr>
        <w:t>2.2.3 授权委托书或法定代表人（单位负责人）身份证明；</w:t>
      </w:r>
    </w:p>
    <w:p w14:paraId="09D0F94C">
      <w:pPr>
        <w:wordWrap w:val="0"/>
        <w:snapToGrid w:val="0"/>
        <w:spacing w:line="360" w:lineRule="auto"/>
        <w:ind w:left="420" w:leftChars="200" w:firstLine="420" w:firstLineChars="200"/>
        <w:rPr>
          <w:rFonts w:hint="eastAsia" w:ascii="宋体" w:hAnsi="宋体" w:cs="宋体"/>
          <w:color w:val="auto"/>
          <w:szCs w:val="21"/>
          <w:highlight w:val="none"/>
        </w:rPr>
      </w:pPr>
      <w:r>
        <w:rPr>
          <w:rFonts w:hint="eastAsia" w:ascii="宋体" w:hAnsi="宋体" w:cs="宋体"/>
          <w:color w:val="auto"/>
          <w:szCs w:val="21"/>
          <w:highlight w:val="none"/>
        </w:rPr>
        <w:t>2.2.4 供应商情况表；</w:t>
      </w:r>
    </w:p>
    <w:p w14:paraId="2CE02A58">
      <w:pPr>
        <w:wordWrap w:val="0"/>
        <w:snapToGrid w:val="0"/>
        <w:spacing w:line="360" w:lineRule="auto"/>
        <w:ind w:left="420" w:leftChars="200" w:firstLine="420" w:firstLineChars="200"/>
        <w:rPr>
          <w:rFonts w:hint="eastAsia" w:ascii="宋体" w:hAnsi="宋体" w:cs="宋体"/>
          <w:color w:val="auto"/>
          <w:szCs w:val="21"/>
          <w:highlight w:val="none"/>
        </w:rPr>
      </w:pPr>
      <w:r>
        <w:rPr>
          <w:rFonts w:hint="eastAsia" w:ascii="宋体" w:hAnsi="宋体" w:cs="宋体"/>
          <w:color w:val="auto"/>
          <w:szCs w:val="21"/>
          <w:highlight w:val="none"/>
        </w:rPr>
        <w:t>2.2.5 距采购人最近或者能为本项目提供最优服务的网点情况表；</w:t>
      </w:r>
    </w:p>
    <w:p w14:paraId="297D5207">
      <w:pPr>
        <w:wordWrap w:val="0"/>
        <w:snapToGrid w:val="0"/>
        <w:spacing w:line="360" w:lineRule="auto"/>
        <w:ind w:left="420" w:leftChars="200" w:firstLine="420" w:firstLineChars="200"/>
        <w:rPr>
          <w:rFonts w:hint="eastAsia" w:ascii="宋体" w:hAnsi="宋体" w:cs="宋体"/>
          <w:color w:val="auto"/>
          <w:szCs w:val="21"/>
          <w:highlight w:val="none"/>
        </w:rPr>
      </w:pPr>
      <w:r>
        <w:rPr>
          <w:rFonts w:hint="eastAsia" w:ascii="宋体" w:hAnsi="宋体" w:cs="宋体"/>
          <w:color w:val="auto"/>
          <w:szCs w:val="21"/>
          <w:highlight w:val="none"/>
        </w:rPr>
        <w:t>2.2.6 评标标准相应的商务技术资料；</w:t>
      </w:r>
    </w:p>
    <w:p w14:paraId="58FD427A">
      <w:pPr>
        <w:wordWrap w:val="0"/>
        <w:snapToGrid w:val="0"/>
        <w:spacing w:line="360" w:lineRule="auto"/>
        <w:ind w:left="420" w:leftChars="200" w:firstLine="420" w:firstLineChars="200"/>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zh-CN"/>
        </w:rPr>
        <w:t>.</w:t>
      </w:r>
      <w:r>
        <w:rPr>
          <w:rFonts w:hint="eastAsia" w:ascii="宋体" w:hAnsi="宋体" w:cs="宋体"/>
          <w:color w:val="auto"/>
          <w:szCs w:val="21"/>
          <w:highlight w:val="none"/>
        </w:rPr>
        <w:t>2</w:t>
      </w:r>
      <w:r>
        <w:rPr>
          <w:rFonts w:hint="eastAsia" w:ascii="宋体" w:hAnsi="宋体" w:cs="宋体"/>
          <w:color w:val="auto"/>
          <w:szCs w:val="21"/>
          <w:highlight w:val="none"/>
          <w:lang w:val="zh-CN"/>
        </w:rPr>
        <w:t>.</w:t>
      </w:r>
      <w:r>
        <w:rPr>
          <w:rFonts w:hint="eastAsia" w:ascii="宋体" w:hAnsi="宋体" w:cs="宋体"/>
          <w:color w:val="auto"/>
          <w:szCs w:val="21"/>
          <w:highlight w:val="none"/>
        </w:rPr>
        <w:t>7 商务响应表；</w:t>
      </w:r>
    </w:p>
    <w:p w14:paraId="503E0F7C">
      <w:pPr>
        <w:wordWrap w:val="0"/>
        <w:snapToGrid w:val="0"/>
        <w:spacing w:line="360" w:lineRule="auto"/>
        <w:ind w:left="420" w:leftChars="200" w:firstLine="420" w:firstLineChars="200"/>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zh-CN"/>
        </w:rPr>
        <w:t>.</w:t>
      </w:r>
      <w:r>
        <w:rPr>
          <w:rFonts w:hint="eastAsia" w:ascii="宋体" w:hAnsi="宋体" w:cs="宋体"/>
          <w:color w:val="auto"/>
          <w:szCs w:val="21"/>
          <w:highlight w:val="none"/>
        </w:rPr>
        <w:t>2</w:t>
      </w:r>
      <w:r>
        <w:rPr>
          <w:rFonts w:hint="eastAsia" w:ascii="宋体" w:hAnsi="宋体" w:cs="宋体"/>
          <w:color w:val="auto"/>
          <w:szCs w:val="21"/>
          <w:highlight w:val="none"/>
          <w:lang w:val="zh-CN"/>
        </w:rPr>
        <w:t>.</w:t>
      </w:r>
      <w:r>
        <w:rPr>
          <w:rFonts w:hint="eastAsia" w:ascii="宋体" w:hAnsi="宋体" w:cs="宋体"/>
          <w:color w:val="auto"/>
          <w:szCs w:val="21"/>
          <w:highlight w:val="none"/>
        </w:rPr>
        <w:t>8 技术响应表；</w:t>
      </w:r>
    </w:p>
    <w:p w14:paraId="11326BA4">
      <w:pPr>
        <w:wordWrap w:val="0"/>
        <w:snapToGrid w:val="0"/>
        <w:spacing w:line="360" w:lineRule="auto"/>
        <w:ind w:left="420" w:leftChars="200" w:firstLine="420" w:firstLineChars="200"/>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zh-CN"/>
        </w:rPr>
        <w:t>.</w:t>
      </w:r>
      <w:r>
        <w:rPr>
          <w:rFonts w:hint="eastAsia" w:ascii="宋体" w:hAnsi="宋体" w:cs="宋体"/>
          <w:color w:val="auto"/>
          <w:szCs w:val="21"/>
          <w:highlight w:val="none"/>
        </w:rPr>
        <w:t>2</w:t>
      </w:r>
      <w:r>
        <w:rPr>
          <w:rFonts w:hint="eastAsia" w:ascii="宋体" w:hAnsi="宋体" w:cs="宋体"/>
          <w:color w:val="auto"/>
          <w:szCs w:val="21"/>
          <w:highlight w:val="none"/>
          <w:lang w:val="zh-CN"/>
        </w:rPr>
        <w:t>.</w:t>
      </w:r>
      <w:r>
        <w:rPr>
          <w:rFonts w:hint="eastAsia" w:ascii="宋体" w:hAnsi="宋体" w:cs="宋体"/>
          <w:color w:val="auto"/>
          <w:szCs w:val="21"/>
          <w:highlight w:val="none"/>
        </w:rPr>
        <w:t>9 同类业绩情况一览表；</w:t>
      </w:r>
    </w:p>
    <w:p w14:paraId="4282B263">
      <w:pPr>
        <w:wordWrap w:val="0"/>
        <w:snapToGrid w:val="0"/>
        <w:spacing w:line="360" w:lineRule="auto"/>
        <w:ind w:left="420" w:leftChars="200" w:firstLine="420" w:firstLineChars="200"/>
        <w:rPr>
          <w:rFonts w:hint="eastAsia" w:ascii="宋体" w:hAnsi="宋体" w:cs="宋体"/>
          <w:color w:val="auto"/>
          <w:szCs w:val="21"/>
          <w:highlight w:val="none"/>
          <w:lang w:val="zh-CN"/>
        </w:rPr>
      </w:pPr>
      <w:r>
        <w:rPr>
          <w:rFonts w:hint="eastAsia" w:ascii="宋体" w:hAnsi="宋体" w:cs="宋体"/>
          <w:color w:val="auto"/>
          <w:szCs w:val="21"/>
          <w:highlight w:val="none"/>
        </w:rPr>
        <w:t xml:space="preserve">2.2.10 </w:t>
      </w:r>
      <w:r>
        <w:rPr>
          <w:rFonts w:hint="eastAsia" w:ascii="宋体" w:hAnsi="宋体" w:cs="宋体"/>
          <w:color w:val="auto"/>
          <w:szCs w:val="21"/>
          <w:highlight w:val="none"/>
          <w:lang w:val="zh-CN"/>
        </w:rPr>
        <w:t>政府采购供应商廉洁自律承诺书；</w:t>
      </w:r>
    </w:p>
    <w:p w14:paraId="0A022F21">
      <w:pPr>
        <w:wordWrap w:val="0"/>
        <w:snapToGrid w:val="0"/>
        <w:spacing w:line="360" w:lineRule="auto"/>
        <w:ind w:left="420" w:leftChars="200" w:firstLine="420" w:firstLineChars="200"/>
        <w:rPr>
          <w:rFonts w:hint="eastAsia" w:ascii="宋体" w:hAnsi="宋体" w:cs="宋体"/>
          <w:color w:val="auto"/>
          <w:szCs w:val="21"/>
          <w:highlight w:val="none"/>
        </w:rPr>
      </w:pPr>
      <w:r>
        <w:rPr>
          <w:rFonts w:hint="eastAsia" w:ascii="宋体" w:hAnsi="宋体" w:cs="宋体"/>
          <w:color w:val="auto"/>
          <w:szCs w:val="21"/>
          <w:highlight w:val="none"/>
        </w:rPr>
        <w:t>2.2.11 其他资料。</w:t>
      </w:r>
    </w:p>
    <w:p w14:paraId="16EB6ABA">
      <w:pPr>
        <w:wordWrap w:val="0"/>
        <w:snapToGrid w:val="0"/>
        <w:spacing w:line="360" w:lineRule="auto"/>
        <w:ind w:left="210" w:leftChars="100" w:firstLine="420" w:firstLineChars="200"/>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zh-CN"/>
        </w:rPr>
        <w:t>.</w:t>
      </w:r>
      <w:r>
        <w:rPr>
          <w:rFonts w:hint="eastAsia" w:ascii="宋体" w:hAnsi="宋体" w:cs="宋体"/>
          <w:color w:val="auto"/>
          <w:szCs w:val="21"/>
          <w:highlight w:val="none"/>
        </w:rPr>
        <w:t>3报价文件</w:t>
      </w:r>
    </w:p>
    <w:p w14:paraId="2B94CE9B">
      <w:pPr>
        <w:wordWrap w:val="0"/>
        <w:snapToGrid w:val="0"/>
        <w:spacing w:line="360" w:lineRule="auto"/>
        <w:ind w:firstLine="840" w:firstLineChars="400"/>
        <w:rPr>
          <w:rFonts w:hint="eastAsia" w:ascii="宋体" w:hAnsi="宋体" w:cs="宋体"/>
          <w:color w:val="auto"/>
          <w:szCs w:val="21"/>
          <w:highlight w:val="none"/>
        </w:rPr>
      </w:pPr>
      <w:r>
        <w:rPr>
          <w:rFonts w:hint="eastAsia" w:ascii="宋体" w:hAnsi="宋体" w:cs="宋体"/>
          <w:color w:val="auto"/>
          <w:szCs w:val="21"/>
          <w:highlight w:val="none"/>
        </w:rPr>
        <w:t>2.3.1 开标一览表；</w:t>
      </w:r>
    </w:p>
    <w:p w14:paraId="6312F370">
      <w:pPr>
        <w:wordWrap w:val="0"/>
        <w:snapToGrid w:val="0"/>
        <w:spacing w:line="360" w:lineRule="auto"/>
        <w:ind w:firstLine="840" w:firstLineChars="400"/>
        <w:rPr>
          <w:rFonts w:hint="eastAsia" w:ascii="宋体" w:hAnsi="宋体" w:cs="宋体"/>
          <w:color w:val="auto"/>
          <w:szCs w:val="21"/>
          <w:highlight w:val="none"/>
        </w:rPr>
      </w:pPr>
      <w:r>
        <w:rPr>
          <w:rFonts w:hint="eastAsia" w:ascii="宋体" w:hAnsi="宋体" w:cs="宋体"/>
          <w:color w:val="auto"/>
          <w:szCs w:val="21"/>
          <w:highlight w:val="none"/>
        </w:rPr>
        <w:t>2.3.2投标报价明细表；</w:t>
      </w:r>
    </w:p>
    <w:p w14:paraId="6FF71C9B">
      <w:pPr>
        <w:wordWrap w:val="0"/>
        <w:snapToGrid w:val="0"/>
        <w:spacing w:line="360" w:lineRule="auto"/>
        <w:ind w:firstLine="840" w:firstLineChars="400"/>
        <w:rPr>
          <w:rFonts w:hint="eastAsia" w:ascii="宋体" w:hAnsi="宋体" w:cs="宋体"/>
          <w:color w:val="auto"/>
          <w:szCs w:val="21"/>
          <w:highlight w:val="none"/>
        </w:rPr>
      </w:pPr>
      <w:r>
        <w:rPr>
          <w:rFonts w:hint="eastAsia" w:ascii="宋体" w:hAnsi="宋体" w:cs="宋体"/>
          <w:color w:val="auto"/>
          <w:szCs w:val="21"/>
          <w:highlight w:val="none"/>
        </w:rPr>
        <w:t>2.3.</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 xml:space="preserve"> 政府采购统计基础信息表。</w:t>
      </w:r>
    </w:p>
    <w:p w14:paraId="7B1E772E">
      <w:pPr>
        <w:wordWrap w:val="0"/>
        <w:snapToGrid w:val="0"/>
        <w:spacing w:line="360" w:lineRule="auto"/>
        <w:ind w:firstLine="840" w:firstLineChars="4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.3.4</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其他资料（如有）。</w:t>
      </w:r>
    </w:p>
    <w:p w14:paraId="74F6A08C">
      <w:pPr>
        <w:wordWrap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3、我方承诺除商务技术响应表列出的偏离外，我方响应招标文件的全部要求。</w:t>
      </w:r>
    </w:p>
    <w:p w14:paraId="4E0FD031">
      <w:pPr>
        <w:wordWrap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4、如我方中标，我方承诺：</w:t>
      </w:r>
    </w:p>
    <w:p w14:paraId="7D897E51">
      <w:pPr>
        <w:wordWrap w:val="0"/>
        <w:snapToGrid w:val="0"/>
        <w:spacing w:line="360" w:lineRule="auto"/>
        <w:ind w:left="210" w:leftChars="100"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4.1在收到中标通知书后，在中标通知书规定的期限内与你方签订合同； </w:t>
      </w:r>
    </w:p>
    <w:p w14:paraId="65E2DBBE">
      <w:pPr>
        <w:wordWrap w:val="0"/>
        <w:snapToGrid w:val="0"/>
        <w:spacing w:line="360" w:lineRule="auto"/>
        <w:ind w:left="210" w:leftChars="100"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4.2在签订合同时不向你方提出附加条件； </w:t>
      </w:r>
    </w:p>
    <w:p w14:paraId="66E51A71">
      <w:pPr>
        <w:wordWrap w:val="0"/>
        <w:snapToGrid w:val="0"/>
        <w:spacing w:line="360" w:lineRule="auto"/>
        <w:ind w:left="210" w:leftChars="100"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4.3按照招标文件要求提交履约保证金（如适用）； </w:t>
      </w:r>
    </w:p>
    <w:p w14:paraId="762022D2">
      <w:pPr>
        <w:wordWrap w:val="0"/>
        <w:snapToGrid w:val="0"/>
        <w:spacing w:line="360" w:lineRule="auto"/>
        <w:ind w:left="210" w:leftChars="100"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4.4在合同约定的期限内完成合同规定的全部义务。 </w:t>
      </w:r>
    </w:p>
    <w:p w14:paraId="7356AAAC">
      <w:pPr>
        <w:wordWrap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同意招标（采购）文件中有关招标代理服务费的条款，如有异议在投标前会以书面方式向招标代理机构提出，保证在中标后按照招标（采购）文件规定的金额、时间和方式，向招标代理机构一次性交纳招标代理服务费。我方如逾期未交纳（含未足额）的，愿凭招标代理机构开出的违约通知，按上述规定应交纳金额（含欠交纳）的200%交纳违约金和滞纳的银行利息。对招标代理服务费交纳的异议，我方服从招标（采购）人的协调。</w:t>
      </w:r>
    </w:p>
    <w:p w14:paraId="032772BD">
      <w:pPr>
        <w:wordWrap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 xml:space="preserve">、其他补充说明: </w:t>
      </w:r>
      <w:r>
        <w:rPr>
          <w:rFonts w:hint="eastAsia" w:ascii="宋体" w:hAnsi="宋体" w:cs="宋体"/>
          <w:color w:val="auto"/>
          <w:szCs w:val="21"/>
          <w:highlight w:val="none"/>
          <w:u w:val="single"/>
        </w:rPr>
        <w:t xml:space="preserve">  （如有，请说明）                       </w:t>
      </w:r>
      <w:r>
        <w:rPr>
          <w:rFonts w:hint="eastAsia" w:ascii="宋体" w:hAnsi="宋体" w:cs="宋体"/>
          <w:color w:val="auto"/>
          <w:szCs w:val="21"/>
          <w:highlight w:val="none"/>
        </w:rPr>
        <w:t xml:space="preserve"> 。</w:t>
      </w:r>
    </w:p>
    <w:p w14:paraId="6882B5F2">
      <w:pPr>
        <w:wordWrap w:val="0"/>
        <w:spacing w:line="360" w:lineRule="auto"/>
        <w:ind w:firstLine="3150" w:firstLineChars="1500"/>
        <w:rPr>
          <w:rFonts w:hint="eastAsia" w:ascii="宋体" w:hAnsi="宋体" w:cs="宋体"/>
          <w:color w:val="auto"/>
          <w:szCs w:val="21"/>
          <w:highlight w:val="none"/>
        </w:rPr>
      </w:pPr>
    </w:p>
    <w:p w14:paraId="48066D6E">
      <w:pPr>
        <w:wordWrap w:val="0"/>
        <w:spacing w:line="360" w:lineRule="auto"/>
        <w:ind w:firstLine="3150" w:firstLineChars="1500"/>
        <w:rPr>
          <w:rFonts w:hint="eastAsia" w:ascii="宋体" w:hAnsi="宋体" w:cs="宋体"/>
          <w:color w:val="auto"/>
          <w:szCs w:val="21"/>
          <w:highlight w:val="none"/>
        </w:rPr>
      </w:pPr>
    </w:p>
    <w:p w14:paraId="115433DF">
      <w:pPr>
        <w:wordWrap w:val="0"/>
        <w:spacing w:line="360" w:lineRule="auto"/>
        <w:ind w:firstLine="4200" w:firstLineChars="2000"/>
        <w:rPr>
          <w:rFonts w:hint="eastAsia" w:ascii="宋体" w:hAnsi="宋体" w:cs="宋体"/>
          <w:color w:val="auto"/>
          <w:szCs w:val="21"/>
          <w:highlight w:val="none"/>
        </w:rPr>
      </w:pPr>
      <w:r>
        <w:rPr>
          <w:rFonts w:hint="eastAsia" w:ascii="宋体" w:hAnsi="宋体" w:cs="宋体"/>
          <w:color w:val="auto"/>
          <w:szCs w:val="21"/>
          <w:highlight w:val="none"/>
        </w:rPr>
        <w:t xml:space="preserve">投标人名称（电子签章）：                          </w:t>
      </w:r>
    </w:p>
    <w:p w14:paraId="3B16F90E">
      <w:pPr>
        <w:wordWrap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 xml:space="preserve">                         日期：     年      月      日</w:t>
      </w:r>
    </w:p>
    <w:p w14:paraId="30D15F1E">
      <w:pPr>
        <w:wordWrap w:val="0"/>
        <w:spacing w:line="360" w:lineRule="auto"/>
        <w:rPr>
          <w:rFonts w:hint="eastAsia" w:ascii="宋体" w:hAnsi="宋体" w:cs="仿宋"/>
          <w:b/>
          <w:color w:val="auto"/>
          <w:sz w:val="32"/>
          <w:szCs w:val="32"/>
          <w:highlight w:val="none"/>
        </w:rPr>
      </w:pPr>
      <w:bookmarkStart w:id="462" w:name="_Toc479927873"/>
      <w:bookmarkStart w:id="463" w:name="_Toc225223761"/>
      <w:bookmarkStart w:id="464" w:name="_Toc488936100"/>
      <w:bookmarkStart w:id="465" w:name="_Toc14746861"/>
      <w:bookmarkStart w:id="466" w:name="_Toc483379796"/>
      <w:bookmarkStart w:id="467" w:name="_Toc110393361"/>
    </w:p>
    <w:p w14:paraId="6F192F6D">
      <w:pPr>
        <w:wordWrap w:val="0"/>
        <w:snapToGrid w:val="0"/>
        <w:spacing w:line="360" w:lineRule="auto"/>
        <w:jc w:val="center"/>
        <w:outlineLvl w:val="0"/>
        <w:rPr>
          <w:rFonts w:hint="eastAsia" w:ascii="宋体" w:hAnsi="宋体" w:cs="仿宋"/>
          <w:b/>
          <w:color w:val="auto"/>
          <w:kern w:val="0"/>
          <w:sz w:val="32"/>
          <w:szCs w:val="32"/>
          <w:highlight w:val="none"/>
          <w:lang w:val="zh-CN"/>
        </w:rPr>
      </w:pPr>
      <w:r>
        <w:rPr>
          <w:rFonts w:hint="eastAsia" w:ascii="宋体" w:hAnsi="宋体" w:cs="仿宋"/>
          <w:b/>
          <w:color w:val="auto"/>
          <w:kern w:val="0"/>
          <w:sz w:val="32"/>
          <w:szCs w:val="32"/>
          <w:highlight w:val="none"/>
          <w:lang w:val="zh-CN"/>
        </w:rPr>
        <w:br w:type="page"/>
      </w:r>
      <w:bookmarkStart w:id="468" w:name="_Toc166576787"/>
    </w:p>
    <w:p w14:paraId="79FFAA30">
      <w:pPr>
        <w:bidi w:val="0"/>
        <w:rPr>
          <w:rFonts w:hint="eastAsia"/>
          <w:highlight w:val="none"/>
          <w:lang w:val="zh-CN"/>
        </w:rPr>
      </w:pPr>
    </w:p>
    <w:p w14:paraId="3FEA3EBB">
      <w:pPr>
        <w:wordWrap w:val="0"/>
        <w:snapToGrid w:val="0"/>
        <w:spacing w:line="360" w:lineRule="auto"/>
        <w:jc w:val="center"/>
        <w:outlineLvl w:val="0"/>
        <w:rPr>
          <w:rFonts w:hint="eastAsia" w:ascii="宋体" w:hAnsi="宋体" w:cs="宋体"/>
          <w:b/>
          <w:color w:val="auto"/>
          <w:kern w:val="0"/>
          <w:sz w:val="24"/>
          <w:highlight w:val="none"/>
          <w:lang w:val="zh-CN"/>
        </w:rPr>
      </w:pPr>
      <w:r>
        <w:rPr>
          <w:rFonts w:hint="eastAsia" w:ascii="宋体" w:hAnsi="宋体" w:cs="仿宋"/>
          <w:b/>
          <w:color w:val="auto"/>
          <w:kern w:val="0"/>
          <w:sz w:val="24"/>
          <w:highlight w:val="none"/>
        </w:rPr>
        <w:t>3、</w:t>
      </w:r>
      <w:r>
        <w:rPr>
          <w:rFonts w:hint="eastAsia" w:ascii="宋体" w:hAnsi="宋体" w:cs="宋体"/>
          <w:b/>
          <w:color w:val="auto"/>
          <w:kern w:val="0"/>
          <w:sz w:val="24"/>
          <w:highlight w:val="none"/>
          <w:lang w:val="zh-CN"/>
        </w:rPr>
        <w:t>授权委托书或法定代表人（单位负责人、自然人本人）身份证明</w:t>
      </w:r>
      <w:bookmarkEnd w:id="468"/>
    </w:p>
    <w:p w14:paraId="29968F6E">
      <w:pPr>
        <w:wordWrap w:val="0"/>
        <w:snapToGrid w:val="0"/>
        <w:spacing w:line="360" w:lineRule="auto"/>
        <w:ind w:firstLine="3838" w:firstLineChars="1593"/>
        <w:rPr>
          <w:rFonts w:hint="eastAsia" w:ascii="宋体" w:hAnsi="宋体" w:cs="仿宋"/>
          <w:color w:val="auto"/>
          <w:highlight w:val="none"/>
        </w:rPr>
      </w:pPr>
      <w:r>
        <w:rPr>
          <w:rFonts w:hint="eastAsia" w:ascii="宋体" w:hAnsi="宋体" w:cs="宋体"/>
          <w:b/>
          <w:color w:val="auto"/>
          <w:kern w:val="0"/>
          <w:sz w:val="24"/>
          <w:highlight w:val="none"/>
          <w:lang w:val="zh-CN"/>
        </w:rPr>
        <w:t>授权委托书</w:t>
      </w:r>
    </w:p>
    <w:p w14:paraId="417A8D34">
      <w:pPr>
        <w:wordWrap w:val="0"/>
        <w:snapToGrid w:val="0"/>
        <w:spacing w:line="360" w:lineRule="auto"/>
        <w:rPr>
          <w:rFonts w:hint="eastAsia" w:ascii="宋体" w:hAnsi="宋体" w:cs="宋体"/>
          <w:color w:val="auto"/>
          <w:kern w:val="0"/>
          <w:szCs w:val="21"/>
          <w:highlight w:val="none"/>
        </w:rPr>
      </w:pPr>
      <w:r>
        <w:rPr>
          <w:rFonts w:hint="eastAsia" w:ascii="宋体" w:hAnsi="宋体" w:cs="宋体"/>
          <w:color w:val="auto"/>
          <w:szCs w:val="21"/>
          <w:highlight w:val="none"/>
          <w:u w:val="single"/>
        </w:rPr>
        <w:t>（采购人）、（采购代理机构）</w:t>
      </w:r>
      <w:r>
        <w:rPr>
          <w:rFonts w:hint="eastAsia" w:ascii="宋体" w:hAnsi="宋体" w:cs="宋体"/>
          <w:color w:val="auto"/>
          <w:kern w:val="0"/>
          <w:szCs w:val="21"/>
          <w:highlight w:val="none"/>
          <w:lang w:val="zh-CN"/>
        </w:rPr>
        <w:t>：</w:t>
      </w:r>
    </w:p>
    <w:p w14:paraId="358AB927">
      <w:pPr>
        <w:wordWrap w:val="0"/>
        <w:snapToGrid w:val="0"/>
        <w:spacing w:line="360" w:lineRule="auto"/>
        <w:ind w:firstLine="576"/>
        <w:rPr>
          <w:rFonts w:hint="eastAsia" w:ascii="宋体" w:hAnsi="宋体" w:cs="宋体"/>
          <w:color w:val="auto"/>
          <w:kern w:val="0"/>
          <w:szCs w:val="21"/>
          <w:highlight w:val="none"/>
        </w:rPr>
      </w:pPr>
      <w:r>
        <w:rPr>
          <w:rFonts w:hint="eastAsia" w:ascii="宋体" w:hAnsi="宋体" w:cs="宋体"/>
          <w:color w:val="auto"/>
          <w:kern w:val="0"/>
          <w:szCs w:val="21"/>
          <w:highlight w:val="none"/>
        </w:rPr>
        <w:t>现</w:t>
      </w:r>
      <w:r>
        <w:rPr>
          <w:rFonts w:hint="eastAsia" w:ascii="宋体" w:hAnsi="宋体" w:cs="宋体"/>
          <w:color w:val="auto"/>
          <w:kern w:val="0"/>
          <w:szCs w:val="21"/>
          <w:highlight w:val="none"/>
          <w:lang w:val="zh-CN"/>
        </w:rPr>
        <w:t>委托</w:t>
      </w:r>
      <w:r>
        <w:rPr>
          <w:rFonts w:hint="eastAsia" w:ascii="宋体" w:hAnsi="宋体" w:cs="宋体"/>
          <w:color w:val="auto"/>
          <w:kern w:val="0"/>
          <w:szCs w:val="21"/>
          <w:highlight w:val="none"/>
          <w:u w:val="single"/>
          <w:lang w:val="zh-CN"/>
        </w:rPr>
        <w:t xml:space="preserve">          </w:t>
      </w:r>
      <w:r>
        <w:rPr>
          <w:rFonts w:hint="eastAsia" w:ascii="宋体" w:hAnsi="宋体" w:cs="宋体"/>
          <w:color w:val="auto"/>
          <w:kern w:val="0"/>
          <w:szCs w:val="21"/>
          <w:highlight w:val="none"/>
          <w:lang w:val="zh-CN"/>
        </w:rPr>
        <w:t>（姓名）为我方代理人（身份证号码：</w:t>
      </w:r>
      <w:r>
        <w:rPr>
          <w:rFonts w:hint="eastAsia" w:ascii="宋体" w:hAnsi="宋体" w:cs="宋体"/>
          <w:color w:val="auto"/>
          <w:kern w:val="0"/>
          <w:szCs w:val="21"/>
          <w:highlight w:val="none"/>
          <w:u w:val="single"/>
          <w:lang w:val="zh-CN"/>
        </w:rPr>
        <w:t xml:space="preserve">          </w:t>
      </w:r>
      <w:r>
        <w:rPr>
          <w:rFonts w:hint="eastAsia" w:ascii="宋体" w:hAnsi="宋体" w:cs="宋体"/>
          <w:color w:val="auto"/>
          <w:kern w:val="0"/>
          <w:szCs w:val="21"/>
          <w:highlight w:val="none"/>
          <w:lang w:val="zh-CN"/>
        </w:rPr>
        <w:t>，手机：</w:t>
      </w:r>
      <w:r>
        <w:rPr>
          <w:rFonts w:hint="eastAsia" w:ascii="宋体" w:hAnsi="宋体" w:cs="宋体"/>
          <w:color w:val="auto"/>
          <w:kern w:val="0"/>
          <w:szCs w:val="21"/>
          <w:highlight w:val="none"/>
          <w:u w:val="single"/>
          <w:lang w:val="zh-CN"/>
        </w:rPr>
        <w:t xml:space="preserve">          </w:t>
      </w:r>
      <w:r>
        <w:rPr>
          <w:rFonts w:hint="eastAsia" w:ascii="宋体" w:hAnsi="宋体" w:cs="宋体"/>
          <w:color w:val="auto"/>
          <w:kern w:val="0"/>
          <w:szCs w:val="21"/>
          <w:highlight w:val="none"/>
          <w:lang w:val="zh-CN"/>
        </w:rPr>
        <w:t>），以我方名义处理</w:t>
      </w:r>
      <w:r>
        <w:rPr>
          <w:rFonts w:hint="eastAsia" w:ascii="宋体" w:hAnsi="宋体" w:cs="宋体"/>
          <w:color w:val="auto"/>
          <w:kern w:val="0"/>
          <w:szCs w:val="21"/>
          <w:highlight w:val="none"/>
          <w:u w:val="single"/>
          <w:lang w:val="zh-CN"/>
        </w:rPr>
        <w:t>宁波市奉化区中医医院医用织品洗涤服务项目（重发）</w:t>
      </w:r>
      <w:r>
        <w:rPr>
          <w:rFonts w:hint="eastAsia" w:ascii="宋体" w:hAnsi="宋体" w:cs="宋体"/>
          <w:color w:val="auto"/>
          <w:szCs w:val="21"/>
          <w:highlight w:val="none"/>
        </w:rPr>
        <w:t>【项目编号：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r>
        <w:rPr>
          <w:rFonts w:hint="eastAsia" w:ascii="宋体" w:hAnsi="宋体" w:cs="宋体"/>
          <w:color w:val="auto"/>
          <w:kern w:val="0"/>
          <w:szCs w:val="21"/>
          <w:highlight w:val="none"/>
          <w:lang w:val="zh-CN"/>
        </w:rPr>
        <w:t>政府采购投标的一切事项，其法律后果由我方承担。</w:t>
      </w:r>
    </w:p>
    <w:p w14:paraId="5126E58C">
      <w:pPr>
        <w:wordWrap w:val="0"/>
        <w:snapToGrid w:val="0"/>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lang w:val="zh-CN"/>
        </w:rPr>
        <w:t>委托期限</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zh-CN"/>
        </w:rPr>
        <w:t>自</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lang w:val="zh-CN"/>
        </w:rPr>
        <w:t>年</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lang w:val="zh-CN"/>
        </w:rPr>
        <w:t>月</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lang w:val="zh-CN"/>
        </w:rPr>
        <w:t>日起至</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lang w:val="zh-CN"/>
        </w:rPr>
        <w:t>年</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lang w:val="zh-CN"/>
        </w:rPr>
        <w:t>月</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lang w:val="zh-CN"/>
        </w:rPr>
        <w:t>日止。</w:t>
      </w:r>
    </w:p>
    <w:p w14:paraId="6C9C8829">
      <w:pPr>
        <w:wordWrap w:val="0"/>
        <w:snapToGrid w:val="0"/>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lang w:val="zh-CN"/>
        </w:rPr>
        <w:t>特此告知。</w:t>
      </w:r>
    </w:p>
    <w:p w14:paraId="2CC9545B">
      <w:pPr>
        <w:wordWrap w:val="0"/>
        <w:snapToGrid w:val="0"/>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lang w:val="zh-CN"/>
        </w:rPr>
        <w:t xml:space="preserve">                                                 投标人名称(电子签章)：</w:t>
      </w:r>
    </w:p>
    <w:p w14:paraId="266424A7">
      <w:pPr>
        <w:wordWrap w:val="0"/>
        <w:snapToGrid w:val="0"/>
        <w:spacing w:line="360" w:lineRule="auto"/>
        <w:rPr>
          <w:rFonts w:hint="eastAsia" w:ascii="宋体" w:hAnsi="宋体" w:cs="宋体"/>
          <w:color w:val="auto"/>
          <w:szCs w:val="21"/>
          <w:highlight w:val="none"/>
        </w:rPr>
      </w:pPr>
      <w:r>
        <w:rPr>
          <w:rFonts w:hint="eastAsia" w:ascii="宋体" w:hAnsi="宋体" w:cs="宋体"/>
          <w:color w:val="auto"/>
          <w:kern w:val="0"/>
          <w:szCs w:val="21"/>
          <w:highlight w:val="none"/>
          <w:lang w:val="zh-CN"/>
        </w:rPr>
        <w:t xml:space="preserve">                                                 签发日期：</w:t>
      </w:r>
      <w:r>
        <w:rPr>
          <w:rFonts w:hint="eastAsia" w:ascii="宋体" w:hAnsi="宋体" w:cs="宋体"/>
          <w:color w:val="auto"/>
          <w:kern w:val="0"/>
          <w:szCs w:val="21"/>
          <w:highlight w:val="none"/>
          <w:u w:val="single"/>
          <w:lang w:val="zh-CN"/>
        </w:rPr>
        <w:t xml:space="preserve"> </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val="zh-CN"/>
        </w:rPr>
        <w:t xml:space="preserve">  </w:t>
      </w:r>
      <w:r>
        <w:rPr>
          <w:rFonts w:hint="eastAsia" w:ascii="宋体" w:hAnsi="宋体" w:cs="宋体"/>
          <w:color w:val="auto"/>
          <w:kern w:val="0"/>
          <w:szCs w:val="21"/>
          <w:highlight w:val="none"/>
          <w:lang w:val="zh-CN"/>
        </w:rPr>
        <w:t>年</w:t>
      </w:r>
      <w:r>
        <w:rPr>
          <w:rFonts w:hint="eastAsia" w:ascii="宋体" w:hAnsi="宋体" w:cs="宋体"/>
          <w:color w:val="auto"/>
          <w:kern w:val="0"/>
          <w:szCs w:val="21"/>
          <w:highlight w:val="none"/>
          <w:u w:val="single"/>
          <w:lang w:val="zh-CN"/>
        </w:rPr>
        <w:t xml:space="preserve">   </w:t>
      </w:r>
      <w:r>
        <w:rPr>
          <w:rFonts w:hint="eastAsia" w:ascii="宋体" w:hAnsi="宋体" w:cs="宋体"/>
          <w:color w:val="auto"/>
          <w:kern w:val="0"/>
          <w:szCs w:val="21"/>
          <w:highlight w:val="none"/>
          <w:lang w:val="zh-CN"/>
        </w:rPr>
        <w:t>月</w:t>
      </w:r>
      <w:r>
        <w:rPr>
          <w:rFonts w:hint="eastAsia" w:ascii="宋体" w:hAnsi="宋体" w:cs="宋体"/>
          <w:color w:val="auto"/>
          <w:kern w:val="0"/>
          <w:szCs w:val="21"/>
          <w:highlight w:val="none"/>
          <w:u w:val="single"/>
          <w:lang w:val="zh-CN"/>
        </w:rPr>
        <w:t xml:space="preserve">   </w:t>
      </w:r>
      <w:r>
        <w:rPr>
          <w:rFonts w:hint="eastAsia" w:ascii="宋体" w:hAnsi="宋体" w:cs="宋体"/>
          <w:color w:val="auto"/>
          <w:kern w:val="0"/>
          <w:szCs w:val="21"/>
          <w:highlight w:val="none"/>
          <w:lang w:val="zh-CN"/>
        </w:rPr>
        <w:t>日</w:t>
      </w:r>
    </w:p>
    <w:p w14:paraId="21D17618">
      <w:pPr>
        <w:wordWrap w:val="0"/>
        <w:snapToGrid w:val="0"/>
        <w:spacing w:line="360" w:lineRule="auto"/>
        <w:rPr>
          <w:rFonts w:hint="eastAsia" w:ascii="宋体" w:hAnsi="宋体" w:cs="宋体"/>
          <w:color w:val="auto"/>
          <w:szCs w:val="21"/>
          <w:highlight w:val="none"/>
        </w:rPr>
      </w:pPr>
    </w:p>
    <w:p w14:paraId="7C837565">
      <w:pPr>
        <w:wordWrap w:val="0"/>
        <w:spacing w:line="360" w:lineRule="auto"/>
        <w:rPr>
          <w:rFonts w:hint="eastAsia" w:ascii="宋体" w:hAnsi="宋体" w:cs="宋体"/>
          <w:b/>
          <w:color w:val="auto"/>
          <w:kern w:val="0"/>
          <w:szCs w:val="21"/>
          <w:highlight w:val="none"/>
          <w:lang w:val="zh-CN"/>
        </w:rPr>
      </w:pPr>
    </w:p>
    <w:p w14:paraId="3DCB5A6B">
      <w:pPr>
        <w:wordWrap w:val="0"/>
        <w:autoSpaceDE w:val="0"/>
        <w:autoSpaceDN w:val="0"/>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法定代表人身份证复印件（正反面）、授权代表身份证复印件（正反面）</w:t>
      </w:r>
    </w:p>
    <w:tbl>
      <w:tblPr>
        <w:tblStyle w:val="4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3C29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noWrap w:val="0"/>
            <w:vAlign w:val="top"/>
          </w:tcPr>
          <w:p w14:paraId="76A93CAA">
            <w:pPr>
              <w:pStyle w:val="122"/>
              <w:wordWrap w:val="0"/>
              <w:adjustRightInd w:val="0"/>
              <w:spacing w:line="360" w:lineRule="auto"/>
              <w:rPr>
                <w:rFonts w:hint="eastAsia" w:hAnsi="宋体" w:cs="宋体"/>
                <w:bCs/>
                <w:color w:val="auto"/>
                <w:highlight w:val="none"/>
              </w:rPr>
            </w:pPr>
            <w:r>
              <w:rPr>
                <w:rFonts w:hint="eastAsia" w:hAnsi="宋体" w:cs="宋体"/>
                <w:bCs/>
                <w:color w:val="auto"/>
                <w:highlight w:val="none"/>
              </w:rPr>
              <w:t>正面：                                 反面：</w:t>
            </w:r>
          </w:p>
          <w:p w14:paraId="0F80E415">
            <w:pPr>
              <w:pStyle w:val="122"/>
              <w:wordWrap w:val="0"/>
              <w:adjustRightInd w:val="0"/>
              <w:spacing w:line="360" w:lineRule="auto"/>
              <w:rPr>
                <w:rFonts w:hint="eastAsia" w:hAnsi="宋体" w:cs="宋体"/>
                <w:bCs/>
                <w:color w:val="auto"/>
                <w:highlight w:val="none"/>
              </w:rPr>
            </w:pPr>
          </w:p>
        </w:tc>
      </w:tr>
    </w:tbl>
    <w:p w14:paraId="3ECBAC0B">
      <w:pPr>
        <w:wordWrap w:val="0"/>
        <w:snapToGrid w:val="0"/>
        <w:spacing w:line="360" w:lineRule="auto"/>
        <w:ind w:firstLine="576"/>
        <w:jc w:val="center"/>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 xml:space="preserve">                 </w:t>
      </w:r>
    </w:p>
    <w:p w14:paraId="46D60297">
      <w:pPr>
        <w:wordWrap w:val="0"/>
        <w:snapToGrid w:val="0"/>
        <w:spacing w:line="360" w:lineRule="auto"/>
        <w:ind w:firstLine="576"/>
        <w:jc w:val="center"/>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 xml:space="preserve">                  投标人名称(电子签章)：                              </w:t>
      </w:r>
    </w:p>
    <w:p w14:paraId="68632728">
      <w:pPr>
        <w:wordWrap w:val="0"/>
        <w:spacing w:line="360" w:lineRule="auto"/>
        <w:jc w:val="center"/>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 xml:space="preserve">                   日期：  年  月  日</w:t>
      </w:r>
    </w:p>
    <w:p w14:paraId="14ECEE71">
      <w:pPr>
        <w:wordWrap w:val="0"/>
        <w:spacing w:line="360" w:lineRule="auto"/>
        <w:rPr>
          <w:rFonts w:hint="eastAsia" w:ascii="宋体" w:hAnsi="宋体" w:cs="仿宋"/>
          <w:b/>
          <w:color w:val="auto"/>
          <w:kern w:val="0"/>
          <w:sz w:val="32"/>
          <w:szCs w:val="32"/>
          <w:highlight w:val="none"/>
          <w:lang w:val="zh-CN"/>
        </w:rPr>
      </w:pPr>
    </w:p>
    <w:p w14:paraId="68F4D402">
      <w:pPr>
        <w:wordWrap w:val="0"/>
        <w:snapToGrid w:val="0"/>
        <w:spacing w:line="360" w:lineRule="auto"/>
        <w:ind w:left="840"/>
        <w:jc w:val="center"/>
        <w:outlineLvl w:val="0"/>
        <w:rPr>
          <w:rFonts w:hint="eastAsia" w:ascii="宋体" w:hAnsi="宋体" w:cs="仿宋"/>
          <w:b/>
          <w:color w:val="auto"/>
          <w:kern w:val="0"/>
          <w:sz w:val="32"/>
          <w:szCs w:val="32"/>
          <w:highlight w:val="none"/>
          <w:lang w:val="zh-CN"/>
        </w:rPr>
      </w:pPr>
      <w:r>
        <w:rPr>
          <w:rFonts w:hint="eastAsia" w:ascii="宋体" w:hAnsi="宋体" w:cs="仿宋"/>
          <w:b/>
          <w:color w:val="auto"/>
          <w:kern w:val="0"/>
          <w:sz w:val="32"/>
          <w:szCs w:val="32"/>
          <w:highlight w:val="none"/>
          <w:lang w:val="zh-CN"/>
        </w:rPr>
        <w:br w:type="page"/>
      </w:r>
      <w:bookmarkStart w:id="469" w:name="_Toc166576788"/>
      <w:r>
        <w:rPr>
          <w:rFonts w:hint="eastAsia" w:ascii="宋体" w:hAnsi="宋体" w:cs="宋体"/>
          <w:b/>
          <w:color w:val="auto"/>
          <w:kern w:val="0"/>
          <w:sz w:val="24"/>
          <w:highlight w:val="none"/>
        </w:rPr>
        <w:t>4、</w:t>
      </w:r>
      <w:r>
        <w:rPr>
          <w:rFonts w:hint="eastAsia" w:ascii="宋体" w:hAnsi="宋体" w:cs="宋体"/>
          <w:b/>
          <w:color w:val="auto"/>
          <w:kern w:val="0"/>
          <w:sz w:val="24"/>
          <w:highlight w:val="none"/>
          <w:lang w:val="zh-CN"/>
        </w:rPr>
        <w:t>供应商情况</w:t>
      </w:r>
      <w:bookmarkEnd w:id="462"/>
      <w:bookmarkEnd w:id="463"/>
      <w:bookmarkEnd w:id="464"/>
      <w:bookmarkEnd w:id="465"/>
      <w:bookmarkEnd w:id="466"/>
      <w:bookmarkEnd w:id="467"/>
      <w:r>
        <w:rPr>
          <w:rFonts w:hint="eastAsia" w:ascii="宋体" w:hAnsi="宋体" w:cs="宋体"/>
          <w:b/>
          <w:color w:val="auto"/>
          <w:kern w:val="0"/>
          <w:sz w:val="24"/>
          <w:highlight w:val="none"/>
          <w:lang w:val="zh-CN"/>
        </w:rPr>
        <w:t>表</w:t>
      </w:r>
      <w:bookmarkEnd w:id="469"/>
    </w:p>
    <w:tbl>
      <w:tblPr>
        <w:tblStyle w:val="41"/>
        <w:tblW w:w="98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0"/>
        <w:gridCol w:w="1936"/>
        <w:gridCol w:w="873"/>
        <w:gridCol w:w="1786"/>
        <w:gridCol w:w="1200"/>
        <w:gridCol w:w="1852"/>
      </w:tblGrid>
      <w:tr w14:paraId="56437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noWrap w:val="0"/>
            <w:vAlign w:val="center"/>
          </w:tcPr>
          <w:p w14:paraId="43666655">
            <w:pPr>
              <w:wordWrap w:val="0"/>
              <w:adjustRightInd w:val="0"/>
              <w:snapToGrid w:val="0"/>
              <w:spacing w:line="360" w:lineRule="auto"/>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投标人名称</w:t>
            </w:r>
          </w:p>
        </w:tc>
        <w:tc>
          <w:tcPr>
            <w:tcW w:w="7647" w:type="dxa"/>
            <w:gridSpan w:val="5"/>
            <w:noWrap w:val="0"/>
            <w:vAlign w:val="center"/>
          </w:tcPr>
          <w:p w14:paraId="445E2DBE">
            <w:pPr>
              <w:wordWrap w:val="0"/>
              <w:adjustRightInd w:val="0"/>
              <w:snapToGrid w:val="0"/>
              <w:spacing w:line="360" w:lineRule="auto"/>
              <w:rPr>
                <w:rFonts w:hint="eastAsia" w:ascii="宋体" w:hAnsi="宋体" w:cs="宋体"/>
                <w:color w:val="auto"/>
                <w:kern w:val="0"/>
                <w:szCs w:val="21"/>
                <w:highlight w:val="none"/>
                <w:lang w:val="zh-CN"/>
              </w:rPr>
            </w:pPr>
          </w:p>
        </w:tc>
      </w:tr>
      <w:tr w14:paraId="7E23F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noWrap w:val="0"/>
            <w:vAlign w:val="center"/>
          </w:tcPr>
          <w:p w14:paraId="61243B39">
            <w:pPr>
              <w:wordWrap w:val="0"/>
              <w:adjustRightInd w:val="0"/>
              <w:snapToGrid w:val="0"/>
              <w:spacing w:line="360" w:lineRule="auto"/>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注册地址</w:t>
            </w:r>
          </w:p>
        </w:tc>
        <w:tc>
          <w:tcPr>
            <w:tcW w:w="2809" w:type="dxa"/>
            <w:gridSpan w:val="2"/>
            <w:noWrap w:val="0"/>
            <w:vAlign w:val="center"/>
          </w:tcPr>
          <w:p w14:paraId="4C1A96BD">
            <w:pPr>
              <w:wordWrap w:val="0"/>
              <w:adjustRightInd w:val="0"/>
              <w:snapToGrid w:val="0"/>
              <w:spacing w:line="360" w:lineRule="auto"/>
              <w:rPr>
                <w:rFonts w:hint="eastAsia" w:ascii="宋体" w:hAnsi="宋体" w:cs="宋体"/>
                <w:color w:val="auto"/>
                <w:kern w:val="0"/>
                <w:szCs w:val="21"/>
                <w:highlight w:val="none"/>
                <w:lang w:val="zh-CN"/>
              </w:rPr>
            </w:pPr>
          </w:p>
        </w:tc>
        <w:tc>
          <w:tcPr>
            <w:tcW w:w="1786" w:type="dxa"/>
            <w:noWrap w:val="0"/>
            <w:vAlign w:val="center"/>
          </w:tcPr>
          <w:p w14:paraId="222E7624">
            <w:pPr>
              <w:wordWrap w:val="0"/>
              <w:adjustRightInd w:val="0"/>
              <w:snapToGrid w:val="0"/>
              <w:spacing w:line="360" w:lineRule="auto"/>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成立时间</w:t>
            </w:r>
          </w:p>
        </w:tc>
        <w:tc>
          <w:tcPr>
            <w:tcW w:w="3052" w:type="dxa"/>
            <w:gridSpan w:val="2"/>
            <w:noWrap w:val="0"/>
            <w:vAlign w:val="center"/>
          </w:tcPr>
          <w:p w14:paraId="3E679453">
            <w:pPr>
              <w:wordWrap w:val="0"/>
              <w:adjustRightInd w:val="0"/>
              <w:snapToGrid w:val="0"/>
              <w:spacing w:line="360" w:lineRule="auto"/>
              <w:rPr>
                <w:rFonts w:hint="eastAsia" w:ascii="宋体" w:hAnsi="宋体" w:cs="宋体"/>
                <w:color w:val="auto"/>
                <w:kern w:val="0"/>
                <w:szCs w:val="21"/>
                <w:highlight w:val="none"/>
                <w:lang w:val="zh-CN"/>
              </w:rPr>
            </w:pPr>
          </w:p>
        </w:tc>
      </w:tr>
      <w:tr w14:paraId="170CA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noWrap w:val="0"/>
            <w:vAlign w:val="center"/>
          </w:tcPr>
          <w:p w14:paraId="0596DBD5">
            <w:pPr>
              <w:wordWrap w:val="0"/>
              <w:adjustRightInd w:val="0"/>
              <w:snapToGrid w:val="0"/>
              <w:spacing w:line="360" w:lineRule="auto"/>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统一信用代码</w:t>
            </w:r>
          </w:p>
        </w:tc>
        <w:tc>
          <w:tcPr>
            <w:tcW w:w="2809" w:type="dxa"/>
            <w:gridSpan w:val="2"/>
            <w:noWrap w:val="0"/>
            <w:vAlign w:val="center"/>
          </w:tcPr>
          <w:p w14:paraId="7C56AB1B">
            <w:pPr>
              <w:wordWrap w:val="0"/>
              <w:adjustRightInd w:val="0"/>
              <w:snapToGrid w:val="0"/>
              <w:spacing w:line="360" w:lineRule="auto"/>
              <w:rPr>
                <w:rFonts w:hint="eastAsia" w:ascii="宋体" w:hAnsi="宋体" w:cs="宋体"/>
                <w:color w:val="auto"/>
                <w:kern w:val="0"/>
                <w:szCs w:val="21"/>
                <w:highlight w:val="none"/>
                <w:lang w:val="zh-CN"/>
              </w:rPr>
            </w:pPr>
          </w:p>
        </w:tc>
        <w:tc>
          <w:tcPr>
            <w:tcW w:w="1786" w:type="dxa"/>
            <w:noWrap w:val="0"/>
            <w:vAlign w:val="center"/>
          </w:tcPr>
          <w:p w14:paraId="1EC7D2E5">
            <w:pPr>
              <w:wordWrap w:val="0"/>
              <w:adjustRightInd w:val="0"/>
              <w:snapToGrid w:val="0"/>
              <w:spacing w:line="360" w:lineRule="auto"/>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注册资金</w:t>
            </w:r>
          </w:p>
        </w:tc>
        <w:tc>
          <w:tcPr>
            <w:tcW w:w="3052" w:type="dxa"/>
            <w:gridSpan w:val="2"/>
            <w:noWrap w:val="0"/>
            <w:vAlign w:val="center"/>
          </w:tcPr>
          <w:p w14:paraId="26124DAD">
            <w:pPr>
              <w:wordWrap w:val="0"/>
              <w:adjustRightInd w:val="0"/>
              <w:snapToGrid w:val="0"/>
              <w:spacing w:line="360" w:lineRule="auto"/>
              <w:rPr>
                <w:rFonts w:hint="eastAsia" w:ascii="宋体" w:hAnsi="宋体" w:cs="宋体"/>
                <w:color w:val="auto"/>
                <w:kern w:val="0"/>
                <w:szCs w:val="21"/>
                <w:highlight w:val="none"/>
                <w:lang w:val="zh-CN"/>
              </w:rPr>
            </w:pPr>
          </w:p>
        </w:tc>
      </w:tr>
      <w:tr w14:paraId="6F406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noWrap w:val="0"/>
            <w:vAlign w:val="center"/>
          </w:tcPr>
          <w:p w14:paraId="5A6BD0FC">
            <w:pPr>
              <w:wordWrap w:val="0"/>
              <w:adjustRightInd w:val="0"/>
              <w:snapToGrid w:val="0"/>
              <w:spacing w:line="360" w:lineRule="auto"/>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投标联系人姓名</w:t>
            </w:r>
          </w:p>
        </w:tc>
        <w:tc>
          <w:tcPr>
            <w:tcW w:w="1936" w:type="dxa"/>
            <w:noWrap w:val="0"/>
            <w:vAlign w:val="center"/>
          </w:tcPr>
          <w:p w14:paraId="31D3E418">
            <w:pPr>
              <w:wordWrap w:val="0"/>
              <w:adjustRightInd w:val="0"/>
              <w:snapToGrid w:val="0"/>
              <w:spacing w:line="360" w:lineRule="auto"/>
              <w:rPr>
                <w:rFonts w:hint="eastAsia" w:ascii="宋体" w:hAnsi="宋体" w:cs="宋体"/>
                <w:color w:val="auto"/>
                <w:kern w:val="0"/>
                <w:szCs w:val="21"/>
                <w:highlight w:val="none"/>
                <w:lang w:val="zh-CN"/>
              </w:rPr>
            </w:pPr>
          </w:p>
        </w:tc>
        <w:tc>
          <w:tcPr>
            <w:tcW w:w="873" w:type="dxa"/>
            <w:noWrap w:val="0"/>
            <w:vAlign w:val="center"/>
          </w:tcPr>
          <w:p w14:paraId="2FA35D1D">
            <w:pPr>
              <w:wordWrap w:val="0"/>
              <w:adjustRightInd w:val="0"/>
              <w:snapToGrid w:val="0"/>
              <w:spacing w:line="360" w:lineRule="auto"/>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电话</w:t>
            </w:r>
          </w:p>
        </w:tc>
        <w:tc>
          <w:tcPr>
            <w:tcW w:w="1786" w:type="dxa"/>
            <w:noWrap w:val="0"/>
            <w:vAlign w:val="center"/>
          </w:tcPr>
          <w:p w14:paraId="68552CC9">
            <w:pPr>
              <w:wordWrap w:val="0"/>
              <w:adjustRightInd w:val="0"/>
              <w:snapToGrid w:val="0"/>
              <w:spacing w:line="360" w:lineRule="auto"/>
              <w:rPr>
                <w:rFonts w:hint="eastAsia" w:ascii="宋体" w:hAnsi="宋体" w:cs="宋体"/>
                <w:color w:val="auto"/>
                <w:kern w:val="0"/>
                <w:szCs w:val="21"/>
                <w:highlight w:val="none"/>
                <w:lang w:val="zh-CN"/>
              </w:rPr>
            </w:pPr>
          </w:p>
        </w:tc>
        <w:tc>
          <w:tcPr>
            <w:tcW w:w="1200" w:type="dxa"/>
            <w:noWrap w:val="0"/>
            <w:vAlign w:val="center"/>
          </w:tcPr>
          <w:p w14:paraId="5F0F0F19">
            <w:pPr>
              <w:wordWrap w:val="0"/>
              <w:adjustRightInd w:val="0"/>
              <w:snapToGrid w:val="0"/>
              <w:spacing w:line="360" w:lineRule="auto"/>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手机</w:t>
            </w:r>
          </w:p>
        </w:tc>
        <w:tc>
          <w:tcPr>
            <w:tcW w:w="1852" w:type="dxa"/>
            <w:noWrap w:val="0"/>
            <w:vAlign w:val="center"/>
          </w:tcPr>
          <w:p w14:paraId="78A9D100">
            <w:pPr>
              <w:wordWrap w:val="0"/>
              <w:adjustRightInd w:val="0"/>
              <w:snapToGrid w:val="0"/>
              <w:spacing w:line="360" w:lineRule="auto"/>
              <w:rPr>
                <w:rFonts w:hint="eastAsia" w:ascii="宋体" w:hAnsi="宋体" w:cs="宋体"/>
                <w:color w:val="auto"/>
                <w:kern w:val="0"/>
                <w:szCs w:val="21"/>
                <w:highlight w:val="none"/>
                <w:lang w:val="zh-CN"/>
              </w:rPr>
            </w:pPr>
          </w:p>
        </w:tc>
      </w:tr>
      <w:tr w14:paraId="1EDA0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noWrap w:val="0"/>
            <w:vAlign w:val="center"/>
          </w:tcPr>
          <w:p w14:paraId="62B13C86">
            <w:pPr>
              <w:wordWrap w:val="0"/>
              <w:adjustRightInd w:val="0"/>
              <w:snapToGrid w:val="0"/>
              <w:spacing w:line="360" w:lineRule="auto"/>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法定代表人姓名</w:t>
            </w:r>
          </w:p>
        </w:tc>
        <w:tc>
          <w:tcPr>
            <w:tcW w:w="1936" w:type="dxa"/>
            <w:noWrap w:val="0"/>
            <w:vAlign w:val="center"/>
          </w:tcPr>
          <w:p w14:paraId="795E88BA">
            <w:pPr>
              <w:wordWrap w:val="0"/>
              <w:adjustRightInd w:val="0"/>
              <w:snapToGrid w:val="0"/>
              <w:spacing w:line="360" w:lineRule="auto"/>
              <w:rPr>
                <w:rFonts w:hint="eastAsia" w:ascii="宋体" w:hAnsi="宋体" w:cs="宋体"/>
                <w:color w:val="auto"/>
                <w:kern w:val="0"/>
                <w:szCs w:val="21"/>
                <w:highlight w:val="none"/>
                <w:lang w:val="zh-CN"/>
              </w:rPr>
            </w:pPr>
          </w:p>
        </w:tc>
        <w:tc>
          <w:tcPr>
            <w:tcW w:w="873" w:type="dxa"/>
            <w:noWrap w:val="0"/>
            <w:vAlign w:val="center"/>
          </w:tcPr>
          <w:p w14:paraId="41095570">
            <w:pPr>
              <w:wordWrap w:val="0"/>
              <w:adjustRightInd w:val="0"/>
              <w:snapToGrid w:val="0"/>
              <w:spacing w:line="360" w:lineRule="auto"/>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电话</w:t>
            </w:r>
          </w:p>
        </w:tc>
        <w:tc>
          <w:tcPr>
            <w:tcW w:w="1786" w:type="dxa"/>
            <w:noWrap w:val="0"/>
            <w:vAlign w:val="center"/>
          </w:tcPr>
          <w:p w14:paraId="64B120E3">
            <w:pPr>
              <w:wordWrap w:val="0"/>
              <w:adjustRightInd w:val="0"/>
              <w:snapToGrid w:val="0"/>
              <w:spacing w:line="360" w:lineRule="auto"/>
              <w:rPr>
                <w:rFonts w:hint="eastAsia" w:ascii="宋体" w:hAnsi="宋体" w:cs="宋体"/>
                <w:color w:val="auto"/>
                <w:kern w:val="0"/>
                <w:szCs w:val="21"/>
                <w:highlight w:val="none"/>
                <w:lang w:val="zh-CN"/>
              </w:rPr>
            </w:pPr>
          </w:p>
        </w:tc>
        <w:tc>
          <w:tcPr>
            <w:tcW w:w="1200" w:type="dxa"/>
            <w:noWrap w:val="0"/>
            <w:vAlign w:val="center"/>
          </w:tcPr>
          <w:p w14:paraId="6C909B20">
            <w:pPr>
              <w:wordWrap w:val="0"/>
              <w:adjustRightInd w:val="0"/>
              <w:snapToGrid w:val="0"/>
              <w:spacing w:line="360" w:lineRule="auto"/>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手机</w:t>
            </w:r>
          </w:p>
        </w:tc>
        <w:tc>
          <w:tcPr>
            <w:tcW w:w="1852" w:type="dxa"/>
            <w:noWrap w:val="0"/>
            <w:vAlign w:val="center"/>
          </w:tcPr>
          <w:p w14:paraId="6B0C6DEB">
            <w:pPr>
              <w:wordWrap w:val="0"/>
              <w:adjustRightInd w:val="0"/>
              <w:snapToGrid w:val="0"/>
              <w:spacing w:line="360" w:lineRule="auto"/>
              <w:rPr>
                <w:rFonts w:hint="eastAsia" w:ascii="宋体" w:hAnsi="宋体" w:cs="宋体"/>
                <w:color w:val="auto"/>
                <w:kern w:val="0"/>
                <w:szCs w:val="21"/>
                <w:highlight w:val="none"/>
                <w:lang w:val="zh-CN"/>
              </w:rPr>
            </w:pPr>
          </w:p>
        </w:tc>
      </w:tr>
      <w:tr w14:paraId="46E65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noWrap w:val="0"/>
            <w:vAlign w:val="center"/>
          </w:tcPr>
          <w:p w14:paraId="60FBEE76">
            <w:pPr>
              <w:wordWrap w:val="0"/>
              <w:adjustRightInd w:val="0"/>
              <w:snapToGrid w:val="0"/>
              <w:spacing w:line="360" w:lineRule="auto"/>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项目负责人姓名</w:t>
            </w:r>
          </w:p>
        </w:tc>
        <w:tc>
          <w:tcPr>
            <w:tcW w:w="1936" w:type="dxa"/>
            <w:noWrap w:val="0"/>
            <w:vAlign w:val="center"/>
          </w:tcPr>
          <w:p w14:paraId="3D5B4873">
            <w:pPr>
              <w:wordWrap w:val="0"/>
              <w:adjustRightInd w:val="0"/>
              <w:snapToGrid w:val="0"/>
              <w:spacing w:line="360" w:lineRule="auto"/>
              <w:rPr>
                <w:rFonts w:hint="eastAsia" w:ascii="宋体" w:hAnsi="宋体" w:cs="宋体"/>
                <w:color w:val="auto"/>
                <w:kern w:val="0"/>
                <w:szCs w:val="21"/>
                <w:highlight w:val="none"/>
                <w:lang w:val="zh-CN"/>
              </w:rPr>
            </w:pPr>
          </w:p>
        </w:tc>
        <w:tc>
          <w:tcPr>
            <w:tcW w:w="873" w:type="dxa"/>
            <w:noWrap w:val="0"/>
            <w:vAlign w:val="center"/>
          </w:tcPr>
          <w:p w14:paraId="46519F0C">
            <w:pPr>
              <w:wordWrap w:val="0"/>
              <w:adjustRightInd w:val="0"/>
              <w:snapToGrid w:val="0"/>
              <w:spacing w:line="360" w:lineRule="auto"/>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电话</w:t>
            </w:r>
          </w:p>
        </w:tc>
        <w:tc>
          <w:tcPr>
            <w:tcW w:w="1786" w:type="dxa"/>
            <w:noWrap w:val="0"/>
            <w:vAlign w:val="center"/>
          </w:tcPr>
          <w:p w14:paraId="6397A345">
            <w:pPr>
              <w:wordWrap w:val="0"/>
              <w:adjustRightInd w:val="0"/>
              <w:snapToGrid w:val="0"/>
              <w:spacing w:line="360" w:lineRule="auto"/>
              <w:rPr>
                <w:rFonts w:hint="eastAsia" w:ascii="宋体" w:hAnsi="宋体" w:cs="宋体"/>
                <w:color w:val="auto"/>
                <w:kern w:val="0"/>
                <w:szCs w:val="21"/>
                <w:highlight w:val="none"/>
                <w:lang w:val="zh-CN"/>
              </w:rPr>
            </w:pPr>
          </w:p>
        </w:tc>
        <w:tc>
          <w:tcPr>
            <w:tcW w:w="1200" w:type="dxa"/>
            <w:noWrap w:val="0"/>
            <w:vAlign w:val="center"/>
          </w:tcPr>
          <w:p w14:paraId="53E22EF7">
            <w:pPr>
              <w:wordWrap w:val="0"/>
              <w:adjustRightInd w:val="0"/>
              <w:snapToGrid w:val="0"/>
              <w:spacing w:line="360" w:lineRule="auto"/>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技术职称</w:t>
            </w:r>
          </w:p>
        </w:tc>
        <w:tc>
          <w:tcPr>
            <w:tcW w:w="1852" w:type="dxa"/>
            <w:noWrap w:val="0"/>
            <w:vAlign w:val="center"/>
          </w:tcPr>
          <w:p w14:paraId="4DC8EA1E">
            <w:pPr>
              <w:wordWrap w:val="0"/>
              <w:adjustRightInd w:val="0"/>
              <w:snapToGrid w:val="0"/>
              <w:spacing w:line="360" w:lineRule="auto"/>
              <w:rPr>
                <w:rFonts w:hint="eastAsia" w:ascii="宋体" w:hAnsi="宋体" w:cs="宋体"/>
                <w:color w:val="auto"/>
                <w:kern w:val="0"/>
                <w:szCs w:val="21"/>
                <w:highlight w:val="none"/>
                <w:lang w:val="zh-CN"/>
              </w:rPr>
            </w:pPr>
          </w:p>
        </w:tc>
      </w:tr>
      <w:tr w14:paraId="6A04A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Merge w:val="restart"/>
            <w:noWrap w:val="0"/>
            <w:vAlign w:val="center"/>
          </w:tcPr>
          <w:p w14:paraId="67AD3BBA">
            <w:pPr>
              <w:wordWrap w:val="0"/>
              <w:adjustRightInd w:val="0"/>
              <w:snapToGrid w:val="0"/>
              <w:spacing w:line="360" w:lineRule="auto"/>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员工总人数：</w:t>
            </w:r>
          </w:p>
        </w:tc>
        <w:tc>
          <w:tcPr>
            <w:tcW w:w="1936" w:type="dxa"/>
            <w:vMerge w:val="restart"/>
            <w:noWrap w:val="0"/>
            <w:vAlign w:val="center"/>
          </w:tcPr>
          <w:p w14:paraId="4ED31D96">
            <w:pPr>
              <w:wordWrap w:val="0"/>
              <w:adjustRightInd w:val="0"/>
              <w:snapToGrid w:val="0"/>
              <w:spacing w:line="360" w:lineRule="auto"/>
              <w:rPr>
                <w:rFonts w:hint="eastAsia" w:ascii="宋体" w:hAnsi="宋体" w:cs="宋体"/>
                <w:color w:val="auto"/>
                <w:kern w:val="0"/>
                <w:szCs w:val="21"/>
                <w:highlight w:val="none"/>
                <w:lang w:val="zh-CN"/>
              </w:rPr>
            </w:pPr>
          </w:p>
        </w:tc>
        <w:tc>
          <w:tcPr>
            <w:tcW w:w="873" w:type="dxa"/>
            <w:vMerge w:val="restart"/>
            <w:noWrap w:val="0"/>
            <w:vAlign w:val="center"/>
          </w:tcPr>
          <w:p w14:paraId="7F3E6608">
            <w:pPr>
              <w:wordWrap w:val="0"/>
              <w:adjustRightInd w:val="0"/>
              <w:snapToGrid w:val="0"/>
              <w:spacing w:line="360" w:lineRule="auto"/>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其中</w:t>
            </w:r>
          </w:p>
        </w:tc>
        <w:tc>
          <w:tcPr>
            <w:tcW w:w="1786" w:type="dxa"/>
            <w:noWrap w:val="0"/>
            <w:vAlign w:val="center"/>
          </w:tcPr>
          <w:p w14:paraId="730CE2E1">
            <w:pPr>
              <w:wordWrap w:val="0"/>
              <w:adjustRightInd w:val="0"/>
              <w:snapToGrid w:val="0"/>
              <w:spacing w:line="360" w:lineRule="auto"/>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高级职称</w:t>
            </w:r>
          </w:p>
        </w:tc>
        <w:tc>
          <w:tcPr>
            <w:tcW w:w="3052" w:type="dxa"/>
            <w:gridSpan w:val="2"/>
            <w:noWrap w:val="0"/>
            <w:vAlign w:val="center"/>
          </w:tcPr>
          <w:p w14:paraId="5B17B4A9">
            <w:pPr>
              <w:wordWrap w:val="0"/>
              <w:adjustRightInd w:val="0"/>
              <w:snapToGrid w:val="0"/>
              <w:spacing w:line="360" w:lineRule="auto"/>
              <w:rPr>
                <w:rFonts w:hint="eastAsia" w:ascii="宋体" w:hAnsi="宋体" w:cs="宋体"/>
                <w:color w:val="auto"/>
                <w:kern w:val="0"/>
                <w:szCs w:val="21"/>
                <w:highlight w:val="none"/>
                <w:lang w:val="zh-CN"/>
              </w:rPr>
            </w:pPr>
          </w:p>
        </w:tc>
      </w:tr>
      <w:tr w14:paraId="1C4CE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Merge w:val="continue"/>
            <w:noWrap w:val="0"/>
            <w:vAlign w:val="center"/>
          </w:tcPr>
          <w:p w14:paraId="17AA5170">
            <w:pPr>
              <w:wordWrap w:val="0"/>
              <w:adjustRightInd w:val="0"/>
              <w:snapToGrid w:val="0"/>
              <w:spacing w:line="360" w:lineRule="auto"/>
              <w:rPr>
                <w:rFonts w:hint="eastAsia" w:ascii="宋体" w:hAnsi="宋体" w:cs="宋体"/>
                <w:color w:val="auto"/>
                <w:kern w:val="0"/>
                <w:szCs w:val="21"/>
                <w:highlight w:val="none"/>
                <w:lang w:val="zh-CN"/>
              </w:rPr>
            </w:pPr>
          </w:p>
        </w:tc>
        <w:tc>
          <w:tcPr>
            <w:tcW w:w="1936" w:type="dxa"/>
            <w:vMerge w:val="continue"/>
            <w:noWrap w:val="0"/>
            <w:vAlign w:val="center"/>
          </w:tcPr>
          <w:p w14:paraId="0653596E">
            <w:pPr>
              <w:wordWrap w:val="0"/>
              <w:adjustRightInd w:val="0"/>
              <w:snapToGrid w:val="0"/>
              <w:spacing w:line="360" w:lineRule="auto"/>
              <w:rPr>
                <w:rFonts w:hint="eastAsia" w:ascii="宋体" w:hAnsi="宋体" w:cs="宋体"/>
                <w:color w:val="auto"/>
                <w:kern w:val="0"/>
                <w:szCs w:val="21"/>
                <w:highlight w:val="none"/>
                <w:lang w:val="zh-CN"/>
              </w:rPr>
            </w:pPr>
          </w:p>
        </w:tc>
        <w:tc>
          <w:tcPr>
            <w:tcW w:w="873" w:type="dxa"/>
            <w:vMerge w:val="continue"/>
            <w:noWrap w:val="0"/>
            <w:vAlign w:val="center"/>
          </w:tcPr>
          <w:p w14:paraId="129F35E9">
            <w:pPr>
              <w:wordWrap w:val="0"/>
              <w:adjustRightInd w:val="0"/>
              <w:snapToGrid w:val="0"/>
              <w:spacing w:line="360" w:lineRule="auto"/>
              <w:rPr>
                <w:rFonts w:hint="eastAsia" w:ascii="宋体" w:hAnsi="宋体" w:cs="宋体"/>
                <w:color w:val="auto"/>
                <w:kern w:val="0"/>
                <w:szCs w:val="21"/>
                <w:highlight w:val="none"/>
                <w:lang w:val="zh-CN"/>
              </w:rPr>
            </w:pPr>
          </w:p>
        </w:tc>
        <w:tc>
          <w:tcPr>
            <w:tcW w:w="1786" w:type="dxa"/>
            <w:noWrap w:val="0"/>
            <w:vAlign w:val="center"/>
          </w:tcPr>
          <w:p w14:paraId="028EEB35">
            <w:pPr>
              <w:wordWrap w:val="0"/>
              <w:adjustRightInd w:val="0"/>
              <w:snapToGrid w:val="0"/>
              <w:spacing w:line="360" w:lineRule="auto"/>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中级职称</w:t>
            </w:r>
          </w:p>
        </w:tc>
        <w:tc>
          <w:tcPr>
            <w:tcW w:w="3052" w:type="dxa"/>
            <w:gridSpan w:val="2"/>
            <w:noWrap w:val="0"/>
            <w:vAlign w:val="center"/>
          </w:tcPr>
          <w:p w14:paraId="5AE03236">
            <w:pPr>
              <w:wordWrap w:val="0"/>
              <w:adjustRightInd w:val="0"/>
              <w:snapToGrid w:val="0"/>
              <w:spacing w:line="360" w:lineRule="auto"/>
              <w:rPr>
                <w:rFonts w:hint="eastAsia" w:ascii="宋体" w:hAnsi="宋体" w:cs="宋体"/>
                <w:color w:val="auto"/>
                <w:kern w:val="0"/>
                <w:szCs w:val="21"/>
                <w:highlight w:val="none"/>
                <w:lang w:val="zh-CN"/>
              </w:rPr>
            </w:pPr>
          </w:p>
        </w:tc>
      </w:tr>
      <w:tr w14:paraId="54AD1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Merge w:val="continue"/>
            <w:noWrap w:val="0"/>
            <w:vAlign w:val="center"/>
          </w:tcPr>
          <w:p w14:paraId="6EBAB3B1">
            <w:pPr>
              <w:wordWrap w:val="0"/>
              <w:adjustRightInd w:val="0"/>
              <w:snapToGrid w:val="0"/>
              <w:spacing w:line="360" w:lineRule="auto"/>
              <w:rPr>
                <w:rFonts w:hint="eastAsia" w:ascii="宋体" w:hAnsi="宋体" w:cs="宋体"/>
                <w:color w:val="auto"/>
                <w:kern w:val="0"/>
                <w:szCs w:val="21"/>
                <w:highlight w:val="none"/>
                <w:lang w:val="zh-CN"/>
              </w:rPr>
            </w:pPr>
          </w:p>
        </w:tc>
        <w:tc>
          <w:tcPr>
            <w:tcW w:w="1936" w:type="dxa"/>
            <w:vMerge w:val="continue"/>
            <w:noWrap w:val="0"/>
            <w:vAlign w:val="center"/>
          </w:tcPr>
          <w:p w14:paraId="03AB74D3">
            <w:pPr>
              <w:wordWrap w:val="0"/>
              <w:adjustRightInd w:val="0"/>
              <w:snapToGrid w:val="0"/>
              <w:spacing w:line="360" w:lineRule="auto"/>
              <w:rPr>
                <w:rFonts w:hint="eastAsia" w:ascii="宋体" w:hAnsi="宋体" w:cs="宋体"/>
                <w:color w:val="auto"/>
                <w:kern w:val="0"/>
                <w:szCs w:val="21"/>
                <w:highlight w:val="none"/>
                <w:lang w:val="zh-CN"/>
              </w:rPr>
            </w:pPr>
          </w:p>
        </w:tc>
        <w:tc>
          <w:tcPr>
            <w:tcW w:w="873" w:type="dxa"/>
            <w:vMerge w:val="continue"/>
            <w:noWrap w:val="0"/>
            <w:vAlign w:val="center"/>
          </w:tcPr>
          <w:p w14:paraId="363A56B4">
            <w:pPr>
              <w:wordWrap w:val="0"/>
              <w:adjustRightInd w:val="0"/>
              <w:snapToGrid w:val="0"/>
              <w:spacing w:line="360" w:lineRule="auto"/>
              <w:rPr>
                <w:rFonts w:hint="eastAsia" w:ascii="宋体" w:hAnsi="宋体" w:cs="宋体"/>
                <w:color w:val="auto"/>
                <w:kern w:val="0"/>
                <w:szCs w:val="21"/>
                <w:highlight w:val="none"/>
                <w:lang w:val="zh-CN"/>
              </w:rPr>
            </w:pPr>
          </w:p>
        </w:tc>
        <w:tc>
          <w:tcPr>
            <w:tcW w:w="1786" w:type="dxa"/>
            <w:noWrap w:val="0"/>
            <w:vAlign w:val="center"/>
          </w:tcPr>
          <w:p w14:paraId="75A83DC3">
            <w:pPr>
              <w:wordWrap w:val="0"/>
              <w:adjustRightInd w:val="0"/>
              <w:snapToGrid w:val="0"/>
              <w:spacing w:line="360" w:lineRule="auto"/>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各类注册人员</w:t>
            </w:r>
          </w:p>
        </w:tc>
        <w:tc>
          <w:tcPr>
            <w:tcW w:w="3052" w:type="dxa"/>
            <w:gridSpan w:val="2"/>
            <w:noWrap w:val="0"/>
            <w:vAlign w:val="center"/>
          </w:tcPr>
          <w:p w14:paraId="6CE83E71">
            <w:pPr>
              <w:wordWrap w:val="0"/>
              <w:adjustRightInd w:val="0"/>
              <w:snapToGrid w:val="0"/>
              <w:spacing w:line="360" w:lineRule="auto"/>
              <w:rPr>
                <w:rFonts w:hint="eastAsia" w:ascii="宋体" w:hAnsi="宋体" w:cs="宋体"/>
                <w:color w:val="auto"/>
                <w:kern w:val="0"/>
                <w:szCs w:val="21"/>
                <w:highlight w:val="none"/>
                <w:lang w:val="zh-CN"/>
              </w:rPr>
            </w:pPr>
          </w:p>
        </w:tc>
      </w:tr>
      <w:tr w14:paraId="0EEA9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noWrap w:val="0"/>
            <w:vAlign w:val="center"/>
          </w:tcPr>
          <w:p w14:paraId="444612C5">
            <w:pPr>
              <w:wordWrap w:val="0"/>
              <w:adjustRightInd w:val="0"/>
              <w:snapToGrid w:val="0"/>
              <w:spacing w:line="360" w:lineRule="auto"/>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基本账户开户银行</w:t>
            </w:r>
          </w:p>
        </w:tc>
        <w:tc>
          <w:tcPr>
            <w:tcW w:w="7647" w:type="dxa"/>
            <w:gridSpan w:val="5"/>
            <w:noWrap w:val="0"/>
            <w:vAlign w:val="center"/>
          </w:tcPr>
          <w:p w14:paraId="7AB20E2E">
            <w:pPr>
              <w:wordWrap w:val="0"/>
              <w:adjustRightInd w:val="0"/>
              <w:snapToGrid w:val="0"/>
              <w:spacing w:line="360" w:lineRule="auto"/>
              <w:rPr>
                <w:rFonts w:hint="eastAsia" w:ascii="宋体" w:hAnsi="宋体" w:cs="宋体"/>
                <w:color w:val="auto"/>
                <w:kern w:val="0"/>
                <w:szCs w:val="21"/>
                <w:highlight w:val="none"/>
                <w:lang w:val="zh-CN"/>
              </w:rPr>
            </w:pPr>
          </w:p>
        </w:tc>
      </w:tr>
      <w:tr w14:paraId="42908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noWrap w:val="0"/>
            <w:vAlign w:val="center"/>
          </w:tcPr>
          <w:p w14:paraId="2DEB17BD">
            <w:pPr>
              <w:wordWrap w:val="0"/>
              <w:adjustRightInd w:val="0"/>
              <w:snapToGrid w:val="0"/>
              <w:spacing w:line="360" w:lineRule="auto"/>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基本账户账号</w:t>
            </w:r>
          </w:p>
        </w:tc>
        <w:tc>
          <w:tcPr>
            <w:tcW w:w="7647" w:type="dxa"/>
            <w:gridSpan w:val="5"/>
            <w:noWrap w:val="0"/>
            <w:vAlign w:val="center"/>
          </w:tcPr>
          <w:p w14:paraId="34EDE0B1">
            <w:pPr>
              <w:wordWrap w:val="0"/>
              <w:adjustRightInd w:val="0"/>
              <w:snapToGrid w:val="0"/>
              <w:spacing w:line="360" w:lineRule="auto"/>
              <w:rPr>
                <w:rFonts w:hint="eastAsia" w:ascii="宋体" w:hAnsi="宋体" w:cs="宋体"/>
                <w:color w:val="auto"/>
                <w:kern w:val="0"/>
                <w:szCs w:val="21"/>
                <w:highlight w:val="none"/>
                <w:lang w:val="zh-CN"/>
              </w:rPr>
            </w:pPr>
          </w:p>
        </w:tc>
      </w:tr>
      <w:tr w14:paraId="584A9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jc w:val="center"/>
        </w:trPr>
        <w:tc>
          <w:tcPr>
            <w:tcW w:w="2180" w:type="dxa"/>
            <w:noWrap w:val="0"/>
            <w:vAlign w:val="center"/>
          </w:tcPr>
          <w:p w14:paraId="31BB528F">
            <w:pPr>
              <w:wordWrap w:val="0"/>
              <w:adjustRightInd w:val="0"/>
              <w:snapToGrid w:val="0"/>
              <w:spacing w:line="360" w:lineRule="auto"/>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经营范围</w:t>
            </w:r>
          </w:p>
        </w:tc>
        <w:tc>
          <w:tcPr>
            <w:tcW w:w="7647" w:type="dxa"/>
            <w:gridSpan w:val="5"/>
            <w:noWrap w:val="0"/>
            <w:vAlign w:val="center"/>
          </w:tcPr>
          <w:p w14:paraId="295B7D5E">
            <w:pPr>
              <w:wordWrap w:val="0"/>
              <w:adjustRightInd w:val="0"/>
              <w:snapToGrid w:val="0"/>
              <w:spacing w:line="360" w:lineRule="auto"/>
              <w:rPr>
                <w:rFonts w:hint="eastAsia" w:ascii="宋体" w:hAnsi="宋体" w:cs="宋体"/>
                <w:color w:val="auto"/>
                <w:kern w:val="0"/>
                <w:szCs w:val="21"/>
                <w:highlight w:val="none"/>
                <w:lang w:val="zh-CN"/>
              </w:rPr>
            </w:pPr>
          </w:p>
        </w:tc>
      </w:tr>
      <w:tr w14:paraId="30C70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2180" w:type="dxa"/>
            <w:noWrap w:val="0"/>
            <w:vAlign w:val="center"/>
          </w:tcPr>
          <w:p w14:paraId="48C52076">
            <w:pPr>
              <w:wordWrap w:val="0"/>
              <w:adjustRightInd w:val="0"/>
              <w:snapToGrid w:val="0"/>
              <w:spacing w:line="360" w:lineRule="auto"/>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备注</w:t>
            </w:r>
          </w:p>
        </w:tc>
        <w:tc>
          <w:tcPr>
            <w:tcW w:w="7647" w:type="dxa"/>
            <w:gridSpan w:val="5"/>
            <w:noWrap w:val="0"/>
            <w:vAlign w:val="center"/>
          </w:tcPr>
          <w:p w14:paraId="67962C9E">
            <w:pPr>
              <w:wordWrap w:val="0"/>
              <w:adjustRightInd w:val="0"/>
              <w:snapToGrid w:val="0"/>
              <w:spacing w:line="360" w:lineRule="auto"/>
              <w:rPr>
                <w:rFonts w:hint="eastAsia" w:ascii="宋体" w:hAnsi="宋体" w:cs="宋体"/>
                <w:color w:val="auto"/>
                <w:kern w:val="0"/>
                <w:szCs w:val="21"/>
                <w:highlight w:val="none"/>
                <w:lang w:val="zh-CN"/>
              </w:rPr>
            </w:pPr>
          </w:p>
        </w:tc>
      </w:tr>
    </w:tbl>
    <w:p w14:paraId="301B00CD">
      <w:pPr>
        <w:wordWrap w:val="0"/>
        <w:adjustRightInd w:val="0"/>
        <w:snapToGrid w:val="0"/>
        <w:spacing w:line="360" w:lineRule="auto"/>
        <w:ind w:firstLine="422" w:firstLineChars="200"/>
        <w:rPr>
          <w:rFonts w:hint="eastAsia" w:ascii="宋体" w:hAnsi="宋体" w:cs="宋体"/>
          <w:b/>
          <w:bCs/>
          <w:color w:val="auto"/>
          <w:kern w:val="0"/>
          <w:szCs w:val="21"/>
          <w:highlight w:val="none"/>
          <w:lang w:val="zh-CN"/>
        </w:rPr>
      </w:pPr>
      <w:r>
        <w:rPr>
          <w:rFonts w:hint="eastAsia" w:ascii="宋体" w:hAnsi="宋体" w:cs="宋体"/>
          <w:b/>
          <w:bCs/>
          <w:color w:val="auto"/>
          <w:kern w:val="0"/>
          <w:szCs w:val="21"/>
          <w:highlight w:val="none"/>
          <w:lang w:val="zh-CN"/>
        </w:rPr>
        <w:t>兹证明上述声明是真实、正确的，并提供了全部能提供的资料和数据，我们同意遵照贵方要求出示有关证明文件。</w:t>
      </w:r>
    </w:p>
    <w:p w14:paraId="05C238E5">
      <w:pPr>
        <w:wordWrap w:val="0"/>
        <w:adjustRightInd w:val="0"/>
        <w:snapToGrid w:val="0"/>
        <w:spacing w:line="360" w:lineRule="auto"/>
        <w:rPr>
          <w:rFonts w:hint="eastAsia" w:ascii="宋体" w:hAnsi="宋体" w:cs="宋体"/>
          <w:color w:val="auto"/>
          <w:kern w:val="0"/>
          <w:szCs w:val="21"/>
          <w:highlight w:val="none"/>
          <w:lang w:val="zh-CN"/>
        </w:rPr>
      </w:pPr>
    </w:p>
    <w:p w14:paraId="6ECA47FD">
      <w:pPr>
        <w:pStyle w:val="123"/>
        <w:wordWrap w:val="0"/>
        <w:spacing w:line="360" w:lineRule="auto"/>
        <w:rPr>
          <w:rFonts w:hint="eastAsia" w:ascii="宋体" w:hAnsi="宋体" w:eastAsia="宋体" w:cs="宋体"/>
          <w:color w:val="auto"/>
          <w:sz w:val="21"/>
          <w:szCs w:val="21"/>
          <w:highlight w:val="none"/>
          <w:lang w:val="zh-CN"/>
        </w:rPr>
      </w:pPr>
    </w:p>
    <w:p w14:paraId="67E0564E">
      <w:pPr>
        <w:wordWrap w:val="0"/>
        <w:snapToGrid w:val="0"/>
        <w:spacing w:line="360" w:lineRule="auto"/>
        <w:jc w:val="center"/>
        <w:outlineLvl w:val="0"/>
        <w:rPr>
          <w:rFonts w:hint="eastAsia" w:ascii="宋体" w:hAnsi="宋体" w:cs="仿宋"/>
          <w:b/>
          <w:color w:val="auto"/>
          <w:kern w:val="0"/>
          <w:sz w:val="32"/>
          <w:szCs w:val="32"/>
          <w:highlight w:val="none"/>
          <w:lang w:val="zh-CN"/>
        </w:rPr>
      </w:pPr>
      <w:r>
        <w:rPr>
          <w:rFonts w:hint="eastAsia" w:ascii="宋体" w:hAnsi="宋体" w:cs="仿宋"/>
          <w:b/>
          <w:color w:val="auto"/>
          <w:kern w:val="0"/>
          <w:sz w:val="32"/>
          <w:szCs w:val="32"/>
          <w:highlight w:val="none"/>
          <w:lang w:val="zh-CN"/>
        </w:rPr>
        <w:br w:type="page"/>
      </w:r>
      <w:bookmarkStart w:id="470" w:name="_Toc166576789"/>
      <w:r>
        <w:rPr>
          <w:rFonts w:hint="eastAsia" w:ascii="宋体" w:hAnsi="宋体" w:cs="宋体"/>
          <w:b/>
          <w:color w:val="auto"/>
          <w:kern w:val="0"/>
          <w:sz w:val="24"/>
          <w:highlight w:val="none"/>
        </w:rPr>
        <w:t>5.</w:t>
      </w:r>
      <w:r>
        <w:rPr>
          <w:rFonts w:hint="eastAsia" w:ascii="宋体" w:hAnsi="宋体" w:cs="宋体"/>
          <w:b/>
          <w:color w:val="auto"/>
          <w:kern w:val="0"/>
          <w:sz w:val="24"/>
          <w:highlight w:val="none"/>
          <w:lang w:val="zh-CN"/>
        </w:rPr>
        <w:t>距采购人最近或者能为本项目提供最优服务的网点情况表</w:t>
      </w:r>
      <w:bookmarkEnd w:id="470"/>
    </w:p>
    <w:p w14:paraId="76460E53">
      <w:pPr>
        <w:wordWrap w:val="0"/>
        <w:spacing w:line="360" w:lineRule="auto"/>
        <w:rPr>
          <w:rFonts w:hint="eastAsia" w:ascii="宋体" w:hAnsi="宋体" w:cs="仿宋"/>
          <w:color w:val="auto"/>
          <w:highlight w:val="none"/>
        </w:rPr>
      </w:pPr>
    </w:p>
    <w:tbl>
      <w:tblPr>
        <w:tblStyle w:val="41"/>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8"/>
        <w:gridCol w:w="1624"/>
        <w:gridCol w:w="191"/>
        <w:gridCol w:w="1440"/>
        <w:gridCol w:w="889"/>
        <w:gridCol w:w="2600"/>
      </w:tblGrid>
      <w:tr w14:paraId="13B817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noWrap w:val="0"/>
            <w:vAlign w:val="center"/>
          </w:tcPr>
          <w:p w14:paraId="47B117C9">
            <w:pPr>
              <w:wordWrap w:val="0"/>
              <w:adjustRightInd w:val="0"/>
              <w:snapToGrid w:val="0"/>
              <w:spacing w:line="360" w:lineRule="auto"/>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服务网点名称</w:t>
            </w:r>
          </w:p>
        </w:tc>
        <w:tc>
          <w:tcPr>
            <w:tcW w:w="6744" w:type="dxa"/>
            <w:gridSpan w:val="5"/>
            <w:tcBorders>
              <w:top w:val="single" w:color="auto" w:sz="4" w:space="0"/>
              <w:left w:val="single" w:color="auto" w:sz="4" w:space="0"/>
              <w:bottom w:val="single" w:color="auto" w:sz="4" w:space="0"/>
              <w:right w:val="single" w:color="auto" w:sz="4" w:space="0"/>
            </w:tcBorders>
            <w:noWrap w:val="0"/>
            <w:vAlign w:val="center"/>
          </w:tcPr>
          <w:p w14:paraId="613CED1F">
            <w:pPr>
              <w:wordWrap w:val="0"/>
              <w:adjustRightInd w:val="0"/>
              <w:snapToGrid w:val="0"/>
              <w:spacing w:line="360" w:lineRule="auto"/>
              <w:rPr>
                <w:rFonts w:hint="eastAsia" w:ascii="宋体" w:hAnsi="宋体" w:cs="宋体"/>
                <w:color w:val="auto"/>
                <w:kern w:val="0"/>
                <w:szCs w:val="21"/>
                <w:highlight w:val="none"/>
                <w:lang w:val="zh-CN"/>
              </w:rPr>
            </w:pPr>
          </w:p>
        </w:tc>
      </w:tr>
      <w:tr w14:paraId="40D6A0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noWrap w:val="0"/>
            <w:vAlign w:val="center"/>
          </w:tcPr>
          <w:p w14:paraId="474F8952">
            <w:pPr>
              <w:wordWrap w:val="0"/>
              <w:adjustRightInd w:val="0"/>
              <w:snapToGrid w:val="0"/>
              <w:spacing w:line="360" w:lineRule="auto"/>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地址</w:t>
            </w:r>
          </w:p>
        </w:tc>
        <w:tc>
          <w:tcPr>
            <w:tcW w:w="6744" w:type="dxa"/>
            <w:gridSpan w:val="5"/>
            <w:tcBorders>
              <w:top w:val="single" w:color="auto" w:sz="4" w:space="0"/>
              <w:left w:val="single" w:color="auto" w:sz="4" w:space="0"/>
              <w:bottom w:val="single" w:color="auto" w:sz="4" w:space="0"/>
              <w:right w:val="single" w:color="auto" w:sz="4" w:space="0"/>
            </w:tcBorders>
            <w:noWrap w:val="0"/>
            <w:vAlign w:val="center"/>
          </w:tcPr>
          <w:p w14:paraId="358C9048">
            <w:pPr>
              <w:wordWrap w:val="0"/>
              <w:adjustRightInd w:val="0"/>
              <w:snapToGrid w:val="0"/>
              <w:spacing w:line="360" w:lineRule="auto"/>
              <w:rPr>
                <w:rFonts w:hint="eastAsia" w:ascii="宋体" w:hAnsi="宋体" w:cs="宋体"/>
                <w:color w:val="auto"/>
                <w:kern w:val="0"/>
                <w:szCs w:val="21"/>
                <w:highlight w:val="none"/>
                <w:lang w:val="zh-CN"/>
              </w:rPr>
            </w:pPr>
          </w:p>
        </w:tc>
      </w:tr>
      <w:tr w14:paraId="26646C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noWrap w:val="0"/>
            <w:vAlign w:val="center"/>
          </w:tcPr>
          <w:p w14:paraId="6C22A6F6">
            <w:pPr>
              <w:wordWrap w:val="0"/>
              <w:adjustRightInd w:val="0"/>
              <w:snapToGrid w:val="0"/>
              <w:spacing w:line="360" w:lineRule="auto"/>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注册资本金</w:t>
            </w:r>
          </w:p>
        </w:tc>
        <w:tc>
          <w:tcPr>
            <w:tcW w:w="1624" w:type="dxa"/>
            <w:tcBorders>
              <w:top w:val="single" w:color="auto" w:sz="4" w:space="0"/>
              <w:left w:val="single" w:color="auto" w:sz="4" w:space="0"/>
              <w:bottom w:val="single" w:color="auto" w:sz="4" w:space="0"/>
              <w:right w:val="single" w:color="auto" w:sz="4" w:space="0"/>
            </w:tcBorders>
            <w:noWrap w:val="0"/>
            <w:vAlign w:val="center"/>
          </w:tcPr>
          <w:p w14:paraId="4BF15DE5">
            <w:pPr>
              <w:wordWrap w:val="0"/>
              <w:adjustRightInd w:val="0"/>
              <w:snapToGrid w:val="0"/>
              <w:spacing w:line="360" w:lineRule="auto"/>
              <w:rPr>
                <w:rFonts w:hint="eastAsia" w:ascii="宋体" w:hAnsi="宋体" w:cs="宋体"/>
                <w:color w:val="auto"/>
                <w:kern w:val="0"/>
                <w:szCs w:val="21"/>
                <w:highlight w:val="none"/>
                <w:lang w:val="zh-CN"/>
              </w:rPr>
            </w:pPr>
          </w:p>
        </w:tc>
        <w:tc>
          <w:tcPr>
            <w:tcW w:w="2520" w:type="dxa"/>
            <w:gridSpan w:val="3"/>
            <w:tcBorders>
              <w:top w:val="single" w:color="auto" w:sz="4" w:space="0"/>
              <w:left w:val="single" w:color="auto" w:sz="4" w:space="0"/>
              <w:bottom w:val="single" w:color="auto" w:sz="4" w:space="0"/>
              <w:right w:val="single" w:color="auto" w:sz="4" w:space="0"/>
            </w:tcBorders>
            <w:noWrap w:val="0"/>
            <w:vAlign w:val="center"/>
          </w:tcPr>
          <w:p w14:paraId="1246302A">
            <w:pPr>
              <w:wordWrap w:val="0"/>
              <w:adjustRightInd w:val="0"/>
              <w:snapToGrid w:val="0"/>
              <w:spacing w:line="360" w:lineRule="auto"/>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其中：投标人出资比例</w:t>
            </w:r>
          </w:p>
        </w:tc>
        <w:tc>
          <w:tcPr>
            <w:tcW w:w="2600" w:type="dxa"/>
            <w:tcBorders>
              <w:top w:val="single" w:color="auto" w:sz="4" w:space="0"/>
              <w:left w:val="single" w:color="auto" w:sz="4" w:space="0"/>
              <w:bottom w:val="single" w:color="auto" w:sz="4" w:space="0"/>
              <w:right w:val="single" w:color="auto" w:sz="4" w:space="0"/>
            </w:tcBorders>
            <w:noWrap w:val="0"/>
            <w:vAlign w:val="center"/>
          </w:tcPr>
          <w:p w14:paraId="0100E8AA">
            <w:pPr>
              <w:wordWrap w:val="0"/>
              <w:adjustRightInd w:val="0"/>
              <w:snapToGrid w:val="0"/>
              <w:spacing w:line="360" w:lineRule="auto"/>
              <w:rPr>
                <w:rFonts w:hint="eastAsia" w:ascii="宋体" w:hAnsi="宋体" w:cs="宋体"/>
                <w:color w:val="auto"/>
                <w:kern w:val="0"/>
                <w:szCs w:val="21"/>
                <w:highlight w:val="none"/>
                <w:lang w:val="zh-CN"/>
              </w:rPr>
            </w:pPr>
          </w:p>
        </w:tc>
      </w:tr>
      <w:tr w14:paraId="7806C6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noWrap w:val="0"/>
            <w:vAlign w:val="center"/>
          </w:tcPr>
          <w:p w14:paraId="3D63EBB8">
            <w:pPr>
              <w:wordWrap w:val="0"/>
              <w:adjustRightInd w:val="0"/>
              <w:snapToGrid w:val="0"/>
              <w:spacing w:line="360" w:lineRule="auto"/>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员工总人数</w:t>
            </w:r>
          </w:p>
        </w:tc>
        <w:tc>
          <w:tcPr>
            <w:tcW w:w="1624" w:type="dxa"/>
            <w:tcBorders>
              <w:top w:val="single" w:color="auto" w:sz="4" w:space="0"/>
              <w:left w:val="single" w:color="auto" w:sz="4" w:space="0"/>
              <w:bottom w:val="single" w:color="auto" w:sz="4" w:space="0"/>
              <w:right w:val="single" w:color="auto" w:sz="4" w:space="0"/>
            </w:tcBorders>
            <w:noWrap w:val="0"/>
            <w:vAlign w:val="center"/>
          </w:tcPr>
          <w:p w14:paraId="51C3DCA1">
            <w:pPr>
              <w:wordWrap w:val="0"/>
              <w:adjustRightInd w:val="0"/>
              <w:snapToGrid w:val="0"/>
              <w:spacing w:line="360" w:lineRule="auto"/>
              <w:rPr>
                <w:rFonts w:hint="eastAsia" w:ascii="宋体" w:hAnsi="宋体" w:cs="宋体"/>
                <w:color w:val="auto"/>
                <w:kern w:val="0"/>
                <w:szCs w:val="21"/>
                <w:highlight w:val="none"/>
                <w:lang w:val="zh-CN"/>
              </w:rPr>
            </w:pPr>
          </w:p>
        </w:tc>
        <w:tc>
          <w:tcPr>
            <w:tcW w:w="2520" w:type="dxa"/>
            <w:gridSpan w:val="3"/>
            <w:tcBorders>
              <w:top w:val="single" w:color="auto" w:sz="4" w:space="0"/>
              <w:left w:val="single" w:color="auto" w:sz="4" w:space="0"/>
              <w:bottom w:val="single" w:color="auto" w:sz="4" w:space="0"/>
              <w:right w:val="single" w:color="auto" w:sz="4" w:space="0"/>
            </w:tcBorders>
            <w:noWrap w:val="0"/>
            <w:vAlign w:val="center"/>
          </w:tcPr>
          <w:p w14:paraId="7F98F841">
            <w:pPr>
              <w:wordWrap w:val="0"/>
              <w:adjustRightInd w:val="0"/>
              <w:snapToGrid w:val="0"/>
              <w:spacing w:line="360" w:lineRule="auto"/>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其中：技术人员数</w:t>
            </w:r>
          </w:p>
        </w:tc>
        <w:tc>
          <w:tcPr>
            <w:tcW w:w="2600" w:type="dxa"/>
            <w:tcBorders>
              <w:top w:val="single" w:color="auto" w:sz="4" w:space="0"/>
              <w:left w:val="single" w:color="auto" w:sz="4" w:space="0"/>
              <w:bottom w:val="single" w:color="auto" w:sz="4" w:space="0"/>
              <w:right w:val="single" w:color="auto" w:sz="4" w:space="0"/>
            </w:tcBorders>
            <w:noWrap w:val="0"/>
            <w:vAlign w:val="center"/>
          </w:tcPr>
          <w:p w14:paraId="056C3502">
            <w:pPr>
              <w:wordWrap w:val="0"/>
              <w:adjustRightInd w:val="0"/>
              <w:snapToGrid w:val="0"/>
              <w:spacing w:line="360" w:lineRule="auto"/>
              <w:rPr>
                <w:rFonts w:hint="eastAsia" w:ascii="宋体" w:hAnsi="宋体" w:cs="宋体"/>
                <w:color w:val="auto"/>
                <w:kern w:val="0"/>
                <w:szCs w:val="21"/>
                <w:highlight w:val="none"/>
                <w:lang w:val="zh-CN"/>
              </w:rPr>
            </w:pPr>
          </w:p>
        </w:tc>
      </w:tr>
      <w:tr w14:paraId="6B6C1F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noWrap w:val="0"/>
            <w:vAlign w:val="center"/>
          </w:tcPr>
          <w:p w14:paraId="632CAA57">
            <w:pPr>
              <w:wordWrap w:val="0"/>
              <w:adjustRightInd w:val="0"/>
              <w:snapToGrid w:val="0"/>
              <w:spacing w:line="360" w:lineRule="auto"/>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经营期限</w:t>
            </w:r>
          </w:p>
        </w:tc>
        <w:tc>
          <w:tcPr>
            <w:tcW w:w="6744" w:type="dxa"/>
            <w:gridSpan w:val="5"/>
            <w:tcBorders>
              <w:top w:val="single" w:color="auto" w:sz="4" w:space="0"/>
              <w:left w:val="single" w:color="auto" w:sz="4" w:space="0"/>
              <w:bottom w:val="single" w:color="auto" w:sz="4" w:space="0"/>
              <w:right w:val="single" w:color="auto" w:sz="4" w:space="0"/>
            </w:tcBorders>
            <w:noWrap w:val="0"/>
            <w:vAlign w:val="center"/>
          </w:tcPr>
          <w:p w14:paraId="421FB6EF">
            <w:pPr>
              <w:wordWrap w:val="0"/>
              <w:adjustRightInd w:val="0"/>
              <w:snapToGrid w:val="0"/>
              <w:spacing w:line="360" w:lineRule="auto"/>
              <w:rPr>
                <w:rFonts w:hint="eastAsia" w:ascii="宋体" w:hAnsi="宋体" w:cs="宋体"/>
                <w:color w:val="auto"/>
                <w:kern w:val="0"/>
                <w:szCs w:val="21"/>
                <w:highlight w:val="none"/>
                <w:lang w:val="zh-CN"/>
              </w:rPr>
            </w:pPr>
          </w:p>
        </w:tc>
      </w:tr>
      <w:tr w14:paraId="5FDC6B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noWrap w:val="0"/>
            <w:vAlign w:val="center"/>
          </w:tcPr>
          <w:p w14:paraId="4F47F708">
            <w:pPr>
              <w:wordWrap w:val="0"/>
              <w:adjustRightInd w:val="0"/>
              <w:snapToGrid w:val="0"/>
              <w:spacing w:line="360" w:lineRule="auto"/>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售后服务协议</w:t>
            </w:r>
          </w:p>
        </w:tc>
        <w:tc>
          <w:tcPr>
            <w:tcW w:w="6744" w:type="dxa"/>
            <w:gridSpan w:val="5"/>
            <w:tcBorders>
              <w:top w:val="single" w:color="auto" w:sz="4" w:space="0"/>
              <w:left w:val="single" w:color="auto" w:sz="4" w:space="0"/>
              <w:bottom w:val="single" w:color="auto" w:sz="4" w:space="0"/>
              <w:right w:val="single" w:color="auto" w:sz="4" w:space="0"/>
            </w:tcBorders>
            <w:noWrap w:val="0"/>
            <w:vAlign w:val="center"/>
          </w:tcPr>
          <w:p w14:paraId="16E4E5E7">
            <w:pPr>
              <w:wordWrap w:val="0"/>
              <w:adjustRightInd w:val="0"/>
              <w:snapToGrid w:val="0"/>
              <w:spacing w:line="360" w:lineRule="auto"/>
              <w:rPr>
                <w:rFonts w:hint="eastAsia" w:ascii="宋体" w:hAnsi="宋体" w:cs="宋体"/>
                <w:color w:val="auto"/>
                <w:kern w:val="0"/>
                <w:szCs w:val="21"/>
                <w:highlight w:val="none"/>
                <w:lang w:val="zh-CN"/>
              </w:rPr>
            </w:pPr>
          </w:p>
        </w:tc>
      </w:tr>
      <w:tr w14:paraId="11E828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noWrap w:val="0"/>
            <w:vAlign w:val="center"/>
          </w:tcPr>
          <w:p w14:paraId="2AB3120B">
            <w:pPr>
              <w:wordWrap w:val="0"/>
              <w:adjustRightInd w:val="0"/>
              <w:snapToGrid w:val="0"/>
              <w:spacing w:line="360" w:lineRule="auto"/>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售后服务内容</w:t>
            </w:r>
          </w:p>
        </w:tc>
        <w:tc>
          <w:tcPr>
            <w:tcW w:w="6744" w:type="dxa"/>
            <w:gridSpan w:val="5"/>
            <w:tcBorders>
              <w:top w:val="single" w:color="auto" w:sz="4" w:space="0"/>
              <w:left w:val="single" w:color="auto" w:sz="4" w:space="0"/>
              <w:bottom w:val="single" w:color="auto" w:sz="4" w:space="0"/>
              <w:right w:val="single" w:color="auto" w:sz="4" w:space="0"/>
            </w:tcBorders>
            <w:noWrap w:val="0"/>
            <w:vAlign w:val="center"/>
          </w:tcPr>
          <w:p w14:paraId="6D4509C2">
            <w:pPr>
              <w:wordWrap w:val="0"/>
              <w:adjustRightInd w:val="0"/>
              <w:snapToGrid w:val="0"/>
              <w:spacing w:line="360" w:lineRule="auto"/>
              <w:rPr>
                <w:rFonts w:hint="eastAsia" w:ascii="宋体" w:hAnsi="宋体" w:cs="宋体"/>
                <w:color w:val="auto"/>
                <w:kern w:val="0"/>
                <w:szCs w:val="21"/>
                <w:highlight w:val="none"/>
                <w:lang w:val="zh-CN"/>
              </w:rPr>
            </w:pPr>
          </w:p>
        </w:tc>
      </w:tr>
      <w:tr w14:paraId="79AA0E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noWrap w:val="0"/>
            <w:vAlign w:val="center"/>
          </w:tcPr>
          <w:p w14:paraId="078EC332">
            <w:pPr>
              <w:wordWrap w:val="0"/>
              <w:adjustRightInd w:val="0"/>
              <w:snapToGrid w:val="0"/>
              <w:spacing w:line="360" w:lineRule="auto"/>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工作业绩</w:t>
            </w:r>
          </w:p>
        </w:tc>
        <w:tc>
          <w:tcPr>
            <w:tcW w:w="6744" w:type="dxa"/>
            <w:gridSpan w:val="5"/>
            <w:tcBorders>
              <w:top w:val="single" w:color="auto" w:sz="4" w:space="0"/>
              <w:left w:val="single" w:color="auto" w:sz="4" w:space="0"/>
              <w:bottom w:val="single" w:color="auto" w:sz="4" w:space="0"/>
              <w:right w:val="single" w:color="auto" w:sz="4" w:space="0"/>
            </w:tcBorders>
            <w:noWrap w:val="0"/>
            <w:vAlign w:val="center"/>
          </w:tcPr>
          <w:p w14:paraId="1388F5C1">
            <w:pPr>
              <w:wordWrap w:val="0"/>
              <w:adjustRightInd w:val="0"/>
              <w:snapToGrid w:val="0"/>
              <w:spacing w:line="360" w:lineRule="auto"/>
              <w:rPr>
                <w:rFonts w:hint="eastAsia" w:ascii="宋体" w:hAnsi="宋体" w:cs="宋体"/>
                <w:color w:val="auto"/>
                <w:kern w:val="0"/>
                <w:szCs w:val="21"/>
                <w:highlight w:val="none"/>
                <w:lang w:val="zh-CN"/>
              </w:rPr>
            </w:pPr>
          </w:p>
        </w:tc>
      </w:tr>
      <w:tr w14:paraId="5A53A3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noWrap w:val="0"/>
            <w:vAlign w:val="center"/>
          </w:tcPr>
          <w:p w14:paraId="5FABF9C1">
            <w:pPr>
              <w:wordWrap w:val="0"/>
              <w:adjustRightInd w:val="0"/>
              <w:snapToGrid w:val="0"/>
              <w:spacing w:line="360" w:lineRule="auto"/>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服务承诺</w:t>
            </w:r>
          </w:p>
        </w:tc>
        <w:tc>
          <w:tcPr>
            <w:tcW w:w="6744" w:type="dxa"/>
            <w:gridSpan w:val="5"/>
            <w:tcBorders>
              <w:top w:val="single" w:color="auto" w:sz="4" w:space="0"/>
              <w:left w:val="single" w:color="auto" w:sz="4" w:space="0"/>
              <w:bottom w:val="single" w:color="auto" w:sz="4" w:space="0"/>
              <w:right w:val="single" w:color="auto" w:sz="4" w:space="0"/>
            </w:tcBorders>
            <w:noWrap w:val="0"/>
            <w:vAlign w:val="center"/>
          </w:tcPr>
          <w:p w14:paraId="7528E043">
            <w:pPr>
              <w:wordWrap w:val="0"/>
              <w:adjustRightInd w:val="0"/>
              <w:snapToGrid w:val="0"/>
              <w:spacing w:line="360" w:lineRule="auto"/>
              <w:rPr>
                <w:rFonts w:hint="eastAsia" w:ascii="宋体" w:hAnsi="宋体" w:cs="宋体"/>
                <w:color w:val="auto"/>
                <w:kern w:val="0"/>
                <w:szCs w:val="21"/>
                <w:highlight w:val="none"/>
                <w:lang w:val="zh-CN"/>
              </w:rPr>
            </w:pPr>
          </w:p>
        </w:tc>
      </w:tr>
      <w:tr w14:paraId="352DD7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noWrap w:val="0"/>
            <w:vAlign w:val="center"/>
          </w:tcPr>
          <w:p w14:paraId="680AD4FB">
            <w:pPr>
              <w:wordWrap w:val="0"/>
              <w:adjustRightInd w:val="0"/>
              <w:snapToGrid w:val="0"/>
              <w:spacing w:line="360" w:lineRule="auto"/>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业务咨询电话</w:t>
            </w:r>
          </w:p>
        </w:tc>
        <w:tc>
          <w:tcPr>
            <w:tcW w:w="1815" w:type="dxa"/>
            <w:gridSpan w:val="2"/>
            <w:tcBorders>
              <w:top w:val="single" w:color="auto" w:sz="4" w:space="0"/>
              <w:left w:val="single" w:color="auto" w:sz="4" w:space="0"/>
              <w:bottom w:val="single" w:color="auto" w:sz="4" w:space="0"/>
              <w:right w:val="single" w:color="auto" w:sz="2" w:space="0"/>
            </w:tcBorders>
            <w:noWrap w:val="0"/>
            <w:vAlign w:val="center"/>
          </w:tcPr>
          <w:p w14:paraId="6FE5CC33">
            <w:pPr>
              <w:wordWrap w:val="0"/>
              <w:adjustRightInd w:val="0"/>
              <w:snapToGrid w:val="0"/>
              <w:spacing w:line="360" w:lineRule="auto"/>
              <w:rPr>
                <w:rFonts w:hint="eastAsia" w:ascii="宋体" w:hAnsi="宋体" w:cs="宋体"/>
                <w:color w:val="auto"/>
                <w:kern w:val="0"/>
                <w:szCs w:val="21"/>
                <w:highlight w:val="none"/>
                <w:lang w:val="zh-CN"/>
              </w:rPr>
            </w:pPr>
          </w:p>
        </w:tc>
        <w:tc>
          <w:tcPr>
            <w:tcW w:w="1440" w:type="dxa"/>
            <w:tcBorders>
              <w:top w:val="single" w:color="auto" w:sz="4" w:space="0"/>
              <w:left w:val="single" w:color="auto" w:sz="2" w:space="0"/>
              <w:bottom w:val="single" w:color="auto" w:sz="4" w:space="0"/>
              <w:right w:val="single" w:color="auto" w:sz="2" w:space="0"/>
            </w:tcBorders>
            <w:noWrap w:val="0"/>
            <w:vAlign w:val="center"/>
          </w:tcPr>
          <w:p w14:paraId="3E984E00">
            <w:pPr>
              <w:wordWrap w:val="0"/>
              <w:adjustRightInd w:val="0"/>
              <w:snapToGrid w:val="0"/>
              <w:spacing w:line="360" w:lineRule="auto"/>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传 真</w:t>
            </w:r>
          </w:p>
        </w:tc>
        <w:tc>
          <w:tcPr>
            <w:tcW w:w="3489" w:type="dxa"/>
            <w:gridSpan w:val="2"/>
            <w:tcBorders>
              <w:top w:val="single" w:color="auto" w:sz="4" w:space="0"/>
              <w:left w:val="single" w:color="auto" w:sz="2" w:space="0"/>
              <w:bottom w:val="single" w:color="auto" w:sz="4" w:space="0"/>
              <w:right w:val="single" w:color="auto" w:sz="2" w:space="0"/>
            </w:tcBorders>
            <w:noWrap w:val="0"/>
            <w:vAlign w:val="center"/>
          </w:tcPr>
          <w:p w14:paraId="24A76CCB">
            <w:pPr>
              <w:wordWrap w:val="0"/>
              <w:adjustRightInd w:val="0"/>
              <w:snapToGrid w:val="0"/>
              <w:spacing w:line="360" w:lineRule="auto"/>
              <w:rPr>
                <w:rFonts w:hint="eastAsia" w:ascii="宋体" w:hAnsi="宋体" w:cs="宋体"/>
                <w:color w:val="auto"/>
                <w:kern w:val="0"/>
                <w:szCs w:val="21"/>
                <w:highlight w:val="none"/>
                <w:lang w:val="zh-CN"/>
              </w:rPr>
            </w:pPr>
          </w:p>
        </w:tc>
      </w:tr>
      <w:tr w14:paraId="660572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noWrap w:val="0"/>
            <w:vAlign w:val="center"/>
          </w:tcPr>
          <w:p w14:paraId="5D4DF9F1">
            <w:pPr>
              <w:wordWrap w:val="0"/>
              <w:adjustRightInd w:val="0"/>
              <w:snapToGrid w:val="0"/>
              <w:spacing w:line="360" w:lineRule="auto"/>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负责人</w:t>
            </w:r>
          </w:p>
        </w:tc>
        <w:tc>
          <w:tcPr>
            <w:tcW w:w="1815" w:type="dxa"/>
            <w:gridSpan w:val="2"/>
            <w:tcBorders>
              <w:top w:val="single" w:color="auto" w:sz="4" w:space="0"/>
              <w:left w:val="single" w:color="auto" w:sz="4" w:space="0"/>
              <w:bottom w:val="single" w:color="auto" w:sz="4" w:space="0"/>
              <w:right w:val="single" w:color="auto" w:sz="2" w:space="0"/>
            </w:tcBorders>
            <w:noWrap w:val="0"/>
            <w:vAlign w:val="center"/>
          </w:tcPr>
          <w:p w14:paraId="5C7C588E">
            <w:pPr>
              <w:wordWrap w:val="0"/>
              <w:adjustRightInd w:val="0"/>
              <w:snapToGrid w:val="0"/>
              <w:spacing w:line="360" w:lineRule="auto"/>
              <w:rPr>
                <w:rFonts w:hint="eastAsia" w:ascii="宋体" w:hAnsi="宋体" w:cs="宋体"/>
                <w:color w:val="auto"/>
                <w:kern w:val="0"/>
                <w:szCs w:val="21"/>
                <w:highlight w:val="none"/>
                <w:lang w:val="zh-CN"/>
              </w:rPr>
            </w:pPr>
          </w:p>
        </w:tc>
        <w:tc>
          <w:tcPr>
            <w:tcW w:w="1440" w:type="dxa"/>
            <w:tcBorders>
              <w:top w:val="single" w:color="auto" w:sz="4" w:space="0"/>
              <w:left w:val="single" w:color="auto" w:sz="2" w:space="0"/>
              <w:bottom w:val="single" w:color="auto" w:sz="4" w:space="0"/>
              <w:right w:val="single" w:color="auto" w:sz="2" w:space="0"/>
            </w:tcBorders>
            <w:noWrap w:val="0"/>
            <w:vAlign w:val="center"/>
          </w:tcPr>
          <w:p w14:paraId="67E21B6D">
            <w:pPr>
              <w:wordWrap w:val="0"/>
              <w:adjustRightInd w:val="0"/>
              <w:snapToGrid w:val="0"/>
              <w:spacing w:line="360" w:lineRule="auto"/>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联系电话</w:t>
            </w:r>
          </w:p>
        </w:tc>
        <w:tc>
          <w:tcPr>
            <w:tcW w:w="3489" w:type="dxa"/>
            <w:gridSpan w:val="2"/>
            <w:tcBorders>
              <w:top w:val="single" w:color="auto" w:sz="4" w:space="0"/>
              <w:left w:val="single" w:color="auto" w:sz="2" w:space="0"/>
              <w:bottom w:val="single" w:color="auto" w:sz="4" w:space="0"/>
              <w:right w:val="single" w:color="auto" w:sz="4" w:space="0"/>
            </w:tcBorders>
            <w:noWrap w:val="0"/>
            <w:vAlign w:val="center"/>
          </w:tcPr>
          <w:p w14:paraId="79A3D4D2">
            <w:pPr>
              <w:wordWrap w:val="0"/>
              <w:adjustRightInd w:val="0"/>
              <w:snapToGrid w:val="0"/>
              <w:spacing w:line="360" w:lineRule="auto"/>
              <w:rPr>
                <w:rFonts w:hint="eastAsia" w:ascii="宋体" w:hAnsi="宋体" w:cs="宋体"/>
                <w:color w:val="auto"/>
                <w:kern w:val="0"/>
                <w:szCs w:val="21"/>
                <w:highlight w:val="none"/>
                <w:lang w:val="zh-CN"/>
              </w:rPr>
            </w:pPr>
          </w:p>
        </w:tc>
      </w:tr>
    </w:tbl>
    <w:p w14:paraId="23F9F1FC">
      <w:pPr>
        <w:wordWrap w:val="0"/>
        <w:spacing w:line="360" w:lineRule="auto"/>
        <w:rPr>
          <w:rFonts w:hint="eastAsia" w:ascii="宋体" w:hAnsi="宋体" w:cs="宋体"/>
          <w:color w:val="auto"/>
          <w:szCs w:val="21"/>
          <w:highlight w:val="none"/>
        </w:rPr>
      </w:pPr>
    </w:p>
    <w:p w14:paraId="6DF7BFE8">
      <w:pPr>
        <w:wordWrap w:val="0"/>
        <w:adjustRightInd w:val="0"/>
        <w:snapToGrid w:val="0"/>
        <w:spacing w:line="360" w:lineRule="auto"/>
        <w:ind w:left="3990" w:leftChars="1900"/>
        <w:rPr>
          <w:rFonts w:hint="eastAsia" w:ascii="宋体" w:hAnsi="宋体" w:cs="宋体"/>
          <w:color w:val="auto"/>
          <w:kern w:val="0"/>
          <w:szCs w:val="21"/>
          <w:highlight w:val="none"/>
          <w:lang w:val="zh-CN"/>
        </w:rPr>
      </w:pPr>
    </w:p>
    <w:p w14:paraId="34A3A95F">
      <w:pPr>
        <w:wordWrap w:val="0"/>
        <w:snapToGrid w:val="0"/>
        <w:spacing w:line="360" w:lineRule="auto"/>
        <w:ind w:left="839"/>
        <w:jc w:val="center"/>
        <w:rPr>
          <w:rFonts w:hint="eastAsia" w:ascii="宋体" w:hAnsi="宋体" w:cs="宋体"/>
          <w:b/>
          <w:color w:val="auto"/>
          <w:kern w:val="0"/>
          <w:sz w:val="24"/>
          <w:highlight w:val="none"/>
          <w:lang w:val="zh-CN"/>
        </w:rPr>
      </w:pPr>
      <w:r>
        <w:rPr>
          <w:rFonts w:hint="eastAsia" w:ascii="宋体" w:hAnsi="宋体" w:cs="仿宋"/>
          <w:b/>
          <w:color w:val="auto"/>
          <w:kern w:val="0"/>
          <w:sz w:val="32"/>
          <w:szCs w:val="32"/>
          <w:highlight w:val="none"/>
          <w:lang w:val="zh-CN"/>
        </w:rPr>
        <w:br w:type="page"/>
      </w:r>
    </w:p>
    <w:p w14:paraId="0C5C2502">
      <w:pPr>
        <w:wordWrap w:val="0"/>
        <w:snapToGrid w:val="0"/>
        <w:spacing w:line="360" w:lineRule="auto"/>
        <w:ind w:left="840"/>
        <w:jc w:val="center"/>
        <w:outlineLvl w:val="0"/>
        <w:rPr>
          <w:rFonts w:hint="eastAsia" w:ascii="宋体" w:hAnsi="宋体" w:cs="宋体"/>
          <w:b/>
          <w:color w:val="auto"/>
          <w:kern w:val="0"/>
          <w:sz w:val="24"/>
          <w:highlight w:val="none"/>
          <w:lang w:val="zh-CN"/>
        </w:rPr>
      </w:pPr>
      <w:bookmarkStart w:id="471" w:name="_Toc166576790"/>
      <w:r>
        <w:rPr>
          <w:rFonts w:hint="eastAsia" w:ascii="宋体" w:hAnsi="宋体" w:cs="宋体"/>
          <w:b/>
          <w:color w:val="auto"/>
          <w:kern w:val="0"/>
          <w:sz w:val="24"/>
          <w:highlight w:val="none"/>
        </w:rPr>
        <w:t>6.</w:t>
      </w:r>
      <w:r>
        <w:rPr>
          <w:rFonts w:hint="eastAsia" w:ascii="宋体" w:hAnsi="宋体" w:cs="宋体"/>
          <w:b/>
          <w:color w:val="auto"/>
          <w:kern w:val="0"/>
          <w:sz w:val="24"/>
          <w:highlight w:val="none"/>
          <w:lang w:val="zh-CN"/>
        </w:rPr>
        <w:t>评标标准相应的商务技术资料</w:t>
      </w:r>
      <w:bookmarkEnd w:id="471"/>
    </w:p>
    <w:p w14:paraId="7B962880">
      <w:pPr>
        <w:wordWrap w:val="0"/>
        <w:snapToGrid w:val="0"/>
        <w:spacing w:line="360" w:lineRule="auto"/>
        <w:jc w:val="left"/>
        <w:rPr>
          <w:rFonts w:hint="eastAsia"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14:paraId="20DD984C">
      <w:pPr>
        <w:pStyle w:val="123"/>
        <w:wordWrap w:val="0"/>
        <w:ind w:firstLine="480"/>
        <w:rPr>
          <w:rFonts w:hint="eastAsia" w:ascii="宋体" w:hAnsi="宋体" w:eastAsia="宋体" w:cs="宋体"/>
          <w:color w:val="auto"/>
          <w:sz w:val="24"/>
          <w:highlight w:val="none"/>
          <w:lang w:val="zh-CN"/>
        </w:rPr>
      </w:pPr>
    </w:p>
    <w:p w14:paraId="400C0352">
      <w:pPr>
        <w:pStyle w:val="123"/>
        <w:wordWrap w:val="0"/>
        <w:ind w:firstLine="560"/>
        <w:rPr>
          <w:rFonts w:ascii="宋体" w:hAnsi="宋体" w:eastAsia="宋体"/>
          <w:color w:val="auto"/>
          <w:highlight w:val="none"/>
          <w:lang w:val="zh-CN"/>
        </w:rPr>
      </w:pPr>
    </w:p>
    <w:p w14:paraId="539DCC6E">
      <w:pPr>
        <w:pStyle w:val="123"/>
        <w:wordWrap w:val="0"/>
        <w:ind w:firstLine="560"/>
        <w:rPr>
          <w:rFonts w:ascii="宋体" w:hAnsi="宋体" w:eastAsia="宋体"/>
          <w:color w:val="auto"/>
          <w:highlight w:val="none"/>
          <w:lang w:val="zh-CN"/>
        </w:rPr>
      </w:pPr>
    </w:p>
    <w:p w14:paraId="60FAE477">
      <w:pPr>
        <w:pStyle w:val="123"/>
        <w:wordWrap w:val="0"/>
        <w:ind w:firstLine="560"/>
        <w:rPr>
          <w:rFonts w:ascii="宋体" w:hAnsi="宋体" w:eastAsia="宋体"/>
          <w:color w:val="auto"/>
          <w:highlight w:val="none"/>
          <w:lang w:val="zh-CN"/>
        </w:rPr>
      </w:pPr>
    </w:p>
    <w:p w14:paraId="34F2AACF">
      <w:pPr>
        <w:pStyle w:val="123"/>
        <w:wordWrap w:val="0"/>
        <w:ind w:firstLine="560"/>
        <w:rPr>
          <w:rFonts w:ascii="宋体" w:hAnsi="宋体" w:eastAsia="宋体"/>
          <w:color w:val="auto"/>
          <w:highlight w:val="none"/>
          <w:lang w:val="zh-CN"/>
        </w:rPr>
      </w:pPr>
    </w:p>
    <w:p w14:paraId="38715102">
      <w:pPr>
        <w:pStyle w:val="123"/>
        <w:wordWrap w:val="0"/>
        <w:ind w:firstLine="560"/>
        <w:rPr>
          <w:rFonts w:hint="eastAsia" w:ascii="宋体" w:hAnsi="宋体" w:eastAsia="宋体"/>
          <w:color w:val="auto"/>
          <w:highlight w:val="none"/>
          <w:lang w:val="zh-CN"/>
        </w:rPr>
      </w:pPr>
    </w:p>
    <w:p w14:paraId="3F8BB758">
      <w:pPr>
        <w:pStyle w:val="123"/>
        <w:wordWrap w:val="0"/>
        <w:ind w:firstLine="560"/>
        <w:rPr>
          <w:rFonts w:hint="eastAsia" w:ascii="宋体" w:hAnsi="宋体" w:eastAsia="宋体"/>
          <w:color w:val="auto"/>
          <w:highlight w:val="none"/>
          <w:lang w:val="zh-CN"/>
        </w:rPr>
      </w:pPr>
    </w:p>
    <w:p w14:paraId="2AC93ACB">
      <w:pPr>
        <w:wordWrap w:val="0"/>
        <w:snapToGrid w:val="0"/>
        <w:spacing w:line="360" w:lineRule="auto"/>
        <w:ind w:left="840"/>
        <w:jc w:val="center"/>
        <w:outlineLvl w:val="0"/>
        <w:rPr>
          <w:rFonts w:hint="eastAsia" w:ascii="宋体" w:hAnsi="宋体" w:cs="宋体"/>
          <w:b/>
          <w:color w:val="auto"/>
          <w:kern w:val="0"/>
          <w:sz w:val="24"/>
          <w:highlight w:val="none"/>
          <w:lang w:val="zh-CN"/>
        </w:rPr>
      </w:pPr>
      <w:bookmarkStart w:id="472" w:name="_Toc166576791"/>
      <w:r>
        <w:rPr>
          <w:rFonts w:hint="eastAsia" w:ascii="宋体" w:hAnsi="宋体" w:cs="宋体"/>
          <w:b/>
          <w:color w:val="auto"/>
          <w:kern w:val="0"/>
          <w:sz w:val="24"/>
          <w:highlight w:val="none"/>
        </w:rPr>
        <w:t>7.</w:t>
      </w:r>
      <w:r>
        <w:rPr>
          <w:rFonts w:hint="eastAsia" w:ascii="宋体" w:hAnsi="宋体" w:cs="宋体"/>
          <w:b/>
          <w:color w:val="auto"/>
          <w:kern w:val="0"/>
          <w:sz w:val="24"/>
          <w:highlight w:val="none"/>
          <w:lang w:val="zh-CN"/>
        </w:rPr>
        <w:t>商务响应表</w:t>
      </w:r>
      <w:bookmarkEnd w:id="472"/>
    </w:p>
    <w:tbl>
      <w:tblPr>
        <w:tblStyle w:val="41"/>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0D142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14:paraId="68CA83CC">
            <w:pPr>
              <w:wordWrap w:val="0"/>
              <w:spacing w:line="360" w:lineRule="auto"/>
              <w:jc w:val="center"/>
              <w:rPr>
                <w:rFonts w:hint="eastAsia"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noWrap w:val="0"/>
            <w:vAlign w:val="top"/>
          </w:tcPr>
          <w:p w14:paraId="274B9757">
            <w:pPr>
              <w:wordWrap w:val="0"/>
              <w:spacing w:line="360" w:lineRule="auto"/>
              <w:jc w:val="center"/>
              <w:rPr>
                <w:rFonts w:hint="eastAsia"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noWrap w:val="0"/>
            <w:vAlign w:val="top"/>
          </w:tcPr>
          <w:p w14:paraId="4DB3FA79">
            <w:pPr>
              <w:wordWrap w:val="0"/>
              <w:spacing w:line="360" w:lineRule="auto"/>
              <w:jc w:val="center"/>
              <w:rPr>
                <w:rFonts w:hint="eastAsia"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noWrap w:val="0"/>
            <w:vAlign w:val="top"/>
          </w:tcPr>
          <w:p w14:paraId="69F1C53E">
            <w:pPr>
              <w:wordWrap w:val="0"/>
              <w:spacing w:line="360" w:lineRule="auto"/>
              <w:jc w:val="center"/>
              <w:rPr>
                <w:rFonts w:hint="eastAsia" w:ascii="宋体" w:hAnsi="宋体" w:cs="宋体"/>
                <w:b/>
                <w:bCs/>
                <w:color w:val="auto"/>
                <w:sz w:val="24"/>
                <w:highlight w:val="none"/>
              </w:rPr>
            </w:pPr>
            <w:r>
              <w:rPr>
                <w:rFonts w:hint="eastAsia" w:ascii="宋体" w:hAnsi="宋体" w:cs="宋体"/>
                <w:b/>
                <w:bCs/>
                <w:color w:val="auto"/>
                <w:sz w:val="24"/>
                <w:highlight w:val="none"/>
              </w:rPr>
              <w:t>偏离说明</w:t>
            </w:r>
          </w:p>
        </w:tc>
      </w:tr>
      <w:tr w14:paraId="137FD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14:paraId="5C1DE685">
            <w:pPr>
              <w:wordWrap w:val="0"/>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noWrap w:val="0"/>
            <w:vAlign w:val="top"/>
          </w:tcPr>
          <w:p w14:paraId="66A71AE6">
            <w:pPr>
              <w:wordWrap w:val="0"/>
              <w:spacing w:line="360" w:lineRule="auto"/>
              <w:jc w:val="center"/>
              <w:rPr>
                <w:rFonts w:hint="eastAsia" w:ascii="宋体" w:hAnsi="宋体" w:cs="宋体"/>
                <w:b/>
                <w:color w:val="auto"/>
                <w:kern w:val="0"/>
                <w:sz w:val="24"/>
                <w:highlight w:val="none"/>
              </w:rPr>
            </w:pPr>
          </w:p>
        </w:tc>
        <w:tc>
          <w:tcPr>
            <w:tcW w:w="3546" w:type="dxa"/>
            <w:noWrap w:val="0"/>
            <w:vAlign w:val="top"/>
          </w:tcPr>
          <w:p w14:paraId="02F76923">
            <w:pPr>
              <w:wordWrap w:val="0"/>
              <w:spacing w:line="360" w:lineRule="auto"/>
              <w:jc w:val="center"/>
              <w:rPr>
                <w:rFonts w:hint="eastAsia" w:ascii="宋体" w:hAnsi="宋体" w:cs="宋体"/>
                <w:b/>
                <w:color w:val="auto"/>
                <w:kern w:val="0"/>
                <w:sz w:val="24"/>
                <w:highlight w:val="none"/>
              </w:rPr>
            </w:pPr>
          </w:p>
        </w:tc>
        <w:tc>
          <w:tcPr>
            <w:tcW w:w="1276" w:type="dxa"/>
            <w:noWrap w:val="0"/>
            <w:vAlign w:val="top"/>
          </w:tcPr>
          <w:p w14:paraId="088F8C42">
            <w:pPr>
              <w:wordWrap w:val="0"/>
              <w:spacing w:line="360" w:lineRule="auto"/>
              <w:jc w:val="center"/>
              <w:rPr>
                <w:rFonts w:hint="eastAsia" w:ascii="宋体" w:hAnsi="宋体" w:cs="宋体"/>
                <w:b/>
                <w:color w:val="auto"/>
                <w:kern w:val="0"/>
                <w:sz w:val="24"/>
                <w:highlight w:val="none"/>
              </w:rPr>
            </w:pPr>
          </w:p>
        </w:tc>
      </w:tr>
      <w:tr w14:paraId="387D8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14:paraId="0AFC21FB">
            <w:pPr>
              <w:wordWrap w:val="0"/>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noWrap w:val="0"/>
            <w:vAlign w:val="top"/>
          </w:tcPr>
          <w:p w14:paraId="21702A64">
            <w:pPr>
              <w:wordWrap w:val="0"/>
              <w:spacing w:line="360" w:lineRule="auto"/>
              <w:jc w:val="center"/>
              <w:rPr>
                <w:rFonts w:hint="eastAsia" w:ascii="宋体" w:hAnsi="宋体" w:cs="宋体"/>
                <w:b/>
                <w:color w:val="auto"/>
                <w:kern w:val="0"/>
                <w:sz w:val="24"/>
                <w:highlight w:val="none"/>
              </w:rPr>
            </w:pPr>
          </w:p>
        </w:tc>
        <w:tc>
          <w:tcPr>
            <w:tcW w:w="3546" w:type="dxa"/>
            <w:noWrap w:val="0"/>
            <w:vAlign w:val="top"/>
          </w:tcPr>
          <w:p w14:paraId="487D6F60">
            <w:pPr>
              <w:wordWrap w:val="0"/>
              <w:spacing w:line="360" w:lineRule="auto"/>
              <w:jc w:val="center"/>
              <w:rPr>
                <w:rFonts w:hint="eastAsia" w:ascii="宋体" w:hAnsi="宋体" w:cs="宋体"/>
                <w:b/>
                <w:color w:val="auto"/>
                <w:kern w:val="0"/>
                <w:sz w:val="24"/>
                <w:highlight w:val="none"/>
              </w:rPr>
            </w:pPr>
          </w:p>
        </w:tc>
        <w:tc>
          <w:tcPr>
            <w:tcW w:w="1276" w:type="dxa"/>
            <w:noWrap w:val="0"/>
            <w:vAlign w:val="top"/>
          </w:tcPr>
          <w:p w14:paraId="07122043">
            <w:pPr>
              <w:wordWrap w:val="0"/>
              <w:spacing w:line="360" w:lineRule="auto"/>
              <w:jc w:val="center"/>
              <w:rPr>
                <w:rFonts w:hint="eastAsia" w:ascii="宋体" w:hAnsi="宋体" w:cs="宋体"/>
                <w:b/>
                <w:color w:val="auto"/>
                <w:kern w:val="0"/>
                <w:sz w:val="24"/>
                <w:highlight w:val="none"/>
              </w:rPr>
            </w:pPr>
          </w:p>
        </w:tc>
      </w:tr>
      <w:tr w14:paraId="092AB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14:paraId="136E3A27">
            <w:pPr>
              <w:wordWrap w:val="0"/>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noWrap w:val="0"/>
            <w:vAlign w:val="top"/>
          </w:tcPr>
          <w:p w14:paraId="5837BCA7">
            <w:pPr>
              <w:wordWrap w:val="0"/>
              <w:spacing w:line="360" w:lineRule="auto"/>
              <w:jc w:val="center"/>
              <w:rPr>
                <w:rFonts w:hint="eastAsia" w:ascii="宋体" w:hAnsi="宋体" w:cs="宋体"/>
                <w:b/>
                <w:color w:val="auto"/>
                <w:kern w:val="0"/>
                <w:sz w:val="24"/>
                <w:highlight w:val="none"/>
              </w:rPr>
            </w:pPr>
          </w:p>
        </w:tc>
        <w:tc>
          <w:tcPr>
            <w:tcW w:w="3546" w:type="dxa"/>
            <w:noWrap w:val="0"/>
            <w:vAlign w:val="top"/>
          </w:tcPr>
          <w:p w14:paraId="7A25C1D1">
            <w:pPr>
              <w:wordWrap w:val="0"/>
              <w:spacing w:line="360" w:lineRule="auto"/>
              <w:jc w:val="center"/>
              <w:rPr>
                <w:rFonts w:hint="eastAsia" w:ascii="宋体" w:hAnsi="宋体" w:cs="宋体"/>
                <w:b/>
                <w:color w:val="auto"/>
                <w:kern w:val="0"/>
                <w:sz w:val="24"/>
                <w:highlight w:val="none"/>
              </w:rPr>
            </w:pPr>
          </w:p>
        </w:tc>
        <w:tc>
          <w:tcPr>
            <w:tcW w:w="1276" w:type="dxa"/>
            <w:noWrap w:val="0"/>
            <w:vAlign w:val="top"/>
          </w:tcPr>
          <w:p w14:paraId="303798E0">
            <w:pPr>
              <w:wordWrap w:val="0"/>
              <w:spacing w:line="360" w:lineRule="auto"/>
              <w:jc w:val="center"/>
              <w:rPr>
                <w:rFonts w:hint="eastAsia" w:ascii="宋体" w:hAnsi="宋体" w:cs="宋体"/>
                <w:b/>
                <w:color w:val="auto"/>
                <w:kern w:val="0"/>
                <w:sz w:val="24"/>
                <w:highlight w:val="none"/>
              </w:rPr>
            </w:pPr>
          </w:p>
        </w:tc>
      </w:tr>
    </w:tbl>
    <w:p w14:paraId="11BF828B">
      <w:pPr>
        <w:wordWrap w:val="0"/>
        <w:spacing w:line="360" w:lineRule="auto"/>
        <w:jc w:val="left"/>
        <w:rPr>
          <w:rFonts w:hint="eastAsia" w:ascii="宋体" w:hAnsi="宋体" w:cs="宋体"/>
          <w:color w:val="auto"/>
          <w:kern w:val="0"/>
          <w:sz w:val="24"/>
          <w:highlight w:val="none"/>
        </w:rPr>
      </w:pPr>
      <w:r>
        <w:rPr>
          <w:rFonts w:hint="eastAsia" w:ascii="宋体" w:hAnsi="宋体" w:cs="宋体"/>
          <w:color w:val="auto"/>
          <w:sz w:val="24"/>
          <w:highlight w:val="none"/>
        </w:rPr>
        <w:t>注：根据采购文件商务条款要求逐条响应，不得有任何虚假应标，否则一经证实，作无效标处理并上报监管单位。</w:t>
      </w:r>
    </w:p>
    <w:p w14:paraId="28FAEC2C">
      <w:pPr>
        <w:wordWrap w:val="0"/>
        <w:adjustRightInd w:val="0"/>
        <w:snapToGrid w:val="0"/>
        <w:spacing w:line="360" w:lineRule="auto"/>
        <w:ind w:left="3990" w:leftChars="1900"/>
        <w:rPr>
          <w:rFonts w:hint="eastAsia" w:ascii="宋体" w:hAnsi="宋体" w:cs="宋体"/>
          <w:color w:val="auto"/>
          <w:sz w:val="24"/>
          <w:highlight w:val="none"/>
        </w:rPr>
      </w:pPr>
    </w:p>
    <w:p w14:paraId="3809B4FC">
      <w:pPr>
        <w:pStyle w:val="123"/>
        <w:wordWrap w:val="0"/>
        <w:ind w:firstLine="560"/>
        <w:rPr>
          <w:rFonts w:hint="eastAsia" w:ascii="宋体" w:hAnsi="宋体" w:eastAsia="宋体"/>
          <w:color w:val="auto"/>
          <w:highlight w:val="none"/>
          <w:lang w:val="zh-CN"/>
        </w:rPr>
      </w:pPr>
    </w:p>
    <w:p w14:paraId="26C78D00">
      <w:pPr>
        <w:pStyle w:val="123"/>
        <w:wordWrap w:val="0"/>
        <w:ind w:firstLine="560"/>
        <w:rPr>
          <w:rFonts w:hint="eastAsia" w:ascii="宋体" w:hAnsi="宋体" w:eastAsia="宋体"/>
          <w:color w:val="auto"/>
          <w:highlight w:val="none"/>
          <w:lang w:val="zh-CN"/>
        </w:rPr>
      </w:pPr>
    </w:p>
    <w:p w14:paraId="690D5443">
      <w:pPr>
        <w:wordWrap w:val="0"/>
        <w:snapToGrid w:val="0"/>
        <w:spacing w:line="360" w:lineRule="auto"/>
        <w:ind w:left="839"/>
        <w:jc w:val="center"/>
        <w:rPr>
          <w:rFonts w:hint="eastAsia" w:ascii="宋体" w:hAnsi="宋体" w:cs="仿宋"/>
          <w:b/>
          <w:color w:val="auto"/>
          <w:kern w:val="0"/>
          <w:sz w:val="32"/>
          <w:szCs w:val="32"/>
          <w:highlight w:val="none"/>
        </w:rPr>
      </w:pPr>
      <w:r>
        <w:rPr>
          <w:rFonts w:hint="eastAsia" w:ascii="宋体" w:hAnsi="宋体" w:cs="仿宋"/>
          <w:b/>
          <w:color w:val="auto"/>
          <w:kern w:val="0"/>
          <w:sz w:val="32"/>
          <w:szCs w:val="32"/>
          <w:highlight w:val="none"/>
        </w:rPr>
        <w:br w:type="page"/>
      </w:r>
    </w:p>
    <w:p w14:paraId="45475C69">
      <w:pPr>
        <w:wordWrap w:val="0"/>
        <w:snapToGrid w:val="0"/>
        <w:spacing w:line="360" w:lineRule="auto"/>
        <w:jc w:val="center"/>
        <w:outlineLvl w:val="0"/>
        <w:rPr>
          <w:rFonts w:hint="eastAsia" w:ascii="宋体" w:hAnsi="宋体" w:cs="仿宋"/>
          <w:b/>
          <w:color w:val="auto"/>
          <w:kern w:val="0"/>
          <w:sz w:val="24"/>
          <w:highlight w:val="none"/>
          <w:lang w:val="zh-CN"/>
        </w:rPr>
      </w:pPr>
      <w:r>
        <w:rPr>
          <w:rFonts w:hint="eastAsia" w:ascii="宋体" w:hAnsi="宋体" w:cs="仿宋"/>
          <w:b/>
          <w:color w:val="auto"/>
          <w:kern w:val="0"/>
          <w:sz w:val="24"/>
          <w:highlight w:val="none"/>
        </w:rPr>
        <w:t>8</w:t>
      </w:r>
      <w:r>
        <w:rPr>
          <w:rFonts w:hint="eastAsia" w:ascii="宋体" w:hAnsi="宋体" w:cs="仿宋"/>
          <w:b/>
          <w:color w:val="auto"/>
          <w:kern w:val="0"/>
          <w:sz w:val="24"/>
          <w:highlight w:val="none"/>
          <w:lang w:val="zh-CN"/>
        </w:rPr>
        <w:t>、技术或服务响应表</w:t>
      </w:r>
    </w:p>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227"/>
        <w:gridCol w:w="3270"/>
        <w:gridCol w:w="2008"/>
      </w:tblGrid>
      <w:tr w14:paraId="79202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14:paraId="286A724A">
            <w:pPr>
              <w:wordWrap w:val="0"/>
              <w:spacing w:line="360" w:lineRule="auto"/>
              <w:jc w:val="center"/>
              <w:rPr>
                <w:rFonts w:hint="eastAsia" w:ascii="宋体" w:hAnsi="宋体" w:cs="宋体"/>
                <w:b/>
                <w:bCs/>
                <w:color w:val="auto"/>
                <w:szCs w:val="21"/>
                <w:highlight w:val="none"/>
              </w:rPr>
            </w:pPr>
            <w:r>
              <w:rPr>
                <w:rFonts w:hint="eastAsia" w:ascii="宋体" w:hAnsi="宋体" w:cs="宋体"/>
                <w:b/>
                <w:bCs/>
                <w:color w:val="auto"/>
                <w:szCs w:val="21"/>
                <w:highlight w:val="none"/>
              </w:rPr>
              <w:t>序号</w:t>
            </w:r>
          </w:p>
        </w:tc>
        <w:tc>
          <w:tcPr>
            <w:tcW w:w="3227" w:type="dxa"/>
            <w:noWrap w:val="0"/>
            <w:vAlign w:val="top"/>
          </w:tcPr>
          <w:p w14:paraId="5C3E2E88">
            <w:pPr>
              <w:wordWrap w:val="0"/>
              <w:spacing w:line="360" w:lineRule="auto"/>
              <w:jc w:val="center"/>
              <w:rPr>
                <w:rFonts w:hint="eastAsia" w:ascii="宋体" w:hAnsi="宋体" w:cs="宋体"/>
                <w:b/>
                <w:bCs/>
                <w:color w:val="auto"/>
                <w:szCs w:val="21"/>
                <w:highlight w:val="none"/>
              </w:rPr>
            </w:pPr>
            <w:r>
              <w:rPr>
                <w:rFonts w:hint="eastAsia" w:ascii="宋体" w:hAnsi="宋体" w:cs="宋体"/>
                <w:b/>
                <w:bCs/>
                <w:color w:val="auto"/>
                <w:szCs w:val="21"/>
                <w:highlight w:val="none"/>
              </w:rPr>
              <w:t>招标文件章节及具体内容</w:t>
            </w:r>
          </w:p>
        </w:tc>
        <w:tc>
          <w:tcPr>
            <w:tcW w:w="3270" w:type="dxa"/>
            <w:noWrap w:val="0"/>
            <w:vAlign w:val="top"/>
          </w:tcPr>
          <w:p w14:paraId="1FF52065">
            <w:pPr>
              <w:wordWrap w:val="0"/>
              <w:spacing w:line="360" w:lineRule="auto"/>
              <w:jc w:val="center"/>
              <w:rPr>
                <w:rFonts w:hint="eastAsia" w:ascii="宋体" w:hAnsi="宋体" w:cs="宋体"/>
                <w:b/>
                <w:bCs/>
                <w:color w:val="auto"/>
                <w:szCs w:val="21"/>
                <w:highlight w:val="none"/>
              </w:rPr>
            </w:pPr>
            <w:r>
              <w:rPr>
                <w:rFonts w:hint="eastAsia" w:ascii="宋体" w:hAnsi="宋体" w:cs="宋体"/>
                <w:b/>
                <w:bCs/>
                <w:color w:val="auto"/>
                <w:szCs w:val="21"/>
                <w:highlight w:val="none"/>
              </w:rPr>
              <w:t>投标文件章节及具体内容</w:t>
            </w:r>
          </w:p>
        </w:tc>
        <w:tc>
          <w:tcPr>
            <w:tcW w:w="2008" w:type="dxa"/>
            <w:noWrap w:val="0"/>
            <w:vAlign w:val="top"/>
          </w:tcPr>
          <w:p w14:paraId="0DBAB1F0">
            <w:pPr>
              <w:wordWrap w:val="0"/>
              <w:spacing w:line="360" w:lineRule="auto"/>
              <w:jc w:val="center"/>
              <w:rPr>
                <w:rFonts w:hint="eastAsia" w:ascii="宋体" w:hAnsi="宋体" w:cs="宋体"/>
                <w:b/>
                <w:bCs/>
                <w:color w:val="auto"/>
                <w:szCs w:val="21"/>
                <w:highlight w:val="none"/>
              </w:rPr>
            </w:pPr>
            <w:r>
              <w:rPr>
                <w:rFonts w:hint="eastAsia" w:ascii="宋体" w:hAnsi="宋体" w:cs="宋体"/>
                <w:b/>
                <w:bCs/>
                <w:color w:val="auto"/>
                <w:szCs w:val="21"/>
                <w:highlight w:val="none"/>
              </w:rPr>
              <w:t>响应或偏离说明</w:t>
            </w:r>
          </w:p>
        </w:tc>
      </w:tr>
      <w:tr w14:paraId="018CE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14:paraId="2A5927BE">
            <w:pPr>
              <w:wordWrap w:val="0"/>
              <w:spacing w:line="36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w:t>
            </w:r>
          </w:p>
        </w:tc>
        <w:tc>
          <w:tcPr>
            <w:tcW w:w="3227" w:type="dxa"/>
            <w:noWrap w:val="0"/>
            <w:vAlign w:val="top"/>
          </w:tcPr>
          <w:p w14:paraId="1C9D9E6B">
            <w:pPr>
              <w:wordWrap w:val="0"/>
              <w:spacing w:line="360" w:lineRule="auto"/>
              <w:jc w:val="center"/>
              <w:rPr>
                <w:rFonts w:hint="eastAsia" w:ascii="宋体" w:hAnsi="宋体" w:cs="宋体"/>
                <w:b/>
                <w:color w:val="auto"/>
                <w:kern w:val="0"/>
                <w:szCs w:val="21"/>
                <w:highlight w:val="none"/>
              </w:rPr>
            </w:pPr>
          </w:p>
        </w:tc>
        <w:tc>
          <w:tcPr>
            <w:tcW w:w="3270" w:type="dxa"/>
            <w:noWrap w:val="0"/>
            <w:vAlign w:val="top"/>
          </w:tcPr>
          <w:p w14:paraId="6F8896CB">
            <w:pPr>
              <w:wordWrap w:val="0"/>
              <w:spacing w:line="360" w:lineRule="auto"/>
              <w:jc w:val="center"/>
              <w:rPr>
                <w:rFonts w:hint="eastAsia" w:ascii="宋体" w:hAnsi="宋体" w:cs="宋体"/>
                <w:b/>
                <w:color w:val="auto"/>
                <w:kern w:val="0"/>
                <w:szCs w:val="21"/>
                <w:highlight w:val="none"/>
              </w:rPr>
            </w:pPr>
          </w:p>
        </w:tc>
        <w:tc>
          <w:tcPr>
            <w:tcW w:w="2008" w:type="dxa"/>
            <w:noWrap w:val="0"/>
            <w:vAlign w:val="top"/>
          </w:tcPr>
          <w:p w14:paraId="31497F44">
            <w:pPr>
              <w:wordWrap w:val="0"/>
              <w:spacing w:line="360" w:lineRule="auto"/>
              <w:jc w:val="center"/>
              <w:rPr>
                <w:rFonts w:hint="eastAsia" w:ascii="宋体" w:hAnsi="宋体" w:cs="宋体"/>
                <w:b/>
                <w:color w:val="auto"/>
                <w:kern w:val="0"/>
                <w:szCs w:val="21"/>
                <w:highlight w:val="none"/>
              </w:rPr>
            </w:pPr>
          </w:p>
        </w:tc>
      </w:tr>
      <w:tr w14:paraId="08994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14:paraId="54D5D2E4">
            <w:pPr>
              <w:wordWrap w:val="0"/>
              <w:spacing w:line="36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w:t>
            </w:r>
          </w:p>
        </w:tc>
        <w:tc>
          <w:tcPr>
            <w:tcW w:w="3227" w:type="dxa"/>
            <w:noWrap w:val="0"/>
            <w:vAlign w:val="top"/>
          </w:tcPr>
          <w:p w14:paraId="4BD1576B">
            <w:pPr>
              <w:wordWrap w:val="0"/>
              <w:spacing w:line="360" w:lineRule="auto"/>
              <w:jc w:val="center"/>
              <w:rPr>
                <w:rFonts w:hint="eastAsia" w:ascii="宋体" w:hAnsi="宋体" w:cs="宋体"/>
                <w:b/>
                <w:color w:val="auto"/>
                <w:kern w:val="0"/>
                <w:szCs w:val="21"/>
                <w:highlight w:val="none"/>
              </w:rPr>
            </w:pPr>
          </w:p>
        </w:tc>
        <w:tc>
          <w:tcPr>
            <w:tcW w:w="3270" w:type="dxa"/>
            <w:noWrap w:val="0"/>
            <w:vAlign w:val="top"/>
          </w:tcPr>
          <w:p w14:paraId="6129BDD6">
            <w:pPr>
              <w:wordWrap w:val="0"/>
              <w:spacing w:line="360" w:lineRule="auto"/>
              <w:jc w:val="center"/>
              <w:rPr>
                <w:rFonts w:hint="eastAsia" w:ascii="宋体" w:hAnsi="宋体" w:cs="宋体"/>
                <w:b/>
                <w:color w:val="auto"/>
                <w:kern w:val="0"/>
                <w:szCs w:val="21"/>
                <w:highlight w:val="none"/>
              </w:rPr>
            </w:pPr>
          </w:p>
        </w:tc>
        <w:tc>
          <w:tcPr>
            <w:tcW w:w="2008" w:type="dxa"/>
            <w:noWrap w:val="0"/>
            <w:vAlign w:val="top"/>
          </w:tcPr>
          <w:p w14:paraId="252FF3E9">
            <w:pPr>
              <w:wordWrap w:val="0"/>
              <w:spacing w:line="360" w:lineRule="auto"/>
              <w:jc w:val="center"/>
              <w:rPr>
                <w:rFonts w:hint="eastAsia" w:ascii="宋体" w:hAnsi="宋体" w:cs="宋体"/>
                <w:b/>
                <w:color w:val="auto"/>
                <w:kern w:val="0"/>
                <w:szCs w:val="21"/>
                <w:highlight w:val="none"/>
              </w:rPr>
            </w:pPr>
          </w:p>
        </w:tc>
      </w:tr>
      <w:tr w14:paraId="36D3E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14:paraId="1FB6F10A">
            <w:pPr>
              <w:wordWrap w:val="0"/>
              <w:spacing w:line="36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w:t>
            </w:r>
          </w:p>
        </w:tc>
        <w:tc>
          <w:tcPr>
            <w:tcW w:w="3227" w:type="dxa"/>
            <w:noWrap w:val="0"/>
            <w:vAlign w:val="top"/>
          </w:tcPr>
          <w:p w14:paraId="63796811">
            <w:pPr>
              <w:wordWrap w:val="0"/>
              <w:spacing w:line="360" w:lineRule="auto"/>
              <w:jc w:val="center"/>
              <w:rPr>
                <w:rFonts w:hint="eastAsia" w:ascii="宋体" w:hAnsi="宋体" w:cs="宋体"/>
                <w:b/>
                <w:color w:val="auto"/>
                <w:kern w:val="0"/>
                <w:szCs w:val="21"/>
                <w:highlight w:val="none"/>
              </w:rPr>
            </w:pPr>
          </w:p>
        </w:tc>
        <w:tc>
          <w:tcPr>
            <w:tcW w:w="3270" w:type="dxa"/>
            <w:noWrap w:val="0"/>
            <w:vAlign w:val="top"/>
          </w:tcPr>
          <w:p w14:paraId="755905BC">
            <w:pPr>
              <w:wordWrap w:val="0"/>
              <w:spacing w:line="360" w:lineRule="auto"/>
              <w:jc w:val="center"/>
              <w:rPr>
                <w:rFonts w:hint="eastAsia" w:ascii="宋体" w:hAnsi="宋体" w:cs="宋体"/>
                <w:b/>
                <w:color w:val="auto"/>
                <w:kern w:val="0"/>
                <w:szCs w:val="21"/>
                <w:highlight w:val="none"/>
              </w:rPr>
            </w:pPr>
          </w:p>
        </w:tc>
        <w:tc>
          <w:tcPr>
            <w:tcW w:w="2008" w:type="dxa"/>
            <w:noWrap w:val="0"/>
            <w:vAlign w:val="top"/>
          </w:tcPr>
          <w:p w14:paraId="2345F193">
            <w:pPr>
              <w:wordWrap w:val="0"/>
              <w:spacing w:line="360" w:lineRule="auto"/>
              <w:jc w:val="center"/>
              <w:rPr>
                <w:rFonts w:hint="eastAsia" w:ascii="宋体" w:hAnsi="宋体" w:cs="宋体"/>
                <w:b/>
                <w:color w:val="auto"/>
                <w:kern w:val="0"/>
                <w:szCs w:val="21"/>
                <w:highlight w:val="none"/>
              </w:rPr>
            </w:pPr>
          </w:p>
        </w:tc>
      </w:tr>
    </w:tbl>
    <w:p w14:paraId="54E9CD44">
      <w:pPr>
        <w:wordWrap w:val="0"/>
        <w:spacing w:line="360" w:lineRule="auto"/>
        <w:jc w:val="left"/>
        <w:rPr>
          <w:rFonts w:hint="eastAsia" w:ascii="宋体" w:hAnsi="宋体"/>
          <w:color w:val="auto"/>
          <w:highlight w:val="none"/>
        </w:rPr>
      </w:pPr>
      <w:r>
        <w:rPr>
          <w:rFonts w:hint="eastAsia" w:ascii="宋体" w:hAnsi="宋体" w:cs="宋体"/>
          <w:color w:val="auto"/>
          <w:szCs w:val="21"/>
          <w:highlight w:val="none"/>
        </w:rPr>
        <w:t>注：根据采购文件技术条款要求逐条响应，不得有任何虚假应标，否则一经证实，作无效标处理并上报监管单位。</w:t>
      </w:r>
    </w:p>
    <w:p w14:paraId="120D9E33">
      <w:pPr>
        <w:wordWrap w:val="0"/>
        <w:spacing w:line="360" w:lineRule="auto"/>
        <w:rPr>
          <w:rFonts w:hint="eastAsia" w:ascii="宋体" w:hAnsi="宋体" w:cs="宋体"/>
          <w:b/>
          <w:color w:val="auto"/>
          <w:kern w:val="0"/>
          <w:szCs w:val="21"/>
          <w:highlight w:val="none"/>
          <w:lang w:val="zh-CN"/>
        </w:rPr>
      </w:pPr>
    </w:p>
    <w:p w14:paraId="62E7DD5D">
      <w:pPr>
        <w:wordWrap w:val="0"/>
        <w:adjustRightInd w:val="0"/>
        <w:snapToGrid w:val="0"/>
        <w:spacing w:line="360" w:lineRule="auto"/>
        <w:ind w:left="3990" w:leftChars="1900"/>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法定代表人或其授权委托人（签名或印章）：</w:t>
      </w:r>
    </w:p>
    <w:p w14:paraId="260E4852">
      <w:pPr>
        <w:wordWrap w:val="0"/>
        <w:adjustRightInd w:val="0"/>
        <w:snapToGrid w:val="0"/>
        <w:spacing w:line="360" w:lineRule="auto"/>
        <w:ind w:left="3990" w:leftChars="1900"/>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投标人（盖章）：</w:t>
      </w:r>
    </w:p>
    <w:p w14:paraId="16F6FBAA">
      <w:pPr>
        <w:wordWrap w:val="0"/>
        <w:spacing w:line="360"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val="zh-CN"/>
        </w:rPr>
        <w:t xml:space="preserve">                                 </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lang w:val="zh-CN"/>
        </w:rPr>
        <w:t>日期</w:t>
      </w:r>
      <w:r>
        <w:rPr>
          <w:rFonts w:hint="eastAsia" w:ascii="宋体" w:hAnsi="宋体" w:cs="宋体"/>
          <w:color w:val="auto"/>
          <w:kern w:val="0"/>
          <w:szCs w:val="21"/>
          <w:highlight w:val="none"/>
        </w:rPr>
        <w:t>:</w:t>
      </w:r>
    </w:p>
    <w:p w14:paraId="1800C115">
      <w:pPr>
        <w:pStyle w:val="116"/>
        <w:wordWrap w:val="0"/>
        <w:rPr>
          <w:rFonts w:hint="eastAsia" w:ascii="宋体" w:hAnsi="宋体" w:eastAsia="宋体"/>
          <w:color w:val="auto"/>
          <w:highlight w:val="none"/>
        </w:rPr>
      </w:pPr>
    </w:p>
    <w:p w14:paraId="2486C472">
      <w:pPr>
        <w:pStyle w:val="116"/>
        <w:wordWrap w:val="0"/>
        <w:rPr>
          <w:rFonts w:hint="eastAsia" w:ascii="宋体" w:hAnsi="宋体" w:eastAsia="宋体"/>
          <w:color w:val="auto"/>
          <w:highlight w:val="none"/>
        </w:rPr>
      </w:pPr>
    </w:p>
    <w:p w14:paraId="4DC8C6D9">
      <w:pPr>
        <w:wordWrap w:val="0"/>
        <w:spacing w:line="360" w:lineRule="auto"/>
        <w:rPr>
          <w:rFonts w:hint="eastAsia" w:ascii="宋体" w:hAnsi="宋体" w:cs="仿宋"/>
          <w:b/>
          <w:color w:val="auto"/>
          <w:kern w:val="0"/>
          <w:sz w:val="32"/>
          <w:szCs w:val="32"/>
          <w:highlight w:val="none"/>
          <w:lang w:val="zh-CN"/>
        </w:rPr>
      </w:pPr>
    </w:p>
    <w:p w14:paraId="1EFE0D07">
      <w:pPr>
        <w:wordWrap w:val="0"/>
        <w:snapToGrid w:val="0"/>
        <w:spacing w:line="360" w:lineRule="auto"/>
        <w:ind w:left="839"/>
        <w:jc w:val="center"/>
        <w:rPr>
          <w:rFonts w:ascii="宋体" w:hAnsi="宋体" w:cs="仿宋"/>
          <w:b/>
          <w:color w:val="auto"/>
          <w:kern w:val="0"/>
          <w:sz w:val="32"/>
          <w:szCs w:val="32"/>
          <w:highlight w:val="none"/>
        </w:rPr>
      </w:pPr>
      <w:r>
        <w:rPr>
          <w:rFonts w:ascii="宋体" w:hAnsi="宋体" w:cs="仿宋"/>
          <w:b/>
          <w:color w:val="auto"/>
          <w:kern w:val="0"/>
          <w:sz w:val="32"/>
          <w:szCs w:val="32"/>
          <w:highlight w:val="none"/>
        </w:rPr>
        <w:br w:type="page"/>
      </w:r>
    </w:p>
    <w:p w14:paraId="5EC52C56">
      <w:pPr>
        <w:wordWrap w:val="0"/>
        <w:snapToGrid w:val="0"/>
        <w:spacing w:line="360" w:lineRule="auto"/>
        <w:ind w:left="840"/>
        <w:jc w:val="center"/>
        <w:outlineLvl w:val="0"/>
        <w:rPr>
          <w:rFonts w:hint="eastAsia" w:ascii="宋体" w:hAnsi="宋体" w:cs="仿宋"/>
          <w:b/>
          <w:color w:val="auto"/>
          <w:kern w:val="0"/>
          <w:sz w:val="32"/>
          <w:szCs w:val="32"/>
          <w:highlight w:val="none"/>
          <w:lang w:val="zh-CN"/>
        </w:rPr>
      </w:pPr>
      <w:bookmarkStart w:id="473" w:name="_Toc166576793"/>
      <w:r>
        <w:rPr>
          <w:rFonts w:hint="eastAsia" w:ascii="宋体" w:hAnsi="宋体" w:cs="仿宋"/>
          <w:b/>
          <w:color w:val="auto"/>
          <w:kern w:val="0"/>
          <w:sz w:val="32"/>
          <w:szCs w:val="32"/>
          <w:highlight w:val="none"/>
        </w:rPr>
        <w:t>9.同类业绩情况一览表</w:t>
      </w:r>
      <w:bookmarkEnd w:id="473"/>
    </w:p>
    <w:p w14:paraId="7D121DDE">
      <w:pPr>
        <w:wordWrap w:val="0"/>
        <w:spacing w:line="360" w:lineRule="auto"/>
        <w:jc w:val="center"/>
        <w:rPr>
          <w:rFonts w:hint="eastAsia" w:ascii="宋体" w:hAnsi="宋体" w:cs="仿宋"/>
          <w:color w:val="auto"/>
          <w:highlight w:val="none"/>
        </w:rPr>
      </w:pPr>
    </w:p>
    <w:tbl>
      <w:tblPr>
        <w:tblStyle w:val="41"/>
        <w:tblW w:w="979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31"/>
        <w:gridCol w:w="1555"/>
        <w:gridCol w:w="1732"/>
        <w:gridCol w:w="1936"/>
        <w:gridCol w:w="1950"/>
        <w:gridCol w:w="1792"/>
      </w:tblGrid>
      <w:tr w14:paraId="1D616C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5" w:hRule="atLeast"/>
        </w:trPr>
        <w:tc>
          <w:tcPr>
            <w:tcW w:w="831" w:type="dxa"/>
            <w:tcBorders>
              <w:top w:val="single" w:color="auto" w:sz="4" w:space="0"/>
              <w:left w:val="single" w:color="auto" w:sz="4" w:space="0"/>
              <w:bottom w:val="single" w:color="auto" w:sz="4" w:space="0"/>
              <w:right w:val="single" w:color="auto" w:sz="4" w:space="0"/>
            </w:tcBorders>
            <w:noWrap w:val="0"/>
            <w:vAlign w:val="center"/>
          </w:tcPr>
          <w:p w14:paraId="6041DB6C">
            <w:pPr>
              <w:wordWrap w:val="0"/>
              <w:spacing w:line="36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序号</w:t>
            </w:r>
          </w:p>
        </w:tc>
        <w:tc>
          <w:tcPr>
            <w:tcW w:w="1555" w:type="dxa"/>
            <w:tcBorders>
              <w:top w:val="single" w:color="auto" w:sz="4" w:space="0"/>
              <w:left w:val="single" w:color="auto" w:sz="4" w:space="0"/>
              <w:bottom w:val="single" w:color="auto" w:sz="4" w:space="0"/>
              <w:right w:val="single" w:color="auto" w:sz="4" w:space="0"/>
            </w:tcBorders>
            <w:noWrap w:val="0"/>
            <w:vAlign w:val="center"/>
          </w:tcPr>
          <w:p w14:paraId="6A1D3AD3">
            <w:pPr>
              <w:wordWrap w:val="0"/>
              <w:spacing w:line="36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采购单位</w:t>
            </w:r>
          </w:p>
        </w:tc>
        <w:tc>
          <w:tcPr>
            <w:tcW w:w="1732" w:type="dxa"/>
            <w:tcBorders>
              <w:top w:val="single" w:color="auto" w:sz="4" w:space="0"/>
              <w:left w:val="single" w:color="auto" w:sz="4" w:space="0"/>
              <w:right w:val="single" w:color="auto" w:sz="4" w:space="0"/>
            </w:tcBorders>
            <w:noWrap w:val="0"/>
            <w:vAlign w:val="center"/>
          </w:tcPr>
          <w:p w14:paraId="7EB7F13A">
            <w:pPr>
              <w:wordWrap w:val="0"/>
              <w:spacing w:line="36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项目名称</w:t>
            </w:r>
          </w:p>
        </w:tc>
        <w:tc>
          <w:tcPr>
            <w:tcW w:w="1936" w:type="dxa"/>
            <w:tcBorders>
              <w:top w:val="single" w:color="auto" w:sz="4" w:space="0"/>
              <w:left w:val="single" w:color="auto" w:sz="4" w:space="0"/>
              <w:bottom w:val="single" w:color="auto" w:sz="4" w:space="0"/>
              <w:right w:val="single" w:color="auto" w:sz="4" w:space="0"/>
            </w:tcBorders>
            <w:noWrap w:val="0"/>
            <w:vAlign w:val="center"/>
          </w:tcPr>
          <w:p w14:paraId="6071B879">
            <w:pPr>
              <w:wordWrap w:val="0"/>
              <w:spacing w:line="36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合同金额</w:t>
            </w:r>
          </w:p>
          <w:p w14:paraId="0A67CCC5">
            <w:pPr>
              <w:wordWrap w:val="0"/>
              <w:spacing w:line="36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（万元）</w:t>
            </w:r>
          </w:p>
        </w:tc>
        <w:tc>
          <w:tcPr>
            <w:tcW w:w="1950" w:type="dxa"/>
            <w:tcBorders>
              <w:top w:val="single" w:color="auto" w:sz="4" w:space="0"/>
              <w:left w:val="single" w:color="auto" w:sz="4" w:space="0"/>
              <w:bottom w:val="single" w:color="auto" w:sz="4" w:space="0"/>
              <w:right w:val="single" w:color="auto" w:sz="4" w:space="0"/>
            </w:tcBorders>
            <w:noWrap w:val="0"/>
            <w:vAlign w:val="center"/>
          </w:tcPr>
          <w:p w14:paraId="0C76EDA1">
            <w:pPr>
              <w:wordWrap w:val="0"/>
              <w:spacing w:line="36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采购单位联系人及联系电话</w:t>
            </w:r>
          </w:p>
        </w:tc>
        <w:tc>
          <w:tcPr>
            <w:tcW w:w="1792" w:type="dxa"/>
            <w:tcBorders>
              <w:top w:val="single" w:color="auto" w:sz="4" w:space="0"/>
              <w:left w:val="single" w:color="auto" w:sz="4" w:space="0"/>
              <w:bottom w:val="single" w:color="auto" w:sz="4" w:space="0"/>
              <w:right w:val="single" w:color="auto" w:sz="4" w:space="0"/>
            </w:tcBorders>
            <w:noWrap w:val="0"/>
            <w:vAlign w:val="center"/>
          </w:tcPr>
          <w:p w14:paraId="628863D6">
            <w:pPr>
              <w:wordWrap w:val="0"/>
              <w:spacing w:line="36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合同签订时间</w:t>
            </w:r>
          </w:p>
        </w:tc>
      </w:tr>
      <w:tr w14:paraId="7A6395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831" w:type="dxa"/>
            <w:tcBorders>
              <w:top w:val="single" w:color="auto" w:sz="4" w:space="0"/>
              <w:left w:val="single" w:color="auto" w:sz="4" w:space="0"/>
              <w:bottom w:val="single" w:color="auto" w:sz="4" w:space="0"/>
              <w:right w:val="single" w:color="auto" w:sz="4" w:space="0"/>
            </w:tcBorders>
            <w:noWrap w:val="0"/>
            <w:vAlign w:val="center"/>
          </w:tcPr>
          <w:p w14:paraId="78F564B8">
            <w:pPr>
              <w:wordWrap w:val="0"/>
              <w:spacing w:line="36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w:t>
            </w:r>
          </w:p>
        </w:tc>
        <w:tc>
          <w:tcPr>
            <w:tcW w:w="1555" w:type="dxa"/>
            <w:tcBorders>
              <w:top w:val="single" w:color="auto" w:sz="4" w:space="0"/>
              <w:left w:val="single" w:color="auto" w:sz="4" w:space="0"/>
              <w:bottom w:val="single" w:color="auto" w:sz="4" w:space="0"/>
              <w:right w:val="single" w:color="auto" w:sz="4" w:space="0"/>
            </w:tcBorders>
            <w:noWrap w:val="0"/>
            <w:vAlign w:val="center"/>
          </w:tcPr>
          <w:p w14:paraId="505035CF">
            <w:pPr>
              <w:wordWrap w:val="0"/>
              <w:spacing w:line="360" w:lineRule="exact"/>
              <w:jc w:val="left"/>
              <w:rPr>
                <w:rFonts w:hint="eastAsia" w:ascii="宋体" w:hAnsi="宋体" w:cs="宋体"/>
                <w:color w:val="auto"/>
                <w:kern w:val="0"/>
                <w:szCs w:val="21"/>
                <w:highlight w:val="none"/>
              </w:rPr>
            </w:pPr>
          </w:p>
        </w:tc>
        <w:tc>
          <w:tcPr>
            <w:tcW w:w="1732" w:type="dxa"/>
            <w:tcBorders>
              <w:top w:val="single" w:color="auto" w:sz="4" w:space="0"/>
              <w:left w:val="single" w:color="auto" w:sz="4" w:space="0"/>
              <w:bottom w:val="single" w:color="auto" w:sz="4" w:space="0"/>
              <w:right w:val="single" w:color="auto" w:sz="4" w:space="0"/>
            </w:tcBorders>
            <w:noWrap w:val="0"/>
            <w:vAlign w:val="center"/>
          </w:tcPr>
          <w:p w14:paraId="3AB299DD">
            <w:pPr>
              <w:wordWrap w:val="0"/>
              <w:spacing w:line="360" w:lineRule="exact"/>
              <w:jc w:val="left"/>
              <w:rPr>
                <w:rFonts w:hint="eastAsia" w:ascii="宋体" w:hAnsi="宋体" w:cs="宋体"/>
                <w:color w:val="auto"/>
                <w:kern w:val="0"/>
                <w:szCs w:val="21"/>
                <w:highlight w:val="none"/>
              </w:rPr>
            </w:pPr>
          </w:p>
        </w:tc>
        <w:tc>
          <w:tcPr>
            <w:tcW w:w="1936" w:type="dxa"/>
            <w:tcBorders>
              <w:top w:val="single" w:color="auto" w:sz="4" w:space="0"/>
              <w:left w:val="single" w:color="auto" w:sz="4" w:space="0"/>
              <w:bottom w:val="single" w:color="auto" w:sz="4" w:space="0"/>
              <w:right w:val="single" w:color="auto" w:sz="4" w:space="0"/>
            </w:tcBorders>
            <w:noWrap w:val="0"/>
            <w:vAlign w:val="center"/>
          </w:tcPr>
          <w:p w14:paraId="39E7E32C">
            <w:pPr>
              <w:wordWrap w:val="0"/>
              <w:spacing w:line="360" w:lineRule="exact"/>
              <w:jc w:val="left"/>
              <w:rPr>
                <w:rFonts w:hint="eastAsia" w:ascii="宋体" w:hAnsi="宋体" w:cs="宋体"/>
                <w:color w:val="auto"/>
                <w:kern w:val="0"/>
                <w:szCs w:val="21"/>
                <w:highlight w:val="none"/>
              </w:rPr>
            </w:pPr>
          </w:p>
        </w:tc>
        <w:tc>
          <w:tcPr>
            <w:tcW w:w="1950" w:type="dxa"/>
            <w:tcBorders>
              <w:top w:val="single" w:color="auto" w:sz="4" w:space="0"/>
              <w:left w:val="single" w:color="auto" w:sz="4" w:space="0"/>
              <w:bottom w:val="single" w:color="auto" w:sz="4" w:space="0"/>
              <w:right w:val="single" w:color="auto" w:sz="4" w:space="0"/>
            </w:tcBorders>
            <w:noWrap w:val="0"/>
            <w:vAlign w:val="center"/>
          </w:tcPr>
          <w:p w14:paraId="299C4C59">
            <w:pPr>
              <w:wordWrap w:val="0"/>
              <w:spacing w:line="360" w:lineRule="exact"/>
              <w:jc w:val="left"/>
              <w:rPr>
                <w:rFonts w:hint="eastAsia" w:ascii="宋体" w:hAnsi="宋体" w:cs="宋体"/>
                <w:color w:val="auto"/>
                <w:kern w:val="0"/>
                <w:szCs w:val="21"/>
                <w:highlight w:val="none"/>
              </w:rPr>
            </w:pPr>
          </w:p>
        </w:tc>
        <w:tc>
          <w:tcPr>
            <w:tcW w:w="1792" w:type="dxa"/>
            <w:tcBorders>
              <w:top w:val="single" w:color="auto" w:sz="4" w:space="0"/>
              <w:left w:val="single" w:color="auto" w:sz="4" w:space="0"/>
              <w:bottom w:val="single" w:color="auto" w:sz="4" w:space="0"/>
              <w:right w:val="single" w:color="auto" w:sz="4" w:space="0"/>
            </w:tcBorders>
            <w:noWrap w:val="0"/>
            <w:vAlign w:val="center"/>
          </w:tcPr>
          <w:p w14:paraId="57B32605">
            <w:pPr>
              <w:wordWrap w:val="0"/>
              <w:spacing w:line="360" w:lineRule="exact"/>
              <w:jc w:val="left"/>
              <w:rPr>
                <w:rFonts w:hint="eastAsia" w:ascii="宋体" w:hAnsi="宋体" w:cs="宋体"/>
                <w:color w:val="auto"/>
                <w:kern w:val="0"/>
                <w:szCs w:val="21"/>
                <w:highlight w:val="none"/>
              </w:rPr>
            </w:pPr>
          </w:p>
        </w:tc>
      </w:tr>
      <w:tr w14:paraId="0F9149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831" w:type="dxa"/>
            <w:tcBorders>
              <w:top w:val="single" w:color="auto" w:sz="4" w:space="0"/>
              <w:left w:val="single" w:color="auto" w:sz="4" w:space="0"/>
              <w:bottom w:val="single" w:color="auto" w:sz="4" w:space="0"/>
              <w:right w:val="single" w:color="auto" w:sz="4" w:space="0"/>
            </w:tcBorders>
            <w:noWrap w:val="0"/>
            <w:vAlign w:val="center"/>
          </w:tcPr>
          <w:p w14:paraId="01FF73D5">
            <w:pPr>
              <w:wordWrap w:val="0"/>
              <w:spacing w:line="36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w:t>
            </w:r>
          </w:p>
        </w:tc>
        <w:tc>
          <w:tcPr>
            <w:tcW w:w="1555" w:type="dxa"/>
            <w:tcBorders>
              <w:top w:val="single" w:color="auto" w:sz="4" w:space="0"/>
              <w:left w:val="single" w:color="auto" w:sz="4" w:space="0"/>
              <w:bottom w:val="single" w:color="auto" w:sz="4" w:space="0"/>
              <w:right w:val="single" w:color="auto" w:sz="4" w:space="0"/>
            </w:tcBorders>
            <w:noWrap w:val="0"/>
            <w:vAlign w:val="center"/>
          </w:tcPr>
          <w:p w14:paraId="71A9A6CF">
            <w:pPr>
              <w:wordWrap w:val="0"/>
              <w:spacing w:line="360" w:lineRule="exact"/>
              <w:jc w:val="left"/>
              <w:rPr>
                <w:rFonts w:hint="eastAsia" w:ascii="宋体" w:hAnsi="宋体" w:cs="宋体"/>
                <w:color w:val="auto"/>
                <w:kern w:val="0"/>
                <w:szCs w:val="21"/>
                <w:highlight w:val="none"/>
              </w:rPr>
            </w:pPr>
          </w:p>
        </w:tc>
        <w:tc>
          <w:tcPr>
            <w:tcW w:w="1732" w:type="dxa"/>
            <w:tcBorders>
              <w:top w:val="single" w:color="auto" w:sz="4" w:space="0"/>
              <w:left w:val="single" w:color="auto" w:sz="4" w:space="0"/>
              <w:bottom w:val="single" w:color="auto" w:sz="4" w:space="0"/>
              <w:right w:val="single" w:color="auto" w:sz="4" w:space="0"/>
            </w:tcBorders>
            <w:noWrap w:val="0"/>
            <w:vAlign w:val="center"/>
          </w:tcPr>
          <w:p w14:paraId="5768A7A5">
            <w:pPr>
              <w:wordWrap w:val="0"/>
              <w:spacing w:line="360" w:lineRule="exact"/>
              <w:jc w:val="left"/>
              <w:rPr>
                <w:rFonts w:hint="eastAsia" w:ascii="宋体" w:hAnsi="宋体" w:cs="宋体"/>
                <w:color w:val="auto"/>
                <w:kern w:val="0"/>
                <w:szCs w:val="21"/>
                <w:highlight w:val="none"/>
              </w:rPr>
            </w:pPr>
          </w:p>
        </w:tc>
        <w:tc>
          <w:tcPr>
            <w:tcW w:w="1936" w:type="dxa"/>
            <w:tcBorders>
              <w:top w:val="single" w:color="auto" w:sz="4" w:space="0"/>
              <w:left w:val="single" w:color="auto" w:sz="4" w:space="0"/>
              <w:bottom w:val="single" w:color="auto" w:sz="4" w:space="0"/>
              <w:right w:val="single" w:color="auto" w:sz="4" w:space="0"/>
            </w:tcBorders>
            <w:noWrap w:val="0"/>
            <w:vAlign w:val="center"/>
          </w:tcPr>
          <w:p w14:paraId="14E60F5D">
            <w:pPr>
              <w:wordWrap w:val="0"/>
              <w:spacing w:line="360" w:lineRule="exact"/>
              <w:jc w:val="left"/>
              <w:rPr>
                <w:rFonts w:hint="eastAsia" w:ascii="宋体" w:hAnsi="宋体" w:cs="宋体"/>
                <w:color w:val="auto"/>
                <w:kern w:val="0"/>
                <w:szCs w:val="21"/>
                <w:highlight w:val="none"/>
              </w:rPr>
            </w:pPr>
          </w:p>
        </w:tc>
        <w:tc>
          <w:tcPr>
            <w:tcW w:w="1950" w:type="dxa"/>
            <w:tcBorders>
              <w:top w:val="single" w:color="auto" w:sz="4" w:space="0"/>
              <w:left w:val="single" w:color="auto" w:sz="4" w:space="0"/>
              <w:bottom w:val="single" w:color="auto" w:sz="4" w:space="0"/>
              <w:right w:val="single" w:color="auto" w:sz="4" w:space="0"/>
            </w:tcBorders>
            <w:noWrap w:val="0"/>
            <w:vAlign w:val="center"/>
          </w:tcPr>
          <w:p w14:paraId="1B40E5BC">
            <w:pPr>
              <w:wordWrap w:val="0"/>
              <w:spacing w:line="360" w:lineRule="exact"/>
              <w:jc w:val="left"/>
              <w:rPr>
                <w:rFonts w:hint="eastAsia" w:ascii="宋体" w:hAnsi="宋体" w:cs="宋体"/>
                <w:color w:val="auto"/>
                <w:kern w:val="0"/>
                <w:szCs w:val="21"/>
                <w:highlight w:val="none"/>
              </w:rPr>
            </w:pPr>
          </w:p>
        </w:tc>
        <w:tc>
          <w:tcPr>
            <w:tcW w:w="1792" w:type="dxa"/>
            <w:tcBorders>
              <w:top w:val="single" w:color="auto" w:sz="4" w:space="0"/>
              <w:left w:val="single" w:color="auto" w:sz="4" w:space="0"/>
              <w:bottom w:val="single" w:color="auto" w:sz="4" w:space="0"/>
              <w:right w:val="single" w:color="auto" w:sz="4" w:space="0"/>
            </w:tcBorders>
            <w:noWrap w:val="0"/>
            <w:vAlign w:val="center"/>
          </w:tcPr>
          <w:p w14:paraId="3A11B8B2">
            <w:pPr>
              <w:wordWrap w:val="0"/>
              <w:spacing w:line="360" w:lineRule="exact"/>
              <w:jc w:val="left"/>
              <w:rPr>
                <w:rFonts w:hint="eastAsia" w:ascii="宋体" w:hAnsi="宋体" w:cs="宋体"/>
                <w:color w:val="auto"/>
                <w:kern w:val="0"/>
                <w:szCs w:val="21"/>
                <w:highlight w:val="none"/>
              </w:rPr>
            </w:pPr>
          </w:p>
        </w:tc>
      </w:tr>
      <w:tr w14:paraId="2C9E45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831" w:type="dxa"/>
            <w:tcBorders>
              <w:top w:val="single" w:color="auto" w:sz="4" w:space="0"/>
              <w:left w:val="single" w:color="auto" w:sz="4" w:space="0"/>
              <w:bottom w:val="single" w:color="auto" w:sz="4" w:space="0"/>
              <w:right w:val="single" w:color="auto" w:sz="4" w:space="0"/>
            </w:tcBorders>
            <w:noWrap w:val="0"/>
            <w:vAlign w:val="center"/>
          </w:tcPr>
          <w:p w14:paraId="3D67FC04">
            <w:pPr>
              <w:wordWrap w:val="0"/>
              <w:spacing w:line="36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3</w:t>
            </w:r>
          </w:p>
        </w:tc>
        <w:tc>
          <w:tcPr>
            <w:tcW w:w="1555" w:type="dxa"/>
            <w:tcBorders>
              <w:top w:val="single" w:color="auto" w:sz="4" w:space="0"/>
              <w:left w:val="single" w:color="auto" w:sz="4" w:space="0"/>
              <w:bottom w:val="single" w:color="auto" w:sz="4" w:space="0"/>
              <w:right w:val="single" w:color="auto" w:sz="4" w:space="0"/>
            </w:tcBorders>
            <w:noWrap w:val="0"/>
            <w:vAlign w:val="center"/>
          </w:tcPr>
          <w:p w14:paraId="26266674">
            <w:pPr>
              <w:wordWrap w:val="0"/>
              <w:spacing w:line="360" w:lineRule="exact"/>
              <w:jc w:val="left"/>
              <w:rPr>
                <w:rFonts w:hint="eastAsia" w:ascii="宋体" w:hAnsi="宋体" w:cs="宋体"/>
                <w:color w:val="auto"/>
                <w:kern w:val="0"/>
                <w:szCs w:val="21"/>
                <w:highlight w:val="none"/>
              </w:rPr>
            </w:pPr>
          </w:p>
        </w:tc>
        <w:tc>
          <w:tcPr>
            <w:tcW w:w="1732" w:type="dxa"/>
            <w:tcBorders>
              <w:top w:val="single" w:color="auto" w:sz="4" w:space="0"/>
              <w:left w:val="single" w:color="auto" w:sz="4" w:space="0"/>
              <w:bottom w:val="single" w:color="auto" w:sz="4" w:space="0"/>
              <w:right w:val="single" w:color="auto" w:sz="4" w:space="0"/>
            </w:tcBorders>
            <w:noWrap w:val="0"/>
            <w:vAlign w:val="center"/>
          </w:tcPr>
          <w:p w14:paraId="26442876">
            <w:pPr>
              <w:wordWrap w:val="0"/>
              <w:spacing w:line="360" w:lineRule="exact"/>
              <w:jc w:val="left"/>
              <w:rPr>
                <w:rFonts w:hint="eastAsia" w:ascii="宋体" w:hAnsi="宋体" w:cs="宋体"/>
                <w:color w:val="auto"/>
                <w:kern w:val="0"/>
                <w:szCs w:val="21"/>
                <w:highlight w:val="none"/>
              </w:rPr>
            </w:pPr>
          </w:p>
        </w:tc>
        <w:tc>
          <w:tcPr>
            <w:tcW w:w="1936" w:type="dxa"/>
            <w:tcBorders>
              <w:top w:val="single" w:color="auto" w:sz="4" w:space="0"/>
              <w:left w:val="single" w:color="auto" w:sz="4" w:space="0"/>
              <w:bottom w:val="single" w:color="auto" w:sz="4" w:space="0"/>
              <w:right w:val="single" w:color="auto" w:sz="4" w:space="0"/>
            </w:tcBorders>
            <w:noWrap w:val="0"/>
            <w:vAlign w:val="center"/>
          </w:tcPr>
          <w:p w14:paraId="1B582841">
            <w:pPr>
              <w:wordWrap w:val="0"/>
              <w:spacing w:line="360" w:lineRule="exact"/>
              <w:jc w:val="left"/>
              <w:rPr>
                <w:rFonts w:hint="eastAsia" w:ascii="宋体" w:hAnsi="宋体" w:cs="宋体"/>
                <w:color w:val="auto"/>
                <w:kern w:val="0"/>
                <w:szCs w:val="21"/>
                <w:highlight w:val="none"/>
              </w:rPr>
            </w:pPr>
          </w:p>
        </w:tc>
        <w:tc>
          <w:tcPr>
            <w:tcW w:w="1950" w:type="dxa"/>
            <w:tcBorders>
              <w:top w:val="single" w:color="auto" w:sz="4" w:space="0"/>
              <w:left w:val="single" w:color="auto" w:sz="4" w:space="0"/>
              <w:bottom w:val="single" w:color="auto" w:sz="4" w:space="0"/>
              <w:right w:val="single" w:color="auto" w:sz="4" w:space="0"/>
            </w:tcBorders>
            <w:noWrap w:val="0"/>
            <w:vAlign w:val="center"/>
          </w:tcPr>
          <w:p w14:paraId="56841D4E">
            <w:pPr>
              <w:wordWrap w:val="0"/>
              <w:spacing w:line="360" w:lineRule="exact"/>
              <w:jc w:val="left"/>
              <w:rPr>
                <w:rFonts w:hint="eastAsia" w:ascii="宋体" w:hAnsi="宋体" w:cs="宋体"/>
                <w:color w:val="auto"/>
                <w:kern w:val="0"/>
                <w:szCs w:val="21"/>
                <w:highlight w:val="none"/>
              </w:rPr>
            </w:pPr>
          </w:p>
        </w:tc>
        <w:tc>
          <w:tcPr>
            <w:tcW w:w="1792" w:type="dxa"/>
            <w:tcBorders>
              <w:top w:val="single" w:color="auto" w:sz="4" w:space="0"/>
              <w:left w:val="single" w:color="auto" w:sz="4" w:space="0"/>
              <w:bottom w:val="single" w:color="auto" w:sz="4" w:space="0"/>
              <w:right w:val="single" w:color="auto" w:sz="4" w:space="0"/>
            </w:tcBorders>
            <w:noWrap w:val="0"/>
            <w:vAlign w:val="center"/>
          </w:tcPr>
          <w:p w14:paraId="0AC77347">
            <w:pPr>
              <w:wordWrap w:val="0"/>
              <w:spacing w:line="360" w:lineRule="exact"/>
              <w:jc w:val="left"/>
              <w:rPr>
                <w:rFonts w:hint="eastAsia" w:ascii="宋体" w:hAnsi="宋体" w:cs="宋体"/>
                <w:color w:val="auto"/>
                <w:kern w:val="0"/>
                <w:szCs w:val="21"/>
                <w:highlight w:val="none"/>
              </w:rPr>
            </w:pPr>
          </w:p>
        </w:tc>
      </w:tr>
      <w:tr w14:paraId="7D5605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831" w:type="dxa"/>
            <w:tcBorders>
              <w:top w:val="single" w:color="auto" w:sz="4" w:space="0"/>
              <w:left w:val="single" w:color="auto" w:sz="4" w:space="0"/>
              <w:bottom w:val="single" w:color="auto" w:sz="4" w:space="0"/>
              <w:right w:val="single" w:color="auto" w:sz="4" w:space="0"/>
            </w:tcBorders>
            <w:noWrap w:val="0"/>
            <w:vAlign w:val="center"/>
          </w:tcPr>
          <w:p w14:paraId="753BC375">
            <w:pPr>
              <w:wordWrap w:val="0"/>
              <w:spacing w:line="36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4</w:t>
            </w:r>
          </w:p>
        </w:tc>
        <w:tc>
          <w:tcPr>
            <w:tcW w:w="1555" w:type="dxa"/>
            <w:tcBorders>
              <w:top w:val="single" w:color="auto" w:sz="4" w:space="0"/>
              <w:left w:val="single" w:color="auto" w:sz="4" w:space="0"/>
              <w:bottom w:val="single" w:color="auto" w:sz="4" w:space="0"/>
              <w:right w:val="single" w:color="auto" w:sz="4" w:space="0"/>
            </w:tcBorders>
            <w:noWrap w:val="0"/>
            <w:vAlign w:val="center"/>
          </w:tcPr>
          <w:p w14:paraId="7D47D204">
            <w:pPr>
              <w:wordWrap w:val="0"/>
              <w:spacing w:line="360" w:lineRule="exact"/>
              <w:jc w:val="left"/>
              <w:rPr>
                <w:rFonts w:hint="eastAsia" w:ascii="宋体" w:hAnsi="宋体" w:cs="宋体"/>
                <w:color w:val="auto"/>
                <w:kern w:val="0"/>
                <w:szCs w:val="21"/>
                <w:highlight w:val="none"/>
              </w:rPr>
            </w:pPr>
          </w:p>
        </w:tc>
        <w:tc>
          <w:tcPr>
            <w:tcW w:w="1732" w:type="dxa"/>
            <w:tcBorders>
              <w:top w:val="single" w:color="auto" w:sz="4" w:space="0"/>
              <w:left w:val="single" w:color="auto" w:sz="4" w:space="0"/>
              <w:bottom w:val="single" w:color="auto" w:sz="4" w:space="0"/>
              <w:right w:val="single" w:color="auto" w:sz="4" w:space="0"/>
            </w:tcBorders>
            <w:noWrap w:val="0"/>
            <w:vAlign w:val="center"/>
          </w:tcPr>
          <w:p w14:paraId="6D873469">
            <w:pPr>
              <w:wordWrap w:val="0"/>
              <w:spacing w:line="360" w:lineRule="exact"/>
              <w:jc w:val="left"/>
              <w:rPr>
                <w:rFonts w:hint="eastAsia" w:ascii="宋体" w:hAnsi="宋体" w:cs="宋体"/>
                <w:color w:val="auto"/>
                <w:kern w:val="0"/>
                <w:szCs w:val="21"/>
                <w:highlight w:val="none"/>
              </w:rPr>
            </w:pPr>
          </w:p>
        </w:tc>
        <w:tc>
          <w:tcPr>
            <w:tcW w:w="1936" w:type="dxa"/>
            <w:tcBorders>
              <w:top w:val="single" w:color="auto" w:sz="4" w:space="0"/>
              <w:left w:val="single" w:color="auto" w:sz="4" w:space="0"/>
              <w:bottom w:val="single" w:color="auto" w:sz="4" w:space="0"/>
              <w:right w:val="single" w:color="auto" w:sz="4" w:space="0"/>
            </w:tcBorders>
            <w:noWrap w:val="0"/>
            <w:vAlign w:val="center"/>
          </w:tcPr>
          <w:p w14:paraId="51C132E1">
            <w:pPr>
              <w:wordWrap w:val="0"/>
              <w:spacing w:line="360" w:lineRule="exact"/>
              <w:jc w:val="left"/>
              <w:rPr>
                <w:rFonts w:hint="eastAsia" w:ascii="宋体" w:hAnsi="宋体" w:cs="宋体"/>
                <w:color w:val="auto"/>
                <w:kern w:val="0"/>
                <w:szCs w:val="21"/>
                <w:highlight w:val="none"/>
              </w:rPr>
            </w:pPr>
          </w:p>
        </w:tc>
        <w:tc>
          <w:tcPr>
            <w:tcW w:w="1950" w:type="dxa"/>
            <w:tcBorders>
              <w:top w:val="single" w:color="auto" w:sz="4" w:space="0"/>
              <w:left w:val="single" w:color="auto" w:sz="4" w:space="0"/>
              <w:bottom w:val="single" w:color="auto" w:sz="4" w:space="0"/>
              <w:right w:val="single" w:color="auto" w:sz="4" w:space="0"/>
            </w:tcBorders>
            <w:noWrap w:val="0"/>
            <w:vAlign w:val="center"/>
          </w:tcPr>
          <w:p w14:paraId="46BC668F">
            <w:pPr>
              <w:wordWrap w:val="0"/>
              <w:spacing w:line="360" w:lineRule="exact"/>
              <w:jc w:val="left"/>
              <w:rPr>
                <w:rFonts w:hint="eastAsia" w:ascii="宋体" w:hAnsi="宋体" w:cs="宋体"/>
                <w:color w:val="auto"/>
                <w:kern w:val="0"/>
                <w:szCs w:val="21"/>
                <w:highlight w:val="none"/>
              </w:rPr>
            </w:pPr>
          </w:p>
        </w:tc>
        <w:tc>
          <w:tcPr>
            <w:tcW w:w="1792" w:type="dxa"/>
            <w:tcBorders>
              <w:top w:val="single" w:color="auto" w:sz="4" w:space="0"/>
              <w:left w:val="single" w:color="auto" w:sz="4" w:space="0"/>
              <w:bottom w:val="single" w:color="auto" w:sz="4" w:space="0"/>
              <w:right w:val="single" w:color="auto" w:sz="4" w:space="0"/>
            </w:tcBorders>
            <w:noWrap w:val="0"/>
            <w:vAlign w:val="center"/>
          </w:tcPr>
          <w:p w14:paraId="29F533F4">
            <w:pPr>
              <w:wordWrap w:val="0"/>
              <w:spacing w:line="360" w:lineRule="exact"/>
              <w:jc w:val="left"/>
              <w:rPr>
                <w:rFonts w:hint="eastAsia" w:ascii="宋体" w:hAnsi="宋体" w:cs="宋体"/>
                <w:color w:val="auto"/>
                <w:kern w:val="0"/>
                <w:szCs w:val="21"/>
                <w:highlight w:val="none"/>
              </w:rPr>
            </w:pPr>
          </w:p>
        </w:tc>
      </w:tr>
      <w:tr w14:paraId="6A4AA2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1" w:hRule="atLeast"/>
        </w:trPr>
        <w:tc>
          <w:tcPr>
            <w:tcW w:w="831" w:type="dxa"/>
            <w:tcBorders>
              <w:top w:val="single" w:color="auto" w:sz="4" w:space="0"/>
              <w:left w:val="single" w:color="auto" w:sz="4" w:space="0"/>
              <w:bottom w:val="single" w:color="auto" w:sz="4" w:space="0"/>
              <w:right w:val="single" w:color="auto" w:sz="4" w:space="0"/>
            </w:tcBorders>
            <w:noWrap w:val="0"/>
            <w:vAlign w:val="center"/>
          </w:tcPr>
          <w:p w14:paraId="0C92F45C">
            <w:pPr>
              <w:wordWrap w:val="0"/>
              <w:spacing w:line="36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5</w:t>
            </w:r>
          </w:p>
        </w:tc>
        <w:tc>
          <w:tcPr>
            <w:tcW w:w="1555" w:type="dxa"/>
            <w:tcBorders>
              <w:top w:val="single" w:color="auto" w:sz="4" w:space="0"/>
              <w:left w:val="single" w:color="auto" w:sz="4" w:space="0"/>
              <w:bottom w:val="single" w:color="auto" w:sz="4" w:space="0"/>
              <w:right w:val="single" w:color="auto" w:sz="4" w:space="0"/>
            </w:tcBorders>
            <w:noWrap w:val="0"/>
            <w:vAlign w:val="center"/>
          </w:tcPr>
          <w:p w14:paraId="1D4AE489">
            <w:pPr>
              <w:wordWrap w:val="0"/>
              <w:spacing w:line="360" w:lineRule="exact"/>
              <w:jc w:val="left"/>
              <w:rPr>
                <w:rFonts w:hint="eastAsia" w:ascii="宋体" w:hAnsi="宋体" w:cs="宋体"/>
                <w:color w:val="auto"/>
                <w:kern w:val="0"/>
                <w:szCs w:val="21"/>
                <w:highlight w:val="none"/>
              </w:rPr>
            </w:pPr>
          </w:p>
        </w:tc>
        <w:tc>
          <w:tcPr>
            <w:tcW w:w="1732" w:type="dxa"/>
            <w:tcBorders>
              <w:top w:val="single" w:color="auto" w:sz="4" w:space="0"/>
              <w:left w:val="single" w:color="auto" w:sz="4" w:space="0"/>
              <w:bottom w:val="single" w:color="auto" w:sz="4" w:space="0"/>
              <w:right w:val="single" w:color="auto" w:sz="4" w:space="0"/>
            </w:tcBorders>
            <w:noWrap w:val="0"/>
            <w:vAlign w:val="center"/>
          </w:tcPr>
          <w:p w14:paraId="50B1BDAB">
            <w:pPr>
              <w:wordWrap w:val="0"/>
              <w:spacing w:line="360" w:lineRule="exact"/>
              <w:jc w:val="left"/>
              <w:rPr>
                <w:rFonts w:hint="eastAsia" w:ascii="宋体" w:hAnsi="宋体" w:cs="宋体"/>
                <w:color w:val="auto"/>
                <w:kern w:val="0"/>
                <w:szCs w:val="21"/>
                <w:highlight w:val="none"/>
              </w:rPr>
            </w:pPr>
          </w:p>
        </w:tc>
        <w:tc>
          <w:tcPr>
            <w:tcW w:w="1936" w:type="dxa"/>
            <w:tcBorders>
              <w:top w:val="single" w:color="auto" w:sz="4" w:space="0"/>
              <w:left w:val="single" w:color="auto" w:sz="4" w:space="0"/>
              <w:bottom w:val="single" w:color="auto" w:sz="4" w:space="0"/>
              <w:right w:val="single" w:color="auto" w:sz="4" w:space="0"/>
            </w:tcBorders>
            <w:noWrap w:val="0"/>
            <w:vAlign w:val="center"/>
          </w:tcPr>
          <w:p w14:paraId="4EEB7C41">
            <w:pPr>
              <w:wordWrap w:val="0"/>
              <w:spacing w:line="360" w:lineRule="exact"/>
              <w:jc w:val="left"/>
              <w:rPr>
                <w:rFonts w:hint="eastAsia" w:ascii="宋体" w:hAnsi="宋体" w:cs="宋体"/>
                <w:color w:val="auto"/>
                <w:kern w:val="0"/>
                <w:szCs w:val="21"/>
                <w:highlight w:val="none"/>
              </w:rPr>
            </w:pPr>
          </w:p>
        </w:tc>
        <w:tc>
          <w:tcPr>
            <w:tcW w:w="1950" w:type="dxa"/>
            <w:tcBorders>
              <w:top w:val="single" w:color="auto" w:sz="4" w:space="0"/>
              <w:left w:val="single" w:color="auto" w:sz="4" w:space="0"/>
              <w:bottom w:val="single" w:color="auto" w:sz="4" w:space="0"/>
              <w:right w:val="single" w:color="auto" w:sz="4" w:space="0"/>
            </w:tcBorders>
            <w:noWrap w:val="0"/>
            <w:vAlign w:val="center"/>
          </w:tcPr>
          <w:p w14:paraId="1B65CF50">
            <w:pPr>
              <w:wordWrap w:val="0"/>
              <w:spacing w:line="360" w:lineRule="exact"/>
              <w:jc w:val="left"/>
              <w:rPr>
                <w:rFonts w:hint="eastAsia" w:ascii="宋体" w:hAnsi="宋体" w:cs="宋体"/>
                <w:color w:val="auto"/>
                <w:kern w:val="0"/>
                <w:szCs w:val="21"/>
                <w:highlight w:val="none"/>
              </w:rPr>
            </w:pPr>
          </w:p>
        </w:tc>
        <w:tc>
          <w:tcPr>
            <w:tcW w:w="1792" w:type="dxa"/>
            <w:tcBorders>
              <w:top w:val="single" w:color="auto" w:sz="4" w:space="0"/>
              <w:left w:val="single" w:color="auto" w:sz="4" w:space="0"/>
              <w:bottom w:val="single" w:color="auto" w:sz="4" w:space="0"/>
              <w:right w:val="single" w:color="auto" w:sz="4" w:space="0"/>
            </w:tcBorders>
            <w:noWrap w:val="0"/>
            <w:vAlign w:val="center"/>
          </w:tcPr>
          <w:p w14:paraId="513DF029">
            <w:pPr>
              <w:wordWrap w:val="0"/>
              <w:spacing w:line="360" w:lineRule="exact"/>
              <w:jc w:val="left"/>
              <w:rPr>
                <w:rFonts w:hint="eastAsia" w:ascii="宋体" w:hAnsi="宋体" w:cs="宋体"/>
                <w:color w:val="auto"/>
                <w:kern w:val="0"/>
                <w:szCs w:val="21"/>
                <w:highlight w:val="none"/>
              </w:rPr>
            </w:pPr>
          </w:p>
        </w:tc>
      </w:tr>
    </w:tbl>
    <w:p w14:paraId="6A42C27A">
      <w:pPr>
        <w:wordWrap w:val="0"/>
        <w:spacing w:line="360" w:lineRule="auto"/>
        <w:jc w:val="left"/>
        <w:rPr>
          <w:rFonts w:hint="eastAsia" w:ascii="宋体" w:hAnsi="宋体" w:cs="宋体"/>
          <w:color w:val="auto"/>
          <w:kern w:val="0"/>
          <w:szCs w:val="21"/>
          <w:highlight w:val="none"/>
        </w:rPr>
      </w:pPr>
    </w:p>
    <w:p w14:paraId="3349595D">
      <w:pPr>
        <w:wordWrap w:val="0"/>
        <w:spacing w:line="360" w:lineRule="auto"/>
        <w:jc w:val="left"/>
        <w:rPr>
          <w:rFonts w:hint="eastAsia" w:ascii="宋体" w:hAnsi="宋体" w:cs="宋体"/>
          <w:color w:val="auto"/>
          <w:kern w:val="0"/>
          <w:szCs w:val="21"/>
          <w:highlight w:val="none"/>
        </w:rPr>
      </w:pPr>
    </w:p>
    <w:p w14:paraId="2B8EE074">
      <w:pPr>
        <w:wordWrap w:val="0"/>
        <w:spacing w:line="360" w:lineRule="auto"/>
        <w:jc w:val="left"/>
        <w:rPr>
          <w:rFonts w:hint="eastAsia" w:ascii="宋体" w:hAnsi="宋体" w:cs="宋体"/>
          <w:color w:val="auto"/>
          <w:kern w:val="0"/>
          <w:szCs w:val="21"/>
          <w:highlight w:val="none"/>
        </w:rPr>
      </w:pPr>
    </w:p>
    <w:p w14:paraId="49D500F8">
      <w:pPr>
        <w:wordWrap w:val="0"/>
        <w:snapToGrid w:val="0"/>
        <w:spacing w:line="360" w:lineRule="auto"/>
        <w:ind w:left="840"/>
        <w:jc w:val="center"/>
        <w:outlineLvl w:val="0"/>
        <w:rPr>
          <w:rFonts w:hint="eastAsia" w:ascii="宋体" w:hAnsi="宋体" w:cs="宋体"/>
          <w:b/>
          <w:color w:val="auto"/>
          <w:kern w:val="0"/>
          <w:sz w:val="24"/>
          <w:highlight w:val="none"/>
          <w:lang w:val="zh-CN"/>
        </w:rPr>
      </w:pPr>
      <w:r>
        <w:rPr>
          <w:rFonts w:hint="eastAsia" w:ascii="宋体" w:hAnsi="宋体" w:cs="仿宋"/>
          <w:b/>
          <w:color w:val="auto"/>
          <w:kern w:val="0"/>
          <w:sz w:val="32"/>
          <w:szCs w:val="32"/>
          <w:highlight w:val="none"/>
          <w:lang w:val="zh-CN"/>
        </w:rPr>
        <w:br w:type="page"/>
      </w:r>
      <w:bookmarkStart w:id="474" w:name="_Toc166576794"/>
      <w:r>
        <w:rPr>
          <w:rFonts w:hint="eastAsia" w:ascii="宋体" w:hAnsi="宋体" w:cs="宋体"/>
          <w:b/>
          <w:color w:val="auto"/>
          <w:kern w:val="0"/>
          <w:sz w:val="24"/>
          <w:highlight w:val="none"/>
        </w:rPr>
        <w:t>10.</w:t>
      </w:r>
      <w:r>
        <w:rPr>
          <w:rFonts w:hint="eastAsia" w:ascii="宋体" w:hAnsi="宋体" w:cs="宋体"/>
          <w:b/>
          <w:color w:val="auto"/>
          <w:kern w:val="0"/>
          <w:sz w:val="24"/>
          <w:highlight w:val="none"/>
          <w:lang w:val="zh-CN"/>
        </w:rPr>
        <w:t>政府采购供应商廉洁自律承诺书</w:t>
      </w:r>
      <w:bookmarkEnd w:id="474"/>
    </w:p>
    <w:p w14:paraId="6D490FF7">
      <w:pPr>
        <w:wordWrap w:val="0"/>
        <w:snapToGrid w:val="0"/>
        <w:spacing w:line="360" w:lineRule="auto"/>
        <w:rPr>
          <w:rFonts w:hint="eastAsia" w:ascii="宋体" w:hAnsi="宋体" w:cs="宋体"/>
          <w:color w:val="auto"/>
          <w:szCs w:val="21"/>
          <w:highlight w:val="none"/>
        </w:rPr>
      </w:pPr>
    </w:p>
    <w:p w14:paraId="54EB3FB5">
      <w:pPr>
        <w:wordWrap w:val="0"/>
        <w:snapToGrid w:val="0"/>
        <w:spacing w:line="360" w:lineRule="auto"/>
        <w:rPr>
          <w:rFonts w:hint="eastAsia" w:ascii="宋体" w:hAnsi="宋体" w:cs="宋体"/>
          <w:color w:val="auto"/>
          <w:kern w:val="0"/>
          <w:szCs w:val="21"/>
          <w:highlight w:val="none"/>
        </w:rPr>
      </w:pPr>
      <w:r>
        <w:rPr>
          <w:rFonts w:hint="eastAsia" w:ascii="宋体" w:hAnsi="宋体" w:cs="宋体"/>
          <w:color w:val="auto"/>
          <w:szCs w:val="21"/>
          <w:highlight w:val="none"/>
        </w:rPr>
        <w:t>（采购人）、（采购代理机构）</w:t>
      </w:r>
      <w:r>
        <w:rPr>
          <w:rFonts w:hint="eastAsia" w:ascii="宋体" w:hAnsi="宋体" w:cs="宋体"/>
          <w:color w:val="auto"/>
          <w:kern w:val="0"/>
          <w:szCs w:val="21"/>
          <w:highlight w:val="none"/>
          <w:lang w:val="zh-CN"/>
        </w:rPr>
        <w:t>：</w:t>
      </w:r>
    </w:p>
    <w:p w14:paraId="4405C2D1">
      <w:pPr>
        <w:wordWrap w:val="0"/>
        <w:autoSpaceDE w:val="0"/>
        <w:autoSpaceDN w:val="0"/>
        <w:spacing w:line="360" w:lineRule="auto"/>
        <w:ind w:left="2" w:leftChars="1" w:firstLine="420" w:firstLineChars="200"/>
        <w:jc w:val="left"/>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我单位响应你</w:t>
      </w:r>
      <w:r>
        <w:rPr>
          <w:rFonts w:hint="eastAsia" w:ascii="宋体" w:hAnsi="宋体" w:cs="宋体"/>
          <w:color w:val="auto"/>
          <w:szCs w:val="21"/>
          <w:highlight w:val="none"/>
        </w:rPr>
        <w:t>单位</w:t>
      </w:r>
      <w:r>
        <w:rPr>
          <w:rFonts w:hint="eastAsia" w:ascii="宋体" w:hAnsi="宋体" w:cs="宋体"/>
          <w:color w:val="auto"/>
          <w:kern w:val="0"/>
          <w:szCs w:val="21"/>
          <w:highlight w:val="none"/>
          <w:lang w:val="zh-CN"/>
        </w:rPr>
        <w:t>项目招标要求参加投标。在这次投标过程中和中标后，我们将严格遵守国家法律法规要求，并郑重承诺：</w:t>
      </w:r>
    </w:p>
    <w:p w14:paraId="0563895F">
      <w:pPr>
        <w:wordWrap w:val="0"/>
        <w:autoSpaceDE w:val="0"/>
        <w:autoSpaceDN w:val="0"/>
        <w:spacing w:line="360" w:lineRule="auto"/>
        <w:ind w:left="2" w:leftChars="1" w:firstLine="420" w:firstLineChars="200"/>
        <w:jc w:val="left"/>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 xml:space="preserve">一、不向项目有关人员及部门赠送礼金礼物、有价证券、回扣以及中介费、介绍费、咨询费等好处费； </w:t>
      </w:r>
    </w:p>
    <w:p w14:paraId="6C9ED38E">
      <w:pPr>
        <w:wordWrap w:val="0"/>
        <w:autoSpaceDE w:val="0"/>
        <w:autoSpaceDN w:val="0"/>
        <w:spacing w:line="360" w:lineRule="auto"/>
        <w:ind w:left="2" w:leftChars="1" w:firstLine="420" w:firstLineChars="200"/>
        <w:jc w:val="left"/>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 xml:space="preserve">二、不为项目有关人员及部门报销应由你方单位或个人支付的费用； </w:t>
      </w:r>
    </w:p>
    <w:p w14:paraId="08BC96AB">
      <w:pPr>
        <w:wordWrap w:val="0"/>
        <w:autoSpaceDE w:val="0"/>
        <w:autoSpaceDN w:val="0"/>
        <w:spacing w:line="360" w:lineRule="auto"/>
        <w:ind w:left="2" w:leftChars="1" w:firstLine="420" w:firstLineChars="200"/>
        <w:jc w:val="left"/>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 xml:space="preserve">三、不向项目有关人员及部门提供有可能影响公正的宴请和健身娱乐等活动； </w:t>
      </w:r>
    </w:p>
    <w:p w14:paraId="2EB8D6CD">
      <w:pPr>
        <w:wordWrap w:val="0"/>
        <w:autoSpaceDE w:val="0"/>
        <w:autoSpaceDN w:val="0"/>
        <w:spacing w:line="360" w:lineRule="auto"/>
        <w:ind w:left="2" w:leftChars="1" w:firstLine="420" w:firstLineChars="200"/>
        <w:jc w:val="left"/>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四、不为项目有关人员及部门出国（境）、旅游等提供方便；</w:t>
      </w:r>
    </w:p>
    <w:p w14:paraId="3A051172">
      <w:pPr>
        <w:wordWrap w:val="0"/>
        <w:autoSpaceDE w:val="0"/>
        <w:autoSpaceDN w:val="0"/>
        <w:spacing w:line="360" w:lineRule="auto"/>
        <w:ind w:left="481" w:leftChars="229"/>
        <w:jc w:val="left"/>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五、不为项目有关人员个人装修住房、婚丧嫁娶、配偶子女工作安排等提供</w:t>
      </w:r>
    </w:p>
    <w:p w14:paraId="64E9000C">
      <w:pPr>
        <w:wordWrap w:val="0"/>
        <w:autoSpaceDE w:val="0"/>
        <w:autoSpaceDN w:val="0"/>
        <w:spacing w:line="360" w:lineRule="auto"/>
        <w:jc w:val="left"/>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好处；</w:t>
      </w:r>
    </w:p>
    <w:p w14:paraId="61BBBD80">
      <w:pPr>
        <w:wordWrap w:val="0"/>
        <w:autoSpaceDE w:val="0"/>
        <w:autoSpaceDN w:val="0"/>
        <w:spacing w:line="360" w:lineRule="auto"/>
        <w:ind w:left="481" w:leftChars="229"/>
        <w:jc w:val="left"/>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六、严格遵守《</w:t>
      </w:r>
      <w:r>
        <w:rPr>
          <w:rFonts w:hint="eastAsia" w:ascii="宋体" w:hAnsi="宋体" w:cs="宋体"/>
          <w:color w:val="auto"/>
          <w:szCs w:val="21"/>
          <w:highlight w:val="none"/>
          <w:lang w:val="zh-CN"/>
        </w:rPr>
        <w:t>中华人民共和国</w:t>
      </w:r>
      <w:r>
        <w:rPr>
          <w:rFonts w:hint="eastAsia" w:ascii="宋体" w:hAnsi="宋体" w:cs="宋体"/>
          <w:color w:val="auto"/>
          <w:kern w:val="0"/>
          <w:szCs w:val="21"/>
          <w:highlight w:val="none"/>
          <w:lang w:val="zh-CN"/>
        </w:rPr>
        <w:t>政府采购法》《</w:t>
      </w:r>
      <w:r>
        <w:rPr>
          <w:rFonts w:hint="eastAsia" w:ascii="宋体" w:hAnsi="宋体" w:cs="宋体"/>
          <w:color w:val="auto"/>
          <w:szCs w:val="21"/>
          <w:highlight w:val="none"/>
          <w:lang w:val="zh-CN"/>
        </w:rPr>
        <w:t>中华人民共和国</w:t>
      </w:r>
      <w:r>
        <w:rPr>
          <w:rFonts w:hint="eastAsia" w:ascii="宋体" w:hAnsi="宋体" w:cs="宋体"/>
          <w:color w:val="auto"/>
          <w:kern w:val="0"/>
          <w:szCs w:val="21"/>
          <w:highlight w:val="none"/>
          <w:lang w:val="zh-CN"/>
        </w:rPr>
        <w:t>招标投标</w:t>
      </w:r>
    </w:p>
    <w:p w14:paraId="2ED9FA58">
      <w:pPr>
        <w:wordWrap w:val="0"/>
        <w:autoSpaceDE w:val="0"/>
        <w:autoSpaceDN w:val="0"/>
        <w:spacing w:line="360" w:lineRule="auto"/>
        <w:jc w:val="left"/>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法》</w:t>
      </w:r>
      <w:r>
        <w:rPr>
          <w:rFonts w:hint="eastAsia" w:ascii="宋体" w:hAnsi="宋体" w:cs="宋体"/>
          <w:color w:val="auto"/>
          <w:szCs w:val="21"/>
          <w:highlight w:val="none"/>
          <w:lang w:val="zh-CN"/>
        </w:rPr>
        <w:t>《中华人民共和国民法典》</w:t>
      </w:r>
      <w:r>
        <w:rPr>
          <w:rFonts w:hint="eastAsia" w:ascii="宋体" w:hAnsi="宋体" w:cs="宋体"/>
          <w:color w:val="auto"/>
          <w:kern w:val="0"/>
          <w:szCs w:val="21"/>
          <w:highlight w:val="none"/>
          <w:lang w:val="zh-CN"/>
        </w:rPr>
        <w:t xml:space="preserve">等法律法规，诚实守信，合法经营，坚决抵制各种违法违纪行为。 </w:t>
      </w:r>
    </w:p>
    <w:p w14:paraId="28DBBABA">
      <w:pPr>
        <w:wordWrap w:val="0"/>
        <w:autoSpaceDE w:val="0"/>
        <w:autoSpaceDN w:val="0"/>
        <w:spacing w:line="360" w:lineRule="auto"/>
        <w:ind w:firstLine="420" w:firstLineChars="200"/>
        <w:jc w:val="left"/>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如违反上述承诺，你</w:t>
      </w:r>
      <w:r>
        <w:rPr>
          <w:rFonts w:hint="eastAsia" w:ascii="宋体" w:hAnsi="宋体" w:cs="宋体"/>
          <w:color w:val="auto"/>
          <w:szCs w:val="21"/>
          <w:highlight w:val="none"/>
        </w:rPr>
        <w:t>单位</w:t>
      </w:r>
      <w:r>
        <w:rPr>
          <w:rFonts w:hint="eastAsia" w:ascii="宋体" w:hAnsi="宋体" w:cs="宋体"/>
          <w:color w:val="auto"/>
          <w:kern w:val="0"/>
          <w:szCs w:val="21"/>
          <w:highlight w:val="none"/>
          <w:lang w:val="zh-CN"/>
        </w:rPr>
        <w:t>有权立即取消我单位投标、中标或在建项目的建设资格，有权拒绝我单位在一定时期内进入你</w:t>
      </w:r>
      <w:r>
        <w:rPr>
          <w:rFonts w:hint="eastAsia" w:ascii="宋体" w:hAnsi="宋体" w:cs="宋体"/>
          <w:color w:val="auto"/>
          <w:szCs w:val="21"/>
          <w:highlight w:val="none"/>
        </w:rPr>
        <w:t>单位</w:t>
      </w:r>
      <w:r>
        <w:rPr>
          <w:rFonts w:hint="eastAsia" w:ascii="宋体" w:hAnsi="宋体" w:cs="宋体"/>
          <w:color w:val="auto"/>
          <w:kern w:val="0"/>
          <w:szCs w:val="21"/>
          <w:highlight w:val="none"/>
          <w:lang w:val="zh-CN"/>
        </w:rPr>
        <w:t>进行项目建设或其他经营活动，并通报市财政局。由此引起的相应损失均由我单位承担。</w:t>
      </w:r>
    </w:p>
    <w:p w14:paraId="080C9B91">
      <w:pPr>
        <w:wordWrap w:val="0"/>
        <w:autoSpaceDE w:val="0"/>
        <w:autoSpaceDN w:val="0"/>
        <w:spacing w:line="360" w:lineRule="auto"/>
        <w:ind w:left="2"/>
        <w:jc w:val="left"/>
        <w:rPr>
          <w:rFonts w:hint="eastAsia" w:ascii="宋体" w:hAnsi="宋体" w:cs="宋体"/>
          <w:color w:val="auto"/>
          <w:kern w:val="0"/>
          <w:szCs w:val="21"/>
          <w:highlight w:val="none"/>
          <w:lang w:val="zh-CN"/>
        </w:rPr>
      </w:pPr>
    </w:p>
    <w:p w14:paraId="4012BDC8">
      <w:pPr>
        <w:wordWrap w:val="0"/>
        <w:autoSpaceDE w:val="0"/>
        <w:autoSpaceDN w:val="0"/>
        <w:spacing w:line="360" w:lineRule="auto"/>
        <w:ind w:left="2"/>
        <w:jc w:val="left"/>
        <w:rPr>
          <w:rFonts w:hint="eastAsia" w:ascii="宋体" w:hAnsi="宋体" w:cs="宋体"/>
          <w:color w:val="auto"/>
          <w:kern w:val="0"/>
          <w:szCs w:val="21"/>
          <w:highlight w:val="none"/>
          <w:lang w:val="zh-CN"/>
        </w:rPr>
      </w:pPr>
    </w:p>
    <w:p w14:paraId="1223AE01">
      <w:pPr>
        <w:wordWrap w:val="0"/>
        <w:autoSpaceDE w:val="0"/>
        <w:autoSpaceDN w:val="0"/>
        <w:spacing w:line="360" w:lineRule="auto"/>
        <w:ind w:left="2"/>
        <w:jc w:val="left"/>
        <w:rPr>
          <w:rFonts w:hint="eastAsia" w:ascii="宋体" w:hAnsi="宋体" w:cs="宋体"/>
          <w:color w:val="auto"/>
          <w:kern w:val="0"/>
          <w:szCs w:val="21"/>
          <w:highlight w:val="none"/>
          <w:lang w:val="zh-CN"/>
        </w:rPr>
      </w:pPr>
    </w:p>
    <w:p w14:paraId="213792E5">
      <w:pPr>
        <w:wordWrap w:val="0"/>
        <w:autoSpaceDE w:val="0"/>
        <w:autoSpaceDN w:val="0"/>
        <w:spacing w:line="360" w:lineRule="auto"/>
        <w:ind w:left="2" w:leftChars="1" w:right="1120" w:firstLine="4620" w:firstLineChars="2200"/>
        <w:jc w:val="left"/>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投标人名称（</w:t>
      </w:r>
      <w:r>
        <w:rPr>
          <w:rFonts w:hint="eastAsia" w:ascii="宋体" w:hAnsi="宋体" w:cs="宋体"/>
          <w:color w:val="auto"/>
          <w:szCs w:val="21"/>
          <w:highlight w:val="none"/>
        </w:rPr>
        <w:t>电子签章</w:t>
      </w:r>
      <w:r>
        <w:rPr>
          <w:rFonts w:hint="eastAsia" w:ascii="宋体" w:hAnsi="宋体" w:cs="宋体"/>
          <w:color w:val="auto"/>
          <w:kern w:val="0"/>
          <w:szCs w:val="21"/>
          <w:highlight w:val="none"/>
          <w:lang w:val="zh-CN"/>
        </w:rPr>
        <w:t xml:space="preserve">）：                                                                                                                                                                                                               </w:t>
      </w:r>
    </w:p>
    <w:p w14:paraId="7D8E34F0">
      <w:pPr>
        <w:wordWrap w:val="0"/>
        <w:spacing w:line="360" w:lineRule="auto"/>
        <w:ind w:left="4620" w:leftChars="2200"/>
        <w:rPr>
          <w:rFonts w:hint="eastAsia" w:ascii="宋体" w:hAnsi="宋体" w:cs="宋体"/>
          <w:color w:val="auto"/>
          <w:szCs w:val="21"/>
          <w:highlight w:val="none"/>
        </w:rPr>
      </w:pPr>
      <w:r>
        <w:rPr>
          <w:rFonts w:hint="eastAsia" w:ascii="宋体" w:hAnsi="宋体" w:cs="宋体"/>
          <w:color w:val="auto"/>
          <w:kern w:val="0"/>
          <w:szCs w:val="21"/>
          <w:highlight w:val="none"/>
          <w:lang w:val="zh-CN"/>
        </w:rPr>
        <w:t>日期</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zh-CN"/>
        </w:rPr>
        <w:t xml:space="preserve">   年   月   日</w:t>
      </w:r>
    </w:p>
    <w:p w14:paraId="3916262A">
      <w:pPr>
        <w:wordWrap w:val="0"/>
        <w:spacing w:line="360" w:lineRule="auto"/>
        <w:jc w:val="center"/>
        <w:rPr>
          <w:rFonts w:hint="eastAsia" w:ascii="宋体" w:hAnsi="宋体" w:cs="仿宋"/>
          <w:b/>
          <w:bCs/>
          <w:color w:val="auto"/>
          <w:sz w:val="24"/>
          <w:highlight w:val="none"/>
        </w:rPr>
      </w:pPr>
    </w:p>
    <w:p w14:paraId="1BE9BEE4">
      <w:pPr>
        <w:wordWrap w:val="0"/>
        <w:spacing w:line="360" w:lineRule="auto"/>
        <w:jc w:val="center"/>
        <w:rPr>
          <w:rFonts w:hint="eastAsia" w:ascii="宋体" w:hAnsi="宋体" w:cs="仿宋"/>
          <w:b/>
          <w:bCs/>
          <w:color w:val="auto"/>
          <w:sz w:val="24"/>
          <w:highlight w:val="none"/>
        </w:rPr>
        <w:sectPr>
          <w:pgSz w:w="11906" w:h="16838"/>
          <w:pgMar w:top="1276" w:right="1418" w:bottom="1247" w:left="1418" w:header="851" w:footer="992" w:gutter="0"/>
          <w:cols w:space="720" w:num="1"/>
          <w:titlePg/>
          <w:docGrid w:linePitch="312" w:charSpace="0"/>
        </w:sectPr>
      </w:pPr>
    </w:p>
    <w:p w14:paraId="2A176B85">
      <w:pPr>
        <w:wordWrap w:val="0"/>
        <w:spacing w:line="360" w:lineRule="auto"/>
        <w:jc w:val="center"/>
        <w:rPr>
          <w:rFonts w:hint="eastAsia" w:ascii="宋体" w:hAnsi="宋体" w:cs="仿宋"/>
          <w:b/>
          <w:color w:val="auto"/>
          <w:kern w:val="0"/>
          <w:sz w:val="36"/>
          <w:szCs w:val="36"/>
          <w:highlight w:val="none"/>
        </w:rPr>
      </w:pPr>
    </w:p>
    <w:p w14:paraId="0DEC314A">
      <w:pPr>
        <w:wordWrap w:val="0"/>
        <w:spacing w:line="360" w:lineRule="auto"/>
        <w:jc w:val="center"/>
        <w:outlineLvl w:val="0"/>
        <w:rPr>
          <w:rFonts w:hint="eastAsia" w:ascii="宋体" w:hAnsi="宋体" w:cs="仿宋"/>
          <w:b/>
          <w:color w:val="auto"/>
          <w:kern w:val="0"/>
          <w:sz w:val="36"/>
          <w:szCs w:val="36"/>
          <w:highlight w:val="none"/>
        </w:rPr>
      </w:pPr>
      <w:bookmarkStart w:id="475" w:name="_Toc166576795"/>
      <w:r>
        <w:rPr>
          <w:rFonts w:hint="eastAsia" w:ascii="宋体" w:hAnsi="宋体" w:cs="仿宋"/>
          <w:b/>
          <w:color w:val="auto"/>
          <w:kern w:val="0"/>
          <w:sz w:val="36"/>
          <w:szCs w:val="36"/>
          <w:highlight w:val="none"/>
        </w:rPr>
        <w:t>报价文件部分</w:t>
      </w:r>
      <w:bookmarkEnd w:id="475"/>
    </w:p>
    <w:p w14:paraId="169D9E62">
      <w:pPr>
        <w:wordWrap w:val="0"/>
        <w:spacing w:line="360" w:lineRule="auto"/>
        <w:jc w:val="center"/>
        <w:rPr>
          <w:rFonts w:hint="eastAsia" w:ascii="宋体" w:hAnsi="宋体" w:cs="仿宋"/>
          <w:b/>
          <w:color w:val="auto"/>
          <w:kern w:val="0"/>
          <w:sz w:val="36"/>
          <w:szCs w:val="36"/>
          <w:highlight w:val="none"/>
        </w:rPr>
      </w:pPr>
      <w:r>
        <w:rPr>
          <w:rFonts w:hint="eastAsia" w:ascii="宋体" w:hAnsi="宋体" w:cs="仿宋"/>
          <w:b/>
          <w:color w:val="auto"/>
          <w:kern w:val="0"/>
          <w:sz w:val="36"/>
          <w:szCs w:val="36"/>
          <w:highlight w:val="none"/>
        </w:rPr>
        <w:t>目录</w:t>
      </w:r>
    </w:p>
    <w:p w14:paraId="359850D3">
      <w:pPr>
        <w:wordWrap w:val="0"/>
        <w:snapToGrid w:val="0"/>
        <w:spacing w:line="360" w:lineRule="auto"/>
        <w:ind w:firstLine="480" w:firstLineChars="200"/>
        <w:rPr>
          <w:rFonts w:hint="eastAsia" w:ascii="宋体" w:hAnsi="宋体" w:cs="仿宋"/>
          <w:color w:val="auto"/>
          <w:sz w:val="24"/>
          <w:highlight w:val="none"/>
          <w:u w:val="single"/>
          <w:lang w:val="zh-CN"/>
        </w:rPr>
      </w:pPr>
      <w:r>
        <w:rPr>
          <w:rFonts w:hint="eastAsia" w:ascii="宋体" w:hAnsi="宋体" w:cs="仿宋"/>
          <w:color w:val="auto"/>
          <w:sz w:val="24"/>
          <w:highlight w:val="none"/>
        </w:rPr>
        <w:t xml:space="preserve"> </w:t>
      </w:r>
    </w:p>
    <w:p w14:paraId="5CBFC600">
      <w:pPr>
        <w:wordWrap w:val="0"/>
        <w:snapToGrid w:val="0"/>
        <w:spacing w:line="360" w:lineRule="auto"/>
        <w:ind w:firstLine="840" w:firstLineChars="400"/>
        <w:rPr>
          <w:rFonts w:hint="eastAsia" w:ascii="宋体" w:hAnsi="宋体" w:cs="宋体"/>
          <w:color w:val="auto"/>
          <w:szCs w:val="21"/>
          <w:highlight w:val="none"/>
        </w:rPr>
      </w:pPr>
      <w:r>
        <w:rPr>
          <w:rFonts w:hint="eastAsia" w:ascii="宋体" w:hAnsi="宋体" w:cs="宋体"/>
          <w:color w:val="auto"/>
          <w:szCs w:val="21"/>
          <w:highlight w:val="none"/>
        </w:rPr>
        <w:t>1 开标一览表；</w:t>
      </w:r>
    </w:p>
    <w:p w14:paraId="7F0F3BA9">
      <w:pPr>
        <w:wordWrap w:val="0"/>
        <w:snapToGrid w:val="0"/>
        <w:spacing w:line="360" w:lineRule="auto"/>
        <w:ind w:firstLine="840" w:firstLineChars="400"/>
        <w:rPr>
          <w:rFonts w:hint="eastAsia" w:ascii="宋体" w:hAnsi="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 xml:space="preserve"> 政府采购统计基础信息表；</w:t>
      </w:r>
    </w:p>
    <w:p w14:paraId="571E0A69">
      <w:pPr>
        <w:wordWrap w:val="0"/>
        <w:snapToGrid w:val="0"/>
        <w:spacing w:line="360" w:lineRule="auto"/>
        <w:ind w:firstLine="840" w:firstLineChars="400"/>
        <w:rPr>
          <w:rFonts w:hint="eastAsia" w:ascii="宋体" w:hAnsi="宋体" w:cs="宋体"/>
          <w:color w:val="auto"/>
          <w:szCs w:val="21"/>
          <w:highlight w:val="none"/>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 xml:space="preserve"> 其他资料（如适用）。</w:t>
      </w:r>
    </w:p>
    <w:p w14:paraId="42D410E6">
      <w:pPr>
        <w:pStyle w:val="105"/>
        <w:keepNext w:val="0"/>
        <w:pageBreakBefore w:val="0"/>
        <w:tabs>
          <w:tab w:val="clear" w:pos="720"/>
        </w:tabs>
        <w:wordWrap w:val="0"/>
        <w:snapToGrid w:val="0"/>
        <w:spacing w:before="120" w:after="120"/>
        <w:ind w:firstLine="641"/>
        <w:rPr>
          <w:rFonts w:hint="eastAsia" w:ascii="宋体" w:hAnsi="宋体" w:eastAsia="宋体" w:cs="宋体"/>
          <w:color w:val="auto"/>
          <w:kern w:val="2"/>
          <w:sz w:val="24"/>
          <w:szCs w:val="24"/>
          <w:highlight w:val="none"/>
        </w:rPr>
      </w:pPr>
      <w:r>
        <w:rPr>
          <w:rFonts w:hint="eastAsia" w:ascii="宋体" w:hAnsi="宋体" w:eastAsia="宋体" w:cs="宋体"/>
          <w:color w:val="auto"/>
          <w:szCs w:val="21"/>
          <w:highlight w:val="none"/>
        </w:rPr>
        <w:br w:type="page"/>
      </w:r>
      <w:bookmarkStart w:id="476" w:name="_Toc166576796"/>
      <w:r>
        <w:rPr>
          <w:rFonts w:hint="eastAsia" w:ascii="宋体" w:hAnsi="宋体" w:eastAsia="宋体" w:cs="宋体"/>
          <w:color w:val="auto"/>
          <w:kern w:val="2"/>
          <w:sz w:val="24"/>
          <w:szCs w:val="24"/>
          <w:highlight w:val="none"/>
        </w:rPr>
        <w:t>一、开标一览表</w:t>
      </w:r>
      <w:bookmarkEnd w:id="476"/>
    </w:p>
    <w:p w14:paraId="040F0E83">
      <w:pPr>
        <w:wordWrap w:val="0"/>
        <w:snapToGrid w:val="0"/>
        <w:spacing w:line="360" w:lineRule="auto"/>
        <w:rPr>
          <w:rFonts w:hint="eastAsia" w:ascii="宋体" w:hAnsi="宋体" w:cs="宋体"/>
          <w:color w:val="auto"/>
          <w:kern w:val="0"/>
          <w:szCs w:val="21"/>
          <w:highlight w:val="none"/>
          <w:u w:val="single"/>
        </w:rPr>
      </w:pPr>
      <w:r>
        <w:rPr>
          <w:rFonts w:hint="eastAsia" w:ascii="宋体" w:hAnsi="宋体" w:cs="宋体"/>
          <w:color w:val="auto"/>
          <w:szCs w:val="21"/>
          <w:highlight w:val="none"/>
          <w:u w:val="single"/>
        </w:rPr>
        <w:t>（采购人）、（采购代理机构）</w:t>
      </w:r>
      <w:r>
        <w:rPr>
          <w:rFonts w:hint="eastAsia" w:ascii="宋体" w:hAnsi="宋体" w:cs="宋体"/>
          <w:color w:val="auto"/>
          <w:kern w:val="0"/>
          <w:szCs w:val="21"/>
          <w:highlight w:val="none"/>
          <w:u w:val="single"/>
          <w:lang w:val="zh-CN"/>
        </w:rPr>
        <w:t>：</w:t>
      </w:r>
      <w:r>
        <w:rPr>
          <w:rFonts w:hint="eastAsia" w:ascii="宋体" w:hAnsi="宋体" w:cs="宋体"/>
          <w:color w:val="auto"/>
          <w:kern w:val="0"/>
          <w:szCs w:val="21"/>
          <w:highlight w:val="none"/>
          <w:u w:val="single"/>
        </w:rPr>
        <w:t xml:space="preserve">                                     </w:t>
      </w:r>
    </w:p>
    <w:p w14:paraId="0665A2B1">
      <w:pPr>
        <w:wordWrap w:val="0"/>
        <w:snapToGrid w:val="0"/>
        <w:spacing w:line="360" w:lineRule="auto"/>
        <w:ind w:firstLine="482"/>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Cs w:val="21"/>
          <w:highlight w:val="none"/>
          <w:u w:val="single"/>
        </w:rPr>
        <w:t>（项目名称）</w:t>
      </w:r>
      <w:r>
        <w:rPr>
          <w:rFonts w:hint="eastAsia" w:ascii="宋体" w:hAnsi="宋体" w:cs="宋体"/>
          <w:color w:val="auto"/>
          <w:kern w:val="0"/>
          <w:szCs w:val="21"/>
          <w:highlight w:val="none"/>
          <w:u w:val="single"/>
          <w:lang w:val="zh-CN"/>
        </w:rPr>
        <w:t>【招标编号：</w:t>
      </w:r>
      <w:r>
        <w:rPr>
          <w:rFonts w:hint="eastAsia" w:ascii="宋体" w:hAnsi="宋体" w:cs="宋体"/>
          <w:color w:val="auto"/>
          <w:szCs w:val="21"/>
          <w:highlight w:val="none"/>
          <w:u w:val="single"/>
        </w:rPr>
        <w:t>（采购编号）】</w:t>
      </w:r>
      <w:r>
        <w:rPr>
          <w:rFonts w:hint="eastAsia" w:ascii="宋体" w:hAnsi="宋体" w:cs="宋体"/>
          <w:color w:val="auto"/>
          <w:szCs w:val="21"/>
          <w:highlight w:val="none"/>
        </w:rPr>
        <w:t>的实施</w:t>
      </w:r>
      <w:r>
        <w:rPr>
          <w:rFonts w:hint="eastAsia" w:ascii="宋体" w:hAnsi="宋体" w:cs="宋体"/>
          <w:color w:val="auto"/>
          <w:kern w:val="0"/>
          <w:szCs w:val="21"/>
          <w:highlight w:val="none"/>
          <w:lang w:val="zh-CN"/>
        </w:rPr>
        <w:t>。</w:t>
      </w:r>
    </w:p>
    <w:p w14:paraId="03CE4251">
      <w:pPr>
        <w:pStyle w:val="14"/>
        <w:wordWrap w:val="0"/>
        <w:spacing w:line="300" w:lineRule="exact"/>
        <w:ind w:firstLine="420"/>
        <w:jc w:val="right"/>
        <w:rPr>
          <w:rFonts w:hint="eastAsia"/>
          <w:color w:val="auto"/>
          <w:sz w:val="21"/>
          <w:szCs w:val="21"/>
          <w:highlight w:val="none"/>
        </w:rPr>
      </w:pPr>
      <w:r>
        <w:rPr>
          <w:rFonts w:hint="eastAsia"/>
          <w:color w:val="auto"/>
          <w:sz w:val="21"/>
          <w:szCs w:val="21"/>
          <w:highlight w:val="none"/>
        </w:rPr>
        <w:t xml:space="preserve">                                     单位：元（人民币）</w:t>
      </w:r>
    </w:p>
    <w:tbl>
      <w:tblPr>
        <w:tblStyle w:val="41"/>
        <w:tblW w:w="4968"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764"/>
        <w:gridCol w:w="2257"/>
        <w:gridCol w:w="1370"/>
        <w:gridCol w:w="2274"/>
        <w:gridCol w:w="2562"/>
      </w:tblGrid>
      <w:tr w14:paraId="4D8D6F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414" w:type="pct"/>
            <w:tcBorders>
              <w:right w:val="single" w:color="000000" w:sz="6" w:space="0"/>
            </w:tcBorders>
            <w:noWrap w:val="0"/>
            <w:vAlign w:val="center"/>
          </w:tcPr>
          <w:p w14:paraId="6AA8F773">
            <w:pPr>
              <w:wordWrap w:val="0"/>
              <w:spacing w:line="240" w:lineRule="auto"/>
              <w:jc w:val="center"/>
              <w:rPr>
                <w:rFonts w:hint="eastAsia" w:ascii="宋体" w:hAnsi="宋体" w:cs="宋体"/>
                <w:color w:val="auto"/>
                <w:szCs w:val="21"/>
                <w:highlight w:val="none"/>
              </w:rPr>
            </w:pPr>
            <w:r>
              <w:rPr>
                <w:rFonts w:hint="eastAsia" w:ascii="宋体" w:hAnsi="宋体" w:cs="宋体"/>
                <w:color w:val="auto"/>
                <w:szCs w:val="21"/>
                <w:highlight w:val="none"/>
              </w:rPr>
              <w:t>序号</w:t>
            </w:r>
          </w:p>
        </w:tc>
        <w:tc>
          <w:tcPr>
            <w:tcW w:w="1223" w:type="pct"/>
            <w:tcBorders>
              <w:left w:val="single" w:color="000000" w:sz="6" w:space="0"/>
            </w:tcBorders>
            <w:noWrap w:val="0"/>
            <w:vAlign w:val="center"/>
          </w:tcPr>
          <w:p w14:paraId="505C5F14">
            <w:pPr>
              <w:wordWrap w:val="0"/>
              <w:spacing w:line="240" w:lineRule="auto"/>
              <w:jc w:val="center"/>
              <w:rPr>
                <w:rFonts w:hint="eastAsia" w:ascii="宋体" w:hAnsi="宋体" w:cs="宋体"/>
                <w:color w:val="auto"/>
                <w:szCs w:val="21"/>
                <w:highlight w:val="none"/>
              </w:rPr>
            </w:pPr>
            <w:r>
              <w:rPr>
                <w:rFonts w:hint="eastAsia" w:ascii="宋体" w:hAnsi="宋体" w:cs="宋体"/>
                <w:color w:val="auto"/>
                <w:szCs w:val="21"/>
                <w:highlight w:val="none"/>
              </w:rPr>
              <w:t>服务内容</w:t>
            </w:r>
          </w:p>
        </w:tc>
        <w:tc>
          <w:tcPr>
            <w:tcW w:w="742" w:type="pct"/>
            <w:tcBorders>
              <w:left w:val="single" w:color="auto" w:sz="4" w:space="0"/>
              <w:right w:val="single" w:color="auto" w:sz="4" w:space="0"/>
            </w:tcBorders>
            <w:noWrap w:val="0"/>
            <w:vAlign w:val="center"/>
          </w:tcPr>
          <w:p w14:paraId="6D7F5398">
            <w:pPr>
              <w:wordWrap w:val="0"/>
              <w:spacing w:line="240" w:lineRule="auto"/>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数量</w:t>
            </w:r>
          </w:p>
        </w:tc>
        <w:tc>
          <w:tcPr>
            <w:tcW w:w="1232" w:type="pct"/>
            <w:tcBorders>
              <w:left w:val="single" w:color="auto" w:sz="4" w:space="0"/>
              <w:right w:val="single" w:color="auto" w:sz="4" w:space="0"/>
            </w:tcBorders>
            <w:noWrap w:val="0"/>
            <w:vAlign w:val="center"/>
          </w:tcPr>
          <w:p w14:paraId="4EFB1B81">
            <w:pPr>
              <w:wordWrap w:val="0"/>
              <w:spacing w:line="240" w:lineRule="auto"/>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投标总价</w:t>
            </w:r>
          </w:p>
        </w:tc>
        <w:tc>
          <w:tcPr>
            <w:tcW w:w="1388" w:type="pct"/>
            <w:tcBorders>
              <w:left w:val="single" w:color="auto" w:sz="4" w:space="0"/>
            </w:tcBorders>
            <w:noWrap w:val="0"/>
            <w:vAlign w:val="center"/>
          </w:tcPr>
          <w:p w14:paraId="62C1FDB0">
            <w:pPr>
              <w:wordWrap w:val="0"/>
              <w:spacing w:line="240" w:lineRule="auto"/>
              <w:jc w:val="center"/>
              <w:rPr>
                <w:rFonts w:hint="eastAsia" w:ascii="宋体" w:hAnsi="宋体" w:cs="宋体"/>
                <w:color w:val="auto"/>
                <w:szCs w:val="21"/>
                <w:highlight w:val="none"/>
              </w:rPr>
            </w:pPr>
            <w:r>
              <w:rPr>
                <w:rFonts w:hint="eastAsia" w:ascii="宋体" w:hAnsi="宋体" w:cs="宋体"/>
                <w:color w:val="auto"/>
                <w:szCs w:val="21"/>
                <w:highlight w:val="none"/>
              </w:rPr>
              <w:t>备注</w:t>
            </w:r>
          </w:p>
        </w:tc>
      </w:tr>
      <w:tr w14:paraId="3D0D62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286" w:hRule="atLeast"/>
        </w:trPr>
        <w:tc>
          <w:tcPr>
            <w:tcW w:w="414" w:type="pct"/>
            <w:tcBorders>
              <w:right w:val="single" w:color="000000" w:sz="6" w:space="0"/>
            </w:tcBorders>
            <w:noWrap w:val="0"/>
            <w:vAlign w:val="center"/>
          </w:tcPr>
          <w:p w14:paraId="4A4CC89B">
            <w:pPr>
              <w:wordWrap w:val="0"/>
              <w:adjustRightInd w:val="0"/>
              <w:spacing w:line="600" w:lineRule="exact"/>
              <w:jc w:val="center"/>
              <w:textAlignment w:val="baseline"/>
              <w:rPr>
                <w:rFonts w:hint="eastAsia" w:ascii="宋体" w:hAnsi="宋体" w:cs="宋体"/>
                <w:color w:val="auto"/>
                <w:kern w:val="0"/>
                <w:szCs w:val="21"/>
                <w:highlight w:val="none"/>
              </w:rPr>
            </w:pPr>
            <w:r>
              <w:rPr>
                <w:rFonts w:hint="eastAsia" w:ascii="宋体" w:hAnsi="宋体" w:cs="宋体"/>
                <w:color w:val="auto"/>
                <w:kern w:val="0"/>
                <w:szCs w:val="21"/>
                <w:highlight w:val="none"/>
              </w:rPr>
              <w:t>1</w:t>
            </w:r>
          </w:p>
        </w:tc>
        <w:tc>
          <w:tcPr>
            <w:tcW w:w="1223" w:type="pct"/>
            <w:tcBorders>
              <w:left w:val="single" w:color="000000" w:sz="6" w:space="0"/>
            </w:tcBorders>
            <w:noWrap w:val="0"/>
            <w:vAlign w:val="center"/>
          </w:tcPr>
          <w:p w14:paraId="081D3DF5">
            <w:pPr>
              <w:wordWrap w:val="0"/>
              <w:adjustRightInd w:val="0"/>
              <w:spacing w:line="600" w:lineRule="exact"/>
              <w:jc w:val="center"/>
              <w:textAlignment w:val="baseline"/>
              <w:rPr>
                <w:rFonts w:hint="eastAsia" w:ascii="宋体" w:hAnsi="宋体" w:cs="宋体"/>
                <w:color w:val="auto"/>
                <w:szCs w:val="21"/>
                <w:highlight w:val="none"/>
              </w:rPr>
            </w:pPr>
            <w:r>
              <w:rPr>
                <w:rFonts w:hint="eastAsia" w:ascii="宋体" w:hAnsi="宋体" w:cs="宋体"/>
                <w:color w:val="auto"/>
                <w:szCs w:val="21"/>
                <w:highlight w:val="none"/>
              </w:rPr>
              <w:t>宁波市奉化区中医医院医用织品洗涤服务</w:t>
            </w:r>
          </w:p>
        </w:tc>
        <w:tc>
          <w:tcPr>
            <w:tcW w:w="742" w:type="pct"/>
            <w:tcBorders>
              <w:left w:val="single" w:color="auto" w:sz="4" w:space="0"/>
              <w:right w:val="single" w:color="auto" w:sz="4" w:space="0"/>
            </w:tcBorders>
            <w:noWrap w:val="0"/>
            <w:vAlign w:val="center"/>
          </w:tcPr>
          <w:p w14:paraId="5F65747A">
            <w:pPr>
              <w:pStyle w:val="123"/>
              <w:wordWrap w:val="0"/>
              <w:ind w:firstLine="0" w:firstLineChars="0"/>
              <w:jc w:val="center"/>
              <w:rPr>
                <w:rFonts w:ascii="宋体" w:hAnsi="宋体" w:eastAsia="宋体"/>
                <w:color w:val="auto"/>
                <w:sz w:val="21"/>
                <w:szCs w:val="21"/>
                <w:highlight w:val="none"/>
              </w:rPr>
            </w:pPr>
            <w:r>
              <w:rPr>
                <w:rFonts w:hint="eastAsia" w:ascii="宋体" w:hAnsi="宋体" w:eastAsia="宋体"/>
                <w:color w:val="auto"/>
                <w:sz w:val="21"/>
                <w:szCs w:val="21"/>
                <w:highlight w:val="none"/>
                <w:lang w:val="en-US" w:eastAsia="zh-CN"/>
              </w:rPr>
              <w:t>450</w:t>
            </w:r>
            <w:r>
              <w:rPr>
                <w:rFonts w:hint="eastAsia" w:ascii="宋体" w:hAnsi="宋体" w:eastAsia="宋体"/>
                <w:color w:val="auto"/>
                <w:sz w:val="21"/>
                <w:szCs w:val="21"/>
                <w:highlight w:val="none"/>
              </w:rPr>
              <w:t>张床位</w:t>
            </w:r>
          </w:p>
        </w:tc>
        <w:tc>
          <w:tcPr>
            <w:tcW w:w="1232" w:type="pct"/>
            <w:tcBorders>
              <w:left w:val="single" w:color="auto" w:sz="4" w:space="0"/>
              <w:right w:val="single" w:color="auto" w:sz="4" w:space="0"/>
            </w:tcBorders>
            <w:noWrap w:val="0"/>
            <w:vAlign w:val="center"/>
          </w:tcPr>
          <w:p w14:paraId="17AF7EAF">
            <w:pPr>
              <w:pStyle w:val="123"/>
              <w:wordWrap w:val="0"/>
              <w:ind w:firstLine="0" w:firstLineChars="0"/>
              <w:jc w:val="center"/>
              <w:rPr>
                <w:rFonts w:hint="default" w:ascii="宋体" w:hAnsi="宋体" w:eastAsia="宋体"/>
                <w:color w:val="auto"/>
                <w:sz w:val="21"/>
                <w:szCs w:val="21"/>
                <w:highlight w:val="none"/>
                <w:lang w:val="en-US" w:eastAsia="zh-CN"/>
              </w:rPr>
            </w:pPr>
            <w:r>
              <w:rPr>
                <w:rFonts w:hint="eastAsia" w:ascii="宋体" w:hAnsi="宋体" w:eastAsia="宋体"/>
                <w:color w:val="auto"/>
                <w:sz w:val="21"/>
                <w:szCs w:val="21"/>
                <w:highlight w:val="none"/>
                <w:u w:val="single"/>
                <w:lang w:val="en-US" w:eastAsia="zh-CN"/>
              </w:rPr>
              <w:t xml:space="preserve">           </w:t>
            </w:r>
            <w:r>
              <w:rPr>
                <w:rFonts w:hint="eastAsia" w:ascii="宋体" w:hAnsi="宋体" w:eastAsia="宋体"/>
                <w:color w:val="auto"/>
                <w:sz w:val="21"/>
                <w:szCs w:val="21"/>
                <w:highlight w:val="none"/>
                <w:lang w:val="en-US" w:eastAsia="zh-CN"/>
              </w:rPr>
              <w:t>元/年</w:t>
            </w:r>
          </w:p>
        </w:tc>
        <w:tc>
          <w:tcPr>
            <w:tcW w:w="1388" w:type="pct"/>
            <w:tcBorders>
              <w:left w:val="single" w:color="auto" w:sz="4" w:space="0"/>
            </w:tcBorders>
            <w:noWrap w:val="0"/>
            <w:vAlign w:val="center"/>
          </w:tcPr>
          <w:p w14:paraId="33CBABCD">
            <w:pPr>
              <w:pStyle w:val="123"/>
              <w:wordWrap w:val="0"/>
              <w:ind w:firstLine="0" w:firstLineChars="0"/>
              <w:rPr>
                <w:rFonts w:hint="default"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按450张床位报洗涤总价</w:t>
            </w:r>
          </w:p>
        </w:tc>
      </w:tr>
      <w:tr w14:paraId="625A9D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50" w:hRule="atLeast"/>
        </w:trPr>
        <w:tc>
          <w:tcPr>
            <w:tcW w:w="1637" w:type="pct"/>
            <w:gridSpan w:val="2"/>
            <w:noWrap w:val="0"/>
            <w:vAlign w:val="center"/>
          </w:tcPr>
          <w:p w14:paraId="7C743C68">
            <w:pPr>
              <w:wordWrap w:val="0"/>
              <w:adjustRightInd w:val="0"/>
              <w:spacing w:line="600" w:lineRule="exact"/>
              <w:jc w:val="center"/>
              <w:textAlignment w:val="baseline"/>
              <w:rPr>
                <w:rFonts w:hint="eastAsia" w:ascii="宋体" w:hAnsi="宋体" w:cs="宋体"/>
                <w:color w:val="auto"/>
                <w:szCs w:val="21"/>
                <w:highlight w:val="none"/>
              </w:rPr>
            </w:pPr>
            <w:r>
              <w:rPr>
                <w:rFonts w:hint="eastAsia" w:ascii="宋体" w:hAnsi="宋体" w:cs="宋体"/>
                <w:color w:val="auto"/>
                <w:szCs w:val="21"/>
                <w:highlight w:val="none"/>
              </w:rPr>
              <w:t>服务</w:t>
            </w:r>
            <w:r>
              <w:rPr>
                <w:rFonts w:ascii="宋体" w:hAnsi="宋体" w:cs="宋体"/>
                <w:color w:val="auto"/>
                <w:szCs w:val="21"/>
                <w:highlight w:val="none"/>
              </w:rPr>
              <w:t>期限</w:t>
            </w:r>
          </w:p>
        </w:tc>
        <w:tc>
          <w:tcPr>
            <w:tcW w:w="3362" w:type="pct"/>
            <w:gridSpan w:val="3"/>
            <w:noWrap w:val="0"/>
            <w:vAlign w:val="center"/>
          </w:tcPr>
          <w:p w14:paraId="1ED090E9">
            <w:pPr>
              <w:wordWrap w:val="0"/>
              <w:adjustRightInd w:val="0"/>
              <w:spacing w:line="600" w:lineRule="exact"/>
              <w:jc w:val="center"/>
              <w:textAlignment w:val="baseline"/>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1年</w:t>
            </w:r>
          </w:p>
        </w:tc>
      </w:tr>
      <w:tr w14:paraId="444A03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70" w:hRule="atLeast"/>
        </w:trPr>
        <w:tc>
          <w:tcPr>
            <w:tcW w:w="1637" w:type="pct"/>
            <w:gridSpan w:val="2"/>
            <w:noWrap w:val="0"/>
            <w:vAlign w:val="center"/>
          </w:tcPr>
          <w:p w14:paraId="130439FE">
            <w:pPr>
              <w:wordWrap w:val="0"/>
              <w:adjustRightInd w:val="0"/>
              <w:spacing w:line="600" w:lineRule="exact"/>
              <w:jc w:val="center"/>
              <w:textAlignment w:val="baseline"/>
              <w:rPr>
                <w:rFonts w:hint="eastAsia" w:ascii="宋体" w:hAnsi="宋体" w:cs="宋体"/>
                <w:color w:val="auto"/>
                <w:szCs w:val="21"/>
                <w:highlight w:val="none"/>
              </w:rPr>
            </w:pPr>
            <w:r>
              <w:rPr>
                <w:rFonts w:hint="eastAsia" w:ascii="宋体" w:hAnsi="宋体" w:cs="宋体"/>
                <w:color w:val="auto"/>
                <w:szCs w:val="21"/>
                <w:highlight w:val="none"/>
              </w:rPr>
              <w:t>投标</w:t>
            </w:r>
            <w:r>
              <w:rPr>
                <w:rFonts w:ascii="宋体" w:hAnsi="宋体" w:cs="宋体"/>
                <w:color w:val="auto"/>
                <w:szCs w:val="21"/>
                <w:highlight w:val="none"/>
              </w:rPr>
              <w:t>声明</w:t>
            </w:r>
          </w:p>
        </w:tc>
        <w:tc>
          <w:tcPr>
            <w:tcW w:w="3362" w:type="pct"/>
            <w:gridSpan w:val="3"/>
            <w:noWrap w:val="0"/>
            <w:vAlign w:val="center"/>
          </w:tcPr>
          <w:p w14:paraId="423ADA36">
            <w:pPr>
              <w:wordWrap w:val="0"/>
              <w:adjustRightInd w:val="0"/>
              <w:spacing w:line="600" w:lineRule="exact"/>
              <w:jc w:val="center"/>
              <w:textAlignment w:val="baseline"/>
              <w:rPr>
                <w:rFonts w:hint="eastAsia" w:ascii="宋体" w:hAnsi="宋体" w:cs="宋体"/>
                <w:color w:val="auto"/>
                <w:szCs w:val="21"/>
                <w:highlight w:val="none"/>
              </w:rPr>
            </w:pPr>
          </w:p>
        </w:tc>
      </w:tr>
    </w:tbl>
    <w:p w14:paraId="3B7CE782">
      <w:pPr>
        <w:wordWrap w:val="0"/>
        <w:snapToGrid w:val="0"/>
        <w:spacing w:line="360" w:lineRule="auto"/>
        <w:ind w:left="480"/>
        <w:rPr>
          <w:rFonts w:hint="eastAsia" w:ascii="宋体" w:hAnsi="宋体" w:cs="宋体"/>
          <w:b/>
          <w:color w:val="auto"/>
          <w:kern w:val="0"/>
          <w:szCs w:val="21"/>
          <w:highlight w:val="none"/>
          <w:lang w:val="zh-CN"/>
        </w:rPr>
      </w:pPr>
    </w:p>
    <w:p w14:paraId="04EDC3A5">
      <w:pPr>
        <w:wordWrap w:val="0"/>
        <w:snapToGrid w:val="0"/>
        <w:spacing w:line="360" w:lineRule="auto"/>
        <w:ind w:left="480"/>
        <w:rPr>
          <w:rFonts w:hint="eastAsia" w:ascii="宋体" w:hAnsi="宋体" w:cs="宋体"/>
          <w:b/>
          <w:color w:val="auto"/>
          <w:kern w:val="0"/>
          <w:szCs w:val="21"/>
          <w:highlight w:val="none"/>
          <w:lang w:val="zh-CN"/>
        </w:rPr>
      </w:pPr>
      <w:r>
        <w:rPr>
          <w:rFonts w:hint="eastAsia" w:ascii="宋体" w:hAnsi="宋体" w:cs="宋体"/>
          <w:b/>
          <w:color w:val="auto"/>
          <w:kern w:val="0"/>
          <w:szCs w:val="21"/>
          <w:highlight w:val="none"/>
          <w:lang w:val="zh-CN"/>
        </w:rPr>
        <w:t>注：</w:t>
      </w:r>
    </w:p>
    <w:p w14:paraId="3C0C5FAC">
      <w:pPr>
        <w:wordWrap w:val="0"/>
        <w:spacing w:line="360" w:lineRule="auto"/>
        <w:ind w:left="-2" w:leftChars="-1" w:firstLine="420" w:firstLineChars="200"/>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1、投标人需按本表格式填写，不得自行更改。</w:t>
      </w:r>
    </w:p>
    <w:p w14:paraId="7B91A409">
      <w:pPr>
        <w:wordWrap w:val="0"/>
        <w:spacing w:line="360" w:lineRule="auto"/>
        <w:ind w:left="-2" w:leftChars="-1" w:firstLine="420" w:firstLineChars="200"/>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2、有关本项目实施所涉及的一切费用均计入报价。采购人将以合同形式有偿取得货物或服务，不接受投标人给予的赠品、回扣或者与采购无关的其他商品、服务，不得出现“0元”“免费赠送”等形式的无偿报价，否则视为投标文件含有采购人不能接受的附加条件的，投标无效。</w:t>
      </w:r>
    </w:p>
    <w:p w14:paraId="4CCDFC34">
      <w:pPr>
        <w:wordWrap w:val="0"/>
        <w:spacing w:line="360" w:lineRule="auto"/>
        <w:ind w:left="-2" w:leftChars="-1" w:firstLine="420" w:firstLineChars="200"/>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3、货物类项目填写规格型号，服务类项目填写具体服务项目。</w:t>
      </w:r>
    </w:p>
    <w:p w14:paraId="66AC5B41">
      <w:pPr>
        <w:wordWrap w:val="0"/>
        <w:spacing w:line="360" w:lineRule="auto"/>
        <w:ind w:left="-2" w:leftChars="-1" w:firstLine="420" w:firstLineChars="200"/>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4、特别提示：采购代理机构将对项目名称和项目编号，中标供应商名称、地址和中标金额，主要中标标的的名称、规格型号、数量、单价、服务要求等予以公示。</w:t>
      </w:r>
    </w:p>
    <w:p w14:paraId="710E1661">
      <w:pPr>
        <w:wordWrap w:val="0"/>
        <w:spacing w:line="360" w:lineRule="auto"/>
        <w:ind w:left="-2" w:leftChars="-1" w:firstLine="420" w:firstLineChars="200"/>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5、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674BBC7C">
      <w:pPr>
        <w:pStyle w:val="39"/>
        <w:wordWrap w:val="0"/>
        <w:ind w:firstLine="422"/>
        <w:rPr>
          <w:rFonts w:hint="eastAsia" w:ascii="宋体" w:hAnsi="宋体" w:cs="宋体"/>
          <w:color w:val="auto"/>
          <w:sz w:val="21"/>
          <w:highlight w:val="none"/>
          <w:lang w:val="zh-CN"/>
        </w:rPr>
      </w:pPr>
    </w:p>
    <w:p w14:paraId="5127A45F">
      <w:pPr>
        <w:wordWrap w:val="0"/>
        <w:spacing w:line="360" w:lineRule="auto"/>
        <w:ind w:left="3543" w:leftChars="1687"/>
        <w:rPr>
          <w:rFonts w:hint="eastAsia" w:ascii="宋体" w:hAnsi="宋体" w:cs="宋体"/>
          <w:color w:val="auto"/>
          <w:szCs w:val="21"/>
          <w:highlight w:val="none"/>
        </w:rPr>
      </w:pPr>
      <w:r>
        <w:rPr>
          <w:rFonts w:hint="eastAsia" w:ascii="宋体" w:hAnsi="宋体" w:cs="宋体"/>
          <w:color w:val="auto"/>
          <w:szCs w:val="21"/>
          <w:highlight w:val="none"/>
        </w:rPr>
        <w:t xml:space="preserve">法定代表人或其授权委托人（签名或印章）：        </w:t>
      </w:r>
    </w:p>
    <w:p w14:paraId="13B901DC">
      <w:pPr>
        <w:wordWrap w:val="0"/>
        <w:spacing w:line="360" w:lineRule="auto"/>
        <w:ind w:left="3543" w:leftChars="1687"/>
        <w:rPr>
          <w:rFonts w:hint="eastAsia" w:ascii="宋体" w:hAnsi="宋体" w:cs="宋体"/>
          <w:color w:val="auto"/>
          <w:szCs w:val="21"/>
          <w:highlight w:val="none"/>
        </w:rPr>
      </w:pPr>
      <w:r>
        <w:rPr>
          <w:rFonts w:hint="eastAsia" w:ascii="宋体" w:hAnsi="宋体" w:cs="宋体"/>
          <w:color w:val="auto"/>
          <w:kern w:val="0"/>
          <w:szCs w:val="21"/>
          <w:highlight w:val="none"/>
          <w:lang w:val="zh-CN"/>
        </w:rPr>
        <w:t>投标人名称(电子签章)</w:t>
      </w:r>
      <w:r>
        <w:rPr>
          <w:rFonts w:hint="eastAsia" w:ascii="宋体" w:hAnsi="宋体" w:cs="宋体"/>
          <w:color w:val="auto"/>
          <w:szCs w:val="21"/>
          <w:highlight w:val="none"/>
        </w:rPr>
        <w:t xml:space="preserve">：         </w:t>
      </w:r>
    </w:p>
    <w:p w14:paraId="69068DAE">
      <w:pPr>
        <w:wordWrap w:val="0"/>
        <w:spacing w:line="360" w:lineRule="auto"/>
        <w:ind w:left="3543" w:leftChars="1687"/>
        <w:rPr>
          <w:rFonts w:hint="eastAsia" w:ascii="宋体" w:hAnsi="宋体" w:cs="宋体"/>
          <w:color w:val="auto"/>
          <w:szCs w:val="21"/>
          <w:highlight w:val="none"/>
        </w:rPr>
        <w:sectPr>
          <w:headerReference r:id="rId11" w:type="first"/>
          <w:footerReference r:id="rId13" w:type="first"/>
          <w:headerReference r:id="rId10" w:type="default"/>
          <w:footerReference r:id="rId12" w:type="default"/>
          <w:pgSz w:w="11906" w:h="16838"/>
          <w:pgMar w:top="1247" w:right="1418" w:bottom="1276" w:left="1418" w:header="851" w:footer="992" w:gutter="0"/>
          <w:cols w:space="720" w:num="1"/>
          <w:titlePg/>
          <w:docGrid w:linePitch="312" w:charSpace="0"/>
        </w:sectPr>
      </w:pPr>
      <w:r>
        <w:rPr>
          <w:rFonts w:hint="eastAsia" w:ascii="宋体" w:hAnsi="宋体" w:cs="宋体"/>
          <w:color w:val="auto"/>
          <w:szCs w:val="21"/>
          <w:highlight w:val="none"/>
        </w:rPr>
        <w:t xml:space="preserve">日  期： </w:t>
      </w:r>
    </w:p>
    <w:p w14:paraId="6E79B250">
      <w:pPr>
        <w:pStyle w:val="105"/>
        <w:keepNext w:val="0"/>
        <w:pageBreakBefore w:val="0"/>
        <w:tabs>
          <w:tab w:val="clear" w:pos="720"/>
        </w:tabs>
        <w:wordWrap w:val="0"/>
        <w:snapToGrid w:val="0"/>
        <w:spacing w:before="120" w:after="120"/>
        <w:ind w:firstLine="641"/>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二、政府采购统计基础信息表</w:t>
      </w:r>
    </w:p>
    <w:p w14:paraId="6ADACBF9">
      <w:pPr>
        <w:pStyle w:val="123"/>
        <w:wordWrap w:val="0"/>
        <w:spacing w:line="360" w:lineRule="auto"/>
        <w:ind w:firstLine="0" w:firstLineChars="0"/>
        <w:rPr>
          <w:rFonts w:hint="eastAsia" w:ascii="宋体" w:hAnsi="宋体" w:eastAsia="宋体" w:cs="仿宋"/>
          <w:color w:val="auto"/>
          <w:highlight w:val="none"/>
        </w:rPr>
      </w:pPr>
    </w:p>
    <w:tbl>
      <w:tblPr>
        <w:tblStyle w:val="41"/>
        <w:tblW w:w="0" w:type="auto"/>
        <w:jc w:val="center"/>
        <w:tblLayout w:type="fixed"/>
        <w:tblCellMar>
          <w:top w:w="0" w:type="dxa"/>
          <w:left w:w="108" w:type="dxa"/>
          <w:bottom w:w="0" w:type="dxa"/>
          <w:right w:w="108" w:type="dxa"/>
        </w:tblCellMar>
      </w:tblPr>
      <w:tblGrid>
        <w:gridCol w:w="4998"/>
        <w:gridCol w:w="3539"/>
      </w:tblGrid>
      <w:tr w14:paraId="703CFEC0">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noWrap w:val="0"/>
            <w:vAlign w:val="center"/>
          </w:tcPr>
          <w:p w14:paraId="4FCB7C34">
            <w:pPr>
              <w:wordWrap w:val="0"/>
              <w:adjustRightIn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采购人及采购项目名称</w:t>
            </w:r>
          </w:p>
        </w:tc>
        <w:tc>
          <w:tcPr>
            <w:tcW w:w="3539" w:type="dxa"/>
            <w:tcBorders>
              <w:top w:val="single" w:color="000000" w:sz="4" w:space="0"/>
              <w:left w:val="nil"/>
              <w:bottom w:val="single" w:color="000000" w:sz="4" w:space="0"/>
              <w:right w:val="single" w:color="000000" w:sz="4" w:space="0"/>
            </w:tcBorders>
            <w:noWrap w:val="0"/>
            <w:vAlign w:val="top"/>
          </w:tcPr>
          <w:p w14:paraId="326DCA40">
            <w:pPr>
              <w:wordWrap w:val="0"/>
              <w:spacing w:line="360" w:lineRule="auto"/>
              <w:rPr>
                <w:rFonts w:hint="eastAsia" w:ascii="宋体" w:hAnsi="宋体" w:cs="宋体"/>
                <w:color w:val="auto"/>
                <w:szCs w:val="21"/>
                <w:highlight w:val="none"/>
              </w:rPr>
            </w:pPr>
          </w:p>
        </w:tc>
      </w:tr>
      <w:tr w14:paraId="25594D44">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noWrap w:val="0"/>
            <w:vAlign w:val="center"/>
          </w:tcPr>
          <w:p w14:paraId="61C86772">
            <w:pPr>
              <w:wordWrap w:val="0"/>
              <w:adjustRightIn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投标单位名称</w:t>
            </w:r>
          </w:p>
        </w:tc>
        <w:tc>
          <w:tcPr>
            <w:tcW w:w="3539" w:type="dxa"/>
            <w:tcBorders>
              <w:top w:val="single" w:color="000000" w:sz="4" w:space="0"/>
              <w:left w:val="nil"/>
              <w:bottom w:val="single" w:color="000000" w:sz="4" w:space="0"/>
              <w:right w:val="single" w:color="000000" w:sz="4" w:space="0"/>
            </w:tcBorders>
            <w:noWrap w:val="0"/>
            <w:vAlign w:val="top"/>
          </w:tcPr>
          <w:p w14:paraId="0321D8FC">
            <w:pPr>
              <w:wordWrap w:val="0"/>
              <w:spacing w:line="360" w:lineRule="auto"/>
              <w:rPr>
                <w:rFonts w:hint="eastAsia" w:ascii="宋体" w:hAnsi="宋体" w:cs="宋体"/>
                <w:color w:val="auto"/>
                <w:szCs w:val="21"/>
                <w:highlight w:val="none"/>
              </w:rPr>
            </w:pPr>
          </w:p>
        </w:tc>
      </w:tr>
      <w:tr w14:paraId="61DE5504">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noWrap w:val="0"/>
            <w:vAlign w:val="center"/>
          </w:tcPr>
          <w:p w14:paraId="1E008EB9">
            <w:pPr>
              <w:wordWrap w:val="0"/>
              <w:adjustRightIn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投标单位是否为外商投资企业</w:t>
            </w:r>
          </w:p>
        </w:tc>
        <w:tc>
          <w:tcPr>
            <w:tcW w:w="3539" w:type="dxa"/>
            <w:tcBorders>
              <w:top w:val="single" w:color="000000" w:sz="4" w:space="0"/>
              <w:left w:val="nil"/>
              <w:bottom w:val="single" w:color="000000" w:sz="4" w:space="0"/>
              <w:right w:val="single" w:color="000000" w:sz="4" w:space="0"/>
            </w:tcBorders>
            <w:noWrap w:val="0"/>
            <w:vAlign w:val="top"/>
          </w:tcPr>
          <w:p w14:paraId="03F6EF28">
            <w:pPr>
              <w:wordWrap w:val="0"/>
              <w:spacing w:line="360" w:lineRule="auto"/>
              <w:rPr>
                <w:rFonts w:hint="eastAsia" w:ascii="宋体" w:hAnsi="宋体" w:cs="宋体"/>
                <w:color w:val="auto"/>
                <w:szCs w:val="21"/>
                <w:highlight w:val="none"/>
              </w:rPr>
            </w:pPr>
          </w:p>
        </w:tc>
      </w:tr>
      <w:tr w14:paraId="04710072">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noWrap w:val="0"/>
            <w:vAlign w:val="center"/>
          </w:tcPr>
          <w:p w14:paraId="7A064FEA">
            <w:pPr>
              <w:wordWrap w:val="0"/>
              <w:adjustRightIn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投标单位是否为宁波企业</w:t>
            </w:r>
          </w:p>
        </w:tc>
        <w:tc>
          <w:tcPr>
            <w:tcW w:w="3539" w:type="dxa"/>
            <w:tcBorders>
              <w:top w:val="single" w:color="000000" w:sz="4" w:space="0"/>
              <w:left w:val="nil"/>
              <w:bottom w:val="single" w:color="000000" w:sz="4" w:space="0"/>
              <w:right w:val="single" w:color="000000" w:sz="4" w:space="0"/>
            </w:tcBorders>
            <w:noWrap w:val="0"/>
            <w:vAlign w:val="top"/>
          </w:tcPr>
          <w:p w14:paraId="05D4E9A0">
            <w:pPr>
              <w:wordWrap w:val="0"/>
              <w:spacing w:line="360" w:lineRule="auto"/>
              <w:rPr>
                <w:rFonts w:hint="eastAsia" w:ascii="宋体" w:hAnsi="宋体" w:cs="宋体"/>
                <w:color w:val="auto"/>
                <w:szCs w:val="21"/>
                <w:highlight w:val="none"/>
              </w:rPr>
            </w:pPr>
          </w:p>
        </w:tc>
      </w:tr>
      <w:tr w14:paraId="4D986242">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noWrap w:val="0"/>
            <w:vAlign w:val="center"/>
          </w:tcPr>
          <w:p w14:paraId="65EAAAD0">
            <w:pPr>
              <w:wordWrap w:val="0"/>
              <w:adjustRightIn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企业划分标准类型（大型、中型、小型、微型）</w:t>
            </w:r>
          </w:p>
        </w:tc>
        <w:tc>
          <w:tcPr>
            <w:tcW w:w="3539" w:type="dxa"/>
            <w:tcBorders>
              <w:top w:val="single" w:color="000000" w:sz="4" w:space="0"/>
              <w:left w:val="nil"/>
              <w:bottom w:val="single" w:color="000000" w:sz="4" w:space="0"/>
              <w:right w:val="single" w:color="000000" w:sz="4" w:space="0"/>
            </w:tcBorders>
            <w:noWrap w:val="0"/>
            <w:vAlign w:val="top"/>
          </w:tcPr>
          <w:p w14:paraId="4501DEC0">
            <w:pPr>
              <w:wordWrap w:val="0"/>
              <w:spacing w:line="360" w:lineRule="auto"/>
              <w:rPr>
                <w:rFonts w:hint="eastAsia" w:ascii="宋体" w:hAnsi="宋体" w:cs="宋体"/>
                <w:color w:val="auto"/>
                <w:szCs w:val="21"/>
                <w:highlight w:val="none"/>
              </w:rPr>
            </w:pPr>
          </w:p>
        </w:tc>
      </w:tr>
      <w:tr w14:paraId="15A475AD">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noWrap w:val="0"/>
            <w:vAlign w:val="center"/>
          </w:tcPr>
          <w:p w14:paraId="60BDB0FF">
            <w:pPr>
              <w:wordWrap w:val="0"/>
              <w:adjustRightIn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提供的货物是否本企业制造</w:t>
            </w:r>
          </w:p>
        </w:tc>
        <w:tc>
          <w:tcPr>
            <w:tcW w:w="3539" w:type="dxa"/>
            <w:tcBorders>
              <w:top w:val="single" w:color="000000" w:sz="4" w:space="0"/>
              <w:left w:val="nil"/>
              <w:bottom w:val="single" w:color="000000" w:sz="4" w:space="0"/>
              <w:right w:val="single" w:color="000000" w:sz="4" w:space="0"/>
            </w:tcBorders>
            <w:noWrap w:val="0"/>
            <w:vAlign w:val="top"/>
          </w:tcPr>
          <w:p w14:paraId="414E5DAD">
            <w:pPr>
              <w:wordWrap w:val="0"/>
              <w:spacing w:line="360" w:lineRule="auto"/>
              <w:rPr>
                <w:rFonts w:hint="eastAsia" w:ascii="宋体" w:hAnsi="宋体" w:cs="宋体"/>
                <w:color w:val="auto"/>
                <w:szCs w:val="21"/>
                <w:highlight w:val="none"/>
              </w:rPr>
            </w:pPr>
          </w:p>
        </w:tc>
      </w:tr>
      <w:tr w14:paraId="173BB919">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noWrap w:val="0"/>
            <w:vAlign w:val="center"/>
          </w:tcPr>
          <w:p w14:paraId="27C909C2">
            <w:pPr>
              <w:wordWrap w:val="0"/>
              <w:adjustRightIn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货物原产地国别</w:t>
            </w:r>
          </w:p>
        </w:tc>
        <w:tc>
          <w:tcPr>
            <w:tcW w:w="3539" w:type="dxa"/>
            <w:tcBorders>
              <w:top w:val="single" w:color="000000" w:sz="4" w:space="0"/>
              <w:left w:val="nil"/>
              <w:bottom w:val="single" w:color="000000" w:sz="4" w:space="0"/>
              <w:right w:val="single" w:color="000000" w:sz="4" w:space="0"/>
            </w:tcBorders>
            <w:noWrap w:val="0"/>
            <w:vAlign w:val="top"/>
          </w:tcPr>
          <w:p w14:paraId="7E900F22">
            <w:pPr>
              <w:wordWrap w:val="0"/>
              <w:spacing w:line="360" w:lineRule="auto"/>
              <w:rPr>
                <w:rFonts w:hint="eastAsia" w:ascii="宋体" w:hAnsi="宋体" w:cs="宋体"/>
                <w:color w:val="auto"/>
                <w:szCs w:val="21"/>
                <w:highlight w:val="none"/>
              </w:rPr>
            </w:pPr>
          </w:p>
        </w:tc>
      </w:tr>
      <w:tr w14:paraId="7B1379D2">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noWrap w:val="0"/>
            <w:vAlign w:val="center"/>
          </w:tcPr>
          <w:p w14:paraId="4A2117B8">
            <w:pPr>
              <w:wordWrap w:val="0"/>
              <w:adjustRightIn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提供的货物是否为节能清单产品</w:t>
            </w:r>
          </w:p>
        </w:tc>
        <w:tc>
          <w:tcPr>
            <w:tcW w:w="3539" w:type="dxa"/>
            <w:tcBorders>
              <w:top w:val="single" w:color="000000" w:sz="4" w:space="0"/>
              <w:left w:val="nil"/>
              <w:bottom w:val="single" w:color="000000" w:sz="4" w:space="0"/>
              <w:right w:val="single" w:color="000000" w:sz="4" w:space="0"/>
            </w:tcBorders>
            <w:noWrap w:val="0"/>
            <w:vAlign w:val="top"/>
          </w:tcPr>
          <w:p w14:paraId="6E60CACE">
            <w:pPr>
              <w:wordWrap w:val="0"/>
              <w:spacing w:line="360" w:lineRule="auto"/>
              <w:rPr>
                <w:rFonts w:hint="eastAsia" w:ascii="宋体" w:hAnsi="宋体" w:cs="宋体"/>
                <w:color w:val="auto"/>
                <w:szCs w:val="21"/>
                <w:highlight w:val="none"/>
              </w:rPr>
            </w:pPr>
          </w:p>
        </w:tc>
      </w:tr>
      <w:tr w14:paraId="4D5E2607">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noWrap w:val="0"/>
            <w:vAlign w:val="center"/>
          </w:tcPr>
          <w:p w14:paraId="2EABFD5B">
            <w:pPr>
              <w:wordWrap w:val="0"/>
              <w:adjustRightIn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提供的货物是否为环境标志清单产品</w:t>
            </w:r>
          </w:p>
        </w:tc>
        <w:tc>
          <w:tcPr>
            <w:tcW w:w="3539" w:type="dxa"/>
            <w:tcBorders>
              <w:top w:val="single" w:color="000000" w:sz="4" w:space="0"/>
              <w:left w:val="nil"/>
              <w:bottom w:val="single" w:color="000000" w:sz="4" w:space="0"/>
              <w:right w:val="single" w:color="000000" w:sz="4" w:space="0"/>
            </w:tcBorders>
            <w:noWrap w:val="0"/>
            <w:vAlign w:val="top"/>
          </w:tcPr>
          <w:p w14:paraId="02B634CE">
            <w:pPr>
              <w:wordWrap w:val="0"/>
              <w:spacing w:line="360" w:lineRule="auto"/>
              <w:rPr>
                <w:rFonts w:hint="eastAsia" w:ascii="宋体" w:hAnsi="宋体" w:cs="宋体"/>
                <w:color w:val="auto"/>
                <w:szCs w:val="21"/>
                <w:highlight w:val="none"/>
              </w:rPr>
            </w:pPr>
          </w:p>
        </w:tc>
      </w:tr>
      <w:tr w14:paraId="209D431E">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noWrap w:val="0"/>
            <w:vAlign w:val="center"/>
          </w:tcPr>
          <w:p w14:paraId="7BCC0256">
            <w:pPr>
              <w:wordWrap w:val="0"/>
              <w:adjustRightIn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承担的工程或服务是否本企业提供</w:t>
            </w:r>
          </w:p>
        </w:tc>
        <w:tc>
          <w:tcPr>
            <w:tcW w:w="3539" w:type="dxa"/>
            <w:tcBorders>
              <w:top w:val="single" w:color="000000" w:sz="4" w:space="0"/>
              <w:left w:val="nil"/>
              <w:bottom w:val="single" w:color="000000" w:sz="4" w:space="0"/>
              <w:right w:val="single" w:color="000000" w:sz="4" w:space="0"/>
            </w:tcBorders>
            <w:noWrap w:val="0"/>
            <w:vAlign w:val="top"/>
          </w:tcPr>
          <w:p w14:paraId="194AD3A7">
            <w:pPr>
              <w:wordWrap w:val="0"/>
              <w:spacing w:line="360" w:lineRule="auto"/>
              <w:rPr>
                <w:rFonts w:hint="eastAsia" w:ascii="宋体" w:hAnsi="宋体" w:cs="宋体"/>
                <w:color w:val="auto"/>
                <w:szCs w:val="21"/>
                <w:highlight w:val="none"/>
              </w:rPr>
            </w:pPr>
          </w:p>
        </w:tc>
      </w:tr>
    </w:tbl>
    <w:p w14:paraId="2492FD94">
      <w:pPr>
        <w:wordWrap w:val="0"/>
        <w:adjustRightInd w:val="0"/>
        <w:spacing w:line="360" w:lineRule="auto"/>
        <w:jc w:val="left"/>
        <w:rPr>
          <w:rFonts w:hint="eastAsia" w:ascii="宋体" w:hAnsi="宋体" w:cs="宋体"/>
          <w:color w:val="auto"/>
          <w:szCs w:val="21"/>
          <w:highlight w:val="none"/>
        </w:rPr>
      </w:pPr>
    </w:p>
    <w:p w14:paraId="40C58498">
      <w:pPr>
        <w:wordWrap w:val="0"/>
        <w:adjustRightIn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备注：请各投标人务必填写此表作为投标文件的组成部分。</w:t>
      </w:r>
    </w:p>
    <w:p w14:paraId="1E8E3B98">
      <w:pPr>
        <w:wordWrap w:val="0"/>
        <w:adjustRightInd w:val="0"/>
        <w:spacing w:line="360" w:lineRule="auto"/>
        <w:jc w:val="left"/>
        <w:rPr>
          <w:rFonts w:hint="eastAsia" w:ascii="宋体" w:hAnsi="宋体" w:cs="宋体"/>
          <w:color w:val="auto"/>
          <w:szCs w:val="21"/>
          <w:highlight w:val="none"/>
        </w:rPr>
      </w:pPr>
    </w:p>
    <w:p w14:paraId="5D0BC8D1">
      <w:pPr>
        <w:wordWrap w:val="0"/>
        <w:adjustRightInd w:val="0"/>
        <w:spacing w:line="360" w:lineRule="auto"/>
        <w:jc w:val="left"/>
        <w:rPr>
          <w:rFonts w:hint="eastAsia" w:ascii="宋体" w:hAnsi="宋体" w:cs="宋体"/>
          <w:color w:val="auto"/>
          <w:szCs w:val="21"/>
          <w:highlight w:val="none"/>
        </w:rPr>
      </w:pPr>
    </w:p>
    <w:p w14:paraId="0FAD41D6">
      <w:pPr>
        <w:wordWrap w:val="0"/>
        <w:adjustRightInd w:val="0"/>
        <w:spacing w:line="360" w:lineRule="auto"/>
        <w:ind w:left="630" w:leftChars="300" w:firstLine="2100" w:firstLineChars="1000"/>
        <w:jc w:val="left"/>
        <w:rPr>
          <w:rFonts w:hint="eastAsia" w:ascii="宋体" w:hAnsi="宋体" w:cs="宋体"/>
          <w:color w:val="auto"/>
          <w:szCs w:val="21"/>
          <w:highlight w:val="none"/>
        </w:rPr>
      </w:pPr>
      <w:r>
        <w:rPr>
          <w:rFonts w:hint="eastAsia" w:ascii="宋体" w:hAnsi="宋体" w:cs="宋体"/>
          <w:color w:val="auto"/>
          <w:szCs w:val="21"/>
          <w:highlight w:val="none"/>
        </w:rPr>
        <w:t>法定代表人或其授权委托人（签名或印章）：</w:t>
      </w:r>
    </w:p>
    <w:p w14:paraId="405DDB39">
      <w:pPr>
        <w:wordWrap w:val="0"/>
        <w:adjustRightInd w:val="0"/>
        <w:spacing w:line="360" w:lineRule="auto"/>
        <w:ind w:left="630" w:leftChars="300" w:firstLine="2100" w:firstLineChars="1000"/>
        <w:jc w:val="left"/>
        <w:rPr>
          <w:rFonts w:hint="eastAsia" w:ascii="宋体" w:hAnsi="宋体" w:cs="宋体"/>
          <w:color w:val="auto"/>
          <w:szCs w:val="21"/>
          <w:highlight w:val="none"/>
        </w:rPr>
      </w:pPr>
      <w:r>
        <w:rPr>
          <w:rFonts w:hint="eastAsia" w:ascii="宋体" w:hAnsi="宋体" w:cs="宋体"/>
          <w:color w:val="auto"/>
          <w:szCs w:val="21"/>
          <w:highlight w:val="none"/>
        </w:rPr>
        <w:t>投标人（盖章）：</w:t>
      </w:r>
    </w:p>
    <w:p w14:paraId="6A441C79">
      <w:pPr>
        <w:wordWrap w:val="0"/>
        <w:adjustRightInd w:val="0"/>
        <w:spacing w:line="360" w:lineRule="auto"/>
        <w:ind w:left="630" w:leftChars="300" w:firstLine="2100" w:firstLineChars="1000"/>
        <w:jc w:val="left"/>
        <w:rPr>
          <w:rFonts w:hint="eastAsia" w:ascii="宋体" w:hAnsi="宋体" w:cs="宋体"/>
          <w:color w:val="auto"/>
          <w:szCs w:val="21"/>
          <w:highlight w:val="none"/>
        </w:rPr>
      </w:pPr>
      <w:r>
        <w:rPr>
          <w:rFonts w:hint="eastAsia" w:ascii="宋体" w:hAnsi="宋体" w:cs="宋体"/>
          <w:color w:val="auto"/>
          <w:szCs w:val="21"/>
          <w:highlight w:val="none"/>
        </w:rPr>
        <w:t>日期：</w:t>
      </w:r>
      <w:bookmarkStart w:id="477" w:name="_Toc166576798"/>
    </w:p>
    <w:p w14:paraId="719B04C9">
      <w:pPr>
        <w:wordWrap w:val="0"/>
        <w:adjustRightInd w:val="0"/>
        <w:spacing w:line="360" w:lineRule="auto"/>
        <w:jc w:val="center"/>
        <w:outlineLvl w:val="0"/>
        <w:rPr>
          <w:rFonts w:hint="eastAsia" w:ascii="宋体" w:hAnsi="宋体" w:cs="仿宋"/>
          <w:color w:val="auto"/>
          <w:sz w:val="32"/>
          <w:szCs w:val="32"/>
          <w:highlight w:val="none"/>
        </w:rPr>
      </w:pPr>
      <w:r>
        <w:rPr>
          <w:rFonts w:hint="eastAsia" w:ascii="宋体" w:hAnsi="宋体" w:cs="宋体"/>
          <w:color w:val="auto"/>
          <w:sz w:val="24"/>
          <w:highlight w:val="none"/>
        </w:rPr>
        <w:br w:type="page"/>
      </w:r>
      <w:r>
        <w:rPr>
          <w:rFonts w:hint="eastAsia" w:ascii="宋体" w:hAnsi="宋体" w:cs="宋体"/>
          <w:b/>
          <w:bCs/>
          <w:color w:val="auto"/>
          <w:sz w:val="24"/>
          <w:highlight w:val="none"/>
        </w:rPr>
        <w:t>三、中小企业声明函</w:t>
      </w:r>
      <w:bookmarkEnd w:id="477"/>
    </w:p>
    <w:p w14:paraId="3EE9D748">
      <w:pPr>
        <w:wordWrap w:val="0"/>
        <w:spacing w:line="360" w:lineRule="auto"/>
        <w:jc w:val="center"/>
        <w:rPr>
          <w:rFonts w:hint="eastAsia" w:ascii="宋体" w:hAnsi="宋体" w:cs="宋体"/>
          <w:b/>
          <w:color w:val="auto"/>
          <w:szCs w:val="21"/>
          <w:highlight w:val="none"/>
        </w:rPr>
      </w:pPr>
    </w:p>
    <w:p w14:paraId="6C6A91AC">
      <w:pPr>
        <w:wordWrap w:val="0"/>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中小企业声明函（服务）</w:t>
      </w:r>
    </w:p>
    <w:p w14:paraId="56663A8D">
      <w:pPr>
        <w:pStyle w:val="13"/>
        <w:wordWrap w:val="0"/>
        <w:autoSpaceDE/>
        <w:autoSpaceDN/>
        <w:spacing w:line="500" w:lineRule="exact"/>
        <w:ind w:firstLine="420" w:firstLineChars="200"/>
        <w:jc w:val="left"/>
        <w:rPr>
          <w:rFonts w:hAnsi="宋体" w:cs="宋体"/>
          <w:color w:val="auto"/>
          <w:w w:val="95"/>
          <w:sz w:val="21"/>
          <w:highlight w:val="none"/>
        </w:rPr>
      </w:pPr>
      <w:r>
        <w:rPr>
          <w:rFonts w:hint="eastAsia" w:hAnsi="宋体" w:cs="宋体"/>
          <w:color w:val="auto"/>
          <w:sz w:val="21"/>
          <w:highlight w:val="none"/>
        </w:rPr>
        <w:t>本公司（联合体）郑重声明，根据《政府采购促进中小企业发展管理办法》（财库﹝2020﹞46 号）的规定，本公司（联合体）参加</w:t>
      </w:r>
      <w:r>
        <w:rPr>
          <w:rFonts w:hint="eastAsia" w:hAnsi="宋体" w:cs="宋体"/>
          <w:i/>
          <w:iCs/>
          <w:color w:val="auto"/>
          <w:sz w:val="21"/>
          <w:highlight w:val="none"/>
          <w:u w:val="single"/>
        </w:rPr>
        <w:t>（单位名称）</w:t>
      </w:r>
      <w:r>
        <w:rPr>
          <w:rFonts w:hint="eastAsia" w:hAnsi="宋体" w:cs="宋体"/>
          <w:color w:val="auto"/>
          <w:sz w:val="21"/>
          <w:highlight w:val="none"/>
        </w:rPr>
        <w:t>的</w:t>
      </w:r>
      <w:r>
        <w:rPr>
          <w:rFonts w:hint="eastAsia" w:hAnsi="宋体" w:cs="宋体"/>
          <w:i/>
          <w:iCs/>
          <w:color w:val="auto"/>
          <w:sz w:val="21"/>
          <w:highlight w:val="none"/>
          <w:u w:val="single"/>
        </w:rPr>
        <w:t>（项目名称）</w:t>
      </w:r>
      <w:r>
        <w:rPr>
          <w:rFonts w:hint="eastAsia" w:hAnsi="宋体" w:cs="宋体"/>
          <w:color w:val="auto"/>
          <w:sz w:val="21"/>
          <w:highlight w:val="none"/>
        </w:rPr>
        <w:t>采购活动，提供的服务全部由符合政策要求的中小企业承接。相关企业（含联合体中的中小企业、签订分包意向协议的中小企业）的具体情况如下：</w:t>
      </w:r>
    </w:p>
    <w:p w14:paraId="45E99652">
      <w:pPr>
        <w:numPr>
          <w:ilvl w:val="0"/>
          <w:numId w:val="5"/>
        </w:numPr>
        <w:wordWrap w:val="0"/>
        <w:spacing w:line="50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u w:val="single"/>
        </w:rPr>
        <w:t xml:space="preserve"> </w:t>
      </w:r>
      <w:r>
        <w:rPr>
          <w:rFonts w:hint="eastAsia" w:ascii="宋体" w:hAnsi="宋体" w:cs="宋体"/>
          <w:color w:val="auto"/>
          <w:highlight w:val="none"/>
          <w:u w:val="single"/>
          <w:lang w:val="en-US" w:eastAsia="zh-CN"/>
        </w:rPr>
        <w:t>医用织品洗涤服务</w:t>
      </w:r>
      <w:r>
        <w:rPr>
          <w:rFonts w:hint="eastAsia" w:ascii="宋体" w:hAnsi="宋体" w:cs="宋体"/>
          <w:color w:val="auto"/>
          <w:highlight w:val="none"/>
          <w:u w:val="single"/>
        </w:rPr>
        <w:t xml:space="preserve"> </w:t>
      </w:r>
      <w:r>
        <w:rPr>
          <w:rFonts w:hint="eastAsia" w:ascii="宋体" w:hAnsi="宋体" w:cs="宋体"/>
          <w:color w:val="auto"/>
          <w:highlight w:val="none"/>
        </w:rPr>
        <w:t>，属于</w:t>
      </w:r>
      <w:r>
        <w:rPr>
          <w:rFonts w:hint="eastAsia" w:ascii="宋体" w:hAnsi="宋体" w:cs="宋体"/>
          <w:color w:val="auto"/>
          <w:highlight w:val="none"/>
          <w:u w:val="single"/>
          <w:lang w:val="en-US" w:eastAsia="zh-CN"/>
        </w:rPr>
        <w:t>其他未列明行业</w:t>
      </w:r>
      <w:r>
        <w:rPr>
          <w:rFonts w:hint="eastAsia" w:ascii="宋体" w:hAnsi="宋体" w:cs="宋体"/>
          <w:color w:val="auto"/>
          <w:highlight w:val="none"/>
        </w:rPr>
        <w:t xml:space="preserve">；承接企业为 </w:t>
      </w:r>
      <w:r>
        <w:rPr>
          <w:rFonts w:hint="eastAsia" w:ascii="宋体" w:hAnsi="宋体" w:cs="宋体"/>
          <w:color w:val="auto"/>
          <w:highlight w:val="none"/>
          <w:u w:val="single"/>
        </w:rPr>
        <w:t>（企业名称）</w:t>
      </w:r>
      <w:r>
        <w:rPr>
          <w:rFonts w:hint="eastAsia" w:ascii="宋体" w:hAnsi="宋体" w:cs="宋体"/>
          <w:color w:val="auto"/>
          <w:highlight w:val="none"/>
        </w:rPr>
        <w:t xml:space="preserve"> ，从业人员</w:t>
      </w:r>
      <w:r>
        <w:rPr>
          <w:rFonts w:hint="eastAsia" w:ascii="宋体" w:hAnsi="宋体" w:cs="宋体"/>
          <w:color w:val="auto"/>
          <w:highlight w:val="none"/>
          <w:u w:val="single"/>
        </w:rPr>
        <w:t xml:space="preserve">   </w:t>
      </w:r>
      <w:r>
        <w:rPr>
          <w:rFonts w:hint="eastAsia" w:ascii="宋体" w:hAnsi="宋体" w:cs="宋体"/>
          <w:color w:val="auto"/>
          <w:highlight w:val="none"/>
        </w:rPr>
        <w:t>人，营业收入为</w:t>
      </w:r>
      <w:r>
        <w:rPr>
          <w:rFonts w:hint="eastAsia" w:ascii="宋体" w:hAnsi="宋体" w:cs="宋体"/>
          <w:color w:val="auto"/>
          <w:highlight w:val="none"/>
          <w:u w:val="single"/>
        </w:rPr>
        <w:t xml:space="preserve">  </w:t>
      </w:r>
      <w:r>
        <w:rPr>
          <w:rFonts w:hint="eastAsia" w:ascii="宋体" w:hAnsi="宋体" w:cs="宋体"/>
          <w:color w:val="auto"/>
          <w:highlight w:val="none"/>
        </w:rPr>
        <w:t>万元，资产总额为</w:t>
      </w:r>
      <w:r>
        <w:rPr>
          <w:rFonts w:hint="eastAsia" w:ascii="宋体" w:hAnsi="宋体" w:cs="宋体"/>
          <w:color w:val="auto"/>
          <w:highlight w:val="none"/>
          <w:u w:val="single"/>
        </w:rPr>
        <w:t xml:space="preserve">   </w:t>
      </w:r>
      <w:r>
        <w:rPr>
          <w:rFonts w:hint="eastAsia" w:ascii="宋体" w:hAnsi="宋体" w:cs="宋体"/>
          <w:color w:val="auto"/>
          <w:highlight w:val="none"/>
        </w:rPr>
        <w:t>万元属于</w:t>
      </w:r>
      <w:r>
        <w:rPr>
          <w:rFonts w:hint="eastAsia" w:ascii="宋体" w:hAnsi="宋体" w:cs="宋体"/>
          <w:color w:val="auto"/>
          <w:highlight w:val="none"/>
          <w:u w:val="single"/>
        </w:rPr>
        <w:t xml:space="preserve"> （中型企业、小型企业、微型企业） </w:t>
      </w:r>
      <w:r>
        <w:rPr>
          <w:rFonts w:hint="eastAsia" w:ascii="宋体" w:hAnsi="宋体" w:cs="宋体"/>
          <w:color w:val="auto"/>
          <w:highlight w:val="none"/>
        </w:rPr>
        <w:t>；</w:t>
      </w:r>
    </w:p>
    <w:p w14:paraId="14AE8E22">
      <w:pPr>
        <w:pStyle w:val="13"/>
        <w:wordWrap w:val="0"/>
        <w:spacing w:line="500" w:lineRule="exact"/>
        <w:ind w:firstLine="420" w:firstLineChars="200"/>
        <w:jc w:val="left"/>
        <w:rPr>
          <w:rFonts w:hint="eastAsia" w:hAnsi="宋体" w:cs="宋体"/>
          <w:color w:val="auto"/>
          <w:sz w:val="21"/>
          <w:highlight w:val="none"/>
        </w:rPr>
      </w:pPr>
      <w:r>
        <w:rPr>
          <w:rFonts w:hint="eastAsia" w:hAnsi="宋体" w:cs="宋体"/>
          <w:color w:val="auto"/>
          <w:sz w:val="21"/>
          <w:highlight w:val="none"/>
        </w:rPr>
        <w:t>以上企业，不属于大企业的分支机构，不存在控股股东为大企业的情形，也不存在与大企业的负责人为同一人的情形。</w:t>
      </w:r>
    </w:p>
    <w:p w14:paraId="5D3AA07C">
      <w:pPr>
        <w:wordWrap w:val="0"/>
        <w:spacing w:line="360" w:lineRule="auto"/>
        <w:ind w:right="1760"/>
        <w:jc w:val="right"/>
        <w:rPr>
          <w:rFonts w:hint="eastAsia" w:ascii="宋体" w:hAnsi="宋体" w:cs="宋体"/>
          <w:color w:val="auto"/>
          <w:szCs w:val="21"/>
          <w:highlight w:val="none"/>
        </w:rPr>
      </w:pPr>
      <w:r>
        <w:rPr>
          <w:rFonts w:hint="eastAsia" w:ascii="宋体" w:hAnsi="宋体" w:cs="宋体"/>
          <w:color w:val="auto"/>
          <w:szCs w:val="21"/>
          <w:highlight w:val="none"/>
        </w:rPr>
        <w:t>本企业对上述声明内容的真实性负责。如有虚假，将依法承担相应责任。</w:t>
      </w:r>
    </w:p>
    <w:p w14:paraId="52BD0F68">
      <w:pPr>
        <w:wordWrap w:val="0"/>
        <w:adjustRightInd w:val="0"/>
        <w:snapToGrid w:val="0"/>
        <w:spacing w:line="360" w:lineRule="auto"/>
        <w:ind w:left="3570" w:leftChars="1700"/>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法定代表人或其授权委托人（签名或印章）：</w:t>
      </w:r>
    </w:p>
    <w:p w14:paraId="06562975">
      <w:pPr>
        <w:wordWrap w:val="0"/>
        <w:adjustRightInd w:val="0"/>
        <w:snapToGrid w:val="0"/>
        <w:spacing w:line="360" w:lineRule="auto"/>
        <w:ind w:left="3570" w:leftChars="1700"/>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投标人（盖章）：</w:t>
      </w:r>
    </w:p>
    <w:p w14:paraId="6B8ACBA6">
      <w:pPr>
        <w:wordWrap w:val="0"/>
        <w:adjustRightInd w:val="0"/>
        <w:snapToGrid w:val="0"/>
        <w:spacing w:line="360" w:lineRule="auto"/>
        <w:rPr>
          <w:rFonts w:hint="eastAsia" w:ascii="宋体" w:hAnsi="宋体" w:cs="宋体"/>
          <w:b/>
          <w:color w:val="auto"/>
          <w:kern w:val="0"/>
          <w:szCs w:val="21"/>
          <w:highlight w:val="none"/>
          <w:lang w:val="zh-CN"/>
        </w:rPr>
      </w:pPr>
      <w:r>
        <w:rPr>
          <w:rFonts w:hint="eastAsia" w:ascii="宋体" w:hAnsi="宋体" w:cs="宋体"/>
          <w:color w:val="auto"/>
          <w:kern w:val="0"/>
          <w:szCs w:val="21"/>
          <w:highlight w:val="none"/>
          <w:lang w:val="zh-CN"/>
        </w:rPr>
        <w:t xml:space="preserve">                            </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lang w:val="zh-CN"/>
        </w:rPr>
        <w:t xml:space="preserve">  日期</w:t>
      </w:r>
      <w:r>
        <w:rPr>
          <w:rFonts w:hint="eastAsia" w:ascii="宋体" w:hAnsi="宋体" w:cs="宋体"/>
          <w:color w:val="auto"/>
          <w:kern w:val="0"/>
          <w:szCs w:val="21"/>
          <w:highlight w:val="none"/>
        </w:rPr>
        <w:t>:</w:t>
      </w:r>
    </w:p>
    <w:p w14:paraId="624420DB">
      <w:pPr>
        <w:wordWrap w:val="0"/>
        <w:spacing w:line="360" w:lineRule="auto"/>
        <w:ind w:firstLine="310" w:firstLineChars="147"/>
        <w:jc w:val="left"/>
        <w:rPr>
          <w:rFonts w:hint="eastAsia" w:ascii="宋体" w:hAnsi="宋体" w:cs="宋体"/>
          <w:color w:val="auto"/>
          <w:szCs w:val="21"/>
          <w:highlight w:val="none"/>
        </w:rPr>
      </w:pPr>
      <w:r>
        <w:rPr>
          <w:rFonts w:hint="eastAsia" w:ascii="宋体" w:hAnsi="宋体" w:cs="宋体"/>
          <w:b/>
          <w:color w:val="auto"/>
          <w:szCs w:val="21"/>
          <w:highlight w:val="none"/>
        </w:rPr>
        <w:t>从业人员、营业收入、资产总额填报上一年度数据，无上一年度数据的新成立企业可不填报。</w:t>
      </w:r>
    </w:p>
    <w:p w14:paraId="1F0AD376">
      <w:pPr>
        <w:wordWrap w:val="0"/>
        <w:spacing w:line="360" w:lineRule="auto"/>
        <w:ind w:right="-283"/>
        <w:rPr>
          <w:rFonts w:hint="eastAsia" w:ascii="宋体" w:hAnsi="宋体" w:cs="宋体"/>
          <w:color w:val="auto"/>
          <w:szCs w:val="21"/>
          <w:highlight w:val="none"/>
        </w:rPr>
      </w:pPr>
      <w:r>
        <w:rPr>
          <w:rFonts w:hint="eastAsia" w:ascii="宋体" w:hAnsi="宋体" w:cs="宋体"/>
          <w:color w:val="auto"/>
          <w:szCs w:val="21"/>
          <w:highlight w:val="none"/>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3DFE5660">
      <w:pPr>
        <w:wordWrap w:val="0"/>
        <w:spacing w:line="360" w:lineRule="auto"/>
        <w:ind w:right="-420" w:rightChars="-200"/>
        <w:rPr>
          <w:rFonts w:hint="eastAsia" w:ascii="宋体" w:hAnsi="宋体" w:cs="仿宋"/>
          <w:b/>
          <w:bCs/>
          <w:color w:val="auto"/>
          <w:sz w:val="32"/>
          <w:szCs w:val="32"/>
          <w:highlight w:val="none"/>
        </w:rPr>
      </w:pPr>
      <w:r>
        <w:rPr>
          <w:rFonts w:hint="eastAsia" w:ascii="宋体" w:hAnsi="宋体" w:cs="仿宋"/>
          <w:color w:val="auto"/>
          <w:sz w:val="24"/>
          <w:highlight w:val="none"/>
        </w:rPr>
        <w:br w:type="page"/>
      </w:r>
    </w:p>
    <w:p w14:paraId="67728E65">
      <w:pPr>
        <w:wordWrap w:val="0"/>
        <w:spacing w:line="360" w:lineRule="auto"/>
        <w:jc w:val="center"/>
        <w:outlineLvl w:val="0"/>
        <w:rPr>
          <w:rFonts w:hint="eastAsia" w:ascii="宋体" w:hAnsi="宋体" w:cs="仿宋"/>
          <w:color w:val="auto"/>
          <w:sz w:val="32"/>
          <w:szCs w:val="32"/>
          <w:highlight w:val="none"/>
        </w:rPr>
      </w:pPr>
      <w:bookmarkStart w:id="478" w:name="_Toc166576799"/>
      <w:r>
        <w:rPr>
          <w:rFonts w:hint="eastAsia" w:ascii="宋体" w:hAnsi="宋体" w:cs="宋体"/>
          <w:b/>
          <w:bCs/>
          <w:color w:val="auto"/>
          <w:sz w:val="24"/>
          <w:highlight w:val="none"/>
        </w:rPr>
        <w:t>四、残疾人福利性单位声明函</w:t>
      </w:r>
      <w:r>
        <w:rPr>
          <w:rFonts w:hint="eastAsia" w:ascii="宋体" w:hAnsi="宋体" w:cs="宋体"/>
          <w:color w:val="auto"/>
          <w:sz w:val="24"/>
          <w:highlight w:val="none"/>
        </w:rPr>
        <w:t>（如适用）</w:t>
      </w:r>
      <w:bookmarkEnd w:id="478"/>
    </w:p>
    <w:p w14:paraId="20840F2F">
      <w:pPr>
        <w:wordWrap w:val="0"/>
        <w:spacing w:line="360" w:lineRule="auto"/>
        <w:rPr>
          <w:rFonts w:hint="eastAsia" w:ascii="宋体" w:hAnsi="宋体" w:cs="仿宋"/>
          <w:b/>
          <w:color w:val="auto"/>
          <w:spacing w:val="6"/>
          <w:sz w:val="30"/>
          <w:szCs w:val="30"/>
          <w:highlight w:val="none"/>
        </w:rPr>
      </w:pPr>
    </w:p>
    <w:p w14:paraId="06B39E82">
      <w:pPr>
        <w:wordWrap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526DF8A">
      <w:pPr>
        <w:wordWrap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本单位对上述声明的真实性负责。如有虚假，将依法承担相应责任。</w:t>
      </w:r>
    </w:p>
    <w:p w14:paraId="4EA84294">
      <w:pPr>
        <w:wordWrap w:val="0"/>
        <w:spacing w:line="360" w:lineRule="auto"/>
        <w:ind w:firstLine="420" w:firstLineChars="200"/>
        <w:jc w:val="left"/>
        <w:rPr>
          <w:rFonts w:hint="eastAsia" w:ascii="宋体" w:hAnsi="宋体" w:cs="宋体"/>
          <w:color w:val="auto"/>
          <w:szCs w:val="21"/>
          <w:highlight w:val="none"/>
        </w:rPr>
      </w:pPr>
    </w:p>
    <w:p w14:paraId="057A12D7">
      <w:pPr>
        <w:wordWrap w:val="0"/>
        <w:spacing w:line="360" w:lineRule="auto"/>
        <w:ind w:firstLine="420" w:firstLineChars="200"/>
        <w:jc w:val="left"/>
        <w:rPr>
          <w:rFonts w:hint="eastAsia" w:ascii="宋体" w:hAnsi="宋体" w:cs="宋体"/>
          <w:color w:val="auto"/>
          <w:szCs w:val="21"/>
          <w:highlight w:val="none"/>
        </w:rPr>
      </w:pPr>
    </w:p>
    <w:p w14:paraId="3FA834BC">
      <w:pPr>
        <w:wordWrap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s="宋体"/>
          <w:color w:val="auto"/>
          <w:kern w:val="0"/>
          <w:szCs w:val="21"/>
          <w:highlight w:val="none"/>
          <w:lang w:val="zh-CN"/>
        </w:rPr>
        <w:t>投标人名称(电子签章)</w:t>
      </w:r>
      <w:r>
        <w:rPr>
          <w:rFonts w:hint="eastAsia" w:ascii="宋体" w:hAnsi="宋体" w:cs="宋体"/>
          <w:color w:val="auto"/>
          <w:szCs w:val="21"/>
          <w:highlight w:val="none"/>
        </w:rPr>
        <w:t>：</w:t>
      </w:r>
    </w:p>
    <w:p w14:paraId="2253CD73">
      <w:pPr>
        <w:wordWrap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 xml:space="preserve">                                            日  期：</w:t>
      </w:r>
    </w:p>
    <w:p w14:paraId="2A050561">
      <w:pPr>
        <w:wordWrap w:val="0"/>
        <w:spacing w:line="360" w:lineRule="auto"/>
        <w:rPr>
          <w:rFonts w:hint="eastAsia" w:ascii="宋体" w:hAnsi="宋体" w:cs="仿宋"/>
          <w:b/>
          <w:color w:val="auto"/>
          <w:sz w:val="32"/>
          <w:szCs w:val="32"/>
          <w:highlight w:val="none"/>
        </w:rPr>
      </w:pPr>
    </w:p>
    <w:p w14:paraId="0D559B53">
      <w:pPr>
        <w:wordWrap w:val="0"/>
        <w:spacing w:line="360" w:lineRule="auto"/>
        <w:jc w:val="center"/>
        <w:outlineLvl w:val="0"/>
        <w:rPr>
          <w:rFonts w:hint="eastAsia" w:ascii="宋体" w:hAnsi="宋体" w:cs="仿宋"/>
          <w:b/>
          <w:color w:val="auto"/>
          <w:sz w:val="32"/>
          <w:szCs w:val="32"/>
          <w:highlight w:val="none"/>
        </w:rPr>
        <w:sectPr>
          <w:pgSz w:w="11906" w:h="16838"/>
          <w:pgMar w:top="1440" w:right="1800" w:bottom="1440" w:left="1800" w:header="851" w:footer="992" w:gutter="0"/>
          <w:cols w:space="720" w:num="1"/>
          <w:docGrid w:type="lines" w:linePitch="312" w:charSpace="0"/>
        </w:sectPr>
      </w:pPr>
      <w:bookmarkStart w:id="479" w:name="_Toc166576800"/>
      <w:r>
        <w:rPr>
          <w:rFonts w:hint="eastAsia" w:ascii="宋体" w:hAnsi="宋体" w:cs="宋体"/>
          <w:b/>
          <w:color w:val="auto"/>
          <w:spacing w:val="6"/>
          <w:sz w:val="24"/>
          <w:highlight w:val="none"/>
        </w:rPr>
        <w:t>五、监狱企业的证明文件</w:t>
      </w:r>
      <w:r>
        <w:rPr>
          <w:rFonts w:hint="eastAsia" w:ascii="宋体" w:hAnsi="宋体" w:cs="宋体"/>
          <w:color w:val="auto"/>
          <w:sz w:val="24"/>
          <w:highlight w:val="none"/>
        </w:rPr>
        <w:t>（如适用）</w:t>
      </w:r>
      <w:bookmarkEnd w:id="479"/>
    </w:p>
    <w:tbl>
      <w:tblPr>
        <w:tblStyle w:val="41"/>
        <w:tblW w:w="15077" w:type="dxa"/>
        <w:jc w:val="center"/>
        <w:tblLayout w:type="fixed"/>
        <w:tblCellMar>
          <w:top w:w="0" w:type="dxa"/>
          <w:left w:w="108" w:type="dxa"/>
          <w:bottom w:w="0" w:type="dxa"/>
          <w:right w:w="108" w:type="dxa"/>
        </w:tblCellMar>
      </w:tblPr>
      <w:tblGrid>
        <w:gridCol w:w="2003"/>
        <w:gridCol w:w="1512"/>
        <w:gridCol w:w="1779"/>
        <w:gridCol w:w="1677"/>
        <w:gridCol w:w="1252"/>
        <w:gridCol w:w="1494"/>
        <w:gridCol w:w="1536"/>
        <w:gridCol w:w="1297"/>
        <w:gridCol w:w="1287"/>
        <w:gridCol w:w="1234"/>
        <w:gridCol w:w="6"/>
      </w:tblGrid>
      <w:tr w14:paraId="31699484">
        <w:tblPrEx>
          <w:tblCellMar>
            <w:top w:w="0" w:type="dxa"/>
            <w:left w:w="108" w:type="dxa"/>
            <w:bottom w:w="0" w:type="dxa"/>
            <w:right w:w="108" w:type="dxa"/>
          </w:tblCellMar>
        </w:tblPrEx>
        <w:trPr>
          <w:jc w:val="center"/>
        </w:trPr>
        <w:tc>
          <w:tcPr>
            <w:tcW w:w="15077" w:type="dxa"/>
            <w:gridSpan w:val="11"/>
            <w:tcBorders>
              <w:top w:val="nil"/>
              <w:left w:val="nil"/>
              <w:bottom w:val="nil"/>
              <w:right w:val="nil"/>
            </w:tcBorders>
            <w:noWrap w:val="0"/>
            <w:vAlign w:val="bottom"/>
          </w:tcPr>
          <w:p w14:paraId="7CC1A5BB">
            <w:pPr>
              <w:widowControl/>
              <w:wordWrap w:val="0"/>
              <w:jc w:val="center"/>
              <w:rPr>
                <w:rFonts w:ascii="宋体" w:hAnsi="宋体" w:cs="宋体"/>
                <w:b/>
                <w:bCs/>
                <w:color w:val="auto"/>
                <w:kern w:val="0"/>
                <w:sz w:val="32"/>
                <w:szCs w:val="32"/>
                <w:highlight w:val="none"/>
              </w:rPr>
            </w:pPr>
            <w:r>
              <w:rPr>
                <w:rFonts w:hint="eastAsia" w:ascii="宋体" w:hAnsi="宋体" w:cs="宋体"/>
                <w:b/>
                <w:bCs/>
                <w:color w:val="auto"/>
                <w:kern w:val="0"/>
                <w:sz w:val="24"/>
                <w:highlight w:val="none"/>
              </w:rPr>
              <w:t>中小微行业划型标准规定（根据工信部联企业〔</w:t>
            </w:r>
            <w:r>
              <w:rPr>
                <w:rFonts w:ascii="宋体" w:hAnsi="宋体" w:cs="宋体"/>
                <w:b/>
                <w:bCs/>
                <w:color w:val="auto"/>
                <w:kern w:val="0"/>
                <w:sz w:val="24"/>
                <w:highlight w:val="none"/>
              </w:rPr>
              <w:t>2011</w:t>
            </w:r>
            <w:r>
              <w:rPr>
                <w:rFonts w:hint="eastAsia" w:ascii="宋体" w:hAnsi="宋体" w:cs="宋体"/>
                <w:b/>
                <w:bCs/>
                <w:color w:val="auto"/>
                <w:kern w:val="0"/>
                <w:sz w:val="24"/>
                <w:highlight w:val="none"/>
              </w:rPr>
              <w:t>〕</w:t>
            </w:r>
            <w:r>
              <w:rPr>
                <w:rFonts w:ascii="宋体" w:hAnsi="宋体" w:cs="宋体"/>
                <w:b/>
                <w:bCs/>
                <w:color w:val="auto"/>
                <w:kern w:val="0"/>
                <w:sz w:val="24"/>
                <w:highlight w:val="none"/>
              </w:rPr>
              <w:t>300</w:t>
            </w:r>
            <w:r>
              <w:rPr>
                <w:rFonts w:hint="eastAsia" w:ascii="宋体" w:hAnsi="宋体" w:cs="宋体"/>
                <w:b/>
                <w:bCs/>
                <w:color w:val="auto"/>
                <w:kern w:val="0"/>
                <w:sz w:val="24"/>
                <w:highlight w:val="none"/>
              </w:rPr>
              <w:t>号制定）</w:t>
            </w:r>
          </w:p>
        </w:tc>
      </w:tr>
      <w:tr w14:paraId="511646EB">
        <w:tblPrEx>
          <w:tblCellMar>
            <w:top w:w="0" w:type="dxa"/>
            <w:left w:w="108" w:type="dxa"/>
            <w:bottom w:w="0" w:type="dxa"/>
            <w:right w:w="108" w:type="dxa"/>
          </w:tblCellMar>
        </w:tblPrEx>
        <w:trPr>
          <w:gridAfter w:val="1"/>
          <w:wAfter w:w="6" w:type="dxa"/>
          <w:jc w:val="center"/>
        </w:trPr>
        <w:tc>
          <w:tcPr>
            <w:tcW w:w="2003" w:type="dxa"/>
            <w:vMerge w:val="restart"/>
            <w:tcBorders>
              <w:top w:val="single" w:color="auto" w:sz="8" w:space="0"/>
              <w:left w:val="single" w:color="auto" w:sz="8" w:space="0"/>
              <w:bottom w:val="single" w:color="000000" w:sz="4" w:space="0"/>
              <w:right w:val="single" w:color="auto" w:sz="8" w:space="0"/>
            </w:tcBorders>
            <w:noWrap w:val="0"/>
            <w:vAlign w:val="center"/>
          </w:tcPr>
          <w:p w14:paraId="61ED1520">
            <w:pPr>
              <w:widowControl/>
              <w:wordWrap w:val="0"/>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行业</w:t>
            </w:r>
          </w:p>
        </w:tc>
        <w:tc>
          <w:tcPr>
            <w:tcW w:w="4968" w:type="dxa"/>
            <w:gridSpan w:val="3"/>
            <w:tcBorders>
              <w:top w:val="single" w:color="auto" w:sz="8" w:space="0"/>
              <w:left w:val="nil"/>
              <w:bottom w:val="single" w:color="auto" w:sz="4" w:space="0"/>
              <w:right w:val="single" w:color="000000" w:sz="8" w:space="0"/>
            </w:tcBorders>
            <w:noWrap w:val="0"/>
            <w:vAlign w:val="bottom"/>
          </w:tcPr>
          <w:p w14:paraId="031EA991">
            <w:pPr>
              <w:widowControl/>
              <w:wordWrap w:val="0"/>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中型企业</w:t>
            </w:r>
          </w:p>
        </w:tc>
        <w:tc>
          <w:tcPr>
            <w:tcW w:w="4282" w:type="dxa"/>
            <w:gridSpan w:val="3"/>
            <w:tcBorders>
              <w:top w:val="single" w:color="auto" w:sz="8" w:space="0"/>
              <w:left w:val="nil"/>
              <w:bottom w:val="single" w:color="auto" w:sz="4" w:space="0"/>
              <w:right w:val="single" w:color="000000" w:sz="8" w:space="0"/>
            </w:tcBorders>
            <w:noWrap w:val="0"/>
            <w:vAlign w:val="bottom"/>
          </w:tcPr>
          <w:p w14:paraId="128E3E32">
            <w:pPr>
              <w:widowControl/>
              <w:wordWrap w:val="0"/>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小型企业</w:t>
            </w:r>
          </w:p>
        </w:tc>
        <w:tc>
          <w:tcPr>
            <w:tcW w:w="3818" w:type="dxa"/>
            <w:gridSpan w:val="3"/>
            <w:tcBorders>
              <w:top w:val="single" w:color="auto" w:sz="8" w:space="0"/>
              <w:left w:val="nil"/>
              <w:bottom w:val="single" w:color="auto" w:sz="4" w:space="0"/>
              <w:right w:val="single" w:color="000000" w:sz="8" w:space="0"/>
            </w:tcBorders>
            <w:noWrap w:val="0"/>
            <w:vAlign w:val="bottom"/>
          </w:tcPr>
          <w:p w14:paraId="79B94565">
            <w:pPr>
              <w:widowControl/>
              <w:wordWrap w:val="0"/>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微型企业</w:t>
            </w:r>
          </w:p>
        </w:tc>
      </w:tr>
      <w:tr w14:paraId="6BB375B1">
        <w:tblPrEx>
          <w:tblCellMar>
            <w:top w:w="0" w:type="dxa"/>
            <w:left w:w="108" w:type="dxa"/>
            <w:bottom w:w="0" w:type="dxa"/>
            <w:right w:w="108" w:type="dxa"/>
          </w:tblCellMar>
        </w:tblPrEx>
        <w:trPr>
          <w:gridAfter w:val="1"/>
          <w:wAfter w:w="6" w:type="dxa"/>
          <w:jc w:val="center"/>
        </w:trPr>
        <w:tc>
          <w:tcPr>
            <w:tcW w:w="2003" w:type="dxa"/>
            <w:vMerge w:val="continue"/>
            <w:tcBorders>
              <w:top w:val="single" w:color="auto" w:sz="8" w:space="0"/>
              <w:left w:val="single" w:color="auto" w:sz="8" w:space="0"/>
              <w:bottom w:val="single" w:color="000000" w:sz="4" w:space="0"/>
              <w:right w:val="single" w:color="auto" w:sz="8" w:space="0"/>
            </w:tcBorders>
            <w:noWrap w:val="0"/>
            <w:vAlign w:val="center"/>
          </w:tcPr>
          <w:p w14:paraId="0342F76F">
            <w:pPr>
              <w:widowControl/>
              <w:wordWrap w:val="0"/>
              <w:jc w:val="left"/>
              <w:rPr>
                <w:rFonts w:ascii="宋体" w:hAnsi="宋体" w:cs="宋体"/>
                <w:b/>
                <w:bCs/>
                <w:color w:val="auto"/>
                <w:kern w:val="0"/>
                <w:sz w:val="24"/>
                <w:highlight w:val="none"/>
              </w:rPr>
            </w:pPr>
          </w:p>
        </w:tc>
        <w:tc>
          <w:tcPr>
            <w:tcW w:w="1512" w:type="dxa"/>
            <w:tcBorders>
              <w:top w:val="nil"/>
              <w:left w:val="nil"/>
              <w:bottom w:val="single" w:color="auto" w:sz="4" w:space="0"/>
              <w:right w:val="single" w:color="auto" w:sz="4" w:space="0"/>
            </w:tcBorders>
            <w:noWrap w:val="0"/>
            <w:vAlign w:val="bottom"/>
          </w:tcPr>
          <w:p w14:paraId="7C931A6C">
            <w:pPr>
              <w:widowControl/>
              <w:wordWrap w:val="0"/>
              <w:jc w:val="center"/>
              <w:rPr>
                <w:rFonts w:ascii="宋体" w:hAnsi="宋体" w:cs="宋体"/>
                <w:color w:val="auto"/>
                <w:kern w:val="0"/>
                <w:sz w:val="20"/>
                <w:highlight w:val="none"/>
              </w:rPr>
            </w:pPr>
            <w:r>
              <w:rPr>
                <w:rFonts w:hint="eastAsia" w:ascii="宋体" w:hAnsi="宋体" w:cs="宋体"/>
                <w:color w:val="auto"/>
                <w:kern w:val="0"/>
                <w:sz w:val="20"/>
                <w:highlight w:val="none"/>
              </w:rPr>
              <w:t>从业人员</w:t>
            </w:r>
            <w:r>
              <w:rPr>
                <w:rFonts w:ascii="宋体" w:hAnsi="宋体" w:cs="宋体"/>
                <w:color w:val="auto"/>
                <w:kern w:val="0"/>
                <w:sz w:val="20"/>
                <w:highlight w:val="none"/>
              </w:rPr>
              <w:t>X</w:t>
            </w:r>
            <w:r>
              <w:rPr>
                <w:rFonts w:hint="eastAsia" w:ascii="宋体" w:hAnsi="宋体" w:cs="宋体"/>
                <w:color w:val="auto"/>
                <w:kern w:val="0"/>
                <w:sz w:val="20"/>
                <w:highlight w:val="none"/>
              </w:rPr>
              <w:t>（人）</w:t>
            </w:r>
          </w:p>
        </w:tc>
        <w:tc>
          <w:tcPr>
            <w:tcW w:w="1779" w:type="dxa"/>
            <w:tcBorders>
              <w:top w:val="nil"/>
              <w:left w:val="nil"/>
              <w:bottom w:val="single" w:color="auto" w:sz="4" w:space="0"/>
              <w:right w:val="single" w:color="auto" w:sz="4" w:space="0"/>
            </w:tcBorders>
            <w:noWrap w:val="0"/>
            <w:vAlign w:val="bottom"/>
          </w:tcPr>
          <w:p w14:paraId="0DAE8CBD">
            <w:pPr>
              <w:widowControl/>
              <w:wordWrap w:val="0"/>
              <w:jc w:val="center"/>
              <w:rPr>
                <w:rFonts w:ascii="宋体" w:hAnsi="宋体" w:cs="宋体"/>
                <w:color w:val="auto"/>
                <w:kern w:val="0"/>
                <w:sz w:val="20"/>
                <w:highlight w:val="none"/>
              </w:rPr>
            </w:pPr>
            <w:r>
              <w:rPr>
                <w:rFonts w:hint="eastAsia" w:ascii="宋体" w:hAnsi="宋体" w:cs="宋体"/>
                <w:color w:val="auto"/>
                <w:kern w:val="0"/>
                <w:sz w:val="20"/>
                <w:highlight w:val="none"/>
              </w:rPr>
              <w:t>营业收入</w:t>
            </w:r>
            <w:r>
              <w:rPr>
                <w:rFonts w:ascii="宋体" w:hAnsi="宋体" w:cs="宋体"/>
                <w:color w:val="auto"/>
                <w:kern w:val="0"/>
                <w:sz w:val="20"/>
                <w:highlight w:val="none"/>
              </w:rPr>
              <w:t>Y</w:t>
            </w:r>
          </w:p>
          <w:p w14:paraId="4D5ED9F7">
            <w:pPr>
              <w:widowControl/>
              <w:wordWrap w:val="0"/>
              <w:jc w:val="center"/>
              <w:rPr>
                <w:rFonts w:ascii="宋体" w:hAnsi="宋体" w:cs="宋体"/>
                <w:color w:val="auto"/>
                <w:kern w:val="0"/>
                <w:sz w:val="20"/>
                <w:highlight w:val="none"/>
              </w:rPr>
            </w:pPr>
            <w:r>
              <w:rPr>
                <w:rFonts w:hint="eastAsia" w:ascii="宋体" w:hAnsi="宋体" w:cs="宋体"/>
                <w:color w:val="auto"/>
                <w:kern w:val="0"/>
                <w:sz w:val="20"/>
                <w:highlight w:val="none"/>
              </w:rPr>
              <w:t>（万元）</w:t>
            </w:r>
          </w:p>
        </w:tc>
        <w:tc>
          <w:tcPr>
            <w:tcW w:w="1677" w:type="dxa"/>
            <w:tcBorders>
              <w:top w:val="nil"/>
              <w:left w:val="nil"/>
              <w:bottom w:val="single" w:color="auto" w:sz="4" w:space="0"/>
              <w:right w:val="single" w:color="auto" w:sz="8" w:space="0"/>
            </w:tcBorders>
            <w:noWrap w:val="0"/>
            <w:vAlign w:val="bottom"/>
          </w:tcPr>
          <w:p w14:paraId="2D56A4AD">
            <w:pPr>
              <w:widowControl/>
              <w:wordWrap w:val="0"/>
              <w:jc w:val="center"/>
              <w:rPr>
                <w:rFonts w:ascii="宋体" w:hAnsi="宋体" w:cs="宋体"/>
                <w:color w:val="auto"/>
                <w:kern w:val="0"/>
                <w:sz w:val="20"/>
                <w:highlight w:val="none"/>
              </w:rPr>
            </w:pPr>
            <w:r>
              <w:rPr>
                <w:rFonts w:hint="eastAsia" w:ascii="宋体" w:hAnsi="宋体" w:cs="宋体"/>
                <w:color w:val="auto"/>
                <w:kern w:val="0"/>
                <w:sz w:val="20"/>
                <w:highlight w:val="none"/>
              </w:rPr>
              <w:t>资产总额</w:t>
            </w:r>
            <w:r>
              <w:rPr>
                <w:rFonts w:ascii="宋体" w:hAnsi="宋体" w:cs="宋体"/>
                <w:color w:val="auto"/>
                <w:kern w:val="0"/>
                <w:sz w:val="20"/>
                <w:highlight w:val="none"/>
              </w:rPr>
              <w:t>Z</w:t>
            </w:r>
          </w:p>
          <w:p w14:paraId="2F55AD0C">
            <w:pPr>
              <w:widowControl/>
              <w:wordWrap w:val="0"/>
              <w:jc w:val="center"/>
              <w:rPr>
                <w:rFonts w:ascii="宋体" w:hAnsi="宋体" w:cs="宋体"/>
                <w:color w:val="auto"/>
                <w:kern w:val="0"/>
                <w:sz w:val="20"/>
                <w:highlight w:val="none"/>
              </w:rPr>
            </w:pPr>
            <w:r>
              <w:rPr>
                <w:rFonts w:hint="eastAsia" w:ascii="宋体" w:hAnsi="宋体" w:cs="宋体"/>
                <w:color w:val="auto"/>
                <w:kern w:val="0"/>
                <w:sz w:val="20"/>
                <w:highlight w:val="none"/>
              </w:rPr>
              <w:t>（万元）</w:t>
            </w:r>
          </w:p>
        </w:tc>
        <w:tc>
          <w:tcPr>
            <w:tcW w:w="1252" w:type="dxa"/>
            <w:tcBorders>
              <w:top w:val="nil"/>
              <w:left w:val="nil"/>
              <w:bottom w:val="single" w:color="auto" w:sz="4" w:space="0"/>
              <w:right w:val="single" w:color="auto" w:sz="4" w:space="0"/>
            </w:tcBorders>
            <w:noWrap w:val="0"/>
            <w:vAlign w:val="bottom"/>
          </w:tcPr>
          <w:p w14:paraId="3E320B0D">
            <w:pPr>
              <w:widowControl/>
              <w:wordWrap w:val="0"/>
              <w:jc w:val="center"/>
              <w:rPr>
                <w:rFonts w:ascii="宋体" w:hAnsi="宋体" w:cs="宋体"/>
                <w:color w:val="auto"/>
                <w:kern w:val="0"/>
                <w:sz w:val="20"/>
                <w:highlight w:val="none"/>
              </w:rPr>
            </w:pPr>
            <w:r>
              <w:rPr>
                <w:rFonts w:hint="eastAsia" w:ascii="宋体" w:hAnsi="宋体" w:cs="宋体"/>
                <w:color w:val="auto"/>
                <w:kern w:val="0"/>
                <w:sz w:val="20"/>
                <w:highlight w:val="none"/>
              </w:rPr>
              <w:t>从业人员</w:t>
            </w:r>
            <w:r>
              <w:rPr>
                <w:rFonts w:ascii="宋体" w:hAnsi="宋体" w:cs="宋体"/>
                <w:color w:val="auto"/>
                <w:kern w:val="0"/>
                <w:sz w:val="20"/>
                <w:highlight w:val="none"/>
              </w:rPr>
              <w:t>X</w:t>
            </w:r>
            <w:r>
              <w:rPr>
                <w:rFonts w:hint="eastAsia" w:ascii="宋体" w:hAnsi="宋体" w:cs="宋体"/>
                <w:color w:val="auto"/>
                <w:kern w:val="0"/>
                <w:sz w:val="20"/>
                <w:highlight w:val="none"/>
              </w:rPr>
              <w:t>（人）</w:t>
            </w:r>
          </w:p>
        </w:tc>
        <w:tc>
          <w:tcPr>
            <w:tcW w:w="1494" w:type="dxa"/>
            <w:tcBorders>
              <w:top w:val="nil"/>
              <w:left w:val="nil"/>
              <w:bottom w:val="single" w:color="auto" w:sz="4" w:space="0"/>
              <w:right w:val="single" w:color="auto" w:sz="4" w:space="0"/>
            </w:tcBorders>
            <w:noWrap w:val="0"/>
            <w:vAlign w:val="bottom"/>
          </w:tcPr>
          <w:p w14:paraId="50C668BF">
            <w:pPr>
              <w:widowControl/>
              <w:wordWrap w:val="0"/>
              <w:jc w:val="center"/>
              <w:rPr>
                <w:rFonts w:ascii="宋体" w:hAnsi="宋体" w:cs="宋体"/>
                <w:color w:val="auto"/>
                <w:kern w:val="0"/>
                <w:sz w:val="20"/>
                <w:highlight w:val="none"/>
              </w:rPr>
            </w:pPr>
            <w:r>
              <w:rPr>
                <w:rFonts w:hint="eastAsia" w:ascii="宋体" w:hAnsi="宋体" w:cs="宋体"/>
                <w:color w:val="auto"/>
                <w:kern w:val="0"/>
                <w:sz w:val="20"/>
                <w:highlight w:val="none"/>
              </w:rPr>
              <w:t>营业收入</w:t>
            </w:r>
            <w:r>
              <w:rPr>
                <w:rFonts w:ascii="宋体" w:hAnsi="宋体" w:cs="宋体"/>
                <w:color w:val="auto"/>
                <w:kern w:val="0"/>
                <w:sz w:val="20"/>
                <w:highlight w:val="none"/>
              </w:rPr>
              <w:t>Y</w:t>
            </w:r>
          </w:p>
          <w:p w14:paraId="0C73771D">
            <w:pPr>
              <w:widowControl/>
              <w:wordWrap w:val="0"/>
              <w:jc w:val="center"/>
              <w:rPr>
                <w:rFonts w:ascii="宋体" w:hAnsi="宋体" w:cs="宋体"/>
                <w:color w:val="auto"/>
                <w:kern w:val="0"/>
                <w:sz w:val="20"/>
                <w:highlight w:val="none"/>
              </w:rPr>
            </w:pPr>
            <w:r>
              <w:rPr>
                <w:rFonts w:hint="eastAsia" w:ascii="宋体" w:hAnsi="宋体" w:cs="宋体"/>
                <w:color w:val="auto"/>
                <w:kern w:val="0"/>
                <w:sz w:val="20"/>
                <w:highlight w:val="none"/>
              </w:rPr>
              <w:t>（万元）</w:t>
            </w:r>
          </w:p>
        </w:tc>
        <w:tc>
          <w:tcPr>
            <w:tcW w:w="1536" w:type="dxa"/>
            <w:tcBorders>
              <w:top w:val="nil"/>
              <w:left w:val="nil"/>
              <w:bottom w:val="single" w:color="auto" w:sz="4" w:space="0"/>
              <w:right w:val="single" w:color="auto" w:sz="8" w:space="0"/>
            </w:tcBorders>
            <w:noWrap w:val="0"/>
            <w:vAlign w:val="bottom"/>
          </w:tcPr>
          <w:p w14:paraId="602F949C">
            <w:pPr>
              <w:widowControl/>
              <w:wordWrap w:val="0"/>
              <w:jc w:val="center"/>
              <w:rPr>
                <w:rFonts w:ascii="宋体" w:hAnsi="宋体" w:cs="宋体"/>
                <w:color w:val="auto"/>
                <w:kern w:val="0"/>
                <w:sz w:val="20"/>
                <w:highlight w:val="none"/>
              </w:rPr>
            </w:pPr>
            <w:r>
              <w:rPr>
                <w:rFonts w:hint="eastAsia" w:ascii="宋体" w:hAnsi="宋体" w:cs="宋体"/>
                <w:color w:val="auto"/>
                <w:kern w:val="0"/>
                <w:sz w:val="20"/>
                <w:highlight w:val="none"/>
              </w:rPr>
              <w:t>资产总额</w:t>
            </w:r>
            <w:r>
              <w:rPr>
                <w:rFonts w:ascii="宋体" w:hAnsi="宋体" w:cs="宋体"/>
                <w:color w:val="auto"/>
                <w:kern w:val="0"/>
                <w:sz w:val="20"/>
                <w:highlight w:val="none"/>
              </w:rPr>
              <w:t>Z</w:t>
            </w:r>
          </w:p>
          <w:p w14:paraId="049665F6">
            <w:pPr>
              <w:widowControl/>
              <w:wordWrap w:val="0"/>
              <w:jc w:val="center"/>
              <w:rPr>
                <w:rFonts w:ascii="宋体" w:hAnsi="宋体" w:cs="宋体"/>
                <w:color w:val="auto"/>
                <w:kern w:val="0"/>
                <w:sz w:val="20"/>
                <w:highlight w:val="none"/>
              </w:rPr>
            </w:pPr>
            <w:r>
              <w:rPr>
                <w:rFonts w:hint="eastAsia" w:ascii="宋体" w:hAnsi="宋体" w:cs="宋体"/>
                <w:color w:val="auto"/>
                <w:kern w:val="0"/>
                <w:sz w:val="20"/>
                <w:highlight w:val="none"/>
              </w:rPr>
              <w:t>（万元）</w:t>
            </w:r>
          </w:p>
        </w:tc>
        <w:tc>
          <w:tcPr>
            <w:tcW w:w="1297" w:type="dxa"/>
            <w:tcBorders>
              <w:top w:val="nil"/>
              <w:left w:val="nil"/>
              <w:bottom w:val="single" w:color="auto" w:sz="4" w:space="0"/>
              <w:right w:val="single" w:color="auto" w:sz="4" w:space="0"/>
            </w:tcBorders>
            <w:noWrap w:val="0"/>
            <w:vAlign w:val="bottom"/>
          </w:tcPr>
          <w:p w14:paraId="62F90DEC">
            <w:pPr>
              <w:widowControl/>
              <w:wordWrap w:val="0"/>
              <w:jc w:val="center"/>
              <w:rPr>
                <w:rFonts w:ascii="宋体" w:hAnsi="宋体" w:cs="宋体"/>
                <w:color w:val="auto"/>
                <w:kern w:val="0"/>
                <w:sz w:val="20"/>
                <w:highlight w:val="none"/>
              </w:rPr>
            </w:pPr>
            <w:r>
              <w:rPr>
                <w:rFonts w:hint="eastAsia" w:ascii="宋体" w:hAnsi="宋体" w:cs="宋体"/>
                <w:color w:val="auto"/>
                <w:kern w:val="0"/>
                <w:sz w:val="20"/>
                <w:highlight w:val="none"/>
              </w:rPr>
              <w:t>从业人员</w:t>
            </w:r>
            <w:r>
              <w:rPr>
                <w:rFonts w:ascii="宋体" w:hAnsi="宋体" w:cs="宋体"/>
                <w:color w:val="auto"/>
                <w:kern w:val="0"/>
                <w:sz w:val="20"/>
                <w:highlight w:val="none"/>
              </w:rPr>
              <w:t>X</w:t>
            </w:r>
            <w:r>
              <w:rPr>
                <w:rFonts w:hint="eastAsia" w:ascii="宋体" w:hAnsi="宋体" w:cs="宋体"/>
                <w:color w:val="auto"/>
                <w:kern w:val="0"/>
                <w:sz w:val="20"/>
                <w:highlight w:val="none"/>
              </w:rPr>
              <w:t>（人）</w:t>
            </w:r>
          </w:p>
        </w:tc>
        <w:tc>
          <w:tcPr>
            <w:tcW w:w="1287" w:type="dxa"/>
            <w:tcBorders>
              <w:top w:val="nil"/>
              <w:left w:val="nil"/>
              <w:bottom w:val="single" w:color="auto" w:sz="4" w:space="0"/>
              <w:right w:val="single" w:color="auto" w:sz="4" w:space="0"/>
            </w:tcBorders>
            <w:noWrap w:val="0"/>
            <w:vAlign w:val="bottom"/>
          </w:tcPr>
          <w:p w14:paraId="72E6622E">
            <w:pPr>
              <w:widowControl/>
              <w:wordWrap w:val="0"/>
              <w:jc w:val="center"/>
              <w:rPr>
                <w:rFonts w:ascii="宋体" w:hAnsi="宋体" w:cs="宋体"/>
                <w:color w:val="auto"/>
                <w:kern w:val="0"/>
                <w:sz w:val="20"/>
                <w:highlight w:val="none"/>
              </w:rPr>
            </w:pPr>
            <w:r>
              <w:rPr>
                <w:rFonts w:hint="eastAsia" w:ascii="宋体" w:hAnsi="宋体" w:cs="宋体"/>
                <w:color w:val="auto"/>
                <w:kern w:val="0"/>
                <w:sz w:val="20"/>
                <w:highlight w:val="none"/>
              </w:rPr>
              <w:t>营业收入</w:t>
            </w:r>
            <w:r>
              <w:rPr>
                <w:rFonts w:ascii="宋体" w:hAnsi="宋体" w:cs="宋体"/>
                <w:color w:val="auto"/>
                <w:kern w:val="0"/>
                <w:sz w:val="20"/>
                <w:highlight w:val="none"/>
              </w:rPr>
              <w:t>Y</w:t>
            </w:r>
            <w:r>
              <w:rPr>
                <w:rFonts w:hint="eastAsia" w:ascii="宋体" w:hAnsi="宋体" w:cs="宋体"/>
                <w:color w:val="auto"/>
                <w:kern w:val="0"/>
                <w:sz w:val="20"/>
                <w:highlight w:val="none"/>
              </w:rPr>
              <w:t>（万元）</w:t>
            </w:r>
          </w:p>
        </w:tc>
        <w:tc>
          <w:tcPr>
            <w:tcW w:w="1234" w:type="dxa"/>
            <w:tcBorders>
              <w:top w:val="nil"/>
              <w:left w:val="nil"/>
              <w:bottom w:val="single" w:color="auto" w:sz="4" w:space="0"/>
              <w:right w:val="single" w:color="auto" w:sz="8" w:space="0"/>
            </w:tcBorders>
            <w:noWrap w:val="0"/>
            <w:vAlign w:val="bottom"/>
          </w:tcPr>
          <w:p w14:paraId="6EB087E7">
            <w:pPr>
              <w:widowControl/>
              <w:wordWrap w:val="0"/>
              <w:jc w:val="center"/>
              <w:rPr>
                <w:rFonts w:ascii="宋体" w:hAnsi="宋体" w:cs="宋体"/>
                <w:color w:val="auto"/>
                <w:kern w:val="0"/>
                <w:sz w:val="20"/>
                <w:highlight w:val="none"/>
              </w:rPr>
            </w:pPr>
            <w:r>
              <w:rPr>
                <w:rFonts w:hint="eastAsia" w:ascii="宋体" w:hAnsi="宋体" w:cs="宋体"/>
                <w:color w:val="auto"/>
                <w:kern w:val="0"/>
                <w:sz w:val="20"/>
                <w:highlight w:val="none"/>
              </w:rPr>
              <w:t>资产总额</w:t>
            </w:r>
            <w:r>
              <w:rPr>
                <w:rFonts w:ascii="宋体" w:hAnsi="宋体" w:cs="宋体"/>
                <w:color w:val="auto"/>
                <w:kern w:val="0"/>
                <w:sz w:val="20"/>
                <w:highlight w:val="none"/>
              </w:rPr>
              <w:t>Z</w:t>
            </w:r>
            <w:r>
              <w:rPr>
                <w:rFonts w:hint="eastAsia" w:ascii="宋体" w:hAnsi="宋体" w:cs="宋体"/>
                <w:color w:val="auto"/>
                <w:kern w:val="0"/>
                <w:sz w:val="20"/>
                <w:highlight w:val="none"/>
              </w:rPr>
              <w:t>（万元）</w:t>
            </w:r>
          </w:p>
        </w:tc>
      </w:tr>
      <w:tr w14:paraId="6F05B9FA">
        <w:tblPrEx>
          <w:tblCellMar>
            <w:top w:w="0" w:type="dxa"/>
            <w:left w:w="108" w:type="dxa"/>
            <w:bottom w:w="0" w:type="dxa"/>
            <w:right w:w="108" w:type="dxa"/>
          </w:tblCellMar>
        </w:tblPrEx>
        <w:trPr>
          <w:gridAfter w:val="1"/>
          <w:wAfter w:w="6" w:type="dxa"/>
          <w:jc w:val="center"/>
        </w:trPr>
        <w:tc>
          <w:tcPr>
            <w:tcW w:w="2003" w:type="dxa"/>
            <w:tcBorders>
              <w:top w:val="nil"/>
              <w:left w:val="single" w:color="auto" w:sz="8" w:space="0"/>
              <w:bottom w:val="single" w:color="auto" w:sz="4" w:space="0"/>
              <w:right w:val="single" w:color="auto" w:sz="8" w:space="0"/>
            </w:tcBorders>
            <w:noWrap w:val="0"/>
            <w:vAlign w:val="center"/>
          </w:tcPr>
          <w:p w14:paraId="2BCD9E1C">
            <w:pPr>
              <w:widowControl/>
              <w:wordWrap w:val="0"/>
              <w:rPr>
                <w:rFonts w:ascii="宋体" w:hAnsi="宋体" w:cs="宋体"/>
                <w:color w:val="auto"/>
                <w:kern w:val="0"/>
                <w:sz w:val="20"/>
                <w:highlight w:val="none"/>
              </w:rPr>
            </w:pPr>
            <w:r>
              <w:rPr>
                <w:rFonts w:ascii="宋体" w:hAnsi="宋体" w:cs="宋体"/>
                <w:color w:val="auto"/>
                <w:kern w:val="0"/>
                <w:sz w:val="20"/>
                <w:highlight w:val="none"/>
              </w:rPr>
              <w:t xml:space="preserve"> 1</w:t>
            </w:r>
            <w:r>
              <w:rPr>
                <w:rFonts w:hint="eastAsia" w:ascii="宋体" w:hAnsi="宋体" w:cs="宋体"/>
                <w:color w:val="auto"/>
                <w:kern w:val="0"/>
                <w:sz w:val="20"/>
                <w:highlight w:val="none"/>
              </w:rPr>
              <w:t>、农林牧渔业</w:t>
            </w:r>
          </w:p>
        </w:tc>
        <w:tc>
          <w:tcPr>
            <w:tcW w:w="1512" w:type="dxa"/>
            <w:tcBorders>
              <w:top w:val="nil"/>
              <w:left w:val="nil"/>
              <w:bottom w:val="single" w:color="auto" w:sz="4" w:space="0"/>
              <w:right w:val="single" w:color="auto" w:sz="4" w:space="0"/>
            </w:tcBorders>
            <w:noWrap w:val="0"/>
            <w:vAlign w:val="center"/>
          </w:tcPr>
          <w:p w14:paraId="12931442">
            <w:pPr>
              <w:widowControl/>
              <w:wordWrap w:val="0"/>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779" w:type="dxa"/>
            <w:tcBorders>
              <w:top w:val="nil"/>
              <w:left w:val="nil"/>
              <w:bottom w:val="single" w:color="auto" w:sz="4" w:space="0"/>
              <w:right w:val="single" w:color="auto" w:sz="4" w:space="0"/>
            </w:tcBorders>
            <w:noWrap w:val="0"/>
            <w:vAlign w:val="center"/>
          </w:tcPr>
          <w:p w14:paraId="4D261D16">
            <w:pPr>
              <w:widowControl/>
              <w:wordWrap w:val="0"/>
              <w:rPr>
                <w:rFonts w:ascii="宋体" w:hAnsi="宋体" w:cs="宋体"/>
                <w:color w:val="auto"/>
                <w:kern w:val="0"/>
                <w:sz w:val="20"/>
                <w:highlight w:val="none"/>
              </w:rPr>
            </w:pPr>
            <w:r>
              <w:rPr>
                <w:rFonts w:ascii="宋体" w:hAnsi="宋体" w:cs="宋体"/>
                <w:color w:val="auto"/>
                <w:kern w:val="0"/>
                <w:sz w:val="20"/>
                <w:highlight w:val="none"/>
              </w:rPr>
              <w:t>500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20000</w:t>
            </w:r>
          </w:p>
        </w:tc>
        <w:tc>
          <w:tcPr>
            <w:tcW w:w="1677" w:type="dxa"/>
            <w:tcBorders>
              <w:top w:val="nil"/>
              <w:left w:val="nil"/>
              <w:bottom w:val="single" w:color="auto" w:sz="4" w:space="0"/>
              <w:right w:val="single" w:color="auto" w:sz="8" w:space="0"/>
            </w:tcBorders>
            <w:noWrap w:val="0"/>
            <w:vAlign w:val="center"/>
          </w:tcPr>
          <w:p w14:paraId="0D12A78C">
            <w:pPr>
              <w:widowControl/>
              <w:wordWrap w:val="0"/>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52" w:type="dxa"/>
            <w:tcBorders>
              <w:top w:val="nil"/>
              <w:left w:val="nil"/>
              <w:bottom w:val="single" w:color="auto" w:sz="4" w:space="0"/>
              <w:right w:val="single" w:color="auto" w:sz="4" w:space="0"/>
            </w:tcBorders>
            <w:noWrap w:val="0"/>
            <w:vAlign w:val="center"/>
          </w:tcPr>
          <w:p w14:paraId="208F7ECA">
            <w:pPr>
              <w:widowControl/>
              <w:wordWrap w:val="0"/>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494" w:type="dxa"/>
            <w:tcBorders>
              <w:top w:val="nil"/>
              <w:left w:val="nil"/>
              <w:bottom w:val="single" w:color="auto" w:sz="4" w:space="0"/>
              <w:right w:val="single" w:color="auto" w:sz="4" w:space="0"/>
            </w:tcBorders>
            <w:noWrap w:val="0"/>
            <w:vAlign w:val="center"/>
          </w:tcPr>
          <w:p w14:paraId="75E00D12">
            <w:pPr>
              <w:widowControl/>
              <w:wordWrap w:val="0"/>
              <w:rPr>
                <w:rFonts w:ascii="宋体" w:hAnsi="宋体" w:cs="宋体"/>
                <w:color w:val="auto"/>
                <w:kern w:val="0"/>
                <w:sz w:val="20"/>
                <w:highlight w:val="none"/>
              </w:rPr>
            </w:pPr>
            <w:r>
              <w:rPr>
                <w:rFonts w:ascii="宋体" w:hAnsi="宋体" w:cs="宋体"/>
                <w:color w:val="auto"/>
                <w:kern w:val="0"/>
                <w:sz w:val="20"/>
                <w:highlight w:val="none"/>
              </w:rPr>
              <w:t>50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500</w:t>
            </w:r>
          </w:p>
        </w:tc>
        <w:tc>
          <w:tcPr>
            <w:tcW w:w="1536" w:type="dxa"/>
            <w:tcBorders>
              <w:top w:val="nil"/>
              <w:left w:val="nil"/>
              <w:bottom w:val="single" w:color="auto" w:sz="4" w:space="0"/>
              <w:right w:val="single" w:color="auto" w:sz="8" w:space="0"/>
            </w:tcBorders>
            <w:noWrap w:val="0"/>
            <w:vAlign w:val="center"/>
          </w:tcPr>
          <w:p w14:paraId="496AD059">
            <w:pPr>
              <w:widowControl/>
              <w:wordWrap w:val="0"/>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97" w:type="dxa"/>
            <w:tcBorders>
              <w:top w:val="nil"/>
              <w:left w:val="nil"/>
              <w:bottom w:val="single" w:color="auto" w:sz="4" w:space="0"/>
              <w:right w:val="single" w:color="auto" w:sz="4" w:space="0"/>
            </w:tcBorders>
            <w:noWrap w:val="0"/>
            <w:vAlign w:val="center"/>
          </w:tcPr>
          <w:p w14:paraId="540A4401">
            <w:pPr>
              <w:widowControl/>
              <w:wordWrap w:val="0"/>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87" w:type="dxa"/>
            <w:tcBorders>
              <w:top w:val="nil"/>
              <w:left w:val="nil"/>
              <w:bottom w:val="single" w:color="auto" w:sz="4" w:space="0"/>
              <w:right w:val="single" w:color="auto" w:sz="4" w:space="0"/>
            </w:tcBorders>
            <w:noWrap w:val="0"/>
            <w:vAlign w:val="center"/>
          </w:tcPr>
          <w:p w14:paraId="32D5DBA1">
            <w:pPr>
              <w:widowControl/>
              <w:wordWrap w:val="0"/>
              <w:rPr>
                <w:rFonts w:ascii="宋体" w:hAnsi="宋体" w:cs="宋体"/>
                <w:color w:val="auto"/>
                <w:kern w:val="0"/>
                <w:sz w:val="20"/>
                <w:highlight w:val="none"/>
              </w:rPr>
            </w:pP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50</w:t>
            </w:r>
          </w:p>
        </w:tc>
        <w:tc>
          <w:tcPr>
            <w:tcW w:w="1234" w:type="dxa"/>
            <w:tcBorders>
              <w:top w:val="nil"/>
              <w:left w:val="nil"/>
              <w:bottom w:val="single" w:color="auto" w:sz="4" w:space="0"/>
              <w:right w:val="single" w:color="auto" w:sz="8" w:space="0"/>
            </w:tcBorders>
            <w:noWrap w:val="0"/>
            <w:vAlign w:val="center"/>
          </w:tcPr>
          <w:p w14:paraId="0DDF9604">
            <w:pPr>
              <w:widowControl/>
              <w:wordWrap w:val="0"/>
              <w:rPr>
                <w:rFonts w:ascii="宋体" w:hAnsi="宋体" w:cs="宋体"/>
                <w:color w:val="auto"/>
                <w:kern w:val="0"/>
                <w:sz w:val="20"/>
                <w:highlight w:val="none"/>
              </w:rPr>
            </w:pPr>
            <w:r>
              <w:rPr>
                <w:rFonts w:hint="eastAsia" w:ascii="宋体" w:hAnsi="宋体" w:cs="宋体"/>
                <w:color w:val="auto"/>
                <w:kern w:val="0"/>
                <w:sz w:val="20"/>
                <w:highlight w:val="none"/>
              </w:rPr>
              <w:t>　</w:t>
            </w:r>
          </w:p>
        </w:tc>
      </w:tr>
      <w:tr w14:paraId="59DC4BBA">
        <w:tblPrEx>
          <w:tblCellMar>
            <w:top w:w="0" w:type="dxa"/>
            <w:left w:w="108" w:type="dxa"/>
            <w:bottom w:w="0" w:type="dxa"/>
            <w:right w:w="108" w:type="dxa"/>
          </w:tblCellMar>
        </w:tblPrEx>
        <w:trPr>
          <w:gridAfter w:val="1"/>
          <w:wAfter w:w="6" w:type="dxa"/>
          <w:jc w:val="center"/>
        </w:trPr>
        <w:tc>
          <w:tcPr>
            <w:tcW w:w="2003" w:type="dxa"/>
            <w:tcBorders>
              <w:top w:val="nil"/>
              <w:left w:val="single" w:color="auto" w:sz="8" w:space="0"/>
              <w:bottom w:val="single" w:color="auto" w:sz="4" w:space="0"/>
              <w:right w:val="single" w:color="auto" w:sz="8" w:space="0"/>
            </w:tcBorders>
            <w:noWrap w:val="0"/>
            <w:vAlign w:val="center"/>
          </w:tcPr>
          <w:p w14:paraId="222A92C8">
            <w:pPr>
              <w:widowControl/>
              <w:wordWrap w:val="0"/>
              <w:rPr>
                <w:rFonts w:hint="eastAsia" w:ascii="宋体" w:hAnsi="宋体" w:cs="宋体"/>
                <w:color w:val="auto"/>
                <w:kern w:val="0"/>
                <w:sz w:val="20"/>
                <w:highlight w:val="none"/>
              </w:rPr>
            </w:pPr>
            <w:r>
              <w:rPr>
                <w:rFonts w:ascii="宋体" w:hAnsi="宋体" w:cs="宋体"/>
                <w:color w:val="auto"/>
                <w:kern w:val="0"/>
                <w:sz w:val="20"/>
                <w:highlight w:val="none"/>
              </w:rPr>
              <w:t xml:space="preserve"> 2</w:t>
            </w:r>
            <w:r>
              <w:rPr>
                <w:rFonts w:hint="eastAsia" w:ascii="宋体" w:hAnsi="宋体" w:cs="宋体"/>
                <w:color w:val="auto"/>
                <w:kern w:val="0"/>
                <w:sz w:val="20"/>
                <w:highlight w:val="none"/>
              </w:rPr>
              <w:t>、工业</w:t>
            </w:r>
          </w:p>
        </w:tc>
        <w:tc>
          <w:tcPr>
            <w:tcW w:w="1512" w:type="dxa"/>
            <w:tcBorders>
              <w:top w:val="nil"/>
              <w:left w:val="nil"/>
              <w:bottom w:val="single" w:color="auto" w:sz="4" w:space="0"/>
              <w:right w:val="single" w:color="auto" w:sz="4" w:space="0"/>
            </w:tcBorders>
            <w:noWrap w:val="0"/>
            <w:vAlign w:val="center"/>
          </w:tcPr>
          <w:p w14:paraId="6DB96664">
            <w:pPr>
              <w:widowControl/>
              <w:wordWrap w:val="0"/>
              <w:rPr>
                <w:rFonts w:ascii="宋体" w:hAnsi="宋体" w:cs="宋体"/>
                <w:color w:val="auto"/>
                <w:kern w:val="0"/>
                <w:sz w:val="20"/>
                <w:highlight w:val="none"/>
              </w:rPr>
            </w:pPr>
            <w:r>
              <w:rPr>
                <w:rFonts w:ascii="宋体" w:hAnsi="宋体" w:cs="宋体"/>
                <w:color w:val="auto"/>
                <w:kern w:val="0"/>
                <w:sz w:val="20"/>
                <w:highlight w:val="none"/>
              </w:rPr>
              <w:t>300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1000</w:t>
            </w:r>
          </w:p>
        </w:tc>
        <w:tc>
          <w:tcPr>
            <w:tcW w:w="1779" w:type="dxa"/>
            <w:tcBorders>
              <w:top w:val="nil"/>
              <w:left w:val="nil"/>
              <w:bottom w:val="single" w:color="auto" w:sz="4" w:space="0"/>
              <w:right w:val="single" w:color="auto" w:sz="4" w:space="0"/>
            </w:tcBorders>
            <w:noWrap w:val="0"/>
            <w:vAlign w:val="center"/>
          </w:tcPr>
          <w:p w14:paraId="4810FBFD">
            <w:pPr>
              <w:widowControl/>
              <w:wordWrap w:val="0"/>
              <w:rPr>
                <w:rFonts w:ascii="宋体" w:hAnsi="宋体" w:cs="宋体"/>
                <w:color w:val="auto"/>
                <w:kern w:val="0"/>
                <w:sz w:val="20"/>
                <w:highlight w:val="none"/>
              </w:rPr>
            </w:pPr>
            <w:r>
              <w:rPr>
                <w:rFonts w:ascii="宋体" w:hAnsi="宋体" w:cs="宋体"/>
                <w:color w:val="auto"/>
                <w:kern w:val="0"/>
                <w:sz w:val="20"/>
                <w:highlight w:val="none"/>
              </w:rPr>
              <w:t>2000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40000</w:t>
            </w:r>
          </w:p>
        </w:tc>
        <w:tc>
          <w:tcPr>
            <w:tcW w:w="1677" w:type="dxa"/>
            <w:tcBorders>
              <w:top w:val="nil"/>
              <w:left w:val="nil"/>
              <w:bottom w:val="single" w:color="auto" w:sz="4" w:space="0"/>
              <w:right w:val="single" w:color="auto" w:sz="8" w:space="0"/>
            </w:tcBorders>
            <w:noWrap w:val="0"/>
            <w:vAlign w:val="center"/>
          </w:tcPr>
          <w:p w14:paraId="04FEE56E">
            <w:pPr>
              <w:widowControl/>
              <w:wordWrap w:val="0"/>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52" w:type="dxa"/>
            <w:tcBorders>
              <w:top w:val="nil"/>
              <w:left w:val="nil"/>
              <w:bottom w:val="single" w:color="auto" w:sz="4" w:space="0"/>
              <w:right w:val="single" w:color="auto" w:sz="4" w:space="0"/>
            </w:tcBorders>
            <w:noWrap w:val="0"/>
            <w:vAlign w:val="center"/>
          </w:tcPr>
          <w:p w14:paraId="6F76DCFB">
            <w:pPr>
              <w:widowControl/>
              <w:wordWrap w:val="0"/>
              <w:rPr>
                <w:rFonts w:ascii="宋体" w:hAnsi="宋体" w:cs="宋体"/>
                <w:color w:val="auto"/>
                <w:kern w:val="0"/>
                <w:sz w:val="20"/>
                <w:highlight w:val="none"/>
              </w:rPr>
            </w:pPr>
            <w:r>
              <w:rPr>
                <w:rFonts w:ascii="宋体" w:hAnsi="宋体" w:cs="宋体"/>
                <w:color w:val="auto"/>
                <w:kern w:val="0"/>
                <w:sz w:val="20"/>
                <w:highlight w:val="none"/>
              </w:rPr>
              <w:t>20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300</w:t>
            </w:r>
          </w:p>
        </w:tc>
        <w:tc>
          <w:tcPr>
            <w:tcW w:w="1494" w:type="dxa"/>
            <w:tcBorders>
              <w:top w:val="nil"/>
              <w:left w:val="nil"/>
              <w:bottom w:val="single" w:color="auto" w:sz="4" w:space="0"/>
              <w:right w:val="single" w:color="auto" w:sz="4" w:space="0"/>
            </w:tcBorders>
            <w:noWrap w:val="0"/>
            <w:vAlign w:val="center"/>
          </w:tcPr>
          <w:p w14:paraId="120A54A0">
            <w:pPr>
              <w:widowControl/>
              <w:wordWrap w:val="0"/>
              <w:rPr>
                <w:rFonts w:ascii="宋体" w:hAnsi="宋体" w:cs="宋体"/>
                <w:color w:val="auto"/>
                <w:kern w:val="0"/>
                <w:sz w:val="20"/>
                <w:highlight w:val="none"/>
              </w:rPr>
            </w:pPr>
            <w:r>
              <w:rPr>
                <w:rFonts w:ascii="宋体" w:hAnsi="宋体" w:cs="宋体"/>
                <w:color w:val="auto"/>
                <w:kern w:val="0"/>
                <w:sz w:val="20"/>
                <w:highlight w:val="none"/>
              </w:rPr>
              <w:t>300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2000</w:t>
            </w:r>
          </w:p>
        </w:tc>
        <w:tc>
          <w:tcPr>
            <w:tcW w:w="1536" w:type="dxa"/>
            <w:tcBorders>
              <w:top w:val="nil"/>
              <w:left w:val="nil"/>
              <w:bottom w:val="single" w:color="auto" w:sz="4" w:space="0"/>
              <w:right w:val="single" w:color="auto" w:sz="8" w:space="0"/>
            </w:tcBorders>
            <w:noWrap w:val="0"/>
            <w:vAlign w:val="center"/>
          </w:tcPr>
          <w:p w14:paraId="3D023EB2">
            <w:pPr>
              <w:widowControl/>
              <w:wordWrap w:val="0"/>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97" w:type="dxa"/>
            <w:tcBorders>
              <w:top w:val="nil"/>
              <w:left w:val="nil"/>
              <w:bottom w:val="single" w:color="auto" w:sz="4" w:space="0"/>
              <w:right w:val="single" w:color="auto" w:sz="4" w:space="0"/>
            </w:tcBorders>
            <w:noWrap w:val="0"/>
            <w:vAlign w:val="center"/>
          </w:tcPr>
          <w:p w14:paraId="09564AD7">
            <w:pPr>
              <w:widowControl/>
              <w:wordWrap w:val="0"/>
              <w:rPr>
                <w:rFonts w:ascii="宋体" w:hAnsi="宋体" w:cs="宋体"/>
                <w:color w:val="auto"/>
                <w:kern w:val="0"/>
                <w:sz w:val="20"/>
                <w:highlight w:val="none"/>
              </w:rPr>
            </w:pP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20</w:t>
            </w:r>
          </w:p>
        </w:tc>
        <w:tc>
          <w:tcPr>
            <w:tcW w:w="1287" w:type="dxa"/>
            <w:tcBorders>
              <w:top w:val="nil"/>
              <w:left w:val="nil"/>
              <w:bottom w:val="single" w:color="auto" w:sz="4" w:space="0"/>
              <w:right w:val="single" w:color="auto" w:sz="4" w:space="0"/>
            </w:tcBorders>
            <w:noWrap w:val="0"/>
            <w:vAlign w:val="center"/>
          </w:tcPr>
          <w:p w14:paraId="2B196EDD">
            <w:pPr>
              <w:widowControl/>
              <w:wordWrap w:val="0"/>
              <w:rPr>
                <w:rFonts w:ascii="宋体" w:hAnsi="宋体" w:cs="宋体"/>
                <w:color w:val="auto"/>
                <w:kern w:val="0"/>
                <w:sz w:val="20"/>
                <w:highlight w:val="none"/>
              </w:rPr>
            </w:pP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300</w:t>
            </w:r>
          </w:p>
        </w:tc>
        <w:tc>
          <w:tcPr>
            <w:tcW w:w="1234" w:type="dxa"/>
            <w:tcBorders>
              <w:top w:val="nil"/>
              <w:left w:val="nil"/>
              <w:bottom w:val="single" w:color="auto" w:sz="4" w:space="0"/>
              <w:right w:val="single" w:color="auto" w:sz="8" w:space="0"/>
            </w:tcBorders>
            <w:noWrap w:val="0"/>
            <w:vAlign w:val="center"/>
          </w:tcPr>
          <w:p w14:paraId="7EDA5CF7">
            <w:pPr>
              <w:widowControl/>
              <w:wordWrap w:val="0"/>
              <w:rPr>
                <w:rFonts w:ascii="宋体" w:hAnsi="宋体" w:cs="宋体"/>
                <w:color w:val="auto"/>
                <w:kern w:val="0"/>
                <w:sz w:val="20"/>
                <w:highlight w:val="none"/>
              </w:rPr>
            </w:pPr>
            <w:r>
              <w:rPr>
                <w:rFonts w:hint="eastAsia" w:ascii="宋体" w:hAnsi="宋体" w:cs="宋体"/>
                <w:color w:val="auto"/>
                <w:kern w:val="0"/>
                <w:sz w:val="20"/>
                <w:highlight w:val="none"/>
              </w:rPr>
              <w:t>　</w:t>
            </w:r>
          </w:p>
        </w:tc>
      </w:tr>
      <w:tr w14:paraId="3AF9A29C">
        <w:tblPrEx>
          <w:tblCellMar>
            <w:top w:w="0" w:type="dxa"/>
            <w:left w:w="108" w:type="dxa"/>
            <w:bottom w:w="0" w:type="dxa"/>
            <w:right w:w="108" w:type="dxa"/>
          </w:tblCellMar>
        </w:tblPrEx>
        <w:trPr>
          <w:gridAfter w:val="1"/>
          <w:wAfter w:w="6" w:type="dxa"/>
          <w:jc w:val="center"/>
        </w:trPr>
        <w:tc>
          <w:tcPr>
            <w:tcW w:w="2003" w:type="dxa"/>
            <w:tcBorders>
              <w:top w:val="nil"/>
              <w:left w:val="single" w:color="auto" w:sz="8" w:space="0"/>
              <w:bottom w:val="single" w:color="auto" w:sz="4" w:space="0"/>
              <w:right w:val="single" w:color="auto" w:sz="8" w:space="0"/>
            </w:tcBorders>
            <w:noWrap w:val="0"/>
            <w:vAlign w:val="center"/>
          </w:tcPr>
          <w:p w14:paraId="13B361D8">
            <w:pPr>
              <w:widowControl/>
              <w:wordWrap w:val="0"/>
              <w:rPr>
                <w:rFonts w:ascii="宋体" w:hAnsi="宋体" w:cs="宋体"/>
                <w:color w:val="auto"/>
                <w:kern w:val="0"/>
                <w:sz w:val="20"/>
                <w:highlight w:val="none"/>
              </w:rPr>
            </w:pPr>
            <w:r>
              <w:rPr>
                <w:rFonts w:ascii="宋体" w:hAnsi="宋体" w:cs="宋体"/>
                <w:color w:val="auto"/>
                <w:kern w:val="0"/>
                <w:sz w:val="20"/>
                <w:highlight w:val="none"/>
              </w:rPr>
              <w:t xml:space="preserve"> 3</w:t>
            </w:r>
            <w:r>
              <w:rPr>
                <w:rFonts w:hint="eastAsia" w:ascii="宋体" w:hAnsi="宋体" w:cs="宋体"/>
                <w:color w:val="auto"/>
                <w:kern w:val="0"/>
                <w:sz w:val="20"/>
                <w:highlight w:val="none"/>
              </w:rPr>
              <w:t>、建筑业</w:t>
            </w:r>
          </w:p>
        </w:tc>
        <w:tc>
          <w:tcPr>
            <w:tcW w:w="1512" w:type="dxa"/>
            <w:tcBorders>
              <w:top w:val="nil"/>
              <w:left w:val="nil"/>
              <w:bottom w:val="single" w:color="auto" w:sz="4" w:space="0"/>
              <w:right w:val="single" w:color="auto" w:sz="4" w:space="0"/>
            </w:tcBorders>
            <w:noWrap w:val="0"/>
            <w:vAlign w:val="center"/>
          </w:tcPr>
          <w:p w14:paraId="326ECB6E">
            <w:pPr>
              <w:widowControl/>
              <w:wordWrap w:val="0"/>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779" w:type="dxa"/>
            <w:tcBorders>
              <w:top w:val="nil"/>
              <w:left w:val="nil"/>
              <w:bottom w:val="single" w:color="auto" w:sz="4" w:space="0"/>
              <w:right w:val="single" w:color="auto" w:sz="4" w:space="0"/>
            </w:tcBorders>
            <w:noWrap w:val="0"/>
            <w:vAlign w:val="center"/>
          </w:tcPr>
          <w:p w14:paraId="194F0899">
            <w:pPr>
              <w:widowControl/>
              <w:wordWrap w:val="0"/>
              <w:rPr>
                <w:rFonts w:ascii="宋体" w:hAnsi="宋体" w:cs="宋体"/>
                <w:color w:val="auto"/>
                <w:kern w:val="0"/>
                <w:sz w:val="20"/>
                <w:highlight w:val="none"/>
              </w:rPr>
            </w:pPr>
            <w:r>
              <w:rPr>
                <w:rFonts w:ascii="宋体" w:hAnsi="宋体" w:cs="宋体"/>
                <w:color w:val="auto"/>
                <w:kern w:val="0"/>
                <w:sz w:val="20"/>
                <w:highlight w:val="none"/>
              </w:rPr>
              <w:t>6000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80000</w:t>
            </w:r>
          </w:p>
        </w:tc>
        <w:tc>
          <w:tcPr>
            <w:tcW w:w="1677" w:type="dxa"/>
            <w:tcBorders>
              <w:top w:val="nil"/>
              <w:left w:val="nil"/>
              <w:bottom w:val="single" w:color="auto" w:sz="4" w:space="0"/>
              <w:right w:val="single" w:color="auto" w:sz="8" w:space="0"/>
            </w:tcBorders>
            <w:noWrap w:val="0"/>
            <w:vAlign w:val="center"/>
          </w:tcPr>
          <w:p w14:paraId="70236E19">
            <w:pPr>
              <w:widowControl/>
              <w:wordWrap w:val="0"/>
              <w:rPr>
                <w:rFonts w:ascii="宋体" w:hAnsi="宋体" w:cs="宋体"/>
                <w:color w:val="auto"/>
                <w:kern w:val="0"/>
                <w:sz w:val="20"/>
                <w:highlight w:val="none"/>
              </w:rPr>
            </w:pPr>
            <w:r>
              <w:rPr>
                <w:rFonts w:ascii="宋体" w:hAnsi="宋体" w:cs="宋体"/>
                <w:color w:val="auto"/>
                <w:kern w:val="0"/>
                <w:sz w:val="20"/>
                <w:highlight w:val="none"/>
              </w:rPr>
              <w:t>5000</w:t>
            </w:r>
            <w:r>
              <w:rPr>
                <w:rFonts w:hint="eastAsia" w:ascii="宋体" w:hAnsi="宋体" w:cs="宋体"/>
                <w:color w:val="auto"/>
                <w:kern w:val="0"/>
                <w:sz w:val="20"/>
                <w:highlight w:val="none"/>
              </w:rPr>
              <w:t>≤</w:t>
            </w:r>
            <w:r>
              <w:rPr>
                <w:rFonts w:ascii="宋体" w:hAnsi="宋体" w:cs="宋体"/>
                <w:color w:val="auto"/>
                <w:kern w:val="0"/>
                <w:sz w:val="20"/>
                <w:highlight w:val="none"/>
              </w:rPr>
              <w:t>Z</w:t>
            </w:r>
            <w:r>
              <w:rPr>
                <w:rFonts w:hint="eastAsia" w:ascii="宋体" w:hAnsi="宋体" w:cs="宋体"/>
                <w:color w:val="auto"/>
                <w:kern w:val="0"/>
                <w:sz w:val="20"/>
                <w:highlight w:val="none"/>
              </w:rPr>
              <w:t>＜</w:t>
            </w:r>
            <w:r>
              <w:rPr>
                <w:rFonts w:ascii="宋体" w:hAnsi="宋体" w:cs="宋体"/>
                <w:color w:val="auto"/>
                <w:kern w:val="0"/>
                <w:sz w:val="20"/>
                <w:highlight w:val="none"/>
              </w:rPr>
              <w:t>80000</w:t>
            </w:r>
          </w:p>
        </w:tc>
        <w:tc>
          <w:tcPr>
            <w:tcW w:w="1252" w:type="dxa"/>
            <w:tcBorders>
              <w:top w:val="nil"/>
              <w:left w:val="nil"/>
              <w:bottom w:val="single" w:color="auto" w:sz="4" w:space="0"/>
              <w:right w:val="single" w:color="auto" w:sz="4" w:space="0"/>
            </w:tcBorders>
            <w:noWrap w:val="0"/>
            <w:vAlign w:val="center"/>
          </w:tcPr>
          <w:p w14:paraId="0DD844A9">
            <w:pPr>
              <w:widowControl/>
              <w:wordWrap w:val="0"/>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494" w:type="dxa"/>
            <w:tcBorders>
              <w:top w:val="nil"/>
              <w:left w:val="nil"/>
              <w:bottom w:val="single" w:color="auto" w:sz="4" w:space="0"/>
              <w:right w:val="single" w:color="auto" w:sz="4" w:space="0"/>
            </w:tcBorders>
            <w:noWrap w:val="0"/>
            <w:vAlign w:val="center"/>
          </w:tcPr>
          <w:p w14:paraId="35EBB9DC">
            <w:pPr>
              <w:widowControl/>
              <w:wordWrap w:val="0"/>
              <w:rPr>
                <w:rFonts w:ascii="宋体" w:hAnsi="宋体" w:cs="宋体"/>
                <w:color w:val="auto"/>
                <w:kern w:val="0"/>
                <w:sz w:val="20"/>
                <w:highlight w:val="none"/>
              </w:rPr>
            </w:pPr>
            <w:r>
              <w:rPr>
                <w:rFonts w:ascii="宋体" w:hAnsi="宋体" w:cs="宋体"/>
                <w:color w:val="auto"/>
                <w:kern w:val="0"/>
                <w:sz w:val="20"/>
                <w:highlight w:val="none"/>
              </w:rPr>
              <w:t>300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6000</w:t>
            </w:r>
          </w:p>
        </w:tc>
        <w:tc>
          <w:tcPr>
            <w:tcW w:w="1536" w:type="dxa"/>
            <w:tcBorders>
              <w:top w:val="nil"/>
              <w:left w:val="nil"/>
              <w:bottom w:val="single" w:color="auto" w:sz="4" w:space="0"/>
              <w:right w:val="single" w:color="auto" w:sz="8" w:space="0"/>
            </w:tcBorders>
            <w:noWrap w:val="0"/>
            <w:vAlign w:val="center"/>
          </w:tcPr>
          <w:p w14:paraId="0FD1ECD1">
            <w:pPr>
              <w:widowControl/>
              <w:wordWrap w:val="0"/>
              <w:rPr>
                <w:rFonts w:ascii="宋体" w:hAnsi="宋体" w:cs="宋体"/>
                <w:color w:val="auto"/>
                <w:kern w:val="0"/>
                <w:sz w:val="20"/>
                <w:highlight w:val="none"/>
              </w:rPr>
            </w:pPr>
            <w:r>
              <w:rPr>
                <w:rFonts w:ascii="宋体" w:hAnsi="宋体" w:cs="宋体"/>
                <w:color w:val="auto"/>
                <w:kern w:val="0"/>
                <w:sz w:val="20"/>
                <w:highlight w:val="none"/>
              </w:rPr>
              <w:t>300</w:t>
            </w:r>
            <w:r>
              <w:rPr>
                <w:rFonts w:hint="eastAsia" w:ascii="宋体" w:hAnsi="宋体" w:cs="宋体"/>
                <w:color w:val="auto"/>
                <w:kern w:val="0"/>
                <w:sz w:val="20"/>
                <w:highlight w:val="none"/>
              </w:rPr>
              <w:t>≤</w:t>
            </w:r>
            <w:r>
              <w:rPr>
                <w:rFonts w:ascii="宋体" w:hAnsi="宋体" w:cs="宋体"/>
                <w:color w:val="auto"/>
                <w:kern w:val="0"/>
                <w:sz w:val="20"/>
                <w:highlight w:val="none"/>
              </w:rPr>
              <w:t>Z</w:t>
            </w:r>
            <w:r>
              <w:rPr>
                <w:rFonts w:hint="eastAsia" w:ascii="宋体" w:hAnsi="宋体" w:cs="宋体"/>
                <w:color w:val="auto"/>
                <w:kern w:val="0"/>
                <w:sz w:val="20"/>
                <w:highlight w:val="none"/>
              </w:rPr>
              <w:t>＜</w:t>
            </w:r>
            <w:r>
              <w:rPr>
                <w:rFonts w:ascii="宋体" w:hAnsi="宋体" w:cs="宋体"/>
                <w:color w:val="auto"/>
                <w:kern w:val="0"/>
                <w:sz w:val="20"/>
                <w:highlight w:val="none"/>
              </w:rPr>
              <w:t>5000</w:t>
            </w:r>
          </w:p>
        </w:tc>
        <w:tc>
          <w:tcPr>
            <w:tcW w:w="1297" w:type="dxa"/>
            <w:tcBorders>
              <w:top w:val="nil"/>
              <w:left w:val="nil"/>
              <w:bottom w:val="single" w:color="auto" w:sz="4" w:space="0"/>
              <w:right w:val="single" w:color="auto" w:sz="4" w:space="0"/>
            </w:tcBorders>
            <w:noWrap w:val="0"/>
            <w:vAlign w:val="center"/>
          </w:tcPr>
          <w:p w14:paraId="2E8CA282">
            <w:pPr>
              <w:widowControl/>
              <w:wordWrap w:val="0"/>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87" w:type="dxa"/>
            <w:tcBorders>
              <w:top w:val="nil"/>
              <w:left w:val="nil"/>
              <w:bottom w:val="single" w:color="auto" w:sz="4" w:space="0"/>
              <w:right w:val="single" w:color="auto" w:sz="4" w:space="0"/>
            </w:tcBorders>
            <w:noWrap w:val="0"/>
            <w:vAlign w:val="center"/>
          </w:tcPr>
          <w:p w14:paraId="5658EF5B">
            <w:pPr>
              <w:widowControl/>
              <w:wordWrap w:val="0"/>
              <w:rPr>
                <w:rFonts w:ascii="宋体" w:hAnsi="宋体" w:cs="宋体"/>
                <w:color w:val="auto"/>
                <w:kern w:val="0"/>
                <w:sz w:val="20"/>
                <w:highlight w:val="none"/>
              </w:rPr>
            </w:pP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300</w:t>
            </w:r>
          </w:p>
        </w:tc>
        <w:tc>
          <w:tcPr>
            <w:tcW w:w="1234" w:type="dxa"/>
            <w:tcBorders>
              <w:top w:val="nil"/>
              <w:left w:val="nil"/>
              <w:bottom w:val="single" w:color="auto" w:sz="4" w:space="0"/>
              <w:right w:val="single" w:color="auto" w:sz="8" w:space="0"/>
            </w:tcBorders>
            <w:noWrap w:val="0"/>
            <w:vAlign w:val="center"/>
          </w:tcPr>
          <w:p w14:paraId="53F597C3">
            <w:pPr>
              <w:widowControl/>
              <w:wordWrap w:val="0"/>
              <w:rPr>
                <w:rFonts w:ascii="宋体" w:hAnsi="宋体" w:cs="宋体"/>
                <w:color w:val="auto"/>
                <w:kern w:val="0"/>
                <w:sz w:val="20"/>
                <w:highlight w:val="none"/>
              </w:rPr>
            </w:pPr>
            <w:r>
              <w:rPr>
                <w:rFonts w:ascii="宋体" w:hAnsi="宋体" w:cs="宋体"/>
                <w:color w:val="auto"/>
                <w:kern w:val="0"/>
                <w:sz w:val="20"/>
                <w:highlight w:val="none"/>
              </w:rPr>
              <w:t>Z</w:t>
            </w:r>
            <w:r>
              <w:rPr>
                <w:rFonts w:hint="eastAsia" w:ascii="宋体" w:hAnsi="宋体" w:cs="宋体"/>
                <w:color w:val="auto"/>
                <w:kern w:val="0"/>
                <w:sz w:val="20"/>
                <w:highlight w:val="none"/>
              </w:rPr>
              <w:t>＜</w:t>
            </w:r>
            <w:r>
              <w:rPr>
                <w:rFonts w:ascii="宋体" w:hAnsi="宋体" w:cs="宋体"/>
                <w:color w:val="auto"/>
                <w:kern w:val="0"/>
                <w:sz w:val="20"/>
                <w:highlight w:val="none"/>
              </w:rPr>
              <w:t>300</w:t>
            </w:r>
          </w:p>
        </w:tc>
      </w:tr>
      <w:tr w14:paraId="14945A73">
        <w:tblPrEx>
          <w:tblCellMar>
            <w:top w:w="0" w:type="dxa"/>
            <w:left w:w="108" w:type="dxa"/>
            <w:bottom w:w="0" w:type="dxa"/>
            <w:right w:w="108" w:type="dxa"/>
          </w:tblCellMar>
        </w:tblPrEx>
        <w:trPr>
          <w:gridAfter w:val="1"/>
          <w:wAfter w:w="6" w:type="dxa"/>
          <w:jc w:val="center"/>
        </w:trPr>
        <w:tc>
          <w:tcPr>
            <w:tcW w:w="2003" w:type="dxa"/>
            <w:tcBorders>
              <w:top w:val="nil"/>
              <w:left w:val="single" w:color="auto" w:sz="8" w:space="0"/>
              <w:bottom w:val="single" w:color="auto" w:sz="4" w:space="0"/>
              <w:right w:val="single" w:color="auto" w:sz="8" w:space="0"/>
            </w:tcBorders>
            <w:noWrap w:val="0"/>
            <w:vAlign w:val="center"/>
          </w:tcPr>
          <w:p w14:paraId="642DFBD4">
            <w:pPr>
              <w:widowControl/>
              <w:wordWrap w:val="0"/>
              <w:rPr>
                <w:rFonts w:ascii="宋体" w:hAnsi="宋体" w:cs="宋体"/>
                <w:color w:val="auto"/>
                <w:kern w:val="0"/>
                <w:sz w:val="20"/>
                <w:highlight w:val="none"/>
              </w:rPr>
            </w:pPr>
            <w:r>
              <w:rPr>
                <w:rFonts w:ascii="宋体" w:hAnsi="宋体" w:cs="宋体"/>
                <w:color w:val="auto"/>
                <w:kern w:val="0"/>
                <w:sz w:val="20"/>
                <w:highlight w:val="none"/>
              </w:rPr>
              <w:t xml:space="preserve"> 4</w:t>
            </w:r>
            <w:r>
              <w:rPr>
                <w:rFonts w:hint="eastAsia" w:ascii="宋体" w:hAnsi="宋体" w:cs="宋体"/>
                <w:color w:val="auto"/>
                <w:kern w:val="0"/>
                <w:sz w:val="20"/>
                <w:highlight w:val="none"/>
              </w:rPr>
              <w:t>、批发业</w:t>
            </w:r>
          </w:p>
        </w:tc>
        <w:tc>
          <w:tcPr>
            <w:tcW w:w="1512" w:type="dxa"/>
            <w:tcBorders>
              <w:top w:val="nil"/>
              <w:left w:val="nil"/>
              <w:bottom w:val="single" w:color="auto" w:sz="4" w:space="0"/>
              <w:right w:val="single" w:color="auto" w:sz="4" w:space="0"/>
            </w:tcBorders>
            <w:noWrap w:val="0"/>
            <w:vAlign w:val="center"/>
          </w:tcPr>
          <w:p w14:paraId="461BB53D">
            <w:pPr>
              <w:widowControl/>
              <w:wordWrap w:val="0"/>
              <w:rPr>
                <w:rFonts w:ascii="宋体" w:hAnsi="宋体" w:cs="宋体"/>
                <w:color w:val="auto"/>
                <w:kern w:val="0"/>
                <w:sz w:val="20"/>
                <w:highlight w:val="none"/>
              </w:rPr>
            </w:pPr>
            <w:r>
              <w:rPr>
                <w:rFonts w:ascii="宋体" w:hAnsi="宋体" w:cs="宋体"/>
                <w:color w:val="auto"/>
                <w:kern w:val="0"/>
                <w:sz w:val="20"/>
                <w:highlight w:val="none"/>
              </w:rPr>
              <w:t>20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200</w:t>
            </w:r>
          </w:p>
        </w:tc>
        <w:tc>
          <w:tcPr>
            <w:tcW w:w="1779" w:type="dxa"/>
            <w:tcBorders>
              <w:top w:val="nil"/>
              <w:left w:val="nil"/>
              <w:bottom w:val="single" w:color="auto" w:sz="4" w:space="0"/>
              <w:right w:val="single" w:color="auto" w:sz="4" w:space="0"/>
            </w:tcBorders>
            <w:noWrap w:val="0"/>
            <w:vAlign w:val="center"/>
          </w:tcPr>
          <w:p w14:paraId="368062E8">
            <w:pPr>
              <w:widowControl/>
              <w:wordWrap w:val="0"/>
              <w:rPr>
                <w:rFonts w:ascii="宋体" w:hAnsi="宋体" w:cs="宋体"/>
                <w:color w:val="auto"/>
                <w:kern w:val="0"/>
                <w:sz w:val="20"/>
                <w:highlight w:val="none"/>
              </w:rPr>
            </w:pPr>
            <w:r>
              <w:rPr>
                <w:rFonts w:ascii="宋体" w:hAnsi="宋体" w:cs="宋体"/>
                <w:color w:val="auto"/>
                <w:kern w:val="0"/>
                <w:sz w:val="20"/>
                <w:highlight w:val="none"/>
              </w:rPr>
              <w:t>5000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40000</w:t>
            </w:r>
          </w:p>
        </w:tc>
        <w:tc>
          <w:tcPr>
            <w:tcW w:w="1677" w:type="dxa"/>
            <w:tcBorders>
              <w:top w:val="nil"/>
              <w:left w:val="nil"/>
              <w:bottom w:val="single" w:color="auto" w:sz="4" w:space="0"/>
              <w:right w:val="single" w:color="auto" w:sz="8" w:space="0"/>
            </w:tcBorders>
            <w:noWrap w:val="0"/>
            <w:vAlign w:val="center"/>
          </w:tcPr>
          <w:p w14:paraId="1993CE2B">
            <w:pPr>
              <w:widowControl/>
              <w:wordWrap w:val="0"/>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52" w:type="dxa"/>
            <w:tcBorders>
              <w:top w:val="nil"/>
              <w:left w:val="nil"/>
              <w:bottom w:val="single" w:color="auto" w:sz="4" w:space="0"/>
              <w:right w:val="single" w:color="auto" w:sz="4" w:space="0"/>
            </w:tcBorders>
            <w:noWrap w:val="0"/>
            <w:vAlign w:val="center"/>
          </w:tcPr>
          <w:p w14:paraId="2DC30AC9">
            <w:pPr>
              <w:widowControl/>
              <w:wordWrap w:val="0"/>
              <w:rPr>
                <w:rFonts w:ascii="宋体" w:hAnsi="宋体" w:cs="宋体"/>
                <w:color w:val="auto"/>
                <w:kern w:val="0"/>
                <w:sz w:val="20"/>
                <w:highlight w:val="none"/>
              </w:rPr>
            </w:pPr>
            <w:r>
              <w:rPr>
                <w:rFonts w:ascii="宋体" w:hAnsi="宋体" w:cs="宋体"/>
                <w:color w:val="auto"/>
                <w:kern w:val="0"/>
                <w:sz w:val="20"/>
                <w:highlight w:val="none"/>
              </w:rPr>
              <w:t>5</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20</w:t>
            </w:r>
          </w:p>
        </w:tc>
        <w:tc>
          <w:tcPr>
            <w:tcW w:w="1494" w:type="dxa"/>
            <w:tcBorders>
              <w:top w:val="nil"/>
              <w:left w:val="nil"/>
              <w:bottom w:val="single" w:color="auto" w:sz="4" w:space="0"/>
              <w:right w:val="single" w:color="auto" w:sz="4" w:space="0"/>
            </w:tcBorders>
            <w:noWrap w:val="0"/>
            <w:vAlign w:val="center"/>
          </w:tcPr>
          <w:p w14:paraId="12F17A9B">
            <w:pPr>
              <w:widowControl/>
              <w:wordWrap w:val="0"/>
              <w:rPr>
                <w:rFonts w:ascii="宋体" w:hAnsi="宋体" w:cs="宋体"/>
                <w:color w:val="auto"/>
                <w:kern w:val="0"/>
                <w:sz w:val="20"/>
                <w:highlight w:val="none"/>
              </w:rPr>
            </w:pPr>
            <w:r>
              <w:rPr>
                <w:rFonts w:ascii="宋体" w:hAnsi="宋体" w:cs="宋体"/>
                <w:color w:val="auto"/>
                <w:kern w:val="0"/>
                <w:sz w:val="20"/>
                <w:highlight w:val="none"/>
              </w:rPr>
              <w:t>1000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5000</w:t>
            </w:r>
          </w:p>
        </w:tc>
        <w:tc>
          <w:tcPr>
            <w:tcW w:w="1536" w:type="dxa"/>
            <w:tcBorders>
              <w:top w:val="nil"/>
              <w:left w:val="nil"/>
              <w:bottom w:val="single" w:color="auto" w:sz="4" w:space="0"/>
              <w:right w:val="single" w:color="auto" w:sz="8" w:space="0"/>
            </w:tcBorders>
            <w:noWrap w:val="0"/>
            <w:vAlign w:val="center"/>
          </w:tcPr>
          <w:p w14:paraId="18BFC293">
            <w:pPr>
              <w:widowControl/>
              <w:wordWrap w:val="0"/>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97" w:type="dxa"/>
            <w:tcBorders>
              <w:top w:val="nil"/>
              <w:left w:val="nil"/>
              <w:bottom w:val="single" w:color="auto" w:sz="4" w:space="0"/>
              <w:right w:val="single" w:color="auto" w:sz="4" w:space="0"/>
            </w:tcBorders>
            <w:noWrap w:val="0"/>
            <w:vAlign w:val="center"/>
          </w:tcPr>
          <w:p w14:paraId="5F178027">
            <w:pPr>
              <w:widowControl/>
              <w:wordWrap w:val="0"/>
              <w:rPr>
                <w:rFonts w:ascii="宋体" w:hAnsi="宋体" w:cs="宋体"/>
                <w:color w:val="auto"/>
                <w:kern w:val="0"/>
                <w:sz w:val="20"/>
                <w:highlight w:val="none"/>
              </w:rPr>
            </w:pP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5</w:t>
            </w:r>
          </w:p>
        </w:tc>
        <w:tc>
          <w:tcPr>
            <w:tcW w:w="1287" w:type="dxa"/>
            <w:tcBorders>
              <w:top w:val="nil"/>
              <w:left w:val="nil"/>
              <w:bottom w:val="single" w:color="auto" w:sz="4" w:space="0"/>
              <w:right w:val="single" w:color="auto" w:sz="4" w:space="0"/>
            </w:tcBorders>
            <w:noWrap w:val="0"/>
            <w:vAlign w:val="center"/>
          </w:tcPr>
          <w:p w14:paraId="1C9EB1D9">
            <w:pPr>
              <w:widowControl/>
              <w:wordWrap w:val="0"/>
              <w:rPr>
                <w:rFonts w:ascii="宋体" w:hAnsi="宋体" w:cs="宋体"/>
                <w:color w:val="auto"/>
                <w:kern w:val="0"/>
                <w:sz w:val="20"/>
                <w:highlight w:val="none"/>
              </w:rPr>
            </w:pP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1000</w:t>
            </w:r>
          </w:p>
        </w:tc>
        <w:tc>
          <w:tcPr>
            <w:tcW w:w="1234" w:type="dxa"/>
            <w:tcBorders>
              <w:top w:val="nil"/>
              <w:left w:val="nil"/>
              <w:bottom w:val="single" w:color="auto" w:sz="4" w:space="0"/>
              <w:right w:val="single" w:color="auto" w:sz="8" w:space="0"/>
            </w:tcBorders>
            <w:noWrap w:val="0"/>
            <w:vAlign w:val="center"/>
          </w:tcPr>
          <w:p w14:paraId="26671040">
            <w:pPr>
              <w:widowControl/>
              <w:wordWrap w:val="0"/>
              <w:rPr>
                <w:rFonts w:ascii="宋体" w:hAnsi="宋体" w:cs="宋体"/>
                <w:color w:val="auto"/>
                <w:kern w:val="0"/>
                <w:sz w:val="20"/>
                <w:highlight w:val="none"/>
              </w:rPr>
            </w:pPr>
            <w:r>
              <w:rPr>
                <w:rFonts w:hint="eastAsia" w:ascii="宋体" w:hAnsi="宋体" w:cs="宋体"/>
                <w:color w:val="auto"/>
                <w:kern w:val="0"/>
                <w:sz w:val="20"/>
                <w:highlight w:val="none"/>
              </w:rPr>
              <w:t>　</w:t>
            </w:r>
          </w:p>
        </w:tc>
      </w:tr>
      <w:tr w14:paraId="4411EBA2">
        <w:tblPrEx>
          <w:tblCellMar>
            <w:top w:w="0" w:type="dxa"/>
            <w:left w:w="108" w:type="dxa"/>
            <w:bottom w:w="0" w:type="dxa"/>
            <w:right w:w="108" w:type="dxa"/>
          </w:tblCellMar>
        </w:tblPrEx>
        <w:trPr>
          <w:gridAfter w:val="1"/>
          <w:wAfter w:w="6" w:type="dxa"/>
          <w:jc w:val="center"/>
        </w:trPr>
        <w:tc>
          <w:tcPr>
            <w:tcW w:w="2003" w:type="dxa"/>
            <w:tcBorders>
              <w:top w:val="nil"/>
              <w:left w:val="single" w:color="auto" w:sz="8" w:space="0"/>
              <w:bottom w:val="single" w:color="auto" w:sz="4" w:space="0"/>
              <w:right w:val="single" w:color="auto" w:sz="8" w:space="0"/>
            </w:tcBorders>
            <w:noWrap w:val="0"/>
            <w:vAlign w:val="center"/>
          </w:tcPr>
          <w:p w14:paraId="47E06C87">
            <w:pPr>
              <w:widowControl/>
              <w:wordWrap w:val="0"/>
              <w:rPr>
                <w:rFonts w:ascii="宋体" w:hAnsi="宋体" w:cs="宋体"/>
                <w:color w:val="auto"/>
                <w:kern w:val="0"/>
                <w:sz w:val="20"/>
                <w:highlight w:val="none"/>
              </w:rPr>
            </w:pPr>
            <w:r>
              <w:rPr>
                <w:rFonts w:ascii="宋体" w:hAnsi="宋体" w:cs="宋体"/>
                <w:color w:val="auto"/>
                <w:kern w:val="0"/>
                <w:sz w:val="20"/>
                <w:highlight w:val="none"/>
              </w:rPr>
              <w:t xml:space="preserve"> 5</w:t>
            </w:r>
            <w:r>
              <w:rPr>
                <w:rFonts w:hint="eastAsia" w:ascii="宋体" w:hAnsi="宋体" w:cs="宋体"/>
                <w:color w:val="auto"/>
                <w:kern w:val="0"/>
                <w:sz w:val="20"/>
                <w:highlight w:val="none"/>
              </w:rPr>
              <w:t>、零售业</w:t>
            </w:r>
          </w:p>
        </w:tc>
        <w:tc>
          <w:tcPr>
            <w:tcW w:w="1512" w:type="dxa"/>
            <w:tcBorders>
              <w:top w:val="nil"/>
              <w:left w:val="nil"/>
              <w:bottom w:val="single" w:color="auto" w:sz="4" w:space="0"/>
              <w:right w:val="single" w:color="auto" w:sz="4" w:space="0"/>
            </w:tcBorders>
            <w:noWrap w:val="0"/>
            <w:vAlign w:val="center"/>
          </w:tcPr>
          <w:p w14:paraId="49423B6D">
            <w:pPr>
              <w:widowControl/>
              <w:wordWrap w:val="0"/>
              <w:rPr>
                <w:rFonts w:ascii="宋体" w:hAnsi="宋体" w:cs="宋体"/>
                <w:color w:val="auto"/>
                <w:kern w:val="0"/>
                <w:sz w:val="20"/>
                <w:highlight w:val="none"/>
              </w:rPr>
            </w:pPr>
            <w:r>
              <w:rPr>
                <w:rFonts w:ascii="宋体" w:hAnsi="宋体" w:cs="宋体"/>
                <w:color w:val="auto"/>
                <w:kern w:val="0"/>
                <w:sz w:val="20"/>
                <w:highlight w:val="none"/>
              </w:rPr>
              <w:t>50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300</w:t>
            </w:r>
          </w:p>
        </w:tc>
        <w:tc>
          <w:tcPr>
            <w:tcW w:w="1779" w:type="dxa"/>
            <w:tcBorders>
              <w:top w:val="nil"/>
              <w:left w:val="nil"/>
              <w:bottom w:val="single" w:color="auto" w:sz="4" w:space="0"/>
              <w:right w:val="single" w:color="auto" w:sz="4" w:space="0"/>
            </w:tcBorders>
            <w:noWrap w:val="0"/>
            <w:vAlign w:val="center"/>
          </w:tcPr>
          <w:p w14:paraId="7889DB82">
            <w:pPr>
              <w:widowControl/>
              <w:wordWrap w:val="0"/>
              <w:rPr>
                <w:rFonts w:ascii="宋体" w:hAnsi="宋体" w:cs="宋体"/>
                <w:color w:val="auto"/>
                <w:kern w:val="0"/>
                <w:sz w:val="20"/>
                <w:highlight w:val="none"/>
              </w:rPr>
            </w:pPr>
            <w:r>
              <w:rPr>
                <w:rFonts w:ascii="宋体" w:hAnsi="宋体" w:cs="宋体"/>
                <w:color w:val="auto"/>
                <w:kern w:val="0"/>
                <w:sz w:val="20"/>
                <w:highlight w:val="none"/>
              </w:rPr>
              <w:t xml:space="preserve"> 500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20000</w:t>
            </w:r>
          </w:p>
        </w:tc>
        <w:tc>
          <w:tcPr>
            <w:tcW w:w="1677" w:type="dxa"/>
            <w:tcBorders>
              <w:top w:val="nil"/>
              <w:left w:val="nil"/>
              <w:bottom w:val="single" w:color="auto" w:sz="4" w:space="0"/>
              <w:right w:val="single" w:color="auto" w:sz="8" w:space="0"/>
            </w:tcBorders>
            <w:noWrap w:val="0"/>
            <w:vAlign w:val="center"/>
          </w:tcPr>
          <w:p w14:paraId="5CB16460">
            <w:pPr>
              <w:widowControl/>
              <w:wordWrap w:val="0"/>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52" w:type="dxa"/>
            <w:tcBorders>
              <w:top w:val="nil"/>
              <w:left w:val="nil"/>
              <w:bottom w:val="single" w:color="auto" w:sz="4" w:space="0"/>
              <w:right w:val="single" w:color="auto" w:sz="4" w:space="0"/>
            </w:tcBorders>
            <w:noWrap w:val="0"/>
            <w:vAlign w:val="center"/>
          </w:tcPr>
          <w:p w14:paraId="25953569">
            <w:pPr>
              <w:widowControl/>
              <w:wordWrap w:val="0"/>
              <w:rPr>
                <w:rFonts w:ascii="宋体" w:hAnsi="宋体" w:cs="宋体"/>
                <w:color w:val="auto"/>
                <w:kern w:val="0"/>
                <w:sz w:val="20"/>
                <w:highlight w:val="none"/>
              </w:rPr>
            </w:pPr>
            <w:r>
              <w:rPr>
                <w:rFonts w:ascii="宋体" w:hAnsi="宋体" w:cs="宋体"/>
                <w:color w:val="auto"/>
                <w:kern w:val="0"/>
                <w:sz w:val="20"/>
                <w:highlight w:val="none"/>
              </w:rPr>
              <w:t>10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50</w:t>
            </w:r>
          </w:p>
        </w:tc>
        <w:tc>
          <w:tcPr>
            <w:tcW w:w="1494" w:type="dxa"/>
            <w:tcBorders>
              <w:top w:val="nil"/>
              <w:left w:val="nil"/>
              <w:bottom w:val="single" w:color="auto" w:sz="4" w:space="0"/>
              <w:right w:val="single" w:color="auto" w:sz="4" w:space="0"/>
            </w:tcBorders>
            <w:noWrap w:val="0"/>
            <w:vAlign w:val="center"/>
          </w:tcPr>
          <w:p w14:paraId="37A2C0B5">
            <w:pPr>
              <w:widowControl/>
              <w:wordWrap w:val="0"/>
              <w:rPr>
                <w:rFonts w:ascii="宋体" w:hAnsi="宋体" w:cs="宋体"/>
                <w:color w:val="auto"/>
                <w:kern w:val="0"/>
                <w:sz w:val="20"/>
                <w:highlight w:val="none"/>
              </w:rPr>
            </w:pPr>
            <w:r>
              <w:rPr>
                <w:rFonts w:ascii="宋体" w:hAnsi="宋体" w:cs="宋体"/>
                <w:color w:val="auto"/>
                <w:kern w:val="0"/>
                <w:sz w:val="20"/>
                <w:highlight w:val="none"/>
              </w:rPr>
              <w:t>100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500</w:t>
            </w:r>
          </w:p>
        </w:tc>
        <w:tc>
          <w:tcPr>
            <w:tcW w:w="1536" w:type="dxa"/>
            <w:tcBorders>
              <w:top w:val="nil"/>
              <w:left w:val="nil"/>
              <w:bottom w:val="single" w:color="auto" w:sz="4" w:space="0"/>
              <w:right w:val="single" w:color="auto" w:sz="8" w:space="0"/>
            </w:tcBorders>
            <w:noWrap w:val="0"/>
            <w:vAlign w:val="center"/>
          </w:tcPr>
          <w:p w14:paraId="5DC42403">
            <w:pPr>
              <w:widowControl/>
              <w:wordWrap w:val="0"/>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97" w:type="dxa"/>
            <w:tcBorders>
              <w:top w:val="nil"/>
              <w:left w:val="nil"/>
              <w:bottom w:val="single" w:color="auto" w:sz="4" w:space="0"/>
              <w:right w:val="single" w:color="auto" w:sz="4" w:space="0"/>
            </w:tcBorders>
            <w:noWrap w:val="0"/>
            <w:vAlign w:val="center"/>
          </w:tcPr>
          <w:p w14:paraId="6329E4BD">
            <w:pPr>
              <w:widowControl/>
              <w:wordWrap w:val="0"/>
              <w:rPr>
                <w:rFonts w:ascii="宋体" w:hAnsi="宋体" w:cs="宋体"/>
                <w:color w:val="auto"/>
                <w:kern w:val="0"/>
                <w:sz w:val="20"/>
                <w:highlight w:val="none"/>
              </w:rPr>
            </w:pP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w:t>
            </w:r>
          </w:p>
        </w:tc>
        <w:tc>
          <w:tcPr>
            <w:tcW w:w="1287" w:type="dxa"/>
            <w:tcBorders>
              <w:top w:val="nil"/>
              <w:left w:val="nil"/>
              <w:bottom w:val="single" w:color="auto" w:sz="4" w:space="0"/>
              <w:right w:val="single" w:color="auto" w:sz="4" w:space="0"/>
            </w:tcBorders>
            <w:noWrap w:val="0"/>
            <w:vAlign w:val="center"/>
          </w:tcPr>
          <w:p w14:paraId="1437565C">
            <w:pPr>
              <w:widowControl/>
              <w:wordWrap w:val="0"/>
              <w:rPr>
                <w:rFonts w:ascii="宋体" w:hAnsi="宋体" w:cs="宋体"/>
                <w:color w:val="auto"/>
                <w:kern w:val="0"/>
                <w:sz w:val="20"/>
                <w:highlight w:val="none"/>
              </w:rPr>
            </w:pP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c>
          <w:tcPr>
            <w:tcW w:w="1234" w:type="dxa"/>
            <w:tcBorders>
              <w:top w:val="nil"/>
              <w:left w:val="nil"/>
              <w:bottom w:val="single" w:color="auto" w:sz="4" w:space="0"/>
              <w:right w:val="single" w:color="auto" w:sz="8" w:space="0"/>
            </w:tcBorders>
            <w:noWrap w:val="0"/>
            <w:vAlign w:val="center"/>
          </w:tcPr>
          <w:p w14:paraId="5305DFF8">
            <w:pPr>
              <w:widowControl/>
              <w:wordWrap w:val="0"/>
              <w:rPr>
                <w:rFonts w:ascii="宋体" w:hAnsi="宋体" w:cs="宋体"/>
                <w:color w:val="auto"/>
                <w:kern w:val="0"/>
                <w:sz w:val="20"/>
                <w:highlight w:val="none"/>
              </w:rPr>
            </w:pPr>
            <w:r>
              <w:rPr>
                <w:rFonts w:hint="eastAsia" w:ascii="宋体" w:hAnsi="宋体" w:cs="宋体"/>
                <w:color w:val="auto"/>
                <w:kern w:val="0"/>
                <w:sz w:val="20"/>
                <w:highlight w:val="none"/>
              </w:rPr>
              <w:t>　</w:t>
            </w:r>
          </w:p>
        </w:tc>
      </w:tr>
      <w:tr w14:paraId="7E9CBB53">
        <w:tblPrEx>
          <w:tblCellMar>
            <w:top w:w="0" w:type="dxa"/>
            <w:left w:w="108" w:type="dxa"/>
            <w:bottom w:w="0" w:type="dxa"/>
            <w:right w:w="108" w:type="dxa"/>
          </w:tblCellMar>
        </w:tblPrEx>
        <w:trPr>
          <w:gridAfter w:val="1"/>
          <w:wAfter w:w="6" w:type="dxa"/>
          <w:jc w:val="center"/>
        </w:trPr>
        <w:tc>
          <w:tcPr>
            <w:tcW w:w="2003" w:type="dxa"/>
            <w:tcBorders>
              <w:top w:val="nil"/>
              <w:left w:val="single" w:color="auto" w:sz="8" w:space="0"/>
              <w:bottom w:val="single" w:color="auto" w:sz="4" w:space="0"/>
              <w:right w:val="single" w:color="auto" w:sz="8" w:space="0"/>
            </w:tcBorders>
            <w:noWrap w:val="0"/>
            <w:vAlign w:val="center"/>
          </w:tcPr>
          <w:p w14:paraId="30437CBF">
            <w:pPr>
              <w:widowControl/>
              <w:wordWrap w:val="0"/>
              <w:rPr>
                <w:rFonts w:ascii="宋体" w:hAnsi="宋体" w:cs="宋体"/>
                <w:color w:val="auto"/>
                <w:kern w:val="0"/>
                <w:sz w:val="20"/>
                <w:highlight w:val="none"/>
              </w:rPr>
            </w:pPr>
            <w:r>
              <w:rPr>
                <w:rFonts w:ascii="宋体" w:hAnsi="宋体" w:cs="宋体"/>
                <w:color w:val="auto"/>
                <w:kern w:val="0"/>
                <w:sz w:val="20"/>
                <w:highlight w:val="none"/>
              </w:rPr>
              <w:t xml:space="preserve"> 6</w:t>
            </w:r>
            <w:r>
              <w:rPr>
                <w:rFonts w:hint="eastAsia" w:ascii="宋体" w:hAnsi="宋体" w:cs="宋体"/>
                <w:color w:val="auto"/>
                <w:kern w:val="0"/>
                <w:sz w:val="20"/>
                <w:highlight w:val="none"/>
              </w:rPr>
              <w:t>、交通运输业</w:t>
            </w:r>
          </w:p>
        </w:tc>
        <w:tc>
          <w:tcPr>
            <w:tcW w:w="1512" w:type="dxa"/>
            <w:tcBorders>
              <w:top w:val="nil"/>
              <w:left w:val="nil"/>
              <w:bottom w:val="single" w:color="auto" w:sz="4" w:space="0"/>
              <w:right w:val="single" w:color="auto" w:sz="4" w:space="0"/>
            </w:tcBorders>
            <w:noWrap w:val="0"/>
            <w:vAlign w:val="center"/>
          </w:tcPr>
          <w:p w14:paraId="3C54A2F7">
            <w:pPr>
              <w:widowControl/>
              <w:wordWrap w:val="0"/>
              <w:rPr>
                <w:rFonts w:ascii="宋体" w:hAnsi="宋体" w:cs="宋体"/>
                <w:color w:val="auto"/>
                <w:kern w:val="0"/>
                <w:sz w:val="20"/>
                <w:highlight w:val="none"/>
              </w:rPr>
            </w:pPr>
            <w:r>
              <w:rPr>
                <w:rFonts w:ascii="宋体" w:hAnsi="宋体" w:cs="宋体"/>
                <w:color w:val="auto"/>
                <w:kern w:val="0"/>
                <w:sz w:val="20"/>
                <w:highlight w:val="none"/>
              </w:rPr>
              <w:t>300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1000</w:t>
            </w:r>
          </w:p>
        </w:tc>
        <w:tc>
          <w:tcPr>
            <w:tcW w:w="1779" w:type="dxa"/>
            <w:tcBorders>
              <w:top w:val="nil"/>
              <w:left w:val="nil"/>
              <w:bottom w:val="single" w:color="auto" w:sz="4" w:space="0"/>
              <w:right w:val="single" w:color="auto" w:sz="4" w:space="0"/>
            </w:tcBorders>
            <w:noWrap w:val="0"/>
            <w:vAlign w:val="center"/>
          </w:tcPr>
          <w:p w14:paraId="69E82DC8">
            <w:pPr>
              <w:widowControl/>
              <w:wordWrap w:val="0"/>
              <w:rPr>
                <w:rFonts w:ascii="宋体" w:hAnsi="宋体" w:cs="宋体"/>
                <w:color w:val="auto"/>
                <w:kern w:val="0"/>
                <w:sz w:val="20"/>
                <w:highlight w:val="none"/>
              </w:rPr>
            </w:pPr>
            <w:r>
              <w:rPr>
                <w:rFonts w:ascii="宋体" w:hAnsi="宋体" w:cs="宋体"/>
                <w:color w:val="auto"/>
                <w:kern w:val="0"/>
                <w:sz w:val="20"/>
                <w:highlight w:val="none"/>
              </w:rPr>
              <w:t>3000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30000</w:t>
            </w:r>
          </w:p>
        </w:tc>
        <w:tc>
          <w:tcPr>
            <w:tcW w:w="1677" w:type="dxa"/>
            <w:tcBorders>
              <w:top w:val="nil"/>
              <w:left w:val="nil"/>
              <w:bottom w:val="single" w:color="auto" w:sz="4" w:space="0"/>
              <w:right w:val="single" w:color="auto" w:sz="8" w:space="0"/>
            </w:tcBorders>
            <w:noWrap w:val="0"/>
            <w:vAlign w:val="center"/>
          </w:tcPr>
          <w:p w14:paraId="3FAD10F2">
            <w:pPr>
              <w:widowControl/>
              <w:wordWrap w:val="0"/>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52" w:type="dxa"/>
            <w:tcBorders>
              <w:top w:val="nil"/>
              <w:left w:val="nil"/>
              <w:bottom w:val="single" w:color="auto" w:sz="4" w:space="0"/>
              <w:right w:val="single" w:color="auto" w:sz="4" w:space="0"/>
            </w:tcBorders>
            <w:noWrap w:val="0"/>
            <w:vAlign w:val="center"/>
          </w:tcPr>
          <w:p w14:paraId="17D8DEF2">
            <w:pPr>
              <w:widowControl/>
              <w:wordWrap w:val="0"/>
              <w:rPr>
                <w:rFonts w:ascii="宋体" w:hAnsi="宋体" w:cs="宋体"/>
                <w:color w:val="auto"/>
                <w:kern w:val="0"/>
                <w:sz w:val="20"/>
                <w:highlight w:val="none"/>
              </w:rPr>
            </w:pPr>
            <w:r>
              <w:rPr>
                <w:rFonts w:ascii="宋体" w:hAnsi="宋体" w:cs="宋体"/>
                <w:color w:val="auto"/>
                <w:kern w:val="0"/>
                <w:sz w:val="20"/>
                <w:highlight w:val="none"/>
              </w:rPr>
              <w:t>20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300</w:t>
            </w:r>
          </w:p>
        </w:tc>
        <w:tc>
          <w:tcPr>
            <w:tcW w:w="1494" w:type="dxa"/>
            <w:tcBorders>
              <w:top w:val="nil"/>
              <w:left w:val="nil"/>
              <w:bottom w:val="single" w:color="auto" w:sz="4" w:space="0"/>
              <w:right w:val="single" w:color="auto" w:sz="4" w:space="0"/>
            </w:tcBorders>
            <w:noWrap w:val="0"/>
            <w:vAlign w:val="center"/>
          </w:tcPr>
          <w:p w14:paraId="74173407">
            <w:pPr>
              <w:widowControl/>
              <w:wordWrap w:val="0"/>
              <w:rPr>
                <w:rFonts w:ascii="宋体" w:hAnsi="宋体" w:cs="宋体"/>
                <w:color w:val="auto"/>
                <w:kern w:val="0"/>
                <w:sz w:val="20"/>
                <w:highlight w:val="none"/>
              </w:rPr>
            </w:pPr>
            <w:r>
              <w:rPr>
                <w:rFonts w:ascii="宋体" w:hAnsi="宋体" w:cs="宋体"/>
                <w:color w:val="auto"/>
                <w:kern w:val="0"/>
                <w:sz w:val="20"/>
                <w:highlight w:val="none"/>
              </w:rPr>
              <w:t>200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3000</w:t>
            </w:r>
          </w:p>
        </w:tc>
        <w:tc>
          <w:tcPr>
            <w:tcW w:w="1536" w:type="dxa"/>
            <w:tcBorders>
              <w:top w:val="nil"/>
              <w:left w:val="nil"/>
              <w:bottom w:val="single" w:color="auto" w:sz="4" w:space="0"/>
              <w:right w:val="single" w:color="auto" w:sz="8" w:space="0"/>
            </w:tcBorders>
            <w:noWrap w:val="0"/>
            <w:vAlign w:val="center"/>
          </w:tcPr>
          <w:p w14:paraId="5DEDA569">
            <w:pPr>
              <w:widowControl/>
              <w:wordWrap w:val="0"/>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97" w:type="dxa"/>
            <w:tcBorders>
              <w:top w:val="nil"/>
              <w:left w:val="nil"/>
              <w:bottom w:val="single" w:color="auto" w:sz="4" w:space="0"/>
              <w:right w:val="single" w:color="auto" w:sz="4" w:space="0"/>
            </w:tcBorders>
            <w:noWrap w:val="0"/>
            <w:vAlign w:val="center"/>
          </w:tcPr>
          <w:p w14:paraId="0AADC544">
            <w:pPr>
              <w:widowControl/>
              <w:wordWrap w:val="0"/>
              <w:rPr>
                <w:rFonts w:ascii="宋体" w:hAnsi="宋体" w:cs="宋体"/>
                <w:color w:val="auto"/>
                <w:kern w:val="0"/>
                <w:sz w:val="20"/>
                <w:highlight w:val="none"/>
              </w:rPr>
            </w:pP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20</w:t>
            </w:r>
          </w:p>
        </w:tc>
        <w:tc>
          <w:tcPr>
            <w:tcW w:w="1287" w:type="dxa"/>
            <w:tcBorders>
              <w:top w:val="nil"/>
              <w:left w:val="nil"/>
              <w:bottom w:val="single" w:color="auto" w:sz="4" w:space="0"/>
              <w:right w:val="single" w:color="auto" w:sz="4" w:space="0"/>
            </w:tcBorders>
            <w:noWrap w:val="0"/>
            <w:vAlign w:val="center"/>
          </w:tcPr>
          <w:p w14:paraId="3A28FAA5">
            <w:pPr>
              <w:widowControl/>
              <w:wordWrap w:val="0"/>
              <w:rPr>
                <w:rFonts w:ascii="宋体" w:hAnsi="宋体" w:cs="宋体"/>
                <w:color w:val="auto"/>
                <w:kern w:val="0"/>
                <w:sz w:val="20"/>
                <w:highlight w:val="none"/>
              </w:rPr>
            </w:pPr>
            <w:r>
              <w:rPr>
                <w:rFonts w:ascii="宋体" w:hAnsi="宋体" w:cs="宋体"/>
                <w:color w:val="auto"/>
                <w:kern w:val="0"/>
                <w:sz w:val="20"/>
                <w:highlight w:val="none"/>
              </w:rPr>
              <w:t>V</w:t>
            </w:r>
            <w:r>
              <w:rPr>
                <w:rFonts w:hint="eastAsia" w:ascii="宋体" w:hAnsi="宋体" w:cs="宋体"/>
                <w:color w:val="auto"/>
                <w:kern w:val="0"/>
                <w:sz w:val="20"/>
                <w:highlight w:val="none"/>
              </w:rPr>
              <w:t>＜</w:t>
            </w:r>
            <w:r>
              <w:rPr>
                <w:rFonts w:ascii="宋体" w:hAnsi="宋体" w:cs="宋体"/>
                <w:color w:val="auto"/>
                <w:kern w:val="0"/>
                <w:sz w:val="20"/>
                <w:highlight w:val="none"/>
              </w:rPr>
              <w:t>200</w:t>
            </w:r>
          </w:p>
        </w:tc>
        <w:tc>
          <w:tcPr>
            <w:tcW w:w="1234" w:type="dxa"/>
            <w:tcBorders>
              <w:top w:val="nil"/>
              <w:left w:val="nil"/>
              <w:bottom w:val="single" w:color="auto" w:sz="4" w:space="0"/>
              <w:right w:val="single" w:color="auto" w:sz="8" w:space="0"/>
            </w:tcBorders>
            <w:noWrap w:val="0"/>
            <w:vAlign w:val="center"/>
          </w:tcPr>
          <w:p w14:paraId="76C2D349">
            <w:pPr>
              <w:widowControl/>
              <w:wordWrap w:val="0"/>
              <w:rPr>
                <w:rFonts w:ascii="宋体" w:hAnsi="宋体" w:cs="宋体"/>
                <w:color w:val="auto"/>
                <w:kern w:val="0"/>
                <w:sz w:val="20"/>
                <w:highlight w:val="none"/>
              </w:rPr>
            </w:pPr>
            <w:r>
              <w:rPr>
                <w:rFonts w:hint="eastAsia" w:ascii="宋体" w:hAnsi="宋体" w:cs="宋体"/>
                <w:color w:val="auto"/>
                <w:kern w:val="0"/>
                <w:sz w:val="20"/>
                <w:highlight w:val="none"/>
              </w:rPr>
              <w:t>　</w:t>
            </w:r>
          </w:p>
        </w:tc>
      </w:tr>
      <w:tr w14:paraId="7E78F280">
        <w:tblPrEx>
          <w:tblCellMar>
            <w:top w:w="0" w:type="dxa"/>
            <w:left w:w="108" w:type="dxa"/>
            <w:bottom w:w="0" w:type="dxa"/>
            <w:right w:w="108" w:type="dxa"/>
          </w:tblCellMar>
        </w:tblPrEx>
        <w:trPr>
          <w:gridAfter w:val="1"/>
          <w:wAfter w:w="6" w:type="dxa"/>
          <w:jc w:val="center"/>
        </w:trPr>
        <w:tc>
          <w:tcPr>
            <w:tcW w:w="2003" w:type="dxa"/>
            <w:tcBorders>
              <w:top w:val="nil"/>
              <w:left w:val="single" w:color="auto" w:sz="8" w:space="0"/>
              <w:bottom w:val="single" w:color="auto" w:sz="4" w:space="0"/>
              <w:right w:val="single" w:color="auto" w:sz="8" w:space="0"/>
            </w:tcBorders>
            <w:noWrap w:val="0"/>
            <w:vAlign w:val="center"/>
          </w:tcPr>
          <w:p w14:paraId="48A47175">
            <w:pPr>
              <w:widowControl/>
              <w:wordWrap w:val="0"/>
              <w:rPr>
                <w:rFonts w:ascii="宋体" w:hAnsi="宋体" w:cs="宋体"/>
                <w:color w:val="auto"/>
                <w:kern w:val="0"/>
                <w:sz w:val="20"/>
                <w:highlight w:val="none"/>
              </w:rPr>
            </w:pPr>
            <w:r>
              <w:rPr>
                <w:rFonts w:ascii="宋体" w:hAnsi="宋体" w:cs="宋体"/>
                <w:color w:val="auto"/>
                <w:kern w:val="0"/>
                <w:sz w:val="20"/>
                <w:highlight w:val="none"/>
              </w:rPr>
              <w:t xml:space="preserve"> 7</w:t>
            </w:r>
            <w:r>
              <w:rPr>
                <w:rFonts w:hint="eastAsia" w:ascii="宋体" w:hAnsi="宋体" w:cs="宋体"/>
                <w:color w:val="auto"/>
                <w:kern w:val="0"/>
                <w:sz w:val="20"/>
                <w:highlight w:val="none"/>
              </w:rPr>
              <w:t>、仓储业</w:t>
            </w:r>
          </w:p>
        </w:tc>
        <w:tc>
          <w:tcPr>
            <w:tcW w:w="1512" w:type="dxa"/>
            <w:tcBorders>
              <w:top w:val="nil"/>
              <w:left w:val="nil"/>
              <w:bottom w:val="single" w:color="auto" w:sz="4" w:space="0"/>
              <w:right w:val="single" w:color="auto" w:sz="4" w:space="0"/>
            </w:tcBorders>
            <w:noWrap w:val="0"/>
            <w:vAlign w:val="center"/>
          </w:tcPr>
          <w:p w14:paraId="5E65BD4C">
            <w:pPr>
              <w:widowControl/>
              <w:wordWrap w:val="0"/>
              <w:rPr>
                <w:rFonts w:ascii="宋体" w:hAnsi="宋体" w:cs="宋体"/>
                <w:color w:val="auto"/>
                <w:kern w:val="0"/>
                <w:sz w:val="20"/>
                <w:highlight w:val="none"/>
              </w:rPr>
            </w:pPr>
            <w:r>
              <w:rPr>
                <w:rFonts w:ascii="宋体" w:hAnsi="宋体" w:cs="宋体"/>
                <w:color w:val="auto"/>
                <w:kern w:val="0"/>
                <w:sz w:val="20"/>
                <w:highlight w:val="none"/>
              </w:rPr>
              <w:t>100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200</w:t>
            </w:r>
          </w:p>
        </w:tc>
        <w:tc>
          <w:tcPr>
            <w:tcW w:w="1779" w:type="dxa"/>
            <w:tcBorders>
              <w:top w:val="nil"/>
              <w:left w:val="nil"/>
              <w:bottom w:val="single" w:color="auto" w:sz="4" w:space="0"/>
              <w:right w:val="single" w:color="auto" w:sz="4" w:space="0"/>
            </w:tcBorders>
            <w:noWrap w:val="0"/>
            <w:vAlign w:val="center"/>
          </w:tcPr>
          <w:p w14:paraId="23913596">
            <w:pPr>
              <w:widowControl/>
              <w:wordWrap w:val="0"/>
              <w:rPr>
                <w:rFonts w:ascii="宋体" w:hAnsi="宋体" w:cs="宋体"/>
                <w:color w:val="auto"/>
                <w:kern w:val="0"/>
                <w:sz w:val="20"/>
                <w:highlight w:val="none"/>
              </w:rPr>
            </w:pPr>
            <w:r>
              <w:rPr>
                <w:rFonts w:ascii="宋体" w:hAnsi="宋体" w:cs="宋体"/>
                <w:color w:val="auto"/>
                <w:kern w:val="0"/>
                <w:sz w:val="20"/>
                <w:highlight w:val="none"/>
              </w:rPr>
              <w:t>1000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30000</w:t>
            </w:r>
          </w:p>
        </w:tc>
        <w:tc>
          <w:tcPr>
            <w:tcW w:w="1677" w:type="dxa"/>
            <w:tcBorders>
              <w:top w:val="nil"/>
              <w:left w:val="nil"/>
              <w:bottom w:val="single" w:color="auto" w:sz="4" w:space="0"/>
              <w:right w:val="single" w:color="auto" w:sz="8" w:space="0"/>
            </w:tcBorders>
            <w:noWrap w:val="0"/>
            <w:vAlign w:val="center"/>
          </w:tcPr>
          <w:p w14:paraId="324BCB6A">
            <w:pPr>
              <w:widowControl/>
              <w:wordWrap w:val="0"/>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52" w:type="dxa"/>
            <w:tcBorders>
              <w:top w:val="nil"/>
              <w:left w:val="nil"/>
              <w:bottom w:val="single" w:color="auto" w:sz="4" w:space="0"/>
              <w:right w:val="single" w:color="auto" w:sz="4" w:space="0"/>
            </w:tcBorders>
            <w:noWrap w:val="0"/>
            <w:vAlign w:val="center"/>
          </w:tcPr>
          <w:p w14:paraId="5CDBB35F">
            <w:pPr>
              <w:widowControl/>
              <w:wordWrap w:val="0"/>
              <w:rPr>
                <w:rFonts w:ascii="宋体" w:hAnsi="宋体" w:cs="宋体"/>
                <w:color w:val="auto"/>
                <w:kern w:val="0"/>
                <w:sz w:val="20"/>
                <w:highlight w:val="none"/>
              </w:rPr>
            </w:pPr>
            <w:r>
              <w:rPr>
                <w:rFonts w:ascii="宋体" w:hAnsi="宋体" w:cs="宋体"/>
                <w:color w:val="auto"/>
                <w:kern w:val="0"/>
                <w:sz w:val="20"/>
                <w:highlight w:val="none"/>
              </w:rPr>
              <w:t>20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c>
          <w:tcPr>
            <w:tcW w:w="1494" w:type="dxa"/>
            <w:tcBorders>
              <w:top w:val="nil"/>
              <w:left w:val="nil"/>
              <w:bottom w:val="single" w:color="auto" w:sz="4" w:space="0"/>
              <w:right w:val="single" w:color="auto" w:sz="4" w:space="0"/>
            </w:tcBorders>
            <w:noWrap w:val="0"/>
            <w:vAlign w:val="center"/>
          </w:tcPr>
          <w:p w14:paraId="629E897A">
            <w:pPr>
              <w:widowControl/>
              <w:wordWrap w:val="0"/>
              <w:rPr>
                <w:rFonts w:ascii="宋体" w:hAnsi="宋体" w:cs="宋体"/>
                <w:color w:val="auto"/>
                <w:kern w:val="0"/>
                <w:sz w:val="20"/>
                <w:highlight w:val="none"/>
              </w:rPr>
            </w:pPr>
            <w:r>
              <w:rPr>
                <w:rFonts w:ascii="宋体" w:hAnsi="宋体" w:cs="宋体"/>
                <w:color w:val="auto"/>
                <w:kern w:val="0"/>
                <w:sz w:val="20"/>
                <w:highlight w:val="none"/>
              </w:rPr>
              <w:t>100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1000</w:t>
            </w:r>
          </w:p>
        </w:tc>
        <w:tc>
          <w:tcPr>
            <w:tcW w:w="1536" w:type="dxa"/>
            <w:tcBorders>
              <w:top w:val="nil"/>
              <w:left w:val="nil"/>
              <w:bottom w:val="single" w:color="auto" w:sz="4" w:space="0"/>
              <w:right w:val="single" w:color="auto" w:sz="8" w:space="0"/>
            </w:tcBorders>
            <w:noWrap w:val="0"/>
            <w:vAlign w:val="center"/>
          </w:tcPr>
          <w:p w14:paraId="3B261AB4">
            <w:pPr>
              <w:widowControl/>
              <w:wordWrap w:val="0"/>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97" w:type="dxa"/>
            <w:tcBorders>
              <w:top w:val="nil"/>
              <w:left w:val="nil"/>
              <w:bottom w:val="single" w:color="auto" w:sz="4" w:space="0"/>
              <w:right w:val="single" w:color="auto" w:sz="4" w:space="0"/>
            </w:tcBorders>
            <w:noWrap w:val="0"/>
            <w:vAlign w:val="center"/>
          </w:tcPr>
          <w:p w14:paraId="637BA800">
            <w:pPr>
              <w:widowControl/>
              <w:wordWrap w:val="0"/>
              <w:rPr>
                <w:rFonts w:ascii="宋体" w:hAnsi="宋体" w:cs="宋体"/>
                <w:color w:val="auto"/>
                <w:kern w:val="0"/>
                <w:sz w:val="20"/>
                <w:highlight w:val="none"/>
              </w:rPr>
            </w:pP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20</w:t>
            </w:r>
          </w:p>
        </w:tc>
        <w:tc>
          <w:tcPr>
            <w:tcW w:w="1287" w:type="dxa"/>
            <w:tcBorders>
              <w:top w:val="nil"/>
              <w:left w:val="nil"/>
              <w:bottom w:val="single" w:color="auto" w:sz="4" w:space="0"/>
              <w:right w:val="single" w:color="auto" w:sz="4" w:space="0"/>
            </w:tcBorders>
            <w:noWrap w:val="0"/>
            <w:vAlign w:val="center"/>
          </w:tcPr>
          <w:p w14:paraId="532C1F22">
            <w:pPr>
              <w:widowControl/>
              <w:wordWrap w:val="0"/>
              <w:rPr>
                <w:rFonts w:ascii="宋体" w:hAnsi="宋体" w:cs="宋体"/>
                <w:color w:val="auto"/>
                <w:kern w:val="0"/>
                <w:sz w:val="20"/>
                <w:highlight w:val="none"/>
              </w:rPr>
            </w:pP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c>
          <w:tcPr>
            <w:tcW w:w="1234" w:type="dxa"/>
            <w:tcBorders>
              <w:top w:val="nil"/>
              <w:left w:val="nil"/>
              <w:bottom w:val="single" w:color="auto" w:sz="4" w:space="0"/>
              <w:right w:val="single" w:color="auto" w:sz="8" w:space="0"/>
            </w:tcBorders>
            <w:noWrap w:val="0"/>
            <w:vAlign w:val="center"/>
          </w:tcPr>
          <w:p w14:paraId="10C51E34">
            <w:pPr>
              <w:widowControl/>
              <w:wordWrap w:val="0"/>
              <w:rPr>
                <w:rFonts w:ascii="宋体" w:hAnsi="宋体" w:cs="宋体"/>
                <w:color w:val="auto"/>
                <w:kern w:val="0"/>
                <w:sz w:val="20"/>
                <w:highlight w:val="none"/>
              </w:rPr>
            </w:pPr>
            <w:r>
              <w:rPr>
                <w:rFonts w:hint="eastAsia" w:ascii="宋体" w:hAnsi="宋体" w:cs="宋体"/>
                <w:color w:val="auto"/>
                <w:kern w:val="0"/>
                <w:sz w:val="20"/>
                <w:highlight w:val="none"/>
              </w:rPr>
              <w:t>　</w:t>
            </w:r>
          </w:p>
        </w:tc>
      </w:tr>
      <w:tr w14:paraId="7FC6FBB7">
        <w:tblPrEx>
          <w:tblCellMar>
            <w:top w:w="0" w:type="dxa"/>
            <w:left w:w="108" w:type="dxa"/>
            <w:bottom w:w="0" w:type="dxa"/>
            <w:right w:w="108" w:type="dxa"/>
          </w:tblCellMar>
        </w:tblPrEx>
        <w:trPr>
          <w:gridAfter w:val="1"/>
          <w:wAfter w:w="6" w:type="dxa"/>
          <w:jc w:val="center"/>
        </w:trPr>
        <w:tc>
          <w:tcPr>
            <w:tcW w:w="2003" w:type="dxa"/>
            <w:tcBorders>
              <w:top w:val="nil"/>
              <w:left w:val="single" w:color="auto" w:sz="8" w:space="0"/>
              <w:bottom w:val="single" w:color="auto" w:sz="4" w:space="0"/>
              <w:right w:val="single" w:color="auto" w:sz="8" w:space="0"/>
            </w:tcBorders>
            <w:noWrap w:val="0"/>
            <w:vAlign w:val="center"/>
          </w:tcPr>
          <w:p w14:paraId="06B55A52">
            <w:pPr>
              <w:widowControl/>
              <w:wordWrap w:val="0"/>
              <w:rPr>
                <w:rFonts w:ascii="宋体" w:hAnsi="宋体" w:cs="宋体"/>
                <w:color w:val="auto"/>
                <w:kern w:val="0"/>
                <w:sz w:val="20"/>
                <w:highlight w:val="none"/>
              </w:rPr>
            </w:pPr>
            <w:r>
              <w:rPr>
                <w:rFonts w:ascii="宋体" w:hAnsi="宋体" w:cs="宋体"/>
                <w:color w:val="auto"/>
                <w:kern w:val="0"/>
                <w:sz w:val="20"/>
                <w:highlight w:val="none"/>
              </w:rPr>
              <w:t xml:space="preserve"> 8</w:t>
            </w:r>
            <w:r>
              <w:rPr>
                <w:rFonts w:hint="eastAsia" w:ascii="宋体" w:hAnsi="宋体" w:cs="宋体"/>
                <w:color w:val="auto"/>
                <w:kern w:val="0"/>
                <w:sz w:val="20"/>
                <w:highlight w:val="none"/>
              </w:rPr>
              <w:t>、邮政业</w:t>
            </w:r>
          </w:p>
        </w:tc>
        <w:tc>
          <w:tcPr>
            <w:tcW w:w="1512" w:type="dxa"/>
            <w:tcBorders>
              <w:top w:val="nil"/>
              <w:left w:val="nil"/>
              <w:bottom w:val="single" w:color="auto" w:sz="4" w:space="0"/>
              <w:right w:val="single" w:color="auto" w:sz="4" w:space="0"/>
            </w:tcBorders>
            <w:noWrap w:val="0"/>
            <w:vAlign w:val="center"/>
          </w:tcPr>
          <w:p w14:paraId="0A20A239">
            <w:pPr>
              <w:widowControl/>
              <w:wordWrap w:val="0"/>
              <w:rPr>
                <w:rFonts w:ascii="宋体" w:hAnsi="宋体" w:cs="宋体"/>
                <w:color w:val="auto"/>
                <w:kern w:val="0"/>
                <w:sz w:val="20"/>
                <w:highlight w:val="none"/>
              </w:rPr>
            </w:pPr>
            <w:r>
              <w:rPr>
                <w:rFonts w:ascii="宋体" w:hAnsi="宋体" w:cs="宋体"/>
                <w:color w:val="auto"/>
                <w:kern w:val="0"/>
                <w:sz w:val="20"/>
                <w:highlight w:val="none"/>
              </w:rPr>
              <w:t>300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1000</w:t>
            </w:r>
          </w:p>
        </w:tc>
        <w:tc>
          <w:tcPr>
            <w:tcW w:w="1779" w:type="dxa"/>
            <w:tcBorders>
              <w:top w:val="nil"/>
              <w:left w:val="nil"/>
              <w:bottom w:val="single" w:color="auto" w:sz="4" w:space="0"/>
              <w:right w:val="single" w:color="auto" w:sz="4" w:space="0"/>
            </w:tcBorders>
            <w:noWrap w:val="0"/>
            <w:vAlign w:val="center"/>
          </w:tcPr>
          <w:p w14:paraId="33C484AE">
            <w:pPr>
              <w:widowControl/>
              <w:wordWrap w:val="0"/>
              <w:rPr>
                <w:rFonts w:ascii="宋体" w:hAnsi="宋体" w:cs="宋体"/>
                <w:color w:val="auto"/>
                <w:kern w:val="0"/>
                <w:sz w:val="20"/>
                <w:highlight w:val="none"/>
              </w:rPr>
            </w:pPr>
            <w:r>
              <w:rPr>
                <w:rFonts w:ascii="宋体" w:hAnsi="宋体" w:cs="宋体"/>
                <w:color w:val="auto"/>
                <w:kern w:val="0"/>
                <w:sz w:val="20"/>
                <w:highlight w:val="none"/>
              </w:rPr>
              <w:t>2000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30000</w:t>
            </w:r>
          </w:p>
        </w:tc>
        <w:tc>
          <w:tcPr>
            <w:tcW w:w="1677" w:type="dxa"/>
            <w:tcBorders>
              <w:top w:val="nil"/>
              <w:left w:val="nil"/>
              <w:bottom w:val="single" w:color="auto" w:sz="4" w:space="0"/>
              <w:right w:val="single" w:color="auto" w:sz="8" w:space="0"/>
            </w:tcBorders>
            <w:noWrap w:val="0"/>
            <w:vAlign w:val="center"/>
          </w:tcPr>
          <w:p w14:paraId="3949210B">
            <w:pPr>
              <w:widowControl/>
              <w:wordWrap w:val="0"/>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52" w:type="dxa"/>
            <w:tcBorders>
              <w:top w:val="nil"/>
              <w:left w:val="nil"/>
              <w:bottom w:val="single" w:color="auto" w:sz="4" w:space="0"/>
              <w:right w:val="single" w:color="auto" w:sz="4" w:space="0"/>
            </w:tcBorders>
            <w:noWrap w:val="0"/>
            <w:vAlign w:val="center"/>
          </w:tcPr>
          <w:p w14:paraId="73D3A2B3">
            <w:pPr>
              <w:widowControl/>
              <w:wordWrap w:val="0"/>
              <w:rPr>
                <w:rFonts w:ascii="宋体" w:hAnsi="宋体" w:cs="宋体"/>
                <w:color w:val="auto"/>
                <w:kern w:val="0"/>
                <w:sz w:val="20"/>
                <w:highlight w:val="none"/>
              </w:rPr>
            </w:pPr>
            <w:r>
              <w:rPr>
                <w:rFonts w:ascii="宋体" w:hAnsi="宋体" w:cs="宋体"/>
                <w:color w:val="auto"/>
                <w:kern w:val="0"/>
                <w:sz w:val="20"/>
                <w:highlight w:val="none"/>
              </w:rPr>
              <w:t>20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300</w:t>
            </w:r>
          </w:p>
        </w:tc>
        <w:tc>
          <w:tcPr>
            <w:tcW w:w="1494" w:type="dxa"/>
            <w:tcBorders>
              <w:top w:val="nil"/>
              <w:left w:val="nil"/>
              <w:bottom w:val="single" w:color="auto" w:sz="4" w:space="0"/>
              <w:right w:val="single" w:color="auto" w:sz="4" w:space="0"/>
            </w:tcBorders>
            <w:noWrap w:val="0"/>
            <w:vAlign w:val="center"/>
          </w:tcPr>
          <w:p w14:paraId="7EF57BC5">
            <w:pPr>
              <w:widowControl/>
              <w:wordWrap w:val="0"/>
              <w:rPr>
                <w:rFonts w:ascii="宋体" w:hAnsi="宋体" w:cs="宋体"/>
                <w:color w:val="auto"/>
                <w:kern w:val="0"/>
                <w:sz w:val="20"/>
                <w:highlight w:val="none"/>
              </w:rPr>
            </w:pPr>
            <w:r>
              <w:rPr>
                <w:rFonts w:ascii="宋体" w:hAnsi="宋体" w:cs="宋体"/>
                <w:color w:val="auto"/>
                <w:kern w:val="0"/>
                <w:sz w:val="20"/>
                <w:highlight w:val="none"/>
              </w:rPr>
              <w:t>100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2000</w:t>
            </w:r>
          </w:p>
        </w:tc>
        <w:tc>
          <w:tcPr>
            <w:tcW w:w="1536" w:type="dxa"/>
            <w:tcBorders>
              <w:top w:val="nil"/>
              <w:left w:val="nil"/>
              <w:bottom w:val="single" w:color="auto" w:sz="4" w:space="0"/>
              <w:right w:val="single" w:color="auto" w:sz="8" w:space="0"/>
            </w:tcBorders>
            <w:noWrap w:val="0"/>
            <w:vAlign w:val="center"/>
          </w:tcPr>
          <w:p w14:paraId="5EE49C41">
            <w:pPr>
              <w:widowControl/>
              <w:wordWrap w:val="0"/>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97" w:type="dxa"/>
            <w:tcBorders>
              <w:top w:val="nil"/>
              <w:left w:val="nil"/>
              <w:bottom w:val="single" w:color="auto" w:sz="4" w:space="0"/>
              <w:right w:val="single" w:color="auto" w:sz="4" w:space="0"/>
            </w:tcBorders>
            <w:noWrap w:val="0"/>
            <w:vAlign w:val="center"/>
          </w:tcPr>
          <w:p w14:paraId="46F18C9C">
            <w:pPr>
              <w:widowControl/>
              <w:wordWrap w:val="0"/>
              <w:rPr>
                <w:rFonts w:ascii="宋体" w:hAnsi="宋体" w:cs="宋体"/>
                <w:color w:val="auto"/>
                <w:kern w:val="0"/>
                <w:sz w:val="20"/>
                <w:highlight w:val="none"/>
              </w:rPr>
            </w:pP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20</w:t>
            </w:r>
          </w:p>
        </w:tc>
        <w:tc>
          <w:tcPr>
            <w:tcW w:w="1287" w:type="dxa"/>
            <w:tcBorders>
              <w:top w:val="nil"/>
              <w:left w:val="nil"/>
              <w:bottom w:val="single" w:color="auto" w:sz="4" w:space="0"/>
              <w:right w:val="single" w:color="auto" w:sz="4" w:space="0"/>
            </w:tcBorders>
            <w:noWrap w:val="0"/>
            <w:vAlign w:val="center"/>
          </w:tcPr>
          <w:p w14:paraId="5E3F902D">
            <w:pPr>
              <w:widowControl/>
              <w:wordWrap w:val="0"/>
              <w:rPr>
                <w:rFonts w:ascii="宋体" w:hAnsi="宋体" w:cs="宋体"/>
                <w:color w:val="auto"/>
                <w:kern w:val="0"/>
                <w:sz w:val="20"/>
                <w:highlight w:val="none"/>
              </w:rPr>
            </w:pP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c>
          <w:tcPr>
            <w:tcW w:w="1234" w:type="dxa"/>
            <w:tcBorders>
              <w:top w:val="nil"/>
              <w:left w:val="nil"/>
              <w:bottom w:val="single" w:color="auto" w:sz="4" w:space="0"/>
              <w:right w:val="single" w:color="auto" w:sz="8" w:space="0"/>
            </w:tcBorders>
            <w:noWrap w:val="0"/>
            <w:vAlign w:val="center"/>
          </w:tcPr>
          <w:p w14:paraId="5C0B5D3B">
            <w:pPr>
              <w:widowControl/>
              <w:wordWrap w:val="0"/>
              <w:rPr>
                <w:rFonts w:ascii="宋体" w:hAnsi="宋体" w:cs="宋体"/>
                <w:color w:val="auto"/>
                <w:kern w:val="0"/>
                <w:sz w:val="20"/>
                <w:highlight w:val="none"/>
              </w:rPr>
            </w:pPr>
            <w:r>
              <w:rPr>
                <w:rFonts w:hint="eastAsia" w:ascii="宋体" w:hAnsi="宋体" w:cs="宋体"/>
                <w:color w:val="auto"/>
                <w:kern w:val="0"/>
                <w:sz w:val="20"/>
                <w:highlight w:val="none"/>
              </w:rPr>
              <w:t>　</w:t>
            </w:r>
          </w:p>
        </w:tc>
      </w:tr>
      <w:tr w14:paraId="64BBF59F">
        <w:tblPrEx>
          <w:tblCellMar>
            <w:top w:w="0" w:type="dxa"/>
            <w:left w:w="108" w:type="dxa"/>
            <w:bottom w:w="0" w:type="dxa"/>
            <w:right w:w="108" w:type="dxa"/>
          </w:tblCellMar>
        </w:tblPrEx>
        <w:trPr>
          <w:gridAfter w:val="1"/>
          <w:wAfter w:w="6" w:type="dxa"/>
          <w:jc w:val="center"/>
        </w:trPr>
        <w:tc>
          <w:tcPr>
            <w:tcW w:w="2003" w:type="dxa"/>
            <w:tcBorders>
              <w:top w:val="nil"/>
              <w:left w:val="single" w:color="auto" w:sz="8" w:space="0"/>
              <w:bottom w:val="single" w:color="auto" w:sz="4" w:space="0"/>
              <w:right w:val="single" w:color="auto" w:sz="8" w:space="0"/>
            </w:tcBorders>
            <w:noWrap w:val="0"/>
            <w:vAlign w:val="center"/>
          </w:tcPr>
          <w:p w14:paraId="2C0BE103">
            <w:pPr>
              <w:widowControl/>
              <w:wordWrap w:val="0"/>
              <w:rPr>
                <w:rFonts w:ascii="宋体" w:hAnsi="宋体" w:cs="宋体"/>
                <w:color w:val="auto"/>
                <w:kern w:val="0"/>
                <w:sz w:val="20"/>
                <w:highlight w:val="none"/>
              </w:rPr>
            </w:pPr>
            <w:r>
              <w:rPr>
                <w:rFonts w:ascii="宋体" w:hAnsi="宋体" w:cs="宋体"/>
                <w:color w:val="auto"/>
                <w:kern w:val="0"/>
                <w:sz w:val="20"/>
                <w:highlight w:val="none"/>
              </w:rPr>
              <w:t xml:space="preserve"> 9</w:t>
            </w:r>
            <w:r>
              <w:rPr>
                <w:rFonts w:hint="eastAsia" w:ascii="宋体" w:hAnsi="宋体" w:cs="宋体"/>
                <w:color w:val="auto"/>
                <w:kern w:val="0"/>
                <w:sz w:val="20"/>
                <w:highlight w:val="none"/>
              </w:rPr>
              <w:t>、住宿业</w:t>
            </w:r>
          </w:p>
        </w:tc>
        <w:tc>
          <w:tcPr>
            <w:tcW w:w="1512" w:type="dxa"/>
            <w:tcBorders>
              <w:top w:val="nil"/>
              <w:left w:val="nil"/>
              <w:bottom w:val="single" w:color="auto" w:sz="4" w:space="0"/>
              <w:right w:val="single" w:color="auto" w:sz="4" w:space="0"/>
            </w:tcBorders>
            <w:noWrap w:val="0"/>
            <w:vAlign w:val="center"/>
          </w:tcPr>
          <w:p w14:paraId="3B7CFEAA">
            <w:pPr>
              <w:widowControl/>
              <w:wordWrap w:val="0"/>
              <w:rPr>
                <w:rFonts w:ascii="宋体" w:hAnsi="宋体" w:cs="宋体"/>
                <w:color w:val="auto"/>
                <w:kern w:val="0"/>
                <w:sz w:val="20"/>
                <w:highlight w:val="none"/>
              </w:rPr>
            </w:pPr>
            <w:r>
              <w:rPr>
                <w:rFonts w:ascii="宋体" w:hAnsi="宋体" w:cs="宋体"/>
                <w:color w:val="auto"/>
                <w:kern w:val="0"/>
                <w:sz w:val="20"/>
                <w:highlight w:val="none"/>
              </w:rPr>
              <w:t>100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300</w:t>
            </w:r>
          </w:p>
        </w:tc>
        <w:tc>
          <w:tcPr>
            <w:tcW w:w="1779" w:type="dxa"/>
            <w:tcBorders>
              <w:top w:val="nil"/>
              <w:left w:val="nil"/>
              <w:bottom w:val="single" w:color="auto" w:sz="4" w:space="0"/>
              <w:right w:val="single" w:color="auto" w:sz="4" w:space="0"/>
            </w:tcBorders>
            <w:noWrap w:val="0"/>
            <w:vAlign w:val="center"/>
          </w:tcPr>
          <w:p w14:paraId="44EB60C4">
            <w:pPr>
              <w:widowControl/>
              <w:wordWrap w:val="0"/>
              <w:rPr>
                <w:rFonts w:ascii="宋体" w:hAnsi="宋体" w:cs="宋体"/>
                <w:color w:val="auto"/>
                <w:kern w:val="0"/>
                <w:sz w:val="20"/>
                <w:highlight w:val="none"/>
              </w:rPr>
            </w:pPr>
            <w:r>
              <w:rPr>
                <w:rFonts w:ascii="宋体" w:hAnsi="宋体" w:cs="宋体"/>
                <w:color w:val="auto"/>
                <w:kern w:val="0"/>
                <w:sz w:val="20"/>
                <w:highlight w:val="none"/>
              </w:rPr>
              <w:t>2000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10000</w:t>
            </w:r>
          </w:p>
        </w:tc>
        <w:tc>
          <w:tcPr>
            <w:tcW w:w="1677" w:type="dxa"/>
            <w:tcBorders>
              <w:top w:val="nil"/>
              <w:left w:val="nil"/>
              <w:bottom w:val="single" w:color="auto" w:sz="4" w:space="0"/>
              <w:right w:val="single" w:color="auto" w:sz="8" w:space="0"/>
            </w:tcBorders>
            <w:noWrap w:val="0"/>
            <w:vAlign w:val="center"/>
          </w:tcPr>
          <w:p w14:paraId="6B005F20">
            <w:pPr>
              <w:widowControl/>
              <w:wordWrap w:val="0"/>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52" w:type="dxa"/>
            <w:tcBorders>
              <w:top w:val="nil"/>
              <w:left w:val="nil"/>
              <w:bottom w:val="single" w:color="auto" w:sz="4" w:space="0"/>
              <w:right w:val="single" w:color="auto" w:sz="4" w:space="0"/>
            </w:tcBorders>
            <w:noWrap w:val="0"/>
            <w:vAlign w:val="center"/>
          </w:tcPr>
          <w:p w14:paraId="7A4367CE">
            <w:pPr>
              <w:widowControl/>
              <w:wordWrap w:val="0"/>
              <w:rPr>
                <w:rFonts w:ascii="宋体" w:hAnsi="宋体" w:cs="宋体"/>
                <w:color w:val="auto"/>
                <w:kern w:val="0"/>
                <w:sz w:val="20"/>
                <w:highlight w:val="none"/>
              </w:rPr>
            </w:pPr>
            <w:r>
              <w:rPr>
                <w:rFonts w:ascii="宋体" w:hAnsi="宋体" w:cs="宋体"/>
                <w:color w:val="auto"/>
                <w:kern w:val="0"/>
                <w:sz w:val="20"/>
                <w:highlight w:val="none"/>
              </w:rPr>
              <w:t>10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c>
          <w:tcPr>
            <w:tcW w:w="1494" w:type="dxa"/>
            <w:tcBorders>
              <w:top w:val="nil"/>
              <w:left w:val="nil"/>
              <w:bottom w:val="single" w:color="auto" w:sz="4" w:space="0"/>
              <w:right w:val="single" w:color="auto" w:sz="4" w:space="0"/>
            </w:tcBorders>
            <w:noWrap w:val="0"/>
            <w:vAlign w:val="center"/>
          </w:tcPr>
          <w:p w14:paraId="33AFBC97">
            <w:pPr>
              <w:widowControl/>
              <w:wordWrap w:val="0"/>
              <w:rPr>
                <w:rFonts w:ascii="宋体" w:hAnsi="宋体" w:cs="宋体"/>
                <w:color w:val="auto"/>
                <w:kern w:val="0"/>
                <w:sz w:val="20"/>
                <w:highlight w:val="none"/>
              </w:rPr>
            </w:pPr>
            <w:r>
              <w:rPr>
                <w:rFonts w:ascii="宋体" w:hAnsi="宋体" w:cs="宋体"/>
                <w:color w:val="auto"/>
                <w:kern w:val="0"/>
                <w:sz w:val="20"/>
                <w:highlight w:val="none"/>
              </w:rPr>
              <w:t>100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2000</w:t>
            </w:r>
          </w:p>
        </w:tc>
        <w:tc>
          <w:tcPr>
            <w:tcW w:w="1536" w:type="dxa"/>
            <w:tcBorders>
              <w:top w:val="nil"/>
              <w:left w:val="nil"/>
              <w:bottom w:val="single" w:color="auto" w:sz="4" w:space="0"/>
              <w:right w:val="single" w:color="auto" w:sz="8" w:space="0"/>
            </w:tcBorders>
            <w:noWrap w:val="0"/>
            <w:vAlign w:val="center"/>
          </w:tcPr>
          <w:p w14:paraId="1549E128">
            <w:pPr>
              <w:widowControl/>
              <w:wordWrap w:val="0"/>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97" w:type="dxa"/>
            <w:tcBorders>
              <w:top w:val="nil"/>
              <w:left w:val="nil"/>
              <w:bottom w:val="single" w:color="auto" w:sz="4" w:space="0"/>
              <w:right w:val="single" w:color="auto" w:sz="4" w:space="0"/>
            </w:tcBorders>
            <w:noWrap w:val="0"/>
            <w:vAlign w:val="center"/>
          </w:tcPr>
          <w:p w14:paraId="699321B9">
            <w:pPr>
              <w:widowControl/>
              <w:wordWrap w:val="0"/>
              <w:rPr>
                <w:rFonts w:ascii="宋体" w:hAnsi="宋体" w:cs="宋体"/>
                <w:color w:val="auto"/>
                <w:kern w:val="0"/>
                <w:sz w:val="20"/>
                <w:highlight w:val="none"/>
              </w:rPr>
            </w:pP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w:t>
            </w:r>
          </w:p>
        </w:tc>
        <w:tc>
          <w:tcPr>
            <w:tcW w:w="1287" w:type="dxa"/>
            <w:tcBorders>
              <w:top w:val="nil"/>
              <w:left w:val="nil"/>
              <w:bottom w:val="single" w:color="auto" w:sz="4" w:space="0"/>
              <w:right w:val="single" w:color="auto" w:sz="4" w:space="0"/>
            </w:tcBorders>
            <w:noWrap w:val="0"/>
            <w:vAlign w:val="center"/>
          </w:tcPr>
          <w:p w14:paraId="4F2EC5E4">
            <w:pPr>
              <w:widowControl/>
              <w:wordWrap w:val="0"/>
              <w:rPr>
                <w:rFonts w:ascii="宋体" w:hAnsi="宋体" w:cs="宋体"/>
                <w:color w:val="auto"/>
                <w:kern w:val="0"/>
                <w:sz w:val="20"/>
                <w:highlight w:val="none"/>
              </w:rPr>
            </w:pP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c>
          <w:tcPr>
            <w:tcW w:w="1234" w:type="dxa"/>
            <w:tcBorders>
              <w:top w:val="nil"/>
              <w:left w:val="nil"/>
              <w:bottom w:val="single" w:color="auto" w:sz="4" w:space="0"/>
              <w:right w:val="single" w:color="auto" w:sz="8" w:space="0"/>
            </w:tcBorders>
            <w:noWrap w:val="0"/>
            <w:vAlign w:val="center"/>
          </w:tcPr>
          <w:p w14:paraId="5BB33A21">
            <w:pPr>
              <w:widowControl/>
              <w:wordWrap w:val="0"/>
              <w:rPr>
                <w:rFonts w:ascii="宋体" w:hAnsi="宋体" w:cs="宋体"/>
                <w:color w:val="auto"/>
                <w:kern w:val="0"/>
                <w:sz w:val="20"/>
                <w:highlight w:val="none"/>
              </w:rPr>
            </w:pPr>
            <w:r>
              <w:rPr>
                <w:rFonts w:hint="eastAsia" w:ascii="宋体" w:hAnsi="宋体" w:cs="宋体"/>
                <w:color w:val="auto"/>
                <w:kern w:val="0"/>
                <w:sz w:val="20"/>
                <w:highlight w:val="none"/>
              </w:rPr>
              <w:t>　</w:t>
            </w:r>
          </w:p>
        </w:tc>
      </w:tr>
      <w:tr w14:paraId="65E2B07F">
        <w:tblPrEx>
          <w:tblCellMar>
            <w:top w:w="0" w:type="dxa"/>
            <w:left w:w="108" w:type="dxa"/>
            <w:bottom w:w="0" w:type="dxa"/>
            <w:right w:w="108" w:type="dxa"/>
          </w:tblCellMar>
        </w:tblPrEx>
        <w:trPr>
          <w:gridAfter w:val="1"/>
          <w:wAfter w:w="6" w:type="dxa"/>
          <w:jc w:val="center"/>
        </w:trPr>
        <w:tc>
          <w:tcPr>
            <w:tcW w:w="2003" w:type="dxa"/>
            <w:tcBorders>
              <w:top w:val="nil"/>
              <w:left w:val="single" w:color="auto" w:sz="8" w:space="0"/>
              <w:bottom w:val="single" w:color="auto" w:sz="4" w:space="0"/>
              <w:right w:val="single" w:color="auto" w:sz="8" w:space="0"/>
            </w:tcBorders>
            <w:noWrap w:val="0"/>
            <w:vAlign w:val="center"/>
          </w:tcPr>
          <w:p w14:paraId="1F868C00">
            <w:pPr>
              <w:widowControl/>
              <w:wordWrap w:val="0"/>
              <w:rPr>
                <w:rFonts w:ascii="宋体" w:hAnsi="宋体" w:cs="宋体"/>
                <w:color w:val="auto"/>
                <w:kern w:val="0"/>
                <w:sz w:val="20"/>
                <w:highlight w:val="none"/>
              </w:rPr>
            </w:pPr>
            <w:r>
              <w:rPr>
                <w:rFonts w:ascii="宋体" w:hAnsi="宋体" w:cs="宋体"/>
                <w:color w:val="auto"/>
                <w:kern w:val="0"/>
                <w:sz w:val="20"/>
                <w:highlight w:val="none"/>
              </w:rPr>
              <w:t>10</w:t>
            </w:r>
            <w:r>
              <w:rPr>
                <w:rFonts w:hint="eastAsia" w:ascii="宋体" w:hAnsi="宋体" w:cs="宋体"/>
                <w:color w:val="auto"/>
                <w:kern w:val="0"/>
                <w:sz w:val="20"/>
                <w:highlight w:val="none"/>
              </w:rPr>
              <w:t>、餐饮业</w:t>
            </w:r>
          </w:p>
        </w:tc>
        <w:tc>
          <w:tcPr>
            <w:tcW w:w="1512" w:type="dxa"/>
            <w:tcBorders>
              <w:top w:val="nil"/>
              <w:left w:val="nil"/>
              <w:bottom w:val="single" w:color="auto" w:sz="4" w:space="0"/>
              <w:right w:val="single" w:color="auto" w:sz="4" w:space="0"/>
            </w:tcBorders>
            <w:noWrap w:val="0"/>
            <w:vAlign w:val="center"/>
          </w:tcPr>
          <w:p w14:paraId="419BB4A3">
            <w:pPr>
              <w:widowControl/>
              <w:wordWrap w:val="0"/>
              <w:rPr>
                <w:rFonts w:ascii="宋体" w:hAnsi="宋体" w:cs="宋体"/>
                <w:color w:val="auto"/>
                <w:kern w:val="0"/>
                <w:sz w:val="20"/>
                <w:highlight w:val="none"/>
              </w:rPr>
            </w:pPr>
            <w:r>
              <w:rPr>
                <w:rFonts w:ascii="宋体" w:hAnsi="宋体" w:cs="宋体"/>
                <w:color w:val="auto"/>
                <w:kern w:val="0"/>
                <w:sz w:val="20"/>
                <w:highlight w:val="none"/>
              </w:rPr>
              <w:t>100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300</w:t>
            </w:r>
          </w:p>
        </w:tc>
        <w:tc>
          <w:tcPr>
            <w:tcW w:w="1779" w:type="dxa"/>
            <w:tcBorders>
              <w:top w:val="nil"/>
              <w:left w:val="nil"/>
              <w:bottom w:val="single" w:color="auto" w:sz="4" w:space="0"/>
              <w:right w:val="single" w:color="auto" w:sz="4" w:space="0"/>
            </w:tcBorders>
            <w:noWrap w:val="0"/>
            <w:vAlign w:val="center"/>
          </w:tcPr>
          <w:p w14:paraId="799F8910">
            <w:pPr>
              <w:widowControl/>
              <w:wordWrap w:val="0"/>
              <w:rPr>
                <w:rFonts w:ascii="宋体" w:hAnsi="宋体" w:cs="宋体"/>
                <w:color w:val="auto"/>
                <w:kern w:val="0"/>
                <w:sz w:val="20"/>
                <w:highlight w:val="none"/>
              </w:rPr>
            </w:pPr>
            <w:r>
              <w:rPr>
                <w:rFonts w:ascii="宋体" w:hAnsi="宋体" w:cs="宋体"/>
                <w:color w:val="auto"/>
                <w:kern w:val="0"/>
                <w:sz w:val="20"/>
                <w:highlight w:val="none"/>
              </w:rPr>
              <w:t>2000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10000</w:t>
            </w:r>
          </w:p>
        </w:tc>
        <w:tc>
          <w:tcPr>
            <w:tcW w:w="1677" w:type="dxa"/>
            <w:tcBorders>
              <w:top w:val="nil"/>
              <w:left w:val="nil"/>
              <w:bottom w:val="single" w:color="auto" w:sz="4" w:space="0"/>
              <w:right w:val="single" w:color="auto" w:sz="8" w:space="0"/>
            </w:tcBorders>
            <w:noWrap w:val="0"/>
            <w:vAlign w:val="center"/>
          </w:tcPr>
          <w:p w14:paraId="1B5CAD32">
            <w:pPr>
              <w:widowControl/>
              <w:wordWrap w:val="0"/>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52" w:type="dxa"/>
            <w:tcBorders>
              <w:top w:val="nil"/>
              <w:left w:val="nil"/>
              <w:bottom w:val="single" w:color="auto" w:sz="4" w:space="0"/>
              <w:right w:val="single" w:color="auto" w:sz="4" w:space="0"/>
            </w:tcBorders>
            <w:noWrap w:val="0"/>
            <w:vAlign w:val="center"/>
          </w:tcPr>
          <w:p w14:paraId="0FCCAB83">
            <w:pPr>
              <w:widowControl/>
              <w:wordWrap w:val="0"/>
              <w:rPr>
                <w:rFonts w:ascii="宋体" w:hAnsi="宋体" w:cs="宋体"/>
                <w:color w:val="auto"/>
                <w:kern w:val="0"/>
                <w:sz w:val="20"/>
                <w:highlight w:val="none"/>
              </w:rPr>
            </w:pPr>
            <w:r>
              <w:rPr>
                <w:rFonts w:ascii="宋体" w:hAnsi="宋体" w:cs="宋体"/>
                <w:color w:val="auto"/>
                <w:kern w:val="0"/>
                <w:sz w:val="20"/>
                <w:highlight w:val="none"/>
              </w:rPr>
              <w:t>10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c>
          <w:tcPr>
            <w:tcW w:w="1494" w:type="dxa"/>
            <w:tcBorders>
              <w:top w:val="nil"/>
              <w:left w:val="nil"/>
              <w:bottom w:val="single" w:color="auto" w:sz="4" w:space="0"/>
              <w:right w:val="single" w:color="auto" w:sz="4" w:space="0"/>
            </w:tcBorders>
            <w:noWrap w:val="0"/>
            <w:vAlign w:val="center"/>
          </w:tcPr>
          <w:p w14:paraId="7A55B04C">
            <w:pPr>
              <w:widowControl/>
              <w:wordWrap w:val="0"/>
              <w:rPr>
                <w:rFonts w:ascii="宋体" w:hAnsi="宋体" w:cs="宋体"/>
                <w:color w:val="auto"/>
                <w:kern w:val="0"/>
                <w:sz w:val="20"/>
                <w:highlight w:val="none"/>
              </w:rPr>
            </w:pPr>
            <w:r>
              <w:rPr>
                <w:rFonts w:ascii="宋体" w:hAnsi="宋体" w:cs="宋体"/>
                <w:color w:val="auto"/>
                <w:kern w:val="0"/>
                <w:sz w:val="20"/>
                <w:highlight w:val="none"/>
              </w:rPr>
              <w:t>100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2000</w:t>
            </w:r>
          </w:p>
        </w:tc>
        <w:tc>
          <w:tcPr>
            <w:tcW w:w="1536" w:type="dxa"/>
            <w:tcBorders>
              <w:top w:val="nil"/>
              <w:left w:val="nil"/>
              <w:bottom w:val="single" w:color="auto" w:sz="4" w:space="0"/>
              <w:right w:val="single" w:color="auto" w:sz="8" w:space="0"/>
            </w:tcBorders>
            <w:noWrap w:val="0"/>
            <w:vAlign w:val="center"/>
          </w:tcPr>
          <w:p w14:paraId="2E222CB0">
            <w:pPr>
              <w:widowControl/>
              <w:wordWrap w:val="0"/>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97" w:type="dxa"/>
            <w:tcBorders>
              <w:top w:val="nil"/>
              <w:left w:val="nil"/>
              <w:bottom w:val="single" w:color="auto" w:sz="4" w:space="0"/>
              <w:right w:val="single" w:color="auto" w:sz="4" w:space="0"/>
            </w:tcBorders>
            <w:noWrap w:val="0"/>
            <w:vAlign w:val="center"/>
          </w:tcPr>
          <w:p w14:paraId="5E26A3D9">
            <w:pPr>
              <w:widowControl/>
              <w:wordWrap w:val="0"/>
              <w:rPr>
                <w:rFonts w:ascii="宋体" w:hAnsi="宋体" w:cs="宋体"/>
                <w:color w:val="auto"/>
                <w:kern w:val="0"/>
                <w:sz w:val="20"/>
                <w:highlight w:val="none"/>
              </w:rPr>
            </w:pP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w:t>
            </w:r>
          </w:p>
        </w:tc>
        <w:tc>
          <w:tcPr>
            <w:tcW w:w="1287" w:type="dxa"/>
            <w:tcBorders>
              <w:top w:val="nil"/>
              <w:left w:val="nil"/>
              <w:bottom w:val="single" w:color="auto" w:sz="4" w:space="0"/>
              <w:right w:val="single" w:color="auto" w:sz="4" w:space="0"/>
            </w:tcBorders>
            <w:noWrap w:val="0"/>
            <w:vAlign w:val="center"/>
          </w:tcPr>
          <w:p w14:paraId="59E7D4B6">
            <w:pPr>
              <w:widowControl/>
              <w:wordWrap w:val="0"/>
              <w:rPr>
                <w:rFonts w:ascii="宋体" w:hAnsi="宋体" w:cs="宋体"/>
                <w:color w:val="auto"/>
                <w:kern w:val="0"/>
                <w:sz w:val="20"/>
                <w:highlight w:val="none"/>
              </w:rPr>
            </w:pPr>
            <w:r>
              <w:rPr>
                <w:rFonts w:ascii="宋体" w:hAnsi="宋体" w:cs="宋体"/>
                <w:color w:val="auto"/>
                <w:kern w:val="0"/>
                <w:sz w:val="20"/>
                <w:highlight w:val="none"/>
              </w:rPr>
              <w:t>V</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c>
          <w:tcPr>
            <w:tcW w:w="1234" w:type="dxa"/>
            <w:tcBorders>
              <w:top w:val="nil"/>
              <w:left w:val="nil"/>
              <w:bottom w:val="single" w:color="auto" w:sz="4" w:space="0"/>
              <w:right w:val="single" w:color="auto" w:sz="8" w:space="0"/>
            </w:tcBorders>
            <w:noWrap w:val="0"/>
            <w:vAlign w:val="center"/>
          </w:tcPr>
          <w:p w14:paraId="7A5976C4">
            <w:pPr>
              <w:widowControl/>
              <w:wordWrap w:val="0"/>
              <w:rPr>
                <w:rFonts w:ascii="宋体" w:hAnsi="宋体" w:cs="宋体"/>
                <w:color w:val="auto"/>
                <w:kern w:val="0"/>
                <w:sz w:val="20"/>
                <w:highlight w:val="none"/>
              </w:rPr>
            </w:pPr>
            <w:r>
              <w:rPr>
                <w:rFonts w:hint="eastAsia" w:ascii="宋体" w:hAnsi="宋体" w:cs="宋体"/>
                <w:color w:val="auto"/>
                <w:kern w:val="0"/>
                <w:sz w:val="20"/>
                <w:highlight w:val="none"/>
              </w:rPr>
              <w:t>　</w:t>
            </w:r>
          </w:p>
        </w:tc>
      </w:tr>
      <w:tr w14:paraId="4C109904">
        <w:tblPrEx>
          <w:tblCellMar>
            <w:top w:w="0" w:type="dxa"/>
            <w:left w:w="108" w:type="dxa"/>
            <w:bottom w:w="0" w:type="dxa"/>
            <w:right w:w="108" w:type="dxa"/>
          </w:tblCellMar>
        </w:tblPrEx>
        <w:trPr>
          <w:gridAfter w:val="1"/>
          <w:wAfter w:w="6" w:type="dxa"/>
          <w:jc w:val="center"/>
        </w:trPr>
        <w:tc>
          <w:tcPr>
            <w:tcW w:w="2003" w:type="dxa"/>
            <w:tcBorders>
              <w:top w:val="nil"/>
              <w:left w:val="single" w:color="auto" w:sz="8" w:space="0"/>
              <w:bottom w:val="single" w:color="auto" w:sz="4" w:space="0"/>
              <w:right w:val="single" w:color="auto" w:sz="8" w:space="0"/>
            </w:tcBorders>
            <w:noWrap w:val="0"/>
            <w:vAlign w:val="center"/>
          </w:tcPr>
          <w:p w14:paraId="15A3FB0E">
            <w:pPr>
              <w:widowControl/>
              <w:wordWrap w:val="0"/>
              <w:rPr>
                <w:rFonts w:ascii="宋体" w:hAnsi="宋体" w:cs="宋体"/>
                <w:color w:val="auto"/>
                <w:kern w:val="0"/>
                <w:sz w:val="20"/>
                <w:highlight w:val="none"/>
              </w:rPr>
            </w:pPr>
            <w:r>
              <w:rPr>
                <w:rFonts w:ascii="宋体" w:hAnsi="宋体" w:cs="宋体"/>
                <w:color w:val="auto"/>
                <w:kern w:val="0"/>
                <w:sz w:val="20"/>
                <w:highlight w:val="none"/>
              </w:rPr>
              <w:t>11</w:t>
            </w:r>
            <w:r>
              <w:rPr>
                <w:rFonts w:hint="eastAsia" w:ascii="宋体" w:hAnsi="宋体" w:cs="宋体"/>
                <w:color w:val="auto"/>
                <w:kern w:val="0"/>
                <w:sz w:val="20"/>
                <w:highlight w:val="none"/>
              </w:rPr>
              <w:t>、信息传输业</w:t>
            </w:r>
          </w:p>
        </w:tc>
        <w:tc>
          <w:tcPr>
            <w:tcW w:w="1512" w:type="dxa"/>
            <w:tcBorders>
              <w:top w:val="nil"/>
              <w:left w:val="nil"/>
              <w:bottom w:val="single" w:color="auto" w:sz="4" w:space="0"/>
              <w:right w:val="single" w:color="auto" w:sz="4" w:space="0"/>
            </w:tcBorders>
            <w:noWrap w:val="0"/>
            <w:vAlign w:val="center"/>
          </w:tcPr>
          <w:p w14:paraId="648C8635">
            <w:pPr>
              <w:widowControl/>
              <w:wordWrap w:val="0"/>
              <w:rPr>
                <w:rFonts w:ascii="宋体" w:hAnsi="宋体" w:cs="宋体"/>
                <w:color w:val="auto"/>
                <w:kern w:val="0"/>
                <w:sz w:val="20"/>
                <w:highlight w:val="none"/>
              </w:rPr>
            </w:pPr>
            <w:r>
              <w:rPr>
                <w:rFonts w:ascii="宋体" w:hAnsi="宋体" w:cs="宋体"/>
                <w:color w:val="auto"/>
                <w:kern w:val="0"/>
                <w:sz w:val="20"/>
                <w:highlight w:val="none"/>
              </w:rPr>
              <w:t>100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2000</w:t>
            </w:r>
          </w:p>
        </w:tc>
        <w:tc>
          <w:tcPr>
            <w:tcW w:w="1779" w:type="dxa"/>
            <w:tcBorders>
              <w:top w:val="nil"/>
              <w:left w:val="nil"/>
              <w:bottom w:val="single" w:color="auto" w:sz="4" w:space="0"/>
              <w:right w:val="single" w:color="auto" w:sz="4" w:space="0"/>
            </w:tcBorders>
            <w:noWrap w:val="0"/>
            <w:vAlign w:val="center"/>
          </w:tcPr>
          <w:p w14:paraId="76316A67">
            <w:pPr>
              <w:widowControl/>
              <w:wordWrap w:val="0"/>
              <w:rPr>
                <w:rFonts w:ascii="宋体" w:hAnsi="宋体" w:cs="宋体"/>
                <w:color w:val="auto"/>
                <w:kern w:val="0"/>
                <w:sz w:val="20"/>
                <w:highlight w:val="none"/>
              </w:rPr>
            </w:pPr>
            <w:r>
              <w:rPr>
                <w:rFonts w:ascii="宋体" w:hAnsi="宋体" w:cs="宋体"/>
                <w:color w:val="auto"/>
                <w:kern w:val="0"/>
                <w:sz w:val="20"/>
                <w:highlight w:val="none"/>
              </w:rPr>
              <w:t>1000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100000</w:t>
            </w:r>
          </w:p>
        </w:tc>
        <w:tc>
          <w:tcPr>
            <w:tcW w:w="1677" w:type="dxa"/>
            <w:tcBorders>
              <w:top w:val="nil"/>
              <w:left w:val="nil"/>
              <w:bottom w:val="single" w:color="auto" w:sz="4" w:space="0"/>
              <w:right w:val="single" w:color="auto" w:sz="8" w:space="0"/>
            </w:tcBorders>
            <w:noWrap w:val="0"/>
            <w:vAlign w:val="center"/>
          </w:tcPr>
          <w:p w14:paraId="51FFF9D8">
            <w:pPr>
              <w:widowControl/>
              <w:wordWrap w:val="0"/>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52" w:type="dxa"/>
            <w:tcBorders>
              <w:top w:val="nil"/>
              <w:left w:val="nil"/>
              <w:bottom w:val="single" w:color="auto" w:sz="4" w:space="0"/>
              <w:right w:val="single" w:color="auto" w:sz="4" w:space="0"/>
            </w:tcBorders>
            <w:noWrap w:val="0"/>
            <w:vAlign w:val="center"/>
          </w:tcPr>
          <w:p w14:paraId="0F3286A5">
            <w:pPr>
              <w:widowControl/>
              <w:wordWrap w:val="0"/>
              <w:rPr>
                <w:rFonts w:ascii="宋体" w:hAnsi="宋体" w:cs="宋体"/>
                <w:color w:val="auto"/>
                <w:kern w:val="0"/>
                <w:sz w:val="20"/>
                <w:highlight w:val="none"/>
              </w:rPr>
            </w:pPr>
            <w:r>
              <w:rPr>
                <w:rFonts w:ascii="宋体" w:hAnsi="宋体" w:cs="宋体"/>
                <w:color w:val="auto"/>
                <w:kern w:val="0"/>
                <w:sz w:val="20"/>
                <w:highlight w:val="none"/>
              </w:rPr>
              <w:t>10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c>
          <w:tcPr>
            <w:tcW w:w="1494" w:type="dxa"/>
            <w:tcBorders>
              <w:top w:val="nil"/>
              <w:left w:val="nil"/>
              <w:bottom w:val="single" w:color="auto" w:sz="4" w:space="0"/>
              <w:right w:val="single" w:color="auto" w:sz="4" w:space="0"/>
            </w:tcBorders>
            <w:noWrap w:val="0"/>
            <w:vAlign w:val="center"/>
          </w:tcPr>
          <w:p w14:paraId="682CF5A0">
            <w:pPr>
              <w:widowControl/>
              <w:wordWrap w:val="0"/>
              <w:rPr>
                <w:rFonts w:ascii="宋体" w:hAnsi="宋体" w:cs="宋体"/>
                <w:color w:val="auto"/>
                <w:kern w:val="0"/>
                <w:sz w:val="20"/>
                <w:highlight w:val="none"/>
              </w:rPr>
            </w:pPr>
            <w:r>
              <w:rPr>
                <w:rFonts w:ascii="宋体" w:hAnsi="宋体" w:cs="宋体"/>
                <w:color w:val="auto"/>
                <w:kern w:val="0"/>
                <w:sz w:val="20"/>
                <w:highlight w:val="none"/>
              </w:rPr>
              <w:t>100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1000</w:t>
            </w:r>
          </w:p>
        </w:tc>
        <w:tc>
          <w:tcPr>
            <w:tcW w:w="1536" w:type="dxa"/>
            <w:tcBorders>
              <w:top w:val="nil"/>
              <w:left w:val="nil"/>
              <w:bottom w:val="single" w:color="auto" w:sz="4" w:space="0"/>
              <w:right w:val="single" w:color="auto" w:sz="8" w:space="0"/>
            </w:tcBorders>
            <w:noWrap w:val="0"/>
            <w:vAlign w:val="center"/>
          </w:tcPr>
          <w:p w14:paraId="2984E4AA">
            <w:pPr>
              <w:widowControl/>
              <w:wordWrap w:val="0"/>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97" w:type="dxa"/>
            <w:tcBorders>
              <w:top w:val="nil"/>
              <w:left w:val="nil"/>
              <w:bottom w:val="single" w:color="auto" w:sz="4" w:space="0"/>
              <w:right w:val="single" w:color="auto" w:sz="4" w:space="0"/>
            </w:tcBorders>
            <w:noWrap w:val="0"/>
            <w:vAlign w:val="center"/>
          </w:tcPr>
          <w:p w14:paraId="320AC2F9">
            <w:pPr>
              <w:widowControl/>
              <w:wordWrap w:val="0"/>
              <w:rPr>
                <w:rFonts w:ascii="宋体" w:hAnsi="宋体" w:cs="宋体"/>
                <w:color w:val="auto"/>
                <w:kern w:val="0"/>
                <w:sz w:val="20"/>
                <w:highlight w:val="none"/>
              </w:rPr>
            </w:pP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w:t>
            </w:r>
          </w:p>
        </w:tc>
        <w:tc>
          <w:tcPr>
            <w:tcW w:w="1287" w:type="dxa"/>
            <w:tcBorders>
              <w:top w:val="nil"/>
              <w:left w:val="nil"/>
              <w:bottom w:val="single" w:color="auto" w:sz="4" w:space="0"/>
              <w:right w:val="single" w:color="auto" w:sz="4" w:space="0"/>
            </w:tcBorders>
            <w:noWrap w:val="0"/>
            <w:vAlign w:val="center"/>
          </w:tcPr>
          <w:p w14:paraId="5EE86CBE">
            <w:pPr>
              <w:widowControl/>
              <w:wordWrap w:val="0"/>
              <w:rPr>
                <w:rFonts w:ascii="宋体" w:hAnsi="宋体" w:cs="宋体"/>
                <w:color w:val="auto"/>
                <w:kern w:val="0"/>
                <w:sz w:val="20"/>
                <w:highlight w:val="none"/>
              </w:rPr>
            </w:pP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c>
          <w:tcPr>
            <w:tcW w:w="1234" w:type="dxa"/>
            <w:tcBorders>
              <w:top w:val="nil"/>
              <w:left w:val="nil"/>
              <w:bottom w:val="single" w:color="auto" w:sz="4" w:space="0"/>
              <w:right w:val="single" w:color="auto" w:sz="8" w:space="0"/>
            </w:tcBorders>
            <w:noWrap w:val="0"/>
            <w:vAlign w:val="center"/>
          </w:tcPr>
          <w:p w14:paraId="154455A1">
            <w:pPr>
              <w:widowControl/>
              <w:wordWrap w:val="0"/>
              <w:rPr>
                <w:rFonts w:ascii="宋体" w:hAnsi="宋体" w:cs="宋体"/>
                <w:color w:val="auto"/>
                <w:kern w:val="0"/>
                <w:sz w:val="20"/>
                <w:highlight w:val="none"/>
              </w:rPr>
            </w:pPr>
            <w:r>
              <w:rPr>
                <w:rFonts w:hint="eastAsia" w:ascii="宋体" w:hAnsi="宋体" w:cs="宋体"/>
                <w:color w:val="auto"/>
                <w:kern w:val="0"/>
                <w:sz w:val="20"/>
                <w:highlight w:val="none"/>
              </w:rPr>
              <w:t>　</w:t>
            </w:r>
          </w:p>
        </w:tc>
      </w:tr>
      <w:tr w14:paraId="122AF435">
        <w:tblPrEx>
          <w:tblCellMar>
            <w:top w:w="0" w:type="dxa"/>
            <w:left w:w="108" w:type="dxa"/>
            <w:bottom w:w="0" w:type="dxa"/>
            <w:right w:w="108" w:type="dxa"/>
          </w:tblCellMar>
        </w:tblPrEx>
        <w:trPr>
          <w:gridAfter w:val="1"/>
          <w:wAfter w:w="6" w:type="dxa"/>
          <w:jc w:val="center"/>
        </w:trPr>
        <w:tc>
          <w:tcPr>
            <w:tcW w:w="2003" w:type="dxa"/>
            <w:tcBorders>
              <w:top w:val="nil"/>
              <w:left w:val="single" w:color="auto" w:sz="8" w:space="0"/>
              <w:bottom w:val="single" w:color="auto" w:sz="4" w:space="0"/>
              <w:right w:val="single" w:color="auto" w:sz="8" w:space="0"/>
            </w:tcBorders>
            <w:noWrap w:val="0"/>
            <w:vAlign w:val="center"/>
          </w:tcPr>
          <w:p w14:paraId="143BFA2A">
            <w:pPr>
              <w:widowControl/>
              <w:wordWrap w:val="0"/>
              <w:rPr>
                <w:rFonts w:ascii="宋体" w:hAnsi="宋体" w:cs="宋体"/>
                <w:color w:val="auto"/>
                <w:kern w:val="0"/>
                <w:sz w:val="20"/>
                <w:highlight w:val="none"/>
              </w:rPr>
            </w:pPr>
            <w:r>
              <w:rPr>
                <w:rFonts w:ascii="宋体" w:hAnsi="宋体" w:cs="宋体"/>
                <w:color w:val="auto"/>
                <w:kern w:val="0"/>
                <w:sz w:val="20"/>
                <w:highlight w:val="none"/>
              </w:rPr>
              <w:t>12</w:t>
            </w:r>
            <w:r>
              <w:rPr>
                <w:rFonts w:hint="eastAsia" w:ascii="宋体" w:hAnsi="宋体" w:cs="宋体"/>
                <w:color w:val="auto"/>
                <w:kern w:val="0"/>
                <w:sz w:val="20"/>
                <w:highlight w:val="none"/>
              </w:rPr>
              <w:t>、软件和信息技术服务业</w:t>
            </w:r>
          </w:p>
        </w:tc>
        <w:tc>
          <w:tcPr>
            <w:tcW w:w="1512" w:type="dxa"/>
            <w:tcBorders>
              <w:top w:val="nil"/>
              <w:left w:val="nil"/>
              <w:bottom w:val="single" w:color="auto" w:sz="4" w:space="0"/>
              <w:right w:val="single" w:color="auto" w:sz="4" w:space="0"/>
            </w:tcBorders>
            <w:noWrap w:val="0"/>
            <w:vAlign w:val="center"/>
          </w:tcPr>
          <w:p w14:paraId="40F9053E">
            <w:pPr>
              <w:widowControl/>
              <w:wordWrap w:val="0"/>
              <w:rPr>
                <w:rFonts w:ascii="宋体" w:hAnsi="宋体" w:cs="宋体"/>
                <w:color w:val="auto"/>
                <w:kern w:val="0"/>
                <w:sz w:val="20"/>
                <w:highlight w:val="none"/>
              </w:rPr>
            </w:pPr>
            <w:r>
              <w:rPr>
                <w:rFonts w:ascii="宋体" w:hAnsi="宋体" w:cs="宋体"/>
                <w:color w:val="auto"/>
                <w:kern w:val="0"/>
                <w:sz w:val="20"/>
                <w:highlight w:val="none"/>
              </w:rPr>
              <w:t>100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300</w:t>
            </w:r>
          </w:p>
        </w:tc>
        <w:tc>
          <w:tcPr>
            <w:tcW w:w="1779" w:type="dxa"/>
            <w:tcBorders>
              <w:top w:val="nil"/>
              <w:left w:val="nil"/>
              <w:bottom w:val="single" w:color="auto" w:sz="4" w:space="0"/>
              <w:right w:val="single" w:color="auto" w:sz="4" w:space="0"/>
            </w:tcBorders>
            <w:noWrap w:val="0"/>
            <w:vAlign w:val="center"/>
          </w:tcPr>
          <w:p w14:paraId="2360B20F">
            <w:pPr>
              <w:widowControl/>
              <w:wordWrap w:val="0"/>
              <w:rPr>
                <w:rFonts w:ascii="宋体" w:hAnsi="宋体" w:cs="宋体"/>
                <w:color w:val="auto"/>
                <w:kern w:val="0"/>
                <w:sz w:val="20"/>
                <w:highlight w:val="none"/>
              </w:rPr>
            </w:pPr>
            <w:r>
              <w:rPr>
                <w:rFonts w:ascii="宋体" w:hAnsi="宋体" w:cs="宋体"/>
                <w:color w:val="auto"/>
                <w:kern w:val="0"/>
                <w:sz w:val="20"/>
                <w:highlight w:val="none"/>
              </w:rPr>
              <w:t>1000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10000</w:t>
            </w:r>
          </w:p>
        </w:tc>
        <w:tc>
          <w:tcPr>
            <w:tcW w:w="1677" w:type="dxa"/>
            <w:tcBorders>
              <w:top w:val="nil"/>
              <w:left w:val="nil"/>
              <w:bottom w:val="single" w:color="auto" w:sz="4" w:space="0"/>
              <w:right w:val="single" w:color="auto" w:sz="8" w:space="0"/>
            </w:tcBorders>
            <w:noWrap w:val="0"/>
            <w:vAlign w:val="center"/>
          </w:tcPr>
          <w:p w14:paraId="4E4D9460">
            <w:pPr>
              <w:widowControl/>
              <w:wordWrap w:val="0"/>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52" w:type="dxa"/>
            <w:tcBorders>
              <w:top w:val="nil"/>
              <w:left w:val="nil"/>
              <w:bottom w:val="single" w:color="auto" w:sz="4" w:space="0"/>
              <w:right w:val="single" w:color="auto" w:sz="4" w:space="0"/>
            </w:tcBorders>
            <w:noWrap w:val="0"/>
            <w:vAlign w:val="center"/>
          </w:tcPr>
          <w:p w14:paraId="698C980D">
            <w:pPr>
              <w:widowControl/>
              <w:wordWrap w:val="0"/>
              <w:rPr>
                <w:rFonts w:ascii="宋体" w:hAnsi="宋体" w:cs="宋体"/>
                <w:color w:val="auto"/>
                <w:kern w:val="0"/>
                <w:sz w:val="20"/>
                <w:highlight w:val="none"/>
              </w:rPr>
            </w:pPr>
            <w:r>
              <w:rPr>
                <w:rFonts w:ascii="宋体" w:hAnsi="宋体" w:cs="宋体"/>
                <w:color w:val="auto"/>
                <w:kern w:val="0"/>
                <w:sz w:val="20"/>
                <w:highlight w:val="none"/>
              </w:rPr>
              <w:t>10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c>
          <w:tcPr>
            <w:tcW w:w="1494" w:type="dxa"/>
            <w:tcBorders>
              <w:top w:val="nil"/>
              <w:left w:val="nil"/>
              <w:bottom w:val="single" w:color="auto" w:sz="4" w:space="0"/>
              <w:right w:val="single" w:color="auto" w:sz="4" w:space="0"/>
            </w:tcBorders>
            <w:noWrap w:val="0"/>
            <w:vAlign w:val="center"/>
          </w:tcPr>
          <w:p w14:paraId="7E971E3B">
            <w:pPr>
              <w:widowControl/>
              <w:wordWrap w:val="0"/>
              <w:rPr>
                <w:rFonts w:ascii="宋体" w:hAnsi="宋体" w:cs="宋体"/>
                <w:color w:val="auto"/>
                <w:kern w:val="0"/>
                <w:sz w:val="20"/>
                <w:highlight w:val="none"/>
              </w:rPr>
            </w:pPr>
            <w:r>
              <w:rPr>
                <w:rFonts w:ascii="宋体" w:hAnsi="宋体" w:cs="宋体"/>
                <w:color w:val="auto"/>
                <w:kern w:val="0"/>
                <w:sz w:val="20"/>
                <w:highlight w:val="none"/>
              </w:rPr>
              <w:t xml:space="preserve"> 50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1000</w:t>
            </w:r>
          </w:p>
        </w:tc>
        <w:tc>
          <w:tcPr>
            <w:tcW w:w="1536" w:type="dxa"/>
            <w:tcBorders>
              <w:top w:val="nil"/>
              <w:left w:val="nil"/>
              <w:bottom w:val="single" w:color="auto" w:sz="4" w:space="0"/>
              <w:right w:val="single" w:color="auto" w:sz="8" w:space="0"/>
            </w:tcBorders>
            <w:noWrap w:val="0"/>
            <w:vAlign w:val="center"/>
          </w:tcPr>
          <w:p w14:paraId="55063912">
            <w:pPr>
              <w:widowControl/>
              <w:wordWrap w:val="0"/>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97" w:type="dxa"/>
            <w:tcBorders>
              <w:top w:val="nil"/>
              <w:left w:val="nil"/>
              <w:bottom w:val="single" w:color="auto" w:sz="4" w:space="0"/>
              <w:right w:val="single" w:color="auto" w:sz="4" w:space="0"/>
            </w:tcBorders>
            <w:noWrap w:val="0"/>
            <w:vAlign w:val="center"/>
          </w:tcPr>
          <w:p w14:paraId="4C3B4113">
            <w:pPr>
              <w:widowControl/>
              <w:wordWrap w:val="0"/>
              <w:rPr>
                <w:rFonts w:ascii="宋体" w:hAnsi="宋体" w:cs="宋体"/>
                <w:color w:val="auto"/>
                <w:kern w:val="0"/>
                <w:sz w:val="20"/>
                <w:highlight w:val="none"/>
              </w:rPr>
            </w:pP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w:t>
            </w:r>
          </w:p>
        </w:tc>
        <w:tc>
          <w:tcPr>
            <w:tcW w:w="1287" w:type="dxa"/>
            <w:tcBorders>
              <w:top w:val="nil"/>
              <w:left w:val="nil"/>
              <w:bottom w:val="single" w:color="auto" w:sz="4" w:space="0"/>
              <w:right w:val="single" w:color="auto" w:sz="4" w:space="0"/>
            </w:tcBorders>
            <w:noWrap w:val="0"/>
            <w:vAlign w:val="center"/>
          </w:tcPr>
          <w:p w14:paraId="5EA046CE">
            <w:pPr>
              <w:widowControl/>
              <w:wordWrap w:val="0"/>
              <w:rPr>
                <w:rFonts w:ascii="宋体" w:hAnsi="宋体" w:cs="宋体"/>
                <w:color w:val="auto"/>
                <w:kern w:val="0"/>
                <w:sz w:val="20"/>
                <w:highlight w:val="none"/>
              </w:rPr>
            </w:pP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50</w:t>
            </w:r>
          </w:p>
        </w:tc>
        <w:tc>
          <w:tcPr>
            <w:tcW w:w="1234" w:type="dxa"/>
            <w:tcBorders>
              <w:top w:val="nil"/>
              <w:left w:val="nil"/>
              <w:bottom w:val="single" w:color="auto" w:sz="4" w:space="0"/>
              <w:right w:val="single" w:color="auto" w:sz="8" w:space="0"/>
            </w:tcBorders>
            <w:noWrap w:val="0"/>
            <w:vAlign w:val="center"/>
          </w:tcPr>
          <w:p w14:paraId="53E1E0B9">
            <w:pPr>
              <w:widowControl/>
              <w:wordWrap w:val="0"/>
              <w:rPr>
                <w:rFonts w:ascii="宋体" w:hAnsi="宋体" w:cs="宋体"/>
                <w:color w:val="auto"/>
                <w:kern w:val="0"/>
                <w:sz w:val="20"/>
                <w:highlight w:val="none"/>
              </w:rPr>
            </w:pPr>
            <w:r>
              <w:rPr>
                <w:rFonts w:hint="eastAsia" w:ascii="宋体" w:hAnsi="宋体" w:cs="宋体"/>
                <w:color w:val="auto"/>
                <w:kern w:val="0"/>
                <w:sz w:val="20"/>
                <w:highlight w:val="none"/>
              </w:rPr>
              <w:t>　</w:t>
            </w:r>
          </w:p>
        </w:tc>
      </w:tr>
      <w:tr w14:paraId="25C9A2AD">
        <w:tblPrEx>
          <w:tblCellMar>
            <w:top w:w="0" w:type="dxa"/>
            <w:left w:w="108" w:type="dxa"/>
            <w:bottom w:w="0" w:type="dxa"/>
            <w:right w:w="108" w:type="dxa"/>
          </w:tblCellMar>
        </w:tblPrEx>
        <w:trPr>
          <w:gridAfter w:val="1"/>
          <w:wAfter w:w="6" w:type="dxa"/>
          <w:jc w:val="center"/>
        </w:trPr>
        <w:tc>
          <w:tcPr>
            <w:tcW w:w="2003" w:type="dxa"/>
            <w:tcBorders>
              <w:top w:val="nil"/>
              <w:left w:val="single" w:color="auto" w:sz="8" w:space="0"/>
              <w:bottom w:val="single" w:color="auto" w:sz="4" w:space="0"/>
              <w:right w:val="single" w:color="auto" w:sz="8" w:space="0"/>
            </w:tcBorders>
            <w:noWrap w:val="0"/>
            <w:vAlign w:val="center"/>
          </w:tcPr>
          <w:p w14:paraId="54209546">
            <w:pPr>
              <w:widowControl/>
              <w:wordWrap w:val="0"/>
              <w:rPr>
                <w:rFonts w:ascii="宋体" w:hAnsi="宋体" w:cs="宋体"/>
                <w:color w:val="auto"/>
                <w:kern w:val="0"/>
                <w:sz w:val="20"/>
                <w:highlight w:val="none"/>
              </w:rPr>
            </w:pPr>
            <w:r>
              <w:rPr>
                <w:rFonts w:ascii="宋体" w:hAnsi="宋体" w:cs="宋体"/>
                <w:color w:val="auto"/>
                <w:kern w:val="0"/>
                <w:sz w:val="20"/>
                <w:highlight w:val="none"/>
              </w:rPr>
              <w:t>13</w:t>
            </w:r>
            <w:r>
              <w:rPr>
                <w:rFonts w:hint="eastAsia" w:ascii="宋体" w:hAnsi="宋体" w:cs="宋体"/>
                <w:color w:val="auto"/>
                <w:kern w:val="0"/>
                <w:sz w:val="20"/>
                <w:highlight w:val="none"/>
              </w:rPr>
              <w:t>、房地产开发经营</w:t>
            </w:r>
          </w:p>
        </w:tc>
        <w:tc>
          <w:tcPr>
            <w:tcW w:w="1512" w:type="dxa"/>
            <w:tcBorders>
              <w:top w:val="nil"/>
              <w:left w:val="nil"/>
              <w:bottom w:val="single" w:color="auto" w:sz="4" w:space="0"/>
              <w:right w:val="single" w:color="auto" w:sz="4" w:space="0"/>
            </w:tcBorders>
            <w:noWrap w:val="0"/>
            <w:vAlign w:val="center"/>
          </w:tcPr>
          <w:p w14:paraId="15B20C35">
            <w:pPr>
              <w:widowControl/>
              <w:wordWrap w:val="0"/>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779" w:type="dxa"/>
            <w:tcBorders>
              <w:top w:val="nil"/>
              <w:left w:val="nil"/>
              <w:bottom w:val="single" w:color="auto" w:sz="4" w:space="0"/>
              <w:right w:val="single" w:color="auto" w:sz="4" w:space="0"/>
            </w:tcBorders>
            <w:noWrap w:val="0"/>
            <w:vAlign w:val="center"/>
          </w:tcPr>
          <w:p w14:paraId="115C2C09">
            <w:pPr>
              <w:widowControl/>
              <w:wordWrap w:val="0"/>
              <w:rPr>
                <w:rFonts w:ascii="宋体" w:hAnsi="宋体" w:cs="宋体"/>
                <w:color w:val="auto"/>
                <w:kern w:val="0"/>
                <w:sz w:val="20"/>
                <w:highlight w:val="none"/>
              </w:rPr>
            </w:pPr>
            <w:r>
              <w:rPr>
                <w:rFonts w:ascii="宋体" w:hAnsi="宋体" w:cs="宋体"/>
                <w:color w:val="auto"/>
                <w:kern w:val="0"/>
                <w:sz w:val="20"/>
                <w:highlight w:val="none"/>
              </w:rPr>
              <w:t>1000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200000</w:t>
            </w:r>
          </w:p>
        </w:tc>
        <w:tc>
          <w:tcPr>
            <w:tcW w:w="1677" w:type="dxa"/>
            <w:tcBorders>
              <w:top w:val="nil"/>
              <w:left w:val="nil"/>
              <w:bottom w:val="single" w:color="auto" w:sz="4" w:space="0"/>
              <w:right w:val="single" w:color="auto" w:sz="8" w:space="0"/>
            </w:tcBorders>
            <w:noWrap w:val="0"/>
            <w:vAlign w:val="center"/>
          </w:tcPr>
          <w:p w14:paraId="202C6798">
            <w:pPr>
              <w:widowControl/>
              <w:wordWrap w:val="0"/>
              <w:rPr>
                <w:rFonts w:ascii="宋体" w:hAnsi="宋体" w:cs="宋体"/>
                <w:color w:val="auto"/>
                <w:kern w:val="0"/>
                <w:sz w:val="20"/>
                <w:highlight w:val="none"/>
              </w:rPr>
            </w:pPr>
            <w:r>
              <w:rPr>
                <w:rFonts w:ascii="宋体" w:hAnsi="宋体" w:cs="宋体"/>
                <w:color w:val="auto"/>
                <w:kern w:val="0"/>
                <w:sz w:val="20"/>
                <w:highlight w:val="none"/>
              </w:rPr>
              <w:t>5000</w:t>
            </w:r>
            <w:r>
              <w:rPr>
                <w:rFonts w:hint="eastAsia" w:ascii="宋体" w:hAnsi="宋体" w:cs="宋体"/>
                <w:color w:val="auto"/>
                <w:kern w:val="0"/>
                <w:sz w:val="20"/>
                <w:highlight w:val="none"/>
              </w:rPr>
              <w:t>≤</w:t>
            </w:r>
            <w:r>
              <w:rPr>
                <w:rFonts w:ascii="宋体" w:hAnsi="宋体" w:cs="宋体"/>
                <w:color w:val="auto"/>
                <w:kern w:val="0"/>
                <w:sz w:val="20"/>
                <w:highlight w:val="none"/>
              </w:rPr>
              <w:t>Z</w:t>
            </w:r>
            <w:r>
              <w:rPr>
                <w:rFonts w:hint="eastAsia" w:ascii="宋体" w:hAnsi="宋体" w:cs="宋体"/>
                <w:color w:val="auto"/>
                <w:kern w:val="0"/>
                <w:sz w:val="20"/>
                <w:highlight w:val="none"/>
              </w:rPr>
              <w:t>＜</w:t>
            </w:r>
            <w:r>
              <w:rPr>
                <w:rFonts w:ascii="宋体" w:hAnsi="宋体" w:cs="宋体"/>
                <w:color w:val="auto"/>
                <w:kern w:val="0"/>
                <w:sz w:val="20"/>
                <w:highlight w:val="none"/>
              </w:rPr>
              <w:t>10000</w:t>
            </w:r>
          </w:p>
        </w:tc>
        <w:tc>
          <w:tcPr>
            <w:tcW w:w="1252" w:type="dxa"/>
            <w:tcBorders>
              <w:top w:val="nil"/>
              <w:left w:val="nil"/>
              <w:bottom w:val="single" w:color="auto" w:sz="4" w:space="0"/>
              <w:right w:val="single" w:color="auto" w:sz="4" w:space="0"/>
            </w:tcBorders>
            <w:noWrap w:val="0"/>
            <w:vAlign w:val="center"/>
          </w:tcPr>
          <w:p w14:paraId="48E80964">
            <w:pPr>
              <w:widowControl/>
              <w:wordWrap w:val="0"/>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494" w:type="dxa"/>
            <w:tcBorders>
              <w:top w:val="nil"/>
              <w:left w:val="nil"/>
              <w:bottom w:val="single" w:color="auto" w:sz="4" w:space="0"/>
              <w:right w:val="single" w:color="auto" w:sz="4" w:space="0"/>
            </w:tcBorders>
            <w:noWrap w:val="0"/>
            <w:vAlign w:val="center"/>
          </w:tcPr>
          <w:p w14:paraId="44287D0B">
            <w:pPr>
              <w:widowControl/>
              <w:wordWrap w:val="0"/>
              <w:rPr>
                <w:rFonts w:ascii="宋体" w:hAnsi="宋体" w:cs="宋体"/>
                <w:color w:val="auto"/>
                <w:kern w:val="0"/>
                <w:sz w:val="20"/>
                <w:highlight w:val="none"/>
              </w:rPr>
            </w:pPr>
            <w:r>
              <w:rPr>
                <w:rFonts w:ascii="宋体" w:hAnsi="宋体" w:cs="宋体"/>
                <w:color w:val="auto"/>
                <w:kern w:val="0"/>
                <w:sz w:val="20"/>
                <w:highlight w:val="none"/>
              </w:rPr>
              <w:t>100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1000</w:t>
            </w:r>
          </w:p>
        </w:tc>
        <w:tc>
          <w:tcPr>
            <w:tcW w:w="1536" w:type="dxa"/>
            <w:tcBorders>
              <w:top w:val="nil"/>
              <w:left w:val="nil"/>
              <w:bottom w:val="single" w:color="auto" w:sz="4" w:space="0"/>
              <w:right w:val="single" w:color="auto" w:sz="8" w:space="0"/>
            </w:tcBorders>
            <w:noWrap w:val="0"/>
            <w:vAlign w:val="center"/>
          </w:tcPr>
          <w:p w14:paraId="365D8E8B">
            <w:pPr>
              <w:widowControl/>
              <w:wordWrap w:val="0"/>
              <w:rPr>
                <w:rFonts w:ascii="宋体" w:hAnsi="宋体" w:cs="宋体"/>
                <w:color w:val="auto"/>
                <w:kern w:val="0"/>
                <w:sz w:val="20"/>
                <w:highlight w:val="none"/>
              </w:rPr>
            </w:pPr>
            <w:r>
              <w:rPr>
                <w:rFonts w:ascii="宋体" w:hAnsi="宋体" w:cs="宋体"/>
                <w:color w:val="auto"/>
                <w:kern w:val="0"/>
                <w:sz w:val="20"/>
                <w:highlight w:val="none"/>
              </w:rPr>
              <w:t>2000</w:t>
            </w:r>
            <w:r>
              <w:rPr>
                <w:rFonts w:hint="eastAsia" w:ascii="宋体" w:hAnsi="宋体" w:cs="宋体"/>
                <w:color w:val="auto"/>
                <w:kern w:val="0"/>
                <w:sz w:val="20"/>
                <w:highlight w:val="none"/>
              </w:rPr>
              <w:t>≤</w:t>
            </w:r>
            <w:r>
              <w:rPr>
                <w:rFonts w:ascii="宋体" w:hAnsi="宋体" w:cs="宋体"/>
                <w:color w:val="auto"/>
                <w:kern w:val="0"/>
                <w:sz w:val="20"/>
                <w:highlight w:val="none"/>
              </w:rPr>
              <w:t>Z</w:t>
            </w:r>
            <w:r>
              <w:rPr>
                <w:rFonts w:hint="eastAsia" w:ascii="宋体" w:hAnsi="宋体" w:cs="宋体"/>
                <w:color w:val="auto"/>
                <w:kern w:val="0"/>
                <w:sz w:val="20"/>
                <w:highlight w:val="none"/>
              </w:rPr>
              <w:t>＜</w:t>
            </w:r>
            <w:r>
              <w:rPr>
                <w:rFonts w:ascii="宋体" w:hAnsi="宋体" w:cs="宋体"/>
                <w:color w:val="auto"/>
                <w:kern w:val="0"/>
                <w:sz w:val="20"/>
                <w:highlight w:val="none"/>
              </w:rPr>
              <w:t>5000</w:t>
            </w:r>
          </w:p>
        </w:tc>
        <w:tc>
          <w:tcPr>
            <w:tcW w:w="1297" w:type="dxa"/>
            <w:tcBorders>
              <w:top w:val="nil"/>
              <w:left w:val="nil"/>
              <w:bottom w:val="single" w:color="auto" w:sz="4" w:space="0"/>
              <w:right w:val="single" w:color="auto" w:sz="4" w:space="0"/>
            </w:tcBorders>
            <w:noWrap w:val="0"/>
            <w:vAlign w:val="center"/>
          </w:tcPr>
          <w:p w14:paraId="4DA1A1D4">
            <w:pPr>
              <w:widowControl/>
              <w:wordWrap w:val="0"/>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87" w:type="dxa"/>
            <w:tcBorders>
              <w:top w:val="nil"/>
              <w:left w:val="nil"/>
              <w:bottom w:val="single" w:color="auto" w:sz="4" w:space="0"/>
              <w:right w:val="single" w:color="auto" w:sz="4" w:space="0"/>
            </w:tcBorders>
            <w:noWrap w:val="0"/>
            <w:vAlign w:val="center"/>
          </w:tcPr>
          <w:p w14:paraId="422CEDD9">
            <w:pPr>
              <w:widowControl/>
              <w:wordWrap w:val="0"/>
              <w:rPr>
                <w:rFonts w:ascii="宋体" w:hAnsi="宋体" w:cs="宋体"/>
                <w:color w:val="auto"/>
                <w:kern w:val="0"/>
                <w:sz w:val="20"/>
                <w:highlight w:val="none"/>
              </w:rPr>
            </w:pP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c>
          <w:tcPr>
            <w:tcW w:w="1234" w:type="dxa"/>
            <w:tcBorders>
              <w:top w:val="nil"/>
              <w:left w:val="nil"/>
              <w:bottom w:val="single" w:color="auto" w:sz="4" w:space="0"/>
              <w:right w:val="single" w:color="auto" w:sz="8" w:space="0"/>
            </w:tcBorders>
            <w:noWrap w:val="0"/>
            <w:vAlign w:val="center"/>
          </w:tcPr>
          <w:p w14:paraId="5AEE3675">
            <w:pPr>
              <w:widowControl/>
              <w:wordWrap w:val="0"/>
              <w:rPr>
                <w:rFonts w:ascii="宋体" w:hAnsi="宋体" w:cs="宋体"/>
                <w:color w:val="auto"/>
                <w:kern w:val="0"/>
                <w:sz w:val="20"/>
                <w:highlight w:val="none"/>
              </w:rPr>
            </w:pPr>
            <w:r>
              <w:rPr>
                <w:rFonts w:ascii="宋体" w:hAnsi="宋体" w:cs="宋体"/>
                <w:color w:val="auto"/>
                <w:kern w:val="0"/>
                <w:sz w:val="20"/>
                <w:highlight w:val="none"/>
              </w:rPr>
              <w:t>Z</w:t>
            </w:r>
            <w:r>
              <w:rPr>
                <w:rFonts w:hint="eastAsia" w:ascii="宋体" w:hAnsi="宋体" w:cs="宋体"/>
                <w:color w:val="auto"/>
                <w:kern w:val="0"/>
                <w:sz w:val="20"/>
                <w:highlight w:val="none"/>
              </w:rPr>
              <w:t>＜</w:t>
            </w:r>
            <w:r>
              <w:rPr>
                <w:rFonts w:ascii="宋体" w:hAnsi="宋体" w:cs="宋体"/>
                <w:color w:val="auto"/>
                <w:kern w:val="0"/>
                <w:sz w:val="20"/>
                <w:highlight w:val="none"/>
              </w:rPr>
              <w:t>2000</w:t>
            </w:r>
          </w:p>
        </w:tc>
      </w:tr>
      <w:tr w14:paraId="31552F1C">
        <w:tblPrEx>
          <w:tblCellMar>
            <w:top w:w="0" w:type="dxa"/>
            <w:left w:w="108" w:type="dxa"/>
            <w:bottom w:w="0" w:type="dxa"/>
            <w:right w:w="108" w:type="dxa"/>
          </w:tblCellMar>
        </w:tblPrEx>
        <w:trPr>
          <w:gridAfter w:val="1"/>
          <w:wAfter w:w="6" w:type="dxa"/>
          <w:jc w:val="center"/>
        </w:trPr>
        <w:tc>
          <w:tcPr>
            <w:tcW w:w="2003" w:type="dxa"/>
            <w:tcBorders>
              <w:top w:val="nil"/>
              <w:left w:val="single" w:color="auto" w:sz="8" w:space="0"/>
              <w:bottom w:val="single" w:color="auto" w:sz="4" w:space="0"/>
              <w:right w:val="single" w:color="auto" w:sz="8" w:space="0"/>
            </w:tcBorders>
            <w:noWrap w:val="0"/>
            <w:vAlign w:val="center"/>
          </w:tcPr>
          <w:p w14:paraId="6795DAF8">
            <w:pPr>
              <w:widowControl/>
              <w:wordWrap w:val="0"/>
              <w:rPr>
                <w:rFonts w:ascii="宋体" w:hAnsi="宋体" w:cs="宋体"/>
                <w:color w:val="auto"/>
                <w:kern w:val="0"/>
                <w:sz w:val="20"/>
                <w:highlight w:val="none"/>
              </w:rPr>
            </w:pPr>
            <w:r>
              <w:rPr>
                <w:rFonts w:ascii="宋体" w:hAnsi="宋体" w:cs="宋体"/>
                <w:color w:val="auto"/>
                <w:kern w:val="0"/>
                <w:sz w:val="20"/>
                <w:highlight w:val="none"/>
              </w:rPr>
              <w:t>14</w:t>
            </w:r>
            <w:r>
              <w:rPr>
                <w:rFonts w:hint="eastAsia" w:ascii="宋体" w:hAnsi="宋体" w:cs="宋体"/>
                <w:color w:val="auto"/>
                <w:kern w:val="0"/>
                <w:sz w:val="20"/>
                <w:highlight w:val="none"/>
              </w:rPr>
              <w:t>、物业管理</w:t>
            </w:r>
          </w:p>
        </w:tc>
        <w:tc>
          <w:tcPr>
            <w:tcW w:w="1512" w:type="dxa"/>
            <w:tcBorders>
              <w:top w:val="nil"/>
              <w:left w:val="nil"/>
              <w:bottom w:val="single" w:color="auto" w:sz="4" w:space="0"/>
              <w:right w:val="single" w:color="auto" w:sz="4" w:space="0"/>
            </w:tcBorders>
            <w:noWrap w:val="0"/>
            <w:vAlign w:val="center"/>
          </w:tcPr>
          <w:p w14:paraId="30A90BE3">
            <w:pPr>
              <w:widowControl/>
              <w:wordWrap w:val="0"/>
              <w:rPr>
                <w:rFonts w:ascii="宋体" w:hAnsi="宋体" w:cs="宋体"/>
                <w:color w:val="auto"/>
                <w:kern w:val="0"/>
                <w:sz w:val="20"/>
                <w:highlight w:val="none"/>
              </w:rPr>
            </w:pPr>
            <w:r>
              <w:rPr>
                <w:rFonts w:ascii="宋体" w:hAnsi="宋体" w:cs="宋体"/>
                <w:color w:val="auto"/>
                <w:kern w:val="0"/>
                <w:sz w:val="20"/>
                <w:highlight w:val="none"/>
              </w:rPr>
              <w:t>300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1000</w:t>
            </w:r>
          </w:p>
        </w:tc>
        <w:tc>
          <w:tcPr>
            <w:tcW w:w="1779" w:type="dxa"/>
            <w:tcBorders>
              <w:top w:val="nil"/>
              <w:left w:val="nil"/>
              <w:bottom w:val="single" w:color="auto" w:sz="4" w:space="0"/>
              <w:right w:val="single" w:color="auto" w:sz="4" w:space="0"/>
            </w:tcBorders>
            <w:noWrap w:val="0"/>
            <w:vAlign w:val="center"/>
          </w:tcPr>
          <w:p w14:paraId="1DFAFB51">
            <w:pPr>
              <w:widowControl/>
              <w:wordWrap w:val="0"/>
              <w:rPr>
                <w:rFonts w:ascii="宋体" w:hAnsi="宋体" w:cs="宋体"/>
                <w:color w:val="auto"/>
                <w:kern w:val="0"/>
                <w:sz w:val="20"/>
                <w:highlight w:val="none"/>
              </w:rPr>
            </w:pPr>
            <w:r>
              <w:rPr>
                <w:rFonts w:ascii="宋体" w:hAnsi="宋体" w:cs="宋体"/>
                <w:color w:val="auto"/>
                <w:kern w:val="0"/>
                <w:sz w:val="20"/>
                <w:highlight w:val="none"/>
              </w:rPr>
              <w:t>1000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5000</w:t>
            </w:r>
          </w:p>
        </w:tc>
        <w:tc>
          <w:tcPr>
            <w:tcW w:w="1677" w:type="dxa"/>
            <w:tcBorders>
              <w:top w:val="nil"/>
              <w:left w:val="nil"/>
              <w:bottom w:val="single" w:color="auto" w:sz="4" w:space="0"/>
              <w:right w:val="single" w:color="auto" w:sz="8" w:space="0"/>
            </w:tcBorders>
            <w:noWrap w:val="0"/>
            <w:vAlign w:val="center"/>
          </w:tcPr>
          <w:p w14:paraId="74371A15">
            <w:pPr>
              <w:widowControl/>
              <w:wordWrap w:val="0"/>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52" w:type="dxa"/>
            <w:tcBorders>
              <w:top w:val="nil"/>
              <w:left w:val="nil"/>
              <w:bottom w:val="single" w:color="auto" w:sz="4" w:space="0"/>
              <w:right w:val="single" w:color="auto" w:sz="4" w:space="0"/>
            </w:tcBorders>
            <w:noWrap w:val="0"/>
            <w:vAlign w:val="center"/>
          </w:tcPr>
          <w:p w14:paraId="3956A380">
            <w:pPr>
              <w:widowControl/>
              <w:wordWrap w:val="0"/>
              <w:rPr>
                <w:rFonts w:ascii="宋体" w:hAnsi="宋体" w:cs="宋体"/>
                <w:color w:val="auto"/>
                <w:kern w:val="0"/>
                <w:sz w:val="20"/>
                <w:highlight w:val="none"/>
              </w:rPr>
            </w:pPr>
            <w:r>
              <w:rPr>
                <w:rFonts w:ascii="宋体" w:hAnsi="宋体" w:cs="宋体"/>
                <w:color w:val="auto"/>
                <w:kern w:val="0"/>
                <w:sz w:val="20"/>
                <w:highlight w:val="none"/>
              </w:rPr>
              <w:t>100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300</w:t>
            </w:r>
          </w:p>
        </w:tc>
        <w:tc>
          <w:tcPr>
            <w:tcW w:w="1494" w:type="dxa"/>
            <w:tcBorders>
              <w:top w:val="nil"/>
              <w:left w:val="nil"/>
              <w:bottom w:val="single" w:color="auto" w:sz="4" w:space="0"/>
              <w:right w:val="single" w:color="auto" w:sz="4" w:space="0"/>
            </w:tcBorders>
            <w:noWrap w:val="0"/>
            <w:vAlign w:val="center"/>
          </w:tcPr>
          <w:p w14:paraId="27BBE061">
            <w:pPr>
              <w:widowControl/>
              <w:wordWrap w:val="0"/>
              <w:rPr>
                <w:rFonts w:ascii="宋体" w:hAnsi="宋体" w:cs="宋体"/>
                <w:color w:val="auto"/>
                <w:kern w:val="0"/>
                <w:sz w:val="20"/>
                <w:highlight w:val="none"/>
              </w:rPr>
            </w:pPr>
            <w:r>
              <w:rPr>
                <w:rFonts w:ascii="宋体" w:hAnsi="宋体" w:cs="宋体"/>
                <w:color w:val="auto"/>
                <w:kern w:val="0"/>
                <w:sz w:val="20"/>
                <w:highlight w:val="none"/>
              </w:rPr>
              <w:t>500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1000</w:t>
            </w:r>
          </w:p>
        </w:tc>
        <w:tc>
          <w:tcPr>
            <w:tcW w:w="1536" w:type="dxa"/>
            <w:tcBorders>
              <w:top w:val="nil"/>
              <w:left w:val="nil"/>
              <w:bottom w:val="single" w:color="auto" w:sz="4" w:space="0"/>
              <w:right w:val="single" w:color="auto" w:sz="8" w:space="0"/>
            </w:tcBorders>
            <w:noWrap w:val="0"/>
            <w:vAlign w:val="center"/>
          </w:tcPr>
          <w:p w14:paraId="2F6CA135">
            <w:pPr>
              <w:widowControl/>
              <w:wordWrap w:val="0"/>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97" w:type="dxa"/>
            <w:tcBorders>
              <w:top w:val="nil"/>
              <w:left w:val="nil"/>
              <w:bottom w:val="single" w:color="auto" w:sz="4" w:space="0"/>
              <w:right w:val="single" w:color="auto" w:sz="4" w:space="0"/>
            </w:tcBorders>
            <w:noWrap w:val="0"/>
            <w:vAlign w:val="center"/>
          </w:tcPr>
          <w:p w14:paraId="03AACDFA">
            <w:pPr>
              <w:widowControl/>
              <w:wordWrap w:val="0"/>
              <w:rPr>
                <w:rFonts w:ascii="宋体" w:hAnsi="宋体" w:cs="宋体"/>
                <w:color w:val="auto"/>
                <w:kern w:val="0"/>
                <w:sz w:val="20"/>
                <w:highlight w:val="none"/>
              </w:rPr>
            </w:pP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c>
          <w:tcPr>
            <w:tcW w:w="1287" w:type="dxa"/>
            <w:tcBorders>
              <w:top w:val="nil"/>
              <w:left w:val="nil"/>
              <w:bottom w:val="single" w:color="auto" w:sz="4" w:space="0"/>
              <w:right w:val="single" w:color="auto" w:sz="4" w:space="0"/>
            </w:tcBorders>
            <w:noWrap w:val="0"/>
            <w:vAlign w:val="center"/>
          </w:tcPr>
          <w:p w14:paraId="34F64623">
            <w:pPr>
              <w:widowControl/>
              <w:wordWrap w:val="0"/>
              <w:rPr>
                <w:rFonts w:ascii="宋体" w:hAnsi="宋体" w:cs="宋体"/>
                <w:color w:val="auto"/>
                <w:kern w:val="0"/>
                <w:sz w:val="20"/>
                <w:highlight w:val="none"/>
              </w:rPr>
            </w:pP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500</w:t>
            </w:r>
          </w:p>
        </w:tc>
        <w:tc>
          <w:tcPr>
            <w:tcW w:w="1234" w:type="dxa"/>
            <w:tcBorders>
              <w:top w:val="nil"/>
              <w:left w:val="nil"/>
              <w:bottom w:val="single" w:color="auto" w:sz="4" w:space="0"/>
              <w:right w:val="single" w:color="auto" w:sz="8" w:space="0"/>
            </w:tcBorders>
            <w:noWrap w:val="0"/>
            <w:vAlign w:val="center"/>
          </w:tcPr>
          <w:p w14:paraId="7D6680B4">
            <w:pPr>
              <w:widowControl/>
              <w:wordWrap w:val="0"/>
              <w:rPr>
                <w:rFonts w:ascii="宋体" w:hAnsi="宋体" w:cs="宋体"/>
                <w:color w:val="auto"/>
                <w:kern w:val="0"/>
                <w:sz w:val="20"/>
                <w:highlight w:val="none"/>
              </w:rPr>
            </w:pPr>
            <w:r>
              <w:rPr>
                <w:rFonts w:hint="eastAsia" w:ascii="宋体" w:hAnsi="宋体" w:cs="宋体"/>
                <w:color w:val="auto"/>
                <w:kern w:val="0"/>
                <w:sz w:val="20"/>
                <w:highlight w:val="none"/>
              </w:rPr>
              <w:t>　</w:t>
            </w:r>
          </w:p>
        </w:tc>
      </w:tr>
      <w:tr w14:paraId="553BC888">
        <w:tblPrEx>
          <w:tblCellMar>
            <w:top w:w="0" w:type="dxa"/>
            <w:left w:w="108" w:type="dxa"/>
            <w:bottom w:w="0" w:type="dxa"/>
            <w:right w:w="108" w:type="dxa"/>
          </w:tblCellMar>
        </w:tblPrEx>
        <w:trPr>
          <w:gridAfter w:val="1"/>
          <w:wAfter w:w="6" w:type="dxa"/>
          <w:jc w:val="center"/>
        </w:trPr>
        <w:tc>
          <w:tcPr>
            <w:tcW w:w="2003" w:type="dxa"/>
            <w:tcBorders>
              <w:top w:val="nil"/>
              <w:left w:val="single" w:color="auto" w:sz="8" w:space="0"/>
              <w:bottom w:val="single" w:color="auto" w:sz="4" w:space="0"/>
              <w:right w:val="single" w:color="auto" w:sz="8" w:space="0"/>
            </w:tcBorders>
            <w:noWrap w:val="0"/>
            <w:vAlign w:val="center"/>
          </w:tcPr>
          <w:p w14:paraId="19016C37">
            <w:pPr>
              <w:widowControl/>
              <w:wordWrap w:val="0"/>
              <w:rPr>
                <w:rFonts w:hint="eastAsia" w:ascii="宋体" w:hAnsi="宋体" w:cs="宋体"/>
                <w:color w:val="auto"/>
                <w:kern w:val="0"/>
                <w:sz w:val="20"/>
                <w:highlight w:val="none"/>
              </w:rPr>
            </w:pPr>
            <w:r>
              <w:rPr>
                <w:rFonts w:ascii="宋体" w:hAnsi="宋体" w:cs="宋体"/>
                <w:color w:val="auto"/>
                <w:kern w:val="0"/>
                <w:sz w:val="20"/>
                <w:highlight w:val="none"/>
              </w:rPr>
              <w:t>15</w:t>
            </w:r>
            <w:r>
              <w:rPr>
                <w:rFonts w:hint="eastAsia" w:ascii="宋体" w:hAnsi="宋体" w:cs="宋体"/>
                <w:color w:val="auto"/>
                <w:kern w:val="0"/>
                <w:sz w:val="20"/>
                <w:highlight w:val="none"/>
              </w:rPr>
              <w:t>、租赁和商务服务业</w:t>
            </w:r>
          </w:p>
        </w:tc>
        <w:tc>
          <w:tcPr>
            <w:tcW w:w="1512" w:type="dxa"/>
            <w:tcBorders>
              <w:top w:val="nil"/>
              <w:left w:val="nil"/>
              <w:bottom w:val="single" w:color="auto" w:sz="4" w:space="0"/>
              <w:right w:val="single" w:color="auto" w:sz="4" w:space="0"/>
            </w:tcBorders>
            <w:noWrap w:val="0"/>
            <w:vAlign w:val="center"/>
          </w:tcPr>
          <w:p w14:paraId="1E4F0D09">
            <w:pPr>
              <w:widowControl/>
              <w:wordWrap w:val="0"/>
              <w:rPr>
                <w:rFonts w:ascii="宋体" w:hAnsi="宋体" w:cs="宋体"/>
                <w:color w:val="auto"/>
                <w:kern w:val="0"/>
                <w:sz w:val="20"/>
                <w:highlight w:val="none"/>
              </w:rPr>
            </w:pPr>
            <w:r>
              <w:rPr>
                <w:rFonts w:ascii="宋体" w:hAnsi="宋体" w:cs="宋体"/>
                <w:color w:val="auto"/>
                <w:kern w:val="0"/>
                <w:sz w:val="20"/>
                <w:highlight w:val="none"/>
              </w:rPr>
              <w:t>100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300</w:t>
            </w:r>
          </w:p>
        </w:tc>
        <w:tc>
          <w:tcPr>
            <w:tcW w:w="1779" w:type="dxa"/>
            <w:tcBorders>
              <w:top w:val="nil"/>
              <w:left w:val="nil"/>
              <w:bottom w:val="single" w:color="auto" w:sz="4" w:space="0"/>
              <w:right w:val="single" w:color="auto" w:sz="4" w:space="0"/>
            </w:tcBorders>
            <w:noWrap w:val="0"/>
            <w:vAlign w:val="center"/>
          </w:tcPr>
          <w:p w14:paraId="393D22F8">
            <w:pPr>
              <w:widowControl/>
              <w:wordWrap w:val="0"/>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677" w:type="dxa"/>
            <w:tcBorders>
              <w:top w:val="nil"/>
              <w:left w:val="nil"/>
              <w:bottom w:val="single" w:color="auto" w:sz="4" w:space="0"/>
              <w:right w:val="single" w:color="auto" w:sz="8" w:space="0"/>
            </w:tcBorders>
            <w:noWrap w:val="0"/>
            <w:vAlign w:val="center"/>
          </w:tcPr>
          <w:p w14:paraId="025087C5">
            <w:pPr>
              <w:widowControl/>
              <w:wordWrap w:val="0"/>
              <w:rPr>
                <w:rFonts w:ascii="宋体" w:hAnsi="宋体" w:cs="宋体"/>
                <w:color w:val="auto"/>
                <w:kern w:val="0"/>
                <w:sz w:val="20"/>
                <w:highlight w:val="none"/>
              </w:rPr>
            </w:pPr>
            <w:r>
              <w:rPr>
                <w:rFonts w:ascii="宋体" w:hAnsi="宋体" w:cs="宋体"/>
                <w:color w:val="auto"/>
                <w:kern w:val="0"/>
                <w:sz w:val="20"/>
                <w:highlight w:val="none"/>
              </w:rPr>
              <w:t>8000</w:t>
            </w:r>
            <w:r>
              <w:rPr>
                <w:rFonts w:hint="eastAsia" w:ascii="宋体" w:hAnsi="宋体" w:cs="宋体"/>
                <w:color w:val="auto"/>
                <w:kern w:val="0"/>
                <w:sz w:val="20"/>
                <w:highlight w:val="none"/>
              </w:rPr>
              <w:t>≤</w:t>
            </w:r>
            <w:r>
              <w:rPr>
                <w:rFonts w:ascii="宋体" w:hAnsi="宋体" w:cs="宋体"/>
                <w:color w:val="auto"/>
                <w:kern w:val="0"/>
                <w:sz w:val="20"/>
                <w:highlight w:val="none"/>
              </w:rPr>
              <w:t>Z</w:t>
            </w:r>
            <w:r>
              <w:rPr>
                <w:rFonts w:hint="eastAsia" w:ascii="宋体" w:hAnsi="宋体" w:cs="宋体"/>
                <w:color w:val="auto"/>
                <w:kern w:val="0"/>
                <w:sz w:val="20"/>
                <w:highlight w:val="none"/>
              </w:rPr>
              <w:t>＜</w:t>
            </w:r>
            <w:r>
              <w:rPr>
                <w:rFonts w:ascii="宋体" w:hAnsi="宋体" w:cs="宋体"/>
                <w:color w:val="auto"/>
                <w:kern w:val="0"/>
                <w:sz w:val="20"/>
                <w:highlight w:val="none"/>
              </w:rPr>
              <w:t>120000</w:t>
            </w:r>
          </w:p>
        </w:tc>
        <w:tc>
          <w:tcPr>
            <w:tcW w:w="1252" w:type="dxa"/>
            <w:tcBorders>
              <w:top w:val="nil"/>
              <w:left w:val="nil"/>
              <w:bottom w:val="single" w:color="auto" w:sz="4" w:space="0"/>
              <w:right w:val="single" w:color="auto" w:sz="4" w:space="0"/>
            </w:tcBorders>
            <w:noWrap w:val="0"/>
            <w:vAlign w:val="center"/>
          </w:tcPr>
          <w:p w14:paraId="4C14D1F3">
            <w:pPr>
              <w:widowControl/>
              <w:wordWrap w:val="0"/>
              <w:rPr>
                <w:rFonts w:ascii="宋体" w:hAnsi="宋体" w:cs="宋体"/>
                <w:color w:val="auto"/>
                <w:kern w:val="0"/>
                <w:sz w:val="20"/>
                <w:highlight w:val="none"/>
              </w:rPr>
            </w:pPr>
            <w:r>
              <w:rPr>
                <w:rFonts w:ascii="宋体" w:hAnsi="宋体" w:cs="宋体"/>
                <w:color w:val="auto"/>
                <w:kern w:val="0"/>
                <w:sz w:val="20"/>
                <w:highlight w:val="none"/>
              </w:rPr>
              <w:t>10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c>
          <w:tcPr>
            <w:tcW w:w="1494" w:type="dxa"/>
            <w:tcBorders>
              <w:top w:val="nil"/>
              <w:left w:val="nil"/>
              <w:bottom w:val="single" w:color="auto" w:sz="4" w:space="0"/>
              <w:right w:val="single" w:color="auto" w:sz="4" w:space="0"/>
            </w:tcBorders>
            <w:noWrap w:val="0"/>
            <w:vAlign w:val="center"/>
          </w:tcPr>
          <w:p w14:paraId="2A27CB50">
            <w:pPr>
              <w:widowControl/>
              <w:wordWrap w:val="0"/>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536" w:type="dxa"/>
            <w:tcBorders>
              <w:top w:val="nil"/>
              <w:left w:val="nil"/>
              <w:bottom w:val="single" w:color="auto" w:sz="4" w:space="0"/>
              <w:right w:val="single" w:color="auto" w:sz="8" w:space="0"/>
            </w:tcBorders>
            <w:noWrap w:val="0"/>
            <w:vAlign w:val="center"/>
          </w:tcPr>
          <w:p w14:paraId="7B3A3D59">
            <w:pPr>
              <w:widowControl/>
              <w:wordWrap w:val="0"/>
              <w:rPr>
                <w:rFonts w:ascii="宋体" w:hAnsi="宋体" w:cs="宋体"/>
                <w:color w:val="auto"/>
                <w:kern w:val="0"/>
                <w:sz w:val="20"/>
                <w:highlight w:val="none"/>
              </w:rPr>
            </w:pPr>
            <w:r>
              <w:rPr>
                <w:rFonts w:ascii="宋体" w:hAnsi="宋体" w:cs="宋体"/>
                <w:color w:val="auto"/>
                <w:kern w:val="0"/>
                <w:sz w:val="20"/>
                <w:highlight w:val="none"/>
              </w:rPr>
              <w:t xml:space="preserve"> 100</w:t>
            </w:r>
            <w:r>
              <w:rPr>
                <w:rFonts w:hint="eastAsia" w:ascii="宋体" w:hAnsi="宋体" w:cs="宋体"/>
                <w:color w:val="auto"/>
                <w:kern w:val="0"/>
                <w:sz w:val="20"/>
                <w:highlight w:val="none"/>
              </w:rPr>
              <w:t>≤</w:t>
            </w:r>
            <w:r>
              <w:rPr>
                <w:rFonts w:ascii="宋体" w:hAnsi="宋体" w:cs="宋体"/>
                <w:color w:val="auto"/>
                <w:kern w:val="0"/>
                <w:sz w:val="20"/>
                <w:highlight w:val="none"/>
              </w:rPr>
              <w:t>Z</w:t>
            </w:r>
            <w:r>
              <w:rPr>
                <w:rFonts w:hint="eastAsia" w:ascii="宋体" w:hAnsi="宋体" w:cs="宋体"/>
                <w:color w:val="auto"/>
                <w:kern w:val="0"/>
                <w:sz w:val="20"/>
                <w:highlight w:val="none"/>
              </w:rPr>
              <w:t>＜</w:t>
            </w:r>
            <w:r>
              <w:rPr>
                <w:rFonts w:ascii="宋体" w:hAnsi="宋体" w:cs="宋体"/>
                <w:color w:val="auto"/>
                <w:kern w:val="0"/>
                <w:sz w:val="20"/>
                <w:highlight w:val="none"/>
              </w:rPr>
              <w:t>8000</w:t>
            </w:r>
          </w:p>
        </w:tc>
        <w:tc>
          <w:tcPr>
            <w:tcW w:w="1297" w:type="dxa"/>
            <w:tcBorders>
              <w:top w:val="nil"/>
              <w:left w:val="nil"/>
              <w:bottom w:val="single" w:color="auto" w:sz="4" w:space="0"/>
              <w:right w:val="single" w:color="auto" w:sz="4" w:space="0"/>
            </w:tcBorders>
            <w:noWrap w:val="0"/>
            <w:vAlign w:val="center"/>
          </w:tcPr>
          <w:p w14:paraId="00479988">
            <w:pPr>
              <w:widowControl/>
              <w:wordWrap w:val="0"/>
              <w:rPr>
                <w:rFonts w:ascii="宋体" w:hAnsi="宋体" w:cs="宋体"/>
                <w:color w:val="auto"/>
                <w:kern w:val="0"/>
                <w:sz w:val="20"/>
                <w:highlight w:val="none"/>
              </w:rPr>
            </w:pP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w:t>
            </w:r>
          </w:p>
        </w:tc>
        <w:tc>
          <w:tcPr>
            <w:tcW w:w="1287" w:type="dxa"/>
            <w:tcBorders>
              <w:top w:val="nil"/>
              <w:left w:val="nil"/>
              <w:bottom w:val="single" w:color="auto" w:sz="4" w:space="0"/>
              <w:right w:val="single" w:color="auto" w:sz="4" w:space="0"/>
            </w:tcBorders>
            <w:noWrap w:val="0"/>
            <w:vAlign w:val="center"/>
          </w:tcPr>
          <w:p w14:paraId="38BE88FB">
            <w:pPr>
              <w:widowControl/>
              <w:wordWrap w:val="0"/>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34" w:type="dxa"/>
            <w:tcBorders>
              <w:top w:val="nil"/>
              <w:left w:val="nil"/>
              <w:bottom w:val="single" w:color="auto" w:sz="4" w:space="0"/>
              <w:right w:val="single" w:color="auto" w:sz="8" w:space="0"/>
            </w:tcBorders>
            <w:noWrap w:val="0"/>
            <w:vAlign w:val="center"/>
          </w:tcPr>
          <w:p w14:paraId="643801D4">
            <w:pPr>
              <w:widowControl/>
              <w:wordWrap w:val="0"/>
              <w:rPr>
                <w:rFonts w:ascii="宋体" w:hAnsi="宋体" w:cs="宋体"/>
                <w:color w:val="auto"/>
                <w:kern w:val="0"/>
                <w:sz w:val="20"/>
                <w:highlight w:val="none"/>
              </w:rPr>
            </w:pPr>
            <w:r>
              <w:rPr>
                <w:rFonts w:ascii="宋体" w:hAnsi="宋体" w:cs="宋体"/>
                <w:color w:val="auto"/>
                <w:kern w:val="0"/>
                <w:sz w:val="20"/>
                <w:highlight w:val="none"/>
              </w:rPr>
              <w:t>Z</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r>
      <w:tr w14:paraId="3A8C67A6">
        <w:tblPrEx>
          <w:tblCellMar>
            <w:top w:w="0" w:type="dxa"/>
            <w:left w:w="108" w:type="dxa"/>
            <w:bottom w:w="0" w:type="dxa"/>
            <w:right w:w="108" w:type="dxa"/>
          </w:tblCellMar>
        </w:tblPrEx>
        <w:trPr>
          <w:gridAfter w:val="1"/>
          <w:wAfter w:w="6" w:type="dxa"/>
          <w:jc w:val="center"/>
        </w:trPr>
        <w:tc>
          <w:tcPr>
            <w:tcW w:w="2003" w:type="dxa"/>
            <w:tcBorders>
              <w:top w:val="nil"/>
              <w:left w:val="single" w:color="auto" w:sz="8" w:space="0"/>
              <w:bottom w:val="single" w:color="auto" w:sz="8" w:space="0"/>
              <w:right w:val="single" w:color="auto" w:sz="8" w:space="0"/>
            </w:tcBorders>
            <w:noWrap w:val="0"/>
            <w:vAlign w:val="bottom"/>
          </w:tcPr>
          <w:p w14:paraId="1B51C3B2">
            <w:pPr>
              <w:widowControl/>
              <w:wordWrap w:val="0"/>
              <w:jc w:val="left"/>
              <w:rPr>
                <w:rFonts w:ascii="宋体" w:hAnsi="宋体" w:cs="宋体"/>
                <w:color w:val="auto"/>
                <w:kern w:val="0"/>
                <w:sz w:val="20"/>
                <w:highlight w:val="none"/>
              </w:rPr>
            </w:pPr>
            <w:r>
              <w:rPr>
                <w:rFonts w:ascii="宋体" w:hAnsi="宋体" w:cs="宋体"/>
                <w:color w:val="auto"/>
                <w:kern w:val="0"/>
                <w:sz w:val="20"/>
                <w:highlight w:val="none"/>
              </w:rPr>
              <w:t>16</w:t>
            </w:r>
            <w:r>
              <w:rPr>
                <w:rFonts w:hint="eastAsia" w:ascii="宋体" w:hAnsi="宋体" w:cs="宋体"/>
                <w:color w:val="auto"/>
                <w:kern w:val="0"/>
                <w:sz w:val="20"/>
                <w:highlight w:val="none"/>
              </w:rPr>
              <w:t>、其他未列明行业</w:t>
            </w:r>
          </w:p>
        </w:tc>
        <w:tc>
          <w:tcPr>
            <w:tcW w:w="1512" w:type="dxa"/>
            <w:tcBorders>
              <w:top w:val="nil"/>
              <w:left w:val="nil"/>
              <w:bottom w:val="single" w:color="auto" w:sz="8" w:space="0"/>
              <w:right w:val="single" w:color="auto" w:sz="4" w:space="0"/>
            </w:tcBorders>
            <w:noWrap w:val="0"/>
            <w:vAlign w:val="center"/>
          </w:tcPr>
          <w:p w14:paraId="5C395209">
            <w:pPr>
              <w:widowControl/>
              <w:wordWrap w:val="0"/>
              <w:rPr>
                <w:rFonts w:ascii="宋体" w:hAnsi="宋体" w:cs="宋体"/>
                <w:color w:val="auto"/>
                <w:kern w:val="0"/>
                <w:sz w:val="20"/>
                <w:highlight w:val="none"/>
              </w:rPr>
            </w:pPr>
            <w:r>
              <w:rPr>
                <w:rFonts w:ascii="宋体" w:hAnsi="宋体" w:cs="宋体"/>
                <w:color w:val="auto"/>
                <w:kern w:val="0"/>
                <w:sz w:val="20"/>
                <w:highlight w:val="none"/>
              </w:rPr>
              <w:t>100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300</w:t>
            </w:r>
          </w:p>
        </w:tc>
        <w:tc>
          <w:tcPr>
            <w:tcW w:w="1779" w:type="dxa"/>
            <w:tcBorders>
              <w:top w:val="nil"/>
              <w:left w:val="nil"/>
              <w:bottom w:val="single" w:color="auto" w:sz="8" w:space="0"/>
              <w:right w:val="single" w:color="auto" w:sz="4" w:space="0"/>
            </w:tcBorders>
            <w:noWrap w:val="0"/>
            <w:vAlign w:val="center"/>
          </w:tcPr>
          <w:p w14:paraId="548AB218">
            <w:pPr>
              <w:widowControl/>
              <w:wordWrap w:val="0"/>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677" w:type="dxa"/>
            <w:tcBorders>
              <w:top w:val="nil"/>
              <w:left w:val="nil"/>
              <w:bottom w:val="single" w:color="auto" w:sz="8" w:space="0"/>
              <w:right w:val="single" w:color="auto" w:sz="8" w:space="0"/>
            </w:tcBorders>
            <w:noWrap w:val="0"/>
            <w:vAlign w:val="center"/>
          </w:tcPr>
          <w:p w14:paraId="4BF36BA0">
            <w:pPr>
              <w:widowControl/>
              <w:wordWrap w:val="0"/>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52" w:type="dxa"/>
            <w:tcBorders>
              <w:top w:val="nil"/>
              <w:left w:val="nil"/>
              <w:bottom w:val="single" w:color="auto" w:sz="8" w:space="0"/>
              <w:right w:val="single" w:color="auto" w:sz="4" w:space="0"/>
            </w:tcBorders>
            <w:noWrap w:val="0"/>
            <w:vAlign w:val="center"/>
          </w:tcPr>
          <w:p w14:paraId="7CD526D8">
            <w:pPr>
              <w:widowControl/>
              <w:wordWrap w:val="0"/>
              <w:rPr>
                <w:rFonts w:ascii="宋体" w:hAnsi="宋体" w:cs="宋体"/>
                <w:color w:val="auto"/>
                <w:kern w:val="0"/>
                <w:sz w:val="20"/>
                <w:highlight w:val="none"/>
              </w:rPr>
            </w:pPr>
            <w:r>
              <w:rPr>
                <w:rFonts w:ascii="宋体" w:hAnsi="宋体" w:cs="宋体"/>
                <w:color w:val="auto"/>
                <w:kern w:val="0"/>
                <w:sz w:val="20"/>
                <w:highlight w:val="none"/>
              </w:rPr>
              <w:t>10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c>
          <w:tcPr>
            <w:tcW w:w="1494" w:type="dxa"/>
            <w:tcBorders>
              <w:top w:val="nil"/>
              <w:left w:val="nil"/>
              <w:bottom w:val="single" w:color="auto" w:sz="8" w:space="0"/>
              <w:right w:val="single" w:color="auto" w:sz="4" w:space="0"/>
            </w:tcBorders>
            <w:noWrap w:val="0"/>
            <w:vAlign w:val="center"/>
          </w:tcPr>
          <w:p w14:paraId="566E0649">
            <w:pPr>
              <w:widowControl/>
              <w:wordWrap w:val="0"/>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536" w:type="dxa"/>
            <w:tcBorders>
              <w:top w:val="nil"/>
              <w:left w:val="nil"/>
              <w:bottom w:val="single" w:color="auto" w:sz="8" w:space="0"/>
              <w:right w:val="single" w:color="auto" w:sz="8" w:space="0"/>
            </w:tcBorders>
            <w:noWrap w:val="0"/>
            <w:vAlign w:val="center"/>
          </w:tcPr>
          <w:p w14:paraId="67CAFF1C">
            <w:pPr>
              <w:widowControl/>
              <w:wordWrap w:val="0"/>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97" w:type="dxa"/>
            <w:tcBorders>
              <w:top w:val="nil"/>
              <w:left w:val="nil"/>
              <w:bottom w:val="single" w:color="auto" w:sz="8" w:space="0"/>
              <w:right w:val="single" w:color="auto" w:sz="4" w:space="0"/>
            </w:tcBorders>
            <w:noWrap w:val="0"/>
            <w:vAlign w:val="center"/>
          </w:tcPr>
          <w:p w14:paraId="22FD82F6">
            <w:pPr>
              <w:widowControl/>
              <w:wordWrap w:val="0"/>
              <w:rPr>
                <w:rFonts w:ascii="宋体" w:hAnsi="宋体" w:cs="宋体"/>
                <w:color w:val="auto"/>
                <w:kern w:val="0"/>
                <w:sz w:val="20"/>
                <w:highlight w:val="none"/>
              </w:rPr>
            </w:pP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w:t>
            </w:r>
          </w:p>
        </w:tc>
        <w:tc>
          <w:tcPr>
            <w:tcW w:w="1287" w:type="dxa"/>
            <w:tcBorders>
              <w:top w:val="nil"/>
              <w:left w:val="nil"/>
              <w:bottom w:val="single" w:color="auto" w:sz="8" w:space="0"/>
              <w:right w:val="single" w:color="auto" w:sz="4" w:space="0"/>
            </w:tcBorders>
            <w:noWrap w:val="0"/>
            <w:vAlign w:val="center"/>
          </w:tcPr>
          <w:p w14:paraId="386C51B2">
            <w:pPr>
              <w:widowControl/>
              <w:wordWrap w:val="0"/>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34" w:type="dxa"/>
            <w:tcBorders>
              <w:top w:val="nil"/>
              <w:left w:val="nil"/>
              <w:bottom w:val="single" w:color="auto" w:sz="8" w:space="0"/>
              <w:right w:val="single" w:color="auto" w:sz="8" w:space="0"/>
            </w:tcBorders>
            <w:noWrap w:val="0"/>
            <w:vAlign w:val="center"/>
          </w:tcPr>
          <w:p w14:paraId="1ECD0ABA">
            <w:pPr>
              <w:widowControl/>
              <w:wordWrap w:val="0"/>
              <w:rPr>
                <w:rFonts w:ascii="宋体" w:hAnsi="宋体" w:cs="宋体"/>
                <w:color w:val="auto"/>
                <w:kern w:val="0"/>
                <w:sz w:val="20"/>
                <w:highlight w:val="none"/>
              </w:rPr>
            </w:pPr>
            <w:r>
              <w:rPr>
                <w:rFonts w:hint="eastAsia" w:ascii="宋体" w:hAnsi="宋体" w:cs="宋体"/>
                <w:color w:val="auto"/>
                <w:kern w:val="0"/>
                <w:sz w:val="20"/>
                <w:highlight w:val="none"/>
              </w:rPr>
              <w:t>　</w:t>
            </w:r>
          </w:p>
        </w:tc>
      </w:tr>
      <w:tr w14:paraId="765C1D8D">
        <w:tblPrEx>
          <w:tblCellMar>
            <w:top w:w="0" w:type="dxa"/>
            <w:left w:w="108" w:type="dxa"/>
            <w:bottom w:w="0" w:type="dxa"/>
            <w:right w:w="108" w:type="dxa"/>
          </w:tblCellMar>
        </w:tblPrEx>
        <w:trPr>
          <w:trHeight w:val="50" w:hRule="atLeast"/>
          <w:jc w:val="center"/>
        </w:trPr>
        <w:tc>
          <w:tcPr>
            <w:tcW w:w="15077" w:type="dxa"/>
            <w:gridSpan w:val="11"/>
            <w:tcBorders>
              <w:top w:val="nil"/>
              <w:left w:val="nil"/>
              <w:bottom w:val="nil"/>
              <w:right w:val="nil"/>
            </w:tcBorders>
            <w:noWrap w:val="0"/>
            <w:vAlign w:val="bottom"/>
          </w:tcPr>
          <w:p w14:paraId="4B9E120F">
            <w:pPr>
              <w:widowControl/>
              <w:wordWrap w:val="0"/>
              <w:jc w:val="left"/>
              <w:rPr>
                <w:rFonts w:ascii="宋体" w:hAnsi="宋体" w:cs="宋体"/>
                <w:color w:val="auto"/>
                <w:kern w:val="0"/>
                <w:sz w:val="20"/>
                <w:highlight w:val="none"/>
              </w:rPr>
            </w:pPr>
            <w:r>
              <w:rPr>
                <w:rFonts w:hint="eastAsia" w:ascii="宋体" w:hAnsi="宋体" w:cs="宋体"/>
                <w:color w:val="auto"/>
                <w:kern w:val="0"/>
                <w:sz w:val="20"/>
                <w:highlight w:val="none"/>
              </w:rPr>
              <w:t>说明　</w:t>
            </w:r>
            <w:r>
              <w:rPr>
                <w:rFonts w:ascii="宋体" w:hAnsi="宋体" w:cs="宋体"/>
                <w:color w:val="auto"/>
                <w:kern w:val="0"/>
                <w:sz w:val="20"/>
                <w:highlight w:val="none"/>
              </w:rPr>
              <w:t>1</w:t>
            </w:r>
            <w:r>
              <w:rPr>
                <w:rFonts w:hint="eastAsia" w:ascii="宋体" w:hAnsi="宋体" w:cs="宋体"/>
                <w:color w:val="auto"/>
                <w:kern w:val="0"/>
                <w:sz w:val="20"/>
                <w:highlight w:val="none"/>
              </w:rPr>
              <w:t>、企业类型的划分以统计部门的统计数据为依据。</w:t>
            </w:r>
          </w:p>
          <w:p w14:paraId="6E96EDA5">
            <w:pPr>
              <w:widowControl/>
              <w:wordWrap w:val="0"/>
              <w:ind w:firstLine="600" w:firstLineChars="300"/>
              <w:jc w:val="left"/>
              <w:rPr>
                <w:rFonts w:ascii="宋体" w:hAnsi="宋体" w:cs="宋体"/>
                <w:color w:val="auto"/>
                <w:kern w:val="0"/>
                <w:sz w:val="20"/>
                <w:highlight w:val="none"/>
              </w:rPr>
            </w:pPr>
            <w:r>
              <w:rPr>
                <w:rFonts w:ascii="宋体" w:hAnsi="宋体" w:cs="宋体"/>
                <w:color w:val="auto"/>
                <w:kern w:val="0"/>
                <w:sz w:val="20"/>
                <w:highlight w:val="none"/>
              </w:rPr>
              <w:t>2</w:t>
            </w:r>
            <w:r>
              <w:rPr>
                <w:rFonts w:hint="eastAsia" w:ascii="宋体" w:hAnsi="宋体" w:cs="宋体"/>
                <w:color w:val="auto"/>
                <w:kern w:val="0"/>
                <w:sz w:val="20"/>
                <w:highlight w:val="none"/>
              </w:rPr>
              <w:t>、个体工商户和本规定以外的行业，参照本规定进行划型。</w:t>
            </w:r>
          </w:p>
          <w:p w14:paraId="5C3B279E">
            <w:pPr>
              <w:widowControl/>
              <w:wordWrap w:val="0"/>
              <w:ind w:firstLine="600" w:firstLineChars="300"/>
              <w:jc w:val="left"/>
              <w:rPr>
                <w:rFonts w:ascii="宋体" w:hAnsi="宋体" w:cs="宋体"/>
                <w:color w:val="auto"/>
                <w:kern w:val="0"/>
                <w:sz w:val="20"/>
                <w:highlight w:val="none"/>
              </w:rPr>
            </w:pPr>
            <w:r>
              <w:rPr>
                <w:rFonts w:ascii="宋体" w:hAnsi="宋体" w:cs="宋体"/>
                <w:color w:val="auto"/>
                <w:kern w:val="0"/>
                <w:sz w:val="20"/>
                <w:highlight w:val="none"/>
              </w:rPr>
              <w:t>3</w:t>
            </w:r>
            <w:r>
              <w:rPr>
                <w:rFonts w:hint="eastAsia" w:ascii="宋体" w:hAnsi="宋体" w:cs="宋体"/>
                <w:color w:val="auto"/>
                <w:kern w:val="0"/>
                <w:sz w:val="20"/>
                <w:highlight w:val="none"/>
              </w:rPr>
              <w:t>、本规定的中型企业标准上限即为大型企业标准的下限。</w:t>
            </w:r>
          </w:p>
        </w:tc>
      </w:tr>
    </w:tbl>
    <w:p w14:paraId="331A3112">
      <w:pPr>
        <w:wordWrap w:val="0"/>
        <w:adjustRightInd w:val="0"/>
        <w:spacing w:line="360" w:lineRule="auto"/>
        <w:jc w:val="left"/>
        <w:rPr>
          <w:rFonts w:ascii="宋体" w:hAnsi="宋体"/>
          <w:color w:val="auto"/>
          <w:highlight w:val="none"/>
        </w:rPr>
      </w:pPr>
    </w:p>
    <w:sectPr>
      <w:pgSz w:w="16838" w:h="11906" w:orient="landscape"/>
      <w:pgMar w:top="1135" w:right="1440" w:bottom="1276"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Tahoma">
    <w:panose1 w:val="020B0604030504040204"/>
    <w:charset w:val="00"/>
    <w:family w:val="swiss"/>
    <w:pitch w:val="default"/>
    <w:sig w:usb0="E1002EFF" w:usb1="C000605B" w:usb2="00000029" w:usb3="00000000" w:csb0="200101FF" w:csb1="20280000"/>
  </w:font>
  <w:font w:name="Helvetica">
    <w:panose1 w:val="020B0604020202020204"/>
    <w:charset w:val="00"/>
    <w:family w:val="swiss"/>
    <w:pitch w:val="default"/>
    <w:sig w:usb0="00000000" w:usb1="00000000" w:usb2="00000000" w:usb3="00000000" w:csb0="00000000" w:csb1="00000000"/>
  </w:font>
  <w:font w:name="微软雅黑">
    <w:panose1 w:val="020B0503020204020204"/>
    <w:charset w:val="86"/>
    <w:family w:val="swiss"/>
    <w:pitch w:val="default"/>
    <w:sig w:usb0="80000287" w:usb1="280F3C52" w:usb2="00000016" w:usb3="00000000" w:csb0="0004001F" w:csb1="00000000"/>
  </w:font>
  <w:font w:name="Arial Unicode MS">
    <w:altName w:val="宋体"/>
    <w:panose1 w:val="020B0604020202020204"/>
    <w:charset w:val="86"/>
    <w:family w:val="roman"/>
    <w:pitch w:val="default"/>
    <w:sig w:usb0="00000000" w:usb1="00000000" w:usb2="0000003F" w:usb3="00000000" w:csb0="603F01FF" w:csb1="FFFF0000"/>
  </w:font>
  <w:font w:name="华文楷体">
    <w:altName w:val="宋体"/>
    <w:panose1 w:val="02010600040101010101"/>
    <w:charset w:val="86"/>
    <w:family w:val="auto"/>
    <w:pitch w:val="default"/>
    <w:sig w:usb0="00000000" w:usb1="00000000" w:usb2="00000000" w:usb3="00000000" w:csb0="0004009F" w:csb1="DFD70000"/>
  </w:font>
  <w:font w:name="Arial Narrow">
    <w:altName w:val="Arial"/>
    <w:panose1 w:val="020B0606020202030204"/>
    <w:charset w:val="00"/>
    <w:family w:val="swiss"/>
    <w:pitch w:val="default"/>
    <w:sig w:usb0="00000000" w:usb1="00000000" w:usb2="00000000" w:usb3="00000000" w:csb0="2000009F" w:csb1="DFD70000"/>
  </w:font>
  <w:font w:name="Verdana">
    <w:panose1 w:val="020B0604030504040204"/>
    <w:charset w:val="00"/>
    <w:family w:val="swiss"/>
    <w:pitch w:val="default"/>
    <w:sig w:usb0="A10006FF" w:usb1="4000205B" w:usb2="00000010" w:usb3="00000000" w:csb0="2000019F" w:csb1="00000000"/>
  </w:font>
  <w:font w:name="华文细黑">
    <w:altName w:val="微软雅黑"/>
    <w:panose1 w:val="02010600040101010101"/>
    <w:charset w:val="86"/>
    <w:family w:val="auto"/>
    <w:pitch w:val="default"/>
    <w:sig w:usb0="00000000" w:usb1="00000000" w:usb2="00000000" w:usb3="00000000" w:csb0="0004009F" w:csb1="DFD70000"/>
  </w:font>
  <w:font w:name="华文仿宋">
    <w:altName w:val="仿宋"/>
    <w:panose1 w:val="02010600040101010101"/>
    <w:charset w:val="86"/>
    <w:family w:val="auto"/>
    <w:pitch w:val="default"/>
    <w:sig w:usb0="00000000" w:usb1="00000000" w:usb2="00000000" w:usb3="00000000" w:csb0="0004009F" w:csb1="DFD70000"/>
  </w:font>
  <w:font w:name="Segoe UI Symbol">
    <w:panose1 w:val="020B0502040204020203"/>
    <w:charset w:val="00"/>
    <w:family w:val="swiss"/>
    <w:pitch w:val="default"/>
    <w:sig w:usb0="8000006F" w:usb1="1200FBEF" w:usb2="0064C000" w:usb3="00000002"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CF6403">
    <w:pPr>
      <w:rPr>
        <w:rFonts w:ascii="仿宋_GB2312" w:eastAsia="仿宋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6BE131">
    <w:pPr>
      <w:pStyle w:val="2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14:paraId="7D479E31">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83A2C5">
    <w:pPr>
      <w:pStyle w:val="24"/>
      <w:jc w:val="center"/>
      <w:rPr>
        <w:rFonts w:ascii="仿宋_GB2312" w:eastAsia="仿宋_GB2312"/>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2081803">
                          <w:pPr>
                            <w:pStyle w:val="24"/>
                            <w:rPr>
                              <w:rFonts w:hint="eastAsia"/>
                            </w:rPr>
                          </w:pPr>
                          <w:r>
                            <w:rPr>
                              <w:rFonts w:hint="eastAsia"/>
                            </w:rPr>
                            <w:fldChar w:fldCharType="begin"/>
                          </w:r>
                          <w:r>
                            <w:rPr>
                              <w:rFonts w:hint="eastAsia"/>
                            </w:rPr>
                            <w:instrText xml:space="preserve"> PAGE  \* MERGEFORMAT </w:instrText>
                          </w:r>
                          <w:r>
                            <w:rPr>
                              <w:rFonts w:hint="eastAsia"/>
                            </w:rPr>
                            <w:fldChar w:fldCharType="separate"/>
                          </w:r>
                          <w:r>
                            <w:t>23</w:t>
                          </w:r>
                          <w:r>
                            <w:rPr>
                              <w:rFonts w:hint="eastAsia"/>
                            </w:rPr>
                            <w:fldChar w:fldCharType="end"/>
                          </w:r>
                        </w:p>
                      </w:txbxContent>
                    </wps:txbx>
                    <wps:bodyPr wrap="none" lIns="0" tIns="0" rIns="0" bIns="0" upright="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LazoskBAACZAwAADgAAAGRycy9lMm9Eb2MueG1srVPNjtMwEL6vxDtY&#10;vlNnK4G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uAmUOG5x4OefP86/Hs8P38mb&#10;LE8foMasu4B5aXjvh5w6+QGdmfWgos1f5EMwjuKeLuLKIRGRH62Wq1WFIYGx+YI47Ol5iJA+SG9J&#10;NhoacXpFVH78BGlMnVNyNedvtTHo57VxfzkQM3tY7n3sMVtp2A1T4zvfnpBPj4NvqMM9p8R8dKhr&#10;3pHZiLOxm41DiHrflSXK9SC8OyRsovSWK4ywU2GcWGE3bVdeiT/vJevpj9r8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gtrOiyQEAAJkDAAAOAAAAAAAAAAEAIAAAAB4BAABkcnMvZTJvRG9j&#10;LnhtbFBLBQYAAAAABgAGAFkBAABZBQAAAAA=&#10;">
              <v:fill on="f" focussize="0,0"/>
              <v:stroke on="f"/>
              <v:imagedata o:title=""/>
              <o:lock v:ext="edit" aspectratio="f"/>
              <v:textbox inset="0mm,0mm,0mm,0mm" style="mso-fit-shape-to-text:t;">
                <w:txbxContent>
                  <w:p w14:paraId="72081803">
                    <w:pPr>
                      <w:pStyle w:val="24"/>
                      <w:rPr>
                        <w:rFonts w:hint="eastAsia"/>
                      </w:rPr>
                    </w:pPr>
                    <w:r>
                      <w:rPr>
                        <w:rFonts w:hint="eastAsia"/>
                      </w:rPr>
                      <w:fldChar w:fldCharType="begin"/>
                    </w:r>
                    <w:r>
                      <w:rPr>
                        <w:rFonts w:hint="eastAsia"/>
                      </w:rPr>
                      <w:instrText xml:space="preserve"> PAGE  \* MERGEFORMAT </w:instrText>
                    </w:r>
                    <w:r>
                      <w:rPr>
                        <w:rFonts w:hint="eastAsia"/>
                      </w:rPr>
                      <w:fldChar w:fldCharType="separate"/>
                    </w:r>
                    <w:r>
                      <w:t>23</w:t>
                    </w:r>
                    <w:r>
                      <w:rPr>
                        <w:rFonts w:hint="eastAsia"/>
                      </w:rPr>
                      <w:fldChar w:fldCharType="end"/>
                    </w:r>
                  </w:p>
                </w:txbxContent>
              </v:textbox>
            </v:shape>
          </w:pict>
        </mc:Fallback>
      </mc:AlternateContent>
    </w:r>
  </w:p>
  <w:p w14:paraId="29F47E45">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CB59A5">
    <w:pPr>
      <w:pStyle w:val="24"/>
      <w:jc w:val="center"/>
      <w:rPr>
        <w:rFonts w:ascii="仿宋_GB2312" w:eastAsia="仿宋_GB2312"/>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608646E">
                          <w:pPr>
                            <w:pStyle w:val="24"/>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PAdavrIAQAAmQMAAA4AAAAAAAAAAQAgAAAAHgEAAGRycy9lMm9Eb2Mu&#10;eG1sUEsFBgAAAAAGAAYAWQEAAFgFAAAAAA==&#10;">
              <v:fill on="f" focussize="0,0"/>
              <v:stroke on="f"/>
              <v:imagedata o:title=""/>
              <o:lock v:ext="edit" aspectratio="f"/>
              <v:textbox inset="0mm,0mm,0mm,0mm" style="mso-fit-shape-to-text:t;">
                <w:txbxContent>
                  <w:p w14:paraId="7608646E">
                    <w:pPr>
                      <w:pStyle w:val="24"/>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p w14:paraId="15947561">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04E216">
    <w:pPr>
      <w:pStyle w:val="24"/>
      <w:jc w:val="center"/>
      <w:rPr>
        <w:rFonts w:ascii="仿宋_GB2312" w:eastAsia="仿宋_GB2312"/>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EBD2971">
                          <w:pPr>
                            <w:pStyle w:val="24"/>
                            <w:rPr>
                              <w:rFonts w:hint="eastAsia"/>
                            </w:rPr>
                          </w:pPr>
                          <w:r>
                            <w:rPr>
                              <w:rFonts w:hint="eastAsia"/>
                            </w:rPr>
                            <w:fldChar w:fldCharType="begin"/>
                          </w:r>
                          <w:r>
                            <w:rPr>
                              <w:rFonts w:hint="eastAsia"/>
                            </w:rPr>
                            <w:instrText xml:space="preserve"> PAGE  \* MERGEFORMAT </w:instrText>
                          </w:r>
                          <w:r>
                            <w:rPr>
                              <w:rFonts w:hint="eastAsia"/>
                            </w:rPr>
                            <w:fldChar w:fldCharType="separate"/>
                          </w:r>
                          <w:r>
                            <w:t>59</w:t>
                          </w:r>
                          <w:r>
                            <w:rPr>
                              <w:rFonts w:hint="eastAsia"/>
                            </w:rPr>
                            <w:fldChar w:fldCharType="end"/>
                          </w:r>
                        </w:p>
                      </w:txbxContent>
                    </wps:txbx>
                    <wps:bodyPr wrap="none" lIns="0" tIns="0" rIns="0" bIns="0" upright="0">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Ae93NyQEAAJkDAAAOAAAAAAAAAAEAIAAAAB4BAABkcnMvZTJvRG9j&#10;LnhtbFBLBQYAAAAABgAGAFkBAABZBQAAAAA=&#10;">
              <v:fill on="f" focussize="0,0"/>
              <v:stroke on="f"/>
              <v:imagedata o:title=""/>
              <o:lock v:ext="edit" aspectratio="f"/>
              <v:textbox inset="0mm,0mm,0mm,0mm" style="mso-fit-shape-to-text:t;">
                <w:txbxContent>
                  <w:p w14:paraId="3EBD2971">
                    <w:pPr>
                      <w:pStyle w:val="24"/>
                      <w:rPr>
                        <w:rFonts w:hint="eastAsia"/>
                      </w:rPr>
                    </w:pPr>
                    <w:r>
                      <w:rPr>
                        <w:rFonts w:hint="eastAsia"/>
                      </w:rPr>
                      <w:fldChar w:fldCharType="begin"/>
                    </w:r>
                    <w:r>
                      <w:rPr>
                        <w:rFonts w:hint="eastAsia"/>
                      </w:rPr>
                      <w:instrText xml:space="preserve"> PAGE  \* MERGEFORMAT </w:instrText>
                    </w:r>
                    <w:r>
                      <w:rPr>
                        <w:rFonts w:hint="eastAsia"/>
                      </w:rPr>
                      <w:fldChar w:fldCharType="separate"/>
                    </w:r>
                    <w:r>
                      <w:t>59</w:t>
                    </w:r>
                    <w:r>
                      <w:rPr>
                        <w:rFonts w:hint="eastAsia"/>
                      </w:rPr>
                      <w:fldChar w:fldCharType="end"/>
                    </w:r>
                  </w:p>
                </w:txbxContent>
              </v:textbox>
            </v:shape>
          </w:pict>
        </mc:Fallback>
      </mc:AlternateContent>
    </w:r>
  </w:p>
  <w:p w14:paraId="1FAB7B70">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85685E">
    <w:pPr>
      <w:pStyle w:val="24"/>
      <w:jc w:val="center"/>
      <w:rPr>
        <w:rFonts w:ascii="仿宋_GB2312" w:eastAsia="仿宋_GB2312"/>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2451CC6">
                          <w:pPr>
                            <w:pStyle w:val="24"/>
                            <w:rPr>
                              <w:rFonts w:hint="eastAsia"/>
                            </w:rPr>
                          </w:pPr>
                          <w:r>
                            <w:rPr>
                              <w:rFonts w:hint="eastAsia"/>
                            </w:rPr>
                            <w:fldChar w:fldCharType="begin"/>
                          </w:r>
                          <w:r>
                            <w:rPr>
                              <w:rFonts w:hint="eastAsia"/>
                            </w:rPr>
                            <w:instrText xml:space="preserve"> PAGE  \* MERGEFORMAT </w:instrText>
                          </w:r>
                          <w:r>
                            <w:rPr>
                              <w:rFonts w:hint="eastAsia"/>
                            </w:rPr>
                            <w:fldChar w:fldCharType="separate"/>
                          </w:r>
                          <w:r>
                            <w:t>54</w:t>
                          </w:r>
                          <w:r>
                            <w:rPr>
                              <w:rFonts w:hint="eastAsia"/>
                            </w:rPr>
                            <w:fldChar w:fldCharType="end"/>
                          </w:r>
                        </w:p>
                      </w:txbxContent>
                    </wps:txbx>
                    <wps:bodyPr wrap="none" lIns="0" tIns="0" rIns="0" bIns="0" upright="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2GNDkccBAACZAwAADgAAAAAAAAABACAAAAAeAQAAZHJzL2Uyb0RvYy54&#10;bWxQSwUGAAAAAAYABgBZAQAAVwUAAAAA&#10;">
              <v:fill on="f" focussize="0,0"/>
              <v:stroke on="f"/>
              <v:imagedata o:title=""/>
              <o:lock v:ext="edit" aspectratio="f"/>
              <v:textbox inset="0mm,0mm,0mm,0mm" style="mso-fit-shape-to-text:t;">
                <w:txbxContent>
                  <w:p w14:paraId="52451CC6">
                    <w:pPr>
                      <w:pStyle w:val="24"/>
                      <w:rPr>
                        <w:rFonts w:hint="eastAsia"/>
                      </w:rPr>
                    </w:pPr>
                    <w:r>
                      <w:rPr>
                        <w:rFonts w:hint="eastAsia"/>
                      </w:rPr>
                      <w:fldChar w:fldCharType="begin"/>
                    </w:r>
                    <w:r>
                      <w:rPr>
                        <w:rFonts w:hint="eastAsia"/>
                      </w:rPr>
                      <w:instrText xml:space="preserve"> PAGE  \* MERGEFORMAT </w:instrText>
                    </w:r>
                    <w:r>
                      <w:rPr>
                        <w:rFonts w:hint="eastAsia"/>
                      </w:rPr>
                      <w:fldChar w:fldCharType="separate"/>
                    </w:r>
                    <w:r>
                      <w:t>54</w:t>
                    </w:r>
                    <w:r>
                      <w:rPr>
                        <w:rFonts w:hint="eastAsia"/>
                      </w:rPr>
                      <w:fldChar w:fldCharType="end"/>
                    </w:r>
                  </w:p>
                </w:txbxContent>
              </v:textbox>
            </v:shape>
          </w:pict>
        </mc:Fallback>
      </mc:AlternateContent>
    </w:r>
  </w:p>
  <w:p w14:paraId="50015045">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60B53C">
    <w:pPr>
      <w:pStyle w:val="26"/>
      <w:jc w:val="both"/>
      <w:rPr>
        <w:rFonts w:ascii="仿宋_GB2312" w:eastAsia="仿宋_GB2312"/>
        <w:b/>
        <w:i/>
        <w:u w:val="single"/>
      </w:rPr>
    </w:pPr>
    <w:r>
      <w:rPr>
        <w:rFonts w:hint="eastAsia"/>
      </w:rPr>
      <w:drawing>
        <wp:inline distT="0" distB="0" distL="114300" distR="114300">
          <wp:extent cx="1066800" cy="304800"/>
          <wp:effectExtent l="0" t="0" r="0" b="0"/>
          <wp:docPr id="5" name="图片 6" descr="fd8b1ef99032305b13bb4fdd11ebbd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6" descr="fd8b1ef99032305b13bb4fdd11ebbd7"/>
                  <pic:cNvPicPr>
                    <a:picLocks noChangeAspect="1"/>
                  </pic:cNvPicPr>
                </pic:nvPicPr>
                <pic:blipFill>
                  <a:blip r:embed="rId1"/>
                  <a:stretch>
                    <a:fillRect/>
                  </a:stretch>
                </pic:blipFill>
                <pic:spPr>
                  <a:xfrm>
                    <a:off x="0" y="0"/>
                    <a:ext cx="1066800" cy="304800"/>
                  </a:xfrm>
                  <a:prstGeom prst="rect">
                    <a:avLst/>
                  </a:prstGeom>
                  <a:noFill/>
                  <a:ln>
                    <a:noFill/>
                  </a:ln>
                </pic:spPr>
              </pic:pic>
            </a:graphicData>
          </a:graphic>
        </wp:inline>
      </w:drawing>
    </w:r>
    <w:r>
      <w:rPr>
        <w:rFonts w:hint="eastAsia" w:ascii="宋体" w:hAnsi="宋体" w:cs="宋体"/>
        <w:b/>
        <w:sz w:val="28"/>
        <w:szCs w:val="28"/>
      </w:rPr>
      <w:t xml:space="preserve">                                               </w:t>
    </w:r>
    <w:r>
      <w:rPr>
        <w:rFonts w:hint="eastAsia"/>
      </w:rPr>
      <w:t xml:space="preserve">采购文件                                               </w:t>
    </w:r>
  </w:p>
  <w:p w14:paraId="06102F0F">
    <w:pPr>
      <w:rPr>
        <w:rFonts w:ascii="仿宋_GB2312" w:eastAsia="仿宋_GB2312"/>
        <w:b/>
        <w:i/>
        <w:sz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A49BD0">
    <w:pPr>
      <w:pStyle w:val="26"/>
      <w:jc w:val="both"/>
      <w:rPr>
        <w:rFonts w:hint="eastAsia"/>
      </w:rPr>
    </w:pPr>
    <w:r>
      <w:rPr>
        <w:rFonts w:hint="eastAsia"/>
      </w:rPr>
      <w:drawing>
        <wp:inline distT="0" distB="0" distL="114300" distR="114300">
          <wp:extent cx="1066800" cy="304800"/>
          <wp:effectExtent l="0" t="0" r="0" b="0"/>
          <wp:docPr id="6" name="图片 5" descr="fd8b1ef99032305b13bb4fdd11ebbd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fd8b1ef99032305b13bb4fdd11ebbd7"/>
                  <pic:cNvPicPr>
                    <a:picLocks noChangeAspect="1"/>
                  </pic:cNvPicPr>
                </pic:nvPicPr>
                <pic:blipFill>
                  <a:blip r:embed="rId1"/>
                  <a:stretch>
                    <a:fillRect/>
                  </a:stretch>
                </pic:blipFill>
                <pic:spPr>
                  <a:xfrm>
                    <a:off x="0" y="0"/>
                    <a:ext cx="1066800" cy="304800"/>
                  </a:xfrm>
                  <a:prstGeom prst="rect">
                    <a:avLst/>
                  </a:prstGeom>
                  <a:noFill/>
                  <a:ln>
                    <a:noFill/>
                  </a:ln>
                </pic:spPr>
              </pic:pic>
            </a:graphicData>
          </a:graphic>
        </wp:inline>
      </w:drawing>
    </w:r>
    <w:r>
      <w:rPr>
        <w:rFonts w:hint="eastAsia" w:ascii="宋体" w:hAnsi="宋体" w:cs="宋体"/>
        <w:b/>
        <w:sz w:val="28"/>
        <w:szCs w:val="28"/>
      </w:rPr>
      <w:t xml:space="preserve">                                               </w:t>
    </w:r>
    <w:r>
      <w:rPr>
        <w:rFonts w:hint="eastAsia"/>
      </w:rPr>
      <w:t>采购文件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336BCA">
    <w:pPr>
      <w:pStyle w:val="26"/>
      <w:pBdr>
        <w:bottom w:val="none" w:color="auto" w:sz="0" w:space="1"/>
      </w:pBdr>
      <w:jc w:val="left"/>
      <w:rPr>
        <w:u w:val="single"/>
      </w:rPr>
    </w:pPr>
    <w:r>
      <w:rPr>
        <w:rFonts w:hint="eastAsia"/>
        <w:u w:val="single"/>
      </w:rPr>
      <w:drawing>
        <wp:inline distT="0" distB="0" distL="114300" distR="114300">
          <wp:extent cx="1066800" cy="304800"/>
          <wp:effectExtent l="0" t="0" r="0" b="0"/>
          <wp:docPr id="7" name="图片 7" descr="fd8b1ef99032305b13bb4fdd11ebbd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fd8b1ef99032305b13bb4fdd11ebbd7"/>
                  <pic:cNvPicPr>
                    <a:picLocks noChangeAspect="1"/>
                  </pic:cNvPicPr>
                </pic:nvPicPr>
                <pic:blipFill>
                  <a:blip r:embed="rId1"/>
                  <a:stretch>
                    <a:fillRect/>
                  </a:stretch>
                </pic:blipFill>
                <pic:spPr>
                  <a:xfrm>
                    <a:off x="0" y="0"/>
                    <a:ext cx="1066800" cy="304800"/>
                  </a:xfrm>
                  <a:prstGeom prst="rect">
                    <a:avLst/>
                  </a:prstGeom>
                  <a:noFill/>
                  <a:ln>
                    <a:noFill/>
                  </a:ln>
                </pic:spPr>
              </pic:pic>
            </a:graphicData>
          </a:graphic>
        </wp:inline>
      </w:drawing>
    </w:r>
    <w:r>
      <w:rPr>
        <w:rFonts w:hint="eastAsia" w:ascii="宋体" w:hAnsi="宋体" w:cs="宋体"/>
        <w:b/>
        <w:sz w:val="28"/>
        <w:szCs w:val="28"/>
        <w:u w:val="single"/>
      </w:rPr>
      <w:t xml:space="preserve">                                 </w:t>
    </w:r>
    <w:r>
      <w:rPr>
        <w:rFonts w:hint="eastAsia" w:ascii="宋体" w:hAnsi="宋体" w:cs="宋体"/>
        <w:b/>
        <w:sz w:val="28"/>
        <w:szCs w:val="28"/>
        <w:u w:val="single"/>
        <w:lang w:val="en-US" w:eastAsia="zh-CN"/>
      </w:rPr>
      <w:t xml:space="preserve">    </w:t>
    </w:r>
    <w:r>
      <w:rPr>
        <w:rFonts w:hint="eastAsia" w:ascii="宋体" w:hAnsi="宋体" w:cs="宋体"/>
        <w:b/>
        <w:sz w:val="28"/>
        <w:szCs w:val="28"/>
        <w:u w:val="single"/>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0C5F9A">
    <w:pPr>
      <w:pStyle w:val="26"/>
      <w:jc w:val="right"/>
      <w:rPr>
        <w:rFonts w:ascii="仿宋_GB2312" w:eastAsia="仿宋_GB2312"/>
        <w:b/>
        <w:i/>
        <w:u w:val="single"/>
      </w:rPr>
    </w:pPr>
    <w:r>
      <w:rPr>
        <w:rFonts w:hint="eastAsia"/>
      </w:rPr>
      <w:t xml:space="preserve">                                 </w:t>
    </w:r>
  </w:p>
  <w:p w14:paraId="133EF156">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70081F">
    <w:pPr>
      <w:pStyle w:val="26"/>
      <w:jc w:val="right"/>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D5CEB9"/>
    <w:multiLevelType w:val="singleLevel"/>
    <w:tmpl w:val="8FD5CEB9"/>
    <w:lvl w:ilvl="0" w:tentative="0">
      <w:start w:val="1"/>
      <w:numFmt w:val="decimal"/>
      <w:suff w:val="space"/>
      <w:lvlText w:val="%1."/>
      <w:lvlJc w:val="left"/>
    </w:lvl>
  </w:abstractNum>
  <w:abstractNum w:abstractNumId="1">
    <w:nsid w:val="E2D7E47D"/>
    <w:multiLevelType w:val="singleLevel"/>
    <w:tmpl w:val="E2D7E47D"/>
    <w:lvl w:ilvl="0" w:tentative="0">
      <w:start w:val="5"/>
      <w:numFmt w:val="chineseCounting"/>
      <w:suff w:val="nothing"/>
      <w:lvlText w:val="%1、"/>
      <w:lvlJc w:val="left"/>
      <w:rPr>
        <w:rFonts w:hint="eastAsia"/>
      </w:rPr>
    </w:lvl>
  </w:abstractNum>
  <w:abstractNum w:abstractNumId="2">
    <w:nsid w:val="FFFFFF88"/>
    <w:multiLevelType w:val="singleLevel"/>
    <w:tmpl w:val="FFFFFF88"/>
    <w:lvl w:ilvl="0" w:tentative="0">
      <w:start w:val="1"/>
      <w:numFmt w:val="decimal"/>
      <w:pStyle w:val="7"/>
      <w:lvlText w:val="%1."/>
      <w:lvlJc w:val="left"/>
      <w:pPr>
        <w:tabs>
          <w:tab w:val="left" w:pos="360"/>
        </w:tabs>
        <w:ind w:left="360" w:hanging="360"/>
      </w:pPr>
    </w:lvl>
  </w:abstractNum>
  <w:abstractNum w:abstractNumId="3">
    <w:nsid w:val="135014D6"/>
    <w:multiLevelType w:val="multilevel"/>
    <w:tmpl w:val="135014D6"/>
    <w:lvl w:ilvl="0" w:tentative="0">
      <w:start w:val="1"/>
      <w:numFmt w:val="decimal"/>
      <w:pStyle w:val="152"/>
      <w:lvlText w:val="%1、"/>
      <w:lvlJc w:val="left"/>
      <w:pPr>
        <w:ind w:left="372" w:hanging="372"/>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3355C9F8"/>
    <w:multiLevelType w:val="singleLevel"/>
    <w:tmpl w:val="3355C9F8"/>
    <w:lvl w:ilvl="0" w:tentative="0">
      <w:start w:val="1"/>
      <w:numFmt w:val="decimal"/>
      <w:suff w:val="nothing"/>
      <w:lvlText w:val="%1、"/>
      <w:lvlJc w:val="left"/>
    </w:lvl>
  </w:abstractNum>
  <w:abstractNum w:abstractNumId="5">
    <w:nsid w:val="6E6F60E9"/>
    <w:multiLevelType w:val="multilevel"/>
    <w:tmpl w:val="6E6F60E9"/>
    <w:lvl w:ilvl="0" w:tentative="0">
      <w:start w:val="1"/>
      <w:numFmt w:val="decimal"/>
      <w:pStyle w:val="124"/>
      <w:lvlText w:val="%1"/>
      <w:lvlJc w:val="left"/>
      <w:pPr>
        <w:ind w:left="432" w:hanging="432"/>
      </w:pPr>
    </w:lvl>
    <w:lvl w:ilvl="1" w:tentative="0">
      <w:start w:val="1"/>
      <w:numFmt w:val="decimal"/>
      <w:pStyle w:val="128"/>
      <w:lvlText w:val="%1.%2"/>
      <w:lvlJc w:val="left"/>
      <w:pPr>
        <w:ind w:left="576" w:hanging="576"/>
      </w:pPr>
    </w:lvl>
    <w:lvl w:ilvl="2" w:tentative="0">
      <w:start w:val="1"/>
      <w:numFmt w:val="decimal"/>
      <w:pStyle w:val="73"/>
      <w:lvlText w:val="%1.%2.%3"/>
      <w:lvlJc w:val="left"/>
      <w:pPr>
        <w:ind w:left="720" w:hanging="720"/>
      </w:pPr>
    </w:lvl>
    <w:lvl w:ilvl="3" w:tentative="0">
      <w:start w:val="1"/>
      <w:numFmt w:val="decimal"/>
      <w:pStyle w:val="137"/>
      <w:lvlText w:val="%1.%2.%3.%4"/>
      <w:lvlJc w:val="left"/>
      <w:pPr>
        <w:ind w:left="864" w:hanging="864"/>
      </w:pPr>
    </w:lvl>
    <w:lvl w:ilvl="4" w:tentative="0">
      <w:start w:val="1"/>
      <w:numFmt w:val="decimal"/>
      <w:pStyle w:val="138"/>
      <w:lvlText w:val="%1.%2.%3.%4.%5"/>
      <w:lvlJc w:val="left"/>
      <w:pPr>
        <w:ind w:left="1008" w:hanging="1008"/>
      </w:pPr>
    </w:lvl>
    <w:lvl w:ilvl="5" w:tentative="0">
      <w:start w:val="1"/>
      <w:numFmt w:val="decimal"/>
      <w:pStyle w:val="149"/>
      <w:lvlText w:val="%1.%2.%3.%4.%5.%6"/>
      <w:lvlJc w:val="left"/>
      <w:pPr>
        <w:ind w:left="1152" w:hanging="1152"/>
      </w:pPr>
    </w:lvl>
    <w:lvl w:ilvl="6" w:tentative="0">
      <w:start w:val="1"/>
      <w:numFmt w:val="decimal"/>
      <w:pStyle w:val="113"/>
      <w:lvlText w:val="%1.%2.%3.%4.%5.%6.%7"/>
      <w:lvlJc w:val="left"/>
      <w:pPr>
        <w:ind w:left="1296" w:hanging="1296"/>
      </w:pPr>
    </w:lvl>
    <w:lvl w:ilvl="7" w:tentative="0">
      <w:start w:val="1"/>
      <w:numFmt w:val="decimal"/>
      <w:pStyle w:val="125"/>
      <w:lvlText w:val="%1.%2.%3.%4.%5.%6.%7.%8"/>
      <w:lvlJc w:val="left"/>
      <w:pPr>
        <w:ind w:left="1440" w:hanging="1440"/>
      </w:pPr>
    </w:lvl>
    <w:lvl w:ilvl="8" w:tentative="0">
      <w:start w:val="1"/>
      <w:numFmt w:val="decimal"/>
      <w:pStyle w:val="136"/>
      <w:lvlText w:val="%1.%2.%3.%4.%5.%6.%7.%8.%9"/>
      <w:lvlJc w:val="left"/>
      <w:pPr>
        <w:ind w:left="1584" w:hanging="1584"/>
      </w:pPr>
    </w:lvl>
  </w:abstractNum>
  <w:num w:numId="1">
    <w:abstractNumId w:val="2"/>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MwOTZjNmEwNDNiODIyM2U1ZTBjZDY0YjRkNWRjNmUifQ=="/>
  </w:docVars>
  <w:rsids>
    <w:rsidRoot w:val="002E046C"/>
    <w:rsid w:val="000045E6"/>
    <w:rsid w:val="00024229"/>
    <w:rsid w:val="00034AB1"/>
    <w:rsid w:val="00037F1D"/>
    <w:rsid w:val="00040454"/>
    <w:rsid w:val="000405E6"/>
    <w:rsid w:val="00052B7A"/>
    <w:rsid w:val="00065401"/>
    <w:rsid w:val="00071B74"/>
    <w:rsid w:val="00077713"/>
    <w:rsid w:val="0007799C"/>
    <w:rsid w:val="00086E73"/>
    <w:rsid w:val="00093F24"/>
    <w:rsid w:val="000A00D1"/>
    <w:rsid w:val="000A5CAB"/>
    <w:rsid w:val="000A620D"/>
    <w:rsid w:val="000A6FF8"/>
    <w:rsid w:val="000C66EB"/>
    <w:rsid w:val="000D5ABC"/>
    <w:rsid w:val="000D76AE"/>
    <w:rsid w:val="000D79EB"/>
    <w:rsid w:val="00113FAB"/>
    <w:rsid w:val="001170E6"/>
    <w:rsid w:val="00126D05"/>
    <w:rsid w:val="001315D9"/>
    <w:rsid w:val="00140208"/>
    <w:rsid w:val="00156384"/>
    <w:rsid w:val="00161465"/>
    <w:rsid w:val="001652B5"/>
    <w:rsid w:val="00166848"/>
    <w:rsid w:val="0017706C"/>
    <w:rsid w:val="0018606A"/>
    <w:rsid w:val="001A2A7F"/>
    <w:rsid w:val="001A2C52"/>
    <w:rsid w:val="001B1B82"/>
    <w:rsid w:val="001B1E48"/>
    <w:rsid w:val="001D4915"/>
    <w:rsid w:val="001F2873"/>
    <w:rsid w:val="001F3911"/>
    <w:rsid w:val="001F40F8"/>
    <w:rsid w:val="001F4880"/>
    <w:rsid w:val="00201403"/>
    <w:rsid w:val="00207852"/>
    <w:rsid w:val="0021396D"/>
    <w:rsid w:val="00220147"/>
    <w:rsid w:val="00236448"/>
    <w:rsid w:val="00250558"/>
    <w:rsid w:val="002632FE"/>
    <w:rsid w:val="00276E5A"/>
    <w:rsid w:val="00294CEE"/>
    <w:rsid w:val="0029539F"/>
    <w:rsid w:val="002A19CC"/>
    <w:rsid w:val="002C09BF"/>
    <w:rsid w:val="002C0C66"/>
    <w:rsid w:val="002C720A"/>
    <w:rsid w:val="002D0216"/>
    <w:rsid w:val="002D0F6F"/>
    <w:rsid w:val="002D1A02"/>
    <w:rsid w:val="002D5CFB"/>
    <w:rsid w:val="002D78DA"/>
    <w:rsid w:val="002E046C"/>
    <w:rsid w:val="002E42D5"/>
    <w:rsid w:val="002E6A35"/>
    <w:rsid w:val="002F16FF"/>
    <w:rsid w:val="002F1B2E"/>
    <w:rsid w:val="003004C9"/>
    <w:rsid w:val="0030498F"/>
    <w:rsid w:val="00316C2A"/>
    <w:rsid w:val="00341FBD"/>
    <w:rsid w:val="00346592"/>
    <w:rsid w:val="00351061"/>
    <w:rsid w:val="00352372"/>
    <w:rsid w:val="003662B0"/>
    <w:rsid w:val="003C34CC"/>
    <w:rsid w:val="003D60FD"/>
    <w:rsid w:val="003E01D8"/>
    <w:rsid w:val="003F7FD1"/>
    <w:rsid w:val="00430E85"/>
    <w:rsid w:val="00436A4D"/>
    <w:rsid w:val="00453848"/>
    <w:rsid w:val="0046398E"/>
    <w:rsid w:val="00463A7D"/>
    <w:rsid w:val="004753FC"/>
    <w:rsid w:val="0047551B"/>
    <w:rsid w:val="00475ABF"/>
    <w:rsid w:val="0048717E"/>
    <w:rsid w:val="004905EC"/>
    <w:rsid w:val="0049097B"/>
    <w:rsid w:val="004A28EC"/>
    <w:rsid w:val="004B7712"/>
    <w:rsid w:val="004D4AEB"/>
    <w:rsid w:val="005054FB"/>
    <w:rsid w:val="0050694C"/>
    <w:rsid w:val="00512E84"/>
    <w:rsid w:val="00526603"/>
    <w:rsid w:val="00530D98"/>
    <w:rsid w:val="005367B7"/>
    <w:rsid w:val="005759B0"/>
    <w:rsid w:val="005835DE"/>
    <w:rsid w:val="00583F81"/>
    <w:rsid w:val="00592080"/>
    <w:rsid w:val="00596C92"/>
    <w:rsid w:val="005A7A05"/>
    <w:rsid w:val="005B4996"/>
    <w:rsid w:val="005C1B6E"/>
    <w:rsid w:val="005C54F2"/>
    <w:rsid w:val="005E0204"/>
    <w:rsid w:val="005E135B"/>
    <w:rsid w:val="006008E3"/>
    <w:rsid w:val="0062587C"/>
    <w:rsid w:val="00625F02"/>
    <w:rsid w:val="006304A0"/>
    <w:rsid w:val="006443E8"/>
    <w:rsid w:val="00644759"/>
    <w:rsid w:val="00646E66"/>
    <w:rsid w:val="00646E9D"/>
    <w:rsid w:val="006551AE"/>
    <w:rsid w:val="006568B5"/>
    <w:rsid w:val="006626BE"/>
    <w:rsid w:val="0068249C"/>
    <w:rsid w:val="006976B8"/>
    <w:rsid w:val="006B02C3"/>
    <w:rsid w:val="006B0D20"/>
    <w:rsid w:val="006C65EA"/>
    <w:rsid w:val="006E3F41"/>
    <w:rsid w:val="006E5D15"/>
    <w:rsid w:val="006F55DC"/>
    <w:rsid w:val="00703004"/>
    <w:rsid w:val="007043D9"/>
    <w:rsid w:val="0071198C"/>
    <w:rsid w:val="007155F7"/>
    <w:rsid w:val="00733D9F"/>
    <w:rsid w:val="00746F8F"/>
    <w:rsid w:val="00747065"/>
    <w:rsid w:val="00752CD6"/>
    <w:rsid w:val="00775196"/>
    <w:rsid w:val="007803D2"/>
    <w:rsid w:val="00781968"/>
    <w:rsid w:val="00781AD6"/>
    <w:rsid w:val="00792A8C"/>
    <w:rsid w:val="007A2DD3"/>
    <w:rsid w:val="007B09C1"/>
    <w:rsid w:val="007B1393"/>
    <w:rsid w:val="007C1C08"/>
    <w:rsid w:val="007C1C7C"/>
    <w:rsid w:val="007D2392"/>
    <w:rsid w:val="007D6F29"/>
    <w:rsid w:val="007F2AB5"/>
    <w:rsid w:val="00826134"/>
    <w:rsid w:val="00831024"/>
    <w:rsid w:val="00842FA8"/>
    <w:rsid w:val="00844054"/>
    <w:rsid w:val="0086013B"/>
    <w:rsid w:val="00890906"/>
    <w:rsid w:val="00893336"/>
    <w:rsid w:val="008C0059"/>
    <w:rsid w:val="008D0728"/>
    <w:rsid w:val="008D12AC"/>
    <w:rsid w:val="008D2C2D"/>
    <w:rsid w:val="008D4EA9"/>
    <w:rsid w:val="008E441A"/>
    <w:rsid w:val="008F0971"/>
    <w:rsid w:val="00902523"/>
    <w:rsid w:val="00902CE7"/>
    <w:rsid w:val="00956437"/>
    <w:rsid w:val="009947B0"/>
    <w:rsid w:val="009A67E6"/>
    <w:rsid w:val="009A7E33"/>
    <w:rsid w:val="009B75DE"/>
    <w:rsid w:val="009C2418"/>
    <w:rsid w:val="009C55BD"/>
    <w:rsid w:val="009D4A08"/>
    <w:rsid w:val="009E0F7E"/>
    <w:rsid w:val="009E3046"/>
    <w:rsid w:val="009E498B"/>
    <w:rsid w:val="009E5347"/>
    <w:rsid w:val="009E5F47"/>
    <w:rsid w:val="009E77E7"/>
    <w:rsid w:val="009F1ABA"/>
    <w:rsid w:val="00A10A9E"/>
    <w:rsid w:val="00A13DAA"/>
    <w:rsid w:val="00A325FE"/>
    <w:rsid w:val="00A42231"/>
    <w:rsid w:val="00A507A0"/>
    <w:rsid w:val="00A512DB"/>
    <w:rsid w:val="00A67F77"/>
    <w:rsid w:val="00A752FD"/>
    <w:rsid w:val="00A866E5"/>
    <w:rsid w:val="00A96977"/>
    <w:rsid w:val="00AA090F"/>
    <w:rsid w:val="00AD41C6"/>
    <w:rsid w:val="00AE73A3"/>
    <w:rsid w:val="00AE7A2B"/>
    <w:rsid w:val="00AF6A9B"/>
    <w:rsid w:val="00AF6FA8"/>
    <w:rsid w:val="00B0151F"/>
    <w:rsid w:val="00B04F7B"/>
    <w:rsid w:val="00B16820"/>
    <w:rsid w:val="00B201F3"/>
    <w:rsid w:val="00B43138"/>
    <w:rsid w:val="00B442C1"/>
    <w:rsid w:val="00B57EAB"/>
    <w:rsid w:val="00B66EA0"/>
    <w:rsid w:val="00B67AFE"/>
    <w:rsid w:val="00B758B7"/>
    <w:rsid w:val="00B770B8"/>
    <w:rsid w:val="00B854F1"/>
    <w:rsid w:val="00B910E4"/>
    <w:rsid w:val="00B948E0"/>
    <w:rsid w:val="00B972AA"/>
    <w:rsid w:val="00BC0E22"/>
    <w:rsid w:val="00BC0E49"/>
    <w:rsid w:val="00BC0E5A"/>
    <w:rsid w:val="00BD7529"/>
    <w:rsid w:val="00BF2C1E"/>
    <w:rsid w:val="00C07D23"/>
    <w:rsid w:val="00C114A3"/>
    <w:rsid w:val="00C1418E"/>
    <w:rsid w:val="00C27D05"/>
    <w:rsid w:val="00C308E6"/>
    <w:rsid w:val="00C525D8"/>
    <w:rsid w:val="00C70408"/>
    <w:rsid w:val="00C7574B"/>
    <w:rsid w:val="00C806A5"/>
    <w:rsid w:val="00C8235A"/>
    <w:rsid w:val="00C8284E"/>
    <w:rsid w:val="00C96DB2"/>
    <w:rsid w:val="00CA23B8"/>
    <w:rsid w:val="00CB2D36"/>
    <w:rsid w:val="00CC19F4"/>
    <w:rsid w:val="00D136FA"/>
    <w:rsid w:val="00D26A74"/>
    <w:rsid w:val="00D30B96"/>
    <w:rsid w:val="00D37610"/>
    <w:rsid w:val="00D542A6"/>
    <w:rsid w:val="00D60F78"/>
    <w:rsid w:val="00D70217"/>
    <w:rsid w:val="00D80E26"/>
    <w:rsid w:val="00DB26D6"/>
    <w:rsid w:val="00DB654A"/>
    <w:rsid w:val="00DC563B"/>
    <w:rsid w:val="00DE1370"/>
    <w:rsid w:val="00DE627F"/>
    <w:rsid w:val="00DF0A95"/>
    <w:rsid w:val="00E138AA"/>
    <w:rsid w:val="00E2487E"/>
    <w:rsid w:val="00E30335"/>
    <w:rsid w:val="00E36F6F"/>
    <w:rsid w:val="00E51BD0"/>
    <w:rsid w:val="00E57166"/>
    <w:rsid w:val="00E624BE"/>
    <w:rsid w:val="00E629C8"/>
    <w:rsid w:val="00E875CF"/>
    <w:rsid w:val="00EA0C0C"/>
    <w:rsid w:val="00EA55A6"/>
    <w:rsid w:val="00EA6861"/>
    <w:rsid w:val="00EA6F62"/>
    <w:rsid w:val="00EA70AF"/>
    <w:rsid w:val="00EF6800"/>
    <w:rsid w:val="00EF7586"/>
    <w:rsid w:val="00F037DE"/>
    <w:rsid w:val="00F14EFA"/>
    <w:rsid w:val="00F30A6E"/>
    <w:rsid w:val="00F46F44"/>
    <w:rsid w:val="00F61D98"/>
    <w:rsid w:val="00F64077"/>
    <w:rsid w:val="00F640DB"/>
    <w:rsid w:val="00F71802"/>
    <w:rsid w:val="00F84C71"/>
    <w:rsid w:val="00F943FD"/>
    <w:rsid w:val="00FA2321"/>
    <w:rsid w:val="00FB3AB1"/>
    <w:rsid w:val="00FC243A"/>
    <w:rsid w:val="00FD423F"/>
    <w:rsid w:val="00FD47BF"/>
    <w:rsid w:val="00FF63C9"/>
    <w:rsid w:val="01042CD0"/>
    <w:rsid w:val="010B22B0"/>
    <w:rsid w:val="011F34AD"/>
    <w:rsid w:val="01281B77"/>
    <w:rsid w:val="012927B0"/>
    <w:rsid w:val="0132783D"/>
    <w:rsid w:val="0149221C"/>
    <w:rsid w:val="01535850"/>
    <w:rsid w:val="015754F6"/>
    <w:rsid w:val="016539DF"/>
    <w:rsid w:val="016C15F8"/>
    <w:rsid w:val="019127B6"/>
    <w:rsid w:val="019F75E6"/>
    <w:rsid w:val="01C2703B"/>
    <w:rsid w:val="01DE5CAD"/>
    <w:rsid w:val="01EA1CF7"/>
    <w:rsid w:val="01FE19AC"/>
    <w:rsid w:val="021E41D8"/>
    <w:rsid w:val="02295C36"/>
    <w:rsid w:val="02322A46"/>
    <w:rsid w:val="025707E9"/>
    <w:rsid w:val="025F2C56"/>
    <w:rsid w:val="026305F6"/>
    <w:rsid w:val="028B4E8E"/>
    <w:rsid w:val="02A4771E"/>
    <w:rsid w:val="02B31730"/>
    <w:rsid w:val="02BD7D00"/>
    <w:rsid w:val="02BF15A4"/>
    <w:rsid w:val="02D05560"/>
    <w:rsid w:val="030F0DF0"/>
    <w:rsid w:val="03151325"/>
    <w:rsid w:val="034E6887"/>
    <w:rsid w:val="03795BF7"/>
    <w:rsid w:val="03836A76"/>
    <w:rsid w:val="03921859"/>
    <w:rsid w:val="03B8042C"/>
    <w:rsid w:val="03C54999"/>
    <w:rsid w:val="03CA0201"/>
    <w:rsid w:val="03DE1538"/>
    <w:rsid w:val="03E7552B"/>
    <w:rsid w:val="04137DFA"/>
    <w:rsid w:val="043C4929"/>
    <w:rsid w:val="046C11BE"/>
    <w:rsid w:val="046F18B1"/>
    <w:rsid w:val="048B7990"/>
    <w:rsid w:val="04AD7ABA"/>
    <w:rsid w:val="04B41D7D"/>
    <w:rsid w:val="04C16E32"/>
    <w:rsid w:val="04CA0E42"/>
    <w:rsid w:val="04CE5ACF"/>
    <w:rsid w:val="04EA35A2"/>
    <w:rsid w:val="04EF1BCF"/>
    <w:rsid w:val="052E47F4"/>
    <w:rsid w:val="05587003"/>
    <w:rsid w:val="055A22CE"/>
    <w:rsid w:val="05622E8C"/>
    <w:rsid w:val="057F124B"/>
    <w:rsid w:val="05942874"/>
    <w:rsid w:val="05CA5969"/>
    <w:rsid w:val="05EF4BB4"/>
    <w:rsid w:val="06084DCB"/>
    <w:rsid w:val="061108FC"/>
    <w:rsid w:val="0620235A"/>
    <w:rsid w:val="06605595"/>
    <w:rsid w:val="06622C7D"/>
    <w:rsid w:val="06800351"/>
    <w:rsid w:val="0680729D"/>
    <w:rsid w:val="06845204"/>
    <w:rsid w:val="06F74553"/>
    <w:rsid w:val="06F8001C"/>
    <w:rsid w:val="071F25D5"/>
    <w:rsid w:val="0730496A"/>
    <w:rsid w:val="073A349A"/>
    <w:rsid w:val="07576256"/>
    <w:rsid w:val="07591AEB"/>
    <w:rsid w:val="076E2EF9"/>
    <w:rsid w:val="079C59A6"/>
    <w:rsid w:val="07BC2DF1"/>
    <w:rsid w:val="07D45FD7"/>
    <w:rsid w:val="07E872A2"/>
    <w:rsid w:val="07EC2E3C"/>
    <w:rsid w:val="07F11433"/>
    <w:rsid w:val="080C4A79"/>
    <w:rsid w:val="0811765D"/>
    <w:rsid w:val="08236132"/>
    <w:rsid w:val="08337782"/>
    <w:rsid w:val="086419B7"/>
    <w:rsid w:val="088F0A47"/>
    <w:rsid w:val="0895122D"/>
    <w:rsid w:val="089A4646"/>
    <w:rsid w:val="08C0550B"/>
    <w:rsid w:val="08D8290B"/>
    <w:rsid w:val="08ED51DC"/>
    <w:rsid w:val="08FA50E4"/>
    <w:rsid w:val="0906337D"/>
    <w:rsid w:val="09101F59"/>
    <w:rsid w:val="09223D6E"/>
    <w:rsid w:val="092B61B4"/>
    <w:rsid w:val="093D57A1"/>
    <w:rsid w:val="09453417"/>
    <w:rsid w:val="09802866"/>
    <w:rsid w:val="09973AFD"/>
    <w:rsid w:val="09B30AD0"/>
    <w:rsid w:val="09E0252C"/>
    <w:rsid w:val="09F361E9"/>
    <w:rsid w:val="0A2148F3"/>
    <w:rsid w:val="0A245CBC"/>
    <w:rsid w:val="0A2A7C4B"/>
    <w:rsid w:val="0A2E0600"/>
    <w:rsid w:val="0A2F4127"/>
    <w:rsid w:val="0A421A17"/>
    <w:rsid w:val="0A4861D2"/>
    <w:rsid w:val="0A6E1D5D"/>
    <w:rsid w:val="0A764BB2"/>
    <w:rsid w:val="0AB50B9E"/>
    <w:rsid w:val="0AE977B2"/>
    <w:rsid w:val="0AF71D29"/>
    <w:rsid w:val="0B0C2503"/>
    <w:rsid w:val="0B197AB4"/>
    <w:rsid w:val="0B372EC4"/>
    <w:rsid w:val="0B3B3F26"/>
    <w:rsid w:val="0B5A3DE6"/>
    <w:rsid w:val="0B686BBB"/>
    <w:rsid w:val="0B6E5C7D"/>
    <w:rsid w:val="0B860EB1"/>
    <w:rsid w:val="0BCB720C"/>
    <w:rsid w:val="0C000C64"/>
    <w:rsid w:val="0C0A3BBA"/>
    <w:rsid w:val="0C551958"/>
    <w:rsid w:val="0C7451AE"/>
    <w:rsid w:val="0C8573BB"/>
    <w:rsid w:val="0C8C12C5"/>
    <w:rsid w:val="0C910D8D"/>
    <w:rsid w:val="0C93244B"/>
    <w:rsid w:val="0CCC323C"/>
    <w:rsid w:val="0CED6E88"/>
    <w:rsid w:val="0CEE415B"/>
    <w:rsid w:val="0CF17FB8"/>
    <w:rsid w:val="0CF84C84"/>
    <w:rsid w:val="0D1738E9"/>
    <w:rsid w:val="0D3B3F1D"/>
    <w:rsid w:val="0D480893"/>
    <w:rsid w:val="0D8562F4"/>
    <w:rsid w:val="0D907DC5"/>
    <w:rsid w:val="0DA17CFF"/>
    <w:rsid w:val="0DA91EF6"/>
    <w:rsid w:val="0DAA6B7F"/>
    <w:rsid w:val="0DCF12B4"/>
    <w:rsid w:val="0DD423A8"/>
    <w:rsid w:val="0DD71E98"/>
    <w:rsid w:val="0DE032B5"/>
    <w:rsid w:val="0E0F33E0"/>
    <w:rsid w:val="0E10384A"/>
    <w:rsid w:val="0E1053AA"/>
    <w:rsid w:val="0E2F6B4D"/>
    <w:rsid w:val="0E406939"/>
    <w:rsid w:val="0E7C47EE"/>
    <w:rsid w:val="0E8F72C9"/>
    <w:rsid w:val="0EBD27F6"/>
    <w:rsid w:val="0EC4789B"/>
    <w:rsid w:val="0EF81F84"/>
    <w:rsid w:val="0F0B2C45"/>
    <w:rsid w:val="0F0E37EA"/>
    <w:rsid w:val="0F20546D"/>
    <w:rsid w:val="0F264E85"/>
    <w:rsid w:val="0F2879CE"/>
    <w:rsid w:val="0F5A5D56"/>
    <w:rsid w:val="0F660B6D"/>
    <w:rsid w:val="0F7A5ED6"/>
    <w:rsid w:val="0F8E6586"/>
    <w:rsid w:val="0F977B31"/>
    <w:rsid w:val="0F9A4F2B"/>
    <w:rsid w:val="0FA20886"/>
    <w:rsid w:val="0FA65097"/>
    <w:rsid w:val="0FA81871"/>
    <w:rsid w:val="0FAF3517"/>
    <w:rsid w:val="0FC14B5C"/>
    <w:rsid w:val="0FC3095E"/>
    <w:rsid w:val="0FF3288D"/>
    <w:rsid w:val="10060813"/>
    <w:rsid w:val="10072DFF"/>
    <w:rsid w:val="10116177"/>
    <w:rsid w:val="10140527"/>
    <w:rsid w:val="101A4D6C"/>
    <w:rsid w:val="10250892"/>
    <w:rsid w:val="10453A6A"/>
    <w:rsid w:val="106A614F"/>
    <w:rsid w:val="10795489"/>
    <w:rsid w:val="107A0EFB"/>
    <w:rsid w:val="108E5DF1"/>
    <w:rsid w:val="10C831A0"/>
    <w:rsid w:val="10CC380A"/>
    <w:rsid w:val="10E637F4"/>
    <w:rsid w:val="10F62493"/>
    <w:rsid w:val="10F92125"/>
    <w:rsid w:val="110D797F"/>
    <w:rsid w:val="111A0D09"/>
    <w:rsid w:val="11224C52"/>
    <w:rsid w:val="112B710F"/>
    <w:rsid w:val="113D0264"/>
    <w:rsid w:val="114C73CD"/>
    <w:rsid w:val="114E2A15"/>
    <w:rsid w:val="11731ED8"/>
    <w:rsid w:val="11816443"/>
    <w:rsid w:val="11897CDC"/>
    <w:rsid w:val="11963360"/>
    <w:rsid w:val="11A115F8"/>
    <w:rsid w:val="11BE3DF6"/>
    <w:rsid w:val="11E61D28"/>
    <w:rsid w:val="11E83686"/>
    <w:rsid w:val="12041F86"/>
    <w:rsid w:val="12187720"/>
    <w:rsid w:val="121B4685"/>
    <w:rsid w:val="1229154D"/>
    <w:rsid w:val="123E176E"/>
    <w:rsid w:val="12AB57B8"/>
    <w:rsid w:val="12AF5D4C"/>
    <w:rsid w:val="12F901BB"/>
    <w:rsid w:val="12FC16D2"/>
    <w:rsid w:val="130B7EEE"/>
    <w:rsid w:val="133E52DD"/>
    <w:rsid w:val="13477124"/>
    <w:rsid w:val="134917D7"/>
    <w:rsid w:val="134B3E4A"/>
    <w:rsid w:val="13AD3DFF"/>
    <w:rsid w:val="13B15A20"/>
    <w:rsid w:val="13BE3B38"/>
    <w:rsid w:val="13C62771"/>
    <w:rsid w:val="13D95FEC"/>
    <w:rsid w:val="13E20E4D"/>
    <w:rsid w:val="13E8431B"/>
    <w:rsid w:val="14024F2F"/>
    <w:rsid w:val="14224631"/>
    <w:rsid w:val="143720BB"/>
    <w:rsid w:val="14476C28"/>
    <w:rsid w:val="14515AD0"/>
    <w:rsid w:val="14522278"/>
    <w:rsid w:val="147B4D9F"/>
    <w:rsid w:val="14880F52"/>
    <w:rsid w:val="14A514A2"/>
    <w:rsid w:val="14D0690E"/>
    <w:rsid w:val="14D93FE7"/>
    <w:rsid w:val="14F001CC"/>
    <w:rsid w:val="15151DD0"/>
    <w:rsid w:val="15306131"/>
    <w:rsid w:val="15363550"/>
    <w:rsid w:val="153951E6"/>
    <w:rsid w:val="154D47EE"/>
    <w:rsid w:val="15542020"/>
    <w:rsid w:val="155618F4"/>
    <w:rsid w:val="15570BDD"/>
    <w:rsid w:val="156C12D0"/>
    <w:rsid w:val="15826B8D"/>
    <w:rsid w:val="15827581"/>
    <w:rsid w:val="159E5049"/>
    <w:rsid w:val="15DB64D4"/>
    <w:rsid w:val="15E30600"/>
    <w:rsid w:val="160B28B5"/>
    <w:rsid w:val="163E6072"/>
    <w:rsid w:val="16403DB5"/>
    <w:rsid w:val="164E081E"/>
    <w:rsid w:val="1655721F"/>
    <w:rsid w:val="165F2D4B"/>
    <w:rsid w:val="166D1E8E"/>
    <w:rsid w:val="168915D1"/>
    <w:rsid w:val="16AE6146"/>
    <w:rsid w:val="16C44DAA"/>
    <w:rsid w:val="16CA07EC"/>
    <w:rsid w:val="16D513D8"/>
    <w:rsid w:val="16DE5C71"/>
    <w:rsid w:val="16E2350D"/>
    <w:rsid w:val="16E7328A"/>
    <w:rsid w:val="16E921FA"/>
    <w:rsid w:val="16F24230"/>
    <w:rsid w:val="16F77107"/>
    <w:rsid w:val="171263E9"/>
    <w:rsid w:val="171B4A05"/>
    <w:rsid w:val="171E6442"/>
    <w:rsid w:val="172C48DC"/>
    <w:rsid w:val="17664CEC"/>
    <w:rsid w:val="17916343"/>
    <w:rsid w:val="17AA503D"/>
    <w:rsid w:val="17C94409"/>
    <w:rsid w:val="17D82A95"/>
    <w:rsid w:val="17F07E5F"/>
    <w:rsid w:val="17F16729"/>
    <w:rsid w:val="181A5AA4"/>
    <w:rsid w:val="18230C4C"/>
    <w:rsid w:val="18270E00"/>
    <w:rsid w:val="185F3FF8"/>
    <w:rsid w:val="188803F5"/>
    <w:rsid w:val="18975B33"/>
    <w:rsid w:val="18A11A44"/>
    <w:rsid w:val="18B34875"/>
    <w:rsid w:val="18D3454C"/>
    <w:rsid w:val="18D92F68"/>
    <w:rsid w:val="18E24C39"/>
    <w:rsid w:val="18E424CA"/>
    <w:rsid w:val="18E429D1"/>
    <w:rsid w:val="19333F91"/>
    <w:rsid w:val="19341F4D"/>
    <w:rsid w:val="194D47E4"/>
    <w:rsid w:val="195E16BF"/>
    <w:rsid w:val="196D2FEB"/>
    <w:rsid w:val="19712605"/>
    <w:rsid w:val="1984139E"/>
    <w:rsid w:val="199D3F96"/>
    <w:rsid w:val="19AF337B"/>
    <w:rsid w:val="19B60738"/>
    <w:rsid w:val="19CC5C7A"/>
    <w:rsid w:val="19E65884"/>
    <w:rsid w:val="19F916BF"/>
    <w:rsid w:val="1A035A76"/>
    <w:rsid w:val="1A043C52"/>
    <w:rsid w:val="1A2268FB"/>
    <w:rsid w:val="1A5A319B"/>
    <w:rsid w:val="1A5D54D3"/>
    <w:rsid w:val="1A664FC1"/>
    <w:rsid w:val="1A690BB9"/>
    <w:rsid w:val="1A7D4672"/>
    <w:rsid w:val="1A940D5A"/>
    <w:rsid w:val="1A9865E9"/>
    <w:rsid w:val="1AA41354"/>
    <w:rsid w:val="1AC714F1"/>
    <w:rsid w:val="1ACB068F"/>
    <w:rsid w:val="1AE037BD"/>
    <w:rsid w:val="1AE759DC"/>
    <w:rsid w:val="1AEB6F83"/>
    <w:rsid w:val="1AF916A0"/>
    <w:rsid w:val="1AFB3CF3"/>
    <w:rsid w:val="1B043BA1"/>
    <w:rsid w:val="1B130EE3"/>
    <w:rsid w:val="1B3721C8"/>
    <w:rsid w:val="1B5A745E"/>
    <w:rsid w:val="1B6A60FA"/>
    <w:rsid w:val="1B6E08D2"/>
    <w:rsid w:val="1B813443"/>
    <w:rsid w:val="1B8C1445"/>
    <w:rsid w:val="1BB41F8B"/>
    <w:rsid w:val="1BC31CAE"/>
    <w:rsid w:val="1BCC553F"/>
    <w:rsid w:val="1BF4711D"/>
    <w:rsid w:val="1BF756F3"/>
    <w:rsid w:val="1BFE57FD"/>
    <w:rsid w:val="1C417E1E"/>
    <w:rsid w:val="1C4F552E"/>
    <w:rsid w:val="1CBA5F77"/>
    <w:rsid w:val="1CEE060E"/>
    <w:rsid w:val="1CF55D96"/>
    <w:rsid w:val="1CFF6AA9"/>
    <w:rsid w:val="1D0A2638"/>
    <w:rsid w:val="1D164578"/>
    <w:rsid w:val="1D1D6D79"/>
    <w:rsid w:val="1D6A0296"/>
    <w:rsid w:val="1D79190E"/>
    <w:rsid w:val="1D837C15"/>
    <w:rsid w:val="1D952A26"/>
    <w:rsid w:val="1D9C091F"/>
    <w:rsid w:val="1DAC429A"/>
    <w:rsid w:val="1DB13FB4"/>
    <w:rsid w:val="1DB83859"/>
    <w:rsid w:val="1DBD76E7"/>
    <w:rsid w:val="1DE05580"/>
    <w:rsid w:val="1DE45597"/>
    <w:rsid w:val="1DED3813"/>
    <w:rsid w:val="1E0B2DC5"/>
    <w:rsid w:val="1E1C4A2B"/>
    <w:rsid w:val="1E3615EB"/>
    <w:rsid w:val="1E4F23D0"/>
    <w:rsid w:val="1E564079"/>
    <w:rsid w:val="1E6F3F54"/>
    <w:rsid w:val="1E9F18C8"/>
    <w:rsid w:val="1EC21A6B"/>
    <w:rsid w:val="1ED12C73"/>
    <w:rsid w:val="1ED253BD"/>
    <w:rsid w:val="1EDB4ECD"/>
    <w:rsid w:val="1EDF49ED"/>
    <w:rsid w:val="1EE45CF4"/>
    <w:rsid w:val="1EFC1E7F"/>
    <w:rsid w:val="1F016F53"/>
    <w:rsid w:val="1F185A86"/>
    <w:rsid w:val="1F2F5C53"/>
    <w:rsid w:val="1F3D6311"/>
    <w:rsid w:val="1F721A21"/>
    <w:rsid w:val="1F8D49AB"/>
    <w:rsid w:val="1F9B41D1"/>
    <w:rsid w:val="1FA0658E"/>
    <w:rsid w:val="1FB954CD"/>
    <w:rsid w:val="1FC22F43"/>
    <w:rsid w:val="1FDA7F57"/>
    <w:rsid w:val="201743BA"/>
    <w:rsid w:val="2020147D"/>
    <w:rsid w:val="2047660F"/>
    <w:rsid w:val="204A0E0E"/>
    <w:rsid w:val="20662987"/>
    <w:rsid w:val="2079293B"/>
    <w:rsid w:val="208E4A2D"/>
    <w:rsid w:val="209B692D"/>
    <w:rsid w:val="20AE6A88"/>
    <w:rsid w:val="20AF7FE3"/>
    <w:rsid w:val="20EB1F4F"/>
    <w:rsid w:val="20F8273E"/>
    <w:rsid w:val="21176065"/>
    <w:rsid w:val="211C3A1C"/>
    <w:rsid w:val="211D07A3"/>
    <w:rsid w:val="21311DFD"/>
    <w:rsid w:val="21605E07"/>
    <w:rsid w:val="21661111"/>
    <w:rsid w:val="217447A9"/>
    <w:rsid w:val="21822BAB"/>
    <w:rsid w:val="21842AA0"/>
    <w:rsid w:val="21937289"/>
    <w:rsid w:val="21952BBA"/>
    <w:rsid w:val="219B4524"/>
    <w:rsid w:val="21C10A3D"/>
    <w:rsid w:val="21C565C2"/>
    <w:rsid w:val="21CD257A"/>
    <w:rsid w:val="21EF545F"/>
    <w:rsid w:val="2211090F"/>
    <w:rsid w:val="221D20F7"/>
    <w:rsid w:val="2223213E"/>
    <w:rsid w:val="222813B5"/>
    <w:rsid w:val="222A2BD9"/>
    <w:rsid w:val="22394A78"/>
    <w:rsid w:val="224114F2"/>
    <w:rsid w:val="22646256"/>
    <w:rsid w:val="226C0787"/>
    <w:rsid w:val="22770131"/>
    <w:rsid w:val="228F3875"/>
    <w:rsid w:val="22B37F71"/>
    <w:rsid w:val="22B71C07"/>
    <w:rsid w:val="22F1596D"/>
    <w:rsid w:val="231235C6"/>
    <w:rsid w:val="23204CF4"/>
    <w:rsid w:val="23512A47"/>
    <w:rsid w:val="23571DF5"/>
    <w:rsid w:val="237C2E6E"/>
    <w:rsid w:val="237D635C"/>
    <w:rsid w:val="23BF0FAD"/>
    <w:rsid w:val="23F23130"/>
    <w:rsid w:val="240E783E"/>
    <w:rsid w:val="24184308"/>
    <w:rsid w:val="2425697E"/>
    <w:rsid w:val="24276EB2"/>
    <w:rsid w:val="24444377"/>
    <w:rsid w:val="244A2AD6"/>
    <w:rsid w:val="24763C68"/>
    <w:rsid w:val="24954ED2"/>
    <w:rsid w:val="2495740B"/>
    <w:rsid w:val="24A51F50"/>
    <w:rsid w:val="24B7529E"/>
    <w:rsid w:val="24BD6BDC"/>
    <w:rsid w:val="25332CD5"/>
    <w:rsid w:val="2535374E"/>
    <w:rsid w:val="253A3DE6"/>
    <w:rsid w:val="25974E22"/>
    <w:rsid w:val="25AE00CE"/>
    <w:rsid w:val="25B26DC7"/>
    <w:rsid w:val="25B70759"/>
    <w:rsid w:val="25C67A72"/>
    <w:rsid w:val="25D12A4A"/>
    <w:rsid w:val="25E62821"/>
    <w:rsid w:val="263F49B5"/>
    <w:rsid w:val="26550B41"/>
    <w:rsid w:val="265515CF"/>
    <w:rsid w:val="26681B6B"/>
    <w:rsid w:val="26732FDF"/>
    <w:rsid w:val="267D1E25"/>
    <w:rsid w:val="269F7BB6"/>
    <w:rsid w:val="26AB105A"/>
    <w:rsid w:val="26DC33C9"/>
    <w:rsid w:val="26E75448"/>
    <w:rsid w:val="27203113"/>
    <w:rsid w:val="272F01F7"/>
    <w:rsid w:val="275D6B12"/>
    <w:rsid w:val="27840C09"/>
    <w:rsid w:val="27853A0F"/>
    <w:rsid w:val="27864891"/>
    <w:rsid w:val="2790513A"/>
    <w:rsid w:val="27A847C5"/>
    <w:rsid w:val="27C13112"/>
    <w:rsid w:val="27C748D4"/>
    <w:rsid w:val="280B44BC"/>
    <w:rsid w:val="282A23F6"/>
    <w:rsid w:val="28324543"/>
    <w:rsid w:val="284D4DD9"/>
    <w:rsid w:val="2871688D"/>
    <w:rsid w:val="288D6951"/>
    <w:rsid w:val="289C18BC"/>
    <w:rsid w:val="28AA0F1F"/>
    <w:rsid w:val="28AD031B"/>
    <w:rsid w:val="28B07116"/>
    <w:rsid w:val="28D23530"/>
    <w:rsid w:val="290F6532"/>
    <w:rsid w:val="293715E5"/>
    <w:rsid w:val="295A2F9B"/>
    <w:rsid w:val="295C0655"/>
    <w:rsid w:val="295C2A77"/>
    <w:rsid w:val="295E5B46"/>
    <w:rsid w:val="298F6D73"/>
    <w:rsid w:val="299F1664"/>
    <w:rsid w:val="29A0362E"/>
    <w:rsid w:val="29A81B2F"/>
    <w:rsid w:val="29B9423F"/>
    <w:rsid w:val="29EC3A2A"/>
    <w:rsid w:val="29F714A0"/>
    <w:rsid w:val="2A1A0CEB"/>
    <w:rsid w:val="2A461F23"/>
    <w:rsid w:val="2A46505D"/>
    <w:rsid w:val="2A505848"/>
    <w:rsid w:val="2A62278A"/>
    <w:rsid w:val="2ABF498C"/>
    <w:rsid w:val="2AE145DC"/>
    <w:rsid w:val="2B05115E"/>
    <w:rsid w:val="2B1E71B6"/>
    <w:rsid w:val="2B27797B"/>
    <w:rsid w:val="2B3F7022"/>
    <w:rsid w:val="2B6A5CA2"/>
    <w:rsid w:val="2B7B6FD3"/>
    <w:rsid w:val="2B970537"/>
    <w:rsid w:val="2BBF2B14"/>
    <w:rsid w:val="2BC24490"/>
    <w:rsid w:val="2BD77E5E"/>
    <w:rsid w:val="2BE7779F"/>
    <w:rsid w:val="2BE93684"/>
    <w:rsid w:val="2BF569C0"/>
    <w:rsid w:val="2C085DF0"/>
    <w:rsid w:val="2C224AA5"/>
    <w:rsid w:val="2C234967"/>
    <w:rsid w:val="2C415B33"/>
    <w:rsid w:val="2C4B5B43"/>
    <w:rsid w:val="2C674CE8"/>
    <w:rsid w:val="2C7C0CE6"/>
    <w:rsid w:val="2C7C5805"/>
    <w:rsid w:val="2C8B3EF9"/>
    <w:rsid w:val="2CCD64E8"/>
    <w:rsid w:val="2CCF094E"/>
    <w:rsid w:val="2CE27734"/>
    <w:rsid w:val="2D0325B3"/>
    <w:rsid w:val="2D080DAE"/>
    <w:rsid w:val="2D0E35F0"/>
    <w:rsid w:val="2D222207"/>
    <w:rsid w:val="2D3F6284"/>
    <w:rsid w:val="2D4D5D3B"/>
    <w:rsid w:val="2D4F544A"/>
    <w:rsid w:val="2D6A77EA"/>
    <w:rsid w:val="2D83304B"/>
    <w:rsid w:val="2D9A57C1"/>
    <w:rsid w:val="2DB670B7"/>
    <w:rsid w:val="2DC5342D"/>
    <w:rsid w:val="2DF71642"/>
    <w:rsid w:val="2E065C3F"/>
    <w:rsid w:val="2E08172F"/>
    <w:rsid w:val="2E103388"/>
    <w:rsid w:val="2E181BD7"/>
    <w:rsid w:val="2E386AC1"/>
    <w:rsid w:val="2E4722CA"/>
    <w:rsid w:val="2E5F7614"/>
    <w:rsid w:val="2E6F4149"/>
    <w:rsid w:val="2E7A2B58"/>
    <w:rsid w:val="2E840E29"/>
    <w:rsid w:val="2E8C6168"/>
    <w:rsid w:val="2E9F08DA"/>
    <w:rsid w:val="2EAB6853"/>
    <w:rsid w:val="2EBC4B4C"/>
    <w:rsid w:val="2EC36FE0"/>
    <w:rsid w:val="2EDD678B"/>
    <w:rsid w:val="2EE6563F"/>
    <w:rsid w:val="2EEA1DBC"/>
    <w:rsid w:val="2EF50F57"/>
    <w:rsid w:val="2F051414"/>
    <w:rsid w:val="2F20729F"/>
    <w:rsid w:val="2F2A19AB"/>
    <w:rsid w:val="2F350375"/>
    <w:rsid w:val="2F432A92"/>
    <w:rsid w:val="2F8F3F29"/>
    <w:rsid w:val="2F960B66"/>
    <w:rsid w:val="2FA15C46"/>
    <w:rsid w:val="2FAC4B94"/>
    <w:rsid w:val="2FCE1DB4"/>
    <w:rsid w:val="2FD71379"/>
    <w:rsid w:val="2FE210F8"/>
    <w:rsid w:val="30135B0A"/>
    <w:rsid w:val="3019798C"/>
    <w:rsid w:val="30372C44"/>
    <w:rsid w:val="304F6692"/>
    <w:rsid w:val="30671670"/>
    <w:rsid w:val="306C11DC"/>
    <w:rsid w:val="3078676B"/>
    <w:rsid w:val="307B110B"/>
    <w:rsid w:val="308B5163"/>
    <w:rsid w:val="30BA2169"/>
    <w:rsid w:val="30BD0ABD"/>
    <w:rsid w:val="30CA6368"/>
    <w:rsid w:val="30DF5EF8"/>
    <w:rsid w:val="31020803"/>
    <w:rsid w:val="310B75DF"/>
    <w:rsid w:val="310D43D8"/>
    <w:rsid w:val="31121EB3"/>
    <w:rsid w:val="311457B1"/>
    <w:rsid w:val="314B6264"/>
    <w:rsid w:val="315C6D68"/>
    <w:rsid w:val="31704B31"/>
    <w:rsid w:val="3176091B"/>
    <w:rsid w:val="318D5451"/>
    <w:rsid w:val="318F2126"/>
    <w:rsid w:val="319A448B"/>
    <w:rsid w:val="31BE0AF5"/>
    <w:rsid w:val="31D74DC4"/>
    <w:rsid w:val="31D9265F"/>
    <w:rsid w:val="31EC7411"/>
    <w:rsid w:val="32064B5C"/>
    <w:rsid w:val="321D581C"/>
    <w:rsid w:val="324F3809"/>
    <w:rsid w:val="3250264F"/>
    <w:rsid w:val="32562ADC"/>
    <w:rsid w:val="32677B2D"/>
    <w:rsid w:val="327B07F4"/>
    <w:rsid w:val="32B617CD"/>
    <w:rsid w:val="32B80F22"/>
    <w:rsid w:val="32DA1B9A"/>
    <w:rsid w:val="32F04CDF"/>
    <w:rsid w:val="32F83D6F"/>
    <w:rsid w:val="32FB3683"/>
    <w:rsid w:val="331F3816"/>
    <w:rsid w:val="3321133C"/>
    <w:rsid w:val="335222DF"/>
    <w:rsid w:val="335413D8"/>
    <w:rsid w:val="336456CD"/>
    <w:rsid w:val="336B2001"/>
    <w:rsid w:val="337C47C4"/>
    <w:rsid w:val="337E2317"/>
    <w:rsid w:val="339B5FEF"/>
    <w:rsid w:val="339E40FC"/>
    <w:rsid w:val="33AD0CAC"/>
    <w:rsid w:val="33AF5832"/>
    <w:rsid w:val="33B76B53"/>
    <w:rsid w:val="33B91574"/>
    <w:rsid w:val="34014CC9"/>
    <w:rsid w:val="34100013"/>
    <w:rsid w:val="341669C7"/>
    <w:rsid w:val="341C35FC"/>
    <w:rsid w:val="34281407"/>
    <w:rsid w:val="343155AF"/>
    <w:rsid w:val="34840F47"/>
    <w:rsid w:val="349C2398"/>
    <w:rsid w:val="349E0C65"/>
    <w:rsid w:val="349F7509"/>
    <w:rsid w:val="34C73C8B"/>
    <w:rsid w:val="34CB5E37"/>
    <w:rsid w:val="34E9352B"/>
    <w:rsid w:val="34F22551"/>
    <w:rsid w:val="350209B9"/>
    <w:rsid w:val="35074561"/>
    <w:rsid w:val="351371D5"/>
    <w:rsid w:val="352523B6"/>
    <w:rsid w:val="35284F40"/>
    <w:rsid w:val="3536720F"/>
    <w:rsid w:val="353C16BC"/>
    <w:rsid w:val="35415D24"/>
    <w:rsid w:val="355F1880"/>
    <w:rsid w:val="355F4D99"/>
    <w:rsid w:val="35611F3D"/>
    <w:rsid w:val="3565786F"/>
    <w:rsid w:val="356C02AF"/>
    <w:rsid w:val="35887450"/>
    <w:rsid w:val="35A65119"/>
    <w:rsid w:val="35B4008F"/>
    <w:rsid w:val="35BC6C18"/>
    <w:rsid w:val="35C53E8F"/>
    <w:rsid w:val="35F17898"/>
    <w:rsid w:val="36241CC7"/>
    <w:rsid w:val="362F3BFA"/>
    <w:rsid w:val="36415851"/>
    <w:rsid w:val="36644727"/>
    <w:rsid w:val="36736147"/>
    <w:rsid w:val="369F5F92"/>
    <w:rsid w:val="36C50A31"/>
    <w:rsid w:val="36D13A60"/>
    <w:rsid w:val="36E0150E"/>
    <w:rsid w:val="36EC04FE"/>
    <w:rsid w:val="372260C3"/>
    <w:rsid w:val="37321E8C"/>
    <w:rsid w:val="37367E4A"/>
    <w:rsid w:val="37370181"/>
    <w:rsid w:val="374028DF"/>
    <w:rsid w:val="37432BA4"/>
    <w:rsid w:val="37751C56"/>
    <w:rsid w:val="37791E67"/>
    <w:rsid w:val="378B1B07"/>
    <w:rsid w:val="37E01989"/>
    <w:rsid w:val="3812602E"/>
    <w:rsid w:val="3816774F"/>
    <w:rsid w:val="38287F53"/>
    <w:rsid w:val="38464083"/>
    <w:rsid w:val="385736EB"/>
    <w:rsid w:val="387939C8"/>
    <w:rsid w:val="3882287D"/>
    <w:rsid w:val="38827389"/>
    <w:rsid w:val="389D665C"/>
    <w:rsid w:val="38D1110E"/>
    <w:rsid w:val="38FB43DD"/>
    <w:rsid w:val="38FE711A"/>
    <w:rsid w:val="39073CE7"/>
    <w:rsid w:val="39301A51"/>
    <w:rsid w:val="393D7DF0"/>
    <w:rsid w:val="394A11BB"/>
    <w:rsid w:val="3952298A"/>
    <w:rsid w:val="395B5ED7"/>
    <w:rsid w:val="395F61D8"/>
    <w:rsid w:val="396D1F23"/>
    <w:rsid w:val="398B4548"/>
    <w:rsid w:val="39954300"/>
    <w:rsid w:val="399724DB"/>
    <w:rsid w:val="39A43D61"/>
    <w:rsid w:val="39C85774"/>
    <w:rsid w:val="39FE23AD"/>
    <w:rsid w:val="3A045F2B"/>
    <w:rsid w:val="3A0D0285"/>
    <w:rsid w:val="3A316B4B"/>
    <w:rsid w:val="3A383AE9"/>
    <w:rsid w:val="3A6366DE"/>
    <w:rsid w:val="3A690FF8"/>
    <w:rsid w:val="3A910BF9"/>
    <w:rsid w:val="3AA52853"/>
    <w:rsid w:val="3AB72577"/>
    <w:rsid w:val="3ACB0053"/>
    <w:rsid w:val="3ACF6299"/>
    <w:rsid w:val="3AF833AE"/>
    <w:rsid w:val="3B0317FE"/>
    <w:rsid w:val="3B183024"/>
    <w:rsid w:val="3B3B4F65"/>
    <w:rsid w:val="3B3D6A77"/>
    <w:rsid w:val="3B5953EB"/>
    <w:rsid w:val="3B5B5607"/>
    <w:rsid w:val="3BA0301A"/>
    <w:rsid w:val="3BA4565D"/>
    <w:rsid w:val="3BBB1B47"/>
    <w:rsid w:val="3BCA657C"/>
    <w:rsid w:val="3BD75168"/>
    <w:rsid w:val="3BE13F53"/>
    <w:rsid w:val="3C25723A"/>
    <w:rsid w:val="3C2C511C"/>
    <w:rsid w:val="3C707C16"/>
    <w:rsid w:val="3CA2159E"/>
    <w:rsid w:val="3CA43E5C"/>
    <w:rsid w:val="3CA6183D"/>
    <w:rsid w:val="3CB02200"/>
    <w:rsid w:val="3CBC6901"/>
    <w:rsid w:val="3CC41BA5"/>
    <w:rsid w:val="3CCA0D23"/>
    <w:rsid w:val="3CD92C87"/>
    <w:rsid w:val="3D0E3685"/>
    <w:rsid w:val="3D112421"/>
    <w:rsid w:val="3D320ADC"/>
    <w:rsid w:val="3D323C5F"/>
    <w:rsid w:val="3D3D71B8"/>
    <w:rsid w:val="3DAB2EE2"/>
    <w:rsid w:val="3DAE2A44"/>
    <w:rsid w:val="3DB86D8D"/>
    <w:rsid w:val="3DD66115"/>
    <w:rsid w:val="3DFD29A6"/>
    <w:rsid w:val="3E0A49FD"/>
    <w:rsid w:val="3E0C543F"/>
    <w:rsid w:val="3E10092B"/>
    <w:rsid w:val="3E110490"/>
    <w:rsid w:val="3E40199C"/>
    <w:rsid w:val="3E4D1237"/>
    <w:rsid w:val="3E611D98"/>
    <w:rsid w:val="3E627606"/>
    <w:rsid w:val="3E8B7FB1"/>
    <w:rsid w:val="3E9914A7"/>
    <w:rsid w:val="3EE06E3C"/>
    <w:rsid w:val="3EE31B9B"/>
    <w:rsid w:val="3EF05773"/>
    <w:rsid w:val="3F0E7EE0"/>
    <w:rsid w:val="3F2264AF"/>
    <w:rsid w:val="3F263565"/>
    <w:rsid w:val="3F6C7DE3"/>
    <w:rsid w:val="3FC50DE2"/>
    <w:rsid w:val="40183119"/>
    <w:rsid w:val="401F30A7"/>
    <w:rsid w:val="404B4107"/>
    <w:rsid w:val="40510038"/>
    <w:rsid w:val="405727BD"/>
    <w:rsid w:val="40643561"/>
    <w:rsid w:val="40776A3F"/>
    <w:rsid w:val="40A11C82"/>
    <w:rsid w:val="40AB0497"/>
    <w:rsid w:val="40B627C0"/>
    <w:rsid w:val="40CC1692"/>
    <w:rsid w:val="40E7418F"/>
    <w:rsid w:val="40EA2AC0"/>
    <w:rsid w:val="411D08B0"/>
    <w:rsid w:val="411F5F46"/>
    <w:rsid w:val="415C5608"/>
    <w:rsid w:val="416D1EA2"/>
    <w:rsid w:val="418C0847"/>
    <w:rsid w:val="41B26436"/>
    <w:rsid w:val="41B6751F"/>
    <w:rsid w:val="41D91401"/>
    <w:rsid w:val="41E579D9"/>
    <w:rsid w:val="41E93838"/>
    <w:rsid w:val="41EB38EF"/>
    <w:rsid w:val="41F04C62"/>
    <w:rsid w:val="41F60AD4"/>
    <w:rsid w:val="421942A2"/>
    <w:rsid w:val="42265647"/>
    <w:rsid w:val="422B0099"/>
    <w:rsid w:val="42686FCC"/>
    <w:rsid w:val="426D00FA"/>
    <w:rsid w:val="428072A5"/>
    <w:rsid w:val="42941C9B"/>
    <w:rsid w:val="42C56F23"/>
    <w:rsid w:val="42D21390"/>
    <w:rsid w:val="42D57C40"/>
    <w:rsid w:val="42DE5774"/>
    <w:rsid w:val="42E4624A"/>
    <w:rsid w:val="42EA57BF"/>
    <w:rsid w:val="43000F6E"/>
    <w:rsid w:val="431840AC"/>
    <w:rsid w:val="431F246E"/>
    <w:rsid w:val="4364538A"/>
    <w:rsid w:val="43664087"/>
    <w:rsid w:val="43880F63"/>
    <w:rsid w:val="43967E35"/>
    <w:rsid w:val="43991253"/>
    <w:rsid w:val="439A1BE4"/>
    <w:rsid w:val="43A648A2"/>
    <w:rsid w:val="43E4083A"/>
    <w:rsid w:val="43E47DDB"/>
    <w:rsid w:val="43F415D2"/>
    <w:rsid w:val="4407634C"/>
    <w:rsid w:val="44236B1E"/>
    <w:rsid w:val="44264D2B"/>
    <w:rsid w:val="443945E5"/>
    <w:rsid w:val="44594228"/>
    <w:rsid w:val="447A00BE"/>
    <w:rsid w:val="447E11A1"/>
    <w:rsid w:val="448B0D0B"/>
    <w:rsid w:val="448D337E"/>
    <w:rsid w:val="44972AB2"/>
    <w:rsid w:val="44A15256"/>
    <w:rsid w:val="44D16292"/>
    <w:rsid w:val="44F13427"/>
    <w:rsid w:val="45071E09"/>
    <w:rsid w:val="45094433"/>
    <w:rsid w:val="45400B8C"/>
    <w:rsid w:val="45476DEF"/>
    <w:rsid w:val="4550785F"/>
    <w:rsid w:val="45537DEC"/>
    <w:rsid w:val="456A30E6"/>
    <w:rsid w:val="45AC55E4"/>
    <w:rsid w:val="45C80E41"/>
    <w:rsid w:val="45D7301B"/>
    <w:rsid w:val="45DA6208"/>
    <w:rsid w:val="45DD1603"/>
    <w:rsid w:val="45E912A7"/>
    <w:rsid w:val="45F622E6"/>
    <w:rsid w:val="45FF4001"/>
    <w:rsid w:val="46033409"/>
    <w:rsid w:val="46252D4D"/>
    <w:rsid w:val="462F4A3C"/>
    <w:rsid w:val="46377A12"/>
    <w:rsid w:val="463A4797"/>
    <w:rsid w:val="46413971"/>
    <w:rsid w:val="464B0990"/>
    <w:rsid w:val="466F05D1"/>
    <w:rsid w:val="468E780E"/>
    <w:rsid w:val="46F43957"/>
    <w:rsid w:val="4708179D"/>
    <w:rsid w:val="4763056B"/>
    <w:rsid w:val="47683A8C"/>
    <w:rsid w:val="47734DF8"/>
    <w:rsid w:val="477F442B"/>
    <w:rsid w:val="47B03A9C"/>
    <w:rsid w:val="47DE55F6"/>
    <w:rsid w:val="47F432D5"/>
    <w:rsid w:val="480C469C"/>
    <w:rsid w:val="481E1835"/>
    <w:rsid w:val="48AF18EA"/>
    <w:rsid w:val="48B30D76"/>
    <w:rsid w:val="48B87BF5"/>
    <w:rsid w:val="48B9571B"/>
    <w:rsid w:val="48C37A2B"/>
    <w:rsid w:val="48C41631"/>
    <w:rsid w:val="48CB07F4"/>
    <w:rsid w:val="48D40A47"/>
    <w:rsid w:val="48EB44D7"/>
    <w:rsid w:val="49145ADD"/>
    <w:rsid w:val="49311755"/>
    <w:rsid w:val="494A0F92"/>
    <w:rsid w:val="495F1A08"/>
    <w:rsid w:val="496401D1"/>
    <w:rsid w:val="496B041A"/>
    <w:rsid w:val="49837305"/>
    <w:rsid w:val="49867CF3"/>
    <w:rsid w:val="498E392B"/>
    <w:rsid w:val="49B82B2F"/>
    <w:rsid w:val="49D722FD"/>
    <w:rsid w:val="49DF0D0A"/>
    <w:rsid w:val="49EE73A8"/>
    <w:rsid w:val="4A301A0D"/>
    <w:rsid w:val="4A5D4EF8"/>
    <w:rsid w:val="4A600544"/>
    <w:rsid w:val="4A606796"/>
    <w:rsid w:val="4A6F7DB1"/>
    <w:rsid w:val="4A7A33BE"/>
    <w:rsid w:val="4A7E3CFA"/>
    <w:rsid w:val="4A86536C"/>
    <w:rsid w:val="4A8B5CF0"/>
    <w:rsid w:val="4AAF0B85"/>
    <w:rsid w:val="4AC81EE0"/>
    <w:rsid w:val="4AD018E1"/>
    <w:rsid w:val="4AE04B6B"/>
    <w:rsid w:val="4AF65314"/>
    <w:rsid w:val="4B0A3155"/>
    <w:rsid w:val="4B1D010C"/>
    <w:rsid w:val="4B1D4166"/>
    <w:rsid w:val="4B402A1C"/>
    <w:rsid w:val="4B4664CE"/>
    <w:rsid w:val="4B57185B"/>
    <w:rsid w:val="4B840262"/>
    <w:rsid w:val="4B8B3770"/>
    <w:rsid w:val="4B9E11B1"/>
    <w:rsid w:val="4BB4072B"/>
    <w:rsid w:val="4BD02485"/>
    <w:rsid w:val="4BE923F4"/>
    <w:rsid w:val="4BEB0EC6"/>
    <w:rsid w:val="4BF519DD"/>
    <w:rsid w:val="4C141D8F"/>
    <w:rsid w:val="4C4D76B4"/>
    <w:rsid w:val="4C55038A"/>
    <w:rsid w:val="4C5E6628"/>
    <w:rsid w:val="4C6C31D0"/>
    <w:rsid w:val="4C943C39"/>
    <w:rsid w:val="4CB448AC"/>
    <w:rsid w:val="4CD134AD"/>
    <w:rsid w:val="4CD9234A"/>
    <w:rsid w:val="4CDD465B"/>
    <w:rsid w:val="4CE91A44"/>
    <w:rsid w:val="4CF907DC"/>
    <w:rsid w:val="4CFD1C7A"/>
    <w:rsid w:val="4D176ED1"/>
    <w:rsid w:val="4D1B2A1B"/>
    <w:rsid w:val="4D8207D1"/>
    <w:rsid w:val="4D9979D8"/>
    <w:rsid w:val="4DA16EA9"/>
    <w:rsid w:val="4DBA7F6B"/>
    <w:rsid w:val="4DDB48C7"/>
    <w:rsid w:val="4DE936B0"/>
    <w:rsid w:val="4DFF20BD"/>
    <w:rsid w:val="4E091930"/>
    <w:rsid w:val="4E0C7701"/>
    <w:rsid w:val="4E1548DC"/>
    <w:rsid w:val="4E1F2065"/>
    <w:rsid w:val="4E242C6D"/>
    <w:rsid w:val="4E3E7ABD"/>
    <w:rsid w:val="4E4C437E"/>
    <w:rsid w:val="4E4E3D49"/>
    <w:rsid w:val="4E577EB0"/>
    <w:rsid w:val="4E7C63B1"/>
    <w:rsid w:val="4EA604F0"/>
    <w:rsid w:val="4EDF237F"/>
    <w:rsid w:val="4EE0322B"/>
    <w:rsid w:val="4EE948B4"/>
    <w:rsid w:val="4F041F73"/>
    <w:rsid w:val="4F2C3E2E"/>
    <w:rsid w:val="4F4E2E46"/>
    <w:rsid w:val="4F5368C9"/>
    <w:rsid w:val="4F5C7625"/>
    <w:rsid w:val="4F666059"/>
    <w:rsid w:val="4F6D7D95"/>
    <w:rsid w:val="4FA2342A"/>
    <w:rsid w:val="4FD5235B"/>
    <w:rsid w:val="4FDD1AD8"/>
    <w:rsid w:val="4FE6773D"/>
    <w:rsid w:val="4FE758F9"/>
    <w:rsid w:val="4FF450E6"/>
    <w:rsid w:val="501655BC"/>
    <w:rsid w:val="50177088"/>
    <w:rsid w:val="50203244"/>
    <w:rsid w:val="50947199"/>
    <w:rsid w:val="50A126B7"/>
    <w:rsid w:val="50BE5C4F"/>
    <w:rsid w:val="50C1754F"/>
    <w:rsid w:val="50D7665D"/>
    <w:rsid w:val="51024103"/>
    <w:rsid w:val="51057F0A"/>
    <w:rsid w:val="51662F8F"/>
    <w:rsid w:val="51815AB0"/>
    <w:rsid w:val="51894768"/>
    <w:rsid w:val="519D207E"/>
    <w:rsid w:val="51B9277A"/>
    <w:rsid w:val="51E37D8C"/>
    <w:rsid w:val="51E91C5C"/>
    <w:rsid w:val="51F54F99"/>
    <w:rsid w:val="520143BB"/>
    <w:rsid w:val="520F4F62"/>
    <w:rsid w:val="522B5725"/>
    <w:rsid w:val="52350508"/>
    <w:rsid w:val="525323B1"/>
    <w:rsid w:val="526F57C8"/>
    <w:rsid w:val="52706D8F"/>
    <w:rsid w:val="529A3963"/>
    <w:rsid w:val="52B3495A"/>
    <w:rsid w:val="52BF58D1"/>
    <w:rsid w:val="52D753D2"/>
    <w:rsid w:val="52E55658"/>
    <w:rsid w:val="52E837CD"/>
    <w:rsid w:val="52EB50B9"/>
    <w:rsid w:val="53046FC0"/>
    <w:rsid w:val="5310420F"/>
    <w:rsid w:val="531B09F9"/>
    <w:rsid w:val="53366AB7"/>
    <w:rsid w:val="533A1405"/>
    <w:rsid w:val="534F7AD0"/>
    <w:rsid w:val="53572591"/>
    <w:rsid w:val="53A452C5"/>
    <w:rsid w:val="53DD74C1"/>
    <w:rsid w:val="53EE108C"/>
    <w:rsid w:val="54134879"/>
    <w:rsid w:val="54152D36"/>
    <w:rsid w:val="541A5CB0"/>
    <w:rsid w:val="541F1E49"/>
    <w:rsid w:val="542A4103"/>
    <w:rsid w:val="544249DF"/>
    <w:rsid w:val="548F5546"/>
    <w:rsid w:val="54920F45"/>
    <w:rsid w:val="54955302"/>
    <w:rsid w:val="549D0A70"/>
    <w:rsid w:val="54A14E50"/>
    <w:rsid w:val="54A331FE"/>
    <w:rsid w:val="54AA19D8"/>
    <w:rsid w:val="54B51B2B"/>
    <w:rsid w:val="54C67B3F"/>
    <w:rsid w:val="54E168DA"/>
    <w:rsid w:val="54FB496C"/>
    <w:rsid w:val="54FF0A89"/>
    <w:rsid w:val="55065C27"/>
    <w:rsid w:val="55161546"/>
    <w:rsid w:val="551F1D4C"/>
    <w:rsid w:val="553E061B"/>
    <w:rsid w:val="555B40F6"/>
    <w:rsid w:val="55B427DD"/>
    <w:rsid w:val="55D13522"/>
    <w:rsid w:val="56036C21"/>
    <w:rsid w:val="561C714C"/>
    <w:rsid w:val="563B3C13"/>
    <w:rsid w:val="564D42E4"/>
    <w:rsid w:val="565B6D21"/>
    <w:rsid w:val="565C692E"/>
    <w:rsid w:val="565F7567"/>
    <w:rsid w:val="567C01AE"/>
    <w:rsid w:val="56A577C2"/>
    <w:rsid w:val="56A774B9"/>
    <w:rsid w:val="56E037AF"/>
    <w:rsid w:val="56EF7BD8"/>
    <w:rsid w:val="56FE4076"/>
    <w:rsid w:val="5713005A"/>
    <w:rsid w:val="572428B3"/>
    <w:rsid w:val="5725194A"/>
    <w:rsid w:val="57572F1D"/>
    <w:rsid w:val="576D4575"/>
    <w:rsid w:val="57776ECD"/>
    <w:rsid w:val="578E7A36"/>
    <w:rsid w:val="57904A37"/>
    <w:rsid w:val="57A777B2"/>
    <w:rsid w:val="57B8364E"/>
    <w:rsid w:val="57C40D36"/>
    <w:rsid w:val="57E93BFB"/>
    <w:rsid w:val="581557F8"/>
    <w:rsid w:val="582943EC"/>
    <w:rsid w:val="583059FA"/>
    <w:rsid w:val="5862192B"/>
    <w:rsid w:val="58642BE5"/>
    <w:rsid w:val="587F54A1"/>
    <w:rsid w:val="58A7381F"/>
    <w:rsid w:val="58B2085E"/>
    <w:rsid w:val="58BD75D7"/>
    <w:rsid w:val="58E701E7"/>
    <w:rsid w:val="590F533F"/>
    <w:rsid w:val="593E6BE0"/>
    <w:rsid w:val="59452339"/>
    <w:rsid w:val="59513E7A"/>
    <w:rsid w:val="596B6482"/>
    <w:rsid w:val="59914276"/>
    <w:rsid w:val="599F7D79"/>
    <w:rsid w:val="59D1065D"/>
    <w:rsid w:val="59F40F97"/>
    <w:rsid w:val="5A023D21"/>
    <w:rsid w:val="5A0A75B7"/>
    <w:rsid w:val="5A1D69CB"/>
    <w:rsid w:val="5A647BDD"/>
    <w:rsid w:val="5A700229"/>
    <w:rsid w:val="5A715810"/>
    <w:rsid w:val="5A7314F1"/>
    <w:rsid w:val="5A7664FC"/>
    <w:rsid w:val="5A98544F"/>
    <w:rsid w:val="5ABF37EC"/>
    <w:rsid w:val="5ACB40C5"/>
    <w:rsid w:val="5ADB41DE"/>
    <w:rsid w:val="5AE61C71"/>
    <w:rsid w:val="5AFF7644"/>
    <w:rsid w:val="5B173F22"/>
    <w:rsid w:val="5B1761BC"/>
    <w:rsid w:val="5B294982"/>
    <w:rsid w:val="5B3C46B5"/>
    <w:rsid w:val="5B582B2A"/>
    <w:rsid w:val="5B585CEE"/>
    <w:rsid w:val="5B6333EA"/>
    <w:rsid w:val="5B6F7973"/>
    <w:rsid w:val="5B7A2EE4"/>
    <w:rsid w:val="5B7F4D2A"/>
    <w:rsid w:val="5B832D24"/>
    <w:rsid w:val="5B8B37BD"/>
    <w:rsid w:val="5B912285"/>
    <w:rsid w:val="5BFE7BBD"/>
    <w:rsid w:val="5C05709B"/>
    <w:rsid w:val="5C097076"/>
    <w:rsid w:val="5C182A2D"/>
    <w:rsid w:val="5C296171"/>
    <w:rsid w:val="5C330D09"/>
    <w:rsid w:val="5C78139B"/>
    <w:rsid w:val="5C92469F"/>
    <w:rsid w:val="5C9F2273"/>
    <w:rsid w:val="5CDA5F34"/>
    <w:rsid w:val="5CEA3BF2"/>
    <w:rsid w:val="5CEE7AF4"/>
    <w:rsid w:val="5CFA65D6"/>
    <w:rsid w:val="5D060477"/>
    <w:rsid w:val="5D1155AB"/>
    <w:rsid w:val="5D136C3E"/>
    <w:rsid w:val="5D170F36"/>
    <w:rsid w:val="5D2A561A"/>
    <w:rsid w:val="5D8972C7"/>
    <w:rsid w:val="5D8D0A8C"/>
    <w:rsid w:val="5DB06245"/>
    <w:rsid w:val="5DB81E4C"/>
    <w:rsid w:val="5DBC01A9"/>
    <w:rsid w:val="5DC26611"/>
    <w:rsid w:val="5DCC7F73"/>
    <w:rsid w:val="5DD448CE"/>
    <w:rsid w:val="5DE4749E"/>
    <w:rsid w:val="5E001A03"/>
    <w:rsid w:val="5E023994"/>
    <w:rsid w:val="5E064DB1"/>
    <w:rsid w:val="5E095FDD"/>
    <w:rsid w:val="5E135BA1"/>
    <w:rsid w:val="5E225DE5"/>
    <w:rsid w:val="5E2809E6"/>
    <w:rsid w:val="5E31427A"/>
    <w:rsid w:val="5E564B6A"/>
    <w:rsid w:val="5E6C41D8"/>
    <w:rsid w:val="5E7E6D93"/>
    <w:rsid w:val="5E975952"/>
    <w:rsid w:val="5E9B7945"/>
    <w:rsid w:val="5EA43BD4"/>
    <w:rsid w:val="5EB86749"/>
    <w:rsid w:val="5EC150E1"/>
    <w:rsid w:val="5EC62C14"/>
    <w:rsid w:val="5EC7125A"/>
    <w:rsid w:val="5EDB1920"/>
    <w:rsid w:val="5EF24CFC"/>
    <w:rsid w:val="5F0C0CF9"/>
    <w:rsid w:val="5F102754"/>
    <w:rsid w:val="5F1120DD"/>
    <w:rsid w:val="5F116103"/>
    <w:rsid w:val="5F2D0D0C"/>
    <w:rsid w:val="5F4B7D0C"/>
    <w:rsid w:val="5F57549B"/>
    <w:rsid w:val="5F5B121E"/>
    <w:rsid w:val="5F5E01C3"/>
    <w:rsid w:val="5F81309B"/>
    <w:rsid w:val="5F93061C"/>
    <w:rsid w:val="5FB91438"/>
    <w:rsid w:val="5FE24779"/>
    <w:rsid w:val="5FFB722C"/>
    <w:rsid w:val="60264C3F"/>
    <w:rsid w:val="604242D2"/>
    <w:rsid w:val="605D2E1B"/>
    <w:rsid w:val="606B23C2"/>
    <w:rsid w:val="606B388C"/>
    <w:rsid w:val="6075298C"/>
    <w:rsid w:val="608F5287"/>
    <w:rsid w:val="60BD1DF5"/>
    <w:rsid w:val="60C201F4"/>
    <w:rsid w:val="60C363E5"/>
    <w:rsid w:val="60F15DC2"/>
    <w:rsid w:val="61107DEC"/>
    <w:rsid w:val="61160BF8"/>
    <w:rsid w:val="611D6D37"/>
    <w:rsid w:val="613B0E5A"/>
    <w:rsid w:val="61405942"/>
    <w:rsid w:val="61801D54"/>
    <w:rsid w:val="618B7D8B"/>
    <w:rsid w:val="618D5C6B"/>
    <w:rsid w:val="61B8529F"/>
    <w:rsid w:val="61D91530"/>
    <w:rsid w:val="620C7712"/>
    <w:rsid w:val="621E75EE"/>
    <w:rsid w:val="62295447"/>
    <w:rsid w:val="622B0FE0"/>
    <w:rsid w:val="624A085E"/>
    <w:rsid w:val="6263685B"/>
    <w:rsid w:val="626A7D5A"/>
    <w:rsid w:val="626B0982"/>
    <w:rsid w:val="627A5473"/>
    <w:rsid w:val="627A7F2C"/>
    <w:rsid w:val="628C5F22"/>
    <w:rsid w:val="629A088E"/>
    <w:rsid w:val="629D15BD"/>
    <w:rsid w:val="62A019CE"/>
    <w:rsid w:val="62BA0E24"/>
    <w:rsid w:val="62C21944"/>
    <w:rsid w:val="62C659DA"/>
    <w:rsid w:val="62C972B4"/>
    <w:rsid w:val="62DB5E2B"/>
    <w:rsid w:val="630E06AB"/>
    <w:rsid w:val="631A6634"/>
    <w:rsid w:val="636B2239"/>
    <w:rsid w:val="636B2B47"/>
    <w:rsid w:val="637F1BF1"/>
    <w:rsid w:val="638C0923"/>
    <w:rsid w:val="63976AF4"/>
    <w:rsid w:val="639932C3"/>
    <w:rsid w:val="639B0124"/>
    <w:rsid w:val="63A92582"/>
    <w:rsid w:val="63B23767"/>
    <w:rsid w:val="63B805CF"/>
    <w:rsid w:val="63C668DC"/>
    <w:rsid w:val="63F7386F"/>
    <w:rsid w:val="63FB5B09"/>
    <w:rsid w:val="64067171"/>
    <w:rsid w:val="64144FCA"/>
    <w:rsid w:val="64582EC3"/>
    <w:rsid w:val="645A5BAC"/>
    <w:rsid w:val="645F0D81"/>
    <w:rsid w:val="64687ADF"/>
    <w:rsid w:val="646A1533"/>
    <w:rsid w:val="64707D4C"/>
    <w:rsid w:val="64A11ADA"/>
    <w:rsid w:val="64A82DBC"/>
    <w:rsid w:val="64CA2D32"/>
    <w:rsid w:val="64D47749"/>
    <w:rsid w:val="64D771FD"/>
    <w:rsid w:val="64DD55CE"/>
    <w:rsid w:val="64F52921"/>
    <w:rsid w:val="651F307E"/>
    <w:rsid w:val="653C69A5"/>
    <w:rsid w:val="65717652"/>
    <w:rsid w:val="65890AD6"/>
    <w:rsid w:val="65921AA2"/>
    <w:rsid w:val="659B206D"/>
    <w:rsid w:val="65D52D33"/>
    <w:rsid w:val="65E63B9C"/>
    <w:rsid w:val="65E75024"/>
    <w:rsid w:val="660F1A80"/>
    <w:rsid w:val="662177B3"/>
    <w:rsid w:val="662D3578"/>
    <w:rsid w:val="6658667A"/>
    <w:rsid w:val="667A48C1"/>
    <w:rsid w:val="668F0BC8"/>
    <w:rsid w:val="669A0526"/>
    <w:rsid w:val="66C17C3B"/>
    <w:rsid w:val="66CF63DE"/>
    <w:rsid w:val="66D64629"/>
    <w:rsid w:val="66D8044D"/>
    <w:rsid w:val="6702212A"/>
    <w:rsid w:val="672A42A7"/>
    <w:rsid w:val="6731705F"/>
    <w:rsid w:val="6740552D"/>
    <w:rsid w:val="67623DCA"/>
    <w:rsid w:val="67650C37"/>
    <w:rsid w:val="6780592A"/>
    <w:rsid w:val="67830108"/>
    <w:rsid w:val="67987117"/>
    <w:rsid w:val="67AA2DF1"/>
    <w:rsid w:val="67B0620F"/>
    <w:rsid w:val="67B56B69"/>
    <w:rsid w:val="67C6312D"/>
    <w:rsid w:val="67D13AEC"/>
    <w:rsid w:val="67D77A3D"/>
    <w:rsid w:val="67E66743"/>
    <w:rsid w:val="67E83121"/>
    <w:rsid w:val="67EC2600"/>
    <w:rsid w:val="67F07B5B"/>
    <w:rsid w:val="67F62A23"/>
    <w:rsid w:val="67FE38E0"/>
    <w:rsid w:val="68080044"/>
    <w:rsid w:val="682009FB"/>
    <w:rsid w:val="683D3533"/>
    <w:rsid w:val="6869180E"/>
    <w:rsid w:val="686A3AA5"/>
    <w:rsid w:val="689100EA"/>
    <w:rsid w:val="6895438F"/>
    <w:rsid w:val="68B0330A"/>
    <w:rsid w:val="68C662CD"/>
    <w:rsid w:val="68C76C42"/>
    <w:rsid w:val="68E54CA7"/>
    <w:rsid w:val="694D3196"/>
    <w:rsid w:val="69552A4C"/>
    <w:rsid w:val="696F5C56"/>
    <w:rsid w:val="699D6C67"/>
    <w:rsid w:val="69C656C8"/>
    <w:rsid w:val="69CE0BCF"/>
    <w:rsid w:val="69CE72C0"/>
    <w:rsid w:val="69DD0EAA"/>
    <w:rsid w:val="69E52D8A"/>
    <w:rsid w:val="69E71EB0"/>
    <w:rsid w:val="69FC4A86"/>
    <w:rsid w:val="69FE5DAA"/>
    <w:rsid w:val="6A294057"/>
    <w:rsid w:val="6A591EC9"/>
    <w:rsid w:val="6A7465DE"/>
    <w:rsid w:val="6A836020"/>
    <w:rsid w:val="6A87030D"/>
    <w:rsid w:val="6A875C78"/>
    <w:rsid w:val="6A8E0B90"/>
    <w:rsid w:val="6A9C0CCD"/>
    <w:rsid w:val="6AAD6502"/>
    <w:rsid w:val="6AB4714E"/>
    <w:rsid w:val="6AD82761"/>
    <w:rsid w:val="6AE306D2"/>
    <w:rsid w:val="6AF830B1"/>
    <w:rsid w:val="6B1E7298"/>
    <w:rsid w:val="6B2018FE"/>
    <w:rsid w:val="6B395CD4"/>
    <w:rsid w:val="6B52582F"/>
    <w:rsid w:val="6B9D2F4E"/>
    <w:rsid w:val="6BB162F6"/>
    <w:rsid w:val="6BB659F0"/>
    <w:rsid w:val="6BC20569"/>
    <w:rsid w:val="6BCC3834"/>
    <w:rsid w:val="6BDA15B6"/>
    <w:rsid w:val="6BEA3616"/>
    <w:rsid w:val="6BF95CAB"/>
    <w:rsid w:val="6C1029BA"/>
    <w:rsid w:val="6C303DC2"/>
    <w:rsid w:val="6C3304CF"/>
    <w:rsid w:val="6C4640CE"/>
    <w:rsid w:val="6C6B4DFB"/>
    <w:rsid w:val="6C7930E8"/>
    <w:rsid w:val="6C8E1FC4"/>
    <w:rsid w:val="6C991968"/>
    <w:rsid w:val="6CB14D6A"/>
    <w:rsid w:val="6CB33290"/>
    <w:rsid w:val="6CBA18DE"/>
    <w:rsid w:val="6CC26721"/>
    <w:rsid w:val="6CF03552"/>
    <w:rsid w:val="6CF546C4"/>
    <w:rsid w:val="6CF81480"/>
    <w:rsid w:val="6D0446E5"/>
    <w:rsid w:val="6D093C1F"/>
    <w:rsid w:val="6D1C7394"/>
    <w:rsid w:val="6D3141BF"/>
    <w:rsid w:val="6D4E1DB8"/>
    <w:rsid w:val="6D68133A"/>
    <w:rsid w:val="6D68651B"/>
    <w:rsid w:val="6DAA3A37"/>
    <w:rsid w:val="6DAE20B4"/>
    <w:rsid w:val="6DD461A9"/>
    <w:rsid w:val="6DE87DC1"/>
    <w:rsid w:val="6E056B89"/>
    <w:rsid w:val="6E24418C"/>
    <w:rsid w:val="6E2A4697"/>
    <w:rsid w:val="6E557B10"/>
    <w:rsid w:val="6E565452"/>
    <w:rsid w:val="6E9734DD"/>
    <w:rsid w:val="6EA0512F"/>
    <w:rsid w:val="6EB160B4"/>
    <w:rsid w:val="6EB95A40"/>
    <w:rsid w:val="6EBE56B6"/>
    <w:rsid w:val="6EC407F2"/>
    <w:rsid w:val="6EC425A0"/>
    <w:rsid w:val="6EE175F6"/>
    <w:rsid w:val="6EF8049C"/>
    <w:rsid w:val="6F283233"/>
    <w:rsid w:val="6F4F6341"/>
    <w:rsid w:val="6F7A405A"/>
    <w:rsid w:val="6F906FD1"/>
    <w:rsid w:val="6F907CB4"/>
    <w:rsid w:val="6F993A2D"/>
    <w:rsid w:val="6FA973ED"/>
    <w:rsid w:val="6FC767EC"/>
    <w:rsid w:val="6FCD7C56"/>
    <w:rsid w:val="6FD74555"/>
    <w:rsid w:val="6FDF5AA1"/>
    <w:rsid w:val="6FE23626"/>
    <w:rsid w:val="700E15EF"/>
    <w:rsid w:val="701821FC"/>
    <w:rsid w:val="702A2886"/>
    <w:rsid w:val="70357BF9"/>
    <w:rsid w:val="7040659E"/>
    <w:rsid w:val="704E09C0"/>
    <w:rsid w:val="70525CA9"/>
    <w:rsid w:val="70661DDE"/>
    <w:rsid w:val="706F54E5"/>
    <w:rsid w:val="70716758"/>
    <w:rsid w:val="707C1575"/>
    <w:rsid w:val="70904850"/>
    <w:rsid w:val="70BE6FA4"/>
    <w:rsid w:val="70BF5715"/>
    <w:rsid w:val="70D31A0C"/>
    <w:rsid w:val="70D32F6E"/>
    <w:rsid w:val="70DF0671"/>
    <w:rsid w:val="70E7024E"/>
    <w:rsid w:val="70F03B20"/>
    <w:rsid w:val="711F725E"/>
    <w:rsid w:val="71397EC1"/>
    <w:rsid w:val="71401BDB"/>
    <w:rsid w:val="718D03FF"/>
    <w:rsid w:val="718E42C7"/>
    <w:rsid w:val="71A65144"/>
    <w:rsid w:val="71A70385"/>
    <w:rsid w:val="71D171CD"/>
    <w:rsid w:val="71D75792"/>
    <w:rsid w:val="71E05943"/>
    <w:rsid w:val="72030793"/>
    <w:rsid w:val="7204025E"/>
    <w:rsid w:val="720A351C"/>
    <w:rsid w:val="722414CF"/>
    <w:rsid w:val="724420AE"/>
    <w:rsid w:val="724E0313"/>
    <w:rsid w:val="725105EF"/>
    <w:rsid w:val="725E251B"/>
    <w:rsid w:val="72823F61"/>
    <w:rsid w:val="72924EF3"/>
    <w:rsid w:val="72B65757"/>
    <w:rsid w:val="72B921A3"/>
    <w:rsid w:val="72E87D0E"/>
    <w:rsid w:val="72E94CCB"/>
    <w:rsid w:val="72EF3112"/>
    <w:rsid w:val="730257DC"/>
    <w:rsid w:val="730C19B7"/>
    <w:rsid w:val="7315786E"/>
    <w:rsid w:val="731D739D"/>
    <w:rsid w:val="731E2BC7"/>
    <w:rsid w:val="732436FB"/>
    <w:rsid w:val="73252A95"/>
    <w:rsid w:val="733F2580"/>
    <w:rsid w:val="73495DA7"/>
    <w:rsid w:val="73522870"/>
    <w:rsid w:val="736A735B"/>
    <w:rsid w:val="73843B37"/>
    <w:rsid w:val="738473F5"/>
    <w:rsid w:val="73AA7A16"/>
    <w:rsid w:val="73CD25D7"/>
    <w:rsid w:val="73CE724A"/>
    <w:rsid w:val="73E87716"/>
    <w:rsid w:val="73FF77C9"/>
    <w:rsid w:val="74112D82"/>
    <w:rsid w:val="7423421A"/>
    <w:rsid w:val="742A7349"/>
    <w:rsid w:val="742C1313"/>
    <w:rsid w:val="744A0A36"/>
    <w:rsid w:val="74514964"/>
    <w:rsid w:val="7455058C"/>
    <w:rsid w:val="745A43C5"/>
    <w:rsid w:val="74684F3B"/>
    <w:rsid w:val="748C2B39"/>
    <w:rsid w:val="748E5B2A"/>
    <w:rsid w:val="74987BA2"/>
    <w:rsid w:val="749968A6"/>
    <w:rsid w:val="74B32B1B"/>
    <w:rsid w:val="74C804E3"/>
    <w:rsid w:val="74D7610A"/>
    <w:rsid w:val="74E3763D"/>
    <w:rsid w:val="74FA55F5"/>
    <w:rsid w:val="750F2D28"/>
    <w:rsid w:val="751266BE"/>
    <w:rsid w:val="753A180E"/>
    <w:rsid w:val="755D54FC"/>
    <w:rsid w:val="757C2E4F"/>
    <w:rsid w:val="7586788F"/>
    <w:rsid w:val="75AA39C5"/>
    <w:rsid w:val="75AF00DD"/>
    <w:rsid w:val="75BE7C8F"/>
    <w:rsid w:val="75C50E7E"/>
    <w:rsid w:val="75CB706E"/>
    <w:rsid w:val="75D206DA"/>
    <w:rsid w:val="75D40487"/>
    <w:rsid w:val="76281FAE"/>
    <w:rsid w:val="764D5571"/>
    <w:rsid w:val="768947FB"/>
    <w:rsid w:val="76911902"/>
    <w:rsid w:val="76AF0600"/>
    <w:rsid w:val="76B45CFE"/>
    <w:rsid w:val="76E063E5"/>
    <w:rsid w:val="76F33ECC"/>
    <w:rsid w:val="7718459C"/>
    <w:rsid w:val="77356195"/>
    <w:rsid w:val="773E3A17"/>
    <w:rsid w:val="7747628C"/>
    <w:rsid w:val="775070C7"/>
    <w:rsid w:val="77674410"/>
    <w:rsid w:val="77693126"/>
    <w:rsid w:val="777233E2"/>
    <w:rsid w:val="77DF5657"/>
    <w:rsid w:val="77E375D8"/>
    <w:rsid w:val="780879A1"/>
    <w:rsid w:val="78087D95"/>
    <w:rsid w:val="781F1403"/>
    <w:rsid w:val="783A362B"/>
    <w:rsid w:val="787C44E8"/>
    <w:rsid w:val="789E60B6"/>
    <w:rsid w:val="78D12489"/>
    <w:rsid w:val="78D56123"/>
    <w:rsid w:val="78DB50B6"/>
    <w:rsid w:val="78DF52F3"/>
    <w:rsid w:val="78ED7618"/>
    <w:rsid w:val="78F40262"/>
    <w:rsid w:val="790B7238"/>
    <w:rsid w:val="7916110B"/>
    <w:rsid w:val="79255376"/>
    <w:rsid w:val="7929511A"/>
    <w:rsid w:val="79324E45"/>
    <w:rsid w:val="79432E42"/>
    <w:rsid w:val="794F7D45"/>
    <w:rsid w:val="79516D09"/>
    <w:rsid w:val="795C4012"/>
    <w:rsid w:val="79972D73"/>
    <w:rsid w:val="79B12DF8"/>
    <w:rsid w:val="79B67668"/>
    <w:rsid w:val="79C2143E"/>
    <w:rsid w:val="79D447C4"/>
    <w:rsid w:val="79EF706B"/>
    <w:rsid w:val="79F44681"/>
    <w:rsid w:val="7A005E89"/>
    <w:rsid w:val="7A4E2702"/>
    <w:rsid w:val="7A631666"/>
    <w:rsid w:val="7A695F3F"/>
    <w:rsid w:val="7A6F0D2A"/>
    <w:rsid w:val="7A827EE4"/>
    <w:rsid w:val="7A854457"/>
    <w:rsid w:val="7AA80FC8"/>
    <w:rsid w:val="7ADA65C4"/>
    <w:rsid w:val="7B090EAC"/>
    <w:rsid w:val="7B113011"/>
    <w:rsid w:val="7B125F37"/>
    <w:rsid w:val="7B1B1908"/>
    <w:rsid w:val="7B1F5E6F"/>
    <w:rsid w:val="7B2B25BE"/>
    <w:rsid w:val="7B3B41AA"/>
    <w:rsid w:val="7B4909FD"/>
    <w:rsid w:val="7B555079"/>
    <w:rsid w:val="7B6770D5"/>
    <w:rsid w:val="7B6B6A2D"/>
    <w:rsid w:val="7B6E5B6C"/>
    <w:rsid w:val="7B721415"/>
    <w:rsid w:val="7B807F81"/>
    <w:rsid w:val="7B874528"/>
    <w:rsid w:val="7B963516"/>
    <w:rsid w:val="7BB340C8"/>
    <w:rsid w:val="7BC21475"/>
    <w:rsid w:val="7BCC49E3"/>
    <w:rsid w:val="7BE63D2A"/>
    <w:rsid w:val="7C281644"/>
    <w:rsid w:val="7C377485"/>
    <w:rsid w:val="7C3D74A5"/>
    <w:rsid w:val="7C536D63"/>
    <w:rsid w:val="7C631524"/>
    <w:rsid w:val="7C835849"/>
    <w:rsid w:val="7C9143B9"/>
    <w:rsid w:val="7CC14096"/>
    <w:rsid w:val="7CC37BC7"/>
    <w:rsid w:val="7D0A3D17"/>
    <w:rsid w:val="7D0F0ADB"/>
    <w:rsid w:val="7D187090"/>
    <w:rsid w:val="7D2A2DA0"/>
    <w:rsid w:val="7D2F79EA"/>
    <w:rsid w:val="7D3275B1"/>
    <w:rsid w:val="7D3B627A"/>
    <w:rsid w:val="7D4E2E00"/>
    <w:rsid w:val="7D5611AF"/>
    <w:rsid w:val="7D6E474B"/>
    <w:rsid w:val="7D89203A"/>
    <w:rsid w:val="7DB621F9"/>
    <w:rsid w:val="7DBF1C63"/>
    <w:rsid w:val="7DE467BB"/>
    <w:rsid w:val="7DEA37BD"/>
    <w:rsid w:val="7DEA4447"/>
    <w:rsid w:val="7DF438B1"/>
    <w:rsid w:val="7E120E81"/>
    <w:rsid w:val="7E1B4D9E"/>
    <w:rsid w:val="7E3A49DE"/>
    <w:rsid w:val="7E7318ED"/>
    <w:rsid w:val="7E7D45DE"/>
    <w:rsid w:val="7E7E509D"/>
    <w:rsid w:val="7E895365"/>
    <w:rsid w:val="7E9E05D6"/>
    <w:rsid w:val="7EB40DB1"/>
    <w:rsid w:val="7EB95409"/>
    <w:rsid w:val="7EC16F55"/>
    <w:rsid w:val="7EE0373C"/>
    <w:rsid w:val="7EE94675"/>
    <w:rsid w:val="7EEF2121"/>
    <w:rsid w:val="7F1430D0"/>
    <w:rsid w:val="7F2565AD"/>
    <w:rsid w:val="7F29592B"/>
    <w:rsid w:val="7F3E68D3"/>
    <w:rsid w:val="7F4A691C"/>
    <w:rsid w:val="7F6C3923"/>
    <w:rsid w:val="7FA51F7A"/>
    <w:rsid w:val="7FAB224F"/>
    <w:rsid w:val="7FB4320E"/>
    <w:rsid w:val="7FBC5A7C"/>
    <w:rsid w:val="7FD8234F"/>
    <w:rsid w:val="7FD85EAB"/>
    <w:rsid w:val="7FE27939"/>
    <w:rsid w:val="7FEC656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iPriority="0" w:semiHidden="0" w:name="List"/>
    <w:lsdException w:unhideWhenUsed="0" w:uiPriority="0" w:semiHidden="0" w:name="List Bullet"/>
    <w:lsdException w:qFormat="1" w:uiPriority="0" w:semiHidden="0" w:name="List Number"/>
    <w:lsdException w:qFormat="1"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iPriority="99" w:semiHidden="0" w:name="Body Text First Indent 2"/>
    <w:lsdException w:unhideWhenUsed="0" w:uiPriority="0" w:semiHidden="0" w:name="Note Heading"/>
    <w:lsdException w:qFormat="1" w:uiPriority="0" w:semiHidden="0" w:name="Body Text 2"/>
    <w:lsdException w:qFormat="1" w:uiPriority="0" w:semiHidden="0" w:name="Body Text 3"/>
    <w:lsdException w:qFormat="1" w:uiPriority="0" w:semiHidden="0" w:name="Body Text Indent 2"/>
    <w:lsdException w:qFormat="1" w:uiPriority="0" w:semiHidden="0" w:name="Body Text Indent 3"/>
    <w:lsdException w:unhideWhenUsed="0" w:uiPriority="0" w:semiHidden="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82"/>
    <w:qFormat/>
    <w:uiPriority w:val="9"/>
    <w:pPr>
      <w:keepNext/>
      <w:ind w:firstLine="425"/>
      <w:outlineLvl w:val="0"/>
    </w:pPr>
    <w:rPr>
      <w:b/>
      <w:bCs/>
      <w:i/>
      <w:iCs/>
      <w:sz w:val="52"/>
      <w:szCs w:val="20"/>
    </w:rPr>
  </w:style>
  <w:style w:type="paragraph" w:styleId="3">
    <w:name w:val="heading 2"/>
    <w:basedOn w:val="1"/>
    <w:next w:val="1"/>
    <w:link w:val="90"/>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link w:val="87"/>
    <w:qFormat/>
    <w:uiPriority w:val="0"/>
    <w:pPr>
      <w:keepNext/>
      <w:keepLines/>
      <w:spacing w:before="260" w:after="260" w:line="415" w:lineRule="auto"/>
      <w:outlineLvl w:val="2"/>
    </w:pPr>
    <w:rPr>
      <w:rFonts w:ascii="Times New Roman" w:hAnsi="Times New Roman"/>
      <w:b/>
      <w:bCs/>
      <w:sz w:val="32"/>
      <w:szCs w:val="32"/>
    </w:rPr>
  </w:style>
  <w:style w:type="paragraph" w:styleId="5">
    <w:name w:val="heading 5"/>
    <w:basedOn w:val="1"/>
    <w:next w:val="1"/>
    <w:link w:val="93"/>
    <w:qFormat/>
    <w:uiPriority w:val="0"/>
    <w:pPr>
      <w:keepNext/>
      <w:keepLines/>
      <w:spacing w:before="280" w:after="290" w:line="374" w:lineRule="auto"/>
      <w:outlineLvl w:val="4"/>
    </w:pPr>
    <w:rPr>
      <w:rFonts w:ascii="Times New Roman" w:hAnsi="Times New Roman"/>
      <w:b/>
      <w:bCs/>
      <w:sz w:val="28"/>
      <w:szCs w:val="28"/>
    </w:rPr>
  </w:style>
  <w:style w:type="character" w:default="1" w:styleId="43">
    <w:name w:val="Default Paragraph Font"/>
    <w:semiHidden/>
    <w:qFormat/>
    <w:uiPriority w:val="0"/>
  </w:style>
  <w:style w:type="table" w:default="1" w:styleId="41">
    <w:name w:val="Normal Table"/>
    <w:semiHidden/>
    <w:qFormat/>
    <w:uiPriority w:val="0"/>
    <w:tblPr>
      <w:tblCellMar>
        <w:top w:w="0" w:type="dxa"/>
        <w:left w:w="108" w:type="dxa"/>
        <w:bottom w:w="0" w:type="dxa"/>
        <w:right w:w="108" w:type="dxa"/>
      </w:tblCellMar>
    </w:tblPr>
  </w:style>
  <w:style w:type="paragraph" w:styleId="6">
    <w:name w:val="toc 7"/>
    <w:basedOn w:val="1"/>
    <w:next w:val="1"/>
    <w:unhideWhenUsed/>
    <w:qFormat/>
    <w:uiPriority w:val="39"/>
    <w:pPr>
      <w:ind w:left="2520" w:leftChars="1200"/>
    </w:pPr>
    <w:rPr>
      <w:rFonts w:ascii="Times New Roman" w:hAnsi="Times New Roman"/>
    </w:rPr>
  </w:style>
  <w:style w:type="paragraph" w:styleId="7">
    <w:name w:val="List Number"/>
    <w:basedOn w:val="1"/>
    <w:unhideWhenUsed/>
    <w:qFormat/>
    <w:uiPriority w:val="0"/>
    <w:pPr>
      <w:widowControl/>
      <w:numPr>
        <w:ilvl w:val="0"/>
        <w:numId w:val="1"/>
      </w:numPr>
      <w:tabs>
        <w:tab w:val="left" w:pos="454"/>
        <w:tab w:val="left" w:pos="720"/>
        <w:tab w:val="clear" w:pos="360"/>
      </w:tabs>
      <w:spacing w:afterLines="50"/>
      <w:ind w:left="454" w:hanging="284" w:firstLineChars="0"/>
      <w:jc w:val="left"/>
    </w:pPr>
    <w:rPr>
      <w:kern w:val="0"/>
      <w:sz w:val="24"/>
      <w:szCs w:val="20"/>
    </w:rPr>
  </w:style>
  <w:style w:type="paragraph" w:styleId="8">
    <w:name w:val="Normal Indent"/>
    <w:basedOn w:val="1"/>
    <w:next w:val="1"/>
    <w:qFormat/>
    <w:uiPriority w:val="0"/>
    <w:pPr>
      <w:widowControl/>
      <w:snapToGrid w:val="0"/>
      <w:spacing w:line="480" w:lineRule="exact"/>
      <w:ind w:firstLine="567"/>
    </w:pPr>
    <w:rPr>
      <w:rFonts w:ascii="宋体"/>
      <w:snapToGrid w:val="0"/>
      <w:color w:val="000000"/>
      <w:kern w:val="28"/>
      <w:sz w:val="28"/>
      <w:szCs w:val="20"/>
    </w:rPr>
  </w:style>
  <w:style w:type="paragraph" w:styleId="9">
    <w:name w:val="caption"/>
    <w:basedOn w:val="1"/>
    <w:next w:val="1"/>
    <w:qFormat/>
    <w:uiPriority w:val="0"/>
    <w:pPr>
      <w:spacing w:before="152" w:after="160"/>
    </w:pPr>
    <w:rPr>
      <w:rFonts w:ascii="Arial" w:hAnsi="Arial" w:eastAsia="黑体" w:cs="Arial"/>
      <w:sz w:val="20"/>
      <w:szCs w:val="20"/>
    </w:rPr>
  </w:style>
  <w:style w:type="paragraph" w:styleId="10">
    <w:name w:val="toa heading"/>
    <w:basedOn w:val="1"/>
    <w:next w:val="1"/>
    <w:qFormat/>
    <w:uiPriority w:val="0"/>
    <w:pPr>
      <w:spacing w:before="120"/>
    </w:pPr>
    <w:rPr>
      <w:rFonts w:ascii="Arial" w:hAnsi="Arial"/>
      <w:sz w:val="24"/>
    </w:rPr>
  </w:style>
  <w:style w:type="paragraph" w:styleId="11">
    <w:name w:val="annotation text"/>
    <w:basedOn w:val="1"/>
    <w:link w:val="89"/>
    <w:unhideWhenUsed/>
    <w:qFormat/>
    <w:uiPriority w:val="0"/>
    <w:pPr>
      <w:jc w:val="left"/>
    </w:pPr>
  </w:style>
  <w:style w:type="paragraph" w:styleId="12">
    <w:name w:val="Body Text 3"/>
    <w:basedOn w:val="1"/>
    <w:link w:val="62"/>
    <w:unhideWhenUsed/>
    <w:qFormat/>
    <w:uiPriority w:val="0"/>
    <w:pPr>
      <w:spacing w:after="120"/>
    </w:pPr>
    <w:rPr>
      <w:sz w:val="16"/>
      <w:szCs w:val="16"/>
    </w:rPr>
  </w:style>
  <w:style w:type="paragraph" w:styleId="13">
    <w:name w:val="Body Text"/>
    <w:basedOn w:val="1"/>
    <w:next w:val="1"/>
    <w:link w:val="60"/>
    <w:qFormat/>
    <w:uiPriority w:val="99"/>
    <w:pPr>
      <w:autoSpaceDE w:val="0"/>
      <w:autoSpaceDN w:val="0"/>
      <w:spacing w:line="360" w:lineRule="auto"/>
    </w:pPr>
    <w:rPr>
      <w:rFonts w:ascii="宋体" w:hAnsi="Arial"/>
      <w:snapToGrid w:val="0"/>
      <w:sz w:val="24"/>
      <w:szCs w:val="21"/>
      <w:lang w:val="zh-CN"/>
    </w:rPr>
  </w:style>
  <w:style w:type="paragraph" w:styleId="14">
    <w:name w:val="Body Text Indent"/>
    <w:basedOn w:val="1"/>
    <w:next w:val="1"/>
    <w:link w:val="76"/>
    <w:qFormat/>
    <w:uiPriority w:val="0"/>
    <w:pPr>
      <w:spacing w:line="480" w:lineRule="exact"/>
      <w:ind w:firstLine="480" w:firstLineChars="200"/>
    </w:pPr>
    <w:rPr>
      <w:rFonts w:ascii="宋体" w:hAnsi="宋体"/>
      <w:sz w:val="24"/>
    </w:rPr>
  </w:style>
  <w:style w:type="paragraph" w:styleId="15">
    <w:name w:val="List Number 3"/>
    <w:basedOn w:val="1"/>
    <w:unhideWhenUsed/>
    <w:qFormat/>
    <w:uiPriority w:val="0"/>
    <w:pPr>
      <w:tabs>
        <w:tab w:val="left" w:pos="1200"/>
      </w:tabs>
      <w:ind w:left="1200" w:leftChars="400" w:hanging="360" w:hangingChars="200"/>
    </w:pPr>
  </w:style>
  <w:style w:type="paragraph" w:styleId="16">
    <w:name w:val="List 2"/>
    <w:basedOn w:val="1"/>
    <w:unhideWhenUsed/>
    <w:qFormat/>
    <w:uiPriority w:val="0"/>
    <w:pPr>
      <w:ind w:left="100" w:leftChars="200" w:hanging="200" w:hangingChars="200"/>
    </w:pPr>
  </w:style>
  <w:style w:type="paragraph" w:styleId="17">
    <w:name w:val="toc 5"/>
    <w:basedOn w:val="1"/>
    <w:next w:val="1"/>
    <w:unhideWhenUsed/>
    <w:qFormat/>
    <w:uiPriority w:val="39"/>
    <w:pPr>
      <w:ind w:left="1680" w:leftChars="800"/>
    </w:pPr>
    <w:rPr>
      <w:rFonts w:ascii="Times New Roman" w:hAnsi="Times New Roman"/>
    </w:rPr>
  </w:style>
  <w:style w:type="paragraph" w:styleId="18">
    <w:name w:val="toc 3"/>
    <w:basedOn w:val="1"/>
    <w:next w:val="1"/>
    <w:unhideWhenUsed/>
    <w:qFormat/>
    <w:uiPriority w:val="39"/>
    <w:pPr>
      <w:ind w:left="840" w:leftChars="400"/>
    </w:pPr>
  </w:style>
  <w:style w:type="paragraph" w:styleId="19">
    <w:name w:val="Plain Text"/>
    <w:basedOn w:val="1"/>
    <w:link w:val="63"/>
    <w:qFormat/>
    <w:uiPriority w:val="0"/>
    <w:rPr>
      <w:rFonts w:ascii="宋体" w:hAnsi="Courier New"/>
      <w:snapToGrid w:val="0"/>
      <w:szCs w:val="21"/>
    </w:rPr>
  </w:style>
  <w:style w:type="paragraph" w:styleId="20">
    <w:name w:val="toc 8"/>
    <w:basedOn w:val="1"/>
    <w:next w:val="1"/>
    <w:unhideWhenUsed/>
    <w:qFormat/>
    <w:uiPriority w:val="39"/>
    <w:pPr>
      <w:ind w:left="2940" w:leftChars="1400"/>
    </w:pPr>
    <w:rPr>
      <w:rFonts w:ascii="Times New Roman" w:hAnsi="Times New Roman"/>
    </w:rPr>
  </w:style>
  <w:style w:type="paragraph" w:styleId="21">
    <w:name w:val="Date"/>
    <w:basedOn w:val="1"/>
    <w:next w:val="1"/>
    <w:link w:val="97"/>
    <w:qFormat/>
    <w:uiPriority w:val="0"/>
    <w:pPr>
      <w:ind w:left="100" w:leftChars="2500"/>
    </w:pPr>
    <w:rPr>
      <w:rFonts w:ascii="宋体"/>
      <w:sz w:val="24"/>
      <w:szCs w:val="21"/>
      <w:lang w:val="zh-CN"/>
    </w:rPr>
  </w:style>
  <w:style w:type="paragraph" w:styleId="22">
    <w:name w:val="Body Text Indent 2"/>
    <w:basedOn w:val="1"/>
    <w:link w:val="84"/>
    <w:unhideWhenUsed/>
    <w:qFormat/>
    <w:uiPriority w:val="0"/>
    <w:pPr>
      <w:snapToGrid w:val="0"/>
      <w:ind w:firstLine="542" w:firstLineChars="225"/>
    </w:pPr>
    <w:rPr>
      <w:rFonts w:ascii="仿宋_GB2312" w:hAnsi="宋体"/>
      <w:b/>
      <w:bCs/>
      <w:color w:val="000000"/>
      <w:sz w:val="24"/>
    </w:rPr>
  </w:style>
  <w:style w:type="paragraph" w:styleId="23">
    <w:name w:val="Balloon Text"/>
    <w:basedOn w:val="1"/>
    <w:link w:val="77"/>
    <w:qFormat/>
    <w:uiPriority w:val="0"/>
    <w:rPr>
      <w:sz w:val="18"/>
      <w:szCs w:val="18"/>
    </w:rPr>
  </w:style>
  <w:style w:type="paragraph" w:styleId="24">
    <w:name w:val="footer"/>
    <w:basedOn w:val="1"/>
    <w:link w:val="50"/>
    <w:qFormat/>
    <w:uiPriority w:val="0"/>
    <w:pPr>
      <w:tabs>
        <w:tab w:val="center" w:pos="4153"/>
        <w:tab w:val="right" w:pos="8306"/>
      </w:tabs>
      <w:snapToGrid w:val="0"/>
      <w:jc w:val="left"/>
    </w:pPr>
    <w:rPr>
      <w:sz w:val="18"/>
      <w:szCs w:val="18"/>
    </w:rPr>
  </w:style>
  <w:style w:type="paragraph" w:styleId="25">
    <w:name w:val="envelope return"/>
    <w:basedOn w:val="1"/>
    <w:qFormat/>
    <w:uiPriority w:val="0"/>
    <w:pPr>
      <w:snapToGrid w:val="0"/>
    </w:pPr>
    <w:rPr>
      <w:rFonts w:ascii="Arial" w:hAnsi="Arial"/>
    </w:rPr>
  </w:style>
  <w:style w:type="paragraph" w:styleId="26">
    <w:name w:val="header"/>
    <w:basedOn w:val="1"/>
    <w:link w:val="58"/>
    <w:qFormat/>
    <w:uiPriority w:val="0"/>
    <w:pPr>
      <w:pBdr>
        <w:bottom w:val="single" w:color="auto" w:sz="6" w:space="1"/>
      </w:pBdr>
      <w:tabs>
        <w:tab w:val="center" w:pos="4153"/>
        <w:tab w:val="right" w:pos="8306"/>
      </w:tabs>
      <w:snapToGrid w:val="0"/>
      <w:jc w:val="center"/>
    </w:pPr>
    <w:rPr>
      <w:sz w:val="18"/>
      <w:szCs w:val="18"/>
    </w:rPr>
  </w:style>
  <w:style w:type="paragraph" w:styleId="27">
    <w:name w:val="toc 1"/>
    <w:basedOn w:val="1"/>
    <w:next w:val="1"/>
    <w:unhideWhenUsed/>
    <w:qFormat/>
    <w:uiPriority w:val="39"/>
    <w:pPr>
      <w:tabs>
        <w:tab w:val="right" w:leader="dot" w:pos="9191"/>
      </w:tabs>
      <w:spacing w:line="360" w:lineRule="auto"/>
    </w:pPr>
  </w:style>
  <w:style w:type="paragraph" w:styleId="28">
    <w:name w:val="toc 4"/>
    <w:basedOn w:val="1"/>
    <w:next w:val="1"/>
    <w:unhideWhenUsed/>
    <w:qFormat/>
    <w:uiPriority w:val="39"/>
    <w:pPr>
      <w:ind w:left="1260" w:leftChars="600"/>
    </w:pPr>
    <w:rPr>
      <w:rFonts w:ascii="Times New Roman" w:hAnsi="Times New Roman"/>
    </w:rPr>
  </w:style>
  <w:style w:type="paragraph" w:styleId="29">
    <w:name w:val="Subtitle"/>
    <w:basedOn w:val="1"/>
    <w:next w:val="1"/>
    <w:link w:val="91"/>
    <w:qFormat/>
    <w:uiPriority w:val="0"/>
    <w:pPr>
      <w:spacing w:before="240" w:after="60" w:line="312" w:lineRule="auto"/>
      <w:jc w:val="center"/>
      <w:outlineLvl w:val="1"/>
    </w:pPr>
    <w:rPr>
      <w:rFonts w:ascii="Cambria" w:hAnsi="Cambria"/>
      <w:b/>
      <w:bCs/>
      <w:kern w:val="28"/>
      <w:sz w:val="32"/>
      <w:szCs w:val="32"/>
    </w:rPr>
  </w:style>
  <w:style w:type="paragraph" w:styleId="30">
    <w:name w:val="List"/>
    <w:basedOn w:val="1"/>
    <w:unhideWhenUsed/>
    <w:qFormat/>
    <w:uiPriority w:val="0"/>
    <w:pPr>
      <w:ind w:left="200" w:hanging="200" w:hangingChars="200"/>
    </w:pPr>
  </w:style>
  <w:style w:type="paragraph" w:styleId="31">
    <w:name w:val="toc 6"/>
    <w:basedOn w:val="1"/>
    <w:next w:val="1"/>
    <w:unhideWhenUsed/>
    <w:qFormat/>
    <w:uiPriority w:val="39"/>
    <w:pPr>
      <w:ind w:left="2100" w:leftChars="1000"/>
    </w:pPr>
    <w:rPr>
      <w:rFonts w:ascii="Times New Roman" w:hAnsi="Times New Roman"/>
    </w:rPr>
  </w:style>
  <w:style w:type="paragraph" w:styleId="32">
    <w:name w:val="Body Text Indent 3"/>
    <w:basedOn w:val="1"/>
    <w:link w:val="95"/>
    <w:unhideWhenUsed/>
    <w:qFormat/>
    <w:uiPriority w:val="0"/>
    <w:pPr>
      <w:spacing w:after="120"/>
      <w:ind w:left="420" w:leftChars="200"/>
    </w:pPr>
    <w:rPr>
      <w:sz w:val="16"/>
      <w:szCs w:val="16"/>
    </w:rPr>
  </w:style>
  <w:style w:type="paragraph" w:styleId="33">
    <w:name w:val="toc 2"/>
    <w:basedOn w:val="1"/>
    <w:next w:val="1"/>
    <w:unhideWhenUsed/>
    <w:qFormat/>
    <w:uiPriority w:val="39"/>
    <w:pPr>
      <w:ind w:left="420" w:leftChars="200"/>
    </w:pPr>
  </w:style>
  <w:style w:type="paragraph" w:styleId="34">
    <w:name w:val="toc 9"/>
    <w:basedOn w:val="1"/>
    <w:next w:val="1"/>
    <w:unhideWhenUsed/>
    <w:qFormat/>
    <w:uiPriority w:val="39"/>
    <w:pPr>
      <w:ind w:left="3360" w:leftChars="1600"/>
    </w:pPr>
    <w:rPr>
      <w:rFonts w:ascii="Times New Roman" w:hAnsi="Times New Roman"/>
    </w:rPr>
  </w:style>
  <w:style w:type="paragraph" w:styleId="35">
    <w:name w:val="Body Text 2"/>
    <w:basedOn w:val="1"/>
    <w:link w:val="67"/>
    <w:unhideWhenUsed/>
    <w:qFormat/>
    <w:uiPriority w:val="0"/>
    <w:pPr>
      <w:spacing w:after="120" w:line="480" w:lineRule="auto"/>
    </w:pPr>
  </w:style>
  <w:style w:type="paragraph" w:styleId="36">
    <w:name w:val="Normal (Web)"/>
    <w:basedOn w:val="1"/>
    <w:qFormat/>
    <w:uiPriority w:val="0"/>
    <w:pPr>
      <w:widowControl/>
      <w:jc w:val="left"/>
    </w:pPr>
    <w:rPr>
      <w:rFonts w:ascii="宋体" w:hAnsi="宋体" w:cs="宋体"/>
      <w:color w:val="000000"/>
      <w:kern w:val="0"/>
      <w:sz w:val="24"/>
    </w:rPr>
  </w:style>
  <w:style w:type="paragraph" w:styleId="37">
    <w:name w:val="Title"/>
    <w:basedOn w:val="1"/>
    <w:next w:val="1"/>
    <w:link w:val="71"/>
    <w:qFormat/>
    <w:uiPriority w:val="0"/>
    <w:pPr>
      <w:spacing w:before="240" w:after="60"/>
      <w:jc w:val="center"/>
      <w:outlineLvl w:val="0"/>
    </w:pPr>
    <w:rPr>
      <w:rFonts w:ascii="Cambria" w:hAnsi="Cambria"/>
      <w:b/>
      <w:bCs/>
      <w:sz w:val="32"/>
      <w:szCs w:val="32"/>
    </w:rPr>
  </w:style>
  <w:style w:type="paragraph" w:styleId="38">
    <w:name w:val="annotation subject"/>
    <w:basedOn w:val="11"/>
    <w:next w:val="11"/>
    <w:link w:val="61"/>
    <w:unhideWhenUsed/>
    <w:qFormat/>
    <w:uiPriority w:val="0"/>
    <w:rPr>
      <w:b/>
      <w:bCs/>
    </w:rPr>
  </w:style>
  <w:style w:type="paragraph" w:styleId="39">
    <w:name w:val="Body Text First Indent"/>
    <w:basedOn w:val="13"/>
    <w:link w:val="52"/>
    <w:qFormat/>
    <w:uiPriority w:val="99"/>
    <w:pPr>
      <w:spacing w:line="360" w:lineRule="auto"/>
      <w:ind w:firstLine="200" w:firstLineChars="200"/>
      <w:jc w:val="left"/>
    </w:pPr>
    <w:rPr>
      <w:rFonts w:ascii="Times New Roman" w:hAnsi="Times New Roman" w:cs="Times New Roman"/>
      <w:b/>
      <w:bCs/>
      <w:lang w:val="en-GB"/>
    </w:rPr>
  </w:style>
  <w:style w:type="paragraph" w:styleId="40">
    <w:name w:val="Body Text First Indent 2"/>
    <w:basedOn w:val="14"/>
    <w:next w:val="1"/>
    <w:unhideWhenUsed/>
    <w:qFormat/>
    <w:uiPriority w:val="99"/>
    <w:pPr>
      <w:ind w:firstLine="420" w:firstLineChars="200"/>
    </w:pPr>
  </w:style>
  <w:style w:type="table" w:styleId="42">
    <w:name w:val="Table Grid"/>
    <w:basedOn w:val="4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4">
    <w:name w:val="Strong"/>
    <w:basedOn w:val="43"/>
    <w:qFormat/>
    <w:uiPriority w:val="0"/>
    <w:rPr>
      <w:b/>
    </w:rPr>
  </w:style>
  <w:style w:type="character" w:styleId="45">
    <w:name w:val="page number"/>
    <w:qFormat/>
    <w:uiPriority w:val="0"/>
    <w:rPr>
      <w:rFonts w:ascii="Arial" w:hAnsi="Arial" w:eastAsia="黑体" w:cs="Arial"/>
      <w:snapToGrid w:val="0"/>
      <w:kern w:val="0"/>
      <w:szCs w:val="21"/>
    </w:rPr>
  </w:style>
  <w:style w:type="character" w:styleId="46">
    <w:name w:val="FollowedHyperlink"/>
    <w:unhideWhenUsed/>
    <w:qFormat/>
    <w:uiPriority w:val="99"/>
    <w:rPr>
      <w:color w:val="954F72"/>
      <w:u w:val="single"/>
    </w:rPr>
  </w:style>
  <w:style w:type="character" w:styleId="47">
    <w:name w:val="Emphasis"/>
    <w:qFormat/>
    <w:uiPriority w:val="20"/>
    <w:rPr>
      <w:color w:val="CC0000"/>
      <w:sz w:val="24"/>
      <w:szCs w:val="24"/>
    </w:rPr>
  </w:style>
  <w:style w:type="character" w:styleId="48">
    <w:name w:val="Hyperlink"/>
    <w:qFormat/>
    <w:uiPriority w:val="99"/>
    <w:rPr>
      <w:rFonts w:ascii="Arial" w:hAnsi="Arial" w:eastAsia="黑体" w:cs="Arial"/>
      <w:snapToGrid w:val="0"/>
      <w:color w:val="000000"/>
      <w:kern w:val="0"/>
      <w:sz w:val="18"/>
      <w:szCs w:val="18"/>
      <w:u w:val="none"/>
    </w:rPr>
  </w:style>
  <w:style w:type="character" w:styleId="49">
    <w:name w:val="annotation reference"/>
    <w:unhideWhenUsed/>
    <w:qFormat/>
    <w:uiPriority w:val="0"/>
    <w:rPr>
      <w:sz w:val="21"/>
      <w:szCs w:val="21"/>
    </w:rPr>
  </w:style>
  <w:style w:type="character" w:customStyle="1" w:styleId="50">
    <w:name w:val="页脚 字符"/>
    <w:link w:val="24"/>
    <w:qFormat/>
    <w:uiPriority w:val="0"/>
    <w:rPr>
      <w:kern w:val="2"/>
      <w:sz w:val="18"/>
      <w:szCs w:val="18"/>
    </w:rPr>
  </w:style>
  <w:style w:type="character" w:customStyle="1" w:styleId="51">
    <w:name w:val="普通文字 Char Char2"/>
    <w:qFormat/>
    <w:uiPriority w:val="0"/>
    <w:rPr>
      <w:rFonts w:hint="eastAsia" w:ascii="宋体" w:hAnsi="Courier New" w:eastAsia="宋体"/>
      <w:sz w:val="21"/>
      <w:lang w:val="en-US" w:eastAsia="zh-CN" w:bidi="ar-SA"/>
    </w:rPr>
  </w:style>
  <w:style w:type="character" w:customStyle="1" w:styleId="52">
    <w:name w:val="正文首行缩进 字符"/>
    <w:link w:val="39"/>
    <w:qFormat/>
    <w:uiPriority w:val="99"/>
    <w:rPr>
      <w:rFonts w:ascii="Times New Roman" w:hAnsi="Times New Roman" w:cs="Arial"/>
      <w:b/>
      <w:bCs/>
      <w:snapToGrid/>
      <w:kern w:val="2"/>
      <w:sz w:val="24"/>
      <w:szCs w:val="21"/>
      <w:lang w:val="en-GB"/>
    </w:rPr>
  </w:style>
  <w:style w:type="character" w:customStyle="1" w:styleId="53">
    <w:name w:val="页眉 字符1"/>
    <w:semiHidden/>
    <w:qFormat/>
    <w:uiPriority w:val="99"/>
    <w:rPr>
      <w:kern w:val="2"/>
      <w:sz w:val="18"/>
      <w:szCs w:val="18"/>
    </w:rPr>
  </w:style>
  <w:style w:type="character" w:customStyle="1" w:styleId="54">
    <w:name w:val="font21"/>
    <w:qFormat/>
    <w:uiPriority w:val="0"/>
    <w:rPr>
      <w:rFonts w:hint="eastAsia" w:ascii="宋体" w:hAnsi="宋体" w:eastAsia="宋体" w:cs="宋体"/>
      <w:color w:val="000000"/>
      <w:sz w:val="24"/>
      <w:szCs w:val="24"/>
      <w:u w:val="none"/>
    </w:rPr>
  </w:style>
  <w:style w:type="character" w:customStyle="1" w:styleId="55">
    <w:name w:val="font01"/>
    <w:qFormat/>
    <w:uiPriority w:val="0"/>
    <w:rPr>
      <w:rFonts w:hint="eastAsia" w:ascii="宋体" w:hAnsi="宋体" w:eastAsia="宋体" w:cs="宋体"/>
      <w:color w:val="000000"/>
      <w:sz w:val="24"/>
      <w:szCs w:val="24"/>
      <w:u w:val="none"/>
    </w:rPr>
  </w:style>
  <w:style w:type="character" w:customStyle="1" w:styleId="56">
    <w:name w:val="列出段落 字符"/>
    <w:link w:val="57"/>
    <w:qFormat/>
    <w:locked/>
    <w:uiPriority w:val="0"/>
    <w:rPr>
      <w:szCs w:val="24"/>
    </w:rPr>
  </w:style>
  <w:style w:type="paragraph" w:styleId="57">
    <w:name w:val="List Paragraph"/>
    <w:basedOn w:val="1"/>
    <w:link w:val="56"/>
    <w:qFormat/>
    <w:uiPriority w:val="0"/>
    <w:pPr>
      <w:ind w:firstLine="420" w:firstLineChars="200"/>
    </w:pPr>
    <w:rPr>
      <w:kern w:val="0"/>
      <w:sz w:val="20"/>
    </w:rPr>
  </w:style>
  <w:style w:type="character" w:customStyle="1" w:styleId="58">
    <w:name w:val="页眉 字符"/>
    <w:link w:val="26"/>
    <w:qFormat/>
    <w:uiPriority w:val="0"/>
    <w:rPr>
      <w:kern w:val="2"/>
      <w:sz w:val="18"/>
      <w:szCs w:val="18"/>
    </w:rPr>
  </w:style>
  <w:style w:type="character" w:customStyle="1" w:styleId="59">
    <w:name w:val="font11"/>
    <w:qFormat/>
    <w:uiPriority w:val="0"/>
    <w:rPr>
      <w:rFonts w:hint="eastAsia" w:ascii="宋体" w:hAnsi="宋体" w:eastAsia="宋体" w:cs="宋体"/>
      <w:b/>
      <w:bCs/>
      <w:color w:val="000000"/>
      <w:sz w:val="28"/>
      <w:szCs w:val="28"/>
      <w:u w:val="none"/>
    </w:rPr>
  </w:style>
  <w:style w:type="character" w:customStyle="1" w:styleId="60">
    <w:name w:val="正文文本 字符"/>
    <w:link w:val="13"/>
    <w:qFormat/>
    <w:uiPriority w:val="99"/>
    <w:rPr>
      <w:rFonts w:ascii="宋体" w:hAnsi="Arial" w:cs="Arial"/>
      <w:snapToGrid/>
      <w:kern w:val="2"/>
      <w:sz w:val="24"/>
      <w:szCs w:val="21"/>
      <w:lang w:val="zh-CN"/>
    </w:rPr>
  </w:style>
  <w:style w:type="character" w:customStyle="1" w:styleId="61">
    <w:name w:val="批注主题 字符"/>
    <w:link w:val="38"/>
    <w:qFormat/>
    <w:uiPriority w:val="0"/>
    <w:rPr>
      <w:b/>
      <w:bCs/>
      <w:kern w:val="2"/>
      <w:sz w:val="21"/>
      <w:szCs w:val="24"/>
    </w:rPr>
  </w:style>
  <w:style w:type="character" w:customStyle="1" w:styleId="62">
    <w:name w:val="正文文本 3 字符"/>
    <w:link w:val="12"/>
    <w:qFormat/>
    <w:uiPriority w:val="0"/>
    <w:rPr>
      <w:kern w:val="2"/>
      <w:sz w:val="16"/>
      <w:szCs w:val="16"/>
    </w:rPr>
  </w:style>
  <w:style w:type="character" w:customStyle="1" w:styleId="63">
    <w:name w:val="纯文本 字符"/>
    <w:link w:val="19"/>
    <w:qFormat/>
    <w:uiPriority w:val="0"/>
    <w:rPr>
      <w:rFonts w:ascii="宋体" w:hAnsi="Courier New" w:cs="Arial"/>
      <w:snapToGrid/>
      <w:kern w:val="2"/>
      <w:sz w:val="21"/>
      <w:szCs w:val="21"/>
    </w:rPr>
  </w:style>
  <w:style w:type="character" w:customStyle="1" w:styleId="64">
    <w:name w:val="页脚 Char1"/>
    <w:qFormat/>
    <w:uiPriority w:val="0"/>
    <w:rPr>
      <w:rFonts w:hint="eastAsia" w:ascii="宋体" w:hAnsi="宋体" w:eastAsia="宋体"/>
      <w:sz w:val="18"/>
      <w:lang w:val="en-US" w:eastAsia="zh-CN" w:bidi="ar-SA"/>
    </w:rPr>
  </w:style>
  <w:style w:type="character" w:customStyle="1" w:styleId="65">
    <w:name w:val="font71"/>
    <w:qFormat/>
    <w:uiPriority w:val="0"/>
    <w:rPr>
      <w:rFonts w:hint="eastAsia" w:ascii="宋体" w:hAnsi="宋体" w:eastAsia="宋体" w:cs="宋体"/>
      <w:color w:val="000000"/>
      <w:sz w:val="22"/>
      <w:szCs w:val="22"/>
      <w:u w:val="none"/>
    </w:rPr>
  </w:style>
  <w:style w:type="character" w:customStyle="1" w:styleId="66">
    <w:name w:val="纯文本 字符1"/>
    <w:semiHidden/>
    <w:qFormat/>
    <w:uiPriority w:val="99"/>
    <w:rPr>
      <w:rFonts w:hint="eastAsia" w:ascii="等线" w:hAnsi="Courier New" w:eastAsia="等线" w:cs="Courier New"/>
      <w:kern w:val="2"/>
      <w:sz w:val="21"/>
      <w:szCs w:val="24"/>
    </w:rPr>
  </w:style>
  <w:style w:type="character" w:customStyle="1" w:styleId="67">
    <w:name w:val="正文文本 2 字符"/>
    <w:link w:val="35"/>
    <w:qFormat/>
    <w:uiPriority w:val="0"/>
    <w:rPr>
      <w:kern w:val="2"/>
      <w:sz w:val="21"/>
      <w:szCs w:val="24"/>
    </w:rPr>
  </w:style>
  <w:style w:type="character" w:customStyle="1" w:styleId="68">
    <w:name w:val="font51"/>
    <w:qFormat/>
    <w:uiPriority w:val="0"/>
    <w:rPr>
      <w:rFonts w:hint="eastAsia" w:ascii="宋体" w:hAnsi="宋体" w:eastAsia="宋体" w:cs="宋体"/>
      <w:color w:val="FF0000"/>
      <w:sz w:val="24"/>
      <w:szCs w:val="24"/>
      <w:u w:val="none"/>
    </w:rPr>
  </w:style>
  <w:style w:type="character" w:customStyle="1" w:styleId="69">
    <w:name w:val="纯文本 Char1"/>
    <w:qFormat/>
    <w:uiPriority w:val="0"/>
    <w:rPr>
      <w:rFonts w:hint="eastAsia" w:ascii="宋体" w:hAnsi="Courier New" w:eastAsia="宋体"/>
      <w:kern w:val="2"/>
      <w:sz w:val="24"/>
      <w:szCs w:val="24"/>
      <w:lang w:val="en-US" w:eastAsia="zh-CN" w:bidi="ar-SA"/>
    </w:rPr>
  </w:style>
  <w:style w:type="character" w:customStyle="1" w:styleId="70">
    <w:name w:val="apple-converted-space"/>
    <w:qFormat/>
    <w:uiPriority w:val="0"/>
  </w:style>
  <w:style w:type="character" w:customStyle="1" w:styleId="71">
    <w:name w:val="标题 字符"/>
    <w:link w:val="37"/>
    <w:qFormat/>
    <w:uiPriority w:val="0"/>
    <w:rPr>
      <w:rFonts w:ascii="Cambria" w:hAnsi="Cambria"/>
      <w:b/>
      <w:bCs/>
      <w:kern w:val="2"/>
      <w:sz w:val="32"/>
      <w:szCs w:val="32"/>
    </w:rPr>
  </w:style>
  <w:style w:type="character" w:customStyle="1" w:styleId="72">
    <w:name w:val="标题 3 Char"/>
    <w:link w:val="73"/>
    <w:qFormat/>
    <w:locked/>
    <w:uiPriority w:val="0"/>
    <w:rPr>
      <w:b/>
      <w:bCs/>
      <w:sz w:val="32"/>
      <w:szCs w:val="32"/>
    </w:rPr>
  </w:style>
  <w:style w:type="paragraph" w:customStyle="1" w:styleId="73">
    <w:name w:val="标题 3_0"/>
    <w:basedOn w:val="74"/>
    <w:next w:val="74"/>
    <w:link w:val="72"/>
    <w:qFormat/>
    <w:uiPriority w:val="0"/>
    <w:pPr>
      <w:keepNext/>
      <w:keepLines/>
      <w:numPr>
        <w:ilvl w:val="2"/>
        <w:numId w:val="2"/>
      </w:numPr>
      <w:spacing w:before="260" w:after="260" w:line="415" w:lineRule="auto"/>
      <w:outlineLvl w:val="2"/>
    </w:pPr>
    <w:rPr>
      <w:b/>
      <w:bCs/>
      <w:kern w:val="0"/>
      <w:sz w:val="32"/>
      <w:szCs w:val="32"/>
    </w:rPr>
  </w:style>
  <w:style w:type="paragraph" w:customStyle="1" w:styleId="74">
    <w:name w:val="正文_3"/>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75">
    <w:name w:val="批注文字 Char1"/>
    <w:qFormat/>
    <w:uiPriority w:val="0"/>
    <w:rPr>
      <w:kern w:val="2"/>
      <w:sz w:val="21"/>
      <w:szCs w:val="24"/>
    </w:rPr>
  </w:style>
  <w:style w:type="character" w:customStyle="1" w:styleId="76">
    <w:name w:val="正文文本缩进 字符"/>
    <w:link w:val="14"/>
    <w:qFormat/>
    <w:uiPriority w:val="0"/>
    <w:rPr>
      <w:rFonts w:ascii="宋体" w:hAnsi="宋体"/>
      <w:kern w:val="2"/>
      <w:sz w:val="24"/>
      <w:szCs w:val="24"/>
    </w:rPr>
  </w:style>
  <w:style w:type="character" w:customStyle="1" w:styleId="77">
    <w:name w:val="批注框文本 字符"/>
    <w:link w:val="23"/>
    <w:qFormat/>
    <w:uiPriority w:val="0"/>
    <w:rPr>
      <w:kern w:val="2"/>
      <w:sz w:val="18"/>
      <w:szCs w:val="18"/>
    </w:rPr>
  </w:style>
  <w:style w:type="character" w:customStyle="1" w:styleId="78">
    <w:name w:val="NormalCharacter"/>
    <w:semiHidden/>
    <w:qFormat/>
    <w:uiPriority w:val="0"/>
  </w:style>
  <w:style w:type="character" w:customStyle="1" w:styleId="79">
    <w:name w:val="UserStyle_0"/>
    <w:qFormat/>
    <w:uiPriority w:val="0"/>
    <w:rPr>
      <w:rFonts w:ascii="Arial" w:hAnsi="Arial"/>
      <w:sz w:val="20"/>
    </w:rPr>
  </w:style>
  <w:style w:type="character" w:customStyle="1" w:styleId="80">
    <w:name w:val="正文文本 2 字符1"/>
    <w:semiHidden/>
    <w:qFormat/>
    <w:uiPriority w:val="99"/>
    <w:rPr>
      <w:kern w:val="2"/>
      <w:sz w:val="21"/>
      <w:szCs w:val="24"/>
    </w:rPr>
  </w:style>
  <w:style w:type="character" w:customStyle="1" w:styleId="81">
    <w:name w:val="正文文本缩进 字符1"/>
    <w:semiHidden/>
    <w:qFormat/>
    <w:uiPriority w:val="99"/>
    <w:rPr>
      <w:kern w:val="2"/>
      <w:sz w:val="21"/>
      <w:szCs w:val="24"/>
    </w:rPr>
  </w:style>
  <w:style w:type="character" w:customStyle="1" w:styleId="82">
    <w:name w:val="标题 1 字符"/>
    <w:link w:val="2"/>
    <w:qFormat/>
    <w:uiPriority w:val="9"/>
    <w:rPr>
      <w:b/>
      <w:bCs/>
      <w:i/>
      <w:iCs/>
      <w:kern w:val="2"/>
      <w:sz w:val="52"/>
    </w:rPr>
  </w:style>
  <w:style w:type="character" w:customStyle="1" w:styleId="83">
    <w:name w:val="font61"/>
    <w:qFormat/>
    <w:uiPriority w:val="0"/>
    <w:rPr>
      <w:rFonts w:hint="default" w:ascii="Arial" w:hAnsi="Arial" w:cs="Arial"/>
      <w:color w:val="000000"/>
      <w:sz w:val="22"/>
      <w:szCs w:val="22"/>
      <w:u w:val="none"/>
    </w:rPr>
  </w:style>
  <w:style w:type="character" w:customStyle="1" w:styleId="84">
    <w:name w:val="正文文本缩进 2 字符"/>
    <w:link w:val="22"/>
    <w:qFormat/>
    <w:uiPriority w:val="0"/>
    <w:rPr>
      <w:rFonts w:ascii="仿宋_GB2312" w:hAnsi="宋体" w:cs="Arial"/>
      <w:b/>
      <w:bCs/>
      <w:color w:val="000000"/>
      <w:kern w:val="2"/>
      <w:sz w:val="24"/>
      <w:szCs w:val="24"/>
    </w:rPr>
  </w:style>
  <w:style w:type="character" w:customStyle="1" w:styleId="85">
    <w:name w:val="纯文本 Char_0"/>
    <w:link w:val="86"/>
    <w:qFormat/>
    <w:locked/>
    <w:uiPriority w:val="0"/>
    <w:rPr>
      <w:rFonts w:ascii="宋体" w:hAnsi="Courier New"/>
      <w:szCs w:val="21"/>
    </w:rPr>
  </w:style>
  <w:style w:type="paragraph" w:customStyle="1" w:styleId="86">
    <w:name w:val="纯文本_0"/>
    <w:basedOn w:val="74"/>
    <w:link w:val="85"/>
    <w:qFormat/>
    <w:uiPriority w:val="0"/>
    <w:pPr>
      <w:widowControl/>
      <w:jc w:val="left"/>
    </w:pPr>
    <w:rPr>
      <w:rFonts w:ascii="宋体" w:hAnsi="Courier New"/>
      <w:kern w:val="0"/>
      <w:sz w:val="20"/>
      <w:szCs w:val="21"/>
    </w:rPr>
  </w:style>
  <w:style w:type="character" w:customStyle="1" w:styleId="87">
    <w:name w:val="标题 3 字符"/>
    <w:link w:val="4"/>
    <w:semiHidden/>
    <w:qFormat/>
    <w:uiPriority w:val="0"/>
    <w:rPr>
      <w:rFonts w:ascii="Times New Roman" w:hAnsi="Times New Roman"/>
      <w:b/>
      <w:bCs/>
      <w:kern w:val="2"/>
      <w:sz w:val="32"/>
      <w:szCs w:val="32"/>
    </w:rPr>
  </w:style>
  <w:style w:type="character" w:customStyle="1" w:styleId="88">
    <w:name w:val="页脚 字符1"/>
    <w:semiHidden/>
    <w:qFormat/>
    <w:uiPriority w:val="99"/>
    <w:rPr>
      <w:kern w:val="2"/>
      <w:sz w:val="18"/>
      <w:szCs w:val="18"/>
    </w:rPr>
  </w:style>
  <w:style w:type="character" w:customStyle="1" w:styleId="89">
    <w:name w:val="批注文字 字符"/>
    <w:link w:val="11"/>
    <w:qFormat/>
    <w:uiPriority w:val="0"/>
    <w:rPr>
      <w:kern w:val="2"/>
      <w:sz w:val="21"/>
      <w:szCs w:val="24"/>
    </w:rPr>
  </w:style>
  <w:style w:type="character" w:customStyle="1" w:styleId="90">
    <w:name w:val="标题 2 字符"/>
    <w:link w:val="3"/>
    <w:qFormat/>
    <w:uiPriority w:val="0"/>
    <w:rPr>
      <w:rFonts w:ascii="仿宋_GB2312" w:hAnsi="仿宋" w:eastAsia="仿宋_GB2312"/>
      <w:b/>
      <w:bCs/>
      <w:kern w:val="2"/>
      <w:sz w:val="32"/>
      <w:szCs w:val="32"/>
      <w:lang w:val="zh-CN"/>
    </w:rPr>
  </w:style>
  <w:style w:type="character" w:customStyle="1" w:styleId="91">
    <w:name w:val="副标题 字符"/>
    <w:link w:val="29"/>
    <w:qFormat/>
    <w:uiPriority w:val="0"/>
    <w:rPr>
      <w:rFonts w:ascii="Cambria" w:hAnsi="Cambria"/>
      <w:b/>
      <w:bCs/>
      <w:kern w:val="28"/>
      <w:sz w:val="32"/>
      <w:szCs w:val="32"/>
    </w:rPr>
  </w:style>
  <w:style w:type="character" w:customStyle="1" w:styleId="92">
    <w:name w:val="批注文字 字符1"/>
    <w:semiHidden/>
    <w:qFormat/>
    <w:uiPriority w:val="99"/>
    <w:rPr>
      <w:kern w:val="2"/>
      <w:sz w:val="21"/>
      <w:szCs w:val="24"/>
    </w:rPr>
  </w:style>
  <w:style w:type="character" w:customStyle="1" w:styleId="93">
    <w:name w:val="标题 5 字符"/>
    <w:link w:val="5"/>
    <w:semiHidden/>
    <w:qFormat/>
    <w:uiPriority w:val="0"/>
    <w:rPr>
      <w:rFonts w:ascii="Times New Roman" w:hAnsi="Times New Roman"/>
      <w:b/>
      <w:bCs/>
      <w:kern w:val="2"/>
      <w:sz w:val="28"/>
      <w:szCs w:val="28"/>
    </w:rPr>
  </w:style>
  <w:style w:type="character" w:customStyle="1" w:styleId="94">
    <w:name w:val="font31"/>
    <w:qFormat/>
    <w:uiPriority w:val="0"/>
    <w:rPr>
      <w:rFonts w:ascii="宋体" w:hAnsi="宋体" w:eastAsia="宋体" w:cs="宋体"/>
      <w:color w:val="FF0000"/>
      <w:sz w:val="24"/>
      <w:szCs w:val="24"/>
      <w:u w:val="none"/>
    </w:rPr>
  </w:style>
  <w:style w:type="character" w:customStyle="1" w:styleId="95">
    <w:name w:val="正文文本缩进 3 字符"/>
    <w:link w:val="32"/>
    <w:qFormat/>
    <w:uiPriority w:val="0"/>
    <w:rPr>
      <w:kern w:val="2"/>
      <w:sz w:val="16"/>
      <w:szCs w:val="16"/>
    </w:rPr>
  </w:style>
  <w:style w:type="character" w:customStyle="1" w:styleId="96">
    <w:name w:val="标题 字符1"/>
    <w:qFormat/>
    <w:uiPriority w:val="10"/>
    <w:rPr>
      <w:rFonts w:hint="eastAsia" w:ascii="等线 Light" w:hAnsi="等线 Light" w:eastAsia="等线 Light" w:cs="Times New Roman"/>
      <w:b/>
      <w:bCs/>
      <w:kern w:val="2"/>
      <w:sz w:val="32"/>
      <w:szCs w:val="32"/>
    </w:rPr>
  </w:style>
  <w:style w:type="character" w:customStyle="1" w:styleId="97">
    <w:name w:val="日期 字符"/>
    <w:link w:val="21"/>
    <w:qFormat/>
    <w:uiPriority w:val="0"/>
    <w:rPr>
      <w:rFonts w:ascii="宋体"/>
      <w:kern w:val="2"/>
      <w:sz w:val="24"/>
      <w:szCs w:val="21"/>
      <w:lang w:val="zh-CN"/>
    </w:rPr>
  </w:style>
  <w:style w:type="character" w:customStyle="1" w:styleId="98">
    <w:name w:val="副标题 字符1"/>
    <w:qFormat/>
    <w:uiPriority w:val="11"/>
    <w:rPr>
      <w:rFonts w:hint="eastAsia" w:ascii="等线" w:hAnsi="等线" w:eastAsia="等线" w:cs="Times New Roman"/>
      <w:b/>
      <w:bCs/>
      <w:kern w:val="28"/>
      <w:sz w:val="32"/>
      <w:szCs w:val="32"/>
    </w:rPr>
  </w:style>
  <w:style w:type="character" w:customStyle="1" w:styleId="99">
    <w:name w:val="未处理的提及"/>
    <w:unhideWhenUsed/>
    <w:qFormat/>
    <w:uiPriority w:val="99"/>
    <w:rPr>
      <w:color w:val="605E5C"/>
      <w:shd w:val="clear" w:color="auto" w:fill="E1DFDD"/>
    </w:rPr>
  </w:style>
  <w:style w:type="character" w:customStyle="1" w:styleId="100">
    <w:name w:val="15"/>
    <w:qFormat/>
    <w:uiPriority w:val="0"/>
    <w:rPr>
      <w:rFonts w:hint="default" w:ascii="Times New Roman" w:hAnsi="Times New Roman" w:cs="Times New Roman"/>
      <w:b/>
      <w:bCs/>
    </w:rPr>
  </w:style>
  <w:style w:type="paragraph" w:customStyle="1" w:styleId="101">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2">
    <w:name w:val="封面第一行"/>
    <w:basedOn w:val="1"/>
    <w:qFormat/>
    <w:uiPriority w:val="0"/>
    <w:pPr>
      <w:spacing w:line="360" w:lineRule="auto"/>
      <w:jc w:val="center"/>
    </w:pPr>
    <w:rPr>
      <w:rFonts w:ascii="黑体" w:hAnsi="宋体" w:eastAsia="黑体" w:cs="宋体"/>
      <w:sz w:val="56"/>
      <w:szCs w:val="20"/>
    </w:rPr>
  </w:style>
  <w:style w:type="paragraph" w:customStyle="1" w:styleId="103">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4">
    <w:name w:val="此正文"/>
    <w:basedOn w:val="1"/>
    <w:qFormat/>
    <w:uiPriority w:val="0"/>
    <w:pPr>
      <w:spacing w:line="360" w:lineRule="auto"/>
      <w:ind w:firstLine="200" w:firstLineChars="200"/>
    </w:pPr>
    <w:rPr>
      <w:rFonts w:ascii="Times New Roman" w:hAnsi="Times New Roman"/>
      <w:sz w:val="24"/>
    </w:rPr>
  </w:style>
  <w:style w:type="paragraph" w:customStyle="1" w:styleId="105">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06">
    <w:name w:val="默认段落字体 Para Char Char Char Char"/>
    <w:basedOn w:val="1"/>
    <w:qFormat/>
    <w:uiPriority w:val="0"/>
    <w:pPr>
      <w:adjustRightInd w:val="0"/>
      <w:spacing w:line="360" w:lineRule="auto"/>
    </w:pPr>
    <w:rPr>
      <w:rFonts w:ascii="Times New Roman" w:hAnsi="Times New Roman"/>
    </w:rPr>
  </w:style>
  <w:style w:type="paragraph" w:customStyle="1" w:styleId="107">
    <w:name w:val="_Style 0"/>
    <w:qFormat/>
    <w:uiPriority w:val="1"/>
    <w:pPr>
      <w:adjustRightInd w:val="0"/>
      <w:snapToGrid w:val="0"/>
    </w:pPr>
    <w:rPr>
      <w:rFonts w:ascii="Tahoma" w:hAnsi="Tahoma" w:eastAsia="宋体" w:cs="Times New Roman"/>
      <w:sz w:val="22"/>
      <w:szCs w:val="22"/>
      <w:lang w:val="en-US" w:eastAsia="zh-CN" w:bidi="ar-SA"/>
    </w:rPr>
  </w:style>
  <w:style w:type="paragraph" w:customStyle="1" w:styleId="108">
    <w:name w:val="Char1"/>
    <w:basedOn w:val="1"/>
    <w:qFormat/>
    <w:uiPriority w:val="0"/>
    <w:rPr>
      <w:rFonts w:ascii="仿宋_GB2312" w:eastAsia="仿宋_GB2312"/>
      <w:b/>
      <w:sz w:val="32"/>
      <w:szCs w:val="32"/>
    </w:rPr>
  </w:style>
  <w:style w:type="paragraph" w:customStyle="1" w:styleId="109">
    <w:name w:val="List Paragraph1"/>
    <w:basedOn w:val="1"/>
    <w:qFormat/>
    <w:uiPriority w:val="99"/>
    <w:pPr>
      <w:ind w:firstLine="420" w:firstLineChars="200"/>
    </w:pPr>
  </w:style>
  <w:style w:type="paragraph" w:customStyle="1" w:styleId="110">
    <w:name w:val="f1"/>
    <w:basedOn w:val="1"/>
    <w:qFormat/>
    <w:uiPriority w:val="0"/>
    <w:pPr>
      <w:widowControl/>
      <w:spacing w:before="100" w:beforeAutospacing="1" w:after="100" w:afterAutospacing="1"/>
      <w:jc w:val="center"/>
    </w:pPr>
    <w:rPr>
      <w:rFonts w:ascii="Helvetica" w:hAnsi="Helvetica" w:cs="宋体"/>
      <w:b/>
      <w:bCs/>
      <w:color w:val="FF8080"/>
      <w:spacing w:val="160"/>
      <w:kern w:val="0"/>
      <w:sz w:val="80"/>
      <w:szCs w:val="80"/>
    </w:rPr>
  </w:style>
  <w:style w:type="paragraph" w:customStyle="1" w:styleId="111">
    <w:name w:val="表格正文"/>
    <w:basedOn w:val="1"/>
    <w:next w:val="104"/>
    <w:qFormat/>
    <w:uiPriority w:val="0"/>
    <w:pPr>
      <w:spacing w:line="300" w:lineRule="auto"/>
      <w:jc w:val="left"/>
    </w:pPr>
    <w:rPr>
      <w:rFonts w:ascii="Times New Roman" w:hAnsi="Times New Roman"/>
      <w:sz w:val="24"/>
    </w:rPr>
  </w:style>
  <w:style w:type="paragraph" w:customStyle="1" w:styleId="112">
    <w:name w:val="正文缩进1"/>
    <w:basedOn w:val="1"/>
    <w:next w:val="1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113">
    <w:name w:val="标题 7_0"/>
    <w:basedOn w:val="74"/>
    <w:next w:val="74"/>
    <w:qFormat/>
    <w:uiPriority w:val="9"/>
    <w:pPr>
      <w:keepNext/>
      <w:keepLines/>
      <w:numPr>
        <w:ilvl w:val="6"/>
        <w:numId w:val="2"/>
      </w:numPr>
      <w:spacing w:before="240" w:after="64" w:line="319" w:lineRule="auto"/>
      <w:outlineLvl w:val="6"/>
    </w:pPr>
    <w:rPr>
      <w:b/>
      <w:bCs/>
      <w:kern w:val="0"/>
      <w:sz w:val="24"/>
      <w:szCs w:val="24"/>
    </w:rPr>
  </w:style>
  <w:style w:type="paragraph" w:customStyle="1" w:styleId="11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115">
    <w:name w:val="正文2"/>
    <w:basedOn w:val="1"/>
    <w:qFormat/>
    <w:uiPriority w:val="0"/>
    <w:pPr>
      <w:spacing w:before="156" w:line="360" w:lineRule="auto"/>
      <w:ind w:firstLine="510" w:firstLineChars="200"/>
    </w:pPr>
    <w:rPr>
      <w:sz w:val="24"/>
      <w:szCs w:val="20"/>
    </w:rPr>
  </w:style>
  <w:style w:type="paragraph" w:styleId="116">
    <w:name w:val="No Spacing"/>
    <w:qFormat/>
    <w:uiPriority w:val="99"/>
    <w:pPr>
      <w:adjustRightInd w:val="0"/>
      <w:snapToGrid w:val="0"/>
    </w:pPr>
    <w:rPr>
      <w:rFonts w:ascii="Tahoma" w:hAnsi="Tahoma" w:eastAsia="微软雅黑" w:cs="Times New Roman"/>
      <w:sz w:val="22"/>
      <w:szCs w:val="22"/>
      <w:lang w:val="en-US" w:eastAsia="zh-CN" w:bidi="ar-SA"/>
    </w:rPr>
  </w:style>
  <w:style w:type="paragraph" w:customStyle="1" w:styleId="117">
    <w:name w:val="索引 11"/>
    <w:basedOn w:val="1"/>
    <w:next w:val="1"/>
    <w:qFormat/>
    <w:uiPriority w:val="99"/>
    <w:pPr>
      <w:adjustRightInd/>
      <w:spacing w:line="360" w:lineRule="auto"/>
    </w:pPr>
    <w:rPr>
      <w:rFonts w:ascii="仿宋_GB2312" w:eastAsia="仿宋_GB2312"/>
      <w:sz w:val="24"/>
      <w:szCs w:val="20"/>
    </w:rPr>
  </w:style>
  <w:style w:type="paragraph" w:customStyle="1" w:styleId="118">
    <w:name w:val="列出段落1"/>
    <w:basedOn w:val="1"/>
    <w:qFormat/>
    <w:uiPriority w:val="0"/>
    <w:pPr>
      <w:autoSpaceDE w:val="0"/>
      <w:autoSpaceDN w:val="0"/>
      <w:adjustRightInd w:val="0"/>
      <w:spacing w:line="360" w:lineRule="auto"/>
      <w:ind w:left="140" w:hanging="140" w:hangingChars="50"/>
      <w:jc w:val="left"/>
    </w:pPr>
    <w:rPr>
      <w:rFonts w:ascii="微软雅黑" w:hAnsi="微软雅黑" w:eastAsia="微软雅黑"/>
      <w:kern w:val="0"/>
      <w:sz w:val="28"/>
      <w:szCs w:val="28"/>
      <w:lang w:bidi="th-TH"/>
    </w:rPr>
  </w:style>
  <w:style w:type="paragraph" w:customStyle="1" w:styleId="119">
    <w:name w:val="WPS Plain"/>
    <w:qFormat/>
    <w:uiPriority w:val="0"/>
    <w:rPr>
      <w:rFonts w:ascii="Times New Roman" w:hAnsi="Times New Roman" w:eastAsia="宋体" w:cs="Times New Roman"/>
      <w:lang w:val="en-US" w:eastAsia="zh-CN" w:bidi="ar-SA"/>
    </w:rPr>
  </w:style>
  <w:style w:type="paragraph" w:customStyle="1" w:styleId="120">
    <w:name w:val="msonormal"/>
    <w:basedOn w:val="1"/>
    <w:qFormat/>
    <w:uiPriority w:val="0"/>
    <w:pPr>
      <w:widowControl/>
      <w:jc w:val="left"/>
    </w:pPr>
    <w:rPr>
      <w:rFonts w:ascii="宋体" w:hAnsi="宋体" w:cs="宋体"/>
      <w:color w:val="000000"/>
      <w:kern w:val="0"/>
      <w:sz w:val="24"/>
    </w:rPr>
  </w:style>
  <w:style w:type="paragraph" w:customStyle="1" w:styleId="121">
    <w:name w:val="reader-word-layer reader-word-s2-5"/>
    <w:basedOn w:val="1"/>
    <w:qFormat/>
    <w:uiPriority w:val="0"/>
    <w:pPr>
      <w:widowControl/>
      <w:spacing w:before="100" w:beforeAutospacing="1" w:after="100" w:afterAutospacing="1"/>
      <w:jc w:val="left"/>
    </w:pPr>
    <w:rPr>
      <w:rFonts w:ascii="宋体" w:hAnsi="宋体" w:cs="宋体"/>
      <w:kern w:val="0"/>
      <w:sz w:val="24"/>
    </w:rPr>
  </w:style>
  <w:style w:type="paragraph" w:customStyle="1" w:styleId="122">
    <w:name w:val="纯文本_0_0"/>
    <w:basedOn w:val="103"/>
    <w:qFormat/>
    <w:uiPriority w:val="0"/>
    <w:rPr>
      <w:rFonts w:ascii="宋体" w:hAnsi="Courier New"/>
      <w:szCs w:val="21"/>
    </w:rPr>
  </w:style>
  <w:style w:type="paragraph" w:customStyle="1" w:styleId="123">
    <w:name w:val="_Style 3"/>
    <w:basedOn w:val="1"/>
    <w:qFormat/>
    <w:uiPriority w:val="0"/>
    <w:pPr>
      <w:adjustRightInd/>
      <w:ind w:firstLine="420" w:firstLineChars="200"/>
    </w:pPr>
    <w:rPr>
      <w:rFonts w:eastAsia="仿宋_GB2312"/>
      <w:sz w:val="28"/>
    </w:rPr>
  </w:style>
  <w:style w:type="paragraph" w:customStyle="1" w:styleId="124">
    <w:name w:val="标题 1_0"/>
    <w:basedOn w:val="74"/>
    <w:next w:val="74"/>
    <w:qFormat/>
    <w:uiPriority w:val="9"/>
    <w:pPr>
      <w:keepNext/>
      <w:keepLines/>
      <w:numPr>
        <w:ilvl w:val="0"/>
        <w:numId w:val="2"/>
      </w:numPr>
      <w:spacing w:before="120" w:after="120" w:line="360" w:lineRule="auto"/>
      <w:ind w:left="0" w:hanging="431" w:hangingChars="205"/>
      <w:outlineLvl w:val="0"/>
    </w:pPr>
    <w:rPr>
      <w:b/>
      <w:bCs/>
      <w:kern w:val="44"/>
      <w:sz w:val="32"/>
      <w:szCs w:val="44"/>
    </w:rPr>
  </w:style>
  <w:style w:type="paragraph" w:customStyle="1" w:styleId="125">
    <w:name w:val="标题 8_0"/>
    <w:basedOn w:val="74"/>
    <w:next w:val="74"/>
    <w:qFormat/>
    <w:uiPriority w:val="9"/>
    <w:pPr>
      <w:keepNext/>
      <w:keepLines/>
      <w:numPr>
        <w:ilvl w:val="7"/>
        <w:numId w:val="2"/>
      </w:numPr>
      <w:spacing w:before="240" w:after="64" w:line="319" w:lineRule="auto"/>
      <w:outlineLvl w:val="7"/>
    </w:pPr>
    <w:rPr>
      <w:rFonts w:ascii="Cambria" w:hAnsi="Cambria"/>
      <w:kern w:val="0"/>
      <w:sz w:val="24"/>
      <w:szCs w:val="24"/>
    </w:rPr>
  </w:style>
  <w:style w:type="paragraph" w:customStyle="1" w:styleId="126">
    <w:name w:val="正文 A"/>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127">
    <w:name w:val="普通(网站)1"/>
    <w:basedOn w:val="1"/>
    <w:qFormat/>
    <w:uiPriority w:val="0"/>
    <w:pPr>
      <w:widowControl/>
      <w:spacing w:before="100" w:beforeAutospacing="1" w:after="100" w:afterAutospacing="1"/>
      <w:jc w:val="left"/>
    </w:pPr>
    <w:rPr>
      <w:rFonts w:ascii="宋体" w:hAnsi="宋体"/>
      <w:kern w:val="0"/>
      <w:sz w:val="24"/>
    </w:rPr>
  </w:style>
  <w:style w:type="paragraph" w:customStyle="1" w:styleId="128">
    <w:name w:val="标题 2_0"/>
    <w:basedOn w:val="74"/>
    <w:next w:val="74"/>
    <w:qFormat/>
    <w:uiPriority w:val="9"/>
    <w:pPr>
      <w:keepNext/>
      <w:keepLines/>
      <w:numPr>
        <w:ilvl w:val="1"/>
        <w:numId w:val="2"/>
      </w:numPr>
      <w:spacing w:before="260" w:after="260" w:line="415" w:lineRule="auto"/>
      <w:outlineLvl w:val="1"/>
    </w:pPr>
    <w:rPr>
      <w:rFonts w:ascii="Cambria" w:hAnsi="Cambria"/>
      <w:b/>
      <w:bCs/>
      <w:kern w:val="0"/>
      <w:sz w:val="30"/>
      <w:szCs w:val="32"/>
    </w:rPr>
  </w:style>
  <w:style w:type="paragraph" w:customStyle="1" w:styleId="129">
    <w:name w:val="reader-word-layer reader-word-s2-9"/>
    <w:basedOn w:val="1"/>
    <w:qFormat/>
    <w:uiPriority w:val="0"/>
    <w:pPr>
      <w:widowControl/>
      <w:spacing w:before="100" w:beforeAutospacing="1" w:after="100" w:afterAutospacing="1"/>
      <w:jc w:val="left"/>
    </w:pPr>
    <w:rPr>
      <w:rFonts w:ascii="宋体" w:hAnsi="宋体" w:cs="宋体"/>
      <w:kern w:val="0"/>
      <w:sz w:val="24"/>
    </w:rPr>
  </w:style>
  <w:style w:type="paragraph" w:customStyle="1" w:styleId="130">
    <w:name w:val="reader-word-layer reader-word-s3-3"/>
    <w:basedOn w:val="1"/>
    <w:qFormat/>
    <w:uiPriority w:val="0"/>
    <w:pPr>
      <w:widowControl/>
      <w:spacing w:before="100" w:beforeAutospacing="1" w:after="100" w:afterAutospacing="1"/>
      <w:jc w:val="left"/>
    </w:pPr>
    <w:rPr>
      <w:rFonts w:ascii="宋体" w:hAnsi="宋体" w:cs="宋体"/>
      <w:kern w:val="0"/>
      <w:sz w:val="24"/>
    </w:rPr>
  </w:style>
  <w:style w:type="paragraph" w:customStyle="1" w:styleId="131">
    <w:name w:val="关于:"/>
    <w:qFormat/>
    <w:uiPriority w:val="0"/>
    <w:pPr>
      <w:widowControl w:val="0"/>
      <w:jc w:val="both"/>
    </w:pPr>
    <w:rPr>
      <w:rFonts w:ascii="Times New Roman" w:hAnsi="Times New Roman" w:eastAsia="宋体" w:cs="Times New Roman"/>
      <w:color w:val="000000"/>
      <w:kern w:val="2"/>
      <w:sz w:val="21"/>
      <w:szCs w:val="28"/>
      <w:lang w:val="en-US" w:eastAsia="zh-CN" w:bidi="ar-SA"/>
    </w:rPr>
  </w:style>
  <w:style w:type="paragraph" w:customStyle="1" w:styleId="132">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133">
    <w:name w:val="Other|1"/>
    <w:basedOn w:val="1"/>
    <w:qFormat/>
    <w:uiPriority w:val="0"/>
    <w:pPr>
      <w:widowControl w:val="0"/>
      <w:shd w:val="clear" w:color="auto" w:fill="auto"/>
    </w:pPr>
    <w:rPr>
      <w:rFonts w:ascii="宋体" w:hAnsi="宋体" w:eastAsia="宋体" w:cs="宋体"/>
      <w:u w:val="none"/>
      <w:shd w:val="clear" w:color="auto" w:fill="auto"/>
      <w:lang w:val="zh-TW" w:eastAsia="zh-TW" w:bidi="zh-TW"/>
    </w:rPr>
  </w:style>
  <w:style w:type="paragraph" w:customStyle="1" w:styleId="134">
    <w:name w:val="UserStyle_1"/>
    <w:basedOn w:val="1"/>
    <w:qFormat/>
    <w:uiPriority w:val="0"/>
    <w:pPr>
      <w:jc w:val="left"/>
    </w:pPr>
    <w:rPr>
      <w:rFonts w:ascii="Arial Narrow" w:hAnsi="Arial Narrow" w:cs="Times New Roman"/>
      <w:bCs/>
      <w:kern w:val="0"/>
      <w:sz w:val="22"/>
      <w:szCs w:val="21"/>
      <w:lang w:val="de-DE"/>
    </w:rPr>
  </w:style>
  <w:style w:type="paragraph" w:customStyle="1" w:styleId="135">
    <w:name w:val="_Style 133"/>
    <w:basedOn w:val="2"/>
    <w:next w:val="1"/>
    <w:qFormat/>
    <w:uiPriority w:val="39"/>
    <w:pPr>
      <w:keepLines/>
      <w:widowControl/>
      <w:spacing w:before="480" w:line="276" w:lineRule="auto"/>
      <w:ind w:firstLine="0"/>
      <w:jc w:val="left"/>
      <w:outlineLvl w:val="9"/>
    </w:pPr>
    <w:rPr>
      <w:rFonts w:ascii="Cambria" w:hAnsi="Cambria"/>
      <w:i w:val="0"/>
      <w:iCs w:val="0"/>
      <w:color w:val="365F91"/>
      <w:kern w:val="0"/>
      <w:sz w:val="28"/>
      <w:szCs w:val="28"/>
    </w:rPr>
  </w:style>
  <w:style w:type="paragraph" w:customStyle="1" w:styleId="136">
    <w:name w:val="标题 9_0"/>
    <w:basedOn w:val="74"/>
    <w:next w:val="74"/>
    <w:qFormat/>
    <w:uiPriority w:val="9"/>
    <w:pPr>
      <w:keepNext/>
      <w:keepLines/>
      <w:numPr>
        <w:ilvl w:val="8"/>
        <w:numId w:val="2"/>
      </w:numPr>
      <w:spacing w:before="240" w:after="64" w:line="319" w:lineRule="auto"/>
      <w:outlineLvl w:val="8"/>
    </w:pPr>
    <w:rPr>
      <w:rFonts w:ascii="Cambria" w:hAnsi="Cambria"/>
      <w:kern w:val="0"/>
      <w:sz w:val="20"/>
      <w:szCs w:val="21"/>
    </w:rPr>
  </w:style>
  <w:style w:type="paragraph" w:customStyle="1" w:styleId="137">
    <w:name w:val="标题 4_1"/>
    <w:basedOn w:val="74"/>
    <w:next w:val="74"/>
    <w:qFormat/>
    <w:uiPriority w:val="9"/>
    <w:pPr>
      <w:keepNext/>
      <w:keepLines/>
      <w:numPr>
        <w:ilvl w:val="3"/>
        <w:numId w:val="2"/>
      </w:numPr>
      <w:spacing w:before="280" w:after="290" w:line="374" w:lineRule="auto"/>
      <w:outlineLvl w:val="3"/>
    </w:pPr>
    <w:rPr>
      <w:rFonts w:ascii="Cambria" w:hAnsi="Cambria"/>
      <w:b/>
      <w:bCs/>
      <w:kern w:val="0"/>
      <w:sz w:val="28"/>
      <w:szCs w:val="28"/>
    </w:rPr>
  </w:style>
  <w:style w:type="paragraph" w:customStyle="1" w:styleId="138">
    <w:name w:val="标题 5_0"/>
    <w:basedOn w:val="74"/>
    <w:next w:val="74"/>
    <w:qFormat/>
    <w:uiPriority w:val="9"/>
    <w:pPr>
      <w:keepNext/>
      <w:keepLines/>
      <w:numPr>
        <w:ilvl w:val="4"/>
        <w:numId w:val="2"/>
      </w:numPr>
      <w:spacing w:before="280" w:after="290" w:line="374" w:lineRule="auto"/>
      <w:outlineLvl w:val="4"/>
    </w:pPr>
    <w:rPr>
      <w:b/>
      <w:bCs/>
      <w:kern w:val="0"/>
      <w:sz w:val="28"/>
      <w:szCs w:val="28"/>
    </w:rPr>
  </w:style>
  <w:style w:type="paragraph" w:customStyle="1" w:styleId="139">
    <w:name w:val="List Paragraph2"/>
    <w:basedOn w:val="1"/>
    <w:qFormat/>
    <w:uiPriority w:val="0"/>
    <w:pPr>
      <w:ind w:firstLine="420" w:firstLineChars="200"/>
    </w:pPr>
  </w:style>
  <w:style w:type="paragraph" w:customStyle="1" w:styleId="140">
    <w:name w:val="默认段落字体 Para Char Char Char Char Char Char Char Char Char1 Char Char Char Char"/>
    <w:basedOn w:val="1"/>
    <w:qFormat/>
    <w:uiPriority w:val="0"/>
    <w:rPr>
      <w:rFonts w:ascii="Tahoma" w:hAnsi="Tahoma"/>
      <w:sz w:val="24"/>
      <w:szCs w:val="20"/>
    </w:rPr>
  </w:style>
  <w:style w:type="paragraph" w:customStyle="1" w:styleId="141">
    <w:name w:val="xl29"/>
    <w:basedOn w:val="1"/>
    <w:qFormat/>
    <w:uiPriority w:val="0"/>
    <w:pPr>
      <w:widowControl/>
      <w:spacing w:before="100" w:beforeAutospacing="1" w:after="100" w:afterAutospacing="1"/>
      <w:jc w:val="center"/>
    </w:pPr>
    <w:rPr>
      <w:rFonts w:ascii="宋体" w:hAnsi="宋体"/>
      <w:kern w:val="0"/>
      <w:sz w:val="28"/>
      <w:szCs w:val="28"/>
    </w:rPr>
  </w:style>
  <w:style w:type="paragraph" w:customStyle="1" w:styleId="142">
    <w:name w:val="_Style 2"/>
    <w:qFormat/>
    <w:uiPriority w:val="1"/>
    <w:pPr>
      <w:adjustRightInd w:val="0"/>
      <w:snapToGrid w:val="0"/>
    </w:pPr>
    <w:rPr>
      <w:rFonts w:ascii="Tahoma" w:hAnsi="Tahoma" w:eastAsia="宋体" w:cs="Times New Roman"/>
      <w:sz w:val="22"/>
      <w:szCs w:val="22"/>
      <w:lang w:val="en-US" w:eastAsia="zh-CN" w:bidi="ar-SA"/>
    </w:rPr>
  </w:style>
  <w:style w:type="paragraph" w:customStyle="1" w:styleId="143">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144">
    <w:name w:val="样式3"/>
    <w:basedOn w:val="19"/>
    <w:next w:val="1"/>
    <w:qFormat/>
    <w:uiPriority w:val="99"/>
    <w:pPr>
      <w:spacing w:line="0" w:lineRule="atLeast"/>
      <w:outlineLvl w:val="0"/>
    </w:pPr>
    <w:rPr>
      <w:sz w:val="28"/>
    </w:rPr>
  </w:style>
  <w:style w:type="paragraph" w:customStyle="1" w:styleId="145">
    <w:name w:val="表内文字"/>
    <w:basedOn w:val="1"/>
    <w:qFormat/>
    <w:uiPriority w:val="0"/>
    <w:pPr>
      <w:tabs>
        <w:tab w:val="left" w:pos="1418"/>
      </w:tabs>
      <w:spacing w:line="360" w:lineRule="auto"/>
      <w:jc w:val="center"/>
    </w:pPr>
    <w:rPr>
      <w:rFonts w:ascii="仿宋_GB2312" w:eastAsia="仿宋_GB2312"/>
      <w:spacing w:val="-20"/>
      <w:kern w:val="0"/>
      <w:sz w:val="24"/>
    </w:rPr>
  </w:style>
  <w:style w:type="paragraph" w:customStyle="1" w:styleId="146">
    <w:name w:val="reader-word-layer reader-word-s2-4"/>
    <w:basedOn w:val="1"/>
    <w:qFormat/>
    <w:uiPriority w:val="0"/>
    <w:pPr>
      <w:widowControl/>
      <w:spacing w:before="100" w:beforeAutospacing="1" w:after="100" w:afterAutospacing="1"/>
      <w:jc w:val="left"/>
    </w:pPr>
    <w:rPr>
      <w:rFonts w:ascii="宋体" w:hAnsi="宋体" w:cs="宋体"/>
      <w:kern w:val="0"/>
      <w:sz w:val="24"/>
    </w:rPr>
  </w:style>
  <w:style w:type="paragraph" w:customStyle="1" w:styleId="147">
    <w:name w:val="Char"/>
    <w:basedOn w:val="1"/>
    <w:qFormat/>
    <w:uiPriority w:val="0"/>
    <w:rPr>
      <w:rFonts w:ascii="仿宋_GB2312" w:eastAsia="仿宋_GB2312"/>
      <w:b/>
      <w:sz w:val="32"/>
      <w:szCs w:val="32"/>
    </w:rPr>
  </w:style>
  <w:style w:type="paragraph" w:customStyle="1" w:styleId="148">
    <w:name w:val="列表段落1"/>
    <w:basedOn w:val="1"/>
    <w:qFormat/>
    <w:uiPriority w:val="0"/>
    <w:pPr>
      <w:ind w:firstLine="420" w:firstLineChars="200"/>
    </w:pPr>
    <w:rPr>
      <w:rFonts w:ascii="Calibri" w:hAnsi="Calibri" w:cs="Times New Roman"/>
      <w:szCs w:val="22"/>
    </w:rPr>
  </w:style>
  <w:style w:type="paragraph" w:customStyle="1" w:styleId="149">
    <w:name w:val="标题 6_0"/>
    <w:basedOn w:val="74"/>
    <w:next w:val="74"/>
    <w:qFormat/>
    <w:uiPriority w:val="9"/>
    <w:pPr>
      <w:keepNext/>
      <w:keepLines/>
      <w:numPr>
        <w:ilvl w:val="5"/>
        <w:numId w:val="2"/>
      </w:numPr>
      <w:spacing w:before="240" w:after="64" w:line="319" w:lineRule="auto"/>
      <w:outlineLvl w:val="5"/>
    </w:pPr>
    <w:rPr>
      <w:rFonts w:ascii="Cambria" w:hAnsi="Cambria"/>
      <w:b/>
      <w:bCs/>
      <w:kern w:val="0"/>
      <w:sz w:val="24"/>
      <w:szCs w:val="24"/>
    </w:rPr>
  </w:style>
  <w:style w:type="paragraph" w:customStyle="1" w:styleId="150">
    <w:name w:val="样式 表格正文 + 两端对齐"/>
    <w:basedOn w:val="111"/>
    <w:qFormat/>
    <w:uiPriority w:val="0"/>
    <w:pPr>
      <w:jc w:val="both"/>
    </w:pPr>
    <w:rPr>
      <w:szCs w:val="20"/>
    </w:rPr>
  </w:style>
  <w:style w:type="paragraph" w:customStyle="1" w:styleId="151">
    <w:name w:val="Char Char Char Char Char Char Char"/>
    <w:basedOn w:val="1"/>
    <w:qFormat/>
    <w:uiPriority w:val="0"/>
    <w:rPr>
      <w:rFonts w:ascii="仿宋_GB2312" w:eastAsia="仿宋_GB2312"/>
      <w:b/>
      <w:sz w:val="32"/>
      <w:szCs w:val="32"/>
    </w:rPr>
  </w:style>
  <w:style w:type="paragraph" w:customStyle="1" w:styleId="152">
    <w:name w:val="正文段"/>
    <w:basedOn w:val="1"/>
    <w:qFormat/>
    <w:uiPriority w:val="0"/>
    <w:pPr>
      <w:widowControl/>
      <w:numPr>
        <w:ilvl w:val="0"/>
        <w:numId w:val="3"/>
      </w:numPr>
      <w:tabs>
        <w:tab w:val="left" w:pos="1200"/>
      </w:tabs>
      <w:snapToGrid w:val="0"/>
      <w:spacing w:afterLines="50"/>
      <w:ind w:left="2400"/>
    </w:pPr>
    <w:rPr>
      <w:kern w:val="0"/>
      <w:sz w:val="24"/>
      <w:szCs w:val="20"/>
    </w:rPr>
  </w:style>
  <w:style w:type="paragraph" w:customStyle="1" w:styleId="153">
    <w:name w:val="Default"/>
    <w:qFormat/>
    <w:uiPriority w:val="0"/>
    <w:pPr>
      <w:widowControl w:val="0"/>
      <w:autoSpaceDE w:val="0"/>
      <w:autoSpaceDN w:val="0"/>
      <w:adjustRightInd w:val="0"/>
    </w:pPr>
    <w:rPr>
      <w:rFonts w:ascii="华文细黑" w:hAnsi="华文细黑" w:eastAsia="宋体" w:cs="Times New Roman"/>
      <w:color w:val="000000"/>
      <w:sz w:val="24"/>
      <w:szCs w:val="24"/>
      <w:lang w:val="en-US" w:eastAsia="zh-CN" w:bidi="ar-SA"/>
    </w:rPr>
  </w:style>
  <w:style w:type="paragraph" w:customStyle="1" w:styleId="154">
    <w:name w:val="纯文本1"/>
    <w:basedOn w:val="1"/>
    <w:qFormat/>
    <w:uiPriority w:val="0"/>
    <w:pPr>
      <w:adjustRightInd/>
    </w:pPr>
    <w:rPr>
      <w:rFonts w:ascii="宋体" w:hAnsi="Courier New"/>
      <w:kern w:val="0"/>
      <w:sz w:val="20"/>
      <w:szCs w:val="20"/>
    </w:rPr>
  </w:style>
  <w:style w:type="paragraph" w:customStyle="1" w:styleId="155">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156">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7">
    <w:name w:val="p0"/>
    <w:basedOn w:val="1"/>
    <w:qFormat/>
    <w:uiPriority w:val="0"/>
    <w:pPr>
      <w:widowControl/>
    </w:pPr>
    <w:rPr>
      <w:rFonts w:cs="宋体"/>
      <w:kern w:val="0"/>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燕尾蝶上的恶魔</Company>
  <Pages>65</Pages>
  <Words>15443</Words>
  <Characters>16681</Characters>
  <Lines>277</Lines>
  <Paragraphs>78</Paragraphs>
  <TotalTime>20</TotalTime>
  <ScaleCrop>false</ScaleCrop>
  <LinksUpToDate>false</LinksUpToDate>
  <CharactersWithSpaces>16906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2022-07-06T00:44:00Z</dcterms:created>
  <dc:creator>user</dc:creator>
  <cp:lastModifiedBy>苏小</cp:lastModifiedBy>
  <cp:lastPrinted>2022-11-18T09:42:00Z</cp:lastPrinted>
  <dcterms:modified xsi:type="dcterms:W3CDTF">2025-07-04T08:17:23Z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0EE910BEBF8842AE884502D2516AF722_13</vt:lpwstr>
  </property>
  <property fmtid="{D5CDD505-2E9C-101B-9397-08002B2CF9AE}" pid="4" name="KSOTemplateDocerSaveRecord">
    <vt:lpwstr>eyJoZGlkIjoiZTc2Y2UxMjJmNTMyYjNlNDI4NTZjYjUwYzVlM2Y4MzciLCJ1c2VySWQiOiIxMDc3NTg3NDI1In0=</vt:lpwstr>
  </property>
</Properties>
</file>