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524" w:h="13477" w:hRule="exact" w:hSpace="180" w:wrap="around" w:vAnchor="text" w:hAnchor="page" w:x="1319" w:y="1"/>
        <w:tabs>
          <w:tab w:val="left" w:pos="7140"/>
        </w:tabs>
        <w:ind w:firstLine="420"/>
        <w:jc w:val="center"/>
        <w:rPr>
          <w:rFonts w:ascii="宋体" w:hAnsi="宋体"/>
          <w:b/>
          <w:color w:val="000000"/>
          <w:sz w:val="44"/>
          <w:szCs w:val="44"/>
        </w:rPr>
      </w:pPr>
    </w:p>
    <w:p>
      <w:pPr>
        <w:framePr w:w="9524" w:h="13477" w:hRule="exact" w:hSpace="180" w:wrap="around" w:vAnchor="text" w:hAnchor="page" w:x="1319" w:y="1"/>
        <w:rPr>
          <w:rFonts w:ascii="宋体" w:hAnsi="宋体"/>
          <w:b/>
          <w:sz w:val="30"/>
          <w:szCs w:val="30"/>
        </w:rPr>
      </w:pPr>
    </w:p>
    <w:p>
      <w:pPr>
        <w:framePr w:w="9524" w:h="13477" w:hRule="exact" w:hSpace="180" w:wrap="around" w:vAnchor="text" w:hAnchor="page" w:x="1319" w:y="1"/>
        <w:spacing w:line="640" w:lineRule="exact"/>
        <w:jc w:val="center"/>
        <w:rPr>
          <w:rFonts w:ascii="宋体" w:hAnsi="宋体"/>
          <w:b/>
          <w:color w:val="000000"/>
          <w:sz w:val="30"/>
          <w:szCs w:val="30"/>
        </w:rPr>
      </w:pPr>
      <w:r>
        <w:rPr>
          <w:rFonts w:hint="eastAsia" w:ascii="宋体" w:hAnsi="宋体"/>
          <w:b/>
          <w:sz w:val="72"/>
        </w:rPr>
        <w:t xml:space="preserve"> </w:t>
      </w:r>
    </w:p>
    <w:p>
      <w:r>
        <w:rPr>
          <w:sz w:val="30"/>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-79375</wp:posOffset>
                </wp:positionV>
                <wp:extent cx="6396355" cy="8370570"/>
                <wp:effectExtent l="0" t="0" r="23495" b="11430"/>
                <wp:wrapNone/>
                <wp:docPr id="2" name="文本框 21"/>
                <wp:cNvGraphicFramePr/>
                <a:graphic xmlns:a="http://schemas.openxmlformats.org/drawingml/2006/main">
                  <a:graphicData uri="http://schemas.microsoft.com/office/word/2010/wordprocessingShape">
                    <wps:wsp>
                      <wps:cNvSpPr txBox="1"/>
                      <wps:spPr>
                        <a:xfrm>
                          <a:off x="0" y="0"/>
                          <a:ext cx="6396355" cy="83705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hAnsi="宋体"/>
                                <w:b/>
                                <w:sz w:val="72"/>
                              </w:rPr>
                            </w:pPr>
                          </w:p>
                          <w:p>
                            <w:pPr>
                              <w:jc w:val="center"/>
                              <w:rPr>
                                <w:rFonts w:ascii="宋体" w:hAnsi="宋体"/>
                                <w:b/>
                                <w:sz w:val="72"/>
                              </w:rPr>
                            </w:pPr>
                            <w:r>
                              <w:rPr>
                                <w:rFonts w:hint="eastAsia" w:ascii="宋体" w:hAnsi="宋体"/>
                                <w:b/>
                                <w:sz w:val="72"/>
                              </w:rPr>
                              <w:t>龙 港 市 政 府 采 购</w:t>
                            </w:r>
                          </w:p>
                          <w:p>
                            <w:pPr>
                              <w:jc w:val="center"/>
                              <w:rPr>
                                <w:rFonts w:ascii="宋体" w:hAnsi="宋体"/>
                                <w:b/>
                                <w:sz w:val="72"/>
                              </w:rPr>
                            </w:pPr>
                            <w:r>
                              <w:rPr>
                                <w:rFonts w:hint="eastAsia" w:ascii="宋体" w:hAnsi="宋体"/>
                                <w:b/>
                                <w:sz w:val="72"/>
                              </w:rPr>
                              <w:t>招 标 文 件</w:t>
                            </w:r>
                          </w:p>
                          <w:p>
                            <w:pPr>
                              <w:spacing w:line="440" w:lineRule="exact"/>
                              <w:rPr>
                                <w:rFonts w:ascii="宋体" w:hAnsi="宋体"/>
                                <w:b/>
                                <w:color w:val="000000"/>
                                <w:sz w:val="30"/>
                                <w:szCs w:val="30"/>
                              </w:rPr>
                            </w:pPr>
                          </w:p>
                          <w:p>
                            <w:pPr>
                              <w:spacing w:line="440" w:lineRule="exact"/>
                              <w:rPr>
                                <w:rFonts w:ascii="宋体" w:hAnsi="宋体"/>
                                <w:b/>
                                <w:color w:val="000000"/>
                                <w:sz w:val="30"/>
                                <w:szCs w:val="30"/>
                              </w:rPr>
                            </w:pPr>
                          </w:p>
                          <w:p>
                            <w:pPr>
                              <w:spacing w:line="440" w:lineRule="exact"/>
                              <w:ind w:left="3311" w:leftChars="-150" w:hanging="3626" w:hangingChars="1204"/>
                              <w:rPr>
                                <w:rFonts w:ascii="宋体" w:hAnsi="宋体"/>
                                <w:b/>
                                <w:color w:val="000000"/>
                                <w:sz w:val="30"/>
                                <w:szCs w:val="30"/>
                              </w:rPr>
                            </w:pPr>
                            <w:r>
                              <w:rPr>
                                <w:rFonts w:hint="eastAsia" w:ascii="宋体" w:hAnsi="宋体"/>
                                <w:b/>
                                <w:color w:val="000000"/>
                                <w:sz w:val="30"/>
                                <w:szCs w:val="30"/>
                              </w:rPr>
                              <w:t xml:space="preserve">              项目名称：</w:t>
                            </w:r>
                            <w:r>
                              <w:rPr>
                                <w:rFonts w:hint="eastAsia" w:ascii="宋体" w:hAnsi="宋体"/>
                                <w:b/>
                                <w:sz w:val="30"/>
                                <w:szCs w:val="30"/>
                              </w:rPr>
                              <w:t>龙港市节水宣传教育基地建设项目</w:t>
                            </w:r>
                            <w:r>
                              <w:rPr>
                                <w:rFonts w:hint="eastAsia" w:ascii="宋体" w:hAnsi="宋体"/>
                                <w:b/>
                                <w:color w:val="000000"/>
                                <w:sz w:val="30"/>
                                <w:szCs w:val="30"/>
                              </w:rPr>
                              <w:t xml:space="preserve">         </w:t>
                            </w:r>
                          </w:p>
                          <w:p>
                            <w:pPr>
                              <w:spacing w:line="440" w:lineRule="exact"/>
                              <w:ind w:left="2664" w:leftChars="834" w:hanging="913" w:hangingChars="303"/>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pPr>
                              <w:spacing w:line="440" w:lineRule="exact"/>
                              <w:ind w:left="-2" w:leftChars="-150" w:hanging="313" w:hangingChars="104"/>
                              <w:rPr>
                                <w:rFonts w:ascii="宋体" w:hAnsi="宋体"/>
                                <w:b/>
                                <w:color w:val="000000"/>
                                <w:sz w:val="30"/>
                                <w:szCs w:val="30"/>
                              </w:rPr>
                            </w:pPr>
                            <w:r>
                              <w:rPr>
                                <w:rFonts w:hint="eastAsia" w:ascii="宋体" w:hAnsi="宋体"/>
                                <w:b/>
                                <w:sz w:val="30"/>
                                <w:szCs w:val="30"/>
                              </w:rPr>
                              <w:t xml:space="preserve"> </w:t>
                            </w:r>
                          </w:p>
                          <w:p>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采 购 人：</w:t>
                            </w:r>
                            <w:r>
                              <w:rPr>
                                <w:rFonts w:hint="eastAsia" w:ascii="宋体" w:hAnsi="宋体"/>
                                <w:b/>
                                <w:sz w:val="30"/>
                                <w:szCs w:val="30"/>
                              </w:rPr>
                              <w:t>龙港市农林水利发展服务中心</w:t>
                            </w:r>
                          </w:p>
                          <w:p>
                            <w:pPr>
                              <w:spacing w:line="440" w:lineRule="exact"/>
                              <w:ind w:left="-2" w:leftChars="-150" w:hanging="313" w:hangingChars="104"/>
                              <w:rPr>
                                <w:rFonts w:ascii="宋体" w:hAnsi="宋体"/>
                                <w:b/>
                                <w:sz w:val="30"/>
                                <w:szCs w:val="30"/>
                              </w:rPr>
                            </w:pPr>
                            <w:r>
                              <w:rPr>
                                <w:rFonts w:hint="eastAsia" w:ascii="宋体" w:hAnsi="宋体"/>
                                <w:b/>
                                <w:sz w:val="30"/>
                                <w:szCs w:val="30"/>
                              </w:rPr>
                              <w:t xml:space="preserve">              联 系 人：李先生</w:t>
                            </w:r>
                          </w:p>
                          <w:p>
                            <w:pPr>
                              <w:spacing w:line="440" w:lineRule="exact"/>
                              <w:ind w:left="-2" w:leftChars="-150" w:hanging="313" w:hangingChars="104"/>
                              <w:rPr>
                                <w:rFonts w:ascii="宋体" w:hAnsi="宋体"/>
                                <w:b/>
                                <w:color w:val="000000"/>
                                <w:sz w:val="30"/>
                                <w:szCs w:val="30"/>
                                <w:vertAlign w:val="subscript"/>
                              </w:rPr>
                            </w:pPr>
                            <w:r>
                              <w:rPr>
                                <w:rFonts w:hint="eastAsia" w:ascii="宋体" w:hAnsi="宋体"/>
                                <w:b/>
                                <w:bCs/>
                                <w:color w:val="000000"/>
                                <w:sz w:val="30"/>
                                <w:szCs w:val="30"/>
                              </w:rPr>
                              <w:t xml:space="preserve">        </w:t>
                            </w:r>
                          </w:p>
                          <w:p>
                            <w:pPr>
                              <w:spacing w:line="440" w:lineRule="exact"/>
                              <w:ind w:left="1148"/>
                              <w:rPr>
                                <w:rFonts w:ascii="宋体" w:hAnsi="宋体"/>
                                <w:b/>
                                <w:color w:val="000000"/>
                                <w:sz w:val="30"/>
                                <w:szCs w:val="30"/>
                              </w:rPr>
                            </w:pPr>
                          </w:p>
                          <w:p>
                            <w:pPr>
                              <w:pStyle w:val="2"/>
                            </w:pPr>
                          </w:p>
                          <w:p>
                            <w:pPr>
                              <w:spacing w:line="440" w:lineRule="exact"/>
                              <w:rPr>
                                <w:rFonts w:ascii="宋体" w:hAnsi="宋体"/>
                                <w:b/>
                                <w:color w:val="000000"/>
                                <w:sz w:val="30"/>
                                <w:szCs w:val="30"/>
                              </w:rPr>
                            </w:pPr>
                            <w:r>
                              <w:rPr>
                                <w:rFonts w:hint="eastAsia" w:ascii="宋体" w:hAnsi="宋体"/>
                                <w:b/>
                                <w:color w:val="000000"/>
                                <w:sz w:val="30"/>
                                <w:szCs w:val="30"/>
                              </w:rPr>
                              <w:t xml:space="preserve">            代理机构：</w:t>
                            </w:r>
                            <w:r>
                              <w:rPr>
                                <w:rFonts w:hint="eastAsia" w:ascii="宋体" w:hAnsi="宋体"/>
                                <w:b/>
                                <w:color w:val="000000"/>
                                <w:spacing w:val="-12"/>
                                <w:sz w:val="30"/>
                                <w:szCs w:val="30"/>
                              </w:rPr>
                              <w:t>浙江天诚工程咨询有限公司</w:t>
                            </w:r>
                          </w:p>
                          <w:p>
                            <w:pPr>
                              <w:spacing w:line="440" w:lineRule="exact"/>
                              <w:rPr>
                                <w:rFonts w:ascii="宋体" w:hAnsi="宋体"/>
                                <w:b/>
                                <w:color w:val="000000"/>
                                <w:sz w:val="30"/>
                                <w:szCs w:val="30"/>
                              </w:rPr>
                            </w:pPr>
                            <w:r>
                              <w:rPr>
                                <w:rFonts w:hint="eastAsia" w:ascii="宋体" w:hAnsi="宋体"/>
                                <w:b/>
                                <w:color w:val="000000"/>
                                <w:sz w:val="30"/>
                                <w:szCs w:val="30"/>
                              </w:rPr>
                              <w:t xml:space="preserve">            联 系 人：郑先生</w:t>
                            </w:r>
                          </w:p>
                          <w:p>
                            <w:pPr>
                              <w:spacing w:line="440" w:lineRule="exact"/>
                              <w:rPr>
                                <w:rFonts w:ascii="宋体" w:hAnsi="宋体"/>
                                <w:b/>
                                <w:color w:val="000000"/>
                                <w:sz w:val="30"/>
                                <w:szCs w:val="30"/>
                              </w:rPr>
                            </w:pPr>
                            <w:r>
                              <w:rPr>
                                <w:rFonts w:hint="eastAsia" w:ascii="宋体" w:hAnsi="宋体"/>
                                <w:b/>
                                <w:color w:val="000000"/>
                                <w:sz w:val="30"/>
                                <w:szCs w:val="30"/>
                              </w:rPr>
                              <w:t xml:space="preserve">            联系电话：</w:t>
                            </w:r>
                            <w:r>
                              <w:rPr>
                                <w:rFonts w:hint="eastAsia" w:ascii="宋体" w:hAnsi="宋体"/>
                                <w:b/>
                                <w:color w:val="000000"/>
                                <w:spacing w:val="-12"/>
                                <w:sz w:val="30"/>
                                <w:szCs w:val="30"/>
                              </w:rPr>
                              <w:t>0577-68807257</w:t>
                            </w:r>
                          </w:p>
                          <w:p>
                            <w:pPr>
                              <w:spacing w:line="440" w:lineRule="exact"/>
                              <w:rPr>
                                <w:rFonts w:ascii="宋体" w:hAnsi="宋体"/>
                                <w:b/>
                                <w:bCs/>
                                <w:sz w:val="30"/>
                                <w:szCs w:val="30"/>
                              </w:rPr>
                            </w:pPr>
                            <w:r>
                              <w:rPr>
                                <w:rFonts w:hint="eastAsia" w:ascii="宋体" w:hAnsi="宋体"/>
                                <w:b/>
                                <w:color w:val="000000"/>
                                <w:sz w:val="30"/>
                                <w:szCs w:val="30"/>
                              </w:rPr>
                              <w:t xml:space="preserve">            联系传真：</w:t>
                            </w:r>
                            <w:r>
                              <w:rPr>
                                <w:rFonts w:hint="eastAsia" w:ascii="宋体" w:hAnsi="宋体"/>
                                <w:b/>
                                <w:color w:val="000000"/>
                                <w:spacing w:val="-12"/>
                                <w:sz w:val="30"/>
                                <w:szCs w:val="30"/>
                              </w:rPr>
                              <w:t>0577-68807257</w:t>
                            </w:r>
                          </w:p>
                          <w:p>
                            <w:pPr>
                              <w:spacing w:line="440" w:lineRule="exact"/>
                              <w:ind w:left="1260" w:leftChars="600" w:firstLine="904" w:firstLineChars="300"/>
                              <w:rPr>
                                <w:rFonts w:ascii="宋体" w:hAnsi="宋体"/>
                                <w:b/>
                                <w:color w:val="000000"/>
                                <w:sz w:val="30"/>
                                <w:szCs w:val="30"/>
                              </w:rPr>
                            </w:pPr>
                          </w:p>
                          <w:p>
                            <w:pPr>
                              <w:spacing w:line="440" w:lineRule="exact"/>
                              <w:ind w:left="1260" w:leftChars="600" w:firstLine="904" w:firstLineChars="300"/>
                              <w:rPr>
                                <w:rFonts w:ascii="宋体" w:hAnsi="宋体"/>
                                <w:b/>
                                <w:color w:val="000000"/>
                                <w:sz w:val="30"/>
                                <w:szCs w:val="30"/>
                              </w:rPr>
                            </w:pPr>
                          </w:p>
                          <w:p>
                            <w:pPr>
                              <w:spacing w:line="440" w:lineRule="exact"/>
                              <w:rPr>
                                <w:rFonts w:ascii="宋体" w:hAnsi="宋体"/>
                                <w:b/>
                                <w:color w:val="000000"/>
                                <w:sz w:val="30"/>
                                <w:szCs w:val="30"/>
                              </w:rPr>
                            </w:pPr>
                            <w:r>
                              <w:rPr>
                                <w:rFonts w:hint="eastAsia" w:ascii="宋体" w:hAnsi="宋体"/>
                                <w:b/>
                                <w:sz w:val="28"/>
                                <w:szCs w:val="28"/>
                              </w:rPr>
                              <w:t xml:space="preserve">             备案机构：龙港市财政局财政督查科</w:t>
                            </w:r>
                          </w:p>
                          <w:p>
                            <w:pPr>
                              <w:spacing w:line="440" w:lineRule="exact"/>
                              <w:rPr>
                                <w:rFonts w:ascii="宋体" w:hAnsi="宋体"/>
                                <w:b/>
                                <w:color w:val="000000"/>
                                <w:sz w:val="30"/>
                                <w:szCs w:val="30"/>
                              </w:rPr>
                            </w:pPr>
                          </w:p>
                          <w:p>
                            <w:pPr>
                              <w:spacing w:line="640" w:lineRule="exact"/>
                              <w:jc w:val="center"/>
                              <w:rPr>
                                <w:rFonts w:ascii="宋体" w:hAnsi="宋体"/>
                                <w:b/>
                                <w:color w:val="000000"/>
                                <w:sz w:val="30"/>
                                <w:szCs w:val="30"/>
                              </w:rPr>
                            </w:pPr>
                            <w:r>
                              <w:rPr>
                                <w:rFonts w:hint="eastAsia" w:ascii="宋体" w:hAnsi="宋体"/>
                                <w:b/>
                                <w:color w:val="000000"/>
                                <w:sz w:val="30"/>
                                <w:szCs w:val="30"/>
                              </w:rPr>
                              <w:t>二○二二年八月</w:t>
                            </w:r>
                          </w:p>
                          <w:p/>
                        </w:txbxContent>
                      </wps:txbx>
                      <wps:bodyPr wrap="square"/>
                    </wps:wsp>
                  </a:graphicData>
                </a:graphic>
              </wp:anchor>
            </w:drawing>
          </mc:Choice>
          <mc:Fallback>
            <w:pict>
              <v:shape id="文本框 21" o:spid="_x0000_s1026" o:spt="202" type="#_x0000_t202" style="position:absolute;left:0pt;margin-left:-19.6pt;margin-top:-6.25pt;height:659.1pt;width:503.65pt;z-index:251659264;mso-width-relative:page;mso-height-relative:page;" fillcolor="#FFFFFF" filled="t" stroked="t" coordsize="21600,21600" o:gfxdata="UEsDBAoAAAAAAIdO4kAAAAAAAAAAAAAAAAAEAAAAZHJzL1BLAwQUAAAACACHTuJAfTcmjN0AAAAM&#10;AQAADwAAAGRycy9kb3ducmV2LnhtbE2PwU7CQBCG7ya+w2ZMvBjYbQlYarccFGK8kIgkxtvSDm1D&#10;d7Z2twXe3vGkt5nMl3++P1tdbCtG7H3jSEM0VSCQClc2VGnYf2wmCQgfDJWmdYQaruhhld/eZCYt&#10;3ZnecdyFSnAI+dRoqEPoUil9UaM1fuo6JL4dXW9N4LWvZNmbM4fbVsZKLaQ1DfGH2nT4XGNx2g1W&#10;w/b6Sd+vgzqOb13ytT9t1y+bh7XW93eRegIR8BL+YPjVZ3XI2engBiq9aDVMZsuYUR6ieA6CieUi&#10;iUAcGJ2p+SPIPJP/S+Q/UEsDBBQAAAAIAIdO4kC+mVlnEgIAADsEAAAOAAAAZHJzL2Uyb0RvYy54&#10;bWytU0uOEzEQ3SNxB8t70p1ESYZWOiNBCBsESAMHcOzqtCX/sJ105wJwA1Zs2HOunGPKTibzYRZZ&#10;TC/cZbv8/N6r8vy614rswAdpTU2Hg5ISMNwKaTY1/f5t9eaKkhCZEUxZAzXdQ6DXi9ev5p2rYGRb&#10;qwR4giAmVJ2raRujq4oi8BY0CwPrwOBmY71mEad+UwjPOkTXqhiV5bTorBfOWw4h4OryuElPiP4S&#10;QNs0ksPS8q0GE4+oHhSLKCm00gW6yGybBnj80jQBIlE1RaUxj3gJxus0Fos5qzaeuVbyEwV2CYUn&#10;mjSTBi89Qy1ZZGTr5X9QWnJvg23igFtdHIVkR1DFsHzizU3LHGQtaHVwZ9PDy8Hyz7uvnkhR0xEl&#10;hmks+OH3r8Off4e/P8lomPzpXKgw7cZhYuzf2R675m494GKS3Tdepz8KIriP7u7P7kIfCcfF6fjt&#10;dDyZUMJx72o8Kyez7H9xf9z5ED+C1SQFNfVYvuwq230KEalg6l1Kui1YJcVKKpUnfrN+rzzZMSz1&#10;Kn+JJR55lKYM6VDAaFYiSc6wgRtsHAy1QxOC2eQLHx0JD5HL/D2HnJgtWWiPDDJCSmOVlhF8jlpg&#10;4oMRJO4dGm3wfdHERoOgRAE+xxTlzMikuiQT5SmDKlORjsVIUezXPcKkcG3FHgvXYYujvB9b5iGT&#10;T3vYU9mgU/+npn04z7D3b35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03JozdAAAADAEAAA8A&#10;AAAAAAAAAQAgAAAAIgAAAGRycy9kb3ducmV2LnhtbFBLAQIUABQAAAAIAIdO4kC+mVlnEgIAADsE&#10;AAAOAAAAAAAAAAEAIAAAACwBAABkcnMvZTJvRG9jLnhtbFBLBQYAAAAABgAGAFkBAACwBQAAAAA=&#10;">
                <v:fill on="t" focussize="0,0"/>
                <v:stroke weight="1pt" color="#000000" joinstyle="miter"/>
                <v:imagedata o:title=""/>
                <o:lock v:ext="edit" aspectratio="f"/>
                <v:textbox>
                  <w:txbxContent>
                    <w:p>
                      <w:pPr>
                        <w:jc w:val="center"/>
                        <w:rPr>
                          <w:rFonts w:ascii="宋体" w:hAnsi="宋体"/>
                          <w:b/>
                          <w:sz w:val="72"/>
                        </w:rPr>
                      </w:pPr>
                    </w:p>
                    <w:p>
                      <w:pPr>
                        <w:jc w:val="center"/>
                        <w:rPr>
                          <w:rFonts w:ascii="宋体" w:hAnsi="宋体"/>
                          <w:b/>
                          <w:sz w:val="72"/>
                        </w:rPr>
                      </w:pPr>
                      <w:r>
                        <w:rPr>
                          <w:rFonts w:hint="eastAsia" w:ascii="宋体" w:hAnsi="宋体"/>
                          <w:b/>
                          <w:sz w:val="72"/>
                        </w:rPr>
                        <w:t>龙 港 市 政 府 采 购</w:t>
                      </w:r>
                    </w:p>
                    <w:p>
                      <w:pPr>
                        <w:jc w:val="center"/>
                        <w:rPr>
                          <w:rFonts w:ascii="宋体" w:hAnsi="宋体"/>
                          <w:b/>
                          <w:sz w:val="72"/>
                        </w:rPr>
                      </w:pPr>
                      <w:r>
                        <w:rPr>
                          <w:rFonts w:hint="eastAsia" w:ascii="宋体" w:hAnsi="宋体"/>
                          <w:b/>
                          <w:sz w:val="72"/>
                        </w:rPr>
                        <w:t>招 标 文 件</w:t>
                      </w:r>
                    </w:p>
                    <w:p>
                      <w:pPr>
                        <w:spacing w:line="440" w:lineRule="exact"/>
                        <w:rPr>
                          <w:rFonts w:ascii="宋体" w:hAnsi="宋体"/>
                          <w:b/>
                          <w:color w:val="000000"/>
                          <w:sz w:val="30"/>
                          <w:szCs w:val="30"/>
                        </w:rPr>
                      </w:pPr>
                    </w:p>
                    <w:p>
                      <w:pPr>
                        <w:spacing w:line="440" w:lineRule="exact"/>
                        <w:rPr>
                          <w:rFonts w:ascii="宋体" w:hAnsi="宋体"/>
                          <w:b/>
                          <w:color w:val="000000"/>
                          <w:sz w:val="30"/>
                          <w:szCs w:val="30"/>
                        </w:rPr>
                      </w:pPr>
                    </w:p>
                    <w:p>
                      <w:pPr>
                        <w:spacing w:line="440" w:lineRule="exact"/>
                        <w:ind w:left="3311" w:leftChars="-150" w:hanging="3626" w:hangingChars="1204"/>
                        <w:rPr>
                          <w:rFonts w:ascii="宋体" w:hAnsi="宋体"/>
                          <w:b/>
                          <w:color w:val="000000"/>
                          <w:sz w:val="30"/>
                          <w:szCs w:val="30"/>
                        </w:rPr>
                      </w:pPr>
                      <w:r>
                        <w:rPr>
                          <w:rFonts w:hint="eastAsia" w:ascii="宋体" w:hAnsi="宋体"/>
                          <w:b/>
                          <w:color w:val="000000"/>
                          <w:sz w:val="30"/>
                          <w:szCs w:val="30"/>
                        </w:rPr>
                        <w:t xml:space="preserve">              项目名称：</w:t>
                      </w:r>
                      <w:r>
                        <w:rPr>
                          <w:rFonts w:hint="eastAsia" w:ascii="宋体" w:hAnsi="宋体"/>
                          <w:b/>
                          <w:sz w:val="30"/>
                          <w:szCs w:val="30"/>
                        </w:rPr>
                        <w:t>龙港市节水宣传教育基地建设项目</w:t>
                      </w:r>
                      <w:r>
                        <w:rPr>
                          <w:rFonts w:hint="eastAsia" w:ascii="宋体" w:hAnsi="宋体"/>
                          <w:b/>
                          <w:color w:val="000000"/>
                          <w:sz w:val="30"/>
                          <w:szCs w:val="30"/>
                        </w:rPr>
                        <w:t xml:space="preserve">         </w:t>
                      </w:r>
                    </w:p>
                    <w:p>
                      <w:pPr>
                        <w:spacing w:line="440" w:lineRule="exact"/>
                        <w:ind w:left="2664" w:leftChars="834" w:hanging="913" w:hangingChars="303"/>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pPr>
                        <w:spacing w:line="440" w:lineRule="exact"/>
                        <w:ind w:left="-2" w:leftChars="-150" w:hanging="313" w:hangingChars="104"/>
                        <w:rPr>
                          <w:rFonts w:ascii="宋体" w:hAnsi="宋体"/>
                          <w:b/>
                          <w:color w:val="000000"/>
                          <w:sz w:val="30"/>
                          <w:szCs w:val="30"/>
                        </w:rPr>
                      </w:pPr>
                      <w:r>
                        <w:rPr>
                          <w:rFonts w:hint="eastAsia" w:ascii="宋体" w:hAnsi="宋体"/>
                          <w:b/>
                          <w:sz w:val="30"/>
                          <w:szCs w:val="30"/>
                        </w:rPr>
                        <w:t xml:space="preserve"> </w:t>
                      </w:r>
                    </w:p>
                    <w:p>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采 购 人：</w:t>
                      </w:r>
                      <w:r>
                        <w:rPr>
                          <w:rFonts w:hint="eastAsia" w:ascii="宋体" w:hAnsi="宋体"/>
                          <w:b/>
                          <w:sz w:val="30"/>
                          <w:szCs w:val="30"/>
                        </w:rPr>
                        <w:t>龙港市农林水利发展服务中心</w:t>
                      </w:r>
                    </w:p>
                    <w:p>
                      <w:pPr>
                        <w:spacing w:line="440" w:lineRule="exact"/>
                        <w:ind w:left="-2" w:leftChars="-150" w:hanging="313" w:hangingChars="104"/>
                        <w:rPr>
                          <w:rFonts w:ascii="宋体" w:hAnsi="宋体"/>
                          <w:b/>
                          <w:sz w:val="30"/>
                          <w:szCs w:val="30"/>
                        </w:rPr>
                      </w:pPr>
                      <w:r>
                        <w:rPr>
                          <w:rFonts w:hint="eastAsia" w:ascii="宋体" w:hAnsi="宋体"/>
                          <w:b/>
                          <w:sz w:val="30"/>
                          <w:szCs w:val="30"/>
                        </w:rPr>
                        <w:t xml:space="preserve">              联 系 人：李先生</w:t>
                      </w:r>
                    </w:p>
                    <w:p>
                      <w:pPr>
                        <w:spacing w:line="440" w:lineRule="exact"/>
                        <w:ind w:left="-2" w:leftChars="-150" w:hanging="313" w:hangingChars="104"/>
                        <w:rPr>
                          <w:rFonts w:ascii="宋体" w:hAnsi="宋体"/>
                          <w:b/>
                          <w:color w:val="000000"/>
                          <w:sz w:val="30"/>
                          <w:szCs w:val="30"/>
                          <w:vertAlign w:val="subscript"/>
                        </w:rPr>
                      </w:pPr>
                      <w:r>
                        <w:rPr>
                          <w:rFonts w:hint="eastAsia" w:ascii="宋体" w:hAnsi="宋体"/>
                          <w:b/>
                          <w:bCs/>
                          <w:color w:val="000000"/>
                          <w:sz w:val="30"/>
                          <w:szCs w:val="30"/>
                        </w:rPr>
                        <w:t xml:space="preserve">        </w:t>
                      </w:r>
                    </w:p>
                    <w:p>
                      <w:pPr>
                        <w:spacing w:line="440" w:lineRule="exact"/>
                        <w:ind w:left="1148"/>
                        <w:rPr>
                          <w:rFonts w:ascii="宋体" w:hAnsi="宋体"/>
                          <w:b/>
                          <w:color w:val="000000"/>
                          <w:sz w:val="30"/>
                          <w:szCs w:val="30"/>
                        </w:rPr>
                      </w:pPr>
                    </w:p>
                    <w:p>
                      <w:pPr>
                        <w:pStyle w:val="2"/>
                      </w:pPr>
                    </w:p>
                    <w:p>
                      <w:pPr>
                        <w:spacing w:line="440" w:lineRule="exact"/>
                        <w:rPr>
                          <w:rFonts w:ascii="宋体" w:hAnsi="宋体"/>
                          <w:b/>
                          <w:color w:val="000000"/>
                          <w:sz w:val="30"/>
                          <w:szCs w:val="30"/>
                        </w:rPr>
                      </w:pPr>
                      <w:r>
                        <w:rPr>
                          <w:rFonts w:hint="eastAsia" w:ascii="宋体" w:hAnsi="宋体"/>
                          <w:b/>
                          <w:color w:val="000000"/>
                          <w:sz w:val="30"/>
                          <w:szCs w:val="30"/>
                        </w:rPr>
                        <w:t xml:space="preserve">            代理机构：</w:t>
                      </w:r>
                      <w:r>
                        <w:rPr>
                          <w:rFonts w:hint="eastAsia" w:ascii="宋体" w:hAnsi="宋体"/>
                          <w:b/>
                          <w:color w:val="000000"/>
                          <w:spacing w:val="-12"/>
                          <w:sz w:val="30"/>
                          <w:szCs w:val="30"/>
                        </w:rPr>
                        <w:t>浙江天诚工程咨询有限公司</w:t>
                      </w:r>
                    </w:p>
                    <w:p>
                      <w:pPr>
                        <w:spacing w:line="440" w:lineRule="exact"/>
                        <w:rPr>
                          <w:rFonts w:ascii="宋体" w:hAnsi="宋体"/>
                          <w:b/>
                          <w:color w:val="000000"/>
                          <w:sz w:val="30"/>
                          <w:szCs w:val="30"/>
                        </w:rPr>
                      </w:pPr>
                      <w:r>
                        <w:rPr>
                          <w:rFonts w:hint="eastAsia" w:ascii="宋体" w:hAnsi="宋体"/>
                          <w:b/>
                          <w:color w:val="000000"/>
                          <w:sz w:val="30"/>
                          <w:szCs w:val="30"/>
                        </w:rPr>
                        <w:t xml:space="preserve">            联 系 人：郑先生</w:t>
                      </w:r>
                    </w:p>
                    <w:p>
                      <w:pPr>
                        <w:spacing w:line="440" w:lineRule="exact"/>
                        <w:rPr>
                          <w:rFonts w:ascii="宋体" w:hAnsi="宋体"/>
                          <w:b/>
                          <w:color w:val="000000"/>
                          <w:sz w:val="30"/>
                          <w:szCs w:val="30"/>
                        </w:rPr>
                      </w:pPr>
                      <w:r>
                        <w:rPr>
                          <w:rFonts w:hint="eastAsia" w:ascii="宋体" w:hAnsi="宋体"/>
                          <w:b/>
                          <w:color w:val="000000"/>
                          <w:sz w:val="30"/>
                          <w:szCs w:val="30"/>
                        </w:rPr>
                        <w:t xml:space="preserve">            联系电话：</w:t>
                      </w:r>
                      <w:r>
                        <w:rPr>
                          <w:rFonts w:hint="eastAsia" w:ascii="宋体" w:hAnsi="宋体"/>
                          <w:b/>
                          <w:color w:val="000000"/>
                          <w:spacing w:val="-12"/>
                          <w:sz w:val="30"/>
                          <w:szCs w:val="30"/>
                        </w:rPr>
                        <w:t>0577-68807257</w:t>
                      </w:r>
                    </w:p>
                    <w:p>
                      <w:pPr>
                        <w:spacing w:line="440" w:lineRule="exact"/>
                        <w:rPr>
                          <w:rFonts w:ascii="宋体" w:hAnsi="宋体"/>
                          <w:b/>
                          <w:bCs/>
                          <w:sz w:val="30"/>
                          <w:szCs w:val="30"/>
                        </w:rPr>
                      </w:pPr>
                      <w:r>
                        <w:rPr>
                          <w:rFonts w:hint="eastAsia" w:ascii="宋体" w:hAnsi="宋体"/>
                          <w:b/>
                          <w:color w:val="000000"/>
                          <w:sz w:val="30"/>
                          <w:szCs w:val="30"/>
                        </w:rPr>
                        <w:t xml:space="preserve">            联系传真：</w:t>
                      </w:r>
                      <w:r>
                        <w:rPr>
                          <w:rFonts w:hint="eastAsia" w:ascii="宋体" w:hAnsi="宋体"/>
                          <w:b/>
                          <w:color w:val="000000"/>
                          <w:spacing w:val="-12"/>
                          <w:sz w:val="30"/>
                          <w:szCs w:val="30"/>
                        </w:rPr>
                        <w:t>0577-68807257</w:t>
                      </w:r>
                    </w:p>
                    <w:p>
                      <w:pPr>
                        <w:spacing w:line="440" w:lineRule="exact"/>
                        <w:ind w:left="1260" w:leftChars="600" w:firstLine="904" w:firstLineChars="300"/>
                        <w:rPr>
                          <w:rFonts w:ascii="宋体" w:hAnsi="宋体"/>
                          <w:b/>
                          <w:color w:val="000000"/>
                          <w:sz w:val="30"/>
                          <w:szCs w:val="30"/>
                        </w:rPr>
                      </w:pPr>
                    </w:p>
                    <w:p>
                      <w:pPr>
                        <w:spacing w:line="440" w:lineRule="exact"/>
                        <w:ind w:left="1260" w:leftChars="600" w:firstLine="904" w:firstLineChars="300"/>
                        <w:rPr>
                          <w:rFonts w:ascii="宋体" w:hAnsi="宋体"/>
                          <w:b/>
                          <w:color w:val="000000"/>
                          <w:sz w:val="30"/>
                          <w:szCs w:val="30"/>
                        </w:rPr>
                      </w:pPr>
                    </w:p>
                    <w:p>
                      <w:pPr>
                        <w:spacing w:line="440" w:lineRule="exact"/>
                        <w:rPr>
                          <w:rFonts w:ascii="宋体" w:hAnsi="宋体"/>
                          <w:b/>
                          <w:color w:val="000000"/>
                          <w:sz w:val="30"/>
                          <w:szCs w:val="30"/>
                        </w:rPr>
                      </w:pPr>
                      <w:r>
                        <w:rPr>
                          <w:rFonts w:hint="eastAsia" w:ascii="宋体" w:hAnsi="宋体"/>
                          <w:b/>
                          <w:sz w:val="28"/>
                          <w:szCs w:val="28"/>
                        </w:rPr>
                        <w:t xml:space="preserve">             备案机构：龙港市财政局财政督查科</w:t>
                      </w:r>
                    </w:p>
                    <w:p>
                      <w:pPr>
                        <w:spacing w:line="440" w:lineRule="exact"/>
                        <w:rPr>
                          <w:rFonts w:ascii="宋体" w:hAnsi="宋体"/>
                          <w:b/>
                          <w:color w:val="000000"/>
                          <w:sz w:val="30"/>
                          <w:szCs w:val="30"/>
                        </w:rPr>
                      </w:pPr>
                    </w:p>
                    <w:p>
                      <w:pPr>
                        <w:spacing w:line="640" w:lineRule="exact"/>
                        <w:jc w:val="center"/>
                        <w:rPr>
                          <w:rFonts w:ascii="宋体" w:hAnsi="宋体"/>
                          <w:b/>
                          <w:color w:val="000000"/>
                          <w:sz w:val="30"/>
                          <w:szCs w:val="30"/>
                        </w:rPr>
                      </w:pPr>
                      <w:r>
                        <w:rPr>
                          <w:rFonts w:hint="eastAsia" w:ascii="宋体" w:hAnsi="宋体"/>
                          <w:b/>
                          <w:color w:val="000000"/>
                          <w:sz w:val="30"/>
                          <w:szCs w:val="30"/>
                        </w:rPr>
                        <w:t>二○二二年八月</w:t>
                      </w:r>
                    </w:p>
                    <w:p/>
                  </w:txbxContent>
                </v:textbox>
              </v:shape>
            </w:pict>
          </mc:Fallback>
        </mc:AlternateContent>
      </w:r>
    </w:p>
    <w:p>
      <w:pPr>
        <w:pStyle w:val="31"/>
        <w:rPr>
          <w:rFonts w:ascii="宋体" w:hAnsi="宋体"/>
          <w:bCs/>
          <w:sz w:val="30"/>
          <w:szCs w:val="30"/>
        </w:rPr>
        <w:sectPr>
          <w:headerReference r:id="rId4" w:type="first"/>
          <w:headerReference r:id="rId3" w:type="default"/>
          <w:footerReference r:id="rId5" w:type="default"/>
          <w:pgSz w:w="11906" w:h="16838"/>
          <w:pgMar w:top="1440" w:right="1361" w:bottom="1276" w:left="1361" w:header="851" w:footer="992" w:gutter="0"/>
          <w:pgNumType w:start="0"/>
          <w:cols w:space="720" w:num="1"/>
          <w:titlePg/>
          <w:docGrid w:linePitch="312" w:charSpace="0"/>
        </w:sectPr>
      </w:pPr>
      <w:bookmarkStart w:id="0" w:name="_Toc457976017"/>
    </w:p>
    <w:bookmarkEnd w:id="0"/>
    <w:p>
      <w:pPr>
        <w:spacing w:line="360" w:lineRule="auto"/>
        <w:ind w:right="-355" w:rightChars="-169"/>
        <w:jc w:val="center"/>
        <w:rPr>
          <w:rFonts w:asciiTheme="minorEastAsia" w:hAnsiTheme="minorEastAsia" w:eastAsiaTheme="minorEastAsia" w:cstheme="minorEastAsia"/>
          <w:b/>
          <w:bCs/>
          <w:color w:val="000000" w:themeColor="text1"/>
          <w:spacing w:val="-6"/>
          <w:sz w:val="28"/>
          <w:szCs w:val="28"/>
          <w14:textFill>
            <w14:solidFill>
              <w14:schemeClr w14:val="tx1"/>
            </w14:solidFill>
          </w14:textFill>
        </w:rPr>
      </w:pPr>
      <w:bookmarkStart w:id="1" w:name="OLE_LINK1"/>
      <w:bookmarkStart w:id="2" w:name="OLE_LINK2"/>
      <w:r>
        <w:rPr>
          <w:rFonts w:hint="eastAsia" w:asciiTheme="minorEastAsia" w:hAnsiTheme="minorEastAsia" w:eastAsiaTheme="minorEastAsia" w:cstheme="minorEastAsia"/>
          <w:b/>
          <w:bCs/>
          <w:spacing w:val="-3"/>
          <w:sz w:val="28"/>
          <w:szCs w:val="28"/>
        </w:rPr>
        <w:t>浙江天诚工程咨询有限公司关于龙港市节水宣传教育基地建设项目</w:t>
      </w:r>
      <w:r>
        <w:rPr>
          <w:rFonts w:hint="eastAsia" w:asciiTheme="minorEastAsia" w:hAnsiTheme="minorEastAsia" w:eastAsiaTheme="minorEastAsia" w:cstheme="minorEastAsia"/>
          <w:b/>
          <w:bCs/>
          <w:color w:val="000000" w:themeColor="text1"/>
          <w:spacing w:val="-6"/>
          <w:sz w:val="28"/>
          <w:szCs w:val="28"/>
          <w14:textFill>
            <w14:solidFill>
              <w14:schemeClr w14:val="tx1"/>
            </w14:solidFill>
          </w14:textFill>
        </w:rPr>
        <w:t>的公开招标采购公告</w:t>
      </w:r>
    </w:p>
    <w:bookmarkEnd w:id="1"/>
    <w:bookmarkEnd w:id="2"/>
    <w:p>
      <w:pPr>
        <w:spacing w:before="80" w:after="80" w:line="400" w:lineRule="exact"/>
        <w:ind w:right="80"/>
        <w:rPr>
          <w:rFonts w:ascii="宋体" w:hAnsi="宋体" w:cs="宋体"/>
          <w:kern w:val="0"/>
          <w:szCs w:val="30"/>
        </w:rPr>
      </w:pPr>
      <w:r>
        <w:rPr>
          <w:rFonts w:ascii="宋体" w:hAnsi="宋体" w:cs="宋体"/>
          <w:kern w:val="0"/>
          <w:szCs w:val="30"/>
        </w:rPr>
        <w:t>项目概况</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龙港市节水宣传教育基地建设项目</w:t>
      </w:r>
      <w:r>
        <w:rPr>
          <w:rFonts w:ascii="宋体" w:hAnsi="宋体" w:cs="宋体"/>
          <w:kern w:val="0"/>
          <w:szCs w:val="30"/>
        </w:rPr>
        <w:t>的潜在供应商应在</w:t>
      </w:r>
      <w:r>
        <w:rPr>
          <w:rFonts w:hint="eastAsia" w:ascii="宋体" w:hAnsi="宋体" w:cs="宋体"/>
          <w:kern w:val="0"/>
          <w:szCs w:val="30"/>
        </w:rPr>
        <w:t>浙江政府采购网（网址：</w:t>
      </w:r>
      <w:r>
        <w:fldChar w:fldCharType="begin"/>
      </w:r>
      <w:r>
        <w:instrText xml:space="preserve"> HYPERLINK "http://zfcg.czt.zj.gov.cn）获取（下载）采购文件，并于2020年" </w:instrText>
      </w:r>
      <w:r>
        <w:fldChar w:fldCharType="separate"/>
      </w:r>
      <w:r>
        <w:rPr>
          <w:rFonts w:hint="eastAsia" w:ascii="宋体"/>
          <w:szCs w:val="30"/>
        </w:rPr>
        <w:t>http://zfcg.czt.zj.gov.cn）</w:t>
      </w:r>
      <w:r>
        <w:rPr>
          <w:rFonts w:ascii="宋体"/>
          <w:szCs w:val="30"/>
        </w:rPr>
        <w:t>获取（下载）采购文件，并于202</w:t>
      </w:r>
      <w:r>
        <w:rPr>
          <w:rFonts w:hint="eastAsia" w:ascii="宋体"/>
          <w:szCs w:val="30"/>
        </w:rPr>
        <w:t>2</w:t>
      </w:r>
      <w:r>
        <w:rPr>
          <w:rFonts w:ascii="宋体"/>
          <w:szCs w:val="30"/>
        </w:rPr>
        <w:t>年</w:t>
      </w:r>
      <w:r>
        <w:rPr>
          <w:rFonts w:ascii="宋体"/>
          <w:szCs w:val="30"/>
        </w:rPr>
        <w:fldChar w:fldCharType="end"/>
      </w:r>
      <w:r>
        <w:rPr>
          <w:rFonts w:hint="eastAsia" w:ascii="宋体"/>
          <w:szCs w:val="30"/>
        </w:rPr>
        <w:t>8月</w:t>
      </w:r>
      <w:r>
        <w:rPr>
          <w:rFonts w:ascii="宋体"/>
          <w:szCs w:val="30"/>
        </w:rPr>
        <w:t>26</w:t>
      </w:r>
      <w:r>
        <w:rPr>
          <w:rFonts w:hint="eastAsia" w:ascii="宋体"/>
          <w:szCs w:val="30"/>
        </w:rPr>
        <w:t>日09:30</w:t>
      </w:r>
      <w:r>
        <w:rPr>
          <w:rFonts w:ascii="宋体"/>
          <w:szCs w:val="30"/>
        </w:rPr>
        <w:t>（北</w:t>
      </w:r>
      <w:r>
        <w:rPr>
          <w:rFonts w:ascii="宋体" w:hAnsi="宋体" w:cs="宋体"/>
          <w:kern w:val="0"/>
          <w:szCs w:val="30"/>
        </w:rPr>
        <w:t>京时间）前提交（上传）响应文件。</w:t>
      </w:r>
    </w:p>
    <w:p>
      <w:pPr>
        <w:widowControl/>
        <w:spacing w:before="204" w:after="204" w:line="360" w:lineRule="atLeast"/>
        <w:rPr>
          <w:rFonts w:ascii="黑体" w:hAnsi="黑体" w:eastAsia="黑体" w:cs="宋体"/>
          <w:color w:val="000000"/>
          <w:kern w:val="0"/>
          <w:sz w:val="25"/>
          <w:szCs w:val="25"/>
        </w:rPr>
      </w:pPr>
      <w:r>
        <w:rPr>
          <w:rFonts w:hint="eastAsia" w:ascii="黑体" w:hAnsi="黑体" w:eastAsia="黑体" w:cs="宋体"/>
          <w:b/>
          <w:bCs/>
          <w:color w:val="000000"/>
          <w:kern w:val="0"/>
          <w:sz w:val="22"/>
        </w:rPr>
        <w:t>一、项目基本情况</w:t>
      </w:r>
    </w:p>
    <w:p>
      <w:pPr>
        <w:spacing w:before="80" w:after="80" w:line="400" w:lineRule="exact"/>
        <w:ind w:right="80" w:firstLine="420" w:firstLineChars="200"/>
        <w:rPr>
          <w:rFonts w:ascii="宋体" w:hAnsi="宋体" w:cs="宋体"/>
          <w:kern w:val="0"/>
          <w:szCs w:val="30"/>
        </w:rPr>
      </w:pPr>
      <w:r>
        <w:rPr>
          <w:rFonts w:ascii="宋体" w:hAnsi="宋体" w:cs="宋体"/>
          <w:kern w:val="0"/>
          <w:szCs w:val="30"/>
        </w:rPr>
        <w:t>项目编号：</w:t>
      </w:r>
      <w:r>
        <w:rPr>
          <w:rFonts w:hint="eastAsia" w:ascii="宋体" w:hAnsi="宋体" w:cs="宋体"/>
          <w:bCs/>
          <w:kern w:val="0"/>
          <w:szCs w:val="30"/>
        </w:rPr>
        <w:t>LGCG2022236</w:t>
      </w:r>
    </w:p>
    <w:p>
      <w:pPr>
        <w:spacing w:before="80" w:after="80" w:line="400" w:lineRule="exact"/>
        <w:ind w:right="80" w:firstLine="420" w:firstLineChars="200"/>
        <w:rPr>
          <w:rFonts w:ascii="宋体" w:hAnsi="宋体" w:cs="宋体"/>
          <w:kern w:val="0"/>
          <w:szCs w:val="30"/>
        </w:rPr>
      </w:pPr>
      <w:r>
        <w:rPr>
          <w:rFonts w:ascii="宋体" w:hAnsi="宋体" w:cs="宋体"/>
          <w:kern w:val="0"/>
          <w:szCs w:val="30"/>
        </w:rPr>
        <w:t>项目名称：</w:t>
      </w:r>
      <w:r>
        <w:rPr>
          <w:rFonts w:hint="eastAsia" w:ascii="宋体" w:hAnsi="宋体" w:cs="宋体"/>
          <w:kern w:val="0"/>
          <w:szCs w:val="30"/>
        </w:rPr>
        <w:t>龙港市节水宣传教育基地建设项目</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预算金额（元）：3880602</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最高限价（元）：3880602</w:t>
      </w:r>
    </w:p>
    <w:p>
      <w:pPr>
        <w:spacing w:before="80" w:after="80" w:line="400" w:lineRule="exact"/>
        <w:ind w:right="80" w:firstLine="420" w:firstLineChars="200"/>
        <w:rPr>
          <w:rFonts w:ascii="宋体" w:hAnsi="宋体" w:cs="宋体"/>
          <w:kern w:val="0"/>
          <w:szCs w:val="30"/>
        </w:rPr>
      </w:pPr>
      <w:r>
        <w:rPr>
          <w:rFonts w:ascii="宋体" w:hAnsi="宋体" w:cs="宋体"/>
          <w:kern w:val="0"/>
          <w:szCs w:val="30"/>
        </w:rPr>
        <w:t>采购需求：</w:t>
      </w:r>
    </w:p>
    <w:p>
      <w:pPr>
        <w:spacing w:before="80" w:after="80" w:line="400" w:lineRule="exact"/>
        <w:ind w:right="80" w:firstLine="420" w:firstLineChars="200"/>
        <w:rPr>
          <w:rFonts w:ascii="宋体" w:hAnsi="宋体" w:cs="宋体"/>
          <w:kern w:val="0"/>
          <w:szCs w:val="30"/>
        </w:rPr>
      </w:pPr>
      <w:r>
        <w:rPr>
          <w:rFonts w:ascii="宋体" w:hAnsi="宋体" w:cs="宋体"/>
          <w:kern w:val="0"/>
          <w:szCs w:val="30"/>
        </w:rPr>
        <w:t>标项</w:t>
      </w:r>
      <w:r>
        <w:rPr>
          <w:rFonts w:hint="eastAsia" w:ascii="宋体" w:hAnsi="宋体" w:cs="宋体"/>
          <w:kern w:val="0"/>
          <w:szCs w:val="30"/>
        </w:rPr>
        <w:t>名称：龙港市节水宣传教育基地建设项目</w:t>
      </w:r>
    </w:p>
    <w:p>
      <w:pPr>
        <w:spacing w:before="80" w:after="80" w:line="400" w:lineRule="exact"/>
        <w:ind w:right="80" w:firstLine="420" w:firstLineChars="200"/>
        <w:rPr>
          <w:rFonts w:ascii="宋体" w:hAnsi="宋体" w:cs="宋体"/>
          <w:kern w:val="0"/>
          <w:szCs w:val="30"/>
        </w:rPr>
      </w:pPr>
      <w:r>
        <w:rPr>
          <w:rFonts w:ascii="宋体" w:hAnsi="宋体" w:cs="宋体"/>
          <w:kern w:val="0"/>
          <w:szCs w:val="30"/>
        </w:rPr>
        <w:t>数量：</w:t>
      </w:r>
      <w:r>
        <w:rPr>
          <w:rFonts w:hint="eastAsia" w:ascii="宋体" w:hAnsi="宋体" w:cs="宋体"/>
          <w:kern w:val="0"/>
          <w:szCs w:val="30"/>
        </w:rPr>
        <w:t>1</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预算金额（元）：3880602</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简要规格描述或项目基本概况介绍、用途</w:t>
      </w:r>
      <w:r>
        <w:rPr>
          <w:rFonts w:ascii="宋体" w:hAnsi="宋体" w:cs="宋体"/>
          <w:kern w:val="0"/>
          <w:szCs w:val="30"/>
        </w:rPr>
        <w:t>：</w:t>
      </w:r>
      <w:r>
        <w:rPr>
          <w:rFonts w:hint="eastAsia" w:ascii="宋体" w:hAnsi="宋体" w:cs="宋体"/>
          <w:kern w:val="0"/>
          <w:szCs w:val="30"/>
        </w:rPr>
        <w:t>详见采购文件</w:t>
      </w:r>
    </w:p>
    <w:p>
      <w:pPr>
        <w:spacing w:before="80" w:after="80" w:line="400" w:lineRule="exact"/>
        <w:ind w:right="80" w:firstLine="420" w:firstLineChars="200"/>
        <w:rPr>
          <w:rFonts w:ascii="宋体" w:hAnsi="宋体" w:cs="宋体"/>
          <w:kern w:val="0"/>
          <w:szCs w:val="30"/>
        </w:rPr>
      </w:pPr>
      <w:r>
        <w:rPr>
          <w:rFonts w:ascii="宋体" w:hAnsi="宋体" w:cs="宋体"/>
          <w:kern w:val="0"/>
          <w:szCs w:val="30"/>
        </w:rPr>
        <w:t>备注：</w:t>
      </w:r>
    </w:p>
    <w:p>
      <w:pPr>
        <w:spacing w:before="80" w:after="80" w:line="400" w:lineRule="exact"/>
        <w:ind w:right="80" w:firstLine="420" w:firstLineChars="200"/>
        <w:rPr>
          <w:rFonts w:ascii="宋体" w:hAnsi="宋体" w:cs="宋体"/>
          <w:kern w:val="0"/>
          <w:szCs w:val="30"/>
        </w:rPr>
      </w:pPr>
      <w:r>
        <w:rPr>
          <w:rFonts w:ascii="宋体" w:hAnsi="宋体" w:cs="宋体"/>
          <w:kern w:val="0"/>
          <w:szCs w:val="30"/>
        </w:rPr>
        <w:t>合同履约期限：</w:t>
      </w:r>
      <w:r>
        <w:rPr>
          <w:rFonts w:hint="eastAsia" w:ascii="宋体" w:hAnsi="宋体" w:cs="宋体"/>
          <w:kern w:val="0"/>
          <w:szCs w:val="30"/>
        </w:rPr>
        <w:t>详见采购文件</w:t>
      </w:r>
    </w:p>
    <w:p>
      <w:pPr>
        <w:spacing w:before="80" w:after="80" w:line="400" w:lineRule="exact"/>
        <w:ind w:right="80" w:firstLine="420" w:firstLineChars="200"/>
        <w:rPr>
          <w:rFonts w:ascii="宋体" w:hAnsi="宋体" w:cs="宋体"/>
          <w:kern w:val="0"/>
          <w:szCs w:val="30"/>
        </w:rPr>
      </w:pPr>
      <w:r>
        <w:rPr>
          <w:rFonts w:ascii="宋体" w:hAnsi="宋体" w:cs="宋体"/>
          <w:kern w:val="0"/>
          <w:szCs w:val="30"/>
        </w:rPr>
        <w:t>本项目（</w:t>
      </w:r>
      <w:r>
        <w:rPr>
          <w:rFonts w:hint="eastAsia" w:ascii="宋体" w:hAnsi="宋体" w:cs="宋体"/>
          <w:kern w:val="0"/>
          <w:szCs w:val="30"/>
        </w:rPr>
        <w:t>是</w:t>
      </w:r>
      <w:r>
        <w:rPr>
          <w:rFonts w:ascii="宋体" w:hAnsi="宋体" w:cs="宋体"/>
          <w:kern w:val="0"/>
          <w:szCs w:val="30"/>
        </w:rPr>
        <w:t>）接受联合体投标。</w:t>
      </w:r>
    </w:p>
    <w:p>
      <w:pPr>
        <w:widowControl/>
        <w:spacing w:before="204" w:after="204" w:line="360" w:lineRule="atLeast"/>
        <w:rPr>
          <w:rFonts w:ascii="黑体" w:hAnsi="黑体" w:eastAsia="黑体" w:cs="宋体"/>
          <w:color w:val="000000"/>
          <w:kern w:val="0"/>
          <w:sz w:val="22"/>
        </w:rPr>
      </w:pPr>
      <w:r>
        <w:rPr>
          <w:rFonts w:hint="eastAsia" w:ascii="黑体" w:hAnsi="黑体" w:eastAsia="黑体" w:cs="宋体"/>
          <w:b/>
          <w:bCs/>
          <w:color w:val="000000"/>
          <w:kern w:val="0"/>
          <w:sz w:val="22"/>
        </w:rPr>
        <w:t>二、申请人的资格要求：</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2.落实政府采购政策需满足的资格要求：无</w:t>
      </w:r>
    </w:p>
    <w:p>
      <w:pPr>
        <w:widowControl/>
        <w:snapToGrid w:val="0"/>
        <w:spacing w:before="60" w:after="60" w:line="480" w:lineRule="atLeast"/>
        <w:ind w:right="62" w:firstLine="420"/>
        <w:jc w:val="left"/>
        <w:rPr>
          <w:rFonts w:ascii="宋体" w:hAnsi="宋体" w:cs="宋体"/>
          <w:kern w:val="0"/>
          <w:szCs w:val="30"/>
        </w:rPr>
      </w:pPr>
      <w:r>
        <w:rPr>
          <w:rFonts w:hint="eastAsia" w:ascii="宋体" w:hAnsi="宋体" w:cs="宋体"/>
          <w:kern w:val="0"/>
          <w:szCs w:val="30"/>
        </w:rPr>
        <w:t>3.本项目的特定资格要求：供应商需同时具备①和②或①、②组成联合体：①按住建部颁发的建市[2014]159号《建筑业企业资质标准》要求取得电子与智能化工程专业承包二级及以上资质，②按住建部颁发的建市【2014】159号《建筑业企业资质标准》要求具备特种工程（结构补强）专业承包资质。</w:t>
      </w:r>
    </w:p>
    <w:p>
      <w:pPr>
        <w:widowControl/>
        <w:spacing w:before="204" w:after="204" w:line="360" w:lineRule="atLeast"/>
        <w:rPr>
          <w:rFonts w:ascii="黑体" w:hAnsi="黑体" w:eastAsia="黑体" w:cs="宋体"/>
          <w:color w:val="000000"/>
          <w:kern w:val="0"/>
          <w:sz w:val="22"/>
        </w:rPr>
      </w:pPr>
      <w:r>
        <w:rPr>
          <w:rFonts w:hint="eastAsia" w:ascii="黑体" w:hAnsi="黑体" w:eastAsia="黑体" w:cs="宋体"/>
          <w:b/>
          <w:bCs/>
          <w:color w:val="000000"/>
          <w:kern w:val="0"/>
          <w:sz w:val="22"/>
        </w:rPr>
        <w:t>三、获取招标文件</w:t>
      </w:r>
    </w:p>
    <w:p>
      <w:pPr>
        <w:spacing w:before="80" w:after="80" w:line="400" w:lineRule="exact"/>
        <w:ind w:right="80" w:firstLine="420" w:firstLineChars="200"/>
        <w:rPr>
          <w:rFonts w:ascii="宋体" w:hAnsi="宋体" w:cs="宋体"/>
          <w:kern w:val="0"/>
          <w:szCs w:val="30"/>
        </w:rPr>
      </w:pPr>
      <w:r>
        <w:rPr>
          <w:rFonts w:ascii="宋体" w:hAnsi="宋体" w:cs="宋体"/>
          <w:kern w:val="0"/>
          <w:szCs w:val="30"/>
        </w:rPr>
        <w:t>时间：/至202</w:t>
      </w:r>
      <w:r>
        <w:rPr>
          <w:rFonts w:hint="eastAsia" w:ascii="宋体" w:hAnsi="宋体" w:cs="宋体"/>
          <w:kern w:val="0"/>
          <w:szCs w:val="30"/>
        </w:rPr>
        <w:t>2</w:t>
      </w:r>
      <w:r>
        <w:rPr>
          <w:rFonts w:ascii="宋体" w:hAnsi="宋体" w:cs="宋体"/>
          <w:kern w:val="0"/>
          <w:szCs w:val="30"/>
        </w:rPr>
        <w:t>年</w:t>
      </w:r>
      <w:r>
        <w:rPr>
          <w:rFonts w:hint="eastAsia" w:ascii="宋体" w:hAnsi="宋体" w:cs="宋体"/>
          <w:kern w:val="0"/>
          <w:szCs w:val="30"/>
        </w:rPr>
        <w:t>8</w:t>
      </w:r>
      <w:r>
        <w:rPr>
          <w:rFonts w:ascii="宋体" w:hAnsi="宋体" w:cs="宋体"/>
          <w:kern w:val="0"/>
          <w:szCs w:val="30"/>
        </w:rPr>
        <w:t>月26日 ，每天上午00:00至12:00 ，下午12:00至23:59（北京时间，线上获取法定节假日均可，线下获取文件法定节假日除外）</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 xml:space="preserve">地点（网址）：浙江政府采购网（网址：http://zfcg.czt.zj.gov.cn）  </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 xml:space="preserve">方式：供应商登录政采云平台https://www.zcygov.cn/在线申请获取采购文件（进入“项目采购”应用，在获取采购文件菜单中选择项目，申请获取采购文件）   </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售价（元）：0</w:t>
      </w:r>
    </w:p>
    <w:p>
      <w:pPr>
        <w:pStyle w:val="30"/>
        <w:spacing w:before="255" w:beforeAutospacing="0" w:after="255" w:afterAutospacing="0" w:line="300" w:lineRule="atLeast"/>
        <w:jc w:val="both"/>
        <w:rPr>
          <w:rFonts w:ascii="黑体" w:hAnsi="黑体" w:eastAsia="黑体" w:cs="宋体"/>
          <w:b/>
          <w:bCs/>
          <w:sz w:val="22"/>
        </w:rPr>
      </w:pPr>
      <w:r>
        <w:rPr>
          <w:rFonts w:ascii="黑体" w:hAnsi="黑体" w:eastAsia="黑体" w:cs="宋体"/>
          <w:b/>
          <w:bCs/>
          <w:sz w:val="22"/>
        </w:rPr>
        <w:t>四、提交投标文件截止时间、开标时间和地点</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提交投标文件截止时间：2022年8月</w:t>
      </w:r>
      <w:r>
        <w:rPr>
          <w:rFonts w:ascii="宋体" w:hAnsi="宋体" w:cs="宋体"/>
          <w:kern w:val="0"/>
          <w:szCs w:val="30"/>
        </w:rPr>
        <w:t>26</w:t>
      </w:r>
      <w:r>
        <w:rPr>
          <w:rFonts w:hint="eastAsia" w:ascii="宋体" w:hAnsi="宋体" w:cs="宋体"/>
          <w:kern w:val="0"/>
          <w:szCs w:val="30"/>
        </w:rPr>
        <w:t>日 09:30（北京时间）</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投标地点（网址）：政府采购云平台在线投标，投标供应商无须前往评审现场</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开标时间：2022年8月</w:t>
      </w:r>
      <w:r>
        <w:rPr>
          <w:rFonts w:ascii="宋体" w:hAnsi="宋体" w:cs="宋体"/>
          <w:kern w:val="0"/>
          <w:szCs w:val="30"/>
        </w:rPr>
        <w:t>26</w:t>
      </w:r>
      <w:r>
        <w:rPr>
          <w:rFonts w:hint="eastAsia" w:ascii="宋体" w:hAnsi="宋体" w:cs="宋体"/>
          <w:kern w:val="0"/>
          <w:szCs w:val="30"/>
        </w:rPr>
        <w:t>日 09:30 </w:t>
      </w:r>
    </w:p>
    <w:p>
      <w:pPr>
        <w:widowControl/>
        <w:spacing w:before="204" w:after="204" w:line="360" w:lineRule="atLeast"/>
        <w:ind w:firstLine="420"/>
        <w:rPr>
          <w:rFonts w:ascii="宋体" w:hAnsi="宋体" w:cs="宋体"/>
          <w:kern w:val="0"/>
          <w:szCs w:val="30"/>
        </w:rPr>
      </w:pPr>
      <w:r>
        <w:rPr>
          <w:rFonts w:hint="eastAsia" w:ascii="宋体" w:hAnsi="宋体" w:cs="宋体"/>
          <w:kern w:val="0"/>
          <w:szCs w:val="30"/>
        </w:rPr>
        <w:t>开标地点（网址）：（1）政府采购云平台在线投标，投标供应商无须前往评审现场。（2）代理机构于龙港市政务服务中心进行开评标活动</w:t>
      </w:r>
    </w:p>
    <w:p>
      <w:pPr>
        <w:widowControl/>
        <w:spacing w:before="204" w:after="204" w:line="360" w:lineRule="atLeast"/>
        <w:rPr>
          <w:rFonts w:ascii="黑体" w:hAnsi="黑体" w:eastAsia="黑体" w:cs="宋体"/>
          <w:b/>
          <w:bCs/>
          <w:color w:val="000000"/>
          <w:kern w:val="0"/>
          <w:sz w:val="22"/>
        </w:rPr>
      </w:pPr>
      <w:r>
        <w:rPr>
          <w:rFonts w:hint="eastAsia" w:ascii="黑体" w:hAnsi="黑体" w:eastAsia="黑体" w:cs="宋体"/>
          <w:b/>
          <w:bCs/>
          <w:color w:val="000000"/>
          <w:kern w:val="0"/>
          <w:sz w:val="22"/>
        </w:rPr>
        <w:t>五、公告期限</w:t>
      </w:r>
    </w:p>
    <w:p>
      <w:pPr>
        <w:spacing w:before="80" w:after="80" w:line="400" w:lineRule="exact"/>
        <w:ind w:right="80" w:firstLine="420" w:firstLineChars="200"/>
        <w:rPr>
          <w:rFonts w:ascii="宋体" w:hAnsi="宋体" w:cs="宋体"/>
          <w:kern w:val="0"/>
          <w:szCs w:val="30"/>
        </w:rPr>
      </w:pPr>
      <w:r>
        <w:rPr>
          <w:rFonts w:ascii="宋体" w:hAnsi="宋体" w:cs="宋体"/>
          <w:kern w:val="0"/>
          <w:szCs w:val="30"/>
        </w:rPr>
        <w:t>自本公告发布之日起</w:t>
      </w:r>
      <w:r>
        <w:rPr>
          <w:rFonts w:hint="eastAsia" w:ascii="宋体" w:hAnsi="宋体" w:cs="宋体"/>
          <w:kern w:val="0"/>
          <w:szCs w:val="30"/>
        </w:rPr>
        <w:t>5</w:t>
      </w:r>
      <w:r>
        <w:rPr>
          <w:rFonts w:ascii="宋体" w:hAnsi="宋体" w:cs="宋体"/>
          <w:kern w:val="0"/>
          <w:szCs w:val="30"/>
        </w:rPr>
        <w:t>个工作日。</w:t>
      </w:r>
    </w:p>
    <w:p>
      <w:pPr>
        <w:widowControl/>
        <w:spacing w:before="204" w:after="204" w:line="360" w:lineRule="atLeast"/>
        <w:rPr>
          <w:rFonts w:ascii="黑体" w:hAnsi="黑体" w:eastAsia="黑体" w:cs="宋体"/>
          <w:b/>
          <w:bCs/>
          <w:color w:val="000000"/>
          <w:kern w:val="0"/>
          <w:sz w:val="22"/>
        </w:rPr>
      </w:pPr>
      <w:r>
        <w:rPr>
          <w:rFonts w:hint="eastAsia" w:ascii="黑体" w:hAnsi="黑体" w:eastAsia="黑体" w:cs="宋体"/>
          <w:b/>
          <w:bCs/>
          <w:color w:val="000000"/>
          <w:kern w:val="0"/>
          <w:sz w:val="22"/>
        </w:rPr>
        <w:t>六、其他补充事宜 </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before="80" w:after="80" w:line="400" w:lineRule="exact"/>
        <w:ind w:right="80" w:firstLine="420" w:firstLineChars="200"/>
        <w:rPr>
          <w:rFonts w:ascii="宋体" w:hAnsi="宋体" w:cs="宋体"/>
          <w:kern w:val="0"/>
          <w:szCs w:val="30"/>
        </w:rPr>
      </w:pPr>
      <w:r>
        <w:rPr>
          <w:rFonts w:hint="eastAsia" w:ascii="宋体" w:hAnsi="宋体" w:cs="宋体"/>
          <w:kern w:val="0"/>
          <w:szCs w:val="30"/>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r>
        <w:rPr>
          <w:rFonts w:ascii="宋体" w:hAnsi="宋体" w:cs="宋体"/>
          <w:kern w:val="0"/>
          <w:szCs w:val="30"/>
        </w:rPr>
        <w:t>2</w:t>
      </w:r>
      <w:r>
        <w:rPr>
          <w:rFonts w:hint="eastAsia" w:ascii="宋体" w:hAnsi="宋体" w:cs="宋体"/>
          <w:kern w:val="0"/>
          <w:szCs w:val="30"/>
        </w:rPr>
        <w:t xml:space="preserve">、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  </w:t>
      </w:r>
    </w:p>
    <w:p>
      <w:pPr>
        <w:widowControl/>
        <w:spacing w:before="204" w:after="204" w:line="360" w:lineRule="atLeast"/>
        <w:rPr>
          <w:rFonts w:ascii="黑体" w:hAnsi="黑体" w:eastAsia="黑体" w:cs="宋体"/>
          <w:b/>
          <w:bCs/>
          <w:color w:val="000000"/>
          <w:kern w:val="0"/>
          <w:sz w:val="22"/>
        </w:rPr>
      </w:pPr>
      <w:r>
        <w:rPr>
          <w:rFonts w:hint="eastAsia" w:ascii="黑体" w:hAnsi="黑体" w:eastAsia="黑体" w:cs="宋体"/>
          <w:b/>
          <w:bCs/>
          <w:color w:val="000000"/>
          <w:kern w:val="0"/>
          <w:sz w:val="22"/>
        </w:rPr>
        <w:t>七、本次采购提出询问、质疑、投诉，请按以下方式联系</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1.采购人信息</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名称：</w:t>
      </w:r>
      <w:r>
        <w:rPr>
          <w:rFonts w:hint="eastAsia" w:ascii="宋体" w:hAnsi="仿宋_GB2312" w:cs="仿宋_GB2312"/>
          <w:bCs/>
          <w:kern w:val="0"/>
          <w:szCs w:val="21"/>
        </w:rPr>
        <w:t>龙港市农林水利发展服务中心</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地址：</w:t>
      </w:r>
      <w:r>
        <w:rPr>
          <w:rFonts w:hint="eastAsia" w:ascii="宋体" w:hAnsi="仿宋_GB2312" w:cs="仿宋_GB2312"/>
          <w:bCs/>
          <w:kern w:val="0"/>
          <w:szCs w:val="21"/>
        </w:rPr>
        <w:t>龙港市江滨路184号</w:t>
      </w:r>
    </w:p>
    <w:p>
      <w:pPr>
        <w:spacing w:before="80" w:after="80" w:line="400" w:lineRule="exact"/>
        <w:ind w:right="80" w:firstLine="420" w:firstLineChars="200"/>
        <w:rPr>
          <w:rFonts w:hint="eastAsia" w:ascii="宋体" w:hAnsi="仿宋_GB2312" w:eastAsia="宋体" w:cs="仿宋_GB2312"/>
          <w:bCs/>
          <w:kern w:val="0"/>
          <w:szCs w:val="21"/>
          <w:lang w:eastAsia="zh-CN"/>
        </w:rPr>
      </w:pPr>
      <w:r>
        <w:rPr>
          <w:rFonts w:ascii="宋体" w:hAnsi="仿宋_GB2312" w:cs="仿宋_GB2312"/>
          <w:bCs/>
          <w:kern w:val="0"/>
          <w:szCs w:val="21"/>
        </w:rPr>
        <w:t>传真：</w:t>
      </w:r>
      <w:r>
        <w:rPr>
          <w:rFonts w:hint="eastAsia" w:ascii="宋体" w:hAnsi="仿宋_GB2312" w:cs="仿宋_GB2312"/>
          <w:bCs/>
          <w:kern w:val="0"/>
          <w:szCs w:val="21"/>
          <w:lang w:val="en-US" w:eastAsia="zh-CN"/>
        </w:rPr>
        <w:t>/</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项目联系人（询问）：</w:t>
      </w:r>
      <w:r>
        <w:rPr>
          <w:rFonts w:hint="eastAsia" w:ascii="宋体" w:hAnsi="仿宋_GB2312" w:cs="仿宋_GB2312"/>
          <w:bCs/>
          <w:kern w:val="0"/>
          <w:szCs w:val="21"/>
        </w:rPr>
        <w:t>李先生</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项目联系方式（询问）：</w:t>
      </w:r>
      <w:r>
        <w:rPr>
          <w:rFonts w:hint="eastAsia" w:ascii="宋体" w:hAnsi="仿宋_GB2312" w:cs="仿宋_GB2312"/>
          <w:bCs/>
          <w:kern w:val="0"/>
          <w:szCs w:val="21"/>
        </w:rPr>
        <w:t>0577-59868075</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质疑联系人：</w:t>
      </w:r>
      <w:r>
        <w:rPr>
          <w:rFonts w:hint="eastAsia" w:ascii="宋体" w:hAnsi="仿宋_GB2312" w:cs="仿宋_GB2312"/>
          <w:bCs/>
          <w:kern w:val="0"/>
          <w:szCs w:val="21"/>
        </w:rPr>
        <w:t>李先生</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质疑联系方式：</w:t>
      </w:r>
      <w:r>
        <w:rPr>
          <w:rFonts w:hint="eastAsia" w:ascii="宋体" w:hAnsi="仿宋_GB2312" w:cs="仿宋_GB2312"/>
          <w:bCs/>
          <w:kern w:val="0"/>
          <w:szCs w:val="21"/>
        </w:rPr>
        <w:t>0577-59868075</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2.采购代理机构信息</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名称：浙江天诚工程咨询有限公司</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地址：</w:t>
      </w:r>
      <w:r>
        <w:rPr>
          <w:rFonts w:hint="eastAsia" w:ascii="宋体" w:hAnsi="仿宋_GB2312" w:cs="仿宋_GB2312"/>
          <w:bCs/>
          <w:kern w:val="0"/>
          <w:szCs w:val="21"/>
        </w:rPr>
        <w:t>龙港市世纪大道中央华鸿公园2期12幢1601室</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传真：0577-68807257</w:t>
      </w:r>
      <w:r>
        <w:rPr>
          <w:rFonts w:hint="eastAsia" w:ascii="宋体" w:hAnsi="宋体" w:cs="宋体"/>
          <w:bCs/>
          <w:kern w:val="0"/>
          <w:szCs w:val="21"/>
        </w:rPr>
        <w:t> </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项目联系人（询问）：</w:t>
      </w:r>
      <w:r>
        <w:rPr>
          <w:rFonts w:hint="eastAsia" w:ascii="宋体" w:hAnsi="仿宋_GB2312" w:cs="仿宋_GB2312"/>
          <w:bCs/>
          <w:kern w:val="0"/>
          <w:szCs w:val="21"/>
        </w:rPr>
        <w:t>郑先生</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项目联系方式（询问）：0577-68807257</w:t>
      </w:r>
      <w:r>
        <w:rPr>
          <w:rFonts w:hint="eastAsia" w:ascii="宋体" w:hAnsi="宋体" w:cs="宋体"/>
          <w:bCs/>
          <w:kern w:val="0"/>
          <w:szCs w:val="21"/>
        </w:rPr>
        <w:t>、</w:t>
      </w:r>
      <w:r>
        <w:rPr>
          <w:rFonts w:hint="eastAsia" w:ascii="宋体" w:hAnsi="仿宋_GB2312" w:cs="仿宋_GB2312"/>
          <w:bCs/>
          <w:kern w:val="0"/>
          <w:szCs w:val="21"/>
        </w:rPr>
        <w:t>17395779025</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质疑联系人：袁楠楠</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质疑联系方式：0577-68807257</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3.同级政府采购监督管理部门</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名称：</w:t>
      </w:r>
      <w:r>
        <w:rPr>
          <w:rFonts w:hint="eastAsia" w:ascii="宋体" w:hAnsi="仿宋_GB2312" w:cs="仿宋_GB2312"/>
          <w:bCs/>
          <w:kern w:val="0"/>
          <w:szCs w:val="21"/>
        </w:rPr>
        <w:t>龙港市财政局财政督查科</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地址：</w:t>
      </w:r>
      <w:r>
        <w:rPr>
          <w:rFonts w:hint="eastAsia" w:ascii="宋体" w:hAnsi="仿宋_GB2312" w:cs="仿宋_GB2312"/>
          <w:bCs/>
          <w:kern w:val="0"/>
          <w:szCs w:val="21"/>
        </w:rPr>
        <w:t>龙港市龙港大道与西五街交叉路口</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传真：</w:t>
      </w:r>
      <w:r>
        <w:rPr>
          <w:rFonts w:hint="eastAsia" w:ascii="宋体" w:hAnsi="仿宋_GB2312" w:cs="仿宋_GB2312"/>
          <w:bCs/>
          <w:kern w:val="0"/>
          <w:szCs w:val="21"/>
        </w:rPr>
        <w:t>0577-68081810</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联系人 ：</w:t>
      </w:r>
      <w:r>
        <w:rPr>
          <w:rFonts w:hint="eastAsia" w:ascii="宋体" w:hAnsi="仿宋_GB2312" w:cs="仿宋_GB2312"/>
          <w:bCs/>
          <w:kern w:val="0"/>
          <w:szCs w:val="21"/>
        </w:rPr>
        <w:t>陈先生</w:t>
      </w:r>
      <w:r>
        <w:rPr>
          <w:rFonts w:hint="eastAsia" w:ascii="宋体" w:hAnsi="宋体" w:cs="宋体"/>
          <w:bCs/>
          <w:kern w:val="0"/>
          <w:szCs w:val="21"/>
        </w:rPr>
        <w:t>   </w:t>
      </w:r>
      <w:r>
        <w:rPr>
          <w:rFonts w:ascii="宋体" w:hAnsi="仿宋_GB2312" w:cs="仿宋_GB2312"/>
          <w:bCs/>
          <w:kern w:val="0"/>
          <w:szCs w:val="21"/>
        </w:rPr>
        <w:t xml:space="preserve"> </w:t>
      </w:r>
      <w:r>
        <w:rPr>
          <w:rFonts w:hint="eastAsia" w:ascii="宋体" w:hAnsi="宋体" w:cs="宋体"/>
          <w:bCs/>
          <w:kern w:val="0"/>
          <w:szCs w:val="21"/>
        </w:rPr>
        <w:t> </w:t>
      </w:r>
      <w:r>
        <w:rPr>
          <w:rFonts w:ascii="宋体" w:hAnsi="仿宋_GB2312" w:cs="仿宋_GB2312"/>
          <w:bCs/>
          <w:kern w:val="0"/>
          <w:szCs w:val="21"/>
        </w:rPr>
        <w:t xml:space="preserve"> </w:t>
      </w:r>
      <w:r>
        <w:rPr>
          <w:rFonts w:hint="eastAsia" w:ascii="宋体" w:hAnsi="宋体" w:cs="宋体"/>
          <w:bCs/>
          <w:kern w:val="0"/>
          <w:szCs w:val="21"/>
        </w:rPr>
        <w:t> </w:t>
      </w:r>
      <w:r>
        <w:rPr>
          <w:rFonts w:ascii="宋体" w:hAnsi="仿宋_GB2312" w:cs="仿宋_GB2312"/>
          <w:bCs/>
          <w:kern w:val="0"/>
          <w:szCs w:val="21"/>
        </w:rPr>
        <w:t xml:space="preserve"> </w:t>
      </w:r>
      <w:r>
        <w:rPr>
          <w:rFonts w:hint="eastAsia" w:ascii="宋体" w:hAnsi="宋体" w:cs="宋体"/>
          <w:bCs/>
          <w:kern w:val="0"/>
          <w:szCs w:val="21"/>
        </w:rPr>
        <w:t> </w:t>
      </w:r>
      <w:r>
        <w:rPr>
          <w:rFonts w:ascii="宋体" w:hAnsi="仿宋_GB2312" w:cs="仿宋_GB2312"/>
          <w:bCs/>
          <w:kern w:val="0"/>
          <w:szCs w:val="21"/>
        </w:rPr>
        <w:t xml:space="preserve"> </w:t>
      </w:r>
      <w:r>
        <w:rPr>
          <w:rFonts w:hint="eastAsia" w:ascii="宋体" w:hAnsi="宋体" w:cs="宋体"/>
          <w:bCs/>
          <w:kern w:val="0"/>
          <w:szCs w:val="21"/>
        </w:rPr>
        <w:t> </w:t>
      </w:r>
      <w:r>
        <w:rPr>
          <w:rFonts w:ascii="宋体" w:hAnsi="仿宋_GB2312" w:cs="仿宋_GB2312"/>
          <w:bCs/>
          <w:kern w:val="0"/>
          <w:szCs w:val="21"/>
        </w:rPr>
        <w:t xml:space="preserve"> </w:t>
      </w:r>
      <w:r>
        <w:rPr>
          <w:rFonts w:hint="eastAsia" w:ascii="宋体" w:hAnsi="宋体" w:cs="宋体"/>
          <w:bCs/>
          <w:kern w:val="0"/>
          <w:szCs w:val="21"/>
        </w:rPr>
        <w:t> </w:t>
      </w:r>
    </w:p>
    <w:p>
      <w:pPr>
        <w:spacing w:before="80" w:after="80" w:line="400" w:lineRule="exact"/>
        <w:ind w:right="80" w:firstLine="420" w:firstLineChars="200"/>
        <w:rPr>
          <w:rFonts w:ascii="宋体" w:hAnsi="仿宋_GB2312" w:cs="仿宋_GB2312"/>
          <w:bCs/>
          <w:kern w:val="0"/>
          <w:szCs w:val="21"/>
        </w:rPr>
      </w:pPr>
      <w:r>
        <w:rPr>
          <w:rFonts w:ascii="宋体" w:hAnsi="仿宋_GB2312" w:cs="仿宋_GB2312"/>
          <w:bCs/>
          <w:kern w:val="0"/>
          <w:szCs w:val="21"/>
        </w:rPr>
        <w:t>监督投诉电话：</w:t>
      </w:r>
      <w:r>
        <w:rPr>
          <w:rFonts w:hint="eastAsia" w:ascii="宋体" w:hAnsi="仿宋_GB2312" w:cs="仿宋_GB2312"/>
          <w:bCs/>
          <w:kern w:val="0"/>
          <w:szCs w:val="21"/>
        </w:rPr>
        <w:t>0577-68081810</w:t>
      </w:r>
    </w:p>
    <w:p>
      <w:pPr>
        <w:spacing w:before="80" w:after="80" w:line="400" w:lineRule="exact"/>
        <w:ind w:right="80" w:firstLine="420" w:firstLineChars="200"/>
        <w:rPr>
          <w:rFonts w:hint="eastAsia" w:ascii="宋体" w:hAnsi="仿宋_GB2312" w:cs="仿宋_GB2312"/>
          <w:bCs/>
          <w:kern w:val="0"/>
          <w:szCs w:val="21"/>
          <w:lang w:val="en-US" w:eastAsia="zh-CN"/>
        </w:rPr>
      </w:pPr>
    </w:p>
    <w:p>
      <w:pPr>
        <w:spacing w:before="80" w:after="80" w:line="400" w:lineRule="exact"/>
        <w:ind w:right="80" w:firstLine="420" w:firstLineChars="200"/>
        <w:rPr>
          <w:rFonts w:hint="eastAsia" w:ascii="宋体" w:hAnsi="仿宋_GB2312" w:cs="仿宋_GB2312"/>
          <w:bCs/>
          <w:kern w:val="0"/>
          <w:szCs w:val="21"/>
          <w:lang w:val="en-US" w:eastAsia="zh-CN"/>
        </w:rPr>
      </w:pPr>
    </w:p>
    <w:p>
      <w:pPr>
        <w:spacing w:before="80" w:after="80" w:line="400" w:lineRule="exact"/>
        <w:ind w:right="80" w:firstLine="420" w:firstLineChars="200"/>
        <w:rPr>
          <w:rFonts w:hint="eastAsia" w:ascii="宋体" w:hAnsi="仿宋_GB2312" w:cs="仿宋_GB2312"/>
          <w:bCs/>
          <w:kern w:val="0"/>
          <w:szCs w:val="21"/>
        </w:rPr>
      </w:pPr>
      <w:r>
        <w:rPr>
          <w:rFonts w:hint="eastAsia" w:ascii="宋体" w:hAnsi="仿宋_GB2312" w:cs="仿宋_GB2312"/>
          <w:bCs/>
          <w:kern w:val="0"/>
          <w:szCs w:val="21"/>
          <w:lang w:val="en-US" w:eastAsia="zh-CN"/>
        </w:rPr>
        <w:t>若对项目采购电子交易系统操作有疑问，可登录政采云（https://www.zcygov.cn/），点击右侧咨询小采，获取采小蜜智能服务管家帮助，或拨打政采云服务热线400-881-7190获取热线服务帮助。       </w:t>
      </w:r>
    </w:p>
    <w:p>
      <w:pPr>
        <w:spacing w:before="80" w:after="80" w:line="400" w:lineRule="exact"/>
        <w:ind w:right="80" w:firstLine="420" w:firstLineChars="200"/>
        <w:rPr>
          <w:rFonts w:hint="eastAsia" w:ascii="宋体" w:hAnsi="仿宋_GB2312" w:cs="仿宋_GB2312"/>
          <w:bCs/>
          <w:kern w:val="0"/>
          <w:szCs w:val="21"/>
        </w:rPr>
      </w:pPr>
      <w:r>
        <w:rPr>
          <w:rFonts w:hint="eastAsia" w:ascii="宋体" w:hAnsi="仿宋_GB2312" w:cs="仿宋_GB2312"/>
          <w:bCs/>
          <w:kern w:val="0"/>
          <w:szCs w:val="21"/>
          <w:lang w:val="en-US" w:eastAsia="zh-CN"/>
        </w:rPr>
        <w:t>CA问题联系电话（人工）：汇信CA 400-888-4636；天谷CA 400-087-8198。</w:t>
      </w:r>
    </w:p>
    <w:p>
      <w:pPr>
        <w:pStyle w:val="30"/>
        <w:spacing w:before="75" w:beforeAutospacing="0" w:after="75" w:afterAutospacing="0" w:line="300" w:lineRule="atLeast"/>
        <w:rPr>
          <w:rFonts w:ascii="宋体" w:hAnsi="宋体"/>
          <w:b/>
          <w:bCs/>
          <w:sz w:val="36"/>
          <w:szCs w:val="36"/>
        </w:rPr>
      </w:pPr>
      <w:r>
        <w:rPr>
          <w:rFonts w:ascii="宋体" w:hAnsi="宋体"/>
          <w:b/>
          <w:bCs/>
          <w:sz w:val="36"/>
          <w:szCs w:val="36"/>
        </w:rPr>
        <w:br w:type="page"/>
      </w:r>
    </w:p>
    <w:p>
      <w:pPr>
        <w:jc w:val="center"/>
        <w:rPr>
          <w:rFonts w:ascii="宋体" w:hAnsi="宋体"/>
          <w:b/>
          <w:bCs/>
          <w:sz w:val="36"/>
          <w:szCs w:val="36"/>
        </w:rPr>
      </w:pPr>
      <w:r>
        <w:rPr>
          <w:rFonts w:hint="eastAsia" w:ascii="宋体" w:hAnsi="宋体"/>
          <w:b/>
          <w:bCs/>
          <w:sz w:val="36"/>
          <w:szCs w:val="36"/>
        </w:rPr>
        <w:t>投 标 须 知 前 附 表</w:t>
      </w:r>
    </w:p>
    <w:p>
      <w:pPr>
        <w:spacing w:line="440" w:lineRule="exact"/>
        <w:ind w:firstLine="440" w:firstLineChars="200"/>
        <w:rPr>
          <w:rFonts w:ascii="宋体" w:hAnsi="宋体"/>
          <w:sz w:val="22"/>
          <w:szCs w:val="22"/>
        </w:rPr>
      </w:pPr>
      <w:r>
        <w:rPr>
          <w:rFonts w:hint="eastAsia" w:ascii="宋体" w:hAnsi="宋体"/>
          <w:sz w:val="22"/>
          <w:szCs w:val="22"/>
        </w:rPr>
        <w:t>经批准，浙江天诚工程咨询有限公司对</w:t>
      </w:r>
      <w:r>
        <w:rPr>
          <w:rFonts w:hint="eastAsia" w:ascii="宋体" w:hAnsi="宋体"/>
          <w:b/>
          <w:sz w:val="22"/>
          <w:szCs w:val="22"/>
        </w:rPr>
        <w:t>龙港市节水宣传教育基地建设项目</w:t>
      </w:r>
      <w:r>
        <w:rPr>
          <w:rFonts w:hint="eastAsia" w:ascii="宋体" w:hAnsi="宋体"/>
          <w:color w:val="000000" w:themeColor="text1"/>
          <w:sz w:val="22"/>
          <w:szCs w:val="22"/>
          <w14:textFill>
            <w14:solidFill>
              <w14:schemeClr w14:val="tx1"/>
            </w14:solidFill>
          </w14:textFill>
        </w:rPr>
        <w:t>进行公开招标，我们</w:t>
      </w:r>
      <w:r>
        <w:rPr>
          <w:rFonts w:hint="eastAsia" w:ascii="宋体" w:hAnsi="宋体"/>
          <w:sz w:val="22"/>
          <w:szCs w:val="22"/>
        </w:rPr>
        <w:t>现通知贵公司（企业）参与投标，并请按招标文件的要求认真准备好投标文件，按时进行线上电子投标。</w:t>
      </w:r>
    </w:p>
    <w:tbl>
      <w:tblPr>
        <w:tblStyle w:val="35"/>
        <w:tblW w:w="9531"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top w:val="double" w:color="auto" w:sz="4" w:space="0"/>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招标编号</w:t>
            </w:r>
          </w:p>
        </w:tc>
        <w:tc>
          <w:tcPr>
            <w:tcW w:w="7708" w:type="dxa"/>
            <w:tcBorders>
              <w:top w:val="double" w:color="auto" w:sz="4" w:space="0"/>
              <w:right w:val="double" w:color="auto" w:sz="4" w:space="0"/>
            </w:tcBorders>
            <w:vAlign w:val="center"/>
          </w:tcPr>
          <w:p>
            <w:pPr>
              <w:adjustRightInd w:val="0"/>
              <w:snapToGrid w:val="0"/>
              <w:spacing w:line="300" w:lineRule="exact"/>
              <w:rPr>
                <w:rFonts w:ascii="宋体" w:hAnsi="宋体"/>
                <w:sz w:val="22"/>
                <w:szCs w:val="22"/>
              </w:rPr>
            </w:pPr>
            <w:r>
              <w:rPr>
                <w:rFonts w:hint="eastAsia" w:cs="宋体" w:asciiTheme="minorEastAsia" w:hAnsiTheme="minorEastAsia" w:eastAsiaTheme="minorEastAsia"/>
                <w:bCs/>
                <w:kern w:val="0"/>
                <w:sz w:val="22"/>
                <w:szCs w:val="22"/>
              </w:rPr>
              <w:t>LGCG2022236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 xml:space="preserve">招标内容 </w:t>
            </w:r>
          </w:p>
        </w:tc>
        <w:tc>
          <w:tcPr>
            <w:tcW w:w="7708" w:type="dxa"/>
            <w:tcBorders>
              <w:right w:val="double" w:color="auto" w:sz="4" w:space="0"/>
            </w:tcBorders>
            <w:vAlign w:val="center"/>
          </w:tcPr>
          <w:p>
            <w:pPr>
              <w:adjustRightInd w:val="0"/>
              <w:snapToGrid w:val="0"/>
              <w:spacing w:line="300" w:lineRule="exact"/>
              <w:rPr>
                <w:rFonts w:ascii="宋体" w:hAnsi="宋体"/>
                <w:color w:val="000000"/>
                <w:spacing w:val="-4"/>
                <w:sz w:val="22"/>
                <w:szCs w:val="22"/>
              </w:rPr>
            </w:pPr>
            <w:r>
              <w:rPr>
                <w:rFonts w:hint="eastAsia" w:ascii="宋体" w:hAnsi="宋体"/>
                <w:b/>
                <w:spacing w:val="-4"/>
                <w:sz w:val="22"/>
                <w:szCs w:val="22"/>
              </w:rPr>
              <w:t>龙港市节水宣传教育基地建设项目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3" w:type="dxa"/>
            <w:tcBorders>
              <w:lef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资金来源</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采购预算</w:t>
            </w:r>
          </w:p>
        </w:tc>
        <w:tc>
          <w:tcPr>
            <w:tcW w:w="7708" w:type="dxa"/>
            <w:tcBorders>
              <w:right w:val="double" w:color="auto" w:sz="4" w:space="0"/>
            </w:tcBorders>
            <w:vAlign w:val="center"/>
          </w:tcPr>
          <w:p>
            <w:pPr>
              <w:rPr>
                <w:b/>
                <w:sz w:val="22"/>
                <w:szCs w:val="22"/>
              </w:rPr>
            </w:pPr>
            <w:r>
              <w:rPr>
                <w:rFonts w:hint="eastAsia"/>
                <w:b/>
                <w:sz w:val="22"/>
                <w:szCs w:val="22"/>
              </w:rPr>
              <w:t>▲本项目采购预算为¥388.0602万元；（供应商报价超出采购预算金额的，该供应商按无效标处理。）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采购类型</w:t>
            </w:r>
          </w:p>
        </w:tc>
        <w:tc>
          <w:tcPr>
            <w:tcW w:w="7708" w:type="dxa"/>
            <w:tcBorders>
              <w:right w:val="double" w:color="auto" w:sz="4" w:space="0"/>
            </w:tcBorders>
            <w:vAlign w:val="center"/>
          </w:tcPr>
          <w:p>
            <w:pPr>
              <w:adjustRightInd w:val="0"/>
              <w:snapToGrid w:val="0"/>
              <w:spacing w:line="300" w:lineRule="exact"/>
              <w:rPr>
                <w:b/>
                <w:sz w:val="22"/>
                <w:szCs w:val="22"/>
              </w:rPr>
            </w:pP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sz w:val="22"/>
                <w:szCs w:val="22"/>
              </w:rPr>
              <w:fldChar w:fldCharType="end"/>
            </w:r>
            <w:r>
              <w:rPr>
                <w:rFonts w:hint="eastAsia" w:ascii="宋体" w:hAnsi="宋体"/>
                <w:color w:val="000000"/>
                <w:sz w:val="22"/>
                <w:szCs w:val="22"/>
              </w:rPr>
              <w:t xml:space="preserve">货物类       </w:t>
            </w: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sz w:val="22"/>
                <w:szCs w:val="22"/>
              </w:rPr>
              <w:fldChar w:fldCharType="end"/>
            </w:r>
            <w:r>
              <w:rPr>
                <w:rFonts w:hint="eastAsia" w:ascii="宋体" w:hAnsi="宋体"/>
                <w:color w:val="000000"/>
                <w:sz w:val="22"/>
                <w:szCs w:val="22"/>
              </w:rPr>
              <w:t xml:space="preserve">服务类        </w:t>
            </w: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position w:val="2"/>
                <w:sz w:val="15"/>
                <w:szCs w:val="22"/>
              </w:rPr>
              <w:instrText xml:space="preserve">√</w:instrText>
            </w:r>
            <w:r>
              <w:rPr>
                <w:rFonts w:hint="eastAsia" w:ascii="宋体" w:hAnsi="宋体"/>
                <w:color w:val="000000"/>
                <w:sz w:val="22"/>
                <w:szCs w:val="22"/>
              </w:rPr>
              <w:instrText xml:space="preserve">)</w:instrText>
            </w:r>
            <w:r>
              <w:rPr>
                <w:rFonts w:hint="eastAsia" w:ascii="宋体" w:hAnsi="宋体"/>
                <w:color w:val="000000"/>
                <w:sz w:val="22"/>
                <w:szCs w:val="22"/>
              </w:rPr>
              <w:fldChar w:fldCharType="end"/>
            </w:r>
            <w:r>
              <w:rPr>
                <w:rFonts w:hint="eastAsia" w:ascii="宋体" w:hAnsi="宋体"/>
                <w:color w:val="000000"/>
                <w:sz w:val="22"/>
                <w:szCs w:val="22"/>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采购标的所属行业</w:t>
            </w:r>
          </w:p>
        </w:tc>
        <w:tc>
          <w:tcPr>
            <w:tcW w:w="7708" w:type="dxa"/>
            <w:tcBorders>
              <w:right w:val="double" w:color="auto" w:sz="4" w:space="0"/>
            </w:tcBorders>
            <w:vAlign w:val="center"/>
          </w:tcPr>
          <w:p>
            <w:pPr>
              <w:rPr>
                <w:b/>
                <w:sz w:val="22"/>
                <w:szCs w:val="22"/>
              </w:rPr>
            </w:pPr>
            <w:r>
              <w:rPr>
                <w:rFonts w:hint="eastAsia"/>
                <w:b/>
                <w:sz w:val="22"/>
                <w:szCs w:val="22"/>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招标方式</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评标办法</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投标有效期</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投标文件的组成</w:t>
            </w:r>
          </w:p>
        </w:tc>
        <w:tc>
          <w:tcPr>
            <w:tcW w:w="7708" w:type="dxa"/>
            <w:tcBorders>
              <w:right w:val="double" w:color="auto" w:sz="4" w:space="0"/>
            </w:tcBorders>
            <w:vAlign w:val="center"/>
          </w:tcPr>
          <w:p>
            <w:pPr>
              <w:spacing w:line="276" w:lineRule="auto"/>
              <w:rPr>
                <w:rFonts w:ascii="宋体" w:hAnsi="宋体" w:cs="Arial"/>
                <w:b/>
                <w:color w:val="000000"/>
                <w:sz w:val="22"/>
                <w:u w:val="single"/>
              </w:rPr>
            </w:pPr>
            <w:r>
              <w:rPr>
                <w:rFonts w:ascii="宋体" w:hAnsi="宋体" w:cs="Arial"/>
                <w:b/>
                <w:color w:val="000000"/>
                <w:sz w:val="22"/>
              </w:rPr>
              <w:t>完整的《</w:t>
            </w:r>
            <w:r>
              <w:rPr>
                <w:rFonts w:hint="eastAsia" w:ascii="宋体" w:hAnsi="宋体" w:cs="Arial"/>
                <w:b/>
                <w:color w:val="000000"/>
                <w:sz w:val="22"/>
              </w:rPr>
              <w:t>投标</w:t>
            </w:r>
            <w:r>
              <w:rPr>
                <w:rFonts w:ascii="宋体" w:hAnsi="宋体" w:cs="Arial"/>
                <w:b/>
                <w:color w:val="000000"/>
                <w:sz w:val="22"/>
              </w:rPr>
              <w:t>文件》由</w:t>
            </w:r>
            <w:r>
              <w:rPr>
                <w:rFonts w:hint="eastAsia" w:ascii="宋体" w:hAnsi="宋体" w:cs="Arial"/>
                <w:b/>
                <w:color w:val="000000"/>
                <w:sz w:val="22"/>
              </w:rPr>
              <w:t>“资格文件”、</w:t>
            </w:r>
            <w:r>
              <w:rPr>
                <w:rFonts w:ascii="宋体" w:hAnsi="宋体" w:cs="Arial"/>
                <w:b/>
                <w:color w:val="000000"/>
                <w:sz w:val="22"/>
              </w:rPr>
              <w:t>“</w:t>
            </w:r>
            <w:r>
              <w:rPr>
                <w:rFonts w:hint="eastAsia" w:ascii="宋体" w:hAnsi="宋体" w:cs="Arial"/>
                <w:b/>
                <w:color w:val="000000"/>
                <w:sz w:val="22"/>
              </w:rPr>
              <w:t>商务</w:t>
            </w:r>
            <w:r>
              <w:rPr>
                <w:rFonts w:ascii="宋体" w:hAnsi="宋体" w:cs="Arial"/>
                <w:b/>
                <w:color w:val="000000"/>
                <w:sz w:val="22"/>
              </w:rPr>
              <w:t>技术文件”和“报价文件”</w:t>
            </w:r>
            <w:r>
              <w:rPr>
                <w:rFonts w:hint="eastAsia" w:ascii="宋体" w:hAnsi="宋体" w:cs="Arial"/>
                <w:b/>
                <w:color w:val="000000"/>
                <w:sz w:val="22"/>
              </w:rPr>
              <w:t>三</w:t>
            </w:r>
            <w:r>
              <w:rPr>
                <w:rFonts w:ascii="宋体" w:hAnsi="宋体" w:cs="Arial"/>
                <w:b/>
                <w:color w:val="000000"/>
                <w:sz w:val="22"/>
              </w:rPr>
              <w:t>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投标文件份数</w:t>
            </w:r>
          </w:p>
        </w:tc>
        <w:tc>
          <w:tcPr>
            <w:tcW w:w="7708" w:type="dxa"/>
            <w:tcBorders>
              <w:right w:val="double" w:color="auto" w:sz="4" w:space="0"/>
            </w:tcBorders>
            <w:vAlign w:val="center"/>
          </w:tcPr>
          <w:p>
            <w:pPr>
              <w:snapToGrid w:val="0"/>
              <w:rPr>
                <w:rFonts w:ascii="宋体" w:hAnsi="宋体"/>
                <w:b/>
                <w:sz w:val="22"/>
              </w:rPr>
            </w:pPr>
            <w:r>
              <w:rPr>
                <w:rFonts w:hint="eastAsia" w:ascii="宋体" w:hAnsi="宋体"/>
                <w:b/>
                <w:sz w:val="22"/>
              </w:rPr>
              <w:t>（1）“电子加密投标文件”：在线上传递交（一份）。</w:t>
            </w:r>
          </w:p>
          <w:p>
            <w:pPr>
              <w:adjustRightInd w:val="0"/>
              <w:snapToGrid w:val="0"/>
              <w:spacing w:line="300" w:lineRule="exact"/>
              <w:rPr>
                <w:rFonts w:ascii="宋体" w:hAnsi="宋体"/>
                <w:b/>
                <w:sz w:val="22"/>
              </w:rPr>
            </w:pPr>
            <w:r>
              <w:rPr>
                <w:rFonts w:hint="eastAsia" w:ascii="宋体" w:hAnsi="宋体"/>
                <w:b/>
                <w:sz w:val="22"/>
              </w:rPr>
              <w:t>（2）“备份投标文件”：密封包装后（当面送达由代理单位签收或采用邮寄形式由代理单位签收）投标截止时间前递交（一份）（收件地址：龙港市世纪大道中央华鸿公园2期12幢1601室（</w:t>
            </w:r>
            <w:r>
              <w:rPr>
                <w:rFonts w:hint="eastAsia" w:ascii="宋体" w:hAnsi="宋体"/>
                <w:b/>
                <w:sz w:val="22"/>
                <w:szCs w:val="22"/>
              </w:rPr>
              <w:t>浙江天诚工程咨询有限公司 郑先生</w:t>
            </w:r>
            <w:r>
              <w:rPr>
                <w:rFonts w:hint="eastAsia" w:ascii="宋体" w:hAnsi="宋体"/>
                <w:b/>
                <w:sz w:val="22"/>
              </w:rPr>
              <w:t>收 联系电话：0577-68807257）。</w:t>
            </w:r>
          </w:p>
          <w:p>
            <w:pPr>
              <w:adjustRightInd w:val="0"/>
              <w:snapToGrid w:val="0"/>
              <w:spacing w:line="300" w:lineRule="exact"/>
            </w:pPr>
            <w:r>
              <w:rPr>
                <w:rFonts w:hint="eastAsia" w:ascii="宋体" w:hAnsi="宋体"/>
                <w:b/>
                <w:sz w:val="22"/>
              </w:rPr>
              <w:t>（3）“</w:t>
            </w:r>
            <w:r>
              <w:rPr>
                <w:rFonts w:hint="eastAsia" w:ascii="宋体"/>
                <w:b/>
                <w:bCs/>
                <w:sz w:val="22"/>
                <w:szCs w:val="22"/>
              </w:rPr>
              <w:t>演示视频U盘</w:t>
            </w:r>
            <w:r>
              <w:rPr>
                <w:rFonts w:hint="eastAsia" w:ascii="宋体" w:hAnsi="宋体"/>
                <w:b/>
                <w:sz w:val="22"/>
              </w:rPr>
              <w:t>” ：供应商录制演示视屏将视屏文件拷贝进U盘，密封包装后（当面送达由代理单位签收或采用邮寄形式由代理单位签收）投标截止时间前递交（一份）（收件地址：龙港市世纪大道中央华鸿公园2期12幢1601室（</w:t>
            </w:r>
            <w:r>
              <w:rPr>
                <w:rFonts w:hint="eastAsia" w:ascii="宋体" w:hAnsi="宋体"/>
                <w:b/>
                <w:sz w:val="22"/>
                <w:szCs w:val="22"/>
              </w:rPr>
              <w:t>浙江天诚工程咨询有限公司 郑</w:t>
            </w:r>
            <w:r>
              <w:rPr>
                <w:rFonts w:hint="eastAsia" w:ascii="宋体" w:hAnsi="宋体"/>
                <w:b/>
                <w:sz w:val="22"/>
              </w:rPr>
              <w:t>先生收 联系电话：0577-68807257）。</w:t>
            </w:r>
            <w:r>
              <w:rPr>
                <w:rFonts w:hint="eastAsia" w:ascii="宋体"/>
                <w:b/>
                <w:bCs/>
                <w:sz w:val="22"/>
                <w:szCs w:val="22"/>
              </w:rPr>
              <w:t>未提交“演示视频U盘”的供应商在演示部分将不予计分。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23" w:type="dxa"/>
            <w:tcBorders>
              <w:left w:val="double" w:color="auto" w:sz="4" w:space="0"/>
            </w:tcBorders>
            <w:vAlign w:val="center"/>
          </w:tcPr>
          <w:p>
            <w:pPr>
              <w:adjustRightInd w:val="0"/>
              <w:snapToGrid w:val="0"/>
              <w:spacing w:line="360" w:lineRule="atLeast"/>
              <w:rPr>
                <w:rFonts w:ascii="宋体" w:hAnsi="宋体"/>
                <w:sz w:val="22"/>
                <w:szCs w:val="22"/>
              </w:rPr>
            </w:pPr>
            <w:r>
              <w:rPr>
                <w:rFonts w:hint="eastAsia" w:ascii="宋体" w:hAnsi="宋体" w:cs="宋体"/>
                <w:color w:val="000000"/>
                <w:sz w:val="22"/>
              </w:rPr>
              <w:t>投标文件的形式</w:t>
            </w:r>
          </w:p>
        </w:tc>
        <w:tc>
          <w:tcPr>
            <w:tcW w:w="7708" w:type="dxa"/>
            <w:tcBorders>
              <w:right w:val="double" w:color="auto" w:sz="4" w:space="0"/>
            </w:tcBorders>
            <w:vAlign w:val="center"/>
          </w:tcPr>
          <w:p>
            <w:pPr>
              <w:snapToGrid w:val="0"/>
              <w:rPr>
                <w:rFonts w:ascii="宋体" w:hAnsi="宋体"/>
                <w:b/>
                <w:sz w:val="22"/>
              </w:rPr>
            </w:pPr>
            <w:r>
              <w:rPr>
                <w:rFonts w:hint="eastAsia" w:ascii="宋体" w:hAnsi="宋体"/>
                <w:b/>
                <w:sz w:val="22"/>
              </w:rPr>
              <w:t>电子投标文件（包括“电子加密投标文件”和“备份投标文件”，在投标文件编制完成后同时生成）；</w:t>
            </w:r>
          </w:p>
          <w:p>
            <w:pPr>
              <w:snapToGrid w:val="0"/>
              <w:rPr>
                <w:rFonts w:ascii="宋体" w:hAnsi="宋体"/>
                <w:b/>
                <w:sz w:val="22"/>
              </w:rPr>
            </w:pPr>
            <w:r>
              <w:rPr>
                <w:rFonts w:hint="eastAsia" w:ascii="宋体" w:hAnsi="宋体"/>
                <w:b/>
                <w:sz w:val="22"/>
              </w:rPr>
              <w:t>（1）“电子加密投标文件”是指通过“政采云电子交易客户端”完成投标文件编制后生成并加密的数据电文形式的投标文件。</w:t>
            </w:r>
          </w:p>
          <w:p>
            <w:pPr>
              <w:adjustRightInd w:val="0"/>
              <w:snapToGrid w:val="0"/>
              <w:spacing w:line="300" w:lineRule="exact"/>
              <w:rPr>
                <w:rFonts w:ascii="宋体" w:hAnsi="宋体"/>
                <w:b/>
                <w:color w:val="000000"/>
                <w:sz w:val="22"/>
                <w:szCs w:val="22"/>
              </w:rPr>
            </w:pPr>
            <w:r>
              <w:rPr>
                <w:rFonts w:hint="eastAsia" w:ascii="宋体" w:hAnsi="宋体"/>
                <w:b/>
                <w:sz w:val="22"/>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投标保证金</w:t>
            </w:r>
          </w:p>
        </w:tc>
        <w:tc>
          <w:tcPr>
            <w:tcW w:w="7708" w:type="dxa"/>
            <w:tcBorders>
              <w:right w:val="double" w:color="auto" w:sz="4" w:space="0"/>
            </w:tcBorders>
            <w:vAlign w:val="center"/>
          </w:tcPr>
          <w:p>
            <w:pPr>
              <w:adjustRightInd w:val="0"/>
              <w:snapToGrid w:val="0"/>
              <w:spacing w:line="320" w:lineRule="exact"/>
              <w:rPr>
                <w:rFonts w:ascii="宋体" w:hAnsi="宋体"/>
                <w:color w:val="000000"/>
                <w:sz w:val="22"/>
                <w:szCs w:val="22"/>
              </w:rPr>
            </w:pPr>
            <w:r>
              <w:rPr>
                <w:rFonts w:hint="eastAsia" w:ascii="宋体"/>
                <w:b/>
                <w:sz w:val="22"/>
                <w:szCs w:val="22"/>
                <w:u w:val="single"/>
              </w:rPr>
              <w:t>按照《浙江省财政厅关于明确政府采购保证金管理工作的通知》浙财采监〔2019〕5号文件规定，投标人无需缴纳投标保证金。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23" w:type="dxa"/>
            <w:tcBorders>
              <w:left w:val="double" w:color="auto" w:sz="4" w:space="0"/>
            </w:tcBorders>
            <w:vAlign w:val="center"/>
          </w:tcPr>
          <w:p>
            <w:pPr>
              <w:adjustRightInd w:val="0"/>
              <w:snapToGrid w:val="0"/>
              <w:spacing w:line="300" w:lineRule="exact"/>
              <w:rPr>
                <w:rFonts w:ascii="宋体" w:hAnsi="宋体"/>
                <w:bCs/>
                <w:sz w:val="22"/>
                <w:szCs w:val="22"/>
              </w:rPr>
            </w:pPr>
            <w:r>
              <w:rPr>
                <w:rFonts w:hint="eastAsia" w:ascii="宋体" w:hAnsi="宋体"/>
                <w:bCs/>
                <w:sz w:val="22"/>
                <w:szCs w:val="22"/>
              </w:rPr>
              <w:t>投标截止与开标时间</w:t>
            </w:r>
          </w:p>
        </w:tc>
        <w:tc>
          <w:tcPr>
            <w:tcW w:w="7708" w:type="dxa"/>
            <w:tcBorders>
              <w:righ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rPr>
              <w:t>2022年8月</w:t>
            </w:r>
            <w:r>
              <w:rPr>
                <w:rFonts w:ascii="宋体" w:hAnsi="宋体"/>
                <w:sz w:val="22"/>
              </w:rPr>
              <w:t>26</w:t>
            </w:r>
            <w:r>
              <w:rPr>
                <w:rFonts w:hint="eastAsia" w:ascii="宋体" w:hAnsi="宋体"/>
                <w:sz w:val="22"/>
              </w:rPr>
              <w:t>日09时30分</w:t>
            </w:r>
            <w:bookmarkStart w:id="56" w:name="_GoBack"/>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投标开标地点</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sz w:val="22"/>
              </w:rPr>
              <w:t>1、代理机构于龙港市公共资源交易中心进行开评标活动；2、投标人通过“政府采购云平台（www.zcygov.cn）”实行在线投标响应（在投标截止时间止，供应商须准时登录“政府采购云平台（www.zcygov.cn）”在线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pPr>
              <w:jc w:val="center"/>
              <w:rPr>
                <w:rFonts w:ascii="宋体" w:hAnsi="宋体"/>
                <w:color w:val="000000"/>
                <w:sz w:val="22"/>
              </w:rPr>
            </w:pPr>
            <w:r>
              <w:rPr>
                <w:rFonts w:hint="eastAsia" w:ascii="宋体" w:hAnsi="宋体"/>
                <w:color w:val="000000"/>
                <w:sz w:val="22"/>
              </w:rPr>
              <w:t>质疑受理联系方式</w:t>
            </w:r>
          </w:p>
        </w:tc>
        <w:tc>
          <w:tcPr>
            <w:tcW w:w="7708" w:type="dxa"/>
            <w:tcBorders>
              <w:right w:val="double" w:color="auto" w:sz="4" w:space="0"/>
            </w:tcBorders>
            <w:vAlign w:val="center"/>
          </w:tcPr>
          <w:p>
            <w:pPr>
              <w:widowControl/>
              <w:snapToGrid w:val="0"/>
              <w:spacing w:line="320" w:lineRule="exact"/>
              <w:jc w:val="left"/>
              <w:rPr>
                <w:rFonts w:ascii="宋体" w:hAnsi="宋体"/>
                <w:color w:val="000000"/>
                <w:sz w:val="22"/>
              </w:rPr>
            </w:pPr>
            <w:r>
              <w:rPr>
                <w:rFonts w:ascii="宋体" w:hAnsi="宋体"/>
                <w:color w:val="000000"/>
                <w:sz w:val="22"/>
              </w:rPr>
              <w:t>代理机构名称：</w:t>
            </w:r>
            <w:r>
              <w:rPr>
                <w:rFonts w:hint="eastAsia" w:ascii="宋体" w:hAnsi="宋体" w:cs="宋体"/>
                <w:kern w:val="0"/>
                <w:sz w:val="22"/>
              </w:rPr>
              <w:t>浙江天诚工程咨询有限公司</w:t>
            </w:r>
          </w:p>
          <w:p>
            <w:pPr>
              <w:widowControl/>
              <w:snapToGrid w:val="0"/>
              <w:spacing w:line="320" w:lineRule="exact"/>
              <w:jc w:val="left"/>
              <w:rPr>
                <w:rFonts w:ascii="宋体" w:hAnsi="宋体" w:cs="宋体"/>
                <w:kern w:val="0"/>
                <w:sz w:val="22"/>
              </w:rPr>
            </w:pPr>
            <w:r>
              <w:rPr>
                <w:rFonts w:ascii="宋体" w:hAnsi="宋体"/>
                <w:color w:val="000000"/>
                <w:sz w:val="22"/>
              </w:rPr>
              <w:t>机构地点：</w:t>
            </w:r>
            <w:r>
              <w:rPr>
                <w:rFonts w:hint="eastAsia" w:ascii="宋体" w:hAnsi="宋体"/>
                <w:color w:val="000000"/>
                <w:sz w:val="22"/>
              </w:rPr>
              <w:t>龙港市世纪大道中央华鸿公园2期12幢1601室</w:t>
            </w:r>
          </w:p>
          <w:p>
            <w:pPr>
              <w:widowControl/>
              <w:snapToGrid w:val="0"/>
              <w:spacing w:line="320" w:lineRule="exact"/>
              <w:jc w:val="left"/>
              <w:rPr>
                <w:rFonts w:ascii="宋体" w:hAnsi="宋体"/>
                <w:color w:val="000000"/>
                <w:sz w:val="22"/>
              </w:rPr>
            </w:pPr>
            <w:r>
              <w:rPr>
                <w:rFonts w:ascii="宋体" w:hAnsi="宋体"/>
                <w:color w:val="000000"/>
                <w:sz w:val="22"/>
              </w:rPr>
              <w:t>联系人：</w:t>
            </w:r>
            <w:r>
              <w:rPr>
                <w:rFonts w:hint="eastAsia" w:ascii="宋体" w:hAnsi="宋体"/>
                <w:color w:val="000000"/>
                <w:sz w:val="22"/>
              </w:rPr>
              <w:t>郑先生</w:t>
            </w:r>
          </w:p>
          <w:p>
            <w:pPr>
              <w:widowControl/>
              <w:snapToGrid w:val="0"/>
              <w:spacing w:line="320" w:lineRule="exact"/>
              <w:jc w:val="left"/>
              <w:rPr>
                <w:rFonts w:ascii="宋体" w:hAnsi="宋体"/>
                <w:color w:val="000000"/>
                <w:sz w:val="22"/>
              </w:rPr>
            </w:pPr>
            <w:r>
              <w:rPr>
                <w:rFonts w:ascii="宋体" w:hAnsi="宋体"/>
                <w:color w:val="000000"/>
                <w:sz w:val="22"/>
              </w:rPr>
              <w:t>联系电话：</w:t>
            </w:r>
            <w:r>
              <w:rPr>
                <w:rFonts w:hint="eastAsia" w:ascii="宋体" w:hAnsi="宋体" w:cs="宋体"/>
                <w:kern w:val="0"/>
                <w:sz w:val="22"/>
              </w:rPr>
              <w:t>0577-68807257</w:t>
            </w:r>
          </w:p>
          <w:p>
            <w:pPr>
              <w:snapToGrid w:val="0"/>
              <w:rPr>
                <w:rFonts w:ascii="宋体" w:hAnsi="宋体"/>
                <w:sz w:val="22"/>
              </w:rPr>
            </w:pPr>
            <w:r>
              <w:rPr>
                <w:rFonts w:ascii="宋体" w:hAnsi="宋体"/>
                <w:color w:val="000000"/>
                <w:sz w:val="22"/>
              </w:rPr>
              <w:t>联系传真：</w:t>
            </w:r>
            <w:r>
              <w:rPr>
                <w:rFonts w:hint="eastAsia" w:ascii="宋体" w:hAnsi="宋体" w:cs="宋体"/>
                <w:kern w:val="0"/>
                <w:sz w:val="22"/>
              </w:rPr>
              <w:t>0577-68807257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pPr>
              <w:jc w:val="center"/>
              <w:rPr>
                <w:rFonts w:ascii="宋体" w:hAnsi="宋体"/>
                <w:color w:val="000000"/>
                <w:sz w:val="22"/>
              </w:rPr>
            </w:pPr>
            <w:r>
              <w:rPr>
                <w:rFonts w:hint="eastAsia" w:ascii="宋体" w:hAnsi="宋体"/>
                <w:color w:val="000000"/>
                <w:sz w:val="22"/>
              </w:rPr>
              <w:t>投诉受理联系方式</w:t>
            </w:r>
          </w:p>
        </w:tc>
        <w:tc>
          <w:tcPr>
            <w:tcW w:w="7708" w:type="dxa"/>
            <w:tcBorders>
              <w:right w:val="double" w:color="auto" w:sz="4" w:space="0"/>
            </w:tcBorders>
            <w:vAlign w:val="center"/>
          </w:tcPr>
          <w:p>
            <w:pPr>
              <w:widowControl/>
              <w:snapToGrid w:val="0"/>
              <w:spacing w:line="320" w:lineRule="exact"/>
              <w:jc w:val="left"/>
              <w:rPr>
                <w:rFonts w:ascii="宋体" w:hAnsi="宋体"/>
                <w:color w:val="000000"/>
                <w:sz w:val="22"/>
              </w:rPr>
            </w:pPr>
            <w:r>
              <w:rPr>
                <w:rFonts w:hint="eastAsia" w:ascii="宋体" w:hAnsi="宋体"/>
                <w:color w:val="000000"/>
                <w:sz w:val="22"/>
              </w:rPr>
              <w:t>龙港市财政局财政督查科</w:t>
            </w:r>
          </w:p>
          <w:p>
            <w:pPr>
              <w:widowControl/>
              <w:snapToGrid w:val="0"/>
              <w:spacing w:line="320" w:lineRule="exact"/>
              <w:jc w:val="left"/>
              <w:rPr>
                <w:rFonts w:ascii="宋体" w:hAnsi="宋体"/>
                <w:color w:val="000000"/>
                <w:sz w:val="22"/>
              </w:rPr>
            </w:pPr>
            <w:r>
              <w:rPr>
                <w:rFonts w:hint="eastAsia" w:ascii="宋体" w:hAnsi="宋体"/>
                <w:color w:val="000000"/>
                <w:sz w:val="22"/>
              </w:rPr>
              <w:t>联系人：陈先生</w:t>
            </w:r>
          </w:p>
          <w:p>
            <w:pPr>
              <w:widowControl/>
              <w:snapToGrid w:val="0"/>
              <w:spacing w:line="320" w:lineRule="exact"/>
              <w:jc w:val="left"/>
              <w:rPr>
                <w:rFonts w:ascii="宋体" w:hAnsi="宋体"/>
                <w:color w:val="000000"/>
                <w:sz w:val="22"/>
              </w:rPr>
            </w:pPr>
            <w:r>
              <w:rPr>
                <w:rFonts w:hint="eastAsia" w:ascii="宋体" w:hAnsi="宋体"/>
                <w:color w:val="000000"/>
                <w:sz w:val="22"/>
              </w:rPr>
              <w:t>监督投诉电话：0577-</w:t>
            </w:r>
            <w:r>
              <w:rPr>
                <w:rFonts w:hint="eastAsia" w:ascii="宋体" w:hAnsi="宋体"/>
                <w:color w:val="000000"/>
                <w:sz w:val="22"/>
                <w:lang w:eastAsia="zh-CN"/>
              </w:rPr>
              <w:t>68081810</w:t>
            </w:r>
            <w:r>
              <w:rPr>
                <w:rFonts w:hint="eastAsia" w:ascii="宋体" w:hAnsi="宋体"/>
                <w:color w:val="000000"/>
                <w:sz w:val="22"/>
              </w:rPr>
              <w:t xml:space="preserve"> </w:t>
            </w:r>
          </w:p>
          <w:p>
            <w:pPr>
              <w:widowControl/>
              <w:snapToGrid w:val="0"/>
              <w:spacing w:line="320" w:lineRule="exact"/>
              <w:jc w:val="left"/>
              <w:rPr>
                <w:rFonts w:hint="eastAsia" w:ascii="宋体" w:hAnsi="宋体" w:eastAsia="宋体"/>
                <w:color w:val="000000"/>
                <w:sz w:val="22"/>
                <w:lang w:eastAsia="zh-CN"/>
              </w:rPr>
            </w:pPr>
            <w:r>
              <w:rPr>
                <w:rFonts w:hint="eastAsia" w:ascii="宋体" w:hAnsi="宋体"/>
                <w:color w:val="000000"/>
                <w:sz w:val="22"/>
              </w:rPr>
              <w:t>联系传真：0577-</w:t>
            </w:r>
            <w:r>
              <w:rPr>
                <w:rFonts w:hint="eastAsia" w:ascii="宋体" w:hAnsi="宋体"/>
                <w:color w:val="000000"/>
                <w:sz w:val="22"/>
                <w:lang w:eastAsia="zh-CN"/>
              </w:rPr>
              <w:t>68081810</w:t>
            </w:r>
          </w:p>
          <w:p>
            <w:pPr>
              <w:widowControl/>
              <w:snapToGrid w:val="0"/>
              <w:spacing w:line="320" w:lineRule="exact"/>
              <w:jc w:val="left"/>
            </w:pPr>
            <w:r>
              <w:rPr>
                <w:rFonts w:hint="eastAsia" w:ascii="宋体" w:hAnsi="宋体"/>
                <w:color w:val="000000"/>
                <w:sz w:val="22"/>
              </w:rPr>
              <w:t>地址：龙港市龙港大道与西五街交叉路口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pPr>
              <w:snapToGrid w:val="0"/>
              <w:spacing w:line="296" w:lineRule="auto"/>
              <w:rPr>
                <w:rFonts w:ascii="宋体" w:hAnsi="宋体"/>
                <w:color w:val="000000"/>
                <w:sz w:val="22"/>
              </w:rPr>
            </w:pPr>
            <w:r>
              <w:rPr>
                <w:rFonts w:hint="eastAsia" w:ascii="宋体" w:hAnsi="宋体" w:cs="宋体"/>
                <w:sz w:val="22"/>
                <w:szCs w:val="22"/>
              </w:rPr>
              <w:t>是否接受联合体投标</w:t>
            </w:r>
          </w:p>
        </w:tc>
        <w:tc>
          <w:tcPr>
            <w:tcW w:w="7708" w:type="dxa"/>
            <w:tcBorders>
              <w:right w:val="double" w:color="auto" w:sz="4" w:space="0"/>
            </w:tcBorders>
            <w:vAlign w:val="center"/>
          </w:tcPr>
          <w:p>
            <w:pPr>
              <w:snapToGrid w:val="0"/>
              <w:spacing w:line="296" w:lineRule="auto"/>
            </w:pPr>
            <w:r>
              <w:rPr>
                <w:rFonts w:hint="eastAsia"/>
              </w:rPr>
              <w:t>□不接受</w:t>
            </w:r>
          </w:p>
          <w:p>
            <w:pPr>
              <w:snapToGrid w:val="0"/>
              <w:spacing w:line="296" w:lineRule="auto"/>
            </w:pPr>
            <w:r>
              <w:rPr>
                <w:rFonts w:hint="eastAsia"/>
              </w:rPr>
              <w:fldChar w:fldCharType="begin"/>
            </w:r>
            <w:r>
              <w:rPr>
                <w:rFonts w:hint="eastAsia"/>
              </w:rPr>
              <w:instrText xml:space="preserve"> eq \o\ac(□,√)</w:instrText>
            </w:r>
            <w:r>
              <w:rPr>
                <w:rFonts w:hint="eastAsia"/>
              </w:rPr>
              <w:fldChar w:fldCharType="end"/>
            </w:r>
            <w:r>
              <w:rPr>
                <w:rFonts w:hint="eastAsia"/>
              </w:rPr>
              <w:t>接受</w:t>
            </w:r>
          </w:p>
          <w:p>
            <w:pPr>
              <w:pStyle w:val="30"/>
              <w:spacing w:before="50" w:beforeAutospacing="0" w:after="50" w:afterAutospacing="0" w:line="200" w:lineRule="atLeast"/>
              <w:rPr>
                <w:rFonts w:ascii="宋体" w:hAnsi="宋体"/>
                <w:sz w:val="22"/>
              </w:rPr>
            </w:pPr>
            <w:r>
              <w:rPr>
                <w:rFonts w:hint="eastAsia" w:ascii="宋体" w:hAnsi="宋体" w:cs="宋体"/>
                <w:sz w:val="22"/>
                <w:szCs w:val="22"/>
              </w:rPr>
              <w:t>以联合体形式参加投标的，联合体各方之间应当签订共同投标协议，明确约定联合体各方承担的工作和相应的责任。联合体各方签订共同投标协议后，不得再以自己名义单独在同一项目中投标，也不得组成新的联合体参加同一项目投标。联合体家数不得大于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adjustRightInd w:val="0"/>
              <w:snapToGrid w:val="0"/>
              <w:rPr>
                <w:rFonts w:ascii="宋体"/>
                <w:b/>
                <w:sz w:val="22"/>
              </w:rPr>
            </w:pPr>
            <w:r>
              <w:rPr>
                <w:rFonts w:hint="eastAsia" w:ascii="宋体"/>
                <w:b/>
                <w:bCs/>
                <w:sz w:val="22"/>
              </w:rPr>
              <w:t>信用记录甄别</w:t>
            </w:r>
          </w:p>
        </w:tc>
        <w:tc>
          <w:tcPr>
            <w:tcW w:w="7708" w:type="dxa"/>
            <w:tcBorders>
              <w:right w:val="double" w:color="auto" w:sz="4" w:space="0"/>
            </w:tcBorders>
            <w:vAlign w:val="center"/>
          </w:tcPr>
          <w:p>
            <w:pPr>
              <w:adjustRightInd w:val="0"/>
              <w:snapToGrid w:val="0"/>
              <w:spacing w:line="320" w:lineRule="exact"/>
              <w:rPr>
                <w:rFonts w:ascii="宋体"/>
                <w:b/>
                <w:sz w:val="22"/>
              </w:rPr>
            </w:pPr>
            <w:r>
              <w:rPr>
                <w:rFonts w:hint="eastAsia" w:ascii="宋体" w:hAnsi="宋体"/>
                <w:b/>
                <w:color w:val="000000"/>
                <w:sz w:val="22"/>
                <w:szCs w:val="22"/>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pStyle w:val="12"/>
              <w:adjustRightInd w:val="0"/>
              <w:snapToGrid w:val="0"/>
              <w:spacing w:before="0" w:line="300" w:lineRule="exact"/>
              <w:rPr>
                <w:rFonts w:ascii="宋体"/>
                <w:b/>
                <w:bCs/>
                <w:sz w:val="22"/>
              </w:rPr>
            </w:pPr>
            <w:r>
              <w:rPr>
                <w:rFonts w:hint="eastAsia" w:ascii="宋体" w:hAnsi="宋体" w:cs="Times New Roman"/>
                <w:sz w:val="22"/>
                <w:szCs w:val="22"/>
              </w:rPr>
              <w:t>小型、微型企业扶政策</w:t>
            </w:r>
          </w:p>
        </w:tc>
        <w:tc>
          <w:tcPr>
            <w:tcW w:w="7708" w:type="dxa"/>
            <w:tcBorders>
              <w:right w:val="double" w:color="auto" w:sz="4" w:space="0"/>
            </w:tcBorders>
            <w:vAlign w:val="center"/>
          </w:tcPr>
          <w:p>
            <w:pPr>
              <w:adjustRightInd w:val="0"/>
              <w:snapToGrid w:val="0"/>
              <w:spacing w:line="320" w:lineRule="exact"/>
              <w:ind w:firstLine="440" w:firstLineChars="200"/>
              <w:rPr>
                <w:rFonts w:ascii="宋体" w:hAnsi="宋体"/>
                <w:sz w:val="22"/>
                <w:szCs w:val="22"/>
              </w:rPr>
            </w:pPr>
            <w:r>
              <w:rPr>
                <w:rFonts w:hint="eastAsia" w:ascii="宋体" w:hAnsi="宋体"/>
                <w:sz w:val="22"/>
                <w:szCs w:val="22"/>
              </w:rPr>
              <w:t>（1）小、微企业价格扣除扶持政策：本项目在报价分评审时依据《政府采购促进中小企业发展管理办法》（财库〔2020〕46号）相关规定，对小型和微型企业给予价格优惠扶持，用扣除后的价格参与评审，具体规定见“第六部分评标办法”。</w:t>
            </w:r>
          </w:p>
          <w:p>
            <w:pPr>
              <w:adjustRightInd w:val="0"/>
              <w:snapToGrid w:val="0"/>
              <w:spacing w:line="320" w:lineRule="exact"/>
              <w:ind w:firstLine="440" w:firstLineChars="200"/>
              <w:rPr>
                <w:rFonts w:ascii="宋体" w:hAnsi="宋体"/>
                <w:b/>
                <w:color w:val="000000"/>
                <w:sz w:val="22"/>
                <w:szCs w:val="22"/>
              </w:rPr>
            </w:pPr>
            <w:r>
              <w:rPr>
                <w:rFonts w:hint="eastAsia" w:ascii="宋体" w:hAnsi="宋体"/>
                <w:sz w:val="22"/>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号）规定的“监狱企业”和符合《财政部、民政部、中国残疾人联合会关于促进残疾人就业政府采购政策的通知》（财库[2017]141 号）规定的“残疾人福利性单位”，参照小、微企业给予相同价格优惠扶持，用扣除后的价格参与评审，具体规定见“第六部分评标办法”。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pStyle w:val="12"/>
              <w:spacing w:before="0"/>
              <w:jc w:val="center"/>
              <w:rPr>
                <w:rFonts w:ascii="宋体" w:hAnsi="宋体"/>
                <w:color w:val="000000"/>
                <w:sz w:val="22"/>
              </w:rPr>
            </w:pPr>
            <w:r>
              <w:rPr>
                <w:rFonts w:hint="eastAsia" w:ascii="宋体" w:hAnsi="宋体"/>
                <w:color w:val="000000"/>
                <w:sz w:val="22"/>
              </w:rPr>
              <w:t>线上电子招标相关要求</w:t>
            </w:r>
          </w:p>
        </w:tc>
        <w:tc>
          <w:tcPr>
            <w:tcW w:w="7708" w:type="dxa"/>
            <w:tcBorders>
              <w:right w:val="double" w:color="auto" w:sz="4" w:space="0"/>
            </w:tcBorders>
            <w:vAlign w:val="center"/>
          </w:tcPr>
          <w:p>
            <w:pPr>
              <w:snapToGrid w:val="0"/>
              <w:rPr>
                <w:rFonts w:ascii="宋体" w:hAnsi="宋体"/>
                <w:sz w:val="22"/>
              </w:rPr>
            </w:pPr>
            <w:r>
              <w:rPr>
                <w:rFonts w:hint="eastAsia" w:ascii="宋体" w:hAnsi="宋体"/>
                <w:b/>
                <w:sz w:val="22"/>
              </w:rPr>
              <w:t>1、投标文件的编制：</w:t>
            </w:r>
            <w:r>
              <w:rPr>
                <w:rFonts w:hint="eastAsia" w:ascii="宋体" w:hAnsi="宋体"/>
                <w:sz w:val="22"/>
              </w:rPr>
              <w:t>供应商应先安装“政采云电子交易客户端”，并按照本招标文件和“政府采购云平台”的要求，通过“政采云电子交易客户端”编制并加密投标文件。</w:t>
            </w:r>
          </w:p>
          <w:p>
            <w:pPr>
              <w:snapToGrid w:val="0"/>
              <w:rPr>
                <w:rFonts w:ascii="宋体" w:hAnsi="宋体"/>
                <w:sz w:val="22"/>
              </w:rPr>
            </w:pPr>
            <w:r>
              <w:rPr>
                <w:rFonts w:hint="eastAsia" w:ascii="宋体" w:hAnsi="宋体"/>
                <w:b/>
                <w:sz w:val="22"/>
              </w:rPr>
              <w:t>2、投标文件的签章：</w:t>
            </w:r>
            <w:r>
              <w:rPr>
                <w:rFonts w:hint="eastAsia" w:ascii="宋体" w:hAnsi="宋体"/>
                <w:sz w:val="22"/>
              </w:rPr>
              <w:t>电子签章。</w:t>
            </w:r>
            <w:r>
              <w:rPr>
                <w:rFonts w:hint="eastAsia" w:ascii="宋体" w:hAnsi="宋体"/>
                <w:color w:val="000000"/>
                <w:sz w:val="22"/>
              </w:rPr>
              <w:t>采购文件所指的加盖单位公章为电子签章。投标响应文件须按采购文件格式要求，由供应商加盖单位公章和法定代表人或其授权代表印章（或签字）。</w:t>
            </w:r>
            <w:r>
              <w:rPr>
                <w:rFonts w:hint="eastAsia" w:ascii="宋体" w:hAnsi="宋体" w:cs="宋体"/>
                <w:b/>
                <w:bCs/>
                <w:sz w:val="22"/>
                <w:szCs w:val="22"/>
                <w:lang w:bidi="ar"/>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和联合体牵头人授权书须签字或盖章的地方须由联合体双方均签字或盖章）。牵头人在完成投标文件编制后扫描上传加密电子投保文件，电子投标文件中所须加盖公章的地方均加盖牵头人的电子签章。</w:t>
            </w:r>
          </w:p>
          <w:p>
            <w:pPr>
              <w:snapToGrid w:val="0"/>
              <w:rPr>
                <w:rFonts w:ascii="宋体" w:hAnsi="宋体" w:cs="宋体"/>
                <w:b/>
                <w:bCs/>
                <w:color w:val="000000"/>
                <w:sz w:val="22"/>
                <w:lang w:bidi="ar"/>
              </w:rPr>
            </w:pPr>
            <w:r>
              <w:rPr>
                <w:rFonts w:hint="eastAsia" w:ascii="宋体" w:hAnsi="宋体"/>
                <w:b/>
                <w:sz w:val="22"/>
              </w:rPr>
              <w:t>3、</w:t>
            </w:r>
            <w:r>
              <w:rPr>
                <w:rFonts w:hint="eastAsia" w:ascii="宋体" w:hAnsi="宋体" w:cs="宋体"/>
                <w:b/>
                <w:bCs/>
                <w:color w:val="000000"/>
                <w:sz w:val="22"/>
                <w:lang w:bidi="ar"/>
              </w:rPr>
              <w:t>投标文件的上传和递交：</w:t>
            </w:r>
          </w:p>
          <w:p>
            <w:pPr>
              <w:snapToGrid w:val="0"/>
              <w:rPr>
                <w:rFonts w:ascii="宋体" w:hAnsi="宋体"/>
                <w:sz w:val="22"/>
              </w:rPr>
            </w:pPr>
            <w:r>
              <w:rPr>
                <w:rFonts w:hint="eastAsia" w:ascii="宋体" w:hAnsi="宋体"/>
                <w:sz w:val="22"/>
              </w:rPr>
              <w:t>（1）“电子加密投标文件”的上传、递交：</w:t>
            </w:r>
          </w:p>
          <w:p>
            <w:pPr>
              <w:snapToGrid w:val="0"/>
              <w:rPr>
                <w:rFonts w:ascii="宋体" w:hAnsi="宋体"/>
                <w:sz w:val="22"/>
              </w:rPr>
            </w:pPr>
            <w:r>
              <w:rPr>
                <w:rFonts w:hint="eastAsia" w:ascii="宋体" w:hAnsi="宋体"/>
                <w:sz w:val="22"/>
              </w:rPr>
              <w:t>a.投标供应商应在投标截止时间前将“电子加密投标文件”成功上传递交至“政府采购云平台”，否则投标无效。</w:t>
            </w:r>
          </w:p>
          <w:p>
            <w:pPr>
              <w:snapToGrid w:val="0"/>
              <w:rPr>
                <w:rFonts w:ascii="宋体" w:hAnsi="宋体"/>
                <w:sz w:val="22"/>
              </w:rPr>
            </w:pPr>
            <w:r>
              <w:rPr>
                <w:rFonts w:hint="eastAsia" w:ascii="宋体" w:hAnsi="宋体"/>
                <w:sz w:val="22"/>
              </w:rPr>
              <w:t>b.“电子加密投标文件”成功上传递交后，供应商可自行打印投标文件接收回执。</w:t>
            </w:r>
          </w:p>
          <w:p>
            <w:pPr>
              <w:snapToGrid w:val="0"/>
              <w:rPr>
                <w:rFonts w:ascii="宋体" w:hAnsi="宋体"/>
                <w:sz w:val="22"/>
              </w:rPr>
            </w:pPr>
            <w:r>
              <w:rPr>
                <w:rFonts w:hint="eastAsia" w:ascii="宋体" w:hAnsi="宋体"/>
                <w:sz w:val="22"/>
              </w:rPr>
              <w:t>（2）“备份投标文件”的密封包装、递交：</w:t>
            </w:r>
          </w:p>
          <w:p>
            <w:pPr>
              <w:snapToGrid w:val="0"/>
              <w:rPr>
                <w:rFonts w:ascii="宋体" w:hAnsi="宋体"/>
                <w:sz w:val="22"/>
              </w:rPr>
            </w:pPr>
            <w:r>
              <w:rPr>
                <w:rFonts w:hint="eastAsia" w:ascii="宋体" w:hAnsi="宋体"/>
                <w:sz w:val="22"/>
              </w:rPr>
              <w:t>a.投标供应商在“政府采购云平台”完成“电子加密投标文件”的上传递交后，还可以（</w:t>
            </w:r>
            <w:r>
              <w:rPr>
                <w:rFonts w:hint="eastAsia" w:ascii="宋体" w:hAnsi="宋体"/>
                <w:sz w:val="22"/>
                <w:szCs w:val="22"/>
              </w:rPr>
              <w:t>当面送达由代理单位签收或采用邮寄形式由代理单位签收</w:t>
            </w:r>
            <w:r>
              <w:rPr>
                <w:rFonts w:hint="eastAsia" w:ascii="宋体" w:hAnsi="宋体"/>
                <w:sz w:val="22"/>
              </w:rPr>
              <w:t>）在投标截止时间前递交以介质（U盘）存储的 “备份投标文件”（一份）；</w:t>
            </w:r>
          </w:p>
          <w:p>
            <w:pPr>
              <w:snapToGrid w:val="0"/>
              <w:rPr>
                <w:rFonts w:ascii="宋体" w:hAnsi="宋体"/>
                <w:sz w:val="22"/>
              </w:rPr>
            </w:pPr>
            <w:r>
              <w:rPr>
                <w:rFonts w:hint="eastAsia" w:ascii="宋体" w:hAnsi="宋体"/>
                <w:sz w:val="22"/>
              </w:rPr>
              <w:t>b.“备份投标文件”应当密封包装，并在包装上标注投标项目名称、投标单位名称并加盖公章。没有密封包装或者逾期送达至投标地点的“备份投标文件”将不予接收；</w:t>
            </w:r>
          </w:p>
          <w:p>
            <w:pPr>
              <w:snapToGrid w:val="0"/>
              <w:rPr>
                <w:rFonts w:ascii="宋体" w:hAnsi="宋体"/>
                <w:sz w:val="22"/>
              </w:rPr>
            </w:pPr>
            <w:r>
              <w:rPr>
                <w:rFonts w:hint="eastAsia" w:ascii="宋体" w:hAnsi="宋体"/>
                <w:sz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44"/>
              <w:rPr>
                <w:rFonts w:ascii="宋体" w:hAnsi="宋体" w:cs="宋体"/>
                <w:b/>
                <w:bCs/>
                <w:color w:val="000000"/>
                <w:sz w:val="22"/>
                <w:lang w:bidi="ar"/>
              </w:rPr>
            </w:pPr>
            <w:r>
              <w:rPr>
                <w:rFonts w:hint="eastAsia" w:ascii="宋体" w:hAnsi="宋体"/>
                <w:b/>
                <w:sz w:val="22"/>
              </w:rPr>
              <w:t>4、</w:t>
            </w:r>
            <w:r>
              <w:rPr>
                <w:rFonts w:hint="eastAsia" w:ascii="宋体" w:hAnsi="宋体" w:cs="宋体"/>
                <w:b/>
                <w:bCs/>
                <w:color w:val="000000"/>
                <w:sz w:val="22"/>
                <w:lang w:bidi="ar"/>
              </w:rPr>
              <w:t>电子加密投标文件的解密和异常情况处理：</w:t>
            </w:r>
          </w:p>
          <w:p>
            <w:pPr>
              <w:snapToGrid w:val="0"/>
              <w:rPr>
                <w:rFonts w:ascii="宋体" w:hAnsi="宋体"/>
                <w:sz w:val="22"/>
              </w:rPr>
            </w:pPr>
            <w:r>
              <w:rPr>
                <w:rFonts w:hint="eastAsia" w:ascii="宋体" w:hAnsi="宋体"/>
                <w:sz w:val="22"/>
              </w:rPr>
              <w:t>（1）开标后，采购组织机构将向各投标供应商发出“电子加密投标文件”的解密通知，各投标供应商代表应当在接到解密通知后30分钟内自行完成“电子加密投标文件”的在线解密。</w:t>
            </w:r>
          </w:p>
          <w:p>
            <w:pPr>
              <w:snapToGrid w:val="0"/>
              <w:rPr>
                <w:rFonts w:ascii="宋体" w:hAnsi="宋体"/>
                <w:sz w:val="22"/>
              </w:rPr>
            </w:pPr>
            <w:r>
              <w:rPr>
                <w:rFonts w:hint="eastAsia" w:ascii="宋体" w:hAnsi="宋体"/>
                <w:sz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rPr>
                <w:rFonts w:ascii="宋体"/>
                <w:sz w:val="18"/>
                <w:szCs w:val="18"/>
                <w:lang w:bidi="ar"/>
              </w:rPr>
            </w:pPr>
            <w:r>
              <w:rPr>
                <w:rFonts w:hint="eastAsia" w:ascii="宋体" w:hAnsi="宋体"/>
                <w:sz w:val="22"/>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23" w:type="dxa"/>
            <w:tcBorders>
              <w:left w:val="double" w:color="auto" w:sz="4" w:space="0"/>
              <w:bottom w:val="double" w:color="auto" w:sz="4" w:space="0"/>
            </w:tcBorders>
            <w:vAlign w:val="center"/>
          </w:tcPr>
          <w:p>
            <w:pPr>
              <w:pStyle w:val="12"/>
              <w:adjustRightInd w:val="0"/>
              <w:snapToGrid w:val="0"/>
              <w:spacing w:before="0" w:line="300" w:lineRule="exact"/>
              <w:rPr>
                <w:rFonts w:ascii="宋体" w:hAnsi="宋体" w:cs="Times New Roman"/>
                <w:sz w:val="22"/>
                <w:szCs w:val="22"/>
              </w:rPr>
            </w:pPr>
            <w:r>
              <w:rPr>
                <w:rFonts w:hint="eastAsia" w:ascii="宋体" w:hAnsi="宋体" w:cs="Times New Roman"/>
                <w:sz w:val="22"/>
                <w:szCs w:val="22"/>
              </w:rPr>
              <w:t>备注</w:t>
            </w:r>
          </w:p>
        </w:tc>
        <w:tc>
          <w:tcPr>
            <w:tcW w:w="7708" w:type="dxa"/>
            <w:tcBorders>
              <w:bottom w:val="double" w:color="auto" w:sz="4" w:space="0"/>
              <w:right w:val="double" w:color="auto" w:sz="4" w:space="0"/>
            </w:tcBorders>
            <w:vAlign w:val="center"/>
          </w:tcPr>
          <w:p>
            <w:pPr>
              <w:adjustRightInd w:val="0"/>
              <w:snapToGrid w:val="0"/>
              <w:spacing w:line="320" w:lineRule="exact"/>
              <w:ind w:firstLine="440" w:firstLineChars="200"/>
              <w:rPr>
                <w:rFonts w:ascii="宋体" w:hAnsi="宋体"/>
                <w:color w:val="000000"/>
                <w:sz w:val="22"/>
                <w:szCs w:val="22"/>
              </w:rPr>
            </w:pPr>
            <w:r>
              <w:rPr>
                <w:rFonts w:hint="eastAsia" w:ascii="宋体" w:hAnsi="宋体"/>
                <w:color w:val="000000"/>
                <w:sz w:val="22"/>
                <w:szCs w:val="22"/>
              </w:rPr>
              <w:t>如发现招标文件及其评标办法中存在含糊不清、相互矛盾、多种含义以及歧视性不公正条款或违法违规等内容时，请在规定的招标质疑截止时间前以书面形式向采购人和采购代理机构一次性提出针对同一采购程序环节的质疑，逾期不得再对招标文件的条款提出质疑。招标文件解释权归采购人及招标代理公司所有。</w:t>
            </w:r>
          </w:p>
        </w:tc>
      </w:tr>
    </w:tbl>
    <w:p>
      <w:pPr>
        <w:autoSpaceDE w:val="0"/>
        <w:autoSpaceDN w:val="0"/>
        <w:spacing w:line="440" w:lineRule="atLeast"/>
        <w:jc w:val="center"/>
        <w:textAlignment w:val="bottom"/>
        <w:rPr>
          <w:rFonts w:ascii="宋体" w:hAnsi="宋体"/>
          <w:sz w:val="36"/>
        </w:rPr>
      </w:pPr>
      <w:r>
        <w:rPr>
          <w:rFonts w:hint="eastAsia" w:ascii="宋体" w:hAnsi="宋体"/>
          <w:sz w:val="36"/>
        </w:rPr>
        <w:br w:type="page"/>
      </w:r>
      <w:r>
        <w:rPr>
          <w:rFonts w:hint="eastAsia" w:ascii="宋体" w:hAnsi="宋体"/>
          <w:sz w:val="36"/>
        </w:rPr>
        <w:t>采购文件目录</w:t>
      </w:r>
    </w:p>
    <w:p>
      <w:pPr>
        <w:autoSpaceDE w:val="0"/>
        <w:autoSpaceDN w:val="0"/>
        <w:snapToGrid w:val="0"/>
        <w:spacing w:line="440" w:lineRule="atLeast"/>
        <w:textAlignment w:val="bottom"/>
        <w:rPr>
          <w:rFonts w:ascii="宋体" w:hAnsi="宋体"/>
          <w:sz w:val="28"/>
        </w:rPr>
      </w:pPr>
      <w:r>
        <w:rPr>
          <w:rFonts w:hint="eastAsia" w:ascii="宋体" w:hAnsi="宋体"/>
          <w:sz w:val="28"/>
        </w:rPr>
        <w:t xml:space="preserve"> </w:t>
      </w:r>
    </w:p>
    <w:p>
      <w:pPr>
        <w:autoSpaceDE w:val="0"/>
        <w:autoSpaceDN w:val="0"/>
        <w:snapToGrid w:val="0"/>
        <w:spacing w:line="440" w:lineRule="atLeast"/>
        <w:ind w:firstLine="325" w:firstLineChars="148"/>
        <w:textAlignment w:val="bottom"/>
        <w:rPr>
          <w:rFonts w:ascii="宋体" w:hAnsi="宋体"/>
          <w:sz w:val="22"/>
          <w:szCs w:val="22"/>
        </w:rPr>
      </w:pPr>
      <w:r>
        <w:rPr>
          <w:rFonts w:hint="eastAsia" w:ascii="宋体" w:hAnsi="宋体"/>
          <w:sz w:val="22"/>
          <w:szCs w:val="22"/>
        </w:rPr>
        <w:t>第一部分、项目简介</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第二部分</w:t>
      </w:r>
      <w:bookmarkStart w:id="3" w:name="OLE_LINK35"/>
      <w:r>
        <w:rPr>
          <w:rFonts w:hint="eastAsia" w:ascii="宋体" w:hAnsi="宋体"/>
          <w:sz w:val="22"/>
          <w:szCs w:val="22"/>
        </w:rPr>
        <w:t>、</w:t>
      </w:r>
      <w:bookmarkEnd w:id="3"/>
      <w:r>
        <w:rPr>
          <w:rFonts w:hint="eastAsia" w:ascii="宋体" w:hAnsi="宋体"/>
          <w:sz w:val="22"/>
          <w:szCs w:val="22"/>
        </w:rPr>
        <w:t>招标内容及技术要求</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第三部分、供应商须知</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一、说明</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二、供应商资格要求</w:t>
      </w:r>
    </w:p>
    <w:p>
      <w:pPr>
        <w:autoSpaceDE w:val="0"/>
        <w:autoSpaceDN w:val="0"/>
        <w:snapToGrid w:val="0"/>
        <w:spacing w:line="440" w:lineRule="atLeast"/>
        <w:ind w:firstLine="1419" w:firstLineChars="645"/>
        <w:textAlignment w:val="bottom"/>
        <w:rPr>
          <w:rFonts w:ascii="宋体" w:hAnsi="宋体"/>
          <w:sz w:val="22"/>
          <w:szCs w:val="22"/>
        </w:rPr>
      </w:pPr>
      <w:r>
        <w:rPr>
          <w:rFonts w:hint="eastAsia" w:ascii="宋体" w:hAnsi="宋体"/>
          <w:sz w:val="22"/>
          <w:szCs w:val="22"/>
        </w:rPr>
        <w:t>三、招标文件</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四、投标文件</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五、投标文件的递交</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六、开标和评标</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七、授予合同</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第四部分、合同格式</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第五部分、附件：投标文件格式</w:t>
      </w:r>
    </w:p>
    <w:p>
      <w:pPr>
        <w:autoSpaceDE w:val="0"/>
        <w:autoSpaceDN w:val="0"/>
        <w:snapToGrid w:val="0"/>
        <w:spacing w:line="440" w:lineRule="atLeast"/>
        <w:ind w:firstLine="440" w:firstLineChars="200"/>
        <w:textAlignment w:val="bottom"/>
        <w:rPr>
          <w:rFonts w:ascii="宋体" w:hAnsi="宋体"/>
          <w:sz w:val="22"/>
          <w:szCs w:val="22"/>
        </w:rPr>
      </w:pPr>
      <w:bookmarkStart w:id="4" w:name="OLE_LINK36"/>
      <w:r>
        <w:rPr>
          <w:rFonts w:hint="eastAsia" w:ascii="宋体" w:hAnsi="宋体"/>
          <w:sz w:val="22"/>
          <w:szCs w:val="22"/>
        </w:rPr>
        <w:t>第六部分</w:t>
      </w:r>
      <w:bookmarkEnd w:id="4"/>
      <w:r>
        <w:rPr>
          <w:rFonts w:hint="eastAsia" w:ascii="宋体" w:hAnsi="宋体"/>
          <w:sz w:val="22"/>
          <w:szCs w:val="22"/>
        </w:rPr>
        <w:t>、评标办法</w:t>
      </w:r>
    </w:p>
    <w:p>
      <w:pPr>
        <w:autoSpaceDE w:val="0"/>
        <w:autoSpaceDN w:val="0"/>
        <w:snapToGrid w:val="0"/>
        <w:spacing w:line="440" w:lineRule="atLeast"/>
        <w:ind w:firstLine="440" w:firstLineChars="200"/>
        <w:textAlignment w:val="bottom"/>
        <w:rPr>
          <w:rFonts w:ascii="宋体" w:hAnsi="宋体"/>
          <w:color w:val="FF0000"/>
          <w:sz w:val="22"/>
          <w:szCs w:val="22"/>
        </w:rPr>
      </w:pPr>
      <w:r>
        <w:rPr>
          <w:rFonts w:hint="eastAsia" w:ascii="宋体" w:hAnsi="宋体"/>
          <w:color w:val="FF0000"/>
          <w:sz w:val="22"/>
          <w:szCs w:val="22"/>
        </w:rPr>
        <w:t xml:space="preserve"> </w:t>
      </w:r>
    </w:p>
    <w:p>
      <w:pPr>
        <w:autoSpaceDE w:val="0"/>
        <w:autoSpaceDN w:val="0"/>
        <w:snapToGrid w:val="0"/>
        <w:spacing w:line="440" w:lineRule="atLeast"/>
        <w:textAlignment w:val="bottom"/>
        <w:rPr>
          <w:rFonts w:ascii="宋体" w:hAnsi="宋体"/>
          <w:sz w:val="22"/>
          <w:szCs w:val="22"/>
        </w:rPr>
      </w:pPr>
    </w:p>
    <w:p>
      <w:pPr>
        <w:autoSpaceDE w:val="0"/>
        <w:autoSpaceDN w:val="0"/>
        <w:snapToGrid w:val="0"/>
        <w:spacing w:line="440" w:lineRule="atLeast"/>
        <w:ind w:firstLine="440" w:firstLineChars="200"/>
        <w:textAlignment w:val="bottom"/>
        <w:rPr>
          <w:rFonts w:ascii="宋体" w:hAnsi="宋体"/>
          <w:sz w:val="22"/>
          <w:szCs w:val="22"/>
          <w:u w:val="single"/>
        </w:rPr>
      </w:pPr>
      <w:r>
        <w:rPr>
          <w:rFonts w:hint="eastAsia" w:ascii="宋体" w:hAnsi="宋体"/>
          <w:sz w:val="22"/>
          <w:szCs w:val="22"/>
          <w:u w:val="single"/>
        </w:rPr>
        <w:t>注：采购文件中有的条款及要求以加粗、加下划线或符号★、▲的形式强调，这些特别强调的条款及内容有些是重要条款，供应商对重要条款的响应程度将作为评审工作的主要依据之一。</w:t>
      </w:r>
    </w:p>
    <w:p>
      <w:pPr>
        <w:autoSpaceDE w:val="0"/>
        <w:autoSpaceDN w:val="0"/>
        <w:snapToGrid w:val="0"/>
        <w:spacing w:line="440" w:lineRule="atLeast"/>
        <w:ind w:firstLine="1665"/>
        <w:textAlignment w:val="bottom"/>
        <w:rPr>
          <w:rFonts w:ascii="宋体" w:hAnsi="宋体"/>
          <w:sz w:val="22"/>
          <w:szCs w:val="22"/>
        </w:rPr>
      </w:pPr>
    </w:p>
    <w:p>
      <w:pPr>
        <w:autoSpaceDE w:val="0"/>
        <w:autoSpaceDN w:val="0"/>
        <w:adjustRightInd w:val="0"/>
        <w:snapToGrid w:val="0"/>
        <w:spacing w:line="460" w:lineRule="exact"/>
        <w:jc w:val="center"/>
        <w:textAlignment w:val="bottom"/>
        <w:rPr>
          <w:rFonts w:ascii="宋体" w:hAnsi="宋体"/>
          <w:b/>
          <w:sz w:val="36"/>
        </w:rPr>
      </w:pPr>
      <w:r>
        <w:rPr>
          <w:rFonts w:ascii="宋体" w:hAnsi="宋体"/>
          <w:b/>
          <w:sz w:val="36"/>
        </w:rPr>
        <w:br w:type="page"/>
      </w:r>
      <w:r>
        <w:rPr>
          <w:rFonts w:hint="eastAsia" w:ascii="宋体" w:hAnsi="宋体"/>
          <w:b/>
          <w:sz w:val="36"/>
        </w:rPr>
        <w:t>第一部分   项目简介</w:t>
      </w:r>
    </w:p>
    <w:p>
      <w:pPr>
        <w:pStyle w:val="27"/>
        <w:adjustRightInd w:val="0"/>
        <w:snapToGrid w:val="0"/>
        <w:spacing w:line="400" w:lineRule="exact"/>
        <w:ind w:firstLine="0" w:firstLineChars="0"/>
        <w:outlineLvl w:val="0"/>
        <w:rPr>
          <w:rFonts w:ascii="宋体" w:hAnsi="宋体"/>
          <w:b/>
          <w:sz w:val="22"/>
          <w:szCs w:val="22"/>
        </w:rPr>
      </w:pPr>
      <w:r>
        <w:rPr>
          <w:rFonts w:hint="eastAsia" w:ascii="宋体" w:hAnsi="宋体"/>
          <w:b/>
          <w:sz w:val="22"/>
          <w:szCs w:val="22"/>
        </w:rPr>
        <w:t>一、项目简介</w:t>
      </w:r>
    </w:p>
    <w:p>
      <w:pPr>
        <w:snapToGrid w:val="0"/>
        <w:spacing w:line="400" w:lineRule="exact"/>
        <w:ind w:firstLine="541" w:firstLineChars="246"/>
        <w:rPr>
          <w:rFonts w:ascii="宋体" w:hAnsi="宋体"/>
          <w:color w:val="000000"/>
          <w:sz w:val="22"/>
          <w:szCs w:val="22"/>
        </w:rPr>
      </w:pPr>
      <w:r>
        <w:rPr>
          <w:rFonts w:hint="eastAsia" w:ascii="宋体" w:hAnsi="宋体"/>
          <w:color w:val="000000"/>
          <w:sz w:val="22"/>
          <w:szCs w:val="22"/>
        </w:rPr>
        <w:t>浙江天诚工程咨询有限公司受龙港市农林水利发展服务中心委托</w:t>
      </w:r>
      <w:r>
        <w:rPr>
          <w:rFonts w:hint="eastAsia" w:ascii="宋体" w:hAnsi="宋体"/>
          <w:bCs/>
          <w:color w:val="000000"/>
          <w:sz w:val="22"/>
          <w:szCs w:val="22"/>
        </w:rPr>
        <w:t>，</w:t>
      </w:r>
      <w:r>
        <w:rPr>
          <w:rFonts w:hint="eastAsia" w:ascii="宋体" w:hAnsi="宋体"/>
          <w:color w:val="000000"/>
          <w:sz w:val="22"/>
          <w:szCs w:val="22"/>
        </w:rPr>
        <w:t>对</w:t>
      </w:r>
      <w:r>
        <w:rPr>
          <w:rFonts w:hint="eastAsia" w:ascii="宋体" w:hAnsi="宋体"/>
          <w:b/>
          <w:sz w:val="22"/>
          <w:szCs w:val="22"/>
        </w:rPr>
        <w:t>龙港市节水宣传教育基地建设项目</w:t>
      </w:r>
      <w:r>
        <w:rPr>
          <w:rFonts w:hint="eastAsia" w:ascii="宋体" w:hAnsi="宋体"/>
          <w:color w:val="000000"/>
          <w:sz w:val="22"/>
          <w:szCs w:val="22"/>
        </w:rPr>
        <w:t>进行公开招标采购，本次招标的资金已经落实。</w:t>
      </w:r>
      <w:r>
        <w:rPr>
          <w:rFonts w:hint="eastAsia" w:ascii="宋体" w:hAnsi="宋体"/>
          <w:sz w:val="22"/>
          <w:szCs w:val="22"/>
        </w:rPr>
        <w:t>欢迎有资格及能力的供应商参与投标</w:t>
      </w:r>
      <w:r>
        <w:rPr>
          <w:rFonts w:hint="eastAsia" w:ascii="宋体" w:hAnsi="宋体"/>
          <w:color w:val="000000"/>
          <w:sz w:val="22"/>
          <w:szCs w:val="22"/>
        </w:rPr>
        <w:t>。</w:t>
      </w:r>
    </w:p>
    <w:p>
      <w:pPr>
        <w:pStyle w:val="31"/>
        <w:rPr>
          <w:b/>
          <w:color w:val="000000"/>
        </w:rPr>
      </w:pPr>
      <w:bookmarkStart w:id="5" w:name="_Toc462304127"/>
      <w:r>
        <w:rPr>
          <w:rFonts w:hint="eastAsia"/>
          <w:b/>
          <w:color w:val="000000"/>
        </w:rPr>
        <w:t>第二部分 招标内容及要求</w:t>
      </w:r>
      <w:bookmarkEnd w:id="5"/>
    </w:p>
    <w:p>
      <w:pPr>
        <w:snapToGrid w:val="0"/>
        <w:spacing w:line="460" w:lineRule="atLeast"/>
        <w:rPr>
          <w:rFonts w:ascii="宋体"/>
          <w:sz w:val="22"/>
          <w:szCs w:val="22"/>
        </w:rPr>
      </w:pPr>
      <w:bookmarkStart w:id="6" w:name="_Toc157410883"/>
      <w:r>
        <w:rPr>
          <w:rFonts w:hint="eastAsia" w:ascii="宋体"/>
          <w:sz w:val="22"/>
          <w:szCs w:val="22"/>
        </w:rPr>
        <w:t>一、采购总说明</w:t>
      </w:r>
    </w:p>
    <w:bookmarkEnd w:id="6"/>
    <w:p>
      <w:pPr>
        <w:pStyle w:val="19"/>
        <w:adjustRightInd w:val="0"/>
        <w:snapToGrid w:val="0"/>
        <w:spacing w:line="460" w:lineRule="exact"/>
        <w:ind w:firstLine="482"/>
        <w:rPr>
          <w:rFonts w:hAnsi="宋体"/>
          <w:color w:val="000000"/>
          <w:sz w:val="22"/>
          <w:szCs w:val="22"/>
        </w:rPr>
      </w:pPr>
      <w:r>
        <w:rPr>
          <w:rFonts w:hint="eastAsia" w:hAnsi="宋体"/>
          <w:color w:val="000000"/>
          <w:sz w:val="22"/>
          <w:szCs w:val="22"/>
        </w:rPr>
        <w:t>1、本技术规范要求提出的是最低限度的基本技术要求，并未对所有技术细节作出规定，供应商应提供符合本技术要求和国家标准、行业标准的优质产品。</w:t>
      </w:r>
    </w:p>
    <w:p>
      <w:pPr>
        <w:pStyle w:val="19"/>
        <w:adjustRightInd w:val="0"/>
        <w:snapToGrid w:val="0"/>
        <w:spacing w:line="460" w:lineRule="exact"/>
        <w:ind w:firstLine="482"/>
        <w:rPr>
          <w:rFonts w:hAnsi="宋体"/>
          <w:color w:val="000000"/>
          <w:sz w:val="22"/>
          <w:szCs w:val="22"/>
        </w:rPr>
      </w:pPr>
      <w:r>
        <w:rPr>
          <w:rFonts w:hint="eastAsia" w:hAnsi="宋体"/>
          <w:color w:val="000000"/>
          <w:sz w:val="22"/>
          <w:szCs w:val="22"/>
        </w:rPr>
        <w:t>2、供应商产品与本技术要求不一致时，供应商应在投标文件中予以说明，并由评标委员会鉴定供应商的产品能否达到要求。如供应商没有在投标文件中提出异议，则视为供应商提供的产品完全按照本招标文件要求。</w:t>
      </w:r>
    </w:p>
    <w:p>
      <w:pPr>
        <w:pStyle w:val="19"/>
        <w:adjustRightInd w:val="0"/>
        <w:snapToGrid w:val="0"/>
        <w:spacing w:line="460" w:lineRule="exact"/>
        <w:ind w:firstLine="482"/>
        <w:rPr>
          <w:rFonts w:hAnsi="宋体"/>
          <w:color w:val="000000"/>
          <w:sz w:val="22"/>
          <w:szCs w:val="22"/>
        </w:rPr>
      </w:pPr>
      <w:r>
        <w:rPr>
          <w:rFonts w:hint="eastAsia" w:hAnsi="宋体"/>
          <w:color w:val="000000"/>
          <w:sz w:val="22"/>
          <w:szCs w:val="22"/>
        </w:rPr>
        <w:t>3、技术要求及标准的执行</w:t>
      </w:r>
    </w:p>
    <w:p>
      <w:pPr>
        <w:pStyle w:val="19"/>
        <w:adjustRightInd w:val="0"/>
        <w:snapToGrid w:val="0"/>
        <w:spacing w:line="460" w:lineRule="exact"/>
        <w:ind w:firstLine="482"/>
        <w:rPr>
          <w:rFonts w:hAnsi="宋体"/>
          <w:color w:val="000000"/>
          <w:sz w:val="22"/>
          <w:szCs w:val="22"/>
        </w:rPr>
      </w:pPr>
      <w:r>
        <w:rPr>
          <w:rFonts w:hint="eastAsia" w:hAnsi="宋体"/>
          <w:color w:val="000000"/>
          <w:sz w:val="22"/>
          <w:szCs w:val="22"/>
        </w:rPr>
        <w:t>供应商提供的产品应标明所执行的质量标准，若同一标准已颁发新标准，则按最新标准执行。若同一产品同时有几个标准（国际标准、国家标准、行业标准、企业标准等），则按最高层次的标准执行。</w:t>
      </w:r>
    </w:p>
    <w:p>
      <w:pPr>
        <w:pStyle w:val="19"/>
        <w:adjustRightInd w:val="0"/>
        <w:snapToGrid w:val="0"/>
        <w:spacing w:line="460" w:lineRule="exact"/>
        <w:ind w:firstLine="440" w:firstLineChars="200"/>
        <w:rPr>
          <w:rFonts w:hAnsi="宋体"/>
          <w:color w:val="000000"/>
          <w:sz w:val="22"/>
          <w:szCs w:val="22"/>
        </w:rPr>
      </w:pPr>
      <w:r>
        <w:rPr>
          <w:rFonts w:hint="eastAsia" w:hAnsi="宋体"/>
          <w:color w:val="000000"/>
          <w:sz w:val="22"/>
          <w:szCs w:val="22"/>
        </w:rPr>
        <w:t>4、</w:t>
      </w:r>
      <w:r>
        <w:rPr>
          <w:rFonts w:hint="eastAsia"/>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pPr>
        <w:pStyle w:val="44"/>
        <w:spacing w:line="360" w:lineRule="auto"/>
      </w:pPr>
      <w:r>
        <w:rPr>
          <w:rFonts w:hint="eastAsia" w:ascii="宋体"/>
          <w:b/>
          <w:sz w:val="22"/>
          <w:szCs w:val="22"/>
        </w:rPr>
        <w:t>二、采购内容（以下所有参数是为了对拟投标的货物的技术指标和功能要求更好的说明，欢迎其他能满足本项目技术需求且性能相当的产品参加。）</w:t>
      </w:r>
    </w:p>
    <w:p>
      <w:pPr>
        <w:pStyle w:val="44"/>
        <w:spacing w:line="360" w:lineRule="auto"/>
        <w:rPr>
          <w:rFonts w:ascii="宋体" w:hAnsi="宋体" w:cs="楷体"/>
          <w:b/>
          <w:sz w:val="22"/>
          <w:szCs w:val="22"/>
        </w:rPr>
      </w:pPr>
      <w:r>
        <w:rPr>
          <w:rFonts w:hint="eastAsia" w:ascii="宋体" w:hAnsi="宋体" w:cs="楷体"/>
          <w:b/>
          <w:sz w:val="22"/>
          <w:szCs w:val="22"/>
        </w:rPr>
        <w:t>（一）采购清单</w:t>
      </w:r>
    </w:p>
    <w:tbl>
      <w:tblPr>
        <w:tblStyle w:val="35"/>
        <w:tblW w:w="10221" w:type="dxa"/>
        <w:tblInd w:w="0" w:type="dxa"/>
        <w:tblLayout w:type="autofit"/>
        <w:tblCellMar>
          <w:top w:w="0" w:type="dxa"/>
          <w:left w:w="108" w:type="dxa"/>
          <w:bottom w:w="0" w:type="dxa"/>
          <w:right w:w="108" w:type="dxa"/>
        </w:tblCellMar>
      </w:tblPr>
      <w:tblGrid>
        <w:gridCol w:w="601"/>
        <w:gridCol w:w="1899"/>
        <w:gridCol w:w="5400"/>
        <w:gridCol w:w="620"/>
        <w:gridCol w:w="851"/>
        <w:gridCol w:w="850"/>
      </w:tblGrid>
      <w:tr>
        <w:tblPrEx>
          <w:tblCellMar>
            <w:top w:w="0" w:type="dxa"/>
            <w:left w:w="108" w:type="dxa"/>
            <w:bottom w:w="0" w:type="dxa"/>
            <w:right w:w="108" w:type="dxa"/>
          </w:tblCellMar>
        </w:tblPrEx>
        <w:trPr>
          <w:trHeight w:val="402" w:hRule="atLeast"/>
        </w:trPr>
        <w:tc>
          <w:tcPr>
            <w:tcW w:w="601" w:type="dxa"/>
            <w:tcBorders>
              <w:top w:val="single" w:color="auto" w:sz="4" w:space="0"/>
              <w:left w:val="single" w:color="auto" w:sz="4" w:space="0"/>
              <w:bottom w:val="single" w:color="auto" w:sz="4" w:space="0"/>
              <w:right w:val="single" w:color="auto" w:sz="4" w:space="0"/>
            </w:tcBorders>
            <w:shd w:val="clear" w:color="000000" w:fill="333399"/>
            <w:vAlign w:val="center"/>
          </w:tcPr>
          <w:p>
            <w:pPr>
              <w:widowControl/>
              <w:jc w:val="center"/>
              <w:rPr>
                <w:rFonts w:ascii="宋体" w:hAnsi="宋体" w:cs="宋体"/>
                <w:color w:val="FFFFFF"/>
                <w:kern w:val="0"/>
                <w:sz w:val="20"/>
                <w:szCs w:val="20"/>
              </w:rPr>
            </w:pPr>
            <w:r>
              <w:rPr>
                <w:rFonts w:hint="eastAsia" w:ascii="宋体" w:hAnsi="宋体" w:cs="宋体"/>
                <w:color w:val="FFFFFF"/>
                <w:kern w:val="0"/>
                <w:sz w:val="20"/>
                <w:szCs w:val="20"/>
              </w:rPr>
              <w:t>序号</w:t>
            </w:r>
          </w:p>
        </w:tc>
        <w:tc>
          <w:tcPr>
            <w:tcW w:w="1899" w:type="dxa"/>
            <w:tcBorders>
              <w:top w:val="single" w:color="auto" w:sz="4" w:space="0"/>
              <w:left w:val="nil"/>
              <w:bottom w:val="single" w:color="auto" w:sz="4" w:space="0"/>
              <w:right w:val="single" w:color="auto" w:sz="4" w:space="0"/>
            </w:tcBorders>
            <w:shd w:val="clear" w:color="000000" w:fill="333399"/>
            <w:vAlign w:val="center"/>
          </w:tcPr>
          <w:p>
            <w:pPr>
              <w:widowControl/>
              <w:jc w:val="center"/>
              <w:rPr>
                <w:rFonts w:ascii="宋体" w:hAnsi="宋体" w:cs="宋体"/>
                <w:b/>
                <w:bCs/>
                <w:color w:val="FFFFFF"/>
                <w:kern w:val="0"/>
                <w:sz w:val="20"/>
                <w:szCs w:val="20"/>
              </w:rPr>
            </w:pPr>
            <w:r>
              <w:rPr>
                <w:rFonts w:hint="eastAsia" w:ascii="宋体" w:hAnsi="宋体" w:cs="宋体"/>
                <w:b/>
                <w:bCs/>
                <w:color w:val="FFFFFF"/>
                <w:kern w:val="0"/>
                <w:sz w:val="20"/>
                <w:szCs w:val="20"/>
              </w:rPr>
              <w:t>版块</w:t>
            </w:r>
          </w:p>
        </w:tc>
        <w:tc>
          <w:tcPr>
            <w:tcW w:w="5400" w:type="dxa"/>
            <w:tcBorders>
              <w:top w:val="single" w:color="auto" w:sz="4" w:space="0"/>
              <w:left w:val="nil"/>
              <w:bottom w:val="single" w:color="auto" w:sz="4" w:space="0"/>
              <w:right w:val="single" w:color="auto" w:sz="4" w:space="0"/>
            </w:tcBorders>
            <w:shd w:val="clear" w:color="000000" w:fill="333399"/>
            <w:vAlign w:val="center"/>
          </w:tcPr>
          <w:p>
            <w:pPr>
              <w:widowControl/>
              <w:jc w:val="center"/>
              <w:rPr>
                <w:rFonts w:ascii="宋体" w:hAnsi="宋体" w:cs="宋体"/>
                <w:b/>
                <w:bCs/>
                <w:color w:val="FFFFFF"/>
                <w:kern w:val="0"/>
                <w:sz w:val="20"/>
                <w:szCs w:val="20"/>
              </w:rPr>
            </w:pPr>
            <w:r>
              <w:rPr>
                <w:rFonts w:hint="eastAsia" w:ascii="宋体" w:hAnsi="宋体" w:cs="宋体"/>
                <w:b/>
                <w:bCs/>
                <w:color w:val="FFFFFF"/>
                <w:kern w:val="0"/>
                <w:sz w:val="20"/>
                <w:szCs w:val="20"/>
              </w:rPr>
              <w:t>型号规格及配置</w:t>
            </w:r>
          </w:p>
        </w:tc>
        <w:tc>
          <w:tcPr>
            <w:tcW w:w="620" w:type="dxa"/>
            <w:tcBorders>
              <w:top w:val="single" w:color="auto" w:sz="4" w:space="0"/>
              <w:left w:val="nil"/>
              <w:bottom w:val="single" w:color="auto" w:sz="4" w:space="0"/>
              <w:right w:val="single" w:color="auto" w:sz="4" w:space="0"/>
            </w:tcBorders>
            <w:shd w:val="clear" w:color="000000" w:fill="333399"/>
            <w:vAlign w:val="center"/>
          </w:tcPr>
          <w:p>
            <w:pPr>
              <w:widowControl/>
              <w:jc w:val="center"/>
              <w:rPr>
                <w:rFonts w:ascii="宋体" w:hAnsi="宋体" w:cs="宋体"/>
                <w:b/>
                <w:bCs/>
                <w:color w:val="FFFFFF"/>
                <w:kern w:val="0"/>
                <w:sz w:val="20"/>
                <w:szCs w:val="20"/>
              </w:rPr>
            </w:pPr>
            <w:r>
              <w:rPr>
                <w:rFonts w:hint="eastAsia" w:ascii="宋体" w:hAnsi="宋体" w:cs="宋体"/>
                <w:b/>
                <w:bCs/>
                <w:color w:val="FFFFFF"/>
                <w:kern w:val="0"/>
                <w:sz w:val="20"/>
                <w:szCs w:val="20"/>
              </w:rPr>
              <w:t>单位</w:t>
            </w:r>
          </w:p>
        </w:tc>
        <w:tc>
          <w:tcPr>
            <w:tcW w:w="851" w:type="dxa"/>
            <w:tcBorders>
              <w:top w:val="single" w:color="auto" w:sz="4" w:space="0"/>
              <w:left w:val="nil"/>
              <w:bottom w:val="single" w:color="auto" w:sz="4" w:space="0"/>
              <w:right w:val="single" w:color="auto" w:sz="4" w:space="0"/>
            </w:tcBorders>
            <w:shd w:val="clear" w:color="000000" w:fill="333399"/>
            <w:vAlign w:val="center"/>
          </w:tcPr>
          <w:p>
            <w:pPr>
              <w:widowControl/>
              <w:jc w:val="center"/>
              <w:rPr>
                <w:rFonts w:ascii="宋体" w:hAnsi="宋体" w:cs="宋体"/>
                <w:b/>
                <w:bCs/>
                <w:color w:val="FFFFFF"/>
                <w:kern w:val="0"/>
                <w:sz w:val="20"/>
                <w:szCs w:val="20"/>
              </w:rPr>
            </w:pPr>
            <w:r>
              <w:rPr>
                <w:rFonts w:hint="eastAsia" w:ascii="宋体" w:hAnsi="宋体" w:cs="宋体"/>
                <w:b/>
                <w:bCs/>
                <w:color w:val="FFFFFF"/>
                <w:kern w:val="0"/>
                <w:sz w:val="20"/>
                <w:szCs w:val="20"/>
              </w:rPr>
              <w:t>数量</w:t>
            </w:r>
          </w:p>
        </w:tc>
        <w:tc>
          <w:tcPr>
            <w:tcW w:w="850" w:type="dxa"/>
            <w:tcBorders>
              <w:top w:val="single" w:color="auto" w:sz="4" w:space="0"/>
              <w:left w:val="nil"/>
              <w:bottom w:val="single" w:color="auto" w:sz="4" w:space="0"/>
              <w:right w:val="single" w:color="auto" w:sz="4" w:space="0"/>
            </w:tcBorders>
            <w:shd w:val="clear" w:color="000000" w:fill="333399"/>
            <w:vAlign w:val="center"/>
          </w:tcPr>
          <w:p>
            <w:pPr>
              <w:widowControl/>
              <w:jc w:val="center"/>
              <w:rPr>
                <w:rFonts w:ascii="宋体" w:hAnsi="宋体" w:cs="宋体"/>
                <w:b/>
                <w:bCs/>
                <w:color w:val="FFFFFF"/>
                <w:kern w:val="0"/>
                <w:sz w:val="20"/>
                <w:szCs w:val="20"/>
              </w:rPr>
            </w:pPr>
            <w:r>
              <w:rPr>
                <w:rFonts w:hint="eastAsia" w:ascii="宋体" w:hAnsi="宋体" w:cs="宋体"/>
                <w:b/>
                <w:bCs/>
                <w:color w:val="FFFFFF"/>
                <w:kern w:val="0"/>
                <w:sz w:val="20"/>
                <w:szCs w:val="20"/>
              </w:rPr>
              <w:t>备注</w:t>
            </w:r>
          </w:p>
        </w:tc>
      </w:tr>
      <w:tr>
        <w:tblPrEx>
          <w:tblCellMar>
            <w:top w:w="0" w:type="dxa"/>
            <w:left w:w="108" w:type="dxa"/>
            <w:bottom w:w="0" w:type="dxa"/>
            <w:right w:w="108" w:type="dxa"/>
          </w:tblCellMar>
        </w:tblPrEx>
        <w:trPr>
          <w:trHeight w:val="499" w:hRule="atLeast"/>
        </w:trPr>
        <w:tc>
          <w:tcPr>
            <w:tcW w:w="10221" w:type="dxa"/>
            <w:gridSpan w:val="6"/>
            <w:tcBorders>
              <w:top w:val="single" w:color="auto" w:sz="4" w:space="0"/>
              <w:left w:val="single" w:color="auto" w:sz="4" w:space="0"/>
              <w:bottom w:val="single" w:color="auto" w:sz="4" w:space="0"/>
              <w:right w:val="single" w:color="auto" w:sz="4" w:space="0"/>
            </w:tcBorders>
            <w:shd w:val="clear" w:color="000000" w:fill="00B0F0"/>
            <w:vAlign w:val="center"/>
          </w:tcPr>
          <w:p>
            <w:pPr>
              <w:widowControl/>
              <w:jc w:val="left"/>
              <w:rPr>
                <w:rFonts w:ascii="宋体" w:hAnsi="宋体" w:cs="宋体"/>
                <w:color w:val="0000FF"/>
                <w:kern w:val="0"/>
                <w:sz w:val="24"/>
              </w:rPr>
            </w:pPr>
            <w:r>
              <w:rPr>
                <w:rFonts w:hint="eastAsia" w:ascii="宋体" w:hAnsi="宋体" w:cs="宋体"/>
                <w:kern w:val="0"/>
                <w:sz w:val="24"/>
              </w:rPr>
              <w:t>一、加固工程</w:t>
            </w: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18"/>
                <w:szCs w:val="18"/>
                <w:lang w:bidi="ar"/>
              </w:rPr>
              <w:t>混凝土构件拆除</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r>
              <w:rPr>
                <w:rFonts w:hint="eastAsia" w:ascii="宋体" w:hAnsi="宋体" w:cs="宋体"/>
                <w:color w:val="000000"/>
                <w:kern w:val="0"/>
                <w:sz w:val="18"/>
                <w:szCs w:val="18"/>
                <w:lang w:bidi="ar"/>
              </w:rPr>
              <w:t>地面结构拆除</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 w:val="20"/>
                <w:szCs w:val="20"/>
              </w:rPr>
            </w:pPr>
            <w:r>
              <w:rPr>
                <w:rFonts w:hint="eastAsia" w:ascii="宋体" w:hAnsi="宋体" w:cs="宋体"/>
                <w:color w:val="000000"/>
                <w:kern w:val="0"/>
                <w:sz w:val="18"/>
                <w:szCs w:val="18"/>
                <w:lang w:bidi="ar"/>
              </w:rPr>
              <w:t>18.69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18"/>
                <w:szCs w:val="18"/>
                <w:lang w:bidi="ar"/>
              </w:rPr>
              <w:t>挖基坑土方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lang w:bidi="ar"/>
              </w:rPr>
              <w:t>挖基坑、外运、回填、余方弃置</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186.93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18"/>
                <w:szCs w:val="18"/>
                <w:lang w:bidi="ar"/>
              </w:rPr>
              <w:t>细石混凝土楼地面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lang w:bidi="ar"/>
              </w:rPr>
              <w:t xml:space="preserve">一层地面修复：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1、细石混凝土楼地面（面层另计）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2、100mmC15素混凝土垫层；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3、150mm碎石干铺垫层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18"/>
                <w:szCs w:val="18"/>
                <w:lang w:bidi="ar"/>
              </w:rPr>
              <w:t>186.93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18"/>
                <w:szCs w:val="18"/>
                <w:lang w:bidi="ar"/>
              </w:rPr>
              <w:t>立面抹灰层拆除</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lang w:bidi="ar"/>
              </w:rPr>
              <w:t>墙面抹灰面铲除</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18"/>
                <w:szCs w:val="18"/>
                <w:lang w:bidi="ar"/>
              </w:rPr>
              <w:t>152.06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18"/>
                <w:szCs w:val="18"/>
                <w:lang w:bidi="ar"/>
              </w:rPr>
              <w:t>垫层</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lang w:bidi="ar"/>
              </w:rPr>
              <w:t>新增素混凝土垫层，非泵送商品混凝土 ，强度采用C15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18"/>
                <w:szCs w:val="18"/>
                <w:lang w:bidi="ar"/>
              </w:rPr>
              <w:t>11.06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18"/>
                <w:szCs w:val="18"/>
                <w:lang w:bidi="ar"/>
              </w:rPr>
              <w:t>独立基础</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新增独立基础，非泵送商品混凝土 ，强度采用C25，混凝土中掺入5%UEA膨胀剂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18"/>
                <w:szCs w:val="18"/>
                <w:lang w:bidi="ar"/>
              </w:rPr>
              <w:t>44.72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18"/>
                <w:szCs w:val="18"/>
                <w:lang w:bidi="ar"/>
              </w:rPr>
              <w:t>矩形柱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原柱增大截面，非泵送商品混凝土 ，强度采用C30，混凝土中参入5%UEA膨胀剂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18"/>
                <w:szCs w:val="18"/>
                <w:lang w:bidi="ar"/>
              </w:rPr>
              <w:t>38.45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18"/>
                <w:szCs w:val="18"/>
                <w:lang w:bidi="ar"/>
              </w:rPr>
              <w:t>矩形梁</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板下增梁,非泵送商品混凝土 ，强度采用C30，混凝土中参入5%UEA膨胀剂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18"/>
                <w:szCs w:val="18"/>
                <w:lang w:bidi="ar"/>
              </w:rPr>
              <w:t>50.08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圈梁</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托换梁，非泵送商品混凝土强度采用C30，混凝土中参入5%UEA膨胀剂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18"/>
                <w:szCs w:val="18"/>
                <w:lang w:bidi="ar"/>
              </w:rPr>
              <w:t>0.92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18"/>
                <w:szCs w:val="18"/>
                <w:lang w:bidi="ar"/>
              </w:rPr>
              <w:t>现浇构件钢筋</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lang w:bidi="ar"/>
              </w:rPr>
              <w:t>现浇构件圆钢筋 HPB300 直径（mm以内）10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18"/>
                <w:szCs w:val="18"/>
                <w:lang w:bidi="ar"/>
              </w:rPr>
              <w:t>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18"/>
                <w:szCs w:val="18"/>
                <w:lang w:bidi="ar"/>
              </w:rPr>
              <w:t>0.023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color w:val="000000"/>
                <w:kern w:val="0"/>
                <w:sz w:val="18"/>
                <w:szCs w:val="18"/>
                <w:lang w:bidi="ar"/>
              </w:rPr>
              <w:t>现浇构件钢筋</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lang w:bidi="ar"/>
              </w:rPr>
              <w:t>现浇构件带肋钢筋 HRB400以内 直径（mm以内）10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18"/>
                <w:szCs w:val="18"/>
                <w:lang w:bidi="ar"/>
              </w:rPr>
              <w:t>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18"/>
                <w:szCs w:val="18"/>
                <w:lang w:bidi="ar"/>
              </w:rPr>
              <w:t>0.924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现浇构件钢筋</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现浇构件带肋钢筋 HRB400以内 直径（mm以内）18</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9.245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现浇构件钢筋</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现浇构件带肋钢筋 HRB400以内 直径（mm以内）25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1.473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现浇构件钢筋</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箍筋 圆钢 HPB300 直径（mm以内）10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0.224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现浇构件钢筋</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箍筋 带肋钢筋 HRB400以内 直径（mm以内）10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3.705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钢筋连接</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电渣压力焊接 直径（mm以内）18</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620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钢筋连接</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直螺纹钢筋接头 直径（mm以内）16</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开孔（打洞）</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混凝土墙钻孔（墙厚240mm以内） 孔径（mm） 20以内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480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开孔（打洞）</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砖墙钻孔（240mm以内） 孔径（mm） 20以内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8134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开孔（打洞）</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楼板钻孔</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333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砖砌体拆除</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原墙体掏空凿除</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0.52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jc w:val="left"/>
              <w:rPr>
                <w:rFonts w:ascii="宋体" w:hAnsi="宋体" w:cs="宋体"/>
                <w:kern w:val="0"/>
                <w:sz w:val="20"/>
                <w:szCs w:val="20"/>
              </w:rPr>
            </w:pPr>
            <w:r>
              <w:rPr>
                <w:rFonts w:hint="eastAsia" w:ascii="宋体" w:hAnsi="宋体" w:cs="宋体"/>
                <w:kern w:val="0"/>
                <w:sz w:val="24"/>
              </w:rPr>
              <w:t>二、装修-拆除工程</w:t>
            </w: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砖砌体拆除</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砖砌体拆除</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123.47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金属门窗拆除</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原窗拆除</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40.60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木门窗拆除</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原门拆除</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75.84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jc w:val="left"/>
              <w:textAlignment w:val="center"/>
              <w:rPr>
                <w:rFonts w:ascii="宋体" w:hAnsi="宋体" w:cs="宋体"/>
                <w:kern w:val="0"/>
                <w:sz w:val="20"/>
                <w:szCs w:val="20"/>
              </w:rPr>
            </w:pPr>
            <w:r>
              <w:rPr>
                <w:rFonts w:hint="eastAsia" w:ascii="宋体" w:hAnsi="宋体" w:cs="宋体"/>
                <w:kern w:val="0"/>
                <w:sz w:val="24"/>
              </w:rPr>
              <w:t>三、装修-新建工程</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金属隔断</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轻钢龙骨隔墙：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1、饰面板（墙面另计）；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2、双层12mm石膏板，板缝贴胶带、点锈；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3、内置5-8cm隔音棉（填满）；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4、U75轻钢龙骨隔墙，贯通龙骨(间400mm~600mm）；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5、具体做法详见图纸。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46.36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金属隔断</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钢龙骨隔墙：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1、40*40镀锌方管；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2、具体做法详见图纸。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27.70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实心砖墙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混凝土实心砖 墙厚1砖^DM M7.5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47.26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实心砖墙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混凝土实心砖 墙厚1/2砖^DM M7.5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墙面一般抹灰</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内墙20mm厚 1:3水泥砂浆抹灰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287.28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墙面一般抹灰</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外墙20mm厚1:3水泥砂浆抹灰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157.67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四、装修-地面工程</w:t>
            </w: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金属踢脚线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100mm成品黑钛金踢脚线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294.41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自流坪楼地面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环氧地坪漆：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1、10mm地坪漆底涂、中涂、面涂；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2、8mm水泥基自流平；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3、30mm细石混凝土找平层；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4、2mm界面剂；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5、颜色见图纸或由业主定。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271.03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自流坪楼地面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环氧地坪漆：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1、10mm地坪漆底涂、中涂、面涂；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2、15mm水泥板；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3、15mm厚阻燃板；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4、40*40镀锌方管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22.24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7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金属复合地板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不锈钢地面：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1、镜面不锈钢(局部蚀刻)。</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现浇水磨石楼地面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地砖：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1、20mm厚芝麻灰水磨石地砖；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2、石材专用粘接剂；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3、30mm厚细石混泥土找平层；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4、20mm厚防水砂浆保护层；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5、5mm厚JS聚合物防水层两遍；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6、具体做法详见图纸。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26.63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块料楼地面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地砖：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1、600*600芝麻灰水磨石地砖；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2、地砖专用粘接剂；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3、30mm厚细石混泥土找平层；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4、20mm厚防水砂浆保护层；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5、2.5mm厚JS聚合物防水层两遍；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6、具体做法详见图纸。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26.63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竹、木（复合）地板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实木地板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1、15厚实木地板；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2、30mm细石混凝土找平层。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67.26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石材楼地面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浴室石材地面：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1、20mm厚芝麻灰花岗岩饰面；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2、石材专用粘接剂；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3、30mm厚细石混泥土找平层；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4、20mm厚防水砂浆保护层；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5、5mm厚JS聚合物防水层两遍；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6、具体做法详见图纸。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石材楼地面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石材地面：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1、20mm厚芝麻灰花岗岩饰面；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2、石材专用粘接剂；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3、30mm厚细石混泥土找平层；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72.89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石材零星项目</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石材门槛: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1、20mm厚芝麻灰花岗岩饰面；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2、石材专用粘接剂；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3、30mm厚细石混泥土找平层。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块料楼地面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阳台：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1、防滑地砖；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2、30mm细石混凝土找平层。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46.04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石材楼地面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室外石材地面：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1、20mm厚芝麻灰花岗岩饰面；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2、石材专用粘接剂；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3、30mm厚细石混泥土找平层。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82.59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石材台阶面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台阶：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1、20mm厚芝麻灰花岗岩饰面；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2、C15混凝土台阶。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14.96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浴室挡水坎</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挡水坎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1、20mm厚芝麻灰花岗岩饰面；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2、石材专用粘接剂；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3、20mm厚防水砂浆保护层；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4、水泥砂浆抹圆角；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5、细石混泥土挡水坎；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6、φ6钢筋。</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五、装修-墙面工程</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墙面装饰板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墙饰面：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1、9mm厚烤漆板饰面(七分光)；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3、具体颜色详见图纸或由业主定。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42.83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金属装饰线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10mm厚黑钛不锈钢压条</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5.40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墙面装饰板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墙饰面：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1、9mm厚烤漆板饰面(七分光)；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3、防火木龙骨基层；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192.97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墙面装饰板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墙饰面：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1、9mm厚烤漆板饰面(七分光)；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2、双层15mm厚阻燃板基层；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3、防火木龙骨基层；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11.95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墙面装饰板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墙饰面：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1、10厚亚克力饰面；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3、防火木龙骨基层；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9.60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墙面装饰板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墙饰面（曲面）：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1、9mm厚烤漆板饰面(七分光)；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3、防火木龙骨基层；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40.39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灯带（槽）</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灯槽（悬挑）：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1、9mm厚烤漆板饰面(七分光)；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2、15mm厚阻燃板基层。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0.82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墙面装饰板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墙饰面：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1、9mm厚烤漆板饰面(七分光)；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2、石膏板基层（另计）；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3、具体颜色详见图纸或由业主定。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18.90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灯带（槽）</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灯槽（内嵌）：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1、5mm厚亚克力饰面；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2、15mm厚阻燃板基层。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4.80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灯带（槽）</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灯槽（内嵌）：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1、9mm厚烤漆板饰面(七分光)；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2、双层15mm厚阻燃板基层。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8.74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墙面喷刷涂料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1、涂料二遍；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2、抹灰面批刮腻子（满刮两遍）；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256.83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墙面喷刷涂料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防水外墙涂料：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1、防水涂料二遍；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2、抹灰面批刮腻子（满刮两遍）；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121.18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多边形灯箱：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1、透光软膜（另计）；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2、5mm厚亚克力饰面；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3、9mm厚烤漆板饰面(七分光)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5、防火木龙骨基层；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圆形灯箱：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1、透光软膜（另计）；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2、5mm厚亚克力饰面；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3、9mm厚烤漆板饰面(七分光)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5、防火木龙骨基层；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异性灯箱：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1、透光软膜（另计）；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2、5mm厚亚克力饰面；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3、9mm厚烤漆板饰面(七分光)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5、防火木龙骨基层；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墙面装饰板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显示屏框（弧形）：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1、1mm厚不锈钢框（本色）；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3、防火木龙骨基层；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18.14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墙面装饰板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显示屏框：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1、1mm厚不锈钢框（本色）；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3、防火木龙骨基层；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块料墙面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卫生间墙面：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1、芝麻灰水磨石墙砖；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2、墙砖专用粘接剂；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3、20mm厚防水砂浆保护层；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4、5mm厚JS聚合物防水层两遍。</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92.42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墙面装饰板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墙饰面：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 厚线条型微水泥造型墙；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成品隔断</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卫生间水曲柳木饰面成品隔断</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24.90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墙纸裱糊</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墙纸：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1、墙纸；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2、腻子批嵌+基膜。</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21.55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玻璃隔断</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卫生间玻璃隔断，含制作、安装、运输及五金配件等。</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六、装修-天棚工程</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吊顶天棚</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铝扣板吊顶平面：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1、铝扣板灰镜面；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2、15mm阻燃板；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3、U50型不上人轻钢龙骨 ；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87.09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吊顶天棚</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铝扣板吊顶侧面：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1、铝扣板灰镜面；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2、U50型不上人轻钢龙骨；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16.93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吊顶天棚</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灯膜吊顶：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1、软膜吊顶（含灯带）；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2、板缝贴胶带、点锈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3、9.5mm厚石膏板面层；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4、U50型不上人轻钢龙骨；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46.02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吊顶天棚</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石膏板吊顶平面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1、10*10抽槽；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2、板缝贴胶带、点锈；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2、9.5mm厚双层石膏板面层；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3、U50型不上人轻钢龙骨 ；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10.75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吊顶天棚</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平面石膏板吊顶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1、板缝贴胶带、点锈；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2、9.5mm厚石膏板面层；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3、15mm阻燃板基层；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4、U50型不上人轻钢龙骨 ；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200.54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吊顶天棚</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侧面石膏板吊顶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1、板缝贴胶带、点锈；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2、9.5mm厚石膏板面层；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4、U50上人不型轻钢龙骨；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5、具体详见图纸。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22.10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吊顶天棚</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5厚黑玻饰面，具体详见图纸。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12.76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灯带（槽）</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悬挑式灯槽：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1、板缝贴胶带、点锈；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2、9.5mm厚石膏板面层；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3、15mm厚阻燃工板基层；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11.08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灯带（槽）</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灯槽：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1、9mm烤漆板饰面(七分光)灯槽；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17.74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吊顶天棚</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烤漆饰面吊顶：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1、9mm烤漆板饰面(七分光)；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2、15mm阻燃板基层；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3、U50型不上人轻钢龙骨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38.95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格栅吊顶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60*60灰色铝方通，具体详见图纸。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10.10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灯带（槽）</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嵌入式灯槽：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1、5厚黑玻饰面；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2、板缝贴胶带、点锈；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3、9.5mm厚石膏板面层；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4、15mm厚阻燃板板基层。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5.34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吊顶天棚</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铝扣板：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1、600*600铝扣板；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2、U50型不上人轻钢龙骨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天棚喷刷涂料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石膏板刷白色乳胶漆：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1、乳胶漆两遍；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2、施工专用腻子两遍；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3、具体颜色详见图纸或由业主定。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288.45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天棚喷刷涂料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原顶刷白色乳胶漆：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1、乳胶漆两遍；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2、施工专用腻子两遍；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3、具体颜色详见图纸或由业主定。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155.30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七、装修-门窗工程</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电子感应门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电动玻璃移门：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1、规格：1600*2400；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2、1mm厚黑钛不锈钢门；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3、12mm厚钢化玻璃；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4、电子感应装置；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5、含制作、运输、安装及五金配件等。</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11.52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电子感应门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电动玻璃移门：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1、规格：2400*2400；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2、1mm厚黑钛不锈钢门；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3、12mm厚钢化玻璃；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4、电子感应装置；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5、含制作、运输、安装及五金配件等。</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5.76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饰面夹板筒子板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门套：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1、9mm厚烤漆板饰面(哑光)；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2、18mm阻燃板工板基层。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9.30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金属门窗套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门套：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1、1mm厚黑钛不锈钢门套；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2、18mm阻燃板工板基层。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木质门带套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实木平开门：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1、洞口尺寸：920*2400；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2、1mm厚黑钛不锈钢门套；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3、含制作、运输、安装、门锁、门吸、合页等五金配件。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樘</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木质门带套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烤漆板饰面门(七分光)：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1、洞口尺寸：1000*2400；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2、含门套，制作、运输、安装、门锁、门吸、合页等五金配件。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樘</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木质门带套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烤漆板饰面门(七分光)：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1、洞口尺寸：800*2400；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2、含门套，制作、运输、安装、门锁、门吸、合页等五金配件。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樘</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木质门带套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烤漆板饰面门(七分光)：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1、洞口尺寸：1600*2400；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2、含门套，制作、运输、安装、门锁、门吸、合页等五金配件。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樘</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金属（塑钢、断桥）窗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隔热断桥铝合金推拉窗，12mm钢化玻璃，含制作、运输、安装五金配件等。</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4.13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八、装修-楼梯间</w:t>
            </w:r>
          </w:p>
        </w:tc>
      </w:tr>
      <w:tr>
        <w:tblPrEx>
          <w:tblCellMar>
            <w:top w:w="0" w:type="dxa"/>
            <w:left w:w="108" w:type="dxa"/>
            <w:bottom w:w="0" w:type="dxa"/>
            <w:right w:w="108" w:type="dxa"/>
          </w:tblCellMar>
        </w:tblPrEx>
        <w:trPr>
          <w:trHeight w:val="311"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石材楼梯面层</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1、梯步防滑槽三道；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2、火烧板芝麻灰色饰面；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3、石材专用粘接剂；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4、干硬性水泥砂浆找平层；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5、界面剂；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6、建筑楼板。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17.60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天棚喷刷涂料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原顶刷白色乳胶漆：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1、乳胶漆两遍；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2、施工专用腻子两遍；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3、具体颜色详见图纸或由业主定。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45.81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墙面喷刷涂料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1、涂料二遍；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2、抹灰面批刮腻子（满刮两遍）；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128.41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金属踢脚线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100mm成品黑钛金踢脚线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23.10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九、装修-其他工程</w:t>
            </w:r>
          </w:p>
        </w:tc>
      </w:tr>
      <w:tr>
        <w:tblPrEx>
          <w:tblCellMar>
            <w:top w:w="0" w:type="dxa"/>
            <w:left w:w="108" w:type="dxa"/>
            <w:bottom w:w="0" w:type="dxa"/>
            <w:right w:w="108" w:type="dxa"/>
          </w:tblCellMar>
        </w:tblPrEx>
        <w:trPr>
          <w:trHeight w:val="128"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洗漱台</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洗漱台1460*600*550：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1、雪花白大理石岩板；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2、水曲柳木饰面；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3、15mm阻燃板；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4、40*40镀锌方管。</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洗漱台</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洗漱台1250*600*550：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1、雪花白大理石岩板；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2、水曲柳木饰面；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3、15mm阻燃板；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4、40*40镀锌方管。</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镜面玻璃</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带金属框镜面玻璃安装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定制展柜</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定制展柜：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1、规格：1500*850*220mm；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2、透明触屏玻璃；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3、1mm不锈钢包边；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4、9mm厚烤漆板饰面(七分光)；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5、30*30镀锌方管。</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定制异性显示屏柜</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定制L型显示屏柜：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1、规格：550*1750*410mm；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2、漆板饰面层板(七分光)；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3、15mm厚阻燃板基层。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定制展柜</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定制梯形柜：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1、规格：700mm宽；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2、9mm烤漆板饰面层板(七分光)；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4、防火木龙骨基层。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定制展柜</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定制展柜：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1、规格：430mm宽；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2、9mm烤漆板饰面层板(七分光)；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3、15mm厚阻燃板基层。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定制沙盘展柜</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定制沙盘展柜：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1、规格：2800*1000*1100mm；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2、烤漆板饰面层板(七分光)；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3、不锈钢折边；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4、暗藏灯带；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5、15mm厚阻燃板基层。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定制沙盘展柜</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定制球体装置展柜：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1、规格：R1000mm；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2、烤漆板饰面层板(七分光)；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3、不锈钢折边；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4、暗藏灯带；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5、15mm厚阻燃板基层。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滚动影像造型</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滚动影像造型：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1、烤漆板饰面层板(七分光)；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2、15mm厚阻燃板基层；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3、防火木龙骨基层。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管道墙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管道墙07立面：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1、φ110mm镀锌钢管；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2、12mm高密度水泥纤维板；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3、40*40mm铝方通；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十、装修-家具</w:t>
            </w: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户外塑木桌椅</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1600*900*720mm桌子，6张椅子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户外庭院色织布伞</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户外庭院色织布伞 3000*3000mm</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把</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塑料观影椅</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塑料观影椅 890mm高</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张</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实木会议桌椅</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木桌4400*1500*750mm，14张椅子890mm高</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实木床</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实木床 2000*1200mm</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张</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实木办公桌</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实木办公桌1400*700mm</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张</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办公椅</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弹力网布办公椅890mm高</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张</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成品实木衣柜</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成品实木衣柜1800*300*2100mm</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成品实木衣柜</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成品实木衣柜800*400*2100mm</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79"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十一、广告装饰</w:t>
            </w: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前言板：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2、规格：0.18m；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3、内容“中国节水龙港同行”；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图文展板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治水举措改革：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1、8mm亚克力标题字；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2、5+3mm亚克力字若干；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3、定制九块8mm厚亚克力镜像UV画面；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4、规格：2.95*1.85m；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5.46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图文展板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海水利用：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1、8mm亚克力标题字；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2、5+3mm亚克力字若干；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3、定制8mm厚亚克力镜像UV画面；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4、2cm高密度雪弗板叠加3mm亚克力UV六边形画面；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5、2cm高密雪弗板立体字；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6、规格：1.85*1.85m；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3.42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龙港水资源概括区：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2、规格：0.15m；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3、内容“龙港水资源概括区”；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形象墙：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2、规格：0.2m；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3、内容“龙港节水宣传教育展厅”；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形象墙：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2、规格：0.06m；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3、内容“馆名英文”；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形象墙：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2、规格：0.1m；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3、内容“源起...龙港”；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图文展板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龙港排水举措：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1、8mm亚克力标题字；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2、5+3mm亚克力字若干；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3、定制8mm厚亚克力镜像UV画面；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4、2cm高密度雪弗板叠加3mm亚克力UV六边形画面；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5、2cm高密雪弗板UV圆形造型及长方形等造型；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6、规格：4.85*1.85m；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8.97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图文展板灯箱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新型水设备台：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1、LED光源；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2、四周亚克力盒子及不锈钢包边；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3、面封亚克力UV画面；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4、规格：1.5*0.85m/0.9*1.7；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5.61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新型水设备展示：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2、规格：0.15m；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3、内容“新型水设备展示”；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节水洗车：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2、规格：0.31m；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节水洗车：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2、规格：0.08m；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3、内容“节水洗车英文”；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节水洗车：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2、规格：0.21m；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3、内容“节水洗车”；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图文展板灯箱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人水和谐：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1、LED光源；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2、四周亚克力盒子及不锈钢包边；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3、面封进口UV软膜缝边画面；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4、规格：1.6*0.9；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展板＋软膜灯箱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节水知识：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1、LED光源；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2、四周铝型材龙骨扣条；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3、面封进口UV软膜缝边画面；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4、规格：1.5*1.24；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节水小知识：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2、规格：0.15m；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3、内容“节水小知识”；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翻转牌</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翻转牌：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1、亚克力盒子正反面UV画面，使用定位卡簧固；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2、每根4个270*390*120mm亚克力定制灯箱；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3、7根30mm不锈钢圆管约1.5米上下不锈钢固定卡扣及不锈钢卡扣盖；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工业节水：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2、规格：0.15m；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3、内容“工业节水”；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软膜灯箱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工业节水：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1、LED光源；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2、四周铝型材龙骨扣条；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3、面封进口UV软膜缝边画面；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4、规格：φ0.8m；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织锦锻裱糊</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定制超宽幅绒底油画布进口UV墙纸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11.34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图文展板＋软膜</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海绵城市：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1、LED光源；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2、四周铝型材龙骨扣条；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3、面封进口UV软膜缝边画面；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4、规格：1.42*0.72；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杯水之源：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2、规格：0.15m；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3、内容“杯水之源等”；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亚克力板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结束语：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1、8mm厚超透亚克力底板；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2、5mm亚克力字若干；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3、规格：1.2*1.15m；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雕塑</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雕塑：定制玻璃钢雕刻（含雕塑画面绘制）500*350*860mm</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亚克力板UV</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简介：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1、8mm厚超透亚克力底板；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3、规格：1.2*0.96m；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图文展板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实物展示：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1、8mm亚克力标题字；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2、5+3mm亚克力字若干；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3、定制8mm厚亚克力镜像UV画面或定制无边油画框；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4、部分画面采用10mm高密度雪弗板或3mm亚克力UV画面；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图文展板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防走私宣传：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1、8mm亚克力标题字；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2、5+3mm亚克力字若干；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3、定制8mm厚亚克力镜像UV画面或定制无边油画框；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4、部分画面采用10mm高密度雪弗板或3mm亚克力UV画面；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5、叠加亚克力烤漆党徽造型国旗五角星烤漆造型；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图文展板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防走私宣传：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1、8mm亚克力标题字；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2、5+3mm亚克力字若干；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3、定制8mm厚亚克力镜像UV画面或定制无边油画框；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4、部分画面采用10mm高密度雪弗板或3mm亚克力UV画面；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软膜灯箱＋图文展板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历史荣誉展示：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1、8mm亚克力标题字；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2、内置品牌LED光源；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3、四周铝型材龙骨扣条；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4、面封进口UV软膜缝边画面；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5、部分画面采用20mm高密度雪弗板叠加3mm亚克力UV画面；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有机玻璃字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防诈骗宣传：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1、10mm亚克力字；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2、规格：0.3m；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3、内容“人人识诈全民防骗”；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图文展板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防诈骗宣传：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1、8mm亚克力标题字；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2、5+3mm亚克力字若干；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3、定制8mm厚亚克力镜像UV画面或定制无边油画框；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4、部分画面采用10mm高密度雪弗板或3mm亚克力UV画面；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5、叠加20mm圆形造型UV；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6、20mm厚高密雪弗板立体字以及部分20mm高密雪弗板造型；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亚克力字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结束语：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1、5+3mm亚克力字若干；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外立面：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1、精工不锈钢包边户外发光字（含户外专用变压器）；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2、规格：0.5m；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3、内容“龙港节水宣传教育基地”；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金属字</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外立面：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1、精工不锈钢包边户外发光字（含户外专用变压器）；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2、规格：0.4m；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3、内容“龙港节水宣传教育基地”；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4、具体详见图纸。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十二、多媒体设备安装-一层序厅</w:t>
            </w:r>
          </w:p>
        </w:tc>
      </w:tr>
      <w:tr>
        <w:tblPrEx>
          <w:tblCellMar>
            <w:top w:w="0" w:type="dxa"/>
            <w:left w:w="108" w:type="dxa"/>
            <w:bottom w:w="0" w:type="dxa"/>
            <w:right w:w="108" w:type="dxa"/>
          </w:tblCellMar>
        </w:tblPrEx>
        <w:trPr>
          <w:trHeight w:val="9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LED屏（4.9m*2.8m）（包含显示屏支吊架制作）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实质性参数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（1）点间距≤1.538mm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（2）模组尺寸：宽度320mm*高度160mm，屏幕分辨率 208列×104行</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二、技术参数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 成像原理：LED主动式发光，像素组成与排列方式：1R1G1B，竖向线性排列。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 平整度≤0.05mm，亮度：≥600cd/㎡，0-100%任意可调。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 刷新率：3840Hz，高刷新，支持通过配套控制软件调节刷新率设计选项。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 对比度：≥8000：1，防护等级：IP65。</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 亮度均匀性（校正后）：≥98.3%，发光点中心距偏：≤0.9%。</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 低亮高灰：支持软件实现0-100%不同亮度情况下，灰度12-16bits任意设置：100%亮度@16bits，50%亮度@14bits，20%亮度@12bits。</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 像素点失控（坏点或盲点）率：≤1/100000，无连续失控点。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 色温、色域：2000K-9000K连续可调，可设冷色、暖色、标准等多档白场调节。色域≥110%NTSC</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 可以支持HDR显示，画面延时：≤1ms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 显示屏拍照等级：≥10bits。屏体正面为黑色哑光处理，反光率小于2%</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11.可承受≥5000N拉力，可承受≥45000N压力。</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 超过2周时间没有使用产品，可以通过屏体控制系统来实现除湿模式，即使屏体从10%到100%亮度逐步显示，可以满足除湿效果。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13.响应时间：纳秒级，急速响应不拖尾、无鬼影。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14.箱体间/模组间的相对错位值≤0.1mm，箱体间/模组间拼缝与间隙≤0.1mm。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 灯珠外层具备透明哑光保护层，采用纳米涂覆技术，阻隔灯珠与外部的接触，材质硬度等级HRC8级，灯珠表面使用无划痕。</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 震动试验：在10Hz-55Hz-10Hz、振幅0.35mm、每一轴向循环扫频5次、每次震动持续时间10min条件下测试后，产品外观、功能都正常。</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 绝缘电阻试验：电源插头或电源引入端子与外壳裸露金属部件之间的绝缘电阻在正常大气条件下应≥100MΩ，湿热条件下应≥2MΩ。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 耐压试验：电源插头或电源引入端与外壳裸露金属部件之间，应承受1.5KV交流电压/历时1min的抗电强度试验，应无击穿和飞弧现象。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 接地电阻测试：根据GB4943.1-2011信息技术设备安全标准对设备进行接地电阻测试试验 输入地线-接地远端 测试限制≤100mΩ。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 着火危险试验（UL94标准）：PCB板、线材、电源、连接件、面罩：V-0级。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 噪声：静音工作：在温度25℃、温度40%RH、大气压力100.2Kpa条件时，LED显示屏工作状态下要求距离产品四周的1m处最大噪声声压＜15db。</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 盐雾测试：按照GB/T 2423.17-2008标准的试验方法做盐雾试验，产品在温度35℃、盐雾为浓度5%的NaCl溶液、PH值7.0、连续喷雾2小时后静置22小时为1个循环周期/总共3个循环周期的条件下试验后，产品外观无生锈现象，可以无故障运行。</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26.符合IEC 62471：2006标准的光生物安全及蓝光危害评估检测的无危害类要求（豁免级），具备防蓝光护眼模式。蓝光对皮肤和眼睛紫外线危害、宽波段的光源对视网膜危害、蓝光对皮肤表面及角膜和视网膜的曝辐射值检测均达到无危害等级要求，方便快速维护。</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 UV紫外线：辐照强度：0.76W/㎡.nm@340nm 温度：60℃。冷凝温度：50℃、24循环、288h判定标准：试验后，样品外观无异常，符合5级。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28.跌落：符合GB4943.1-2011信息技术设备安全标准对设备进行跌落试验的要求。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13.72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视频系统设备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视频处理器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1.支持常见的视频接口，包括2 路 HDMI1.3，1 路 DVI。</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2.支持3.5mm音频输入和3.5mm音频输出。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3.支持 3 个窗口和 1 路 OSD。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4.支持快捷配屏和高级配屏功能。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 HDMI、DVI 输入分辨率自定义调节。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6.支持设备间备份设置。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7.视频输出最大带载高达 390 万像素。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8.支持一键将优先级最低的窗口全屏自动缩放，增强产品实用性能。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9.支持创建 10 个用户场景作为模板保存，方便使用。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10.支持创建 10 个用户场景作为模板保存，方便使用。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11.产品本身集成视频处理器与发送卡于一体。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12.支持逐点亮色度校正技术，校正过程快速高效，支持直接现场校正；</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控制软件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1.通过云服务器，可一键配置LED 显示屏加载参数，或者手动进行显示屏的性能参数，如：LED 显示屏视觉刷新率，灰度级数，移位时钟频率，显示屏连接等；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2.配置显示屏的传输方式和方向；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3.配置控制器映射位置和大小；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4.保存和加载控制系统参数；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5.周期刷新显示屏控制系统的工作状态；</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6.读取显示屏校正系数，手动调节显示屏的校正系数；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7.上传校正数据到控制系统；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8.配置显示屏的亮度调节模式，设置每种模式对应的参数；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9.配置显示屏色温列表，对显示屏进行色温调节；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10.对显示屏进行 Gamma 调节；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11.查看当前控制系统的映射信息、版本信息，并对控制器进行授权；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12.显示屏画面控制，包括：画面黑屏、画面锁定、正常显示、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红色、绿色、蓝色、白色等；</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功率放大器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2路AUX输入，3路MIC输入，1路AUX输出；MIC1优先功能；70V~100V定压输出和4~16欧定阻输出；各输入通道独立音量控制，音乐高低音控制；智能短路过热保护（1U机箱）</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音箱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6.5寸喇叭单元，带2.5寸高音，大功率天花喇叭、ABS材料、锌网喷塑带ABS后罩 70-100V  30W</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10400 H410主板 8G 内存 1T硬盘 2G独立显 256G 23.8寸显示器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纪录宣传片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纪录宣传片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主题影片，按需包含创意策划、文案撰写、场景建模、三维动画、拍摄、剪辑、特效制作、调色、后期合成及成片修改等服务</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2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播控软件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支持多种多媒体播放图片，视频，PPT，网页，第三方应用程序，图片支持特效转场切换，视频支持播放、暂停，重播，视频进度拖动，对视频声音大小进行控制，对PPT进行上下页翻页控制，获取页数，并可点播指定页，支持网页内嵌全屏模式播放，对需要输入账号密码的网页自动输入无需手动输入，多个第三方程序可调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2.支持内容列表获取，播放模式列表循环，单个循环，支持定制播放模式，支持内容列表中的文件任意点播。</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3.支持控制协议定制，支持HTTP、TCP、UDP、串口等多协议控制，并对主机的音量大小、主机开关进行控制、支持协议控制的方式模拟键盘鼠标的控制点击以及文字输入等。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4支持本地离线模式配置以及网络（局域网、广域网）发布系统自动更新双模式，支持文件模式配置可一键切换调用场景内容。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5.支持欢迎词模式，可对欢迎词内容进行编辑，增加、删除、支持单个循环、列表欢迎词循环的方式滚动播放、支持欢迎词背景图片、动态视频替换，对字体大小，颜色，字号等设置。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6.支持播放软件多开，对软件大小、位置进行控制。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7.支持画面实时截屏传输达到画面无延迟监控效果。</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55 寸广告机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1.分辨率 1920X1080 对角线 55 寸  支持完全无缝切换（两个视频切换时不需停顿处理，不出现黑屏）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2.开机自动循环播放，支持双屏异显功能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3.支持分屏功能，支持播放对屏幕任意比例划分的任务节目，可断点下载任务节目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4.支持播放按时间段和定时&gt;插播&gt;循环&gt;垫片不同优先级任务节目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5.支持发布系统设置终端信息、5 段定时开关机、时间段音量、终端名称、网络IP，查看终端设备的软件版本信息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6.板卡支持 6GB 内部 ROM 空间，可用于下载安装 APK 和播放任务节目，并支持TF 卡扩展 32GB 存储空间(可选)；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7.支持信发系统制作好的任务节目与单机两种模式播放，任务节目优先级高于单机节目,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8.支持电容、红外触摸屏，支持添加红外感应器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9.支持本地、OTA升级已及IPS发布系统远程，方便系统更新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10.屏幕支持90度、180度、270度旋转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11.支持以太网、内置WiFi模块(802.11b/g/n)、4G模块上网功能和蓝牙4.0模块功能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12.支持简体、繁体和英文切换，可根据客户需要添加不同国家语言</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13.支持U盘自动拷贝功能，方便无网络时更新节目，支持USB播放，支持热插拔，内容更新方便快捷</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14.支持主播放窗口视频、图片、文本和播放窗口图片、文本混播、支持图片、文本滚屏显示，支持超大BMP挂角图标显示功能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97"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十三、多媒体设备安装-一层知水篇</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55寸拼接屏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1.原装液晶面板•外观大小：1213水平（毫米）×685垂直(毫米) X110 ；屏幕显示区域大小：1209水平（毫米）×684垂直(毫米) 对角55英寸 双边 拼缝3.5毫米 拼接单元支持智能温控，多风扇工作，能根据机器温度智能调整风扇转速情况，从而保证机器的整体散热问题。拼接单元支持指示灯监测机器运行状态功能。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2.视频墙至少支持15x15拼接排列，支持解码3840*2160超高清分辨率, 支持HDCP1.4 )分辨率信号，解码4K信号播放流畅，不失真、无延时，丢帧，拖尾、闪屏现象。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3.拼接墙支持任意多路4K输入信号跨屏拼接，处理不卡顿，无丢帧，断层，闪屏现象。任意拼接单元输入的4K信号需要支持4K输出，输出信号无衰减，丢信号现象。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4.拼接单元支持三星的拼接屏菊花链功能，串联级数不低于30级，且无明显信号衰减现象，无延时，丢帧，拖尾、闪屏现象。多屏拼接测试延迟帧数不得高于1.5帧。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5..机器配备处理器需要支持外接RS232C/RJ45 ,调试扩展，通过外设接口方便设备调试维护。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6.拼接控制系统软件应界面美观，操作简单方便。支持ACM高级色彩管理，支持色彩亮度手/自动校准功能，一键白平衡，色彩调校功能。支持自由分配行列地址功能，一键拼接单屏显示功能。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8..支持拼接多种模式操作及软件操作，能根据输入不同的信号类型选择最优的处理方式。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9..拼接单元支持HDMI、DVI、DP、VGA信号输入，支持HDMI、DVI、DP、VGA信号输出，支持信号2K及4K信号的自动适应缩放，能针对不同类型的信号进行自适应调整优化。</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10..处理器需要支持控制线优化方案，不需要使用网线来串接串口控制信号，做到精简布线。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11.整个系统必须预留升级空间，支持智能固件升级，且在现有硬件设备不动前提下，增加升级设备即可完成功能升级的前瞻性方案。不得以置换当前项目设备方式来进行升级。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12.整个拼接系统需要至少支持6路HDMI，6路DVI6路VGA信号输入接口预留。且能支持4K信号输入进行拼接。</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13.拼接单元支持时钟电池，持续时钟不低于80小时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4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拼接屏前维护支架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前液压维护，按压可自动弹出，金属纽扣 最高可承重80KG</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9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分屏器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最高分辨率3840X1920 支持16路HDI 输出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功率放大器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2路AUX输入，3路MIC输入，1路AUX输出；MIC1优先功能；70V~100V定压输出和4~16欧定阻输出；各输入通道独立音量控制，音乐高低音控制；智能短路过热保护（1U机箱）</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音箱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6.5寸喇叭单元，带2.5寸高音，大功率天花喇叭、ABS材料、锌网喷塑带ABS后罩 70-100V  30W</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10400 H410主板 8G 内存 1T硬盘 2G独立显 256G 23.8寸显示器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宣传片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宣传片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播控软件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可通过后台中控管理程序，自由编辑制作相应的欢迎词或背景图片，可预制多个场景模块，通过中控界面实现快速任意切换。字体及图片效果可设置。</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 寸触摸一体机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1.分辨率 1920X1080 对角线 43 寸。</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2.10 点触摸，快、准一体化设计，支持各种手势的多种触摸；酷睿I3 处理器，4G 运行内存，128G 固态硬盘</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采用红外触控技术，书写快速、性能稳定、润滑触感、视觉体验；</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 内置无线控制模块，可远程，多台设备同时控制。无线 WIFI、有线网络、随心链接；</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4.内置立体声环绕音响，主板采用高品质音频电容和低噪音抗强光干扰，不惧苛刻条件，满足多种显示要求；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5.超长寿命，性能稳定，使用寿命达 6 万小时以上，全年能7*24 小时不间断工作；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 采用专用工业级液晶屏，专为触摸设计；高亮度、高对比度、高清晰度，提升画面层次感；16.7M 色彩，真实再现画面的每一个细节；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 采用最新 3D 数字滤波和 3D 数字降噪技术，更好消除亮色、杂色干扰；5ms 快速响应时间，去除画面拖影，自动消除残影功能；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178°宽视角,保证图像显示不变形，无失真；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全金属机壳设计，防静电、防磁场、防干扰、无辐射；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 支持多种接口，支持VGA、HDMI、USB、TOUCH USB、TF USB、 LAN,等接口；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 抗强光功能，能在太阳光下工作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 .具有全屏画线检测功能。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触控查询软件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1、通过查询屏查询制定内容；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2、页面之间切换有动画效果；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3、可流畅播放4K视频；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4、多点触控查询；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5、提供中控控制接口(播放、暂停、停止、多影片切换选择、音量调节)；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6、状态反馈；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7、开机自动全屏启动软件；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8、支持对每个素材内容（图片、视频等）单独设置操作；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9、内容搜集排版编辑。</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97"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十四、多媒体设备安装-一层护水篇</w:t>
            </w:r>
          </w:p>
        </w:tc>
      </w:tr>
      <w:tr>
        <w:tblPrEx>
          <w:tblCellMar>
            <w:top w:w="0" w:type="dxa"/>
            <w:left w:w="108" w:type="dxa"/>
            <w:bottom w:w="0" w:type="dxa"/>
            <w:right w:w="108" w:type="dxa"/>
          </w:tblCellMar>
        </w:tblPrEx>
        <w:trPr>
          <w:trHeight w:val="2311"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投影机（包含投影短焦距镜头）: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1.投影显示系统：3LCD显示系统，芯片尺寸：≥0.64”</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2.亮度：≥ 5800流明（中心亮度）≥5500lm（ISO21118标准）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3.分辨率：≥1920x1200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4.光源类型：纯激光光源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5.对比度：≥5000,000:1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6.投射比：≥1.2~2.0:1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7.整机功率：≤360W</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8.整机重量：7.9kg</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9.接口：VGA INx1、HDMI INx2、Audio IN（3.5mm）x1、Audio Out（3.5mm）x1、VGA out x1、RS232C x1、RJ45x1、USB-Bx1、USB-Ax1、扬声器16Wx1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10.影像模式：中国红、标准、计算机、护眼、配色板、DICOM、黑板绿、个人设定。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11.中国红模式：机器内部增加特殊滤光片以及通过相应的软件算法调整，使得整机的色彩表现更丰富艳丽，富有层次。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12.纯激光光源寿命长达20000小时，支持长时间使用。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13.防尘等级：依据GB/T 4208-2017外壳防护等级（IP代码）国家标准，整机外壳防护等级实验（IP5X），光源外壳防护等级实验（IP6x）。</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14.支持水平和垂直方向镜头位移功能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15.快速冷却功能：三种快速冷却方式可选，0秒允许关机后直接拔掉电源线无需等待投影机冷却，60秒比正常模式冷却时间短冷却速度快，正常即正常速度冷却，在不同模式下关机所需冷却时间不一样。</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16.无线投屏：通过专用投屏软件，搭配WiFi dongle（选配）即可实现无线投屏功能，同时支持最多4分屏，以及将电脑图像投屏至多台投影机显示。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融合系统</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融合系统: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1、系统支持纯GPU运算，支持Windows XP以上的所有系统。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2、支持多主机同步融合，多机融合需同时支持手动切分视频和自动切分视频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3、持256阶颜色矫正和动态黑屏补偿，不同亮度给与不同补偿。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4、支持动态黑屏补偿。根据256阶不同亮度的投影进行不同的补偿，保障投影叠加区域暗场的消隐。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5、支持amd  dopp。NVIDIA  nvapi技术。单机支持最大16k超大分辨率桌面融合。支持主流视频格式，同时单机需支持8k视频流畅播放。使用n卡专业卡时融合软件关闭也不影响桌面融合。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6、支持360头尾相接的融合。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需同时支持视频融合与桌面融合。桌面融合需要同时支持普通截屏桌融，win10截屏桌融，直接桌融，A卡桌融合和N卡桌融。虚拟显示器软件需要同融合软件同个品牌。电脑休眠问题，投影机信号断开不影响桌面融合正常运行。</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8、 自由定义融合带，可设置部分区域采用硬拼或者是使用融合带。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9、支持采集卡输入</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10、提供web端控制融合视频播放、暂停、列表等功能。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11、同时支持偏振式与主动式3D融合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13、支持任意的投影机排列方式，全自由投影屏幕设计，投影画面利用率最大化无需遵循行列设置，通过我们的管理工具。可以自由拖动投影屏幕，自动形成融合带，可支持户外建筑投影等各种异型投影。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14、每条融合带都可以自定义宽度，支持横着的投影机和竖着的投影机相互融合。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15、支持常规N+1球幕融合。可以用（M+N）+1的方式覆盖整个穹幕。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16、支持U幕、碗幕融合、外投球融合。 </w:t>
            </w:r>
          </w:p>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17、支持CAVE沉浸式融合，支持贴图编辑功能，可支持普通视频来达到透视3D效果。贴图编辑功能支持直角cave和圆角cave。贴图编辑需自带网格生成工具软件。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功率放大器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2路AUX输入，3路MIC输入，1路AUX输出；MIC1优先功能；70V~100V定压输出和4~16欧定阻输出；各输入通道独立音量控制，音乐高低音控制；智能短路过热保护（1U机箱）</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音箱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6.5寸喇叭单元，带2.5寸高音，大功率天花喇叭、ABS材料、锌网喷塑带ABS后罩 70-100V  30W</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10400 H410主板 8G 内存 1T硬盘 2G独立显 256G 23.8寸显示器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VR眼镜</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VR眼镜</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滑板设备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滑板设备</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数字内容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按需包含互动脚本创意策划、游戏逻辑、场景建模、三维动画、剪辑、特效制作、调色、后期合成等服务</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互动软件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整体软件策划；UI 设计、虚拟漫游仿真游戏软件制作：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1、基于虚拟现实技术的 C/S 架构系统开发；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2、支持实时渲染技术，具备真实的动态 GI 光影效果；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3、支持高清晰度 2K 级别以上的纹理材质；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4、支持自动/手动路径导览交互功能；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5、支持语音解说，支持 5.1 环绕立体声效果；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6、支持模型在 Camera 遮罩时的动态加载与优化；</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7、支持高清主流格式的视频文件；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43寸广告机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1.分辨率1920X1080 对角线 55寸  支持完全无缝切换（两个视频切换时不需停顿处理，不出现黑屏）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2.开机自动循环播放，支持双屏异显功能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3.支持分屏功能，支持播放对屏幕任意比例划分的任务节目，可断点下载任务节目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4.支持播放按时间段和定时&gt;插播&gt;循环&gt;垫片不同优先级任务节目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5.支持发布系统设置终端信息、5段定时开关机、时间段音量、终端名称、网络IP，查看终端设备的软件版本信息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6.板卡支持6GB内部 ROM空间，可用于下载安装APK和播放任务节目，并支持TF卡扩展32GB存储空间(可选)；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7.支持信发系统制作好的任务节目与单机两种模式播放，任务节目优先级高于单机节目,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8.支持电容、红外触摸屏，支持添加红外感应器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9.支持本地、OTA升级已及IPS发布系统远程，方便系统更新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10.屏幕支持90度、180度、270度旋转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11.支持以太网、内置WiFi模块(802.11b/g/n)、4G模块上网功能和蓝牙4.0模块功能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12.支持简体、繁体和英文切换，可根据客户需要添加不同国家语言</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13.支持U盘自动拷贝功能，方便无网络时更新节目，支持USB播放，支持热插拔，内容更新方便快捷</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14.支持主播放窗口视频、图片、文本和播放窗口图片、文本混播、支持图片、文本滚屏显示，支持超大BMP挂角图标显示功能，支持</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98"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81"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十五、多媒体设备安装-一层亲水篇</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机柜、机架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55寸触摸透明柜（嵌入式）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1.分辨率1920X1080 对角线55寸。 屏通透率85%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2.10点触摸，快、准一体化设计，支持各种手势的多种触摸；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酷睿I3处理器，16G运行内存，128G固态硬盘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采用红外触控技术，书写快速、性能稳定、润滑触感、视觉体验；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3内置无线控制模块，可远程，多台设备同时控制。无线WIFI、有线网络、随心链接；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4.内置立体声环绕音响，主板采用高品质音频电容和低噪音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抗强光干扰，不惧苛刻条件，满足多种显示要求；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5.超长寿命，性能稳定，使用寿命达 6万小时以上，全年能 7*24 小时不间断工作；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6.采用专用工业级液晶屏，专为触摸设计；高亮度、高对比度、高清晰度，提升画面层次感；16.7M 色彩，真实再现画面的每一个细节；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7.采用最新 3D 数字滤波和 3D 数字降噪技术，更好消除亮色、杂色干扰；5ms 快速响应时间，去除画面拖影，自动消除残影功能；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178°宽视角,保证图像显示不变形，无失真；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全金属机壳设计，防静电、防磁场、防干扰、无辐射；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 支持多种接口，支持VGA、HDMI、USB、TOUCH USB、TF USB、LAN,等接口；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 抗强光功能，能在太阳光下工作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 .具有全屏画线检测功能.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触控查询软件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1、通过查询屏查询制定内容；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2、页面之间切换有动画效果；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3、可流畅播放4K视频；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4、多点触控查询；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5、提供中控控制接口(播放、暂停、停止、多影片切换选择、音量调节)；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6、状态反馈；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7、开机自动全屏启动软件；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8、支持对每个素材内容（图片、视频等）单独设置操作；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9、内容搜集排版编辑。</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定制数字内容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投影机（包含投影短焦距镜头）: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1.投影显示系统：3LCD显示系统，芯片尺寸：≥0.64”</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2.亮度：≥ 5800流明（中心亮度）≥5500lm（ISO21118标准）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3.分辨率：≥1920x1200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4.光源类型：纯激光光源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5.对比度：≥5000,000:1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6.投射比：≥1.2~2.0:1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7.整机功率：≤360W</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8.整机重量：7.9kg</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9.接口：VGA INx1、HDMI INx2、Audio IN（3.5mm）x1、Audio Out（3.5mm）x1、VGA out x1、RS232C x1、RJ45x1、USB-Bx1、USB-Ax1、扬声器16Wx1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10.影像模式：中国红、标准、计算机、护眼、配色板、DICOM、黑板绿、个人设定。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11.中国红模式：机器内部增加特殊滤光片以及通过相应的软件算法调整，使得整机的色彩表现更丰富艳丽，富有层次。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12.纯激光光源寿命长达20000小时，支持长时间使用。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13.防尘等级：依据GB/T 4208-2017外壳防护等级（IP代码）国家标准，整机外壳防护等级实验（IP5X），光源外壳防护等级实验（IP6x）。</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14.支持水平和垂直方向镜头位移功能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15.快速冷却功能：三种快速冷却方式可选，0秒允许关机后直接拔掉电源线无需等待投影机冷却，60秒比正常模式冷却时间短冷却速度快，正常即正常速度冷却，在不同模式下关机所需冷却时间不一样。</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16.无线投屏：通过专用投屏软件，搭配WiFi dongle（选配）即可实现无线投屏功能，同时支持最多4分屏，以及将电脑图像投屏至多台投影机显示。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融合系统</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融合系统: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1、系统支持纯GPU运算，支持Windows XP以上的所有系统。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2、支持多主机同步融合，多机融合需同时支持手动切分视频和自动切分视频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3、持256阶颜色矫正和动态黑屏补偿，不同亮度给与不同补偿。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4、支持动态黑屏补偿。根据256阶不同亮度的投影进行不同的补偿，保障投影叠加区域暗场的消隐。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5、支持amd  dopp。NVIDIA  nvapi技术。单机支持最大16k超大分辨率桌面融合。支持主流视频格式，同时单机需支持8k视频流畅播放。使用n卡专业卡时融合软件关闭也不影响桌面融合。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6、支持360头尾相接的融合。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需同时支持视频融合与桌面融合。桌面融合需要同时支持普通截屏桌融，win10截屏桌融，直接桌融，A卡桌融合和N卡桌融。虚拟显示器软件需要同融合软件同个品牌。电脑休眠问题，投影机信号断开不影响桌面融合正常运行。</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8、 自由定义融合带，可设置部分区域采用硬拼或者是使用融合带。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9、支持采集卡输入</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10、提供web端控制融合视频播放、暂停、列表等功能。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11、同时支持偏振式与主动式3D融合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13、支持任意的投影机排列方式，全自由投影屏幕设计，投影画面利用率最大化无需遵循行列设置，通过我们的管理工具。可以自由拖动投影屏幕，自动形成融合带，可支持户外建筑投影等各种异型投影。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14、每条融合带都可以自定义宽度，支持横着的投影机和竖着的投影机相互融合。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15、支持常规N+1球幕融合。可以用（M+N）+1的方式覆盖整个穹幕。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16、支持U幕、碗幕融合、外投球融合。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17、支持CAVE沉浸式融合，支持贴图编辑功能，可支持普通视频来达到透视3D效果。贴图编辑功能支持直角cave和圆角cave。贴图编辑需自带网格生成工具软件。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10400 H410主板 8G 内存 1T硬盘 显卡GTX1050TI 256G 23.8寸显示器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 寸触摸一体机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1.采用红外触控，工业级原装模组屏，内置环绕立体声音箱，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2.内置电脑配置：CPU：I5，内存：4G，硬盘：128G固态硬盘，win7/win10系统；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3.定位精度≦0.5mm，触摸点数≧10点，触摸精度749762*749762，触摸次数≧13600万次，触摸寿命&gt;100000小时；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4.防水雾，防尘，防刮，防油污，防爆，防震，耐高温；</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5.USB通讯接口方式，免驱动，面板分辨率1920*1080,亮度500cd/m²,LED点阵背光源，色彩：16.7M，对比度4500:1，透光率98%，显示比例16:9，响应时间6ms，内嵌Wifi无线天线，支持HDMI输出，黑色钣金+铝合机壳；功耗：298W</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功率放大器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2路AUX输入，3路MIC输入，1路AUX输出；MIC1优先功能；70V~100V定压输出和4~16欧定阻输出；各输入通道独立音量控制，音乐高低音控制；智能短路过热保护（1U机箱）</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音箱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6.5寸喇叭单元，带2.5寸高音，大功率天花喇叭、ABS材料、锌网喷塑带ABS后罩 70-100V  30W</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互动感应装置</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互动感应装置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定制造型，专业激光摄像头+传感器  支持独立ID，单发连发，支持光标跟随、校准，支持气泵后座力，带IO控制板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数字内容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按需包含互动脚本创意策划、游戏逻辑、场景建模、三维动画、剪辑、特效制作、调色、后期合成等服务</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25"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互动感应装置</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互动感应装置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圆柱形不锈钢定制造型台面，整体台面尺寸2m直径</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98"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内投球面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专业定制180度半球内投幕，直径1.2m</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投影机(包含定制配套球幕鱼眼镜头)参数：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1.投影显示系统：3LCD显示系统，芯片尺寸：≥0.64”</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2.亮度：≥ 5800流明（中心亮度）≥5500lm（ISO21118标准）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3.分辨率：≥1920x1200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4.光源类型：纯激光光源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5.对比度：≥5000,000:1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6.投射比：≥1.2~2.0:1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7.整机功率：≤360W</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8.整机重量：7.9kg</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9.接口：VGA INx1、HDMI INx2、Audio IN（3.5mm）x1、Audio Out（3.5mm）x1、VGA out x1、RS232C x1、RJ45x1、USB-Bx1、USB-Ax1、扬声器16Wx1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10.影像模式：中国红、标准、计算机、护眼、配色板、DICOM、黑板绿、个人设定。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11.中国红模式：机器内部增加特殊滤光片以及通过相应的软件算法调整，使得整机的色彩表现更丰富艳丽，富有层次。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12.纯激光光源寿命长达20000小时，支持长时间使用。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13.防尘等级：依据GB/T 4208-2017外壳防护等级（IP代码）国家标准，整机外壳防护等级实验（IP5X），光源外壳防护等级实验（IP6x）。</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14.支持水平和垂直方向镜头位移功能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15.快速冷却功能：三种快速冷却方式可选，0秒允许关机后直接拔掉电源线无需等待投影机冷却，60秒比正常模式冷却时间短冷却速度快，正常即正常速度冷却，在不同模式下关机所需冷却时间不一样。</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16.无线投屏：通过专用投屏软件，搭配WiFi dongle（选配）即可实现无线投屏功能，同时支持最多4分屏，以及将电脑图像投屏至多台投影机显示。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10400 H410主板 8G 内存 1T硬盘 显卡GTX1050TI 256G 23.8寸显示器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15寸触摸一体机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1.分辨率1920X1080 对角线15寸。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2.10点电容触摸，快、准一体化设计，支持各种手势的多种触摸；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酷睿I3处理器，16G运行内存，128G固态硬盘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采用红外触控技术，书写快速、性能稳定、润滑触感、视觉体验；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3内置无线控制模块，可远程，多台设备同时控制。无线WIFI、有线网络、随心链接；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4.内置立体声环绕音响，主板采用高品质音频电容和低噪音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抗强光干扰，不惧苛刻条件，满足多种显示要求；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5.超长寿命，性能稳定，使用寿命达 6 万小时以上，全年能 7*24 小时不间断工作；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6采用专用工业级液晶屏，专为触摸设计；高亮度、高对比度、高清晰度，提升画面层次感；16.7M 色彩，真实再现画面的每一个细节；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7采用最新 3D 数字滤波和 3D 数字降噪技术，更好消除亮色、杂色干扰；5ms 快速响应时间，去除画面拖影，自动消除残影功能；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178°宽视角,保证图像显示不变形，无失真；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全金属机壳设计，防静电、防磁场、防干扰、无辐射；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 支持多种接口，支持VGA、HDMI、USB、TOUCH USB、TF USB、LAN,等接口；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 抗强光功能，能在太阳光下工作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 .具有全屏画线检测功能.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定制数字内容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按需包含互动脚本创意策划、游戏逻辑、场景建模、三维动画、剪辑、特效制作、调色、后期合成等服务</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触控查询软件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1、通过查询屏查询制定内容；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2、页面之间切换有动画效果；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3、可流畅播放4K视频；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4、多点触控查询；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5、提供中控控制接口(播放、暂停、停止、多影片切换选择、音量调节)；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6、状态反馈；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7、开机自动全屏启动软件；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8、支持对每个素材内容（图片、视频等）单独设置操作；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9、内容搜集排版编辑。</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55寸触摸一体机（竖屏）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1.分辨率1920X1080 对角线55寸。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2.10点触摸，快、准一体化设计，支持各种手势的多种触摸；</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酷睿I3处理器，16G运行内存，128G固态硬盘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采用红外触控技术，书写快速、性能稳定、润滑触感、视觉体验；</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3内置无线控制模块，可远程，多台设备同时控制。无线WIFI、有线网络、随心链接；</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4.内置立体声环绕音响，主板采用高品质音频电容和低噪音</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抗强光干扰，不惧苛刻条件，满足多种显示要求；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5.超长寿命，性能稳定，使用寿命达 6 万小时以上，全年能 7*24 小时不间断工作；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6.采用专用工业级液晶屏，专为触摸设计；高亮度、高对比度、高清晰度，提升画面层次感；16.7M 色彩，真实再现画面的每一个细节；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7.采用最新 3D 数字滤波和 3D 数字降噪技术，更好消除亮色、杂色干扰；5ms 快速响应时间，去除画面拖影，自动消除残影功能；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178°宽视角,保证图像显示不变形，无失真；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全金属机壳设计，防静电、防磁场、防干扰、无辐射；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8.支持多种接口，支持VGA、HDMI、USB、TOUCH USB、TF USB、LAN,等接口；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9.抗强光功能，能在太阳光下工作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10.具有全屏画线检测功能.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触控查询软件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1.通过查询屏查询制定内容；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2.页面之间切换有动画效果；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3.可流畅播放4K视频；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4.多点触控查询；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5.提供中控控制接口(播放、暂停、停止、多影片切换选择、音量调节)；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6.状态反馈；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7.开机自动全屏启动软件；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8.支持对每个素材内容（图片、视频等）单独设置操作；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9.内容搜集排版编辑。</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定制数字内容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29"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投影机(包含投影吊架）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1.投影技术：1-chip 0.67" DMD。</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2.光源类型：单色激光（激光荧光粉材料）。</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3.光源使用寿命：标准模式：20000 小时，节能模式：25000小时。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4.1级激光光源产品。</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5.亮度：≥5200lm（中心亮度），≥5000lm（ISO21118标准）。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6.分辨率：≥1920×1200兼容4096x2160，3840x2160，1920×1080，1280×800，1280×720，1024×768。</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7.对比度：1,800:1 静态; 10,0000:1动态; 300,0000:1极致黑。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8.显示比例：16:10兼容16:9,4:3。</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9.镜头投射比：0.25：1。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10.投射尺寸：133.5” ~ 154.1”。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11.输入接口：15针微型D-sub端子×1、HDMI×2、RS232×1、Audio x 1、RJ45×1, MIC X 1,USB Type A X 1, USB Type B X 1,输出接口：15针微型D-sub端子×1、Audio x 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12.整机功率：400W+/-15%(220V AC)。</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13.产品运行噪声：28dB(节能)-35dB（标准）。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14.支持7*24小时不间断连续工作。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15.产品带有10W扬声器。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16.产品支持图像缩放、图像放大、图像水平&amp;垂直位移。</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17.产品支持图像冻结功能。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18.3D格式支持：上下、左右、帧连续，帧封装（蓝光3D）注：支持全高清异形3D。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19.投影机在待机中可通过信号源（HDMI）启动开机。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20.网络集中控制支持AMX、快思聪、PJ-Link、IPLink协议。</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41"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融合系统</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融合系统: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1、系统支持纯GPU运算，支持Windows XP以上的所有系统。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2、支持多主机同步融合，多机融合需同时支持手动切分视频和自动切分视频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3、持256阶颜色矫正和动态黑屏补偿，不同亮度给与不同补偿。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4、支持动态黑屏补偿。根据256阶不同亮度的投影进行不同的补偿，保障投影叠加区域暗场的消隐。</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5、支持amd  dopp。NVIDIA  nvapi技术。单机支持最大16k超大分辨率桌面融合。支持主流视频格式，同时单机需支持8k视频流畅播放。使用n卡专业卡时融合软件关闭也不影响桌面融合。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6、支持360头尾相接的融合。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需同时支持视频融合与桌面融合。桌面融合需要同时支持普通截屏桌融，win10截屏桌融，直接桌融，A卡桌融合和N卡桌融。虚拟显示器软件需要同融合软件同个品牌。电脑休眠问题，投影机信号断开不影响桌面融合正常运行。</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8、 自由定义融合带，可设置部分区域采用硬拼或者是使用融合带。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9、支持采集卡输入</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10、提供web端控制融合视频播放、暂停、列表等功能。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11、同时支持偏振式与主动式3D融合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13、支持任意的投影机排列方式，全自由投影屏幕设计，投影画面利用率最大化无需遵循行列设置，通过我们的管理工具。可以自由拖动投影屏幕，自动形成融合带，可支持户外建筑投影等各种异型投影。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14、每条融合带都可以自定义宽度，支持横着的投影机和竖着的投影机相互融合。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15、支持常规N+1球幕融合。可以用（M+N）+1的方式覆盖整个穹幕。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16、支持U幕、碗幕融合、外投球融合。 </w:t>
            </w:r>
          </w:p>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 xml:space="preserve">17、支持CAVE沉浸式融合，支持贴图编辑功能，可支持普通视频来达到透视3D效果。贴图编辑功能支持直角cave和圆角cave。贴图编辑需自带网格生成工具软件。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10400 H410主板 8G 内存 1T硬盘 显卡GTX1050TI 256G 23.8寸显示器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雷达</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最大探测距离：0.15m-16m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激光波长：780nm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功耗：3W</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重量：193.5g</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距离分辨率：1cm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采样率：8K/S</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扫描频率：5-15Hz</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激光功率：3mW</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精度：小于1%@16m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测量分辨率：0.25mm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通讯接口：UART(3.3V TTL)</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电压：5V</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启动电流：1.7A</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工作电流：600mA</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体积：φ76mm*42mm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工作环境温度：0-45℃</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水平度：＜1°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工作环境湿度：＜90%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工作环境照度:＜1000lux</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28"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互动软件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定制互动软件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功率放大器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2路AUX输入，3路MIC输入，1路AUX输出；MIC1优先功能；70V~100V定压输出和4~16欧定阻输出；各输入通道独立音量控制，音乐高低音控制；智能短路过热保护（1U机箱）</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13"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音箱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6.5寸喇叭单元，带2.5寸高音，大功率天花喇叭、ABS材料、锌网喷塑带ABS后罩 70-100V  30W</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98"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42"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46 寸拼接屏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 原装液晶面板•外观大小：1025 水平（毫米）×579 垂直(毫米) X110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屏幕显示区域大小：1022 水平（毫米）×574 垂直(毫米) 对角 46 英寸 双边 拼缝 3.5 毫米 拼接单元支持智能温控，多风扇工作，能根据机器温度智能调整风扇转速情况，从而保证机器的整体散热问题。拼接单元支持指示灯监测机器运行状态功能。 2.视频墙至少支持 15x15 拼接排列，支持解码 3840*2160 超高清分辨率, 支持HDCP1.4 )分辨率信号，解码 4K 信号播放流畅，不失真、无延时，丢帧，拖尾、闪屏现象。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3.拼接墙支持任意多路 4K 输入信号跨屏拼接，处理不卡顿，无丢帧，断层，闪屏现象。任意拼接单元输入的 4K 信号需要支持 4K 输出，输出信号无衰减，丢信号现象。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4.拼接单元支持三星的拼接屏菊花链功能，串联级数不低于 30级，且无明显信号衰减现象，无延时，丢帧，拖尾、闪屏现象。多屏拼接测试延迟帧数不得高于 1.5 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5..机器配备处理器需要支持外接 RS232C/RJ45 ,调试扩展，通过外设接口方便设备调试维护。</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6.拼接控制系统软件应界面美观，操作简单方便。支持ACM 高级色彩管理，支持色彩亮度手/自动校准功能，一键白平衡，色彩调校功能。支持自由分配行列地址功能，一键拼接单屏显示功能。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8..支持拼接多种模式操作及软件操作，能根据输入不同的信号类型选择最优的处理方式。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9..拼接单元支持 HDMI、DVI、DP、VGA 信号输入，支持HDMI、 DVI、DP、VGA 信号输出，支持信号 2K 及 4K 信号的自动适应缩放，能针对不同类型的信号进行自适应调整优化。</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处理器需要支持控制线优化方案，不需要使用网线来串接串口控制信号，做到精简布线。11.整个系统必须预留升级空间，支持智能固件升级，且在现有硬件设备不动前提下，增加升级设备即可完成功能升级的前瞻性方案。不得以置换当前项目设备方式来进行升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12.整个拼接系统需要至少支持 6 路 HDMI，6 路 DVI6 路VGA 信号输入接口预留。且能支持 4K 信号输入进行拼接。</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13.拼接单元支持时钟电池，持续时钟不低于 80 小时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拼接屏前维护支架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前液压维护，按压可自动弹出，金属纽扣 最高可承重80KG</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分屏器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最高分辨率3840X1920 支持16路HDI 输出</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沙盘模型</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沙盘模型</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沙盘互动软件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沙盘互动软件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1.通过查询屏查询制定内容；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2.页面之间切换有动画效果；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3.可流畅播放4K视频；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4.多点触控查询；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5.提供中控控制接口(播放、暂停、停止、多影片切换选择、音量调节)；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6.状态反馈；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7.开机自动全屏启动软件；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8.支持对每个素材内容（图片、视频等）单独设置操作；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9.内容搜集排版编辑。</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29"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32寸触摸一体机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1.分辨率1920X1080 显示面积 697mm×392mm  对角线32寸 立式。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2.10点触摸，快、准一体化设计，支持各种手势的多种触摸；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酷睿I3处理器，4G运行内存，128G固态硬盘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采用红外触控技术，书写快速、性能稳定、润滑触感、视觉体验；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3.内置无线控制模块，可远程，多台设备同时控制。无线WIFI、有线网络、随心链接；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4.内置立体声环绕音响，主板采用高品质音频电容和低噪音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抗强光干扰，不惧苛刻条件，满足多种显示要求；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5.超长寿命，性能稳定，使用寿命达 6 万小时以上，全年能 7*24 小时不间断工作；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6.采用专用工业级液晶屏，专为触摸设计；高亮度、高对比度、高清晰度，提升画面层次感；16.7M 色彩，真实再现画面的每一个细节；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7.采用最新 3D 数字滤波和 3D 数字降噪技术，更好消除亮色、杂色干扰；5ms 快速响应时间，去除画面拖影，自动消除残影功能；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178°宽视角,保证图像显示不变形，无失真；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全金属机壳设计，防静电、防磁场、防干扰、无辐射；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8.支持多种接口，支持VGA、HDMI、USB、TOUCH USB、TF USB、LAN,等接口；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9.抗强光功能，能在太阳光下工作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10.具有全屏画线检测功能.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29"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十六、多媒体设备安装-一层节水篇</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43寸电容触摸一体机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1.分辨率1920X1080 对角线43寸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2.10点电容触摸，快、准一体化设计，支持各种手势的多种触摸；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酷睿I5 6代处理器，16G运行内存，128G固态硬盘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采用红外触控技术，书写快速、性能稳定、润滑触感、视觉体验；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3.内置无线控制模块，可远程，多台设备同时控制。无线WIFI、有线网络、随心链接；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4.内置立体声环绕音响，主板采用高品质音频电容和低噪音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抗强光干扰，不惧苛刻条件，满足多种显示要求；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5.超长寿命，性能稳定，使用寿命达 6 万小时以上，全年能 7*24 小时不间断工作；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6.采用专用工业级液晶屏，专为触摸设计；高亮度、高对比度、高清晰度，提升画面层次感；16.7M 色彩，真实再现画面的每一个细节；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7.采用最新 3D 数字滤波和 3D 数字降噪技术，更好消除亮色、杂色干扰；5ms 快速响应时间，去除画面拖影，自动消除残影功能；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178°宽视角,保证图像显示不变形，无失真；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全金属机壳设计，防静电、防磁场、防干扰、无辐射；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8.支持多种接口，支持VGA、HDMI、USB、TOUCH USB、TF USB、LAN,等接口；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9.抗强光功能，能在太阳光下工作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10.具有全屏画线检测功能.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电机轨道</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电机轨道：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1、2条静音2.6米电动滑轨。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2、滑轨材质：采用铝合金和不锈钢材质，耐腐蚀性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3、滑轨长度：单条轨道总长7 米（含限位杆）。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4、控制系统：电机 ，滑块、限位器、移动供电系统。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5、铺助配件：线材、拖链、螺丝、固定件、电子辅料等</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10400 H410主板 8G 内存 1T硬盘 2G独立显 256G 23.8寸显示器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2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互动软件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定制滑轨互动软件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79"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定制数字内容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LED 屏（6.7m*2.5m）（包含显示屏支吊架制作）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一.实质性参数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（1）点间距≤2.0mm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（2）模组尺寸：宽度 320mm*高度 160mm，屏幕分辨率 160 列×80 行</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二．技术参数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1、封装工艺：LED采用三合一表面贴装LED管芯的方式。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2、产品支持系统前维护，双电源系统，单元板前维护，电源前维护，可在正面拆卸，安装，支持带电维护，热插播，维护不需要移动固定结构。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3、NTSC色域覆盖率  ≥110%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4、工作电压：在4.5-5VDC能正常工作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5、工作环境：能满足—20℃ ~ 50℃ 正常工作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6、视角：水平≥170°，垂直≥170°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7、物理密度：≥288906点/㎡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8、刷新频率：≥3840Hz；</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9、校正后白平衡亮度：≥500cd/m2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10、亮度均匀性 ：≥98%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11、最大对比度：≥8000：1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12、色温：1700K-9400K具有可调整性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13、灰度级数：大于或等于16bit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14、平均无故障时间：≥10000小时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15、模组平整度 ：≤0.08MM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16、驱动方式</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恒流驱动，采用共阴节能技术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17、具有RGB三色调光智能控制技术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18、PCB设计</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灯驱合一，多层HDI电路板设计，具备独特的消隐功能，解决毛毛虫问题，节能功能，LED防磕碰设计，防电磁干扰测试，散热设计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19、VICO指数（人眼视觉舒适度）范围在0-1级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20、显示屏具有3D降噪提升技术（釆用3D梳状滤波技术，有关、低、中、高、默认 多个模式调节，对视频信号有降噪提升效果。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21、大屏具有DLC动态技术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22、大屏具有VGA模拟信号调节技术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23、大屏具有GAMMA曲线调节功能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24、大屏依据GB/T18313-2001信息技术设备噪音检测标准，屏前1米≤6dB(A)</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16.75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视频系统设备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视频处理器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1.支持常见的视频接口，包括2 路 HDMI1.3，1 路 DVI。</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2.支持3.5mm音频输入和3.5mm音频输出。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3.支持 3 个窗口和 1 路 OSD。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4.支持快捷配屏和高级配屏功能。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 HDMI、DVI 输入分辨率自定义调节。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6.支持设备间备份设置。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7.视频输出最大带载高达 390 万像素。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8.支持一键将优先级最低的窗口全屏自动缩放，增强产品实用性能。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9.支持创建 10 个用户场景作为模板保存，方便使用。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10.支持创建 10 个用户场景作为模板保存，方便使用。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11.产品本身集成视频处理器与发送卡于一体。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12.支持逐点亮色度校正技术，校正过程快速高效，支持直接现场校正；</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控制软件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1.通过云服务器，可一键配置LED显示屏加载参数，或者手动进行显示屏的性能参数，如：LED显示屏视觉刷新率，灰度级数，移位时钟频率，显示屏连接等；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2.配置显示屏的传输方式和方向；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3.配置控制器映射位置和大小；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4.保存和加载控制系统参数；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5.周期刷新显示屏控制系统的工作状态；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6.读取显示屏校正系数，手动调节显示屏的校正系数；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7.上传校正数据到控制系统；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8.配置显示屏的亮度调节模式，设置每种模式对应的参数；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9.配置显示屏色温列表，对显示屏进行色温调节；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10.对显示屏进行Gamma调节；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11.查看当前控制系统的映射信息、版本信息，并对控制器进行授权；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12.显示屏画面控制，包括：画面黑屏、画面锁定、正常显示、红色、绿色、蓝色、白色等；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功率放大器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2路AUX输入，3路MIC输入，1路AUX输出；MIC1优先功能；70V~100V定压输出和4~16欧定阻输出；各输入通道独立音量控制，音乐高低音控制；智能短路过热保护（1U机箱）</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音箱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6.5寸喇叭单元，带2.5寸高音，大功率天花喇叭、ABS材料、锌网喷塑带ABS后罩 70-100V  30W</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10400 H410主板 8G 内存 1T硬盘 2G独立显 256G 23.8寸显示器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纪录宣传片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纪录宣传片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主题影片，按需包含创意策划、文案撰写、场景建模、三维动画、拍摄、剪辑、特效制作、调色、后期合成及成片修改等服务</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播控软件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支持多种多媒体播放图片，视频，PPT，网页，第三方应用程序，图片支持特效转场切换，视频支持播放、暂停，重播，视频进度拖动，对视频声音大小进行控制，对PPT进行上下页翻页控制，获取页数，并可点播指定页，支持网页内嵌全屏模式播放，对需要输入账号密码的网页自动输入无需手动输入，多个第三方程序可调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2.支持内容列表获取，播放模式列表循环，单个循环，支持定制播放模式，支持内容列表中的文件任意点播。</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3.支持控制协议定制，支持HTTP、TCP、UDP、串口等多协议控制，并对主机的音量大小、主机开关进行控制、支持协议控制的方式模拟键盘鼠标的控制点击以及文字输入等。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4支持本地离线模式配置以及网络（局域网、广域网）发布系统自动更新双模式，支持文件模式配置可一键切换调用场景内容。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5.支持欢迎词模式，可对欢迎词内容进行编辑，增加、删除、支持单个循环、列表欢迎词循环的方式滚动播放、支持欢迎词背景图片、动态视频替换，对字体大小，颜色，字号等设置。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6.支持播放软件多开，对软件大小、位置进行控制。</w:t>
            </w:r>
          </w:p>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7.支持画面实时截屏传输达到画面无延迟监控效果。</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十七、多媒体设备安装-二层防走私展厅</w:t>
            </w:r>
          </w:p>
        </w:tc>
      </w:tr>
      <w:tr>
        <w:tblPrEx>
          <w:tblCellMar>
            <w:top w:w="0" w:type="dxa"/>
            <w:left w:w="108" w:type="dxa"/>
            <w:bottom w:w="0" w:type="dxa"/>
            <w:right w:w="108" w:type="dxa"/>
          </w:tblCellMar>
        </w:tblPrEx>
        <w:trPr>
          <w:trHeight w:val="2397"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43寸触摸一体机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1.分辨率1920X1080 对角线43寸。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2.10点触摸，快、准一体化设计，支持各种手势的多种触摸；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酷睿I3处理器，16G运行内存，128G固态硬盘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采用红外触控技术，书写快速、性能稳定、润滑触感、视觉体验；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3内置无线控制模块，可远程，多台设备同时控制。无线WIFI、有线网络、随心链接；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4.内置立体声环绕音响，主板采用高品质音频电容和低噪音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抗强光干扰，不惧苛刻条件，满足多种显示要求；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5.超长寿命，性能稳定，使用寿命达 6 万小时以上，全年能 7*24 小时不间断工作；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6采用专用工业级液晶屏，专为触摸设计；高亮度、高对比度、高清晰度，提升画面层次感；16.7M 色彩，真实再现画面的每一个细节；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7采用最新 3D 数字滤波和 3D 数字降噪技术，更好消除亮色、杂色干扰；5ms 快速响应时间，去除画面拖影，自动消除残影功能；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178°宽视角,保证图像显示不变形，无失真；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全金属机壳设计，防静电、防磁场、防干扰、无辐射；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 支持多种接口，支持VGA、HDMI、USB、TOUCH USB、TF USB、LAN,等接口；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 抗强光功能，能在太阳光下工作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 .具有全屏画线检测功能.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39"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数字内容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15寸触摸一体机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1.分辨率1920X1080 对角线15寸。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2.10点电容触摸，快、准一体化设计，支持各种手势的多种触摸；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酷睿I3处理器，16G运行内存，128G固态硬盘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采用红外触控技术，书写快速、性能稳定、润滑触感、视觉体验；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3内置无线控制模块，可远程，多台设备同时控制。无线WIFI、有线网络、随心链接；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4.内置立体声环绕音响，主板采用高品质音频电容和低噪音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抗强光干扰，不惧苛刻条件，满足多种显示要求；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5.超长寿命，性能稳定，使用寿命达 6 万小时以上，全年能 7*24 小时不间断工作；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6采用专用工业级液晶屏，专为触摸设计；高亮度、高对比度、高清晰度，提升画面层次感；16.7M 色彩，真实再现画面的每一个细节；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7采用最新 3D 数字滤波和 3D 数字降噪技术，更好消除亮色、杂色干扰；5ms 快速响应时间，去除画面拖影，自动消除残影功能；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178°宽视角,保证图像显示不变形，无失真；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全金属机壳设计，防静电、防磁场、防干扰、无辐射；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 支持多种接口，支持VGA、HDMI、USB、TOUCH USB、TF USB、LAN,等接口；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 抗强光功能，能在太阳光下工作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 .具有全屏画线检测功能.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定制数字内容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55"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32寸触摸一体机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1.分辨率1920X1080 对角线32寸。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2.10点触摸，快、准一体化设计，支持各种手势的多种触摸；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酷睿I3处理器，16G运行内存，128G固态硬盘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采用红外触控技术，书写快速、性能稳定、润滑触感、视觉体验；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3内置无线控制模块，可远程，多台设备同时控制。无线WIFI、有线网络、随心链接；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4.内置立体声环绕音响，主板采用高品质音频电容和低噪音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抗强光干扰，不惧苛刻条件，满足多种显示要求；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5.超长寿命，性能稳定，使用寿命达 6 万小时以上，全年能 7*24 小时不间断工作；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6采用专用工业级液晶屏，专为触摸设计；高亮度、高对比度、高清晰度，提升画面层次感；16.7M 色彩，真实再现画面的每一个细节；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7采用最新 3D 数字滤波和 3D 数字降噪技术，更好消除亮色、杂色干扰；5ms 快速响应时间，去除画面拖影，自动消除残影功能；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178°宽视角,保证图像显示不变形，无失真；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全金属机壳设计，防静电、防磁场、防干扰、无辐射；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 支持多种接口，支持VGA、HDMI、USB、TOUCH USB、TF USB、LAN,等接口；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 抗强光功能，能在太阳光下工作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 .具有全屏画线检测功能.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数字内容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LED 屏（包含显示屏支吊架制作）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（1）点间距≤1.86mm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（2）模组尺寸：宽度 320mm*高度 160mm，屏幕分辨率 174 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×87 行</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二．技术参数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1、封装工艺：LED采用三合一表面贴装LED管芯的方式。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2、像素点间距：≤1.86mm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3、显示尺寸：≥  mm*  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4、整屏分辨率：≥  点*  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5、产品支持系统前维护，双电源系统，单元板前维护，电源前维护，可在正面拆卸，安装，支持带电维护，热插播，维护不需要移动固定结构。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6、NTSC色域覆盖率  ≥110%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7、工作电压：在4.5-5VDC能正常工作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8、工作环境：能满足—20℃ ~ 50℃ 正常工作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9、视角：水平≥170°，垂直≥170°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10、物理密度：≥288906点/㎡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11、刷新频率：≥3840Hz；</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12、校正后白平衡亮度：≥500cd/m2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13、亮度均匀性 ：≥98%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14、最大对比度：≥8000：1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15、色温：1700K-9400K具有可调整性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16、灰度级数：大于或等于16bit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17、平均无故障时间：≥10000小时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18、模组平整度 ：≤0.08MM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19、驱动方式</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恒流驱动，采用共阴节能技术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20、具有RGB三色调光智能控制技术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21、PCB设计</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灯驱合一，多层HDI电路板设计，具备独特的消隐功能，解决毛毛虫问题，节能功能，LED防磕碰设计，防电磁干扰测试，散热设计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22、VICO指数（人眼视觉舒适度）范围在0-1级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23、显示屏具有3D降噪提升技术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24、大屏具有DLC动态技术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25、大屏具有VGA模拟信号调节技术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26、大屏具有GAMMA曲线调节功能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27、大屏依据GB/T18313-2001信息技术设备噪音检测标准，屏前1米≤6dB(A)</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28、大屏通过光生物安全及蓝光危害检测：通过光生物安全及蓝光危害检测，产品为无危险类光生物安全检测：LED显示屏依据GB/T 20145-2006标准进行蓝光危害检测，经检测LED显示屏所有颜色的光都是豁免等级，符合GB/T 20145-2006标准，对人体皮肤、眼睛、视网膜无危害</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视频系统设备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视频处理器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1.支持常见的视频接口，包括2 路 HDMI1.3，1 路 DVI。</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2.支持3.5mm音频输入和3.5mm音频输出。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3.支持 3 个窗口和 1 路 OSD。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4.支持快捷配屏和高级配屏功能。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 HDMI、DVI 输入分辨率自定义调节。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6.支持设备间备份设置。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7.视频输出最大带载高达 390 万像素。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8.支持一键将优先级最低的窗口全屏自动缩放，增强产品实用性能。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9.支持创建 10 个用户场景作为模板保存，方便使用。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10.支持创建 10 个用户场景作为模板保存，方便使用。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11.产品本身集成视频处理器与发送卡于一体。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12.支持逐点亮色度校正技术，校正过程快速高效，支持直接现场校正；</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控制软件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1.通过云服务器，可一键配置LED显示屏加载参数，或者手动进行显示屏的性能参数，如：LED显示屏视觉刷新率，灰度级数，移位时钟频率，显示屏连接等；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2.配置显示屏的传输方式和方向；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3.配置控制器映射位置和大小；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4.保存和加载控制系统参数；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5.周期刷新显示屏控制系统的工作状态；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6.读取显示屏校正系数，手动调节显示屏的校正系数；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7.上传校正数据到控制系统；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8.配置显示屏的亮度调节模式，设置每种模式对应的参数；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9.配置显示屏色温列表，对显示屏进行色温调节；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10.对显示屏进行Gamma调节；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11.查看当前控制系统的映射信息、版本信息，并对控制器进行授权；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12.显示屏画面控制，包括：画面黑屏、画面锁定、正常显示、红色、绿色、蓝色、白色等；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功率放大器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2路AUX输入，3路MIC输入，1路AUX输出；MIC1优先功能；70V~100V定压输出和4~16欧定阻输出；各输入通道独立音量控制，音乐高低音控制；智能短路过热保护（1U机箱）</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音箱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6.5寸喇叭单元，带2.5寸高音，大功率天花喇叭、ABS材料、锌网喷塑带ABS后罩 70-100V  30W</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10400 H410主板 8G 内存 1T硬盘 2G独立显 256G 23.8寸显示器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播控软件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1、通过查询屏查询制定内容；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2、页面之间切换有动画效果；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3、可流畅播放4K视频；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4、多点触控查询；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5、提供中控控制接口(播放、暂停、停止、多影片切换选择、音量调节)；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6、状态反馈；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7、开机自动全屏启动软件；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8、支持对每个素材内容（图片、视频等）单独设置操作；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9、内容搜集排版编辑。</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78"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数字内容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十八、多媒体设备安装-二层防诈骗展厅</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55寸触摸一体机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1.分辨率1920X1080 对角线55寸。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2.10点触摸，快、准一体化设计，支持各种手势的多种触摸；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酷睿I3处理器，16G运行内存，128G固态硬盘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采用红外触控技术，书写快速、性能稳定、润滑触感、视觉体验；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3内置无线控制模块，可远程，多台设备同时控制。无线WIFI、有线网络、随心链接；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4.内置立体声环绕音响，主板采用高品质音频电容和低噪音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抗强光干扰，不惧苛刻条件，满足多种显示要求；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5.超长寿命，性能稳定，使用寿命达 6 万小时以上，全年能 7*24 小时不间断工作；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6采用专用工业级液晶屏，专为触摸设计；高亮度、高对比度、高清晰度，提升画面层次感；16.7M 色彩，真实再现画面的每一个细节；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7采用最新 3D 数字滤波和 3D 数字降噪技术，更好消除亮色、杂色干扰；5ms 快速响应时间，去除画面拖影，自动消除残影功能；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178°宽视角,保证图像显示不变形，无失真；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全金属机壳设计，防静电、防磁场、防干扰、无辐射；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 支持多种接口，支持VGA、HDMI、USB、TOUCH USB、TF USB、LAN,等接口；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 抗强光功能，能在太阳光下工作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 具有全屏画线检测功能.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数字内容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数字内容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资料收集/文本创作/剪辑/包装／配音／配乐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十九、多媒体设备安装-二层沙龙活动区</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投影机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1.基本参数 3LCD 显示技术，液晶板尺寸≥0.64 英寸；</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2.标准亮度≥3600 流明（ISO21118 标准）；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3.对比度≥15000:1；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4.标准分辨率 1920*1200（WUXGA）；</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5.灯泡功率≥225W；整机功率≤320W，最低待机功耗≤0.5W；内置扬声器≥10W；</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6.灯泡最长寿命可达 20000 小时；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7.镜头手动 1.2 倍变焦；投射比 1.37-1.65:1；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8.机器重量≥3.3KG；</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9.接口 HDMI*2，电脑输入*1，电脑输出*1，视频输入*1，RJ45*1，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10.RS-232C*1，音频输入*2，音频输出*1，USB-A*1，USB-B*1</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11.功能特点 采用静电防尘过滤网；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12.四角校正功能，可对投影图像的每个角进行单独调整；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13.垂直±30°、水平±15°梯形校正；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14.内置角度传感器，可自动切换投影机吊装状态；</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15.USB-A 接口支持读取 USB 记忆卡；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16.USB-B 接口可通过 USB 线连接电脑，轻松投影图像并输出声音；</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黑板/绿板模式；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17.配色板模式，适用于投影在红、蓝、绿或黄色墙纸上；快速冷却功能，可设定 0 秒冷却；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18.无信号情况下可自动进入休眠模式，信号重新输入时可自动唤醒；</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19.支持 PJLink 协议；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20.画面冻结功能，数码变焦功能，快门功能以及演示计时器功能；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顶部更换灯泡、侧面更换过滤网；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21.安全防盗设计：Kensington 安全防盗插槽，开机密码设置，按键/遥控锁；</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22.机器面板、接口、遥控器采用全中文标识；</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1"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电视墙 投影幕布</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投影幕布 100寸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59"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11400  8G 256G+1TB  GTX1050Ti 23.8寸 WIN10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二十、多媒体设备安装-二楼会议室</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LED屏（4.8*2.72m）（包含显示屏支吊架制作）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（1）点间距≤2.0mm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（2）模组尺寸：宽度 320mm*高度 160mm，屏幕分辨率 160 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 行</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二．技术参数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（1）显示屏亮度：≥800cd/m2；</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（2）水平视角（ °）≥170，垂直视角（ °）≥170（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（3）对比度：≥10000:1；色温：1000K-20000K 可调；亮度均匀性：≥99.3%（校正后）；刷新率：720Hz-4620Hz（配套软件可调）；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（4）色温误差：色温为 6500K 时，100%，75%，50%，25%四档电平白场调节色温误差≤200K。</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（5）供电方式：双电压 DC4.2V~DC5V。</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（6）PCB 电路设计：PCB 采用 FR-4 材质，灯驱合一，电路采用多层设计符合CQC13-471301-2018 标准（HP-PLL）</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（7）休眠模式功耗：显示屏黑屏不点亮时，功耗≤2.2W/块功耗，≤42W/㎡。</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（8）动态节能：带有智能节电功能，带电黑屏节电功能，开启智能节电功能比没有开启节能 45%以上。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（9）低亮度高灰度：支持 PWM 灰阶控制技术提升低灰视觉效果，0-100%亮度时，8-16bits 任意灰度设置。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（10）亮度鉴别等级：按 SJ/T 11141-2017 5.10.6 规定；C 级， Bj≥20。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（11）无线电骚扰辐射发射值符合 GB9254-2008,30MHz-1000MHz Class B 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（12）单元产品最大功耗≤25W/块,≤490W/ m²,平均功耗≤ 150W/m²；</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（13）平均失效间隔工作时间≥50000h</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（14）整机及PCB 电路板依据GB4943.1-2011 标准，防火阻燃等级达到UL94 V-0 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（15）抗腐蚀防辐射等级：通过 GB/T2423.17-2008 标准盐雾测试等级 10 级；防蓝光危害通过 IEC/TR 62778-2014《应用 IEC 62471 评估光源和灯具的蓝光危害》评估检测不造成视网膜蓝光危害、热危害及红外辐射危害</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（16）抗电强度：在交流电源输入端与金属外框或可触及的金属结构件（与保护接地连接）间施加 50Hz 基本正弦波、1500V</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（有效值）的测试电压，1min，测试期间应不发生绝缘击穿。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（17）显示屏特性：视觉舒适度满足CSA035.2-2017 标准，达到VICO 指数范围 0-1 级；支持不关屏热插拔抢修维护功能；支持抑制摩尔纹功能减轻摩尔纹视觉主效果 80%；显示屏支持均流并联，1+1 智能热备份；信号支持系统环路备份功能及双接收卡备份。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（18）对地漏电流测试：不大于 1.9mA（AC 峰值）</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（19）为了保证显示屏产品质量稳定和可靠性，LED 显示屏必须在国家认可实验室，通过高低温工作试验、视网膜蓝光危害检测、红外辐射危害检测、工频磁场抗扰度测试、湿热负载测试（5 大类）；</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（20）稳定性试验：设备在正常工作条件下，连续工作 168H，</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不应出现电、机械或操作系统的故障。</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13.056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视频系统设备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视频处理器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1.支持常见的视频接口，包括2 路 HDMI1.3，1 路 DVI，1路选配VGA子卡，1 路选配3G-SDI。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2.支持选配投屏输入子卡2.0，子卡支持AP/WIFI无线模式，可实现手机，电脑的无线投屏和U盘播放。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3.支持3.5mm音频输入和3.5mm音频输出。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4.支持 3 个窗口和 1 路 OSD。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5.支持快捷配屏和高级配屏功能。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6.支持 HDMI、DVI 输入分辨率自定义调节。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7.支持设备间备份设置。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8.视频输出最大带载高达 390 万像素。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9.支持一键将优先级最低的窗口全屏自动缩放，增强产品实用性能。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10.支持创建 10 个用户场景作为模板保存，方便使用。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11.扩展子卡支持 AP+WiFi 无线模式，可实现手机，电脑的无线投屏。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12.支持创建 10 个用户场景作为模板保存，方便使用。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13.产品本身集成视频处理器与发送卡于一体。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14.支持逐点亮色度校正技术，校正过程快速高效，支持直接现场校正；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控制软件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1.通过云服务器，可一键配置LED显示屏加载参数，或者手动进行显示屏的性能参数，如：LED显示屏视觉刷新率，灰度级数，移位时钟频率，显示屏连接等；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2.配置显示屏的传输方式和方向；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3.配置控制器映射位置和大小；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4.保存和加载控制系统参数；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5.周期刷新显示屏控制系统的工作状态；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6.读取显示屏校正系数，手动调节显示屏的校正系数；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7.上传校正数据到控制系统；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8.配置显示屏的亮度调节模式，设置每种模式对应的参数；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9.配置显示屏色温列表，对显示屏进行色温调节；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10.对显示屏进行Gamma调节；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11.查看当前控制系统的映射信息、版本信息，并对控制器进行授权；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12.显示屏画面控制，包括：画面黑屏、画面锁定、正常显示、红色、绿色、蓝色、白色等；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0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功率放大器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2路AUX输入，3路MIC输入，1路AUX输出；MIC1优先功能；70V~100V定压输出和4~16欧定阻输出；各输入通道独立音量控制，音乐高低音控制；智能短路过热保护（1U机箱）</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扩声系统设备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音箱</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6.5寸喇叭单元，带2.5寸高音，大功率天花喇叭、ABS材料、锌网喷塑带ABS后罩 70-100V  30W</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10400 H410主板 8G 内存 1T硬盘 2G独立显 256G 23.8寸显示器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二十一、多媒体设备安装-二楼中控系统</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控制设备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中央控制主机：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1、内置16路双向通讯的RS-232\RS-485串口，可任意切换每个端口的为RS232或者RS485，可自定义控制各类通讯设备，可用于接收触摸屏或者电脑发送的控制指令,可任意串口可自定义控制各类通讯设备；</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连网类型：1路RJ45以太网；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接口类型:8路RS232/485；</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设备保护:网口2KV电磁隔离保护, 500W雷击浪涌保护</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工作方式:TCP Server、TCP Client和UDP</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工作电压:AC110~220V；</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模块功率:≤30W</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工作温度:－20℃～80℃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工作湿度:≤95%RH</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存储温度:－40℃～80℃内置16路双向通讯的RS-232\RS-485串口，可任意切换每个端口的为RS232或者RS485，可自定义控制各类通讯设备，可用于接收触摸屏或者电脑发送的控制指令,可任意串口可自定义控制各类通讯设备；</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2、内置标准RJ45网口，可实现网络远程控制功能,网口具备2KV电磁隔离保护, 500W雷击浪涌保护，内置RK3328芯片，四核64位处理器，高性能集成音频，双网口，USB3.0以及WIFI蓝牙，内置2TB磁盘阵列SSD固态外接改移动磁盘RAID，安全存储,互为镜像 数据存储备份更安全。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内置展厅内容管理系统，支持展厅所有内容的存储，中控系统能够支持通过云中控调取所需呈现的内容（图片、PPT、视频、网页等），内容展现端可根据后台配置自动更新内容，PAD端可根据后台自动更新数据和对应界面。</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4.中控主机采用非windows内核，避免存在病毒感染和安全漏洞。</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控制设备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无线管理器：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固化5个千兆电口，1个USB口，免License授权，最大可管理256台OS设备 ;支持设备自组网，全网集中配置和管理，无线网络优化。</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控制设备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串口服务器转以太网网口通信modbus通讯模块rs485转tcp/ip网关rj45 232/rs232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控制器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主机控制器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1、通讯接口：1路RS485(RJ45接口外观)；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2、通讯速率:1200~115200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3、开关量通道:16路开关量采集，支持干湿节点，高电平 2-32v、低电平 小于0.8v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4、继电器通道:16路继电器输出，继电器额定参数250VAC/5A、30VDC/5A，默认常开；</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5、支持位数:8位</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6、停止位数:1位和2位</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7、校验:无校验、奇校验和偶校验</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8、设备保护: 500W雷击浪涌保护</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9、设备工作电压:AC110~220V；</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10、模块功率:≤3W，工作温度:－20℃～80℃，工作湿度:≤95%RH，存储温度:－40℃～80℃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低压开关柜(屏)</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具有程控和手动控制两种模式；在应急情况下，可以利用手动方式对相关设备的电源直接进行开关控制及操作，在程控模式下，通过软件编辑进行任意独立或组合控制。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控制模式：48路继电器控制。支持8路交流器，最大负载：每回路16A, 277V AC (含)以上。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根据展项功能定制开发设备，控制展厅内照明与显示屏开关，实现通过后台服务器和手持终端分区或一键开关展厅。控制灯光及插座的中控控制箱（24路控制）实现功能：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1、展厅区域灯光的开关功能控制。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2、展厅区域的设备插座的开关控制。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3、含16A强点控制接口，相关服务通讯协议接口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4、控制箱及制作辅材</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手持设备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10.95英寸 内存6GB 存储容量64G</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1、ios无线pad端控制系统框架开发：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IPAD互交程序开发，支持在线查看设备运行状态、控制设备开关机、无线控制播放内容、远程维护更新展项内容等协议接口开发。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整体控制端框架ios版程序开发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前端各展项硬件以及多媒体内容协议接口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展厅电源控制模块及设备管理模块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VGA\HDMI电脑信号切换模块</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音响音量控制模块，受控设备端协议开发。</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2、内容管理系统：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通过登录平台管理系统，对视频、PPT、图片内容后台进行管理支持更新删除、替换，日常能进行云端数据管理，并支持日常日志管理，操作记录，远程管理，后台管理系统模块，支持内容删除、增加、上传、权限设置、设备状态统计等</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软件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中控界面开发</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集线器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无线AP: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Wi-Fi 6 3200M双频高密吸顶AP，具备1个10/100/1000M/2.5G电口与1个10/100/1000M电口，内置天线，支持2.4GHz/5GHz双频通信，支持802.11a/blg/n/ac Wave1/Wave2/ax协议，整机最大接入速率3200Mbps。支持AP与路由两种工作模式，支持二、三层漫游。支持802.3at(PoE+)供电和本地供电(PoE供电设备和DC适配器需单独采购)</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监控摄像设备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半球网络摄像机：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感器类型1/2.8英寸CMOS；像素200万；最大分辨率1920×1080；最低照度0.002Lux（彩色模式）；0.0002Lux（黑白模式）；0Lux（补光灯开启）；最大补光距离50m（红外）；镜头类型定焦；镜头焦距3.6mm；通用行为分析绊线入侵；区域入侵；视频压缩标准H.265；H.264；H.264H；H.264B；MJPEG；智能编码H.264：支持H.265：支持；宽动态120dB；内置MIC支持；报警事件网络断开；IP冲突；非法访问；动态检测；视频遮挡；绊线入侵；区域入侵；场景变更；音频异常侦测；电压检测；安全异常；接入标准ONVIF（ProfileS）；GB/T28181；乐橙；CGI；供电方式DC12V/POE；防护等级IP67</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录像设备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录像设备16路硬盘录像机：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全新UI4.0界面风格支持嵌入式Linux系统，工业级嵌入式微控制器支持WEB、本地GUI界面操作可接驳支持ONVIF、RTSP协议的第三方摄像机和主流品牌摄像机支持IPv4、IPv6、HTTP、UPnP、NTP、SADP、SNMP、PPPoE、DNS、FTP、ONVIF（支持2.4版本）网络协议支持最大32路网络视频接入，网络性能接入320Mbps，储存320Mbps，转发320Mbps支持12MP/8MP/6MP/5MP/4MP/3MP/1080P/1.3MP/720P IPC分辨率接入支持2×12M/4×8MP/6×5MP/8×4MP/11×3MP/16×1080P/32×720P解码，最大支持16路视频回放支持VGA1/HDMI1同源输出、VGA2/HDMI2同源输出、VGA1/HDMI1和VGA2/HDMI2两组之间支持异源输出。其中HDMI1最大支持4K显示输出，VGA1/VGA2/HDMI2最大支持1080P显示输出支持4个内置SATA接口，单盘容量支持10T，可配置成单盘，1个外置eSATA接口支持IPC复合音频1路输入，支持语音对讲2路输出，支持PC通过NVR与网络摄像机进行语音对讲支持16路报警输入、6路报警输出，支持开关量输入输出模式支持3个USB接口1个前置USB2.0接口、2个后置USB3.0接口支持2个千兆以太网口，支持2个不同段IP地址的IPC设备接入，支持将双网口设置同一个IP地址，实现数据链路冗余支持按时间、按事件等多种方式进行录像的检索、回放、备份，支持图片本地回放与查询；支持标签自定义功能，设备支持对指定时间的录像进行标签并归档，便于后续査看支持硬盘、外接USB存储设备、DVD刻录等存储方式，支持U盘，eSATA方式，DVD刻录备份方式支持设备操作日志、报警日志、系统日志的记录与查询功能支持断网续传功能，能对前端摄像机断网这段时间内SD卡中的录像回传到NVR支持即时回放功能，在预览画面下回放指定通道的录像支持预览图像与回放图像的电子放大采用大华协议，可以通过鼠标控制云台转动、放大、定位等操作支持远程管理IPC功能，支持对前端IPC远程升级，支持远程对IPC的编码配置修改等操作支持远程零通道预览功能，可将接入的多路视频图像多画面显示在一路视频图像上支持切片回放功能，将录像切片等分成若干段视频进行多路同时回放支持鱼眼矫正功能，本地和web端在预览和回放模式下，支持对接入鱼眼视频以拼接的方式进行矫正功能支持走廊模式功能，支持IPC画面旋转90°或270°，成9:16走廊模式支持客户端、WEB支持客户端和IPC对讲，语音透传支持网络安全基线，在线网络云升级前端IPC/NVR支持预览通道拖动保存、自定义布局（双目、三目、四目枪机接入）支持3+1全景相机、哈勃、天阙、守望者等多目相机配套接入支持SmartIPC接入、绊线入侵、区域入侵、场景变化、移动侦测、人脸检测、物品遗留和物品搬移时，可给出报警/联动/上传，同时支持SMD、人群分布、热度图、人数统计、车牌检测（支持卡口ITC、球机）、智能跟踪球支持人脸检测、人脸识别，系统将检测到的人脸与联动人脸库中的人脸图片进行匹配，当匹配相似度达到时，可给出报警提示支持接入热成像相机 ，当触发 火情检测，冷点检测，热点检测，测温检测，温差检测，打电话检测，吸烟检测，烟雾检测等报警时，可联动录像、抓拍并保存图片、弹出报警画面、声音警告、上传中心、发送邮件、触发报警输出，并按通道、时间、类型检索报警图片支持大华乐橙云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6T硬盘</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尺寸：3.5inch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转速：5400RPM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接口：SATA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容量：6000G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缓存：256M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平均运行功率：5W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质保年限：三年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平均故障间隔时间（H）：100万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支持的硬盘盘位：16盘位以下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磁记录方式：CMR（垂直式）</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交换机</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交换机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二层网管交换机，交换容量336Gbps,包转发率42Mpps, 24口10/100/1000Mbps自适应电口交换机，固化4个SFP千兆光口，支持VLAN、ACL、 端口镜像、端口聚合等功能。</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7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交换机</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交换机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增强型二层网管型交换机，固化24个10/100/1000M自适应电口交换机（整机输出最大POE功率为370W）+固化2个10/100/1000M电口和2个SFP千兆光口，固化风扇，自动调速</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输入设备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电脑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i5 10400 H410主板 8G 内存 1T硬盘 2G独立显 256G 23.8寸显示器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机柜、机架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机柜：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1、带自动散热带门标准机柜；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2、尺寸：2055mm*600mm*600mm；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3、内部尺寸：42U；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4、颜色：黑色；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5、配置：8位10PDU插排，固定板，重型脚轮</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13"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线材及辅材</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含电源线、网线、高清线、音频线等</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二十二、安装工程-电气系统</w:t>
            </w: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配电箱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配电箱安装ALZ，含元器件等，具体配置详见图纸。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配电箱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配电箱安装1AL，含元器件等，具体配置详见图纸。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配电箱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配电箱安装2AL，含元器件等，具体配置详见图纸。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配电箱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配电箱安装MW，含元器件等，具体配置详见图纸。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1.名称：砖、混凝土结构暗配镀锌钢管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2.规格：SC125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1.名称：砖、混凝土结构暗配镀锌钢管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2.规格：SC100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1.名称：砖、混凝土结构暗配镀锌钢管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2.规格：SC50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5.10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1.名称：砖、混凝土结构暗配镀锌钢管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2.规格：JDG20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824.17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1.名称：砖、混凝土结构暗配镀锌钢管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2.规格：JDG32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53.70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1.名称：砖、混凝土结构暗配镀锌钢管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2.规格：JDG40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25.45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电力电缆</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1.名称：电力电缆敷设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2.规格：YJV22-4*120+1*70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39.00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电力电缆</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1.名称：电力电缆敷设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2.规格：YJY-4*50+1*25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5.19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电力电缆</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1.名称：电力电缆敷设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2.规格：YJY-4*25+1*16</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8.47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电力电缆</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1.名称：电力电缆敷设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2.规格：YJY-5X6</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38.55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电力电缆</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1.名称：电力电缆敷设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2.规格：YJY-5X10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27.88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电力电缆头</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户内电力电缆头制作、安装 干包终端头（1kV以下截面mm2以下）35`铜芯25mm2及以下三芯及以上电缆头制安</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电力电缆头</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户内电力电缆头制作、安装 干包终端头（1kV以下截面mm2以下）120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电力电缆头</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户内电力电缆头制作、安装 干包终端头（1kV以下截面mm2以下）35`铜芯10mm2及以下三芯及以上电缆头制安</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1.名称：穿铜芯动力线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2.规格：WDZB-BYJ-4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3.安装方式：管内敷设</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14.85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1.名称：穿铜芯照明线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2.规格：WDZB-BYJ-2.5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3.安装方式：管内敷设</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2149.07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1.名称：穿铜芯照明线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2.规格：BYJR2.5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3.安装方式：管内敷设</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437.26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1.名称：穿铜芯照明线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2.规格：BYJR2.5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3.安装方式：线槽内敷设</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69.33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1.名称：穿铜芯照明线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2.规格：WDZB-BYJ-2.5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3.安装方式：线槽内敷设</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452.34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1.名称：穿铜芯照明线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2.规格：WDZB-BYJ-4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3.安装方式：线槽内敷设</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32.40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1.名称：砖、混凝土结构暗配刚性阻燃管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2.规格：PVC20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1.名称：穿铜芯照明线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2.规格：BV2.5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3.安装方式：线槽内敷设</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51.25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装饰灯</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可调角度射灯，LED，3500K</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普通灯具</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壁灯，LED，3500K</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灯带</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追光流水线性灯带，12W/米</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113.40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灯带</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灯带</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160.00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装饰灯</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吸顶灯，LED，3500K</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普通灯具</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格栅灯，LED，3500K</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插座</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1.名称:单联二、三极暗装插座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2.规格:10A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3.安装方式:距地0.3m暗装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插座</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1.名称:单联三极暗装壁挂空调插座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2.规格:16A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3.安装方式:距地2.2m暗装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插座</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1.名称:单联三极暗装热水器插座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2.规格:16A(带安全门)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3.安装方式:距地2.0m暗装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插座</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1.名称:单联二、三极暗装防水插座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2.规格:10A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3.安装方式:距地1.5m暗装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插座</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1.名称:单联二、三极暗装防水地插(IP54)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2.规格:10A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3.安装方式:地面安装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照明开关</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1.名称:暗装单联开关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2.规格:250V 10A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3.安装方式:距地1.3m暗装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照明开关</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1.名称:暗装二位单控开关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2.规格:250V 10A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3.安装方式:距地1.3m暗装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照明开关</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1.名称:暗装三位单控开关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2.规格:250V 10A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3.安装方式:距地1.3m暗装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接线盒</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1.名称:开关盒、插座盒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2.材质:塑料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3.规格:118型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4.安装形式:暗装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桥架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钢制槽式桥架(宽+高mm)200*100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37.71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铁构件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一般铁构件制作、安装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kg</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接线盒</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1.名称:接线盒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2.材质:塑料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3.规格:118型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4.安装形式:暗装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送配电装置系统</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送配电装置系统调试</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二十三、安装工程-应急照明</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配电箱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1.名称:应急照明配电箱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2.编号:ALE1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3.安装方式:底边距地1.2米挂墙明装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4.其它:更多参数详见图纸</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装饰灯</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1.名称:疏散出口标志灯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2.型号、规格:≤1W LED 超高亮LED， 表面亮度 ≥50cd/m2，IP30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3.安装形式:门框上方0.1m壁挂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装饰灯</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1.名称:多信息复合标志灯(双面单向不可调)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2.型号、规格:≤1W LED 自带蓄电池，应急工作时间不小于90min，铝合金成型吊框+铝合金成型面板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3.安装形式:底距地2.4m杆吊式安装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装饰灯</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1.名称:方向标志灯(单面单向不可调)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2.型号、规格:≤1W LED 自带蓄电池，应急时间90分钟，铝合金成型面板+钢化玻璃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3.安装形式:底距地0.5m壁挂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荧光灯</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1.名称:消防应急照明灯具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2.型号、规格:10W 自带蓄电电池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3.安装形式:吸顶，应急时间90分钟</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装饰灯</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1.名称:安全出口标志灯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2.型号、规格:≤1W LED 自带蓄电池，应急时间90分钟，铝合金成型面板+钢化玻璃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3.安装形式:门框上方0.1m壁挂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装饰灯</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1.名称:楼层指示灯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2.型号、规格:≤1W LED 自带蓄电池，应急时间90分钟，铝合金成型面板+钢化玻璃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3.安装形式:门框上方0.1m壁挂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接线盒</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1.名称:接线盒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2.材质:钢制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3.安装形式:暗装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1.名称：砖、混凝土结构暗配镀锌钢管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2.规格：JDG20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355.62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1.名称：穿铜芯照明线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2.规格：WDZCN-BYJ-2.5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3.安装方式：管内敷设</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738.24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二十四、安装工程-给排水系统</w:t>
            </w: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复合管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室内钢塑复合管（丝扣式连接）DN50，含管件制安，管道消毒、冲洗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4.70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室内塑料PPR给水管（热熔连接） DN32，含管件制安，管道消毒、冲洗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6.12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室内塑料PPR给水管（热熔连接） DN25，含管件制安，管道消毒、冲洗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10.12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室内塑料PPR给水管（热熔连接） DN20，含管件制安，管道消毒、冲洗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室内塑料PPR给水管（热熔连接） DN15，含管件制安，管道消毒、冲洗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22.40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室内塑料UPVC排水管（(粘接) DN100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19.15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室内塑料UPVC排水管（(粘接) DN75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室内塑料UPVC排水管（(粘接) DN50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6.20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螺纹阀门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截止阀安装DN50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螺纹阀门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截止阀安装DN32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螺纹阀门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闸阀安装DN50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螺纹阀门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闸阀安装DN32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螺纹阀门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止回阀安装DN50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螺纹阀门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止回阀安装DN32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水表安装DN50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水表安装DN32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组</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给、排水附(配)件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地漏DN50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给、排水附(配)件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清扫口DN100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大便器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成人蹲式大便器安装 含冲洗阀、水箱、软管、下水等附件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组</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大便器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成人坐式大便器安装 含冲洗阀、水箱、软管、下水等附件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组</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小便器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成人小便器安装 含冲洗阀、软管、感应装置，下水等附件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组</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淋浴器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成品淋浴器安装</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洗脸盆</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洗脸盆 台下式冷热水</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组</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卫生间补贴</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卫生间（内周长在12m以上）暗敷管道，每间补贴 1.5 工日</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间</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二十五、安装工程-空调管路系统</w:t>
            </w: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空调凝结水塑料管（粘接）DN32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13.11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空调凝结水塑料管（粘接）DN25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37.85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塑料管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空调凝结水塑料管（粘接）DN20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34.42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铜管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空调制冷剂铜管∅28.6</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13.03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铜管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空调制冷剂铜管∅25.4</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铜管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空调制冷剂铜管∅22.2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铜管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空调制冷剂铜管∅19.1</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4.16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铜管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空调制冷剂铜管∅15.9</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103.32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铜管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空调制冷剂铜管∅12.7</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5.40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铜管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空调制冷剂铜管∅9.5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101.76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铜管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分液器（分支）</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空调水工程系统调试</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空调水系统</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二十六、安装工程-空调系统</w:t>
            </w: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铝及铝合金风口、散流器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双层百叶侧送风口  1400mmX150mm</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铝及铝合金风口、散流器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双层百叶侧送风口  1200mmX150mm</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铝及铝合金风口、散流器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单层百叶风口  1200mmX200mm</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铝及铝合金风口、散流器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单层百叶风口  1000mmX200mm</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其他风机</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天花板管道式换气扇（止回型），设备型号P-150，风量150( m3/h )，风压120( Pa )，功率30( w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VRF-1新风机，室外机，T=446Kg，24HP，QL=68.0KW，QR=76.5KW ，单台设备功率（KW）：17.2，含减震装置、防护罩、防雨罩</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BG25 SWJ25，1HP，QL=2.5KW，QR=2.5KW ，单台设备功率（KW）：1.5，含减震装置、防护罩、防雨罩</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卧式暗装风管式，FG71，QL=7.1KW，QR=8KW，单台设备功率（KW）：0.2，含设备支架、含减震装置</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卧式暗装风管式，FG100，QL=10KW，QR=11.2KW，单台设备功率（KW）：0.2，含设备支架、含减震装置</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4"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通风工程检测、 调试</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通风空调系统调试费</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二十七、安装工程-消火栓系统</w:t>
            </w:r>
          </w:p>
        </w:tc>
      </w:tr>
      <w:tr>
        <w:tblPrEx>
          <w:tblCellMar>
            <w:top w:w="0" w:type="dxa"/>
            <w:left w:w="108" w:type="dxa"/>
            <w:bottom w:w="0" w:type="dxa"/>
            <w:right w:w="108" w:type="dxa"/>
          </w:tblCellMar>
        </w:tblPrEx>
        <w:trPr>
          <w:trHeight w:val="393"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消防水箱18T，包含气压罐、水位显示玻璃管及检修孔等设备</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稳压给水设备</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成套立式增压稳压设备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气压罐:SQL800x0.6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总容积：900L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调节水容积：150L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稳压泵:ADL3-5，Q=1.5L/S，H=20m，N=0.55KW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充气压力:Po=0.16MPa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启泵压力:Ps1=0.18MPa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停泵压力:Ps2=0.22MPa </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消火栓钢管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1.安装部位:室内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2.材质、规格:镀锌钢管 DN100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3.连接形式:沟槽连接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4.钢管镀锌设计要求:内外壁热镀锌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5.压力试验及冲洗设计要求:水压试验、冲洗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6.附件:含沟槽配件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76.57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消火栓钢管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1.安装部位:室内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2.材质、规格:沟槽钢管 DN65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3.连接形式:螺纹链接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4.钢管镀锌设计要求:内外壁热镀锌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5.压力试验及冲洗设计要求:水压试验、冲洗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6.附件:含沟槽配件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32.02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消火栓钢管</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1.安装部位:室内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2.材质、规格:螺纹钢管 DN40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3.连接形式:螺纹链接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4.钢管镀锌设计要求:内外壁热镀锌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5.压力试验及冲洗设计要求:水压试验、冲洗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管道支吊架</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1.名称:管道支吊架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2.材质:型钢</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Kg</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143.30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金属结构刷油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1.名称:金属结构刷油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2.除锈级别:动力工具除轻锈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2.油漆品种:樟丹防锈漆，灰色调和漆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3.涂刷遍数:2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kg</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143.30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管道刷油</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1.名称:管道刷油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2.油漆品种:樟丹防锈漆，红色调和漆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3.涂刷遍数:2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36.53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室内消火栓</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1.安装方式:嵌墙暗装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2.型号、规格:铝合金消火栓箱（1800*700*200），减压稳压型；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3.附件材质、规格:其龙带和接口均为DN65，龙带采用锦纶带，带长25m，配φ19mm水枪一支，箱内均带消火栓按钮及其配套管线、消防卷盘一套，指示灯1个，下设2具MF/ABC5磷酸铵盐干粉灭火器。</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室内消火栓</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试验消火栓，带压力表，含手动报警连接线</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焊接法兰阀门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1.类型:闸阀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2.材质:球墨铸铁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3.规格、压力等级:DN100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4.连接形式:法兰连接</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焊接法兰阀门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闸阀DN65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焊接法兰阀门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流量开关DN100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螺纹阀门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闸阀DN40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螺纹阀门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Y型过滤器DN40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螺纹阀门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浮球阀DN40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焊接法兰阀门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1.类型:旋流防止器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2.材质:钢制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3.规格、压力等级:DN100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4.连接形式:法兰连接</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焊接法兰阀门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1.类型:止回阀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2.材质:钢制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3.规格、压力等级:DN100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4.连接形式:法兰连接</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螺纹阀门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自动排气阀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DN25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螺纹阀门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截止阀DN25</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焊接法兰阀门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1.类型:蝶阀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2.材质:钢制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3.规格、压力等级:DN100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4.连接形式:法兰连接</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水灭火控制装置调试</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1.系统形式:消火栓灭火系统调试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2.点数:6点</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开孔修复费用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管道穿楼板涉及的开孔及修复、堵洞费用，费用一项包干，结算不予调整</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二十八、外立面</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石材踢脚线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1、150mm石材踢脚线，水泥砂浆结合层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5.82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石材墙面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石材墙面：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1、20mm火烧板 芝麻灰花岗岩，5*10凹槽；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2、水泥砂浆填充；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3、建筑墙体。</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177.36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石材柱面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1、20mm厚火烧板（芝麻灰色）挂贴，水泥砂浆填充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2、铜丝绑扎云石胶固定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3、8#膨胀螺栓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4、6#钢筋与螺栓固定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107.29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石材梁面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石材梁面：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1、20mm火烧板 芝麻灰花岗岩；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2、水泥砂浆填充；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3、建筑混凝土梁面。</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10.14</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石材零星项目</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灯槽：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1、20mm火烧板 芝麻灰花岗岩；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2、不锈钢干挂件；</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10.83</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墙面装饰板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女儿墙外饰面：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1、外墙防水涂料；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2、水泥板基础；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3、15mm防潮板；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4、30*30镀锌方管。</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40.55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墙面喷刷涂料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1、原有涂料铲除；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2、原建筑栏杆喷涂料。</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19.25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墙面喷刷涂料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防水外墙涂料</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365.89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石桌石凳</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定制石凳1：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1、20厚1:3水泥砂浆垫层；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2、50*30*100阴阳棒；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3、250mm厚火烧灰花岗岩（打光）；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4、详见大样图3；</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2.90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石桌石凳</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定制石凳2：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1、20厚1:3水泥砂浆垫层；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2、80*30*160阴阳棒；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3、原木板；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4、详见大样图4；</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5.52</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二十九、外立面-木屋面</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墙面一般抹灰</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外墙20mm厚 1:3水泥砂浆抹灰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24.49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墙面一般抹灰</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内墙20mm厚 1:3水泥砂浆抹灰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24.49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墙面喷刷涂料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外墙刷白色防水涂料</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24.49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墙面喷刷涂料</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刷白色乳胶漆：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1、乳胶漆两遍；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2、施工专用腻子三遍；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3、具体颜色详见图纸或由业主定。</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24.49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方柱</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1、200*200mm硬木方柱（含制作及安装）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2、润粉、刮腻子、油色、清漆三遍</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0.17</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圆梁</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1、φ180木圆梁（含制作及安装）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2、润粉、刮腻子、油色、清漆三遍</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2.86</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替木</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1、60*80连机（含制作及安装）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2、润粉、刮腻子、油色、清漆三遍</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0.19</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圆形椽</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1、椽子φ70@210mm（含制作及安装）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2、润粉、刮腻子、油色、清漆三遍</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1.35</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封檐板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1、200*20mm厚封檐板（含制作及安装）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2、润粉、刮腻子、油色、清漆三遍</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清水望板</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1、15mm厚望板（含制作及安装）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2、润粉、刮腻子、油色、清漆三遍</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102.00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小青瓦屋面</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1、小青瓦屋面（含制作及安装）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2、20-40mm厚水泥砂浆座浆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3、防水涂料夹金属层</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102.00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屋面窑制正脊</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1、小青瓦叠脊~五层为准</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13.00</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96" w:hRule="atLeast"/>
        </w:trPr>
        <w:tc>
          <w:tcPr>
            <w:tcW w:w="10221" w:type="dxa"/>
            <w:gridSpan w:val="6"/>
            <w:tcBorders>
              <w:top w:val="single" w:color="auto" w:sz="4" w:space="0"/>
              <w:left w:val="single" w:color="auto" w:sz="4" w:space="0"/>
              <w:bottom w:val="single" w:color="auto" w:sz="4" w:space="0"/>
              <w:right w:val="single" w:color="auto" w:sz="4" w:space="0"/>
            </w:tcBorders>
            <w:shd w:val="clear" w:color="auto" w:fill="00B0F0"/>
            <w:vAlign w:val="center"/>
          </w:tcPr>
          <w:p>
            <w:pPr>
              <w:widowControl/>
              <w:rPr>
                <w:rFonts w:ascii="宋体" w:hAnsi="宋体" w:cs="宋体"/>
                <w:kern w:val="0"/>
                <w:sz w:val="20"/>
                <w:szCs w:val="20"/>
              </w:rPr>
            </w:pPr>
            <w:r>
              <w:rPr>
                <w:rFonts w:hint="eastAsia" w:ascii="宋体" w:hAnsi="宋体" w:cs="宋体"/>
                <w:kern w:val="0"/>
                <w:sz w:val="24"/>
              </w:rPr>
              <w:t>三十、其他</w:t>
            </w:r>
          </w:p>
        </w:tc>
      </w:tr>
      <w:tr>
        <w:tblPrEx>
          <w:tblCellMar>
            <w:top w:w="0" w:type="dxa"/>
            <w:left w:w="108" w:type="dxa"/>
            <w:bottom w:w="0" w:type="dxa"/>
            <w:right w:w="108" w:type="dxa"/>
          </w:tblCellMar>
        </w:tblPrEx>
        <w:trPr>
          <w:trHeight w:val="796"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center"/>
              <w:rPr>
                <w:rFonts w:ascii="宋体" w:hAnsi="宋体" w:cs="宋体"/>
                <w:kern w:val="0"/>
                <w:sz w:val="20"/>
                <w:szCs w:val="20"/>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措施</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本项目产生的脚手架、支模、吊装等措施费由投标供应商综合考虑。</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r>
    </w:tbl>
    <w:p>
      <w:pPr>
        <w:tabs>
          <w:tab w:val="left" w:pos="210"/>
        </w:tabs>
        <w:autoSpaceDE w:val="0"/>
        <w:autoSpaceDN w:val="0"/>
        <w:adjustRightInd w:val="0"/>
        <w:snapToGrid w:val="0"/>
        <w:spacing w:line="360" w:lineRule="auto"/>
        <w:rPr>
          <w:rFonts w:ascii="宋体"/>
          <w:b/>
          <w:sz w:val="22"/>
          <w:szCs w:val="22"/>
        </w:rPr>
      </w:pPr>
      <w:r>
        <w:rPr>
          <w:rFonts w:hint="eastAsia" w:ascii="宋体"/>
          <w:b/>
          <w:sz w:val="22"/>
          <w:szCs w:val="22"/>
        </w:rPr>
        <w:t>三、建设要求</w:t>
      </w:r>
    </w:p>
    <w:p>
      <w:pPr>
        <w:spacing w:line="360" w:lineRule="auto"/>
        <w:ind w:firstLine="440" w:firstLineChars="200"/>
        <w:rPr>
          <w:rFonts w:cs="宋体"/>
          <w:color w:val="000000" w:themeColor="text1"/>
          <w:sz w:val="22"/>
          <w:szCs w:val="22"/>
          <w:lang w:bidi="ar"/>
          <w14:textFill>
            <w14:solidFill>
              <w14:schemeClr w14:val="tx1"/>
            </w14:solidFill>
          </w14:textFill>
        </w:rPr>
      </w:pPr>
      <w:r>
        <w:rPr>
          <w:rFonts w:hint="eastAsia" w:cs="宋体"/>
          <w:color w:val="000000" w:themeColor="text1"/>
          <w:sz w:val="22"/>
          <w:szCs w:val="22"/>
          <w:lang w:bidi="ar"/>
          <w14:textFill>
            <w14:solidFill>
              <w14:schemeClr w14:val="tx1"/>
            </w14:solidFill>
          </w14:textFill>
        </w:rPr>
        <w:t>（1）整体介绍</w:t>
      </w:r>
    </w:p>
    <w:p>
      <w:pPr>
        <w:spacing w:line="360" w:lineRule="auto"/>
        <w:ind w:firstLine="440" w:firstLineChars="200"/>
        <w:rPr>
          <w:rFonts w:cs="宋体"/>
          <w:color w:val="000000" w:themeColor="text1"/>
          <w:sz w:val="22"/>
          <w:szCs w:val="22"/>
          <w:lang w:bidi="ar"/>
          <w14:textFill>
            <w14:solidFill>
              <w14:schemeClr w14:val="tx1"/>
            </w14:solidFill>
          </w14:textFill>
        </w:rPr>
      </w:pPr>
      <w:r>
        <w:rPr>
          <w:rFonts w:hint="eastAsia" w:cs="宋体"/>
          <w:color w:val="000000" w:themeColor="text1"/>
          <w:sz w:val="22"/>
          <w:szCs w:val="22"/>
          <w:lang w:bidi="ar"/>
          <w14:textFill>
            <w14:solidFill>
              <w14:schemeClr w14:val="tx1"/>
            </w14:solidFill>
          </w14:textFill>
        </w:rPr>
        <w:t>多媒体互动装置系统，是使用计算机交互式综合技术和多种媒体技术（文本、图像、视频、声音、动画等）相结合到综合类系统。</w:t>
      </w:r>
    </w:p>
    <w:p>
      <w:pPr>
        <w:spacing w:line="360" w:lineRule="auto"/>
        <w:ind w:firstLine="440" w:firstLineChars="200"/>
        <w:rPr>
          <w:rFonts w:cs="宋体"/>
          <w:color w:val="000000" w:themeColor="text1"/>
          <w:sz w:val="22"/>
          <w:szCs w:val="22"/>
          <w:lang w:bidi="ar"/>
          <w14:textFill>
            <w14:solidFill>
              <w14:schemeClr w14:val="tx1"/>
            </w14:solidFill>
          </w14:textFill>
        </w:rPr>
      </w:pPr>
      <w:r>
        <w:rPr>
          <w:rFonts w:hint="eastAsia" w:cs="宋体"/>
          <w:color w:val="000000" w:themeColor="text1"/>
          <w:sz w:val="22"/>
          <w:szCs w:val="22"/>
          <w:lang w:bidi="ar"/>
          <w14:textFill>
            <w14:solidFill>
              <w14:schemeClr w14:val="tx1"/>
            </w14:solidFill>
          </w14:textFill>
        </w:rPr>
        <w:t>系统涉及的技术领域有，UI设计、场景设计、动画制作、触摸屏交互开发、双屏异步交互开发、感应器开发、智能硬件开发、三维引擎技术等。多媒体互动装置系统又可分为多媒体图文展示系统、多媒体智能交互装置两个类别。</w:t>
      </w:r>
    </w:p>
    <w:p>
      <w:pPr>
        <w:spacing w:line="360" w:lineRule="auto"/>
        <w:ind w:firstLine="440" w:firstLineChars="200"/>
        <w:rPr>
          <w:rFonts w:cs="宋体"/>
          <w:color w:val="000000" w:themeColor="text1"/>
          <w:sz w:val="22"/>
          <w:szCs w:val="22"/>
          <w:lang w:bidi="ar"/>
          <w14:textFill>
            <w14:solidFill>
              <w14:schemeClr w14:val="tx1"/>
            </w14:solidFill>
          </w14:textFill>
        </w:rPr>
      </w:pPr>
      <w:r>
        <w:rPr>
          <w:rFonts w:hint="eastAsia" w:cs="宋体"/>
          <w:color w:val="000000" w:themeColor="text1"/>
          <w:sz w:val="22"/>
          <w:szCs w:val="22"/>
          <w:lang w:bidi="ar"/>
          <w14:textFill>
            <w14:solidFill>
              <w14:schemeClr w14:val="tx1"/>
            </w14:solidFill>
          </w14:textFill>
        </w:rPr>
        <w:t>多媒体互动系统与展厅中控系统为协助展厅讲解人员更好的将内容信息展现给展厅来宾，增加展厅信息传播的准确性和生动性，丰富互动方式，让讲解人员可以自由操控展厅内到各个展示板块和若干小板块提供有效到支撑。表现形式主要包含声、光、电、数据展示、二维动画、剪辑视频和三维互动等。系统目标是最大限度的增强展厅整体的互动性和趣味性，在展厅讲解人员带领下，让来宾更多的参与了解展厅需要呈现到内容。</w:t>
      </w:r>
    </w:p>
    <w:p>
      <w:pPr>
        <w:spacing w:line="360" w:lineRule="auto"/>
        <w:ind w:firstLine="440" w:firstLineChars="200"/>
        <w:rPr>
          <w:rFonts w:cs="宋体"/>
          <w:color w:val="000000" w:themeColor="text1"/>
          <w:sz w:val="22"/>
          <w:szCs w:val="22"/>
          <w:lang w:bidi="ar"/>
          <w14:textFill>
            <w14:solidFill>
              <w14:schemeClr w14:val="tx1"/>
            </w14:solidFill>
          </w14:textFill>
        </w:rPr>
      </w:pPr>
      <w:r>
        <w:rPr>
          <w:rFonts w:hint="eastAsia" w:cs="宋体"/>
          <w:color w:val="000000" w:themeColor="text1"/>
          <w:sz w:val="22"/>
          <w:szCs w:val="22"/>
          <w:lang w:bidi="ar"/>
          <w14:textFill>
            <w14:solidFill>
              <w14:schemeClr w14:val="tx1"/>
            </w14:solidFill>
          </w14:textFill>
        </w:rPr>
        <w:t>（2）海绵城市</w:t>
      </w:r>
    </w:p>
    <w:p>
      <w:pPr>
        <w:spacing w:line="360" w:lineRule="auto"/>
        <w:ind w:firstLine="440" w:firstLineChars="200"/>
        <w:rPr>
          <w:rFonts w:cs="宋体"/>
          <w:color w:val="000000" w:themeColor="text1"/>
          <w:sz w:val="22"/>
          <w:szCs w:val="22"/>
          <w:lang w:bidi="ar"/>
          <w14:textFill>
            <w14:solidFill>
              <w14:schemeClr w14:val="tx1"/>
            </w14:solidFill>
          </w14:textFill>
        </w:rPr>
      </w:pPr>
      <w:r>
        <w:rPr>
          <w:rFonts w:hint="eastAsia" w:cs="宋体"/>
          <w:color w:val="000000" w:themeColor="text1"/>
          <w:sz w:val="22"/>
          <w:szCs w:val="22"/>
          <w:lang w:bidi="ar"/>
          <w14:textFill>
            <w14:solidFill>
              <w14:schemeClr w14:val="tx1"/>
            </w14:solidFill>
          </w14:textFill>
        </w:rPr>
        <w:t>要求三维建模打造城市雨洪管理体系，以青少年喜爱的卡通形式为影片风格；通过人机交互的方式清晰阐述城市遵循生态优先的原则，将自然途径与人工措施相结合，在确保城市排水防涝安全的前提下，最大限度地实现雨水在城市区域的积存、渗透和净化，促进雨水资源的利用和生态环境保护。</w:t>
      </w:r>
    </w:p>
    <w:p>
      <w:pPr>
        <w:spacing w:line="360" w:lineRule="auto"/>
        <w:ind w:firstLine="440" w:firstLineChars="200"/>
        <w:rPr>
          <w:rFonts w:cs="宋体"/>
          <w:color w:val="000000" w:themeColor="text1"/>
          <w:sz w:val="22"/>
          <w:szCs w:val="22"/>
          <w:lang w:bidi="ar"/>
          <w14:textFill>
            <w14:solidFill>
              <w14:schemeClr w14:val="tx1"/>
            </w14:solidFill>
          </w14:textFill>
        </w:rPr>
      </w:pPr>
      <w:r>
        <w:rPr>
          <w:rFonts w:hint="eastAsia" w:cs="宋体"/>
          <w:color w:val="000000" w:themeColor="text1"/>
          <w:sz w:val="22"/>
          <w:szCs w:val="22"/>
          <w:lang w:bidi="ar"/>
          <w14:textFill>
            <w14:solidFill>
              <w14:schemeClr w14:val="tx1"/>
            </w14:solidFill>
          </w14:textFill>
        </w:rPr>
        <w:t>（3）</w:t>
      </w:r>
      <w:r>
        <w:rPr>
          <w:rFonts w:cs="宋体"/>
          <w:color w:val="000000" w:themeColor="text1"/>
          <w:sz w:val="22"/>
          <w:szCs w:val="22"/>
          <w:lang w:bidi="ar"/>
          <w14:textFill>
            <w14:solidFill>
              <w14:schemeClr w14:val="tx1"/>
            </w14:solidFill>
          </w14:textFill>
        </w:rPr>
        <w:t>杯水之源</w:t>
      </w:r>
    </w:p>
    <w:p>
      <w:pPr>
        <w:spacing w:line="360" w:lineRule="auto"/>
        <w:ind w:firstLine="440" w:firstLineChars="200"/>
        <w:rPr>
          <w:rFonts w:cs="宋体"/>
          <w:color w:val="000000" w:themeColor="text1"/>
          <w:sz w:val="22"/>
          <w:szCs w:val="22"/>
          <w:lang w:bidi="ar"/>
          <w14:textFill>
            <w14:solidFill>
              <w14:schemeClr w14:val="tx1"/>
            </w14:solidFill>
          </w14:textFill>
        </w:rPr>
      </w:pPr>
      <w:r>
        <w:rPr>
          <w:rFonts w:cs="宋体"/>
          <w:color w:val="000000" w:themeColor="text1"/>
          <w:sz w:val="22"/>
          <w:szCs w:val="22"/>
          <w:lang w:bidi="ar"/>
          <w14:textFill>
            <w14:solidFill>
              <w14:schemeClr w14:val="tx1"/>
            </w14:solidFill>
          </w14:textFill>
        </w:rPr>
        <w:t>清晰阐释一杯水从自然界到人们的水杯中所经历的净化处理过程，要以互动体验方式加深受众认知；并以动画的方式清晰表达水处理的各环节操作流程。</w:t>
      </w:r>
    </w:p>
    <w:p>
      <w:pPr>
        <w:pStyle w:val="73"/>
        <w:spacing w:line="360" w:lineRule="auto"/>
        <w:ind w:firstLine="0" w:firstLineChars="0"/>
        <w:jc w:val="left"/>
        <w:rPr>
          <w:rFonts w:ascii="宋体" w:hAnsi="宋体"/>
          <w:b/>
          <w:sz w:val="22"/>
        </w:rPr>
      </w:pPr>
      <w:r>
        <w:rPr>
          <w:rFonts w:hint="eastAsia" w:ascii="宋体" w:hAnsi="宋体"/>
          <w:b/>
          <w:sz w:val="22"/>
        </w:rPr>
        <w:t>四、</w:t>
      </w:r>
      <w:r>
        <w:rPr>
          <w:rFonts w:hint="eastAsia" w:ascii="宋体" w:cs="仿宋_GB2312"/>
          <w:sz w:val="22"/>
          <w:lang w:val="zh-CN"/>
        </w:rPr>
        <w:t>▲</w:t>
      </w:r>
      <w:r>
        <w:rPr>
          <w:rFonts w:hint="eastAsia" w:ascii="宋体" w:hAnsi="宋体"/>
          <w:b/>
          <w:sz w:val="22"/>
        </w:rPr>
        <w:t>完工期：</w:t>
      </w:r>
      <w:r>
        <w:rPr>
          <w:rFonts w:hint="eastAsia" w:ascii="宋体" w:hAnsi="宋体"/>
          <w:b/>
          <w:sz w:val="22"/>
          <w:u w:val="single"/>
        </w:rPr>
        <w:t>90</w:t>
      </w:r>
      <w:r>
        <w:rPr>
          <w:rFonts w:hint="eastAsia" w:ascii="宋体" w:hAnsi="宋体"/>
          <w:b/>
          <w:sz w:val="22"/>
        </w:rPr>
        <w:t>日历天内完成。</w:t>
      </w:r>
    </w:p>
    <w:p>
      <w:pPr>
        <w:pStyle w:val="73"/>
        <w:spacing w:line="360" w:lineRule="auto"/>
        <w:ind w:firstLine="0" w:firstLineChars="0"/>
        <w:jc w:val="left"/>
        <w:rPr>
          <w:rFonts w:ascii="宋体" w:hAnsi="宋体"/>
          <w:b/>
          <w:sz w:val="22"/>
        </w:rPr>
      </w:pPr>
      <w:r>
        <w:rPr>
          <w:rFonts w:hint="eastAsia" w:ascii="宋体" w:hAnsi="宋体"/>
          <w:b/>
          <w:sz w:val="22"/>
        </w:rPr>
        <w:t>五、商务要求</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（1）保修期：自竣工验收之日起1年。投入设备如厂商本身承诺的产品保修期高于招标文件要求的则按照厂商承诺执行。</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2）售后（技术）服务要求。①质保期内非人为因素出现的质量问题，须按国家有关规定和要求（如无国家规定和要求的，按承诺和厂方“三包”规定）立即进行免费维修、免费更换有缺陷的零部件、直至免费更换新货物。接到故障报修通知后，2小时内响应，8小时内到现场。故障排除后应出具书面故障诊断报告备案。②出现故障后，中标人未按上述要求进行响应和维修，采购人可以采取必要的补救措施，由此产生的风险和费用将由中标人承担。③中标人应保证在合同期内提供系统正常工作所需的耗材及备品备件。</w:t>
      </w:r>
    </w:p>
    <w:p>
      <w:pPr>
        <w:spacing w:line="360" w:lineRule="auto"/>
        <w:ind w:firstLine="442" w:firstLineChars="200"/>
        <w:rPr>
          <w:rFonts w:ascii="宋体" w:hAnsi="宋体" w:cs="宋体"/>
          <w:b/>
          <w:bCs/>
          <w:color w:val="C00000"/>
          <w:sz w:val="22"/>
          <w:szCs w:val="22"/>
        </w:rPr>
      </w:pPr>
      <w:r>
        <w:rPr>
          <w:rFonts w:hint="eastAsia" w:ascii="宋体" w:hAnsi="宋体" w:cs="宋体"/>
          <w:b/>
          <w:bCs/>
          <w:sz w:val="22"/>
          <w:szCs w:val="22"/>
        </w:rPr>
        <w:t>（3）</w:t>
      </w:r>
      <w:r>
        <w:rPr>
          <w:rFonts w:hint="eastAsia" w:ascii="宋体" w:hAnsi="宋体" w:cs="宋体"/>
          <w:b/>
          <w:bCs/>
          <w:color w:val="000000" w:themeColor="text1"/>
          <w:sz w:val="22"/>
          <w:szCs w:val="22"/>
          <w14:textFill>
            <w14:solidFill>
              <w14:schemeClr w14:val="tx1"/>
            </w14:solidFill>
          </w14:textFill>
        </w:rPr>
        <w:t>付款方式：1、合同签订后七个工作日内采购人向供应商支付合同总价30%</w:t>
      </w:r>
      <w:r>
        <w:rPr>
          <w:rFonts w:hint="eastAsia" w:ascii="宋体" w:hAnsi="宋体" w:cs="宋体"/>
          <w:b/>
          <w:bCs/>
          <w:color w:val="000000" w:themeColor="text1"/>
          <w:sz w:val="22"/>
          <w:szCs w:val="22"/>
          <w:lang w:val="en-US" w:eastAsia="zh-CN"/>
          <w14:textFill>
            <w14:solidFill>
              <w14:schemeClr w14:val="tx1"/>
            </w14:solidFill>
          </w14:textFill>
        </w:rPr>
        <w:t>的</w:t>
      </w:r>
      <w:r>
        <w:rPr>
          <w:rFonts w:hint="eastAsia" w:ascii="宋体" w:hAnsi="宋体" w:cs="宋体"/>
          <w:b/>
          <w:bCs/>
          <w:color w:val="000000" w:themeColor="text1"/>
          <w:sz w:val="22"/>
          <w:szCs w:val="22"/>
          <w14:textFill>
            <w14:solidFill>
              <w14:schemeClr w14:val="tx1"/>
            </w14:solidFill>
          </w14:textFill>
        </w:rPr>
        <w:t>预付款（采购人可根据项目特点、供应商信用等情况，决定是否要求供应商提交银行、保险公司等金融机构出具的预付款保函或其他担保措施。浙财采监[2020]3号文件）；2、供应商将所有合同内容完成，由采购人初步验收合格后十五个工作日内，采购人向供应商支付30%</w:t>
      </w:r>
      <w:r>
        <w:rPr>
          <w:rFonts w:hint="eastAsia" w:ascii="宋体" w:hAnsi="宋体" w:cs="宋体"/>
          <w:b/>
          <w:bCs/>
          <w:color w:val="000000" w:themeColor="text1"/>
          <w:sz w:val="22"/>
          <w:szCs w:val="22"/>
          <w:lang w:val="en-US" w:eastAsia="zh-CN"/>
          <w14:textFill>
            <w14:solidFill>
              <w14:schemeClr w14:val="tx1"/>
            </w14:solidFill>
          </w14:textFill>
        </w:rPr>
        <w:t>的</w:t>
      </w:r>
      <w:r>
        <w:rPr>
          <w:rFonts w:hint="eastAsia" w:ascii="宋体" w:hAnsi="宋体" w:cs="宋体"/>
          <w:b/>
          <w:bCs/>
          <w:color w:val="000000" w:themeColor="text1"/>
          <w:sz w:val="22"/>
          <w:szCs w:val="22"/>
          <w14:textFill>
            <w14:solidFill>
              <w14:schemeClr w14:val="tx1"/>
            </w14:solidFill>
          </w14:textFill>
        </w:rPr>
        <w:t>合同款；3、采购人验收合格并完成结算审核后十五个工作日内，采购人向供应商支付剩余40%</w:t>
      </w:r>
      <w:r>
        <w:rPr>
          <w:rFonts w:hint="eastAsia" w:ascii="宋体" w:hAnsi="宋体" w:cs="宋体"/>
          <w:b/>
          <w:bCs/>
          <w:color w:val="000000" w:themeColor="text1"/>
          <w:sz w:val="22"/>
          <w:szCs w:val="22"/>
          <w:lang w:val="en-US" w:eastAsia="zh-CN"/>
          <w14:textFill>
            <w14:solidFill>
              <w14:schemeClr w14:val="tx1"/>
            </w14:solidFill>
          </w14:textFill>
        </w:rPr>
        <w:t>的</w:t>
      </w:r>
      <w:r>
        <w:rPr>
          <w:rFonts w:hint="eastAsia" w:ascii="宋体" w:hAnsi="宋体" w:cs="宋体"/>
          <w:b/>
          <w:bCs/>
          <w:color w:val="000000" w:themeColor="text1"/>
          <w:sz w:val="22"/>
          <w:szCs w:val="22"/>
          <w14:textFill>
            <w14:solidFill>
              <w14:schemeClr w14:val="tx1"/>
            </w14:solidFill>
          </w14:textFill>
        </w:rPr>
        <w:t>合同款。</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（4）履约保证金：</w:t>
      </w:r>
      <w:bookmarkStart w:id="7" w:name="_Toc21529891"/>
      <w:bookmarkStart w:id="8" w:name="_Toc19007693"/>
      <w:r>
        <w:rPr>
          <w:rFonts w:hint="eastAsia" w:ascii="宋体" w:hAnsi="宋体" w:cs="宋体"/>
          <w:b/>
          <w:bCs/>
          <w:sz w:val="22"/>
          <w:szCs w:val="22"/>
        </w:rPr>
        <w:t>合同签订后七个工作日内，供应商向采购人提交合同价的1%作为履约保证金</w:t>
      </w:r>
      <w:bookmarkEnd w:id="7"/>
      <w:bookmarkEnd w:id="8"/>
      <w:r>
        <w:rPr>
          <w:rFonts w:hint="eastAsia" w:ascii="宋体" w:hAnsi="宋体" w:cs="宋体"/>
          <w:b/>
          <w:bCs/>
          <w:sz w:val="22"/>
          <w:szCs w:val="22"/>
        </w:rPr>
        <w:t>（可采用保函方式提交），履约保证金在保修期满1年后，采购人无息退还。</w:t>
      </w:r>
    </w:p>
    <w:p>
      <w:pPr>
        <w:spacing w:line="360" w:lineRule="auto"/>
        <w:rPr>
          <w:rFonts w:ascii="宋体" w:hAnsi="宋体" w:cs="楷体"/>
          <w:b/>
          <w:sz w:val="22"/>
          <w:szCs w:val="22"/>
        </w:rPr>
      </w:pPr>
      <w:r>
        <w:rPr>
          <w:rFonts w:hint="eastAsia" w:ascii="宋体" w:hAnsi="宋体" w:cs="楷体"/>
          <w:b/>
          <w:sz w:val="22"/>
          <w:szCs w:val="22"/>
        </w:rPr>
        <w:t>六、设备的到货、安装、调试和验收</w:t>
      </w:r>
    </w:p>
    <w:p>
      <w:pPr>
        <w:spacing w:line="360" w:lineRule="auto"/>
        <w:ind w:firstLine="420"/>
        <w:rPr>
          <w:rFonts w:ascii="宋体" w:hAnsi="宋体" w:cs="楷体"/>
          <w:sz w:val="22"/>
          <w:szCs w:val="22"/>
        </w:rPr>
      </w:pPr>
      <w:r>
        <w:rPr>
          <w:rFonts w:hint="eastAsia" w:ascii="宋体" w:hAnsi="宋体" w:cs="楷体"/>
          <w:sz w:val="22"/>
          <w:szCs w:val="22"/>
        </w:rPr>
        <w:t>1．安装调试时间：投标人应在合同签订后规定时间内完成设备供货、安装、调试和验收工作，并确保设备的正常运行。</w:t>
      </w:r>
    </w:p>
    <w:p>
      <w:pPr>
        <w:spacing w:line="360" w:lineRule="auto"/>
        <w:ind w:firstLine="420"/>
        <w:rPr>
          <w:rFonts w:ascii="宋体" w:hAnsi="宋体" w:cs="楷体"/>
          <w:sz w:val="22"/>
          <w:szCs w:val="22"/>
        </w:rPr>
      </w:pPr>
      <w:r>
        <w:rPr>
          <w:rFonts w:hint="eastAsia" w:ascii="宋体" w:hAnsi="宋体" w:cs="楷体"/>
          <w:sz w:val="22"/>
          <w:szCs w:val="22"/>
        </w:rPr>
        <w:t>2． 设备的到货、安装、调试、验收</w:t>
      </w:r>
    </w:p>
    <w:p>
      <w:pPr>
        <w:spacing w:line="360" w:lineRule="auto"/>
        <w:ind w:firstLine="420"/>
        <w:rPr>
          <w:rFonts w:ascii="宋体" w:hAnsi="宋体" w:cs="楷体"/>
          <w:sz w:val="22"/>
          <w:szCs w:val="22"/>
        </w:rPr>
      </w:pPr>
      <w:r>
        <w:rPr>
          <w:rFonts w:hint="eastAsia" w:ascii="宋体" w:hAnsi="宋体" w:cs="楷体"/>
          <w:sz w:val="22"/>
          <w:szCs w:val="22"/>
        </w:rPr>
        <w:t>2.1所供设备在现场进行到货验收时,卖方必须派员参加并与买方一起开箱检验,按供货清单验收,若有缺少或损坏，卖方应立即补足或更换全新同规格产品，并承担相关费用直至使买方满意为止。设备的存放点由买方负责提供（费用由卖方承担），但卖方应预先提出设备的保管存放要求。</w:t>
      </w:r>
    </w:p>
    <w:p>
      <w:pPr>
        <w:spacing w:line="360" w:lineRule="auto"/>
        <w:ind w:firstLine="420"/>
        <w:rPr>
          <w:rFonts w:ascii="宋体" w:hAnsi="宋体" w:cs="楷体"/>
          <w:sz w:val="22"/>
          <w:szCs w:val="22"/>
        </w:rPr>
      </w:pPr>
      <w:r>
        <w:rPr>
          <w:rFonts w:hint="eastAsia" w:ascii="宋体" w:hAnsi="宋体" w:cs="楷体"/>
          <w:sz w:val="22"/>
          <w:szCs w:val="22"/>
        </w:rPr>
        <w:t>2.2安装范围包括设备本身及软件系统的安装，安装必须符合有关标准和规范。安装过程中采购人将对安装质量进行监督。</w:t>
      </w:r>
    </w:p>
    <w:p>
      <w:pPr>
        <w:spacing w:line="360" w:lineRule="auto"/>
        <w:ind w:firstLine="420"/>
        <w:rPr>
          <w:rFonts w:ascii="宋体" w:hAnsi="宋体" w:cs="楷体"/>
          <w:sz w:val="22"/>
          <w:szCs w:val="22"/>
        </w:rPr>
      </w:pPr>
      <w:r>
        <w:rPr>
          <w:rFonts w:hint="eastAsia" w:ascii="宋体" w:hAnsi="宋体" w:cs="楷体"/>
          <w:sz w:val="22"/>
          <w:szCs w:val="22"/>
        </w:rPr>
        <w:t>2.3安装完毕后，卖方应派遣有经验的工程技术人员与买方一起进行设备的调试及试运行，买方可以要求卖方或具有检测资质的第三方用专用仪器进行性能测试，卖方负责测试和调试所需的人员、工具、材料、仪器及一切费用，并填写测试报告交由采购人存档。如需买方派有关人员配合，卖方在设备安装调试前三天提出需配合工作的人员、数量等计划书交与买方，以便买方提前作好准备，确保整个项目顺利进行。卖方必须在安装结束前将测试和调试方法交与买方，并经其同意后方可执行。</w:t>
      </w:r>
    </w:p>
    <w:p>
      <w:pPr>
        <w:spacing w:line="360" w:lineRule="auto"/>
        <w:ind w:firstLine="420"/>
        <w:rPr>
          <w:rFonts w:ascii="宋体" w:hAnsi="宋体" w:cs="楷体"/>
          <w:sz w:val="22"/>
          <w:szCs w:val="22"/>
        </w:rPr>
      </w:pPr>
      <w:r>
        <w:rPr>
          <w:rFonts w:hint="eastAsia" w:ascii="宋体" w:hAnsi="宋体" w:cs="楷体"/>
          <w:sz w:val="22"/>
          <w:szCs w:val="22"/>
        </w:rPr>
        <w:t>2.4设备经过试运行后达到并符合合同要求，其中故障和隐患均已排除或解决，并使买方满意，所有的技术资料均已向买方提交并被接受，验收视为合格，双方签署验收证书后，设备才视为接受。若因卖方产品质量或安装技术问题导致验收不合格，卖方应及时予以处理，直至验收合格，期间发生的一切相关费用由卖方承担，买方保留向卖方索赔的权利。</w:t>
      </w:r>
    </w:p>
    <w:p>
      <w:pPr>
        <w:spacing w:line="360" w:lineRule="auto"/>
        <w:ind w:firstLine="420"/>
        <w:rPr>
          <w:rFonts w:ascii="宋体" w:hAnsi="宋体" w:cs="楷体"/>
          <w:sz w:val="22"/>
          <w:szCs w:val="22"/>
        </w:rPr>
      </w:pPr>
      <w:r>
        <w:rPr>
          <w:rFonts w:hint="eastAsia" w:ascii="宋体" w:hAnsi="宋体" w:cs="楷体"/>
          <w:sz w:val="22"/>
          <w:szCs w:val="22"/>
        </w:rPr>
        <w:t>2.5卖方在设备到货、安装、调试和验收期间应采取严格的安全措施，承担由于自身原因所造成的事故责任及其发生的一切费用。</w:t>
      </w:r>
    </w:p>
    <w:p>
      <w:pPr>
        <w:pStyle w:val="73"/>
        <w:spacing w:line="360" w:lineRule="auto"/>
        <w:ind w:firstLine="0" w:firstLineChars="0"/>
        <w:jc w:val="left"/>
        <w:rPr>
          <w:rFonts w:ascii="宋体" w:hAnsi="宋体"/>
          <w:b/>
          <w:sz w:val="22"/>
        </w:rPr>
      </w:pPr>
      <w:r>
        <w:rPr>
          <w:rFonts w:hint="eastAsia" w:ascii="宋体" w:hAnsi="宋体"/>
          <w:b/>
          <w:sz w:val="22"/>
        </w:rPr>
        <w:t>七、工作范围</w:t>
      </w:r>
    </w:p>
    <w:p>
      <w:pPr>
        <w:spacing w:line="400" w:lineRule="exact"/>
        <w:ind w:firstLine="420"/>
        <w:rPr>
          <w:rFonts w:ascii="宋体"/>
          <w:bCs/>
          <w:sz w:val="22"/>
          <w:szCs w:val="22"/>
        </w:rPr>
      </w:pPr>
      <w:r>
        <w:rPr>
          <w:rFonts w:hint="eastAsia" w:ascii="宋体"/>
          <w:bCs/>
          <w:sz w:val="22"/>
          <w:szCs w:val="22"/>
        </w:rPr>
        <w:t>根据招标文件，各供应商须按国家有关标准及规范完成下列工作：</w:t>
      </w:r>
    </w:p>
    <w:p>
      <w:pPr>
        <w:spacing w:line="400" w:lineRule="exact"/>
        <w:ind w:firstLine="420"/>
        <w:rPr>
          <w:rFonts w:ascii="宋体"/>
          <w:bCs/>
          <w:sz w:val="22"/>
          <w:szCs w:val="22"/>
        </w:rPr>
      </w:pPr>
      <w:r>
        <w:rPr>
          <w:rFonts w:hint="eastAsia" w:ascii="宋体"/>
          <w:bCs/>
          <w:sz w:val="22"/>
          <w:szCs w:val="22"/>
        </w:rPr>
        <w:t>1.提供完整成套的货物；</w:t>
      </w:r>
    </w:p>
    <w:p>
      <w:pPr>
        <w:spacing w:line="400" w:lineRule="exact"/>
        <w:ind w:firstLine="420"/>
        <w:rPr>
          <w:rFonts w:ascii="宋体"/>
          <w:bCs/>
          <w:sz w:val="22"/>
          <w:szCs w:val="22"/>
        </w:rPr>
      </w:pPr>
      <w:r>
        <w:rPr>
          <w:rFonts w:hint="eastAsia" w:ascii="宋体"/>
          <w:bCs/>
          <w:sz w:val="22"/>
          <w:szCs w:val="22"/>
        </w:rPr>
        <w:t>2.产品及相关附件的提供、运输、装卸、就位、安装、调试、检验、通过验收；</w:t>
      </w:r>
    </w:p>
    <w:p>
      <w:pPr>
        <w:spacing w:line="400" w:lineRule="exact"/>
        <w:ind w:firstLine="420"/>
        <w:rPr>
          <w:rFonts w:ascii="宋体"/>
          <w:bCs/>
          <w:sz w:val="22"/>
          <w:szCs w:val="22"/>
        </w:rPr>
      </w:pPr>
      <w:r>
        <w:rPr>
          <w:rFonts w:hint="eastAsia" w:ascii="宋体"/>
          <w:bCs/>
          <w:sz w:val="22"/>
          <w:szCs w:val="22"/>
        </w:rPr>
        <w:t>3.完成各项安装、调试、检验、测试等工作，并在买方的配合下通过的验收；提供各种数据资料；直至通过验收；</w:t>
      </w:r>
    </w:p>
    <w:p>
      <w:pPr>
        <w:spacing w:line="400" w:lineRule="exact"/>
        <w:ind w:firstLine="420"/>
        <w:rPr>
          <w:rFonts w:ascii="宋体"/>
          <w:bCs/>
          <w:sz w:val="22"/>
          <w:szCs w:val="22"/>
        </w:rPr>
      </w:pPr>
      <w:r>
        <w:rPr>
          <w:rFonts w:hint="eastAsia" w:ascii="宋体"/>
          <w:bCs/>
          <w:sz w:val="22"/>
          <w:szCs w:val="22"/>
        </w:rPr>
        <w:t>4.质保期内维保维修及质保期后终身维修；</w:t>
      </w:r>
    </w:p>
    <w:p>
      <w:pPr>
        <w:spacing w:line="400" w:lineRule="exact"/>
        <w:ind w:firstLine="420"/>
        <w:rPr>
          <w:rFonts w:ascii="宋体"/>
          <w:bCs/>
          <w:sz w:val="22"/>
          <w:szCs w:val="22"/>
        </w:rPr>
      </w:pPr>
      <w:r>
        <w:rPr>
          <w:rFonts w:hint="eastAsia" w:ascii="宋体"/>
          <w:bCs/>
          <w:sz w:val="22"/>
          <w:szCs w:val="22"/>
        </w:rPr>
        <w:t>5.售后服务的措施及承诺。</w:t>
      </w:r>
    </w:p>
    <w:p>
      <w:pPr>
        <w:spacing w:line="400" w:lineRule="exact"/>
        <w:ind w:firstLine="420"/>
        <w:rPr>
          <w:rFonts w:ascii="宋体"/>
          <w:bCs/>
          <w:sz w:val="22"/>
          <w:szCs w:val="22"/>
        </w:rPr>
      </w:pPr>
      <w:r>
        <w:rPr>
          <w:rFonts w:hint="eastAsia" w:ascii="宋体"/>
          <w:bCs/>
          <w:sz w:val="22"/>
          <w:szCs w:val="22"/>
        </w:rPr>
        <w:t>注意：除质保期后终身维修外以上其他工作内容的费用均包含在投标总价中。</w:t>
      </w:r>
    </w:p>
    <w:p>
      <w:pPr>
        <w:widowControl/>
        <w:jc w:val="left"/>
      </w:pPr>
      <w:r>
        <w:br w:type="page"/>
      </w:r>
    </w:p>
    <w:p>
      <w:pPr>
        <w:autoSpaceDE w:val="0"/>
        <w:autoSpaceDN w:val="0"/>
        <w:adjustRightInd w:val="0"/>
        <w:snapToGrid w:val="0"/>
        <w:spacing w:line="460" w:lineRule="exact"/>
        <w:jc w:val="center"/>
        <w:textAlignment w:val="bottom"/>
        <w:rPr>
          <w:rFonts w:ascii="宋体" w:hAnsi="宋体"/>
          <w:b/>
          <w:sz w:val="36"/>
        </w:rPr>
      </w:pPr>
      <w:r>
        <w:rPr>
          <w:rFonts w:hint="eastAsia" w:ascii="宋体" w:hAnsi="宋体"/>
          <w:b/>
          <w:sz w:val="36"/>
        </w:rPr>
        <w:t>第三部分   供应商须知</w:t>
      </w:r>
    </w:p>
    <w:p>
      <w:pPr>
        <w:autoSpaceDE w:val="0"/>
        <w:autoSpaceDN w:val="0"/>
        <w:adjustRightInd w:val="0"/>
        <w:snapToGrid w:val="0"/>
        <w:spacing w:line="400" w:lineRule="exact"/>
        <w:textAlignment w:val="bottom"/>
        <w:rPr>
          <w:rFonts w:ascii="宋体" w:hAnsi="宋体"/>
          <w:b/>
          <w:sz w:val="22"/>
          <w:szCs w:val="22"/>
        </w:rPr>
      </w:pPr>
      <w:r>
        <w:rPr>
          <w:rFonts w:hint="eastAsia" w:ascii="宋体" w:hAnsi="宋体"/>
          <w:b/>
          <w:sz w:val="22"/>
          <w:szCs w:val="22"/>
        </w:rPr>
        <w:t>一、说明</w:t>
      </w:r>
    </w:p>
    <w:p>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sz w:val="22"/>
          <w:szCs w:val="22"/>
        </w:rPr>
        <w:t>1、本次招标工作是按照《中华人民共和国政府采购法》及相关法律法规规章组织和实施。</w:t>
      </w:r>
    </w:p>
    <w:p>
      <w:pPr>
        <w:widowControl/>
        <w:snapToGrid w:val="0"/>
        <w:spacing w:line="360" w:lineRule="auto"/>
        <w:ind w:firstLine="431" w:firstLineChars="196"/>
        <w:jc w:val="left"/>
        <w:rPr>
          <w:rFonts w:ascii="宋体" w:hAnsi="宋体"/>
          <w:sz w:val="22"/>
          <w:szCs w:val="22"/>
        </w:rPr>
      </w:pPr>
      <w:r>
        <w:rPr>
          <w:rFonts w:hint="eastAsia" w:ascii="宋体" w:hAnsi="宋体" w:cs="’Times New Roman’"/>
          <w:sz w:val="22"/>
          <w:szCs w:val="22"/>
        </w:rPr>
        <w:t>2、</w:t>
      </w:r>
      <w:r>
        <w:rPr>
          <w:rFonts w:hint="eastAsia" w:ascii="宋体" w:hAnsi="宋体"/>
          <w:sz w:val="22"/>
          <w:szCs w:val="22"/>
        </w:rPr>
        <w:t>无论投标过程中的作法和结果如何，供应商自行承担投标活动中所发生的全部费用。</w:t>
      </w:r>
    </w:p>
    <w:p>
      <w:pPr>
        <w:autoSpaceDE w:val="0"/>
        <w:autoSpaceDN w:val="0"/>
        <w:adjustRightInd w:val="0"/>
        <w:snapToGrid w:val="0"/>
        <w:spacing w:line="360" w:lineRule="auto"/>
        <w:ind w:firstLine="431" w:firstLineChars="196"/>
        <w:jc w:val="left"/>
        <w:textAlignment w:val="bottom"/>
        <w:rPr>
          <w:rFonts w:ascii="宋体"/>
          <w:b/>
          <w:sz w:val="22"/>
          <w:szCs w:val="22"/>
          <w:u w:val="single"/>
        </w:rPr>
      </w:pPr>
      <w:r>
        <w:rPr>
          <w:rFonts w:hint="eastAsia" w:ascii="宋体" w:hAnsi="宋体"/>
          <w:sz w:val="22"/>
          <w:szCs w:val="22"/>
        </w:rPr>
        <w:t>3、</w:t>
      </w:r>
      <w:r>
        <w:rPr>
          <w:rFonts w:hint="eastAsia" w:ascii="宋体"/>
          <w:b/>
          <w:sz w:val="22"/>
          <w:szCs w:val="22"/>
          <w:u w:val="single"/>
        </w:rPr>
        <w:t>供应商必须对全部内容进行报价，只对部分内容进行报价的供应商将按无效投标处理。</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4、本次采购，招标文件及投标文件都以中文为准。报价统一采用人民币报价。</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5、知识产权</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5.1供应商应保证，采购人在中华人民共和国使用货物和服务的任何一部分时，免受第三方提出侵犯其专利权、商标权或其它知识产权的起诉。</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5.2投标供应商应对采购人在使用该产品时所涉及到的专利权负责，不损害采购人的利益。</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5.3投标报价应包括所有应支付的对专利权和版权、设计或其他知识产权而需要向其他方支付的版税。</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5.4投标供应商提供的货物中如使用其他公司的相关专利，应在标书中出示相关授权，如未出示但使用了其他公司的专利，导致供应商中标而引起相关诉讼，由投标供应商承担。</w:t>
      </w:r>
    </w:p>
    <w:p>
      <w:pPr>
        <w:spacing w:line="360" w:lineRule="auto"/>
        <w:ind w:firstLine="434"/>
        <w:rPr>
          <w:rFonts w:ascii="宋体" w:hAnsi="宋体" w:cs="宋体"/>
          <w:color w:val="000000"/>
          <w:kern w:val="0"/>
          <w:sz w:val="22"/>
        </w:rPr>
      </w:pPr>
      <w:r>
        <w:rPr>
          <w:rFonts w:hint="eastAsia" w:ascii="宋体" w:hAnsi="宋体"/>
          <w:color w:val="000000"/>
          <w:sz w:val="22"/>
        </w:rPr>
        <w:t>6、如本次采购货物涉及国家强制性要求的，供应商应确保能满足其要求。</w:t>
      </w:r>
    </w:p>
    <w:p>
      <w:pPr>
        <w:autoSpaceDE w:val="0"/>
        <w:autoSpaceDN w:val="0"/>
        <w:adjustRightInd w:val="0"/>
        <w:snapToGrid w:val="0"/>
        <w:spacing w:line="360" w:lineRule="auto"/>
        <w:ind w:firstLine="446" w:firstLineChars="203"/>
        <w:textAlignment w:val="bottom"/>
        <w:rPr>
          <w:rFonts w:ascii="宋体"/>
          <w:sz w:val="22"/>
        </w:rPr>
      </w:pPr>
      <w:r>
        <w:rPr>
          <w:rFonts w:hint="eastAsia" w:ascii="宋体"/>
          <w:sz w:val="22"/>
        </w:rPr>
        <w:t>7、本次采购商务报价文件、技术资信文件分别评审，评标委员会首先评审供应商技术资信部分，再评审商务报价文件；技术资信部分无效的供应商不进入商务报价评审。</w:t>
      </w:r>
      <w:r>
        <w:rPr>
          <w:rFonts w:hint="eastAsia" w:ascii="宋体"/>
          <w:b/>
          <w:sz w:val="22"/>
          <w:u w:val="single"/>
        </w:rPr>
        <w:t>要求供应商技术资信部分的投标文件（含资信与服务）中不得含产品报价，否则做无效投标处理。</w:t>
      </w:r>
    </w:p>
    <w:p>
      <w:pPr>
        <w:autoSpaceDE w:val="0"/>
        <w:autoSpaceDN w:val="0"/>
        <w:adjustRightInd w:val="0"/>
        <w:snapToGrid w:val="0"/>
        <w:spacing w:line="360" w:lineRule="auto"/>
        <w:ind w:firstLine="420" w:firstLineChars="190"/>
        <w:textAlignment w:val="bottom"/>
        <w:rPr>
          <w:rFonts w:ascii="宋体"/>
          <w:b/>
          <w:sz w:val="22"/>
          <w:szCs w:val="22"/>
        </w:rPr>
      </w:pPr>
      <w:r>
        <w:rPr>
          <w:rFonts w:hint="eastAsia" w:ascii="宋体"/>
          <w:b/>
          <w:sz w:val="22"/>
          <w:szCs w:val="22"/>
        </w:rPr>
        <w:t>8、供应商须自行现场勘察，以求得准确的报价依据。供应商须自行考虑投标报价的风险。</w:t>
      </w:r>
    </w:p>
    <w:p>
      <w:pPr>
        <w:autoSpaceDE w:val="0"/>
        <w:autoSpaceDN w:val="0"/>
        <w:adjustRightInd w:val="0"/>
        <w:snapToGrid w:val="0"/>
        <w:spacing w:line="460" w:lineRule="exact"/>
        <w:ind w:firstLine="420"/>
        <w:textAlignment w:val="bottom"/>
        <w:rPr>
          <w:rFonts w:ascii="宋体" w:hAnsi="宋体"/>
          <w:kern w:val="0"/>
          <w:sz w:val="22"/>
        </w:rPr>
      </w:pPr>
      <w:r>
        <w:rPr>
          <w:rFonts w:hint="eastAsia" w:ascii="宋体" w:hAnsi="宋体"/>
          <w:kern w:val="0"/>
          <w:sz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pPr>
        <w:autoSpaceDE w:val="0"/>
        <w:autoSpaceDN w:val="0"/>
        <w:adjustRightInd w:val="0"/>
        <w:snapToGrid w:val="0"/>
        <w:spacing w:line="460" w:lineRule="exact"/>
        <w:ind w:firstLine="420"/>
        <w:textAlignment w:val="bottom"/>
        <w:rPr>
          <w:rFonts w:ascii="宋体" w:hAnsi="宋体" w:cs="宋体"/>
          <w:b/>
          <w:sz w:val="22"/>
          <w:szCs w:val="22"/>
        </w:rPr>
      </w:pPr>
      <w:r>
        <w:rPr>
          <w:rFonts w:hint="eastAsia" w:ascii="宋体" w:hAnsi="宋体" w:cs="宋体"/>
          <w:b/>
          <w:sz w:val="22"/>
          <w:szCs w:val="22"/>
        </w:rPr>
        <w:t>10、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autoSpaceDE w:val="0"/>
        <w:autoSpaceDN w:val="0"/>
        <w:adjustRightInd w:val="0"/>
        <w:snapToGrid w:val="0"/>
        <w:spacing w:line="460" w:lineRule="exact"/>
        <w:ind w:firstLine="420"/>
        <w:textAlignment w:val="bottom"/>
        <w:rPr>
          <w:rFonts w:ascii="宋体" w:hAnsi="宋体"/>
          <w:kern w:val="0"/>
          <w:sz w:val="22"/>
        </w:rPr>
      </w:pPr>
      <w:r>
        <w:rPr>
          <w:rFonts w:hint="eastAsia" w:ascii="宋体" w:hAnsi="宋体" w:cs="宋体"/>
          <w:b/>
          <w:sz w:val="22"/>
          <w:szCs w:val="22"/>
        </w:rPr>
        <w:t>非单一产品采购项目，单项产品投标价格比重占总投标价50%及以上的认定为核心产品（有效投标供应商中一家供应商该项投标价格占总投标价50%及以上即认定），多家投标供应商提供的核心产品品牌相同的，按前款规定处理。</w:t>
      </w:r>
    </w:p>
    <w:p>
      <w:pPr>
        <w:autoSpaceDE w:val="0"/>
        <w:autoSpaceDN w:val="0"/>
        <w:adjustRightInd w:val="0"/>
        <w:snapToGrid w:val="0"/>
        <w:spacing w:line="460" w:lineRule="exact"/>
        <w:ind w:firstLine="420"/>
        <w:textAlignment w:val="bottom"/>
        <w:rPr>
          <w:rFonts w:ascii="宋体" w:hAnsi="宋体" w:cs="宋体"/>
          <w:b/>
          <w:sz w:val="22"/>
          <w:szCs w:val="22"/>
          <w:u w:val="single"/>
        </w:rPr>
      </w:pPr>
      <w:r>
        <w:rPr>
          <w:rFonts w:hint="eastAsia" w:ascii="宋体" w:hAnsi="宋体" w:cs="宋体"/>
          <w:b/>
          <w:sz w:val="22"/>
          <w:szCs w:val="22"/>
          <w:u w:val="single"/>
        </w:rPr>
        <w:t>11、供应商企业为事业法人或负责人制的，其负责人等同于法定代表人，供应商企业不是独立法人的，按浙财采监[2013]24号文件执行，招标文件以下类同。</w:t>
      </w:r>
    </w:p>
    <w:p>
      <w:pPr>
        <w:autoSpaceDE w:val="0"/>
        <w:autoSpaceDN w:val="0"/>
        <w:adjustRightInd w:val="0"/>
        <w:snapToGrid w:val="0"/>
        <w:spacing w:line="460" w:lineRule="exact"/>
        <w:ind w:firstLine="420"/>
        <w:textAlignment w:val="bottom"/>
        <w:rPr>
          <w:rFonts w:ascii="宋体" w:hAnsi="宋体" w:cs="宋体"/>
          <w:b/>
          <w:sz w:val="22"/>
          <w:szCs w:val="22"/>
        </w:rPr>
      </w:pPr>
      <w:r>
        <w:rPr>
          <w:rFonts w:hint="eastAsia" w:ascii="宋体" w:hAnsi="宋体" w:cs="宋体"/>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spacing w:line="360" w:lineRule="auto"/>
        <w:ind w:firstLine="434"/>
        <w:rPr>
          <w:rFonts w:ascii="宋体" w:hAnsi="宋体"/>
          <w:b/>
          <w:color w:val="000000"/>
          <w:kern w:val="0"/>
          <w:sz w:val="22"/>
        </w:rPr>
      </w:pPr>
      <w:r>
        <w:rPr>
          <w:rFonts w:hint="eastAsia" w:ascii="宋体" w:hAnsi="宋体"/>
          <w:b/>
          <w:color w:val="000000"/>
          <w:kern w:val="0"/>
          <w:sz w:val="22"/>
        </w:rPr>
        <w:t>12、供</w:t>
      </w:r>
      <w:r>
        <w:rPr>
          <w:rFonts w:ascii="宋体" w:hAnsi="宋体"/>
          <w:b/>
          <w:color w:val="000000"/>
          <w:kern w:val="0"/>
          <w:sz w:val="22"/>
        </w:rPr>
        <w:t>应商在合同执行</w:t>
      </w:r>
      <w:r>
        <w:rPr>
          <w:rFonts w:hint="eastAsia" w:ascii="宋体" w:hAnsi="宋体"/>
          <w:b/>
          <w:color w:val="000000"/>
          <w:kern w:val="0"/>
          <w:sz w:val="22"/>
        </w:rPr>
        <w:t>期</w:t>
      </w:r>
      <w:r>
        <w:rPr>
          <w:rFonts w:ascii="宋体" w:hAnsi="宋体"/>
          <w:b/>
          <w:color w:val="000000"/>
          <w:kern w:val="0"/>
          <w:sz w:val="22"/>
        </w:rPr>
        <w:t>间内若发生</w:t>
      </w:r>
      <w:r>
        <w:rPr>
          <w:rFonts w:hint="eastAsia" w:ascii="宋体" w:hAnsi="宋体"/>
          <w:b/>
          <w:color w:val="000000"/>
          <w:kern w:val="0"/>
          <w:sz w:val="22"/>
        </w:rPr>
        <w:t>员</w:t>
      </w:r>
      <w:r>
        <w:rPr>
          <w:rFonts w:ascii="宋体" w:hAnsi="宋体"/>
          <w:b/>
          <w:color w:val="000000"/>
          <w:kern w:val="0"/>
          <w:sz w:val="22"/>
        </w:rPr>
        <w:t>工安全事故造成生</w:t>
      </w:r>
      <w:r>
        <w:rPr>
          <w:rFonts w:hint="eastAsia" w:ascii="宋体" w:hAnsi="宋体"/>
          <w:b/>
          <w:color w:val="000000"/>
          <w:kern w:val="0"/>
          <w:sz w:val="22"/>
        </w:rPr>
        <w:t>命</w:t>
      </w:r>
      <w:r>
        <w:rPr>
          <w:rFonts w:ascii="宋体" w:hAnsi="宋体"/>
          <w:b/>
          <w:color w:val="000000"/>
          <w:kern w:val="0"/>
          <w:sz w:val="22"/>
        </w:rPr>
        <w:t>财产</w:t>
      </w:r>
      <w:r>
        <w:rPr>
          <w:rFonts w:hint="eastAsia" w:ascii="宋体" w:hAnsi="宋体"/>
          <w:b/>
          <w:color w:val="000000"/>
          <w:kern w:val="0"/>
          <w:sz w:val="22"/>
        </w:rPr>
        <w:t>损</w:t>
      </w:r>
      <w:r>
        <w:rPr>
          <w:rFonts w:ascii="宋体" w:hAnsi="宋体"/>
          <w:b/>
          <w:color w:val="000000"/>
          <w:kern w:val="0"/>
          <w:sz w:val="22"/>
        </w:rPr>
        <w:t>伤的</w:t>
      </w:r>
      <w:r>
        <w:rPr>
          <w:rFonts w:hint="eastAsia" w:ascii="宋体" w:hAnsi="宋体"/>
          <w:b/>
          <w:color w:val="000000"/>
          <w:kern w:val="0"/>
          <w:sz w:val="22"/>
        </w:rPr>
        <w:t>，由</w:t>
      </w:r>
      <w:r>
        <w:rPr>
          <w:rFonts w:ascii="宋体" w:hAnsi="宋体"/>
          <w:b/>
          <w:color w:val="000000"/>
          <w:kern w:val="0"/>
          <w:sz w:val="22"/>
        </w:rPr>
        <w:t>供应商负</w:t>
      </w:r>
      <w:r>
        <w:rPr>
          <w:rFonts w:hint="eastAsia" w:ascii="宋体" w:hAnsi="宋体"/>
          <w:b/>
          <w:color w:val="000000"/>
          <w:kern w:val="0"/>
          <w:sz w:val="22"/>
        </w:rPr>
        <w:t>责，与</w:t>
      </w:r>
      <w:r>
        <w:rPr>
          <w:rFonts w:ascii="宋体" w:hAnsi="宋体"/>
          <w:b/>
          <w:color w:val="000000"/>
          <w:kern w:val="0"/>
          <w:sz w:val="22"/>
        </w:rPr>
        <w:t>采购</w:t>
      </w:r>
      <w:r>
        <w:rPr>
          <w:rFonts w:hint="eastAsia" w:ascii="宋体" w:hAnsi="宋体"/>
          <w:b/>
          <w:color w:val="000000"/>
          <w:kern w:val="0"/>
          <w:sz w:val="22"/>
        </w:rPr>
        <w:t>单位</w:t>
      </w:r>
      <w:r>
        <w:rPr>
          <w:rFonts w:ascii="宋体" w:hAnsi="宋体"/>
          <w:b/>
          <w:color w:val="000000"/>
          <w:kern w:val="0"/>
          <w:sz w:val="22"/>
        </w:rPr>
        <w:t>无关</w:t>
      </w:r>
      <w:r>
        <w:rPr>
          <w:rFonts w:hint="eastAsia" w:ascii="宋体" w:hAnsi="宋体"/>
          <w:b/>
          <w:color w:val="000000"/>
          <w:kern w:val="0"/>
          <w:sz w:val="22"/>
        </w:rPr>
        <w:t>。</w:t>
      </w:r>
    </w:p>
    <w:p>
      <w:pPr>
        <w:pStyle w:val="5"/>
        <w:adjustRightInd w:val="0"/>
        <w:snapToGrid w:val="0"/>
        <w:spacing w:line="360" w:lineRule="auto"/>
        <w:ind w:firstLine="442"/>
        <w:rPr>
          <w:rFonts w:ascii="宋体" w:hAnsi="宋体"/>
          <w:b/>
          <w:bCs/>
          <w:sz w:val="22"/>
          <w:u w:val="single"/>
        </w:rPr>
      </w:pPr>
      <w:r>
        <w:rPr>
          <w:rFonts w:hint="eastAsia" w:ascii="宋体" w:hAnsi="宋体"/>
          <w:b/>
          <w:sz w:val="22"/>
          <w:szCs w:val="22"/>
        </w:rPr>
        <w:t>▲13、</w:t>
      </w:r>
      <w:r>
        <w:rPr>
          <w:rFonts w:hint="eastAsia" w:ascii="宋体" w:hAnsi="宋体"/>
          <w:b/>
          <w:bCs/>
          <w:sz w:val="22"/>
          <w:u w:val="single"/>
        </w:rPr>
        <w:t>本项目采购预算（最高限价）为388.0602万元。</w:t>
      </w:r>
      <w:r>
        <w:rPr>
          <w:rFonts w:ascii="宋体" w:hAnsi="宋体"/>
          <w:b/>
          <w:bCs/>
          <w:sz w:val="22"/>
          <w:u w:val="single"/>
        </w:rPr>
        <w:t>某些（个）供应商投标报价超出</w:t>
      </w:r>
      <w:r>
        <w:rPr>
          <w:rFonts w:hint="eastAsia" w:ascii="宋体" w:hAnsi="宋体"/>
          <w:b/>
          <w:bCs/>
          <w:sz w:val="22"/>
          <w:u w:val="single"/>
        </w:rPr>
        <w:t>采购</w:t>
      </w:r>
      <w:r>
        <w:rPr>
          <w:rFonts w:ascii="宋体" w:hAnsi="宋体"/>
          <w:b/>
          <w:bCs/>
          <w:sz w:val="22"/>
          <w:u w:val="single"/>
        </w:rPr>
        <w:t>预算的，则拒绝接受其该标段投标报价，该标段供应商投标按无效投标处理。</w:t>
      </w:r>
    </w:p>
    <w:p>
      <w:pPr>
        <w:widowControl/>
        <w:autoSpaceDE w:val="0"/>
        <w:autoSpaceDN w:val="0"/>
        <w:snapToGrid w:val="0"/>
        <w:spacing w:line="360" w:lineRule="auto"/>
        <w:ind w:firstLine="433"/>
        <w:jc w:val="left"/>
        <w:rPr>
          <w:rFonts w:ascii="宋体" w:hAnsi="宋体"/>
          <w:b/>
          <w:bCs/>
          <w:sz w:val="22"/>
          <w:u w:val="single"/>
        </w:rPr>
      </w:pPr>
      <w:r>
        <w:rPr>
          <w:rFonts w:hint="eastAsia" w:ascii="宋体" w:hAnsi="宋体"/>
          <w:b/>
          <w:bCs/>
          <w:sz w:val="22"/>
          <w:u w:val="single"/>
        </w:rPr>
        <w:t>14、</w:t>
      </w:r>
      <w:r>
        <w:rPr>
          <w:rFonts w:ascii="宋体" w:hAnsi="宋体"/>
          <w:b/>
          <w:bCs/>
          <w:sz w:val="22"/>
          <w:u w:val="single"/>
        </w:rPr>
        <w:t>供应商进行电子</w:t>
      </w:r>
      <w:r>
        <w:rPr>
          <w:rFonts w:hint="eastAsia" w:ascii="宋体" w:hAnsi="宋体"/>
          <w:b/>
          <w:bCs/>
          <w:sz w:val="22"/>
          <w:u w:val="single"/>
        </w:rPr>
        <w:t>响应</w:t>
      </w:r>
      <w:r>
        <w:rPr>
          <w:rFonts w:ascii="宋体" w:hAnsi="宋体"/>
          <w:b/>
          <w:bCs/>
          <w:sz w:val="22"/>
          <w:u w:val="single"/>
        </w:rPr>
        <w:t>应安装客户端软件，并按照采购文件和电子交易平台的要求编制并加密</w:t>
      </w:r>
      <w:r>
        <w:rPr>
          <w:rFonts w:hint="eastAsia" w:ascii="宋体" w:hAnsi="宋体"/>
          <w:b/>
          <w:bCs/>
          <w:sz w:val="22"/>
          <w:u w:val="single"/>
        </w:rPr>
        <w:t>投标</w:t>
      </w:r>
      <w:r>
        <w:rPr>
          <w:rFonts w:ascii="宋体" w:hAnsi="宋体"/>
          <w:b/>
          <w:bCs/>
          <w:sz w:val="22"/>
          <w:u w:val="single"/>
        </w:rPr>
        <w:t>文件。供应商未按规定加密的投标文件，电子交易平台拒收并提示。</w:t>
      </w:r>
    </w:p>
    <w:p>
      <w:pPr>
        <w:widowControl/>
        <w:autoSpaceDE w:val="0"/>
        <w:autoSpaceDN w:val="0"/>
        <w:snapToGrid w:val="0"/>
        <w:spacing w:line="360" w:lineRule="auto"/>
        <w:ind w:firstLine="433"/>
        <w:jc w:val="left"/>
        <w:rPr>
          <w:rFonts w:hAnsi="宋体"/>
          <w:b/>
          <w:bCs/>
          <w:sz w:val="22"/>
          <w:szCs w:val="22"/>
          <w:u w:val="single"/>
        </w:rPr>
      </w:pPr>
      <w:r>
        <w:rPr>
          <w:rFonts w:hint="eastAsia" w:ascii="宋体" w:hAnsi="宋体"/>
          <w:b/>
          <w:bCs/>
          <w:sz w:val="22"/>
          <w:u w:val="single"/>
        </w:rPr>
        <w:t>15</w:t>
      </w:r>
      <w:r>
        <w:rPr>
          <w:rFonts w:ascii="宋体" w:hAnsi="宋体"/>
          <w:b/>
          <w:bCs/>
          <w:sz w:val="22"/>
          <w:u w:val="single"/>
        </w:rPr>
        <w:t>、为保证供应商顺利投标，供应商须在投标截止前自行登录浙江省政府采购网站（http://www.zjzfcg.gov.cn），查看是否有补充更正公告文件。如供应商未按补充更正公告文件进行投标的，责任自负。</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二、供应商资格要求</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按招标公告要求</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三、招标文件</w:t>
      </w:r>
    </w:p>
    <w:p>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sz w:val="22"/>
          <w:szCs w:val="22"/>
        </w:rPr>
        <w:t>1、招标文件</w:t>
      </w:r>
    </w:p>
    <w:p>
      <w:pPr>
        <w:autoSpaceDE w:val="0"/>
        <w:autoSpaceDN w:val="0"/>
        <w:adjustRightInd w:val="0"/>
        <w:snapToGrid w:val="0"/>
        <w:spacing w:line="360" w:lineRule="auto"/>
        <w:ind w:firstLine="431" w:firstLineChars="196"/>
        <w:textAlignment w:val="bottom"/>
        <w:rPr>
          <w:rFonts w:ascii="宋体" w:hAnsi="宋体"/>
          <w:sz w:val="22"/>
        </w:rPr>
      </w:pPr>
      <w:r>
        <w:rPr>
          <w:rFonts w:hint="eastAsia" w:ascii="宋体" w:hAnsi="宋体"/>
          <w:sz w:val="22"/>
        </w:rPr>
        <w:t>1.1招标文件的获取</w:t>
      </w:r>
    </w:p>
    <w:p>
      <w:pPr>
        <w:autoSpaceDE w:val="0"/>
        <w:autoSpaceDN w:val="0"/>
        <w:adjustRightInd w:val="0"/>
        <w:snapToGrid w:val="0"/>
        <w:spacing w:line="360" w:lineRule="auto"/>
        <w:ind w:firstLine="431" w:firstLineChars="196"/>
        <w:textAlignment w:val="bottom"/>
        <w:rPr>
          <w:rFonts w:ascii="宋体" w:hAnsi="宋体"/>
          <w:sz w:val="22"/>
        </w:rPr>
      </w:pPr>
      <w:r>
        <w:rPr>
          <w:rFonts w:hint="eastAsia" w:ascii="宋体" w:hAnsi="宋体"/>
          <w:sz w:val="22"/>
          <w:u w:val="single"/>
        </w:rPr>
        <w:t>本项目招标文件实行“浙江政府采购网或温州市公共资源交易网龙港市分网”在线获取，不提供招标文件纸质版。供应商获取招标文件前应先完成“政府采购云平台”的账号注册。</w:t>
      </w:r>
      <w:r>
        <w:rPr>
          <w:rFonts w:ascii="宋体" w:hAnsi="宋体"/>
          <w:sz w:val="22"/>
        </w:rPr>
        <w:t xml:space="preserve"> </w:t>
      </w:r>
    </w:p>
    <w:p>
      <w:pPr>
        <w:autoSpaceDE w:val="0"/>
        <w:autoSpaceDN w:val="0"/>
        <w:adjustRightInd w:val="0"/>
        <w:snapToGrid w:val="0"/>
        <w:spacing w:line="360" w:lineRule="auto"/>
        <w:ind w:firstLine="431" w:firstLineChars="196"/>
        <w:textAlignment w:val="bottom"/>
        <w:rPr>
          <w:rFonts w:ascii="宋体" w:hAnsi="宋体"/>
          <w:color w:val="000000"/>
          <w:sz w:val="22"/>
          <w:szCs w:val="22"/>
        </w:rPr>
      </w:pPr>
      <w:r>
        <w:rPr>
          <w:rFonts w:hint="eastAsia" w:ascii="宋体" w:hAnsi="宋体"/>
          <w:color w:val="000000"/>
          <w:sz w:val="22"/>
          <w:szCs w:val="22"/>
        </w:rPr>
        <w:t>1.2招标文件约束力</w:t>
      </w:r>
    </w:p>
    <w:p>
      <w:pPr>
        <w:autoSpaceDE w:val="0"/>
        <w:autoSpaceDN w:val="0"/>
        <w:adjustRightInd w:val="0"/>
        <w:snapToGrid w:val="0"/>
        <w:spacing w:line="360" w:lineRule="auto"/>
        <w:ind w:right="-160" w:rightChars="-76" w:firstLine="431" w:firstLineChars="196"/>
        <w:textAlignment w:val="bottom"/>
        <w:rPr>
          <w:rFonts w:ascii="宋体" w:hAnsi="宋体"/>
          <w:color w:val="000000"/>
          <w:sz w:val="22"/>
          <w:szCs w:val="22"/>
          <w:u w:val="single"/>
        </w:rPr>
      </w:pPr>
      <w:r>
        <w:rPr>
          <w:rFonts w:hint="eastAsia" w:ascii="宋体" w:hAnsi="宋体"/>
          <w:sz w:val="22"/>
          <w:szCs w:val="22"/>
        </w:rPr>
        <w:t>▲</w:t>
      </w:r>
      <w:r>
        <w:rPr>
          <w:rFonts w:hint="eastAsia" w:ascii="宋体" w:hAnsi="宋体"/>
          <w:color w:val="000000"/>
          <w:sz w:val="22"/>
          <w:szCs w:val="22"/>
          <w:u w:val="single"/>
        </w:rPr>
        <w:t>供应商一旦获取了本招标文件并参加投标，即被认为接受了本招标文件中所有条款和规定。</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1.3招标文件的组成</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2、招标文件的澄清</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供应商对招标文件如有疑点要求澄清，或认为有必要与采购人进行技术交流，可用书面形式（包括信函、传真，下同）通知</w:t>
      </w:r>
      <w:r>
        <w:rPr>
          <w:rFonts w:hint="eastAsia" w:ascii="宋体" w:hAnsi="宋体"/>
          <w:sz w:val="22"/>
          <w:szCs w:val="22"/>
          <w:u w:val="single"/>
        </w:rPr>
        <w:t>招标代理机构</w:t>
      </w:r>
      <w:r>
        <w:rPr>
          <w:rFonts w:hint="eastAsia" w:ascii="宋体" w:hAnsi="宋体"/>
          <w:sz w:val="22"/>
          <w:szCs w:val="22"/>
        </w:rPr>
        <w:t>，但通知不得迟于规定的质疑时间前使招标代理机构收到，招标代理机构将采用书面形式予以答复。如有必要，可将不说明来源的答复发给各有关供应商。</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3、招标文件的修改</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3.1 在投标截止时间前，招标人或代理机构有权修改招标文件，</w:t>
      </w:r>
      <w:r>
        <w:rPr>
          <w:rFonts w:hint="eastAsia" w:ascii="宋体" w:hAnsi="宋体"/>
          <w:sz w:val="22"/>
        </w:rPr>
        <w:t>并以更正公告形式通知供应商。</w:t>
      </w:r>
      <w:r>
        <w:rPr>
          <w:rFonts w:hint="eastAsia" w:ascii="宋体" w:hAnsi="宋体"/>
          <w:sz w:val="22"/>
          <w:szCs w:val="22"/>
        </w:rPr>
        <w:t>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 xml:space="preserve">3.2 为使供应商有足够的时间按招标文件要求修正投标文件，招标人可酌情推迟投标截止时间和开标时间，并将此变更通知供应商。 </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四、投标文件</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1、投标文件</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1.1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服务在基本满足招标要求的前提下出现的微小差异。</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1.2投标人必须按招标文件的要求提供相关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1.3投标人应仔细阅读招标文件中的所有内容，按照招标文件要求，详细编制投标文件，所有文件资料必须是针对本次投标。不按招标文件的要求提供的投标文件可能导致被拒绝。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360" w:lineRule="auto"/>
        <w:ind w:firstLine="442" w:firstLineChars="200"/>
        <w:rPr>
          <w:rFonts w:ascii="宋体" w:hAnsi="宋体" w:cs="Arial"/>
          <w:b/>
          <w:bCs/>
          <w:sz w:val="22"/>
          <w:u w:val="single"/>
        </w:rPr>
      </w:pPr>
      <w:r>
        <w:rPr>
          <w:rFonts w:hint="eastAsia" w:ascii="宋体"/>
          <w:b/>
          <w:sz w:val="22"/>
          <w:szCs w:val="22"/>
        </w:rPr>
        <w:t>2</w:t>
      </w:r>
      <w:r>
        <w:rPr>
          <w:rFonts w:hint="eastAsia" w:ascii="宋体"/>
          <w:b/>
          <w:sz w:val="22"/>
          <w:szCs w:val="22"/>
          <w:lang w:val="zh-CN"/>
        </w:rPr>
        <w:t>、</w:t>
      </w:r>
      <w:r>
        <w:rPr>
          <w:rFonts w:hint="eastAsia" w:ascii="宋体" w:hAnsi="宋体" w:cs="Arial"/>
          <w:b/>
          <w:bCs/>
          <w:sz w:val="22"/>
          <w:u w:val="single"/>
        </w:rPr>
        <w:t>本项目通过“政府采购云平台（</w:t>
      </w:r>
      <w:r>
        <w:rPr>
          <w:rFonts w:ascii="宋体" w:hAnsi="宋体" w:cs="Arial"/>
          <w:b/>
          <w:bCs/>
          <w:sz w:val="22"/>
          <w:u w:val="single"/>
        </w:rPr>
        <w:t>www.</w:t>
      </w:r>
      <w:r>
        <w:rPr>
          <w:rFonts w:hint="eastAsia" w:ascii="宋体" w:hAnsi="宋体" w:cs="Arial"/>
          <w:b/>
          <w:bCs/>
          <w:sz w:val="22"/>
          <w:u w:val="single"/>
        </w:rPr>
        <w:t>zcy</w:t>
      </w:r>
      <w:r>
        <w:rPr>
          <w:rFonts w:ascii="宋体" w:hAnsi="宋体" w:cs="Arial"/>
          <w:b/>
          <w:bCs/>
          <w:sz w:val="22"/>
          <w:u w:val="single"/>
        </w:rPr>
        <w:t>gov.cn</w:t>
      </w:r>
      <w:r>
        <w:rPr>
          <w:rFonts w:hint="eastAsia" w:ascii="宋体" w:hAnsi="宋体" w:cs="Arial"/>
          <w:b/>
          <w:bCs/>
          <w:sz w:val="22"/>
          <w:u w:val="single"/>
        </w:rPr>
        <w:t>）”实行在线投标响应（电子投标）。供应商应通过“政采云电子交易客户端”，并按照本招标文件和“政府采购云平台”的要求编制并加密投标文件。</w:t>
      </w:r>
    </w:p>
    <w:p>
      <w:pPr>
        <w:widowControl/>
        <w:autoSpaceDE w:val="0"/>
        <w:autoSpaceDN w:val="0"/>
        <w:snapToGrid w:val="0"/>
        <w:spacing w:line="420" w:lineRule="exact"/>
        <w:ind w:firstLine="431"/>
        <w:jc w:val="left"/>
        <w:rPr>
          <w:color w:val="000000"/>
          <w:sz w:val="22"/>
        </w:rPr>
      </w:pPr>
      <w:r>
        <w:rPr>
          <w:rFonts w:hint="eastAsia"/>
          <w:color w:val="000000"/>
          <w:sz w:val="22"/>
        </w:rPr>
        <w:t>2.1 投标</w:t>
      </w:r>
      <w:r>
        <w:rPr>
          <w:color w:val="000000"/>
          <w:sz w:val="22"/>
        </w:rPr>
        <w:t>文件的组成</w:t>
      </w:r>
    </w:p>
    <w:p>
      <w:pPr>
        <w:widowControl/>
        <w:autoSpaceDE w:val="0"/>
        <w:autoSpaceDN w:val="0"/>
        <w:snapToGrid w:val="0"/>
        <w:spacing w:line="420" w:lineRule="exact"/>
        <w:ind w:firstLine="431"/>
        <w:jc w:val="left"/>
        <w:rPr>
          <w:color w:val="000000"/>
          <w:sz w:val="22"/>
        </w:rPr>
      </w:pPr>
      <w:r>
        <w:rPr>
          <w:rFonts w:hint="eastAsia"/>
          <w:color w:val="000000"/>
          <w:sz w:val="22"/>
        </w:rPr>
        <w:t>2.1.1</w:t>
      </w:r>
      <w:r>
        <w:rPr>
          <w:color w:val="000000"/>
          <w:sz w:val="22"/>
        </w:rPr>
        <w:t>完整的</w:t>
      </w:r>
      <w:r>
        <w:rPr>
          <w:rFonts w:hint="eastAsia"/>
          <w:color w:val="000000"/>
          <w:sz w:val="22"/>
        </w:rPr>
        <w:t>投标</w:t>
      </w:r>
      <w:r>
        <w:rPr>
          <w:color w:val="000000"/>
          <w:sz w:val="22"/>
        </w:rPr>
        <w:t>文件由</w:t>
      </w:r>
      <w:r>
        <w:rPr>
          <w:rFonts w:hint="eastAsia"/>
          <w:color w:val="000000"/>
          <w:sz w:val="22"/>
        </w:rPr>
        <w:t>《资格文件》、《商务技术文件》和《报价文件》三</w:t>
      </w:r>
      <w:r>
        <w:rPr>
          <w:color w:val="000000"/>
          <w:sz w:val="22"/>
        </w:rPr>
        <w:t>个部分组成</w:t>
      </w:r>
      <w:r>
        <w:rPr>
          <w:rFonts w:hint="eastAsia"/>
          <w:color w:val="000000"/>
          <w:sz w:val="22"/>
        </w:rPr>
        <w:t>（以下统称“投标文件”）。</w:t>
      </w:r>
    </w:p>
    <w:p>
      <w:pPr>
        <w:widowControl/>
        <w:autoSpaceDE w:val="0"/>
        <w:autoSpaceDN w:val="0"/>
        <w:snapToGrid w:val="0"/>
        <w:spacing w:line="420" w:lineRule="exact"/>
        <w:ind w:firstLine="431"/>
        <w:jc w:val="left"/>
        <w:rPr>
          <w:color w:val="000000"/>
          <w:sz w:val="22"/>
        </w:rPr>
      </w:pPr>
      <w:r>
        <w:rPr>
          <w:rFonts w:hint="eastAsia"/>
          <w:color w:val="000000"/>
          <w:sz w:val="22"/>
        </w:rPr>
        <w:t>2.1.2投标文件内容组成表（投标供应商应按以下清单提供相关资料，否则一切风险和责任由供应商自行承担）：</w:t>
      </w:r>
    </w:p>
    <w:tbl>
      <w:tblPr>
        <w:tblStyle w:val="35"/>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501"/>
        <w:gridCol w:w="7134"/>
        <w:gridCol w:w="11"/>
        <w:gridCol w:w="7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序号</w:t>
            </w:r>
          </w:p>
        </w:tc>
        <w:tc>
          <w:tcPr>
            <w:tcW w:w="8646" w:type="dxa"/>
            <w:gridSpan w:val="3"/>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投标文件组成内容</w:t>
            </w:r>
          </w:p>
        </w:tc>
        <w:tc>
          <w:tcPr>
            <w:tcW w:w="710" w:type="dxa"/>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投标</w:t>
            </w:r>
          </w:p>
          <w:p>
            <w:pPr>
              <w:spacing w:line="276" w:lineRule="auto"/>
              <w:jc w:val="center"/>
              <w:rPr>
                <w:rFonts w:ascii="宋体" w:hAnsi="宋体"/>
                <w:b/>
                <w:color w:val="000000"/>
                <w:sz w:val="22"/>
              </w:rPr>
            </w:pPr>
            <w:r>
              <w:rPr>
                <w:rFonts w:hint="eastAsia" w:ascii="宋体" w:hAnsi="宋体"/>
                <w:b/>
                <w:color w:val="000000"/>
                <w:sz w:val="22"/>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5"/>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一、《资格文件》</w:t>
            </w:r>
            <w:r>
              <w:rPr>
                <w:rFonts w:hint="eastAsia" w:ascii="宋体" w:hAnsi="宋体" w:cs="Arial"/>
                <w:b/>
                <w:color w:val="000000"/>
                <w:sz w:val="22"/>
              </w:rPr>
              <w:t>组成内容（须单页保存，逐页上传，格式见附件）（此项供应商必须提供，否则不能通过资格性审查的，责任自负）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35" w:type="dxa"/>
            <w:gridSpan w:val="2"/>
            <w:tcBorders>
              <w:top w:val="single" w:color="auto" w:sz="6" w:space="0"/>
            </w:tcBorders>
            <w:vAlign w:val="center"/>
          </w:tcPr>
          <w:p>
            <w:pPr>
              <w:spacing w:line="276" w:lineRule="auto"/>
              <w:jc w:val="left"/>
              <w:rPr>
                <w:rFonts w:ascii="宋体" w:hAnsi="宋体"/>
                <w:b/>
                <w:color w:val="000000"/>
                <w:sz w:val="22"/>
              </w:rPr>
            </w:pPr>
            <w:r>
              <w:rPr>
                <w:rFonts w:hint="eastAsia" w:ascii="宋体" w:hAnsi="宋体"/>
                <w:b/>
                <w:color w:val="000000"/>
                <w:sz w:val="22"/>
              </w:rPr>
              <w:t>资格审查声明函，格式见附件</w:t>
            </w:r>
          </w:p>
        </w:tc>
        <w:tc>
          <w:tcPr>
            <w:tcW w:w="721" w:type="dxa"/>
            <w:gridSpan w:val="2"/>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35" w:type="dxa"/>
            <w:gridSpan w:val="2"/>
            <w:vAlign w:val="center"/>
          </w:tcPr>
          <w:p>
            <w:pPr>
              <w:spacing w:line="276" w:lineRule="auto"/>
              <w:jc w:val="left"/>
              <w:rPr>
                <w:rFonts w:ascii="宋体" w:hAnsi="宋体"/>
                <w:color w:val="000000"/>
                <w:sz w:val="22"/>
              </w:rPr>
            </w:pPr>
            <w:r>
              <w:rPr>
                <w:rFonts w:hint="eastAsia" w:ascii="宋体" w:hAnsi="宋体"/>
                <w:b/>
                <w:color w:val="000000"/>
                <w:sz w:val="22"/>
              </w:rPr>
              <w:t>具有独立承担民事责任能力的证明材料：</w:t>
            </w:r>
            <w:r>
              <w:rPr>
                <w:rFonts w:hint="eastAsia" w:ascii="宋体" w:hAnsi="宋体"/>
                <w:b/>
                <w:color w:val="000000"/>
                <w:sz w:val="22"/>
                <w:u w:val="single"/>
              </w:rPr>
              <w:t>企业法人营业执照</w:t>
            </w:r>
            <w:r>
              <w:rPr>
                <w:rFonts w:hint="eastAsia" w:ascii="宋体" w:hAnsi="宋体"/>
                <w:color w:val="000000"/>
                <w:sz w:val="22"/>
              </w:rPr>
              <w:t>（提供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供应商公章）或供应商为依法允许经营的事业单位的，应提交事业单位法人证书（提供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w:t>
            </w:r>
            <w:r>
              <w:rPr>
                <w:rFonts w:hint="eastAsia" w:ascii="宋体" w:hAnsi="宋体" w:cs="宋体"/>
                <w:sz w:val="22"/>
                <w:szCs w:val="22"/>
              </w:rPr>
              <w:t>联合体投标的需提供联合体协议，联合体所有成员都需提供营业执照，其他签字盖章及电子标及政采云账号等只需联合体主体即可。</w:t>
            </w:r>
          </w:p>
          <w:p>
            <w:pPr>
              <w:spacing w:line="276" w:lineRule="auto"/>
              <w:jc w:val="left"/>
              <w:rPr>
                <w:rFonts w:ascii="宋体" w:hAnsi="宋体"/>
                <w:color w:val="000000"/>
                <w:sz w:val="22"/>
              </w:rPr>
            </w:pPr>
            <w:r>
              <w:rPr>
                <w:rFonts w:hint="eastAsia" w:ascii="宋体" w:hAnsi="宋体"/>
                <w:color w:val="000000"/>
                <w:sz w:val="22"/>
              </w:rPr>
              <w:t>备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35" w:type="dxa"/>
            <w:gridSpan w:val="2"/>
            <w:vAlign w:val="center"/>
          </w:tcPr>
          <w:p>
            <w:pPr>
              <w:spacing w:line="276" w:lineRule="auto"/>
              <w:jc w:val="left"/>
              <w:rPr>
                <w:rFonts w:ascii="宋体" w:hAnsi="宋体"/>
                <w:b/>
                <w:color w:val="000000"/>
                <w:sz w:val="22"/>
              </w:rPr>
            </w:pPr>
            <w:r>
              <w:rPr>
                <w:rFonts w:hint="eastAsia" w:ascii="宋体" w:hAnsi="宋体"/>
                <w:b/>
                <w:color w:val="000000"/>
                <w:sz w:val="22"/>
              </w:rPr>
              <w:t>具有良好的商业信誉和健全的财务会计制度的承诺函：</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35" w:type="dxa"/>
            <w:gridSpan w:val="2"/>
            <w:vAlign w:val="center"/>
          </w:tcPr>
          <w:p>
            <w:pPr>
              <w:spacing w:line="276" w:lineRule="auto"/>
              <w:jc w:val="left"/>
              <w:rPr>
                <w:rFonts w:ascii="宋体" w:hAnsi="宋体"/>
                <w:b/>
                <w:color w:val="000000"/>
                <w:sz w:val="22"/>
              </w:rPr>
            </w:pPr>
            <w:r>
              <w:rPr>
                <w:rFonts w:hint="eastAsia" w:ascii="宋体" w:hAnsi="宋体"/>
                <w:b/>
                <w:color w:val="000000"/>
                <w:sz w:val="22"/>
              </w:rPr>
              <w:t>具有履行合同所必需的设备和专业技术能力的证明材料：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5</w:t>
            </w:r>
          </w:p>
        </w:tc>
        <w:tc>
          <w:tcPr>
            <w:tcW w:w="8635" w:type="dxa"/>
            <w:gridSpan w:val="2"/>
            <w:vAlign w:val="center"/>
          </w:tcPr>
          <w:p>
            <w:pPr>
              <w:spacing w:line="276" w:lineRule="auto"/>
              <w:jc w:val="left"/>
              <w:rPr>
                <w:rFonts w:ascii="宋体" w:hAnsi="宋体" w:cs="Arial"/>
                <w:b/>
                <w:color w:val="000000"/>
                <w:sz w:val="22"/>
              </w:rPr>
            </w:pPr>
            <w:r>
              <w:rPr>
                <w:rFonts w:hint="eastAsia" w:ascii="宋体" w:hAnsi="宋体"/>
                <w:b/>
                <w:color w:val="000000"/>
                <w:sz w:val="22"/>
              </w:rPr>
              <w:t>有依法缴纳税收和社会保障金的良好记录的证明材料：</w:t>
            </w:r>
            <w:r>
              <w:rPr>
                <w:rFonts w:hint="eastAsia" w:ascii="宋体" w:hAnsi="宋体"/>
                <w:b/>
                <w:color w:val="000000"/>
                <w:sz w:val="22"/>
                <w:u w:val="single"/>
              </w:rPr>
              <w:t>承诺函，格式见附件</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6</w:t>
            </w:r>
          </w:p>
        </w:tc>
        <w:tc>
          <w:tcPr>
            <w:tcW w:w="8635" w:type="dxa"/>
            <w:gridSpan w:val="2"/>
            <w:vAlign w:val="center"/>
          </w:tcPr>
          <w:p>
            <w:pPr>
              <w:spacing w:line="276" w:lineRule="auto"/>
              <w:jc w:val="left"/>
              <w:rPr>
                <w:rFonts w:ascii="宋体" w:hAnsi="宋体" w:cs="Arial"/>
                <w:b/>
                <w:color w:val="000000"/>
                <w:sz w:val="22"/>
              </w:rPr>
            </w:pPr>
            <w:r>
              <w:rPr>
                <w:rFonts w:hint="eastAsia" w:ascii="宋体" w:hAnsi="宋体"/>
                <w:b/>
                <w:color w:val="000000"/>
                <w:sz w:val="22"/>
              </w:rPr>
              <w:t>参加本次采购活动前三年内在经营活动中没有重大违法记录的证明材料：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7</w:t>
            </w:r>
          </w:p>
        </w:tc>
        <w:tc>
          <w:tcPr>
            <w:tcW w:w="8635" w:type="dxa"/>
            <w:gridSpan w:val="2"/>
            <w:vAlign w:val="center"/>
          </w:tcPr>
          <w:p>
            <w:pPr>
              <w:spacing w:line="276" w:lineRule="auto"/>
              <w:jc w:val="left"/>
              <w:rPr>
                <w:rFonts w:ascii="宋体" w:hAnsi="宋体"/>
                <w:b/>
                <w:color w:val="000000"/>
                <w:sz w:val="22"/>
              </w:rPr>
            </w:pPr>
            <w:r>
              <w:rPr>
                <w:rFonts w:hint="eastAsia" w:ascii="宋体" w:hAnsi="宋体" w:cs="Arial"/>
                <w:b/>
                <w:color w:val="000000"/>
                <w:sz w:val="22"/>
              </w:rPr>
              <w:t>未被</w:t>
            </w:r>
            <w:r>
              <w:rPr>
                <w:rFonts w:ascii="宋体" w:hAnsi="宋体" w:cs="Arial"/>
                <w:b/>
                <w:color w:val="000000"/>
                <w:sz w:val="22"/>
              </w:rPr>
              <w:t>“信用中国”</w:t>
            </w:r>
            <w:r>
              <w:rPr>
                <w:rFonts w:hint="eastAsia" w:ascii="宋体" w:hAnsi="宋体" w:cs="Arial"/>
                <w:b/>
                <w:color w:val="000000"/>
                <w:sz w:val="22"/>
              </w:rPr>
              <w:t>（</w:t>
            </w:r>
            <w:r>
              <w:rPr>
                <w:rFonts w:ascii="宋体" w:hAnsi="宋体" w:cs="Arial"/>
                <w:b/>
                <w:color w:val="000000"/>
                <w:sz w:val="22"/>
              </w:rPr>
              <w:t>www.creditchina.gov.cn</w:t>
            </w:r>
            <w:r>
              <w:rPr>
                <w:rFonts w:hint="eastAsia" w:ascii="宋体" w:hAnsi="宋体" w:cs="Arial"/>
                <w:b/>
                <w:color w:val="000000"/>
                <w:sz w:val="22"/>
              </w:rPr>
              <w:t>）、</w:t>
            </w:r>
            <w:r>
              <w:rPr>
                <w:rFonts w:ascii="宋体" w:hAnsi="宋体" w:cs="Arial"/>
                <w:b/>
                <w:color w:val="000000"/>
                <w:sz w:val="22"/>
              </w:rPr>
              <w:t>中国政府采购网</w:t>
            </w:r>
            <w:r>
              <w:rPr>
                <w:rFonts w:hint="eastAsia" w:ascii="宋体" w:hAnsi="宋体" w:cs="Arial"/>
                <w:b/>
                <w:color w:val="000000"/>
                <w:sz w:val="22"/>
              </w:rPr>
              <w:t>（</w:t>
            </w:r>
            <w:r>
              <w:rPr>
                <w:rFonts w:ascii="宋体" w:hAnsi="宋体" w:cs="Arial"/>
                <w:b/>
                <w:color w:val="000000"/>
                <w:sz w:val="22"/>
              </w:rPr>
              <w:t>www.ccgp.gov.cn</w:t>
            </w:r>
            <w:r>
              <w:rPr>
                <w:rFonts w:hint="eastAsia" w:ascii="宋体" w:hAnsi="宋体" w:cs="Arial"/>
                <w:b/>
                <w:color w:val="000000"/>
                <w:sz w:val="22"/>
              </w:rPr>
              <w:t>）</w:t>
            </w:r>
            <w:r>
              <w:rPr>
                <w:rFonts w:ascii="宋体" w:hAnsi="宋体" w:cs="Arial"/>
                <w:b/>
                <w:color w:val="000000"/>
                <w:sz w:val="22"/>
              </w:rPr>
              <w:t>列入失信被执行人</w:t>
            </w:r>
            <w:r>
              <w:rPr>
                <w:rFonts w:hint="eastAsia" w:ascii="宋体" w:hAnsi="宋体" w:cs="Arial"/>
                <w:b/>
                <w:color w:val="000000"/>
                <w:sz w:val="22"/>
              </w:rPr>
              <w:t>名单</w:t>
            </w:r>
            <w:r>
              <w:rPr>
                <w:rFonts w:ascii="宋体" w:hAnsi="宋体" w:cs="Arial"/>
                <w:b/>
                <w:color w:val="000000"/>
                <w:sz w:val="22"/>
              </w:rPr>
              <w:t>、重大税收违法案件当事人名单、政府采购严重违法失信行为记录名单</w:t>
            </w:r>
            <w:r>
              <w:rPr>
                <w:rFonts w:hint="eastAsia" w:ascii="宋体" w:hAnsi="宋体" w:cs="Arial"/>
                <w:b/>
                <w:color w:val="000000"/>
                <w:sz w:val="22"/>
              </w:rPr>
              <w:t>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cs="Arial"/>
                <w:b/>
                <w:color w:val="000000"/>
                <w:sz w:val="22"/>
              </w:rPr>
            </w:pPr>
            <w:r>
              <w:rPr>
                <w:rFonts w:hint="eastAsia" w:ascii="宋体" w:hAnsi="宋体" w:cs="Arial"/>
                <w:b/>
                <w:color w:val="000000"/>
                <w:sz w:val="22"/>
              </w:rPr>
              <w:t>8</w:t>
            </w:r>
          </w:p>
        </w:tc>
        <w:tc>
          <w:tcPr>
            <w:tcW w:w="8635" w:type="dxa"/>
            <w:gridSpan w:val="2"/>
          </w:tcPr>
          <w:p>
            <w:pPr>
              <w:autoSpaceDE w:val="0"/>
              <w:autoSpaceDN w:val="0"/>
              <w:adjustRightInd w:val="0"/>
              <w:snapToGrid w:val="0"/>
              <w:spacing w:line="240" w:lineRule="atLeast"/>
              <w:jc w:val="left"/>
              <w:rPr>
                <w:rFonts w:ascii="宋体" w:hAnsi="宋体" w:cs="Arial"/>
                <w:b/>
                <w:color w:val="000000"/>
                <w:sz w:val="22"/>
              </w:rPr>
            </w:pPr>
            <w:r>
              <w:rPr>
                <w:rFonts w:hint="eastAsia" w:ascii="宋体" w:hAnsi="宋体" w:cs="Arial"/>
                <w:b/>
                <w:color w:val="000000"/>
                <w:sz w:val="22"/>
              </w:rPr>
              <w:t>供应商法定代表人授权书（非法定代表人参与时须提供）；如为法定代表人参与的只须提供法人身份证明。如为法人提供法人代表身份证明；如为授权代表提供授权书；（格式见附件）</w:t>
            </w:r>
          </w:p>
        </w:tc>
        <w:tc>
          <w:tcPr>
            <w:tcW w:w="721" w:type="dxa"/>
            <w:gridSpan w:val="2"/>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cs="Arial"/>
                <w:b/>
                <w:color w:val="000000"/>
                <w:sz w:val="22"/>
              </w:rPr>
            </w:pPr>
            <w:r>
              <w:rPr>
                <w:rFonts w:hint="eastAsia" w:ascii="宋体" w:hAnsi="宋体" w:cs="Arial"/>
                <w:b/>
                <w:color w:val="000000"/>
                <w:sz w:val="22"/>
              </w:rPr>
              <w:t>9</w:t>
            </w:r>
          </w:p>
        </w:tc>
        <w:tc>
          <w:tcPr>
            <w:tcW w:w="8635" w:type="dxa"/>
            <w:gridSpan w:val="2"/>
          </w:tcPr>
          <w:p>
            <w:pPr>
              <w:autoSpaceDE w:val="0"/>
              <w:autoSpaceDN w:val="0"/>
              <w:adjustRightInd w:val="0"/>
              <w:snapToGrid w:val="0"/>
              <w:spacing w:line="240" w:lineRule="atLeast"/>
              <w:jc w:val="left"/>
              <w:rPr>
                <w:rFonts w:ascii="宋体" w:hAnsi="宋体" w:cs="Arial"/>
                <w:b/>
                <w:color w:val="000000"/>
                <w:sz w:val="22"/>
              </w:rPr>
            </w:pPr>
            <w:r>
              <w:rPr>
                <w:rFonts w:hint="eastAsia" w:ascii="宋体" w:hAnsi="宋体" w:cs="Arial"/>
                <w:b/>
                <w:color w:val="000000"/>
                <w:sz w:val="22"/>
              </w:rPr>
              <w:t>提供资质证书：①按住建部颁发的建市[2014]159号《建筑业企业资质标准》要求取得电子与智能化工程专业承包二级及以上资质证书资质，②按住建部颁发的建市【2014】159号《建筑业企业资质标准》要求具备特种工程（结构补强）专业承包资质证书。</w:t>
            </w:r>
          </w:p>
          <w:p>
            <w:pPr>
              <w:autoSpaceDE w:val="0"/>
              <w:autoSpaceDN w:val="0"/>
              <w:adjustRightInd w:val="0"/>
              <w:snapToGrid w:val="0"/>
              <w:spacing w:line="240" w:lineRule="atLeast"/>
              <w:jc w:val="left"/>
            </w:pPr>
            <w:r>
              <w:rPr>
                <w:rFonts w:hint="eastAsia" w:ascii="宋体" w:hAnsi="宋体" w:cs="Arial"/>
                <w:b/>
                <w:color w:val="000000"/>
                <w:sz w:val="22"/>
              </w:rPr>
              <w:t>（注：供应商需同时具备①和②或①、②组成联合体）</w:t>
            </w:r>
          </w:p>
        </w:tc>
        <w:tc>
          <w:tcPr>
            <w:tcW w:w="721" w:type="dxa"/>
            <w:gridSpan w:val="2"/>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cs="Arial"/>
                <w:b/>
                <w:color w:val="000000"/>
                <w:sz w:val="22"/>
              </w:rPr>
            </w:pPr>
            <w:r>
              <w:rPr>
                <w:rFonts w:hint="eastAsia" w:ascii="宋体" w:hAnsi="宋体" w:cs="Arial"/>
                <w:b/>
                <w:color w:val="000000"/>
                <w:sz w:val="22"/>
              </w:rPr>
              <w:t>10</w:t>
            </w:r>
          </w:p>
        </w:tc>
        <w:tc>
          <w:tcPr>
            <w:tcW w:w="8635" w:type="dxa"/>
            <w:gridSpan w:val="2"/>
          </w:tcPr>
          <w:p>
            <w:pPr>
              <w:autoSpaceDE w:val="0"/>
              <w:autoSpaceDN w:val="0"/>
              <w:adjustRightInd w:val="0"/>
              <w:snapToGrid w:val="0"/>
              <w:spacing w:line="240" w:lineRule="atLeast"/>
              <w:jc w:val="left"/>
              <w:rPr>
                <w:rFonts w:ascii="宋体" w:hAnsi="宋体" w:cs="Arial"/>
                <w:b/>
                <w:color w:val="000000"/>
                <w:sz w:val="22"/>
              </w:rPr>
            </w:pPr>
            <w:r>
              <w:rPr>
                <w:rFonts w:hint="eastAsia" w:ascii="宋体" w:hAnsi="宋体" w:cs="Arial"/>
                <w:b/>
                <w:color w:val="000000"/>
                <w:sz w:val="22"/>
                <w:szCs w:val="22"/>
              </w:rPr>
              <w:t>联合体协议书（如是则提供）</w:t>
            </w:r>
          </w:p>
        </w:tc>
        <w:tc>
          <w:tcPr>
            <w:tcW w:w="721" w:type="dxa"/>
            <w:gridSpan w:val="2"/>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tcBorders>
              <w:bottom w:val="single" w:color="auto" w:sz="6" w:space="0"/>
            </w:tcBorders>
            <w:shd w:val="clear" w:color="auto" w:fill="E5DFEC"/>
            <w:vAlign w:val="center"/>
          </w:tcPr>
          <w:p>
            <w:pPr>
              <w:spacing w:line="276" w:lineRule="auto"/>
              <w:jc w:val="left"/>
              <w:rPr>
                <w:rFonts w:ascii="宋体" w:hAnsi="宋体" w:cs="Arial"/>
                <w:color w:val="000000"/>
                <w:sz w:val="22"/>
              </w:rPr>
            </w:pPr>
            <w:r>
              <w:rPr>
                <w:color w:val="000000"/>
                <w:sz w:val="22"/>
              </w:rPr>
              <w:t>▲</w:t>
            </w:r>
            <w:r>
              <w:rPr>
                <w:rFonts w:hint="eastAsia" w:ascii="宋体" w:hAnsi="宋体"/>
                <w:b/>
                <w:color w:val="000000"/>
                <w:sz w:val="22"/>
              </w:rPr>
              <w:t>备注：上述</w:t>
            </w:r>
            <w:r>
              <w:rPr>
                <w:rFonts w:hint="eastAsia" w:ascii="宋体" w:hAnsi="宋体" w:cs="Arial"/>
                <w:b/>
                <w:color w:val="000000"/>
                <w:sz w:val="22"/>
              </w:rPr>
              <w:t>资格证明文件未提供或提供的资格证明材料不齐全的，资格审查作不通过处理，不得进入评审程序。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5"/>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二、</w:t>
            </w:r>
            <w:r>
              <w:rPr>
                <w:rFonts w:hint="eastAsia" w:ascii="宋体" w:hAnsi="宋体" w:cs="Arial"/>
                <w:b/>
                <w:color w:val="000000"/>
                <w:sz w:val="22"/>
              </w:rPr>
              <w:t>《商务技术文件》组成内容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46" w:type="dxa"/>
            <w:gridSpan w:val="3"/>
            <w:tcBorders>
              <w:top w:val="single" w:color="auto" w:sz="6" w:space="0"/>
            </w:tcBorders>
            <w:vAlign w:val="center"/>
          </w:tcPr>
          <w:p>
            <w:pPr>
              <w:spacing w:line="276" w:lineRule="auto"/>
              <w:jc w:val="left"/>
              <w:rPr>
                <w:rFonts w:ascii="宋体" w:hAnsi="宋体"/>
                <w:b/>
                <w:color w:val="000000"/>
                <w:sz w:val="22"/>
              </w:rPr>
            </w:pPr>
            <w:r>
              <w:rPr>
                <w:rFonts w:hint="eastAsia" w:ascii="宋体" w:hAnsi="宋体" w:cs="Arial"/>
                <w:b/>
                <w:color w:val="000000"/>
                <w:sz w:val="22"/>
              </w:rPr>
              <w:t>《商务技术文件》封面</w:t>
            </w:r>
          </w:p>
        </w:tc>
        <w:tc>
          <w:tcPr>
            <w:tcW w:w="710" w:type="dxa"/>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46" w:type="dxa"/>
            <w:gridSpan w:val="3"/>
            <w:vAlign w:val="center"/>
          </w:tcPr>
          <w:p>
            <w:pPr>
              <w:spacing w:line="276" w:lineRule="auto"/>
              <w:jc w:val="left"/>
              <w:rPr>
                <w:rFonts w:ascii="宋体" w:hAnsi="宋体"/>
                <w:b/>
                <w:color w:val="000000"/>
                <w:sz w:val="22"/>
              </w:rPr>
            </w:pPr>
            <w:r>
              <w:rPr>
                <w:rFonts w:hint="eastAsia" w:ascii="宋体" w:hAnsi="宋体" w:cs="Arial"/>
                <w:b/>
                <w:color w:val="000000"/>
                <w:sz w:val="22"/>
              </w:rPr>
              <w:t>《商务技术文件》目录（自拟）</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46" w:type="dxa"/>
            <w:gridSpan w:val="3"/>
            <w:vAlign w:val="center"/>
          </w:tcPr>
          <w:p>
            <w:pPr>
              <w:spacing w:line="276" w:lineRule="auto"/>
              <w:jc w:val="left"/>
              <w:rPr>
                <w:rFonts w:ascii="宋体" w:hAnsi="宋体" w:cs="Arial"/>
                <w:b/>
                <w:color w:val="000000"/>
                <w:sz w:val="22"/>
              </w:rPr>
            </w:pPr>
            <w:r>
              <w:rPr>
                <w:rFonts w:hint="eastAsia" w:ascii="宋体" w:hAnsi="宋体" w:cs="Arial"/>
                <w:b/>
                <w:color w:val="000000"/>
                <w:sz w:val="22"/>
              </w:rPr>
              <w:t>供应商自评分指引表(格式见附件也可自拟）</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46" w:type="dxa"/>
            <w:gridSpan w:val="3"/>
            <w:vAlign w:val="center"/>
          </w:tcPr>
          <w:p>
            <w:pPr>
              <w:spacing w:line="276" w:lineRule="auto"/>
              <w:jc w:val="left"/>
              <w:rPr>
                <w:rFonts w:ascii="宋体" w:hAnsi="宋体" w:cs="Arial"/>
                <w:b/>
                <w:color w:val="000000"/>
                <w:sz w:val="22"/>
              </w:rPr>
            </w:pPr>
            <w:r>
              <w:rPr>
                <w:color w:val="000000"/>
                <w:sz w:val="22"/>
              </w:rPr>
              <w:t>▲</w:t>
            </w:r>
            <w:r>
              <w:rPr>
                <w:rFonts w:ascii="宋体" w:hAnsi="宋体" w:cs="Arial"/>
                <w:b/>
                <w:color w:val="000000"/>
                <w:sz w:val="22"/>
              </w:rPr>
              <w:t>供应商参与政府采购活动投标资格声明</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5</w:t>
            </w:r>
          </w:p>
        </w:tc>
        <w:tc>
          <w:tcPr>
            <w:tcW w:w="8646" w:type="dxa"/>
            <w:gridSpan w:val="3"/>
            <w:vAlign w:val="center"/>
          </w:tcPr>
          <w:p>
            <w:pPr>
              <w:spacing w:line="276" w:lineRule="auto"/>
              <w:jc w:val="left"/>
              <w:rPr>
                <w:rFonts w:ascii="宋体" w:hAnsi="宋体"/>
                <w:b/>
                <w:color w:val="000000"/>
                <w:sz w:val="22"/>
              </w:rPr>
            </w:pPr>
            <w:r>
              <w:rPr>
                <w:color w:val="000000"/>
                <w:sz w:val="22"/>
              </w:rPr>
              <w:t>▲</w:t>
            </w:r>
            <w:r>
              <w:rPr>
                <w:rFonts w:hint="eastAsia" w:ascii="宋体" w:hAnsi="宋体" w:cs="Arial"/>
                <w:b/>
                <w:color w:val="000000"/>
                <w:sz w:val="22"/>
              </w:rPr>
              <w:t>投标</w:t>
            </w:r>
            <w:r>
              <w:rPr>
                <w:rFonts w:ascii="宋体" w:hAnsi="宋体" w:cs="Arial"/>
                <w:b/>
                <w:color w:val="000000"/>
                <w:sz w:val="22"/>
              </w:rPr>
              <w:t>函</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6</w:t>
            </w:r>
          </w:p>
        </w:tc>
        <w:tc>
          <w:tcPr>
            <w:tcW w:w="8646" w:type="dxa"/>
            <w:gridSpan w:val="3"/>
            <w:vAlign w:val="center"/>
          </w:tcPr>
          <w:p>
            <w:pPr>
              <w:spacing w:line="276" w:lineRule="auto"/>
              <w:jc w:val="left"/>
              <w:rPr>
                <w:rFonts w:ascii="宋体" w:hAnsi="宋体" w:cs="Arial"/>
                <w:b/>
                <w:color w:val="000000"/>
                <w:sz w:val="22"/>
              </w:rPr>
            </w:pPr>
            <w:r>
              <w:rPr>
                <w:rFonts w:hint="eastAsia" w:ascii="宋体" w:hAnsi="宋体" w:cs="Arial"/>
                <w:b/>
                <w:color w:val="000000"/>
                <w:sz w:val="22"/>
              </w:rPr>
              <w:t>投标供应商情况声明（后附企业简介）</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7</w:t>
            </w:r>
          </w:p>
        </w:tc>
        <w:tc>
          <w:tcPr>
            <w:tcW w:w="8646" w:type="dxa"/>
            <w:gridSpan w:val="3"/>
            <w:tcBorders>
              <w:bottom w:val="single" w:color="auto" w:sz="6" w:space="0"/>
            </w:tcBorders>
            <w:vAlign w:val="center"/>
          </w:tcPr>
          <w:p>
            <w:pPr>
              <w:spacing w:line="276" w:lineRule="auto"/>
              <w:jc w:val="left"/>
              <w:rPr>
                <w:rFonts w:ascii="宋体"/>
                <w:color w:val="000000"/>
                <w:sz w:val="22"/>
              </w:rPr>
            </w:pPr>
            <w:r>
              <w:rPr>
                <w:rFonts w:hint="eastAsia" w:ascii="宋体"/>
                <w:color w:val="000000"/>
                <w:sz w:val="22"/>
              </w:rPr>
              <w:t>商务偏离表、技术偏离表</w:t>
            </w:r>
            <w:r>
              <w:rPr>
                <w:rFonts w:hint="eastAsia" w:ascii="宋体" w:hAnsi="宋体" w:cs="Arial"/>
                <w:b/>
                <w:color w:val="000000"/>
                <w:sz w:val="22"/>
              </w:rPr>
              <w:t>(格式见附件也可自拟）</w:t>
            </w:r>
          </w:p>
        </w:tc>
        <w:tc>
          <w:tcPr>
            <w:tcW w:w="710" w:type="dxa"/>
            <w:tcBorders>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8</w:t>
            </w:r>
          </w:p>
        </w:tc>
        <w:tc>
          <w:tcPr>
            <w:tcW w:w="8646" w:type="dxa"/>
            <w:gridSpan w:val="3"/>
            <w:tcBorders>
              <w:bottom w:val="single" w:color="auto" w:sz="6" w:space="0"/>
            </w:tcBorders>
            <w:vAlign w:val="center"/>
          </w:tcPr>
          <w:p>
            <w:pPr>
              <w:spacing w:line="276" w:lineRule="auto"/>
              <w:jc w:val="left"/>
              <w:rPr>
                <w:rFonts w:ascii="宋体"/>
                <w:color w:val="000000"/>
                <w:sz w:val="22"/>
              </w:rPr>
            </w:pPr>
            <w:r>
              <w:rPr>
                <w:rFonts w:hint="eastAsia" w:ascii="宋体"/>
                <w:color w:val="000000"/>
                <w:sz w:val="22"/>
              </w:rPr>
              <w:t>设备详细配置清单</w:t>
            </w:r>
          </w:p>
        </w:tc>
        <w:tc>
          <w:tcPr>
            <w:tcW w:w="710" w:type="dxa"/>
            <w:tcBorders>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9</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b/>
                <w:color w:val="000000"/>
                <w:sz w:val="22"/>
              </w:rPr>
            </w:pPr>
            <w:r>
              <w:rPr>
                <w:rFonts w:hint="eastAsia" w:ascii="宋体" w:hAnsi="宋体" w:cs="仿宋_GB2312"/>
                <w:color w:val="000000"/>
                <w:sz w:val="22"/>
                <w:lang w:val="zh-CN"/>
              </w:rPr>
              <w:t>项目</w:t>
            </w:r>
            <w:r>
              <w:rPr>
                <w:rFonts w:hint="eastAsia" w:ascii="宋体"/>
                <w:color w:val="000000"/>
                <w:sz w:val="22"/>
              </w:rPr>
              <w:t>组织实施方案</w:t>
            </w:r>
            <w:r>
              <w:rPr>
                <w:rFonts w:hint="eastAsia" w:ascii="宋体" w:hAnsi="宋体" w:cs="Arial"/>
                <w:b/>
                <w:color w:val="000000"/>
                <w:sz w:val="22"/>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ascii="宋体" w:hAnsi="宋体"/>
                <w:b/>
                <w:color w:val="000000"/>
                <w:sz w:val="22"/>
              </w:rPr>
              <w:t>1</w:t>
            </w:r>
            <w:r>
              <w:rPr>
                <w:rFonts w:hint="eastAsia" w:ascii="宋体" w:hAnsi="宋体"/>
                <w:b/>
                <w:color w:val="000000"/>
                <w:sz w:val="22"/>
              </w:rPr>
              <w:t>0</w:t>
            </w:r>
          </w:p>
        </w:tc>
        <w:tc>
          <w:tcPr>
            <w:tcW w:w="8646" w:type="dxa"/>
            <w:gridSpan w:val="3"/>
            <w:tcBorders>
              <w:top w:val="single" w:color="auto" w:sz="6" w:space="0"/>
              <w:bottom w:val="single" w:color="auto" w:sz="6" w:space="0"/>
            </w:tcBorders>
            <w:vAlign w:val="center"/>
          </w:tcPr>
          <w:p>
            <w:pPr>
              <w:spacing w:line="276" w:lineRule="auto"/>
              <w:jc w:val="left"/>
              <w:rPr>
                <w:rFonts w:ascii="宋体"/>
                <w:color w:val="000000"/>
                <w:sz w:val="22"/>
              </w:rPr>
            </w:pPr>
            <w:r>
              <w:rPr>
                <w:rFonts w:hint="eastAsia" w:ascii="宋体"/>
                <w:color w:val="000000"/>
                <w:sz w:val="22"/>
              </w:rPr>
              <w:t>供应商2019年1月1日以来类似业绩证明（业绩证明须提供合同或中标通知书）</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11</w:t>
            </w:r>
          </w:p>
        </w:tc>
        <w:tc>
          <w:tcPr>
            <w:tcW w:w="8646" w:type="dxa"/>
            <w:gridSpan w:val="3"/>
            <w:tcBorders>
              <w:top w:val="single" w:color="auto" w:sz="6" w:space="0"/>
              <w:bottom w:val="single" w:color="auto" w:sz="6" w:space="0"/>
            </w:tcBorders>
            <w:vAlign w:val="center"/>
          </w:tcPr>
          <w:p>
            <w:pPr>
              <w:spacing w:line="276" w:lineRule="auto"/>
              <w:jc w:val="left"/>
              <w:rPr>
                <w:rFonts w:ascii="宋体"/>
                <w:color w:val="000000"/>
                <w:sz w:val="22"/>
              </w:rPr>
            </w:pPr>
            <w:r>
              <w:rPr>
                <w:rFonts w:hint="eastAsia" w:ascii="宋体"/>
                <w:color w:val="000000"/>
                <w:sz w:val="22"/>
              </w:rPr>
              <w:t>项目负责人、项目小组人员资格证书、职称证书等情况</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12</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color w:val="000000"/>
                <w:sz w:val="22"/>
              </w:rPr>
            </w:pPr>
            <w:r>
              <w:rPr>
                <w:rFonts w:hint="eastAsia" w:ascii="宋体"/>
                <w:color w:val="000000"/>
                <w:sz w:val="22"/>
              </w:rPr>
              <w:t>技术服务、售后服务承诺：技术服务和售后服务的内容、措施、承诺，包括质保期、服务网点的详细介绍，资质资格、技术力量、成立时间；</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13</w:t>
            </w:r>
          </w:p>
        </w:tc>
        <w:tc>
          <w:tcPr>
            <w:tcW w:w="8646" w:type="dxa"/>
            <w:gridSpan w:val="3"/>
            <w:tcBorders>
              <w:top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投标</w:t>
            </w:r>
            <w:r>
              <w:rPr>
                <w:rFonts w:ascii="宋体" w:hAnsi="宋体" w:cs="Arial"/>
                <w:b/>
                <w:color w:val="000000"/>
                <w:sz w:val="22"/>
              </w:rPr>
              <w:t>供应商认为有必要提供的其他</w:t>
            </w:r>
            <w:r>
              <w:rPr>
                <w:rFonts w:hint="eastAsia" w:ascii="宋体" w:hAnsi="宋体" w:cs="Arial"/>
                <w:b/>
                <w:color w:val="000000"/>
                <w:sz w:val="22"/>
              </w:rPr>
              <w:t>与报价有关的材料或说明（如有）</w:t>
            </w:r>
          </w:p>
        </w:tc>
        <w:tc>
          <w:tcPr>
            <w:tcW w:w="710" w:type="dxa"/>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5"/>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三、</w:t>
            </w:r>
            <w:r>
              <w:rPr>
                <w:rFonts w:hint="eastAsia" w:ascii="宋体" w:hAnsi="宋体" w:cs="Arial"/>
                <w:b/>
                <w:color w:val="000000"/>
                <w:sz w:val="22"/>
              </w:rPr>
              <w:t>《报价文件》组成内容</w:t>
            </w:r>
            <w:r>
              <w:rPr>
                <w:rFonts w:ascii="宋体" w:hAnsi="宋体" w:cs="Arial"/>
                <w:b/>
                <w:color w:val="000000"/>
                <w:sz w:val="22"/>
              </w:rPr>
              <w:t>【</w:t>
            </w:r>
            <w:r>
              <w:rPr>
                <w:rFonts w:hint="eastAsia" w:ascii="宋体" w:hAnsi="宋体" w:cs="Arial"/>
                <w:b/>
                <w:color w:val="000000"/>
                <w:sz w:val="22"/>
              </w:rPr>
              <w:t>依序编制</w:t>
            </w:r>
            <w:r>
              <w:rPr>
                <w:rFonts w:ascii="宋体" w:hAnsi="宋体" w:cs="Arial"/>
                <w:b/>
                <w:color w:val="000000"/>
                <w:sz w:val="2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《报价文件》封面</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《报价文件》目录</w:t>
            </w:r>
            <w:r>
              <w:rPr>
                <w:rFonts w:hint="eastAsia" w:ascii="宋体" w:hAnsi="宋体" w:cs="Arial"/>
                <w:color w:val="000000"/>
                <w:sz w:val="22"/>
              </w:rPr>
              <w:t>（格式自拟）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ascii="Arial" w:hAnsi="Arial" w:cs="Arial"/>
                <w:color w:val="000000"/>
                <w:sz w:val="22"/>
              </w:rPr>
              <w:t>▲</w:t>
            </w:r>
            <w:r>
              <w:rPr>
                <w:rFonts w:hint="eastAsia" w:ascii="宋体" w:hAnsi="宋体" w:cs="Arial"/>
                <w:b/>
                <w:color w:val="000000"/>
                <w:sz w:val="22"/>
              </w:rPr>
              <w:t>开标</w:t>
            </w:r>
            <w:r>
              <w:rPr>
                <w:rFonts w:ascii="宋体" w:hAnsi="宋体" w:cs="Arial"/>
                <w:b/>
                <w:color w:val="000000"/>
                <w:sz w:val="22"/>
              </w:rPr>
              <w:t>一览表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46" w:type="dxa"/>
            <w:gridSpan w:val="3"/>
            <w:tcBorders>
              <w:top w:val="single" w:color="auto" w:sz="6" w:space="0"/>
              <w:bottom w:val="single" w:color="auto" w:sz="6" w:space="0"/>
            </w:tcBorders>
            <w:vAlign w:val="center"/>
          </w:tcPr>
          <w:p>
            <w:pPr>
              <w:spacing w:line="276" w:lineRule="auto"/>
              <w:jc w:val="left"/>
              <w:rPr>
                <w:rFonts w:ascii="Arial" w:hAnsi="Arial" w:cs="Arial"/>
                <w:b/>
                <w:color w:val="000000"/>
                <w:sz w:val="22"/>
              </w:rPr>
            </w:pPr>
            <w:r>
              <w:rPr>
                <w:rFonts w:ascii="Arial" w:hAnsi="Arial" w:cs="Arial"/>
                <w:b/>
                <w:color w:val="000000"/>
                <w:sz w:val="22"/>
              </w:rPr>
              <w:t>投标报价明细表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5</w:t>
            </w:r>
          </w:p>
        </w:tc>
        <w:tc>
          <w:tcPr>
            <w:tcW w:w="9356" w:type="dxa"/>
            <w:gridSpan w:val="4"/>
            <w:tcBorders>
              <w:top w:val="single" w:color="auto" w:sz="6" w:space="0"/>
              <w:bottom w:val="single" w:color="auto" w:sz="6" w:space="0"/>
            </w:tcBorders>
            <w:vAlign w:val="center"/>
          </w:tcPr>
          <w:p>
            <w:pPr>
              <w:spacing w:line="276" w:lineRule="auto"/>
              <w:jc w:val="left"/>
              <w:rPr>
                <w:rFonts w:ascii="宋体" w:hAnsi="宋体"/>
                <w:b/>
                <w:color w:val="000000"/>
                <w:sz w:val="22"/>
              </w:rPr>
            </w:pPr>
            <w:r>
              <w:rPr>
                <w:rFonts w:hint="eastAsia" w:ascii="宋体" w:hAnsi="宋体" w:cs="Arial"/>
                <w:b/>
                <w:color w:val="000000"/>
                <w:sz w:val="22"/>
              </w:rPr>
              <w:t>投标</w:t>
            </w:r>
            <w:r>
              <w:rPr>
                <w:rFonts w:hint="eastAsia" w:ascii="宋体" w:hAnsi="宋体"/>
                <w:b/>
                <w:color w:val="000000"/>
                <w:sz w:val="22"/>
              </w:rPr>
              <w:t>供应商符合采购文件规定的政府采购扶持政策的证明文件</w:t>
            </w:r>
            <w:r>
              <w:rPr>
                <w:rFonts w:hint="eastAsia" w:ascii="宋体" w:hAnsi="宋体"/>
                <w:color w:val="000000"/>
                <w:sz w:val="22"/>
              </w:rPr>
              <w:t>（如符合）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tcBorders>
              <w:top w:val="single" w:color="auto" w:sz="6" w:space="0"/>
            </w:tcBorders>
            <w:vAlign w:val="center"/>
          </w:tcPr>
          <w:p>
            <w:pPr>
              <w:spacing w:line="276" w:lineRule="auto"/>
              <w:jc w:val="center"/>
              <w:rPr>
                <w:rFonts w:ascii="宋体" w:hAnsi="宋体"/>
                <w:b/>
                <w:color w:val="000000"/>
                <w:sz w:val="22"/>
              </w:rPr>
            </w:pPr>
            <w:r>
              <w:rPr>
                <w:rFonts w:hint="eastAsia" w:ascii="宋体" w:hAnsi="宋体"/>
                <w:color w:val="000000"/>
                <w:sz w:val="22"/>
              </w:rPr>
              <w:t>5.1</w:t>
            </w:r>
          </w:p>
        </w:tc>
        <w:tc>
          <w:tcPr>
            <w:tcW w:w="1501" w:type="dxa"/>
            <w:vMerge w:val="restart"/>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价格扶持政策材料</w:t>
            </w:r>
          </w:p>
        </w:tc>
        <w:tc>
          <w:tcPr>
            <w:tcW w:w="7145" w:type="dxa"/>
            <w:gridSpan w:val="2"/>
            <w:tcBorders>
              <w:top w:val="single" w:color="auto" w:sz="6" w:space="0"/>
              <w:bottom w:val="single" w:color="auto" w:sz="6" w:space="0"/>
            </w:tcBorders>
            <w:vAlign w:val="center"/>
          </w:tcPr>
          <w:p>
            <w:pPr>
              <w:spacing w:line="276" w:lineRule="auto"/>
              <w:jc w:val="left"/>
              <w:rPr>
                <w:rFonts w:ascii="宋体" w:hAnsi="宋体" w:cs="Arial"/>
                <w:color w:val="000000"/>
                <w:sz w:val="22"/>
              </w:rPr>
            </w:pPr>
            <w:r>
              <w:rPr>
                <w:rFonts w:hint="eastAsia" w:ascii="宋体" w:hAnsi="宋体"/>
                <w:b/>
                <w:color w:val="000000"/>
                <w:sz w:val="22"/>
              </w:rPr>
              <w:t>（1）中小企业声明函</w:t>
            </w:r>
            <w:r>
              <w:rPr>
                <w:rFonts w:hint="eastAsia" w:ascii="宋体" w:hAnsi="宋体"/>
                <w:color w:val="000000"/>
                <w:sz w:val="22"/>
              </w:rPr>
              <w:t>（如是，请提供）</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宋体" w:hAnsi="宋体"/>
                <w:b/>
                <w:color w:val="000000"/>
                <w:sz w:val="22"/>
              </w:rPr>
            </w:pPr>
          </w:p>
        </w:tc>
        <w:tc>
          <w:tcPr>
            <w:tcW w:w="1501" w:type="dxa"/>
            <w:vMerge w:val="continue"/>
            <w:vAlign w:val="center"/>
          </w:tcPr>
          <w:p>
            <w:pPr>
              <w:spacing w:line="276" w:lineRule="auto"/>
              <w:jc w:val="center"/>
              <w:rPr>
                <w:rFonts w:ascii="宋体" w:hAnsi="宋体" w:cs="Arial"/>
                <w:color w:val="000000"/>
                <w:sz w:val="22"/>
              </w:rPr>
            </w:pPr>
          </w:p>
        </w:tc>
        <w:tc>
          <w:tcPr>
            <w:tcW w:w="7145" w:type="dxa"/>
            <w:gridSpan w:val="2"/>
            <w:tcBorders>
              <w:top w:val="single" w:color="auto" w:sz="6" w:space="0"/>
              <w:bottom w:val="single" w:color="auto" w:sz="6" w:space="0"/>
            </w:tcBorders>
            <w:vAlign w:val="center"/>
          </w:tcPr>
          <w:p>
            <w:pPr>
              <w:spacing w:line="276" w:lineRule="auto"/>
              <w:jc w:val="left"/>
              <w:rPr>
                <w:rFonts w:ascii="宋体" w:hAnsi="宋体" w:cs="Arial"/>
                <w:color w:val="000000"/>
                <w:sz w:val="22"/>
              </w:rPr>
            </w:pPr>
            <w:r>
              <w:rPr>
                <w:rFonts w:hint="eastAsia" w:ascii="宋体" w:hAnsi="宋体"/>
                <w:b/>
                <w:color w:val="000000"/>
                <w:sz w:val="22"/>
              </w:rPr>
              <w:t>（2）残疾人福利性单位声明函</w:t>
            </w:r>
            <w:r>
              <w:rPr>
                <w:rFonts w:hint="eastAsia" w:ascii="宋体" w:hAnsi="宋体"/>
                <w:color w:val="000000"/>
                <w:sz w:val="22"/>
              </w:rPr>
              <w:t>（如是，请提供）</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tcBorders>
              <w:bottom w:val="single" w:color="auto" w:sz="6" w:space="0"/>
            </w:tcBorders>
            <w:vAlign w:val="center"/>
          </w:tcPr>
          <w:p>
            <w:pPr>
              <w:spacing w:line="276" w:lineRule="auto"/>
              <w:jc w:val="center"/>
              <w:rPr>
                <w:rFonts w:ascii="宋体" w:hAnsi="宋体"/>
                <w:b/>
                <w:color w:val="000000"/>
                <w:sz w:val="22"/>
              </w:rPr>
            </w:pPr>
          </w:p>
        </w:tc>
        <w:tc>
          <w:tcPr>
            <w:tcW w:w="1501" w:type="dxa"/>
            <w:vMerge w:val="continue"/>
            <w:tcBorders>
              <w:bottom w:val="single" w:color="auto" w:sz="6" w:space="0"/>
            </w:tcBorders>
            <w:vAlign w:val="center"/>
          </w:tcPr>
          <w:p>
            <w:pPr>
              <w:spacing w:line="276" w:lineRule="auto"/>
              <w:jc w:val="center"/>
              <w:rPr>
                <w:rFonts w:ascii="宋体" w:hAnsi="宋体" w:cs="Arial"/>
                <w:color w:val="000000"/>
                <w:sz w:val="22"/>
              </w:rPr>
            </w:pPr>
          </w:p>
        </w:tc>
        <w:tc>
          <w:tcPr>
            <w:tcW w:w="7145" w:type="dxa"/>
            <w:gridSpan w:val="2"/>
            <w:tcBorders>
              <w:top w:val="single" w:color="auto" w:sz="6" w:space="0"/>
              <w:bottom w:val="single" w:color="auto" w:sz="6" w:space="0"/>
            </w:tcBorders>
            <w:vAlign w:val="center"/>
          </w:tcPr>
          <w:p>
            <w:pPr>
              <w:spacing w:line="276" w:lineRule="auto"/>
              <w:jc w:val="left"/>
              <w:rPr>
                <w:rFonts w:ascii="宋体" w:hAnsi="宋体" w:cs="Arial"/>
                <w:color w:val="000000"/>
                <w:sz w:val="22"/>
              </w:rPr>
            </w:pPr>
            <w:r>
              <w:rPr>
                <w:rFonts w:hint="eastAsia" w:ascii="宋体" w:hAnsi="宋体"/>
                <w:b/>
                <w:color w:val="000000"/>
                <w:sz w:val="22"/>
              </w:rPr>
              <w:t>（3）相关部门出具的监狱企业证明文件</w:t>
            </w:r>
            <w:r>
              <w:rPr>
                <w:rFonts w:hint="eastAsia" w:ascii="宋体" w:hAnsi="宋体"/>
                <w:color w:val="000000"/>
                <w:sz w:val="22"/>
              </w:rPr>
              <w:t>（如是，提供</w:t>
            </w:r>
            <w:r>
              <w:rPr>
                <w:rFonts w:hint="eastAsia" w:ascii="宋体" w:hAnsi="宋体" w:cs="Arial"/>
                <w:color w:val="000000"/>
                <w:sz w:val="22"/>
              </w:rPr>
              <w:t>复制件</w:t>
            </w:r>
            <w:r>
              <w:rPr>
                <w:rFonts w:hint="eastAsia" w:ascii="宋体" w:hAnsi="宋体"/>
                <w:color w:val="000000"/>
                <w:sz w:val="22"/>
              </w:rPr>
              <w:t>加盖</w:t>
            </w:r>
            <w:r>
              <w:rPr>
                <w:rFonts w:hint="eastAsia" w:ascii="宋体" w:hAnsi="宋体" w:cs="Arial"/>
                <w:color w:val="000000"/>
                <w:sz w:val="22"/>
              </w:rPr>
              <w:t>投标</w:t>
            </w:r>
            <w:r>
              <w:rPr>
                <w:rFonts w:hint="eastAsia" w:ascii="宋体" w:hAnsi="宋体"/>
                <w:color w:val="000000"/>
                <w:sz w:val="22"/>
              </w:rPr>
              <w:t>供应商公章</w:t>
            </w:r>
            <w:r>
              <w:rPr>
                <w:rFonts w:hint="eastAsia" w:ascii="宋体" w:hAnsi="宋体" w:cs="Arial"/>
                <w:color w:val="000000"/>
                <w:sz w:val="22"/>
              </w:rPr>
              <w:t>）</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shd w:val="clear" w:color="auto" w:fill="DAEEF3"/>
            <w:vAlign w:val="center"/>
          </w:tcPr>
          <w:p>
            <w:pPr>
              <w:spacing w:line="276" w:lineRule="auto"/>
              <w:jc w:val="center"/>
              <w:rPr>
                <w:rFonts w:ascii="宋体" w:hAnsi="宋体" w:cs="Arial"/>
                <w:color w:val="000000"/>
                <w:sz w:val="22"/>
              </w:rPr>
            </w:pPr>
            <w:r>
              <w:rPr>
                <w:rFonts w:hint="eastAsia" w:ascii="宋体" w:hAnsi="宋体" w:cs="Arial"/>
                <w:b/>
                <w:color w:val="000000"/>
                <w:sz w:val="22"/>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vAlign w:val="center"/>
          </w:tcPr>
          <w:p>
            <w:pPr>
              <w:spacing w:line="276" w:lineRule="auto"/>
              <w:rPr>
                <w:rFonts w:ascii="宋体" w:hAnsi="宋体"/>
                <w:b/>
                <w:color w:val="000000"/>
                <w:sz w:val="22"/>
              </w:rPr>
            </w:pPr>
            <w:r>
              <w:rPr>
                <w:rFonts w:hint="eastAsia" w:ascii="宋体" w:hAnsi="宋体"/>
                <w:b/>
                <w:color w:val="000000"/>
                <w:sz w:val="22"/>
              </w:rPr>
              <w:t>（1）上述内容本采购文件《投标文件格式》中有</w:t>
            </w:r>
            <w:r>
              <w:rPr>
                <w:rFonts w:ascii="宋体" w:hAnsi="宋体"/>
                <w:b/>
                <w:color w:val="000000"/>
                <w:sz w:val="22"/>
              </w:rPr>
              <w:t>提供格式的，</w:t>
            </w:r>
            <w:r>
              <w:rPr>
                <w:rFonts w:hint="eastAsia" w:ascii="宋体" w:hAnsi="宋体" w:cs="Arial"/>
                <w:b/>
                <w:color w:val="000000"/>
                <w:sz w:val="22"/>
              </w:rPr>
              <w:t>投标</w:t>
            </w:r>
            <w:r>
              <w:rPr>
                <w:rFonts w:ascii="宋体" w:hAnsi="宋体"/>
                <w:b/>
                <w:color w:val="000000"/>
                <w:sz w:val="22"/>
              </w:rPr>
              <w:t>供应商</w:t>
            </w:r>
            <w:r>
              <w:rPr>
                <w:rFonts w:hint="eastAsia" w:ascii="宋体" w:hAnsi="宋体"/>
                <w:b/>
                <w:color w:val="000000"/>
                <w:sz w:val="22"/>
              </w:rPr>
              <w:t>可参</w:t>
            </w:r>
            <w:r>
              <w:rPr>
                <w:rFonts w:ascii="宋体" w:hAnsi="宋体"/>
                <w:b/>
                <w:color w:val="000000"/>
                <w:sz w:val="22"/>
              </w:rPr>
              <w:t>照格式</w:t>
            </w:r>
            <w:r>
              <w:rPr>
                <w:rFonts w:hint="eastAsia" w:ascii="宋体" w:hAnsi="宋体"/>
                <w:b/>
                <w:color w:val="000000"/>
                <w:sz w:val="22"/>
              </w:rPr>
              <w:t>进行编制（格式中要求提供相关证明材料的还需后附相关证明材料），并按格式要求在指定位置根据要求进行签章，否则视为未提供；</w:t>
            </w:r>
          </w:p>
          <w:p>
            <w:pPr>
              <w:spacing w:line="276" w:lineRule="auto"/>
              <w:rPr>
                <w:rFonts w:ascii="宋体" w:hAnsi="宋体"/>
                <w:b/>
                <w:color w:val="000000"/>
                <w:sz w:val="22"/>
              </w:rPr>
            </w:pPr>
            <w:r>
              <w:rPr>
                <w:rFonts w:hint="eastAsia" w:ascii="宋体" w:hAnsi="宋体"/>
                <w:b/>
                <w:color w:val="000000"/>
                <w:sz w:val="22"/>
              </w:rPr>
              <w:t>（2）采购文件《</w:t>
            </w:r>
            <w:r>
              <w:rPr>
                <w:rFonts w:hint="eastAsia" w:ascii="宋体" w:hAnsi="宋体" w:cs="Arial"/>
                <w:b/>
                <w:color w:val="000000"/>
                <w:sz w:val="22"/>
              </w:rPr>
              <w:t>投标</w:t>
            </w:r>
            <w:r>
              <w:rPr>
                <w:rFonts w:hint="eastAsia" w:ascii="宋体" w:hAnsi="宋体"/>
                <w:b/>
                <w:color w:val="000000"/>
                <w:sz w:val="22"/>
              </w:rPr>
              <w:t>文件格式》</w:t>
            </w:r>
            <w:r>
              <w:rPr>
                <w:rFonts w:ascii="宋体" w:hAnsi="宋体"/>
                <w:b/>
                <w:color w:val="000000"/>
                <w:sz w:val="22"/>
              </w:rPr>
              <w:t>未提供格式的，请各</w:t>
            </w:r>
            <w:r>
              <w:rPr>
                <w:rFonts w:hint="eastAsia" w:ascii="宋体" w:hAnsi="宋体" w:cs="Arial"/>
                <w:b/>
                <w:color w:val="000000"/>
                <w:sz w:val="22"/>
              </w:rPr>
              <w:t>投标</w:t>
            </w:r>
            <w:r>
              <w:rPr>
                <w:rFonts w:ascii="宋体" w:hAnsi="宋体"/>
                <w:b/>
                <w:color w:val="000000"/>
                <w:sz w:val="22"/>
              </w:rPr>
              <w:t>供应商自行拟定格式</w:t>
            </w:r>
            <w:r>
              <w:rPr>
                <w:rFonts w:hint="eastAsia" w:ascii="宋体" w:hAnsi="宋体"/>
                <w:b/>
                <w:color w:val="000000"/>
                <w:sz w:val="22"/>
              </w:rPr>
              <w:t>，并加盖单位公章并由法定代表人或其授权代表签署（签字或盖章），否则视为未提供；</w:t>
            </w:r>
          </w:p>
          <w:p>
            <w:pPr>
              <w:spacing w:line="276" w:lineRule="auto"/>
              <w:rPr>
                <w:rFonts w:ascii="宋体" w:hAnsi="宋体"/>
                <w:b/>
                <w:color w:val="000000"/>
                <w:sz w:val="22"/>
              </w:rPr>
            </w:pPr>
            <w:r>
              <w:rPr>
                <w:rFonts w:hint="eastAsia" w:ascii="宋体" w:hAnsi="宋体"/>
                <w:b/>
                <w:color w:val="000000"/>
                <w:sz w:val="22"/>
              </w:rPr>
              <w:t>（3）可以提供复制件的相关证明材料必须加盖</w:t>
            </w:r>
            <w:r>
              <w:rPr>
                <w:rFonts w:hint="eastAsia" w:ascii="宋体" w:hAnsi="宋体" w:cs="Arial"/>
                <w:b/>
                <w:color w:val="000000"/>
                <w:sz w:val="22"/>
              </w:rPr>
              <w:t>投标</w:t>
            </w:r>
            <w:r>
              <w:rPr>
                <w:rFonts w:hint="eastAsia" w:ascii="宋体" w:hAnsi="宋体"/>
                <w:b/>
                <w:color w:val="000000"/>
                <w:sz w:val="22"/>
              </w:rPr>
              <w:t>供应商公章，否则视为未提供（例如：各类资格资质证书、业绩材料、荣誉证书、验收材料等）；</w:t>
            </w:r>
          </w:p>
          <w:p>
            <w:pPr>
              <w:spacing w:line="276" w:lineRule="auto"/>
              <w:rPr>
                <w:rFonts w:ascii="宋体" w:hAnsi="宋体"/>
                <w:b/>
                <w:color w:val="000000"/>
                <w:sz w:val="22"/>
              </w:rPr>
            </w:pPr>
            <w:r>
              <w:rPr>
                <w:rFonts w:hint="eastAsia" w:ascii="宋体" w:hAnsi="宋体" w:cs="Arial"/>
                <w:b/>
                <w:color w:val="000000"/>
                <w:sz w:val="22"/>
              </w:rPr>
              <w:t>（4）以上内容中标注“</w:t>
            </w:r>
            <w:r>
              <w:rPr>
                <w:color w:val="000000"/>
                <w:sz w:val="22"/>
              </w:rPr>
              <w:t>▲</w:t>
            </w:r>
            <w:r>
              <w:rPr>
                <w:rFonts w:hint="eastAsia" w:ascii="宋体" w:hAnsi="宋体" w:cs="Arial"/>
                <w:b/>
                <w:color w:val="000000"/>
                <w:sz w:val="22"/>
              </w:rPr>
              <w:t>”的内容为必须提供的内容，未提供的投标无效。</w:t>
            </w:r>
          </w:p>
        </w:tc>
      </w:tr>
    </w:tbl>
    <w:p>
      <w:pPr>
        <w:autoSpaceDE w:val="0"/>
        <w:autoSpaceDN w:val="0"/>
        <w:adjustRightInd w:val="0"/>
        <w:snapToGrid w:val="0"/>
        <w:spacing w:line="360" w:lineRule="auto"/>
        <w:textAlignment w:val="bottom"/>
        <w:rPr>
          <w:rFonts w:ascii="宋体" w:hAnsi="宋体"/>
          <w:sz w:val="22"/>
          <w:szCs w:val="22"/>
        </w:rPr>
      </w:pPr>
    </w:p>
    <w:p>
      <w:pPr>
        <w:autoSpaceDE w:val="0"/>
        <w:autoSpaceDN w:val="0"/>
        <w:adjustRightInd w:val="0"/>
        <w:snapToGrid w:val="0"/>
        <w:spacing w:line="360" w:lineRule="auto"/>
        <w:textAlignment w:val="bottom"/>
        <w:rPr>
          <w:rFonts w:ascii="宋体" w:hAnsi="宋体"/>
          <w:b/>
          <w:bCs/>
          <w:sz w:val="22"/>
          <w:u w:val="single"/>
        </w:rPr>
      </w:pPr>
      <w:r>
        <w:rPr>
          <w:rFonts w:hint="eastAsia" w:ascii="宋体" w:hAnsi="宋体"/>
          <w:b/>
          <w:bCs/>
          <w:sz w:val="22"/>
        </w:rPr>
        <w:t>2.3、投标文件的签章：</w:t>
      </w:r>
    </w:p>
    <w:p>
      <w:pPr>
        <w:spacing w:line="360" w:lineRule="auto"/>
        <w:ind w:firstLine="424" w:firstLineChars="192"/>
        <w:rPr>
          <w:rFonts w:ascii="宋体" w:hAnsi="宋体" w:cs="Arial"/>
          <w:b/>
          <w:kern w:val="0"/>
          <w:sz w:val="22"/>
        </w:rPr>
      </w:pPr>
      <w:r>
        <w:rPr>
          <w:rFonts w:hint="eastAsia" w:ascii="宋体" w:hAnsi="宋体" w:cs="Arial"/>
          <w:b/>
          <w:kern w:val="0"/>
          <w:sz w:val="22"/>
        </w:rPr>
        <w:t>1）</w:t>
      </w:r>
      <w:r>
        <w:rPr>
          <w:rFonts w:hint="eastAsia" w:ascii="宋体" w:hAnsi="宋体"/>
          <w:b/>
          <w:bCs/>
          <w:sz w:val="22"/>
        </w:rPr>
        <w:t>投标文件</w:t>
      </w:r>
      <w:r>
        <w:rPr>
          <w:rFonts w:hint="eastAsia" w:ascii="宋体" w:hAnsi="宋体" w:cs="Arial"/>
          <w:b/>
          <w:kern w:val="0"/>
          <w:sz w:val="22"/>
        </w:rPr>
        <w:t>的签章：</w:t>
      </w:r>
      <w:r>
        <w:rPr>
          <w:rFonts w:hint="eastAsia" w:ascii="宋体" w:hAnsi="宋体"/>
          <w:b/>
          <w:sz w:val="22"/>
        </w:rPr>
        <w:t>见《投标须知前附表》；</w:t>
      </w:r>
    </w:p>
    <w:p>
      <w:pPr>
        <w:spacing w:line="360" w:lineRule="auto"/>
        <w:ind w:firstLine="389" w:firstLineChars="176"/>
        <w:rPr>
          <w:rFonts w:ascii="宋体" w:hAnsi="宋体" w:cs="Arial"/>
          <w:sz w:val="22"/>
        </w:rPr>
      </w:pPr>
      <w:r>
        <w:rPr>
          <w:rFonts w:hint="eastAsia" w:ascii="宋体" w:hAnsi="宋体" w:cs="Arial"/>
          <w:b/>
          <w:kern w:val="0"/>
          <w:sz w:val="22"/>
        </w:rPr>
        <w:t>2）电子签章操作指南详见</w:t>
      </w:r>
      <w:r>
        <w:rPr>
          <w:rFonts w:hint="eastAsia" w:ascii="宋体" w:hAnsi="宋体" w:cs="Arial"/>
          <w:b/>
          <w:sz w:val="22"/>
        </w:rPr>
        <w:t>《供应商项目采购-电子招投标操作指南》</w:t>
      </w:r>
      <w:r>
        <w:rPr>
          <w:rFonts w:hint="eastAsia" w:ascii="宋体" w:hAnsi="宋体" w:cs="Arial"/>
          <w:sz w:val="22"/>
        </w:rPr>
        <w:t>。</w:t>
      </w:r>
    </w:p>
    <w:p>
      <w:pPr>
        <w:autoSpaceDE w:val="0"/>
        <w:autoSpaceDN w:val="0"/>
        <w:adjustRightInd w:val="0"/>
        <w:snapToGrid w:val="0"/>
        <w:spacing w:line="360" w:lineRule="auto"/>
        <w:ind w:firstLine="440" w:firstLineChars="200"/>
        <w:textAlignment w:val="bottom"/>
        <w:rPr>
          <w:rFonts w:ascii="宋体" w:hAnsi="宋体" w:cs="Arial"/>
          <w:sz w:val="22"/>
          <w:szCs w:val="22"/>
        </w:rPr>
      </w:pPr>
      <w:bookmarkStart w:id="9" w:name="_Toc132125151"/>
      <w:bookmarkStart w:id="10" w:name="_Toc132122119"/>
      <w:bookmarkStart w:id="11" w:name="_Toc132125574"/>
      <w:bookmarkStart w:id="12" w:name="_Toc132125983"/>
      <w:bookmarkStart w:id="13" w:name="_Toc132123439"/>
      <w:bookmarkStart w:id="14" w:name="_Toc132125095"/>
      <w:bookmarkStart w:id="15" w:name="_Toc132125037"/>
      <w:bookmarkStart w:id="16" w:name="_Toc132123881"/>
      <w:bookmarkStart w:id="17" w:name="_Toc132123547"/>
      <w:bookmarkStart w:id="18" w:name="_Toc132655776"/>
      <w:bookmarkStart w:id="19" w:name="_Toc132123838"/>
      <w:bookmarkStart w:id="20" w:name="_Toc132126154"/>
      <w:bookmarkStart w:id="21" w:name="_Toc132123634"/>
      <w:bookmarkStart w:id="22" w:name="_Toc132122416"/>
      <w:bookmarkStart w:id="23" w:name="_Toc132124594"/>
      <w:r>
        <w:rPr>
          <w:rFonts w:hint="eastAsia" w:ascii="宋体" w:hAnsi="宋体" w:cs="Arial"/>
          <w:sz w:val="22"/>
          <w:szCs w:val="22"/>
        </w:rPr>
        <w:t>3、投标内容填写说明</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3.1、投标文件格式</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供应商应按照第2条所列出的内容及格式</w:t>
      </w:r>
      <w:r>
        <w:rPr>
          <w:rFonts w:hint="eastAsia" w:ascii="宋体" w:hAnsi="宋体" w:cs="Arial"/>
          <w:bCs/>
          <w:sz w:val="22"/>
          <w:szCs w:val="22"/>
          <w:u w:val="thick"/>
        </w:rPr>
        <w:t>逐一按顺序</w:t>
      </w:r>
      <w:r>
        <w:rPr>
          <w:rFonts w:hint="eastAsia" w:ascii="宋体" w:hAnsi="宋体" w:cs="Arial"/>
          <w:sz w:val="22"/>
          <w:szCs w:val="22"/>
        </w:rPr>
        <w:t>组成投标文件。</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3.2、《开标一览表》为商务标开标仪式上唱标的内容，供应商需按格式填写，统一规格，不得自行增减内容。</w:t>
      </w:r>
    </w:p>
    <w:p>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Arial"/>
          <w:sz w:val="22"/>
          <w:szCs w:val="22"/>
        </w:rPr>
        <w:t xml:space="preserve">    </w:t>
      </w:r>
      <w:bookmarkStart w:id="24" w:name="_Toc132122412"/>
      <w:bookmarkStart w:id="25" w:name="_Toc132122115"/>
      <w:r>
        <w:rPr>
          <w:rFonts w:hint="eastAsia" w:ascii="宋体" w:hAnsi="宋体" w:cs="Arial"/>
          <w:sz w:val="22"/>
          <w:szCs w:val="22"/>
        </w:rPr>
        <w:t>4、投标报价</w:t>
      </w:r>
      <w:bookmarkEnd w:id="24"/>
      <w:bookmarkEnd w:id="25"/>
    </w:p>
    <w:p>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Arial"/>
          <w:sz w:val="22"/>
          <w:szCs w:val="22"/>
        </w:rPr>
        <w:t xml:space="preserve">    4.1、供应商应按招标文件中《</w:t>
      </w:r>
      <w:r>
        <w:rPr>
          <w:rFonts w:hint="eastAsia" w:ascii="宋体" w:hAnsi="宋体" w:cs="Arial"/>
          <w:color w:val="000000"/>
          <w:sz w:val="22"/>
          <w:szCs w:val="22"/>
        </w:rPr>
        <w:t>开标一览表》填写投标总价。</w:t>
      </w:r>
    </w:p>
    <w:p>
      <w:pPr>
        <w:autoSpaceDE w:val="0"/>
        <w:autoSpaceDN w:val="0"/>
        <w:adjustRightInd w:val="0"/>
        <w:snapToGrid w:val="0"/>
        <w:spacing w:line="360" w:lineRule="auto"/>
        <w:ind w:firstLine="440" w:firstLineChars="200"/>
        <w:textAlignment w:val="bottom"/>
        <w:rPr>
          <w:rFonts w:ascii="宋体" w:hAnsi="宋体" w:cs="Arial"/>
          <w:bCs/>
          <w:sz w:val="22"/>
          <w:szCs w:val="22"/>
        </w:rPr>
      </w:pPr>
      <w:r>
        <w:rPr>
          <w:rFonts w:hint="eastAsia" w:ascii="宋体" w:hAnsi="宋体" w:cs="Arial"/>
          <w:bCs/>
          <w:sz w:val="22"/>
          <w:szCs w:val="22"/>
        </w:rPr>
        <w:t>4.2、本次招标只允许有一个报价，有选择的报价将不予接受。</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4.3、</w:t>
      </w:r>
      <w:r>
        <w:rPr>
          <w:rFonts w:hint="eastAsia" w:ascii="宋体" w:hAnsi="宋体" w:cs="Arial"/>
          <w:b/>
          <w:sz w:val="22"/>
          <w:szCs w:val="22"/>
          <w:u w:val="single"/>
        </w:rPr>
        <w:t>本次招标只有一次投标报价的机会，投标报价为本次招标所有服务的全部费用。</w:t>
      </w:r>
      <w:r>
        <w:rPr>
          <w:rFonts w:hint="eastAsia" w:ascii="宋体" w:hAnsi="宋体" w:cs="Arial"/>
          <w:sz w:val="22"/>
          <w:szCs w:val="22"/>
        </w:rPr>
        <w:t>供应商应在各自技术和商务占优势的基础上并充分考虑本项目的重要性，提供对采购人最优惠的投标报价。</w:t>
      </w:r>
    </w:p>
    <w:p>
      <w:pPr>
        <w:autoSpaceDE w:val="0"/>
        <w:autoSpaceDN w:val="0"/>
        <w:adjustRightInd w:val="0"/>
        <w:snapToGrid w:val="0"/>
        <w:spacing w:line="360" w:lineRule="auto"/>
        <w:ind w:firstLine="442" w:firstLineChars="200"/>
        <w:textAlignment w:val="bottom"/>
        <w:rPr>
          <w:rFonts w:ascii="宋体" w:hAnsi="宋体" w:cs="Arial"/>
          <w:b/>
          <w:sz w:val="22"/>
          <w:szCs w:val="22"/>
        </w:rPr>
      </w:pPr>
      <w:r>
        <w:rPr>
          <w:rFonts w:hint="eastAsia" w:ascii="宋体" w:hAnsi="宋体" w:cs="Arial"/>
          <w:b/>
          <w:sz w:val="22"/>
          <w:szCs w:val="22"/>
        </w:rPr>
        <w:t>4.4、投标报价应包含以下费用。</w:t>
      </w:r>
    </w:p>
    <w:p>
      <w:pPr>
        <w:autoSpaceDE w:val="0"/>
        <w:autoSpaceDN w:val="0"/>
        <w:adjustRightInd w:val="0"/>
        <w:snapToGrid w:val="0"/>
        <w:spacing w:line="360" w:lineRule="auto"/>
        <w:ind w:firstLine="431" w:firstLineChars="196"/>
        <w:textAlignment w:val="bottom"/>
        <w:rPr>
          <w:rFonts w:ascii="宋体" w:hAnsi="宋体" w:cs="Arial"/>
          <w:b/>
          <w:sz w:val="22"/>
          <w:szCs w:val="22"/>
          <w:u w:val="single"/>
        </w:rPr>
      </w:pPr>
      <w:r>
        <w:rPr>
          <w:rFonts w:hint="eastAsia" w:ascii="宋体" w:hAnsi="宋体"/>
          <w:sz w:val="22"/>
          <w:szCs w:val="22"/>
        </w:rPr>
        <w:t>▲</w:t>
      </w:r>
      <w:r>
        <w:rPr>
          <w:rFonts w:hint="eastAsia" w:ascii="宋体" w:hAnsi="宋体" w:cs="Arial"/>
          <w:b/>
          <w:sz w:val="22"/>
          <w:szCs w:val="22"/>
          <w:u w:val="single"/>
        </w:rPr>
        <w:t>供应商在投标报价中应充分考虑所有可能发生的费用，否则采购人将视投标总价中已包括所有费用。</w:t>
      </w:r>
    </w:p>
    <w:p>
      <w:pPr>
        <w:autoSpaceDE w:val="0"/>
        <w:autoSpaceDN w:val="0"/>
        <w:adjustRightInd w:val="0"/>
        <w:snapToGrid w:val="0"/>
        <w:spacing w:line="360" w:lineRule="auto"/>
        <w:ind w:firstLine="431" w:firstLineChars="196"/>
        <w:textAlignment w:val="bottom"/>
        <w:rPr>
          <w:rFonts w:ascii="宋体" w:hAnsi="宋体" w:cs="Arial"/>
          <w:b/>
          <w:color w:val="FF0000"/>
          <w:sz w:val="22"/>
          <w:szCs w:val="22"/>
          <w:u w:val="single"/>
        </w:rPr>
      </w:pPr>
      <w:r>
        <w:rPr>
          <w:rFonts w:hint="eastAsia" w:ascii="宋体" w:hAnsi="宋体" w:cs="Arial"/>
          <w:sz w:val="22"/>
          <w:szCs w:val="22"/>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360" w:lineRule="auto"/>
        <w:ind w:firstLine="431" w:firstLineChars="196"/>
        <w:textAlignment w:val="bottom"/>
        <w:rPr>
          <w:rFonts w:ascii="宋体" w:hAnsi="宋体" w:cs="仿宋_GB2312"/>
          <w:sz w:val="22"/>
          <w:szCs w:val="22"/>
          <w:lang w:val="zh-CN"/>
        </w:rPr>
      </w:pPr>
      <w:r>
        <w:rPr>
          <w:rFonts w:hint="eastAsia" w:ascii="宋体" w:hAnsi="宋体" w:cs="Arial"/>
          <w:bCs/>
          <w:sz w:val="22"/>
          <w:szCs w:val="22"/>
        </w:rPr>
        <w:t>填写报价表格时，各项费用应如实填写。</w:t>
      </w:r>
      <w:r>
        <w:rPr>
          <w:rFonts w:hint="eastAsia" w:ascii="宋体" w:hAnsi="宋体" w:cs="Arial"/>
          <w:sz w:val="22"/>
          <w:szCs w:val="22"/>
        </w:rPr>
        <w:t>采购人要求分类报价是为了方便评标，但在任何情况下不限制采购人以其认为最合适的条款签订合同的权利。</w:t>
      </w:r>
    </w:p>
    <w:p>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仿宋_GB2312"/>
          <w:sz w:val="22"/>
          <w:szCs w:val="22"/>
          <w:lang w:val="zh-CN"/>
        </w:rPr>
        <w:t xml:space="preserve">   </w:t>
      </w:r>
      <w:bookmarkStart w:id="26" w:name="_Toc132122116"/>
      <w:bookmarkStart w:id="27" w:name="_Toc132122413"/>
      <w:r>
        <w:rPr>
          <w:rFonts w:hint="eastAsia" w:ascii="宋体" w:hAnsi="宋体" w:cs="Arial"/>
          <w:sz w:val="22"/>
          <w:szCs w:val="22"/>
        </w:rPr>
        <w:t xml:space="preserve"> 5、投标保证金</w:t>
      </w:r>
      <w:bookmarkEnd w:id="26"/>
      <w:bookmarkEnd w:id="27"/>
    </w:p>
    <w:p>
      <w:pPr>
        <w:pStyle w:val="19"/>
        <w:adjustRightInd w:val="0"/>
        <w:snapToGrid w:val="0"/>
        <w:spacing w:line="360" w:lineRule="auto"/>
        <w:ind w:firstLine="440" w:firstLineChars="200"/>
        <w:rPr>
          <w:sz w:val="22"/>
          <w:szCs w:val="22"/>
          <w:u w:val="single"/>
        </w:rPr>
      </w:pPr>
      <w:r>
        <w:rPr>
          <w:rFonts w:hint="eastAsia" w:hAnsi="宋体" w:cs="Arial"/>
          <w:sz w:val="22"/>
          <w:szCs w:val="22"/>
        </w:rPr>
        <w:t xml:space="preserve"> </w:t>
      </w:r>
      <w:r>
        <w:rPr>
          <w:rFonts w:hint="eastAsia"/>
          <w:sz w:val="22"/>
          <w:szCs w:val="22"/>
          <w:u w:val="single"/>
        </w:rPr>
        <w:t>按照《浙江省财政厅关于明确政府采购保证金管理工作的通知》浙财采监〔2019〕5号文件规定，投标人无需缴纳投标保证金。</w:t>
      </w:r>
    </w:p>
    <w:p>
      <w:pPr>
        <w:pStyle w:val="19"/>
        <w:adjustRightInd w:val="0"/>
        <w:snapToGrid w:val="0"/>
        <w:spacing w:line="360" w:lineRule="auto"/>
        <w:ind w:firstLine="440" w:firstLineChars="200"/>
        <w:rPr>
          <w:rFonts w:hAnsi="宋体" w:cs="Arial"/>
          <w:sz w:val="22"/>
          <w:szCs w:val="22"/>
        </w:rPr>
      </w:pPr>
      <w:bookmarkStart w:id="28" w:name="_Toc132122117"/>
      <w:bookmarkStart w:id="29" w:name="_Toc132122414"/>
      <w:r>
        <w:rPr>
          <w:rFonts w:hint="eastAsia" w:hAnsi="宋体" w:cs="Arial"/>
          <w:sz w:val="22"/>
          <w:szCs w:val="22"/>
        </w:rPr>
        <w:t>6、投标文件的有效期</w:t>
      </w:r>
      <w:bookmarkEnd w:id="28"/>
      <w:bookmarkEnd w:id="29"/>
    </w:p>
    <w:p>
      <w:pPr>
        <w:pStyle w:val="19"/>
        <w:adjustRightInd w:val="0"/>
        <w:snapToGrid w:val="0"/>
        <w:spacing w:line="360" w:lineRule="auto"/>
        <w:ind w:right="-160" w:rightChars="-76" w:firstLine="440" w:firstLineChars="200"/>
        <w:rPr>
          <w:rFonts w:hAnsi="宋体" w:cs="Arial"/>
          <w:sz w:val="22"/>
          <w:szCs w:val="22"/>
        </w:rPr>
      </w:pPr>
      <w:r>
        <w:rPr>
          <w:rFonts w:hint="eastAsia" w:hAnsi="宋体" w:cs="Arial"/>
          <w:sz w:val="22"/>
          <w:szCs w:val="22"/>
        </w:rPr>
        <w:t>6.1自开标日起90天内，投标文件应保持有效。有效期短于这个规定期限的投标将被拒绝。</w:t>
      </w:r>
    </w:p>
    <w:p>
      <w:pPr>
        <w:pStyle w:val="19"/>
        <w:adjustRightInd w:val="0"/>
        <w:snapToGrid w:val="0"/>
        <w:spacing w:line="360" w:lineRule="auto"/>
        <w:ind w:firstLine="440" w:firstLineChars="200"/>
        <w:rPr>
          <w:rFonts w:hAnsi="宋体" w:cs="Arial"/>
          <w:sz w:val="22"/>
          <w:szCs w:val="22"/>
        </w:rPr>
      </w:pPr>
      <w:r>
        <w:rPr>
          <w:rFonts w:hint="eastAsia" w:hAnsi="宋体" w:cs="Arial"/>
          <w:sz w:val="22"/>
          <w:szCs w:val="22"/>
        </w:rPr>
        <w:t>6.2在特殊情况下，采购人可与供应商协商延长投标文件的有效期，这种要求和答复均应以书面形式进行。</w:t>
      </w:r>
    </w:p>
    <w:p>
      <w:pPr>
        <w:pStyle w:val="19"/>
        <w:adjustRightInd w:val="0"/>
        <w:snapToGrid w:val="0"/>
        <w:spacing w:line="360" w:lineRule="auto"/>
        <w:ind w:firstLine="440" w:firstLineChars="200"/>
        <w:rPr>
          <w:rFonts w:hAnsi="宋体" w:cs="Arial"/>
          <w:sz w:val="22"/>
          <w:szCs w:val="22"/>
        </w:rPr>
      </w:pPr>
      <w:r>
        <w:rPr>
          <w:rFonts w:hint="eastAsia" w:hAnsi="宋体" w:cs="Arial"/>
          <w:sz w:val="22"/>
          <w:szCs w:val="22"/>
        </w:rPr>
        <w:t>6.3供应商可拒绝接受延期要求。同意延长有效期的供应商不能修改投标文件。</w:t>
      </w:r>
    </w:p>
    <w:p>
      <w:pPr>
        <w:pStyle w:val="19"/>
        <w:adjustRightInd w:val="0"/>
        <w:snapToGrid w:val="0"/>
        <w:spacing w:line="360" w:lineRule="auto"/>
        <w:ind w:firstLine="440" w:firstLineChars="200"/>
        <w:rPr>
          <w:rFonts w:hAnsi="宋体" w:cs="Arial"/>
          <w:sz w:val="22"/>
          <w:szCs w:val="22"/>
        </w:rPr>
      </w:pPr>
      <w:r>
        <w:rPr>
          <w:rFonts w:hint="eastAsia" w:hAnsi="宋体" w:cs="Arial"/>
          <w:sz w:val="22"/>
          <w:szCs w:val="22"/>
        </w:rPr>
        <w:t>6.4当正本与副本不一致时，均以正本为准。当供应商投标文件未注明正本与副本且出现不一致时，评标委员会可以认定供应商出现选择性投标而对其投标予以废标。</w:t>
      </w:r>
    </w:p>
    <w:p>
      <w:pPr>
        <w:spacing w:line="360" w:lineRule="auto"/>
        <w:rPr>
          <w:rFonts w:ascii="宋体" w:hAnsi="宋体" w:cs="宋体"/>
          <w:b/>
          <w:sz w:val="22"/>
          <w:lang w:bidi="ar"/>
        </w:rPr>
      </w:pPr>
      <w:r>
        <w:rPr>
          <w:rFonts w:hint="eastAsia" w:hAnsi="宋体" w:cs="Arial"/>
          <w:sz w:val="22"/>
          <w:szCs w:val="22"/>
        </w:rPr>
        <w:t xml:space="preserve">   </w:t>
      </w:r>
      <w:r>
        <w:rPr>
          <w:rFonts w:hint="eastAsia" w:ascii="宋体" w:hAnsi="宋体" w:cs="宋体"/>
          <w:b/>
          <w:sz w:val="22"/>
          <w:lang w:bidi="ar"/>
        </w:rPr>
        <w:t xml:space="preserve"> </w:t>
      </w:r>
      <w:bookmarkStart w:id="30" w:name="_Toc132122415"/>
      <w:bookmarkStart w:id="31" w:name="_Toc132122118"/>
      <w:r>
        <w:rPr>
          <w:rFonts w:hint="eastAsia" w:ascii="宋体" w:hAnsi="宋体" w:cs="宋体"/>
          <w:b/>
          <w:sz w:val="22"/>
          <w:lang w:bidi="ar"/>
        </w:rPr>
        <w:t>7、投标文件的份数</w:t>
      </w:r>
      <w:bookmarkEnd w:id="30"/>
      <w:bookmarkEnd w:id="31"/>
    </w:p>
    <w:p>
      <w:pPr>
        <w:spacing w:line="360" w:lineRule="auto"/>
        <w:ind w:firstLine="442" w:firstLineChars="200"/>
        <w:rPr>
          <w:rFonts w:ascii="宋体" w:hAnsi="宋体" w:cs="宋体"/>
          <w:b/>
          <w:sz w:val="22"/>
          <w:lang w:bidi="ar"/>
        </w:rPr>
      </w:pPr>
      <w:r>
        <w:rPr>
          <w:rFonts w:hint="eastAsia" w:ascii="宋体" w:hAnsi="宋体" w:cs="宋体"/>
          <w:b/>
          <w:sz w:val="22"/>
          <w:lang w:bidi="ar"/>
        </w:rPr>
        <w:t>（1）“电子加密投标文件”：在线上传递交（一份）。</w:t>
      </w:r>
    </w:p>
    <w:p>
      <w:pPr>
        <w:pStyle w:val="19"/>
        <w:adjustRightInd w:val="0"/>
        <w:snapToGrid w:val="0"/>
        <w:spacing w:line="360" w:lineRule="auto"/>
        <w:ind w:firstLine="442" w:firstLineChars="200"/>
        <w:outlineLvl w:val="0"/>
        <w:rPr>
          <w:rFonts w:hAnsi="宋体" w:cs="Arial"/>
          <w:bCs/>
          <w:sz w:val="22"/>
          <w:szCs w:val="22"/>
        </w:rPr>
      </w:pPr>
      <w:r>
        <w:rPr>
          <w:rFonts w:hint="eastAsia" w:hAnsi="宋体" w:cs="宋体"/>
          <w:b/>
          <w:sz w:val="22"/>
          <w:lang w:bidi="ar"/>
        </w:rPr>
        <w:t>（2）“备份投标文件”：密封包装后（</w:t>
      </w:r>
      <w:r>
        <w:rPr>
          <w:rFonts w:hint="eastAsia" w:hAnsi="宋体"/>
          <w:b/>
          <w:sz w:val="22"/>
          <w:szCs w:val="24"/>
        </w:rPr>
        <w:t>当面送达由代理单位签收或采用邮寄形式由代理单位签收</w:t>
      </w:r>
      <w:r>
        <w:rPr>
          <w:rFonts w:hint="eastAsia" w:hAnsi="宋体" w:cs="宋体"/>
          <w:b/>
          <w:sz w:val="22"/>
          <w:lang w:bidi="ar"/>
        </w:rPr>
        <w:t>）投标截止时间前递交（一份）（收件地址：龙港市世纪大道中央华鸿公园2期12幢1601室（浙江天诚工程咨询有限公司  郑先生收 联系电话：0577-68807257）。</w:t>
      </w:r>
      <w:r>
        <w:rPr>
          <w:rFonts w:hint="eastAsia" w:hAnsi="宋体" w:cs="Arial"/>
          <w:bCs/>
          <w:sz w:val="22"/>
          <w:szCs w:val="22"/>
        </w:rPr>
        <w:t xml:space="preserve"> </w:t>
      </w:r>
    </w:p>
    <w:p>
      <w:pPr>
        <w:pStyle w:val="15"/>
        <w:spacing w:line="360" w:lineRule="auto"/>
        <w:ind w:left="0" w:firstLine="420"/>
      </w:pPr>
      <w:r>
        <w:rPr>
          <w:rFonts w:hint="eastAsia" w:ascii="宋体" w:hAnsi="宋体"/>
          <w:b/>
          <w:sz w:val="22"/>
        </w:rPr>
        <w:t>（3）“</w:t>
      </w:r>
      <w:r>
        <w:rPr>
          <w:rFonts w:hint="eastAsia" w:ascii="宋体"/>
          <w:b/>
          <w:bCs/>
          <w:sz w:val="22"/>
          <w:szCs w:val="22"/>
        </w:rPr>
        <w:t>演示视频U盘</w:t>
      </w:r>
      <w:r>
        <w:rPr>
          <w:rFonts w:hint="eastAsia" w:ascii="宋体" w:hAnsi="宋体"/>
          <w:b/>
          <w:sz w:val="22"/>
        </w:rPr>
        <w:t>” ：供应商录制演示视屏将视屏文件拷贝进U盘，密封包装后（当面送达由代理单位签收或采用邮寄形式由代理单位签收）投标截止时间前递交（一份）（收件地址：龙港市世纪大道中央华鸿公园2期12幢1601室（</w:t>
      </w:r>
      <w:r>
        <w:rPr>
          <w:rFonts w:hint="eastAsia" w:ascii="宋体" w:hAnsi="宋体"/>
          <w:b/>
          <w:sz w:val="22"/>
          <w:szCs w:val="22"/>
        </w:rPr>
        <w:t>浙江天诚工程咨询有限公司 郑先生</w:t>
      </w:r>
      <w:r>
        <w:rPr>
          <w:rFonts w:hint="eastAsia" w:ascii="宋体" w:hAnsi="宋体"/>
          <w:b/>
          <w:sz w:val="22"/>
        </w:rPr>
        <w:t>收 联系电话：0577-68807257）。供应商未提供“</w:t>
      </w:r>
      <w:r>
        <w:rPr>
          <w:rFonts w:hint="eastAsia" w:ascii="宋体"/>
          <w:b/>
          <w:bCs/>
          <w:sz w:val="22"/>
          <w:szCs w:val="22"/>
        </w:rPr>
        <w:t>演示视频U盘</w:t>
      </w:r>
      <w:r>
        <w:rPr>
          <w:rFonts w:hint="eastAsia" w:ascii="宋体" w:hAnsi="宋体"/>
          <w:b/>
          <w:sz w:val="22"/>
        </w:rPr>
        <w:t>”的其演示部分将不给予给分。</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Pr>
        <w:pStyle w:val="19"/>
        <w:adjustRightInd w:val="0"/>
        <w:snapToGrid w:val="0"/>
        <w:spacing w:line="360" w:lineRule="auto"/>
        <w:ind w:firstLine="442"/>
        <w:outlineLvl w:val="0"/>
        <w:rPr>
          <w:rFonts w:hAnsi="宋体" w:cs="Arial"/>
          <w:b/>
          <w:bCs/>
          <w:sz w:val="22"/>
        </w:rPr>
      </w:pPr>
      <w:r>
        <w:rPr>
          <w:rFonts w:hint="eastAsia" w:hAnsi="宋体" w:cs="Arial"/>
          <w:b/>
          <w:bCs/>
          <w:sz w:val="22"/>
        </w:rPr>
        <w:t>五、投标文件的上传与递交</w:t>
      </w:r>
    </w:p>
    <w:p>
      <w:pPr>
        <w:pStyle w:val="19"/>
        <w:adjustRightInd w:val="0"/>
        <w:snapToGrid w:val="0"/>
        <w:spacing w:line="360" w:lineRule="auto"/>
        <w:ind w:firstLine="442" w:firstLineChars="200"/>
        <w:rPr>
          <w:rFonts w:hAnsi="宋体" w:cs="Arial"/>
          <w:b/>
          <w:sz w:val="22"/>
        </w:rPr>
      </w:pPr>
      <w:r>
        <w:rPr>
          <w:rFonts w:hint="eastAsia" w:hAnsi="宋体" w:cs="Arial"/>
          <w:b/>
          <w:sz w:val="22"/>
        </w:rPr>
        <w:t>1、投标文件的上传与递交</w:t>
      </w:r>
    </w:p>
    <w:p>
      <w:pPr>
        <w:spacing w:line="360" w:lineRule="auto"/>
        <w:ind w:firstLine="442" w:firstLineChars="200"/>
        <w:rPr>
          <w:rFonts w:ascii="宋体" w:hAnsi="宋体" w:cs="宋体"/>
          <w:b/>
          <w:sz w:val="22"/>
          <w:lang w:bidi="ar"/>
        </w:rPr>
      </w:pPr>
      <w:r>
        <w:rPr>
          <w:rFonts w:hint="eastAsia" w:ascii="宋体" w:hAnsi="宋体" w:cs="宋体"/>
          <w:b/>
          <w:sz w:val="22"/>
          <w:lang w:bidi="ar"/>
        </w:rPr>
        <w:t>（1）“电子加密投标文件”的上传、递交：</w:t>
      </w:r>
    </w:p>
    <w:p>
      <w:pPr>
        <w:spacing w:line="360" w:lineRule="auto"/>
        <w:ind w:firstLine="420"/>
        <w:rPr>
          <w:rFonts w:ascii="宋体" w:hAnsi="宋体" w:cs="宋体"/>
          <w:b/>
          <w:sz w:val="22"/>
          <w:lang w:bidi="ar"/>
        </w:rPr>
      </w:pPr>
      <w:r>
        <w:rPr>
          <w:rFonts w:hint="eastAsia" w:ascii="宋体" w:hAnsi="宋体" w:cs="宋体"/>
          <w:b/>
          <w:sz w:val="22"/>
          <w:lang w:bidi="ar"/>
        </w:rPr>
        <w:t>a.投标供应商应在投标截止时间前将“电子加密投标文件”成功上传递交至“政府采购云平台”，否则投标无效。</w:t>
      </w:r>
    </w:p>
    <w:p>
      <w:pPr>
        <w:spacing w:line="360" w:lineRule="auto"/>
        <w:ind w:firstLine="420"/>
        <w:rPr>
          <w:rFonts w:ascii="宋体" w:hAnsi="宋体" w:cs="宋体"/>
          <w:b/>
          <w:sz w:val="22"/>
          <w:lang w:bidi="ar"/>
        </w:rPr>
      </w:pPr>
      <w:r>
        <w:rPr>
          <w:rFonts w:hint="eastAsia" w:ascii="宋体" w:hAnsi="宋体" w:cs="宋体"/>
          <w:b/>
          <w:sz w:val="22"/>
          <w:lang w:bidi="ar"/>
        </w:rPr>
        <w:t>b.“电子加密投标文件”成功上传递交后，供应商可自行打印投标文件接收回执。</w:t>
      </w:r>
    </w:p>
    <w:p>
      <w:pPr>
        <w:spacing w:line="360" w:lineRule="auto"/>
        <w:ind w:firstLine="442" w:firstLineChars="200"/>
        <w:rPr>
          <w:rFonts w:ascii="宋体" w:hAnsi="宋体" w:cs="宋体"/>
          <w:b/>
          <w:sz w:val="22"/>
          <w:lang w:bidi="ar"/>
        </w:rPr>
      </w:pPr>
      <w:r>
        <w:rPr>
          <w:rFonts w:hint="eastAsia" w:ascii="宋体" w:hAnsi="宋体" w:cs="宋体"/>
          <w:b/>
          <w:sz w:val="22"/>
          <w:lang w:bidi="ar"/>
        </w:rPr>
        <w:t>（2）“备份投标文件”的密封包装、递交：</w:t>
      </w:r>
    </w:p>
    <w:p>
      <w:pPr>
        <w:spacing w:line="360" w:lineRule="auto"/>
        <w:ind w:firstLine="420"/>
        <w:rPr>
          <w:rFonts w:ascii="宋体" w:hAnsi="宋体" w:cs="宋体"/>
          <w:b/>
          <w:sz w:val="22"/>
          <w:lang w:bidi="ar"/>
        </w:rPr>
      </w:pPr>
      <w:r>
        <w:rPr>
          <w:rFonts w:hint="eastAsia" w:ascii="宋体" w:hAnsi="宋体" w:cs="宋体"/>
          <w:b/>
          <w:sz w:val="22"/>
          <w:lang w:bidi="ar"/>
        </w:rPr>
        <w:t>a.投标供应商在“政府采购云平台”完成“电子加密投标文件”的上传递交后，还可以（</w:t>
      </w:r>
      <w:r>
        <w:rPr>
          <w:rFonts w:hint="eastAsia" w:ascii="宋体" w:hAnsi="宋体"/>
          <w:b/>
          <w:sz w:val="22"/>
        </w:rPr>
        <w:t>当面送达由代理单位签收或采用邮寄形式由代理单位签收</w:t>
      </w:r>
      <w:r>
        <w:rPr>
          <w:rFonts w:hint="eastAsia" w:ascii="宋体" w:hAnsi="宋体" w:cs="宋体"/>
          <w:b/>
          <w:sz w:val="22"/>
          <w:lang w:bidi="ar"/>
        </w:rPr>
        <w:t>）在投标截止时间前递交以介质（U盘）存储的 “备份投标文件”（一份）；</w:t>
      </w:r>
    </w:p>
    <w:p>
      <w:pPr>
        <w:spacing w:line="360" w:lineRule="auto"/>
        <w:ind w:firstLine="420"/>
        <w:rPr>
          <w:rFonts w:ascii="宋体" w:hAnsi="宋体" w:cs="宋体"/>
          <w:b/>
          <w:sz w:val="22"/>
          <w:lang w:bidi="ar"/>
        </w:rPr>
      </w:pPr>
      <w:r>
        <w:rPr>
          <w:rFonts w:hint="eastAsia" w:ascii="宋体" w:hAnsi="宋体" w:cs="宋体"/>
          <w:b/>
          <w:sz w:val="22"/>
          <w:lang w:bidi="ar"/>
        </w:rPr>
        <w:t>b.“备份投标文件”应当密封包装，并在包装上标注投标项目名称、投标单位名称并加盖公章。没有密封包装或者逾期送达至投标地点的“备份投标文件”将不予接收；</w:t>
      </w:r>
    </w:p>
    <w:p>
      <w:pPr>
        <w:spacing w:line="460" w:lineRule="exact"/>
        <w:ind w:firstLine="442" w:firstLineChars="200"/>
        <w:rPr>
          <w:rFonts w:hAnsi="宋体" w:cs="宋体"/>
          <w:b/>
          <w:sz w:val="22"/>
          <w:lang w:bidi="ar"/>
        </w:rPr>
      </w:pPr>
      <w:r>
        <w:rPr>
          <w:rFonts w:hint="eastAsia" w:hAnsi="宋体" w:cs="宋体"/>
          <w:b/>
          <w:sz w:val="22"/>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360" w:lineRule="auto"/>
        <w:ind w:firstLine="442" w:firstLineChars="200"/>
        <w:rPr>
          <w:rFonts w:ascii="宋体" w:hAnsi="宋体" w:cs="宋体"/>
          <w:b/>
          <w:sz w:val="22"/>
          <w:lang w:bidi="ar"/>
        </w:rPr>
      </w:pPr>
      <w:r>
        <w:rPr>
          <w:rFonts w:hint="eastAsia" w:ascii="宋体" w:hAnsi="宋体" w:cs="宋体"/>
          <w:b/>
          <w:sz w:val="22"/>
          <w:lang w:bidi="ar"/>
        </w:rPr>
        <w:t>（3）“</w:t>
      </w:r>
      <w:r>
        <w:rPr>
          <w:rFonts w:hint="eastAsia" w:ascii="宋体"/>
          <w:b/>
          <w:bCs/>
          <w:sz w:val="22"/>
          <w:szCs w:val="22"/>
        </w:rPr>
        <w:t>演示视频U盘</w:t>
      </w:r>
      <w:r>
        <w:rPr>
          <w:rFonts w:hint="eastAsia" w:ascii="宋体" w:hAnsi="宋体" w:cs="宋体"/>
          <w:b/>
          <w:sz w:val="22"/>
          <w:lang w:bidi="ar"/>
        </w:rPr>
        <w:t>”的密封包装、递交：</w:t>
      </w:r>
    </w:p>
    <w:p>
      <w:pPr>
        <w:spacing w:line="360" w:lineRule="auto"/>
        <w:ind w:firstLine="420"/>
        <w:rPr>
          <w:rFonts w:ascii="宋体" w:hAnsi="宋体" w:cs="宋体"/>
          <w:b/>
          <w:sz w:val="22"/>
          <w:lang w:bidi="ar"/>
        </w:rPr>
      </w:pPr>
      <w:r>
        <w:rPr>
          <w:rFonts w:hint="eastAsia" w:ascii="宋体" w:hAnsi="宋体" w:cs="宋体"/>
          <w:b/>
          <w:sz w:val="22"/>
          <w:lang w:bidi="ar"/>
        </w:rPr>
        <w:t>a.“</w:t>
      </w:r>
      <w:r>
        <w:rPr>
          <w:rFonts w:hint="eastAsia" w:ascii="宋体"/>
          <w:b/>
          <w:bCs/>
          <w:sz w:val="22"/>
          <w:szCs w:val="22"/>
        </w:rPr>
        <w:t>演示视频U盘</w:t>
      </w:r>
      <w:r>
        <w:rPr>
          <w:rFonts w:hint="eastAsia" w:ascii="宋体" w:hAnsi="宋体" w:cs="宋体"/>
          <w:b/>
          <w:sz w:val="22"/>
          <w:lang w:bidi="ar"/>
        </w:rPr>
        <w:t>”应当密封包装，并在包装上标注投标项目名称、投标单位名称并加盖公章。没有密封包装或者逾期送达至投标地点的“</w:t>
      </w:r>
      <w:r>
        <w:rPr>
          <w:rFonts w:hint="eastAsia" w:ascii="宋体"/>
          <w:b/>
          <w:bCs/>
          <w:sz w:val="22"/>
          <w:szCs w:val="22"/>
        </w:rPr>
        <w:t>演示视频U盘</w:t>
      </w:r>
      <w:r>
        <w:rPr>
          <w:rFonts w:hint="eastAsia" w:ascii="宋体" w:hAnsi="宋体" w:cs="宋体"/>
          <w:b/>
          <w:sz w:val="22"/>
          <w:lang w:bidi="ar"/>
        </w:rPr>
        <w:t>”将不予接收；</w:t>
      </w:r>
    </w:p>
    <w:p>
      <w:pPr>
        <w:pStyle w:val="19"/>
        <w:adjustRightInd w:val="0"/>
        <w:snapToGrid w:val="0"/>
        <w:spacing w:line="454" w:lineRule="atLeast"/>
        <w:ind w:firstLine="440" w:firstLineChars="200"/>
        <w:rPr>
          <w:rFonts w:hAnsi="宋体" w:cs="Arial"/>
          <w:sz w:val="22"/>
          <w:szCs w:val="22"/>
        </w:rPr>
      </w:pPr>
      <w:r>
        <w:rPr>
          <w:rFonts w:hint="eastAsia" w:hAnsi="宋体" w:cs="Arial"/>
          <w:sz w:val="22"/>
          <w:szCs w:val="22"/>
        </w:rPr>
        <w:t>2、投标截止时间</w:t>
      </w:r>
    </w:p>
    <w:p>
      <w:pPr>
        <w:pStyle w:val="19"/>
        <w:adjustRightInd w:val="0"/>
        <w:snapToGrid w:val="0"/>
        <w:spacing w:line="440" w:lineRule="atLeast"/>
        <w:rPr>
          <w:rFonts w:hAnsi="宋体" w:cs="Arial"/>
          <w:sz w:val="22"/>
          <w:szCs w:val="22"/>
        </w:rPr>
      </w:pPr>
      <w:r>
        <w:rPr>
          <w:rFonts w:hint="eastAsia" w:hAnsi="宋体" w:cs="Arial"/>
          <w:sz w:val="22"/>
          <w:szCs w:val="22"/>
        </w:rPr>
        <w:t xml:space="preserve">    2.1</w:t>
      </w:r>
      <w:r>
        <w:rPr>
          <w:rFonts w:hint="eastAsia" w:hAnsi="宋体" w:cs="Arial"/>
          <w:sz w:val="22"/>
        </w:rPr>
        <w:t>投标文件必须在投标文件递交截止时间前成功上传递交至“政府采购云平台”，否则投标无效。</w:t>
      </w:r>
    </w:p>
    <w:p>
      <w:pPr>
        <w:pStyle w:val="5"/>
        <w:adjustRightInd w:val="0"/>
        <w:snapToGrid w:val="0"/>
        <w:spacing w:before="120" w:beforeLines="50" w:after="50" w:line="400" w:lineRule="atLeast"/>
        <w:ind w:firstLine="440"/>
        <w:rPr>
          <w:rFonts w:ascii="宋体"/>
          <w:sz w:val="22"/>
          <w:szCs w:val="22"/>
        </w:rPr>
      </w:pPr>
      <w:r>
        <w:rPr>
          <w:rFonts w:hint="eastAsia" w:ascii="宋体"/>
          <w:sz w:val="22"/>
          <w:szCs w:val="22"/>
        </w:rPr>
        <w:t>2.2招标代理机构如因故推迟投标截止时间，应在投标截止日前以更正公告形式通知所有投标人。在这种情况下，投标人的权利和义务将受到新的截止时间的约束。</w:t>
      </w:r>
    </w:p>
    <w:p>
      <w:pPr>
        <w:pStyle w:val="5"/>
        <w:adjustRightInd w:val="0"/>
        <w:snapToGrid w:val="0"/>
        <w:spacing w:before="120" w:beforeLines="50" w:after="50" w:line="360" w:lineRule="auto"/>
        <w:ind w:firstLine="440"/>
        <w:rPr>
          <w:rFonts w:ascii="宋体"/>
          <w:sz w:val="22"/>
          <w:szCs w:val="22"/>
        </w:rPr>
      </w:pPr>
      <w:r>
        <w:rPr>
          <w:rFonts w:hint="eastAsia" w:ascii="宋体"/>
          <w:sz w:val="22"/>
          <w:szCs w:val="22"/>
        </w:rPr>
        <w:t>3、投标文件的修改和撤回</w:t>
      </w:r>
    </w:p>
    <w:p>
      <w:pPr>
        <w:pStyle w:val="19"/>
        <w:adjustRightInd w:val="0"/>
        <w:snapToGrid w:val="0"/>
        <w:spacing w:line="360" w:lineRule="auto"/>
        <w:ind w:firstLine="433" w:firstLineChars="196"/>
        <w:rPr>
          <w:rFonts w:hAnsi="宋体" w:cs="Arial"/>
          <w:b/>
          <w:kern w:val="0"/>
          <w:sz w:val="22"/>
        </w:rPr>
      </w:pPr>
      <w:r>
        <w:rPr>
          <w:rFonts w:hint="eastAsia" w:hAnsi="宋体" w:cs="Arial"/>
          <w:b/>
          <w:kern w:val="0"/>
          <w:sz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hAnsi="宋体" w:cs="Arial"/>
          <w:b/>
          <w:kern w:val="0"/>
          <w:sz w:val="22"/>
        </w:rPr>
        <w:t>投标截止时间后，投标供应商不得撤回、修改投标文件</w:t>
      </w:r>
      <w:r>
        <w:rPr>
          <w:rFonts w:hint="eastAsia" w:hAnsi="宋体" w:cs="Arial"/>
          <w:b/>
          <w:kern w:val="0"/>
          <w:sz w:val="22"/>
        </w:rPr>
        <w:t>。</w:t>
      </w:r>
    </w:p>
    <w:p>
      <w:pPr>
        <w:pStyle w:val="19"/>
        <w:adjustRightInd w:val="0"/>
        <w:snapToGrid w:val="0"/>
        <w:spacing w:line="360" w:lineRule="auto"/>
        <w:ind w:firstLine="440"/>
        <w:rPr>
          <w:rFonts w:hAnsi="宋体" w:cs="Arial"/>
          <w:sz w:val="22"/>
        </w:rPr>
      </w:pPr>
      <w:r>
        <w:rPr>
          <w:rFonts w:hint="eastAsia" w:hAnsi="宋体" w:cs="Arial"/>
          <w:sz w:val="22"/>
        </w:rPr>
        <w:t>4、投标文件的备选方案</w:t>
      </w:r>
    </w:p>
    <w:p>
      <w:pPr>
        <w:pStyle w:val="19"/>
        <w:adjustRightInd w:val="0"/>
        <w:snapToGrid w:val="0"/>
        <w:spacing w:line="360" w:lineRule="auto"/>
        <w:ind w:firstLine="433" w:firstLineChars="196"/>
        <w:outlineLvl w:val="0"/>
        <w:rPr>
          <w:rFonts w:hAnsi="宋体" w:cs="Arial"/>
          <w:b/>
          <w:kern w:val="0"/>
          <w:sz w:val="22"/>
        </w:rPr>
      </w:pPr>
      <w:r>
        <w:rPr>
          <w:rFonts w:hint="eastAsia" w:hAnsi="宋体" w:cs="Arial"/>
          <w:b/>
          <w:kern w:val="0"/>
          <w:sz w:val="22"/>
        </w:rPr>
        <w:t>投标供应商不得递交任何的</w:t>
      </w:r>
      <w:r>
        <w:rPr>
          <w:rFonts w:hAnsi="宋体" w:cs="Arial"/>
          <w:b/>
          <w:kern w:val="0"/>
          <w:sz w:val="22"/>
        </w:rPr>
        <w:t>投标备选（替代）方案</w:t>
      </w:r>
      <w:r>
        <w:rPr>
          <w:rFonts w:hint="eastAsia" w:hAnsi="宋体" w:cs="Arial"/>
          <w:b/>
          <w:kern w:val="0"/>
          <w:sz w:val="22"/>
        </w:rPr>
        <w:t>，否则其投标文件将作无效标处理。与“电子加密投标文件”同时生成的“备份投标文件”不是投标备选（替代）方案。</w:t>
      </w:r>
    </w:p>
    <w:p>
      <w:pPr>
        <w:pStyle w:val="19"/>
        <w:adjustRightInd w:val="0"/>
        <w:snapToGrid w:val="0"/>
        <w:spacing w:line="360" w:lineRule="auto"/>
        <w:ind w:firstLine="435" w:firstLineChars="197"/>
        <w:outlineLvl w:val="0"/>
        <w:rPr>
          <w:rFonts w:hAnsi="宋体"/>
          <w:b/>
          <w:sz w:val="22"/>
          <w:szCs w:val="22"/>
        </w:rPr>
      </w:pPr>
      <w:r>
        <w:rPr>
          <w:rFonts w:hint="eastAsia" w:hAnsi="宋体"/>
          <w:b/>
          <w:sz w:val="22"/>
          <w:szCs w:val="22"/>
        </w:rPr>
        <w:t>六、开标和评标</w:t>
      </w:r>
    </w:p>
    <w:p>
      <w:pPr>
        <w:pStyle w:val="19"/>
        <w:adjustRightInd w:val="0"/>
        <w:snapToGrid w:val="0"/>
        <w:spacing w:line="360" w:lineRule="auto"/>
        <w:ind w:firstLine="440"/>
        <w:rPr>
          <w:rFonts w:hAnsi="宋体"/>
          <w:sz w:val="22"/>
        </w:rPr>
      </w:pPr>
      <w:r>
        <w:rPr>
          <w:rFonts w:hint="eastAsia" w:hAnsi="宋体"/>
          <w:sz w:val="22"/>
        </w:rPr>
        <w:t>1、开标形式</w:t>
      </w:r>
    </w:p>
    <w:p>
      <w:pPr>
        <w:pStyle w:val="19"/>
        <w:adjustRightInd w:val="0"/>
        <w:snapToGrid w:val="0"/>
        <w:spacing w:line="360" w:lineRule="auto"/>
        <w:ind w:firstLine="442"/>
        <w:rPr>
          <w:rFonts w:hAnsi="宋体"/>
          <w:b/>
          <w:sz w:val="22"/>
        </w:rPr>
      </w:pPr>
      <w:r>
        <w:rPr>
          <w:rFonts w:hint="eastAsia" w:hAnsi="宋体"/>
          <w:b/>
          <w:sz w:val="22"/>
        </w:rPr>
        <w:t>1.1采购组织机构将按照招标文件规定的时间通过“政府采购云平台”组织开标、开启投标文件，所有供应商均应当准时在线参加。</w:t>
      </w:r>
    </w:p>
    <w:p>
      <w:pPr>
        <w:pStyle w:val="19"/>
        <w:adjustRightInd w:val="0"/>
        <w:snapToGrid w:val="0"/>
        <w:spacing w:line="360" w:lineRule="auto"/>
        <w:ind w:firstLine="440"/>
        <w:rPr>
          <w:rFonts w:hAnsi="宋体"/>
          <w:sz w:val="22"/>
        </w:rPr>
      </w:pPr>
      <w:r>
        <w:rPr>
          <w:rFonts w:hint="eastAsia" w:hAnsi="宋体"/>
          <w:sz w:val="22"/>
        </w:rPr>
        <w:t>2、</w:t>
      </w:r>
      <w:r>
        <w:rPr>
          <w:rFonts w:hAnsi="宋体"/>
          <w:sz w:val="22"/>
        </w:rPr>
        <w:t>开标</w:t>
      </w:r>
      <w:r>
        <w:rPr>
          <w:rFonts w:hint="eastAsia" w:hAnsi="宋体"/>
          <w:sz w:val="22"/>
        </w:rPr>
        <w:t>准备</w:t>
      </w:r>
    </w:p>
    <w:p>
      <w:pPr>
        <w:pStyle w:val="19"/>
        <w:adjustRightInd w:val="0"/>
        <w:snapToGrid w:val="0"/>
        <w:spacing w:line="360" w:lineRule="auto"/>
        <w:ind w:firstLine="440"/>
        <w:rPr>
          <w:rFonts w:hAnsi="宋体"/>
          <w:sz w:val="22"/>
        </w:rPr>
      </w:pPr>
      <w:r>
        <w:rPr>
          <w:rFonts w:hAnsi="宋体"/>
          <w:sz w:val="22"/>
        </w:rPr>
        <w:t>2</w:t>
      </w:r>
      <w:r>
        <w:rPr>
          <w:rFonts w:hint="eastAsia" w:hAnsi="宋体"/>
          <w:sz w:val="22"/>
        </w:rPr>
        <w:t>.1开标的准备工作由采购组织机构负责落实；</w:t>
      </w:r>
    </w:p>
    <w:p>
      <w:pPr>
        <w:pStyle w:val="19"/>
        <w:adjustRightInd w:val="0"/>
        <w:snapToGrid w:val="0"/>
        <w:spacing w:line="360" w:lineRule="auto"/>
        <w:ind w:firstLine="442"/>
        <w:rPr>
          <w:rFonts w:hAnsi="宋体"/>
          <w:b/>
          <w:sz w:val="22"/>
        </w:rPr>
      </w:pPr>
      <w:r>
        <w:rPr>
          <w:rFonts w:hAnsi="宋体"/>
          <w:b/>
          <w:sz w:val="22"/>
        </w:rPr>
        <w:t>2</w:t>
      </w:r>
      <w:r>
        <w:rPr>
          <w:rFonts w:hint="eastAsia" w:hAnsi="宋体"/>
          <w:b/>
          <w:sz w:val="22"/>
        </w:rPr>
        <w:t>.2采购组织机构将按照招标文件规定的时间通过“政府采购云平台”组织开标、开启投标文件，所有供应商均应当准时在线参加。投标供应商</w:t>
      </w:r>
      <w:r>
        <w:rPr>
          <w:rFonts w:hAnsi="宋体"/>
          <w:b/>
          <w:sz w:val="22"/>
        </w:rPr>
        <w:t>如不</w:t>
      </w:r>
      <w:r>
        <w:rPr>
          <w:rFonts w:hint="eastAsia" w:hAnsi="宋体"/>
          <w:b/>
          <w:sz w:val="22"/>
        </w:rPr>
        <w:t>参加</w:t>
      </w:r>
      <w:r>
        <w:rPr>
          <w:rFonts w:hAnsi="宋体"/>
          <w:b/>
          <w:sz w:val="22"/>
        </w:rPr>
        <w:t>开标大会的，</w:t>
      </w:r>
      <w:r>
        <w:rPr>
          <w:rFonts w:hint="eastAsia" w:hAnsi="宋体"/>
          <w:b/>
          <w:sz w:val="22"/>
        </w:rPr>
        <w:t>视同认可开标结果，</w:t>
      </w:r>
      <w:r>
        <w:rPr>
          <w:rFonts w:hAnsi="宋体"/>
          <w:b/>
          <w:sz w:val="22"/>
        </w:rPr>
        <w:t>事后不得对采购相关人员、开标过程和开标结果提出异议</w:t>
      </w:r>
      <w:r>
        <w:rPr>
          <w:rFonts w:hint="eastAsia" w:hAnsi="宋体"/>
          <w:b/>
          <w:sz w:val="22"/>
        </w:rPr>
        <w:t>，同时投标供应商因未在线参加开标而导致投标文件无法按时解密等一切后果由供应商自己承担。</w:t>
      </w:r>
    </w:p>
    <w:p>
      <w:pPr>
        <w:spacing w:line="360" w:lineRule="auto"/>
        <w:ind w:firstLine="389" w:firstLineChars="177"/>
        <w:jc w:val="left"/>
        <w:rPr>
          <w:rFonts w:ascii="宋体" w:hAnsi="宋体"/>
          <w:sz w:val="22"/>
        </w:rPr>
      </w:pPr>
      <w:r>
        <w:rPr>
          <w:rFonts w:hint="eastAsia" w:ascii="宋体" w:hAnsi="宋体"/>
          <w:sz w:val="22"/>
        </w:rPr>
        <w:t>3、开标流程</w:t>
      </w:r>
    </w:p>
    <w:p>
      <w:pPr>
        <w:spacing w:line="360" w:lineRule="auto"/>
        <w:ind w:firstLine="389" w:firstLineChars="177"/>
        <w:jc w:val="left"/>
        <w:rPr>
          <w:rFonts w:ascii="宋体" w:hAnsi="宋体" w:cs="Arial"/>
          <w:kern w:val="0"/>
          <w:sz w:val="22"/>
        </w:rPr>
      </w:pPr>
      <w:r>
        <w:rPr>
          <w:rFonts w:hint="eastAsia" w:ascii="宋体" w:hAnsi="宋体" w:cs="Arial"/>
          <w:kern w:val="0"/>
          <w:sz w:val="22"/>
        </w:rPr>
        <w:t>（1）投标文件解密结束后，各投标供应商签署《政府采购活动现场确认声明书》（格式详见附件），并在30分钟内以扫描件方式发送至代理机构邮箱（采购组织机构邮箱：</w:t>
      </w:r>
      <w:r>
        <w:fldChar w:fldCharType="begin"/>
      </w:r>
      <w:r>
        <w:instrText xml:space="preserve"> HYPERLINK "mailto:27845657@qq.com" </w:instrText>
      </w:r>
      <w:r>
        <w:fldChar w:fldCharType="separate"/>
      </w:r>
      <w:r>
        <w:rPr>
          <w:rFonts w:hint="eastAsia" w:ascii="宋体" w:hAnsi="宋体" w:cs="Arial"/>
          <w:kern w:val="0"/>
          <w:sz w:val="22"/>
        </w:rPr>
        <w:t>1102766042@qq.com</w:t>
      </w:r>
      <w:r>
        <w:rPr>
          <w:rFonts w:hint="eastAsia" w:ascii="宋体" w:hAnsi="宋体" w:cs="Arial"/>
          <w:kern w:val="0"/>
          <w:sz w:val="22"/>
        </w:rPr>
        <w:fldChar w:fldCharType="end"/>
      </w:r>
      <w:r>
        <w:rPr>
          <w:rFonts w:hint="eastAsia" w:ascii="宋体" w:hAnsi="宋体" w:cs="Arial"/>
          <w:kern w:val="0"/>
          <w:sz w:val="22"/>
        </w:rPr>
        <w:t>，下同）否则按投标供应商默认处理；</w:t>
      </w:r>
    </w:p>
    <w:p>
      <w:pPr>
        <w:spacing w:line="360" w:lineRule="auto"/>
        <w:ind w:firstLine="389" w:firstLineChars="177"/>
        <w:jc w:val="left"/>
        <w:rPr>
          <w:rFonts w:ascii="宋体" w:hAnsi="宋体" w:cs="Arial"/>
          <w:kern w:val="0"/>
          <w:sz w:val="22"/>
        </w:rPr>
      </w:pPr>
      <w:r>
        <w:rPr>
          <w:rFonts w:hint="eastAsia" w:ascii="宋体" w:hAnsi="宋体" w:cs="Arial"/>
          <w:kern w:val="0"/>
          <w:sz w:val="22"/>
        </w:rPr>
        <w:t>（2）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3</w:t>
      </w:r>
      <w:r>
        <w:rPr>
          <w:rFonts w:hint="eastAsia" w:ascii="宋体" w:hAnsi="宋体" w:cs="Arial"/>
          <w:kern w:val="0"/>
          <w:sz w:val="22"/>
        </w:rPr>
        <w:t>）开启投标文件，进入资格审查；</w:t>
      </w:r>
    </w:p>
    <w:p>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4</w:t>
      </w:r>
      <w:r>
        <w:rPr>
          <w:rFonts w:hint="eastAsia" w:ascii="宋体" w:hAnsi="宋体" w:cs="Arial"/>
          <w:kern w:val="0"/>
          <w:sz w:val="22"/>
        </w:rPr>
        <w:t>）资格审查未通过的供应商将通过邮件形式告知；资格审查通过的投标供应商进入符合性审查及技术资信部分评审；</w:t>
      </w:r>
    </w:p>
    <w:p>
      <w:pPr>
        <w:spacing w:line="360" w:lineRule="auto"/>
        <w:ind w:firstLine="389" w:firstLineChars="177"/>
        <w:jc w:val="left"/>
        <w:rPr>
          <w:rFonts w:ascii="宋体" w:hAnsi="宋体" w:cs="Arial"/>
          <w:kern w:val="0"/>
          <w:sz w:val="22"/>
        </w:rPr>
      </w:pPr>
      <w:r>
        <w:rPr>
          <w:rFonts w:hint="eastAsia" w:ascii="宋体" w:hAnsi="宋体" w:cs="Arial"/>
          <w:kern w:val="0"/>
          <w:sz w:val="22"/>
        </w:rPr>
        <w:t>（5）符合性审查及技术资信部分评审结束后，通过发送邮件形式公布符合性审查、技术资信部分评审无效供应商名称及理由</w:t>
      </w:r>
      <w:r>
        <w:rPr>
          <w:rFonts w:ascii="宋体" w:hAnsi="宋体" w:cs="Arial"/>
          <w:kern w:val="0"/>
          <w:sz w:val="22"/>
        </w:rPr>
        <w:t>；公布经</w:t>
      </w:r>
      <w:r>
        <w:rPr>
          <w:rFonts w:hint="eastAsia" w:ascii="宋体" w:hAnsi="宋体" w:cs="Arial"/>
          <w:kern w:val="0"/>
          <w:sz w:val="22"/>
        </w:rPr>
        <w:t>符合性审查及技术资信部分</w:t>
      </w:r>
      <w:r>
        <w:rPr>
          <w:rFonts w:ascii="宋体" w:hAnsi="宋体" w:cs="Arial"/>
          <w:kern w:val="0"/>
          <w:sz w:val="22"/>
        </w:rPr>
        <w:t>评审</w:t>
      </w:r>
      <w:r>
        <w:rPr>
          <w:rFonts w:hint="eastAsia" w:ascii="宋体" w:hAnsi="宋体" w:cs="Arial"/>
          <w:kern w:val="0"/>
          <w:sz w:val="22"/>
        </w:rPr>
        <w:t>后有效投标</w:t>
      </w:r>
      <w:r>
        <w:rPr>
          <w:rFonts w:ascii="宋体" w:hAnsi="宋体" w:cs="Arial"/>
          <w:kern w:val="0"/>
          <w:sz w:val="22"/>
        </w:rPr>
        <w:t>供应商</w:t>
      </w:r>
      <w:r>
        <w:rPr>
          <w:rFonts w:hint="eastAsia" w:ascii="宋体" w:hAnsi="宋体" w:cs="Arial"/>
          <w:kern w:val="0"/>
          <w:sz w:val="22"/>
        </w:rPr>
        <w:t>的</w:t>
      </w:r>
      <w:r>
        <w:rPr>
          <w:rFonts w:ascii="宋体" w:hAnsi="宋体" w:cs="Arial"/>
          <w:kern w:val="0"/>
          <w:sz w:val="22"/>
        </w:rPr>
        <w:t>名单，同时公布</w:t>
      </w:r>
      <w:r>
        <w:rPr>
          <w:rFonts w:hint="eastAsia" w:ascii="宋体" w:hAnsi="宋体" w:cs="Arial"/>
          <w:kern w:val="0"/>
          <w:sz w:val="22"/>
        </w:rPr>
        <w:t>其技术资信部分</w:t>
      </w:r>
      <w:r>
        <w:rPr>
          <w:rFonts w:ascii="宋体" w:hAnsi="宋体" w:cs="Arial"/>
          <w:kern w:val="0"/>
          <w:sz w:val="22"/>
        </w:rPr>
        <w:t>得分情况</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（6）开启符合性审查、技术资信部分评审有效投标供应商的《商务报价文件》，通过发送邮件形式公布开标一览表有关内容，同时当场制作开标记录表，供应商通过发送邮件形式</w:t>
      </w:r>
      <w:r>
        <w:rPr>
          <w:rFonts w:ascii="宋体" w:hAnsi="宋体" w:cs="Arial"/>
          <w:kern w:val="0"/>
          <w:sz w:val="22"/>
        </w:rPr>
        <w:t>签字确认（不予确认的应说明理由，否则视为无异议）。唱标结束后，由评标委员会对报价的合理性、准确性等进行审查核实</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（7）商务技术评审结束后，通过发送邮件形式</w:t>
      </w:r>
      <w:r>
        <w:rPr>
          <w:rFonts w:ascii="宋体" w:hAnsi="宋体" w:cs="Arial"/>
          <w:kern w:val="0"/>
          <w:sz w:val="22"/>
        </w:rPr>
        <w:t>公布经商务技术评审</w:t>
      </w:r>
      <w:r>
        <w:rPr>
          <w:rFonts w:hint="eastAsia" w:ascii="宋体" w:hAnsi="宋体" w:cs="Arial"/>
          <w:kern w:val="0"/>
          <w:sz w:val="22"/>
        </w:rPr>
        <w:t>后有效投标</w:t>
      </w:r>
      <w:r>
        <w:rPr>
          <w:rFonts w:ascii="宋体" w:hAnsi="宋体" w:cs="Arial"/>
          <w:kern w:val="0"/>
          <w:sz w:val="22"/>
        </w:rPr>
        <w:t>供应商</w:t>
      </w:r>
      <w:r>
        <w:rPr>
          <w:rFonts w:hint="eastAsia" w:ascii="宋体" w:hAnsi="宋体" w:cs="Arial"/>
          <w:kern w:val="0"/>
          <w:sz w:val="22"/>
        </w:rPr>
        <w:t>的</w:t>
      </w:r>
      <w:r>
        <w:rPr>
          <w:rFonts w:ascii="宋体" w:hAnsi="宋体" w:cs="Arial"/>
          <w:kern w:val="0"/>
          <w:sz w:val="22"/>
        </w:rPr>
        <w:t>名单及各供应商得分情况</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（8）评审结束后，通过发送邮件形式公布中标（成交）候选供应商名单，及采购人最终确定中标或成交供应商名单的时间和公告方式等。</w:t>
      </w:r>
    </w:p>
    <w:p>
      <w:pPr>
        <w:pStyle w:val="19"/>
        <w:adjustRightInd w:val="0"/>
        <w:snapToGrid w:val="0"/>
        <w:spacing w:line="360" w:lineRule="auto"/>
        <w:ind w:firstLine="442"/>
        <w:rPr>
          <w:rFonts w:hAnsi="宋体"/>
          <w:sz w:val="22"/>
        </w:rPr>
      </w:pPr>
      <w:r>
        <w:rPr>
          <w:rFonts w:hint="eastAsia" w:hAnsi="宋体" w:cs="Arial"/>
          <w:b/>
          <w:kern w:val="0"/>
          <w:sz w:val="22"/>
        </w:rPr>
        <w:t>特别说明：如遇“政府采购云平台”电子化开标或评审程序调整的，按调整后程序执行。</w:t>
      </w:r>
    </w:p>
    <w:p>
      <w:pPr>
        <w:spacing w:line="360" w:lineRule="auto"/>
        <w:ind w:firstLine="391" w:firstLineChars="177"/>
        <w:jc w:val="left"/>
        <w:rPr>
          <w:rFonts w:ascii="宋体" w:hAnsi="宋体"/>
          <w:b/>
          <w:sz w:val="22"/>
        </w:rPr>
      </w:pPr>
      <w:r>
        <w:rPr>
          <w:rFonts w:hint="eastAsia" w:ascii="宋体" w:hAnsi="宋体"/>
          <w:b/>
          <w:sz w:val="22"/>
        </w:rPr>
        <w:t>4、投标供应商资格审查</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.1开启投标文件后，采购人或采购代理机构首先依法对各投标供应商的资格进行审查，审查各投标供应商的资格是否满足招标文件的要求。</w:t>
      </w:r>
      <w:r>
        <w:rPr>
          <w:rFonts w:ascii="宋体" w:hAnsi="宋体" w:cs="Arial"/>
          <w:kern w:val="0"/>
          <w:sz w:val="22"/>
        </w:rPr>
        <w:t>采购人或采购代理机构对投标</w:t>
      </w:r>
      <w:r>
        <w:rPr>
          <w:rFonts w:hint="eastAsia" w:ascii="宋体" w:hAnsi="宋体" w:cs="Arial"/>
          <w:kern w:val="0"/>
          <w:sz w:val="22"/>
        </w:rPr>
        <w:t>供应商</w:t>
      </w:r>
      <w:r>
        <w:rPr>
          <w:rFonts w:ascii="宋体" w:hAnsi="宋体" w:cs="Arial"/>
          <w:kern w:val="0"/>
          <w:sz w:val="22"/>
        </w:rPr>
        <w:t>所</w:t>
      </w:r>
      <w:r>
        <w:rPr>
          <w:rFonts w:hint="eastAsia" w:ascii="宋体" w:hAnsi="宋体" w:cs="Arial"/>
          <w:kern w:val="0"/>
          <w:sz w:val="22"/>
        </w:rPr>
        <w:t>提交</w:t>
      </w:r>
      <w:r>
        <w:rPr>
          <w:rFonts w:ascii="宋体" w:hAnsi="宋体" w:cs="Arial"/>
          <w:kern w:val="0"/>
          <w:sz w:val="22"/>
        </w:rPr>
        <w:t>的资格证明材料仅负审核的责任。如发现投标</w:t>
      </w:r>
      <w:r>
        <w:rPr>
          <w:rFonts w:hint="eastAsia" w:ascii="宋体" w:hAnsi="宋体" w:cs="Arial"/>
          <w:kern w:val="0"/>
          <w:sz w:val="22"/>
        </w:rPr>
        <w:t>供应商</w:t>
      </w:r>
      <w:r>
        <w:rPr>
          <w:rFonts w:ascii="宋体" w:hAnsi="宋体" w:cs="Arial"/>
          <w:kern w:val="0"/>
          <w:sz w:val="22"/>
        </w:rPr>
        <w:t>所提</w:t>
      </w:r>
      <w:r>
        <w:rPr>
          <w:rFonts w:hint="eastAsia" w:ascii="宋体" w:hAnsi="宋体" w:cs="Arial"/>
          <w:kern w:val="0"/>
          <w:sz w:val="22"/>
        </w:rPr>
        <w:t>交</w:t>
      </w:r>
      <w:r>
        <w:rPr>
          <w:rFonts w:ascii="宋体" w:hAnsi="宋体" w:cs="Arial"/>
          <w:kern w:val="0"/>
          <w:sz w:val="22"/>
        </w:rPr>
        <w:t>的资格证明材料不合法或</w:t>
      </w:r>
      <w:r>
        <w:rPr>
          <w:rFonts w:hint="eastAsia" w:ascii="宋体" w:hAnsi="宋体" w:cs="Arial"/>
          <w:kern w:val="0"/>
          <w:sz w:val="22"/>
        </w:rPr>
        <w:t>与事实不符</w:t>
      </w:r>
      <w:r>
        <w:rPr>
          <w:rFonts w:ascii="宋体" w:hAnsi="宋体" w:cs="Arial"/>
          <w:kern w:val="0"/>
          <w:sz w:val="22"/>
        </w:rPr>
        <w:t>，采购人可取消</w:t>
      </w:r>
      <w:r>
        <w:rPr>
          <w:rFonts w:hint="eastAsia" w:ascii="宋体" w:hAnsi="宋体" w:cs="Arial"/>
          <w:kern w:val="0"/>
          <w:sz w:val="22"/>
        </w:rPr>
        <w:t>其</w:t>
      </w:r>
      <w:r>
        <w:rPr>
          <w:rFonts w:ascii="宋体" w:hAnsi="宋体" w:cs="Arial"/>
          <w:kern w:val="0"/>
          <w:sz w:val="22"/>
        </w:rPr>
        <w:t>中标资格并追究投标</w:t>
      </w:r>
      <w:r>
        <w:rPr>
          <w:rFonts w:hint="eastAsia" w:ascii="宋体" w:hAnsi="宋体" w:cs="Arial"/>
          <w:kern w:val="0"/>
          <w:sz w:val="22"/>
        </w:rPr>
        <w:t>供应商</w:t>
      </w:r>
      <w:r>
        <w:rPr>
          <w:rFonts w:ascii="宋体" w:hAnsi="宋体" w:cs="Arial"/>
          <w:kern w:val="0"/>
          <w:sz w:val="22"/>
        </w:rPr>
        <w:t>的法律责任。</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.3单位负责人为同一人或者存在直接控股、管理关系的不同供应商参加同一合同项下的政府采购活动的，相关投标供应商均作资格无效处理。</w:t>
      </w:r>
    </w:p>
    <w:p>
      <w:pPr>
        <w:pStyle w:val="19"/>
        <w:adjustRightInd w:val="0"/>
        <w:snapToGrid w:val="0"/>
        <w:spacing w:line="360" w:lineRule="auto"/>
        <w:ind w:firstLine="435" w:firstLineChars="197"/>
        <w:rPr>
          <w:rFonts w:hAnsi="宋体" w:cs="Arial"/>
          <w:b/>
          <w:sz w:val="22"/>
          <w:szCs w:val="22"/>
        </w:rPr>
      </w:pPr>
      <w:r>
        <w:rPr>
          <w:rFonts w:hint="eastAsia" w:hAnsi="宋体" w:cs="Arial"/>
          <w:b/>
          <w:sz w:val="22"/>
          <w:szCs w:val="22"/>
        </w:rPr>
        <w:t>5、评标</w:t>
      </w:r>
    </w:p>
    <w:p>
      <w:pPr>
        <w:pStyle w:val="19"/>
        <w:adjustRightInd w:val="0"/>
        <w:snapToGrid w:val="0"/>
        <w:spacing w:line="440" w:lineRule="atLeast"/>
        <w:ind w:firstLine="435" w:firstLineChars="197"/>
        <w:rPr>
          <w:rFonts w:hAnsi="宋体" w:cs="Arial"/>
          <w:b/>
          <w:sz w:val="22"/>
          <w:szCs w:val="22"/>
        </w:rPr>
      </w:pPr>
      <w:r>
        <w:rPr>
          <w:rFonts w:hint="eastAsia" w:hAnsi="宋体" w:cs="Arial"/>
          <w:b/>
          <w:sz w:val="22"/>
          <w:szCs w:val="22"/>
        </w:rPr>
        <w:t>5.1评标由招标机构依法组建的评标委员会负责</w:t>
      </w:r>
      <w:r>
        <w:rPr>
          <w:rFonts w:hint="eastAsia" w:hAnsi="宋体"/>
          <w:b/>
          <w:sz w:val="22"/>
          <w:szCs w:val="22"/>
        </w:rPr>
        <w:t>，并独立履行下列职责：</w:t>
      </w:r>
    </w:p>
    <w:p>
      <w:pPr>
        <w:snapToGrid w:val="0"/>
        <w:spacing w:line="440" w:lineRule="atLeast"/>
        <w:ind w:firstLine="433" w:firstLineChars="197"/>
        <w:rPr>
          <w:rFonts w:ascii="宋体"/>
          <w:sz w:val="22"/>
          <w:szCs w:val="22"/>
        </w:rPr>
      </w:pPr>
      <w:r>
        <w:rPr>
          <w:rFonts w:hint="eastAsia" w:ascii="宋体"/>
          <w:sz w:val="22"/>
          <w:szCs w:val="22"/>
        </w:rPr>
        <w:t>1）审查投标文件是否符合招标文件要求，并做出评价；</w:t>
      </w:r>
    </w:p>
    <w:p>
      <w:pPr>
        <w:snapToGrid w:val="0"/>
        <w:spacing w:line="440" w:lineRule="atLeast"/>
        <w:ind w:firstLine="433" w:firstLineChars="197"/>
        <w:rPr>
          <w:rFonts w:ascii="宋体"/>
          <w:sz w:val="22"/>
          <w:szCs w:val="22"/>
        </w:rPr>
      </w:pPr>
      <w:r>
        <w:rPr>
          <w:rFonts w:hint="eastAsia" w:ascii="宋体"/>
          <w:sz w:val="22"/>
          <w:szCs w:val="22"/>
        </w:rPr>
        <w:t>2）要求投标人对投标文件有关事项做出解释或者澄清；</w:t>
      </w:r>
    </w:p>
    <w:p>
      <w:pPr>
        <w:snapToGrid w:val="0"/>
        <w:spacing w:line="440" w:lineRule="atLeast"/>
        <w:ind w:firstLine="433" w:firstLineChars="197"/>
        <w:rPr>
          <w:rFonts w:ascii="宋体"/>
          <w:sz w:val="22"/>
          <w:szCs w:val="22"/>
        </w:rPr>
      </w:pPr>
      <w:r>
        <w:rPr>
          <w:rFonts w:hint="eastAsia" w:ascii="宋体"/>
          <w:sz w:val="22"/>
          <w:szCs w:val="22"/>
        </w:rPr>
        <w:t>3）按照招标文件确定的评标办法确定预中标候选人，并对其排序；综合得分最高的投标人推荐为中标人；</w:t>
      </w:r>
    </w:p>
    <w:p>
      <w:pPr>
        <w:pStyle w:val="19"/>
        <w:adjustRightInd w:val="0"/>
        <w:snapToGrid w:val="0"/>
        <w:spacing w:line="440" w:lineRule="atLeast"/>
        <w:ind w:firstLine="433" w:firstLineChars="197"/>
        <w:rPr>
          <w:rFonts w:hAnsi="宋体"/>
          <w:sz w:val="22"/>
          <w:szCs w:val="22"/>
        </w:rPr>
      </w:pPr>
      <w:r>
        <w:rPr>
          <w:rFonts w:hint="eastAsia" w:hAnsi="宋体"/>
          <w:sz w:val="22"/>
          <w:szCs w:val="22"/>
        </w:rPr>
        <w:t>4）向招标人或者有关部门报告非法干预评标工作的行为。</w:t>
      </w:r>
    </w:p>
    <w:p>
      <w:pPr>
        <w:pStyle w:val="19"/>
        <w:adjustRightInd w:val="0"/>
        <w:snapToGrid w:val="0"/>
        <w:spacing w:line="440" w:lineRule="atLeast"/>
        <w:ind w:firstLine="433" w:firstLineChars="197"/>
        <w:rPr>
          <w:rFonts w:hAnsi="宋体"/>
          <w:sz w:val="22"/>
          <w:szCs w:val="22"/>
        </w:rPr>
      </w:pPr>
      <w:r>
        <w:rPr>
          <w:rFonts w:hint="eastAsia" w:hAnsi="宋体"/>
          <w:sz w:val="22"/>
          <w:szCs w:val="22"/>
        </w:rPr>
        <w:t>5）根据招标人的授权确定预中标候选人名单；</w:t>
      </w:r>
    </w:p>
    <w:p>
      <w:pPr>
        <w:snapToGrid w:val="0"/>
        <w:spacing w:line="440" w:lineRule="atLeast"/>
        <w:ind w:firstLine="435" w:firstLineChars="197"/>
        <w:rPr>
          <w:rFonts w:ascii="宋体"/>
          <w:b/>
          <w:sz w:val="22"/>
          <w:szCs w:val="22"/>
        </w:rPr>
      </w:pPr>
      <w:r>
        <w:rPr>
          <w:rFonts w:hint="eastAsia" w:ascii="宋体"/>
          <w:b/>
          <w:sz w:val="22"/>
          <w:szCs w:val="22"/>
        </w:rPr>
        <w:t>5.2评标应当遵循下列工作程序：</w:t>
      </w:r>
    </w:p>
    <w:p>
      <w:pPr>
        <w:snapToGrid w:val="0"/>
        <w:spacing w:line="440" w:lineRule="atLeast"/>
        <w:ind w:firstLine="433" w:firstLineChars="197"/>
        <w:rPr>
          <w:rFonts w:ascii="宋体"/>
          <w:sz w:val="22"/>
          <w:szCs w:val="22"/>
        </w:rPr>
      </w:pPr>
      <w:r>
        <w:rPr>
          <w:rFonts w:hint="eastAsia" w:ascii="宋体"/>
          <w:sz w:val="22"/>
          <w:szCs w:val="22"/>
        </w:rPr>
        <w:t>1）投标文件的初步审查和符合性审查。</w:t>
      </w:r>
    </w:p>
    <w:p>
      <w:pPr>
        <w:snapToGrid w:val="0"/>
        <w:spacing w:line="440" w:lineRule="atLeast"/>
        <w:ind w:firstLine="433" w:firstLineChars="197"/>
        <w:rPr>
          <w:rFonts w:ascii="宋体"/>
          <w:sz w:val="22"/>
          <w:szCs w:val="22"/>
        </w:rPr>
      </w:pPr>
      <w:r>
        <w:rPr>
          <w:rFonts w:hint="eastAsia" w:ascii="宋体"/>
          <w:sz w:val="22"/>
          <w:szCs w:val="22"/>
        </w:rPr>
        <w:t>（1)初步审查。对所有通过资格审查的投标供应商的投标文件进行初步审查，审查、评价投标文件是否符合招标文件的商务、技术、服务等实质性要求。</w:t>
      </w:r>
    </w:p>
    <w:p>
      <w:pPr>
        <w:snapToGrid w:val="0"/>
        <w:spacing w:line="440" w:lineRule="atLeast"/>
        <w:ind w:firstLine="323" w:firstLineChars="147"/>
        <w:rPr>
          <w:rFonts w:ascii="宋体"/>
          <w:sz w:val="22"/>
          <w:szCs w:val="22"/>
        </w:rPr>
      </w:pPr>
      <w:r>
        <w:rPr>
          <w:rFonts w:hint="eastAsia" w:ascii="宋体"/>
          <w:sz w:val="22"/>
          <w:szCs w:val="22"/>
        </w:rPr>
        <w:t>（2)符合性检查。依据招标文件的规定，从投标文件的有效性、完整性和对招标文件的响应程度进行审查，以确定是否对招标文件的实质性要求做出响应。</w:t>
      </w:r>
    </w:p>
    <w:p>
      <w:pPr>
        <w:snapToGrid w:val="0"/>
        <w:spacing w:line="440" w:lineRule="atLeast"/>
        <w:ind w:firstLine="433" w:firstLineChars="197"/>
        <w:rPr>
          <w:rFonts w:ascii="宋体"/>
          <w:sz w:val="22"/>
          <w:szCs w:val="22"/>
        </w:rPr>
      </w:pPr>
      <w:r>
        <w:rPr>
          <w:rFonts w:hint="eastAsia" w:ascii="宋体"/>
          <w:sz w:val="22"/>
          <w:szCs w:val="22"/>
        </w:rPr>
        <w:t>2）澄清有关问题。</w:t>
      </w:r>
      <w:r>
        <w:rPr>
          <w:rFonts w:hint="eastAsia" w:hAnsi="宋体" w:cs="Arial"/>
          <w:b/>
          <w:kern w:val="0"/>
          <w:sz w:val="22"/>
        </w:rPr>
        <w:t>对于投标文件中含义不明确、同类问题表述不一致或者有明显文字和计算错误的内容，评标委员会将以书面形式（或通过“政府采购云平台”在线询标）的形式要求</w:t>
      </w:r>
      <w:r>
        <w:rPr>
          <w:rFonts w:hAnsi="宋体" w:cs="Arial"/>
          <w:b/>
          <w:kern w:val="0"/>
          <w:sz w:val="22"/>
        </w:rPr>
        <w:t>投标供应商</w:t>
      </w:r>
      <w:r>
        <w:rPr>
          <w:rFonts w:hint="eastAsia" w:hAnsi="宋体" w:cs="Arial"/>
          <w:b/>
          <w:kern w:val="0"/>
          <w:sz w:val="22"/>
        </w:rPr>
        <w:t>在规定的时间内作出必要的澄清、说明或者补正，投标供应商澄清、说明或补正时间为30分钟。</w:t>
      </w:r>
      <w:r>
        <w:rPr>
          <w:rFonts w:hAnsi="宋体"/>
          <w:b/>
          <w:bCs/>
          <w:sz w:val="22"/>
        </w:rPr>
        <w:t>投标供应商</w:t>
      </w:r>
      <w:r>
        <w:rPr>
          <w:rFonts w:hint="eastAsia" w:hAnsi="宋体"/>
          <w:b/>
          <w:bCs/>
          <w:sz w:val="22"/>
        </w:rPr>
        <w:t>的澄清、说明或者补正应当采用书面（或通过“政府采购云平台”在线答复）形式提交，并加盖公章，或者由法定代表人或其授权的代表签字。</w:t>
      </w:r>
      <w:r>
        <w:rPr>
          <w:rFonts w:hAnsi="宋体"/>
          <w:b/>
          <w:bCs/>
          <w:sz w:val="22"/>
        </w:rPr>
        <w:t>投标供应商</w:t>
      </w:r>
      <w:r>
        <w:rPr>
          <w:rFonts w:hint="eastAsia" w:hAnsi="宋体"/>
          <w:b/>
          <w:bCs/>
          <w:sz w:val="22"/>
        </w:rPr>
        <w:t>的澄清、说明或者补正不得超出投标文件的范围或者改变投标文件的实质性内容。</w:t>
      </w:r>
    </w:p>
    <w:p>
      <w:pPr>
        <w:pStyle w:val="19"/>
        <w:adjustRightInd w:val="0"/>
        <w:snapToGrid w:val="0"/>
        <w:spacing w:line="440" w:lineRule="atLeast"/>
        <w:ind w:firstLine="433" w:firstLineChars="197"/>
        <w:rPr>
          <w:rFonts w:hAnsi="宋体"/>
          <w:sz w:val="22"/>
          <w:szCs w:val="22"/>
        </w:rPr>
      </w:pPr>
      <w:r>
        <w:rPr>
          <w:rFonts w:hint="eastAsia" w:hAnsi="宋体"/>
          <w:sz w:val="22"/>
          <w:szCs w:val="22"/>
        </w:rPr>
        <w:t>3）比较与评价。按招标文件中规定的评标方法和标准，对资格性检查和符合性检查合格的投标文件进行商务和技术评估，综合比较与评价。</w:t>
      </w:r>
    </w:p>
    <w:p>
      <w:pPr>
        <w:pStyle w:val="19"/>
        <w:adjustRightInd w:val="0"/>
        <w:snapToGrid w:val="0"/>
        <w:spacing w:line="440" w:lineRule="atLeast"/>
        <w:ind w:firstLine="433" w:firstLineChars="197"/>
        <w:rPr>
          <w:rFonts w:hAnsi="宋体" w:cs="Arial"/>
          <w:sz w:val="22"/>
          <w:szCs w:val="22"/>
        </w:rPr>
      </w:pPr>
      <w:r>
        <w:rPr>
          <w:rFonts w:hint="eastAsia" w:hAnsi="宋体"/>
          <w:sz w:val="22"/>
          <w:szCs w:val="22"/>
        </w:rPr>
        <w:t>4）推荐预中标候选人名单，并根据招标人的授权确定中标人。</w:t>
      </w:r>
    </w:p>
    <w:p>
      <w:pPr>
        <w:pStyle w:val="19"/>
        <w:adjustRightInd w:val="0"/>
        <w:snapToGrid w:val="0"/>
        <w:spacing w:line="440" w:lineRule="atLeast"/>
        <w:ind w:firstLine="435" w:firstLineChars="197"/>
        <w:rPr>
          <w:rFonts w:hAnsi="宋体" w:cs="Arial"/>
          <w:b/>
          <w:sz w:val="22"/>
          <w:szCs w:val="22"/>
        </w:rPr>
      </w:pPr>
      <w:r>
        <w:rPr>
          <w:rFonts w:hint="eastAsia" w:hAnsi="宋体" w:cs="Arial"/>
          <w:b/>
          <w:sz w:val="22"/>
          <w:szCs w:val="22"/>
        </w:rPr>
        <w:t>5.3、</w:t>
      </w:r>
      <w:r>
        <w:rPr>
          <w:rFonts w:hint="eastAsia" w:hAnsi="宋体"/>
          <w:b/>
          <w:sz w:val="22"/>
          <w:szCs w:val="22"/>
        </w:rPr>
        <w:t>本项目按时送达的投标文件应达到三家及三家以上，才可开标。否则应视该招标缺乏有效竞争而依法重新组织招标；</w:t>
      </w:r>
    </w:p>
    <w:p>
      <w:pPr>
        <w:pStyle w:val="19"/>
        <w:adjustRightInd w:val="0"/>
        <w:snapToGrid w:val="0"/>
        <w:spacing w:line="360" w:lineRule="auto"/>
        <w:ind w:firstLine="435" w:firstLineChars="197"/>
        <w:rPr>
          <w:rFonts w:hAnsi="宋体" w:cs="Arial"/>
          <w:b/>
          <w:sz w:val="22"/>
          <w:szCs w:val="22"/>
          <w:u w:val="single"/>
        </w:rPr>
      </w:pPr>
      <w:r>
        <w:rPr>
          <w:rFonts w:hint="eastAsia" w:hAnsi="宋体" w:cs="Arial"/>
          <w:b/>
          <w:sz w:val="22"/>
          <w:szCs w:val="22"/>
        </w:rPr>
        <w:t>5.4、</w:t>
      </w:r>
      <w:r>
        <w:rPr>
          <w:rFonts w:hint="eastAsia" w:hAnsi="宋体"/>
          <w:b/>
          <w:sz w:val="22"/>
          <w:szCs w:val="22"/>
          <w:u w:val="single"/>
        </w:rPr>
        <w:t>▲</w:t>
      </w:r>
      <w:r>
        <w:rPr>
          <w:rFonts w:hint="eastAsia" w:hAnsi="宋体" w:cs="Arial"/>
          <w:b/>
          <w:sz w:val="22"/>
          <w:szCs w:val="22"/>
          <w:u w:val="single"/>
        </w:rPr>
        <w:t>评标委员会发现投标文件有下列情形之一的属于重大偏差(评标委员会按少数服从多数原则认定),按照无效投标处理：</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1）未按招标文件要求编制或密封或字迹模糊、辨认不清的投标文件；</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2）投标人递交两份或两份以上内容不同的投标文件，未声明哪一份有效的；</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3）投标文件中法定代表人授权书、投标函、开标一览表没有按招标文件格式要求加盖有效公章、无法定代表人（或授权代表）签字（或印章）的；</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4）投标人投标文件中付款方式、完工期出现负偏差的；</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5）投标人技术资信部分投标文件中出现商务报价；</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6）明显不符合服务要求的投标文件；</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7）不符合招标文件中规定的实质性要求的投标文件，是否为偏离实质性要求由评标委员会认定。</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8）</w:t>
      </w:r>
      <w:r>
        <w:rPr>
          <w:rFonts w:hint="eastAsia" w:hAnsi="宋体" w:cs="Arial"/>
          <w:bCs/>
          <w:sz w:val="22"/>
        </w:rPr>
        <w:t>仅提交“备份投标文件”的；</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9）投标人的投标文件中有不明确的问题或其报价明显不合理且又不能合理说明（解释清楚）或者不能提供相关证明材料的；</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10）存在串标、抬标或弄虚作假情况的；</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11）对关键条文的偏离、保留或反对，例如关于适用法律、税金等其他内容；</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12）其他经评标委员会认定的未能在实质上响应的或违反国家有关规定的投标文件。</w:t>
      </w:r>
    </w:p>
    <w:p>
      <w:pPr>
        <w:adjustRightInd w:val="0"/>
        <w:snapToGrid w:val="0"/>
        <w:spacing w:line="360" w:lineRule="auto"/>
        <w:ind w:firstLine="433" w:firstLineChars="197"/>
        <w:rPr>
          <w:rFonts w:ascii="宋体" w:cs="Arial"/>
          <w:sz w:val="22"/>
          <w:szCs w:val="22"/>
        </w:rPr>
      </w:pPr>
      <w:r>
        <w:rPr>
          <w:rFonts w:hint="eastAsia" w:ascii="宋体" w:cs="Arial"/>
          <w:sz w:val="22"/>
          <w:szCs w:val="22"/>
        </w:rPr>
        <w:t>5.5、实质上没有响应招标文件要求的投标将被拒绝。投标人不得通过修正或撤消不合要求的偏离从而使其投标成为实质上响应的投标。</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5.6、评标委员会对投标文件的判定，只依据投标内容本身，不依靠开标后的任何外来证明。</w:t>
      </w:r>
    </w:p>
    <w:p>
      <w:pPr>
        <w:pStyle w:val="19"/>
        <w:adjustRightInd w:val="0"/>
        <w:snapToGrid w:val="0"/>
        <w:spacing w:line="360" w:lineRule="auto"/>
        <w:ind w:firstLine="433" w:firstLineChars="197"/>
        <w:rPr>
          <w:rFonts w:hAnsi="宋体"/>
          <w:sz w:val="22"/>
          <w:szCs w:val="22"/>
        </w:rPr>
      </w:pPr>
      <w:r>
        <w:rPr>
          <w:rFonts w:hint="eastAsia" w:hAnsi="宋体" w:cs="Arial"/>
          <w:sz w:val="22"/>
          <w:szCs w:val="22"/>
        </w:rPr>
        <w:t>5.7、评标委员会</w:t>
      </w:r>
      <w:r>
        <w:rPr>
          <w:rFonts w:hint="eastAsia" w:hAnsi="宋体"/>
          <w:sz w:val="22"/>
          <w:szCs w:val="22"/>
        </w:rPr>
        <w:t>在评标中，不得改变招标文件中规定的评标标准、方法和中标条件。</w:t>
      </w:r>
    </w:p>
    <w:p>
      <w:pPr>
        <w:pStyle w:val="19"/>
        <w:adjustRightInd w:val="0"/>
        <w:snapToGrid w:val="0"/>
        <w:spacing w:line="360" w:lineRule="auto"/>
        <w:ind w:firstLine="433" w:firstLineChars="197"/>
        <w:rPr>
          <w:rFonts w:hAnsi="宋体" w:cs="Arial"/>
          <w:sz w:val="22"/>
          <w:szCs w:val="22"/>
        </w:rPr>
      </w:pPr>
      <w:r>
        <w:rPr>
          <w:rFonts w:hint="eastAsia" w:hAnsi="宋体"/>
          <w:sz w:val="22"/>
          <w:szCs w:val="22"/>
        </w:rPr>
        <w:t>5.8、评标时如遇到招标文件未规定的特殊情况，由评标委员会按少数服从多数原则集体决定处理。</w:t>
      </w:r>
    </w:p>
    <w:p>
      <w:pPr>
        <w:pStyle w:val="19"/>
        <w:adjustRightInd w:val="0"/>
        <w:snapToGrid w:val="0"/>
        <w:spacing w:line="360" w:lineRule="auto"/>
        <w:ind w:firstLine="435" w:firstLineChars="197"/>
        <w:rPr>
          <w:rFonts w:hAnsi="宋体" w:cs="Arial"/>
          <w:b/>
          <w:sz w:val="22"/>
          <w:szCs w:val="22"/>
        </w:rPr>
      </w:pPr>
      <w:r>
        <w:rPr>
          <w:rFonts w:hint="eastAsia" w:hAnsi="宋体" w:cs="Arial"/>
          <w:b/>
          <w:sz w:val="22"/>
          <w:szCs w:val="22"/>
        </w:rPr>
        <w:t>6、投标文件的澄清</w:t>
      </w:r>
    </w:p>
    <w:p>
      <w:pPr>
        <w:adjustRightInd w:val="0"/>
        <w:snapToGrid w:val="0"/>
        <w:spacing w:line="360" w:lineRule="auto"/>
        <w:ind w:firstLine="433" w:firstLineChars="197"/>
        <w:rPr>
          <w:rFonts w:ascii="宋体" w:cs="Arial"/>
          <w:sz w:val="22"/>
          <w:szCs w:val="22"/>
        </w:rPr>
      </w:pPr>
      <w:r>
        <w:rPr>
          <w:rFonts w:hint="eastAsia" w:ascii="宋体" w:cs="Arial"/>
          <w:sz w:val="22"/>
          <w:szCs w:val="22"/>
        </w:rPr>
        <w:t>6.1 为有利于对投标文件的比较和评议，必要时招标人及评标委员会可要求投标人对投标文件及合同条款进行澄清，并做出书面答复。书面答复须有投标授权代表签字并作为投标内容的一部分。</w:t>
      </w:r>
    </w:p>
    <w:p>
      <w:pPr>
        <w:adjustRightInd w:val="0"/>
        <w:snapToGrid w:val="0"/>
        <w:spacing w:line="360" w:lineRule="auto"/>
        <w:ind w:firstLine="433" w:firstLineChars="197"/>
        <w:rPr>
          <w:rFonts w:ascii="宋体" w:cs="Arial"/>
          <w:sz w:val="22"/>
          <w:szCs w:val="22"/>
        </w:rPr>
      </w:pPr>
      <w:r>
        <w:rPr>
          <w:rFonts w:hint="eastAsia" w:ascii="宋体" w:cs="Arial"/>
          <w:sz w:val="22"/>
          <w:szCs w:val="22"/>
        </w:rPr>
        <w:t xml:space="preserve">6.2 投标人对投标文件的澄清不得寻求、提供或允许改变投标价格等实质性内容。 </w:t>
      </w:r>
    </w:p>
    <w:p>
      <w:pPr>
        <w:pStyle w:val="19"/>
        <w:adjustRightInd w:val="0"/>
        <w:spacing w:line="360" w:lineRule="auto"/>
        <w:ind w:firstLine="477" w:firstLineChars="216"/>
        <w:rPr>
          <w:rFonts w:hAnsi="宋体"/>
          <w:b/>
          <w:bCs/>
          <w:sz w:val="22"/>
        </w:rPr>
      </w:pPr>
      <w:r>
        <w:rPr>
          <w:rFonts w:hint="eastAsia" w:hAnsi="宋体"/>
          <w:b/>
          <w:bCs/>
          <w:sz w:val="22"/>
        </w:rPr>
        <w:t>7、投标文件的错误修正</w:t>
      </w:r>
    </w:p>
    <w:p>
      <w:pPr>
        <w:pStyle w:val="19"/>
        <w:adjustRightInd w:val="0"/>
        <w:spacing w:line="360" w:lineRule="auto"/>
        <w:ind w:firstLine="440" w:firstLineChars="200"/>
        <w:rPr>
          <w:rFonts w:hAnsi="宋体" w:cs="Arial"/>
          <w:kern w:val="0"/>
          <w:sz w:val="22"/>
        </w:rPr>
      </w:pPr>
      <w:r>
        <w:rPr>
          <w:rFonts w:hint="eastAsia" w:hAnsi="宋体" w:cs="Arial"/>
          <w:kern w:val="0"/>
          <w:sz w:val="22"/>
        </w:rPr>
        <w:t>7.1投标</w:t>
      </w:r>
      <w:r>
        <w:rPr>
          <w:rFonts w:hAnsi="宋体" w:cs="Arial"/>
          <w:kern w:val="0"/>
          <w:sz w:val="22"/>
        </w:rPr>
        <w:t>文件如果出现计算或表达上的错误，修正错误的原则如下：</w:t>
      </w:r>
    </w:p>
    <w:p>
      <w:pPr>
        <w:pStyle w:val="19"/>
        <w:adjustRightInd w:val="0"/>
        <w:spacing w:line="360" w:lineRule="auto"/>
        <w:ind w:firstLine="440" w:firstLineChars="200"/>
        <w:rPr>
          <w:rFonts w:hAnsi="宋体" w:cs="Arial"/>
          <w:kern w:val="0"/>
          <w:sz w:val="22"/>
        </w:rPr>
      </w:pPr>
      <w:r>
        <w:rPr>
          <w:rFonts w:hAnsi="宋体" w:cs="Arial"/>
          <w:kern w:val="0"/>
          <w:sz w:val="22"/>
        </w:rPr>
        <w:t>（1）</w:t>
      </w:r>
      <w:r>
        <w:rPr>
          <w:rFonts w:hint="eastAsia" w:hAnsi="宋体" w:cs="Arial"/>
          <w:kern w:val="0"/>
          <w:sz w:val="22"/>
        </w:rPr>
        <w:t>投标</w:t>
      </w:r>
      <w:r>
        <w:rPr>
          <w:rFonts w:hAnsi="宋体" w:cs="Arial"/>
          <w:kern w:val="0"/>
          <w:sz w:val="22"/>
        </w:rPr>
        <w:t>文件</w:t>
      </w:r>
      <w:r>
        <w:rPr>
          <w:rFonts w:hint="eastAsia" w:hAnsi="宋体" w:cs="Arial"/>
          <w:kern w:val="0"/>
          <w:sz w:val="22"/>
        </w:rPr>
        <w:t>中</w:t>
      </w:r>
      <w:r>
        <w:rPr>
          <w:rFonts w:hAnsi="宋体" w:cs="Arial"/>
          <w:kern w:val="0"/>
          <w:sz w:val="22"/>
        </w:rPr>
        <w:t>开标一览表</w:t>
      </w:r>
      <w:r>
        <w:rPr>
          <w:rFonts w:hint="eastAsia" w:hAnsi="宋体" w:cs="Arial"/>
          <w:kern w:val="0"/>
          <w:sz w:val="22"/>
        </w:rPr>
        <w:t>（报价表）内容</w:t>
      </w:r>
      <w:r>
        <w:rPr>
          <w:rFonts w:hAnsi="宋体" w:cs="Arial"/>
          <w:kern w:val="0"/>
          <w:sz w:val="22"/>
        </w:rPr>
        <w:t>与</w:t>
      </w:r>
      <w:r>
        <w:rPr>
          <w:rFonts w:hint="eastAsia" w:hAnsi="宋体" w:cs="Arial"/>
          <w:kern w:val="0"/>
          <w:sz w:val="22"/>
        </w:rPr>
        <w:t>投标文件中相应内容不一致的</w:t>
      </w:r>
      <w:r>
        <w:rPr>
          <w:rFonts w:hAnsi="宋体" w:cs="Arial"/>
          <w:kern w:val="0"/>
          <w:sz w:val="22"/>
        </w:rPr>
        <w:t>，以开标一览表</w:t>
      </w:r>
      <w:r>
        <w:rPr>
          <w:rFonts w:hint="eastAsia" w:hAnsi="宋体" w:cs="Arial"/>
          <w:kern w:val="0"/>
          <w:sz w:val="22"/>
        </w:rPr>
        <w:t>（报价表）</w:t>
      </w:r>
      <w:r>
        <w:rPr>
          <w:rFonts w:hAnsi="宋体" w:cs="Arial"/>
          <w:kern w:val="0"/>
          <w:sz w:val="22"/>
        </w:rPr>
        <w:t>为准。</w:t>
      </w:r>
    </w:p>
    <w:p>
      <w:pPr>
        <w:pStyle w:val="19"/>
        <w:adjustRightInd w:val="0"/>
        <w:spacing w:line="360" w:lineRule="auto"/>
        <w:ind w:firstLine="440" w:firstLineChars="200"/>
        <w:rPr>
          <w:rFonts w:hAnsi="宋体" w:cs="Arial"/>
          <w:kern w:val="0"/>
          <w:sz w:val="22"/>
        </w:rPr>
      </w:pPr>
      <w:r>
        <w:rPr>
          <w:rFonts w:hAnsi="宋体" w:cs="Arial"/>
          <w:kern w:val="0"/>
          <w:sz w:val="22"/>
        </w:rPr>
        <w:t>（2）</w:t>
      </w:r>
      <w:r>
        <w:rPr>
          <w:rFonts w:hint="eastAsia" w:hAnsi="宋体" w:cs="Arial"/>
          <w:kern w:val="0"/>
          <w:sz w:val="22"/>
        </w:rPr>
        <w:t>投标</w:t>
      </w:r>
      <w:r>
        <w:rPr>
          <w:rFonts w:hAnsi="宋体" w:cs="Arial"/>
          <w:kern w:val="0"/>
          <w:sz w:val="22"/>
        </w:rPr>
        <w:t>文件的大写金额和小写金额不一致的，以大写金额为准；</w:t>
      </w:r>
    </w:p>
    <w:p>
      <w:pPr>
        <w:pStyle w:val="19"/>
        <w:adjustRightInd w:val="0"/>
        <w:spacing w:line="360" w:lineRule="auto"/>
        <w:ind w:firstLine="440" w:firstLineChars="200"/>
        <w:rPr>
          <w:rFonts w:hAnsi="宋体" w:cs="Arial"/>
          <w:kern w:val="0"/>
          <w:sz w:val="22"/>
        </w:rPr>
      </w:pPr>
      <w:r>
        <w:rPr>
          <w:rFonts w:hint="eastAsia" w:hAnsi="宋体" w:cs="Arial"/>
          <w:kern w:val="0"/>
          <w:sz w:val="22"/>
        </w:rPr>
        <w:t>（3）单价金额小数点或者百分比有明显错位的，应以</w:t>
      </w:r>
      <w:r>
        <w:rPr>
          <w:rFonts w:hAnsi="宋体" w:cs="Arial"/>
          <w:kern w:val="0"/>
          <w:sz w:val="22"/>
        </w:rPr>
        <w:t>开标一览表</w:t>
      </w:r>
      <w:r>
        <w:rPr>
          <w:rFonts w:hint="eastAsia" w:hAnsi="宋体" w:cs="Arial"/>
          <w:kern w:val="0"/>
          <w:sz w:val="22"/>
        </w:rPr>
        <w:t>（报价表）的总价为准，并修改单价；</w:t>
      </w:r>
    </w:p>
    <w:p>
      <w:pPr>
        <w:pStyle w:val="19"/>
        <w:adjustRightInd w:val="0"/>
        <w:spacing w:line="360" w:lineRule="auto"/>
        <w:ind w:firstLine="440" w:firstLineChars="200"/>
        <w:rPr>
          <w:rFonts w:hAnsi="宋体" w:cs="Arial"/>
          <w:kern w:val="0"/>
          <w:sz w:val="22"/>
        </w:rPr>
      </w:pPr>
      <w:r>
        <w:rPr>
          <w:rFonts w:hAnsi="宋体" w:cs="Arial"/>
          <w:kern w:val="0"/>
          <w:sz w:val="22"/>
        </w:rPr>
        <w:t>（</w:t>
      </w:r>
      <w:r>
        <w:rPr>
          <w:rFonts w:hint="eastAsia" w:hAnsi="宋体" w:cs="Arial"/>
          <w:kern w:val="0"/>
          <w:sz w:val="22"/>
        </w:rPr>
        <w:t>4</w:t>
      </w:r>
      <w:r>
        <w:rPr>
          <w:rFonts w:hAnsi="宋体" w:cs="Arial"/>
          <w:kern w:val="0"/>
          <w:sz w:val="22"/>
        </w:rPr>
        <w:t>）总价金额与按单价汇总金额不一致的，以单价金额计算结果为准</w:t>
      </w:r>
      <w:r>
        <w:rPr>
          <w:rFonts w:hint="eastAsia" w:hAnsi="宋体" w:cs="Arial"/>
          <w:kern w:val="0"/>
          <w:sz w:val="22"/>
        </w:rPr>
        <w:t>。</w:t>
      </w:r>
    </w:p>
    <w:p>
      <w:pPr>
        <w:pStyle w:val="19"/>
        <w:adjustRightInd w:val="0"/>
        <w:spacing w:line="360" w:lineRule="auto"/>
        <w:ind w:firstLine="440" w:firstLineChars="200"/>
        <w:rPr>
          <w:rFonts w:hAnsi="宋体" w:cs="Arial"/>
          <w:kern w:val="0"/>
          <w:sz w:val="22"/>
        </w:rPr>
      </w:pPr>
      <w:r>
        <w:rPr>
          <w:rFonts w:hint="eastAsia" w:hAnsi="宋体" w:cs="Arial"/>
          <w:kern w:val="0"/>
          <w:sz w:val="22"/>
        </w:rPr>
        <w:t>7.2</w:t>
      </w:r>
      <w:r>
        <w:rPr>
          <w:rFonts w:hAnsi="宋体" w:cs="Arial"/>
          <w:kern w:val="0"/>
          <w:sz w:val="22"/>
        </w:rPr>
        <w:t>对不同文字文本的解释发生异议的，以中文文本为准。</w:t>
      </w:r>
    </w:p>
    <w:p>
      <w:pPr>
        <w:pStyle w:val="19"/>
        <w:adjustRightInd w:val="0"/>
        <w:snapToGrid w:val="0"/>
        <w:spacing w:line="360" w:lineRule="auto"/>
        <w:ind w:firstLine="435" w:firstLineChars="197"/>
        <w:rPr>
          <w:rFonts w:hAnsi="宋体" w:cs="Arial"/>
          <w:b/>
          <w:sz w:val="22"/>
          <w:szCs w:val="22"/>
        </w:rPr>
      </w:pPr>
      <w:r>
        <w:rPr>
          <w:rFonts w:hint="eastAsia" w:hAnsi="宋体" w:cs="Arial"/>
          <w:b/>
          <w:sz w:val="22"/>
          <w:szCs w:val="22"/>
        </w:rPr>
        <w:t>8、评标原则</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8.1评标委员会按照招标文件的要求和条件对投标文件进行商务和技术评估，综合比较与评价。</w:t>
      </w:r>
    </w:p>
    <w:p>
      <w:pPr>
        <w:pStyle w:val="19"/>
        <w:adjustRightInd w:val="0"/>
        <w:snapToGrid w:val="0"/>
        <w:spacing w:line="360" w:lineRule="auto"/>
        <w:ind w:firstLine="433" w:firstLineChars="197"/>
        <w:rPr>
          <w:rFonts w:hAnsi="宋体" w:cs="Arial"/>
          <w:sz w:val="22"/>
          <w:szCs w:val="22"/>
        </w:rPr>
      </w:pPr>
      <w:r>
        <w:rPr>
          <w:rFonts w:hint="eastAsia" w:hAnsi="宋体" w:cs="Arial"/>
          <w:sz w:val="22"/>
          <w:szCs w:val="22"/>
        </w:rPr>
        <w:t>8.2评标办法具体见本招标文件第六部分。</w:t>
      </w:r>
    </w:p>
    <w:p>
      <w:pPr>
        <w:pStyle w:val="19"/>
        <w:adjustRightInd w:val="0"/>
        <w:spacing w:line="360" w:lineRule="auto"/>
        <w:ind w:firstLine="442" w:firstLineChars="200"/>
        <w:rPr>
          <w:rFonts w:hAnsi="宋体"/>
          <w:b/>
          <w:sz w:val="22"/>
        </w:rPr>
      </w:pPr>
      <w:r>
        <w:rPr>
          <w:rFonts w:hint="eastAsia" w:hAnsi="宋体"/>
          <w:b/>
          <w:sz w:val="22"/>
        </w:rPr>
        <w:t>9、可中止电子交易活动的情形</w:t>
      </w:r>
    </w:p>
    <w:p>
      <w:pPr>
        <w:spacing w:line="360" w:lineRule="auto"/>
        <w:ind w:firstLine="389" w:firstLineChars="176"/>
        <w:rPr>
          <w:rFonts w:ascii="宋体" w:hAnsi="宋体"/>
          <w:b/>
          <w:sz w:val="22"/>
        </w:rPr>
      </w:pPr>
      <w:r>
        <w:rPr>
          <w:rFonts w:hint="eastAsia" w:ascii="宋体" w:hAnsi="宋体"/>
          <w:b/>
          <w:sz w:val="22"/>
        </w:rPr>
        <w:t>采购过程中出现以下情形，导致电子交易平台无法正常运行，或者无法保证电子交易的公平、公正和安全时，采购组织机构可中止电子交易活动：</w:t>
      </w:r>
    </w:p>
    <w:p>
      <w:pPr>
        <w:spacing w:line="360" w:lineRule="auto"/>
        <w:ind w:firstLine="387" w:firstLineChars="176"/>
        <w:rPr>
          <w:rFonts w:ascii="宋体" w:hAnsi="宋体"/>
          <w:sz w:val="22"/>
        </w:rPr>
      </w:pPr>
      <w:r>
        <w:rPr>
          <w:rFonts w:hint="eastAsia" w:ascii="宋体" w:hAnsi="宋体"/>
          <w:sz w:val="22"/>
        </w:rPr>
        <w:t>1、电子交易平台发生故障而无法登录访问的；</w:t>
      </w:r>
    </w:p>
    <w:p>
      <w:pPr>
        <w:spacing w:line="360" w:lineRule="auto"/>
        <w:ind w:firstLine="387" w:firstLineChars="176"/>
        <w:rPr>
          <w:rFonts w:ascii="宋体" w:hAnsi="宋体"/>
          <w:sz w:val="22"/>
        </w:rPr>
      </w:pPr>
      <w:r>
        <w:rPr>
          <w:rFonts w:hint="eastAsia" w:ascii="宋体" w:hAnsi="宋体"/>
          <w:sz w:val="22"/>
        </w:rPr>
        <w:t>2、电子交易平台应用或数据库出现错误，不能进行正常操作的；</w:t>
      </w:r>
    </w:p>
    <w:p>
      <w:pPr>
        <w:spacing w:line="360" w:lineRule="auto"/>
        <w:ind w:firstLine="387" w:firstLineChars="176"/>
        <w:rPr>
          <w:rFonts w:ascii="宋体" w:hAnsi="宋体"/>
          <w:sz w:val="22"/>
        </w:rPr>
      </w:pPr>
      <w:r>
        <w:rPr>
          <w:rFonts w:hint="eastAsia" w:ascii="宋体" w:hAnsi="宋体"/>
          <w:sz w:val="22"/>
        </w:rPr>
        <w:t>3、电子交易平台发现严重安全漏洞，有潜在泄密危险的；</w:t>
      </w:r>
    </w:p>
    <w:p>
      <w:pPr>
        <w:spacing w:line="360" w:lineRule="auto"/>
        <w:ind w:firstLine="387" w:firstLineChars="176"/>
        <w:rPr>
          <w:rFonts w:ascii="宋体" w:hAnsi="宋体"/>
          <w:sz w:val="22"/>
        </w:rPr>
      </w:pPr>
      <w:r>
        <w:rPr>
          <w:rFonts w:hint="eastAsia" w:ascii="宋体" w:hAnsi="宋体"/>
          <w:sz w:val="22"/>
        </w:rPr>
        <w:t>4、病毒发作导致不能进行正常操作的；</w:t>
      </w:r>
    </w:p>
    <w:p>
      <w:pPr>
        <w:spacing w:line="360" w:lineRule="auto"/>
        <w:ind w:firstLine="387" w:firstLineChars="176"/>
        <w:rPr>
          <w:rFonts w:ascii="宋体" w:hAnsi="宋体"/>
          <w:sz w:val="22"/>
        </w:rPr>
      </w:pPr>
      <w:r>
        <w:rPr>
          <w:rFonts w:hint="eastAsia" w:ascii="宋体" w:hAnsi="宋体"/>
          <w:sz w:val="22"/>
        </w:rPr>
        <w:t>5、其他无法保证电子交易的公平、公正和安全的情况。</w:t>
      </w:r>
    </w:p>
    <w:p>
      <w:pPr>
        <w:spacing w:line="360" w:lineRule="auto"/>
        <w:ind w:firstLine="389" w:firstLineChars="176"/>
        <w:rPr>
          <w:rFonts w:ascii="宋体" w:hAnsi="宋体"/>
          <w:b/>
          <w:sz w:val="22"/>
        </w:rPr>
      </w:pPr>
      <w:r>
        <w:rPr>
          <w:rFonts w:hint="eastAsia" w:ascii="宋体" w:hAnsi="宋体"/>
          <w:b/>
          <w:sz w:val="22"/>
        </w:rPr>
        <w:t>出现前款规定情形，不影响采购公平、公正性的，采购组织机构可以待上述情形消除后继续组织电子交易活动；影响或可能影响采购公平、公正性的，应当重新采购。</w:t>
      </w:r>
    </w:p>
    <w:p>
      <w:pPr>
        <w:pStyle w:val="19"/>
        <w:adjustRightInd w:val="0"/>
        <w:snapToGrid w:val="0"/>
        <w:spacing w:line="420" w:lineRule="atLeast"/>
        <w:ind w:firstLine="435" w:firstLineChars="197"/>
        <w:outlineLvl w:val="0"/>
        <w:rPr>
          <w:rFonts w:hAnsi="宋体"/>
          <w:b/>
          <w:sz w:val="22"/>
          <w:szCs w:val="22"/>
        </w:rPr>
      </w:pPr>
      <w:r>
        <w:rPr>
          <w:rFonts w:hint="eastAsia" w:hAnsi="宋体"/>
          <w:b/>
          <w:sz w:val="22"/>
          <w:szCs w:val="22"/>
        </w:rPr>
        <w:t>七、授予合同</w:t>
      </w:r>
    </w:p>
    <w:p>
      <w:pPr>
        <w:pStyle w:val="19"/>
        <w:adjustRightInd w:val="0"/>
        <w:snapToGrid w:val="0"/>
        <w:spacing w:line="420" w:lineRule="atLeast"/>
        <w:ind w:firstLine="433" w:firstLineChars="197"/>
        <w:rPr>
          <w:rFonts w:hAnsi="宋体"/>
          <w:sz w:val="22"/>
          <w:szCs w:val="22"/>
        </w:rPr>
      </w:pPr>
      <w:r>
        <w:rPr>
          <w:rFonts w:hint="eastAsia" w:hAnsi="宋体"/>
          <w:sz w:val="22"/>
          <w:szCs w:val="22"/>
        </w:rPr>
        <w:t>1、决标</w:t>
      </w:r>
    </w:p>
    <w:p>
      <w:pPr>
        <w:pStyle w:val="19"/>
        <w:adjustRightInd w:val="0"/>
        <w:snapToGrid w:val="0"/>
        <w:spacing w:line="420" w:lineRule="atLeast"/>
        <w:ind w:firstLine="433" w:firstLineChars="197"/>
        <w:rPr>
          <w:rFonts w:hAnsi="宋体"/>
          <w:sz w:val="22"/>
          <w:szCs w:val="22"/>
        </w:rPr>
      </w:pPr>
      <w:r>
        <w:rPr>
          <w:rFonts w:hint="eastAsia" w:hAnsi="宋体"/>
          <w:sz w:val="22"/>
          <w:szCs w:val="22"/>
        </w:rPr>
        <w:t>评标结束后，评标委员会按照招标文件确定的评标办法确定预中标候选人。</w:t>
      </w:r>
    </w:p>
    <w:p>
      <w:pPr>
        <w:pStyle w:val="19"/>
        <w:adjustRightInd w:val="0"/>
        <w:snapToGrid w:val="0"/>
        <w:spacing w:line="420" w:lineRule="atLeast"/>
        <w:ind w:firstLine="433" w:firstLineChars="197"/>
        <w:rPr>
          <w:rFonts w:hAnsi="宋体"/>
          <w:sz w:val="22"/>
          <w:szCs w:val="22"/>
        </w:rPr>
      </w:pPr>
      <w:r>
        <w:rPr>
          <w:rFonts w:hint="eastAsia" w:hAnsi="宋体"/>
          <w:sz w:val="22"/>
          <w:szCs w:val="22"/>
        </w:rPr>
        <w:t>2、中标通知书</w:t>
      </w:r>
    </w:p>
    <w:p>
      <w:pPr>
        <w:spacing w:line="420" w:lineRule="atLeast"/>
        <w:ind w:firstLine="433" w:firstLineChars="197"/>
        <w:rPr>
          <w:rFonts w:ascii="宋体"/>
          <w:sz w:val="22"/>
          <w:szCs w:val="22"/>
        </w:rPr>
      </w:pPr>
      <w:r>
        <w:rPr>
          <w:rFonts w:hint="eastAsia" w:ascii="宋体"/>
          <w:sz w:val="22"/>
          <w:szCs w:val="22"/>
        </w:rPr>
        <w:t>2.1、招标机构在</w:t>
      </w:r>
      <w:r>
        <w:rPr>
          <w:rFonts w:hint="eastAsia" w:hAnsi="宋体"/>
          <w:spacing w:val="10"/>
          <w:sz w:val="22"/>
        </w:rPr>
        <w:t>浙江省政府采购网和温州市公共资源交易网龙港市分网上公示中标结果</w:t>
      </w:r>
      <w:r>
        <w:rPr>
          <w:rFonts w:hint="eastAsia" w:ascii="宋体"/>
          <w:sz w:val="22"/>
          <w:szCs w:val="22"/>
        </w:rPr>
        <w:t>，公示期结束，如无异议，将向预中标候选人发出中标通知书。如发现投标人资格无效，则重新组织招标。</w:t>
      </w:r>
    </w:p>
    <w:p>
      <w:pPr>
        <w:adjustRightInd w:val="0"/>
        <w:snapToGrid w:val="0"/>
        <w:spacing w:line="420" w:lineRule="atLeast"/>
        <w:ind w:firstLine="433" w:firstLineChars="197"/>
        <w:rPr>
          <w:rFonts w:ascii="宋体"/>
          <w:sz w:val="22"/>
          <w:szCs w:val="22"/>
        </w:rPr>
      </w:pPr>
      <w:r>
        <w:rPr>
          <w:rFonts w:hint="eastAsia" w:ascii="宋体"/>
          <w:sz w:val="22"/>
          <w:szCs w:val="22"/>
        </w:rPr>
        <w:t>2.2、中标通知书对招标人和中标人具有法律约束力。中标通知书发出后，招标人改变中标结果或者中标人放弃中标的，应当承担法律责任。</w:t>
      </w:r>
    </w:p>
    <w:p>
      <w:pPr>
        <w:adjustRightInd w:val="0"/>
        <w:snapToGrid w:val="0"/>
        <w:spacing w:line="420" w:lineRule="atLeast"/>
        <w:ind w:firstLine="433" w:firstLineChars="197"/>
        <w:rPr>
          <w:rFonts w:ascii="宋体"/>
          <w:sz w:val="22"/>
          <w:szCs w:val="22"/>
        </w:rPr>
      </w:pPr>
      <w:r>
        <w:rPr>
          <w:rFonts w:hint="eastAsia" w:ascii="宋体"/>
          <w:sz w:val="22"/>
          <w:szCs w:val="22"/>
        </w:rPr>
        <w:t>3、评标委员会对未中标的投标人不作解释。</w:t>
      </w:r>
    </w:p>
    <w:p>
      <w:pPr>
        <w:pStyle w:val="19"/>
        <w:adjustRightInd w:val="0"/>
        <w:snapToGrid w:val="0"/>
        <w:spacing w:line="420" w:lineRule="atLeast"/>
        <w:ind w:firstLine="433" w:firstLineChars="197"/>
        <w:rPr>
          <w:rFonts w:hAnsi="宋体"/>
          <w:sz w:val="22"/>
          <w:szCs w:val="22"/>
        </w:rPr>
      </w:pPr>
      <w:r>
        <w:rPr>
          <w:rFonts w:hint="eastAsia" w:hAnsi="宋体"/>
          <w:sz w:val="22"/>
          <w:szCs w:val="22"/>
        </w:rPr>
        <w:t>4、签订合同</w:t>
      </w:r>
    </w:p>
    <w:p>
      <w:pPr>
        <w:pStyle w:val="19"/>
        <w:adjustRightInd w:val="0"/>
        <w:snapToGrid w:val="0"/>
        <w:spacing w:line="420" w:lineRule="atLeast"/>
        <w:ind w:firstLine="433" w:firstLineChars="197"/>
        <w:rPr>
          <w:rFonts w:hAnsi="宋体"/>
          <w:sz w:val="22"/>
          <w:szCs w:val="22"/>
        </w:rPr>
      </w:pPr>
      <w:r>
        <w:rPr>
          <w:rFonts w:hint="eastAsia" w:hAnsi="宋体"/>
          <w:sz w:val="22"/>
          <w:szCs w:val="22"/>
        </w:rPr>
        <w:t>4.1、公示期结束后，中标人应主动联系招标人领取中标通知书，并在30天内主动与招标人签订合同。中标人未经招标人许可，在规定时间内未到招标人处与招标人签订合同，则视为拒签合同。</w:t>
      </w:r>
    </w:p>
    <w:p>
      <w:pPr>
        <w:pStyle w:val="19"/>
        <w:adjustRightInd w:val="0"/>
        <w:snapToGrid w:val="0"/>
        <w:spacing w:line="420" w:lineRule="atLeast"/>
        <w:ind w:firstLine="433" w:firstLineChars="197"/>
        <w:rPr>
          <w:rFonts w:hAnsi="宋体"/>
          <w:sz w:val="22"/>
          <w:szCs w:val="22"/>
        </w:rPr>
      </w:pPr>
      <w:r>
        <w:rPr>
          <w:rFonts w:hint="eastAsia" w:hAnsi="宋体"/>
          <w:sz w:val="22"/>
          <w:szCs w:val="22"/>
        </w:rPr>
        <w:t>4.2、招标文件、中标人的投标文件及投标修改文件、评标过程中有关澄清文件及经双方签字的询标纪要（承诺）和中标通知书均作为合同附件。</w:t>
      </w:r>
    </w:p>
    <w:p>
      <w:pPr>
        <w:pStyle w:val="19"/>
        <w:adjustRightInd w:val="0"/>
        <w:snapToGrid w:val="0"/>
        <w:spacing w:line="420" w:lineRule="atLeast"/>
        <w:ind w:firstLine="433" w:firstLineChars="197"/>
        <w:rPr>
          <w:rFonts w:hAnsi="宋体"/>
          <w:sz w:val="22"/>
          <w:szCs w:val="22"/>
        </w:rPr>
      </w:pPr>
      <w:r>
        <w:rPr>
          <w:rFonts w:hint="eastAsia" w:hAnsi="宋体"/>
          <w:sz w:val="22"/>
          <w:szCs w:val="22"/>
        </w:rPr>
        <w:t>4.3、拒签合同的责任</w:t>
      </w:r>
    </w:p>
    <w:p>
      <w:pPr>
        <w:pStyle w:val="19"/>
        <w:adjustRightInd w:val="0"/>
        <w:snapToGrid w:val="0"/>
        <w:spacing w:line="420" w:lineRule="atLeast"/>
        <w:ind w:firstLine="433" w:firstLineChars="197"/>
        <w:rPr>
          <w:rFonts w:hAnsi="宋体"/>
          <w:sz w:val="22"/>
          <w:szCs w:val="22"/>
        </w:rPr>
      </w:pPr>
      <w:r>
        <w:rPr>
          <w:rFonts w:hint="eastAsia" w:hAnsi="宋体"/>
          <w:sz w:val="22"/>
          <w:szCs w:val="22"/>
        </w:rPr>
        <w:t>中标人接到中标通知书后，在规定时间内（30日历天）拒签合同，以投标违约处理，并赔偿招标人由此造成的直接经济损失；招标人重新组织招标的，所需费用由原中标人承担。</w:t>
      </w:r>
    </w:p>
    <w:p>
      <w:pPr>
        <w:pStyle w:val="44"/>
      </w:pPr>
    </w:p>
    <w:p>
      <w:pPr>
        <w:autoSpaceDE w:val="0"/>
        <w:autoSpaceDN w:val="0"/>
        <w:adjustRightInd w:val="0"/>
        <w:snapToGrid w:val="0"/>
        <w:spacing w:line="360" w:lineRule="auto"/>
        <w:ind w:firstLine="466" w:firstLineChars="212"/>
        <w:textAlignment w:val="bottom"/>
        <w:rPr>
          <w:rFonts w:ascii="宋体" w:hAnsi="宋体"/>
          <w:color w:val="000000"/>
          <w:sz w:val="22"/>
          <w:szCs w:val="22"/>
        </w:rPr>
      </w:pPr>
      <w:r>
        <w:rPr>
          <w:rFonts w:hint="eastAsia" w:ascii="宋体" w:hAnsi="宋体"/>
          <w:color w:val="000000"/>
          <w:sz w:val="22"/>
          <w:szCs w:val="22"/>
        </w:rPr>
        <w:t>5</w:t>
      </w:r>
      <w:r>
        <w:rPr>
          <w:rFonts w:hint="eastAsia" w:ascii="宋体" w:hAnsi="宋体" w:cs="仿宋_GB2312"/>
          <w:color w:val="000000"/>
          <w:sz w:val="22"/>
          <w:szCs w:val="22"/>
          <w:lang w:val="zh-CN"/>
        </w:rPr>
        <w:t>.</w:t>
      </w:r>
      <w:r>
        <w:rPr>
          <w:rFonts w:hint="eastAsia" w:ascii="宋体" w:hAnsi="宋体"/>
          <w:color w:val="000000"/>
          <w:sz w:val="22"/>
          <w:szCs w:val="22"/>
        </w:rPr>
        <w:t>招标代理服务费</w:t>
      </w:r>
    </w:p>
    <w:p>
      <w:pPr>
        <w:widowControl/>
        <w:spacing w:before="99" w:after="99" w:line="360" w:lineRule="auto"/>
        <w:ind w:right="96" w:firstLine="442" w:firstLineChars="200"/>
        <w:jc w:val="left"/>
        <w:rPr>
          <w:rFonts w:ascii="宋体" w:hAnsi="宋体"/>
          <w:b/>
          <w:sz w:val="22"/>
          <w:szCs w:val="22"/>
          <w:u w:val="single"/>
        </w:rPr>
      </w:pPr>
      <w:r>
        <w:rPr>
          <w:rFonts w:hint="eastAsia" w:ascii="宋体" w:hAnsi="宋体"/>
          <w:b/>
          <w:sz w:val="22"/>
          <w:szCs w:val="22"/>
          <w:u w:val="single"/>
        </w:rPr>
        <w:t>采购代理服务费向中标供应商收取，由中标供应商在领取中标通知书时一次性支付给代理单位，本项目招标代理费为</w:t>
      </w:r>
      <w:r>
        <w:rPr>
          <w:rFonts w:ascii="宋体" w:hAnsi="宋体"/>
          <w:b/>
          <w:sz w:val="22"/>
          <w:szCs w:val="22"/>
          <w:u w:val="single"/>
        </w:rPr>
        <w:t>4</w:t>
      </w:r>
      <w:r>
        <w:rPr>
          <w:rFonts w:hint="eastAsia" w:ascii="宋体" w:hAnsi="宋体"/>
          <w:b/>
          <w:sz w:val="22"/>
          <w:szCs w:val="22"/>
          <w:u w:val="single"/>
        </w:rPr>
        <w:t>0000元。供应商在报价时须将采购代理服务费综合考虑在内。</w:t>
      </w:r>
    </w:p>
    <w:p>
      <w:pPr>
        <w:pStyle w:val="2"/>
        <w:spacing w:before="240" w:after="240"/>
        <w:rPr>
          <w:sz w:val="22"/>
          <w:szCs w:val="22"/>
        </w:rPr>
      </w:pPr>
      <w:r>
        <w:rPr>
          <w:b/>
          <w:sz w:val="36"/>
          <w:lang w:val="zh-CN"/>
        </w:rPr>
        <w:br w:type="page"/>
      </w:r>
      <w:bookmarkStart w:id="32" w:name="_Toc9045"/>
      <w:bookmarkStart w:id="33" w:name="_Toc15325"/>
      <w:bookmarkStart w:id="34" w:name="_Toc31661"/>
      <w:bookmarkStart w:id="35" w:name="_Toc7451"/>
      <w:bookmarkStart w:id="36" w:name="_Toc8608"/>
      <w:bookmarkStart w:id="37" w:name="_Toc21083"/>
      <w:r>
        <w:rPr>
          <w:rFonts w:hint="eastAsia" w:ascii="宋体" w:hAnsi="宋体"/>
          <w:b/>
          <w:bCs/>
          <w:sz w:val="36"/>
          <w:szCs w:val="36"/>
        </w:rPr>
        <w:t>第四章 合同主要条款</w:t>
      </w:r>
      <w:bookmarkEnd w:id="32"/>
      <w:bookmarkEnd w:id="33"/>
      <w:bookmarkEnd w:id="34"/>
      <w:bookmarkEnd w:id="35"/>
      <w:bookmarkEnd w:id="36"/>
      <w:bookmarkEnd w:id="37"/>
      <w:r>
        <w:rPr>
          <w:rFonts w:hint="eastAsia" w:ascii="宋体" w:hAnsi="宋体"/>
          <w:b/>
          <w:bCs/>
          <w:sz w:val="36"/>
          <w:szCs w:val="36"/>
        </w:rPr>
        <w:t>（参考格式）</w:t>
      </w:r>
    </w:p>
    <w:p>
      <w:pPr>
        <w:pStyle w:val="19"/>
        <w:spacing w:line="400" w:lineRule="exact"/>
        <w:rPr>
          <w:rFonts w:hAnsi="宋体"/>
          <w:sz w:val="22"/>
          <w:szCs w:val="22"/>
        </w:rPr>
      </w:pPr>
      <w:r>
        <w:rPr>
          <w:rFonts w:hAnsi="宋体"/>
          <w:sz w:val="22"/>
          <w:szCs w:val="22"/>
        </w:rPr>
        <w:t>一、总则</w:t>
      </w:r>
    </w:p>
    <w:p>
      <w:pPr>
        <w:pStyle w:val="19"/>
        <w:spacing w:line="400" w:lineRule="exact"/>
        <w:ind w:firstLine="440" w:firstLineChars="200"/>
        <w:jc w:val="left"/>
        <w:rPr>
          <w:rFonts w:hAnsi="宋体"/>
          <w:sz w:val="22"/>
          <w:szCs w:val="22"/>
        </w:rPr>
      </w:pPr>
      <w:r>
        <w:rPr>
          <w:rFonts w:hAnsi="宋体"/>
          <w:sz w:val="22"/>
          <w:szCs w:val="22"/>
        </w:rPr>
        <w:t>1、合同基本条款是指</w:t>
      </w:r>
      <w:r>
        <w:rPr>
          <w:rFonts w:hAnsi="宋体"/>
          <w:sz w:val="22"/>
          <w:szCs w:val="22"/>
          <w:u w:val="single"/>
        </w:rPr>
        <w:t xml:space="preserve">               </w:t>
      </w:r>
      <w:r>
        <w:rPr>
          <w:rFonts w:hAnsi="宋体"/>
          <w:sz w:val="22"/>
          <w:szCs w:val="22"/>
        </w:rPr>
        <w:t>（以下简称</w:t>
      </w:r>
      <w:r>
        <w:rPr>
          <w:rFonts w:hint="eastAsia" w:hAnsi="宋体"/>
          <w:sz w:val="22"/>
          <w:szCs w:val="22"/>
        </w:rPr>
        <w:t>甲方</w:t>
      </w:r>
      <w:r>
        <w:rPr>
          <w:rFonts w:hAnsi="宋体"/>
          <w:sz w:val="22"/>
          <w:szCs w:val="22"/>
        </w:rPr>
        <w:t>）和中标单位</w:t>
      </w:r>
      <w:r>
        <w:rPr>
          <w:rFonts w:hAnsi="宋体"/>
          <w:sz w:val="22"/>
          <w:szCs w:val="22"/>
          <w:u w:val="single"/>
        </w:rPr>
        <w:t xml:space="preserve">                        </w:t>
      </w:r>
      <w:r>
        <w:rPr>
          <w:rFonts w:hAnsi="宋体"/>
          <w:sz w:val="22"/>
          <w:szCs w:val="22"/>
        </w:rPr>
        <w:t>（以下简称</w:t>
      </w:r>
      <w:r>
        <w:rPr>
          <w:rFonts w:hint="eastAsia" w:hAnsi="宋体"/>
          <w:sz w:val="22"/>
          <w:szCs w:val="22"/>
        </w:rPr>
        <w:t>乙方</w:t>
      </w:r>
      <w:r>
        <w:rPr>
          <w:rFonts w:hAnsi="宋体"/>
          <w:sz w:val="22"/>
          <w:szCs w:val="22"/>
        </w:rPr>
        <w:t>）应共同遵守的基本原则，双方最后签订的合同中应包括基本条款。对于合同的其他条款，双方应本着互谅互让的精神，在谈判中协商解决。</w:t>
      </w:r>
    </w:p>
    <w:p>
      <w:pPr>
        <w:pStyle w:val="19"/>
        <w:spacing w:line="400" w:lineRule="exact"/>
        <w:ind w:firstLine="480"/>
        <w:rPr>
          <w:rFonts w:hAnsi="宋体"/>
          <w:sz w:val="22"/>
          <w:szCs w:val="22"/>
        </w:rPr>
      </w:pPr>
      <w:r>
        <w:rPr>
          <w:rFonts w:hAnsi="宋体"/>
          <w:sz w:val="22"/>
          <w:szCs w:val="22"/>
        </w:rPr>
        <w:t>2、制订“合同基本条款”的依据是：《中华人民共和国</w:t>
      </w:r>
      <w:r>
        <w:rPr>
          <w:rFonts w:hint="eastAsia" w:hAnsi="宋体"/>
          <w:sz w:val="22"/>
          <w:szCs w:val="22"/>
        </w:rPr>
        <w:t>民法典</w:t>
      </w:r>
      <w:r>
        <w:rPr>
          <w:rFonts w:hAnsi="宋体"/>
          <w:sz w:val="22"/>
          <w:szCs w:val="22"/>
        </w:rPr>
        <w:t>》及其他适用的法律法规。</w:t>
      </w:r>
    </w:p>
    <w:p>
      <w:pPr>
        <w:pStyle w:val="19"/>
        <w:spacing w:line="400" w:lineRule="exact"/>
        <w:ind w:firstLine="480"/>
        <w:rPr>
          <w:rFonts w:hAnsi="宋体"/>
          <w:sz w:val="22"/>
          <w:szCs w:val="22"/>
        </w:rPr>
      </w:pPr>
      <w:r>
        <w:rPr>
          <w:rFonts w:hAnsi="宋体"/>
          <w:sz w:val="22"/>
          <w:szCs w:val="22"/>
        </w:rPr>
        <w:t>3、采购商品清单及合同价格金额单位: 人民币：</w:t>
      </w:r>
      <w:r>
        <w:rPr>
          <w:rFonts w:hAnsi="宋体"/>
          <w:sz w:val="22"/>
          <w:szCs w:val="22"/>
          <w:u w:val="single"/>
        </w:rPr>
        <w:t xml:space="preserve">￥            </w:t>
      </w:r>
      <w:r>
        <w:rPr>
          <w:rFonts w:hAnsi="宋体"/>
          <w:sz w:val="22"/>
          <w:szCs w:val="22"/>
        </w:rPr>
        <w:t>元</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260"/>
        <w:gridCol w:w="720"/>
        <w:gridCol w:w="720"/>
        <w:gridCol w:w="1081"/>
        <w:gridCol w:w="1996"/>
        <w:gridCol w:w="885"/>
        <w:gridCol w:w="899"/>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r>
              <w:rPr>
                <w:rFonts w:hint="eastAsia" w:ascii="宋体"/>
                <w:sz w:val="22"/>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r>
              <w:rPr>
                <w:rFonts w:hint="eastAsia" w:ascii="宋体"/>
                <w:sz w:val="22"/>
                <w:szCs w:val="22"/>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r>
              <w:rPr>
                <w:rFonts w:hint="eastAsia" w:ascii="宋体"/>
                <w:sz w:val="22"/>
                <w:szCs w:val="22"/>
              </w:rPr>
              <w:t>单位</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r>
              <w:rPr>
                <w:rFonts w:hint="eastAsia" w:ascii="宋体"/>
                <w:sz w:val="22"/>
                <w:szCs w:val="22"/>
              </w:rPr>
              <w:t>数量</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r>
              <w:rPr>
                <w:rFonts w:hint="eastAsia" w:ascii="宋体"/>
                <w:sz w:val="22"/>
                <w:szCs w:val="22"/>
              </w:rPr>
              <w:t>品牌</w:t>
            </w:r>
          </w:p>
        </w:tc>
        <w:tc>
          <w:tcPr>
            <w:tcW w:w="1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r>
              <w:rPr>
                <w:rFonts w:hint="eastAsia" w:ascii="宋体"/>
                <w:sz w:val="22"/>
                <w:szCs w:val="22"/>
              </w:rPr>
              <w:t>规格及技术参数</w:t>
            </w: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r>
              <w:rPr>
                <w:rFonts w:hint="eastAsia" w:ascii="宋体"/>
                <w:sz w:val="22"/>
                <w:szCs w:val="22"/>
              </w:rPr>
              <w:t>单价</w:t>
            </w:r>
          </w:p>
        </w:tc>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r>
              <w:rPr>
                <w:rFonts w:hint="eastAsia" w:ascii="宋体"/>
                <w:sz w:val="22"/>
                <w:szCs w:val="22"/>
              </w:rPr>
              <w:t>总价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r>
              <w:rPr>
                <w:rFonts w:hint="eastAsia" w:ascii="宋体"/>
                <w:sz w:val="22"/>
                <w:szCs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1081" w:type="dxa"/>
            <w:tcBorders>
              <w:top w:val="single" w:color="auto" w:sz="4" w:space="0"/>
              <w:left w:val="single" w:color="auto" w:sz="4" w:space="0"/>
              <w:bottom w:val="single" w:color="auto" w:sz="4" w:space="0"/>
              <w:right w:val="single" w:color="auto" w:sz="4" w:space="0"/>
            </w:tcBorders>
          </w:tcPr>
          <w:p>
            <w:pPr>
              <w:pStyle w:val="30"/>
              <w:spacing w:after="120" w:line="400" w:lineRule="exact"/>
              <w:ind w:firstLine="440"/>
              <w:jc w:val="both"/>
              <w:rPr>
                <w:rFonts w:ascii="宋体" w:hAnsi="宋体"/>
                <w:sz w:val="22"/>
                <w:szCs w:val="22"/>
              </w:rPr>
            </w:pPr>
          </w:p>
        </w:tc>
        <w:tc>
          <w:tcPr>
            <w:tcW w:w="1996" w:type="dxa"/>
            <w:tcBorders>
              <w:top w:val="single" w:color="auto" w:sz="4" w:space="0"/>
              <w:left w:val="single" w:color="auto" w:sz="4" w:space="0"/>
              <w:bottom w:val="single" w:color="auto" w:sz="4" w:space="0"/>
              <w:right w:val="single" w:color="auto" w:sz="4" w:space="0"/>
            </w:tcBorders>
          </w:tcPr>
          <w:p>
            <w:pPr>
              <w:pStyle w:val="30"/>
              <w:spacing w:after="120" w:line="400" w:lineRule="exact"/>
              <w:ind w:firstLine="440"/>
              <w:jc w:val="both"/>
              <w:rPr>
                <w:rFonts w:ascii="宋体" w:hAnsi="宋体"/>
                <w:sz w:val="22"/>
                <w:szCs w:val="22"/>
              </w:rPr>
            </w:pPr>
          </w:p>
        </w:tc>
        <w:tc>
          <w:tcPr>
            <w:tcW w:w="885" w:type="dxa"/>
            <w:tcBorders>
              <w:top w:val="single" w:color="auto" w:sz="4" w:space="0"/>
              <w:left w:val="single" w:color="auto" w:sz="4" w:space="0"/>
              <w:bottom w:val="single" w:color="auto" w:sz="4" w:space="0"/>
              <w:right w:val="single" w:color="auto" w:sz="4" w:space="0"/>
            </w:tcBorders>
          </w:tcPr>
          <w:p>
            <w:pPr>
              <w:pStyle w:val="30"/>
              <w:spacing w:after="120" w:line="400" w:lineRule="exact"/>
              <w:ind w:firstLine="440"/>
              <w:jc w:val="both"/>
              <w:rPr>
                <w:rFonts w:ascii="宋体" w:hAnsi="宋体"/>
                <w:sz w:val="22"/>
                <w:szCs w:val="22"/>
              </w:rPr>
            </w:pPr>
          </w:p>
        </w:tc>
        <w:tc>
          <w:tcPr>
            <w:tcW w:w="899" w:type="dxa"/>
            <w:tcBorders>
              <w:top w:val="single" w:color="auto" w:sz="4" w:space="0"/>
              <w:left w:val="single" w:color="auto" w:sz="4" w:space="0"/>
              <w:bottom w:val="single" w:color="auto" w:sz="4" w:space="0"/>
              <w:right w:val="single" w:color="auto" w:sz="4" w:space="0"/>
            </w:tcBorders>
          </w:tcPr>
          <w:p>
            <w:pPr>
              <w:pStyle w:val="30"/>
              <w:spacing w:after="120" w:line="400" w:lineRule="exact"/>
              <w:ind w:firstLine="440"/>
              <w:jc w:val="both"/>
              <w:rPr>
                <w:rFonts w:ascii="宋体" w:hAnsi="宋体"/>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2"/>
                <w:szCs w:val="22"/>
              </w:rPr>
            </w:pPr>
          </w:p>
        </w:tc>
        <w:tc>
          <w:tcPr>
            <w:tcW w:w="1996"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2"/>
                <w:szCs w:val="22"/>
              </w:rPr>
            </w:pPr>
          </w:p>
        </w:tc>
        <w:tc>
          <w:tcPr>
            <w:tcW w:w="885"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2"/>
                <w:szCs w:val="22"/>
              </w:rPr>
            </w:pPr>
          </w:p>
        </w:tc>
        <w:tc>
          <w:tcPr>
            <w:tcW w:w="899"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2"/>
                <w:szCs w:val="22"/>
              </w:rPr>
            </w:pPr>
          </w:p>
        </w:tc>
        <w:tc>
          <w:tcPr>
            <w:tcW w:w="1996"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2"/>
                <w:szCs w:val="22"/>
              </w:rPr>
            </w:pPr>
          </w:p>
        </w:tc>
        <w:tc>
          <w:tcPr>
            <w:tcW w:w="885"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2"/>
                <w:szCs w:val="22"/>
              </w:rPr>
            </w:pPr>
          </w:p>
        </w:tc>
        <w:tc>
          <w:tcPr>
            <w:tcW w:w="899"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190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2"/>
                <w:szCs w:val="22"/>
              </w:rPr>
            </w:pPr>
            <w:r>
              <w:rPr>
                <w:rFonts w:hint="eastAsia" w:ascii="宋体"/>
                <w:sz w:val="22"/>
                <w:szCs w:val="22"/>
              </w:rPr>
              <w:t>合</w:t>
            </w:r>
            <w:r>
              <w:rPr>
                <w:rFonts w:ascii="宋体"/>
                <w:sz w:val="22"/>
                <w:szCs w:val="22"/>
              </w:rPr>
              <w:t xml:space="preserve"> </w:t>
            </w:r>
            <w:r>
              <w:rPr>
                <w:rFonts w:hint="eastAsia" w:ascii="宋体"/>
                <w:sz w:val="22"/>
                <w:szCs w:val="22"/>
              </w:rPr>
              <w:t>计</w:t>
            </w:r>
          </w:p>
        </w:tc>
        <w:tc>
          <w:tcPr>
            <w:tcW w:w="774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880" w:firstLineChars="400"/>
              <w:rPr>
                <w:rFonts w:ascii="宋体"/>
                <w:sz w:val="22"/>
                <w:szCs w:val="22"/>
              </w:rPr>
            </w:pPr>
            <w:r>
              <w:rPr>
                <w:rFonts w:hint="eastAsia" w:ascii="宋体"/>
                <w:sz w:val="22"/>
                <w:szCs w:val="22"/>
              </w:rPr>
              <w:t>总价：</w:t>
            </w:r>
            <w:r>
              <w:rPr>
                <w:rFonts w:ascii="宋体"/>
                <w:sz w:val="22"/>
                <w:szCs w:val="22"/>
              </w:rPr>
              <w:t>_______________________________</w:t>
            </w:r>
            <w:r>
              <w:rPr>
                <w:rFonts w:hint="eastAsia" w:ascii="宋体"/>
                <w:sz w:val="22"/>
                <w:szCs w:val="22"/>
              </w:rPr>
              <w:t>元</w:t>
            </w:r>
          </w:p>
          <w:p>
            <w:pPr>
              <w:spacing w:line="400" w:lineRule="exact"/>
              <w:ind w:firstLine="880" w:firstLineChars="400"/>
              <w:rPr>
                <w:rFonts w:ascii="宋体"/>
                <w:sz w:val="22"/>
                <w:szCs w:val="22"/>
              </w:rPr>
            </w:pPr>
            <w:r>
              <w:rPr>
                <w:rFonts w:hint="eastAsia" w:ascii="宋体"/>
                <w:sz w:val="22"/>
                <w:szCs w:val="22"/>
              </w:rPr>
              <w:t>大写：</w:t>
            </w:r>
            <w:r>
              <w:rPr>
                <w:rFonts w:ascii="宋体"/>
                <w:sz w:val="22"/>
                <w:szCs w:val="22"/>
              </w:rPr>
              <w:t>_______________________________</w:t>
            </w:r>
          </w:p>
        </w:tc>
      </w:tr>
    </w:tbl>
    <w:p>
      <w:pPr>
        <w:spacing w:line="400" w:lineRule="exact"/>
        <w:rPr>
          <w:rFonts w:ascii="宋体"/>
          <w:sz w:val="22"/>
          <w:szCs w:val="22"/>
        </w:rPr>
      </w:pPr>
      <w:r>
        <w:rPr>
          <w:rFonts w:ascii="宋体"/>
          <w:sz w:val="22"/>
          <w:szCs w:val="22"/>
        </w:rPr>
        <w:t>二、</w:t>
      </w:r>
      <w:r>
        <w:rPr>
          <w:rFonts w:hint="eastAsia" w:ascii="宋体"/>
          <w:sz w:val="22"/>
          <w:szCs w:val="22"/>
        </w:rPr>
        <w:t>合同文件</w:t>
      </w:r>
      <w:r>
        <w:rPr>
          <w:rFonts w:ascii="宋体"/>
          <w:sz w:val="22"/>
          <w:szCs w:val="22"/>
        </w:rPr>
        <w:cr/>
      </w:r>
      <w:r>
        <w:rPr>
          <w:rFonts w:ascii="宋体"/>
          <w:sz w:val="22"/>
          <w:szCs w:val="22"/>
        </w:rPr>
        <w:t xml:space="preserve">    </w:t>
      </w:r>
      <w:r>
        <w:rPr>
          <w:rFonts w:hint="eastAsia" w:ascii="宋体"/>
          <w:sz w:val="22"/>
          <w:szCs w:val="22"/>
        </w:rPr>
        <w:t>下列文件构成本合同的组成部分：</w:t>
      </w:r>
    </w:p>
    <w:p>
      <w:pPr>
        <w:spacing w:line="400" w:lineRule="exact"/>
        <w:ind w:firstLine="440" w:firstLineChars="200"/>
        <w:rPr>
          <w:rFonts w:ascii="宋体"/>
          <w:sz w:val="22"/>
          <w:szCs w:val="22"/>
        </w:rPr>
      </w:pPr>
      <w:r>
        <w:rPr>
          <w:rFonts w:hint="eastAsia" w:ascii="宋体"/>
          <w:sz w:val="22"/>
          <w:szCs w:val="22"/>
        </w:rPr>
        <w:t>1、合同补充条款</w:t>
      </w:r>
    </w:p>
    <w:p>
      <w:pPr>
        <w:spacing w:line="400" w:lineRule="exact"/>
        <w:ind w:firstLine="440" w:firstLineChars="200"/>
        <w:rPr>
          <w:rFonts w:ascii="宋体"/>
          <w:sz w:val="22"/>
          <w:szCs w:val="22"/>
        </w:rPr>
      </w:pPr>
      <w:r>
        <w:rPr>
          <w:rFonts w:hint="eastAsia" w:ascii="宋体"/>
          <w:sz w:val="22"/>
          <w:szCs w:val="22"/>
        </w:rPr>
        <w:t>2、合同基本条款</w:t>
      </w:r>
    </w:p>
    <w:p>
      <w:pPr>
        <w:spacing w:line="400" w:lineRule="exact"/>
        <w:ind w:firstLine="440" w:firstLineChars="200"/>
        <w:rPr>
          <w:rFonts w:ascii="宋体"/>
          <w:sz w:val="22"/>
          <w:szCs w:val="22"/>
        </w:rPr>
      </w:pPr>
      <w:r>
        <w:rPr>
          <w:rFonts w:hint="eastAsia" w:ascii="宋体"/>
          <w:sz w:val="22"/>
          <w:szCs w:val="22"/>
        </w:rPr>
        <w:t xml:space="preserve">3、中标通知书               </w:t>
      </w:r>
    </w:p>
    <w:p>
      <w:pPr>
        <w:spacing w:line="400" w:lineRule="exact"/>
        <w:ind w:firstLine="440" w:firstLineChars="200"/>
        <w:rPr>
          <w:rFonts w:ascii="宋体"/>
          <w:sz w:val="22"/>
          <w:szCs w:val="22"/>
        </w:rPr>
      </w:pPr>
      <w:r>
        <w:rPr>
          <w:rFonts w:hint="eastAsia" w:ascii="宋体"/>
          <w:sz w:val="22"/>
          <w:szCs w:val="22"/>
        </w:rPr>
        <w:t>4、承诺书</w:t>
      </w:r>
    </w:p>
    <w:p>
      <w:pPr>
        <w:spacing w:line="400" w:lineRule="exact"/>
        <w:ind w:firstLine="440" w:firstLineChars="200"/>
        <w:rPr>
          <w:rFonts w:ascii="宋体"/>
          <w:sz w:val="22"/>
          <w:szCs w:val="22"/>
        </w:rPr>
      </w:pPr>
      <w:r>
        <w:rPr>
          <w:rFonts w:hint="eastAsia" w:ascii="宋体"/>
          <w:sz w:val="22"/>
          <w:szCs w:val="22"/>
        </w:rPr>
        <w:t>5、</w:t>
      </w:r>
      <w:r>
        <w:rPr>
          <w:rFonts w:ascii="宋体"/>
          <w:sz w:val="22"/>
          <w:szCs w:val="22"/>
        </w:rPr>
        <w:t>询标纪要及评标委员会确认的设备技术要求、质量标准、数量和交货日期等</w:t>
      </w:r>
    </w:p>
    <w:p>
      <w:pPr>
        <w:spacing w:line="400" w:lineRule="exact"/>
        <w:ind w:firstLine="440" w:firstLineChars="200"/>
        <w:rPr>
          <w:rFonts w:ascii="宋体"/>
          <w:sz w:val="22"/>
          <w:szCs w:val="22"/>
        </w:rPr>
      </w:pPr>
      <w:r>
        <w:rPr>
          <w:rFonts w:hint="eastAsia" w:ascii="宋体"/>
          <w:sz w:val="22"/>
          <w:szCs w:val="22"/>
        </w:rPr>
        <w:t>6、</w:t>
      </w:r>
      <w:r>
        <w:rPr>
          <w:rFonts w:ascii="宋体"/>
          <w:sz w:val="22"/>
          <w:szCs w:val="22"/>
        </w:rPr>
        <w:t>投标文件</w:t>
      </w:r>
    </w:p>
    <w:p>
      <w:pPr>
        <w:spacing w:line="400" w:lineRule="exact"/>
        <w:ind w:firstLine="440" w:firstLineChars="200"/>
        <w:rPr>
          <w:rFonts w:ascii="宋体"/>
          <w:sz w:val="22"/>
          <w:szCs w:val="22"/>
        </w:rPr>
      </w:pPr>
      <w:r>
        <w:rPr>
          <w:rFonts w:hint="eastAsia" w:ascii="宋体"/>
          <w:sz w:val="22"/>
          <w:szCs w:val="22"/>
        </w:rPr>
        <w:t>7、招标文件</w:t>
      </w:r>
    </w:p>
    <w:p>
      <w:pPr>
        <w:spacing w:line="400" w:lineRule="exact"/>
        <w:ind w:firstLine="440" w:firstLineChars="200"/>
        <w:rPr>
          <w:rFonts w:ascii="宋体"/>
          <w:sz w:val="22"/>
          <w:szCs w:val="22"/>
        </w:rPr>
      </w:pPr>
      <w:r>
        <w:rPr>
          <w:rFonts w:hint="eastAsia" w:ascii="宋体"/>
          <w:sz w:val="22"/>
          <w:szCs w:val="22"/>
        </w:rPr>
        <w:t>合同条款以上述条款的先后为顺序作为依据。</w:t>
      </w:r>
    </w:p>
    <w:p>
      <w:pPr>
        <w:pStyle w:val="19"/>
        <w:spacing w:line="400" w:lineRule="exact"/>
        <w:rPr>
          <w:rFonts w:hAnsi="宋体"/>
          <w:sz w:val="22"/>
          <w:szCs w:val="22"/>
        </w:rPr>
      </w:pPr>
      <w:r>
        <w:rPr>
          <w:rFonts w:hAnsi="宋体"/>
          <w:sz w:val="22"/>
          <w:szCs w:val="22"/>
        </w:rPr>
        <w:t>三、合同总金额</w:t>
      </w:r>
    </w:p>
    <w:p>
      <w:pPr>
        <w:spacing w:line="400" w:lineRule="exact"/>
        <w:rPr>
          <w:rFonts w:ascii="宋体"/>
          <w:sz w:val="22"/>
          <w:szCs w:val="22"/>
        </w:rPr>
      </w:pPr>
      <w:r>
        <w:rPr>
          <w:rFonts w:hint="eastAsia" w:ascii="宋体"/>
          <w:sz w:val="22"/>
          <w:szCs w:val="22"/>
        </w:rPr>
        <w:t>合同总金额：</w:t>
      </w:r>
      <w:r>
        <w:rPr>
          <w:rFonts w:hint="eastAsia" w:ascii="宋体"/>
          <w:sz w:val="22"/>
          <w:szCs w:val="22"/>
          <w:u w:val="single"/>
        </w:rPr>
        <w:t xml:space="preserve">人民币             </w:t>
      </w:r>
      <w:r>
        <w:rPr>
          <w:rFonts w:hint="eastAsia" w:ascii="宋体"/>
          <w:sz w:val="22"/>
          <w:szCs w:val="22"/>
        </w:rPr>
        <w:t>（大写）</w:t>
      </w:r>
      <w:r>
        <w:rPr>
          <w:rFonts w:hint="eastAsia" w:ascii="宋体"/>
          <w:sz w:val="22"/>
          <w:szCs w:val="22"/>
          <w:u w:val="single"/>
        </w:rPr>
        <w:t xml:space="preserve">人民币             </w:t>
      </w:r>
      <w:r>
        <w:rPr>
          <w:rFonts w:hint="eastAsia" w:ascii="宋体"/>
          <w:sz w:val="22"/>
          <w:szCs w:val="22"/>
        </w:rPr>
        <w:t>（小写）</w:t>
      </w:r>
    </w:p>
    <w:p>
      <w:pPr>
        <w:pStyle w:val="19"/>
        <w:spacing w:line="400" w:lineRule="exact"/>
        <w:rPr>
          <w:rFonts w:hAnsi="宋体"/>
          <w:sz w:val="22"/>
          <w:szCs w:val="22"/>
        </w:rPr>
      </w:pPr>
      <w:r>
        <w:rPr>
          <w:rFonts w:hAnsi="宋体"/>
          <w:sz w:val="22"/>
          <w:szCs w:val="22"/>
        </w:rPr>
        <w:t>四、技术服务</w:t>
      </w:r>
    </w:p>
    <w:p>
      <w:pPr>
        <w:pStyle w:val="19"/>
        <w:spacing w:line="400" w:lineRule="exact"/>
        <w:ind w:firstLine="440" w:firstLineChars="200"/>
        <w:rPr>
          <w:rFonts w:hAnsi="宋体"/>
          <w:sz w:val="22"/>
          <w:szCs w:val="22"/>
        </w:rPr>
      </w:pPr>
      <w:r>
        <w:rPr>
          <w:rFonts w:hAnsi="宋体"/>
          <w:sz w:val="22"/>
          <w:szCs w:val="22"/>
        </w:rPr>
        <w:t>1、</w:t>
      </w:r>
      <w:r>
        <w:rPr>
          <w:rFonts w:hint="eastAsia" w:hAnsi="宋体"/>
          <w:sz w:val="22"/>
          <w:szCs w:val="22"/>
        </w:rPr>
        <w:t>乙方</w:t>
      </w:r>
      <w:r>
        <w:rPr>
          <w:rFonts w:hAnsi="宋体"/>
          <w:sz w:val="22"/>
          <w:szCs w:val="22"/>
        </w:rPr>
        <w:t>在交货时应同时向</w:t>
      </w:r>
      <w:r>
        <w:rPr>
          <w:rFonts w:hint="eastAsia" w:hAnsi="宋体"/>
          <w:sz w:val="22"/>
          <w:szCs w:val="22"/>
        </w:rPr>
        <w:t>甲方</w:t>
      </w:r>
      <w:r>
        <w:rPr>
          <w:rFonts w:hAnsi="宋体"/>
          <w:sz w:val="22"/>
          <w:szCs w:val="22"/>
        </w:rPr>
        <w:t>提供所购设备、配套设备、所属装置、设备安装、系统集成、调试等有关的</w:t>
      </w:r>
      <w:r>
        <w:rPr>
          <w:rFonts w:hAnsi="宋体"/>
          <w:sz w:val="22"/>
          <w:szCs w:val="22"/>
          <w:u w:val="single"/>
        </w:rPr>
        <w:t xml:space="preserve">  </w:t>
      </w:r>
      <w:r>
        <w:rPr>
          <w:rFonts w:hAnsi="宋体"/>
          <w:sz w:val="22"/>
          <w:szCs w:val="22"/>
        </w:rPr>
        <w:t>套全部技术资料。</w:t>
      </w:r>
    </w:p>
    <w:p>
      <w:pPr>
        <w:pStyle w:val="19"/>
        <w:spacing w:line="400" w:lineRule="exact"/>
        <w:ind w:firstLine="440" w:firstLineChars="200"/>
        <w:rPr>
          <w:rFonts w:hAnsi="宋体"/>
          <w:sz w:val="22"/>
          <w:szCs w:val="22"/>
        </w:rPr>
      </w:pPr>
      <w:r>
        <w:rPr>
          <w:rFonts w:hAnsi="宋体"/>
          <w:sz w:val="22"/>
          <w:szCs w:val="22"/>
        </w:rPr>
        <w:t>全部技术资料包括但不限于如下资料：</w:t>
      </w:r>
    </w:p>
    <w:p>
      <w:pPr>
        <w:pStyle w:val="19"/>
        <w:numPr>
          <w:ilvl w:val="0"/>
          <w:numId w:val="3"/>
        </w:numPr>
        <w:spacing w:line="400" w:lineRule="exact"/>
        <w:rPr>
          <w:rFonts w:hAnsi="宋体"/>
          <w:sz w:val="22"/>
          <w:szCs w:val="22"/>
        </w:rPr>
      </w:pPr>
      <w:r>
        <w:rPr>
          <w:rFonts w:hAnsi="宋体"/>
          <w:sz w:val="22"/>
          <w:szCs w:val="22"/>
        </w:rPr>
        <w:t>设备说明书</w:t>
      </w:r>
    </w:p>
    <w:p>
      <w:pPr>
        <w:pStyle w:val="19"/>
        <w:numPr>
          <w:ilvl w:val="0"/>
          <w:numId w:val="3"/>
        </w:numPr>
        <w:spacing w:line="400" w:lineRule="exact"/>
        <w:rPr>
          <w:rFonts w:hAnsi="宋体"/>
          <w:sz w:val="22"/>
          <w:szCs w:val="22"/>
        </w:rPr>
      </w:pPr>
      <w:r>
        <w:rPr>
          <w:rFonts w:hAnsi="宋体"/>
          <w:sz w:val="22"/>
          <w:szCs w:val="22"/>
        </w:rPr>
        <w:t>保管要求</w:t>
      </w:r>
    </w:p>
    <w:p>
      <w:pPr>
        <w:pStyle w:val="19"/>
        <w:numPr>
          <w:ilvl w:val="0"/>
          <w:numId w:val="3"/>
        </w:numPr>
        <w:spacing w:line="400" w:lineRule="exact"/>
        <w:rPr>
          <w:rFonts w:hAnsi="宋体"/>
          <w:sz w:val="22"/>
          <w:szCs w:val="22"/>
        </w:rPr>
      </w:pPr>
      <w:r>
        <w:rPr>
          <w:rFonts w:hAnsi="宋体"/>
          <w:sz w:val="22"/>
          <w:szCs w:val="22"/>
        </w:rPr>
        <w:t>安装手册</w:t>
      </w:r>
    </w:p>
    <w:p>
      <w:pPr>
        <w:pStyle w:val="19"/>
        <w:numPr>
          <w:ilvl w:val="0"/>
          <w:numId w:val="3"/>
        </w:numPr>
        <w:spacing w:line="400" w:lineRule="exact"/>
        <w:rPr>
          <w:rFonts w:hAnsi="宋体"/>
          <w:sz w:val="22"/>
          <w:szCs w:val="22"/>
        </w:rPr>
      </w:pPr>
      <w:r>
        <w:rPr>
          <w:rFonts w:hAnsi="宋体"/>
          <w:sz w:val="22"/>
          <w:szCs w:val="22"/>
        </w:rPr>
        <w:t>调整及校验须知</w:t>
      </w:r>
    </w:p>
    <w:p>
      <w:pPr>
        <w:pStyle w:val="19"/>
        <w:numPr>
          <w:ilvl w:val="0"/>
          <w:numId w:val="3"/>
        </w:numPr>
        <w:spacing w:line="400" w:lineRule="exact"/>
        <w:rPr>
          <w:rFonts w:hAnsi="宋体"/>
          <w:sz w:val="22"/>
          <w:szCs w:val="22"/>
        </w:rPr>
      </w:pPr>
      <w:r>
        <w:rPr>
          <w:rFonts w:hAnsi="宋体"/>
          <w:sz w:val="22"/>
          <w:szCs w:val="22"/>
        </w:rPr>
        <w:t>运行手册</w:t>
      </w:r>
    </w:p>
    <w:p>
      <w:pPr>
        <w:pStyle w:val="19"/>
        <w:numPr>
          <w:ilvl w:val="0"/>
          <w:numId w:val="3"/>
        </w:numPr>
        <w:spacing w:line="400" w:lineRule="exact"/>
        <w:rPr>
          <w:rFonts w:hAnsi="宋体"/>
          <w:sz w:val="22"/>
          <w:szCs w:val="22"/>
        </w:rPr>
      </w:pPr>
      <w:r>
        <w:rPr>
          <w:rFonts w:hAnsi="宋体"/>
          <w:sz w:val="22"/>
          <w:szCs w:val="22"/>
        </w:rPr>
        <w:t>维修手册</w:t>
      </w:r>
    </w:p>
    <w:p>
      <w:pPr>
        <w:pStyle w:val="19"/>
        <w:numPr>
          <w:ilvl w:val="0"/>
          <w:numId w:val="3"/>
        </w:numPr>
        <w:spacing w:line="400" w:lineRule="exact"/>
        <w:rPr>
          <w:rFonts w:hAnsi="宋体"/>
          <w:sz w:val="22"/>
          <w:szCs w:val="22"/>
        </w:rPr>
      </w:pPr>
      <w:r>
        <w:rPr>
          <w:rFonts w:hAnsi="宋体"/>
          <w:sz w:val="22"/>
          <w:szCs w:val="22"/>
        </w:rPr>
        <w:t>故障诊断步骤</w:t>
      </w:r>
    </w:p>
    <w:p>
      <w:pPr>
        <w:pStyle w:val="19"/>
        <w:numPr>
          <w:ilvl w:val="0"/>
          <w:numId w:val="3"/>
        </w:numPr>
        <w:spacing w:line="400" w:lineRule="exact"/>
        <w:rPr>
          <w:rFonts w:hAnsi="宋体"/>
          <w:sz w:val="22"/>
          <w:szCs w:val="22"/>
        </w:rPr>
      </w:pPr>
      <w:r>
        <w:rPr>
          <w:rFonts w:hAnsi="宋体"/>
          <w:sz w:val="22"/>
          <w:szCs w:val="22"/>
        </w:rPr>
        <w:t>部件目录</w:t>
      </w:r>
    </w:p>
    <w:p>
      <w:pPr>
        <w:pStyle w:val="19"/>
        <w:numPr>
          <w:ilvl w:val="0"/>
          <w:numId w:val="3"/>
        </w:numPr>
        <w:spacing w:line="400" w:lineRule="exact"/>
        <w:rPr>
          <w:rFonts w:hAnsi="宋体"/>
          <w:sz w:val="22"/>
          <w:szCs w:val="22"/>
        </w:rPr>
      </w:pPr>
      <w:r>
        <w:rPr>
          <w:rFonts w:hAnsi="宋体"/>
          <w:sz w:val="22"/>
          <w:szCs w:val="22"/>
        </w:rPr>
        <w:t>《设备安装报告》、《调试记录》、《初验证书》、《终验证书》、《遗留问题统计表》</w:t>
      </w:r>
    </w:p>
    <w:p>
      <w:pPr>
        <w:pStyle w:val="19"/>
        <w:snapToGrid w:val="0"/>
        <w:spacing w:line="400" w:lineRule="exact"/>
        <w:ind w:firstLine="440" w:firstLineChars="200"/>
        <w:rPr>
          <w:rFonts w:hAnsi="宋体"/>
          <w:sz w:val="22"/>
          <w:szCs w:val="22"/>
        </w:rPr>
      </w:pPr>
      <w:r>
        <w:rPr>
          <w:rFonts w:hAnsi="宋体"/>
          <w:sz w:val="22"/>
          <w:szCs w:val="22"/>
        </w:rPr>
        <w:t>2、</w:t>
      </w:r>
      <w:r>
        <w:rPr>
          <w:rFonts w:hint="eastAsia" w:hAnsi="宋体"/>
          <w:sz w:val="22"/>
          <w:szCs w:val="22"/>
        </w:rPr>
        <w:t>乙方</w:t>
      </w:r>
      <w:r>
        <w:rPr>
          <w:rFonts w:hAnsi="宋体"/>
          <w:sz w:val="22"/>
          <w:szCs w:val="22"/>
        </w:rPr>
        <w:t>负责对</w:t>
      </w:r>
      <w:r>
        <w:rPr>
          <w:rFonts w:hint="eastAsia" w:hAnsi="宋体"/>
          <w:sz w:val="22"/>
          <w:szCs w:val="22"/>
        </w:rPr>
        <w:t>甲方</w:t>
      </w:r>
      <w:r>
        <w:rPr>
          <w:rFonts w:hAnsi="宋体"/>
          <w:sz w:val="22"/>
          <w:szCs w:val="22"/>
        </w:rPr>
        <w:t>的操作人员进行技术培训，培训结果为使</w:t>
      </w:r>
      <w:r>
        <w:rPr>
          <w:rFonts w:hint="eastAsia" w:hAnsi="宋体"/>
          <w:sz w:val="22"/>
          <w:szCs w:val="22"/>
        </w:rPr>
        <w:t>甲方</w:t>
      </w:r>
      <w:r>
        <w:rPr>
          <w:rFonts w:hAnsi="宋体"/>
          <w:sz w:val="22"/>
          <w:szCs w:val="22"/>
        </w:rPr>
        <w:t>可单独掌握设备原理、操作、应用和日常维护、设备的校验。</w:t>
      </w:r>
    </w:p>
    <w:p>
      <w:pPr>
        <w:pStyle w:val="19"/>
        <w:snapToGrid w:val="0"/>
        <w:spacing w:line="400" w:lineRule="exact"/>
        <w:ind w:firstLine="440" w:firstLineChars="200"/>
        <w:rPr>
          <w:rFonts w:hAnsi="宋体"/>
          <w:sz w:val="22"/>
          <w:szCs w:val="22"/>
        </w:rPr>
      </w:pPr>
      <w:r>
        <w:rPr>
          <w:rFonts w:hAnsi="宋体"/>
          <w:sz w:val="22"/>
          <w:szCs w:val="22"/>
        </w:rPr>
        <w:t>2.1培训内容</w:t>
      </w:r>
    </w:p>
    <w:p>
      <w:pPr>
        <w:pStyle w:val="19"/>
        <w:snapToGrid w:val="0"/>
        <w:spacing w:line="400" w:lineRule="exact"/>
        <w:ind w:firstLine="660" w:firstLineChars="300"/>
        <w:rPr>
          <w:rFonts w:hAnsi="宋体"/>
          <w:sz w:val="22"/>
          <w:szCs w:val="22"/>
        </w:rPr>
      </w:pPr>
      <w:r>
        <w:rPr>
          <w:rFonts w:hAnsi="宋体"/>
          <w:sz w:val="22"/>
          <w:szCs w:val="22"/>
        </w:rPr>
        <w:t>1）培训课程内容包括设备原理、操作、应用和日常维护、设备的校验；</w:t>
      </w:r>
    </w:p>
    <w:p>
      <w:pPr>
        <w:pStyle w:val="19"/>
        <w:snapToGrid w:val="0"/>
        <w:spacing w:line="400" w:lineRule="exact"/>
        <w:ind w:firstLine="440" w:firstLineChars="200"/>
        <w:rPr>
          <w:rFonts w:hAnsi="宋体"/>
          <w:sz w:val="22"/>
          <w:szCs w:val="22"/>
        </w:rPr>
      </w:pPr>
      <w:r>
        <w:rPr>
          <w:rFonts w:hAnsi="宋体"/>
          <w:sz w:val="22"/>
          <w:szCs w:val="22"/>
        </w:rPr>
        <w:t>2.2培训时间安排</w:t>
      </w:r>
    </w:p>
    <w:p>
      <w:pPr>
        <w:pStyle w:val="19"/>
        <w:snapToGrid w:val="0"/>
        <w:spacing w:line="400" w:lineRule="exact"/>
        <w:ind w:firstLine="660" w:firstLineChars="300"/>
        <w:rPr>
          <w:rFonts w:hAnsi="宋体"/>
          <w:sz w:val="22"/>
          <w:szCs w:val="22"/>
        </w:rPr>
      </w:pPr>
      <w:r>
        <w:rPr>
          <w:rFonts w:hAnsi="宋体"/>
          <w:sz w:val="22"/>
          <w:szCs w:val="22"/>
        </w:rPr>
        <w:t xml:space="preserve">1） </w:t>
      </w:r>
      <w:r>
        <w:rPr>
          <w:rFonts w:hAnsi="宋体"/>
          <w:sz w:val="22"/>
          <w:szCs w:val="22"/>
          <w:u w:val="single"/>
        </w:rPr>
        <w:t xml:space="preserve">  </w:t>
      </w:r>
      <w:r>
        <w:rPr>
          <w:rFonts w:hAnsi="宋体"/>
          <w:sz w:val="22"/>
          <w:szCs w:val="22"/>
        </w:rPr>
        <w:t>月</w:t>
      </w:r>
      <w:r>
        <w:rPr>
          <w:rFonts w:hAnsi="宋体"/>
          <w:sz w:val="22"/>
          <w:szCs w:val="22"/>
          <w:u w:val="single"/>
        </w:rPr>
        <w:t xml:space="preserve">  </w:t>
      </w:r>
      <w:r>
        <w:rPr>
          <w:rFonts w:hAnsi="宋体"/>
          <w:sz w:val="22"/>
          <w:szCs w:val="22"/>
        </w:rPr>
        <w:t>日至</w:t>
      </w:r>
      <w:r>
        <w:rPr>
          <w:rFonts w:hAnsi="宋体"/>
          <w:sz w:val="22"/>
          <w:szCs w:val="22"/>
          <w:u w:val="single"/>
        </w:rPr>
        <w:t xml:space="preserve">  </w:t>
      </w:r>
      <w:r>
        <w:rPr>
          <w:rFonts w:hAnsi="宋体"/>
          <w:sz w:val="22"/>
          <w:szCs w:val="22"/>
        </w:rPr>
        <w:t>月</w:t>
      </w:r>
      <w:r>
        <w:rPr>
          <w:rFonts w:hAnsi="宋体"/>
          <w:sz w:val="22"/>
          <w:szCs w:val="22"/>
          <w:u w:val="single"/>
        </w:rPr>
        <w:t xml:space="preserve">  </w:t>
      </w:r>
      <w:r>
        <w:rPr>
          <w:rFonts w:hAnsi="宋体"/>
          <w:sz w:val="22"/>
          <w:szCs w:val="22"/>
        </w:rPr>
        <w:t>日，培训人数</w:t>
      </w:r>
      <w:r>
        <w:rPr>
          <w:rFonts w:hAnsi="宋体"/>
          <w:sz w:val="22"/>
          <w:szCs w:val="22"/>
          <w:u w:val="single"/>
        </w:rPr>
        <w:t xml:space="preserve"> </w:t>
      </w:r>
      <w:r>
        <w:rPr>
          <w:rFonts w:hint="eastAsia" w:hAnsi="宋体"/>
          <w:sz w:val="22"/>
          <w:szCs w:val="22"/>
          <w:u w:val="single"/>
        </w:rPr>
        <w:t xml:space="preserve">  </w:t>
      </w:r>
      <w:r>
        <w:rPr>
          <w:rFonts w:hAnsi="宋体"/>
          <w:sz w:val="22"/>
          <w:szCs w:val="22"/>
          <w:u w:val="single"/>
        </w:rPr>
        <w:t xml:space="preserve"> 人 </w:t>
      </w:r>
      <w:r>
        <w:rPr>
          <w:rFonts w:hAnsi="宋体"/>
          <w:sz w:val="22"/>
          <w:szCs w:val="22"/>
        </w:rPr>
        <w:t>，培训内容</w:t>
      </w:r>
      <w:r>
        <w:rPr>
          <w:rFonts w:hAnsi="宋体"/>
          <w:sz w:val="22"/>
          <w:szCs w:val="22"/>
          <w:u w:val="single"/>
        </w:rPr>
        <w:t xml:space="preserve">设备原理、操作、应用和日常维护、设备的校验 </w:t>
      </w:r>
      <w:r>
        <w:rPr>
          <w:rFonts w:hAnsi="宋体"/>
          <w:sz w:val="22"/>
          <w:szCs w:val="22"/>
        </w:rPr>
        <w:t>；</w:t>
      </w:r>
    </w:p>
    <w:p>
      <w:pPr>
        <w:pStyle w:val="19"/>
        <w:spacing w:line="400" w:lineRule="exact"/>
        <w:rPr>
          <w:rFonts w:hAnsi="宋体"/>
          <w:sz w:val="22"/>
          <w:szCs w:val="22"/>
        </w:rPr>
      </w:pPr>
      <w:r>
        <w:rPr>
          <w:rFonts w:hAnsi="宋体"/>
          <w:sz w:val="22"/>
          <w:szCs w:val="22"/>
        </w:rPr>
        <w:t>五、知识产权</w:t>
      </w:r>
      <w:r>
        <w:rPr>
          <w:rFonts w:hAnsi="宋体"/>
          <w:sz w:val="22"/>
          <w:szCs w:val="22"/>
        </w:rPr>
        <w:cr/>
      </w:r>
      <w:r>
        <w:rPr>
          <w:rFonts w:hAnsi="宋体"/>
          <w:sz w:val="22"/>
          <w:szCs w:val="22"/>
        </w:rPr>
        <w:t xml:space="preserve">    </w:t>
      </w:r>
      <w:r>
        <w:rPr>
          <w:rFonts w:hint="eastAsia" w:hAnsi="宋体"/>
          <w:sz w:val="22"/>
          <w:szCs w:val="22"/>
        </w:rPr>
        <w:t>乙方</w:t>
      </w:r>
      <w:r>
        <w:rPr>
          <w:rFonts w:hAnsi="宋体"/>
          <w:sz w:val="22"/>
          <w:szCs w:val="22"/>
        </w:rPr>
        <w:t>保证其提供的产品不存在知识产权上的权属纠纷，</w:t>
      </w:r>
      <w:r>
        <w:rPr>
          <w:rFonts w:hint="eastAsia" w:hAnsi="宋体"/>
          <w:sz w:val="22"/>
          <w:szCs w:val="22"/>
        </w:rPr>
        <w:t>乙方</w:t>
      </w:r>
      <w:r>
        <w:rPr>
          <w:rFonts w:hAnsi="宋体"/>
          <w:sz w:val="22"/>
          <w:szCs w:val="22"/>
        </w:rPr>
        <w:t>对一切可能的侵权指控（包括但不限于专利权和著作权）负责，如果</w:t>
      </w:r>
      <w:r>
        <w:rPr>
          <w:rFonts w:hint="eastAsia" w:hAnsi="宋体"/>
          <w:sz w:val="22"/>
          <w:szCs w:val="22"/>
        </w:rPr>
        <w:t>甲方</w:t>
      </w:r>
      <w:r>
        <w:rPr>
          <w:rFonts w:hAnsi="宋体"/>
          <w:sz w:val="22"/>
          <w:szCs w:val="22"/>
        </w:rPr>
        <w:t>因此而遭受任何损失，</w:t>
      </w:r>
      <w:r>
        <w:rPr>
          <w:rFonts w:hint="eastAsia" w:hAnsi="宋体"/>
          <w:sz w:val="22"/>
          <w:szCs w:val="22"/>
        </w:rPr>
        <w:t>乙方</w:t>
      </w:r>
      <w:r>
        <w:rPr>
          <w:rFonts w:hAnsi="宋体"/>
          <w:sz w:val="22"/>
          <w:szCs w:val="22"/>
        </w:rPr>
        <w:t>应赔偿甲方由此遭受的全部实际损失，并向</w:t>
      </w:r>
      <w:r>
        <w:rPr>
          <w:rFonts w:hint="eastAsia" w:hAnsi="宋体"/>
          <w:sz w:val="22"/>
          <w:szCs w:val="22"/>
        </w:rPr>
        <w:t>甲方</w:t>
      </w:r>
      <w:r>
        <w:rPr>
          <w:rFonts w:hAnsi="宋体"/>
          <w:sz w:val="22"/>
          <w:szCs w:val="22"/>
        </w:rPr>
        <w:t>赔偿违约金人民币</w:t>
      </w:r>
      <w:r>
        <w:rPr>
          <w:rFonts w:hAnsi="宋体"/>
          <w:sz w:val="22"/>
          <w:szCs w:val="22"/>
          <w:u w:val="single"/>
        </w:rPr>
        <w:t xml:space="preserve"> </w:t>
      </w:r>
      <w:r>
        <w:rPr>
          <w:rFonts w:hint="eastAsia" w:hAnsi="宋体"/>
          <w:sz w:val="22"/>
          <w:szCs w:val="22"/>
          <w:u w:val="single"/>
        </w:rPr>
        <w:t xml:space="preserve">   </w:t>
      </w:r>
      <w:r>
        <w:rPr>
          <w:rFonts w:hAnsi="宋体"/>
          <w:sz w:val="22"/>
          <w:szCs w:val="22"/>
        </w:rPr>
        <w:t>万元。</w:t>
      </w:r>
    </w:p>
    <w:p>
      <w:pPr>
        <w:pStyle w:val="19"/>
        <w:spacing w:line="400" w:lineRule="exact"/>
        <w:rPr>
          <w:rFonts w:hAnsi="宋体"/>
          <w:sz w:val="22"/>
          <w:szCs w:val="22"/>
        </w:rPr>
      </w:pPr>
      <w:r>
        <w:rPr>
          <w:rFonts w:hAnsi="宋体"/>
          <w:sz w:val="22"/>
          <w:szCs w:val="22"/>
        </w:rPr>
        <w:t>六、交货地点</w:t>
      </w:r>
    </w:p>
    <w:p>
      <w:pPr>
        <w:pStyle w:val="19"/>
        <w:spacing w:line="400" w:lineRule="exact"/>
        <w:ind w:firstLine="440" w:firstLineChars="200"/>
        <w:rPr>
          <w:rFonts w:hAnsi="宋体"/>
          <w:sz w:val="22"/>
          <w:szCs w:val="22"/>
        </w:rPr>
      </w:pPr>
      <w:r>
        <w:rPr>
          <w:rFonts w:hint="eastAsia" w:hAnsi="宋体"/>
          <w:sz w:val="22"/>
          <w:szCs w:val="22"/>
        </w:rPr>
        <w:t>乙方</w:t>
      </w:r>
      <w:r>
        <w:rPr>
          <w:rFonts w:hAnsi="宋体"/>
          <w:sz w:val="22"/>
          <w:szCs w:val="22"/>
        </w:rPr>
        <w:t>应于交货期满前将全部产品交付至</w:t>
      </w:r>
      <w:r>
        <w:rPr>
          <w:rFonts w:hint="eastAsia" w:hAnsi="宋体"/>
          <w:sz w:val="22"/>
          <w:szCs w:val="22"/>
        </w:rPr>
        <w:t>甲方</w:t>
      </w:r>
      <w:r>
        <w:rPr>
          <w:rFonts w:hAnsi="宋体"/>
          <w:sz w:val="22"/>
          <w:szCs w:val="22"/>
        </w:rPr>
        <w:t>指定位置。期间的运输费用及保险费用由</w:t>
      </w:r>
      <w:r>
        <w:rPr>
          <w:rFonts w:hint="eastAsia" w:hAnsi="宋体"/>
          <w:sz w:val="22"/>
          <w:szCs w:val="22"/>
        </w:rPr>
        <w:t>乙方</w:t>
      </w:r>
      <w:r>
        <w:rPr>
          <w:rFonts w:hAnsi="宋体"/>
          <w:sz w:val="22"/>
          <w:szCs w:val="22"/>
        </w:rPr>
        <w:t>承担。</w:t>
      </w:r>
    </w:p>
    <w:p>
      <w:pPr>
        <w:pStyle w:val="19"/>
        <w:spacing w:line="400" w:lineRule="exact"/>
        <w:rPr>
          <w:rFonts w:hAnsi="宋体"/>
          <w:sz w:val="22"/>
          <w:szCs w:val="22"/>
        </w:rPr>
      </w:pPr>
      <w:r>
        <w:rPr>
          <w:rFonts w:hAnsi="宋体"/>
          <w:sz w:val="22"/>
          <w:szCs w:val="22"/>
        </w:rPr>
        <w:t>七、设备发运、包装及运输</w:t>
      </w:r>
    </w:p>
    <w:p>
      <w:pPr>
        <w:pStyle w:val="19"/>
        <w:spacing w:line="400" w:lineRule="exact"/>
        <w:ind w:firstLine="600"/>
        <w:rPr>
          <w:rFonts w:hAnsi="宋体"/>
          <w:sz w:val="22"/>
          <w:szCs w:val="22"/>
        </w:rPr>
      </w:pPr>
      <w:r>
        <w:rPr>
          <w:rFonts w:hAnsi="宋体"/>
          <w:sz w:val="22"/>
          <w:szCs w:val="22"/>
        </w:rPr>
        <w:t>1、</w:t>
      </w:r>
      <w:r>
        <w:rPr>
          <w:rFonts w:hint="eastAsia" w:hAnsi="宋体"/>
          <w:sz w:val="22"/>
          <w:szCs w:val="22"/>
        </w:rPr>
        <w:t>乙方</w:t>
      </w:r>
      <w:r>
        <w:rPr>
          <w:rFonts w:hAnsi="宋体"/>
          <w:sz w:val="22"/>
          <w:szCs w:val="22"/>
        </w:rPr>
        <w:t>在交货前将合同号、设备名称、数量、件数每件包装箱的尺码、毛重及对货物的卸车、储存和特殊要求等用电报或传真通知</w:t>
      </w:r>
      <w:r>
        <w:rPr>
          <w:rFonts w:hint="eastAsia" w:hAnsi="宋体"/>
          <w:sz w:val="22"/>
          <w:szCs w:val="22"/>
        </w:rPr>
        <w:t>甲方</w:t>
      </w:r>
      <w:r>
        <w:rPr>
          <w:rFonts w:hAnsi="宋体"/>
          <w:sz w:val="22"/>
          <w:szCs w:val="22"/>
        </w:rPr>
        <w:t>。</w:t>
      </w:r>
    </w:p>
    <w:p>
      <w:pPr>
        <w:pStyle w:val="19"/>
        <w:spacing w:line="400" w:lineRule="exact"/>
        <w:ind w:firstLine="600"/>
        <w:rPr>
          <w:rFonts w:hAnsi="宋体"/>
          <w:sz w:val="22"/>
          <w:szCs w:val="22"/>
        </w:rPr>
      </w:pPr>
      <w:r>
        <w:rPr>
          <w:rFonts w:hAnsi="宋体"/>
          <w:sz w:val="22"/>
          <w:szCs w:val="22"/>
        </w:rPr>
        <w:t>2、设备在移交</w:t>
      </w:r>
      <w:r>
        <w:rPr>
          <w:rFonts w:hint="eastAsia" w:hAnsi="宋体"/>
          <w:sz w:val="22"/>
          <w:szCs w:val="22"/>
        </w:rPr>
        <w:t>甲方</w:t>
      </w:r>
      <w:r>
        <w:rPr>
          <w:rFonts w:hAnsi="宋体"/>
          <w:sz w:val="22"/>
          <w:szCs w:val="22"/>
        </w:rPr>
        <w:t>之前由于包装不善导致设备锈蚀、失缺或损坏等均由</w:t>
      </w:r>
      <w:r>
        <w:rPr>
          <w:rFonts w:hint="eastAsia" w:hAnsi="宋体"/>
          <w:sz w:val="22"/>
          <w:szCs w:val="22"/>
        </w:rPr>
        <w:t>乙方</w:t>
      </w:r>
      <w:r>
        <w:rPr>
          <w:rFonts w:hAnsi="宋体"/>
          <w:sz w:val="22"/>
          <w:szCs w:val="22"/>
        </w:rPr>
        <w:t>承担责任。包装箱外应用不褪色的油漆，按规定打上清晰的包装标志。对无包装的设备应系有金属标签。对重量超过</w:t>
      </w:r>
      <w:r>
        <w:rPr>
          <w:rFonts w:hAnsi="宋体"/>
          <w:sz w:val="22"/>
          <w:szCs w:val="22"/>
          <w:u w:val="single"/>
        </w:rPr>
        <w:t xml:space="preserve"> 1 </w:t>
      </w:r>
      <w:r>
        <w:rPr>
          <w:rFonts w:hAnsi="宋体"/>
          <w:sz w:val="22"/>
          <w:szCs w:val="22"/>
        </w:rPr>
        <w:t>吨以上的货物，应标明重心点和吊装点所在位置。</w:t>
      </w:r>
    </w:p>
    <w:p>
      <w:pPr>
        <w:pStyle w:val="19"/>
        <w:spacing w:line="400" w:lineRule="exact"/>
        <w:ind w:firstLine="600"/>
        <w:rPr>
          <w:rFonts w:hAnsi="宋体"/>
          <w:sz w:val="22"/>
          <w:szCs w:val="22"/>
        </w:rPr>
      </w:pPr>
      <w:r>
        <w:rPr>
          <w:rFonts w:hAnsi="宋体"/>
          <w:sz w:val="22"/>
          <w:szCs w:val="22"/>
        </w:rPr>
        <w:t>3、</w:t>
      </w:r>
      <w:r>
        <w:rPr>
          <w:rFonts w:hint="eastAsia" w:hAnsi="宋体"/>
          <w:sz w:val="22"/>
          <w:szCs w:val="22"/>
        </w:rPr>
        <w:t>乙方将货物运送至甲方指定地点。如</w:t>
      </w:r>
      <w:r>
        <w:rPr>
          <w:rFonts w:hAnsi="宋体"/>
          <w:sz w:val="22"/>
          <w:szCs w:val="22"/>
        </w:rPr>
        <w:t>在装卸、运输中发生损坏或短缺，不管其造成的原因如何，应在</w:t>
      </w:r>
      <w:r>
        <w:rPr>
          <w:rFonts w:hAnsi="宋体"/>
          <w:sz w:val="22"/>
          <w:szCs w:val="22"/>
          <w:u w:val="single"/>
        </w:rPr>
        <w:t xml:space="preserve"> </w:t>
      </w:r>
      <w:r>
        <w:rPr>
          <w:rFonts w:hint="eastAsia" w:hAnsi="宋体"/>
          <w:sz w:val="22"/>
          <w:szCs w:val="22"/>
          <w:u w:val="single"/>
        </w:rPr>
        <w:t xml:space="preserve">两周 </w:t>
      </w:r>
      <w:r>
        <w:rPr>
          <w:rFonts w:hAnsi="宋体"/>
          <w:sz w:val="22"/>
          <w:szCs w:val="22"/>
        </w:rPr>
        <w:t>内给予调换、修复和补齐缺件并安装调试</w:t>
      </w:r>
      <w:r>
        <w:rPr>
          <w:rFonts w:hint="eastAsia" w:hAnsi="宋体"/>
          <w:sz w:val="22"/>
          <w:szCs w:val="22"/>
        </w:rPr>
        <w:t>完毕</w:t>
      </w:r>
      <w:r>
        <w:rPr>
          <w:rFonts w:hAnsi="宋体"/>
          <w:sz w:val="22"/>
          <w:szCs w:val="22"/>
        </w:rPr>
        <w:t>，不能以办理索赔为由而拖延。</w:t>
      </w:r>
    </w:p>
    <w:p>
      <w:pPr>
        <w:pStyle w:val="19"/>
        <w:snapToGrid w:val="0"/>
        <w:spacing w:line="400" w:lineRule="exact"/>
        <w:rPr>
          <w:rFonts w:hAnsi="宋体"/>
          <w:color w:val="C00000"/>
          <w:sz w:val="22"/>
          <w:szCs w:val="22"/>
        </w:rPr>
      </w:pPr>
      <w:r>
        <w:rPr>
          <w:rFonts w:hAnsi="宋体"/>
          <w:sz w:val="22"/>
          <w:szCs w:val="22"/>
        </w:rPr>
        <w:t>八、付款期限及方式</w:t>
      </w:r>
      <w:r>
        <w:rPr>
          <w:rFonts w:hint="eastAsia" w:hAnsi="宋体"/>
          <w:sz w:val="22"/>
          <w:szCs w:val="22"/>
        </w:rPr>
        <w:t xml:space="preserve">         </w:t>
      </w:r>
      <w:r>
        <w:rPr>
          <w:rFonts w:hint="eastAsia" w:hAnsi="宋体"/>
          <w:color w:val="C00000"/>
          <w:sz w:val="22"/>
          <w:szCs w:val="22"/>
        </w:rPr>
        <w:t xml:space="preserve"> </w:t>
      </w:r>
    </w:p>
    <w:p>
      <w:pPr>
        <w:spacing w:line="360" w:lineRule="auto"/>
        <w:ind w:firstLine="440" w:firstLineChars="200"/>
        <w:rPr>
          <w:rFonts w:ascii="宋体" w:hAnsi="宋体" w:cs="宋体"/>
          <w:bCs/>
          <w:sz w:val="22"/>
          <w:szCs w:val="22"/>
        </w:rPr>
      </w:pPr>
      <w:r>
        <w:rPr>
          <w:rFonts w:hint="eastAsia" w:ascii="宋体" w:hAnsi="宋体" w:cs="宋体"/>
          <w:bCs/>
          <w:sz w:val="22"/>
          <w:szCs w:val="22"/>
        </w:rPr>
        <w:t>付款方式：1、合同签订后七个工作日内采购人向供应商支付合同总价30%</w:t>
      </w:r>
      <w:r>
        <w:rPr>
          <w:rFonts w:hint="eastAsia" w:ascii="宋体" w:hAnsi="宋体" w:cs="宋体"/>
          <w:bCs/>
          <w:sz w:val="22"/>
          <w:szCs w:val="22"/>
          <w:lang w:val="en-US" w:eastAsia="zh-CN"/>
        </w:rPr>
        <w:t>的</w:t>
      </w:r>
      <w:r>
        <w:rPr>
          <w:rFonts w:hint="eastAsia" w:ascii="宋体" w:hAnsi="宋体" w:cs="宋体"/>
          <w:bCs/>
          <w:sz w:val="22"/>
          <w:szCs w:val="22"/>
        </w:rPr>
        <w:t>预付款（采购人可根据项目特点、供应商信用等情况，决定是否要求供应商提交银行、保险公司等金融机构出具的预付款保函或其他担保措施。浙财采监[2020]3号文件）；2、供应商将所有合同内容完成，由采购人初步验收合格后十五个工作日内，采购人向供应商支付30%</w:t>
      </w:r>
      <w:r>
        <w:rPr>
          <w:rFonts w:hint="eastAsia" w:ascii="宋体" w:hAnsi="宋体" w:cs="宋体"/>
          <w:bCs/>
          <w:sz w:val="22"/>
          <w:szCs w:val="22"/>
          <w:lang w:val="en-US" w:eastAsia="zh-CN"/>
        </w:rPr>
        <w:t>的</w:t>
      </w:r>
      <w:r>
        <w:rPr>
          <w:rFonts w:hint="eastAsia" w:ascii="宋体" w:hAnsi="宋体" w:cs="宋体"/>
          <w:bCs/>
          <w:sz w:val="22"/>
          <w:szCs w:val="22"/>
        </w:rPr>
        <w:t>合同款；3、采购人验收合格并完成结算审核后十五个工作日内，采购人向供应商支付剩余40%</w:t>
      </w:r>
      <w:r>
        <w:rPr>
          <w:rFonts w:hint="eastAsia" w:ascii="宋体" w:hAnsi="宋体" w:cs="宋体"/>
          <w:bCs/>
          <w:sz w:val="22"/>
          <w:szCs w:val="22"/>
          <w:lang w:val="en-US" w:eastAsia="zh-CN"/>
        </w:rPr>
        <w:t>的</w:t>
      </w:r>
      <w:r>
        <w:rPr>
          <w:rFonts w:hint="eastAsia" w:ascii="宋体" w:hAnsi="宋体" w:cs="宋体"/>
          <w:bCs/>
          <w:sz w:val="22"/>
          <w:szCs w:val="22"/>
        </w:rPr>
        <w:t>合同款。</w:t>
      </w:r>
    </w:p>
    <w:p>
      <w:pPr>
        <w:spacing w:line="360" w:lineRule="auto"/>
        <w:ind w:firstLine="440" w:firstLineChars="200"/>
        <w:rPr>
          <w:rFonts w:ascii="宋体" w:hAnsi="宋体" w:cs="宋体"/>
          <w:b/>
          <w:bCs/>
          <w:sz w:val="22"/>
          <w:szCs w:val="22"/>
        </w:rPr>
      </w:pPr>
      <w:r>
        <w:rPr>
          <w:rFonts w:hint="eastAsia" w:hAnsi="宋体"/>
          <w:sz w:val="22"/>
          <w:szCs w:val="22"/>
        </w:rPr>
        <w:t>履约保证金：合同签订后七个工作日内，供应商向采购人提交合同价的1%作为履约保证金（可采用保函方式提交），履约保证金在合同履约完毕后，采购人无息退还。</w:t>
      </w:r>
    </w:p>
    <w:p>
      <w:pPr>
        <w:pStyle w:val="19"/>
        <w:spacing w:line="400" w:lineRule="exact"/>
        <w:ind w:firstLine="420"/>
        <w:rPr>
          <w:rFonts w:hAnsi="宋体"/>
          <w:sz w:val="22"/>
          <w:szCs w:val="22"/>
        </w:rPr>
      </w:pPr>
      <w:r>
        <w:rPr>
          <w:rFonts w:hAnsi="宋体"/>
          <w:sz w:val="22"/>
          <w:szCs w:val="22"/>
        </w:rPr>
        <w:t>九、</w:t>
      </w:r>
      <w:r>
        <w:rPr>
          <w:rFonts w:hint="eastAsia" w:hAnsi="宋体"/>
          <w:sz w:val="22"/>
          <w:szCs w:val="22"/>
        </w:rPr>
        <w:t>工</w:t>
      </w:r>
      <w:r>
        <w:rPr>
          <w:rFonts w:hAnsi="宋体"/>
          <w:sz w:val="22"/>
          <w:szCs w:val="22"/>
        </w:rPr>
        <w:t>期、验收</w:t>
      </w:r>
    </w:p>
    <w:p>
      <w:pPr>
        <w:spacing w:line="400" w:lineRule="exact"/>
        <w:ind w:firstLine="440" w:firstLineChars="200"/>
        <w:rPr>
          <w:rFonts w:ascii="宋体"/>
          <w:color w:val="FF0000"/>
          <w:sz w:val="22"/>
          <w:szCs w:val="22"/>
        </w:rPr>
      </w:pPr>
      <w:r>
        <w:rPr>
          <w:rFonts w:hint="eastAsia" w:ascii="宋体"/>
          <w:sz w:val="22"/>
          <w:szCs w:val="22"/>
        </w:rPr>
        <w:t>1、工期：合同签定之日起</w:t>
      </w:r>
      <w:r>
        <w:rPr>
          <w:rFonts w:hint="eastAsia" w:ascii="宋体"/>
          <w:sz w:val="22"/>
          <w:szCs w:val="22"/>
          <w:u w:val="single"/>
        </w:rPr>
        <w:t xml:space="preserve">      </w:t>
      </w:r>
      <w:r>
        <w:rPr>
          <w:rFonts w:hint="eastAsia" w:ascii="宋体"/>
          <w:sz w:val="22"/>
          <w:szCs w:val="22"/>
        </w:rPr>
        <w:t>天内。</w:t>
      </w:r>
    </w:p>
    <w:p>
      <w:pPr>
        <w:pStyle w:val="19"/>
        <w:tabs>
          <w:tab w:val="left" w:pos="1200"/>
        </w:tabs>
        <w:spacing w:line="400" w:lineRule="exact"/>
        <w:ind w:firstLine="440" w:firstLineChars="200"/>
        <w:rPr>
          <w:rFonts w:hAnsi="宋体"/>
          <w:sz w:val="22"/>
          <w:szCs w:val="22"/>
        </w:rPr>
      </w:pPr>
      <w:r>
        <w:rPr>
          <w:rFonts w:hAnsi="宋体"/>
          <w:sz w:val="22"/>
          <w:szCs w:val="22"/>
        </w:rPr>
        <w:t>2、系统设备验收</w:t>
      </w:r>
    </w:p>
    <w:p>
      <w:pPr>
        <w:pStyle w:val="19"/>
        <w:snapToGrid w:val="0"/>
        <w:spacing w:line="400" w:lineRule="exact"/>
        <w:ind w:firstLine="480"/>
        <w:rPr>
          <w:rFonts w:hAnsi="宋体"/>
          <w:sz w:val="22"/>
          <w:szCs w:val="22"/>
        </w:rPr>
      </w:pPr>
      <w:r>
        <w:rPr>
          <w:rFonts w:hAnsi="宋体"/>
          <w:sz w:val="22"/>
          <w:szCs w:val="22"/>
        </w:rPr>
        <w:t>（1）设备到达现场后，</w:t>
      </w:r>
      <w:r>
        <w:rPr>
          <w:rFonts w:hint="eastAsia" w:hAnsi="宋体"/>
          <w:sz w:val="22"/>
          <w:szCs w:val="22"/>
        </w:rPr>
        <w:t>乙方</w:t>
      </w:r>
      <w:r>
        <w:rPr>
          <w:rFonts w:hAnsi="宋体"/>
          <w:sz w:val="22"/>
          <w:szCs w:val="22"/>
        </w:rPr>
        <w:t>应派人参与</w:t>
      </w:r>
      <w:r>
        <w:rPr>
          <w:rFonts w:hint="eastAsia" w:hAnsi="宋体"/>
          <w:sz w:val="22"/>
          <w:szCs w:val="22"/>
        </w:rPr>
        <w:t>甲方</w:t>
      </w:r>
      <w:r>
        <w:rPr>
          <w:rFonts w:hAnsi="宋体"/>
          <w:sz w:val="22"/>
          <w:szCs w:val="22"/>
        </w:rPr>
        <w:t>的开箱检验工作。</w:t>
      </w:r>
    </w:p>
    <w:p>
      <w:pPr>
        <w:pStyle w:val="19"/>
        <w:snapToGrid w:val="0"/>
        <w:spacing w:line="400" w:lineRule="exact"/>
        <w:ind w:firstLine="480"/>
        <w:rPr>
          <w:rFonts w:hAnsi="宋体"/>
          <w:sz w:val="22"/>
          <w:szCs w:val="22"/>
        </w:rPr>
      </w:pPr>
      <w:r>
        <w:rPr>
          <w:rFonts w:hAnsi="宋体"/>
          <w:sz w:val="22"/>
          <w:szCs w:val="22"/>
        </w:rPr>
        <w:t>（2）设备安装调</w:t>
      </w:r>
      <w:r>
        <w:rPr>
          <w:rFonts w:hint="eastAsia" w:hAnsi="宋体"/>
          <w:sz w:val="22"/>
          <w:szCs w:val="22"/>
        </w:rPr>
        <w:t>试</w:t>
      </w:r>
      <w:r>
        <w:rPr>
          <w:rFonts w:hAnsi="宋体"/>
          <w:sz w:val="22"/>
          <w:szCs w:val="22"/>
        </w:rPr>
        <w:t>完毕验收合格，买卖双方共同签署验收合格</w:t>
      </w:r>
      <w:r>
        <w:rPr>
          <w:rFonts w:hint="eastAsia" w:hAnsi="宋体"/>
          <w:sz w:val="22"/>
          <w:szCs w:val="22"/>
        </w:rPr>
        <w:t>单</w:t>
      </w:r>
      <w:r>
        <w:rPr>
          <w:rFonts w:hAnsi="宋体"/>
          <w:sz w:val="22"/>
          <w:szCs w:val="22"/>
        </w:rPr>
        <w:t>。</w:t>
      </w:r>
      <w:r>
        <w:rPr>
          <w:rFonts w:hint="eastAsia" w:hAnsi="宋体"/>
          <w:sz w:val="22"/>
          <w:szCs w:val="22"/>
        </w:rPr>
        <w:t>在质保期内，</w:t>
      </w:r>
      <w:r>
        <w:rPr>
          <w:rFonts w:hAnsi="宋体"/>
          <w:sz w:val="22"/>
          <w:szCs w:val="22"/>
        </w:rPr>
        <w:t>如因设备内部质量原因</w:t>
      </w:r>
      <w:r>
        <w:rPr>
          <w:rFonts w:hint="eastAsia" w:hAnsi="宋体"/>
          <w:sz w:val="22"/>
          <w:szCs w:val="22"/>
        </w:rPr>
        <w:t>不能修复</w:t>
      </w:r>
      <w:r>
        <w:rPr>
          <w:rFonts w:hAnsi="宋体"/>
          <w:sz w:val="22"/>
          <w:szCs w:val="22"/>
        </w:rPr>
        <w:t>，导致设备</w:t>
      </w:r>
      <w:r>
        <w:rPr>
          <w:rFonts w:hint="eastAsia" w:hAnsi="宋体"/>
          <w:sz w:val="22"/>
          <w:szCs w:val="22"/>
        </w:rPr>
        <w:t>不能正常使用，甲方</w:t>
      </w:r>
      <w:r>
        <w:rPr>
          <w:rFonts w:hAnsi="宋体"/>
          <w:sz w:val="22"/>
          <w:szCs w:val="22"/>
        </w:rPr>
        <w:t>有权退货，</w:t>
      </w:r>
      <w:r>
        <w:rPr>
          <w:rFonts w:hint="eastAsia" w:hAnsi="宋体"/>
          <w:sz w:val="22"/>
          <w:szCs w:val="22"/>
        </w:rPr>
        <w:t>乙方</w:t>
      </w:r>
      <w:r>
        <w:rPr>
          <w:rFonts w:hAnsi="宋体"/>
          <w:sz w:val="22"/>
          <w:szCs w:val="22"/>
        </w:rPr>
        <w:t xml:space="preserve">应在 </w:t>
      </w:r>
      <w:r>
        <w:rPr>
          <w:rFonts w:hint="eastAsia" w:hAnsi="宋体"/>
          <w:sz w:val="22"/>
          <w:szCs w:val="22"/>
        </w:rPr>
        <w:t>1个</w:t>
      </w:r>
      <w:r>
        <w:rPr>
          <w:rFonts w:hAnsi="宋体"/>
          <w:sz w:val="22"/>
          <w:szCs w:val="22"/>
        </w:rPr>
        <w:t>月内按本合同产品质量要求提供全新产品。</w:t>
      </w:r>
    </w:p>
    <w:p>
      <w:pPr>
        <w:pStyle w:val="19"/>
        <w:spacing w:line="400" w:lineRule="exact"/>
        <w:rPr>
          <w:rFonts w:hAnsi="宋体"/>
          <w:sz w:val="22"/>
          <w:szCs w:val="22"/>
        </w:rPr>
      </w:pPr>
      <w:r>
        <w:rPr>
          <w:rFonts w:hAnsi="宋体"/>
          <w:sz w:val="22"/>
          <w:szCs w:val="22"/>
        </w:rPr>
        <w:t>十、质量保证</w:t>
      </w:r>
    </w:p>
    <w:p>
      <w:pPr>
        <w:pStyle w:val="19"/>
        <w:tabs>
          <w:tab w:val="left" w:pos="709"/>
        </w:tabs>
        <w:spacing w:line="400" w:lineRule="exact"/>
        <w:rPr>
          <w:rFonts w:hAnsi="宋体"/>
          <w:sz w:val="22"/>
          <w:szCs w:val="22"/>
        </w:rPr>
      </w:pPr>
      <w:r>
        <w:rPr>
          <w:rFonts w:hAnsi="宋体"/>
          <w:sz w:val="22"/>
          <w:szCs w:val="22"/>
        </w:rPr>
        <w:t xml:space="preserve">    1、</w:t>
      </w:r>
      <w:r>
        <w:rPr>
          <w:rFonts w:hint="eastAsia" w:hAnsi="宋体"/>
          <w:sz w:val="22"/>
          <w:szCs w:val="22"/>
        </w:rPr>
        <w:t>乙方</w:t>
      </w:r>
      <w:r>
        <w:rPr>
          <w:rFonts w:hAnsi="宋体"/>
          <w:sz w:val="22"/>
          <w:szCs w:val="22"/>
        </w:rPr>
        <w:t>保证所提供的设备是归属于</w:t>
      </w:r>
      <w:r>
        <w:rPr>
          <w:rFonts w:hint="eastAsia" w:hAnsi="宋体"/>
          <w:sz w:val="22"/>
          <w:szCs w:val="22"/>
        </w:rPr>
        <w:t>乙方</w:t>
      </w:r>
      <w:r>
        <w:rPr>
          <w:rFonts w:hAnsi="宋体"/>
          <w:sz w:val="22"/>
          <w:szCs w:val="22"/>
        </w:rPr>
        <w:t>所有的、全新的、未使用过的且不存在任何权属纠纷。</w:t>
      </w:r>
      <w:r>
        <w:rPr>
          <w:rFonts w:hint="eastAsia" w:hAnsi="宋体"/>
          <w:sz w:val="22"/>
          <w:szCs w:val="22"/>
        </w:rPr>
        <w:t>乙方</w:t>
      </w:r>
      <w:r>
        <w:rPr>
          <w:rFonts w:hAnsi="宋体"/>
          <w:sz w:val="22"/>
          <w:szCs w:val="22"/>
        </w:rPr>
        <w:t>进一步保证，其所提供的由第三方生产的设备和其他产品均为该等生产厂家授权销售的正品。</w:t>
      </w:r>
    </w:p>
    <w:p>
      <w:pPr>
        <w:pStyle w:val="19"/>
        <w:spacing w:line="400" w:lineRule="exact"/>
        <w:ind w:firstLine="440" w:firstLineChars="200"/>
        <w:rPr>
          <w:rFonts w:hAnsi="宋体"/>
          <w:sz w:val="22"/>
          <w:szCs w:val="22"/>
        </w:rPr>
      </w:pPr>
      <w:r>
        <w:rPr>
          <w:rFonts w:hAnsi="宋体"/>
          <w:sz w:val="22"/>
          <w:szCs w:val="22"/>
        </w:rPr>
        <w:t>2、</w:t>
      </w:r>
      <w:r>
        <w:rPr>
          <w:rFonts w:hint="eastAsia" w:hAnsi="宋体"/>
          <w:sz w:val="22"/>
          <w:szCs w:val="22"/>
        </w:rPr>
        <w:t>乙方</w:t>
      </w:r>
      <w:r>
        <w:rPr>
          <w:rFonts w:hAnsi="宋体"/>
          <w:sz w:val="22"/>
          <w:szCs w:val="22"/>
        </w:rPr>
        <w:t>保证采用先进的技术、优质的材料和零部件、一流的工艺、严格的质量管理为</w:t>
      </w:r>
      <w:r>
        <w:rPr>
          <w:rFonts w:hint="eastAsia" w:hAnsi="宋体"/>
          <w:sz w:val="22"/>
          <w:szCs w:val="22"/>
        </w:rPr>
        <w:t>甲方</w:t>
      </w:r>
      <w:r>
        <w:rPr>
          <w:rFonts w:hAnsi="宋体"/>
          <w:sz w:val="22"/>
          <w:szCs w:val="22"/>
        </w:rPr>
        <w:t>提供技术先进、质量上乘、外表美观并完全符合合同规定的质量、规格、性能要求的产品。</w:t>
      </w:r>
    </w:p>
    <w:p>
      <w:pPr>
        <w:pStyle w:val="19"/>
        <w:spacing w:line="400" w:lineRule="exact"/>
        <w:rPr>
          <w:rFonts w:hAnsi="宋体"/>
          <w:sz w:val="22"/>
          <w:szCs w:val="22"/>
        </w:rPr>
      </w:pPr>
      <w:r>
        <w:rPr>
          <w:rFonts w:hAnsi="宋体"/>
          <w:sz w:val="22"/>
          <w:szCs w:val="22"/>
        </w:rPr>
        <w:t xml:space="preserve">    3、</w:t>
      </w:r>
      <w:r>
        <w:rPr>
          <w:rFonts w:hint="eastAsia" w:hAnsi="宋体"/>
          <w:sz w:val="22"/>
          <w:szCs w:val="22"/>
        </w:rPr>
        <w:t>乙方</w:t>
      </w:r>
      <w:r>
        <w:rPr>
          <w:rFonts w:hAnsi="宋体"/>
          <w:sz w:val="22"/>
          <w:szCs w:val="22"/>
        </w:rPr>
        <w:t>保证按ISO9000系列标准（如果已经执行）或相应的质量管理和质量保证体系，对所供设备的设计、采购、制造、检验、涂装、包装、安装、调试等各个环节进行严格的质量管理和质量控制。</w:t>
      </w:r>
    </w:p>
    <w:p>
      <w:pPr>
        <w:pStyle w:val="19"/>
        <w:spacing w:line="400" w:lineRule="exact"/>
        <w:rPr>
          <w:rFonts w:hAnsi="宋体"/>
          <w:sz w:val="22"/>
          <w:szCs w:val="22"/>
        </w:rPr>
      </w:pPr>
      <w:r>
        <w:rPr>
          <w:rFonts w:hAnsi="宋体"/>
          <w:sz w:val="22"/>
          <w:szCs w:val="22"/>
        </w:rPr>
        <w:t xml:space="preserve">    4、</w:t>
      </w:r>
      <w:r>
        <w:rPr>
          <w:rFonts w:hint="eastAsia" w:hAnsi="宋体"/>
          <w:sz w:val="22"/>
          <w:szCs w:val="22"/>
        </w:rPr>
        <w:t>乙方</w:t>
      </w:r>
      <w:r>
        <w:rPr>
          <w:rFonts w:hAnsi="宋体"/>
          <w:sz w:val="22"/>
          <w:szCs w:val="22"/>
        </w:rPr>
        <w:t>保证所提供的设备在正确安装、正常使用和维护保养的情况下，具有使</w:t>
      </w:r>
      <w:r>
        <w:rPr>
          <w:rFonts w:hint="eastAsia" w:hAnsi="宋体"/>
          <w:sz w:val="22"/>
          <w:szCs w:val="22"/>
        </w:rPr>
        <w:t>甲方</w:t>
      </w:r>
      <w:r>
        <w:rPr>
          <w:rFonts w:hAnsi="宋体"/>
          <w:sz w:val="22"/>
          <w:szCs w:val="22"/>
        </w:rPr>
        <w:t>满意的使用性能和使用寿命。</w:t>
      </w:r>
    </w:p>
    <w:p>
      <w:pPr>
        <w:spacing w:line="400" w:lineRule="exact"/>
        <w:ind w:firstLine="440" w:firstLineChars="200"/>
        <w:rPr>
          <w:rFonts w:ascii="宋体"/>
          <w:sz w:val="22"/>
          <w:szCs w:val="22"/>
        </w:rPr>
      </w:pPr>
      <w:r>
        <w:rPr>
          <w:rFonts w:hint="eastAsia" w:ascii="宋体"/>
          <w:sz w:val="22"/>
          <w:szCs w:val="22"/>
        </w:rPr>
        <w:t>5、提供至少12个月质保期及免费维修和保养。</w:t>
      </w:r>
    </w:p>
    <w:p>
      <w:pPr>
        <w:spacing w:line="400" w:lineRule="exact"/>
        <w:ind w:firstLine="440" w:firstLineChars="200"/>
        <w:rPr>
          <w:rFonts w:ascii="宋体"/>
          <w:sz w:val="22"/>
          <w:szCs w:val="22"/>
        </w:rPr>
      </w:pPr>
      <w:r>
        <w:rPr>
          <w:rFonts w:hint="eastAsia" w:ascii="宋体"/>
          <w:sz w:val="22"/>
          <w:szCs w:val="22"/>
        </w:rPr>
        <w:t>5.1质保期内，向甲方提供免费的保修和维护服务：</w:t>
      </w:r>
    </w:p>
    <w:p>
      <w:pPr>
        <w:spacing w:line="400" w:lineRule="exact"/>
        <w:ind w:firstLine="440" w:firstLineChars="200"/>
        <w:rPr>
          <w:rFonts w:ascii="宋体"/>
          <w:sz w:val="22"/>
          <w:szCs w:val="22"/>
          <w:u w:val="single"/>
        </w:rPr>
      </w:pPr>
      <w:r>
        <w:rPr>
          <w:rFonts w:hint="eastAsia" w:ascii="宋体"/>
          <w:sz w:val="22"/>
          <w:szCs w:val="22"/>
        </w:rPr>
        <w:t>1）在国内</w:t>
      </w:r>
      <w:r>
        <w:rPr>
          <w:rFonts w:hint="eastAsia" w:ascii="宋体"/>
          <w:sz w:val="22"/>
          <w:szCs w:val="22"/>
          <w:u w:val="single"/>
        </w:rPr>
        <w:t xml:space="preserve">      </w:t>
      </w:r>
      <w:r>
        <w:rPr>
          <w:rFonts w:hint="eastAsia" w:ascii="宋体"/>
          <w:sz w:val="22"/>
          <w:szCs w:val="22"/>
        </w:rPr>
        <w:t>设有服务网点，质保期内须提供常设每天24小时热线服务和长期的免费技术支持，提供不间断的服务。</w:t>
      </w:r>
    </w:p>
    <w:p>
      <w:pPr>
        <w:spacing w:line="400" w:lineRule="exact"/>
        <w:ind w:firstLine="2" w:firstLineChars="1"/>
        <w:rPr>
          <w:rFonts w:ascii="宋体"/>
          <w:sz w:val="22"/>
          <w:szCs w:val="22"/>
        </w:rPr>
      </w:pPr>
      <w:r>
        <w:rPr>
          <w:rFonts w:hint="eastAsia" w:ascii="宋体"/>
          <w:sz w:val="22"/>
          <w:szCs w:val="22"/>
        </w:rPr>
        <w:t xml:space="preserve">    2）对用户的服务通知，如果是仪器出现一般故障，维修人员须在接到维修电话后</w:t>
      </w:r>
      <w:r>
        <w:rPr>
          <w:rFonts w:hint="eastAsia" w:ascii="宋体"/>
          <w:sz w:val="22"/>
          <w:szCs w:val="22"/>
          <w:u w:val="single"/>
        </w:rPr>
        <w:t xml:space="preserve"> 4</w:t>
      </w:r>
      <w:r>
        <w:rPr>
          <w:rFonts w:hint="eastAsia" w:ascii="宋体"/>
          <w:sz w:val="22"/>
          <w:szCs w:val="22"/>
        </w:rPr>
        <w:t>小时内响应；</w:t>
      </w:r>
    </w:p>
    <w:p>
      <w:pPr>
        <w:spacing w:line="400" w:lineRule="exact"/>
        <w:ind w:firstLine="440" w:firstLineChars="200"/>
        <w:rPr>
          <w:rFonts w:ascii="宋体"/>
          <w:sz w:val="22"/>
          <w:szCs w:val="22"/>
        </w:rPr>
      </w:pPr>
      <w:r>
        <w:rPr>
          <w:rFonts w:hint="eastAsia" w:ascii="宋体"/>
          <w:sz w:val="22"/>
          <w:szCs w:val="22"/>
        </w:rPr>
        <w:t>3）如出现严重故障问题，维修人员须在接到维修电话后</w:t>
      </w:r>
      <w:r>
        <w:rPr>
          <w:rFonts w:hint="eastAsia" w:ascii="宋体"/>
          <w:sz w:val="22"/>
          <w:szCs w:val="22"/>
          <w:u w:val="single"/>
        </w:rPr>
        <w:t xml:space="preserve"> 24 </w:t>
      </w:r>
      <w:r>
        <w:rPr>
          <w:rFonts w:hint="eastAsia" w:ascii="宋体"/>
          <w:sz w:val="22"/>
          <w:szCs w:val="22"/>
        </w:rPr>
        <w:t>小时内响应，</w:t>
      </w:r>
      <w:r>
        <w:rPr>
          <w:rFonts w:hint="eastAsia" w:ascii="宋体"/>
          <w:sz w:val="22"/>
          <w:szCs w:val="22"/>
          <w:u w:val="single"/>
        </w:rPr>
        <w:t xml:space="preserve">   48</w:t>
      </w:r>
      <w:r>
        <w:rPr>
          <w:rFonts w:hint="eastAsia" w:ascii="宋体"/>
          <w:sz w:val="22"/>
          <w:szCs w:val="22"/>
        </w:rPr>
        <w:t>小时内到达现场，</w:t>
      </w:r>
      <w:r>
        <w:rPr>
          <w:rFonts w:hint="eastAsia" w:ascii="宋体"/>
          <w:sz w:val="22"/>
          <w:szCs w:val="22"/>
          <w:u w:val="single"/>
        </w:rPr>
        <w:t xml:space="preserve"> 72 </w:t>
      </w:r>
      <w:r>
        <w:rPr>
          <w:rFonts w:hint="eastAsia" w:ascii="宋体"/>
          <w:sz w:val="22"/>
          <w:szCs w:val="22"/>
        </w:rPr>
        <w:t>小时内处理完毕。若故障在</w:t>
      </w:r>
      <w:r>
        <w:rPr>
          <w:rFonts w:hint="eastAsia" w:ascii="宋体"/>
          <w:sz w:val="22"/>
          <w:szCs w:val="22"/>
          <w:u w:val="single"/>
        </w:rPr>
        <w:t xml:space="preserve"> 72 </w:t>
      </w:r>
      <w:r>
        <w:rPr>
          <w:rFonts w:hint="eastAsia" w:ascii="宋体"/>
          <w:sz w:val="22"/>
          <w:szCs w:val="22"/>
        </w:rPr>
        <w:t>小时内仍未响应，须向用户提供备用仪器，保证用户的正常工作业务。</w:t>
      </w:r>
    </w:p>
    <w:p>
      <w:pPr>
        <w:spacing w:line="400" w:lineRule="exact"/>
        <w:ind w:firstLine="440" w:firstLineChars="200"/>
        <w:rPr>
          <w:rFonts w:ascii="宋体"/>
          <w:sz w:val="22"/>
          <w:szCs w:val="22"/>
        </w:rPr>
      </w:pPr>
      <w:r>
        <w:rPr>
          <w:rFonts w:hint="eastAsia" w:ascii="宋体"/>
          <w:sz w:val="22"/>
          <w:szCs w:val="22"/>
        </w:rPr>
        <w:t>4）维修点需提供足够的备件以适应甲方维修需求。</w:t>
      </w:r>
    </w:p>
    <w:p>
      <w:pPr>
        <w:snapToGrid w:val="0"/>
        <w:spacing w:after="50" w:line="400" w:lineRule="exact"/>
        <w:ind w:firstLine="480"/>
        <w:rPr>
          <w:rFonts w:ascii="宋体"/>
          <w:sz w:val="22"/>
          <w:szCs w:val="22"/>
        </w:rPr>
      </w:pPr>
      <w:r>
        <w:rPr>
          <w:rFonts w:hint="eastAsia" w:ascii="宋体"/>
          <w:sz w:val="22"/>
          <w:szCs w:val="22"/>
        </w:rPr>
        <w:t>5.2质保期内，如由于乙方的责任而需要对设备中的部件予以更换或升级，则该部件的质保期相应延长。</w:t>
      </w:r>
    </w:p>
    <w:p>
      <w:pPr>
        <w:snapToGrid w:val="0"/>
        <w:spacing w:after="50" w:line="400" w:lineRule="exact"/>
        <w:ind w:firstLine="440" w:firstLineChars="200"/>
        <w:rPr>
          <w:rFonts w:ascii="宋体"/>
          <w:sz w:val="22"/>
          <w:szCs w:val="22"/>
        </w:rPr>
      </w:pPr>
      <w:r>
        <w:rPr>
          <w:rFonts w:hint="eastAsia" w:ascii="宋体"/>
          <w:sz w:val="22"/>
          <w:szCs w:val="22"/>
        </w:rPr>
        <w:t>质保期内，如主机非人为因素出现故障而造成短期停用时，则质保期和免费维修期相应顺延。如停用时间累计超过20天则质保期重新计算。</w:t>
      </w:r>
    </w:p>
    <w:p>
      <w:pPr>
        <w:spacing w:line="400" w:lineRule="exact"/>
        <w:ind w:firstLine="440" w:firstLineChars="200"/>
        <w:rPr>
          <w:rFonts w:ascii="宋体"/>
          <w:sz w:val="22"/>
          <w:szCs w:val="22"/>
        </w:rPr>
      </w:pPr>
      <w:r>
        <w:rPr>
          <w:rFonts w:hint="eastAsia" w:ascii="宋体"/>
          <w:sz w:val="22"/>
          <w:szCs w:val="22"/>
        </w:rPr>
        <w:t>5.3、质保期内，如由于甲方未按操作要求的原因而引起的故障，其修理和维护费用由甲方承担。</w:t>
      </w:r>
    </w:p>
    <w:p>
      <w:pPr>
        <w:spacing w:line="400" w:lineRule="exact"/>
        <w:ind w:firstLine="440" w:firstLineChars="200"/>
        <w:rPr>
          <w:rFonts w:ascii="宋体"/>
          <w:sz w:val="22"/>
          <w:szCs w:val="22"/>
        </w:rPr>
      </w:pPr>
      <w:r>
        <w:rPr>
          <w:rFonts w:hint="eastAsia" w:ascii="宋体"/>
          <w:sz w:val="22"/>
          <w:szCs w:val="22"/>
        </w:rPr>
        <w:t>5.4、在质量保证期之内，乙方对由于产品设计、工艺、材料、配套件的缺陷而造成的任何产品质量问题或故障负责。</w:t>
      </w:r>
      <w:r>
        <w:rPr>
          <w:rFonts w:ascii="宋体"/>
          <w:sz w:val="22"/>
          <w:szCs w:val="22"/>
        </w:rPr>
        <w:t>如操作正确，应保证其安全运行</w:t>
      </w:r>
      <w:r>
        <w:rPr>
          <w:rFonts w:hint="eastAsia" w:ascii="宋体"/>
          <w:sz w:val="22"/>
          <w:szCs w:val="22"/>
        </w:rPr>
        <w:t>并</w:t>
      </w:r>
      <w:r>
        <w:rPr>
          <w:rFonts w:ascii="宋体"/>
          <w:sz w:val="22"/>
          <w:szCs w:val="22"/>
        </w:rPr>
        <w:t>达到</w:t>
      </w:r>
      <w:r>
        <w:rPr>
          <w:rFonts w:hint="eastAsia" w:ascii="宋体"/>
          <w:sz w:val="22"/>
          <w:szCs w:val="22"/>
        </w:rPr>
        <w:t>其</w:t>
      </w:r>
      <w:r>
        <w:rPr>
          <w:rFonts w:ascii="宋体"/>
          <w:sz w:val="22"/>
          <w:szCs w:val="22"/>
        </w:rPr>
        <w:t>功能。在保证期内任何有缺陷的部件和附件在</w:t>
      </w:r>
      <w:r>
        <w:rPr>
          <w:rFonts w:hint="eastAsia" w:ascii="宋体"/>
          <w:sz w:val="22"/>
          <w:szCs w:val="22"/>
          <w:u w:val="single"/>
        </w:rPr>
        <w:t xml:space="preserve"> </w:t>
      </w:r>
      <w:r>
        <w:rPr>
          <w:rFonts w:ascii="宋体"/>
          <w:sz w:val="22"/>
          <w:szCs w:val="22"/>
          <w:u w:val="single"/>
        </w:rPr>
        <w:t>两周内</w:t>
      </w:r>
      <w:r>
        <w:rPr>
          <w:rFonts w:hint="eastAsia" w:ascii="宋体"/>
          <w:sz w:val="22"/>
          <w:szCs w:val="22"/>
          <w:u w:val="single"/>
        </w:rPr>
        <w:t xml:space="preserve"> </w:t>
      </w:r>
      <w:r>
        <w:rPr>
          <w:rFonts w:ascii="宋体"/>
          <w:sz w:val="22"/>
          <w:szCs w:val="22"/>
        </w:rPr>
        <w:t>无偿更换。</w:t>
      </w:r>
    </w:p>
    <w:p>
      <w:pPr>
        <w:spacing w:line="400" w:lineRule="exact"/>
        <w:ind w:firstLine="440" w:firstLineChars="200"/>
        <w:rPr>
          <w:rFonts w:ascii="宋体"/>
          <w:sz w:val="22"/>
          <w:szCs w:val="22"/>
        </w:rPr>
      </w:pPr>
      <w:r>
        <w:rPr>
          <w:rFonts w:hint="eastAsia" w:ascii="宋体"/>
          <w:sz w:val="22"/>
          <w:szCs w:val="22"/>
        </w:rPr>
        <w:t>6、质保期满后，乙方仍应按甲方要求提供上门检修及维护等义务，免收人工服务费，如需更换零配件乙方按成本价收取零配件费用。</w:t>
      </w:r>
    </w:p>
    <w:p>
      <w:pPr>
        <w:pStyle w:val="19"/>
        <w:snapToGrid w:val="0"/>
        <w:spacing w:line="400" w:lineRule="exact"/>
        <w:rPr>
          <w:rFonts w:hAnsi="宋体"/>
          <w:sz w:val="22"/>
          <w:szCs w:val="22"/>
        </w:rPr>
      </w:pPr>
      <w:r>
        <w:rPr>
          <w:rFonts w:hAnsi="宋体"/>
          <w:sz w:val="22"/>
          <w:szCs w:val="22"/>
        </w:rPr>
        <w:t>十一、质量、技术标准</w:t>
      </w:r>
    </w:p>
    <w:p>
      <w:pPr>
        <w:pStyle w:val="19"/>
        <w:snapToGrid w:val="0"/>
        <w:spacing w:line="400" w:lineRule="exact"/>
        <w:rPr>
          <w:rFonts w:hAnsi="宋体"/>
          <w:sz w:val="22"/>
          <w:szCs w:val="22"/>
        </w:rPr>
      </w:pPr>
      <w:r>
        <w:rPr>
          <w:rFonts w:hAnsi="宋体"/>
          <w:sz w:val="22"/>
          <w:szCs w:val="22"/>
        </w:rPr>
        <w:t xml:space="preserve">    符合招标文件、投标文件中的有关标准、规定。</w:t>
      </w:r>
    </w:p>
    <w:p>
      <w:pPr>
        <w:pStyle w:val="19"/>
        <w:spacing w:line="400" w:lineRule="exact"/>
        <w:rPr>
          <w:rFonts w:hAnsi="宋体"/>
          <w:sz w:val="22"/>
          <w:szCs w:val="22"/>
        </w:rPr>
      </w:pPr>
      <w:r>
        <w:rPr>
          <w:rFonts w:hAnsi="宋体"/>
          <w:sz w:val="22"/>
          <w:szCs w:val="22"/>
        </w:rPr>
        <w:t>十二、合同转让和分包</w:t>
      </w:r>
    </w:p>
    <w:p>
      <w:pPr>
        <w:pStyle w:val="19"/>
        <w:spacing w:line="400" w:lineRule="exact"/>
        <w:ind w:firstLine="440" w:firstLineChars="200"/>
        <w:rPr>
          <w:rFonts w:hAnsi="宋体"/>
          <w:sz w:val="22"/>
          <w:szCs w:val="22"/>
        </w:rPr>
      </w:pPr>
      <w:r>
        <w:rPr>
          <w:rFonts w:hAnsi="宋体"/>
          <w:sz w:val="22"/>
          <w:szCs w:val="22"/>
        </w:rPr>
        <w:t>1、未经</w:t>
      </w:r>
      <w:r>
        <w:rPr>
          <w:rFonts w:hint="eastAsia" w:hAnsi="宋体"/>
          <w:sz w:val="22"/>
          <w:szCs w:val="22"/>
        </w:rPr>
        <w:t>甲方</w:t>
      </w:r>
      <w:r>
        <w:rPr>
          <w:rFonts w:hAnsi="宋体"/>
          <w:sz w:val="22"/>
          <w:szCs w:val="22"/>
        </w:rPr>
        <w:t>书面同意，</w:t>
      </w:r>
      <w:r>
        <w:rPr>
          <w:rFonts w:hint="eastAsia" w:hAnsi="宋体"/>
          <w:sz w:val="22"/>
          <w:szCs w:val="22"/>
        </w:rPr>
        <w:t>乙方</w:t>
      </w:r>
      <w:r>
        <w:rPr>
          <w:rFonts w:hAnsi="宋体"/>
          <w:sz w:val="22"/>
          <w:szCs w:val="22"/>
        </w:rPr>
        <w:t>不得将合同产品的制造、安装调试工作转包给第三人。</w:t>
      </w:r>
    </w:p>
    <w:p>
      <w:pPr>
        <w:pStyle w:val="19"/>
        <w:spacing w:line="400" w:lineRule="exact"/>
        <w:rPr>
          <w:rFonts w:hAnsi="宋体"/>
          <w:sz w:val="22"/>
          <w:szCs w:val="22"/>
        </w:rPr>
      </w:pPr>
      <w:r>
        <w:rPr>
          <w:rFonts w:hAnsi="宋体"/>
          <w:sz w:val="22"/>
          <w:szCs w:val="22"/>
        </w:rPr>
        <w:t xml:space="preserve">    2、</w:t>
      </w:r>
      <w:r>
        <w:rPr>
          <w:rFonts w:hint="eastAsia" w:hAnsi="宋体"/>
          <w:sz w:val="22"/>
          <w:szCs w:val="22"/>
        </w:rPr>
        <w:t>乙方</w:t>
      </w:r>
      <w:r>
        <w:rPr>
          <w:rFonts w:hAnsi="宋体"/>
          <w:sz w:val="22"/>
          <w:szCs w:val="22"/>
        </w:rPr>
        <w:t>在投标文件中说明自制的零部件必须自行生产，不得委托其他厂家生产。</w:t>
      </w:r>
    </w:p>
    <w:p>
      <w:pPr>
        <w:pStyle w:val="19"/>
        <w:spacing w:line="400" w:lineRule="exact"/>
        <w:rPr>
          <w:rFonts w:hAnsi="宋体"/>
          <w:sz w:val="22"/>
          <w:szCs w:val="22"/>
        </w:rPr>
      </w:pPr>
      <w:r>
        <w:rPr>
          <w:rFonts w:hAnsi="宋体"/>
          <w:sz w:val="22"/>
          <w:szCs w:val="22"/>
        </w:rPr>
        <w:t xml:space="preserve">    3、虽然</w:t>
      </w:r>
      <w:r>
        <w:rPr>
          <w:rFonts w:hint="eastAsia" w:hAnsi="宋体"/>
          <w:sz w:val="22"/>
          <w:szCs w:val="22"/>
        </w:rPr>
        <w:t>乙方</w:t>
      </w:r>
      <w:r>
        <w:rPr>
          <w:rFonts w:hAnsi="宋体"/>
          <w:sz w:val="22"/>
          <w:szCs w:val="22"/>
        </w:rPr>
        <w:t>在投标文件中对外购或外协的零部件作了说明且得到</w:t>
      </w:r>
      <w:r>
        <w:rPr>
          <w:rFonts w:hint="eastAsia" w:hAnsi="宋体"/>
          <w:sz w:val="22"/>
          <w:szCs w:val="22"/>
        </w:rPr>
        <w:t>甲方</w:t>
      </w:r>
      <w:r>
        <w:rPr>
          <w:rFonts w:hAnsi="宋体"/>
          <w:sz w:val="22"/>
          <w:szCs w:val="22"/>
        </w:rPr>
        <w:t>认可，但</w:t>
      </w:r>
      <w:r>
        <w:rPr>
          <w:rFonts w:hint="eastAsia" w:hAnsi="宋体"/>
          <w:sz w:val="22"/>
          <w:szCs w:val="22"/>
        </w:rPr>
        <w:t>乙方</w:t>
      </w:r>
      <w:r>
        <w:rPr>
          <w:rFonts w:hAnsi="宋体"/>
          <w:sz w:val="22"/>
          <w:szCs w:val="22"/>
        </w:rPr>
        <w:t>仍应对这些零部件的质量和技术性能负全部责任。</w:t>
      </w:r>
    </w:p>
    <w:p>
      <w:pPr>
        <w:pStyle w:val="19"/>
        <w:spacing w:line="400" w:lineRule="exact"/>
        <w:rPr>
          <w:rFonts w:hAnsi="宋体"/>
          <w:sz w:val="22"/>
          <w:szCs w:val="22"/>
        </w:rPr>
      </w:pPr>
      <w:r>
        <w:rPr>
          <w:rFonts w:hAnsi="宋体"/>
          <w:sz w:val="22"/>
          <w:szCs w:val="22"/>
        </w:rPr>
        <w:t>十三、合同修改</w:t>
      </w:r>
    </w:p>
    <w:p>
      <w:pPr>
        <w:pStyle w:val="19"/>
        <w:spacing w:line="400" w:lineRule="exact"/>
        <w:ind w:hanging="480"/>
        <w:rPr>
          <w:rFonts w:hAnsi="宋体"/>
          <w:sz w:val="22"/>
          <w:szCs w:val="22"/>
        </w:rPr>
      </w:pPr>
      <w:r>
        <w:rPr>
          <w:rFonts w:hAnsi="宋体"/>
          <w:sz w:val="22"/>
          <w:szCs w:val="22"/>
        </w:rPr>
        <w:t xml:space="preserve">     1、买卖双方的任何一方对合同内容提出修改，均应以书面形式通知对方，并达成由双方签署的合同修改书。</w:t>
      </w:r>
    </w:p>
    <w:p>
      <w:pPr>
        <w:pStyle w:val="19"/>
        <w:spacing w:line="400" w:lineRule="exact"/>
        <w:rPr>
          <w:rFonts w:hAnsi="宋体"/>
          <w:sz w:val="22"/>
          <w:szCs w:val="22"/>
        </w:rPr>
      </w:pPr>
      <w:r>
        <w:rPr>
          <w:rFonts w:hAnsi="宋体"/>
          <w:sz w:val="22"/>
          <w:szCs w:val="22"/>
        </w:rPr>
        <w:t xml:space="preserve"> 2、除非</w:t>
      </w:r>
      <w:r>
        <w:rPr>
          <w:rFonts w:hint="eastAsia" w:hAnsi="宋体"/>
          <w:sz w:val="22"/>
          <w:szCs w:val="22"/>
        </w:rPr>
        <w:t>甲方</w:t>
      </w:r>
      <w:r>
        <w:rPr>
          <w:rFonts w:hAnsi="宋体"/>
          <w:sz w:val="22"/>
          <w:szCs w:val="22"/>
        </w:rPr>
        <w:t>对设备的型号、规格和涉及价格因素的技术参数和配套件提出修改，</w:t>
      </w:r>
      <w:r>
        <w:rPr>
          <w:rFonts w:hint="eastAsia" w:hAnsi="宋体"/>
          <w:sz w:val="22"/>
          <w:szCs w:val="22"/>
        </w:rPr>
        <w:t>乙方</w:t>
      </w:r>
      <w:r>
        <w:rPr>
          <w:rFonts w:hAnsi="宋体"/>
          <w:sz w:val="22"/>
          <w:szCs w:val="22"/>
        </w:rPr>
        <w:t>不得对合同价格提出修改要求。</w:t>
      </w:r>
    </w:p>
    <w:p>
      <w:pPr>
        <w:pStyle w:val="19"/>
        <w:spacing w:line="400" w:lineRule="exact"/>
        <w:rPr>
          <w:rFonts w:hAnsi="宋体"/>
          <w:sz w:val="22"/>
          <w:szCs w:val="22"/>
        </w:rPr>
      </w:pPr>
      <w:r>
        <w:rPr>
          <w:rFonts w:hAnsi="宋体"/>
          <w:sz w:val="22"/>
          <w:szCs w:val="22"/>
        </w:rPr>
        <w:t xml:space="preserve"> 十四、违约责任</w:t>
      </w:r>
    </w:p>
    <w:p>
      <w:pPr>
        <w:pStyle w:val="19"/>
        <w:spacing w:line="400" w:lineRule="exact"/>
        <w:ind w:left="-158" w:leftChars="-75" w:firstLine="187" w:firstLineChars="85"/>
        <w:rPr>
          <w:rFonts w:hAnsi="宋体"/>
          <w:sz w:val="22"/>
          <w:szCs w:val="22"/>
        </w:rPr>
      </w:pPr>
      <w:r>
        <w:rPr>
          <w:rFonts w:hAnsi="宋体"/>
          <w:sz w:val="22"/>
          <w:szCs w:val="22"/>
        </w:rPr>
        <w:t>1、产品质量责任</w:t>
      </w:r>
    </w:p>
    <w:p>
      <w:pPr>
        <w:pStyle w:val="19"/>
        <w:spacing w:line="400" w:lineRule="exact"/>
        <w:ind w:left="-158" w:leftChars="-75" w:firstLine="187" w:firstLineChars="85"/>
        <w:rPr>
          <w:rFonts w:hAnsi="宋体"/>
          <w:sz w:val="22"/>
          <w:szCs w:val="22"/>
        </w:rPr>
      </w:pPr>
      <w:r>
        <w:rPr>
          <w:rFonts w:hAnsi="宋体"/>
          <w:sz w:val="22"/>
          <w:szCs w:val="22"/>
        </w:rPr>
        <w:t>在产品质量保证期内，凡设备在开箱检验、安装调试、设备试运转过程中发现的设备质量问题，由</w:t>
      </w:r>
      <w:r>
        <w:rPr>
          <w:rFonts w:hint="eastAsia" w:hAnsi="宋体"/>
          <w:sz w:val="22"/>
          <w:szCs w:val="22"/>
        </w:rPr>
        <w:t>乙方</w:t>
      </w:r>
      <w:r>
        <w:rPr>
          <w:rFonts w:hAnsi="宋体"/>
          <w:sz w:val="22"/>
          <w:szCs w:val="22"/>
        </w:rPr>
        <w:t>负责处理，实行包修、包换、包退，直至产品符合质量要求。或在</w:t>
      </w:r>
      <w:r>
        <w:rPr>
          <w:rFonts w:hint="eastAsia" w:hAnsi="宋体"/>
          <w:sz w:val="22"/>
          <w:szCs w:val="22"/>
        </w:rPr>
        <w:t>甲方</w:t>
      </w:r>
      <w:r>
        <w:rPr>
          <w:rFonts w:hAnsi="宋体"/>
          <w:sz w:val="22"/>
          <w:szCs w:val="22"/>
        </w:rPr>
        <w:t>同意的前提下，降价处理。</w:t>
      </w:r>
      <w:r>
        <w:rPr>
          <w:rFonts w:hint="eastAsia" w:hAnsi="宋体"/>
          <w:sz w:val="22"/>
          <w:szCs w:val="22"/>
        </w:rPr>
        <w:t>乙方</w:t>
      </w:r>
      <w:r>
        <w:rPr>
          <w:rFonts w:hAnsi="宋体"/>
          <w:sz w:val="22"/>
          <w:szCs w:val="22"/>
        </w:rPr>
        <w:t>承担修理、调换、退货发生的一切费用和</w:t>
      </w:r>
      <w:r>
        <w:rPr>
          <w:rFonts w:hint="eastAsia" w:hAnsi="宋体"/>
          <w:sz w:val="22"/>
          <w:szCs w:val="22"/>
        </w:rPr>
        <w:t>甲方</w:t>
      </w:r>
      <w:r>
        <w:rPr>
          <w:rFonts w:hAnsi="宋体"/>
          <w:sz w:val="22"/>
          <w:szCs w:val="22"/>
        </w:rPr>
        <w:t>的直接经济损失。</w:t>
      </w:r>
      <w:r>
        <w:rPr>
          <w:rFonts w:hint="eastAsia" w:hAnsi="宋体"/>
          <w:sz w:val="22"/>
          <w:szCs w:val="22"/>
        </w:rPr>
        <w:t>不管</w:t>
      </w:r>
      <w:r>
        <w:rPr>
          <w:rFonts w:hAnsi="宋体"/>
          <w:sz w:val="22"/>
          <w:szCs w:val="22"/>
        </w:rPr>
        <w:t>任何原因</w:t>
      </w:r>
      <w:r>
        <w:rPr>
          <w:rFonts w:hint="eastAsia" w:hAnsi="宋体"/>
          <w:sz w:val="22"/>
          <w:szCs w:val="22"/>
        </w:rPr>
        <w:t>甲方</w:t>
      </w:r>
      <w:r>
        <w:rPr>
          <w:rFonts w:hAnsi="宋体"/>
          <w:sz w:val="22"/>
          <w:szCs w:val="22"/>
        </w:rPr>
        <w:t>需垫付该等费用，</w:t>
      </w:r>
      <w:r>
        <w:rPr>
          <w:rFonts w:hint="eastAsia" w:hAnsi="宋体"/>
          <w:sz w:val="22"/>
          <w:szCs w:val="22"/>
        </w:rPr>
        <w:t>甲方</w:t>
      </w:r>
      <w:r>
        <w:rPr>
          <w:rFonts w:hAnsi="宋体"/>
          <w:sz w:val="22"/>
          <w:szCs w:val="22"/>
        </w:rPr>
        <w:t>有权从质保金中扣除。</w:t>
      </w:r>
    </w:p>
    <w:p>
      <w:pPr>
        <w:pStyle w:val="19"/>
        <w:spacing w:line="400" w:lineRule="exact"/>
        <w:ind w:left="-158" w:leftChars="-75" w:firstLine="187" w:firstLineChars="85"/>
        <w:rPr>
          <w:rFonts w:hAnsi="宋体"/>
          <w:sz w:val="22"/>
          <w:szCs w:val="22"/>
        </w:rPr>
      </w:pPr>
      <w:r>
        <w:rPr>
          <w:rFonts w:hAnsi="宋体"/>
          <w:sz w:val="22"/>
          <w:szCs w:val="22"/>
        </w:rPr>
        <w:t>2、售后服务响应及服务质量</w:t>
      </w:r>
    </w:p>
    <w:p>
      <w:pPr>
        <w:pStyle w:val="19"/>
        <w:spacing w:line="400" w:lineRule="exact"/>
        <w:ind w:left="-158" w:leftChars="-75" w:firstLine="294" w:firstLineChars="134"/>
        <w:rPr>
          <w:rFonts w:hAnsi="宋体"/>
          <w:sz w:val="22"/>
          <w:szCs w:val="22"/>
        </w:rPr>
      </w:pPr>
      <w:r>
        <w:rPr>
          <w:rFonts w:hAnsi="宋体"/>
          <w:sz w:val="22"/>
          <w:szCs w:val="22"/>
        </w:rPr>
        <w:t>在设备质保期间，</w:t>
      </w:r>
      <w:r>
        <w:rPr>
          <w:rFonts w:hint="eastAsia" w:hAnsi="宋体"/>
          <w:sz w:val="22"/>
          <w:szCs w:val="22"/>
        </w:rPr>
        <w:t>乙方</w:t>
      </w:r>
      <w:r>
        <w:rPr>
          <w:rFonts w:hAnsi="宋体"/>
          <w:sz w:val="22"/>
          <w:szCs w:val="22"/>
        </w:rPr>
        <w:t>在接到</w:t>
      </w:r>
      <w:r>
        <w:rPr>
          <w:rFonts w:hint="eastAsia" w:hAnsi="宋体"/>
          <w:sz w:val="22"/>
          <w:szCs w:val="22"/>
        </w:rPr>
        <w:t>甲方</w:t>
      </w:r>
      <w:r>
        <w:rPr>
          <w:rFonts w:hAnsi="宋体"/>
          <w:sz w:val="22"/>
          <w:szCs w:val="22"/>
        </w:rPr>
        <w:t>通知后，</w:t>
      </w:r>
      <w:r>
        <w:rPr>
          <w:rFonts w:hint="eastAsia" w:hAnsi="宋体"/>
          <w:sz w:val="22"/>
          <w:szCs w:val="22"/>
        </w:rPr>
        <w:t>乙方</w:t>
      </w:r>
      <w:r>
        <w:rPr>
          <w:rFonts w:hAnsi="宋体"/>
          <w:sz w:val="22"/>
          <w:szCs w:val="22"/>
        </w:rPr>
        <w:t>应立即响应，并在一个工作日之内派人赴现场处理设备质量问题。</w:t>
      </w:r>
      <w:r>
        <w:rPr>
          <w:rFonts w:hint="eastAsia" w:hAnsi="宋体"/>
          <w:sz w:val="22"/>
          <w:szCs w:val="22"/>
        </w:rPr>
        <w:t>乙方</w:t>
      </w:r>
      <w:r>
        <w:rPr>
          <w:rFonts w:hAnsi="宋体"/>
          <w:sz w:val="22"/>
          <w:szCs w:val="22"/>
        </w:rPr>
        <w:t>现场服务的响应时间每超过一天，应按</w:t>
      </w:r>
      <w:r>
        <w:rPr>
          <w:rFonts w:hint="eastAsia" w:hAnsi="宋体"/>
          <w:sz w:val="22"/>
          <w:szCs w:val="22"/>
        </w:rPr>
        <w:t>1</w:t>
      </w:r>
      <w:r>
        <w:rPr>
          <w:rFonts w:hAnsi="宋体"/>
          <w:sz w:val="22"/>
          <w:szCs w:val="22"/>
        </w:rPr>
        <w:t>000元每日标准向</w:t>
      </w:r>
      <w:r>
        <w:rPr>
          <w:rFonts w:hint="eastAsia" w:hAnsi="宋体"/>
          <w:sz w:val="22"/>
          <w:szCs w:val="22"/>
        </w:rPr>
        <w:t>甲方</w:t>
      </w:r>
      <w:r>
        <w:rPr>
          <w:rFonts w:hAnsi="宋体"/>
          <w:sz w:val="22"/>
          <w:szCs w:val="22"/>
        </w:rPr>
        <w:t>支付违约金，</w:t>
      </w:r>
      <w:r>
        <w:rPr>
          <w:rFonts w:hint="eastAsia" w:hAnsi="宋体"/>
          <w:sz w:val="22"/>
          <w:szCs w:val="22"/>
        </w:rPr>
        <w:t>甲方</w:t>
      </w:r>
      <w:r>
        <w:rPr>
          <w:rFonts w:hAnsi="宋体"/>
          <w:sz w:val="22"/>
          <w:szCs w:val="22"/>
        </w:rPr>
        <w:t>有权直接将违约金</w:t>
      </w:r>
      <w:r>
        <w:rPr>
          <w:rFonts w:hint="eastAsia" w:hAnsi="宋体"/>
          <w:sz w:val="22"/>
          <w:szCs w:val="22"/>
        </w:rPr>
        <w:t>从</w:t>
      </w:r>
      <w:r>
        <w:rPr>
          <w:rFonts w:hAnsi="宋体"/>
          <w:sz w:val="22"/>
          <w:szCs w:val="22"/>
        </w:rPr>
        <w:t>质保金中扣除。如出现严重服务</w:t>
      </w:r>
      <w:r>
        <w:rPr>
          <w:rFonts w:hint="eastAsia" w:hAnsi="宋体"/>
          <w:sz w:val="22"/>
          <w:szCs w:val="22"/>
        </w:rPr>
        <w:t>质量</w:t>
      </w:r>
      <w:r>
        <w:rPr>
          <w:rFonts w:hAnsi="宋体"/>
          <w:sz w:val="22"/>
          <w:szCs w:val="22"/>
        </w:rPr>
        <w:t>问题的，</w:t>
      </w:r>
      <w:r>
        <w:rPr>
          <w:rFonts w:hint="eastAsia" w:hAnsi="宋体"/>
          <w:sz w:val="22"/>
          <w:szCs w:val="22"/>
        </w:rPr>
        <w:t>甲方</w:t>
      </w:r>
      <w:r>
        <w:rPr>
          <w:rFonts w:hAnsi="宋体"/>
          <w:sz w:val="22"/>
          <w:szCs w:val="22"/>
        </w:rPr>
        <w:t>有权终止合同。</w:t>
      </w:r>
    </w:p>
    <w:p>
      <w:pPr>
        <w:pStyle w:val="19"/>
        <w:spacing w:line="400" w:lineRule="exact"/>
        <w:ind w:left="-158" w:leftChars="-75" w:firstLine="187" w:firstLineChars="85"/>
        <w:rPr>
          <w:rFonts w:hAnsi="宋体"/>
          <w:sz w:val="22"/>
          <w:szCs w:val="22"/>
        </w:rPr>
      </w:pPr>
      <w:r>
        <w:rPr>
          <w:rFonts w:hAnsi="宋体"/>
          <w:sz w:val="22"/>
          <w:szCs w:val="22"/>
        </w:rPr>
        <w:t>3、违约赔偿</w:t>
      </w:r>
    </w:p>
    <w:p>
      <w:pPr>
        <w:pStyle w:val="19"/>
        <w:spacing w:line="400" w:lineRule="exact"/>
        <w:ind w:left="-158" w:leftChars="-75" w:firstLine="187" w:firstLineChars="85"/>
        <w:rPr>
          <w:rFonts w:hAnsi="宋体"/>
          <w:sz w:val="22"/>
          <w:szCs w:val="22"/>
        </w:rPr>
      </w:pPr>
      <w:r>
        <w:rPr>
          <w:rFonts w:hAnsi="宋体"/>
          <w:sz w:val="22"/>
          <w:szCs w:val="22"/>
        </w:rPr>
        <w:t>除不可抗力</w:t>
      </w:r>
      <w:r>
        <w:rPr>
          <w:rFonts w:hint="eastAsia" w:hAnsi="宋体"/>
          <w:sz w:val="22"/>
          <w:szCs w:val="22"/>
        </w:rPr>
        <w:t>因素</w:t>
      </w:r>
      <w:r>
        <w:rPr>
          <w:rFonts w:hAnsi="宋体"/>
          <w:sz w:val="22"/>
          <w:szCs w:val="22"/>
        </w:rPr>
        <w:t>外，如</w:t>
      </w:r>
      <w:r>
        <w:rPr>
          <w:rFonts w:hint="eastAsia" w:hAnsi="宋体"/>
          <w:sz w:val="22"/>
          <w:szCs w:val="22"/>
        </w:rPr>
        <w:t>乙方</w:t>
      </w:r>
      <w:r>
        <w:rPr>
          <w:rFonts w:hAnsi="宋体"/>
          <w:sz w:val="22"/>
          <w:szCs w:val="22"/>
        </w:rPr>
        <w:t>发生不能按期交货或提供服务，</w:t>
      </w:r>
      <w:r>
        <w:rPr>
          <w:rFonts w:hint="eastAsia" w:hAnsi="宋体"/>
          <w:sz w:val="22"/>
          <w:szCs w:val="22"/>
        </w:rPr>
        <w:t>甲方</w:t>
      </w:r>
      <w:r>
        <w:rPr>
          <w:rFonts w:hAnsi="宋体"/>
          <w:sz w:val="22"/>
          <w:szCs w:val="22"/>
        </w:rPr>
        <w:t>发生中途退货等情况，应及时以书面形式通知对方。买卖双方应本着友好的态度进行协商，妥善解决。如协商无效，按下列规定支付违约金。</w:t>
      </w:r>
    </w:p>
    <w:p>
      <w:pPr>
        <w:pStyle w:val="19"/>
        <w:spacing w:line="400" w:lineRule="exact"/>
        <w:ind w:firstLine="187" w:firstLineChars="85"/>
        <w:rPr>
          <w:rFonts w:hAnsi="宋体"/>
          <w:sz w:val="22"/>
          <w:szCs w:val="22"/>
        </w:rPr>
      </w:pPr>
      <w:r>
        <w:rPr>
          <w:rFonts w:hAnsi="宋体"/>
          <w:sz w:val="22"/>
          <w:szCs w:val="22"/>
        </w:rPr>
        <w:t>1）</w:t>
      </w:r>
      <w:r>
        <w:rPr>
          <w:rFonts w:hint="eastAsia" w:hAnsi="宋体"/>
          <w:sz w:val="22"/>
          <w:szCs w:val="22"/>
        </w:rPr>
        <w:t>乙方</w:t>
      </w:r>
      <w:r>
        <w:rPr>
          <w:rFonts w:hAnsi="宋体"/>
          <w:sz w:val="22"/>
          <w:szCs w:val="22"/>
        </w:rPr>
        <w:t>逾期交货，每逾期一天，应按照逾期交货部分总价的千分之一（1‰）向</w:t>
      </w:r>
      <w:r>
        <w:rPr>
          <w:rFonts w:hint="eastAsia" w:hAnsi="宋体"/>
          <w:sz w:val="22"/>
          <w:szCs w:val="22"/>
        </w:rPr>
        <w:t>甲方</w:t>
      </w:r>
      <w:r>
        <w:rPr>
          <w:rFonts w:hAnsi="宋体"/>
          <w:sz w:val="22"/>
          <w:szCs w:val="22"/>
        </w:rPr>
        <w:t>支付违约金。但整机中的零部件逾期交货， 按整机逾期交货计算违约金。如</w:t>
      </w:r>
      <w:r>
        <w:rPr>
          <w:rFonts w:hint="eastAsia" w:hAnsi="宋体"/>
          <w:sz w:val="22"/>
          <w:szCs w:val="22"/>
        </w:rPr>
        <w:t>乙方</w:t>
      </w:r>
      <w:r>
        <w:rPr>
          <w:rFonts w:hAnsi="宋体"/>
          <w:sz w:val="22"/>
          <w:szCs w:val="22"/>
        </w:rPr>
        <w:t>逾期交货超过五十（50）天，则视为不能交货。</w:t>
      </w:r>
    </w:p>
    <w:p>
      <w:pPr>
        <w:pStyle w:val="19"/>
        <w:spacing w:line="400" w:lineRule="exact"/>
        <w:ind w:firstLine="187" w:firstLineChars="85"/>
        <w:rPr>
          <w:rFonts w:hAnsi="宋体"/>
          <w:sz w:val="22"/>
          <w:szCs w:val="22"/>
        </w:rPr>
      </w:pPr>
      <w:r>
        <w:rPr>
          <w:rFonts w:hAnsi="宋体"/>
          <w:sz w:val="22"/>
          <w:szCs w:val="22"/>
        </w:rPr>
        <w:t>2)</w:t>
      </w:r>
      <w:r>
        <w:rPr>
          <w:rFonts w:hint="eastAsia" w:hAnsi="宋体"/>
          <w:sz w:val="22"/>
          <w:szCs w:val="22"/>
        </w:rPr>
        <w:t xml:space="preserve"> 乙方</w:t>
      </w:r>
      <w:r>
        <w:rPr>
          <w:rFonts w:hAnsi="宋体"/>
          <w:sz w:val="22"/>
          <w:szCs w:val="22"/>
        </w:rPr>
        <w:t>不能交货或</w:t>
      </w:r>
      <w:r>
        <w:rPr>
          <w:rFonts w:hint="eastAsia" w:hAnsi="宋体"/>
          <w:sz w:val="22"/>
          <w:szCs w:val="22"/>
        </w:rPr>
        <w:t>甲方</w:t>
      </w:r>
      <w:r>
        <w:rPr>
          <w:rFonts w:hAnsi="宋体"/>
          <w:sz w:val="22"/>
          <w:szCs w:val="22"/>
        </w:rPr>
        <w:t xml:space="preserve">中途退货           </w:t>
      </w:r>
    </w:p>
    <w:p>
      <w:pPr>
        <w:pStyle w:val="19"/>
        <w:spacing w:line="400" w:lineRule="exact"/>
        <w:ind w:firstLine="187" w:firstLineChars="85"/>
        <w:rPr>
          <w:rFonts w:hAnsi="宋体"/>
          <w:sz w:val="22"/>
          <w:szCs w:val="22"/>
        </w:rPr>
      </w:pPr>
      <w:r>
        <w:rPr>
          <w:rFonts w:hint="eastAsia" w:hAnsi="宋体"/>
          <w:sz w:val="22"/>
          <w:szCs w:val="22"/>
        </w:rPr>
        <w:t>乙方</w:t>
      </w:r>
      <w:r>
        <w:rPr>
          <w:rFonts w:hAnsi="宋体"/>
          <w:sz w:val="22"/>
          <w:szCs w:val="22"/>
        </w:rPr>
        <w:t>不能交货，应向</w:t>
      </w:r>
      <w:r>
        <w:rPr>
          <w:rFonts w:hint="eastAsia" w:hAnsi="宋体"/>
          <w:sz w:val="22"/>
          <w:szCs w:val="22"/>
        </w:rPr>
        <w:t>甲方</w:t>
      </w:r>
      <w:r>
        <w:rPr>
          <w:rFonts w:hAnsi="宋体"/>
          <w:sz w:val="22"/>
          <w:szCs w:val="22"/>
        </w:rPr>
        <w:t>偿付违约金。通用设备按不能交货部分货款总值的5％；专用设备按不能交货部分的30％。</w:t>
      </w:r>
      <w:r>
        <w:rPr>
          <w:rFonts w:hint="eastAsia" w:hAnsi="宋体"/>
          <w:sz w:val="22"/>
          <w:szCs w:val="22"/>
        </w:rPr>
        <w:t>甲方</w:t>
      </w:r>
      <w:r>
        <w:rPr>
          <w:rFonts w:hAnsi="宋体"/>
          <w:sz w:val="22"/>
          <w:szCs w:val="22"/>
        </w:rPr>
        <w:t>中途退货（因货物质量原因或其他因</w:t>
      </w:r>
      <w:r>
        <w:rPr>
          <w:rFonts w:hint="eastAsia" w:hAnsi="宋体"/>
          <w:sz w:val="22"/>
          <w:szCs w:val="22"/>
        </w:rPr>
        <w:t>乙方</w:t>
      </w:r>
      <w:r>
        <w:rPr>
          <w:rFonts w:hAnsi="宋体"/>
          <w:sz w:val="22"/>
          <w:szCs w:val="22"/>
        </w:rPr>
        <w:t>违约而导致的退货除外），应向</w:t>
      </w:r>
      <w:r>
        <w:rPr>
          <w:rFonts w:hint="eastAsia" w:hAnsi="宋体"/>
          <w:sz w:val="22"/>
          <w:szCs w:val="22"/>
        </w:rPr>
        <w:t>乙方</w:t>
      </w:r>
      <w:r>
        <w:rPr>
          <w:rFonts w:hAnsi="宋体"/>
          <w:sz w:val="22"/>
          <w:szCs w:val="22"/>
        </w:rPr>
        <w:t>偿付违约金。违约金的计算办法与</w:t>
      </w:r>
      <w:r>
        <w:rPr>
          <w:rFonts w:hint="eastAsia" w:hAnsi="宋体"/>
          <w:sz w:val="22"/>
          <w:szCs w:val="22"/>
        </w:rPr>
        <w:t>乙方</w:t>
      </w:r>
      <w:r>
        <w:rPr>
          <w:rFonts w:hAnsi="宋体"/>
          <w:sz w:val="22"/>
          <w:szCs w:val="22"/>
        </w:rPr>
        <w:t>违约相同。</w:t>
      </w:r>
    </w:p>
    <w:p>
      <w:pPr>
        <w:pStyle w:val="19"/>
        <w:spacing w:line="400" w:lineRule="exact"/>
        <w:ind w:left="1" w:firstLine="110" w:firstLineChars="50"/>
        <w:rPr>
          <w:rFonts w:hAnsi="宋体"/>
          <w:sz w:val="22"/>
          <w:szCs w:val="22"/>
        </w:rPr>
      </w:pPr>
      <w:r>
        <w:rPr>
          <w:rFonts w:hAnsi="宋体"/>
          <w:sz w:val="22"/>
          <w:szCs w:val="22"/>
        </w:rPr>
        <w:t>3) 如</w:t>
      </w:r>
      <w:r>
        <w:rPr>
          <w:rFonts w:hint="eastAsia" w:hAnsi="宋体"/>
          <w:sz w:val="22"/>
          <w:szCs w:val="22"/>
        </w:rPr>
        <w:t>乙方</w:t>
      </w:r>
      <w:r>
        <w:rPr>
          <w:rFonts w:hAnsi="宋体"/>
          <w:sz w:val="22"/>
          <w:szCs w:val="22"/>
        </w:rPr>
        <w:t>不能交货（包括视为不能交货的情形），</w:t>
      </w:r>
      <w:r>
        <w:rPr>
          <w:rFonts w:hint="eastAsia" w:hAnsi="宋体"/>
          <w:sz w:val="22"/>
          <w:szCs w:val="22"/>
        </w:rPr>
        <w:t>甲方</w:t>
      </w:r>
      <w:r>
        <w:rPr>
          <w:rFonts w:hAnsi="宋体"/>
          <w:sz w:val="22"/>
          <w:szCs w:val="22"/>
        </w:rPr>
        <w:t>有权立即提前终止本合同。合同的提前终止不应影响</w:t>
      </w:r>
      <w:r>
        <w:rPr>
          <w:rFonts w:hint="eastAsia" w:hAnsi="宋体"/>
          <w:sz w:val="22"/>
          <w:szCs w:val="22"/>
        </w:rPr>
        <w:t>甲方</w:t>
      </w:r>
      <w:r>
        <w:rPr>
          <w:rFonts w:hAnsi="宋体"/>
          <w:sz w:val="22"/>
          <w:szCs w:val="22"/>
        </w:rPr>
        <w:t>按照前款规定收取违约金的权利。如</w:t>
      </w:r>
      <w:r>
        <w:rPr>
          <w:rFonts w:hint="eastAsia" w:hAnsi="宋体"/>
          <w:sz w:val="22"/>
          <w:szCs w:val="22"/>
        </w:rPr>
        <w:t>甲方</w:t>
      </w:r>
      <w:r>
        <w:rPr>
          <w:rFonts w:hAnsi="宋体"/>
          <w:sz w:val="22"/>
          <w:szCs w:val="22"/>
        </w:rPr>
        <w:t>中途退货（因货物质量原因或其他因</w:t>
      </w:r>
      <w:r>
        <w:rPr>
          <w:rFonts w:hint="eastAsia" w:hAnsi="宋体"/>
          <w:sz w:val="22"/>
          <w:szCs w:val="22"/>
        </w:rPr>
        <w:t>乙方</w:t>
      </w:r>
      <w:r>
        <w:rPr>
          <w:rFonts w:hAnsi="宋体"/>
          <w:sz w:val="22"/>
          <w:szCs w:val="22"/>
        </w:rPr>
        <w:t>违约而导致的退货除外），</w:t>
      </w:r>
      <w:r>
        <w:rPr>
          <w:rFonts w:hint="eastAsia" w:hAnsi="宋体"/>
          <w:sz w:val="22"/>
          <w:szCs w:val="22"/>
        </w:rPr>
        <w:t>乙方</w:t>
      </w:r>
      <w:r>
        <w:rPr>
          <w:rFonts w:hAnsi="宋体"/>
          <w:sz w:val="22"/>
          <w:szCs w:val="22"/>
        </w:rPr>
        <w:t>有权立即提前终止本合同。合同的提前终止不应影响</w:t>
      </w:r>
      <w:r>
        <w:rPr>
          <w:rFonts w:hint="eastAsia" w:hAnsi="宋体"/>
          <w:sz w:val="22"/>
          <w:szCs w:val="22"/>
        </w:rPr>
        <w:t>乙方</w:t>
      </w:r>
      <w:r>
        <w:rPr>
          <w:rFonts w:hAnsi="宋体"/>
          <w:sz w:val="22"/>
          <w:szCs w:val="22"/>
        </w:rPr>
        <w:t>按照前款规定收取违约金的权利。</w:t>
      </w:r>
    </w:p>
    <w:p>
      <w:pPr>
        <w:pStyle w:val="19"/>
        <w:spacing w:line="400" w:lineRule="exact"/>
        <w:ind w:firstLine="110" w:firstLineChars="50"/>
        <w:rPr>
          <w:rFonts w:hAnsi="宋体"/>
          <w:sz w:val="22"/>
          <w:szCs w:val="22"/>
        </w:rPr>
      </w:pPr>
      <w:r>
        <w:rPr>
          <w:rFonts w:hAnsi="宋体"/>
          <w:sz w:val="22"/>
          <w:szCs w:val="22"/>
        </w:rPr>
        <w:t>4)</w:t>
      </w:r>
      <w:r>
        <w:rPr>
          <w:rFonts w:hint="eastAsia" w:hAnsi="宋体"/>
          <w:sz w:val="22"/>
          <w:szCs w:val="22"/>
        </w:rPr>
        <w:t xml:space="preserve"> </w:t>
      </w:r>
      <w:r>
        <w:rPr>
          <w:rFonts w:hAnsi="宋体"/>
          <w:sz w:val="22"/>
          <w:szCs w:val="22"/>
        </w:rPr>
        <w:t>经买卖双方协商同意延期交货和经双方友好协商同意退货且无需罚款者不在此例。</w:t>
      </w:r>
    </w:p>
    <w:p>
      <w:pPr>
        <w:pStyle w:val="19"/>
        <w:spacing w:line="400" w:lineRule="exact"/>
        <w:ind w:firstLine="110" w:firstLineChars="50"/>
        <w:rPr>
          <w:rFonts w:hAnsi="宋体"/>
          <w:sz w:val="22"/>
          <w:szCs w:val="22"/>
        </w:rPr>
      </w:pPr>
      <w:r>
        <w:rPr>
          <w:rFonts w:hAnsi="宋体"/>
          <w:sz w:val="22"/>
          <w:szCs w:val="22"/>
        </w:rPr>
        <w:t>5）如因</w:t>
      </w:r>
      <w:r>
        <w:rPr>
          <w:rFonts w:hint="eastAsia" w:hAnsi="宋体"/>
          <w:sz w:val="22"/>
          <w:szCs w:val="22"/>
        </w:rPr>
        <w:t>乙方</w:t>
      </w:r>
      <w:r>
        <w:rPr>
          <w:rFonts w:hAnsi="宋体"/>
          <w:sz w:val="22"/>
          <w:szCs w:val="22"/>
        </w:rPr>
        <w:t>出现严重服务问题导致</w:t>
      </w:r>
      <w:r>
        <w:rPr>
          <w:rFonts w:hint="eastAsia" w:hAnsi="宋体"/>
          <w:sz w:val="22"/>
          <w:szCs w:val="22"/>
        </w:rPr>
        <w:t>甲方</w:t>
      </w:r>
      <w:r>
        <w:rPr>
          <w:rFonts w:hAnsi="宋体"/>
          <w:sz w:val="22"/>
          <w:szCs w:val="22"/>
        </w:rPr>
        <w:t>终止合同的，</w:t>
      </w:r>
      <w:r>
        <w:rPr>
          <w:rFonts w:hint="eastAsia" w:hAnsi="宋体"/>
          <w:sz w:val="22"/>
          <w:szCs w:val="22"/>
        </w:rPr>
        <w:t>乙方</w:t>
      </w:r>
      <w:r>
        <w:rPr>
          <w:rFonts w:hAnsi="宋体"/>
          <w:sz w:val="22"/>
          <w:szCs w:val="22"/>
        </w:rPr>
        <w:t>应按合同价款的30％赔偿</w:t>
      </w:r>
      <w:r>
        <w:rPr>
          <w:rFonts w:hint="eastAsia" w:hAnsi="宋体"/>
          <w:sz w:val="22"/>
          <w:szCs w:val="22"/>
        </w:rPr>
        <w:t>甲方</w:t>
      </w:r>
      <w:r>
        <w:rPr>
          <w:rFonts w:hAnsi="宋体"/>
          <w:sz w:val="22"/>
          <w:szCs w:val="22"/>
        </w:rPr>
        <w:t>。</w:t>
      </w:r>
    </w:p>
    <w:p>
      <w:pPr>
        <w:pStyle w:val="19"/>
        <w:spacing w:line="400" w:lineRule="exact"/>
        <w:ind w:firstLine="110" w:firstLineChars="50"/>
        <w:rPr>
          <w:rFonts w:hAnsi="宋体"/>
          <w:sz w:val="22"/>
          <w:szCs w:val="22"/>
        </w:rPr>
      </w:pPr>
      <w:r>
        <w:rPr>
          <w:rFonts w:hAnsi="宋体"/>
          <w:sz w:val="22"/>
          <w:szCs w:val="22"/>
        </w:rPr>
        <w:t>4、</w:t>
      </w:r>
      <w:r>
        <w:rPr>
          <w:rFonts w:hint="eastAsia" w:hAnsi="宋体"/>
          <w:sz w:val="22"/>
          <w:szCs w:val="22"/>
        </w:rPr>
        <w:t>乙方</w:t>
      </w:r>
      <w:r>
        <w:rPr>
          <w:rFonts w:hAnsi="宋体"/>
          <w:sz w:val="22"/>
          <w:szCs w:val="22"/>
        </w:rPr>
        <w:t>项目负责人、技术负责人人员出现与供应商报价文件中不一致的，处以5000元/人罚款。</w:t>
      </w:r>
    </w:p>
    <w:p>
      <w:pPr>
        <w:pStyle w:val="19"/>
        <w:spacing w:line="400" w:lineRule="exact"/>
        <w:rPr>
          <w:rFonts w:hAnsi="宋体"/>
          <w:sz w:val="22"/>
          <w:szCs w:val="22"/>
        </w:rPr>
      </w:pPr>
      <w:r>
        <w:rPr>
          <w:rFonts w:hAnsi="宋体"/>
          <w:sz w:val="22"/>
          <w:szCs w:val="22"/>
        </w:rPr>
        <w:t>十五、违约终止合同</w:t>
      </w:r>
    </w:p>
    <w:p>
      <w:pPr>
        <w:pStyle w:val="19"/>
        <w:spacing w:line="400" w:lineRule="exact"/>
        <w:rPr>
          <w:rFonts w:hAnsi="宋体"/>
          <w:sz w:val="22"/>
          <w:szCs w:val="22"/>
        </w:rPr>
      </w:pPr>
      <w:r>
        <w:rPr>
          <w:rFonts w:hAnsi="宋体"/>
          <w:sz w:val="22"/>
          <w:szCs w:val="22"/>
        </w:rPr>
        <w:t>1、</w:t>
      </w:r>
      <w:r>
        <w:rPr>
          <w:rFonts w:hint="eastAsia" w:hAnsi="宋体"/>
          <w:sz w:val="22"/>
          <w:szCs w:val="22"/>
        </w:rPr>
        <w:t>甲方</w:t>
      </w:r>
      <w:r>
        <w:rPr>
          <w:rFonts w:hAnsi="宋体"/>
          <w:sz w:val="22"/>
          <w:szCs w:val="22"/>
        </w:rPr>
        <w:t>在</w:t>
      </w:r>
      <w:r>
        <w:rPr>
          <w:rFonts w:hint="eastAsia" w:hAnsi="宋体"/>
          <w:sz w:val="22"/>
          <w:szCs w:val="22"/>
        </w:rPr>
        <w:t>乙方</w:t>
      </w:r>
      <w:r>
        <w:rPr>
          <w:rFonts w:hAnsi="宋体"/>
          <w:sz w:val="22"/>
          <w:szCs w:val="22"/>
        </w:rPr>
        <w:t>存在如下违约情况时，有权提前终止全部或部分合同。</w:t>
      </w:r>
    </w:p>
    <w:p>
      <w:pPr>
        <w:pStyle w:val="19"/>
        <w:spacing w:line="400" w:lineRule="exact"/>
        <w:ind w:left="1" w:firstLine="110" w:firstLineChars="50"/>
        <w:rPr>
          <w:rFonts w:hAnsi="宋体"/>
          <w:sz w:val="22"/>
          <w:szCs w:val="22"/>
        </w:rPr>
      </w:pPr>
      <w:r>
        <w:rPr>
          <w:rFonts w:hAnsi="宋体"/>
          <w:sz w:val="22"/>
          <w:szCs w:val="22"/>
        </w:rPr>
        <w:t>1)按照第十四条第二款第2)项和第3)项规定提前终止合同。</w:t>
      </w:r>
    </w:p>
    <w:p>
      <w:pPr>
        <w:pStyle w:val="19"/>
        <w:spacing w:line="400" w:lineRule="exact"/>
        <w:ind w:left="1"/>
        <w:rPr>
          <w:rFonts w:hAnsi="宋体"/>
          <w:sz w:val="22"/>
          <w:szCs w:val="22"/>
        </w:rPr>
      </w:pPr>
      <w:r>
        <w:rPr>
          <w:rFonts w:hAnsi="宋体"/>
          <w:sz w:val="22"/>
          <w:szCs w:val="22"/>
        </w:rPr>
        <w:t xml:space="preserve"> 2)一方未能履行合同规定的其他义务，且在另一方发出违约通知要求纠正该等违约行为的三十（30）天后仍未能纠正。</w:t>
      </w:r>
    </w:p>
    <w:p>
      <w:pPr>
        <w:pStyle w:val="19"/>
        <w:spacing w:line="400" w:lineRule="exact"/>
        <w:rPr>
          <w:rFonts w:hAnsi="宋体"/>
          <w:sz w:val="22"/>
          <w:szCs w:val="22"/>
        </w:rPr>
      </w:pPr>
      <w:r>
        <w:rPr>
          <w:rFonts w:hAnsi="宋体"/>
          <w:sz w:val="22"/>
          <w:szCs w:val="22"/>
        </w:rPr>
        <w:t>2、如部分终止合同，双方应继续执行合同中未终止部分。</w:t>
      </w:r>
    </w:p>
    <w:p>
      <w:pPr>
        <w:pStyle w:val="19"/>
        <w:spacing w:line="400" w:lineRule="exact"/>
        <w:ind w:left="1"/>
        <w:rPr>
          <w:rFonts w:hAnsi="宋体"/>
          <w:sz w:val="22"/>
          <w:szCs w:val="22"/>
        </w:rPr>
      </w:pPr>
      <w:r>
        <w:rPr>
          <w:rFonts w:hAnsi="宋体"/>
          <w:sz w:val="22"/>
          <w:szCs w:val="22"/>
        </w:rPr>
        <w:t>3、在</w:t>
      </w:r>
      <w:r>
        <w:rPr>
          <w:rFonts w:hint="eastAsia" w:hAnsi="宋体"/>
          <w:sz w:val="22"/>
          <w:szCs w:val="22"/>
        </w:rPr>
        <w:t>甲方</w:t>
      </w:r>
      <w:r>
        <w:rPr>
          <w:rFonts w:hAnsi="宋体"/>
          <w:sz w:val="22"/>
          <w:szCs w:val="22"/>
        </w:rPr>
        <w:t>提出终止合同的情况下，并不解除</w:t>
      </w:r>
      <w:r>
        <w:rPr>
          <w:rFonts w:hint="eastAsia" w:hAnsi="宋体"/>
          <w:sz w:val="22"/>
          <w:szCs w:val="22"/>
        </w:rPr>
        <w:t>乙方</w:t>
      </w:r>
      <w:r>
        <w:rPr>
          <w:rFonts w:hAnsi="宋体"/>
          <w:sz w:val="22"/>
          <w:szCs w:val="22"/>
        </w:rPr>
        <w:t>按第九条规定对已交货部分设备应负的产品质量责任。</w:t>
      </w:r>
    </w:p>
    <w:p>
      <w:pPr>
        <w:pStyle w:val="19"/>
        <w:spacing w:line="400" w:lineRule="exact"/>
        <w:ind w:left="1" w:firstLine="110" w:firstLineChars="50"/>
        <w:rPr>
          <w:rFonts w:hAnsi="宋体"/>
          <w:sz w:val="22"/>
          <w:szCs w:val="22"/>
        </w:rPr>
      </w:pPr>
      <w:r>
        <w:rPr>
          <w:rFonts w:hAnsi="宋体"/>
          <w:sz w:val="22"/>
          <w:szCs w:val="22"/>
        </w:rPr>
        <w:t>十六、仲裁</w:t>
      </w:r>
      <w:r>
        <w:rPr>
          <w:rFonts w:hAnsi="宋体"/>
          <w:sz w:val="22"/>
          <w:szCs w:val="22"/>
        </w:rPr>
        <w:cr/>
      </w:r>
      <w:r>
        <w:rPr>
          <w:rFonts w:hAnsi="宋体"/>
          <w:sz w:val="22"/>
          <w:szCs w:val="22"/>
        </w:rPr>
        <w:t xml:space="preserve">  1、凡有关本合同或执行本合同中发生的争端，买卖双方应通过友好协商，妥善解决。如通过协商仍不能解决时，可向</w:t>
      </w:r>
      <w:r>
        <w:rPr>
          <w:rFonts w:hint="eastAsia" w:hAnsi="宋体"/>
          <w:sz w:val="22"/>
          <w:szCs w:val="22"/>
        </w:rPr>
        <w:t>杭州</w:t>
      </w:r>
      <w:r>
        <w:rPr>
          <w:rFonts w:hAnsi="宋体"/>
          <w:sz w:val="22"/>
          <w:szCs w:val="22"/>
        </w:rPr>
        <w:t>仲裁委员会申请仲裁。</w:t>
      </w:r>
    </w:p>
    <w:p>
      <w:pPr>
        <w:pStyle w:val="19"/>
        <w:spacing w:line="400" w:lineRule="exact"/>
        <w:ind w:left="1" w:firstLine="110" w:firstLineChars="50"/>
        <w:rPr>
          <w:rFonts w:hAnsi="宋体"/>
          <w:sz w:val="22"/>
          <w:szCs w:val="22"/>
        </w:rPr>
      </w:pPr>
      <w:r>
        <w:rPr>
          <w:rFonts w:hAnsi="宋体"/>
          <w:sz w:val="22"/>
          <w:szCs w:val="22"/>
        </w:rPr>
        <w:t xml:space="preserve"> 2、仲裁费用除仲裁机构另有裁决外，由败诉人承担。</w:t>
      </w:r>
    </w:p>
    <w:p>
      <w:pPr>
        <w:pStyle w:val="19"/>
        <w:spacing w:line="400" w:lineRule="exact"/>
        <w:ind w:left="1" w:firstLine="110" w:firstLineChars="50"/>
        <w:rPr>
          <w:rFonts w:hAnsi="宋体"/>
          <w:sz w:val="22"/>
          <w:szCs w:val="22"/>
        </w:rPr>
      </w:pPr>
      <w:r>
        <w:rPr>
          <w:rFonts w:hAnsi="宋体"/>
          <w:sz w:val="22"/>
          <w:szCs w:val="22"/>
        </w:rPr>
        <w:t xml:space="preserve"> 3、在仲裁期间，除正在进行仲裁的部分外，本合同其他部分应继续执行。</w:t>
      </w:r>
    </w:p>
    <w:p>
      <w:pPr>
        <w:pStyle w:val="19"/>
        <w:spacing w:line="400" w:lineRule="exact"/>
        <w:rPr>
          <w:rFonts w:hAnsi="宋体"/>
          <w:sz w:val="22"/>
          <w:szCs w:val="22"/>
        </w:rPr>
      </w:pPr>
      <w:r>
        <w:rPr>
          <w:rFonts w:hAnsi="宋体"/>
          <w:sz w:val="22"/>
          <w:szCs w:val="22"/>
        </w:rPr>
        <w:t>十七 、适用法律</w:t>
      </w:r>
    </w:p>
    <w:p>
      <w:pPr>
        <w:pStyle w:val="19"/>
        <w:spacing w:line="400" w:lineRule="exact"/>
        <w:rPr>
          <w:rFonts w:hAnsi="宋体"/>
          <w:sz w:val="22"/>
          <w:szCs w:val="22"/>
        </w:rPr>
      </w:pPr>
      <w:r>
        <w:rPr>
          <w:rFonts w:hAnsi="宋体"/>
          <w:sz w:val="22"/>
          <w:szCs w:val="22"/>
        </w:rPr>
        <w:t xml:space="preserve">    本合同按照中华人民共和国的法律进行解释。</w:t>
      </w:r>
    </w:p>
    <w:p>
      <w:pPr>
        <w:pStyle w:val="19"/>
        <w:spacing w:line="400" w:lineRule="exact"/>
        <w:rPr>
          <w:rFonts w:hAnsi="宋体"/>
          <w:sz w:val="22"/>
          <w:szCs w:val="22"/>
        </w:rPr>
      </w:pPr>
      <w:r>
        <w:rPr>
          <w:rFonts w:hAnsi="宋体"/>
          <w:sz w:val="22"/>
          <w:szCs w:val="22"/>
        </w:rPr>
        <w:t>十八、合同生效及其他</w:t>
      </w:r>
    </w:p>
    <w:p>
      <w:pPr>
        <w:pStyle w:val="19"/>
        <w:spacing w:line="400" w:lineRule="exact"/>
        <w:ind w:firstLine="440" w:firstLineChars="200"/>
        <w:rPr>
          <w:rFonts w:hAnsi="宋体"/>
          <w:sz w:val="22"/>
          <w:szCs w:val="22"/>
        </w:rPr>
      </w:pPr>
      <w:r>
        <w:rPr>
          <w:rFonts w:hAnsi="宋体"/>
          <w:sz w:val="22"/>
          <w:szCs w:val="22"/>
        </w:rPr>
        <w:t>1、合同应在双方签字盖章后开始生效，招标文件、</w:t>
      </w:r>
      <w:r>
        <w:rPr>
          <w:rFonts w:hint="eastAsia" w:hAnsi="宋体"/>
          <w:sz w:val="22"/>
          <w:szCs w:val="22"/>
        </w:rPr>
        <w:t>投标文件、</w:t>
      </w:r>
      <w:r>
        <w:rPr>
          <w:rFonts w:hAnsi="宋体"/>
          <w:sz w:val="22"/>
          <w:szCs w:val="22"/>
        </w:rPr>
        <w:t>承诺书等附件与合同具有同等法律效</w:t>
      </w:r>
      <w:r>
        <w:rPr>
          <w:rFonts w:hint="eastAsia" w:hAnsi="宋体"/>
          <w:sz w:val="22"/>
          <w:szCs w:val="22"/>
        </w:rPr>
        <w:t>力</w:t>
      </w:r>
      <w:r>
        <w:rPr>
          <w:rFonts w:hAnsi="宋体"/>
          <w:sz w:val="22"/>
          <w:szCs w:val="22"/>
        </w:rPr>
        <w:t>。</w:t>
      </w:r>
    </w:p>
    <w:p>
      <w:pPr>
        <w:pStyle w:val="19"/>
        <w:spacing w:line="400" w:lineRule="exact"/>
        <w:rPr>
          <w:rFonts w:hAnsi="宋体"/>
          <w:sz w:val="22"/>
          <w:szCs w:val="22"/>
        </w:rPr>
      </w:pPr>
      <w:r>
        <w:rPr>
          <w:rFonts w:hAnsi="宋体"/>
          <w:sz w:val="22"/>
          <w:szCs w:val="22"/>
        </w:rPr>
        <w:t xml:space="preserve">    2、本合同正本二份（买卖双方各执一份），副本陆份（</w:t>
      </w:r>
      <w:r>
        <w:rPr>
          <w:rFonts w:hint="eastAsia" w:hAnsi="宋体"/>
          <w:sz w:val="22"/>
          <w:szCs w:val="22"/>
        </w:rPr>
        <w:t>甲方</w:t>
      </w:r>
      <w:r>
        <w:rPr>
          <w:rFonts w:hAnsi="宋体"/>
          <w:sz w:val="22"/>
          <w:szCs w:val="22"/>
        </w:rPr>
        <w:t>叁份，</w:t>
      </w:r>
      <w:r>
        <w:rPr>
          <w:rFonts w:hint="eastAsia" w:hAnsi="宋体"/>
          <w:sz w:val="22"/>
          <w:szCs w:val="22"/>
        </w:rPr>
        <w:t>乙方</w:t>
      </w:r>
      <w:r>
        <w:rPr>
          <w:rFonts w:hAnsi="宋体"/>
          <w:sz w:val="22"/>
          <w:szCs w:val="22"/>
        </w:rPr>
        <w:t>叁份），同等有效。</w:t>
      </w:r>
    </w:p>
    <w:p>
      <w:pPr>
        <w:pStyle w:val="19"/>
        <w:spacing w:line="400" w:lineRule="exact"/>
        <w:ind w:firstLine="420"/>
        <w:rPr>
          <w:rFonts w:hAnsi="宋体"/>
          <w:sz w:val="22"/>
          <w:szCs w:val="22"/>
        </w:rPr>
      </w:pPr>
      <w:r>
        <w:rPr>
          <w:rFonts w:hAnsi="宋体"/>
          <w:sz w:val="22"/>
          <w:szCs w:val="22"/>
        </w:rPr>
        <w:t>未尽事宜，买卖双方协商解决。</w:t>
      </w:r>
    </w:p>
    <w:p>
      <w:pPr>
        <w:spacing w:line="400" w:lineRule="exact"/>
        <w:rPr>
          <w:rFonts w:ascii="宋体"/>
          <w:sz w:val="22"/>
          <w:szCs w:val="22"/>
        </w:rPr>
      </w:pPr>
      <w:r>
        <w:rPr>
          <w:rFonts w:hint="eastAsia" w:ascii="宋体"/>
          <w:sz w:val="22"/>
          <w:szCs w:val="22"/>
        </w:rPr>
        <w:t>甲方（公章）</w:t>
      </w:r>
      <w:r>
        <w:rPr>
          <w:rFonts w:ascii="宋体"/>
          <w:sz w:val="22"/>
          <w:szCs w:val="22"/>
        </w:rPr>
        <w:t>:</w:t>
      </w:r>
      <w:r>
        <w:rPr>
          <w:rFonts w:hint="eastAsia" w:ascii="宋体"/>
          <w:sz w:val="22"/>
          <w:szCs w:val="22"/>
        </w:rPr>
        <w:t xml:space="preserve">                                   乙方（公章）</w:t>
      </w:r>
      <w:r>
        <w:rPr>
          <w:rFonts w:ascii="宋体"/>
          <w:sz w:val="22"/>
          <w:szCs w:val="22"/>
        </w:rPr>
        <w:t>:</w:t>
      </w:r>
      <w:r>
        <w:rPr>
          <w:rFonts w:hint="eastAsia" w:ascii="宋体"/>
          <w:sz w:val="22"/>
          <w:szCs w:val="22"/>
        </w:rPr>
        <w:t xml:space="preserve"> </w:t>
      </w:r>
    </w:p>
    <w:p>
      <w:pPr>
        <w:spacing w:line="400" w:lineRule="exact"/>
        <w:rPr>
          <w:rFonts w:ascii="宋体"/>
          <w:sz w:val="22"/>
          <w:szCs w:val="22"/>
        </w:rPr>
      </w:pPr>
      <w:r>
        <w:rPr>
          <w:rFonts w:ascii="宋体"/>
          <w:sz w:val="22"/>
          <w:szCs w:val="22"/>
        </w:rPr>
        <w:t>地址:</w:t>
      </w:r>
      <w:r>
        <w:rPr>
          <w:rFonts w:hint="eastAsia" w:ascii="宋体"/>
          <w:sz w:val="22"/>
          <w:szCs w:val="22"/>
        </w:rPr>
        <w:t xml:space="preserve">                                           地址</w:t>
      </w:r>
      <w:r>
        <w:rPr>
          <w:rFonts w:ascii="宋体"/>
          <w:sz w:val="22"/>
          <w:szCs w:val="22"/>
        </w:rPr>
        <w:t>:</w:t>
      </w:r>
    </w:p>
    <w:p>
      <w:pPr>
        <w:spacing w:line="400" w:lineRule="exact"/>
        <w:rPr>
          <w:rFonts w:ascii="宋体"/>
          <w:sz w:val="22"/>
          <w:szCs w:val="22"/>
        </w:rPr>
      </w:pPr>
      <w:r>
        <w:rPr>
          <w:rFonts w:ascii="宋体"/>
          <w:sz w:val="22"/>
          <w:szCs w:val="22"/>
        </w:rPr>
        <w:t xml:space="preserve">法定代表人: </w:t>
      </w:r>
      <w:r>
        <w:rPr>
          <w:rFonts w:hint="eastAsia" w:ascii="宋体"/>
          <w:sz w:val="22"/>
          <w:szCs w:val="22"/>
        </w:rPr>
        <w:t xml:space="preserve">                                    </w:t>
      </w:r>
      <w:r>
        <w:rPr>
          <w:rFonts w:ascii="宋体"/>
          <w:sz w:val="22"/>
          <w:szCs w:val="22"/>
        </w:rPr>
        <w:t xml:space="preserve">法定代表人: </w:t>
      </w:r>
    </w:p>
    <w:p>
      <w:pPr>
        <w:spacing w:line="400" w:lineRule="exact"/>
        <w:rPr>
          <w:rFonts w:ascii="宋体"/>
          <w:sz w:val="22"/>
          <w:szCs w:val="22"/>
        </w:rPr>
      </w:pPr>
      <w:r>
        <w:rPr>
          <w:rFonts w:hint="eastAsia" w:ascii="宋体"/>
          <w:sz w:val="22"/>
          <w:szCs w:val="22"/>
        </w:rPr>
        <w:t>授权代表人（签字）</w:t>
      </w:r>
      <w:r>
        <w:rPr>
          <w:rFonts w:ascii="宋体"/>
          <w:sz w:val="22"/>
          <w:szCs w:val="22"/>
        </w:rPr>
        <w:t xml:space="preserve">: </w:t>
      </w:r>
      <w:r>
        <w:rPr>
          <w:rFonts w:hint="eastAsia" w:ascii="宋体"/>
          <w:sz w:val="22"/>
          <w:szCs w:val="22"/>
        </w:rPr>
        <w:t xml:space="preserve">                            授权代表人（签字）</w:t>
      </w:r>
      <w:r>
        <w:rPr>
          <w:rFonts w:ascii="宋体"/>
          <w:sz w:val="22"/>
          <w:szCs w:val="22"/>
        </w:rPr>
        <w:t xml:space="preserve">: </w:t>
      </w:r>
    </w:p>
    <w:p>
      <w:pPr>
        <w:spacing w:line="400" w:lineRule="exact"/>
        <w:rPr>
          <w:rFonts w:ascii="宋体"/>
          <w:sz w:val="22"/>
          <w:szCs w:val="22"/>
        </w:rPr>
      </w:pPr>
      <w:r>
        <w:rPr>
          <w:rFonts w:ascii="宋体"/>
          <w:sz w:val="22"/>
          <w:szCs w:val="22"/>
        </w:rPr>
        <w:t>电话:</w:t>
      </w:r>
      <w:r>
        <w:rPr>
          <w:rFonts w:hint="eastAsia" w:ascii="宋体"/>
          <w:sz w:val="22"/>
          <w:szCs w:val="22"/>
        </w:rPr>
        <w:t xml:space="preserve">                                           </w:t>
      </w:r>
      <w:r>
        <w:rPr>
          <w:rFonts w:ascii="宋体"/>
          <w:sz w:val="22"/>
          <w:szCs w:val="22"/>
        </w:rPr>
        <w:t>电话:</w:t>
      </w:r>
    </w:p>
    <w:p>
      <w:pPr>
        <w:spacing w:line="400" w:lineRule="exact"/>
        <w:rPr>
          <w:rFonts w:ascii="宋体"/>
          <w:sz w:val="22"/>
          <w:szCs w:val="22"/>
        </w:rPr>
      </w:pPr>
      <w:r>
        <w:rPr>
          <w:rFonts w:ascii="宋体"/>
          <w:sz w:val="22"/>
          <w:szCs w:val="22"/>
        </w:rPr>
        <w:t xml:space="preserve">传真: </w:t>
      </w:r>
      <w:r>
        <w:rPr>
          <w:rFonts w:hint="eastAsia" w:ascii="宋体"/>
          <w:sz w:val="22"/>
          <w:szCs w:val="22"/>
        </w:rPr>
        <w:t xml:space="preserve">                                          </w:t>
      </w:r>
      <w:r>
        <w:rPr>
          <w:rFonts w:ascii="宋体"/>
          <w:sz w:val="22"/>
          <w:szCs w:val="22"/>
        </w:rPr>
        <w:t>传真:</w:t>
      </w:r>
    </w:p>
    <w:p>
      <w:pPr>
        <w:spacing w:line="400" w:lineRule="exact"/>
        <w:rPr>
          <w:rFonts w:ascii="宋体"/>
          <w:sz w:val="22"/>
          <w:szCs w:val="22"/>
        </w:rPr>
      </w:pPr>
      <w:r>
        <w:rPr>
          <w:rFonts w:ascii="宋体"/>
          <w:sz w:val="22"/>
          <w:szCs w:val="22"/>
        </w:rPr>
        <w:t>邮政编码:</w:t>
      </w:r>
      <w:r>
        <w:rPr>
          <w:rFonts w:hint="eastAsia" w:ascii="宋体"/>
          <w:sz w:val="22"/>
          <w:szCs w:val="22"/>
        </w:rPr>
        <w:t xml:space="preserve">                                       </w:t>
      </w:r>
      <w:r>
        <w:rPr>
          <w:rFonts w:ascii="宋体"/>
          <w:sz w:val="22"/>
          <w:szCs w:val="22"/>
        </w:rPr>
        <w:t>邮政编码:</w:t>
      </w:r>
    </w:p>
    <w:p>
      <w:pPr>
        <w:spacing w:line="400" w:lineRule="exact"/>
        <w:rPr>
          <w:rFonts w:ascii="宋体"/>
          <w:sz w:val="22"/>
          <w:szCs w:val="22"/>
        </w:rPr>
      </w:pPr>
      <w:r>
        <w:rPr>
          <w:rFonts w:ascii="宋体"/>
          <w:sz w:val="22"/>
          <w:szCs w:val="22"/>
        </w:rPr>
        <w:t xml:space="preserve">开户银行: </w:t>
      </w:r>
      <w:r>
        <w:rPr>
          <w:rFonts w:hint="eastAsia" w:ascii="宋体"/>
          <w:sz w:val="22"/>
          <w:szCs w:val="22"/>
        </w:rPr>
        <w:t xml:space="preserve">                                      </w:t>
      </w:r>
      <w:r>
        <w:rPr>
          <w:rFonts w:ascii="宋体"/>
          <w:sz w:val="22"/>
          <w:szCs w:val="22"/>
        </w:rPr>
        <w:t xml:space="preserve">开户银行: </w:t>
      </w:r>
    </w:p>
    <w:p>
      <w:pPr>
        <w:spacing w:line="400" w:lineRule="exact"/>
        <w:rPr>
          <w:rFonts w:ascii="宋体"/>
          <w:sz w:val="22"/>
          <w:szCs w:val="22"/>
        </w:rPr>
      </w:pPr>
      <w:r>
        <w:rPr>
          <w:rFonts w:ascii="宋体"/>
          <w:sz w:val="22"/>
          <w:szCs w:val="22"/>
        </w:rPr>
        <w:t xml:space="preserve">账号: </w:t>
      </w:r>
      <w:r>
        <w:rPr>
          <w:rFonts w:hint="eastAsia" w:ascii="宋体"/>
          <w:sz w:val="22"/>
          <w:szCs w:val="22"/>
        </w:rPr>
        <w:t xml:space="preserve">                                          </w:t>
      </w:r>
      <w:r>
        <w:rPr>
          <w:rFonts w:ascii="宋体"/>
          <w:sz w:val="22"/>
          <w:szCs w:val="22"/>
        </w:rPr>
        <w:t xml:space="preserve">账号: </w:t>
      </w:r>
    </w:p>
    <w:p>
      <w:pPr>
        <w:spacing w:line="400" w:lineRule="exact"/>
        <w:rPr>
          <w:rFonts w:ascii="宋体"/>
          <w:sz w:val="22"/>
          <w:szCs w:val="22"/>
        </w:rPr>
      </w:pPr>
      <w:r>
        <w:rPr>
          <w:rFonts w:ascii="宋体"/>
          <w:sz w:val="22"/>
          <w:szCs w:val="22"/>
        </w:rPr>
        <w:t>日期：</w:t>
      </w:r>
      <w:r>
        <w:rPr>
          <w:rFonts w:hint="eastAsia" w:ascii="宋体"/>
          <w:sz w:val="22"/>
          <w:szCs w:val="22"/>
        </w:rPr>
        <w:t xml:space="preserve">                                          </w:t>
      </w:r>
      <w:r>
        <w:rPr>
          <w:rFonts w:ascii="宋体"/>
          <w:sz w:val="22"/>
          <w:szCs w:val="22"/>
        </w:rPr>
        <w:t>日期：</w:t>
      </w:r>
    </w:p>
    <w:p>
      <w:pPr>
        <w:snapToGrid w:val="0"/>
        <w:spacing w:line="400" w:lineRule="exact"/>
        <w:rPr>
          <w:rFonts w:ascii="宋体" w:cs="Arial"/>
          <w:sz w:val="22"/>
          <w:szCs w:val="22"/>
        </w:rPr>
      </w:pPr>
      <w:r>
        <w:rPr>
          <w:rFonts w:hint="eastAsia" w:ascii="宋体" w:cs="Arial"/>
          <w:sz w:val="22"/>
          <w:szCs w:val="22"/>
        </w:rPr>
        <w:t>注：本合同作为示范文本，具体以中标人与招标人所签定正式合同为准。</w:t>
      </w:r>
    </w:p>
    <w:p>
      <w:pPr>
        <w:widowControl/>
        <w:jc w:val="left"/>
        <w:rPr>
          <w:rFonts w:ascii="宋体" w:hAnsi="宋体"/>
          <w:sz w:val="36"/>
          <w:szCs w:val="36"/>
        </w:rPr>
      </w:pPr>
      <w:r>
        <w:rPr>
          <w:rFonts w:hAnsi="宋体"/>
          <w:sz w:val="36"/>
          <w:szCs w:val="36"/>
        </w:rPr>
        <w:br w:type="page"/>
      </w:r>
    </w:p>
    <w:p>
      <w:pPr>
        <w:pStyle w:val="19"/>
        <w:adjustRightInd w:val="0"/>
        <w:snapToGrid w:val="0"/>
        <w:spacing w:line="400" w:lineRule="exact"/>
        <w:jc w:val="center"/>
        <w:rPr>
          <w:rFonts w:hAnsi="宋体"/>
          <w:sz w:val="36"/>
          <w:szCs w:val="36"/>
        </w:rPr>
      </w:pPr>
      <w:r>
        <w:rPr>
          <w:rFonts w:hint="eastAsia" w:hAnsi="宋体"/>
          <w:sz w:val="36"/>
          <w:szCs w:val="36"/>
        </w:rPr>
        <w:t>第五部分    投标文件格式</w:t>
      </w:r>
    </w:p>
    <w:p>
      <w:pPr>
        <w:pStyle w:val="19"/>
        <w:adjustRightInd w:val="0"/>
        <w:snapToGrid w:val="0"/>
        <w:spacing w:line="500" w:lineRule="exact"/>
        <w:rPr>
          <w:rFonts w:hAnsi="宋体"/>
          <w:sz w:val="30"/>
        </w:rPr>
      </w:pPr>
    </w:p>
    <w:p>
      <w:pPr>
        <w:pStyle w:val="15"/>
      </w:pPr>
    </w:p>
    <w:p>
      <w:pPr>
        <w:pStyle w:val="19"/>
        <w:adjustRightInd w:val="0"/>
        <w:snapToGrid w:val="0"/>
        <w:spacing w:line="500" w:lineRule="exact"/>
        <w:rPr>
          <w:rFonts w:hAnsi="宋体"/>
          <w:sz w:val="30"/>
        </w:rPr>
      </w:pPr>
    </w:p>
    <w:p>
      <w:pPr>
        <w:widowControl/>
        <w:snapToGrid w:val="0"/>
        <w:spacing w:line="460" w:lineRule="atLeast"/>
        <w:jc w:val="center"/>
        <w:rPr>
          <w:color w:val="000000"/>
          <w:sz w:val="36"/>
        </w:rPr>
      </w:pPr>
      <w:r>
        <w:rPr>
          <w:rFonts w:hint="eastAsia"/>
          <w:color w:val="000000"/>
          <w:sz w:val="36"/>
        </w:rPr>
        <w:t>（未提供格式的由供应商自拟）</w:t>
      </w:r>
    </w:p>
    <w:p>
      <w:pPr>
        <w:spacing w:line="360" w:lineRule="auto"/>
        <w:ind w:firstLine="424" w:firstLineChars="151"/>
        <w:rPr>
          <w:rFonts w:ascii="仿宋" w:hAnsi="仿宋" w:eastAsia="仿宋" w:cs="Arial"/>
          <w:b/>
          <w:color w:val="000000"/>
          <w:sz w:val="28"/>
          <w:u w:val="single"/>
        </w:rPr>
      </w:pPr>
      <w:r>
        <w:rPr>
          <w:rFonts w:ascii="仿宋" w:hAnsi="仿宋" w:eastAsia="仿宋" w:cs="Arial"/>
          <w:b/>
          <w:color w:val="000000"/>
          <w:sz w:val="28"/>
        </w:rPr>
        <w:t>重要提示：</w:t>
      </w:r>
    </w:p>
    <w:p>
      <w:pPr>
        <w:spacing w:line="360" w:lineRule="auto"/>
        <w:ind w:firstLine="424" w:firstLineChars="151"/>
        <w:jc w:val="left"/>
        <w:rPr>
          <w:rFonts w:ascii="仿宋" w:hAnsi="仿宋" w:eastAsia="仿宋" w:cs="Arial"/>
          <w:b/>
          <w:color w:val="000000"/>
          <w:sz w:val="28"/>
          <w:szCs w:val="28"/>
          <w:u w:val="single"/>
        </w:rPr>
      </w:pPr>
      <w:r>
        <w:rPr>
          <w:rFonts w:hint="eastAsia" w:ascii="仿宋" w:hAnsi="仿宋" w:eastAsia="仿宋"/>
          <w:b/>
          <w:color w:val="000000"/>
          <w:sz w:val="28"/>
          <w:szCs w:val="28"/>
        </w:rPr>
        <w:t>（1）</w:t>
      </w:r>
      <w:r>
        <w:rPr>
          <w:rFonts w:hint="eastAsia" w:ascii="仿宋" w:hAnsi="仿宋" w:eastAsia="仿宋" w:cs="Arial"/>
          <w:b/>
          <w:color w:val="000000"/>
          <w:sz w:val="28"/>
          <w:szCs w:val="28"/>
          <w:u w:val="single"/>
        </w:rPr>
        <w:t>本章节</w:t>
      </w:r>
      <w:r>
        <w:rPr>
          <w:rFonts w:hint="eastAsia" w:ascii="仿宋" w:hAnsi="仿宋" w:eastAsia="仿宋"/>
          <w:b/>
          <w:color w:val="000000"/>
          <w:sz w:val="28"/>
          <w:szCs w:val="28"/>
          <w:u w:val="single"/>
        </w:rPr>
        <w:t>中有</w:t>
      </w:r>
      <w:r>
        <w:rPr>
          <w:rFonts w:ascii="仿宋" w:hAnsi="仿宋" w:eastAsia="仿宋"/>
          <w:b/>
          <w:color w:val="000000"/>
          <w:sz w:val="28"/>
          <w:szCs w:val="28"/>
          <w:u w:val="single"/>
        </w:rPr>
        <w:t>提供格式的，</w:t>
      </w:r>
      <w:r>
        <w:rPr>
          <w:rFonts w:hint="eastAsia" w:ascii="仿宋" w:hAnsi="仿宋" w:eastAsia="仿宋"/>
          <w:b/>
          <w:color w:val="000000"/>
          <w:sz w:val="28"/>
          <w:szCs w:val="28"/>
          <w:u w:val="single"/>
        </w:rPr>
        <w:t>投标</w:t>
      </w:r>
      <w:r>
        <w:rPr>
          <w:rFonts w:ascii="仿宋" w:hAnsi="仿宋" w:eastAsia="仿宋"/>
          <w:b/>
          <w:color w:val="000000"/>
          <w:sz w:val="28"/>
          <w:szCs w:val="28"/>
          <w:u w:val="single"/>
        </w:rPr>
        <w:t>供应商</w:t>
      </w:r>
      <w:r>
        <w:rPr>
          <w:rFonts w:hint="eastAsia" w:ascii="仿宋" w:hAnsi="仿宋" w:eastAsia="仿宋"/>
          <w:b/>
          <w:color w:val="000000"/>
          <w:sz w:val="28"/>
          <w:szCs w:val="28"/>
          <w:u w:val="single"/>
        </w:rPr>
        <w:t>可参</w:t>
      </w:r>
      <w:r>
        <w:rPr>
          <w:rFonts w:ascii="仿宋" w:hAnsi="仿宋" w:eastAsia="仿宋"/>
          <w:b/>
          <w:color w:val="000000"/>
          <w:sz w:val="28"/>
          <w:szCs w:val="28"/>
          <w:u w:val="single"/>
        </w:rPr>
        <w:t>照</w:t>
      </w:r>
      <w:r>
        <w:rPr>
          <w:rFonts w:hint="eastAsia" w:ascii="仿宋" w:hAnsi="仿宋" w:eastAsia="仿宋"/>
          <w:b/>
          <w:color w:val="000000"/>
          <w:sz w:val="28"/>
          <w:szCs w:val="28"/>
          <w:u w:val="single"/>
        </w:rPr>
        <w:t>本章节提供的</w:t>
      </w:r>
      <w:r>
        <w:rPr>
          <w:rFonts w:ascii="仿宋" w:hAnsi="仿宋" w:eastAsia="仿宋"/>
          <w:b/>
          <w:color w:val="000000"/>
          <w:sz w:val="28"/>
          <w:szCs w:val="28"/>
          <w:u w:val="single"/>
        </w:rPr>
        <w:t>格式</w:t>
      </w:r>
      <w:r>
        <w:rPr>
          <w:rFonts w:hint="eastAsia" w:ascii="仿宋" w:hAnsi="仿宋" w:eastAsia="仿宋"/>
          <w:b/>
          <w:color w:val="000000"/>
          <w:sz w:val="28"/>
          <w:szCs w:val="28"/>
          <w:u w:val="single"/>
        </w:rPr>
        <w:t>进行编制（格式中要求提供相关证明材料的还需后附相关证明材料）。并按格式要求在指定位置根据要求进行电子签章，否则视为未提供；</w:t>
      </w:r>
    </w:p>
    <w:p>
      <w:pPr>
        <w:pStyle w:val="19"/>
        <w:adjustRightInd w:val="0"/>
        <w:snapToGrid w:val="0"/>
        <w:spacing w:line="460" w:lineRule="exact"/>
        <w:rPr>
          <w:rFonts w:hAnsi="宋体"/>
          <w:b/>
          <w:sz w:val="24"/>
          <w:szCs w:val="24"/>
        </w:rPr>
      </w:pPr>
      <w:r>
        <w:rPr>
          <w:rFonts w:hint="eastAsia" w:ascii="仿宋" w:hAnsi="仿宋" w:eastAsia="仿宋"/>
          <w:b/>
          <w:color w:val="000000"/>
          <w:sz w:val="28"/>
          <w:szCs w:val="28"/>
        </w:rPr>
        <w:t>（2）</w:t>
      </w:r>
      <w:r>
        <w:rPr>
          <w:rFonts w:hint="eastAsia" w:ascii="仿宋" w:hAnsi="仿宋" w:eastAsia="仿宋" w:cs="Arial"/>
          <w:b/>
          <w:color w:val="000000"/>
          <w:sz w:val="28"/>
          <w:szCs w:val="28"/>
          <w:u w:val="single"/>
        </w:rPr>
        <w:t>本章节</w:t>
      </w:r>
      <w:r>
        <w:rPr>
          <w:rFonts w:ascii="仿宋" w:hAnsi="仿宋" w:eastAsia="仿宋"/>
          <w:b/>
          <w:color w:val="000000"/>
          <w:sz w:val="28"/>
          <w:szCs w:val="28"/>
          <w:u w:val="single"/>
        </w:rPr>
        <w:t>未提供格式的，请各投标单位自行拟定格式</w:t>
      </w:r>
      <w:r>
        <w:rPr>
          <w:rFonts w:hint="eastAsia" w:ascii="仿宋" w:hAnsi="仿宋" w:eastAsia="仿宋"/>
          <w:b/>
          <w:color w:val="000000"/>
          <w:sz w:val="28"/>
          <w:szCs w:val="28"/>
          <w:u w:val="single"/>
        </w:rPr>
        <w:t>，并加盖单位公章并由法定代表人或其授权代表签署（签字或盖章），否则视为未提供；</w:t>
      </w: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33"/>
        <w:ind w:firstLine="0" w:firstLineChars="0"/>
        <w:rPr>
          <w:rFonts w:hAnsi="宋体"/>
          <w:sz w:val="30"/>
        </w:rPr>
      </w:pPr>
    </w:p>
    <w:p>
      <w:pPr>
        <w:pStyle w:val="33"/>
        <w:ind w:firstLine="300"/>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pStyle w:val="19"/>
        <w:adjustRightInd w:val="0"/>
        <w:snapToGrid w:val="0"/>
        <w:spacing w:line="500" w:lineRule="exact"/>
        <w:rPr>
          <w:rFonts w:hAnsi="宋体"/>
          <w:sz w:val="30"/>
        </w:rPr>
      </w:pPr>
    </w:p>
    <w:p>
      <w:pPr>
        <w:tabs>
          <w:tab w:val="left" w:pos="7457"/>
        </w:tabs>
        <w:autoSpaceDE w:val="0"/>
        <w:autoSpaceDN w:val="0"/>
        <w:adjustRightInd w:val="0"/>
        <w:jc w:val="left"/>
        <w:rPr>
          <w:rFonts w:ascii="宋体" w:hAnsi="宋体" w:cs="宋体"/>
          <w:color w:val="000000"/>
          <w:kern w:val="0"/>
          <w:sz w:val="28"/>
          <w:szCs w:val="28"/>
        </w:rPr>
      </w:pPr>
    </w:p>
    <w:p>
      <w:pPr>
        <w:adjustRightInd w:val="0"/>
        <w:jc w:val="left"/>
        <w:rPr>
          <w:rFonts w:ascii="宋体" w:hAnsi="宋体" w:cs="仿宋_GB2312"/>
          <w:sz w:val="30"/>
          <w:szCs w:val="30"/>
          <w:lang w:val="zh-CN"/>
        </w:rPr>
      </w:pPr>
    </w:p>
    <w:p>
      <w:pPr>
        <w:pStyle w:val="3"/>
        <w:rPr>
          <w:color w:val="000000"/>
        </w:rPr>
      </w:pPr>
      <w:bookmarkStart w:id="38" w:name="_Toc24550049"/>
      <w:bookmarkStart w:id="39" w:name="_Toc30408914"/>
      <w:r>
        <w:rPr>
          <w:rFonts w:hint="eastAsia"/>
          <w:color w:val="000000"/>
        </w:rPr>
        <w:t>一、“资格文件</w:t>
      </w:r>
      <w:r>
        <w:rPr>
          <w:color w:val="000000"/>
        </w:rPr>
        <w:t>”</w:t>
      </w:r>
      <w:r>
        <w:rPr>
          <w:rFonts w:hint="eastAsia"/>
          <w:color w:val="000000"/>
        </w:rPr>
        <w:t>格式</w:t>
      </w:r>
      <w:bookmarkEnd w:id="38"/>
      <w:bookmarkEnd w:id="39"/>
    </w:p>
    <w:p>
      <w:pPr>
        <w:pStyle w:val="4"/>
        <w:rPr>
          <w:color w:val="000000"/>
        </w:rPr>
      </w:pPr>
      <w:r>
        <w:rPr>
          <w:rFonts w:hint="eastAsia"/>
          <w:color w:val="000000"/>
        </w:rPr>
        <w:t>1.1 “资格文件”封面</w:t>
      </w:r>
    </w:p>
    <w:p>
      <w:pPr>
        <w:spacing w:line="360" w:lineRule="auto"/>
        <w:jc w:val="right"/>
        <w:rPr>
          <w:rFonts w:ascii="Arial" w:hAnsi="Arial" w:eastAsia="新宋体" w:cs="Arial"/>
          <w:b/>
          <w:color w:val="000000"/>
          <w:sz w:val="32"/>
        </w:rPr>
      </w:pPr>
    </w:p>
    <w:p>
      <w:pPr>
        <w:spacing w:line="276" w:lineRule="auto"/>
        <w:jc w:val="center"/>
        <w:rPr>
          <w:rFonts w:ascii="华文中宋" w:hAnsi="华文中宋" w:eastAsia="华文中宋" w:cs="Arial"/>
          <w:b/>
          <w:color w:val="000000"/>
          <w:w w:val="90"/>
          <w:sz w:val="220"/>
        </w:rPr>
      </w:pPr>
      <w:r>
        <w:rPr>
          <w:rFonts w:hint="eastAsia" w:ascii="华文中宋" w:hAnsi="华文中宋" w:eastAsia="华文中宋" w:cs="Arial"/>
          <w:b/>
          <w:color w:val="000000"/>
          <w:w w:val="90"/>
          <w:sz w:val="44"/>
        </w:rPr>
        <w:t>龙港市节水宣传教育基地建设项目</w:t>
      </w:r>
    </w:p>
    <w:p>
      <w:pPr>
        <w:spacing w:line="360" w:lineRule="auto"/>
        <w:jc w:val="center"/>
        <w:rPr>
          <w:rFonts w:ascii="Arial" w:hAnsi="Arial" w:eastAsia="新宋体" w:cs="Arial"/>
          <w:b/>
          <w:color w:val="000000"/>
          <w:sz w:val="52"/>
        </w:rPr>
      </w:pP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（资格文件）</w:t>
      </w:r>
    </w:p>
    <w:p>
      <w:pPr>
        <w:spacing w:line="360" w:lineRule="auto"/>
        <w:jc w:val="center"/>
        <w:rPr>
          <w:rFonts w:ascii="华文中宋" w:hAnsi="华文中宋" w:eastAsia="华文中宋" w:cs="Arial"/>
          <w:b/>
          <w:color w:val="000000"/>
          <w:sz w:val="52"/>
        </w:rPr>
      </w:pPr>
    </w:p>
    <w:tbl>
      <w:tblPr>
        <w:tblStyle w:val="35"/>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项目编号：LGCG2022236</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bl>
    <w:p>
      <w:pPr>
        <w:pStyle w:val="4"/>
        <w:rPr>
          <w:color w:val="000000"/>
        </w:rPr>
      </w:pPr>
      <w:r>
        <w:rPr>
          <w:color w:val="000000"/>
        </w:rPr>
        <w:br w:type="page"/>
      </w:r>
      <w:r>
        <w:rPr>
          <w:rFonts w:hint="eastAsia"/>
          <w:color w:val="000000"/>
        </w:rPr>
        <w:t>1.2 投标供应商资格审查声明函</w:t>
      </w:r>
    </w:p>
    <w:p>
      <w:pPr>
        <w:jc w:val="center"/>
        <w:rPr>
          <w:rFonts w:ascii="华文中宋" w:hAnsi="华文中宋" w:eastAsia="华文中宋"/>
          <w:b/>
          <w:color w:val="000000"/>
          <w:sz w:val="44"/>
          <w:szCs w:val="44"/>
        </w:rPr>
      </w:pPr>
    </w:p>
    <w:p>
      <w:pPr>
        <w:jc w:val="center"/>
        <w:rPr>
          <w:color w:val="000000"/>
        </w:rPr>
      </w:pPr>
      <w:r>
        <w:rPr>
          <w:rFonts w:hint="eastAsia" w:ascii="华文中宋" w:hAnsi="华文中宋" w:eastAsia="华文中宋"/>
          <w:b/>
          <w:color w:val="000000"/>
          <w:sz w:val="44"/>
          <w:szCs w:val="44"/>
        </w:rPr>
        <w:t>投标供应商资格审查声明函</w:t>
      </w:r>
    </w:p>
    <w:p>
      <w:pPr>
        <w:rPr>
          <w:color w:val="000000"/>
        </w:rPr>
      </w:pPr>
    </w:p>
    <w:p>
      <w:pPr>
        <w:spacing w:line="360" w:lineRule="auto"/>
        <w:rPr>
          <w:rFonts w:ascii="仿宋" w:hAnsi="仿宋" w:eastAsia="仿宋" w:cs="Arial"/>
          <w:b/>
          <w:color w:val="000000"/>
          <w:w w:val="90"/>
          <w:sz w:val="28"/>
          <w:u w:val="single"/>
        </w:rPr>
      </w:pPr>
    </w:p>
    <w:p>
      <w:pPr>
        <w:spacing w:line="360" w:lineRule="auto"/>
        <w:rPr>
          <w:rFonts w:ascii="仿宋" w:hAnsi="仿宋" w:eastAsia="仿宋" w:cs="Arial"/>
          <w:b/>
          <w:color w:val="000000"/>
          <w:sz w:val="32"/>
          <w:szCs w:val="28"/>
          <w:u w:val="single"/>
        </w:rPr>
      </w:pPr>
      <w:r>
        <w:rPr>
          <w:rFonts w:hint="eastAsia" w:ascii="仿宋" w:hAnsi="仿宋" w:eastAsia="仿宋" w:cs="Arial"/>
          <w:b/>
          <w:color w:val="000000"/>
          <w:sz w:val="32"/>
          <w:szCs w:val="28"/>
          <w:u w:val="single"/>
        </w:rPr>
        <w:t>龙港市农林水利发展服务中心</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32"/>
          <w:szCs w:val="28"/>
        </w:rPr>
      </w:pPr>
    </w:p>
    <w:p>
      <w:pPr>
        <w:spacing w:line="360" w:lineRule="auto"/>
        <w:ind w:firstLine="560" w:firstLineChars="200"/>
        <w:rPr>
          <w:rFonts w:ascii="仿宋" w:hAnsi="仿宋" w:eastAsia="仿宋" w:cs="Arial"/>
          <w:color w:val="000000"/>
          <w:sz w:val="28"/>
        </w:rPr>
      </w:pPr>
      <w:r>
        <w:rPr>
          <w:rFonts w:hint="eastAsia" w:ascii="仿宋" w:hAnsi="仿宋" w:eastAsia="仿宋" w:cs="Arial"/>
          <w:color w:val="000000"/>
          <w:sz w:val="28"/>
        </w:rPr>
        <w:t>我公司郑重声明，我公司参加</w:t>
      </w:r>
      <w:r>
        <w:rPr>
          <w:rFonts w:hint="eastAsia" w:ascii="仿宋" w:hAnsi="仿宋" w:eastAsia="仿宋" w:cs="Arial"/>
          <w:b/>
          <w:color w:val="000000"/>
          <w:sz w:val="28"/>
          <w:u w:val="single"/>
        </w:rPr>
        <w:t>龙港市节水宣传教育基地建设项目（项目编号：LGCG2022236）</w:t>
      </w:r>
      <w:r>
        <w:rPr>
          <w:rFonts w:hint="eastAsia" w:ascii="仿宋" w:hAnsi="仿宋" w:eastAsia="仿宋" w:cs="Arial"/>
          <w:color w:val="000000"/>
          <w:sz w:val="28"/>
        </w:rPr>
        <w:t>的政府采购活动中所提交的《资格文件》所有内容真实、有效，不存在提供虚假材料的行为。如有违反，愿承担一切责任。</w:t>
      </w:r>
    </w:p>
    <w:p>
      <w:pPr>
        <w:spacing w:line="360" w:lineRule="auto"/>
        <w:ind w:firstLine="560" w:firstLineChars="200"/>
        <w:rPr>
          <w:rFonts w:ascii="仿宋" w:hAnsi="仿宋" w:eastAsia="仿宋" w:cs="Arial"/>
          <w:color w:val="000000"/>
          <w:sz w:val="28"/>
        </w:rPr>
      </w:pPr>
    </w:p>
    <w:p>
      <w:pPr>
        <w:spacing w:line="360" w:lineRule="auto"/>
        <w:ind w:firstLine="560" w:firstLineChars="200"/>
        <w:rPr>
          <w:rFonts w:ascii="仿宋" w:hAnsi="仿宋" w:eastAsia="仿宋" w:cs="Arial"/>
          <w:color w:val="000000"/>
          <w:sz w:val="22"/>
        </w:rPr>
      </w:pPr>
      <w:r>
        <w:rPr>
          <w:rFonts w:hint="eastAsia" w:ascii="仿宋" w:hAnsi="仿宋" w:eastAsia="仿宋" w:cs="Arial"/>
          <w:color w:val="000000"/>
          <w:sz w:val="28"/>
        </w:rPr>
        <w:t>特此声明！</w:t>
      </w:r>
    </w:p>
    <w:p>
      <w:pPr>
        <w:spacing w:line="360" w:lineRule="auto"/>
        <w:ind w:firstLine="420" w:firstLineChars="200"/>
        <w:rPr>
          <w:rFonts w:ascii="仿宋" w:hAnsi="仿宋" w:eastAsia="仿宋" w:cs="Arial"/>
          <w:color w:val="000000"/>
        </w:rPr>
      </w:pPr>
    </w:p>
    <w:p>
      <w:pPr>
        <w:spacing w:line="360" w:lineRule="auto"/>
        <w:ind w:firstLine="420" w:firstLineChars="200"/>
        <w:rPr>
          <w:rFonts w:ascii="仿宋" w:hAnsi="仿宋" w:eastAsia="仿宋" w:cs="Arial"/>
          <w:color w:val="000000"/>
        </w:rPr>
      </w:pPr>
    </w:p>
    <w:p>
      <w:pPr>
        <w:spacing w:line="360" w:lineRule="auto"/>
        <w:ind w:firstLine="420" w:firstLineChars="200"/>
        <w:rPr>
          <w:rFonts w:ascii="仿宋" w:hAnsi="仿宋" w:eastAsia="仿宋" w:cs="Arial"/>
          <w:color w:val="000000"/>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w:t>
      </w:r>
      <w:r>
        <w:rPr>
          <w:rFonts w:hint="eastAsia" w:ascii="仿宋" w:hAnsi="仿宋" w:eastAsia="仿宋" w:cs="Arial"/>
          <w:b/>
          <w:color w:val="000000"/>
          <w:sz w:val="28"/>
        </w:rPr>
        <w:t>名称（盖章）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_________________________________________</w:t>
      </w: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法定代表人或其授权代表</w:t>
      </w:r>
      <w:r>
        <w:rPr>
          <w:rFonts w:hint="eastAsia" w:ascii="仿宋" w:hAnsi="仿宋" w:eastAsia="仿宋" w:cs="Arial"/>
          <w:b/>
          <w:color w:val="000000"/>
          <w:sz w:val="28"/>
        </w:rPr>
        <w:t>（签字或盖章）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w:t>
      </w:r>
    </w:p>
    <w:p>
      <w:pPr>
        <w:rPr>
          <w:rFonts w:ascii="仿宋" w:hAnsi="仿宋" w:eastAsia="仿宋" w:cs="Arial"/>
          <w:b/>
          <w:color w:val="000000"/>
          <w:sz w:val="24"/>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rPr>
          <w:color w:val="000000"/>
        </w:rPr>
      </w:pPr>
    </w:p>
    <w:p>
      <w:pPr>
        <w:pStyle w:val="4"/>
        <w:rPr>
          <w:color w:val="000000"/>
        </w:rPr>
      </w:pPr>
      <w:r>
        <w:rPr>
          <w:color w:val="000000"/>
        </w:rPr>
        <w:br w:type="page"/>
      </w:r>
      <w:r>
        <w:rPr>
          <w:rFonts w:hint="eastAsia"/>
          <w:color w:val="000000"/>
        </w:rPr>
        <w:t>1.3具有独立承担民事责任能力的证明材料</w:t>
      </w:r>
    </w:p>
    <w:p>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企业法人营业执照</w:t>
      </w:r>
    </w:p>
    <w:tbl>
      <w:tblPr>
        <w:tblStyle w:val="35"/>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spacing w:line="276" w:lineRule="auto"/>
              <w:jc w:val="left"/>
              <w:rPr>
                <w:rFonts w:ascii="仿宋" w:hAnsi="仿宋" w:eastAsia="仿宋"/>
                <w:b/>
                <w:color w:val="000000"/>
                <w:sz w:val="24"/>
              </w:rPr>
            </w:pPr>
            <w:r>
              <w:rPr>
                <w:rFonts w:hint="eastAsia" w:ascii="仿宋" w:hAnsi="仿宋" w:eastAsia="仿宋" w:cs="Arial"/>
                <w:b/>
                <w:color w:val="000000"/>
                <w:sz w:val="24"/>
              </w:rPr>
              <w:t>资格要求：</w:t>
            </w:r>
            <w:r>
              <w:rPr>
                <w:rFonts w:hint="eastAsia" w:ascii="仿宋" w:hAnsi="仿宋" w:eastAsia="仿宋"/>
                <w:b/>
                <w:color w:val="000000"/>
                <w:sz w:val="24"/>
              </w:rPr>
              <w:t>具有独立承担民事责任能力</w:t>
            </w:r>
          </w:p>
          <w:p>
            <w:pPr>
              <w:spacing w:line="276" w:lineRule="auto"/>
              <w:jc w:val="left"/>
              <w:rPr>
                <w:rFonts w:ascii="仿宋" w:hAnsi="仿宋" w:eastAsia="仿宋"/>
                <w:b/>
                <w:color w:val="000000"/>
                <w:sz w:val="24"/>
              </w:rPr>
            </w:pPr>
          </w:p>
          <w:p>
            <w:pPr>
              <w:spacing w:line="276" w:lineRule="auto"/>
              <w:jc w:val="left"/>
              <w:rPr>
                <w:rFonts w:ascii="仿宋" w:hAnsi="仿宋" w:eastAsia="仿宋"/>
                <w:color w:val="000000"/>
                <w:sz w:val="24"/>
              </w:rPr>
            </w:pPr>
            <w:r>
              <w:rPr>
                <w:rFonts w:hint="eastAsia" w:ascii="仿宋" w:hAnsi="仿宋" w:eastAsia="仿宋"/>
                <w:b/>
                <w:color w:val="000000"/>
                <w:sz w:val="24"/>
              </w:rPr>
              <w:t>证明材料：</w:t>
            </w:r>
            <w:r>
              <w:rPr>
                <w:rFonts w:hint="eastAsia" w:ascii="仿宋" w:hAnsi="仿宋" w:eastAsia="仿宋"/>
                <w:b/>
                <w:color w:val="000000"/>
                <w:sz w:val="24"/>
                <w:u w:val="single"/>
              </w:rPr>
              <w:t>企业营业执照</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加盖投标供应商公章）或</w:t>
            </w:r>
            <w:r>
              <w:rPr>
                <w:rFonts w:hint="eastAsia" w:ascii="仿宋" w:hAnsi="仿宋" w:eastAsia="仿宋"/>
                <w:b/>
                <w:color w:val="000000"/>
                <w:sz w:val="24"/>
                <w:u w:val="single"/>
              </w:rPr>
              <w:t>供应商为依法允许经营的事业单位的，应提交事业单位法人证书</w:t>
            </w:r>
            <w:r>
              <w:rPr>
                <w:rFonts w:hint="eastAsia" w:ascii="仿宋" w:hAnsi="仿宋" w:eastAsia="仿宋"/>
                <w:color w:val="000000"/>
                <w:sz w:val="24"/>
              </w:rPr>
              <w:t>（提供复制件加盖投标供应商公章）（联合体投标的需提供联合体协议，联合体所有成员都需提供营业执照，其他签字盖章及电子标及政采云账号等只需联合体主体即可）</w:t>
            </w:r>
          </w:p>
          <w:p>
            <w:pPr>
              <w:spacing w:line="276" w:lineRule="auto"/>
              <w:jc w:val="left"/>
              <w:rPr>
                <w:rFonts w:ascii="仿宋" w:hAnsi="仿宋" w:eastAsia="仿宋"/>
                <w:color w:val="000000"/>
                <w:sz w:val="24"/>
              </w:rPr>
            </w:pPr>
          </w:p>
          <w:p>
            <w:pPr>
              <w:spacing w:line="360" w:lineRule="auto"/>
              <w:jc w:val="left"/>
              <w:rPr>
                <w:rFonts w:ascii="仿宋" w:hAnsi="仿宋" w:eastAsia="仿宋" w:cs="Arial"/>
                <w:color w:val="000000"/>
                <w:sz w:val="24"/>
              </w:rPr>
            </w:pPr>
            <w:r>
              <w:rPr>
                <w:rFonts w:hint="eastAsia" w:ascii="仿宋" w:hAnsi="仿宋" w:eastAsia="仿宋"/>
                <w:color w:val="000000"/>
                <w:sz w:val="24"/>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000000"/>
                <w:sz w:val="24"/>
              </w:rPr>
              <w:t>总公司（总机构）授权书或房产权证或其他有效财产证明材料（</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加盖投标供应商公章</w:t>
            </w:r>
            <w:r>
              <w:rPr>
                <w:rFonts w:hint="eastAsia" w:ascii="仿宋" w:hAnsi="仿宋" w:eastAsia="仿宋" w:cs="Arial"/>
                <w:color w:val="000000"/>
                <w:sz w:val="24"/>
              </w:rPr>
              <w:t>）。</w:t>
            </w:r>
          </w:p>
        </w:tc>
      </w:tr>
    </w:tbl>
    <w:p>
      <w:pPr>
        <w:spacing w:line="360" w:lineRule="auto"/>
        <w:rPr>
          <w:rFonts w:ascii="Arial" w:hAnsi="Arial" w:eastAsia="新宋体" w:cs="Arial"/>
          <w:i/>
          <w:color w:val="000000"/>
          <w:sz w:val="22"/>
        </w:rPr>
      </w:pPr>
    </w:p>
    <w:p>
      <w:pPr>
        <w:pStyle w:val="4"/>
        <w:rPr>
          <w:color w:val="000000"/>
        </w:rPr>
      </w:pPr>
      <w:r>
        <w:rPr>
          <w:color w:val="000000"/>
        </w:rPr>
        <w:br w:type="page"/>
      </w:r>
      <w:r>
        <w:rPr>
          <w:rFonts w:hint="eastAsia"/>
          <w:color w:val="000000"/>
        </w:rPr>
        <w:t>1.4具有良好的商业信誉和健全的财务会计制度的承诺函</w:t>
      </w:r>
    </w:p>
    <w:p>
      <w:pPr>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具有良好的商业信誉和健全的财务会计制度的承诺函</w:t>
      </w:r>
    </w:p>
    <w:p>
      <w:pPr>
        <w:adjustRightInd w:val="0"/>
        <w:snapToGrid w:val="0"/>
        <w:spacing w:line="440" w:lineRule="exact"/>
        <w:rPr>
          <w:rFonts w:cs="Arial"/>
          <w:color w:val="000000"/>
          <w:sz w:val="22"/>
          <w:u w:val="single"/>
        </w:rPr>
      </w:pPr>
    </w:p>
    <w:p>
      <w:pPr>
        <w:spacing w:line="360" w:lineRule="auto"/>
        <w:rPr>
          <w:b/>
          <w:color w:val="000000"/>
          <w:w w:val="90"/>
          <w:sz w:val="28"/>
          <w:szCs w:val="28"/>
          <w:u w:val="single"/>
        </w:rPr>
      </w:pPr>
      <w:r>
        <w:rPr>
          <w:rFonts w:hint="eastAsia"/>
          <w:b/>
          <w:color w:val="000000"/>
          <w:w w:val="90"/>
          <w:sz w:val="28"/>
          <w:szCs w:val="28"/>
          <w:u w:val="single"/>
        </w:rPr>
        <w:t>龙港市农林水利发展服务中心：</w:t>
      </w:r>
    </w:p>
    <w:p>
      <w:pPr>
        <w:pStyle w:val="44"/>
        <w:rPr>
          <w:sz w:val="28"/>
          <w:szCs w:val="28"/>
        </w:rPr>
      </w:pPr>
    </w:p>
    <w:p>
      <w:pPr>
        <w:adjustRightInd w:val="0"/>
        <w:snapToGrid w:val="0"/>
        <w:spacing w:line="440" w:lineRule="exact"/>
        <w:ind w:firstLine="560" w:firstLineChars="200"/>
        <w:rPr>
          <w:color w:val="000000"/>
          <w:sz w:val="28"/>
          <w:szCs w:val="28"/>
        </w:rPr>
      </w:pPr>
      <w:r>
        <w:rPr>
          <w:rFonts w:hint="eastAsia"/>
          <w:color w:val="000000"/>
          <w:sz w:val="28"/>
          <w:szCs w:val="28"/>
        </w:rPr>
        <w:t>我方</w:t>
      </w:r>
      <w:r>
        <w:rPr>
          <w:rFonts w:hint="eastAsia"/>
          <w:color w:val="000000"/>
          <w:sz w:val="28"/>
          <w:szCs w:val="28"/>
          <w:u w:val="single"/>
        </w:rPr>
        <w:t xml:space="preserve"> （供应商）</w:t>
      </w:r>
      <w:r>
        <w:rPr>
          <w:rFonts w:hint="eastAsia"/>
          <w:color w:val="000000"/>
          <w:sz w:val="28"/>
          <w:szCs w:val="28"/>
        </w:rPr>
        <w:t>承诺良好的商业信誉和健全的财务会计制度的承诺函。如有虚假，采购人可取消我方任何资格（投标/中标/签订合同），我方对此无任何异议。</w:t>
      </w:r>
    </w:p>
    <w:p>
      <w:pPr>
        <w:adjustRightInd w:val="0"/>
        <w:snapToGrid w:val="0"/>
        <w:spacing w:line="440" w:lineRule="exact"/>
        <w:ind w:firstLine="560" w:firstLineChars="200"/>
        <w:rPr>
          <w:color w:val="000000"/>
          <w:sz w:val="28"/>
          <w:szCs w:val="28"/>
        </w:rPr>
      </w:pPr>
      <w:r>
        <w:rPr>
          <w:rFonts w:hint="eastAsia"/>
          <w:color w:val="000000"/>
          <w:sz w:val="28"/>
          <w:szCs w:val="28"/>
        </w:rPr>
        <w:t xml:space="preserve"> </w:t>
      </w:r>
    </w:p>
    <w:p>
      <w:pPr>
        <w:pStyle w:val="44"/>
      </w:pPr>
    </w:p>
    <w:p>
      <w:pPr>
        <w:adjustRightInd w:val="0"/>
        <w:snapToGrid w:val="0"/>
        <w:spacing w:line="440" w:lineRule="exact"/>
        <w:ind w:firstLine="560" w:firstLineChars="200"/>
        <w:rPr>
          <w:color w:val="000000"/>
          <w:sz w:val="28"/>
          <w:szCs w:val="28"/>
        </w:rPr>
      </w:pPr>
      <w:r>
        <w:rPr>
          <w:rFonts w:hint="eastAsia"/>
          <w:color w:val="000000"/>
          <w:sz w:val="28"/>
          <w:szCs w:val="28"/>
        </w:rPr>
        <w:t>特此承诺！</w:t>
      </w:r>
    </w:p>
    <w:p>
      <w:pPr>
        <w:adjustRightInd w:val="0"/>
        <w:snapToGrid w:val="0"/>
        <w:spacing w:line="440" w:lineRule="exact"/>
        <w:ind w:firstLine="560" w:firstLineChars="200"/>
        <w:rPr>
          <w:color w:val="000000"/>
          <w:sz w:val="28"/>
          <w:szCs w:val="28"/>
        </w:rPr>
      </w:pPr>
      <w:r>
        <w:rPr>
          <w:rFonts w:hint="eastAsia"/>
          <w:color w:val="000000"/>
          <w:sz w:val="28"/>
          <w:szCs w:val="28"/>
        </w:rPr>
        <w:t xml:space="preserve"> </w:t>
      </w:r>
    </w:p>
    <w:p>
      <w:pPr>
        <w:pStyle w:val="44"/>
      </w:pPr>
    </w:p>
    <w:p>
      <w:pPr>
        <w:snapToGrid w:val="0"/>
        <w:spacing w:line="360" w:lineRule="auto"/>
        <w:rPr>
          <w:color w:val="000000"/>
          <w:sz w:val="28"/>
          <w:szCs w:val="28"/>
        </w:rPr>
      </w:pPr>
      <w:r>
        <w:rPr>
          <w:rFonts w:hint="eastAsia"/>
          <w:color w:val="000000"/>
          <w:sz w:val="28"/>
          <w:szCs w:val="28"/>
        </w:rPr>
        <w:t>供应商名称（盖章）：</w:t>
      </w:r>
      <w:r>
        <w:rPr>
          <w:rFonts w:hint="eastAsia"/>
          <w:color w:val="000000"/>
          <w:w w:val="90"/>
          <w:sz w:val="28"/>
          <w:szCs w:val="28"/>
        </w:rPr>
        <w:t>__________________________________________</w:t>
      </w:r>
    </w:p>
    <w:p>
      <w:pPr>
        <w:snapToGrid w:val="0"/>
        <w:spacing w:line="360" w:lineRule="auto"/>
        <w:rPr>
          <w:color w:val="000000"/>
          <w:sz w:val="28"/>
          <w:szCs w:val="28"/>
          <w:u w:val="single"/>
        </w:rPr>
      </w:pPr>
      <w:r>
        <w:rPr>
          <w:rFonts w:hint="eastAsia"/>
          <w:color w:val="000000"/>
          <w:sz w:val="28"/>
          <w:szCs w:val="28"/>
        </w:rPr>
        <w:t>法定代表人或其授权代表（签字或盖章）：</w:t>
      </w:r>
      <w:r>
        <w:rPr>
          <w:rFonts w:hint="eastAsia"/>
          <w:color w:val="000000"/>
          <w:w w:val="90"/>
          <w:sz w:val="28"/>
          <w:szCs w:val="28"/>
        </w:rPr>
        <w:t>__________________________</w:t>
      </w:r>
    </w:p>
    <w:p>
      <w:pPr>
        <w:rPr>
          <w:color w:val="000000"/>
        </w:rPr>
      </w:pPr>
      <w:r>
        <w:rPr>
          <w:rFonts w:hint="eastAsia"/>
          <w:color w:val="000000"/>
          <w:sz w:val="28"/>
          <w:szCs w:val="28"/>
        </w:rPr>
        <w:t>日期：</w:t>
      </w:r>
      <w:r>
        <w:rPr>
          <w:rFonts w:hint="eastAsia"/>
          <w:color w:val="000000"/>
          <w:w w:val="90"/>
          <w:sz w:val="28"/>
          <w:szCs w:val="28"/>
        </w:rPr>
        <w:t>________年____月____日</w:t>
      </w:r>
    </w:p>
    <w:p>
      <w:pPr>
        <w:pStyle w:val="4"/>
        <w:rPr>
          <w:color w:val="000000"/>
        </w:rPr>
      </w:pPr>
      <w:r>
        <w:rPr>
          <w:rFonts w:ascii="Arial" w:hAnsi="新宋体" w:eastAsia="新宋体"/>
          <w:color w:val="000000"/>
          <w:sz w:val="22"/>
        </w:rPr>
        <w:br w:type="page"/>
      </w:r>
      <w:r>
        <w:rPr>
          <w:rFonts w:hint="eastAsia"/>
          <w:color w:val="000000"/>
        </w:rPr>
        <w:t>1.5具有履行合同所必需的设备和专业技术能力的承诺函：</w:t>
      </w:r>
      <w:r>
        <w:rPr>
          <w:color w:val="000000"/>
        </w:rPr>
        <w:t xml:space="preserve"> </w:t>
      </w:r>
    </w:p>
    <w:p>
      <w:pPr>
        <w:spacing w:line="360" w:lineRule="auto"/>
        <w:rPr>
          <w:color w:val="000000"/>
        </w:rPr>
      </w:pPr>
    </w:p>
    <w:p>
      <w:pPr>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投标供应商具有履行合同所必需的设备和专业技术能力的承诺函</w:t>
      </w:r>
    </w:p>
    <w:p>
      <w:pPr>
        <w:spacing w:line="360" w:lineRule="auto"/>
        <w:rPr>
          <w:rFonts w:ascii="华文中宋" w:hAnsi="华文中宋" w:eastAsia="华文中宋" w:cs="Arial"/>
          <w:b/>
          <w:color w:val="000000"/>
          <w:sz w:val="24"/>
          <w:szCs w:val="28"/>
          <w:u w:val="single"/>
        </w:rPr>
      </w:pPr>
    </w:p>
    <w:p>
      <w:pPr>
        <w:spacing w:line="360" w:lineRule="auto"/>
        <w:rPr>
          <w:rFonts w:ascii="仿宋" w:hAnsi="仿宋" w:eastAsia="仿宋" w:cs="Arial"/>
          <w:b/>
          <w:color w:val="000000"/>
          <w:sz w:val="28"/>
          <w:szCs w:val="28"/>
          <w:u w:val="single"/>
        </w:rPr>
      </w:pPr>
      <w:r>
        <w:rPr>
          <w:rFonts w:hint="eastAsia" w:ascii="仿宋" w:hAnsi="仿宋" w:eastAsia="仿宋" w:cs="Arial"/>
          <w:b/>
          <w:color w:val="000000"/>
          <w:w w:val="90"/>
          <w:sz w:val="28"/>
          <w:u w:val="single"/>
        </w:rPr>
        <w:t>龙港市农林水利发展服务中心：</w:t>
      </w:r>
    </w:p>
    <w:p>
      <w:pPr>
        <w:spacing w:line="360" w:lineRule="auto"/>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我方郑重声明，我方具有履行</w:t>
      </w:r>
      <w:r>
        <w:rPr>
          <w:rFonts w:hint="eastAsia" w:ascii="仿宋" w:hAnsi="仿宋" w:eastAsia="仿宋" w:cs="Arial"/>
          <w:b/>
          <w:color w:val="000000"/>
          <w:sz w:val="28"/>
          <w:szCs w:val="28"/>
          <w:u w:val="single"/>
        </w:rPr>
        <w:t>龙港市节水宣传教育基地建设项目（项目编号：LGCG2022236）</w:t>
      </w:r>
      <w:r>
        <w:rPr>
          <w:rFonts w:hint="eastAsia" w:ascii="仿宋" w:hAnsi="仿宋" w:eastAsia="仿宋" w:cs="Arial"/>
          <w:color w:val="000000"/>
          <w:sz w:val="28"/>
          <w:szCs w:val="28"/>
        </w:rPr>
        <w:t>合同所必需的设备和专业技术能力，如中标，我方将按我方响应文件承诺，保证合同顺利履行。如有虚假或隐瞒，愿意承担一切后果。</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特此承诺</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snapToGrid w:val="0"/>
        <w:spacing w:line="360" w:lineRule="auto"/>
        <w:rPr>
          <w:rFonts w:ascii="Arial" w:hAnsi="Arial" w:cs="Arial"/>
          <w:color w:val="000000"/>
          <w:sz w:val="22"/>
          <w:u w:val="single"/>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snapToGrid w:val="0"/>
        <w:spacing w:line="360" w:lineRule="auto"/>
        <w:rPr>
          <w:rFonts w:ascii="Arial" w:hAnsi="Arial" w:cs="Arial"/>
          <w:color w:val="000000"/>
          <w:sz w:val="22"/>
          <w:u w:val="single"/>
        </w:rPr>
      </w:pPr>
    </w:p>
    <w:p>
      <w:pPr>
        <w:snapToGrid w:val="0"/>
        <w:spacing w:line="360" w:lineRule="auto"/>
        <w:rPr>
          <w:rFonts w:ascii="Arial" w:hAnsi="Arial" w:cs="Arial"/>
          <w:color w:val="000000"/>
          <w:sz w:val="22"/>
          <w:u w:val="single"/>
        </w:rPr>
      </w:pPr>
    </w:p>
    <w:p>
      <w:pPr>
        <w:pStyle w:val="4"/>
        <w:rPr>
          <w:color w:val="000000"/>
        </w:rPr>
      </w:pPr>
      <w:r>
        <w:rPr>
          <w:rFonts w:ascii="Arial" w:hAnsi="Arial"/>
          <w:color w:val="000000"/>
          <w:sz w:val="22"/>
          <w:u w:val="single"/>
        </w:rPr>
        <w:br w:type="page"/>
      </w:r>
      <w:r>
        <w:rPr>
          <w:rFonts w:hint="eastAsia"/>
          <w:color w:val="000000"/>
        </w:rPr>
        <w:t>1.6有依法缴纳税收和社会保障金的良好记录的证明材料</w:t>
      </w:r>
    </w:p>
    <w:p>
      <w:pPr>
        <w:ind w:left="1076"/>
        <w:rPr>
          <w:rFonts w:ascii="微软雅黑" w:hAnsi="微软雅黑" w:eastAsia="微软雅黑" w:cs="微软雅黑"/>
          <w:sz w:val="44"/>
          <w:szCs w:val="44"/>
        </w:rPr>
      </w:pPr>
      <w:r>
        <w:rPr>
          <w:rFonts w:ascii="微软雅黑" w:hAnsi="微软雅黑" w:eastAsia="微软雅黑" w:cs="微软雅黑"/>
          <w:b/>
          <w:bCs/>
          <w:spacing w:val="5"/>
          <w:w w:val="85"/>
          <w:sz w:val="44"/>
          <w:szCs w:val="44"/>
        </w:rPr>
        <w:t>投标人依法缴纳税收和社会保障金的书面声明</w:t>
      </w:r>
    </w:p>
    <w:p>
      <w:pPr>
        <w:spacing w:before="9" w:line="430" w:lineRule="atLeast"/>
        <w:rPr>
          <w:rFonts w:ascii="微软雅黑" w:hAnsi="微软雅黑" w:eastAsia="微软雅黑" w:cs="微软雅黑"/>
          <w:sz w:val="24"/>
        </w:rPr>
      </w:pPr>
    </w:p>
    <w:p>
      <w:pPr>
        <w:spacing w:line="440" w:lineRule="atLeast"/>
        <w:rPr>
          <w:rFonts w:ascii="微软雅黑" w:hAnsi="微软雅黑" w:eastAsia="微软雅黑" w:cs="微软雅黑"/>
          <w:sz w:val="25"/>
          <w:szCs w:val="25"/>
        </w:rPr>
      </w:pPr>
    </w:p>
    <w:p>
      <w:pPr>
        <w:ind w:left="140"/>
        <w:rPr>
          <w:rFonts w:ascii="新宋体" w:hAnsi="新宋体" w:eastAsia="新宋体" w:cs="新宋体"/>
          <w:sz w:val="28"/>
          <w:szCs w:val="28"/>
        </w:rPr>
      </w:pPr>
      <w:r>
        <w:rPr>
          <w:rFonts w:hint="eastAsia" w:ascii="宋体" w:hAnsi="宋体" w:eastAsia="新宋体"/>
          <w:b/>
          <w:sz w:val="28"/>
          <w:szCs w:val="28"/>
        </w:rPr>
        <w:t>龙港市农林水利发展服务中心</w:t>
      </w:r>
      <w:r>
        <w:rPr>
          <w:rFonts w:ascii="新宋体" w:hAnsi="新宋体" w:eastAsia="新宋体" w:cs="新宋体"/>
          <w:b/>
          <w:bCs/>
          <w:sz w:val="28"/>
          <w:szCs w:val="28"/>
        </w:rPr>
        <w:t>：</w:t>
      </w:r>
    </w:p>
    <w:p>
      <w:pPr>
        <w:spacing w:before="4" w:line="190" w:lineRule="atLeast"/>
        <w:rPr>
          <w:rFonts w:ascii="新宋体" w:hAnsi="新宋体" w:eastAsia="新宋体" w:cs="新宋体"/>
          <w:sz w:val="28"/>
          <w:szCs w:val="28"/>
        </w:rPr>
      </w:pPr>
    </w:p>
    <w:p>
      <w:pPr>
        <w:spacing w:line="200" w:lineRule="atLeast"/>
        <w:rPr>
          <w:rFonts w:ascii="新宋体" w:hAnsi="新宋体" w:eastAsia="新宋体" w:cs="新宋体"/>
          <w:sz w:val="28"/>
          <w:szCs w:val="28"/>
        </w:rPr>
      </w:pPr>
    </w:p>
    <w:p>
      <w:pPr>
        <w:spacing w:line="200" w:lineRule="atLeast"/>
        <w:rPr>
          <w:rFonts w:ascii="新宋体" w:hAnsi="新宋体" w:eastAsia="新宋体" w:cs="新宋体"/>
          <w:sz w:val="28"/>
          <w:szCs w:val="28"/>
        </w:rPr>
      </w:pPr>
    </w:p>
    <w:p>
      <w:pPr>
        <w:spacing w:before="26" w:line="357" w:lineRule="auto"/>
        <w:ind w:left="140" w:right="106" w:firstLine="479"/>
        <w:rPr>
          <w:rFonts w:ascii="新宋体" w:hAnsi="新宋体" w:eastAsia="新宋体" w:cs="新宋体"/>
          <w:sz w:val="28"/>
          <w:szCs w:val="28"/>
        </w:rPr>
      </w:pPr>
      <w:r>
        <w:rPr>
          <w:rFonts w:ascii="新宋体" w:hAnsi="新宋体" w:eastAsia="新宋体" w:cs="新宋体"/>
          <w:spacing w:val="1"/>
          <w:sz w:val="28"/>
          <w:szCs w:val="28"/>
        </w:rPr>
        <w:t>我公司郑重声明，我公司严格依法缴纳税收和社会保障金，本文件中所提供的相</w:t>
      </w:r>
      <w:r>
        <w:rPr>
          <w:rFonts w:ascii="新宋体" w:hAnsi="新宋体" w:eastAsia="新宋体" w:cs="新宋体"/>
          <w:sz w:val="28"/>
          <w:szCs w:val="28"/>
        </w:rPr>
        <w:t>关材料均真实有效，不存在虚假、造假行为。如有违反，愿承担一切责任。</w:t>
      </w:r>
    </w:p>
    <w:p>
      <w:pPr>
        <w:pStyle w:val="19"/>
        <w:spacing w:line="440" w:lineRule="atLeast"/>
        <w:ind w:left="5250"/>
        <w:rPr>
          <w:rFonts w:hAnsi="宋体"/>
          <w:b/>
          <w:sz w:val="22"/>
          <w:szCs w:val="22"/>
        </w:rPr>
      </w:pPr>
    </w:p>
    <w:p>
      <w:pPr>
        <w:pStyle w:val="19"/>
        <w:spacing w:line="440" w:lineRule="atLeast"/>
        <w:ind w:left="5250"/>
        <w:rPr>
          <w:rFonts w:hAnsi="宋体"/>
          <w:b/>
          <w:sz w:val="22"/>
          <w:szCs w:val="22"/>
        </w:rPr>
      </w:pPr>
    </w:p>
    <w:p>
      <w:pPr>
        <w:pStyle w:val="19"/>
        <w:spacing w:line="440" w:lineRule="atLeast"/>
        <w:ind w:left="5250"/>
        <w:rPr>
          <w:rFonts w:hAnsi="宋体"/>
          <w:b/>
          <w:sz w:val="22"/>
          <w:szCs w:val="22"/>
        </w:rPr>
      </w:pPr>
    </w:p>
    <w:p>
      <w:pPr>
        <w:pStyle w:val="19"/>
        <w:spacing w:line="440" w:lineRule="atLeast"/>
        <w:ind w:left="5250"/>
        <w:rPr>
          <w:rFonts w:hAnsi="宋体"/>
          <w:b/>
          <w:sz w:val="22"/>
          <w:szCs w:val="22"/>
        </w:rPr>
      </w:pPr>
    </w:p>
    <w:p>
      <w:pPr>
        <w:pStyle w:val="19"/>
        <w:spacing w:line="440" w:lineRule="atLeast"/>
        <w:ind w:left="5250"/>
        <w:rPr>
          <w:rFonts w:hAnsi="宋体"/>
          <w:b/>
          <w:sz w:val="22"/>
          <w:szCs w:val="22"/>
        </w:rPr>
      </w:pPr>
    </w:p>
    <w:p>
      <w:pPr>
        <w:spacing w:line="360" w:lineRule="auto"/>
        <w:rPr>
          <w:rFonts w:ascii="宋体" w:hAnsi="宋体" w:cs="Arial"/>
          <w:sz w:val="28"/>
          <w:szCs w:val="28"/>
          <w:u w:val="single"/>
        </w:rPr>
      </w:pPr>
      <w:r>
        <w:rPr>
          <w:rFonts w:ascii="宋体" w:hAnsi="宋体" w:cs="Arial"/>
          <w:sz w:val="28"/>
          <w:szCs w:val="28"/>
        </w:rPr>
        <w:t>投标人（盖章）：</w:t>
      </w:r>
      <w:r>
        <w:rPr>
          <w:rFonts w:ascii="宋体" w:hAnsi="宋体" w:cs="Arial"/>
          <w:sz w:val="28"/>
          <w:szCs w:val="28"/>
          <w:u w:val="single"/>
        </w:rPr>
        <w:t xml:space="preserve">                             </w:t>
      </w:r>
    </w:p>
    <w:p>
      <w:pPr>
        <w:spacing w:line="360" w:lineRule="auto"/>
        <w:ind w:firstLine="560" w:firstLineChars="200"/>
        <w:rPr>
          <w:rFonts w:ascii="宋体" w:hAnsi="宋体" w:cs="Arial"/>
          <w:sz w:val="28"/>
          <w:szCs w:val="28"/>
        </w:rPr>
      </w:pPr>
    </w:p>
    <w:p>
      <w:pPr>
        <w:spacing w:line="400" w:lineRule="exact"/>
      </w:pPr>
      <w:r>
        <w:rPr>
          <w:rFonts w:hAnsi="宋体" w:cs="Arial"/>
          <w:b/>
          <w:sz w:val="28"/>
          <w:szCs w:val="28"/>
        </w:rPr>
        <w:t>日 期：  年   月   日</w:t>
      </w:r>
    </w:p>
    <w:p>
      <w:pPr>
        <w:pStyle w:val="19"/>
        <w:spacing w:line="440" w:lineRule="atLeast"/>
        <w:ind w:left="5250"/>
        <w:rPr>
          <w:rFonts w:hAnsi="宋体"/>
          <w:b/>
          <w:sz w:val="22"/>
          <w:szCs w:val="22"/>
        </w:rPr>
      </w:pPr>
    </w:p>
    <w:p>
      <w:pPr>
        <w:pStyle w:val="19"/>
        <w:spacing w:line="440" w:lineRule="atLeast"/>
        <w:ind w:left="5250"/>
        <w:rPr>
          <w:rFonts w:hAnsi="宋体"/>
          <w:b/>
          <w:sz w:val="22"/>
          <w:szCs w:val="22"/>
        </w:rPr>
      </w:pPr>
    </w:p>
    <w:p>
      <w:pPr>
        <w:pStyle w:val="19"/>
        <w:spacing w:line="440" w:lineRule="atLeast"/>
        <w:ind w:left="5250"/>
        <w:rPr>
          <w:rFonts w:hAnsi="宋体"/>
          <w:b/>
          <w:sz w:val="22"/>
          <w:szCs w:val="22"/>
        </w:rPr>
      </w:pPr>
    </w:p>
    <w:p>
      <w:pPr>
        <w:pStyle w:val="4"/>
        <w:rPr>
          <w:color w:val="000000"/>
        </w:rPr>
      </w:pPr>
      <w:r>
        <w:rPr>
          <w:rFonts w:ascii="仿宋" w:hAnsi="仿宋" w:eastAsia="仿宋" w:cs="Arial"/>
          <w:color w:val="000000"/>
          <w:szCs w:val="28"/>
        </w:rPr>
        <w:br w:type="page"/>
      </w:r>
      <w:r>
        <w:rPr>
          <w:rFonts w:hint="eastAsia"/>
          <w:color w:val="000000"/>
        </w:rPr>
        <w:t>1.7参加本次采购活动前三年内在经营活动中没有重大违法记录的承诺函：</w:t>
      </w:r>
    </w:p>
    <w:p>
      <w:pPr>
        <w:ind w:firstLine="389"/>
        <w:rPr>
          <w:color w:val="000000"/>
        </w:rPr>
      </w:pPr>
    </w:p>
    <w:p>
      <w:pPr>
        <w:widowControl/>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投标供应商参加本次政府采购项目前三年内在经营活动中没有重大违法记录的承诺函</w:t>
      </w:r>
    </w:p>
    <w:p>
      <w:pPr>
        <w:widowControl/>
        <w:spacing w:line="360" w:lineRule="auto"/>
        <w:jc w:val="center"/>
        <w:rPr>
          <w:rFonts w:ascii="华文中宋" w:hAnsi="华文中宋" w:eastAsia="华文中宋" w:cs="Arial"/>
          <w:b/>
          <w:color w:val="000000"/>
          <w:w w:val="80"/>
          <w:sz w:val="28"/>
          <w:szCs w:val="44"/>
        </w:rPr>
      </w:pPr>
    </w:p>
    <w:p>
      <w:pPr>
        <w:spacing w:line="360" w:lineRule="auto"/>
        <w:rPr>
          <w:rFonts w:ascii="仿宋" w:hAnsi="仿宋" w:eastAsia="仿宋" w:cs="Arial"/>
          <w:b/>
          <w:color w:val="000000"/>
          <w:w w:val="90"/>
          <w:sz w:val="28"/>
          <w:u w:val="single"/>
        </w:rPr>
      </w:pPr>
      <w:r>
        <w:rPr>
          <w:rFonts w:hint="eastAsia" w:ascii="仿宋" w:hAnsi="仿宋" w:eastAsia="仿宋" w:cs="Arial"/>
          <w:b/>
          <w:color w:val="000000"/>
          <w:w w:val="90"/>
          <w:sz w:val="28"/>
          <w:u w:val="single"/>
        </w:rPr>
        <w:t>龙港市农林水利发展服务中心：</w:t>
      </w:r>
    </w:p>
    <w:p>
      <w:pPr>
        <w:spacing w:line="360" w:lineRule="auto"/>
        <w:rPr>
          <w:rFonts w:ascii="仿宋" w:hAnsi="仿宋" w:eastAsia="仿宋" w:cs="Arial"/>
          <w:color w:val="000000"/>
          <w:sz w:val="28"/>
          <w:szCs w:val="28"/>
          <w:u w:val="single"/>
        </w:rPr>
      </w:pPr>
    </w:p>
    <w:p>
      <w:pPr>
        <w:spacing w:line="360" w:lineRule="auto"/>
        <w:ind w:firstLine="548" w:firstLineChars="196"/>
        <w:rPr>
          <w:rFonts w:ascii="仿宋" w:hAnsi="仿宋" w:eastAsia="仿宋" w:cs="Arial"/>
          <w:color w:val="000000"/>
          <w:sz w:val="28"/>
          <w:szCs w:val="28"/>
        </w:rPr>
      </w:pPr>
      <w:r>
        <w:rPr>
          <w:rFonts w:hint="eastAsia" w:ascii="仿宋" w:hAnsi="仿宋" w:eastAsia="仿宋" w:cs="Arial"/>
          <w:color w:val="000000"/>
          <w:sz w:val="28"/>
          <w:szCs w:val="28"/>
        </w:rPr>
        <w:t>我方</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u w:val="single"/>
        </w:rPr>
        <w:t>（投标供应商名称）</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rPr>
        <w:t>在参加</w:t>
      </w:r>
      <w:r>
        <w:rPr>
          <w:rFonts w:hint="eastAsia" w:ascii="仿宋" w:hAnsi="仿宋" w:eastAsia="仿宋" w:cs="Arial"/>
          <w:b/>
          <w:color w:val="000000"/>
          <w:sz w:val="28"/>
          <w:szCs w:val="28"/>
          <w:u w:val="single"/>
        </w:rPr>
        <w:t>龙港市节水宣传教育基地建设项目（项目编号：LGCG2022236）</w:t>
      </w:r>
      <w:r>
        <w:rPr>
          <w:rFonts w:hint="eastAsia" w:ascii="仿宋" w:hAnsi="仿宋" w:eastAsia="仿宋" w:cs="Arial"/>
          <w:color w:val="00000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Pr>
          <w:rFonts w:ascii="仿宋" w:hAnsi="仿宋" w:eastAsia="仿宋" w:cs="Arial"/>
          <w:color w:val="000000"/>
          <w:sz w:val="28"/>
          <w:szCs w:val="28"/>
        </w:rPr>
        <w:t>/</w:t>
      </w:r>
      <w:r>
        <w:rPr>
          <w:rFonts w:hint="eastAsia" w:ascii="仿宋" w:hAnsi="仿宋" w:eastAsia="仿宋" w:cs="Arial"/>
          <w:color w:val="000000"/>
          <w:sz w:val="28"/>
          <w:szCs w:val="28"/>
        </w:rPr>
        <w:t>谈判</w:t>
      </w:r>
      <w:r>
        <w:rPr>
          <w:rFonts w:ascii="仿宋" w:hAnsi="仿宋" w:eastAsia="仿宋" w:cs="Arial"/>
          <w:color w:val="000000"/>
          <w:sz w:val="28"/>
          <w:szCs w:val="28"/>
        </w:rPr>
        <w:t>/</w:t>
      </w:r>
      <w:r>
        <w:rPr>
          <w:rFonts w:hint="eastAsia" w:ascii="仿宋" w:hAnsi="仿宋" w:eastAsia="仿宋" w:cs="Arial"/>
          <w:color w:val="000000"/>
          <w:sz w:val="28"/>
          <w:szCs w:val="28"/>
        </w:rPr>
        <w:t>中标（成交）</w:t>
      </w:r>
      <w:r>
        <w:rPr>
          <w:rFonts w:ascii="仿宋" w:hAnsi="仿宋" w:eastAsia="仿宋" w:cs="Arial"/>
          <w:color w:val="000000"/>
          <w:sz w:val="28"/>
          <w:szCs w:val="28"/>
        </w:rPr>
        <w:t>/</w:t>
      </w:r>
      <w:r>
        <w:rPr>
          <w:rFonts w:hint="eastAsia" w:ascii="仿宋" w:hAnsi="仿宋" w:eastAsia="仿宋" w:cs="Arial"/>
          <w:color w:val="000000"/>
          <w:sz w:val="28"/>
          <w:szCs w:val="28"/>
        </w:rPr>
        <w:t>签订合同），我方对此无任何异议，并愿意承担一切后果和责任。</w:t>
      </w: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w:t>
      </w:r>
    </w:p>
    <w:p>
      <w:pPr>
        <w:rPr>
          <w:rFonts w:ascii="仿宋" w:hAnsi="仿宋" w:eastAsia="仿宋" w:cs="Arial"/>
          <w:color w:val="000000"/>
          <w:w w:val="90"/>
          <w:sz w:val="28"/>
          <w:szCs w:val="28"/>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pStyle w:val="4"/>
        <w:rPr>
          <w:rFonts w:ascii="仿宋" w:hAnsi="仿宋" w:eastAsia="仿宋" w:cs="Arial"/>
          <w:color w:val="000000"/>
          <w:w w:val="90"/>
          <w:szCs w:val="28"/>
        </w:rPr>
      </w:pPr>
    </w:p>
    <w:p>
      <w:pPr>
        <w:pStyle w:val="4"/>
        <w:rPr>
          <w:color w:val="000000"/>
        </w:rPr>
      </w:pPr>
      <w:r>
        <w:rPr>
          <w:rFonts w:hint="eastAsia"/>
          <w:color w:val="000000"/>
        </w:rPr>
        <w:t>1.8没有失信行为的承诺函</w:t>
      </w:r>
    </w:p>
    <w:p>
      <w:pPr>
        <w:spacing w:line="360" w:lineRule="auto"/>
        <w:jc w:val="center"/>
        <w:rPr>
          <w:rFonts w:ascii="华文中宋" w:hAnsi="华文中宋" w:eastAsia="华文中宋" w:cs="Arial"/>
          <w:b/>
          <w:color w:val="000000"/>
          <w:sz w:val="28"/>
          <w:szCs w:val="28"/>
        </w:rPr>
      </w:pPr>
    </w:p>
    <w:p>
      <w:pPr>
        <w:spacing w:line="360" w:lineRule="auto"/>
        <w:jc w:val="center"/>
        <w:rPr>
          <w:rFonts w:ascii="华文中宋" w:hAnsi="华文中宋" w:eastAsia="华文中宋" w:cs="Arial"/>
          <w:b/>
          <w:color w:val="000000"/>
          <w:sz w:val="44"/>
          <w:szCs w:val="44"/>
        </w:rPr>
      </w:pPr>
      <w:r>
        <w:rPr>
          <w:rFonts w:hint="eastAsia" w:ascii="华文中宋" w:hAnsi="华文中宋" w:eastAsia="华文中宋" w:cs="Arial"/>
          <w:b/>
          <w:color w:val="000000"/>
          <w:sz w:val="44"/>
          <w:szCs w:val="44"/>
        </w:rPr>
        <w:t>投标供应商没有失信记录承诺函</w:t>
      </w:r>
    </w:p>
    <w:p>
      <w:pPr>
        <w:spacing w:line="360" w:lineRule="auto"/>
        <w:rPr>
          <w:rFonts w:ascii="华文中宋" w:hAnsi="华文中宋" w:eastAsia="华文中宋" w:cs="Arial"/>
          <w:b/>
          <w:color w:val="000000"/>
          <w:sz w:val="24"/>
          <w:szCs w:val="28"/>
          <w:u w:val="single"/>
        </w:rPr>
      </w:pPr>
    </w:p>
    <w:p>
      <w:pPr>
        <w:spacing w:line="360" w:lineRule="auto"/>
        <w:rPr>
          <w:rFonts w:ascii="仿宋" w:hAnsi="仿宋" w:eastAsia="仿宋" w:cs="Arial"/>
          <w:b/>
          <w:color w:val="000000"/>
          <w:sz w:val="28"/>
          <w:szCs w:val="28"/>
          <w:u w:val="single"/>
        </w:rPr>
      </w:pPr>
      <w:r>
        <w:rPr>
          <w:rFonts w:hint="eastAsia" w:ascii="仿宋" w:hAnsi="仿宋" w:eastAsia="仿宋" w:cs="Arial"/>
          <w:b/>
          <w:color w:val="000000"/>
          <w:w w:val="90"/>
          <w:sz w:val="28"/>
          <w:u w:val="single"/>
        </w:rPr>
        <w:t>龙港市农林水利发展服务中心：</w:t>
      </w:r>
    </w:p>
    <w:p>
      <w:pPr>
        <w:spacing w:line="360" w:lineRule="auto"/>
        <w:rPr>
          <w:rFonts w:ascii="仿宋" w:hAnsi="仿宋" w:eastAsia="仿宋" w:cs="Arial"/>
          <w:color w:val="000000"/>
          <w:sz w:val="28"/>
          <w:szCs w:val="28"/>
        </w:rPr>
      </w:pPr>
    </w:p>
    <w:p>
      <w:pPr>
        <w:spacing w:line="360" w:lineRule="auto"/>
        <w:ind w:firstLine="565" w:firstLineChars="202"/>
        <w:jc w:val="left"/>
        <w:rPr>
          <w:rFonts w:ascii="仿宋" w:hAnsi="仿宋" w:eastAsia="仿宋" w:cs="Arial"/>
          <w:color w:val="000000"/>
          <w:sz w:val="28"/>
          <w:szCs w:val="28"/>
        </w:rPr>
      </w:pPr>
      <w:r>
        <w:rPr>
          <w:rFonts w:hint="eastAsia" w:ascii="仿宋" w:hAnsi="仿宋" w:eastAsia="仿宋" w:cs="Arial"/>
          <w:color w:val="000000"/>
          <w:sz w:val="28"/>
          <w:szCs w:val="28"/>
        </w:rPr>
        <w:t>我公司郑重承诺：到本项目投标截止时间为止，我公司未被</w:t>
      </w:r>
      <w:r>
        <w:rPr>
          <w:rFonts w:ascii="仿宋" w:hAnsi="仿宋" w:eastAsia="仿宋" w:cs="Arial"/>
          <w:color w:val="000000"/>
          <w:sz w:val="28"/>
          <w:szCs w:val="28"/>
        </w:rPr>
        <w:t>“信用中国”</w:t>
      </w:r>
      <w:r>
        <w:rPr>
          <w:rFonts w:hint="eastAsia" w:ascii="仿宋" w:hAnsi="仿宋" w:eastAsia="仿宋" w:cs="Arial"/>
          <w:color w:val="000000"/>
          <w:sz w:val="28"/>
          <w:szCs w:val="28"/>
        </w:rPr>
        <w:t>（</w:t>
      </w:r>
      <w:r>
        <w:rPr>
          <w:rFonts w:ascii="仿宋" w:hAnsi="仿宋" w:eastAsia="仿宋" w:cs="Arial"/>
          <w:color w:val="000000"/>
          <w:sz w:val="28"/>
          <w:szCs w:val="28"/>
        </w:rPr>
        <w:t>www.creditchina.gov.cn</w:t>
      </w:r>
      <w:r>
        <w:rPr>
          <w:rFonts w:hint="eastAsia" w:ascii="仿宋" w:hAnsi="仿宋" w:eastAsia="仿宋" w:cs="Arial"/>
          <w:color w:val="000000"/>
          <w:sz w:val="28"/>
          <w:szCs w:val="28"/>
        </w:rPr>
        <w:t>）、</w:t>
      </w:r>
      <w:r>
        <w:rPr>
          <w:rFonts w:ascii="仿宋" w:hAnsi="仿宋" w:eastAsia="仿宋" w:cs="Arial"/>
          <w:color w:val="000000"/>
          <w:sz w:val="28"/>
          <w:szCs w:val="28"/>
        </w:rPr>
        <w:t>中国政府采购网</w:t>
      </w:r>
      <w:r>
        <w:rPr>
          <w:rFonts w:hint="eastAsia" w:ascii="仿宋" w:hAnsi="仿宋" w:eastAsia="仿宋" w:cs="Arial"/>
          <w:color w:val="000000"/>
          <w:sz w:val="28"/>
          <w:szCs w:val="28"/>
        </w:rPr>
        <w:t>（</w:t>
      </w:r>
      <w:r>
        <w:rPr>
          <w:rFonts w:ascii="仿宋" w:hAnsi="仿宋" w:eastAsia="仿宋" w:cs="Arial"/>
          <w:color w:val="000000"/>
          <w:sz w:val="28"/>
          <w:szCs w:val="28"/>
        </w:rPr>
        <w:t>www.ccgp.gov.cn</w:t>
      </w:r>
      <w:r>
        <w:rPr>
          <w:rFonts w:hint="eastAsia" w:ascii="仿宋" w:hAnsi="仿宋" w:eastAsia="仿宋" w:cs="Arial"/>
          <w:color w:val="000000"/>
          <w:sz w:val="28"/>
          <w:szCs w:val="28"/>
        </w:rPr>
        <w:t>）</w:t>
      </w:r>
      <w:r>
        <w:rPr>
          <w:rFonts w:ascii="仿宋" w:hAnsi="仿宋" w:eastAsia="仿宋" w:cs="Arial"/>
          <w:color w:val="000000"/>
          <w:sz w:val="28"/>
          <w:szCs w:val="28"/>
        </w:rPr>
        <w:t>列入失信被执行人</w:t>
      </w:r>
      <w:r>
        <w:rPr>
          <w:rFonts w:hint="eastAsia" w:ascii="仿宋" w:hAnsi="仿宋" w:eastAsia="仿宋" w:cs="Arial"/>
          <w:color w:val="000000"/>
          <w:sz w:val="28"/>
          <w:szCs w:val="28"/>
        </w:rPr>
        <w:t>名单</w:t>
      </w:r>
      <w:r>
        <w:rPr>
          <w:rFonts w:ascii="仿宋" w:hAnsi="仿宋" w:eastAsia="仿宋" w:cs="Arial"/>
          <w:color w:val="000000"/>
          <w:sz w:val="28"/>
          <w:szCs w:val="28"/>
        </w:rPr>
        <w:t>、重大税收违法案件当事人名单、政府采购严重违法失信行为记录名单</w:t>
      </w:r>
      <w:r>
        <w:rPr>
          <w:rFonts w:hint="eastAsia" w:ascii="仿宋" w:hAnsi="仿宋" w:eastAsia="仿宋" w:cs="Arial"/>
          <w:color w:val="000000"/>
          <w:sz w:val="28"/>
          <w:szCs w:val="28"/>
        </w:rPr>
        <w:t>。如有隐瞒，愿承担一切责任。</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rPr>
          <w:color w:val="000000"/>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pStyle w:val="4"/>
        <w:rPr>
          <w:color w:val="000000"/>
        </w:rPr>
      </w:pPr>
    </w:p>
    <w:p>
      <w:pPr>
        <w:pStyle w:val="5"/>
        <w:ind w:firstLine="360"/>
        <w:rPr>
          <w:rFonts w:ascii="宋体"/>
          <w:sz w:val="18"/>
          <w:szCs w:val="18"/>
        </w:rPr>
      </w:pPr>
    </w:p>
    <w:p>
      <w:pPr>
        <w:pStyle w:val="5"/>
        <w:ind w:firstLine="360"/>
        <w:rPr>
          <w:rFonts w:ascii="宋体"/>
          <w:sz w:val="18"/>
          <w:szCs w:val="18"/>
        </w:rPr>
      </w:pPr>
    </w:p>
    <w:p>
      <w:pPr>
        <w:pStyle w:val="5"/>
        <w:ind w:firstLine="360"/>
        <w:rPr>
          <w:rFonts w:ascii="宋体"/>
          <w:sz w:val="18"/>
          <w:szCs w:val="18"/>
        </w:rPr>
      </w:pPr>
    </w:p>
    <w:p>
      <w:pPr>
        <w:pStyle w:val="5"/>
        <w:ind w:firstLine="360"/>
        <w:rPr>
          <w:rFonts w:ascii="宋体"/>
          <w:sz w:val="18"/>
          <w:szCs w:val="18"/>
        </w:rPr>
      </w:pPr>
    </w:p>
    <w:p>
      <w:pPr>
        <w:pStyle w:val="5"/>
        <w:ind w:firstLine="360"/>
        <w:rPr>
          <w:rFonts w:ascii="宋体"/>
          <w:sz w:val="18"/>
          <w:szCs w:val="18"/>
        </w:rPr>
      </w:pPr>
    </w:p>
    <w:p>
      <w:pPr>
        <w:pStyle w:val="4"/>
        <w:rPr>
          <w:color w:val="000000"/>
        </w:rPr>
      </w:pPr>
      <w:r>
        <w:rPr>
          <w:rFonts w:hint="eastAsia"/>
          <w:color w:val="000000"/>
        </w:rPr>
        <w:t>1.9</w:t>
      </w:r>
      <w:r>
        <w:rPr>
          <w:color w:val="000000"/>
        </w:rPr>
        <w:t>法定代表人授权书</w:t>
      </w:r>
    </w:p>
    <w:p>
      <w:pPr>
        <w:widowControl/>
        <w:autoSpaceDE w:val="0"/>
        <w:autoSpaceDN w:val="0"/>
        <w:snapToGrid w:val="0"/>
        <w:spacing w:line="460" w:lineRule="exact"/>
        <w:jc w:val="center"/>
        <w:rPr>
          <w:b/>
          <w:color w:val="000000"/>
          <w:sz w:val="28"/>
        </w:rPr>
      </w:pPr>
      <w:r>
        <w:rPr>
          <w:b/>
          <w:color w:val="000000"/>
          <w:sz w:val="28"/>
        </w:rPr>
        <w:t>法定代表人授权书</w:t>
      </w:r>
    </w:p>
    <w:p>
      <w:pPr>
        <w:widowControl/>
        <w:autoSpaceDE w:val="0"/>
        <w:autoSpaceDN w:val="0"/>
        <w:snapToGrid w:val="0"/>
        <w:spacing w:line="460" w:lineRule="exact"/>
        <w:jc w:val="left"/>
        <w:rPr>
          <w:color w:val="000000"/>
          <w:sz w:val="24"/>
        </w:rPr>
      </w:pPr>
    </w:p>
    <w:p>
      <w:pPr>
        <w:widowControl/>
        <w:snapToGrid w:val="0"/>
        <w:spacing w:line="360" w:lineRule="auto"/>
        <w:jc w:val="left"/>
        <w:rPr>
          <w:color w:val="000000"/>
          <w:u w:val="single"/>
        </w:rPr>
      </w:pPr>
    </w:p>
    <w:p>
      <w:pPr>
        <w:widowControl/>
        <w:snapToGrid w:val="0"/>
        <w:spacing w:line="360" w:lineRule="auto"/>
        <w:jc w:val="left"/>
        <w:rPr>
          <w:color w:val="000000"/>
          <w:sz w:val="22"/>
        </w:rPr>
      </w:pPr>
      <w:r>
        <w:rPr>
          <w:rFonts w:hint="eastAsia"/>
          <w:color w:val="000000"/>
          <w:sz w:val="22"/>
          <w:u w:val="single"/>
        </w:rPr>
        <w:t>龙港市农林水利发展服务中心</w:t>
      </w:r>
      <w:r>
        <w:rPr>
          <w:color w:val="000000"/>
          <w:sz w:val="22"/>
        </w:rPr>
        <w:t>：</w:t>
      </w:r>
    </w:p>
    <w:p>
      <w:pPr>
        <w:widowControl/>
        <w:snapToGrid w:val="0"/>
        <w:spacing w:line="360" w:lineRule="auto"/>
        <w:ind w:firstLine="440"/>
        <w:jc w:val="left"/>
        <w:rPr>
          <w:color w:val="000000"/>
          <w:sz w:val="22"/>
        </w:rPr>
      </w:pPr>
      <w:r>
        <w:rPr>
          <w:color w:val="000000"/>
          <w:sz w:val="22"/>
        </w:rPr>
        <w:t>本授权委托书声明：我</w:t>
      </w:r>
      <w:r>
        <w:rPr>
          <w:color w:val="000000"/>
          <w:sz w:val="22"/>
          <w:u w:val="single"/>
        </w:rPr>
        <w:t xml:space="preserve">   （法定代表人姓名）   </w:t>
      </w:r>
      <w:r>
        <w:rPr>
          <w:color w:val="000000"/>
          <w:sz w:val="22"/>
        </w:rPr>
        <w:t>系</w:t>
      </w:r>
      <w:r>
        <w:rPr>
          <w:color w:val="000000"/>
          <w:sz w:val="22"/>
          <w:u w:val="single"/>
        </w:rPr>
        <w:t xml:space="preserve">   （供应商名 称）  </w:t>
      </w:r>
      <w:r>
        <w:rPr>
          <w:color w:val="000000"/>
          <w:sz w:val="22"/>
        </w:rPr>
        <w:t>的法定代表人，现授权委托</w:t>
      </w:r>
      <w:r>
        <w:rPr>
          <w:color w:val="000000"/>
          <w:sz w:val="22"/>
          <w:u w:val="single"/>
        </w:rPr>
        <w:t xml:space="preserve">  （单 位 名 称）   </w:t>
      </w:r>
      <w:r>
        <w:rPr>
          <w:color w:val="000000"/>
          <w:sz w:val="22"/>
        </w:rPr>
        <w:t>的</w:t>
      </w:r>
      <w:r>
        <w:rPr>
          <w:color w:val="000000"/>
          <w:sz w:val="22"/>
          <w:u w:val="single"/>
        </w:rPr>
        <w:t xml:space="preserve">  （授权代表姓名）  </w:t>
      </w:r>
      <w:r>
        <w:rPr>
          <w:color w:val="000000"/>
          <w:sz w:val="22"/>
        </w:rPr>
        <w:t>为我公司法定代表人授权代表，参加贵处组织的</w:t>
      </w:r>
      <w:r>
        <w:rPr>
          <w:color w:val="000000"/>
          <w:sz w:val="22"/>
          <w:u w:val="single"/>
        </w:rPr>
        <w:t xml:space="preserve">  招标项目名称（括号中填写项目编号）  </w:t>
      </w:r>
      <w:r>
        <w:rPr>
          <w:color w:val="000000"/>
          <w:sz w:val="22"/>
        </w:rPr>
        <w:t>项目投标，全权处理本次招投标活动中的一切事宜，我承认授权代表全权代表我所签署的本项目的投标文件的内容。</w:t>
      </w:r>
    </w:p>
    <w:p>
      <w:pPr>
        <w:widowControl/>
        <w:snapToGrid w:val="0"/>
        <w:spacing w:line="360" w:lineRule="auto"/>
        <w:ind w:firstLine="440"/>
        <w:jc w:val="left"/>
        <w:rPr>
          <w:color w:val="000000"/>
          <w:sz w:val="22"/>
        </w:rPr>
      </w:pPr>
      <w:r>
        <w:rPr>
          <w:color w:val="000000"/>
          <w:sz w:val="22"/>
        </w:rPr>
        <w:t>授权代表无转授权，特此授权</w:t>
      </w:r>
    </w:p>
    <w:p>
      <w:pPr>
        <w:widowControl/>
        <w:snapToGrid w:val="0"/>
        <w:spacing w:line="360" w:lineRule="auto"/>
        <w:ind w:left="1260"/>
        <w:jc w:val="left"/>
        <w:rPr>
          <w:color w:val="000000"/>
          <w:sz w:val="22"/>
        </w:rPr>
      </w:pPr>
    </w:p>
    <w:p>
      <w:pPr>
        <w:widowControl/>
        <w:snapToGrid w:val="0"/>
        <w:spacing w:line="360" w:lineRule="auto"/>
        <w:ind w:left="2098" w:firstLine="959"/>
        <w:jc w:val="left"/>
        <w:rPr>
          <w:color w:val="000000"/>
          <w:sz w:val="22"/>
          <w:u w:val="single"/>
        </w:rPr>
      </w:pPr>
      <w:r>
        <w:rPr>
          <w:color w:val="000000"/>
          <w:sz w:val="22"/>
        </w:rPr>
        <w:t>授权代表：</w:t>
      </w:r>
      <w:r>
        <w:rPr>
          <w:color w:val="000000"/>
          <w:sz w:val="22"/>
          <w:u w:val="single"/>
        </w:rPr>
        <w:t xml:space="preserve">   </w:t>
      </w:r>
      <w:r>
        <w:rPr>
          <w:rFonts w:hint="eastAsia"/>
          <w:color w:val="000000"/>
          <w:sz w:val="22"/>
          <w:u w:val="single"/>
        </w:rPr>
        <w:t xml:space="preserve">    </w:t>
      </w:r>
      <w:r>
        <w:rPr>
          <w:color w:val="000000"/>
          <w:sz w:val="22"/>
          <w:u w:val="single"/>
        </w:rPr>
        <w:t xml:space="preserve"> </w:t>
      </w:r>
      <w:r>
        <w:rPr>
          <w:color w:val="000000"/>
          <w:sz w:val="22"/>
        </w:rPr>
        <w:t xml:space="preserve"> 性别 ：</w:t>
      </w:r>
      <w:r>
        <w:rPr>
          <w:color w:val="000000"/>
          <w:sz w:val="22"/>
          <w:u w:val="single"/>
        </w:rPr>
        <w:t xml:space="preserve">     </w:t>
      </w:r>
      <w:r>
        <w:rPr>
          <w:color w:val="000000"/>
          <w:sz w:val="22"/>
        </w:rPr>
        <w:t xml:space="preserve"> 年龄：</w:t>
      </w:r>
      <w:r>
        <w:rPr>
          <w:color w:val="000000"/>
          <w:sz w:val="22"/>
          <w:u w:val="single"/>
        </w:rPr>
        <w:t xml:space="preserve">    </w:t>
      </w:r>
    </w:p>
    <w:p>
      <w:pPr>
        <w:widowControl/>
        <w:snapToGrid w:val="0"/>
        <w:spacing w:line="360" w:lineRule="auto"/>
        <w:ind w:left="2098" w:firstLine="959"/>
        <w:jc w:val="left"/>
        <w:rPr>
          <w:color w:val="000000"/>
          <w:sz w:val="22"/>
          <w:u w:val="single"/>
        </w:rPr>
      </w:pPr>
      <w:r>
        <w:rPr>
          <w:color w:val="000000"/>
          <w:sz w:val="22"/>
        </w:rPr>
        <w:t>身份证号码：</w:t>
      </w:r>
      <w:r>
        <w:rPr>
          <w:color w:val="000000"/>
          <w:sz w:val="22"/>
          <w:u w:val="single"/>
        </w:rPr>
        <w:t xml:space="preserve">                         </w:t>
      </w:r>
      <w:r>
        <w:rPr>
          <w:color w:val="000000"/>
          <w:sz w:val="22"/>
        </w:rPr>
        <w:t xml:space="preserve"> 职务：</w:t>
      </w:r>
      <w:r>
        <w:rPr>
          <w:color w:val="000000"/>
          <w:sz w:val="22"/>
          <w:u w:val="single"/>
        </w:rPr>
        <w:t xml:space="preserve">      </w:t>
      </w:r>
    </w:p>
    <w:p>
      <w:pPr>
        <w:widowControl/>
        <w:snapToGrid w:val="0"/>
        <w:spacing w:line="360" w:lineRule="auto"/>
        <w:ind w:left="2098" w:firstLine="959"/>
        <w:jc w:val="left"/>
        <w:rPr>
          <w:color w:val="000000"/>
          <w:sz w:val="22"/>
          <w:u w:val="single"/>
        </w:rPr>
      </w:pPr>
      <w:r>
        <w:rPr>
          <w:color w:val="000000"/>
          <w:sz w:val="22"/>
        </w:rPr>
        <w:t>详细通讯地址：</w:t>
      </w:r>
      <w:r>
        <w:rPr>
          <w:color w:val="000000"/>
          <w:sz w:val="22"/>
          <w:u w:val="single"/>
        </w:rPr>
        <w:t xml:space="preserve">                 </w:t>
      </w:r>
      <w:r>
        <w:rPr>
          <w:color w:val="000000"/>
          <w:sz w:val="22"/>
        </w:rPr>
        <w:t xml:space="preserve"> 邮政编码：</w:t>
      </w:r>
      <w:r>
        <w:rPr>
          <w:color w:val="000000"/>
          <w:sz w:val="22"/>
          <w:u w:val="single"/>
        </w:rPr>
        <w:t xml:space="preserve">           </w:t>
      </w:r>
    </w:p>
    <w:p>
      <w:pPr>
        <w:widowControl/>
        <w:snapToGrid w:val="0"/>
        <w:ind w:left="2098" w:firstLine="959"/>
        <w:jc w:val="left"/>
        <w:rPr>
          <w:color w:val="000000"/>
          <w:sz w:val="22"/>
          <w:u w:val="single"/>
        </w:rPr>
      </w:pPr>
      <w:r>
        <w:rPr>
          <w:color w:val="000000"/>
          <w:sz w:val="22"/>
        </w:rPr>
        <w:t>电话：</w:t>
      </w:r>
      <w:r>
        <w:rPr>
          <w:color w:val="000000"/>
          <w:sz w:val="22"/>
          <w:u w:val="single"/>
        </w:rPr>
        <w:t xml:space="preserve">                   </w:t>
      </w:r>
      <w:r>
        <w:rPr>
          <w:color w:val="000000"/>
          <w:sz w:val="22"/>
        </w:rPr>
        <w:t xml:space="preserve"> 传真：</w:t>
      </w:r>
      <w:r>
        <w:rPr>
          <w:color w:val="000000"/>
          <w:sz w:val="22"/>
          <w:u w:val="single"/>
        </w:rPr>
        <w:t xml:space="preserve">                    </w:t>
      </w:r>
    </w:p>
    <w:p>
      <w:pPr>
        <w:widowControl/>
        <w:snapToGrid w:val="0"/>
        <w:ind w:left="2098" w:firstLine="959"/>
        <w:jc w:val="left"/>
        <w:rPr>
          <w:color w:val="000000"/>
          <w:sz w:val="22"/>
        </w:rPr>
      </w:pPr>
      <w:r>
        <w:rPr>
          <w:color w:val="000000"/>
          <w:sz w:val="22"/>
        </w:rPr>
        <w:t xml:space="preserve">                                </w:t>
      </w:r>
    </w:p>
    <w:p>
      <w:pPr>
        <w:widowControl/>
        <w:snapToGrid w:val="0"/>
        <w:spacing w:line="360" w:lineRule="auto"/>
        <w:ind w:left="2098" w:right="440" w:firstLine="959"/>
        <w:jc w:val="left"/>
        <w:rPr>
          <w:color w:val="000000"/>
          <w:sz w:val="22"/>
        </w:rPr>
      </w:pPr>
      <w:r>
        <w:rPr>
          <w:color w:val="000000"/>
          <w:sz w:val="22"/>
        </w:rPr>
        <w:t>供应商：</w:t>
      </w:r>
      <w:r>
        <w:rPr>
          <w:color w:val="000000"/>
          <w:sz w:val="22"/>
          <w:u w:val="single"/>
        </w:rPr>
        <w:t xml:space="preserve">                                   （盖章）</w:t>
      </w:r>
    </w:p>
    <w:p>
      <w:pPr>
        <w:widowControl/>
        <w:snapToGrid w:val="0"/>
        <w:spacing w:line="360" w:lineRule="auto"/>
        <w:ind w:left="2098" w:right="440" w:firstLine="959"/>
        <w:jc w:val="left"/>
        <w:rPr>
          <w:color w:val="000000"/>
          <w:sz w:val="22"/>
        </w:rPr>
      </w:pPr>
      <w:r>
        <w:rPr>
          <w:color w:val="000000"/>
          <w:sz w:val="22"/>
        </w:rPr>
        <w:t>法定代表人：</w:t>
      </w:r>
      <w:r>
        <w:rPr>
          <w:color w:val="000000"/>
          <w:sz w:val="22"/>
          <w:u w:val="single"/>
        </w:rPr>
        <w:t xml:space="preserve">                           （签字或盖章）</w:t>
      </w:r>
    </w:p>
    <w:p>
      <w:pPr>
        <w:widowControl/>
        <w:snapToGrid w:val="0"/>
        <w:spacing w:line="360" w:lineRule="auto"/>
        <w:jc w:val="left"/>
        <w:rPr>
          <w:color w:val="000000"/>
          <w:sz w:val="22"/>
        </w:rPr>
      </w:pPr>
    </w:p>
    <w:p>
      <w:pPr>
        <w:widowControl/>
        <w:snapToGrid w:val="0"/>
        <w:spacing w:line="360" w:lineRule="auto"/>
        <w:ind w:left="2098" w:right="440" w:firstLine="959"/>
        <w:jc w:val="left"/>
        <w:rPr>
          <w:color w:val="000000"/>
          <w:sz w:val="24"/>
        </w:rPr>
      </w:pPr>
      <w:r>
        <w:rPr>
          <w:color w:val="000000"/>
          <w:sz w:val="22"/>
        </w:rPr>
        <w:t>授权委托日期：</w:t>
      </w:r>
      <w:r>
        <w:rPr>
          <w:color w:val="000000"/>
          <w:sz w:val="22"/>
          <w:u w:val="single"/>
        </w:rPr>
        <w:t xml:space="preserve">     </w:t>
      </w:r>
      <w:r>
        <w:rPr>
          <w:color w:val="000000"/>
          <w:sz w:val="22"/>
        </w:rPr>
        <w:t xml:space="preserve">年 </w:t>
      </w:r>
      <w:r>
        <w:rPr>
          <w:color w:val="000000"/>
          <w:sz w:val="22"/>
          <w:u w:val="single"/>
        </w:rPr>
        <w:t xml:space="preserve">    </w:t>
      </w:r>
      <w:r>
        <w:rPr>
          <w:color w:val="000000"/>
          <w:sz w:val="22"/>
        </w:rPr>
        <w:t>月</w:t>
      </w:r>
      <w:r>
        <w:rPr>
          <w:color w:val="000000"/>
          <w:sz w:val="22"/>
          <w:u w:val="single"/>
        </w:rPr>
        <w:t xml:space="preserve">     </w:t>
      </w:r>
      <w:r>
        <w:rPr>
          <w:color w:val="000000"/>
          <w:sz w:val="22"/>
        </w:rPr>
        <w:t>日</w:t>
      </w:r>
    </w:p>
    <w:tbl>
      <w:tblPr>
        <w:tblStyle w:val="35"/>
        <w:tblW w:w="0" w:type="auto"/>
        <w:tblInd w:w="108" w:type="dxa"/>
        <w:tblLayout w:type="fixed"/>
        <w:tblCellMar>
          <w:top w:w="0" w:type="dxa"/>
          <w:left w:w="0" w:type="dxa"/>
          <w:bottom w:w="0" w:type="dxa"/>
          <w:right w:w="0" w:type="dxa"/>
        </w:tblCellMar>
      </w:tblPr>
      <w:tblGrid>
        <w:gridCol w:w="8657"/>
      </w:tblGrid>
      <w:tr>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320" w:lineRule="atLeast"/>
              <w:jc w:val="center"/>
              <w:rPr>
                <w:color w:val="000000"/>
                <w:sz w:val="22"/>
              </w:rPr>
            </w:pPr>
            <w:r>
              <w:rPr>
                <w:color w:val="000000"/>
                <w:sz w:val="22"/>
              </w:rPr>
              <w:t>授权代表身份证复印件与影印件粘贴处</w:t>
            </w: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36"/>
              </w:rPr>
            </w:pPr>
          </w:p>
        </w:tc>
      </w:tr>
    </w:tbl>
    <w:p>
      <w:pPr>
        <w:widowControl/>
        <w:tabs>
          <w:tab w:val="left" w:pos="360"/>
        </w:tabs>
        <w:snapToGrid w:val="0"/>
        <w:spacing w:line="580" w:lineRule="atLeast"/>
        <w:ind w:left="360"/>
        <w:jc w:val="left"/>
        <w:rPr>
          <w:rFonts w:hAnsi="Courier New"/>
          <w:b/>
          <w:color w:val="000000"/>
          <w:sz w:val="22"/>
        </w:rPr>
      </w:pPr>
      <w:r>
        <w:rPr>
          <w:rFonts w:hAnsi="Courier New"/>
          <w:b/>
          <w:color w:val="000000"/>
          <w:sz w:val="22"/>
        </w:rPr>
        <w:t>注：法定代表人必须签字或盖章，否则做无效标处理。</w:t>
      </w:r>
    </w:p>
    <w:p>
      <w:pPr>
        <w:rPr>
          <w:color w:val="000000"/>
          <w:sz w:val="30"/>
        </w:rPr>
      </w:pPr>
      <w:r>
        <w:rPr>
          <w:color w:val="000000"/>
          <w:sz w:val="30"/>
        </w:rPr>
        <w:br w:type="page"/>
      </w:r>
    </w:p>
    <w:p>
      <w:pPr>
        <w:pStyle w:val="4"/>
        <w:rPr>
          <w:color w:val="000000"/>
        </w:rPr>
      </w:pPr>
      <w:r>
        <w:rPr>
          <w:rFonts w:hint="eastAsia"/>
          <w:color w:val="000000"/>
        </w:rPr>
        <w:t>1.10联合体协议</w:t>
      </w:r>
    </w:p>
    <w:p>
      <w:pPr>
        <w:pStyle w:val="14"/>
        <w:jc w:val="center"/>
        <w:rPr>
          <w:rFonts w:ascii="宋体" w:hAnsi="宋体"/>
          <w:bCs/>
          <w:color w:val="000000"/>
          <w:sz w:val="22"/>
          <w:szCs w:val="22"/>
        </w:rPr>
      </w:pPr>
      <w:r>
        <w:rPr>
          <w:rFonts w:ascii="宋体" w:hAnsi="宋体"/>
          <w:bCs/>
          <w:color w:val="000000"/>
          <w:sz w:val="22"/>
          <w:szCs w:val="22"/>
        </w:rPr>
        <w:t>联合体协议书</w:t>
      </w:r>
      <w:r>
        <w:rPr>
          <w:rFonts w:hint="eastAsia" w:ascii="宋体" w:hAnsi="宋体" w:cs="宋体"/>
          <w:color w:val="000000"/>
          <w:kern w:val="0"/>
          <w:sz w:val="24"/>
        </w:rPr>
        <w:t>（如是则提供，格式供参考）</w:t>
      </w:r>
    </w:p>
    <w:p>
      <w:pPr>
        <w:pStyle w:val="14"/>
        <w:rPr>
          <w:rFonts w:ascii="宋体" w:hAnsi="宋体"/>
          <w:bCs/>
          <w:color w:val="000000"/>
          <w:sz w:val="22"/>
          <w:szCs w:val="22"/>
        </w:rPr>
      </w:pPr>
      <w:r>
        <w:rPr>
          <w:rFonts w:hint="eastAsia" w:ascii="宋体" w:hAnsi="宋体"/>
          <w:bCs/>
          <w:color w:val="000000"/>
          <w:sz w:val="22"/>
          <w:szCs w:val="22"/>
        </w:rPr>
        <w:t>致：</w:t>
      </w:r>
      <w:r>
        <w:rPr>
          <w:rFonts w:hint="eastAsia" w:ascii="宋体" w:hAnsi="宋体"/>
          <w:bCs/>
          <w:color w:val="000000"/>
          <w:sz w:val="22"/>
          <w:szCs w:val="22"/>
          <w:u w:val="single"/>
        </w:rPr>
        <w:t xml:space="preserve">                              （招标人） </w:t>
      </w:r>
    </w:p>
    <w:p>
      <w:pPr>
        <w:widowControl/>
        <w:wordWrap w:val="0"/>
        <w:spacing w:before="100" w:beforeAutospacing="1" w:after="100" w:afterAutospacing="1" w:line="400" w:lineRule="exact"/>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主办单位名称</w:t>
      </w:r>
      <w:r>
        <w:rPr>
          <w:rFonts w:ascii="宋体" w:hAnsi="宋体"/>
          <w:bCs/>
          <w:color w:val="000000"/>
          <w:sz w:val="22"/>
          <w:szCs w:val="22"/>
        </w:rPr>
        <w:t>）</w:t>
      </w:r>
      <w:r>
        <w:rPr>
          <w:rFonts w:hint="eastAsia" w:ascii="宋体" w:hAnsi="宋体"/>
          <w:bCs/>
          <w:color w:val="000000"/>
          <w:sz w:val="22"/>
          <w:szCs w:val="22"/>
          <w:u w:val="single"/>
        </w:rPr>
        <w:t xml:space="preserve">                    </w:t>
      </w:r>
      <w:r>
        <w:rPr>
          <w:rFonts w:hint="eastAsia" w:ascii="宋体" w:hAnsi="宋体"/>
          <w:bCs/>
          <w:color w:val="000000"/>
          <w:sz w:val="22"/>
          <w:szCs w:val="22"/>
        </w:rPr>
        <w:t>（联合体单位名称</w:t>
      </w:r>
      <w:r>
        <w:rPr>
          <w:rFonts w:ascii="宋体" w:hAnsi="宋体"/>
          <w:bCs/>
          <w:color w:val="000000"/>
          <w:sz w:val="22"/>
          <w:szCs w:val="22"/>
        </w:rPr>
        <w:t>）</w:t>
      </w:r>
      <w:r>
        <w:rPr>
          <w:rFonts w:hint="eastAsia" w:ascii="宋体" w:hAnsi="宋体"/>
          <w:bCs/>
          <w:color w:val="000000"/>
          <w:sz w:val="22"/>
          <w:szCs w:val="22"/>
          <w:u w:val="single"/>
        </w:rPr>
        <w:t xml:space="preserve">                     </w:t>
      </w:r>
      <w:r>
        <w:rPr>
          <w:rFonts w:ascii="宋体" w:hAnsi="宋体"/>
          <w:bCs/>
          <w:color w:val="000000"/>
          <w:sz w:val="22"/>
          <w:szCs w:val="22"/>
        </w:rPr>
        <w:t>自愿组成联合体，参加</w:t>
      </w:r>
      <w:r>
        <w:rPr>
          <w:rFonts w:hint="eastAsia" w:ascii="宋体" w:hAnsi="宋体"/>
          <w:bCs/>
          <w:color w:val="000000"/>
          <w:sz w:val="22"/>
          <w:szCs w:val="22"/>
          <w:u w:val="single"/>
        </w:rPr>
        <w:t xml:space="preserve">                 </w:t>
      </w:r>
      <w:r>
        <w:rPr>
          <w:rFonts w:hint="eastAsia" w:ascii="宋体" w:hAnsi="宋体"/>
          <w:bCs/>
          <w:color w:val="000000"/>
          <w:sz w:val="22"/>
          <w:szCs w:val="22"/>
        </w:rPr>
        <w:t>项目投标</w:t>
      </w:r>
      <w:r>
        <w:rPr>
          <w:rFonts w:ascii="宋体" w:hAnsi="宋体"/>
          <w:bCs/>
          <w:color w:val="000000"/>
          <w:sz w:val="22"/>
          <w:szCs w:val="22"/>
        </w:rPr>
        <w:t>。现就有关事宜订立协议如下：</w:t>
      </w:r>
      <w:r>
        <w:rPr>
          <w:rFonts w:ascii="宋体" w:hAnsi="宋体"/>
          <w:bCs/>
          <w:color w:val="000000"/>
          <w:sz w:val="22"/>
          <w:szCs w:val="22"/>
        </w:rPr>
        <w:br w:type="textWrapping"/>
      </w:r>
      <w:r>
        <w:rPr>
          <w:rFonts w:ascii="宋体" w:hAnsi="宋体"/>
          <w:bCs/>
          <w:color w:val="000000"/>
          <w:sz w:val="22"/>
          <w:szCs w:val="22"/>
        </w:rPr>
        <w:t>1</w:t>
      </w:r>
      <w:r>
        <w:rPr>
          <w:rFonts w:hint="eastAsia" w:ascii="宋体" w:hAnsi="宋体"/>
          <w:bCs/>
          <w:color w:val="000000"/>
          <w:sz w:val="22"/>
          <w:szCs w:val="22"/>
        </w:rPr>
        <w:t>、（单位名称）</w:t>
      </w:r>
      <w:r>
        <w:rPr>
          <w:rFonts w:hint="eastAsia" w:ascii="宋体" w:hAnsi="宋体"/>
          <w:bCs/>
          <w:color w:val="000000"/>
          <w:sz w:val="22"/>
          <w:szCs w:val="22"/>
          <w:u w:val="single"/>
        </w:rPr>
        <w:t xml:space="preserve">                      </w:t>
      </w:r>
      <w:r>
        <w:rPr>
          <w:rFonts w:hint="eastAsia" w:ascii="宋体" w:hAnsi="宋体"/>
          <w:bCs/>
          <w:color w:val="000000"/>
          <w:sz w:val="22"/>
          <w:szCs w:val="22"/>
        </w:rPr>
        <w:t>为联合体主办人，（单位名称）</w:t>
      </w:r>
      <w:r>
        <w:rPr>
          <w:rFonts w:hint="eastAsia" w:ascii="宋体" w:hAnsi="宋体"/>
          <w:bCs/>
          <w:color w:val="000000"/>
          <w:sz w:val="22"/>
          <w:szCs w:val="22"/>
          <w:u w:val="single"/>
        </w:rPr>
        <w:t xml:space="preserve">                                 </w:t>
      </w:r>
      <w:r>
        <w:rPr>
          <w:rFonts w:hint="eastAsia" w:ascii="宋体" w:hAnsi="宋体"/>
          <w:bCs/>
          <w:color w:val="000000"/>
          <w:sz w:val="22"/>
          <w:szCs w:val="22"/>
        </w:rPr>
        <w:t>为联合体成员；</w:t>
      </w:r>
    </w:p>
    <w:p>
      <w:pPr>
        <w:widowControl/>
        <w:wordWrap w:val="0"/>
        <w:spacing w:before="100" w:beforeAutospacing="1" w:after="100" w:afterAutospacing="1" w:line="360" w:lineRule="exact"/>
        <w:jc w:val="left"/>
        <w:rPr>
          <w:rFonts w:ascii="宋体" w:hAnsi="宋体"/>
          <w:bCs/>
          <w:color w:val="000000"/>
          <w:sz w:val="22"/>
          <w:szCs w:val="22"/>
        </w:rPr>
      </w:pPr>
      <w:r>
        <w:rPr>
          <w:rFonts w:ascii="宋体" w:hAnsi="宋体"/>
          <w:bCs/>
          <w:color w:val="000000"/>
          <w:sz w:val="22"/>
          <w:szCs w:val="22"/>
        </w:rPr>
        <w:t>2．联合体内部有关事项规定如下：</w:t>
      </w:r>
      <w:r>
        <w:rPr>
          <w:rFonts w:ascii="宋体" w:hAnsi="宋体"/>
          <w:bCs/>
          <w:color w:val="000000"/>
          <w:sz w:val="22"/>
          <w:szCs w:val="22"/>
        </w:rPr>
        <w:br w:type="textWrapping"/>
      </w:r>
      <w:r>
        <w:rPr>
          <w:rFonts w:ascii="宋体" w:hAnsi="宋体"/>
          <w:bCs/>
          <w:color w:val="000000"/>
          <w:sz w:val="22"/>
          <w:szCs w:val="22"/>
        </w:rPr>
        <w:t>（1）联合体由</w:t>
      </w:r>
      <w:r>
        <w:rPr>
          <w:rFonts w:hint="eastAsia" w:ascii="宋体" w:hAnsi="宋体"/>
          <w:bCs/>
          <w:color w:val="000000"/>
          <w:sz w:val="22"/>
          <w:szCs w:val="22"/>
        </w:rPr>
        <w:t>主办人</w:t>
      </w:r>
      <w:r>
        <w:rPr>
          <w:rFonts w:ascii="宋体" w:hAnsi="宋体"/>
          <w:bCs/>
          <w:color w:val="000000"/>
          <w:sz w:val="22"/>
          <w:szCs w:val="22"/>
        </w:rPr>
        <w:t>负责与业主联系。</w:t>
      </w:r>
      <w:r>
        <w:rPr>
          <w:rFonts w:ascii="宋体" w:hAnsi="宋体"/>
          <w:bCs/>
          <w:color w:val="000000"/>
          <w:sz w:val="22"/>
          <w:szCs w:val="22"/>
        </w:rPr>
        <w:br w:type="textWrapping"/>
      </w:r>
      <w:r>
        <w:rPr>
          <w:rFonts w:ascii="宋体" w:hAnsi="宋体"/>
          <w:bCs/>
          <w:color w:val="000000"/>
          <w:sz w:val="22"/>
          <w:szCs w:val="22"/>
        </w:rPr>
        <w:t>（2）投标工作由联合体</w:t>
      </w:r>
      <w:r>
        <w:rPr>
          <w:rFonts w:hint="eastAsia" w:ascii="宋体" w:hAnsi="宋体"/>
          <w:bCs/>
          <w:color w:val="000000"/>
          <w:sz w:val="22"/>
          <w:szCs w:val="22"/>
        </w:rPr>
        <w:t>主办人</w:t>
      </w:r>
      <w:r>
        <w:rPr>
          <w:rFonts w:ascii="宋体" w:hAnsi="宋体"/>
          <w:bCs/>
          <w:color w:val="000000"/>
          <w:sz w:val="22"/>
          <w:szCs w:val="22"/>
        </w:rPr>
        <w:t>负责，由双方组成的投标小组具体实施；联合体</w:t>
      </w:r>
      <w:r>
        <w:rPr>
          <w:rFonts w:hint="eastAsia" w:ascii="宋体" w:hAnsi="宋体"/>
          <w:bCs/>
          <w:color w:val="000000"/>
          <w:sz w:val="22"/>
          <w:szCs w:val="22"/>
        </w:rPr>
        <w:t>主办人</w:t>
      </w:r>
      <w:r>
        <w:rPr>
          <w:rFonts w:ascii="宋体" w:hAnsi="宋体"/>
          <w:bCs/>
          <w:color w:val="000000"/>
          <w:sz w:val="22"/>
          <w:szCs w:val="22"/>
        </w:rPr>
        <w:t>代表联合体办理投标事宜，联合体</w:t>
      </w:r>
      <w:r>
        <w:rPr>
          <w:rFonts w:hint="eastAsia" w:ascii="宋体" w:hAnsi="宋体"/>
          <w:bCs/>
          <w:color w:val="000000"/>
          <w:sz w:val="22"/>
          <w:szCs w:val="22"/>
        </w:rPr>
        <w:t>主办人</w:t>
      </w:r>
      <w:r>
        <w:rPr>
          <w:rFonts w:ascii="宋体" w:hAnsi="宋体"/>
          <w:bCs/>
          <w:color w:val="000000"/>
          <w:sz w:val="22"/>
          <w:szCs w:val="22"/>
        </w:rPr>
        <w:t>在投标文件中的所有承诺均代表了联合体各成员。</w:t>
      </w:r>
      <w:r>
        <w:rPr>
          <w:rFonts w:ascii="宋体" w:hAnsi="宋体"/>
          <w:bCs/>
          <w:color w:val="000000"/>
          <w:sz w:val="22"/>
          <w:szCs w:val="22"/>
        </w:rPr>
        <w:br w:type="textWrapping"/>
      </w:r>
      <w:r>
        <w:rPr>
          <w:rFonts w:ascii="宋体" w:hAnsi="宋体"/>
          <w:bCs/>
          <w:color w:val="000000"/>
          <w:sz w:val="22"/>
          <w:szCs w:val="22"/>
        </w:rPr>
        <w:t>（3）联合体将严格按照招标文件的各项要求，递交投标文件，切实执行一切合同文件，共同承担合同规定的一切义务和责任，同时按照内部职责的划分，承担自身所负的责任和风险，在法律</w:t>
      </w:r>
      <w:r>
        <w:rPr>
          <w:rFonts w:hint="eastAsia" w:ascii="宋体" w:hAnsi="宋体"/>
          <w:bCs/>
          <w:color w:val="000000"/>
          <w:sz w:val="22"/>
          <w:szCs w:val="22"/>
        </w:rPr>
        <w:t>上</w:t>
      </w:r>
      <w:r>
        <w:rPr>
          <w:rFonts w:ascii="宋体" w:hAnsi="宋体"/>
          <w:bCs/>
          <w:color w:val="000000"/>
          <w:sz w:val="22"/>
          <w:szCs w:val="22"/>
        </w:rPr>
        <w:t>承担连带责任。</w:t>
      </w:r>
    </w:p>
    <w:p>
      <w:pPr>
        <w:widowControl/>
        <w:wordWrap w:val="0"/>
        <w:spacing w:before="100" w:beforeAutospacing="1" w:after="100" w:afterAutospacing="1" w:line="360" w:lineRule="exact"/>
        <w:jc w:val="left"/>
        <w:rPr>
          <w:rFonts w:ascii="宋体" w:hAnsi="宋体"/>
          <w:bCs/>
          <w:color w:val="000000"/>
          <w:sz w:val="22"/>
          <w:szCs w:val="22"/>
        </w:rPr>
      </w:pPr>
      <w:r>
        <w:rPr>
          <w:rFonts w:ascii="宋体" w:hAnsi="宋体"/>
          <w:bCs/>
          <w:color w:val="000000"/>
          <w:sz w:val="22"/>
          <w:szCs w:val="22"/>
        </w:rPr>
        <w:t>（4）投标文件除联合体共同协议需联合体</w:t>
      </w:r>
      <w:r>
        <w:rPr>
          <w:rFonts w:hint="eastAsia" w:ascii="宋体" w:hAnsi="宋体"/>
          <w:bCs/>
          <w:color w:val="000000"/>
          <w:sz w:val="22"/>
          <w:szCs w:val="22"/>
        </w:rPr>
        <w:t>各</w:t>
      </w:r>
      <w:r>
        <w:rPr>
          <w:rFonts w:ascii="宋体" w:hAnsi="宋体"/>
          <w:bCs/>
          <w:color w:val="000000"/>
          <w:sz w:val="22"/>
          <w:szCs w:val="22"/>
        </w:rPr>
        <w:t>方盖章外，其余投标文件内容：商务部分内容、技术</w:t>
      </w:r>
      <w:r>
        <w:rPr>
          <w:rFonts w:hint="eastAsia" w:ascii="宋体" w:hAnsi="宋体"/>
          <w:bCs/>
          <w:color w:val="000000"/>
          <w:sz w:val="22"/>
          <w:szCs w:val="22"/>
        </w:rPr>
        <w:t>资信</w:t>
      </w:r>
      <w:r>
        <w:rPr>
          <w:rFonts w:ascii="宋体" w:hAnsi="宋体"/>
          <w:bCs/>
          <w:color w:val="000000"/>
          <w:sz w:val="22"/>
          <w:szCs w:val="22"/>
        </w:rPr>
        <w:t>标</w:t>
      </w:r>
      <w:r>
        <w:rPr>
          <w:rFonts w:hint="eastAsia" w:ascii="宋体" w:hAnsi="宋体"/>
          <w:bCs/>
          <w:color w:val="000000"/>
          <w:sz w:val="22"/>
          <w:szCs w:val="22"/>
        </w:rPr>
        <w:t>部分内容等</w:t>
      </w:r>
      <w:r>
        <w:rPr>
          <w:rFonts w:ascii="宋体" w:hAnsi="宋体"/>
          <w:bCs/>
          <w:color w:val="000000"/>
          <w:sz w:val="22"/>
          <w:szCs w:val="22"/>
        </w:rPr>
        <w:t>只需联合体的</w:t>
      </w:r>
      <w:r>
        <w:rPr>
          <w:rFonts w:hint="eastAsia" w:ascii="宋体" w:hAnsi="宋体"/>
          <w:bCs/>
          <w:color w:val="000000"/>
          <w:sz w:val="22"/>
          <w:szCs w:val="22"/>
        </w:rPr>
        <w:t>主办</w:t>
      </w:r>
      <w:r>
        <w:rPr>
          <w:rFonts w:ascii="宋体" w:hAnsi="宋体"/>
          <w:bCs/>
          <w:color w:val="000000"/>
          <w:sz w:val="22"/>
          <w:szCs w:val="22"/>
        </w:rPr>
        <w:t>人盖章，不需要联合体</w:t>
      </w:r>
      <w:r>
        <w:rPr>
          <w:rFonts w:hint="eastAsia" w:ascii="宋体" w:hAnsi="宋体"/>
          <w:bCs/>
          <w:color w:val="000000"/>
          <w:sz w:val="22"/>
          <w:szCs w:val="22"/>
        </w:rPr>
        <w:t>各方</w:t>
      </w:r>
      <w:r>
        <w:rPr>
          <w:rFonts w:ascii="宋体" w:hAnsi="宋体"/>
          <w:bCs/>
          <w:color w:val="000000"/>
          <w:sz w:val="22"/>
          <w:szCs w:val="22"/>
        </w:rPr>
        <w:t>盖章。法定代表人证明或其授权委托人证明只需联合体的</w:t>
      </w:r>
      <w:r>
        <w:rPr>
          <w:rFonts w:hint="eastAsia" w:ascii="宋体" w:hAnsi="宋体"/>
          <w:bCs/>
          <w:color w:val="000000"/>
          <w:sz w:val="22"/>
          <w:szCs w:val="22"/>
        </w:rPr>
        <w:t>主办</w:t>
      </w:r>
      <w:r>
        <w:rPr>
          <w:rFonts w:ascii="宋体" w:hAnsi="宋体"/>
          <w:bCs/>
          <w:color w:val="000000"/>
          <w:sz w:val="22"/>
          <w:szCs w:val="22"/>
        </w:rPr>
        <w:t>人提供</w:t>
      </w:r>
      <w:r>
        <w:rPr>
          <w:rFonts w:hint="eastAsia" w:ascii="宋体" w:hAnsi="宋体"/>
          <w:bCs/>
          <w:color w:val="000000"/>
          <w:sz w:val="22"/>
          <w:szCs w:val="22"/>
        </w:rPr>
        <w:t>；投标保证金以联合体主办人提交的为准。</w:t>
      </w:r>
      <w:r>
        <w:rPr>
          <w:rFonts w:ascii="宋体" w:hAnsi="宋体"/>
          <w:bCs/>
          <w:color w:val="000000"/>
          <w:sz w:val="22"/>
          <w:szCs w:val="22"/>
        </w:rPr>
        <w:br w:type="textWrapping"/>
      </w:r>
      <w:r>
        <w:rPr>
          <w:rFonts w:ascii="宋体" w:hAnsi="宋体"/>
          <w:bCs/>
          <w:color w:val="000000"/>
          <w:sz w:val="22"/>
          <w:szCs w:val="22"/>
        </w:rPr>
        <w:t>（</w:t>
      </w:r>
      <w:r>
        <w:rPr>
          <w:rFonts w:hint="eastAsia" w:ascii="宋体" w:hAnsi="宋体"/>
          <w:bCs/>
          <w:color w:val="000000"/>
          <w:sz w:val="22"/>
          <w:szCs w:val="22"/>
        </w:rPr>
        <w:t>5</w:t>
      </w:r>
      <w:r>
        <w:rPr>
          <w:rFonts w:ascii="宋体" w:hAnsi="宋体"/>
          <w:bCs/>
          <w:color w:val="000000"/>
          <w:sz w:val="22"/>
          <w:szCs w:val="22"/>
        </w:rPr>
        <w:t>）如中标，联合体内部将遵守以下规定：</w:t>
      </w:r>
      <w:r>
        <w:rPr>
          <w:rFonts w:ascii="宋体" w:hAnsi="宋体"/>
          <w:bCs/>
          <w:color w:val="000000"/>
          <w:sz w:val="22"/>
          <w:szCs w:val="22"/>
        </w:rPr>
        <w:br w:type="textWrapping"/>
      </w:r>
      <w:r>
        <w:rPr>
          <w:rFonts w:ascii="宋体" w:hAnsi="宋体"/>
          <w:bCs/>
          <w:color w:val="000000"/>
          <w:sz w:val="22"/>
          <w:szCs w:val="22"/>
        </w:rPr>
        <w:t>a．</w:t>
      </w:r>
      <w:r>
        <w:rPr>
          <w:rFonts w:ascii="宋体" w:hAnsi="宋体"/>
          <w:bCs/>
          <w:color w:val="000000"/>
          <w:spacing w:val="-2"/>
          <w:sz w:val="22"/>
          <w:szCs w:val="22"/>
        </w:rPr>
        <w:t>联合体</w:t>
      </w:r>
      <w:r>
        <w:rPr>
          <w:rFonts w:hint="eastAsia" w:ascii="宋体" w:hAnsi="宋体"/>
          <w:bCs/>
          <w:color w:val="000000"/>
          <w:spacing w:val="-2"/>
          <w:sz w:val="22"/>
          <w:szCs w:val="22"/>
        </w:rPr>
        <w:t>主办人</w:t>
      </w:r>
      <w:r>
        <w:rPr>
          <w:rFonts w:ascii="宋体" w:hAnsi="宋体"/>
          <w:bCs/>
          <w:color w:val="000000"/>
          <w:spacing w:val="-2"/>
          <w:sz w:val="22"/>
          <w:szCs w:val="22"/>
        </w:rPr>
        <w:t>和成员共同与业主签订合同书，并就中标项目向业主负责有连带的和各自的法律责任</w:t>
      </w:r>
      <w:r>
        <w:rPr>
          <w:rFonts w:ascii="宋体" w:hAnsi="宋体"/>
          <w:bCs/>
          <w:color w:val="000000"/>
          <w:sz w:val="22"/>
          <w:szCs w:val="22"/>
        </w:rPr>
        <w:t>；</w:t>
      </w:r>
      <w:r>
        <w:rPr>
          <w:rFonts w:ascii="宋体" w:hAnsi="宋体"/>
          <w:bCs/>
          <w:color w:val="000000"/>
          <w:sz w:val="22"/>
          <w:szCs w:val="22"/>
        </w:rPr>
        <w:br w:type="textWrapping"/>
      </w:r>
      <w:r>
        <w:rPr>
          <w:rFonts w:hint="eastAsia" w:ascii="宋体" w:hAnsi="宋体"/>
          <w:bCs/>
          <w:color w:val="000000"/>
          <w:sz w:val="22"/>
          <w:szCs w:val="22"/>
        </w:rPr>
        <w:t>b</w:t>
      </w:r>
      <w:r>
        <w:rPr>
          <w:rFonts w:ascii="宋体" w:hAnsi="宋体"/>
          <w:bCs/>
          <w:color w:val="000000"/>
          <w:sz w:val="22"/>
          <w:szCs w:val="22"/>
        </w:rPr>
        <w:t>．联合体</w:t>
      </w:r>
      <w:r>
        <w:rPr>
          <w:rFonts w:hint="eastAsia" w:ascii="宋体" w:hAnsi="宋体"/>
          <w:bCs/>
          <w:color w:val="000000"/>
          <w:sz w:val="22"/>
          <w:szCs w:val="22"/>
        </w:rPr>
        <w:t>主办人</w:t>
      </w:r>
      <w:r>
        <w:rPr>
          <w:rFonts w:ascii="宋体" w:hAnsi="宋体"/>
          <w:bCs/>
          <w:color w:val="000000"/>
          <w:sz w:val="22"/>
          <w:szCs w:val="22"/>
        </w:rPr>
        <w:t>代表联合体成员承担责任和接受业主的指令、指示和通知，并且在整个合同实施过程中的全部事宜（包括工程价款支付）均由联合体</w:t>
      </w:r>
      <w:r>
        <w:rPr>
          <w:rFonts w:hint="eastAsia" w:ascii="宋体" w:hAnsi="宋体"/>
          <w:bCs/>
          <w:color w:val="000000"/>
          <w:sz w:val="22"/>
          <w:szCs w:val="22"/>
        </w:rPr>
        <w:t>主办人</w:t>
      </w:r>
      <w:r>
        <w:rPr>
          <w:rFonts w:ascii="宋体" w:hAnsi="宋体"/>
          <w:bCs/>
          <w:color w:val="000000"/>
          <w:sz w:val="22"/>
          <w:szCs w:val="22"/>
        </w:rPr>
        <w:t>负责；</w:t>
      </w:r>
    </w:p>
    <w:p>
      <w:pPr>
        <w:widowControl/>
        <w:wordWrap w:val="0"/>
        <w:spacing w:before="100" w:beforeAutospacing="1" w:after="100" w:afterAutospacing="1" w:line="360" w:lineRule="exact"/>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6</w:t>
      </w:r>
      <w:r>
        <w:rPr>
          <w:rFonts w:ascii="宋体" w:hAnsi="宋体"/>
          <w:bCs/>
          <w:color w:val="000000"/>
          <w:sz w:val="22"/>
          <w:szCs w:val="22"/>
        </w:rPr>
        <w:t>）投标工作和联合体在中标后工程实施过程中的有关费用按各自承担的工作量分摊。</w:t>
      </w:r>
    </w:p>
    <w:p>
      <w:pPr>
        <w:widowControl/>
        <w:wordWrap w:val="0"/>
        <w:spacing w:before="100" w:beforeAutospacing="1" w:after="100" w:afterAutospacing="1"/>
        <w:jc w:val="left"/>
        <w:rPr>
          <w:rFonts w:ascii="宋体" w:hAnsi="宋体"/>
          <w:bCs/>
          <w:color w:val="000000"/>
          <w:sz w:val="22"/>
          <w:szCs w:val="22"/>
          <w:u w:val="single"/>
        </w:rPr>
      </w:pPr>
      <w:r>
        <w:rPr>
          <w:rFonts w:hint="eastAsia" w:ascii="宋体" w:hAnsi="宋体"/>
          <w:bCs/>
          <w:color w:val="000000"/>
          <w:sz w:val="22"/>
          <w:szCs w:val="22"/>
        </w:rPr>
        <w:t>（7）其他（分工需细化、各方</w:t>
      </w:r>
      <w:r>
        <w:rPr>
          <w:rFonts w:hint="eastAsia" w:ascii="宋体" w:hAnsi="宋体" w:cs="宋体"/>
          <w:sz w:val="22"/>
          <w:szCs w:val="22"/>
          <w:lang w:bidi="ar"/>
        </w:rPr>
        <w:t>合同份额等</w:t>
      </w:r>
      <w:r>
        <w:rPr>
          <w:rFonts w:hint="eastAsia" w:ascii="宋体" w:hAnsi="宋体"/>
          <w:bCs/>
          <w:color w:val="000000"/>
          <w:sz w:val="22"/>
          <w:szCs w:val="22"/>
        </w:rPr>
        <w:t>）：</w:t>
      </w:r>
      <w:r>
        <w:rPr>
          <w:rFonts w:hint="eastAsia" w:ascii="宋体" w:hAnsi="宋体"/>
          <w:bCs/>
          <w:color w:val="000000"/>
          <w:sz w:val="22"/>
          <w:szCs w:val="22"/>
          <w:u w:val="single"/>
        </w:rPr>
        <w:t xml:space="preserve">                                   </w:t>
      </w:r>
    </w:p>
    <w:p>
      <w:pPr>
        <w:widowControl/>
        <w:wordWrap w:val="0"/>
        <w:spacing w:before="100" w:beforeAutospacing="1" w:after="100" w:afterAutospacing="1"/>
        <w:jc w:val="left"/>
        <w:rPr>
          <w:rFonts w:ascii="宋体" w:hAnsi="宋体"/>
          <w:bCs/>
          <w:color w:val="000000"/>
          <w:sz w:val="22"/>
          <w:szCs w:val="22"/>
        </w:rPr>
      </w:pPr>
      <w:r>
        <w:rPr>
          <w:rFonts w:ascii="宋体" w:hAnsi="宋体"/>
          <w:bCs/>
          <w:color w:val="000000"/>
          <w:sz w:val="22"/>
          <w:szCs w:val="22"/>
        </w:rPr>
        <w:t>3．本协议书自签署之日起生效，在上述（</w:t>
      </w:r>
      <w:r>
        <w:rPr>
          <w:rFonts w:hint="eastAsia" w:ascii="宋体" w:hAnsi="宋体"/>
          <w:bCs/>
          <w:color w:val="000000"/>
          <w:sz w:val="22"/>
          <w:szCs w:val="22"/>
        </w:rPr>
        <w:t>5</w:t>
      </w:r>
      <w:r>
        <w:rPr>
          <w:rFonts w:ascii="宋体" w:hAnsi="宋体"/>
          <w:bCs/>
          <w:color w:val="000000"/>
          <w:sz w:val="22"/>
          <w:szCs w:val="22"/>
        </w:rPr>
        <w:t>）a所述的合同书规定的期限之后自行失效；如中标后，联合体内部另有协议的，联合体</w:t>
      </w:r>
      <w:r>
        <w:rPr>
          <w:rFonts w:hint="eastAsia" w:ascii="宋体" w:hAnsi="宋体"/>
          <w:bCs/>
          <w:color w:val="000000"/>
          <w:sz w:val="22"/>
          <w:szCs w:val="22"/>
        </w:rPr>
        <w:t>主办人</w:t>
      </w:r>
      <w:r>
        <w:rPr>
          <w:rFonts w:ascii="宋体" w:hAnsi="宋体"/>
          <w:bCs/>
          <w:color w:val="000000"/>
          <w:sz w:val="22"/>
          <w:szCs w:val="22"/>
        </w:rPr>
        <w:t>应将该协议书送交业主。</w:t>
      </w:r>
      <w:r>
        <w:rPr>
          <w:rFonts w:ascii="宋体" w:hAnsi="宋体"/>
          <w:bCs/>
          <w:color w:val="000000"/>
          <w:sz w:val="22"/>
          <w:szCs w:val="22"/>
        </w:rPr>
        <w:br w:type="textWrapping"/>
      </w:r>
      <w:r>
        <w:rPr>
          <w:rFonts w:ascii="宋体" w:hAnsi="宋体"/>
          <w:bCs/>
          <w:color w:val="000000"/>
          <w:sz w:val="22"/>
          <w:szCs w:val="22"/>
        </w:rPr>
        <w:t>4．本协议书正本一式</w:t>
      </w:r>
      <w:r>
        <w:rPr>
          <w:rFonts w:hint="eastAsia" w:ascii="宋体" w:hAnsi="宋体"/>
          <w:bCs/>
          <w:color w:val="000000"/>
          <w:sz w:val="22"/>
          <w:szCs w:val="22"/>
        </w:rPr>
        <w:t xml:space="preserve">  </w:t>
      </w:r>
      <w:r>
        <w:rPr>
          <w:rFonts w:ascii="宋体" w:hAnsi="宋体"/>
          <w:bCs/>
          <w:color w:val="000000"/>
          <w:sz w:val="22"/>
          <w:szCs w:val="22"/>
        </w:rPr>
        <w:t>份，</w:t>
      </w:r>
      <w:r>
        <w:rPr>
          <w:rFonts w:hint="eastAsia" w:ascii="宋体" w:hAnsi="宋体"/>
          <w:bCs/>
          <w:color w:val="000000"/>
          <w:sz w:val="22"/>
          <w:szCs w:val="22"/>
        </w:rPr>
        <w:t>联合体成员各  份；</w:t>
      </w:r>
      <w:r>
        <w:rPr>
          <w:rFonts w:ascii="宋体" w:hAnsi="宋体"/>
          <w:bCs/>
          <w:color w:val="000000"/>
          <w:sz w:val="22"/>
          <w:szCs w:val="22"/>
        </w:rPr>
        <w:t>副本一式</w:t>
      </w:r>
      <w:r>
        <w:rPr>
          <w:rFonts w:hint="eastAsia" w:ascii="宋体" w:hAnsi="宋体"/>
          <w:bCs/>
          <w:color w:val="000000"/>
          <w:sz w:val="22"/>
          <w:szCs w:val="22"/>
        </w:rPr>
        <w:t xml:space="preserve">  </w:t>
      </w:r>
      <w:r>
        <w:rPr>
          <w:rFonts w:ascii="宋体" w:hAnsi="宋体"/>
          <w:bCs/>
          <w:color w:val="000000"/>
          <w:sz w:val="22"/>
          <w:szCs w:val="22"/>
        </w:rPr>
        <w:t>份，联合体成员各执</w:t>
      </w:r>
      <w:r>
        <w:rPr>
          <w:rFonts w:hint="eastAsia" w:ascii="宋体" w:hAnsi="宋体"/>
          <w:bCs/>
          <w:color w:val="000000"/>
          <w:sz w:val="22"/>
          <w:szCs w:val="22"/>
        </w:rPr>
        <w:t xml:space="preserve">  </w:t>
      </w:r>
      <w:r>
        <w:rPr>
          <w:rFonts w:ascii="宋体" w:hAnsi="宋体"/>
          <w:bCs/>
          <w:color w:val="000000"/>
          <w:sz w:val="22"/>
          <w:szCs w:val="22"/>
        </w:rPr>
        <w:t>份，</w:t>
      </w:r>
      <w:r>
        <w:rPr>
          <w:rFonts w:hint="eastAsia" w:ascii="宋体" w:hAnsi="宋体"/>
          <w:bCs/>
          <w:color w:val="000000"/>
          <w:sz w:val="22"/>
          <w:szCs w:val="22"/>
        </w:rPr>
        <w:t>投标文件中提供扫描件</w:t>
      </w:r>
      <w:r>
        <w:rPr>
          <w:rFonts w:ascii="宋体" w:hAnsi="宋体"/>
          <w:bCs/>
          <w:color w:val="000000"/>
          <w:sz w:val="22"/>
          <w:szCs w:val="22"/>
        </w:rPr>
        <w:t>。</w:t>
      </w:r>
    </w:p>
    <w:p>
      <w:pPr>
        <w:widowControl/>
        <w:wordWrap w:val="0"/>
        <w:spacing w:before="100" w:beforeAutospacing="1" w:after="100" w:afterAutospacing="1"/>
        <w:jc w:val="left"/>
        <w:rPr>
          <w:rFonts w:ascii="宋体" w:hAnsi="宋体"/>
          <w:bCs/>
          <w:color w:val="000000"/>
          <w:sz w:val="22"/>
          <w:szCs w:val="22"/>
        </w:rPr>
      </w:pPr>
      <w:r>
        <w:rPr>
          <w:rFonts w:hint="eastAsia" w:ascii="宋体" w:hAnsi="宋体"/>
          <w:bCs/>
          <w:color w:val="000000"/>
          <w:sz w:val="22"/>
          <w:szCs w:val="22"/>
        </w:rPr>
        <w:t>主办单位名称</w:t>
      </w:r>
      <w:r>
        <w:rPr>
          <w:rFonts w:ascii="宋体" w:hAnsi="宋体"/>
          <w:bCs/>
          <w:color w:val="000000"/>
          <w:sz w:val="22"/>
          <w:szCs w:val="22"/>
        </w:rPr>
        <w:t>：（全称）（盖章）</w:t>
      </w:r>
      <w:r>
        <w:rPr>
          <w:rFonts w:hint="eastAsia" w:ascii="宋体" w:hAnsi="宋体"/>
          <w:bCs/>
          <w:color w:val="000000"/>
          <w:sz w:val="22"/>
          <w:szCs w:val="22"/>
        </w:rPr>
        <w:t xml:space="preserve">          联合体单位名称</w:t>
      </w:r>
      <w:r>
        <w:rPr>
          <w:rFonts w:ascii="宋体" w:hAnsi="宋体"/>
          <w:bCs/>
          <w:color w:val="000000"/>
          <w:sz w:val="22"/>
          <w:szCs w:val="22"/>
        </w:rPr>
        <w:t>：（全称）（盖章）</w:t>
      </w:r>
    </w:p>
    <w:p>
      <w:pPr>
        <w:widowControl/>
        <w:wordWrap w:val="0"/>
        <w:spacing w:before="100" w:beforeAutospacing="1" w:after="100" w:afterAutospacing="1"/>
        <w:jc w:val="left"/>
        <w:rPr>
          <w:rFonts w:ascii="宋体" w:hAnsi="宋体"/>
          <w:bCs/>
          <w:color w:val="000000"/>
          <w:sz w:val="22"/>
          <w:szCs w:val="22"/>
        </w:rPr>
      </w:pPr>
      <w:r>
        <w:rPr>
          <w:rFonts w:ascii="宋体" w:hAnsi="宋体"/>
          <w:bCs/>
          <w:color w:val="000000"/>
          <w:sz w:val="22"/>
          <w:szCs w:val="22"/>
        </w:rPr>
        <w:t>法定代表人</w:t>
      </w:r>
      <w:r>
        <w:rPr>
          <w:rFonts w:hint="eastAsia" w:ascii="宋体" w:hAnsi="宋体"/>
          <w:bCs/>
          <w:color w:val="000000"/>
          <w:sz w:val="22"/>
          <w:szCs w:val="22"/>
        </w:rPr>
        <w:t>或授权委托人</w:t>
      </w:r>
      <w:r>
        <w:rPr>
          <w:rFonts w:ascii="宋体" w:hAnsi="宋体"/>
          <w:bCs/>
          <w:color w:val="000000"/>
          <w:sz w:val="22"/>
          <w:szCs w:val="22"/>
        </w:rPr>
        <w:t>：（签字</w:t>
      </w:r>
      <w:r>
        <w:rPr>
          <w:rFonts w:hint="eastAsia" w:ascii="宋体" w:hAnsi="宋体"/>
          <w:bCs/>
          <w:color w:val="000000"/>
          <w:sz w:val="22"/>
          <w:szCs w:val="22"/>
        </w:rPr>
        <w:t>或</w:t>
      </w:r>
      <w:r>
        <w:rPr>
          <w:rFonts w:ascii="宋体" w:hAnsi="宋体"/>
          <w:bCs/>
          <w:color w:val="000000"/>
          <w:sz w:val="22"/>
          <w:szCs w:val="22"/>
        </w:rPr>
        <w:t>盖章）</w:t>
      </w:r>
      <w:r>
        <w:rPr>
          <w:rFonts w:hint="eastAsia" w:ascii="宋体" w:hAnsi="宋体"/>
          <w:bCs/>
          <w:color w:val="000000"/>
          <w:sz w:val="22"/>
          <w:szCs w:val="22"/>
        </w:rPr>
        <w:t xml:space="preserve">  </w:t>
      </w:r>
      <w:r>
        <w:rPr>
          <w:rFonts w:ascii="宋体" w:hAnsi="宋体"/>
          <w:bCs/>
          <w:color w:val="000000"/>
          <w:sz w:val="22"/>
          <w:szCs w:val="22"/>
        </w:rPr>
        <w:t>法定代表人</w:t>
      </w:r>
      <w:r>
        <w:rPr>
          <w:rFonts w:hint="eastAsia" w:ascii="宋体" w:hAnsi="宋体"/>
          <w:bCs/>
          <w:color w:val="000000"/>
          <w:sz w:val="22"/>
          <w:szCs w:val="22"/>
        </w:rPr>
        <w:t>或授权委托人：</w:t>
      </w:r>
      <w:r>
        <w:rPr>
          <w:rFonts w:ascii="宋体" w:hAnsi="宋体"/>
          <w:bCs/>
          <w:color w:val="000000"/>
          <w:sz w:val="22"/>
          <w:szCs w:val="22"/>
        </w:rPr>
        <w:t>（签字</w:t>
      </w:r>
      <w:r>
        <w:rPr>
          <w:rFonts w:hint="eastAsia" w:ascii="宋体" w:hAnsi="宋体"/>
          <w:bCs/>
          <w:color w:val="000000"/>
          <w:sz w:val="22"/>
          <w:szCs w:val="22"/>
        </w:rPr>
        <w:t>或</w:t>
      </w:r>
      <w:r>
        <w:rPr>
          <w:rFonts w:ascii="宋体" w:hAnsi="宋体"/>
          <w:bCs/>
          <w:color w:val="000000"/>
          <w:sz w:val="22"/>
          <w:szCs w:val="22"/>
        </w:rPr>
        <w:t>盖章）</w:t>
      </w:r>
    </w:p>
    <w:p>
      <w:pPr>
        <w:widowControl/>
        <w:wordWrap w:val="0"/>
        <w:spacing w:before="100" w:beforeAutospacing="1" w:after="100" w:afterAutospacing="1"/>
        <w:ind w:firstLine="550" w:firstLineChars="250"/>
        <w:jc w:val="left"/>
        <w:rPr>
          <w:rFonts w:ascii="宋体" w:hAnsi="宋体"/>
          <w:bCs/>
          <w:color w:val="000000"/>
          <w:sz w:val="22"/>
          <w:szCs w:val="22"/>
        </w:rPr>
      </w:pPr>
      <w:r>
        <w:rPr>
          <w:rFonts w:ascii="宋体" w:hAnsi="宋体"/>
          <w:bCs/>
          <w:color w:val="000000"/>
          <w:sz w:val="22"/>
          <w:szCs w:val="22"/>
        </w:rPr>
        <w:t>年</w:t>
      </w:r>
      <w:r>
        <w:rPr>
          <w:rFonts w:hint="eastAsia" w:ascii="宋体" w:hAnsi="宋体"/>
          <w:bCs/>
          <w:color w:val="000000"/>
          <w:sz w:val="22"/>
          <w:szCs w:val="22"/>
        </w:rPr>
        <w:t xml:space="preserve">    </w:t>
      </w:r>
      <w:r>
        <w:rPr>
          <w:rFonts w:ascii="宋体" w:hAnsi="宋体"/>
          <w:bCs/>
          <w:color w:val="000000"/>
          <w:sz w:val="22"/>
          <w:szCs w:val="22"/>
        </w:rPr>
        <w:t>月</w:t>
      </w:r>
      <w:r>
        <w:rPr>
          <w:rFonts w:hint="eastAsia" w:ascii="宋体" w:hAnsi="宋体"/>
          <w:bCs/>
          <w:color w:val="000000"/>
          <w:sz w:val="22"/>
          <w:szCs w:val="22"/>
        </w:rPr>
        <w:t xml:space="preserve">    </w:t>
      </w:r>
      <w:r>
        <w:rPr>
          <w:rFonts w:ascii="宋体" w:hAnsi="宋体"/>
          <w:bCs/>
          <w:color w:val="000000"/>
          <w:sz w:val="22"/>
          <w:szCs w:val="22"/>
        </w:rPr>
        <w:t>日</w:t>
      </w:r>
      <w:r>
        <w:rPr>
          <w:rFonts w:hint="eastAsia" w:ascii="宋体" w:hAnsi="宋体"/>
          <w:bCs/>
          <w:color w:val="000000"/>
          <w:sz w:val="22"/>
          <w:szCs w:val="22"/>
        </w:rPr>
        <w:t xml:space="preserve">                                  </w:t>
      </w:r>
      <w:r>
        <w:rPr>
          <w:rFonts w:ascii="宋体" w:hAnsi="宋体"/>
          <w:bCs/>
          <w:color w:val="000000"/>
          <w:sz w:val="22"/>
          <w:szCs w:val="22"/>
        </w:rPr>
        <w:t>年</w:t>
      </w:r>
      <w:r>
        <w:rPr>
          <w:rFonts w:hint="eastAsia" w:ascii="宋体" w:hAnsi="宋体"/>
          <w:bCs/>
          <w:color w:val="000000"/>
          <w:sz w:val="22"/>
          <w:szCs w:val="22"/>
        </w:rPr>
        <w:t xml:space="preserve">   </w:t>
      </w:r>
      <w:r>
        <w:rPr>
          <w:rFonts w:ascii="宋体" w:hAnsi="宋体"/>
          <w:bCs/>
          <w:color w:val="000000"/>
          <w:sz w:val="22"/>
          <w:szCs w:val="22"/>
        </w:rPr>
        <w:t>月</w:t>
      </w:r>
      <w:r>
        <w:rPr>
          <w:rFonts w:hint="eastAsia" w:ascii="宋体" w:hAnsi="宋体"/>
          <w:bCs/>
          <w:color w:val="000000"/>
          <w:sz w:val="22"/>
          <w:szCs w:val="22"/>
        </w:rPr>
        <w:t xml:space="preserve">    </w:t>
      </w:r>
      <w:r>
        <w:rPr>
          <w:rFonts w:ascii="宋体" w:hAnsi="宋体"/>
          <w:bCs/>
          <w:color w:val="000000"/>
          <w:sz w:val="22"/>
          <w:szCs w:val="22"/>
        </w:rPr>
        <w:t>日</w:t>
      </w:r>
    </w:p>
    <w:p>
      <w:pPr>
        <w:pStyle w:val="3"/>
        <w:rPr>
          <w:color w:val="000000"/>
        </w:rPr>
      </w:pPr>
      <w:bookmarkStart w:id="40" w:name="_Toc7988414"/>
      <w:bookmarkStart w:id="41" w:name="_Toc440162800"/>
      <w:bookmarkStart w:id="42" w:name="_Toc30408915"/>
      <w:bookmarkStart w:id="43" w:name="_Toc8008423"/>
      <w:bookmarkStart w:id="44" w:name="_Toc7988468"/>
      <w:bookmarkStart w:id="45" w:name="_Toc424164168"/>
      <w:bookmarkStart w:id="46" w:name="_Toc24550050"/>
      <w:r>
        <w:rPr>
          <w:rFonts w:hint="eastAsia"/>
          <w:color w:val="000000"/>
        </w:rPr>
        <w:t>二、“商务技术文件</w:t>
      </w:r>
      <w:r>
        <w:rPr>
          <w:color w:val="000000"/>
        </w:rPr>
        <w:t>”</w:t>
      </w:r>
      <w:r>
        <w:rPr>
          <w:rFonts w:hint="eastAsia"/>
          <w:color w:val="000000"/>
        </w:rPr>
        <w:t>格式</w:t>
      </w:r>
      <w:bookmarkEnd w:id="40"/>
      <w:bookmarkEnd w:id="41"/>
      <w:bookmarkEnd w:id="42"/>
      <w:bookmarkEnd w:id="43"/>
      <w:bookmarkEnd w:id="44"/>
      <w:bookmarkEnd w:id="45"/>
      <w:bookmarkEnd w:id="46"/>
    </w:p>
    <w:p>
      <w:pPr>
        <w:pStyle w:val="4"/>
        <w:rPr>
          <w:color w:val="000000"/>
        </w:rPr>
      </w:pPr>
      <w:r>
        <w:rPr>
          <w:rFonts w:hint="eastAsia"/>
          <w:color w:val="000000"/>
        </w:rPr>
        <w:t>2.1 “商务技术文件”封面</w:t>
      </w:r>
    </w:p>
    <w:p>
      <w:pPr>
        <w:spacing w:line="360" w:lineRule="auto"/>
        <w:jc w:val="right"/>
        <w:rPr>
          <w:rFonts w:ascii="Arial" w:hAnsi="Arial" w:eastAsia="新宋体" w:cs="Arial"/>
          <w:b/>
          <w:color w:val="000000"/>
          <w:sz w:val="32"/>
        </w:rPr>
      </w:pPr>
    </w:p>
    <w:p>
      <w:pPr>
        <w:spacing w:line="276" w:lineRule="auto"/>
        <w:jc w:val="center"/>
        <w:rPr>
          <w:rFonts w:ascii="华文中宋" w:hAnsi="华文中宋" w:eastAsia="华文中宋" w:cs="Arial"/>
          <w:b/>
          <w:color w:val="000000"/>
          <w:w w:val="90"/>
          <w:sz w:val="220"/>
        </w:rPr>
      </w:pPr>
      <w:r>
        <w:rPr>
          <w:rFonts w:hint="eastAsia" w:ascii="华文中宋" w:hAnsi="华文中宋" w:eastAsia="华文中宋" w:cs="Arial"/>
          <w:b/>
          <w:color w:val="000000"/>
          <w:w w:val="90"/>
          <w:sz w:val="44"/>
        </w:rPr>
        <w:t>龙港市节水宣传教育基地建设项目</w:t>
      </w: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 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（商务技术文件）</w:t>
      </w:r>
    </w:p>
    <w:p>
      <w:pPr>
        <w:spacing w:line="360" w:lineRule="auto"/>
        <w:jc w:val="center"/>
        <w:rPr>
          <w:rFonts w:ascii="华文中宋" w:hAnsi="华文中宋" w:eastAsia="华文中宋" w:cs="Arial"/>
          <w:b/>
          <w:color w:val="000000"/>
          <w:sz w:val="52"/>
        </w:rPr>
      </w:pPr>
    </w:p>
    <w:tbl>
      <w:tblPr>
        <w:tblStyle w:val="35"/>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项目编号：LGCG2022236</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sz w:val="28"/>
                <w:szCs w:val="28"/>
              </w:rPr>
            </w:pPr>
          </w:p>
        </w:tc>
      </w:tr>
    </w:tbl>
    <w:p>
      <w:pPr>
        <w:rPr>
          <w:color w:val="000000"/>
        </w:rPr>
      </w:pPr>
    </w:p>
    <w:p>
      <w:pPr>
        <w:pStyle w:val="4"/>
        <w:rPr>
          <w:color w:val="000000"/>
        </w:rPr>
      </w:pPr>
      <w:r>
        <w:rPr>
          <w:color w:val="000000"/>
        </w:rPr>
        <w:br w:type="page"/>
      </w:r>
      <w:r>
        <w:rPr>
          <w:rFonts w:hint="eastAsia"/>
          <w:color w:val="000000"/>
        </w:rPr>
        <w:t>2.2供应商自评分指引表</w:t>
      </w:r>
    </w:p>
    <w:tbl>
      <w:tblPr>
        <w:tblStyle w:val="35"/>
        <w:tblW w:w="9905" w:type="dxa"/>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bl>
    <w:p>
      <w:pPr>
        <w:rPr>
          <w:color w:val="000000"/>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r>
        <w:rPr>
          <w:rFonts w:hint="eastAsia"/>
          <w:color w:val="000000"/>
          <w:sz w:val="32"/>
        </w:rPr>
        <w:t>2.3</w:t>
      </w:r>
      <w:r>
        <w:rPr>
          <w:color w:val="000000"/>
          <w:sz w:val="32"/>
        </w:rPr>
        <w:t>供应商参与政府采购活动投标资格声明函</w:t>
      </w:r>
    </w:p>
    <w:p>
      <w:pPr>
        <w:widowControl/>
        <w:snapToGrid w:val="0"/>
        <w:spacing w:line="360" w:lineRule="exact"/>
        <w:jc w:val="center"/>
        <w:rPr>
          <w:b/>
          <w:color w:val="000000"/>
          <w:sz w:val="32"/>
        </w:rPr>
      </w:pPr>
      <w:r>
        <w:rPr>
          <w:b/>
          <w:color w:val="000000"/>
          <w:sz w:val="32"/>
        </w:rPr>
        <w:t>供应商参与政府采购活动投标资格声明函</w:t>
      </w:r>
    </w:p>
    <w:tbl>
      <w:tblPr>
        <w:tblStyle w:val="35"/>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left="422" w:firstLine="331"/>
              <w:jc w:val="left"/>
              <w:rPr>
                <w:color w:val="000000"/>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rFonts w:hint="eastAsia"/>
                <w:color w:val="000000"/>
                <w:sz w:val="22"/>
              </w:rPr>
              <w:t>LGCG2022236</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firstLine="450"/>
              <w:jc w:val="left"/>
              <w:rPr>
                <w:color w:val="000000"/>
                <w:sz w:val="22"/>
              </w:rPr>
            </w:pPr>
            <w:r>
              <w:rPr>
                <w:color w:val="000000"/>
                <w:sz w:val="22"/>
              </w:rPr>
              <w:t>1、根据政府采购法第二十二条规定，我单位满足以下条件：</w:t>
            </w:r>
          </w:p>
          <w:p>
            <w:pPr>
              <w:widowControl/>
              <w:snapToGrid w:val="0"/>
              <w:spacing w:line="400" w:lineRule="exact"/>
              <w:ind w:firstLine="450"/>
              <w:jc w:val="left"/>
              <w:rPr>
                <w:color w:val="000000"/>
                <w:sz w:val="22"/>
              </w:rPr>
            </w:pPr>
            <w:r>
              <w:rPr>
                <w:color w:val="000000"/>
                <w:sz w:val="22"/>
              </w:rPr>
              <w:t xml:space="preserve">（一）具有独立承担民事责任的能力； </w:t>
            </w:r>
            <w:r>
              <w:rPr>
                <w:color w:val="000000"/>
                <w:sz w:val="22"/>
              </w:rPr>
              <w:br w:type="textWrapping"/>
            </w:r>
            <w:r>
              <w:rPr>
                <w:color w:val="000000"/>
                <w:sz w:val="22"/>
              </w:rPr>
              <w:t xml:space="preserve">　　（二）具有良好的商业信誉和健全的财务会计制度； </w:t>
            </w:r>
            <w:r>
              <w:rPr>
                <w:color w:val="000000"/>
                <w:sz w:val="22"/>
              </w:rPr>
              <w:br w:type="textWrapping"/>
            </w:r>
            <w:r>
              <w:rPr>
                <w:color w:val="000000"/>
                <w:sz w:val="22"/>
              </w:rPr>
              <w:t xml:space="preserve">　　（三）具有履行合同所必需的设备和专业技术能力； </w:t>
            </w:r>
            <w:r>
              <w:rPr>
                <w:color w:val="000000"/>
                <w:sz w:val="22"/>
              </w:rPr>
              <w:br w:type="textWrapping"/>
            </w:r>
            <w:r>
              <w:rPr>
                <w:color w:val="000000"/>
                <w:sz w:val="22"/>
              </w:rPr>
              <w:t xml:space="preserve">　　（四）有依法缴纳税收和社会保障资金的良好记录； </w:t>
            </w:r>
            <w:r>
              <w:rPr>
                <w:color w:val="000000"/>
                <w:sz w:val="22"/>
              </w:rPr>
              <w:br w:type="textWrapping"/>
            </w:r>
            <w:r>
              <w:rPr>
                <w:color w:val="000000"/>
                <w:sz w:val="22"/>
              </w:rPr>
              <w:t xml:space="preserve">　　（五）参加政府采购活动前三年内，在经营活动中没有重大违法记录； </w:t>
            </w:r>
            <w:r>
              <w:rPr>
                <w:color w:val="000000"/>
                <w:sz w:val="22"/>
              </w:rPr>
              <w:br w:type="textWrapping"/>
            </w:r>
            <w:r>
              <w:rPr>
                <w:color w:val="000000"/>
                <w:sz w:val="22"/>
              </w:rPr>
              <w:t xml:space="preserve">　　（六）法律、行政法规规定的其他条件。 </w:t>
            </w:r>
          </w:p>
          <w:p>
            <w:pPr>
              <w:widowControl/>
              <w:snapToGrid w:val="0"/>
              <w:spacing w:line="400" w:lineRule="exact"/>
              <w:ind w:firstLine="450"/>
              <w:jc w:val="left"/>
              <w:rPr>
                <w:b/>
                <w:color w:val="000000"/>
                <w:sz w:val="22"/>
              </w:rPr>
            </w:pPr>
            <w:r>
              <w:rPr>
                <w:color w:val="000000"/>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000000"/>
                <w:sz w:val="22"/>
              </w:rPr>
              <w:t>我单位承诺不存在上述文件规定依法限制参与政府采购的情况。</w:t>
            </w:r>
          </w:p>
          <w:p>
            <w:pPr>
              <w:widowControl/>
              <w:snapToGrid w:val="0"/>
              <w:spacing w:line="400" w:lineRule="exact"/>
              <w:ind w:firstLine="450"/>
              <w:jc w:val="left"/>
              <w:rPr>
                <w:color w:val="000000"/>
                <w:sz w:val="22"/>
              </w:rPr>
            </w:pPr>
            <w:r>
              <w:rPr>
                <w:color w:val="000000"/>
                <w:sz w:val="22"/>
              </w:rPr>
              <w:t>3、我单位承诺没有被各地、各级财政部门限制参加政府采购活动。</w:t>
            </w:r>
          </w:p>
          <w:p>
            <w:pPr>
              <w:widowControl/>
              <w:tabs>
                <w:tab w:val="center" w:pos="4483"/>
              </w:tabs>
              <w:snapToGrid w:val="0"/>
              <w:spacing w:line="360" w:lineRule="auto"/>
              <w:ind w:firstLine="400"/>
              <w:jc w:val="left"/>
              <w:rPr>
                <w:color w:val="000000"/>
                <w:sz w:val="22"/>
                <w:u w:val="single"/>
              </w:rPr>
            </w:pPr>
            <w:r>
              <w:rPr>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pPr>
              <w:widowControl/>
              <w:tabs>
                <w:tab w:val="center" w:pos="4483"/>
              </w:tabs>
              <w:snapToGrid w:val="0"/>
              <w:spacing w:line="360" w:lineRule="auto"/>
              <w:ind w:firstLine="440"/>
              <w:jc w:val="left"/>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sz w:val="22"/>
              </w:rPr>
            </w:pPr>
            <w:r>
              <w:rPr>
                <w:color w:val="000000"/>
                <w:sz w:val="22"/>
              </w:rPr>
              <w:t>供应商名称（盖章）：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16"/>
              <w:jc w:val="left"/>
              <w:rPr>
                <w:color w:val="000000"/>
                <w:sz w:val="22"/>
              </w:rPr>
            </w:pPr>
            <w:r>
              <w:rPr>
                <w:color w:val="000000"/>
                <w:sz w:val="22"/>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sz w:val="22"/>
              </w:rPr>
            </w:pPr>
            <w:r>
              <w:rPr>
                <w:color w:val="000000"/>
                <w:sz w:val="22"/>
              </w:rPr>
              <w:t>签署日期：</w:t>
            </w:r>
          </w:p>
        </w:tc>
      </w:tr>
    </w:tbl>
    <w:p>
      <w:pPr>
        <w:widowControl/>
        <w:snapToGrid w:val="0"/>
        <w:spacing w:line="460" w:lineRule="atLeast"/>
        <w:jc w:val="left"/>
        <w:rPr>
          <w:color w:val="000000"/>
          <w:sz w:val="30"/>
        </w:rPr>
      </w:pPr>
    </w:p>
    <w:p>
      <w:pPr>
        <w:rPr>
          <w:color w:val="000000"/>
          <w:sz w:val="36"/>
        </w:rPr>
      </w:pPr>
    </w:p>
    <w:p>
      <w:pPr>
        <w:rPr>
          <w:color w:val="000000"/>
          <w:sz w:val="36"/>
        </w:rPr>
      </w:pPr>
    </w:p>
    <w:p>
      <w:pPr>
        <w:rPr>
          <w:color w:val="000000"/>
          <w:sz w:val="36"/>
        </w:rPr>
      </w:pPr>
    </w:p>
    <w:p>
      <w:pPr>
        <w:rPr>
          <w:color w:val="000000"/>
          <w:sz w:val="24"/>
        </w:rPr>
      </w:pPr>
      <w:r>
        <w:rPr>
          <w:rFonts w:hint="eastAsia"/>
          <w:color w:val="000000"/>
          <w:sz w:val="36"/>
        </w:rPr>
        <w:t>2.4投标</w:t>
      </w:r>
      <w:r>
        <w:rPr>
          <w:color w:val="000000"/>
          <w:sz w:val="36"/>
        </w:rPr>
        <w:t>函</w:t>
      </w:r>
    </w:p>
    <w:p>
      <w:pPr>
        <w:widowControl/>
        <w:snapToGrid w:val="0"/>
        <w:spacing w:line="460" w:lineRule="atLeast"/>
        <w:jc w:val="left"/>
        <w:rPr>
          <w:color w:val="000000"/>
          <w:sz w:val="36"/>
        </w:rPr>
      </w:pPr>
      <w:r>
        <w:rPr>
          <w:color w:val="000000"/>
          <w:sz w:val="32"/>
        </w:rPr>
        <w:t xml:space="preserve">                               </w:t>
      </w:r>
      <w:r>
        <w:rPr>
          <w:rFonts w:hint="eastAsia"/>
          <w:color w:val="000000"/>
          <w:sz w:val="36"/>
        </w:rPr>
        <w:t>投标</w:t>
      </w:r>
      <w:r>
        <w:rPr>
          <w:color w:val="000000"/>
          <w:sz w:val="36"/>
        </w:rPr>
        <w:t>函</w:t>
      </w:r>
    </w:p>
    <w:p>
      <w:pPr>
        <w:widowControl/>
        <w:snapToGrid w:val="0"/>
        <w:spacing w:line="500" w:lineRule="exact"/>
        <w:ind w:firstLine="440"/>
        <w:jc w:val="left"/>
        <w:rPr>
          <w:color w:val="000000"/>
          <w:sz w:val="22"/>
        </w:rPr>
      </w:pPr>
      <w:r>
        <w:rPr>
          <w:rFonts w:hint="eastAsia"/>
          <w:color w:val="000000"/>
          <w:sz w:val="22"/>
          <w:u w:val="single"/>
        </w:rPr>
        <w:t>龙港市农林水利发展服务中心</w:t>
      </w:r>
      <w:r>
        <w:rPr>
          <w:color w:val="000000"/>
          <w:sz w:val="22"/>
        </w:rPr>
        <w:t>：</w:t>
      </w:r>
    </w:p>
    <w:p>
      <w:pPr>
        <w:widowControl/>
        <w:snapToGrid w:val="0"/>
        <w:spacing w:line="460" w:lineRule="atLeast"/>
        <w:ind w:firstLine="540"/>
        <w:jc w:val="left"/>
        <w:rPr>
          <w:color w:val="000000"/>
          <w:sz w:val="22"/>
        </w:rPr>
      </w:pPr>
    </w:p>
    <w:p>
      <w:pPr>
        <w:widowControl/>
        <w:snapToGrid w:val="0"/>
        <w:spacing w:line="460" w:lineRule="atLeast"/>
        <w:ind w:firstLine="540"/>
        <w:jc w:val="left"/>
        <w:rPr>
          <w:color w:val="000000"/>
          <w:sz w:val="22"/>
        </w:rPr>
      </w:pPr>
      <w:r>
        <w:rPr>
          <w:color w:val="000000"/>
          <w:sz w:val="22"/>
        </w:rPr>
        <w:t xml:space="preserve">    </w:t>
      </w:r>
      <w:r>
        <w:rPr>
          <w:color w:val="000000"/>
          <w:sz w:val="22"/>
          <w:u w:val="single"/>
        </w:rPr>
        <w:t xml:space="preserve">     （供应商全称）    </w:t>
      </w:r>
      <w:r>
        <w:rPr>
          <w:color w:val="000000"/>
          <w:sz w:val="22"/>
        </w:rPr>
        <w:t>授权</w:t>
      </w:r>
      <w:r>
        <w:rPr>
          <w:color w:val="000000"/>
          <w:sz w:val="22"/>
          <w:u w:val="single"/>
        </w:rPr>
        <w:t xml:space="preserve">   （授权代表名称）  </w:t>
      </w:r>
      <w:r>
        <w:rPr>
          <w:color w:val="000000"/>
          <w:sz w:val="22"/>
        </w:rPr>
        <w:t xml:space="preserve"> 为授权代表，参加贵方组织的</w:t>
      </w:r>
      <w:r>
        <w:rPr>
          <w:color w:val="000000"/>
          <w:sz w:val="22"/>
          <w:u w:val="single"/>
        </w:rPr>
        <w:t>（采购项目名称）（</w:t>
      </w:r>
      <w:r>
        <w:rPr>
          <w:rFonts w:hint="eastAsia"/>
          <w:color w:val="000000"/>
          <w:sz w:val="22"/>
          <w:u w:val="single"/>
        </w:rPr>
        <w:t>项目</w:t>
      </w:r>
      <w:r>
        <w:rPr>
          <w:color w:val="000000"/>
          <w:sz w:val="22"/>
          <w:u w:val="single"/>
        </w:rPr>
        <w:t>编号：              ）</w:t>
      </w:r>
      <w:r>
        <w:rPr>
          <w:color w:val="000000"/>
          <w:sz w:val="22"/>
        </w:rPr>
        <w:t xml:space="preserve">采购的有关活动，并对该项目进行报价。为此：    </w:t>
      </w:r>
    </w:p>
    <w:p>
      <w:pPr>
        <w:widowControl/>
        <w:snapToGrid w:val="0"/>
        <w:spacing w:line="460" w:lineRule="atLeast"/>
        <w:ind w:firstLine="539"/>
        <w:jc w:val="left"/>
        <w:rPr>
          <w:color w:val="000000"/>
          <w:sz w:val="22"/>
        </w:rPr>
      </w:pPr>
      <w:r>
        <w:rPr>
          <w:color w:val="000000"/>
          <w:sz w:val="22"/>
        </w:rPr>
        <w:t>1、提供供应商须知规定的全部响应文件</w:t>
      </w:r>
      <w:r>
        <w:rPr>
          <w:rFonts w:hint="eastAsia"/>
          <w:color w:val="000000"/>
          <w:sz w:val="22"/>
        </w:rPr>
        <w:t>。</w:t>
      </w:r>
    </w:p>
    <w:p>
      <w:pPr>
        <w:widowControl/>
        <w:snapToGrid w:val="0"/>
        <w:spacing w:line="460" w:lineRule="atLeast"/>
        <w:ind w:firstLine="539"/>
        <w:jc w:val="left"/>
        <w:rPr>
          <w:color w:val="000000"/>
          <w:sz w:val="22"/>
        </w:rPr>
      </w:pPr>
      <w:r>
        <w:rPr>
          <w:color w:val="000000"/>
          <w:sz w:val="22"/>
        </w:rPr>
        <w:t>2、保证遵守竞争性投标文件中的有关规定和收费标准。</w:t>
      </w:r>
    </w:p>
    <w:p>
      <w:pPr>
        <w:widowControl/>
        <w:snapToGrid w:val="0"/>
        <w:spacing w:line="460" w:lineRule="atLeast"/>
        <w:ind w:firstLine="539"/>
        <w:jc w:val="left"/>
        <w:rPr>
          <w:color w:val="000000"/>
          <w:sz w:val="22"/>
        </w:rPr>
      </w:pPr>
      <w:r>
        <w:rPr>
          <w:color w:val="000000"/>
          <w:sz w:val="22"/>
        </w:rPr>
        <w:t>3、保证忠实地执行双方所签的合同，并承担合同规定的责任义务。</w:t>
      </w:r>
    </w:p>
    <w:p>
      <w:pPr>
        <w:widowControl/>
        <w:snapToGrid w:val="0"/>
        <w:spacing w:line="460" w:lineRule="atLeast"/>
        <w:ind w:firstLine="539"/>
        <w:jc w:val="left"/>
        <w:rPr>
          <w:b/>
          <w:color w:val="000000"/>
          <w:sz w:val="22"/>
        </w:rPr>
      </w:pPr>
      <w:r>
        <w:rPr>
          <w:b/>
          <w:color w:val="000000"/>
          <w:sz w:val="22"/>
        </w:rPr>
        <w:t>4、我单位承诺如我单位为成交供应商，我方根据采购人要求完成本项目。</w:t>
      </w:r>
    </w:p>
    <w:p>
      <w:pPr>
        <w:widowControl/>
        <w:snapToGrid w:val="0"/>
        <w:spacing w:line="460" w:lineRule="atLeast"/>
        <w:ind w:firstLine="539"/>
        <w:jc w:val="left"/>
        <w:rPr>
          <w:color w:val="000000"/>
          <w:sz w:val="22"/>
        </w:rPr>
      </w:pPr>
      <w:r>
        <w:rPr>
          <w:color w:val="000000"/>
          <w:sz w:val="22"/>
        </w:rPr>
        <w:t>5、供应商已详细审查竞争性投标文件的全部内容，包括竞争性投标文件补充文件（如果有的话）。我方完全理解并同意放弃对这方面有不明及误解的权力。如果竞争性投标文件有相互矛盾之处，我方同意按采购人的理解处理。</w:t>
      </w:r>
    </w:p>
    <w:p>
      <w:pPr>
        <w:widowControl/>
        <w:snapToGrid w:val="0"/>
        <w:spacing w:line="460" w:lineRule="atLeast"/>
        <w:ind w:firstLine="539"/>
        <w:jc w:val="left"/>
        <w:rPr>
          <w:color w:val="000000"/>
          <w:sz w:val="22"/>
        </w:rPr>
      </w:pPr>
      <w:r>
        <w:rPr>
          <w:color w:val="000000"/>
          <w:sz w:val="22"/>
        </w:rPr>
        <w:t>6、愿意向贵方提供任何与该项采购有关的数据、情况和技术资料，完全理解贵方不一定接受最低价的响应文件或收到的任何响应文件。</w:t>
      </w:r>
    </w:p>
    <w:p>
      <w:pPr>
        <w:widowControl/>
        <w:snapToGrid w:val="0"/>
        <w:spacing w:line="460" w:lineRule="atLeast"/>
        <w:ind w:firstLine="539"/>
        <w:jc w:val="left"/>
        <w:rPr>
          <w:color w:val="000000"/>
          <w:sz w:val="22"/>
        </w:rPr>
      </w:pPr>
      <w:r>
        <w:rPr>
          <w:color w:val="000000"/>
          <w:sz w:val="22"/>
        </w:rPr>
        <w:t>7、利益冲突：近三年内直至目前，我公司与本项目的采购人、采购机构没有任何的</w:t>
      </w:r>
      <w:r>
        <w:rPr>
          <w:rFonts w:hint="eastAsia"/>
          <w:color w:val="000000"/>
          <w:sz w:val="22"/>
        </w:rPr>
        <w:t>利害</w:t>
      </w:r>
      <w:r>
        <w:rPr>
          <w:color w:val="000000"/>
          <w:sz w:val="22"/>
        </w:rPr>
        <w:t>关系。</w:t>
      </w:r>
    </w:p>
    <w:p>
      <w:pPr>
        <w:widowControl/>
        <w:snapToGrid w:val="0"/>
        <w:spacing w:line="460" w:lineRule="atLeast"/>
        <w:ind w:firstLine="539"/>
        <w:jc w:val="left"/>
        <w:rPr>
          <w:color w:val="000000"/>
          <w:sz w:val="22"/>
        </w:rPr>
      </w:pPr>
      <w:r>
        <w:rPr>
          <w:color w:val="000000"/>
          <w:sz w:val="22"/>
        </w:rPr>
        <w:t>8、</w:t>
      </w:r>
      <w:r>
        <w:rPr>
          <w:rFonts w:hint="eastAsia" w:ascii="宋体" w:cs="仿宋_GB2312"/>
          <w:color w:val="000000"/>
          <w:sz w:val="22"/>
          <w:lang w:val="zh-CN"/>
        </w:rPr>
        <w:t>我公司近三年内没有行贿受贿记录；我公司没有被政府采购管理部门限制参加投标。</w:t>
      </w:r>
    </w:p>
    <w:p>
      <w:pPr>
        <w:widowControl/>
        <w:snapToGrid w:val="0"/>
        <w:spacing w:line="460" w:lineRule="atLeast"/>
        <w:ind w:firstLine="539"/>
        <w:jc w:val="left"/>
        <w:rPr>
          <w:color w:val="000000"/>
          <w:sz w:val="22"/>
        </w:rPr>
      </w:pPr>
      <w:r>
        <w:rPr>
          <w:color w:val="000000"/>
          <w:sz w:val="22"/>
        </w:rPr>
        <w:t>9、响应文件自递交投标响应文件截止之日起90天内有效。</w:t>
      </w:r>
    </w:p>
    <w:p>
      <w:pPr>
        <w:widowControl/>
        <w:snapToGrid w:val="0"/>
        <w:spacing w:line="460" w:lineRule="atLeast"/>
        <w:ind w:firstLine="539"/>
        <w:jc w:val="left"/>
        <w:rPr>
          <w:color w:val="000000"/>
          <w:sz w:val="22"/>
        </w:rPr>
      </w:pPr>
      <w:r>
        <w:rPr>
          <w:color w:val="000000"/>
          <w:sz w:val="22"/>
        </w:rPr>
        <w:t>10、与本采购有关的一切往来通讯请寄：</w:t>
      </w:r>
    </w:p>
    <w:p>
      <w:pPr>
        <w:widowControl/>
        <w:snapToGrid w:val="0"/>
        <w:spacing w:line="460" w:lineRule="atLeast"/>
        <w:ind w:firstLine="540"/>
        <w:jc w:val="left"/>
        <w:rPr>
          <w:color w:val="000000"/>
          <w:sz w:val="22"/>
        </w:rPr>
      </w:pPr>
    </w:p>
    <w:p>
      <w:pPr>
        <w:widowControl/>
        <w:snapToGrid w:val="0"/>
        <w:spacing w:line="460" w:lineRule="atLeast"/>
        <w:ind w:firstLine="540"/>
        <w:jc w:val="left"/>
        <w:rPr>
          <w:color w:val="000000"/>
          <w:sz w:val="22"/>
        </w:rPr>
      </w:pPr>
      <w:r>
        <w:rPr>
          <w:color w:val="000000"/>
          <w:sz w:val="22"/>
        </w:rPr>
        <w:t>地址：</w:t>
      </w:r>
      <w:r>
        <w:rPr>
          <w:color w:val="000000"/>
          <w:sz w:val="22"/>
          <w:u w:val="single"/>
        </w:rPr>
        <w:t xml:space="preserve">                                 </w:t>
      </w:r>
    </w:p>
    <w:p>
      <w:pPr>
        <w:widowControl/>
        <w:snapToGrid w:val="0"/>
        <w:spacing w:line="460" w:lineRule="atLeast"/>
        <w:ind w:firstLine="540"/>
        <w:jc w:val="left"/>
        <w:rPr>
          <w:color w:val="000000"/>
          <w:sz w:val="22"/>
        </w:rPr>
      </w:pPr>
      <w:r>
        <w:rPr>
          <w:color w:val="000000"/>
          <w:sz w:val="22"/>
        </w:rPr>
        <w:t>邮编：</w:t>
      </w:r>
      <w:r>
        <w:rPr>
          <w:color w:val="000000"/>
          <w:sz w:val="22"/>
          <w:u w:val="single"/>
        </w:rPr>
        <w:t xml:space="preserve">               </w:t>
      </w:r>
      <w:r>
        <w:rPr>
          <w:color w:val="000000"/>
          <w:sz w:val="22"/>
        </w:rPr>
        <w:t>电话：</w:t>
      </w:r>
      <w:r>
        <w:rPr>
          <w:color w:val="000000"/>
          <w:sz w:val="22"/>
          <w:u w:val="single"/>
        </w:rPr>
        <w:t xml:space="preserve">                 </w:t>
      </w:r>
      <w:r>
        <w:rPr>
          <w:color w:val="000000"/>
          <w:sz w:val="22"/>
        </w:rPr>
        <w:t>传真：</w:t>
      </w:r>
      <w:r>
        <w:rPr>
          <w:color w:val="000000"/>
          <w:sz w:val="22"/>
          <w:u w:val="single"/>
        </w:rPr>
        <w:t xml:space="preserve">                 </w:t>
      </w:r>
    </w:p>
    <w:p>
      <w:pPr>
        <w:widowControl/>
        <w:snapToGrid w:val="0"/>
        <w:spacing w:line="460" w:lineRule="atLeast"/>
        <w:ind w:firstLine="540"/>
        <w:jc w:val="left"/>
        <w:rPr>
          <w:color w:val="000000"/>
          <w:sz w:val="22"/>
        </w:rPr>
      </w:pPr>
      <w:r>
        <w:rPr>
          <w:rFonts w:hint="eastAsia"/>
          <w:color w:val="000000"/>
          <w:sz w:val="22"/>
        </w:rPr>
        <w:t>投标</w:t>
      </w:r>
      <w:r>
        <w:rPr>
          <w:color w:val="000000"/>
          <w:sz w:val="22"/>
        </w:rPr>
        <w:t xml:space="preserve">供应商(签章):                        </w:t>
      </w:r>
    </w:p>
    <w:p>
      <w:pPr>
        <w:widowControl/>
        <w:snapToGrid w:val="0"/>
        <w:spacing w:line="460" w:lineRule="atLeast"/>
        <w:ind w:firstLine="540"/>
        <w:jc w:val="left"/>
        <w:rPr>
          <w:color w:val="000000"/>
          <w:sz w:val="22"/>
        </w:rPr>
      </w:pPr>
      <w:r>
        <w:rPr>
          <w:color w:val="000000"/>
          <w:sz w:val="22"/>
        </w:rPr>
        <w:t xml:space="preserve">法定代表人或授权代表（签字或盖章）：               </w:t>
      </w:r>
    </w:p>
    <w:p>
      <w:pPr>
        <w:widowControl/>
        <w:snapToGrid w:val="0"/>
        <w:spacing w:line="460" w:lineRule="atLeast"/>
        <w:ind w:firstLine="540"/>
        <w:jc w:val="left"/>
        <w:rPr>
          <w:color w:val="000000"/>
          <w:sz w:val="22"/>
        </w:rPr>
      </w:pPr>
      <w:r>
        <w:rPr>
          <w:color w:val="000000"/>
          <w:sz w:val="22"/>
        </w:rPr>
        <w:t>日期：</w:t>
      </w:r>
    </w:p>
    <w:p>
      <w:pPr>
        <w:widowControl/>
        <w:snapToGrid w:val="0"/>
        <w:spacing w:line="460" w:lineRule="atLeast"/>
        <w:ind w:left="840"/>
        <w:jc w:val="left"/>
        <w:rPr>
          <w:b/>
          <w:color w:val="000000"/>
          <w:sz w:val="22"/>
        </w:rPr>
      </w:pPr>
      <w:r>
        <w:rPr>
          <w:b/>
          <w:color w:val="000000"/>
          <w:sz w:val="22"/>
          <w:u w:val="thick"/>
        </w:rPr>
        <w:t>注：若不提供此函，做无效处理。</w:t>
      </w:r>
    </w:p>
    <w:p>
      <w:pPr>
        <w:widowControl/>
        <w:snapToGrid w:val="0"/>
        <w:spacing w:line="460" w:lineRule="atLeast"/>
        <w:ind w:left="840"/>
        <w:jc w:val="left"/>
        <w:rPr>
          <w:color w:val="000000"/>
        </w:rPr>
        <w:sectPr>
          <w:footerReference r:id="rId7" w:type="first"/>
          <w:footerReference r:id="rId6" w:type="default"/>
          <w:pgSz w:w="11907" w:h="16840"/>
          <w:pgMar w:top="1440" w:right="1117" w:bottom="1440" w:left="1440" w:header="720" w:footer="720" w:gutter="0"/>
          <w:pgNumType w:start="1"/>
          <w:cols w:space="720" w:num="1"/>
          <w:titlePg/>
          <w:docGrid w:linePitch="286" w:charSpace="0"/>
        </w:sectPr>
      </w:pPr>
    </w:p>
    <w:p>
      <w:pPr>
        <w:pStyle w:val="4"/>
        <w:rPr>
          <w:color w:val="000000"/>
        </w:rPr>
      </w:pPr>
      <w:r>
        <w:rPr>
          <w:rFonts w:hint="eastAsia"/>
          <w:color w:val="000000"/>
        </w:rPr>
        <w:t>2.5投标供应商基本情况说明</w:t>
      </w:r>
    </w:p>
    <w:p>
      <w:pPr>
        <w:spacing w:line="360" w:lineRule="auto"/>
        <w:jc w:val="center"/>
        <w:rPr>
          <w:rFonts w:ascii="华文中宋" w:hAnsi="华文中宋" w:eastAsia="华文中宋"/>
          <w:b/>
          <w:color w:val="000000"/>
          <w:sz w:val="44"/>
          <w:szCs w:val="44"/>
        </w:rPr>
      </w:pPr>
      <w:r>
        <w:rPr>
          <w:rFonts w:ascii="华文中宋" w:hAnsi="华文中宋" w:eastAsia="华文中宋"/>
          <w:b/>
          <w:color w:val="000000"/>
          <w:sz w:val="44"/>
          <w:szCs w:val="44"/>
        </w:rPr>
        <w:t>投标供应商</w:t>
      </w:r>
      <w:r>
        <w:rPr>
          <w:rFonts w:hint="eastAsia" w:ascii="华文中宋" w:hAnsi="华文中宋" w:eastAsia="华文中宋"/>
          <w:b/>
          <w:color w:val="000000"/>
          <w:sz w:val="44"/>
          <w:szCs w:val="44"/>
        </w:rPr>
        <w:t>基本</w:t>
      </w:r>
      <w:r>
        <w:rPr>
          <w:rFonts w:ascii="华文中宋" w:hAnsi="华文中宋" w:eastAsia="华文中宋"/>
          <w:b/>
          <w:color w:val="000000"/>
          <w:sz w:val="44"/>
          <w:szCs w:val="44"/>
        </w:rPr>
        <w:t>情况</w:t>
      </w:r>
      <w:r>
        <w:rPr>
          <w:rFonts w:hint="eastAsia" w:ascii="华文中宋" w:hAnsi="华文中宋" w:eastAsia="华文中宋"/>
          <w:b/>
          <w:color w:val="000000"/>
          <w:sz w:val="44"/>
          <w:szCs w:val="44"/>
        </w:rPr>
        <w:t>说明（后附企业介绍）</w:t>
      </w:r>
    </w:p>
    <w:p>
      <w:pPr>
        <w:spacing w:line="360" w:lineRule="auto"/>
        <w:rPr>
          <w:rFonts w:ascii="仿宋" w:hAnsi="仿宋" w:eastAsia="仿宋" w:cs="Arial"/>
          <w:b/>
          <w:color w:val="000000"/>
          <w:sz w:val="24"/>
        </w:rPr>
      </w:pPr>
      <w:r>
        <w:rPr>
          <w:rFonts w:ascii="仿宋" w:hAnsi="仿宋" w:eastAsia="仿宋" w:cs="Arial"/>
          <w:b/>
          <w:color w:val="000000"/>
          <w:sz w:val="24"/>
        </w:rPr>
        <w:t>1、名称及概况：</w:t>
      </w:r>
    </w:p>
    <w:p>
      <w:pPr>
        <w:spacing w:line="360" w:lineRule="auto"/>
        <w:rPr>
          <w:rFonts w:ascii="仿宋" w:hAnsi="仿宋" w:eastAsia="仿宋" w:cs="Arial"/>
          <w:color w:val="000000"/>
          <w:w w:val="90"/>
          <w:sz w:val="24"/>
        </w:rPr>
      </w:pPr>
      <w:r>
        <w:rPr>
          <w:rFonts w:ascii="仿宋" w:hAnsi="仿宋" w:eastAsia="仿宋" w:cs="Arial"/>
          <w:color w:val="000000"/>
          <w:sz w:val="24"/>
        </w:rPr>
        <w:t>（1）投标供应商名称：</w:t>
      </w:r>
      <w:r>
        <w:rPr>
          <w:rFonts w:ascii="仿宋" w:hAnsi="仿宋" w:eastAsia="仿宋" w:cs="Arial"/>
          <w:color w:val="000000"/>
          <w:w w:val="90"/>
          <w:sz w:val="24"/>
        </w:rPr>
        <w:t>______________________________________________________</w:t>
      </w:r>
    </w:p>
    <w:p>
      <w:pPr>
        <w:spacing w:line="360" w:lineRule="auto"/>
        <w:rPr>
          <w:rFonts w:ascii="仿宋" w:hAnsi="仿宋" w:eastAsia="仿宋" w:cs="Arial"/>
          <w:color w:val="000000"/>
          <w:w w:val="90"/>
          <w:sz w:val="24"/>
        </w:rPr>
      </w:pPr>
      <w:r>
        <w:rPr>
          <w:rFonts w:hint="eastAsia" w:ascii="仿宋" w:hAnsi="仿宋" w:eastAsia="仿宋" w:cs="Arial"/>
          <w:color w:val="000000"/>
          <w:w w:val="90"/>
          <w:sz w:val="24"/>
        </w:rPr>
        <w:t>（2）单位组织形式：</w:t>
      </w:r>
      <w:r>
        <w:rPr>
          <w:rFonts w:ascii="仿宋" w:hAnsi="仿宋" w:eastAsia="仿宋" w:cs="Arial"/>
          <w:color w:val="000000"/>
          <w:w w:val="90"/>
          <w:sz w:val="22"/>
        </w:rPr>
        <w:t>________________________________________________________________</w:t>
      </w:r>
    </w:p>
    <w:p>
      <w:pPr>
        <w:spacing w:line="360" w:lineRule="auto"/>
        <w:rPr>
          <w:rFonts w:ascii="仿宋" w:hAnsi="仿宋" w:eastAsia="仿宋" w:cs="Arial"/>
          <w:color w:val="000000"/>
          <w:sz w:val="24"/>
        </w:rPr>
      </w:pPr>
      <w:r>
        <w:rPr>
          <w:rFonts w:hint="eastAsia" w:ascii="仿宋" w:hAnsi="仿宋" w:eastAsia="仿宋" w:cs="Arial"/>
          <w:color w:val="000000"/>
          <w:w w:val="90"/>
          <w:sz w:val="24"/>
        </w:rPr>
        <w:t>（3）法定代表人姓名：</w:t>
      </w:r>
      <w:r>
        <w:rPr>
          <w:rFonts w:ascii="仿宋" w:hAnsi="仿宋" w:eastAsia="仿宋" w:cs="Arial"/>
          <w:color w:val="000000"/>
          <w:w w:val="90"/>
          <w:sz w:val="22"/>
        </w:rPr>
        <w:t>______________________________________________________________</w:t>
      </w:r>
    </w:p>
    <w:p>
      <w:pPr>
        <w:spacing w:line="360" w:lineRule="auto"/>
        <w:rPr>
          <w:rFonts w:ascii="仿宋" w:hAnsi="仿宋" w:eastAsia="仿宋" w:cs="Arial"/>
          <w:color w:val="000000"/>
          <w:w w:val="90"/>
          <w:sz w:val="24"/>
        </w:rPr>
      </w:pPr>
      <w:r>
        <w:rPr>
          <w:rFonts w:ascii="仿宋" w:hAnsi="仿宋" w:eastAsia="仿宋" w:cs="Arial"/>
          <w:color w:val="000000"/>
          <w:sz w:val="24"/>
        </w:rPr>
        <w:t>（</w:t>
      </w:r>
      <w:r>
        <w:rPr>
          <w:rFonts w:hint="eastAsia" w:ascii="仿宋" w:hAnsi="仿宋" w:eastAsia="仿宋" w:cs="Arial"/>
          <w:color w:val="000000"/>
          <w:sz w:val="24"/>
        </w:rPr>
        <w:t>4</w:t>
      </w:r>
      <w:r>
        <w:rPr>
          <w:rFonts w:ascii="仿宋" w:hAnsi="仿宋" w:eastAsia="仿宋" w:cs="Arial"/>
          <w:color w:val="000000"/>
          <w:sz w:val="24"/>
        </w:rPr>
        <w:t>）</w:t>
      </w:r>
      <w:r>
        <w:rPr>
          <w:rFonts w:hint="eastAsia" w:ascii="仿宋" w:hAnsi="仿宋" w:eastAsia="仿宋" w:cs="Arial"/>
          <w:color w:val="000000"/>
          <w:sz w:val="24"/>
        </w:rPr>
        <w:t>单位</w:t>
      </w:r>
      <w:r>
        <w:rPr>
          <w:rFonts w:ascii="仿宋" w:hAnsi="仿宋" w:eastAsia="仿宋" w:cs="Arial"/>
          <w:color w:val="000000"/>
          <w:sz w:val="24"/>
        </w:rPr>
        <w:t>地址：</w:t>
      </w:r>
      <w:r>
        <w:rPr>
          <w:rFonts w:ascii="仿宋" w:hAnsi="仿宋" w:eastAsia="仿宋" w:cs="Arial"/>
          <w:color w:val="000000"/>
          <w:w w:val="90"/>
          <w:sz w:val="22"/>
        </w:rPr>
        <w:t>___________________________________________________________________</w:t>
      </w:r>
    </w:p>
    <w:p>
      <w:pPr>
        <w:spacing w:line="360" w:lineRule="auto"/>
        <w:rPr>
          <w:rFonts w:ascii="仿宋" w:hAnsi="仿宋" w:eastAsia="仿宋" w:cs="Arial"/>
          <w:color w:val="000000"/>
          <w:sz w:val="24"/>
          <w:u w:val="single"/>
        </w:rPr>
      </w:pPr>
      <w:r>
        <w:rPr>
          <w:rFonts w:hint="eastAsia" w:ascii="仿宋" w:hAnsi="仿宋" w:eastAsia="仿宋" w:cs="Arial"/>
          <w:color w:val="000000"/>
          <w:sz w:val="24"/>
        </w:rPr>
        <w:t>（5）单位</w:t>
      </w:r>
      <w:r>
        <w:rPr>
          <w:rFonts w:ascii="仿宋" w:hAnsi="仿宋" w:eastAsia="仿宋" w:cs="Arial"/>
          <w:color w:val="000000"/>
          <w:sz w:val="24"/>
        </w:rPr>
        <w:t>传真/电话号码：</w:t>
      </w:r>
      <w:r>
        <w:rPr>
          <w:rFonts w:ascii="仿宋" w:hAnsi="仿宋" w:eastAsia="仿宋" w:cs="Arial"/>
          <w:color w:val="000000"/>
          <w:w w:val="90"/>
          <w:sz w:val="22"/>
        </w:rPr>
        <w:t>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6</w:t>
      </w:r>
      <w:r>
        <w:rPr>
          <w:rFonts w:ascii="仿宋" w:hAnsi="仿宋" w:eastAsia="仿宋" w:cs="Arial"/>
          <w:color w:val="000000"/>
          <w:sz w:val="24"/>
        </w:rPr>
        <w:t>）成立或</w:t>
      </w:r>
      <w:r>
        <w:rPr>
          <w:rFonts w:hint="eastAsia" w:ascii="仿宋" w:hAnsi="仿宋" w:eastAsia="仿宋" w:cs="Arial"/>
          <w:color w:val="000000"/>
          <w:sz w:val="24"/>
        </w:rPr>
        <w:t>工商</w:t>
      </w:r>
      <w:r>
        <w:rPr>
          <w:rFonts w:ascii="仿宋" w:hAnsi="仿宋" w:eastAsia="仿宋" w:cs="Arial"/>
          <w:color w:val="000000"/>
          <w:sz w:val="24"/>
        </w:rPr>
        <w:t>注册日期：</w:t>
      </w:r>
      <w:r>
        <w:rPr>
          <w:rFonts w:ascii="仿宋" w:hAnsi="仿宋" w:eastAsia="仿宋" w:cs="Arial"/>
          <w:color w:val="000000"/>
          <w:w w:val="90"/>
          <w:sz w:val="24"/>
        </w:rPr>
        <w:t>_________________________________________________</w:t>
      </w:r>
    </w:p>
    <w:p>
      <w:pPr>
        <w:spacing w:line="360" w:lineRule="auto"/>
        <w:rPr>
          <w:rFonts w:ascii="仿宋" w:hAnsi="仿宋" w:eastAsia="仿宋" w:cs="Arial"/>
          <w:color w:val="000000"/>
          <w:sz w:val="24"/>
          <w:u w:val="single"/>
        </w:rPr>
      </w:pPr>
      <w:r>
        <w:rPr>
          <w:rFonts w:ascii="仿宋" w:hAnsi="仿宋" w:eastAsia="仿宋" w:cs="Arial"/>
          <w:color w:val="000000"/>
          <w:sz w:val="24"/>
        </w:rPr>
        <w:t>（</w:t>
      </w:r>
      <w:r>
        <w:rPr>
          <w:rFonts w:hint="eastAsia" w:ascii="仿宋" w:hAnsi="仿宋" w:eastAsia="仿宋" w:cs="Arial"/>
          <w:color w:val="000000"/>
          <w:sz w:val="24"/>
        </w:rPr>
        <w:t>7</w:t>
      </w:r>
      <w:r>
        <w:rPr>
          <w:rFonts w:ascii="仿宋" w:hAnsi="仿宋" w:eastAsia="仿宋" w:cs="Arial"/>
          <w:color w:val="000000"/>
          <w:sz w:val="24"/>
        </w:rPr>
        <w:t>）实收资本：</w:t>
      </w:r>
      <w:r>
        <w:rPr>
          <w:rFonts w:ascii="仿宋" w:hAnsi="仿宋" w:eastAsia="仿宋" w:cs="Arial"/>
          <w:color w:val="000000"/>
          <w:w w:val="90"/>
          <w:sz w:val="24"/>
        </w:rPr>
        <w:t>____________________________________________________________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8</w:t>
      </w:r>
      <w:r>
        <w:rPr>
          <w:rFonts w:ascii="仿宋" w:hAnsi="仿宋" w:eastAsia="仿宋" w:cs="Arial"/>
          <w:color w:val="000000"/>
          <w:sz w:val="24"/>
        </w:rPr>
        <w:t>）近期资产负债表（</w:t>
      </w:r>
      <w:r>
        <w:rPr>
          <w:rFonts w:ascii="仿宋" w:hAnsi="仿宋" w:eastAsia="仿宋" w:cs="Arial"/>
          <w:color w:val="000000"/>
          <w:sz w:val="24"/>
          <w:u w:val="single"/>
        </w:rPr>
        <w:t>到</w:t>
      </w:r>
      <w:r>
        <w:rPr>
          <w:rFonts w:ascii="仿宋" w:hAnsi="仿宋" w:eastAsia="仿宋" w:cs="Arial"/>
          <w:color w:val="000000"/>
          <w:w w:val="90"/>
          <w:sz w:val="24"/>
        </w:rPr>
        <w:t>____________</w:t>
      </w:r>
      <w:r>
        <w:rPr>
          <w:rFonts w:ascii="仿宋" w:hAnsi="仿宋" w:eastAsia="仿宋" w:cs="Arial"/>
          <w:color w:val="000000"/>
          <w:sz w:val="24"/>
          <w:u w:val="single"/>
        </w:rPr>
        <w:t>年</w:t>
      </w:r>
      <w:r>
        <w:rPr>
          <w:rFonts w:ascii="仿宋" w:hAnsi="仿宋" w:eastAsia="仿宋" w:cs="Arial"/>
          <w:color w:val="000000"/>
          <w:w w:val="90"/>
          <w:sz w:val="24"/>
        </w:rPr>
        <w:t>______</w:t>
      </w:r>
      <w:r>
        <w:rPr>
          <w:rFonts w:ascii="仿宋" w:hAnsi="仿宋" w:eastAsia="仿宋" w:cs="Arial"/>
          <w:color w:val="000000"/>
          <w:sz w:val="24"/>
          <w:u w:val="single"/>
        </w:rPr>
        <w:t>月</w:t>
      </w:r>
      <w:r>
        <w:rPr>
          <w:rFonts w:ascii="仿宋" w:hAnsi="仿宋" w:eastAsia="仿宋" w:cs="Arial"/>
          <w:color w:val="000000"/>
          <w:w w:val="90"/>
          <w:sz w:val="24"/>
        </w:rPr>
        <w:t>______</w:t>
      </w:r>
      <w:r>
        <w:rPr>
          <w:rFonts w:ascii="仿宋" w:hAnsi="仿宋" w:eastAsia="仿宋" w:cs="Arial"/>
          <w:color w:val="000000"/>
          <w:sz w:val="24"/>
          <w:u w:val="single"/>
        </w:rPr>
        <w:t>日止</w:t>
      </w:r>
      <w:r>
        <w:rPr>
          <w:rFonts w:ascii="仿宋" w:hAnsi="仿宋" w:eastAsia="仿宋" w:cs="Arial"/>
          <w:color w:val="000000"/>
          <w:sz w:val="24"/>
        </w:rPr>
        <w:t>）</w:t>
      </w:r>
    </w:p>
    <w:p>
      <w:pPr>
        <w:spacing w:line="360" w:lineRule="auto"/>
        <w:rPr>
          <w:rFonts w:ascii="仿宋" w:hAnsi="仿宋" w:eastAsia="仿宋" w:cs="Arial"/>
          <w:color w:val="000000"/>
          <w:sz w:val="24"/>
        </w:rPr>
      </w:pPr>
      <w:r>
        <w:rPr>
          <w:rFonts w:ascii="仿宋" w:hAnsi="仿宋" w:eastAsia="仿宋" w:cs="Arial"/>
          <w:color w:val="000000"/>
          <w:sz w:val="24"/>
        </w:rPr>
        <w:t xml:space="preserve">    1）固定资产：</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u w:val="single"/>
        </w:rPr>
      </w:pPr>
      <w:r>
        <w:rPr>
          <w:rFonts w:ascii="仿宋" w:hAnsi="仿宋" w:eastAsia="仿宋" w:cs="Arial"/>
          <w:color w:val="000000"/>
          <w:sz w:val="24"/>
        </w:rPr>
        <w:t xml:space="preserve">    2）流动资产：</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3）长期负债：</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4）流动负债：</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5）净</w:t>
      </w:r>
      <w:r>
        <w:rPr>
          <w:rFonts w:hint="eastAsia" w:ascii="仿宋" w:hAnsi="仿宋" w:eastAsia="仿宋" w:cs="Arial"/>
          <w:color w:val="000000"/>
          <w:sz w:val="24"/>
        </w:rPr>
        <w:t xml:space="preserve">    </w:t>
      </w:r>
      <w:r>
        <w:rPr>
          <w:rFonts w:ascii="仿宋" w:hAnsi="仿宋" w:eastAsia="仿宋" w:cs="Arial"/>
          <w:color w:val="000000"/>
          <w:sz w:val="24"/>
        </w:rPr>
        <w:t>值：</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6）主要负责人姓名：</w:t>
      </w:r>
      <w:r>
        <w:rPr>
          <w:rFonts w:ascii="仿宋" w:hAnsi="仿宋" w:eastAsia="仿宋" w:cs="Arial"/>
          <w:color w:val="000000"/>
          <w:w w:val="90"/>
          <w:sz w:val="24"/>
        </w:rPr>
        <w:t>___________________________________________________</w:t>
      </w:r>
    </w:p>
    <w:p>
      <w:pPr>
        <w:spacing w:line="360" w:lineRule="auto"/>
        <w:rPr>
          <w:rFonts w:ascii="仿宋" w:hAnsi="仿宋" w:eastAsia="仿宋" w:cs="Arial"/>
          <w:color w:val="000000"/>
          <w:w w:val="90"/>
          <w:sz w:val="24"/>
        </w:rPr>
      </w:pPr>
      <w:r>
        <w:rPr>
          <w:rFonts w:ascii="仿宋" w:hAnsi="仿宋" w:eastAsia="仿宋" w:cs="Arial"/>
          <w:b/>
          <w:color w:val="000000"/>
          <w:sz w:val="24"/>
        </w:rPr>
        <w:t>2、企业</w:t>
      </w:r>
      <w:r>
        <w:rPr>
          <w:rFonts w:hint="eastAsia" w:ascii="仿宋" w:hAnsi="仿宋" w:eastAsia="仿宋" w:cs="Arial"/>
          <w:b/>
          <w:color w:val="000000"/>
          <w:sz w:val="24"/>
        </w:rPr>
        <w:t>现有的与本项目实施有关的</w:t>
      </w:r>
      <w:r>
        <w:rPr>
          <w:rFonts w:ascii="仿宋" w:hAnsi="仿宋" w:eastAsia="仿宋" w:cs="Arial"/>
          <w:b/>
          <w:color w:val="000000"/>
          <w:sz w:val="24"/>
        </w:rPr>
        <w:t>设备</w:t>
      </w:r>
      <w:r>
        <w:rPr>
          <w:rFonts w:hint="eastAsia" w:ascii="仿宋" w:hAnsi="仿宋" w:eastAsia="仿宋" w:cs="Arial"/>
          <w:b/>
          <w:color w:val="000000"/>
          <w:sz w:val="24"/>
        </w:rPr>
        <w:t>情况</w:t>
      </w:r>
      <w:r>
        <w:rPr>
          <w:rFonts w:ascii="仿宋" w:hAnsi="仿宋" w:eastAsia="仿宋" w:cs="Arial"/>
          <w:color w:val="000000"/>
          <w:sz w:val="24"/>
        </w:rPr>
        <w:t>：</w:t>
      </w:r>
      <w:r>
        <w:rPr>
          <w:rFonts w:ascii="仿宋" w:hAnsi="仿宋" w:eastAsia="仿宋" w:cs="Arial"/>
          <w:color w:val="000000"/>
          <w:w w:val="90"/>
          <w:sz w:val="24"/>
        </w:rPr>
        <w:t>_________________________</w:t>
      </w:r>
    </w:p>
    <w:p>
      <w:pPr>
        <w:spacing w:line="360" w:lineRule="auto"/>
        <w:rPr>
          <w:rFonts w:ascii="仿宋" w:hAnsi="仿宋" w:eastAsia="仿宋" w:cs="Arial"/>
          <w:color w:val="000000"/>
          <w:w w:val="90"/>
          <w:sz w:val="24"/>
        </w:rPr>
      </w:pPr>
      <w:r>
        <w:rPr>
          <w:rFonts w:ascii="仿宋" w:hAnsi="仿宋" w:eastAsia="仿宋" w:cs="Arial"/>
          <w:b/>
          <w:color w:val="000000"/>
          <w:sz w:val="24"/>
        </w:rPr>
        <w:t>3、企业</w:t>
      </w:r>
      <w:r>
        <w:rPr>
          <w:rFonts w:hint="eastAsia" w:ascii="仿宋" w:hAnsi="仿宋" w:eastAsia="仿宋" w:cs="Arial"/>
          <w:b/>
          <w:color w:val="000000"/>
          <w:sz w:val="24"/>
        </w:rPr>
        <w:t>现有的与本项目实施有关的专业技术</w:t>
      </w:r>
      <w:r>
        <w:rPr>
          <w:rFonts w:ascii="仿宋" w:hAnsi="仿宋" w:eastAsia="仿宋" w:cs="Arial"/>
          <w:b/>
          <w:color w:val="000000"/>
          <w:sz w:val="24"/>
        </w:rPr>
        <w:t>人员情况：</w:t>
      </w:r>
      <w:r>
        <w:rPr>
          <w:rFonts w:ascii="仿宋" w:hAnsi="仿宋" w:eastAsia="仿宋" w:cs="Arial"/>
          <w:color w:val="000000"/>
          <w:w w:val="90"/>
          <w:sz w:val="24"/>
        </w:rPr>
        <w:t xml:space="preserve"> ____________</w:t>
      </w:r>
    </w:p>
    <w:p>
      <w:pPr>
        <w:spacing w:line="360" w:lineRule="auto"/>
        <w:rPr>
          <w:rFonts w:ascii="仿宋" w:hAnsi="仿宋" w:eastAsia="仿宋" w:cs="Arial"/>
          <w:color w:val="000000"/>
          <w:sz w:val="24"/>
        </w:rPr>
      </w:pPr>
      <w:r>
        <w:rPr>
          <w:rFonts w:ascii="仿宋" w:hAnsi="仿宋" w:eastAsia="仿宋" w:cs="Arial"/>
          <w:color w:val="000000"/>
          <w:w w:val="90"/>
          <w:sz w:val="24"/>
        </w:rPr>
        <w:t>_____________________________________________________________________________</w:t>
      </w:r>
    </w:p>
    <w:p>
      <w:pPr>
        <w:spacing w:line="360" w:lineRule="auto"/>
        <w:rPr>
          <w:rFonts w:ascii="仿宋" w:hAnsi="仿宋" w:eastAsia="仿宋" w:cs="Arial"/>
          <w:color w:val="000000"/>
          <w:sz w:val="24"/>
        </w:rPr>
      </w:pPr>
      <w:r>
        <w:rPr>
          <w:rFonts w:ascii="仿宋" w:hAnsi="仿宋" w:eastAsia="仿宋" w:cs="Arial"/>
          <w:b/>
          <w:color w:val="000000"/>
          <w:sz w:val="24"/>
        </w:rPr>
        <w:t>4、近三年的年营业总额</w:t>
      </w:r>
      <w:r>
        <w:rPr>
          <w:rFonts w:hint="eastAsia" w:ascii="仿宋" w:hAnsi="仿宋" w:eastAsia="仿宋" w:cs="Arial"/>
          <w:color w:val="000000"/>
          <w:sz w:val="24"/>
        </w:rPr>
        <w:t>：</w:t>
      </w:r>
      <w:r>
        <w:rPr>
          <w:rFonts w:ascii="仿宋" w:hAnsi="仿宋" w:eastAsia="仿宋" w:cs="Arial"/>
          <w:color w:val="000000"/>
          <w:w w:val="90"/>
          <w:sz w:val="24"/>
        </w:rPr>
        <w:t>____________________________________</w:t>
      </w:r>
    </w:p>
    <w:p>
      <w:pPr>
        <w:spacing w:line="360" w:lineRule="auto"/>
        <w:ind w:firstLine="468" w:firstLineChars="193"/>
        <w:rPr>
          <w:rFonts w:ascii="仿宋" w:hAnsi="仿宋" w:eastAsia="仿宋" w:cs="Arial"/>
          <w:color w:val="000000"/>
          <w:sz w:val="24"/>
        </w:rPr>
      </w:pPr>
      <w:r>
        <w:rPr>
          <w:rFonts w:ascii="仿宋" w:hAnsi="仿宋" w:eastAsia="仿宋" w:cs="Arial"/>
          <w:color w:val="000000"/>
          <w:sz w:val="24"/>
        </w:rPr>
        <w:t>兹证明上述声明是真实、正确的、并提供了全部能提供的资料和数据，我们同意遵照</w:t>
      </w:r>
      <w:r>
        <w:rPr>
          <w:rFonts w:hint="eastAsia" w:ascii="仿宋" w:hAnsi="仿宋" w:eastAsia="仿宋" w:cs="Arial"/>
          <w:color w:val="000000"/>
          <w:sz w:val="24"/>
        </w:rPr>
        <w:t>公开招标采购文件</w:t>
      </w:r>
      <w:r>
        <w:rPr>
          <w:rFonts w:ascii="仿宋" w:hAnsi="仿宋" w:eastAsia="仿宋" w:cs="Arial"/>
          <w:color w:val="000000"/>
          <w:sz w:val="24"/>
        </w:rPr>
        <w:t>要求出示有关证明文件。</w:t>
      </w:r>
    </w:p>
    <w:p>
      <w:pPr>
        <w:pStyle w:val="19"/>
        <w:spacing w:line="400" w:lineRule="exact"/>
        <w:ind w:firstLine="482"/>
        <w:rPr>
          <w:rFonts w:ascii="仿宋" w:hAnsi="仿宋" w:eastAsia="仿宋"/>
          <w:b/>
          <w:color w:val="000000"/>
          <w:sz w:val="24"/>
          <w:szCs w:val="24"/>
        </w:rPr>
      </w:pPr>
      <w:r>
        <w:rPr>
          <w:rFonts w:hint="eastAsia" w:ascii="仿宋" w:hAnsi="仿宋" w:eastAsia="仿宋"/>
          <w:b/>
          <w:color w:val="000000"/>
          <w:sz w:val="24"/>
          <w:szCs w:val="24"/>
        </w:rPr>
        <w:t>投标供应商名称（盖章）：</w:t>
      </w:r>
    </w:p>
    <w:p>
      <w:pPr>
        <w:pStyle w:val="19"/>
        <w:spacing w:line="400" w:lineRule="exact"/>
        <w:ind w:firstLine="482"/>
        <w:rPr>
          <w:rFonts w:ascii="仿宋" w:hAnsi="仿宋" w:eastAsia="仿宋"/>
          <w:b/>
          <w:color w:val="000000"/>
          <w:sz w:val="24"/>
          <w:szCs w:val="24"/>
        </w:rPr>
      </w:pPr>
      <w:r>
        <w:rPr>
          <w:rFonts w:ascii="仿宋" w:hAnsi="仿宋" w:eastAsia="仿宋"/>
          <w:b/>
          <w:color w:val="000000"/>
          <w:sz w:val="24"/>
          <w:szCs w:val="24"/>
        </w:rPr>
        <w:t>法定代表人或授权代表（签字或盖章）</w:t>
      </w:r>
      <w:r>
        <w:rPr>
          <w:rFonts w:hint="eastAsia" w:ascii="仿宋" w:hAnsi="仿宋" w:eastAsia="仿宋"/>
          <w:b/>
          <w:color w:val="000000"/>
          <w:sz w:val="24"/>
          <w:szCs w:val="24"/>
        </w:rPr>
        <w:t>：</w:t>
      </w:r>
    </w:p>
    <w:p>
      <w:pPr>
        <w:spacing w:line="360" w:lineRule="auto"/>
        <w:ind w:firstLine="486" w:firstLineChars="200"/>
        <w:rPr>
          <w:rFonts w:ascii="仿宋" w:hAnsi="仿宋" w:eastAsia="仿宋" w:cs="Arial"/>
          <w:color w:val="000000"/>
          <w:sz w:val="24"/>
        </w:rPr>
      </w:pPr>
      <w:r>
        <w:rPr>
          <w:rFonts w:hint="eastAsia" w:ascii="仿宋" w:hAnsi="仿宋" w:eastAsia="仿宋"/>
          <w:b/>
          <w:color w:val="000000"/>
          <w:sz w:val="24"/>
        </w:rPr>
        <w:t>日    期：</w:t>
      </w:r>
    </w:p>
    <w:p>
      <w:pPr>
        <w:pStyle w:val="4"/>
        <w:rPr>
          <w:color w:val="000000"/>
        </w:rPr>
      </w:pPr>
      <w:r>
        <w:rPr>
          <w:rFonts w:ascii="仿宋" w:hAnsi="仿宋" w:eastAsia="仿宋" w:cs="Arial"/>
          <w:color w:val="000000"/>
        </w:rPr>
        <w:br w:type="page"/>
      </w:r>
      <w:r>
        <w:rPr>
          <w:rFonts w:hint="eastAsia"/>
          <w:color w:val="000000"/>
        </w:rPr>
        <w:t>2.6</w:t>
      </w:r>
      <w:r>
        <w:rPr>
          <w:color w:val="000000"/>
        </w:rPr>
        <w:t>商务偏离表</w:t>
      </w:r>
      <w:r>
        <w:rPr>
          <w:rFonts w:hint="eastAsia"/>
          <w:color w:val="000000"/>
        </w:rPr>
        <w:t>、技术偏离表</w:t>
      </w:r>
    </w:p>
    <w:p>
      <w:pPr>
        <w:widowControl/>
        <w:snapToGrid w:val="0"/>
        <w:spacing w:line="400" w:lineRule="exact"/>
        <w:jc w:val="center"/>
        <w:rPr>
          <w:color w:val="000000"/>
          <w:sz w:val="36"/>
        </w:rPr>
      </w:pPr>
      <w:r>
        <w:rPr>
          <w:color w:val="000000"/>
          <w:sz w:val="36"/>
        </w:rPr>
        <w:t>商务偏离表</w:t>
      </w:r>
    </w:p>
    <w:tbl>
      <w:tblPr>
        <w:tblStyle w:val="35"/>
        <w:tblW w:w="0" w:type="auto"/>
        <w:tblInd w:w="94" w:type="dxa"/>
        <w:tblLayout w:type="fixed"/>
        <w:tblCellMar>
          <w:top w:w="0" w:type="dxa"/>
          <w:left w:w="0" w:type="dxa"/>
          <w:bottom w:w="0" w:type="dxa"/>
          <w:right w:w="0" w:type="dxa"/>
        </w:tblCellMar>
      </w:tblPr>
      <w:tblGrid>
        <w:gridCol w:w="896"/>
        <w:gridCol w:w="1710"/>
        <w:gridCol w:w="2664"/>
        <w:gridCol w:w="2110"/>
        <w:gridCol w:w="2293"/>
      </w:tblGrid>
      <w:tr>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投标响应文件</w:t>
            </w:r>
          </w:p>
          <w:p>
            <w:pPr>
              <w:widowControl/>
              <w:snapToGrid w:val="0"/>
              <w:spacing w:line="400" w:lineRule="exact"/>
              <w:jc w:val="center"/>
              <w:rPr>
                <w:color w:val="000000"/>
                <w:sz w:val="24"/>
              </w:rPr>
            </w:pPr>
            <w:r>
              <w:rPr>
                <w:color w:val="000000"/>
                <w:sz w:val="24"/>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备注</w:t>
            </w: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bl>
    <w:p>
      <w:pPr>
        <w:widowControl/>
        <w:snapToGrid w:val="0"/>
        <w:spacing w:line="400" w:lineRule="exact"/>
        <w:jc w:val="left"/>
        <w:rPr>
          <w:color w:val="000000"/>
          <w:sz w:val="24"/>
        </w:rPr>
      </w:pPr>
    </w:p>
    <w:p>
      <w:pPr>
        <w:widowControl/>
        <w:snapToGrid w:val="0"/>
        <w:spacing w:line="400" w:lineRule="exact"/>
        <w:jc w:val="left"/>
        <w:rPr>
          <w:color w:val="000000"/>
          <w:sz w:val="24"/>
        </w:rPr>
      </w:pPr>
      <w:r>
        <w:rPr>
          <w:color w:val="000000"/>
          <w:sz w:val="24"/>
        </w:rPr>
        <w:t>供应商盖章：</w:t>
      </w:r>
    </w:p>
    <w:p>
      <w:pPr>
        <w:widowControl/>
        <w:snapToGrid w:val="0"/>
        <w:spacing w:line="400" w:lineRule="exact"/>
        <w:jc w:val="left"/>
        <w:rPr>
          <w:color w:val="000000"/>
          <w:sz w:val="24"/>
        </w:rPr>
      </w:pPr>
    </w:p>
    <w:p>
      <w:pPr>
        <w:widowControl/>
        <w:snapToGrid w:val="0"/>
        <w:spacing w:line="400" w:lineRule="exact"/>
        <w:jc w:val="left"/>
        <w:rPr>
          <w:color w:val="000000"/>
          <w:sz w:val="36"/>
        </w:rPr>
      </w:pPr>
    </w:p>
    <w:p>
      <w:pPr>
        <w:widowControl/>
        <w:snapToGrid w:val="0"/>
        <w:spacing w:line="400" w:lineRule="exact"/>
        <w:ind w:firstLine="3600"/>
        <w:jc w:val="left"/>
        <w:rPr>
          <w:color w:val="000000"/>
          <w:sz w:val="36"/>
        </w:rPr>
      </w:pPr>
      <w:r>
        <w:rPr>
          <w:color w:val="000000"/>
          <w:sz w:val="36"/>
        </w:rPr>
        <w:t>技术偏离表</w:t>
      </w:r>
    </w:p>
    <w:tbl>
      <w:tblPr>
        <w:tblStyle w:val="35"/>
        <w:tblW w:w="0" w:type="auto"/>
        <w:tblInd w:w="94" w:type="dxa"/>
        <w:tblLayout w:type="fixed"/>
        <w:tblCellMar>
          <w:top w:w="0" w:type="dxa"/>
          <w:left w:w="0" w:type="dxa"/>
          <w:bottom w:w="0" w:type="dxa"/>
          <w:right w:w="0" w:type="dxa"/>
        </w:tblCellMar>
      </w:tblPr>
      <w:tblGrid>
        <w:gridCol w:w="896"/>
        <w:gridCol w:w="1708"/>
        <w:gridCol w:w="2660"/>
        <w:gridCol w:w="2113"/>
        <w:gridCol w:w="2296"/>
      </w:tblGrid>
      <w:tr>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投标响应文件</w:t>
            </w:r>
          </w:p>
          <w:p>
            <w:pPr>
              <w:widowControl/>
              <w:snapToGrid w:val="0"/>
              <w:spacing w:line="400" w:lineRule="exact"/>
              <w:jc w:val="center"/>
              <w:rPr>
                <w:color w:val="000000"/>
                <w:sz w:val="24"/>
              </w:rPr>
            </w:pPr>
            <w:r>
              <w:rPr>
                <w:color w:val="000000"/>
                <w:sz w:val="24"/>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备注</w:t>
            </w: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bl>
    <w:p>
      <w:pPr>
        <w:widowControl/>
        <w:snapToGrid w:val="0"/>
        <w:spacing w:line="400" w:lineRule="exact"/>
        <w:jc w:val="left"/>
        <w:rPr>
          <w:color w:val="000000"/>
          <w:sz w:val="24"/>
        </w:rPr>
      </w:pPr>
    </w:p>
    <w:p>
      <w:pPr>
        <w:widowControl/>
        <w:snapToGrid w:val="0"/>
        <w:spacing w:line="400" w:lineRule="exact"/>
        <w:jc w:val="left"/>
        <w:rPr>
          <w:color w:val="000000"/>
          <w:sz w:val="24"/>
        </w:rPr>
      </w:pPr>
      <w:r>
        <w:rPr>
          <w:color w:val="000000"/>
          <w:sz w:val="24"/>
        </w:rPr>
        <w:t>供应商盖章：</w:t>
      </w:r>
    </w:p>
    <w:p>
      <w:pPr>
        <w:pStyle w:val="4"/>
        <w:rPr>
          <w:color w:val="000000"/>
        </w:rPr>
      </w:pPr>
      <w:r>
        <w:rPr>
          <w:rFonts w:hint="eastAsia"/>
          <w:color w:val="000000"/>
        </w:rPr>
        <w:t>2.7投标产品配置清单</w:t>
      </w:r>
    </w:p>
    <w:p>
      <w:pPr>
        <w:spacing w:line="360" w:lineRule="exact"/>
        <w:jc w:val="center"/>
        <w:rPr>
          <w:rFonts w:ascii="宋体"/>
          <w:sz w:val="28"/>
          <w:szCs w:val="28"/>
          <w:lang w:val="zh-CN"/>
        </w:rPr>
      </w:pPr>
      <w:r>
        <w:rPr>
          <w:rFonts w:hint="eastAsia" w:ascii="宋体"/>
          <w:sz w:val="28"/>
          <w:szCs w:val="28"/>
          <w:lang w:val="zh-CN"/>
        </w:rPr>
        <w:t>投标产品配置清单</w:t>
      </w:r>
    </w:p>
    <w:p>
      <w:pPr>
        <w:spacing w:line="360" w:lineRule="exact"/>
        <w:jc w:val="center"/>
        <w:rPr>
          <w:rFonts w:ascii="宋体"/>
          <w:sz w:val="36"/>
          <w:lang w:val="zh-CN"/>
        </w:rPr>
      </w:pPr>
    </w:p>
    <w:p>
      <w:pPr>
        <w:spacing w:line="360" w:lineRule="exact"/>
        <w:rPr>
          <w:rFonts w:ascii="宋体"/>
          <w:b/>
          <w:spacing w:val="20"/>
          <w:sz w:val="22"/>
        </w:rPr>
      </w:pPr>
      <w:r>
        <w:rPr>
          <w:rFonts w:hint="eastAsia" w:ascii="宋体"/>
          <w:b/>
          <w:spacing w:val="20"/>
          <w:sz w:val="22"/>
        </w:rPr>
        <w:t>供应商名称：</w:t>
      </w:r>
      <w:r>
        <w:rPr>
          <w:rFonts w:hint="eastAsia" w:ascii="宋体"/>
          <w:b/>
          <w:spacing w:val="20"/>
          <w:sz w:val="22"/>
          <w:u w:val="single"/>
        </w:rPr>
        <w:t xml:space="preserve">          </w:t>
      </w:r>
      <w:r>
        <w:rPr>
          <w:rFonts w:hint="eastAsia" w:ascii="宋体"/>
          <w:b/>
          <w:spacing w:val="20"/>
          <w:sz w:val="22"/>
        </w:rPr>
        <w:t xml:space="preserve">       </w:t>
      </w:r>
      <w:r>
        <w:rPr>
          <w:rFonts w:ascii="宋体"/>
          <w:b/>
          <w:spacing w:val="20"/>
          <w:sz w:val="22"/>
        </w:rPr>
        <w:t xml:space="preserve">     </w:t>
      </w:r>
      <w:r>
        <w:rPr>
          <w:rFonts w:hint="eastAsia" w:ascii="宋体"/>
          <w:b/>
          <w:spacing w:val="20"/>
          <w:sz w:val="22"/>
        </w:rPr>
        <w:t>招标编号：</w:t>
      </w:r>
      <w:r>
        <w:rPr>
          <w:rFonts w:hint="eastAsia" w:ascii="宋体"/>
          <w:b/>
          <w:spacing w:val="20"/>
          <w:sz w:val="22"/>
          <w:u w:val="single"/>
        </w:rPr>
        <w:t xml:space="preserve">        </w:t>
      </w:r>
      <w:r>
        <w:rPr>
          <w:rFonts w:hint="eastAsia" w:ascii="宋体"/>
          <w:b/>
          <w:spacing w:val="20"/>
          <w:sz w:val="22"/>
        </w:rPr>
        <w:t xml:space="preserve">            </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2307"/>
        <w:gridCol w:w="1484"/>
        <w:gridCol w:w="2894"/>
        <w:gridCol w:w="11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115" w:type="dxa"/>
            <w:vAlign w:val="center"/>
          </w:tcPr>
          <w:p>
            <w:pPr>
              <w:adjustRightInd w:val="0"/>
              <w:snapToGrid w:val="0"/>
              <w:spacing w:line="460" w:lineRule="atLeast"/>
              <w:jc w:val="center"/>
              <w:rPr>
                <w:rFonts w:ascii="宋体"/>
                <w:b/>
                <w:spacing w:val="20"/>
                <w:sz w:val="22"/>
                <w:szCs w:val="22"/>
              </w:rPr>
            </w:pPr>
            <w:r>
              <w:rPr>
                <w:rFonts w:hint="eastAsia" w:ascii="宋体"/>
                <w:b/>
                <w:spacing w:val="20"/>
                <w:sz w:val="22"/>
                <w:szCs w:val="22"/>
              </w:rPr>
              <w:t>序号</w:t>
            </w:r>
          </w:p>
        </w:tc>
        <w:tc>
          <w:tcPr>
            <w:tcW w:w="2307" w:type="dxa"/>
            <w:vAlign w:val="center"/>
          </w:tcPr>
          <w:p>
            <w:pPr>
              <w:adjustRightInd w:val="0"/>
              <w:snapToGrid w:val="0"/>
              <w:spacing w:line="460" w:lineRule="atLeast"/>
              <w:jc w:val="center"/>
              <w:rPr>
                <w:rFonts w:ascii="宋体"/>
                <w:b/>
                <w:spacing w:val="20"/>
                <w:sz w:val="22"/>
                <w:szCs w:val="22"/>
              </w:rPr>
            </w:pPr>
            <w:r>
              <w:rPr>
                <w:rFonts w:hint="eastAsia" w:ascii="宋体"/>
                <w:b/>
                <w:spacing w:val="20"/>
                <w:sz w:val="22"/>
                <w:szCs w:val="22"/>
              </w:rPr>
              <w:t>货物名称</w:t>
            </w:r>
          </w:p>
        </w:tc>
        <w:tc>
          <w:tcPr>
            <w:tcW w:w="1484" w:type="dxa"/>
            <w:vAlign w:val="center"/>
          </w:tcPr>
          <w:p>
            <w:pPr>
              <w:adjustRightInd w:val="0"/>
              <w:snapToGrid w:val="0"/>
              <w:spacing w:line="460" w:lineRule="atLeast"/>
              <w:jc w:val="center"/>
              <w:rPr>
                <w:rFonts w:ascii="宋体"/>
                <w:b/>
                <w:spacing w:val="20"/>
                <w:sz w:val="22"/>
                <w:szCs w:val="22"/>
              </w:rPr>
            </w:pPr>
            <w:r>
              <w:rPr>
                <w:rFonts w:hint="eastAsia" w:ascii="宋体"/>
                <w:b/>
                <w:spacing w:val="20"/>
                <w:sz w:val="22"/>
                <w:szCs w:val="22"/>
              </w:rPr>
              <w:t>品牌产地</w:t>
            </w:r>
          </w:p>
        </w:tc>
        <w:tc>
          <w:tcPr>
            <w:tcW w:w="2894" w:type="dxa"/>
            <w:vAlign w:val="center"/>
          </w:tcPr>
          <w:p>
            <w:pPr>
              <w:adjustRightInd w:val="0"/>
              <w:snapToGrid w:val="0"/>
              <w:spacing w:line="460" w:lineRule="atLeast"/>
              <w:jc w:val="center"/>
              <w:rPr>
                <w:rFonts w:ascii="宋体"/>
                <w:b/>
                <w:spacing w:val="20"/>
                <w:sz w:val="22"/>
                <w:szCs w:val="22"/>
              </w:rPr>
            </w:pPr>
            <w:r>
              <w:rPr>
                <w:rFonts w:hint="eastAsia" w:ascii="宋体"/>
                <w:b/>
                <w:spacing w:val="20"/>
                <w:sz w:val="22"/>
                <w:szCs w:val="22"/>
              </w:rPr>
              <w:t>主要规格</w:t>
            </w: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r>
              <w:rPr>
                <w:rFonts w:hint="eastAsia" w:ascii="宋体"/>
                <w:b/>
                <w:spacing w:val="2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bl>
    <w:p>
      <w:pPr>
        <w:spacing w:line="360" w:lineRule="exact"/>
        <w:rPr>
          <w:rFonts w:ascii="宋体"/>
          <w:b/>
          <w:spacing w:val="20"/>
          <w:sz w:val="22"/>
        </w:rPr>
      </w:pPr>
    </w:p>
    <w:p>
      <w:pPr>
        <w:spacing w:line="360" w:lineRule="exact"/>
        <w:rPr>
          <w:rFonts w:ascii="宋体"/>
          <w:b/>
          <w:spacing w:val="20"/>
          <w:sz w:val="22"/>
        </w:rPr>
      </w:pPr>
      <w:r>
        <w:rPr>
          <w:rFonts w:hint="eastAsia" w:ascii="宋体"/>
          <w:b/>
          <w:spacing w:val="20"/>
          <w:sz w:val="22"/>
        </w:rPr>
        <w:t>供应商盖章：</w:t>
      </w:r>
      <w:r>
        <w:rPr>
          <w:rFonts w:hint="eastAsia" w:ascii="宋体"/>
          <w:b/>
          <w:spacing w:val="20"/>
          <w:sz w:val="22"/>
          <w:u w:val="single"/>
        </w:rPr>
        <w:t xml:space="preserve">          </w:t>
      </w:r>
      <w:r>
        <w:rPr>
          <w:rFonts w:ascii="宋体"/>
          <w:b/>
          <w:spacing w:val="20"/>
          <w:sz w:val="22"/>
          <w:u w:val="single"/>
        </w:rPr>
        <w:t xml:space="preserve">  </w:t>
      </w:r>
      <w:r>
        <w:rPr>
          <w:rFonts w:hint="eastAsia" w:ascii="宋体"/>
          <w:b/>
          <w:spacing w:val="20"/>
          <w:sz w:val="22"/>
          <w:u w:val="single"/>
        </w:rPr>
        <w:t xml:space="preserve">     </w:t>
      </w:r>
      <w:r>
        <w:rPr>
          <w:rFonts w:hint="eastAsia" w:ascii="宋体"/>
          <w:b/>
          <w:spacing w:val="20"/>
          <w:sz w:val="22"/>
        </w:rPr>
        <w:t xml:space="preserve">   </w:t>
      </w:r>
    </w:p>
    <w:p>
      <w:pPr>
        <w:spacing w:line="360" w:lineRule="exact"/>
        <w:rPr>
          <w:rFonts w:ascii="宋体"/>
          <w:b/>
          <w:spacing w:val="20"/>
          <w:sz w:val="22"/>
        </w:rPr>
      </w:pPr>
    </w:p>
    <w:p>
      <w:pPr>
        <w:spacing w:line="360" w:lineRule="auto"/>
        <w:ind w:left="360"/>
        <w:rPr>
          <w:rFonts w:ascii="宋体"/>
          <w:b/>
          <w:spacing w:val="20"/>
          <w:sz w:val="22"/>
        </w:rPr>
      </w:pPr>
      <w:r>
        <w:rPr>
          <w:rFonts w:hint="eastAsia" w:ascii="宋体"/>
          <w:b/>
          <w:spacing w:val="20"/>
          <w:sz w:val="22"/>
        </w:rPr>
        <w:t>注：1、放置技术资信标中，不得含报价。</w:t>
      </w:r>
    </w:p>
    <w:p>
      <w:pPr>
        <w:spacing w:line="360" w:lineRule="auto"/>
        <w:ind w:firstLine="920" w:firstLineChars="350"/>
        <w:rPr>
          <w:rFonts w:ascii="宋体"/>
          <w:b/>
          <w:spacing w:val="20"/>
          <w:sz w:val="22"/>
        </w:rPr>
      </w:pPr>
      <w:r>
        <w:rPr>
          <w:rFonts w:hint="eastAsia" w:ascii="宋体"/>
          <w:b/>
          <w:spacing w:val="20"/>
          <w:sz w:val="22"/>
        </w:rPr>
        <w:t>2、所投产品详细配置、技术应另页描述。</w:t>
      </w:r>
    </w:p>
    <w:p>
      <w:pPr>
        <w:pStyle w:val="5"/>
        <w:ind w:firstLine="428"/>
        <w:rPr>
          <w:rFonts w:ascii="宋体"/>
        </w:rPr>
      </w:pPr>
    </w:p>
    <w:p>
      <w:pPr>
        <w:autoSpaceDE w:val="0"/>
        <w:autoSpaceDN w:val="0"/>
        <w:adjustRightInd w:val="0"/>
        <w:spacing w:line="440" w:lineRule="atLeast"/>
        <w:rPr>
          <w:rFonts w:ascii="宋体" w:cs="仿宋_GB2312"/>
          <w:b/>
          <w:sz w:val="22"/>
          <w:szCs w:val="22"/>
          <w:lang w:val="zh-CN"/>
        </w:rPr>
      </w:pPr>
      <w:r>
        <w:rPr>
          <w:rFonts w:ascii="宋体" w:cs="仿宋_GB2312"/>
          <w:b/>
          <w:sz w:val="22"/>
          <w:szCs w:val="22"/>
          <w:lang w:val="zh-CN"/>
        </w:rPr>
        <w:t xml:space="preserve">                    </w:t>
      </w:r>
    </w:p>
    <w:p>
      <w:pPr>
        <w:pStyle w:val="19"/>
        <w:spacing w:line="400" w:lineRule="exact"/>
        <w:ind w:firstLine="442"/>
        <w:rPr>
          <w:rFonts w:hAnsi="宋体"/>
          <w:b/>
          <w:color w:val="000000"/>
          <w:sz w:val="22"/>
        </w:rPr>
      </w:pPr>
      <w:r>
        <w:rPr>
          <w:rFonts w:hint="eastAsia" w:hAnsi="宋体"/>
          <w:b/>
          <w:color w:val="000000"/>
          <w:sz w:val="22"/>
        </w:rPr>
        <w:t>投标供应商名称（盖章）：</w:t>
      </w:r>
    </w:p>
    <w:p>
      <w:pPr>
        <w:pStyle w:val="19"/>
        <w:spacing w:line="400" w:lineRule="exact"/>
        <w:ind w:firstLine="442"/>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19"/>
        <w:spacing w:line="400" w:lineRule="exact"/>
        <w:ind w:firstLine="442"/>
        <w:rPr>
          <w:rFonts w:hAnsi="宋体"/>
          <w:b/>
          <w:color w:val="000000"/>
          <w:sz w:val="22"/>
        </w:rPr>
      </w:pPr>
      <w:r>
        <w:rPr>
          <w:rFonts w:hint="eastAsia" w:hAnsi="宋体"/>
          <w:b/>
          <w:color w:val="000000"/>
          <w:sz w:val="22"/>
        </w:rPr>
        <w:t>日    期：</w:t>
      </w:r>
    </w:p>
    <w:p>
      <w:pPr>
        <w:autoSpaceDE w:val="0"/>
        <w:autoSpaceDN w:val="0"/>
        <w:adjustRightInd w:val="0"/>
        <w:spacing w:line="440" w:lineRule="atLeast"/>
        <w:rPr>
          <w:rFonts w:ascii="宋体" w:cs="仿宋_GB2312"/>
          <w:b/>
          <w:sz w:val="22"/>
          <w:szCs w:val="22"/>
          <w:lang w:val="zh-CN"/>
        </w:rPr>
      </w:pPr>
      <w:r>
        <w:rPr>
          <w:rFonts w:ascii="宋体" w:cs="仿宋_GB2312"/>
          <w:b/>
          <w:sz w:val="22"/>
          <w:szCs w:val="22"/>
          <w:lang w:val="zh-CN"/>
        </w:rPr>
        <w:t xml:space="preserve">   </w:t>
      </w:r>
    </w:p>
    <w:p>
      <w:pPr>
        <w:pStyle w:val="44"/>
        <w:rPr>
          <w:lang w:val="zh-CN"/>
        </w:rPr>
      </w:pPr>
    </w:p>
    <w:p>
      <w:pPr>
        <w:pStyle w:val="14"/>
        <w:rPr>
          <w:lang w:val="zh-CN"/>
        </w:rPr>
      </w:pPr>
    </w:p>
    <w:p>
      <w:pPr>
        <w:pStyle w:val="33"/>
        <w:ind w:firstLine="204"/>
        <w:rPr>
          <w:lang w:val="zh-CN"/>
        </w:rPr>
      </w:pPr>
    </w:p>
    <w:p>
      <w:pPr>
        <w:pStyle w:val="33"/>
        <w:ind w:firstLine="204"/>
        <w:rPr>
          <w:lang w:val="zh-CN"/>
        </w:rPr>
      </w:pPr>
    </w:p>
    <w:p>
      <w:pPr>
        <w:pStyle w:val="4"/>
        <w:rPr>
          <w:color w:val="000000"/>
        </w:rPr>
      </w:pPr>
      <w:r>
        <w:rPr>
          <w:rFonts w:hint="eastAsia"/>
          <w:color w:val="000000"/>
        </w:rPr>
        <w:t>2.8项目实施方案</w:t>
      </w:r>
    </w:p>
    <w:p>
      <w:pPr>
        <w:pStyle w:val="19"/>
        <w:adjustRightInd w:val="0"/>
        <w:snapToGrid w:val="0"/>
        <w:spacing w:line="440" w:lineRule="atLeast"/>
        <w:ind w:firstLine="2108" w:firstLineChars="581"/>
        <w:outlineLvl w:val="0"/>
        <w:rPr>
          <w:rFonts w:hAnsi="宋体"/>
          <w:b/>
          <w:color w:val="000000"/>
          <w:sz w:val="36"/>
          <w:szCs w:val="36"/>
        </w:rPr>
      </w:pPr>
      <w:bookmarkStart w:id="47" w:name="_Toc477340075"/>
      <w:r>
        <w:rPr>
          <w:rFonts w:hint="eastAsia" w:hAnsi="宋体"/>
          <w:b/>
          <w:color w:val="000000"/>
          <w:sz w:val="36"/>
          <w:szCs w:val="36"/>
        </w:rPr>
        <w:t xml:space="preserve">      项目实施方案</w:t>
      </w:r>
      <w:bookmarkEnd w:id="47"/>
    </w:p>
    <w:p>
      <w:pPr>
        <w:spacing w:line="460" w:lineRule="atLeast"/>
        <w:jc w:val="center"/>
        <w:rPr>
          <w:rFonts w:ascii="宋体"/>
          <w:b/>
          <w:color w:val="000000"/>
          <w:sz w:val="22"/>
        </w:rPr>
      </w:pPr>
      <w:r>
        <w:rPr>
          <w:rFonts w:hint="eastAsia" w:ascii="宋体"/>
          <w:b/>
          <w:color w:val="000000"/>
          <w:sz w:val="24"/>
        </w:rPr>
        <w:t>（格式自拟）</w:t>
      </w:r>
    </w:p>
    <w:p>
      <w:pPr>
        <w:pStyle w:val="19"/>
        <w:spacing w:line="520" w:lineRule="atLeast"/>
        <w:ind w:firstLine="442"/>
        <w:rPr>
          <w:rFonts w:hAnsi="宋体"/>
          <w:b/>
          <w:bCs/>
          <w:color w:val="000000"/>
          <w:sz w:val="22"/>
        </w:rPr>
      </w:pPr>
    </w:p>
    <w:p>
      <w:pPr>
        <w:pStyle w:val="19"/>
        <w:adjustRightInd w:val="0"/>
        <w:snapToGrid w:val="0"/>
        <w:spacing w:line="440" w:lineRule="atLeast"/>
        <w:outlineLvl w:val="0"/>
        <w:rPr>
          <w:rFonts w:hAnsi="Calibri"/>
          <w:b/>
          <w:bCs/>
          <w:color w:val="000000"/>
          <w:kern w:val="0"/>
          <w:sz w:val="32"/>
          <w:szCs w:val="32"/>
        </w:rPr>
      </w:pPr>
      <w:bookmarkStart w:id="48" w:name="_Toc477340081"/>
    </w:p>
    <w:p>
      <w:pPr>
        <w:pStyle w:val="15"/>
      </w:pPr>
    </w:p>
    <w:p>
      <w:pPr>
        <w:widowControl/>
        <w:jc w:val="left"/>
        <w:rPr>
          <w:b/>
          <w:bCs/>
          <w:color w:val="000000"/>
          <w:sz w:val="32"/>
          <w:szCs w:val="32"/>
        </w:rPr>
      </w:pPr>
      <w:r>
        <w:rPr>
          <w:color w:val="000000"/>
        </w:rPr>
        <w:br w:type="page"/>
      </w:r>
    </w:p>
    <w:p>
      <w:pPr>
        <w:pStyle w:val="4"/>
        <w:rPr>
          <w:color w:val="000000"/>
        </w:rPr>
      </w:pPr>
      <w:r>
        <w:rPr>
          <w:rFonts w:hint="eastAsia"/>
          <w:color w:val="000000"/>
        </w:rPr>
        <w:t>2.9业绩证明</w:t>
      </w:r>
      <w:bookmarkEnd w:id="48"/>
    </w:p>
    <w:p>
      <w:pPr>
        <w:spacing w:before="99"/>
        <w:jc w:val="center"/>
        <w:rPr>
          <w:rFonts w:ascii="宋体" w:cs="微软雅黑"/>
          <w:b/>
          <w:bCs/>
          <w:spacing w:val="1"/>
          <w:sz w:val="44"/>
          <w:szCs w:val="44"/>
        </w:rPr>
      </w:pPr>
      <w:r>
        <w:rPr>
          <w:rFonts w:hint="eastAsia" w:ascii="宋体" w:cs="微软雅黑"/>
          <w:b/>
          <w:bCs/>
          <w:spacing w:val="1"/>
          <w:sz w:val="44"/>
          <w:szCs w:val="44"/>
        </w:rPr>
        <w:t>供应商业绩表及证明材料</w:t>
      </w:r>
    </w:p>
    <w:p>
      <w:pPr>
        <w:spacing w:before="99"/>
        <w:ind w:left="2417"/>
        <w:rPr>
          <w:rFonts w:ascii="宋体" w:cs="微软雅黑"/>
          <w:sz w:val="44"/>
          <w:szCs w:val="44"/>
        </w:rPr>
      </w:pPr>
    </w:p>
    <w:p>
      <w:pPr>
        <w:spacing w:line="360" w:lineRule="auto"/>
        <w:rPr>
          <w:rFonts w:ascii="宋体" w:cs="Arial"/>
          <w:b/>
          <w:bCs/>
          <w:sz w:val="22"/>
          <w:szCs w:val="22"/>
          <w:u w:val="single"/>
        </w:rPr>
      </w:pPr>
      <w:r>
        <w:rPr>
          <w:rFonts w:hint="eastAsia" w:ascii="宋体" w:cs="Arial"/>
          <w:b/>
          <w:sz w:val="22"/>
          <w:szCs w:val="22"/>
        </w:rPr>
        <w:t>项目</w:t>
      </w:r>
      <w:r>
        <w:rPr>
          <w:rFonts w:ascii="宋体" w:cs="Arial"/>
          <w:b/>
          <w:sz w:val="22"/>
          <w:szCs w:val="22"/>
        </w:rPr>
        <w:t>名称：</w:t>
      </w:r>
      <w:r>
        <w:rPr>
          <w:rFonts w:hint="eastAsia" w:ascii="宋体" w:cs="Arial"/>
          <w:b/>
          <w:sz w:val="22"/>
          <w:szCs w:val="22"/>
          <w:u w:val="single"/>
        </w:rPr>
        <w:t>龙港市节水宣传教育基地建设项目</w:t>
      </w:r>
    </w:p>
    <w:p>
      <w:pPr>
        <w:spacing w:line="360" w:lineRule="auto"/>
        <w:rPr>
          <w:rFonts w:ascii="宋体" w:cs="Arial"/>
          <w:b/>
          <w:sz w:val="22"/>
          <w:szCs w:val="22"/>
          <w:u w:val="single"/>
        </w:rPr>
      </w:pPr>
      <w:r>
        <w:rPr>
          <w:rFonts w:ascii="宋体" w:cs="Arial"/>
          <w:b/>
          <w:sz w:val="22"/>
          <w:szCs w:val="22"/>
        </w:rPr>
        <w:t>项目编号：</w:t>
      </w:r>
      <w:r>
        <w:rPr>
          <w:rFonts w:hint="eastAsia" w:ascii="宋体" w:cs="Arial"/>
          <w:b/>
          <w:bCs/>
          <w:sz w:val="22"/>
          <w:szCs w:val="22"/>
          <w:u w:val="single"/>
        </w:rPr>
        <w:t>LGCG2022236</w:t>
      </w:r>
    </w:p>
    <w:tbl>
      <w:tblPr>
        <w:tblStyle w:val="35"/>
        <w:tblW w:w="9500" w:type="dxa"/>
        <w:tblInd w:w="0" w:type="dxa"/>
        <w:tblLayout w:type="fixed"/>
        <w:tblCellMar>
          <w:top w:w="0" w:type="dxa"/>
          <w:left w:w="0" w:type="dxa"/>
          <w:bottom w:w="0" w:type="dxa"/>
          <w:right w:w="0" w:type="dxa"/>
        </w:tblCellMar>
      </w:tblPr>
      <w:tblGrid>
        <w:gridCol w:w="707"/>
        <w:gridCol w:w="3307"/>
        <w:gridCol w:w="1688"/>
        <w:gridCol w:w="1477"/>
        <w:gridCol w:w="1266"/>
        <w:gridCol w:w="1055"/>
      </w:tblGrid>
      <w:tr>
        <w:tblPrEx>
          <w:tblCellMar>
            <w:top w:w="0" w:type="dxa"/>
            <w:left w:w="0" w:type="dxa"/>
            <w:bottom w:w="0" w:type="dxa"/>
            <w:right w:w="0" w:type="dxa"/>
          </w:tblCellMar>
        </w:tblPrEx>
        <w:trPr>
          <w:trHeight w:val="714"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序号</w:t>
            </w: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用户单位</w:t>
            </w: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合同开始时间</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合同金额</w:t>
            </w: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r>
              <w:rPr>
                <w:rFonts w:hint="eastAsia" w:ascii="宋体"/>
                <w:b/>
                <w:sz w:val="22"/>
                <w:szCs w:val="22"/>
              </w:rPr>
              <w:t>数量</w:t>
            </w: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备注</w:t>
            </w: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477" w:type="dxa"/>
            <w:tcBorders>
              <w:top w:val="single" w:color="000000" w:sz="4" w:space="0"/>
              <w:left w:val="single" w:color="auto" w:sz="4" w:space="0"/>
              <w:bottom w:val="single" w:color="000000" w:sz="4" w:space="0"/>
              <w:right w:val="single" w:color="auto"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5702"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r>
              <w:rPr>
                <w:rFonts w:hint="eastAsia" w:ascii="宋体"/>
                <w:b/>
                <w:sz w:val="22"/>
                <w:szCs w:val="22"/>
              </w:rPr>
              <w:t>合计</w:t>
            </w:r>
          </w:p>
        </w:tc>
        <w:tc>
          <w:tcPr>
            <w:tcW w:w="1477" w:type="dxa"/>
            <w:tcBorders>
              <w:top w:val="single" w:color="000000" w:sz="4" w:space="0"/>
              <w:left w:val="single" w:color="auto" w:sz="4" w:space="0"/>
              <w:bottom w:val="single" w:color="000000" w:sz="4" w:space="0"/>
              <w:right w:val="single" w:color="auto"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bl>
    <w:p>
      <w:pPr>
        <w:autoSpaceDE w:val="0"/>
        <w:autoSpaceDN w:val="0"/>
        <w:adjustRightInd w:val="0"/>
        <w:spacing w:line="440" w:lineRule="atLeast"/>
        <w:rPr>
          <w:rFonts w:ascii="宋体" w:cs="仿宋_GB2312"/>
          <w:b/>
          <w:sz w:val="22"/>
          <w:szCs w:val="22"/>
          <w:lang w:val="zh-CN"/>
        </w:rPr>
      </w:pPr>
      <w:r>
        <w:rPr>
          <w:rFonts w:hint="eastAsia" w:ascii="宋体" w:cs="仿宋_GB2312"/>
          <w:b/>
          <w:sz w:val="22"/>
          <w:szCs w:val="22"/>
          <w:lang w:val="zh-CN"/>
        </w:rPr>
        <w:t>备注：1、证明材料以合同或中标通知书为准，提供合同或中标通知书复印件加盖公章。</w:t>
      </w:r>
    </w:p>
    <w:p>
      <w:pPr>
        <w:autoSpaceDE w:val="0"/>
        <w:autoSpaceDN w:val="0"/>
        <w:adjustRightInd w:val="0"/>
        <w:spacing w:line="440" w:lineRule="atLeast"/>
        <w:rPr>
          <w:rFonts w:ascii="宋体" w:cs="仿宋_GB2312"/>
          <w:b/>
          <w:sz w:val="22"/>
          <w:szCs w:val="22"/>
          <w:lang w:val="zh-CN"/>
        </w:rPr>
      </w:pPr>
      <w:r>
        <w:rPr>
          <w:rFonts w:hint="eastAsia" w:ascii="宋体" w:cs="仿宋_GB2312"/>
          <w:b/>
          <w:sz w:val="22"/>
          <w:szCs w:val="22"/>
          <w:lang w:val="zh-CN"/>
        </w:rPr>
        <w:t>2、本表可根据具体需要自行增减。</w:t>
      </w:r>
    </w:p>
    <w:p>
      <w:pPr>
        <w:pStyle w:val="19"/>
        <w:spacing w:line="400" w:lineRule="atLeast"/>
        <w:ind w:firstLine="442"/>
        <w:rPr>
          <w:rFonts w:hAnsi="宋体"/>
          <w:b/>
          <w:color w:val="000000"/>
          <w:sz w:val="22"/>
        </w:rPr>
      </w:pPr>
    </w:p>
    <w:p>
      <w:pPr>
        <w:pStyle w:val="19"/>
        <w:spacing w:line="400" w:lineRule="atLeast"/>
        <w:ind w:firstLine="442"/>
        <w:rPr>
          <w:rFonts w:hAnsi="宋体"/>
          <w:b/>
          <w:color w:val="000000"/>
          <w:sz w:val="22"/>
        </w:rPr>
      </w:pPr>
    </w:p>
    <w:p>
      <w:pPr>
        <w:pStyle w:val="19"/>
        <w:spacing w:line="400" w:lineRule="atLeast"/>
        <w:ind w:firstLine="442"/>
        <w:rPr>
          <w:rFonts w:hAnsi="宋体"/>
          <w:b/>
          <w:color w:val="000000"/>
          <w:sz w:val="22"/>
        </w:rPr>
      </w:pPr>
    </w:p>
    <w:p>
      <w:pPr>
        <w:pStyle w:val="19"/>
        <w:spacing w:line="400" w:lineRule="exact"/>
        <w:ind w:firstLine="442"/>
        <w:rPr>
          <w:rFonts w:hAnsi="宋体"/>
          <w:b/>
          <w:color w:val="000000"/>
          <w:sz w:val="22"/>
        </w:rPr>
      </w:pPr>
      <w:r>
        <w:rPr>
          <w:rFonts w:hint="eastAsia" w:hAnsi="宋体"/>
          <w:b/>
          <w:color w:val="000000"/>
          <w:sz w:val="22"/>
        </w:rPr>
        <w:t>投标供应商名称（盖章）：</w:t>
      </w:r>
    </w:p>
    <w:p>
      <w:pPr>
        <w:pStyle w:val="19"/>
        <w:spacing w:line="400" w:lineRule="exact"/>
        <w:ind w:firstLine="442"/>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19"/>
        <w:spacing w:line="400" w:lineRule="exact"/>
        <w:ind w:firstLine="442"/>
        <w:rPr>
          <w:rFonts w:hAnsi="宋体"/>
          <w:b/>
          <w:color w:val="000000"/>
          <w:sz w:val="22"/>
        </w:rPr>
      </w:pPr>
      <w:r>
        <w:rPr>
          <w:rFonts w:hint="eastAsia" w:hAnsi="宋体"/>
          <w:b/>
          <w:color w:val="000000"/>
          <w:sz w:val="22"/>
        </w:rPr>
        <w:t>日    期：</w:t>
      </w:r>
    </w:p>
    <w:p>
      <w:pPr>
        <w:pStyle w:val="19"/>
        <w:spacing w:line="400" w:lineRule="exact"/>
        <w:ind w:firstLine="442"/>
        <w:rPr>
          <w:rFonts w:hAnsi="宋体"/>
          <w:b/>
          <w:color w:val="000000"/>
          <w:sz w:val="22"/>
        </w:rPr>
      </w:pPr>
    </w:p>
    <w:p>
      <w:pPr>
        <w:pStyle w:val="19"/>
        <w:spacing w:line="400" w:lineRule="exact"/>
        <w:ind w:firstLine="442"/>
        <w:rPr>
          <w:rFonts w:hAnsi="宋体"/>
          <w:b/>
          <w:color w:val="000000"/>
          <w:sz w:val="22"/>
        </w:rPr>
      </w:pPr>
    </w:p>
    <w:p>
      <w:pPr>
        <w:pStyle w:val="19"/>
        <w:spacing w:line="400" w:lineRule="exact"/>
        <w:ind w:firstLine="442"/>
        <w:rPr>
          <w:rFonts w:hAnsi="宋体"/>
          <w:b/>
          <w:color w:val="000000"/>
          <w:sz w:val="22"/>
        </w:rPr>
      </w:pPr>
    </w:p>
    <w:p>
      <w:pPr>
        <w:pStyle w:val="19"/>
        <w:spacing w:line="400" w:lineRule="exact"/>
        <w:ind w:firstLine="442"/>
        <w:rPr>
          <w:rFonts w:hAnsi="宋体"/>
          <w:b/>
          <w:color w:val="000000"/>
          <w:sz w:val="22"/>
        </w:rPr>
      </w:pPr>
    </w:p>
    <w:p>
      <w:pPr>
        <w:widowControl/>
        <w:jc w:val="left"/>
        <w:rPr>
          <w:b/>
          <w:bCs/>
          <w:color w:val="000000"/>
          <w:sz w:val="32"/>
          <w:szCs w:val="32"/>
        </w:rPr>
      </w:pPr>
    </w:p>
    <w:p>
      <w:pPr>
        <w:pStyle w:val="4"/>
        <w:rPr>
          <w:color w:val="000000"/>
        </w:rPr>
      </w:pPr>
      <w:r>
        <w:rPr>
          <w:rFonts w:hint="eastAsia"/>
          <w:color w:val="000000"/>
        </w:rPr>
        <w:t>2.10项目负责人、项目小组人员资格证书、职称证书等情况</w:t>
      </w:r>
    </w:p>
    <w:p>
      <w:pPr>
        <w:jc w:val="center"/>
        <w:rPr>
          <w:b/>
          <w:sz w:val="30"/>
          <w:szCs w:val="30"/>
        </w:rPr>
      </w:pPr>
      <w:r>
        <w:rPr>
          <w:rFonts w:hint="eastAsia"/>
          <w:b/>
          <w:sz w:val="30"/>
          <w:szCs w:val="30"/>
        </w:rPr>
        <w:t xml:space="preserve">  （一）拟派项目负责人情况表</w:t>
      </w:r>
    </w:p>
    <w:tbl>
      <w:tblPr>
        <w:tblStyle w:val="35"/>
        <w:tblpPr w:leftFromText="180" w:rightFromText="180" w:vertAnchor="text" w:horzAnchor="margin" w:tblpY="10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89"/>
        <w:gridCol w:w="2115"/>
        <w:gridCol w:w="5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1" w:hRule="atLeast"/>
        </w:trPr>
        <w:tc>
          <w:tcPr>
            <w:tcW w:w="2389" w:type="dxa"/>
            <w:vAlign w:val="center"/>
          </w:tcPr>
          <w:p>
            <w:pPr>
              <w:autoSpaceDE w:val="0"/>
              <w:autoSpaceDN w:val="0"/>
              <w:adjustRightInd w:val="0"/>
              <w:jc w:val="center"/>
              <w:rPr>
                <w:rFonts w:ascii="宋体"/>
                <w:sz w:val="22"/>
              </w:rPr>
            </w:pPr>
            <w:r>
              <w:rPr>
                <w:rFonts w:ascii="宋体"/>
                <w:sz w:val="22"/>
              </w:rPr>
              <w:t>姓名</w:t>
            </w:r>
          </w:p>
        </w:tc>
        <w:tc>
          <w:tcPr>
            <w:tcW w:w="2115" w:type="dxa"/>
            <w:vAlign w:val="center"/>
          </w:tcPr>
          <w:p>
            <w:pPr>
              <w:autoSpaceDE w:val="0"/>
              <w:autoSpaceDN w:val="0"/>
              <w:adjustRightInd w:val="0"/>
              <w:jc w:val="center"/>
              <w:rPr>
                <w:rFonts w:ascii="宋体"/>
                <w:sz w:val="22"/>
              </w:rPr>
            </w:pPr>
          </w:p>
        </w:tc>
        <w:tc>
          <w:tcPr>
            <w:tcW w:w="5176" w:type="dxa"/>
            <w:vAlign w:val="center"/>
          </w:tcPr>
          <w:p>
            <w:pPr>
              <w:autoSpaceDE w:val="0"/>
              <w:autoSpaceDN w:val="0"/>
              <w:adjustRightInd w:val="0"/>
              <w:jc w:val="center"/>
              <w:rPr>
                <w:rFonts w:ascii="宋体"/>
                <w:sz w:val="22"/>
              </w:rPr>
            </w:pPr>
            <w:r>
              <w:rPr>
                <w:rFonts w:ascii="宋体"/>
                <w:sz w:val="22"/>
              </w:rPr>
              <w:t>近年业绩及承担的主要工作情况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pPr>
              <w:autoSpaceDE w:val="0"/>
              <w:autoSpaceDN w:val="0"/>
              <w:adjustRightInd w:val="0"/>
              <w:jc w:val="center"/>
              <w:rPr>
                <w:rFonts w:ascii="宋体"/>
                <w:sz w:val="22"/>
              </w:rPr>
            </w:pPr>
            <w:r>
              <w:rPr>
                <w:rFonts w:ascii="宋体"/>
                <w:sz w:val="22"/>
              </w:rPr>
              <w:t>性别</w:t>
            </w:r>
          </w:p>
        </w:tc>
        <w:tc>
          <w:tcPr>
            <w:tcW w:w="2115" w:type="dxa"/>
            <w:vAlign w:val="center"/>
          </w:tcPr>
          <w:p>
            <w:pPr>
              <w:autoSpaceDE w:val="0"/>
              <w:autoSpaceDN w:val="0"/>
              <w:adjustRightInd w:val="0"/>
              <w:jc w:val="center"/>
              <w:rPr>
                <w:rFonts w:ascii="宋体"/>
                <w:sz w:val="22"/>
              </w:rPr>
            </w:pPr>
          </w:p>
        </w:tc>
        <w:tc>
          <w:tcPr>
            <w:tcW w:w="5176" w:type="dxa"/>
            <w:vMerge w:val="restart"/>
            <w:vAlign w:val="center"/>
          </w:tcPr>
          <w:p>
            <w:pPr>
              <w:adjustRightInd w:val="0"/>
              <w:jc w:val="center"/>
              <w:rPr>
                <w:rFonts w:ascii="宋体" w:cs="Arial"/>
                <w:b/>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pPr>
              <w:autoSpaceDE w:val="0"/>
              <w:autoSpaceDN w:val="0"/>
              <w:adjustRightInd w:val="0"/>
              <w:jc w:val="center"/>
              <w:rPr>
                <w:rFonts w:ascii="宋体"/>
                <w:sz w:val="22"/>
              </w:rPr>
            </w:pPr>
            <w:r>
              <w:rPr>
                <w:rFonts w:ascii="宋体"/>
                <w:sz w:val="22"/>
              </w:rPr>
              <w:t>年龄</w:t>
            </w:r>
          </w:p>
        </w:tc>
        <w:tc>
          <w:tcPr>
            <w:tcW w:w="2115" w:type="dxa"/>
            <w:vAlign w:val="center"/>
          </w:tcPr>
          <w:p>
            <w:pPr>
              <w:autoSpaceDE w:val="0"/>
              <w:autoSpaceDN w:val="0"/>
              <w:adjustRightInd w:val="0"/>
              <w:jc w:val="center"/>
              <w:rPr>
                <w:rFonts w:ascii="宋体"/>
                <w:sz w:val="22"/>
              </w:rPr>
            </w:pPr>
          </w:p>
        </w:tc>
        <w:tc>
          <w:tcPr>
            <w:tcW w:w="5176" w:type="dxa"/>
            <w:vMerge w:val="continue"/>
            <w:vAlign w:val="center"/>
          </w:tcPr>
          <w:p>
            <w:pPr>
              <w:adjustRightInd w:val="0"/>
              <w:jc w:val="center"/>
              <w:rPr>
                <w:rFonts w:ascii="宋体" w:cs="Arial"/>
                <w:b/>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pPr>
              <w:autoSpaceDE w:val="0"/>
              <w:autoSpaceDN w:val="0"/>
              <w:adjustRightInd w:val="0"/>
              <w:jc w:val="center"/>
              <w:rPr>
                <w:rFonts w:ascii="宋体"/>
                <w:sz w:val="22"/>
              </w:rPr>
            </w:pPr>
            <w:r>
              <w:rPr>
                <w:rFonts w:ascii="宋体"/>
                <w:sz w:val="22"/>
              </w:rPr>
              <w:t>职称</w:t>
            </w:r>
          </w:p>
        </w:tc>
        <w:tc>
          <w:tcPr>
            <w:tcW w:w="2115" w:type="dxa"/>
            <w:vAlign w:val="center"/>
          </w:tcPr>
          <w:p>
            <w:pPr>
              <w:autoSpaceDE w:val="0"/>
              <w:autoSpaceDN w:val="0"/>
              <w:adjustRightInd w:val="0"/>
              <w:jc w:val="center"/>
              <w:rPr>
                <w:rFonts w:ascii="宋体"/>
                <w:sz w:val="22"/>
              </w:rPr>
            </w:pPr>
          </w:p>
        </w:tc>
        <w:tc>
          <w:tcPr>
            <w:tcW w:w="5176" w:type="dxa"/>
            <w:vMerge w:val="continue"/>
            <w:vAlign w:val="center"/>
          </w:tcPr>
          <w:p>
            <w:pPr>
              <w:adjustRightInd w:val="0"/>
              <w:jc w:val="center"/>
              <w:rPr>
                <w:rFonts w:ascii="宋体" w:cs="Arial"/>
                <w:b/>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pPr>
              <w:autoSpaceDE w:val="0"/>
              <w:autoSpaceDN w:val="0"/>
              <w:adjustRightInd w:val="0"/>
              <w:jc w:val="center"/>
              <w:rPr>
                <w:rFonts w:ascii="宋体"/>
                <w:sz w:val="22"/>
              </w:rPr>
            </w:pPr>
            <w:r>
              <w:rPr>
                <w:rFonts w:ascii="宋体"/>
                <w:sz w:val="22"/>
              </w:rPr>
              <w:t>毕业时间</w:t>
            </w:r>
          </w:p>
        </w:tc>
        <w:tc>
          <w:tcPr>
            <w:tcW w:w="2115" w:type="dxa"/>
            <w:vAlign w:val="center"/>
          </w:tcPr>
          <w:p>
            <w:pPr>
              <w:autoSpaceDE w:val="0"/>
              <w:autoSpaceDN w:val="0"/>
              <w:adjustRightInd w:val="0"/>
              <w:jc w:val="center"/>
              <w:rPr>
                <w:rFonts w:ascii="宋体"/>
                <w:sz w:val="22"/>
              </w:rPr>
            </w:pPr>
          </w:p>
        </w:tc>
        <w:tc>
          <w:tcPr>
            <w:tcW w:w="5176" w:type="dxa"/>
            <w:vMerge w:val="continue"/>
            <w:vAlign w:val="center"/>
          </w:tcPr>
          <w:p>
            <w:pPr>
              <w:adjustRightInd w:val="0"/>
              <w:jc w:val="center"/>
              <w:rPr>
                <w:rFonts w:ascii="宋体" w:cs="Arial"/>
                <w:b/>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pPr>
              <w:autoSpaceDE w:val="0"/>
              <w:autoSpaceDN w:val="0"/>
              <w:adjustRightInd w:val="0"/>
              <w:jc w:val="center"/>
              <w:rPr>
                <w:rFonts w:ascii="宋体"/>
                <w:sz w:val="22"/>
              </w:rPr>
            </w:pPr>
            <w:r>
              <w:rPr>
                <w:rFonts w:ascii="宋体"/>
                <w:sz w:val="22"/>
              </w:rPr>
              <w:t>所学专业</w:t>
            </w:r>
          </w:p>
        </w:tc>
        <w:tc>
          <w:tcPr>
            <w:tcW w:w="2115" w:type="dxa"/>
            <w:vAlign w:val="center"/>
          </w:tcPr>
          <w:p>
            <w:pPr>
              <w:autoSpaceDE w:val="0"/>
              <w:autoSpaceDN w:val="0"/>
              <w:adjustRightInd w:val="0"/>
              <w:jc w:val="center"/>
              <w:rPr>
                <w:rFonts w:ascii="宋体"/>
                <w:sz w:val="22"/>
              </w:rPr>
            </w:pPr>
          </w:p>
        </w:tc>
        <w:tc>
          <w:tcPr>
            <w:tcW w:w="5176" w:type="dxa"/>
            <w:vMerge w:val="continue"/>
            <w:vAlign w:val="center"/>
          </w:tcPr>
          <w:p>
            <w:pPr>
              <w:adjustRightInd w:val="0"/>
              <w:jc w:val="center"/>
              <w:rPr>
                <w:rFonts w:ascii="宋体" w:cs="Arial"/>
                <w:b/>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pPr>
              <w:autoSpaceDE w:val="0"/>
              <w:autoSpaceDN w:val="0"/>
              <w:adjustRightInd w:val="0"/>
              <w:jc w:val="center"/>
              <w:rPr>
                <w:rFonts w:ascii="宋体"/>
                <w:sz w:val="22"/>
              </w:rPr>
            </w:pPr>
            <w:r>
              <w:rPr>
                <w:rFonts w:ascii="宋体"/>
                <w:sz w:val="22"/>
              </w:rPr>
              <w:t>学历</w:t>
            </w:r>
          </w:p>
        </w:tc>
        <w:tc>
          <w:tcPr>
            <w:tcW w:w="2115" w:type="dxa"/>
            <w:vAlign w:val="center"/>
          </w:tcPr>
          <w:p>
            <w:pPr>
              <w:autoSpaceDE w:val="0"/>
              <w:autoSpaceDN w:val="0"/>
              <w:adjustRightInd w:val="0"/>
              <w:jc w:val="center"/>
              <w:rPr>
                <w:rFonts w:ascii="宋体"/>
                <w:sz w:val="22"/>
              </w:rPr>
            </w:pPr>
          </w:p>
        </w:tc>
        <w:tc>
          <w:tcPr>
            <w:tcW w:w="5176" w:type="dxa"/>
            <w:vMerge w:val="continue"/>
            <w:vAlign w:val="center"/>
          </w:tcPr>
          <w:p>
            <w:pPr>
              <w:adjustRightInd w:val="0"/>
              <w:jc w:val="center"/>
              <w:rPr>
                <w:rFonts w:ascii="宋体" w:cs="Arial"/>
                <w:b/>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pPr>
              <w:autoSpaceDE w:val="0"/>
              <w:autoSpaceDN w:val="0"/>
              <w:adjustRightInd w:val="0"/>
              <w:jc w:val="center"/>
              <w:rPr>
                <w:rFonts w:ascii="宋体"/>
                <w:sz w:val="22"/>
              </w:rPr>
            </w:pPr>
            <w:r>
              <w:rPr>
                <w:rFonts w:hint="eastAsia" w:ascii="宋体"/>
                <w:sz w:val="22"/>
              </w:rPr>
              <w:t>从业年限</w:t>
            </w:r>
          </w:p>
        </w:tc>
        <w:tc>
          <w:tcPr>
            <w:tcW w:w="2115" w:type="dxa"/>
            <w:vAlign w:val="center"/>
          </w:tcPr>
          <w:p>
            <w:pPr>
              <w:autoSpaceDE w:val="0"/>
              <w:autoSpaceDN w:val="0"/>
              <w:adjustRightInd w:val="0"/>
              <w:jc w:val="center"/>
              <w:rPr>
                <w:rFonts w:ascii="宋体"/>
                <w:sz w:val="22"/>
              </w:rPr>
            </w:pPr>
          </w:p>
        </w:tc>
        <w:tc>
          <w:tcPr>
            <w:tcW w:w="5176" w:type="dxa"/>
            <w:vMerge w:val="continue"/>
            <w:vAlign w:val="center"/>
          </w:tcPr>
          <w:p>
            <w:pPr>
              <w:adjustRightInd w:val="0"/>
              <w:jc w:val="center"/>
              <w:rPr>
                <w:rFonts w:ascii="宋体" w:cs="Arial"/>
                <w:b/>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pPr>
              <w:autoSpaceDE w:val="0"/>
              <w:autoSpaceDN w:val="0"/>
              <w:adjustRightInd w:val="0"/>
              <w:jc w:val="center"/>
              <w:rPr>
                <w:rFonts w:ascii="宋体"/>
                <w:sz w:val="22"/>
              </w:rPr>
            </w:pPr>
            <w:r>
              <w:rPr>
                <w:rFonts w:ascii="宋体"/>
                <w:sz w:val="22"/>
              </w:rPr>
              <w:t>证书编号</w:t>
            </w:r>
          </w:p>
        </w:tc>
        <w:tc>
          <w:tcPr>
            <w:tcW w:w="2115" w:type="dxa"/>
            <w:vAlign w:val="center"/>
          </w:tcPr>
          <w:p>
            <w:pPr>
              <w:autoSpaceDE w:val="0"/>
              <w:autoSpaceDN w:val="0"/>
              <w:adjustRightInd w:val="0"/>
              <w:jc w:val="center"/>
              <w:rPr>
                <w:rFonts w:ascii="宋体"/>
                <w:sz w:val="22"/>
              </w:rPr>
            </w:pPr>
          </w:p>
        </w:tc>
        <w:tc>
          <w:tcPr>
            <w:tcW w:w="5176" w:type="dxa"/>
            <w:vMerge w:val="continue"/>
            <w:vAlign w:val="center"/>
          </w:tcPr>
          <w:p>
            <w:pPr>
              <w:adjustRightInd w:val="0"/>
              <w:jc w:val="center"/>
              <w:rPr>
                <w:rFonts w:ascii="宋体" w:cs="Arial"/>
                <w:b/>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pPr>
              <w:autoSpaceDE w:val="0"/>
              <w:autoSpaceDN w:val="0"/>
              <w:adjustRightInd w:val="0"/>
              <w:jc w:val="center"/>
              <w:rPr>
                <w:rFonts w:ascii="宋体"/>
                <w:sz w:val="22"/>
              </w:rPr>
            </w:pPr>
            <w:r>
              <w:rPr>
                <w:rFonts w:ascii="宋体"/>
                <w:sz w:val="22"/>
              </w:rPr>
              <w:t>其他资质情况</w:t>
            </w:r>
          </w:p>
        </w:tc>
        <w:tc>
          <w:tcPr>
            <w:tcW w:w="2115" w:type="dxa"/>
            <w:vAlign w:val="center"/>
          </w:tcPr>
          <w:p>
            <w:pPr>
              <w:autoSpaceDE w:val="0"/>
              <w:autoSpaceDN w:val="0"/>
              <w:adjustRightInd w:val="0"/>
              <w:jc w:val="center"/>
              <w:rPr>
                <w:rFonts w:ascii="宋体"/>
                <w:sz w:val="22"/>
              </w:rPr>
            </w:pPr>
          </w:p>
        </w:tc>
        <w:tc>
          <w:tcPr>
            <w:tcW w:w="5176" w:type="dxa"/>
            <w:vMerge w:val="continue"/>
            <w:vAlign w:val="center"/>
          </w:tcPr>
          <w:p>
            <w:pPr>
              <w:adjustRightInd w:val="0"/>
              <w:jc w:val="center"/>
              <w:rPr>
                <w:rFonts w:ascii="宋体" w:cs="Arial"/>
                <w:b/>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trPr>
        <w:tc>
          <w:tcPr>
            <w:tcW w:w="2389" w:type="dxa"/>
            <w:vAlign w:val="center"/>
          </w:tcPr>
          <w:p>
            <w:pPr>
              <w:autoSpaceDE w:val="0"/>
              <w:autoSpaceDN w:val="0"/>
              <w:adjustRightInd w:val="0"/>
              <w:jc w:val="center"/>
              <w:rPr>
                <w:rFonts w:ascii="宋体"/>
                <w:sz w:val="22"/>
              </w:rPr>
            </w:pPr>
            <w:r>
              <w:rPr>
                <w:rFonts w:ascii="宋体"/>
                <w:sz w:val="22"/>
              </w:rPr>
              <w:t>联系电话</w:t>
            </w:r>
          </w:p>
        </w:tc>
        <w:tc>
          <w:tcPr>
            <w:tcW w:w="2115" w:type="dxa"/>
            <w:vAlign w:val="center"/>
          </w:tcPr>
          <w:p>
            <w:pPr>
              <w:autoSpaceDE w:val="0"/>
              <w:autoSpaceDN w:val="0"/>
              <w:adjustRightInd w:val="0"/>
              <w:jc w:val="center"/>
              <w:rPr>
                <w:rFonts w:ascii="宋体"/>
                <w:sz w:val="22"/>
              </w:rPr>
            </w:pPr>
          </w:p>
        </w:tc>
        <w:tc>
          <w:tcPr>
            <w:tcW w:w="5176" w:type="dxa"/>
            <w:vMerge w:val="continue"/>
            <w:vAlign w:val="center"/>
          </w:tcPr>
          <w:p>
            <w:pPr>
              <w:adjustRightInd w:val="0"/>
              <w:jc w:val="center"/>
              <w:rPr>
                <w:rFonts w:ascii="宋体" w:cs="Arial"/>
                <w:b/>
                <w:sz w:val="22"/>
              </w:rPr>
            </w:pPr>
          </w:p>
        </w:tc>
      </w:tr>
    </w:tbl>
    <w:p>
      <w:pPr>
        <w:spacing w:line="380" w:lineRule="exact"/>
        <w:rPr>
          <w:rFonts w:ascii="宋体"/>
          <w:b/>
          <w:sz w:val="22"/>
          <w:u w:val="single"/>
        </w:rPr>
      </w:pPr>
      <w:r>
        <w:rPr>
          <w:rFonts w:hint="eastAsia" w:ascii="宋体"/>
          <w:b/>
          <w:sz w:val="22"/>
          <w:u w:val="single"/>
        </w:rPr>
        <w:t>注：须随表提交相应的证书复印件必须是公司正式在编人员。</w:t>
      </w:r>
    </w:p>
    <w:p>
      <w:pPr>
        <w:rPr>
          <w:rFonts w:ascii="宋体"/>
          <w:sz w:val="22"/>
        </w:rPr>
      </w:pPr>
    </w:p>
    <w:p>
      <w:pPr>
        <w:spacing w:line="500" w:lineRule="exact"/>
        <w:ind w:firstLine="436" w:firstLineChars="196"/>
        <w:rPr>
          <w:rFonts w:ascii="宋体"/>
          <w:sz w:val="22"/>
        </w:rPr>
      </w:pPr>
      <w:r>
        <w:rPr>
          <w:rFonts w:hint="eastAsia" w:ascii="宋体"/>
          <w:sz w:val="22"/>
        </w:rPr>
        <w:t>投标人（盖章）：</w:t>
      </w:r>
    </w:p>
    <w:p>
      <w:pPr>
        <w:spacing w:line="500" w:lineRule="exact"/>
        <w:ind w:firstLine="436" w:firstLineChars="196"/>
        <w:rPr>
          <w:rFonts w:ascii="宋体"/>
          <w:sz w:val="22"/>
        </w:rPr>
      </w:pPr>
      <w:r>
        <w:rPr>
          <w:rFonts w:hint="eastAsia" w:ascii="宋体"/>
          <w:sz w:val="22"/>
        </w:rPr>
        <w:t>法定代表人或授权代表（签字或盖章）：</w:t>
      </w:r>
    </w:p>
    <w:p>
      <w:pPr>
        <w:spacing w:line="500" w:lineRule="exact"/>
        <w:ind w:firstLine="436" w:firstLineChars="196"/>
        <w:rPr>
          <w:rFonts w:ascii="宋体"/>
          <w:sz w:val="22"/>
        </w:rPr>
      </w:pPr>
      <w:r>
        <w:rPr>
          <w:rFonts w:hint="eastAsia" w:ascii="宋体"/>
          <w:sz w:val="22"/>
        </w:rPr>
        <w:t>日期：</w:t>
      </w:r>
    </w:p>
    <w:p>
      <w:pPr>
        <w:spacing w:line="500" w:lineRule="exact"/>
        <w:ind w:firstLine="436" w:firstLineChars="196"/>
        <w:rPr>
          <w:rFonts w:ascii="宋体"/>
          <w:sz w:val="22"/>
        </w:rPr>
      </w:pPr>
    </w:p>
    <w:p>
      <w:pPr>
        <w:autoSpaceDE w:val="0"/>
        <w:autoSpaceDN w:val="0"/>
        <w:adjustRightInd w:val="0"/>
        <w:spacing w:line="440" w:lineRule="atLeast"/>
        <w:rPr>
          <w:rFonts w:ascii="宋体" w:cs="仿宋_GB2312"/>
          <w:sz w:val="32"/>
          <w:szCs w:val="32"/>
          <w:lang w:val="zh-CN"/>
        </w:rPr>
      </w:pPr>
    </w:p>
    <w:p>
      <w:pPr>
        <w:autoSpaceDE w:val="0"/>
        <w:autoSpaceDN w:val="0"/>
        <w:adjustRightInd w:val="0"/>
        <w:spacing w:line="440" w:lineRule="atLeast"/>
        <w:jc w:val="center"/>
        <w:rPr>
          <w:rFonts w:ascii="宋体" w:cs="仿宋_GB2312"/>
          <w:sz w:val="32"/>
          <w:szCs w:val="32"/>
          <w:lang w:val="zh-CN"/>
        </w:rPr>
      </w:pPr>
      <w:r>
        <w:rPr>
          <w:rFonts w:hint="eastAsia" w:ascii="宋体" w:cs="仿宋_GB2312"/>
          <w:sz w:val="32"/>
          <w:szCs w:val="32"/>
          <w:lang w:val="zh-CN"/>
        </w:rPr>
        <w:t>（二）项目小组人员情况表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7"/>
        <w:gridCol w:w="1776"/>
        <w:gridCol w:w="1061"/>
        <w:gridCol w:w="863"/>
        <w:gridCol w:w="937"/>
        <w:gridCol w:w="1050"/>
        <w:gridCol w:w="1175"/>
        <w:gridCol w:w="1175"/>
        <w:gridCol w:w="9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67" w:type="dxa"/>
            <w:vAlign w:val="center"/>
          </w:tcPr>
          <w:p>
            <w:pPr>
              <w:adjustRightInd w:val="0"/>
              <w:snapToGrid w:val="0"/>
              <w:jc w:val="center"/>
              <w:rPr>
                <w:rFonts w:ascii="宋体"/>
                <w:sz w:val="22"/>
              </w:rPr>
            </w:pPr>
            <w:r>
              <w:rPr>
                <w:rFonts w:hint="eastAsia" w:ascii="宋体"/>
                <w:sz w:val="22"/>
              </w:rPr>
              <w:t>序号</w:t>
            </w:r>
          </w:p>
        </w:tc>
        <w:tc>
          <w:tcPr>
            <w:tcW w:w="1776" w:type="dxa"/>
            <w:vAlign w:val="center"/>
          </w:tcPr>
          <w:p>
            <w:pPr>
              <w:adjustRightInd w:val="0"/>
              <w:snapToGrid w:val="0"/>
              <w:jc w:val="center"/>
              <w:rPr>
                <w:rFonts w:ascii="宋体"/>
                <w:sz w:val="22"/>
              </w:rPr>
            </w:pPr>
            <w:r>
              <w:rPr>
                <w:rFonts w:hint="eastAsia" w:ascii="宋体"/>
                <w:sz w:val="22"/>
              </w:rPr>
              <w:t>姓名</w:t>
            </w:r>
          </w:p>
        </w:tc>
        <w:tc>
          <w:tcPr>
            <w:tcW w:w="1061" w:type="dxa"/>
            <w:vAlign w:val="center"/>
          </w:tcPr>
          <w:p>
            <w:pPr>
              <w:adjustRightInd w:val="0"/>
              <w:snapToGrid w:val="0"/>
              <w:jc w:val="center"/>
              <w:rPr>
                <w:rFonts w:ascii="宋体"/>
                <w:sz w:val="22"/>
              </w:rPr>
            </w:pPr>
            <w:r>
              <w:rPr>
                <w:rFonts w:hint="eastAsia" w:ascii="宋体"/>
                <w:sz w:val="22"/>
              </w:rPr>
              <w:t>性别</w:t>
            </w:r>
          </w:p>
        </w:tc>
        <w:tc>
          <w:tcPr>
            <w:tcW w:w="863" w:type="dxa"/>
            <w:vAlign w:val="center"/>
          </w:tcPr>
          <w:p>
            <w:pPr>
              <w:adjustRightInd w:val="0"/>
              <w:snapToGrid w:val="0"/>
              <w:jc w:val="center"/>
              <w:rPr>
                <w:rFonts w:ascii="宋体"/>
                <w:sz w:val="22"/>
              </w:rPr>
            </w:pPr>
            <w:r>
              <w:rPr>
                <w:rFonts w:hint="eastAsia" w:ascii="宋体"/>
                <w:sz w:val="22"/>
              </w:rPr>
              <w:t>年龄</w:t>
            </w:r>
          </w:p>
        </w:tc>
        <w:tc>
          <w:tcPr>
            <w:tcW w:w="937" w:type="dxa"/>
            <w:vAlign w:val="center"/>
          </w:tcPr>
          <w:p>
            <w:pPr>
              <w:adjustRightInd w:val="0"/>
              <w:snapToGrid w:val="0"/>
              <w:jc w:val="center"/>
              <w:rPr>
                <w:rFonts w:ascii="宋体"/>
                <w:sz w:val="22"/>
              </w:rPr>
            </w:pPr>
            <w:r>
              <w:rPr>
                <w:rFonts w:hint="eastAsia" w:ascii="宋体"/>
                <w:sz w:val="22"/>
              </w:rPr>
              <w:t>学历</w:t>
            </w:r>
          </w:p>
        </w:tc>
        <w:tc>
          <w:tcPr>
            <w:tcW w:w="1050" w:type="dxa"/>
            <w:vAlign w:val="center"/>
          </w:tcPr>
          <w:p>
            <w:pPr>
              <w:adjustRightInd w:val="0"/>
              <w:snapToGrid w:val="0"/>
              <w:jc w:val="center"/>
              <w:rPr>
                <w:rFonts w:ascii="宋体"/>
                <w:sz w:val="22"/>
              </w:rPr>
            </w:pPr>
            <w:r>
              <w:rPr>
                <w:rFonts w:hint="eastAsia" w:ascii="宋体"/>
                <w:sz w:val="22"/>
              </w:rPr>
              <w:t>专业</w:t>
            </w:r>
          </w:p>
        </w:tc>
        <w:tc>
          <w:tcPr>
            <w:tcW w:w="1175" w:type="dxa"/>
            <w:vAlign w:val="center"/>
          </w:tcPr>
          <w:p>
            <w:pPr>
              <w:adjustRightInd w:val="0"/>
              <w:snapToGrid w:val="0"/>
              <w:jc w:val="center"/>
              <w:rPr>
                <w:rFonts w:ascii="宋体"/>
                <w:sz w:val="22"/>
              </w:rPr>
            </w:pPr>
            <w:r>
              <w:rPr>
                <w:rFonts w:hint="eastAsia" w:ascii="宋体"/>
                <w:sz w:val="22"/>
              </w:rPr>
              <w:t>职称</w:t>
            </w:r>
          </w:p>
        </w:tc>
        <w:tc>
          <w:tcPr>
            <w:tcW w:w="1175" w:type="dxa"/>
            <w:vAlign w:val="center"/>
          </w:tcPr>
          <w:p>
            <w:pPr>
              <w:adjustRightInd w:val="0"/>
              <w:snapToGrid w:val="0"/>
              <w:jc w:val="center"/>
              <w:rPr>
                <w:rFonts w:ascii="宋体"/>
                <w:sz w:val="22"/>
              </w:rPr>
            </w:pPr>
            <w:r>
              <w:rPr>
                <w:rFonts w:hint="eastAsia" w:ascii="宋体"/>
                <w:sz w:val="22"/>
              </w:rPr>
              <w:t>本项目中的职责</w:t>
            </w:r>
          </w:p>
        </w:tc>
        <w:tc>
          <w:tcPr>
            <w:tcW w:w="954" w:type="dxa"/>
            <w:vAlign w:val="center"/>
          </w:tcPr>
          <w:p>
            <w:pPr>
              <w:adjustRightInd w:val="0"/>
              <w:snapToGrid w:val="0"/>
              <w:jc w:val="center"/>
              <w:rPr>
                <w:rFonts w:ascii="宋体"/>
                <w:sz w:val="22"/>
              </w:rPr>
            </w:pPr>
            <w:r>
              <w:rPr>
                <w:rFonts w:hint="eastAsia" w:ascii="宋体"/>
                <w:sz w:val="22"/>
              </w:rPr>
              <w:t>从事专业年限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jc w:val="center"/>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jc w:val="center"/>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jc w:val="center"/>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jc w:val="center"/>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jc w:val="center"/>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jc w:val="center"/>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jc w:val="center"/>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jc w:val="center"/>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jc w:val="center"/>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jc w:val="center"/>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jc w:val="center"/>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pPr>
              <w:adjustRightInd w:val="0"/>
              <w:snapToGrid w:val="0"/>
              <w:spacing w:line="360" w:lineRule="auto"/>
              <w:rPr>
                <w:rFonts w:ascii="宋体"/>
                <w:sz w:val="22"/>
              </w:rPr>
            </w:pPr>
          </w:p>
        </w:tc>
        <w:tc>
          <w:tcPr>
            <w:tcW w:w="1776" w:type="dxa"/>
            <w:vAlign w:val="center"/>
          </w:tcPr>
          <w:p>
            <w:pPr>
              <w:adjustRightInd w:val="0"/>
              <w:snapToGrid w:val="0"/>
              <w:spacing w:line="360" w:lineRule="auto"/>
              <w:jc w:val="center"/>
              <w:rPr>
                <w:rFonts w:ascii="宋体"/>
                <w:sz w:val="22"/>
              </w:rPr>
            </w:pPr>
          </w:p>
        </w:tc>
        <w:tc>
          <w:tcPr>
            <w:tcW w:w="1061" w:type="dxa"/>
            <w:vAlign w:val="center"/>
          </w:tcPr>
          <w:p>
            <w:pPr>
              <w:adjustRightInd w:val="0"/>
              <w:snapToGrid w:val="0"/>
              <w:spacing w:line="360" w:lineRule="auto"/>
              <w:jc w:val="center"/>
              <w:rPr>
                <w:rFonts w:ascii="宋体"/>
                <w:sz w:val="22"/>
              </w:rPr>
            </w:pPr>
          </w:p>
        </w:tc>
        <w:tc>
          <w:tcPr>
            <w:tcW w:w="863" w:type="dxa"/>
            <w:vAlign w:val="center"/>
          </w:tcPr>
          <w:p>
            <w:pPr>
              <w:adjustRightInd w:val="0"/>
              <w:snapToGrid w:val="0"/>
              <w:spacing w:line="360" w:lineRule="auto"/>
              <w:jc w:val="center"/>
              <w:rPr>
                <w:rFonts w:ascii="宋体"/>
                <w:sz w:val="22"/>
              </w:rPr>
            </w:pPr>
          </w:p>
        </w:tc>
        <w:tc>
          <w:tcPr>
            <w:tcW w:w="937" w:type="dxa"/>
            <w:vAlign w:val="center"/>
          </w:tcPr>
          <w:p>
            <w:pPr>
              <w:adjustRightInd w:val="0"/>
              <w:snapToGrid w:val="0"/>
              <w:spacing w:line="360" w:lineRule="auto"/>
              <w:jc w:val="center"/>
              <w:rPr>
                <w:rFonts w:ascii="宋体"/>
                <w:sz w:val="22"/>
              </w:rPr>
            </w:pPr>
          </w:p>
        </w:tc>
        <w:tc>
          <w:tcPr>
            <w:tcW w:w="1050"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1175" w:type="dxa"/>
            <w:vAlign w:val="center"/>
          </w:tcPr>
          <w:p>
            <w:pPr>
              <w:adjustRightInd w:val="0"/>
              <w:snapToGrid w:val="0"/>
              <w:spacing w:line="360" w:lineRule="auto"/>
              <w:jc w:val="center"/>
              <w:rPr>
                <w:rFonts w:ascii="宋体"/>
                <w:sz w:val="22"/>
              </w:rPr>
            </w:pPr>
          </w:p>
        </w:tc>
        <w:tc>
          <w:tcPr>
            <w:tcW w:w="954" w:type="dxa"/>
            <w:vAlign w:val="center"/>
          </w:tcPr>
          <w:p>
            <w:pPr>
              <w:adjustRightInd w:val="0"/>
              <w:snapToGrid w:val="0"/>
              <w:spacing w:line="360" w:lineRule="auto"/>
              <w:jc w:val="center"/>
              <w:rPr>
                <w:rFonts w:ascii="宋体"/>
                <w:sz w:val="22"/>
              </w:rPr>
            </w:pPr>
          </w:p>
        </w:tc>
      </w:tr>
    </w:tbl>
    <w:p>
      <w:pPr>
        <w:tabs>
          <w:tab w:val="left" w:pos="4532"/>
        </w:tabs>
        <w:spacing w:line="360" w:lineRule="auto"/>
        <w:rPr>
          <w:rFonts w:ascii="宋体"/>
          <w:sz w:val="22"/>
        </w:rPr>
      </w:pPr>
    </w:p>
    <w:p>
      <w:pPr>
        <w:tabs>
          <w:tab w:val="left" w:pos="4532"/>
        </w:tabs>
        <w:spacing w:line="360" w:lineRule="auto"/>
        <w:rPr>
          <w:rFonts w:ascii="宋体"/>
          <w:sz w:val="22"/>
        </w:rPr>
      </w:pPr>
      <w:r>
        <w:rPr>
          <w:rFonts w:hint="eastAsia" w:ascii="宋体"/>
          <w:sz w:val="22"/>
        </w:rPr>
        <w:t>1、一旦我单位中标，将实行项目负责人负责制，并配备上述项目机构人员。我方保证上述填报内容真实，若不真实，愿按有关规定接受处理。</w:t>
      </w:r>
    </w:p>
    <w:p>
      <w:pPr>
        <w:tabs>
          <w:tab w:val="left" w:pos="4532"/>
        </w:tabs>
        <w:spacing w:line="360" w:lineRule="auto"/>
        <w:rPr>
          <w:rFonts w:ascii="宋体"/>
          <w:sz w:val="22"/>
        </w:rPr>
      </w:pPr>
      <w:r>
        <w:rPr>
          <w:rFonts w:hint="eastAsia" w:ascii="宋体"/>
          <w:sz w:val="22"/>
        </w:rPr>
        <w:t>2、以上的人员必须是公司正式在编人员</w:t>
      </w:r>
      <w:bookmarkStart w:id="49" w:name="OLE_LINK41"/>
      <w:r>
        <w:rPr>
          <w:rFonts w:hint="eastAsia" w:ascii="宋体"/>
          <w:sz w:val="22"/>
        </w:rPr>
        <w:t>。</w:t>
      </w:r>
      <w:bookmarkEnd w:id="49"/>
    </w:p>
    <w:p>
      <w:pPr>
        <w:tabs>
          <w:tab w:val="left" w:pos="4532"/>
        </w:tabs>
        <w:spacing w:line="360" w:lineRule="auto"/>
        <w:rPr>
          <w:rFonts w:ascii="宋体"/>
          <w:sz w:val="22"/>
        </w:rPr>
      </w:pPr>
    </w:p>
    <w:p>
      <w:pPr>
        <w:tabs>
          <w:tab w:val="left" w:pos="4532"/>
        </w:tabs>
        <w:spacing w:line="360" w:lineRule="auto"/>
        <w:rPr>
          <w:rFonts w:ascii="宋体"/>
          <w:sz w:val="22"/>
        </w:rPr>
      </w:pPr>
    </w:p>
    <w:p>
      <w:pPr>
        <w:tabs>
          <w:tab w:val="left" w:pos="4532"/>
        </w:tabs>
        <w:spacing w:line="360" w:lineRule="auto"/>
        <w:rPr>
          <w:rFonts w:ascii="宋体"/>
          <w:sz w:val="22"/>
        </w:rPr>
      </w:pPr>
    </w:p>
    <w:p>
      <w:pPr>
        <w:spacing w:line="500" w:lineRule="exact"/>
        <w:rPr>
          <w:rFonts w:ascii="宋体"/>
          <w:sz w:val="22"/>
        </w:rPr>
      </w:pPr>
      <w:r>
        <w:rPr>
          <w:rFonts w:hint="eastAsia" w:ascii="宋体"/>
          <w:sz w:val="22"/>
        </w:rPr>
        <w:t>投标人（盖章）：</w:t>
      </w:r>
    </w:p>
    <w:p>
      <w:pPr>
        <w:spacing w:line="500" w:lineRule="exact"/>
        <w:rPr>
          <w:rFonts w:ascii="宋体"/>
          <w:sz w:val="22"/>
        </w:rPr>
      </w:pPr>
      <w:r>
        <w:rPr>
          <w:rFonts w:hint="eastAsia" w:ascii="宋体"/>
          <w:sz w:val="22"/>
        </w:rPr>
        <w:t>法定代表人或授权代表（签字或盖章）：</w:t>
      </w:r>
    </w:p>
    <w:p>
      <w:pPr>
        <w:spacing w:line="500" w:lineRule="exact"/>
        <w:rPr>
          <w:rFonts w:ascii="宋体"/>
          <w:sz w:val="22"/>
        </w:rPr>
      </w:pPr>
      <w:r>
        <w:rPr>
          <w:rFonts w:hint="eastAsia" w:ascii="宋体"/>
          <w:sz w:val="22"/>
        </w:rPr>
        <w:t>日期：</w:t>
      </w:r>
    </w:p>
    <w:p>
      <w:pPr>
        <w:pStyle w:val="4"/>
        <w:rPr>
          <w:color w:val="000000"/>
        </w:rPr>
      </w:pPr>
      <w:r>
        <w:rPr>
          <w:rFonts w:hint="eastAsia"/>
          <w:color w:val="000000"/>
        </w:rPr>
        <w:t>2.11投标供应商认为有必要提供的其他材料或说明（如有）</w:t>
      </w:r>
    </w:p>
    <w:p>
      <w:pPr>
        <w:pStyle w:val="6"/>
        <w:rPr>
          <w:color w:val="000000"/>
        </w:rPr>
      </w:pPr>
    </w:p>
    <w:p>
      <w:pPr>
        <w:spacing w:line="360" w:lineRule="auto"/>
        <w:jc w:val="center"/>
        <w:rPr>
          <w:rFonts w:ascii="华文中宋" w:hAnsi="华文中宋" w:eastAsia="华文中宋"/>
          <w:b/>
          <w:color w:val="000000"/>
          <w:sz w:val="40"/>
        </w:rPr>
      </w:pPr>
      <w:r>
        <w:rPr>
          <w:rFonts w:hint="eastAsia" w:ascii="华文中宋" w:hAnsi="华文中宋" w:eastAsia="华文中宋"/>
          <w:b/>
          <w:color w:val="000000"/>
          <w:sz w:val="40"/>
        </w:rPr>
        <w:t>投标供应商认为有必要提供的其他材料或说明</w:t>
      </w:r>
    </w:p>
    <w:p>
      <w:pPr>
        <w:spacing w:line="360" w:lineRule="auto"/>
        <w:jc w:val="left"/>
        <w:rPr>
          <w:rFonts w:ascii="仿宋" w:hAnsi="仿宋" w:eastAsia="仿宋" w:cs="Arial"/>
          <w:b/>
          <w:color w:val="000000"/>
          <w:sz w:val="24"/>
          <w:u w:val="single"/>
        </w:rPr>
      </w:pPr>
      <w:r>
        <w:rPr>
          <w:rFonts w:hint="eastAsia" w:ascii="仿宋" w:hAnsi="仿宋" w:eastAsia="仿宋" w:cs="Arial"/>
          <w:b/>
          <w:color w:val="000000"/>
          <w:sz w:val="24"/>
        </w:rPr>
        <w:t>项目</w:t>
      </w:r>
      <w:r>
        <w:rPr>
          <w:rFonts w:ascii="仿宋" w:hAnsi="仿宋" w:eastAsia="仿宋" w:cs="Arial"/>
          <w:b/>
          <w:color w:val="000000"/>
          <w:sz w:val="24"/>
        </w:rPr>
        <w:t>名称：</w:t>
      </w:r>
      <w:r>
        <w:rPr>
          <w:rFonts w:hint="eastAsia" w:ascii="仿宋" w:hAnsi="仿宋" w:eastAsia="仿宋" w:cs="Arial"/>
          <w:b/>
          <w:color w:val="000000"/>
          <w:sz w:val="24"/>
          <w:u w:val="single"/>
        </w:rPr>
        <w:t>龙港市节水宣传教育基地建设项目</w:t>
      </w:r>
    </w:p>
    <w:p>
      <w:pPr>
        <w:spacing w:line="360" w:lineRule="auto"/>
        <w:rPr>
          <w:rFonts w:ascii="仿宋" w:hAnsi="仿宋" w:eastAsia="仿宋" w:cs="Arial"/>
          <w:b/>
          <w:color w:val="000000"/>
          <w:sz w:val="24"/>
          <w:u w:val="single"/>
        </w:rPr>
      </w:pPr>
      <w:r>
        <w:rPr>
          <w:rFonts w:ascii="仿宋" w:hAnsi="仿宋" w:eastAsia="仿宋" w:cs="Arial"/>
          <w:b/>
          <w:color w:val="000000"/>
          <w:sz w:val="24"/>
        </w:rPr>
        <w:t>项目编号：</w:t>
      </w:r>
      <w:r>
        <w:rPr>
          <w:rFonts w:hint="eastAsia" w:ascii="仿宋" w:hAnsi="仿宋" w:eastAsia="仿宋" w:cs="Arial"/>
          <w:b/>
          <w:color w:val="000000"/>
          <w:sz w:val="24"/>
          <w:u w:val="single"/>
        </w:rPr>
        <w:t>LGCG2022236</w:t>
      </w:r>
    </w:p>
    <w:tbl>
      <w:tblPr>
        <w:tblStyle w:val="35"/>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085" w:hRule="atLeast"/>
        </w:trPr>
        <w:tc>
          <w:tcPr>
            <w:tcW w:w="9145" w:type="dxa"/>
          </w:tcPr>
          <w:p>
            <w:pPr>
              <w:spacing w:line="360" w:lineRule="auto"/>
              <w:rPr>
                <w:rFonts w:ascii="Arial" w:hAnsi="新宋体" w:eastAsia="新宋体" w:cs="Arial"/>
                <w:color w:val="000000"/>
                <w:szCs w:val="21"/>
              </w:rPr>
            </w:pPr>
          </w:p>
        </w:tc>
      </w:tr>
    </w:tbl>
    <w:p>
      <w:pPr>
        <w:snapToGrid w:val="0"/>
        <w:spacing w:line="360" w:lineRule="auto"/>
        <w:rPr>
          <w:rFonts w:ascii="仿宋" w:hAnsi="仿宋" w:eastAsia="仿宋" w:cs="Arial"/>
          <w:color w:val="000000"/>
          <w:sz w:val="24"/>
        </w:rPr>
      </w:pPr>
      <w:r>
        <w:rPr>
          <w:rFonts w:hint="eastAsia" w:ascii="仿宋" w:hAnsi="仿宋" w:eastAsia="仿宋" w:cs="Arial"/>
          <w:color w:val="000000"/>
          <w:sz w:val="24"/>
        </w:rPr>
        <w:t>投标供应商名称（盖章）：</w:t>
      </w:r>
      <w:r>
        <w:rPr>
          <w:rFonts w:ascii="仿宋" w:hAnsi="仿宋" w:eastAsia="仿宋" w:cs="Arial"/>
          <w:color w:val="000000"/>
          <w:sz w:val="24"/>
        </w:rPr>
        <w:t>____________________________________________</w:t>
      </w:r>
    </w:p>
    <w:p>
      <w:pPr>
        <w:snapToGrid w:val="0"/>
        <w:spacing w:line="360" w:lineRule="auto"/>
        <w:rPr>
          <w:rFonts w:ascii="仿宋" w:hAnsi="仿宋" w:eastAsia="仿宋" w:cs="Arial"/>
          <w:color w:val="000000"/>
          <w:sz w:val="24"/>
          <w:u w:val="single"/>
        </w:rPr>
      </w:pPr>
      <w:r>
        <w:rPr>
          <w:rFonts w:hint="eastAsia" w:ascii="仿宋" w:hAnsi="仿宋" w:eastAsia="仿宋" w:cs="Arial"/>
          <w:color w:val="000000"/>
          <w:sz w:val="24"/>
        </w:rPr>
        <w:t>法定代表人或其授权代表（签字或盖章）：</w:t>
      </w:r>
      <w:r>
        <w:rPr>
          <w:rFonts w:ascii="仿宋" w:hAnsi="仿宋" w:eastAsia="仿宋" w:cs="Arial"/>
          <w:color w:val="000000"/>
          <w:sz w:val="24"/>
        </w:rPr>
        <w:t>____________________________</w:t>
      </w:r>
    </w:p>
    <w:p>
      <w:pPr>
        <w:spacing w:line="360" w:lineRule="auto"/>
        <w:rPr>
          <w:rFonts w:ascii="Arial" w:hAnsi="Arial" w:eastAsia="新宋体" w:cs="Arial"/>
          <w:color w:val="000000"/>
          <w:szCs w:val="21"/>
          <w:u w:val="single"/>
        </w:rPr>
      </w:pPr>
      <w:r>
        <w:rPr>
          <w:rFonts w:hint="eastAsia" w:ascii="仿宋" w:hAnsi="仿宋" w:eastAsia="仿宋" w:cs="Arial"/>
          <w:color w:val="000000"/>
          <w:sz w:val="24"/>
        </w:rPr>
        <w:t>日期：</w:t>
      </w:r>
      <w:r>
        <w:rPr>
          <w:rFonts w:ascii="仿宋" w:hAnsi="仿宋" w:eastAsia="仿宋" w:cs="Arial"/>
          <w:color w:val="000000"/>
          <w:sz w:val="24"/>
        </w:rPr>
        <w:t>________</w:t>
      </w:r>
      <w:r>
        <w:rPr>
          <w:rFonts w:hint="eastAsia" w:ascii="仿宋" w:hAnsi="仿宋" w:eastAsia="仿宋" w:cs="Arial"/>
          <w:color w:val="000000"/>
          <w:sz w:val="24"/>
        </w:rPr>
        <w:t>年</w:t>
      </w:r>
      <w:r>
        <w:rPr>
          <w:rFonts w:ascii="仿宋" w:hAnsi="仿宋" w:eastAsia="仿宋" w:cs="Arial"/>
          <w:color w:val="000000"/>
          <w:sz w:val="24"/>
        </w:rPr>
        <w:t>____</w:t>
      </w:r>
      <w:r>
        <w:rPr>
          <w:rFonts w:hint="eastAsia" w:ascii="仿宋" w:hAnsi="仿宋" w:eastAsia="仿宋" w:cs="Arial"/>
          <w:color w:val="000000"/>
          <w:sz w:val="24"/>
        </w:rPr>
        <w:t>月</w:t>
      </w:r>
      <w:r>
        <w:rPr>
          <w:rFonts w:ascii="仿宋" w:hAnsi="仿宋" w:eastAsia="仿宋" w:cs="Arial"/>
          <w:color w:val="000000"/>
          <w:sz w:val="24"/>
        </w:rPr>
        <w:t>____</w:t>
      </w:r>
      <w:r>
        <w:rPr>
          <w:rFonts w:hint="eastAsia" w:ascii="仿宋" w:hAnsi="仿宋" w:eastAsia="仿宋" w:cs="Arial"/>
          <w:color w:val="000000"/>
          <w:sz w:val="24"/>
        </w:rPr>
        <w:t>日</w:t>
      </w:r>
    </w:p>
    <w:p>
      <w:pPr>
        <w:rPr>
          <w:b/>
          <w:color w:val="000000" w:themeColor="text1"/>
          <w:sz w:val="30"/>
          <w14:textFill>
            <w14:solidFill>
              <w14:schemeClr w14:val="tx1"/>
            </w14:solidFill>
          </w14:textFill>
        </w:rPr>
      </w:pPr>
      <w:r>
        <w:rPr>
          <w:b/>
          <w:color w:val="000000" w:themeColor="text1"/>
          <w:sz w:val="30"/>
          <w14:textFill>
            <w14:solidFill>
              <w14:schemeClr w14:val="tx1"/>
            </w14:solidFill>
          </w14:textFill>
        </w:rPr>
        <w:br w:type="page"/>
      </w:r>
    </w:p>
    <w:p>
      <w:pPr>
        <w:widowControl/>
        <w:snapToGrid w:val="0"/>
        <w:spacing w:before="120" w:after="120" w:line="324"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诚信投标承诺书</w:t>
      </w:r>
    </w:p>
    <w:p>
      <w:pPr>
        <w:widowControl/>
        <w:snapToGrid w:val="0"/>
        <w:ind w:right="-153"/>
        <w:jc w:val="center"/>
        <w:rPr>
          <w:color w:val="000000" w:themeColor="text1"/>
          <w:sz w:val="22"/>
          <w14:textFill>
            <w14:solidFill>
              <w14:schemeClr w14:val="tx1"/>
            </w14:solidFill>
          </w14:textFill>
        </w:rPr>
      </w:pPr>
    </w:p>
    <w:p>
      <w:pPr>
        <w:widowControl/>
        <w:snapToGrid w:val="0"/>
        <w:spacing w:line="520" w:lineRule="exact"/>
        <w:ind w:right="-153" w:firstLine="6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本企业郑重承诺：</w:t>
      </w:r>
    </w:p>
    <w:p>
      <w:pPr>
        <w:widowControl/>
        <w:snapToGrid w:val="0"/>
        <w:spacing w:line="520" w:lineRule="exact"/>
        <w:ind w:right="-153" w:firstLine="6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一、将遵循公开、公平、公正和诚实信用的原则参加本项目投标；</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二、所提供的一切材料都是真实、有效、合法的。</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三、不与其它投标供应商相互串通，不排挤其它投标供应商的公平竞争，损害采购人或其它投标供应商的合法权益；</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四、不与采购人或招标代理机构串通投标，损害国家利益、社会公共利益或者他人的合法权益；</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五、不向采购人或者评标委员会成员行贿以牟取中标资格；</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六、不以他人名义投标或者以其它方式弄虚作假，骗取中标资格；</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七、不在开标后进行虚假恶意投诉。</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本公司若有违反本承诺内容的行为，愿意承担法律责任，包括：本企业投标文件按无效标处理，愿意接受相关行政主管部门作出的处罚。</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w:t>
      </w:r>
    </w:p>
    <w:p>
      <w:pPr>
        <w:widowControl/>
        <w:snapToGrid w:val="0"/>
        <w:spacing w:line="520" w:lineRule="exact"/>
        <w:ind w:left="2" w:right="-153" w:hanging="2"/>
        <w:jc w:val="left"/>
        <w:rPr>
          <w:color w:val="000000" w:themeColor="text1"/>
          <w:sz w:val="22"/>
          <w14:textFill>
            <w14:solidFill>
              <w14:schemeClr w14:val="tx1"/>
            </w14:solidFill>
          </w14:textFill>
        </w:rPr>
      </w:pPr>
    </w:p>
    <w:p>
      <w:pPr>
        <w:widowControl/>
        <w:snapToGrid w:val="0"/>
        <w:spacing w:line="520" w:lineRule="exact"/>
        <w:ind w:right="-153"/>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投标</w:t>
      </w:r>
      <w:r>
        <w:rPr>
          <w:color w:val="000000" w:themeColor="text1"/>
          <w:sz w:val="22"/>
          <w14:textFill>
            <w14:solidFill>
              <w14:schemeClr w14:val="tx1"/>
            </w14:solidFill>
          </w14:textFill>
        </w:rPr>
        <w:t xml:space="preserve">供应商（盖章）：           </w:t>
      </w:r>
    </w:p>
    <w:p>
      <w:pPr>
        <w:widowControl/>
        <w:snapToGrid w:val="0"/>
        <w:spacing w:line="520" w:lineRule="exact"/>
        <w:ind w:right="-15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法定代表人或授权代表（签字或盖章）：</w:t>
      </w:r>
    </w:p>
    <w:p>
      <w:pPr>
        <w:widowControl/>
        <w:snapToGrid w:val="0"/>
        <w:spacing w:line="520" w:lineRule="exact"/>
        <w:ind w:right="-15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日期：   年  月  日</w:t>
      </w:r>
    </w:p>
    <w:p>
      <w:pPr>
        <w:widowControl/>
        <w:snapToGrid w:val="0"/>
        <w:spacing w:line="520" w:lineRule="exact"/>
        <w:ind w:left="-174" w:right="-153" w:firstLine="174"/>
        <w:jc w:val="left"/>
        <w:rPr>
          <w:color w:val="000000"/>
          <w:sz w:val="22"/>
        </w:rPr>
      </w:pPr>
    </w:p>
    <w:p>
      <w:pPr>
        <w:widowControl/>
        <w:snapToGrid w:val="0"/>
        <w:spacing w:line="520" w:lineRule="exact"/>
        <w:ind w:left="-174" w:right="-153" w:firstLine="174"/>
        <w:jc w:val="left"/>
        <w:rPr>
          <w:color w:val="000000"/>
          <w:sz w:val="22"/>
        </w:rPr>
      </w:pPr>
    </w:p>
    <w:p>
      <w:pPr>
        <w:widowControl/>
        <w:snapToGrid w:val="0"/>
        <w:spacing w:line="520" w:lineRule="exact"/>
        <w:ind w:left="-174" w:right="-153" w:firstLine="174"/>
        <w:jc w:val="left"/>
        <w:rPr>
          <w:color w:val="000000"/>
          <w:sz w:val="22"/>
        </w:rPr>
      </w:pPr>
    </w:p>
    <w:p>
      <w:pPr>
        <w:widowControl/>
        <w:snapToGrid w:val="0"/>
        <w:spacing w:line="400" w:lineRule="exact"/>
        <w:jc w:val="left"/>
        <w:rPr>
          <w:color w:val="000000"/>
          <w:sz w:val="24"/>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pStyle w:val="3"/>
        <w:ind w:firstLine="422"/>
        <w:rPr>
          <w:b w:val="0"/>
          <w:bCs w:val="0"/>
          <w:color w:val="000000"/>
        </w:rPr>
      </w:pPr>
      <w:bookmarkStart w:id="50" w:name="_Toc30408916"/>
      <w:bookmarkStart w:id="51" w:name="_Toc24550051"/>
      <w:bookmarkStart w:id="52" w:name="_Toc7988469"/>
      <w:bookmarkStart w:id="53" w:name="_Toc440162801"/>
      <w:bookmarkStart w:id="54" w:name="_Toc8008424"/>
      <w:bookmarkStart w:id="55" w:name="_Toc7988415"/>
      <w:r>
        <w:rPr>
          <w:rFonts w:hint="eastAsia"/>
          <w:color w:val="000000"/>
        </w:rPr>
        <w:t>三、“报价文件</w:t>
      </w:r>
      <w:r>
        <w:rPr>
          <w:color w:val="000000"/>
        </w:rPr>
        <w:t>”</w:t>
      </w:r>
      <w:r>
        <w:rPr>
          <w:rFonts w:hint="eastAsia"/>
          <w:color w:val="000000"/>
        </w:rPr>
        <w:t>格式</w:t>
      </w:r>
      <w:bookmarkEnd w:id="50"/>
      <w:bookmarkEnd w:id="51"/>
      <w:bookmarkEnd w:id="52"/>
      <w:bookmarkEnd w:id="53"/>
      <w:bookmarkEnd w:id="54"/>
      <w:bookmarkEnd w:id="55"/>
    </w:p>
    <w:p>
      <w:pPr>
        <w:pStyle w:val="6"/>
        <w:rPr>
          <w:color w:val="000000"/>
        </w:rPr>
      </w:pPr>
      <w:r>
        <w:rPr>
          <w:rFonts w:hint="eastAsia"/>
          <w:color w:val="000000"/>
        </w:rPr>
        <w:t>3.1 “报价文件”封面</w:t>
      </w:r>
    </w:p>
    <w:p>
      <w:pPr>
        <w:spacing w:line="360" w:lineRule="auto"/>
        <w:jc w:val="right"/>
        <w:rPr>
          <w:rFonts w:ascii="Arial" w:hAnsi="Arial" w:eastAsia="新宋体" w:cs="Arial"/>
          <w:b/>
          <w:color w:val="000000"/>
          <w:sz w:val="32"/>
        </w:rPr>
      </w:pPr>
    </w:p>
    <w:p>
      <w:pPr>
        <w:spacing w:line="276" w:lineRule="auto"/>
        <w:jc w:val="center"/>
        <w:rPr>
          <w:rFonts w:ascii="华文中宋" w:hAnsi="华文中宋" w:eastAsia="华文中宋" w:cs="Arial"/>
          <w:b/>
          <w:color w:val="000000"/>
          <w:w w:val="80"/>
          <w:sz w:val="52"/>
        </w:rPr>
      </w:pPr>
      <w:r>
        <w:rPr>
          <w:rFonts w:hint="eastAsia" w:ascii="华文中宋" w:hAnsi="华文中宋" w:eastAsia="华文中宋" w:cs="Arial"/>
          <w:b/>
          <w:color w:val="000000"/>
          <w:w w:val="90"/>
          <w:sz w:val="44"/>
        </w:rPr>
        <w:t>龙港市节水宣传教育基地建设项目</w:t>
      </w: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（报价文件）</w:t>
      </w:r>
    </w:p>
    <w:p>
      <w:pPr>
        <w:spacing w:line="360" w:lineRule="auto"/>
        <w:jc w:val="center"/>
        <w:rPr>
          <w:rFonts w:ascii="华文中宋" w:hAnsi="华文中宋" w:eastAsia="华文中宋" w:cs="Arial"/>
          <w:b/>
          <w:color w:val="000000"/>
          <w:sz w:val="52"/>
        </w:rPr>
      </w:pPr>
    </w:p>
    <w:tbl>
      <w:tblPr>
        <w:tblStyle w:val="35"/>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项目编号：LGCG2022236</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sz w:val="28"/>
                <w:szCs w:val="28"/>
              </w:rPr>
            </w:pPr>
          </w:p>
        </w:tc>
      </w:tr>
      <w:tr>
        <w:tblPrEx>
          <w:tblCellMar>
            <w:top w:w="0" w:type="dxa"/>
            <w:left w:w="108" w:type="dxa"/>
            <w:bottom w:w="0" w:type="dxa"/>
            <w:right w:w="108" w:type="dxa"/>
          </w:tblCellMar>
        </w:tblPrEx>
        <w:trPr>
          <w:trHeight w:val="680" w:hRule="atLeast"/>
        </w:trPr>
        <w:tc>
          <w:tcPr>
            <w:tcW w:w="8789" w:type="dxa"/>
            <w:vAlign w:val="center"/>
          </w:tcPr>
          <w:p>
            <w:pPr>
              <w:jc w:val="center"/>
              <w:rPr>
                <w:rFonts w:ascii="仿宋" w:hAnsi="仿宋" w:eastAsia="仿宋"/>
                <w:b/>
                <w:color w:val="000000"/>
                <w:sz w:val="28"/>
                <w:szCs w:val="28"/>
              </w:rPr>
            </w:pPr>
          </w:p>
        </w:tc>
      </w:tr>
    </w:tbl>
    <w:p>
      <w:pPr>
        <w:rPr>
          <w:color w:val="000000"/>
        </w:rPr>
      </w:pPr>
    </w:p>
    <w:p>
      <w:pPr>
        <w:widowControl/>
        <w:snapToGrid w:val="0"/>
        <w:spacing w:line="460" w:lineRule="atLeast"/>
        <w:jc w:val="left"/>
        <w:rPr>
          <w:rFonts w:ascii="Cambria" w:hAnsi="Cambria"/>
          <w:b/>
          <w:bCs/>
          <w:color w:val="000000"/>
          <w:sz w:val="28"/>
          <w:szCs w:val="28"/>
        </w:rPr>
      </w:pPr>
      <w:r>
        <w:rPr>
          <w:color w:val="000000"/>
        </w:rPr>
        <w:br w:type="page"/>
      </w:r>
      <w:r>
        <w:rPr>
          <w:rFonts w:hint="eastAsia" w:ascii="Cambria" w:hAnsi="Cambria"/>
          <w:b/>
          <w:bCs/>
          <w:color w:val="000000"/>
          <w:sz w:val="28"/>
          <w:szCs w:val="28"/>
        </w:rPr>
        <w:t>3.2开标</w:t>
      </w:r>
      <w:r>
        <w:rPr>
          <w:rFonts w:ascii="Cambria" w:hAnsi="Cambria"/>
          <w:b/>
          <w:bCs/>
          <w:color w:val="000000"/>
          <w:sz w:val="28"/>
          <w:szCs w:val="28"/>
        </w:rPr>
        <w:t>一览表</w:t>
      </w:r>
    </w:p>
    <w:p>
      <w:pPr>
        <w:widowControl/>
        <w:snapToGrid w:val="0"/>
        <w:spacing w:line="400" w:lineRule="exact"/>
        <w:jc w:val="center"/>
        <w:rPr>
          <w:color w:val="000000"/>
          <w:sz w:val="36"/>
        </w:rPr>
      </w:pPr>
      <w:r>
        <w:rPr>
          <w:rFonts w:hint="eastAsia"/>
          <w:color w:val="000000"/>
          <w:sz w:val="36"/>
        </w:rPr>
        <w:t>开标</w:t>
      </w:r>
      <w:r>
        <w:rPr>
          <w:color w:val="000000"/>
          <w:sz w:val="36"/>
        </w:rPr>
        <w:t>一览表</w:t>
      </w:r>
    </w:p>
    <w:p>
      <w:pPr>
        <w:widowControl/>
        <w:snapToGrid w:val="0"/>
        <w:spacing w:line="400" w:lineRule="exact"/>
        <w:jc w:val="left"/>
        <w:rPr>
          <w:color w:val="000000"/>
          <w:sz w:val="36"/>
        </w:rPr>
      </w:pPr>
    </w:p>
    <w:p>
      <w:pPr>
        <w:widowControl/>
        <w:snapToGrid w:val="0"/>
        <w:spacing w:line="400" w:lineRule="exact"/>
        <w:jc w:val="left"/>
        <w:rPr>
          <w:color w:val="000000"/>
          <w:sz w:val="36"/>
        </w:rPr>
      </w:pPr>
    </w:p>
    <w:p>
      <w:pPr>
        <w:widowControl/>
        <w:snapToGrid w:val="0"/>
        <w:spacing w:line="400" w:lineRule="exact"/>
        <w:jc w:val="left"/>
        <w:rPr>
          <w:color w:val="000000"/>
          <w:sz w:val="36"/>
        </w:rPr>
      </w:pPr>
      <w:r>
        <w:rPr>
          <w:color w:val="000000"/>
          <w:sz w:val="24"/>
        </w:rPr>
        <w:t>供应商名称：                           采购编号：          报价单位：人民币元</w:t>
      </w:r>
    </w:p>
    <w:tbl>
      <w:tblPr>
        <w:tblStyle w:val="35"/>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569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640" w:type="dxa"/>
            <w:vAlign w:val="center"/>
          </w:tcPr>
          <w:p>
            <w:pPr>
              <w:pStyle w:val="19"/>
              <w:snapToGrid w:val="0"/>
              <w:spacing w:line="460" w:lineRule="atLeast"/>
              <w:jc w:val="center"/>
              <w:rPr>
                <w:rFonts w:ascii="新宋体" w:hAnsi="新宋体" w:eastAsia="新宋体" w:cs="宋体"/>
                <w:b/>
                <w:sz w:val="22"/>
              </w:rPr>
            </w:pPr>
            <w:r>
              <w:rPr>
                <w:rFonts w:hint="eastAsia" w:ascii="新宋体" w:hAnsi="新宋体" w:eastAsia="新宋体" w:cs="宋体"/>
                <w:b/>
                <w:sz w:val="22"/>
              </w:rPr>
              <w:t>项目名称</w:t>
            </w:r>
          </w:p>
        </w:tc>
        <w:tc>
          <w:tcPr>
            <w:tcW w:w="5690" w:type="dxa"/>
            <w:vAlign w:val="center"/>
          </w:tcPr>
          <w:p>
            <w:pPr>
              <w:pStyle w:val="19"/>
              <w:snapToGrid w:val="0"/>
              <w:spacing w:line="460" w:lineRule="atLeast"/>
              <w:jc w:val="center"/>
              <w:rPr>
                <w:rFonts w:ascii="新宋体" w:hAnsi="新宋体" w:eastAsia="新宋体" w:cs="宋体"/>
                <w:b/>
                <w:sz w:val="22"/>
              </w:rPr>
            </w:pPr>
            <w:r>
              <w:rPr>
                <w:rFonts w:hint="eastAsia" w:ascii="新宋体" w:hAnsi="新宋体" w:eastAsia="新宋体" w:cs="宋体"/>
                <w:b/>
                <w:sz w:val="22"/>
              </w:rPr>
              <w:t>投标报价</w:t>
            </w:r>
          </w:p>
        </w:tc>
        <w:tc>
          <w:tcPr>
            <w:tcW w:w="1081" w:type="dxa"/>
            <w:vAlign w:val="center"/>
          </w:tcPr>
          <w:p>
            <w:pPr>
              <w:pStyle w:val="19"/>
              <w:snapToGrid w:val="0"/>
              <w:spacing w:line="460" w:lineRule="atLeast"/>
              <w:jc w:val="center"/>
              <w:rPr>
                <w:rFonts w:ascii="新宋体" w:hAnsi="新宋体" w:eastAsia="新宋体" w:cs="宋体"/>
                <w:b/>
                <w:sz w:val="22"/>
              </w:rPr>
            </w:pPr>
            <w:r>
              <w:rPr>
                <w:rFonts w:hint="eastAsia" w:ascii="新宋体" w:hAnsi="新宋体" w:eastAsia="新宋体" w:cs="宋体"/>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trPr>
        <w:tc>
          <w:tcPr>
            <w:tcW w:w="2640" w:type="dxa"/>
            <w:vAlign w:val="center"/>
          </w:tcPr>
          <w:p>
            <w:pPr>
              <w:pStyle w:val="19"/>
              <w:spacing w:line="460" w:lineRule="atLeast"/>
              <w:jc w:val="center"/>
              <w:rPr>
                <w:rFonts w:hAnsi="宋体" w:cs="宋体"/>
                <w:b/>
                <w:sz w:val="28"/>
                <w:szCs w:val="28"/>
              </w:rPr>
            </w:pPr>
            <w:r>
              <w:rPr>
                <w:rFonts w:hint="eastAsia" w:hAnsi="宋体"/>
                <w:sz w:val="22"/>
              </w:rPr>
              <w:t>龙港市节水宣传教育基地建设项目</w:t>
            </w:r>
          </w:p>
        </w:tc>
        <w:tc>
          <w:tcPr>
            <w:tcW w:w="5690" w:type="dxa"/>
            <w:vAlign w:val="center"/>
          </w:tcPr>
          <w:p>
            <w:pPr>
              <w:pStyle w:val="19"/>
              <w:spacing w:line="460" w:lineRule="atLeast"/>
              <w:rPr>
                <w:rFonts w:ascii="新宋体" w:hAnsi="新宋体" w:eastAsia="新宋体"/>
                <w:sz w:val="24"/>
                <w:u w:val="single"/>
              </w:rPr>
            </w:pPr>
            <w:r>
              <w:rPr>
                <w:rFonts w:hint="eastAsia" w:ascii="新宋体" w:hAnsi="新宋体" w:eastAsia="新宋体" w:cs="宋体"/>
                <w:sz w:val="22"/>
              </w:rPr>
              <w:t>小写：</w:t>
            </w:r>
            <w:r>
              <w:rPr>
                <w:rFonts w:hint="eastAsia" w:ascii="新宋体" w:hAnsi="新宋体" w:eastAsia="新宋体"/>
                <w:sz w:val="24"/>
                <w:u w:val="single"/>
              </w:rPr>
              <w:t xml:space="preserve">           </w:t>
            </w:r>
            <w:r>
              <w:rPr>
                <w:rFonts w:hint="eastAsia" w:ascii="新宋体" w:hAnsi="新宋体" w:eastAsia="新宋体"/>
                <w:sz w:val="24"/>
              </w:rPr>
              <w:t>元</w:t>
            </w:r>
          </w:p>
          <w:p>
            <w:pPr>
              <w:pStyle w:val="19"/>
              <w:spacing w:line="460" w:lineRule="atLeast"/>
              <w:rPr>
                <w:b/>
                <w:sz w:val="22"/>
              </w:rPr>
            </w:pPr>
            <w:r>
              <w:rPr>
                <w:rFonts w:hint="eastAsia" w:ascii="新宋体" w:hAnsi="新宋体" w:eastAsia="新宋体" w:cs="宋体"/>
                <w:sz w:val="22"/>
              </w:rPr>
              <w:t>大写：</w:t>
            </w:r>
            <w:r>
              <w:rPr>
                <w:rFonts w:hint="eastAsia" w:ascii="新宋体" w:hAnsi="新宋体" w:eastAsia="新宋体" w:cs="宋体"/>
                <w:sz w:val="22"/>
                <w:u w:val="single"/>
              </w:rPr>
              <w:t xml:space="preserve">            </w:t>
            </w:r>
            <w:r>
              <w:rPr>
                <w:rFonts w:hint="eastAsia" w:ascii="新宋体" w:hAnsi="新宋体" w:eastAsia="新宋体" w:cs="宋体"/>
                <w:sz w:val="22"/>
              </w:rPr>
              <w:t>元</w:t>
            </w:r>
          </w:p>
        </w:tc>
        <w:tc>
          <w:tcPr>
            <w:tcW w:w="1081" w:type="dxa"/>
            <w:vAlign w:val="center"/>
          </w:tcPr>
          <w:p>
            <w:pPr>
              <w:pStyle w:val="19"/>
              <w:spacing w:line="460" w:lineRule="atLeast"/>
              <w:rPr>
                <w:b/>
                <w:sz w:val="22"/>
              </w:rPr>
            </w:pPr>
          </w:p>
        </w:tc>
      </w:tr>
    </w:tbl>
    <w:p>
      <w:pPr>
        <w:widowControl/>
        <w:snapToGrid w:val="0"/>
        <w:spacing w:line="460" w:lineRule="atLeast"/>
        <w:jc w:val="left"/>
        <w:rPr>
          <w:color w:val="000000"/>
          <w:sz w:val="22"/>
        </w:rPr>
      </w:pPr>
    </w:p>
    <w:p>
      <w:pPr>
        <w:pStyle w:val="19"/>
        <w:adjustRightInd w:val="0"/>
        <w:snapToGrid w:val="0"/>
        <w:spacing w:line="400" w:lineRule="exact"/>
        <w:rPr>
          <w:rFonts w:hAnsi="宋体"/>
          <w:sz w:val="22"/>
          <w:szCs w:val="22"/>
        </w:rPr>
      </w:pPr>
      <w:r>
        <w:rPr>
          <w:rFonts w:hint="eastAsia" w:hAnsi="宋体"/>
          <w:sz w:val="22"/>
          <w:szCs w:val="22"/>
        </w:rPr>
        <w:t>▲开标一览表中投标价为符合招标文件要求的项目报价（含税、运保、随机工具、随机附件等费用），同时包括整个项目实施过程中所有费用，招标代理费及其它需要的费用。</w:t>
      </w:r>
    </w:p>
    <w:p>
      <w:pPr>
        <w:autoSpaceDE w:val="0"/>
        <w:autoSpaceDN w:val="0"/>
        <w:adjustRightInd w:val="0"/>
        <w:spacing w:line="440" w:lineRule="atLeast"/>
        <w:rPr>
          <w:rFonts w:hAnsi="宋体" w:cs="仿宋_GB2312"/>
          <w:sz w:val="22"/>
          <w:szCs w:val="22"/>
          <w:lang w:val="zh-CN"/>
        </w:rPr>
      </w:pPr>
      <w:r>
        <w:rPr>
          <w:rFonts w:hint="eastAsia"/>
          <w:sz w:val="22"/>
          <w:szCs w:val="22"/>
        </w:rPr>
        <w:t>▲不提供此表格的将视为没有实质性响应招标文件。</w:t>
      </w:r>
    </w:p>
    <w:p>
      <w:pPr>
        <w:widowControl/>
        <w:autoSpaceDE w:val="0"/>
        <w:autoSpaceDN w:val="0"/>
        <w:snapToGrid w:val="0"/>
        <w:spacing w:line="440" w:lineRule="atLeast"/>
        <w:jc w:val="left"/>
        <w:rPr>
          <w:rFonts w:hAnsi="宋体"/>
          <w:sz w:val="22"/>
        </w:rPr>
      </w:pPr>
    </w:p>
    <w:p>
      <w:pPr>
        <w:pStyle w:val="44"/>
        <w:rPr>
          <w:rFonts w:ascii="宋体"/>
          <w:szCs w:val="18"/>
        </w:rPr>
      </w:pPr>
    </w:p>
    <w:p>
      <w:pPr>
        <w:pStyle w:val="14"/>
        <w:rPr>
          <w:rFonts w:ascii="宋体"/>
          <w:sz w:val="18"/>
          <w:szCs w:val="18"/>
        </w:rPr>
      </w:pPr>
    </w:p>
    <w:p>
      <w:pPr>
        <w:pStyle w:val="33"/>
        <w:ind w:firstLine="204"/>
      </w:pP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r>
        <w:rPr>
          <w:rFonts w:hint="eastAsia"/>
          <w:color w:val="000000"/>
          <w:sz w:val="24"/>
        </w:rPr>
        <w:t>投标</w:t>
      </w:r>
      <w:r>
        <w:rPr>
          <w:color w:val="000000"/>
          <w:sz w:val="24"/>
        </w:rPr>
        <w:t>供应商全称（盖章）：</w:t>
      </w:r>
    </w:p>
    <w:p>
      <w:pPr>
        <w:widowControl/>
        <w:autoSpaceDE w:val="0"/>
        <w:autoSpaceDN w:val="0"/>
        <w:snapToGrid w:val="0"/>
        <w:spacing w:line="440" w:lineRule="atLeast"/>
        <w:jc w:val="left"/>
        <w:rPr>
          <w:color w:val="000000"/>
          <w:sz w:val="24"/>
        </w:rPr>
      </w:pPr>
      <w:r>
        <w:rPr>
          <w:color w:val="000000"/>
          <w:sz w:val="24"/>
        </w:rPr>
        <w:t>法定代表人或授权代表（签字或盖章）：</w:t>
      </w:r>
    </w:p>
    <w:p>
      <w:pPr>
        <w:widowControl/>
        <w:autoSpaceDE w:val="0"/>
        <w:autoSpaceDN w:val="0"/>
        <w:snapToGrid w:val="0"/>
        <w:spacing w:line="440" w:lineRule="atLeast"/>
        <w:jc w:val="left"/>
        <w:rPr>
          <w:color w:val="000000"/>
          <w:sz w:val="24"/>
        </w:rPr>
      </w:pPr>
      <w:r>
        <w:rPr>
          <w:color w:val="000000"/>
          <w:sz w:val="24"/>
        </w:rPr>
        <w:t>日期：</w:t>
      </w:r>
    </w:p>
    <w:p>
      <w:pPr>
        <w:widowControl/>
        <w:autoSpaceDE w:val="0"/>
        <w:autoSpaceDN w:val="0"/>
        <w:snapToGrid w:val="0"/>
        <w:spacing w:line="440" w:lineRule="atLeast"/>
        <w:jc w:val="left"/>
        <w:rPr>
          <w:color w:val="000000"/>
          <w:sz w:val="24"/>
        </w:rPr>
      </w:pPr>
    </w:p>
    <w:p>
      <w:pPr>
        <w:widowControl/>
        <w:snapToGrid w:val="0"/>
        <w:spacing w:line="460" w:lineRule="atLeast"/>
        <w:ind w:firstLine="150"/>
        <w:jc w:val="left"/>
        <w:rPr>
          <w:color w:val="000000"/>
          <w:sz w:val="30"/>
        </w:rPr>
      </w:pPr>
    </w:p>
    <w:p>
      <w:pPr>
        <w:widowControl/>
        <w:snapToGrid w:val="0"/>
        <w:spacing w:line="460" w:lineRule="atLeast"/>
        <w:jc w:val="left"/>
        <w:rPr>
          <w:color w:val="000000"/>
          <w:sz w:val="30"/>
        </w:rPr>
      </w:pPr>
    </w:p>
    <w:p>
      <w:pPr>
        <w:adjustRightInd w:val="0"/>
        <w:jc w:val="left"/>
        <w:rPr>
          <w:rFonts w:ascii="宋体" w:hAnsi="宋体" w:cs="仿宋_GB2312"/>
          <w:b/>
          <w:bCs/>
          <w:color w:val="000000"/>
          <w:sz w:val="32"/>
          <w:szCs w:val="32"/>
          <w:lang w:val="zh-CN"/>
        </w:rPr>
      </w:pPr>
    </w:p>
    <w:p>
      <w:pPr>
        <w:pStyle w:val="19"/>
        <w:adjustRightInd w:val="0"/>
        <w:snapToGrid w:val="0"/>
        <w:spacing w:line="400" w:lineRule="exact"/>
        <w:rPr>
          <w:rFonts w:hAnsi="宋体" w:eastAsia="新宋体"/>
          <w:sz w:val="24"/>
        </w:rPr>
      </w:pPr>
    </w:p>
    <w:p>
      <w:pPr>
        <w:pStyle w:val="15"/>
      </w:pPr>
    </w:p>
    <w:p/>
    <w:p>
      <w:pPr>
        <w:pStyle w:val="44"/>
      </w:pPr>
    </w:p>
    <w:p>
      <w:pPr>
        <w:pStyle w:val="14"/>
      </w:pPr>
    </w:p>
    <w:p>
      <w:pPr>
        <w:pStyle w:val="33"/>
        <w:ind w:firstLine="204"/>
      </w:pPr>
    </w:p>
    <w:p/>
    <w:p>
      <w:pPr>
        <w:autoSpaceDE w:val="0"/>
        <w:autoSpaceDN w:val="0"/>
        <w:adjustRightInd w:val="0"/>
        <w:snapToGrid w:val="0"/>
        <w:spacing w:line="454" w:lineRule="atLeast"/>
        <w:jc w:val="left"/>
        <w:textAlignment w:val="bottom"/>
        <w:outlineLvl w:val="0"/>
        <w:rPr>
          <w:rFonts w:ascii="Cambria" w:hAnsi="Cambria"/>
          <w:b/>
          <w:bCs/>
          <w:color w:val="000000"/>
          <w:sz w:val="28"/>
          <w:szCs w:val="28"/>
        </w:rPr>
      </w:pPr>
      <w:r>
        <w:rPr>
          <w:rFonts w:hint="eastAsia" w:ascii="Cambria" w:hAnsi="Cambria"/>
          <w:b/>
          <w:bCs/>
          <w:color w:val="000000"/>
          <w:sz w:val="28"/>
          <w:szCs w:val="28"/>
        </w:rPr>
        <w:t>3.3分项报价表</w:t>
      </w:r>
    </w:p>
    <w:p>
      <w:pPr>
        <w:autoSpaceDE w:val="0"/>
        <w:autoSpaceDN w:val="0"/>
        <w:adjustRightInd w:val="0"/>
        <w:snapToGrid w:val="0"/>
        <w:spacing w:line="454" w:lineRule="atLeast"/>
        <w:jc w:val="left"/>
        <w:textAlignment w:val="bottom"/>
        <w:outlineLvl w:val="0"/>
        <w:rPr>
          <w:rFonts w:ascii="宋体"/>
          <w:sz w:val="24"/>
          <w:lang w:val="zh-CN"/>
        </w:rPr>
      </w:pPr>
    </w:p>
    <w:p>
      <w:pPr>
        <w:autoSpaceDE w:val="0"/>
        <w:autoSpaceDN w:val="0"/>
        <w:adjustRightInd w:val="0"/>
        <w:spacing w:line="360" w:lineRule="atLeast"/>
        <w:jc w:val="center"/>
        <w:textAlignment w:val="baseline"/>
        <w:rPr>
          <w:rFonts w:ascii="宋体"/>
          <w:sz w:val="28"/>
          <w:szCs w:val="28"/>
          <w:lang w:val="zh-CN"/>
        </w:rPr>
      </w:pPr>
      <w:r>
        <w:rPr>
          <w:rFonts w:hint="eastAsia" w:ascii="宋体"/>
          <w:sz w:val="28"/>
          <w:szCs w:val="28"/>
        </w:rPr>
        <w:t>分项报价表</w:t>
      </w:r>
    </w:p>
    <w:p>
      <w:pPr>
        <w:spacing w:line="360" w:lineRule="exact"/>
        <w:jc w:val="right"/>
        <w:rPr>
          <w:rFonts w:ascii="宋体"/>
          <w:sz w:val="22"/>
        </w:rPr>
      </w:pPr>
      <w:r>
        <w:rPr>
          <w:rFonts w:hint="eastAsia" w:ascii="宋体"/>
          <w:sz w:val="22"/>
        </w:rPr>
        <w:t>（价格单位：元）</w:t>
      </w:r>
    </w:p>
    <w:tbl>
      <w:tblPr>
        <w:tblStyle w:val="35"/>
        <w:tblW w:w="963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3"/>
        <w:gridCol w:w="1326"/>
        <w:gridCol w:w="1212"/>
        <w:gridCol w:w="1973"/>
        <w:gridCol w:w="1586"/>
        <w:gridCol w:w="7"/>
        <w:gridCol w:w="26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913" w:type="dxa"/>
            <w:vAlign w:val="center"/>
          </w:tcPr>
          <w:p>
            <w:pPr>
              <w:jc w:val="center"/>
              <w:rPr>
                <w:rFonts w:ascii="宋体"/>
                <w:b/>
                <w:sz w:val="22"/>
                <w:szCs w:val="22"/>
              </w:rPr>
            </w:pPr>
            <w:r>
              <w:rPr>
                <w:rFonts w:hint="eastAsia" w:ascii="宋体"/>
                <w:b/>
                <w:sz w:val="22"/>
                <w:szCs w:val="22"/>
              </w:rPr>
              <w:t>序号</w:t>
            </w:r>
          </w:p>
        </w:tc>
        <w:tc>
          <w:tcPr>
            <w:tcW w:w="1326" w:type="dxa"/>
            <w:vAlign w:val="center"/>
          </w:tcPr>
          <w:p>
            <w:pPr>
              <w:jc w:val="center"/>
              <w:rPr>
                <w:rFonts w:ascii="宋体"/>
                <w:b/>
                <w:sz w:val="22"/>
                <w:szCs w:val="22"/>
              </w:rPr>
            </w:pPr>
            <w:r>
              <w:rPr>
                <w:rFonts w:hint="eastAsia" w:ascii="宋体"/>
                <w:b/>
                <w:sz w:val="22"/>
                <w:szCs w:val="22"/>
              </w:rPr>
              <w:t>名称</w:t>
            </w:r>
          </w:p>
        </w:tc>
        <w:tc>
          <w:tcPr>
            <w:tcW w:w="1212" w:type="dxa"/>
            <w:vAlign w:val="center"/>
          </w:tcPr>
          <w:p>
            <w:pPr>
              <w:jc w:val="center"/>
              <w:rPr>
                <w:rFonts w:ascii="宋体"/>
                <w:b/>
                <w:sz w:val="22"/>
                <w:szCs w:val="22"/>
              </w:rPr>
            </w:pPr>
            <w:r>
              <w:rPr>
                <w:rFonts w:hint="eastAsia" w:ascii="宋体"/>
                <w:b/>
                <w:sz w:val="22"/>
                <w:szCs w:val="22"/>
              </w:rPr>
              <w:t>品牌</w:t>
            </w:r>
          </w:p>
        </w:tc>
        <w:tc>
          <w:tcPr>
            <w:tcW w:w="1973" w:type="dxa"/>
            <w:vAlign w:val="center"/>
          </w:tcPr>
          <w:p>
            <w:pPr>
              <w:jc w:val="center"/>
              <w:rPr>
                <w:rFonts w:ascii="宋体"/>
                <w:b/>
                <w:sz w:val="22"/>
                <w:szCs w:val="22"/>
              </w:rPr>
            </w:pPr>
            <w:r>
              <w:rPr>
                <w:rFonts w:hint="eastAsia" w:ascii="宋体"/>
                <w:b/>
                <w:sz w:val="22"/>
                <w:szCs w:val="22"/>
              </w:rPr>
              <w:t>数量</w:t>
            </w:r>
          </w:p>
        </w:tc>
        <w:tc>
          <w:tcPr>
            <w:tcW w:w="1586" w:type="dxa"/>
            <w:vAlign w:val="center"/>
          </w:tcPr>
          <w:p>
            <w:pPr>
              <w:jc w:val="center"/>
              <w:rPr>
                <w:rFonts w:ascii="宋体"/>
                <w:b/>
                <w:sz w:val="22"/>
                <w:szCs w:val="22"/>
              </w:rPr>
            </w:pPr>
            <w:r>
              <w:rPr>
                <w:rFonts w:hint="eastAsia" w:ascii="宋体"/>
                <w:b/>
                <w:sz w:val="22"/>
                <w:szCs w:val="22"/>
              </w:rPr>
              <w:t>单价</w:t>
            </w:r>
          </w:p>
        </w:tc>
        <w:tc>
          <w:tcPr>
            <w:tcW w:w="2627" w:type="dxa"/>
            <w:gridSpan w:val="2"/>
            <w:vAlign w:val="center"/>
          </w:tcPr>
          <w:p>
            <w:pPr>
              <w:jc w:val="center"/>
              <w:rPr>
                <w:rFonts w:ascii="宋体"/>
                <w:b/>
                <w:sz w:val="22"/>
                <w:szCs w:val="22"/>
              </w:rPr>
            </w:pPr>
            <w:r>
              <w:rPr>
                <w:rFonts w:hint="eastAsia" w:ascii="宋体"/>
                <w:b/>
                <w:sz w:val="22"/>
                <w:szCs w:val="22"/>
              </w:rPr>
              <w:t>合价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913" w:type="dxa"/>
            <w:vAlign w:val="center"/>
          </w:tcPr>
          <w:p>
            <w:pPr>
              <w:ind w:right="502" w:rightChars="236"/>
              <w:jc w:val="center"/>
              <w:rPr>
                <w:rFonts w:ascii="宋体"/>
                <w:b/>
                <w:sz w:val="22"/>
                <w:szCs w:val="22"/>
              </w:rPr>
            </w:pPr>
          </w:p>
        </w:tc>
        <w:tc>
          <w:tcPr>
            <w:tcW w:w="1326" w:type="dxa"/>
            <w:vAlign w:val="center"/>
          </w:tcPr>
          <w:p>
            <w:pPr>
              <w:ind w:right="502" w:rightChars="236"/>
              <w:jc w:val="center"/>
              <w:rPr>
                <w:rFonts w:ascii="宋体"/>
                <w:b/>
                <w:sz w:val="22"/>
                <w:szCs w:val="22"/>
              </w:rPr>
            </w:pPr>
          </w:p>
        </w:tc>
        <w:tc>
          <w:tcPr>
            <w:tcW w:w="1212" w:type="dxa"/>
            <w:vAlign w:val="center"/>
          </w:tcPr>
          <w:p>
            <w:pPr>
              <w:jc w:val="center"/>
              <w:rPr>
                <w:rFonts w:ascii="宋体"/>
                <w:b/>
                <w:sz w:val="22"/>
                <w:szCs w:val="22"/>
              </w:rPr>
            </w:pPr>
          </w:p>
        </w:tc>
        <w:tc>
          <w:tcPr>
            <w:tcW w:w="1973" w:type="dxa"/>
            <w:vAlign w:val="center"/>
          </w:tcPr>
          <w:p>
            <w:pPr>
              <w:snapToGrid w:val="0"/>
              <w:spacing w:line="400" w:lineRule="atLeast"/>
              <w:jc w:val="center"/>
              <w:rPr>
                <w:rFonts w:ascii="宋体"/>
                <w:b/>
                <w:sz w:val="22"/>
                <w:szCs w:val="22"/>
              </w:rPr>
            </w:pPr>
          </w:p>
        </w:tc>
        <w:tc>
          <w:tcPr>
            <w:tcW w:w="1586" w:type="dxa"/>
            <w:vAlign w:val="center"/>
          </w:tcPr>
          <w:p>
            <w:pPr>
              <w:jc w:val="center"/>
              <w:rPr>
                <w:rFonts w:ascii="宋体"/>
                <w:b/>
                <w:sz w:val="22"/>
                <w:szCs w:val="22"/>
              </w:rPr>
            </w:pPr>
          </w:p>
        </w:tc>
        <w:tc>
          <w:tcPr>
            <w:tcW w:w="2627" w:type="dxa"/>
            <w:gridSpan w:val="2"/>
            <w:vAlign w:val="center"/>
          </w:tcPr>
          <w:p>
            <w:pPr>
              <w:jc w:val="center"/>
              <w:rPr>
                <w:rFonts w:asci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913" w:type="dxa"/>
            <w:vAlign w:val="center"/>
          </w:tcPr>
          <w:p>
            <w:pPr>
              <w:jc w:val="center"/>
              <w:rPr>
                <w:rFonts w:ascii="宋体"/>
                <w:b/>
                <w:sz w:val="22"/>
                <w:szCs w:val="22"/>
              </w:rPr>
            </w:pPr>
          </w:p>
        </w:tc>
        <w:tc>
          <w:tcPr>
            <w:tcW w:w="1326" w:type="dxa"/>
            <w:vAlign w:val="center"/>
          </w:tcPr>
          <w:p>
            <w:pPr>
              <w:jc w:val="center"/>
              <w:rPr>
                <w:rFonts w:ascii="宋体"/>
                <w:b/>
                <w:sz w:val="22"/>
                <w:szCs w:val="22"/>
              </w:rPr>
            </w:pPr>
          </w:p>
        </w:tc>
        <w:tc>
          <w:tcPr>
            <w:tcW w:w="1212" w:type="dxa"/>
            <w:vAlign w:val="center"/>
          </w:tcPr>
          <w:p>
            <w:pPr>
              <w:jc w:val="center"/>
              <w:rPr>
                <w:rFonts w:ascii="宋体"/>
                <w:b/>
                <w:sz w:val="22"/>
                <w:szCs w:val="22"/>
              </w:rPr>
            </w:pPr>
          </w:p>
        </w:tc>
        <w:tc>
          <w:tcPr>
            <w:tcW w:w="1973" w:type="dxa"/>
            <w:vAlign w:val="center"/>
          </w:tcPr>
          <w:p>
            <w:pPr>
              <w:snapToGrid w:val="0"/>
              <w:spacing w:line="400" w:lineRule="atLeast"/>
              <w:jc w:val="center"/>
              <w:rPr>
                <w:rFonts w:ascii="宋体"/>
                <w:b/>
                <w:sz w:val="22"/>
                <w:szCs w:val="22"/>
              </w:rPr>
            </w:pPr>
          </w:p>
        </w:tc>
        <w:tc>
          <w:tcPr>
            <w:tcW w:w="1586" w:type="dxa"/>
            <w:vAlign w:val="center"/>
          </w:tcPr>
          <w:p>
            <w:pPr>
              <w:jc w:val="center"/>
              <w:rPr>
                <w:rFonts w:ascii="宋体"/>
                <w:b/>
                <w:sz w:val="22"/>
                <w:szCs w:val="22"/>
              </w:rPr>
            </w:pPr>
          </w:p>
        </w:tc>
        <w:tc>
          <w:tcPr>
            <w:tcW w:w="2627" w:type="dxa"/>
            <w:gridSpan w:val="2"/>
            <w:vAlign w:val="center"/>
          </w:tcPr>
          <w:p>
            <w:pPr>
              <w:jc w:val="center"/>
              <w:rPr>
                <w:rFonts w:asci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913" w:type="dxa"/>
            <w:vAlign w:val="center"/>
          </w:tcPr>
          <w:p>
            <w:pPr>
              <w:jc w:val="center"/>
              <w:rPr>
                <w:rFonts w:ascii="宋体"/>
                <w:b/>
                <w:sz w:val="22"/>
                <w:szCs w:val="22"/>
              </w:rPr>
            </w:pPr>
          </w:p>
        </w:tc>
        <w:tc>
          <w:tcPr>
            <w:tcW w:w="1326" w:type="dxa"/>
            <w:vAlign w:val="center"/>
          </w:tcPr>
          <w:p>
            <w:pPr>
              <w:jc w:val="center"/>
              <w:rPr>
                <w:rFonts w:ascii="宋体"/>
                <w:b/>
                <w:sz w:val="22"/>
                <w:szCs w:val="22"/>
              </w:rPr>
            </w:pPr>
          </w:p>
        </w:tc>
        <w:tc>
          <w:tcPr>
            <w:tcW w:w="1212" w:type="dxa"/>
            <w:vAlign w:val="center"/>
          </w:tcPr>
          <w:p>
            <w:pPr>
              <w:jc w:val="center"/>
              <w:rPr>
                <w:rFonts w:ascii="宋体"/>
                <w:b/>
                <w:sz w:val="22"/>
                <w:szCs w:val="22"/>
              </w:rPr>
            </w:pPr>
          </w:p>
        </w:tc>
        <w:tc>
          <w:tcPr>
            <w:tcW w:w="1973" w:type="dxa"/>
            <w:vAlign w:val="center"/>
          </w:tcPr>
          <w:p>
            <w:pPr>
              <w:snapToGrid w:val="0"/>
              <w:spacing w:line="400" w:lineRule="atLeast"/>
              <w:jc w:val="center"/>
              <w:rPr>
                <w:rFonts w:ascii="宋体"/>
                <w:b/>
                <w:sz w:val="22"/>
                <w:szCs w:val="22"/>
              </w:rPr>
            </w:pPr>
          </w:p>
        </w:tc>
        <w:tc>
          <w:tcPr>
            <w:tcW w:w="1586" w:type="dxa"/>
            <w:tcBorders>
              <w:right w:val="single" w:color="auto" w:sz="4" w:space="0"/>
            </w:tcBorders>
            <w:vAlign w:val="center"/>
          </w:tcPr>
          <w:p>
            <w:pPr>
              <w:jc w:val="center"/>
              <w:rPr>
                <w:rFonts w:ascii="宋体"/>
                <w:b/>
                <w:sz w:val="22"/>
                <w:szCs w:val="22"/>
              </w:rPr>
            </w:pPr>
          </w:p>
        </w:tc>
        <w:tc>
          <w:tcPr>
            <w:tcW w:w="2627" w:type="dxa"/>
            <w:gridSpan w:val="2"/>
            <w:tcBorders>
              <w:left w:val="single" w:color="auto" w:sz="4" w:space="0"/>
            </w:tcBorders>
            <w:vAlign w:val="center"/>
          </w:tcPr>
          <w:p>
            <w:pPr>
              <w:jc w:val="center"/>
              <w:rPr>
                <w:rFonts w:asci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913" w:type="dxa"/>
            <w:vAlign w:val="center"/>
          </w:tcPr>
          <w:p>
            <w:pPr>
              <w:jc w:val="center"/>
              <w:rPr>
                <w:rFonts w:ascii="宋体"/>
                <w:b/>
                <w:sz w:val="22"/>
                <w:szCs w:val="22"/>
              </w:rPr>
            </w:pPr>
          </w:p>
        </w:tc>
        <w:tc>
          <w:tcPr>
            <w:tcW w:w="1326" w:type="dxa"/>
            <w:vAlign w:val="center"/>
          </w:tcPr>
          <w:p>
            <w:pPr>
              <w:jc w:val="center"/>
              <w:rPr>
                <w:rFonts w:ascii="宋体"/>
                <w:b/>
                <w:sz w:val="22"/>
                <w:szCs w:val="22"/>
              </w:rPr>
            </w:pPr>
          </w:p>
        </w:tc>
        <w:tc>
          <w:tcPr>
            <w:tcW w:w="1212" w:type="dxa"/>
            <w:vAlign w:val="center"/>
          </w:tcPr>
          <w:p>
            <w:pPr>
              <w:jc w:val="center"/>
              <w:rPr>
                <w:rFonts w:ascii="宋体"/>
                <w:b/>
                <w:sz w:val="22"/>
                <w:szCs w:val="22"/>
              </w:rPr>
            </w:pPr>
          </w:p>
        </w:tc>
        <w:tc>
          <w:tcPr>
            <w:tcW w:w="1973" w:type="dxa"/>
            <w:vAlign w:val="center"/>
          </w:tcPr>
          <w:p>
            <w:pPr>
              <w:snapToGrid w:val="0"/>
              <w:spacing w:line="400" w:lineRule="atLeast"/>
              <w:jc w:val="center"/>
              <w:rPr>
                <w:rFonts w:ascii="宋体"/>
                <w:b/>
                <w:sz w:val="22"/>
                <w:szCs w:val="22"/>
              </w:rPr>
            </w:pPr>
          </w:p>
        </w:tc>
        <w:tc>
          <w:tcPr>
            <w:tcW w:w="1593" w:type="dxa"/>
            <w:gridSpan w:val="2"/>
            <w:tcBorders>
              <w:right w:val="single" w:color="auto" w:sz="4" w:space="0"/>
            </w:tcBorders>
            <w:vAlign w:val="center"/>
          </w:tcPr>
          <w:p>
            <w:pPr>
              <w:jc w:val="center"/>
              <w:rPr>
                <w:rFonts w:ascii="宋体"/>
                <w:b/>
                <w:sz w:val="22"/>
                <w:szCs w:val="22"/>
              </w:rPr>
            </w:pPr>
          </w:p>
        </w:tc>
        <w:tc>
          <w:tcPr>
            <w:tcW w:w="2620" w:type="dxa"/>
            <w:tcBorders>
              <w:left w:val="single" w:color="auto" w:sz="4" w:space="0"/>
            </w:tcBorders>
            <w:vAlign w:val="center"/>
          </w:tcPr>
          <w:p>
            <w:pPr>
              <w:jc w:val="center"/>
              <w:rPr>
                <w:rFonts w:asci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trPr>
        <w:tc>
          <w:tcPr>
            <w:tcW w:w="3451" w:type="dxa"/>
            <w:gridSpan w:val="3"/>
            <w:vAlign w:val="center"/>
          </w:tcPr>
          <w:p>
            <w:pPr>
              <w:jc w:val="center"/>
              <w:rPr>
                <w:rFonts w:ascii="宋体"/>
                <w:b/>
                <w:sz w:val="22"/>
                <w:szCs w:val="22"/>
              </w:rPr>
            </w:pPr>
            <w:r>
              <w:rPr>
                <w:rFonts w:hint="eastAsia" w:ascii="宋体"/>
                <w:b/>
                <w:sz w:val="22"/>
                <w:szCs w:val="22"/>
              </w:rPr>
              <w:t>合计报价</w:t>
            </w:r>
          </w:p>
        </w:tc>
        <w:tc>
          <w:tcPr>
            <w:tcW w:w="6186" w:type="dxa"/>
            <w:gridSpan w:val="4"/>
            <w:vAlign w:val="center"/>
          </w:tcPr>
          <w:p>
            <w:pPr>
              <w:jc w:val="center"/>
              <w:rPr>
                <w:rFonts w:ascii="宋体"/>
                <w:b/>
                <w:sz w:val="22"/>
                <w:szCs w:val="22"/>
              </w:rPr>
            </w:pPr>
          </w:p>
        </w:tc>
      </w:tr>
    </w:tbl>
    <w:p>
      <w:pPr>
        <w:rPr>
          <w:rFonts w:ascii="宋体" w:cs="Arial"/>
          <w:bCs/>
        </w:rPr>
      </w:pPr>
    </w:p>
    <w:p>
      <w:pPr>
        <w:rPr>
          <w:rFonts w:ascii="宋体" w:cs="Arial"/>
        </w:rPr>
      </w:pPr>
      <w:r>
        <w:rPr>
          <w:rFonts w:hint="eastAsia" w:ascii="宋体" w:cs="Arial"/>
          <w:bCs/>
        </w:rPr>
        <w:t>附注</w:t>
      </w:r>
      <w:r>
        <w:rPr>
          <w:rFonts w:ascii="宋体" w:cs="Arial"/>
          <w:bCs/>
        </w:rPr>
        <w:t>：</w:t>
      </w:r>
      <w:r>
        <w:rPr>
          <w:rFonts w:ascii="宋体" w:cs="Arial"/>
        </w:rPr>
        <w:t>1</w:t>
      </w:r>
      <w:r>
        <w:rPr>
          <w:rFonts w:hint="eastAsia" w:ascii="宋体" w:cs="Arial"/>
        </w:rPr>
        <w:t xml:space="preserve">. </w:t>
      </w:r>
      <w:r>
        <w:rPr>
          <w:rFonts w:ascii="宋体" w:cs="Arial"/>
        </w:rPr>
        <w:t>不提供详细分项报价表将视为没有实质性响应招标文件</w:t>
      </w:r>
      <w:r>
        <w:rPr>
          <w:rFonts w:hint="eastAsia" w:ascii="宋体" w:cs="Arial"/>
        </w:rPr>
        <w:t>，货物名称按采购设备清单内容</w:t>
      </w:r>
      <w:r>
        <w:rPr>
          <w:rFonts w:ascii="宋体" w:cs="Arial"/>
        </w:rPr>
        <w:t>。</w:t>
      </w:r>
    </w:p>
    <w:p>
      <w:pPr>
        <w:ind w:firstLine="630"/>
        <w:rPr>
          <w:rFonts w:ascii="宋体" w:cs="Arial"/>
        </w:rPr>
      </w:pPr>
      <w:r>
        <w:rPr>
          <w:rFonts w:hint="eastAsia" w:ascii="宋体" w:cs="Arial"/>
        </w:rPr>
        <w:t xml:space="preserve">2. </w:t>
      </w:r>
      <w:r>
        <w:rPr>
          <w:rFonts w:ascii="宋体" w:cs="Arial"/>
        </w:rPr>
        <w:t>如果免费请在该备注栏</w:t>
      </w:r>
      <w:r>
        <w:rPr>
          <w:rFonts w:hint="eastAsia" w:ascii="宋体" w:cs="Arial"/>
        </w:rPr>
        <w:t>内注明“免”，如果含在产品价格中则填“含”，如无此项内容则填“无”，不留空白。</w:t>
      </w:r>
    </w:p>
    <w:p>
      <w:pPr>
        <w:ind w:firstLine="630"/>
        <w:rPr>
          <w:rFonts w:ascii="宋体" w:cs="Arial"/>
        </w:rPr>
      </w:pPr>
      <w:r>
        <w:rPr>
          <w:rFonts w:hint="eastAsia" w:ascii="宋体" w:cs="Arial"/>
        </w:rPr>
        <w:t>3.  根据《中华人民共和国政府采购法实施条例 》第四十三条规定，在中标或者成交公告的内容中可能增加本表，请各供应商认真填写，确保报价数据的真实性、完整性和合理性。</w:t>
      </w:r>
    </w:p>
    <w:p>
      <w:pPr>
        <w:ind w:firstLine="630"/>
        <w:rPr>
          <w:rFonts w:ascii="宋体"/>
          <w:sz w:val="22"/>
          <w:szCs w:val="22"/>
        </w:rPr>
      </w:pPr>
      <w:r>
        <w:rPr>
          <w:rFonts w:hint="eastAsia" w:ascii="宋体" w:cs="Arial"/>
          <w:b/>
        </w:rPr>
        <w:t>4、表格可以延续。</w:t>
      </w:r>
      <w:r>
        <w:rPr>
          <w:rFonts w:hint="eastAsia" w:ascii="宋体"/>
          <w:sz w:val="22"/>
          <w:szCs w:val="22"/>
        </w:rPr>
        <w:t xml:space="preserve"> </w:t>
      </w:r>
    </w:p>
    <w:p>
      <w:pPr>
        <w:pStyle w:val="33"/>
        <w:ind w:firstLine="224"/>
        <w:rPr>
          <w:rFonts w:ascii="宋体" w:cs="仿宋_GB2312"/>
          <w:sz w:val="22"/>
          <w:szCs w:val="22"/>
          <w:lang w:val="zh-CN"/>
        </w:rPr>
      </w:pPr>
    </w:p>
    <w:p>
      <w:pPr>
        <w:pStyle w:val="33"/>
        <w:ind w:firstLine="224"/>
        <w:rPr>
          <w:rFonts w:ascii="宋体" w:cs="仿宋_GB2312"/>
          <w:sz w:val="22"/>
          <w:szCs w:val="22"/>
          <w:lang w:val="zh-CN"/>
        </w:rPr>
      </w:pPr>
    </w:p>
    <w:p>
      <w:pPr>
        <w:pStyle w:val="33"/>
        <w:ind w:firstLine="224"/>
        <w:rPr>
          <w:rFonts w:ascii="宋体" w:cs="仿宋_GB2312"/>
          <w:sz w:val="22"/>
          <w:szCs w:val="22"/>
          <w:lang w:val="zh-CN"/>
        </w:rPr>
      </w:pPr>
      <w:r>
        <w:rPr>
          <w:rFonts w:hint="eastAsia" w:ascii="宋体" w:cs="仿宋_GB2312"/>
          <w:sz w:val="22"/>
          <w:szCs w:val="22"/>
          <w:lang w:val="zh-CN"/>
        </w:rPr>
        <w:t>投标供应商全称（盖章）：</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法定代表人或授权代表（签字或盖章）：</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日期：</w:t>
      </w:r>
    </w:p>
    <w:p>
      <w:pPr>
        <w:rPr>
          <w:rFonts w:ascii="宋体" w:cs="仿宋_GB2312"/>
          <w:sz w:val="22"/>
          <w:szCs w:val="22"/>
          <w:lang w:val="zh-CN"/>
        </w:rPr>
      </w:pPr>
      <w:r>
        <w:rPr>
          <w:rFonts w:hint="eastAsia" w:ascii="宋体" w:cs="仿宋_GB2312"/>
          <w:sz w:val="22"/>
          <w:szCs w:val="22"/>
          <w:lang w:val="zh-CN"/>
        </w:rPr>
        <w:br w:type="page"/>
      </w:r>
    </w:p>
    <w:p>
      <w:pPr>
        <w:pStyle w:val="4"/>
        <w:rPr>
          <w:color w:val="000000"/>
        </w:rPr>
      </w:pPr>
      <w:r>
        <w:rPr>
          <w:rFonts w:hint="eastAsia"/>
          <w:color w:val="000000"/>
        </w:rPr>
        <w:t>3.4 符合政府采购扶持政策的相关证明材料（如是）</w:t>
      </w:r>
    </w:p>
    <w:p>
      <w:pPr>
        <w:pStyle w:val="6"/>
        <w:rPr>
          <w:rFonts w:ascii="Calibri" w:hAnsi="Calibri"/>
          <w:color w:val="000000"/>
        </w:rPr>
      </w:pPr>
      <w:r>
        <w:rPr>
          <w:rFonts w:hint="eastAsia"/>
          <w:color w:val="000000"/>
        </w:rPr>
        <w:t>3.4.1 中小企业声明函及相关证明材料（如是）</w:t>
      </w:r>
    </w:p>
    <w:p>
      <w:pPr>
        <w:autoSpaceDE w:val="0"/>
        <w:autoSpaceDN w:val="0"/>
        <w:adjustRightInd w:val="0"/>
        <w:spacing w:line="360" w:lineRule="auto"/>
        <w:jc w:val="center"/>
        <w:rPr>
          <w:rFonts w:ascii="宋体" w:cs="宋体"/>
          <w:kern w:val="0"/>
          <w:sz w:val="24"/>
        </w:rPr>
      </w:pPr>
      <w:r>
        <w:rPr>
          <w:rFonts w:hint="eastAsia" w:ascii="宋体" w:cs="宋体"/>
          <w:kern w:val="0"/>
          <w:sz w:val="24"/>
        </w:rPr>
        <w:t>中小企业声明函（工程）</w:t>
      </w: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ind w:firstLine="486" w:firstLineChars="200"/>
        <w:jc w:val="left"/>
        <w:rPr>
          <w:rFonts w:ascii="仿宋" w:eastAsia="仿宋" w:cs="仿宋"/>
          <w:kern w:val="0"/>
          <w:sz w:val="24"/>
        </w:rPr>
      </w:pPr>
      <w:r>
        <w:rPr>
          <w:rFonts w:hint="eastAsia" w:ascii="宋体" w:hAnsi="宋体" w:cs="宋体"/>
          <w:kern w:val="0"/>
          <w:sz w:val="24"/>
        </w:rPr>
        <w:t>本公司（联合体）郑重声明，根据《政府采购促进中小企业发展管理办法》（财库</w:t>
      </w:r>
      <w:r>
        <w:rPr>
          <w:rFonts w:hint="eastAsia" w:ascii="宋体" w:cs="宋体"/>
          <w:kern w:val="0"/>
          <w:sz w:val="24"/>
        </w:rPr>
        <w:t>﹝</w:t>
      </w:r>
      <w:r>
        <w:rPr>
          <w:rFonts w:ascii="仿宋" w:eastAsia="仿宋" w:cs="仿宋"/>
          <w:kern w:val="0"/>
          <w:sz w:val="24"/>
        </w:rPr>
        <w:t>2020</w:t>
      </w:r>
      <w:r>
        <w:rPr>
          <w:rFonts w:hint="eastAsia" w:ascii="宋体" w:cs="宋体"/>
          <w:kern w:val="0"/>
          <w:sz w:val="24"/>
        </w:rPr>
        <w:t>﹞</w:t>
      </w:r>
      <w:r>
        <w:rPr>
          <w:rFonts w:ascii="仿宋" w:eastAsia="仿宋" w:cs="仿宋"/>
          <w:kern w:val="0"/>
          <w:sz w:val="24"/>
        </w:rPr>
        <w:t xml:space="preserve">46 </w:t>
      </w:r>
      <w:r>
        <w:rPr>
          <w:rFonts w:hint="eastAsia" w:ascii="宋体" w:hAnsi="宋体" w:cs="宋体"/>
          <w:kern w:val="0"/>
          <w:sz w:val="24"/>
        </w:rPr>
        <w:t>号）的规定，本公司（联合体）参加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采购活动，工程的施工单位全部为符合政策要求的中小企业。相关企业（含联合体中的中小企业、签订分包意向协议的中小企业）的具体情况如下：</w:t>
      </w:r>
    </w:p>
    <w:p>
      <w:pPr>
        <w:autoSpaceDE w:val="0"/>
        <w:autoSpaceDN w:val="0"/>
        <w:adjustRightInd w:val="0"/>
        <w:spacing w:line="360" w:lineRule="auto"/>
        <w:ind w:firstLine="420"/>
        <w:jc w:val="left"/>
        <w:rPr>
          <w:rFonts w:ascii="仿宋" w:eastAsia="仿宋" w:cs="仿宋"/>
          <w:kern w:val="0"/>
          <w:sz w:val="24"/>
        </w:rPr>
      </w:pPr>
      <w:r>
        <w:rPr>
          <w:rFonts w:ascii="仿宋" w:eastAsia="仿宋" w:cs="仿宋"/>
          <w:kern w:val="0"/>
          <w:sz w:val="24"/>
        </w:rPr>
        <w:t xml:space="preserve">1. </w:t>
      </w:r>
      <w:r>
        <w:rPr>
          <w:rFonts w:hint="eastAsia" w:ascii="宋体" w:hAnsi="宋体" w:cs="宋体"/>
          <w:kern w:val="0"/>
          <w:sz w:val="24"/>
          <w:u w:val="single"/>
        </w:rPr>
        <w:t>（标的名称）</w:t>
      </w:r>
      <w:r>
        <w:rPr>
          <w:rFonts w:ascii="仿宋" w:eastAsia="仿宋" w:cs="仿宋"/>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（建筑业）</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ind w:firstLine="420"/>
        <w:jc w:val="left"/>
        <w:rPr>
          <w:rFonts w:ascii="仿宋" w:eastAsia="仿宋" w:cs="仿宋"/>
          <w:kern w:val="0"/>
          <w:sz w:val="24"/>
        </w:rPr>
      </w:pPr>
      <w:r>
        <w:rPr>
          <w:rFonts w:ascii="仿宋" w:eastAsia="仿宋" w:cs="仿宋"/>
          <w:kern w:val="0"/>
          <w:sz w:val="24"/>
        </w:rPr>
        <w:t xml:space="preserve">2. </w:t>
      </w:r>
      <w:r>
        <w:rPr>
          <w:rFonts w:hint="eastAsia" w:ascii="宋体" w:hAnsi="宋体" w:cs="宋体"/>
          <w:kern w:val="0"/>
          <w:sz w:val="24"/>
          <w:u w:val="single"/>
        </w:rPr>
        <w:t>（标的名称）</w:t>
      </w:r>
      <w:r>
        <w:rPr>
          <w:rFonts w:ascii="仿宋" w:eastAsia="仿宋" w:cs="仿宋"/>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（建筑业）</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ascii="仿宋" w:eastAsia="仿宋" w:cs="仿宋"/>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autoSpaceDE w:val="0"/>
        <w:autoSpaceDN w:val="0"/>
        <w:adjustRightInd w:val="0"/>
        <w:spacing w:line="360" w:lineRule="auto"/>
        <w:jc w:val="left"/>
        <w:rPr>
          <w:rFonts w:ascii="仿宋" w:eastAsia="仿宋" w:cs="仿宋"/>
          <w:b/>
          <w:kern w:val="0"/>
          <w:sz w:val="24"/>
        </w:rPr>
      </w:pPr>
      <w:r>
        <w:rPr>
          <w:rFonts w:hint="eastAsia" w:ascii="宋体" w:hAnsi="宋体" w:cs="宋体"/>
          <w:b/>
          <w:kern w:val="0"/>
          <w:sz w:val="24"/>
        </w:rPr>
        <w:t>本企业对上述声明内容的真实性负责。如有虚假，将依法承担相应责任。</w:t>
      </w:r>
    </w:p>
    <w:p>
      <w:pPr>
        <w:autoSpaceDE w:val="0"/>
        <w:autoSpaceDN w:val="0"/>
        <w:adjustRightInd w:val="0"/>
        <w:spacing w:line="360" w:lineRule="auto"/>
        <w:ind w:right="480"/>
        <w:jc w:val="center"/>
        <w:rPr>
          <w:rFonts w:ascii="宋体" w:hAnsi="宋体" w:cs="宋体"/>
          <w:kern w:val="0"/>
          <w:sz w:val="24"/>
        </w:rPr>
      </w:pPr>
    </w:p>
    <w:p>
      <w:pPr>
        <w:autoSpaceDE w:val="0"/>
        <w:autoSpaceDN w:val="0"/>
        <w:adjustRightInd w:val="0"/>
        <w:spacing w:line="360" w:lineRule="auto"/>
        <w:ind w:right="480"/>
        <w:jc w:val="center"/>
        <w:rPr>
          <w:rFonts w:ascii="宋体" w:hAnsi="宋体" w:cs="宋体"/>
          <w:kern w:val="0"/>
          <w:sz w:val="24"/>
        </w:rPr>
      </w:pPr>
    </w:p>
    <w:p>
      <w:pPr>
        <w:autoSpaceDE w:val="0"/>
        <w:autoSpaceDN w:val="0"/>
        <w:adjustRightInd w:val="0"/>
        <w:spacing w:line="360" w:lineRule="auto"/>
        <w:ind w:right="480"/>
        <w:jc w:val="center"/>
        <w:rPr>
          <w:rFonts w:ascii="仿宋" w:eastAsia="仿宋" w:cs="仿宋"/>
          <w:kern w:val="0"/>
          <w:sz w:val="24"/>
        </w:rPr>
      </w:pPr>
      <w:r>
        <w:rPr>
          <w:rFonts w:hint="eastAsia" w:ascii="宋体" w:hAnsi="宋体" w:cs="宋体"/>
          <w:kern w:val="0"/>
          <w:sz w:val="24"/>
        </w:rPr>
        <w:t xml:space="preserve">            企业名称（盖章）：</w:t>
      </w:r>
    </w:p>
    <w:p>
      <w:pPr>
        <w:autoSpaceDE w:val="0"/>
        <w:autoSpaceDN w:val="0"/>
        <w:adjustRightInd w:val="0"/>
        <w:spacing w:line="360" w:lineRule="auto"/>
        <w:ind w:right="480"/>
        <w:jc w:val="center"/>
        <w:rPr>
          <w:rFonts w:ascii="仿宋" w:eastAsia="仿宋" w:cs="仿宋"/>
          <w:kern w:val="0"/>
          <w:sz w:val="24"/>
        </w:rPr>
      </w:pPr>
      <w:r>
        <w:rPr>
          <w:rFonts w:hint="eastAsia" w:ascii="宋体" w:hAnsi="宋体" w:cs="宋体"/>
          <w:kern w:val="0"/>
          <w:sz w:val="24"/>
        </w:rPr>
        <w:t>日期：</w:t>
      </w:r>
    </w:p>
    <w:p>
      <w:pPr>
        <w:autoSpaceDE w:val="0"/>
        <w:autoSpaceDN w:val="0"/>
        <w:adjustRightInd w:val="0"/>
        <w:jc w:val="left"/>
        <w:rPr>
          <w:rFonts w:ascii="宋体" w:cs="宋体"/>
          <w:b/>
          <w:kern w:val="0"/>
          <w:sz w:val="24"/>
        </w:rPr>
      </w:pPr>
      <w:r>
        <w:rPr>
          <w:rFonts w:hint="eastAsia" w:ascii="宋体" w:hAnsi="宋体" w:cs="宋体"/>
          <w:b/>
          <w:kern w:val="0"/>
          <w:sz w:val="24"/>
        </w:rPr>
        <w:t>注：</w:t>
      </w:r>
      <w:r>
        <w:rPr>
          <w:rFonts w:hint="eastAsia" w:ascii="宋体" w:cs="宋体"/>
          <w:b/>
          <w:kern w:val="0"/>
          <w:sz w:val="24"/>
        </w:rPr>
        <w:t>从业人员、营业收入、资产总额填报上一年度数据，无上一年度数据的新成立企业可不填报。</w:t>
      </w:r>
    </w:p>
    <w:p>
      <w:pPr>
        <w:rPr>
          <w:rFonts w:ascii="宋体" w:hAnsi="宋体" w:cs="宋体"/>
          <w:b/>
          <w:kern w:val="0"/>
          <w:sz w:val="28"/>
          <w:szCs w:val="28"/>
        </w:rPr>
      </w:pPr>
      <w:r>
        <w:rPr>
          <w:rFonts w:hint="eastAsia" w:ascii="宋体" w:hAnsi="宋体" w:cs="宋体"/>
          <w:b/>
          <w:kern w:val="0"/>
          <w:sz w:val="28"/>
          <w:szCs w:val="28"/>
        </w:rPr>
        <w:br w:type="page"/>
      </w:r>
    </w:p>
    <w:p>
      <w:pPr>
        <w:pStyle w:val="6"/>
        <w:rPr>
          <w:color w:val="000000"/>
        </w:rPr>
      </w:pPr>
      <w:r>
        <w:rPr>
          <w:rFonts w:hint="eastAsia"/>
          <w:color w:val="000000"/>
        </w:rPr>
        <w:t>3.4.2 残疾人福利性单位声明函（如是）</w:t>
      </w:r>
    </w:p>
    <w:p>
      <w:pPr>
        <w:rPr>
          <w:color w:val="000000"/>
        </w:rPr>
      </w:pPr>
    </w:p>
    <w:p>
      <w:pPr>
        <w:rPr>
          <w:color w:val="000000"/>
        </w:rPr>
      </w:pPr>
    </w:p>
    <w:p>
      <w:pPr>
        <w:rPr>
          <w:color w:val="000000"/>
        </w:rPr>
      </w:pPr>
    </w:p>
    <w:p>
      <w:pPr>
        <w:rPr>
          <w:color w:val="000000"/>
        </w:rPr>
      </w:pPr>
    </w:p>
    <w:p>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残疾人福利性单位声明函</w:t>
      </w:r>
    </w:p>
    <w:p>
      <w:pPr>
        <w:spacing w:line="360" w:lineRule="auto"/>
        <w:jc w:val="center"/>
        <w:rPr>
          <w:rFonts w:ascii="仿宋_GB2312" w:eastAsia="仿宋_GB2312"/>
          <w:b/>
          <w:color w:val="000000"/>
          <w:spacing w:val="6"/>
          <w:sz w:val="32"/>
          <w:szCs w:val="32"/>
        </w:rPr>
      </w:pPr>
    </w:p>
    <w:p>
      <w:pPr>
        <w:spacing w:line="360" w:lineRule="auto"/>
        <w:ind w:firstLine="590" w:firstLineChars="200"/>
        <w:rPr>
          <w:rFonts w:ascii="仿宋" w:hAnsi="仿宋" w:eastAsia="仿宋"/>
          <w:color w:val="000000"/>
          <w:spacing w:val="6"/>
          <w:sz w:val="28"/>
        </w:rPr>
      </w:pPr>
      <w:r>
        <w:rPr>
          <w:rFonts w:hint="eastAsia" w:ascii="仿宋" w:hAnsi="仿宋" w:eastAsia="仿宋"/>
          <w:color w:val="000000"/>
          <w:spacing w:val="6"/>
          <w:sz w:val="28"/>
        </w:rPr>
        <w:t>本单位郑重声明，根据《财政部</w:t>
      </w:r>
      <w:r>
        <w:rPr>
          <w:rFonts w:ascii="仿宋" w:hAnsi="仿宋" w:eastAsia="仿宋"/>
          <w:color w:val="000000"/>
          <w:spacing w:val="6"/>
          <w:sz w:val="28"/>
        </w:rPr>
        <w:t xml:space="preserve"> </w:t>
      </w:r>
      <w:r>
        <w:rPr>
          <w:rFonts w:hint="eastAsia" w:ascii="仿宋" w:hAnsi="仿宋" w:eastAsia="仿宋"/>
          <w:color w:val="000000"/>
          <w:spacing w:val="6"/>
          <w:sz w:val="28"/>
        </w:rPr>
        <w:t>民政部</w:t>
      </w:r>
      <w:r>
        <w:rPr>
          <w:rFonts w:ascii="仿宋" w:hAnsi="仿宋" w:eastAsia="仿宋"/>
          <w:color w:val="000000"/>
          <w:spacing w:val="6"/>
          <w:sz w:val="28"/>
        </w:rPr>
        <w:t xml:space="preserve"> </w:t>
      </w:r>
      <w:r>
        <w:rPr>
          <w:rFonts w:hint="eastAsia" w:ascii="仿宋" w:hAnsi="仿宋" w:eastAsia="仿宋"/>
          <w:color w:val="000000"/>
          <w:spacing w:val="6"/>
          <w:sz w:val="28"/>
        </w:rPr>
        <w:t>中国残疾人联合会关于促进残疾人就业政府采购政策的通知》（财库</w:t>
      </w:r>
      <w:r>
        <w:rPr>
          <w:rFonts w:hint="eastAsia" w:ascii="仿宋" w:hAnsi="仿宋" w:eastAsia="仿宋"/>
          <w:color w:val="000000"/>
          <w:sz w:val="28"/>
        </w:rPr>
        <w:t>〔</w:t>
      </w:r>
      <w:r>
        <w:rPr>
          <w:rFonts w:ascii="仿宋" w:hAnsi="仿宋" w:eastAsia="仿宋"/>
          <w:color w:val="000000"/>
          <w:sz w:val="28"/>
        </w:rPr>
        <w:t>2017</w:t>
      </w:r>
      <w:r>
        <w:rPr>
          <w:rFonts w:hint="eastAsia" w:ascii="仿宋" w:hAnsi="仿宋" w:eastAsia="仿宋"/>
          <w:color w:val="000000"/>
          <w:sz w:val="28"/>
        </w:rPr>
        <w:t>〕</w:t>
      </w:r>
      <w:r>
        <w:rPr>
          <w:rFonts w:ascii="仿宋" w:hAnsi="仿宋" w:eastAsia="仿宋"/>
          <w:color w:val="000000"/>
          <w:sz w:val="28"/>
        </w:rPr>
        <w:t>141</w:t>
      </w:r>
      <w:r>
        <w:rPr>
          <w:rFonts w:hint="eastAsia" w:ascii="仿宋" w:hAnsi="仿宋" w:eastAsia="仿宋"/>
          <w:color w:val="000000"/>
          <w:spacing w:val="6"/>
          <w:sz w:val="28"/>
        </w:rPr>
        <w:t>号）的规定，本单位为符合条件的残疾人福利性单位，且本单位参加</w:t>
      </w:r>
      <w:r>
        <w:rPr>
          <w:rFonts w:hint="eastAsia" w:ascii="仿宋" w:hAnsi="仿宋" w:eastAsia="仿宋" w:cs="Arial"/>
          <w:b/>
          <w:color w:val="000000"/>
          <w:sz w:val="28"/>
          <w:szCs w:val="28"/>
          <w:u w:val="single"/>
        </w:rPr>
        <w:t>龙港市节水宣传教育基地建设项目（项目编号：LGCG2022236）</w:t>
      </w:r>
      <w:r>
        <w:rPr>
          <w:rFonts w:hint="eastAsia" w:ascii="仿宋" w:hAnsi="仿宋" w:eastAsia="仿宋"/>
          <w:color w:val="000000"/>
          <w:spacing w:val="6"/>
          <w:sz w:val="28"/>
        </w:rPr>
        <w:t>的采购活动提供本单位制造的货物（由本单位承担工程</w:t>
      </w:r>
      <w:r>
        <w:rPr>
          <w:rFonts w:ascii="仿宋" w:hAnsi="仿宋" w:eastAsia="仿宋"/>
          <w:color w:val="000000"/>
          <w:spacing w:val="6"/>
          <w:sz w:val="28"/>
        </w:rPr>
        <w:t>/</w:t>
      </w:r>
      <w:r>
        <w:rPr>
          <w:rFonts w:hint="eastAsia" w:ascii="仿宋" w:hAnsi="仿宋" w:eastAsia="仿宋"/>
          <w:color w:val="000000"/>
          <w:spacing w:val="6"/>
          <w:sz w:val="28"/>
        </w:rPr>
        <w:t>提供服务），或者提供其他残疾人福利性单位制造的货物（不包括使用非残疾人福利性单位注册商标的货物）。</w:t>
      </w:r>
    </w:p>
    <w:p>
      <w:pPr>
        <w:spacing w:line="360" w:lineRule="auto"/>
        <w:ind w:firstLine="590" w:firstLineChars="200"/>
        <w:rPr>
          <w:rFonts w:ascii="仿宋" w:hAnsi="仿宋" w:eastAsia="仿宋"/>
          <w:color w:val="000000"/>
          <w:spacing w:val="6"/>
          <w:sz w:val="24"/>
        </w:rPr>
      </w:pPr>
      <w:r>
        <w:rPr>
          <w:rFonts w:hint="eastAsia" w:ascii="仿宋" w:hAnsi="仿宋" w:eastAsia="仿宋"/>
          <w:color w:val="000000"/>
          <w:spacing w:val="6"/>
          <w:sz w:val="28"/>
        </w:rPr>
        <w:t>本单位对上述声明的真实性负责。如有虚假，将依法承担相应责任。</w:t>
      </w:r>
    </w:p>
    <w:p>
      <w:pPr>
        <w:spacing w:line="360" w:lineRule="auto"/>
        <w:ind w:firstLine="510" w:firstLineChars="200"/>
        <w:rPr>
          <w:rFonts w:ascii="仿宋" w:hAnsi="仿宋" w:eastAsia="仿宋"/>
          <w:color w:val="000000"/>
          <w:spacing w:val="6"/>
          <w:sz w:val="24"/>
        </w:rPr>
      </w:pPr>
    </w:p>
    <w:p>
      <w:pPr>
        <w:spacing w:line="360" w:lineRule="auto"/>
        <w:ind w:firstLine="510" w:firstLineChars="200"/>
        <w:rPr>
          <w:rFonts w:ascii="仿宋" w:hAnsi="仿宋" w:eastAsia="仿宋"/>
          <w:color w:val="000000"/>
          <w:spacing w:val="6"/>
          <w:sz w:val="24"/>
        </w:rPr>
      </w:pPr>
    </w:p>
    <w:p>
      <w:pPr>
        <w:tabs>
          <w:tab w:val="left" w:pos="4860"/>
        </w:tabs>
        <w:spacing w:line="360" w:lineRule="auto"/>
        <w:ind w:right="1560"/>
        <w:jc w:val="left"/>
        <w:rPr>
          <w:rFonts w:ascii="仿宋" w:hAnsi="仿宋" w:eastAsia="仿宋"/>
          <w:color w:val="000000"/>
          <w:spacing w:val="6"/>
          <w:sz w:val="28"/>
        </w:rPr>
      </w:pPr>
      <w:r>
        <w:rPr>
          <w:rFonts w:hint="eastAsia" w:ascii="仿宋" w:hAnsi="仿宋" w:eastAsia="仿宋"/>
          <w:color w:val="000000"/>
          <w:spacing w:val="6"/>
          <w:sz w:val="28"/>
        </w:rPr>
        <w:t>单位名称（盖章）：</w:t>
      </w:r>
      <w:r>
        <w:rPr>
          <w:rFonts w:ascii="仿宋" w:hAnsi="仿宋" w:eastAsia="仿宋" w:cs="Arial"/>
          <w:color w:val="000000"/>
          <w:w w:val="90"/>
          <w:sz w:val="28"/>
        </w:rPr>
        <w:t>__________________________________</w:t>
      </w:r>
    </w:p>
    <w:p>
      <w:pPr>
        <w:tabs>
          <w:tab w:val="left" w:pos="4860"/>
        </w:tabs>
        <w:spacing w:line="360" w:lineRule="auto"/>
        <w:ind w:right="1560"/>
        <w:jc w:val="left"/>
        <w:rPr>
          <w:rFonts w:ascii="仿宋" w:hAnsi="仿宋" w:eastAsia="仿宋"/>
          <w:color w:val="000000"/>
          <w:spacing w:val="6"/>
          <w:sz w:val="28"/>
        </w:rPr>
      </w:pPr>
    </w:p>
    <w:p>
      <w:pPr>
        <w:spacing w:line="360" w:lineRule="auto"/>
        <w:rPr>
          <w:rFonts w:ascii="仿宋" w:hAnsi="仿宋" w:eastAsia="仿宋" w:cs="Arial"/>
          <w:color w:val="000000"/>
          <w:w w:val="90"/>
          <w:sz w:val="28"/>
        </w:rPr>
      </w:pPr>
      <w:r>
        <w:rPr>
          <w:rFonts w:hint="eastAsia" w:ascii="仿宋" w:hAnsi="仿宋" w:eastAsia="仿宋"/>
          <w:color w:val="000000"/>
          <w:spacing w:val="6"/>
          <w:sz w:val="28"/>
        </w:rPr>
        <w:t>日</w:t>
      </w:r>
      <w:r>
        <w:rPr>
          <w:rFonts w:ascii="仿宋" w:hAnsi="仿宋" w:eastAsia="仿宋"/>
          <w:color w:val="000000"/>
          <w:spacing w:val="6"/>
          <w:sz w:val="28"/>
        </w:rPr>
        <w:t xml:space="preserve">  </w:t>
      </w:r>
      <w:r>
        <w:rPr>
          <w:rFonts w:hint="eastAsia" w:ascii="仿宋" w:hAnsi="仿宋" w:eastAsia="仿宋"/>
          <w:color w:val="000000"/>
          <w:spacing w:val="6"/>
          <w:sz w:val="28"/>
        </w:rPr>
        <w:t>期：</w:t>
      </w:r>
      <w:r>
        <w:rPr>
          <w:rFonts w:ascii="仿宋" w:hAnsi="仿宋" w:eastAsia="仿宋" w:cs="Arial"/>
          <w:color w:val="000000"/>
          <w:w w:val="90"/>
          <w:sz w:val="28"/>
        </w:rPr>
        <w:t>____________________________________________</w:t>
      </w:r>
    </w:p>
    <w:p>
      <w:pPr>
        <w:spacing w:line="360" w:lineRule="auto"/>
        <w:rPr>
          <w:rFonts w:ascii="仿宋" w:hAnsi="仿宋" w:eastAsia="仿宋" w:cs="Arial"/>
          <w:color w:val="000000"/>
          <w:w w:val="90"/>
          <w:sz w:val="28"/>
        </w:rPr>
      </w:pPr>
    </w:p>
    <w:p>
      <w:pPr>
        <w:spacing w:line="360" w:lineRule="auto"/>
        <w:rPr>
          <w:rFonts w:ascii="仿宋" w:hAnsi="仿宋" w:eastAsia="仿宋" w:cs="Arial"/>
          <w:color w:val="000000"/>
          <w:w w:val="90"/>
          <w:sz w:val="28"/>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autoSpaceDE w:val="0"/>
        <w:autoSpaceDN w:val="0"/>
        <w:adjustRightInd w:val="0"/>
        <w:snapToGrid w:val="0"/>
        <w:spacing w:line="360" w:lineRule="atLeast"/>
        <w:jc w:val="center"/>
        <w:textAlignment w:val="bottom"/>
        <w:rPr>
          <w:rFonts w:ascii="宋体" w:hAnsi="宋体"/>
          <w:sz w:val="36"/>
        </w:rPr>
      </w:pPr>
      <w:r>
        <w:rPr>
          <w:rFonts w:hint="eastAsia" w:ascii="宋体" w:hAnsi="宋体"/>
          <w:sz w:val="36"/>
        </w:rPr>
        <w:t>第六部分   评标办法</w:t>
      </w:r>
    </w:p>
    <w:p>
      <w:pPr>
        <w:tabs>
          <w:tab w:val="left" w:pos="8820"/>
        </w:tabs>
        <w:adjustRightInd w:val="0"/>
        <w:snapToGrid w:val="0"/>
        <w:spacing w:line="240" w:lineRule="exact"/>
        <w:ind w:firstLine="446" w:firstLineChars="200"/>
        <w:rPr>
          <w:rFonts w:ascii="宋体" w:hAnsi="宋体"/>
          <w:sz w:val="22"/>
          <w:szCs w:val="22"/>
        </w:rPr>
      </w:pPr>
    </w:p>
    <w:p>
      <w:pPr>
        <w:tabs>
          <w:tab w:val="left" w:pos="8820"/>
        </w:tabs>
        <w:adjustRightInd w:val="0"/>
        <w:snapToGrid w:val="0"/>
        <w:spacing w:line="420" w:lineRule="atLeast"/>
        <w:ind w:firstLine="446" w:firstLineChars="200"/>
        <w:rPr>
          <w:rFonts w:ascii="宋体" w:hAnsi="宋体"/>
          <w:sz w:val="22"/>
          <w:szCs w:val="22"/>
        </w:rPr>
      </w:pPr>
      <w:r>
        <w:rPr>
          <w:rFonts w:hint="eastAsia" w:ascii="宋体" w:hAnsi="宋体"/>
          <w:sz w:val="22"/>
          <w:szCs w:val="22"/>
        </w:rPr>
        <w:t>根据《中华人民共和国政府采购法》等有关政府采购法规，结合本次所要采购项目的实际，按照公平、公正、科学、择优的原则选择中标单位，特制定本评标办法。</w:t>
      </w:r>
    </w:p>
    <w:p>
      <w:pPr>
        <w:adjustRightInd w:val="0"/>
        <w:snapToGrid w:val="0"/>
        <w:spacing w:line="420" w:lineRule="atLeast"/>
        <w:jc w:val="center"/>
        <w:outlineLvl w:val="0"/>
        <w:rPr>
          <w:rFonts w:ascii="宋体" w:hAnsi="宋体"/>
          <w:bCs/>
          <w:sz w:val="22"/>
          <w:szCs w:val="22"/>
        </w:rPr>
      </w:pPr>
      <w:r>
        <w:rPr>
          <w:rFonts w:hint="eastAsia" w:ascii="宋体" w:hAnsi="宋体"/>
          <w:bCs/>
          <w:sz w:val="22"/>
          <w:szCs w:val="22"/>
        </w:rPr>
        <w:t>一、总则</w:t>
      </w:r>
    </w:p>
    <w:p>
      <w:pPr>
        <w:pStyle w:val="21"/>
        <w:adjustRightInd w:val="0"/>
        <w:snapToGrid w:val="0"/>
        <w:spacing w:line="400" w:lineRule="exact"/>
        <w:rPr>
          <w:rFonts w:hAnsi="宋体"/>
          <w:sz w:val="22"/>
          <w:szCs w:val="22"/>
        </w:rPr>
      </w:pPr>
      <w:r>
        <w:rPr>
          <w:rFonts w:hint="eastAsia" w:hAnsi="宋体"/>
          <w:sz w:val="22"/>
          <w:szCs w:val="22"/>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pStyle w:val="21"/>
        <w:adjustRightInd w:val="0"/>
        <w:snapToGrid w:val="0"/>
        <w:spacing w:line="420" w:lineRule="atLeast"/>
        <w:rPr>
          <w:rFonts w:hAnsi="宋体" w:cs="Arial"/>
          <w:bCs/>
          <w:color w:val="000000"/>
          <w:kern w:val="28"/>
          <w:szCs w:val="21"/>
        </w:rPr>
      </w:pPr>
      <w:r>
        <w:rPr>
          <w:rFonts w:hint="eastAsia" w:hAnsi="宋体"/>
          <w:sz w:val="22"/>
          <w:szCs w:val="22"/>
        </w:rPr>
        <w:t>评标应遵循公平、公正、科学、择优的原则推荐备选中标人。</w:t>
      </w:r>
    </w:p>
    <w:p>
      <w:pPr>
        <w:adjustRightInd w:val="0"/>
        <w:snapToGrid w:val="0"/>
        <w:spacing w:line="400" w:lineRule="exact"/>
        <w:jc w:val="center"/>
        <w:outlineLvl w:val="0"/>
        <w:rPr>
          <w:rFonts w:ascii="宋体" w:hAnsi="宋体"/>
          <w:bCs/>
          <w:sz w:val="22"/>
          <w:szCs w:val="22"/>
        </w:rPr>
      </w:pPr>
      <w:r>
        <w:rPr>
          <w:rFonts w:hint="eastAsia" w:ascii="宋体" w:hAnsi="宋体"/>
          <w:bCs/>
          <w:sz w:val="22"/>
          <w:szCs w:val="22"/>
        </w:rPr>
        <w:t>二．评标组织</w:t>
      </w:r>
    </w:p>
    <w:p>
      <w:pPr>
        <w:pStyle w:val="21"/>
        <w:adjustRightInd w:val="0"/>
        <w:snapToGrid w:val="0"/>
        <w:spacing w:line="400" w:lineRule="exact"/>
        <w:rPr>
          <w:rFonts w:hAnsi="宋体"/>
          <w:sz w:val="22"/>
          <w:szCs w:val="22"/>
        </w:rPr>
      </w:pPr>
      <w:r>
        <w:rPr>
          <w:rFonts w:hint="eastAsia" w:hAnsi="宋体"/>
          <w:sz w:val="22"/>
          <w:szCs w:val="22"/>
        </w:rPr>
        <w:t>评标工作由采购人依法组建的评标委员会负责，评标委员会由采购人代表以及评标专家库中随机抽取的有关技术、经济专家共同组成。评标全过程由招标管理部门监督整个开标、评标和定标过程。</w:t>
      </w:r>
    </w:p>
    <w:p>
      <w:pPr>
        <w:spacing w:line="400" w:lineRule="exact"/>
        <w:jc w:val="center"/>
        <w:rPr>
          <w:rFonts w:ascii="宋体" w:hAnsi="宋体"/>
          <w:bCs/>
          <w:sz w:val="22"/>
          <w:szCs w:val="22"/>
        </w:rPr>
      </w:pPr>
      <w:r>
        <w:rPr>
          <w:rFonts w:hint="eastAsia" w:ascii="宋体" w:hAnsi="宋体"/>
          <w:bCs/>
          <w:sz w:val="22"/>
          <w:szCs w:val="22"/>
        </w:rPr>
        <w:t>三、评标程序</w:t>
      </w:r>
    </w:p>
    <w:p>
      <w:pPr>
        <w:pStyle w:val="5"/>
        <w:adjustRightInd w:val="0"/>
        <w:snapToGrid w:val="0"/>
        <w:spacing w:before="156" w:after="50" w:line="400" w:lineRule="exact"/>
        <w:ind w:left="-213" w:leftChars="-100" w:right="-213" w:rightChars="-100" w:firstLine="450"/>
        <w:rPr>
          <w:b/>
          <w:bCs/>
          <w:sz w:val="22"/>
          <w:szCs w:val="22"/>
          <w:u w:val="single"/>
        </w:rPr>
      </w:pPr>
      <w:r>
        <w:rPr>
          <w:rFonts w:hint="eastAsia"/>
          <w:b/>
          <w:bCs/>
          <w:sz w:val="22"/>
          <w:szCs w:val="22"/>
          <w:u w:val="single"/>
        </w:rPr>
        <w:t>第一步：</w:t>
      </w:r>
      <w:r>
        <w:rPr>
          <w:rFonts w:hint="eastAsia" w:ascii="宋体" w:hAnsi="宋体"/>
          <w:b/>
          <w:bCs/>
          <w:sz w:val="22"/>
          <w:szCs w:val="22"/>
          <w:u w:val="single"/>
        </w:rPr>
        <w:t>评标委员会根据评审原则和评审办法，对各供应商的技术资信部分投标进行评审并打分，技术资信标不合格的供应商对该标段做无效标处理，不进入该标段商务标评审。</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第二步：公布技术资信标得分，开启合格技术资信标的商务报价标。</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第三步：评标委员会推荐一名技术资信标和商务报价标合计分值最高的供应商为中标侯选供应商，并提交书面评审报告。</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第四步：采购人授权评标委员会根据评审报告确定中标供应商。</w:t>
      </w:r>
    </w:p>
    <w:p>
      <w:pPr>
        <w:pStyle w:val="27"/>
        <w:snapToGrid w:val="0"/>
        <w:spacing w:line="400" w:lineRule="exact"/>
        <w:ind w:left="-213" w:leftChars="-100" w:right="-213" w:rightChars="-100" w:firstLine="448"/>
        <w:rPr>
          <w:rFonts w:ascii="宋体" w:hAnsi="宋体"/>
          <w:sz w:val="22"/>
          <w:szCs w:val="22"/>
        </w:rPr>
      </w:pPr>
      <w:r>
        <w:rPr>
          <w:rFonts w:hint="eastAsia" w:ascii="宋体" w:hAnsi="宋体"/>
          <w:sz w:val="22"/>
          <w:szCs w:val="22"/>
        </w:rPr>
        <w:t>中标供应商放弃中标，或者因不可抗力提出不能履行合同，采购人可以取消其中标资格。并按有关规定重新组织采购。</w:t>
      </w:r>
    </w:p>
    <w:p>
      <w:pPr>
        <w:adjustRightInd w:val="0"/>
        <w:snapToGrid w:val="0"/>
        <w:spacing w:before="100" w:after="50" w:line="400" w:lineRule="exact"/>
        <w:ind w:left="-213" w:leftChars="-100" w:right="-213" w:rightChars="-100" w:firstLine="446" w:firstLineChars="200"/>
        <w:rPr>
          <w:rFonts w:ascii="宋体" w:hAnsi="宋体" w:cs="宋体"/>
          <w:b/>
          <w:sz w:val="28"/>
          <w:szCs w:val="28"/>
        </w:rPr>
      </w:pPr>
      <w:r>
        <w:rPr>
          <w:rFonts w:hint="eastAsia" w:ascii="宋体" w:hAnsi="宋体"/>
          <w:b/>
          <w:bCs/>
          <w:sz w:val="22"/>
          <w:szCs w:val="22"/>
          <w:u w:val="single"/>
        </w:rPr>
        <w:t>其它参见本采购文件第三部分：“供应商须知” 中的相关内容。</w:t>
      </w:r>
    </w:p>
    <w:p>
      <w:pPr>
        <w:spacing w:line="400" w:lineRule="exact"/>
        <w:ind w:firstLine="566" w:firstLineChars="200"/>
        <w:jc w:val="center"/>
        <w:rPr>
          <w:rFonts w:ascii="宋体" w:hAnsi="宋体" w:cs="宋体"/>
          <w:b/>
          <w:sz w:val="28"/>
          <w:szCs w:val="28"/>
        </w:rPr>
      </w:pPr>
    </w:p>
    <w:p>
      <w:pPr>
        <w:spacing w:line="400" w:lineRule="exact"/>
        <w:ind w:firstLine="566" w:firstLineChars="200"/>
        <w:jc w:val="center"/>
        <w:rPr>
          <w:rFonts w:ascii="宋体" w:hAnsi="宋体" w:cs="宋体"/>
          <w:b/>
          <w:sz w:val="28"/>
          <w:szCs w:val="28"/>
        </w:rPr>
      </w:pPr>
      <w:r>
        <w:rPr>
          <w:rFonts w:hint="eastAsia" w:ascii="宋体" w:hAnsi="宋体" w:cs="宋体"/>
          <w:b/>
          <w:sz w:val="28"/>
          <w:szCs w:val="28"/>
        </w:rPr>
        <w:t>四、评标办法</w:t>
      </w:r>
    </w:p>
    <w:p>
      <w:pPr>
        <w:pStyle w:val="19"/>
        <w:adjustRightInd w:val="0"/>
        <w:snapToGrid w:val="0"/>
        <w:spacing w:line="360" w:lineRule="auto"/>
        <w:rPr>
          <w:rFonts w:hAnsi="宋体"/>
          <w:b/>
          <w:sz w:val="22"/>
          <w:szCs w:val="22"/>
        </w:rPr>
      </w:pPr>
      <w:r>
        <w:rPr>
          <w:rFonts w:hint="eastAsia" w:hAnsi="宋体"/>
          <w:b/>
          <w:sz w:val="22"/>
          <w:szCs w:val="22"/>
        </w:rPr>
        <w:t>一．商务报价评分30分</w:t>
      </w:r>
    </w:p>
    <w:p>
      <w:pPr>
        <w:pStyle w:val="19"/>
        <w:adjustRightInd w:val="0"/>
        <w:snapToGrid w:val="0"/>
        <w:spacing w:line="360" w:lineRule="auto"/>
        <w:ind w:firstLine="446" w:firstLineChars="200"/>
        <w:rPr>
          <w:rFonts w:hAnsi="宋体"/>
          <w:sz w:val="22"/>
          <w:szCs w:val="22"/>
        </w:rPr>
      </w:pPr>
      <w:r>
        <w:rPr>
          <w:rFonts w:hint="eastAsia" w:hAnsi="宋体"/>
          <w:sz w:val="22"/>
          <w:szCs w:val="22"/>
        </w:rPr>
        <w:t>1、以供应商有效投标价中的最低价为评标基准价，得满分30分。各标段商务报价评分结算公式为:投标报价得分=(评标基准价／投标报价)×30%×100。</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2.1、小微企业是指中华人民共和国境内依法设立，依据国务院批准的中小企业划分标准确定的小型企业和微型企业，但与大企业的负责人为同一人，或者与大企业存在直接控股、管理关系的除外。</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符合中小企业划分标准的个体工商户，在政府采购活动中视同中小企业。</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国务院批准的中小企业划分标准：具体见工信部联企业[2011]300号。</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2.2、在政府采购活动中，供应商提供的货物、工程或者服务符合下列情形的，可享受小型、微型企业（以下简称小微企业）的价格扣除：</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（1）在货物采购项目中，货物由小微企业制造，即货物由小微企业生产且使用该小微企业商号或者注册商标；</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（2）在工程采购项目中，工程由小微企业承建，即工程施工单位为小微企业；</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（3）在服务采购项目中，服务由小微企业承接，即提供服务的人员为小微企业依照《中华人民共和国劳动合同法》订立劳动合同的从业人员。</w:t>
      </w:r>
    </w:p>
    <w:p>
      <w:pPr>
        <w:widowControl/>
        <w:spacing w:line="360" w:lineRule="auto"/>
        <w:ind w:firstLine="446" w:firstLineChars="200"/>
        <w:jc w:val="left"/>
        <w:rPr>
          <w:rFonts w:ascii="宋体" w:hAnsi="宋体" w:cs="宋体"/>
          <w:b/>
          <w:bCs/>
          <w:sz w:val="22"/>
          <w:szCs w:val="22"/>
          <w:u w:val="single"/>
          <w:lang w:bidi="ar"/>
        </w:rPr>
      </w:pPr>
      <w:r>
        <w:rPr>
          <w:rFonts w:hint="eastAsia" w:ascii="宋体" w:hAnsi="宋体" w:cs="宋体"/>
          <w:b/>
          <w:bCs/>
          <w:sz w:val="22"/>
          <w:szCs w:val="22"/>
          <w:u w:val="single"/>
          <w:lang w:bidi="ar"/>
        </w:rPr>
        <w:t>（4）以联合体形式参加政府采购活动，联合体各方均为小微企业的，联合体视同小微企业。</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2.3、在货物采购项目中，供应商提供的货物既有中小企业制造货物，也有大型企业制造货物的，不享受的小微企业价格扣除。</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2.4、本项目对符合《政府采购促进中小企业发展管理办法》（财库[2020]46号）规定的小微企业报价给予5%的扣除，用扣除后的价格参加评审。</w:t>
      </w:r>
    </w:p>
    <w:p>
      <w:pPr>
        <w:widowControl/>
        <w:spacing w:line="360" w:lineRule="auto"/>
        <w:ind w:firstLine="446" w:firstLineChars="200"/>
        <w:jc w:val="left"/>
      </w:pPr>
      <w:r>
        <w:rPr>
          <w:rFonts w:hint="eastAsia" w:ascii="宋体" w:hAnsi="宋体" w:cs="宋体"/>
          <w:b/>
          <w:bCs/>
          <w:sz w:val="22"/>
          <w:szCs w:val="22"/>
          <w:u w:val="single"/>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2.5、小微企业应按照招标文件格式要求提供《中小企业声明函》。</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2.6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2.7、根据《关于促进残疾人就业政府采购政策的通知》（财库[2017]141号）规定，在政府采购活动中，残疾人福利性单位视同小型、微型企业。残疾人福利性单位参加政府采购活动时，提供《残疾人福利性单位声明函》。</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2.8、按规定享受扶持政策获得政府采购合同的，小微企业不得将合同分包给大中型企业，中型企业不得将合同分包给大型企业。</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2.9、供应商按照《政府采购促进中小企业发展管理办法》（财库[2020]46号）规定提供声明函内容不实的，属于提供虚假材料谋取中标、成交，依照《中华人民共和国政府采购法》等国家有关规定追究相应责任。</w:t>
      </w:r>
    </w:p>
    <w:p>
      <w:pPr>
        <w:widowControl/>
        <w:spacing w:line="360" w:lineRule="auto"/>
        <w:ind w:firstLine="446" w:firstLineChars="200"/>
        <w:jc w:val="left"/>
        <w:rPr>
          <w:rFonts w:ascii="宋体" w:hAnsi="宋体" w:cs="宋体"/>
          <w:sz w:val="22"/>
          <w:szCs w:val="22"/>
          <w:lang w:bidi="ar"/>
        </w:rPr>
      </w:pPr>
      <w:r>
        <w:rPr>
          <w:rFonts w:hint="eastAsia" w:ascii="宋体" w:hAnsi="宋体" w:cs="宋体"/>
          <w:sz w:val="22"/>
          <w:szCs w:val="22"/>
          <w:lang w:bidi="ar"/>
        </w:rPr>
        <w:t>2.10、本项目</w:t>
      </w:r>
      <w:r>
        <w:rPr>
          <w:rFonts w:hint="eastAsia" w:ascii="宋体" w:hAnsi="宋体" w:cs="宋体"/>
          <w:b/>
          <w:bCs/>
          <w:sz w:val="22"/>
          <w:szCs w:val="22"/>
          <w:u w:val="single"/>
          <w:lang w:bidi="ar"/>
        </w:rPr>
        <w:t>非</w:t>
      </w:r>
      <w:r>
        <w:rPr>
          <w:rFonts w:hint="eastAsia" w:ascii="宋体" w:hAnsi="宋体" w:cs="宋体"/>
          <w:sz w:val="22"/>
          <w:szCs w:val="22"/>
          <w:lang w:bidi="ar"/>
        </w:rPr>
        <w:t>专门面向中小企业采购。</w:t>
      </w:r>
    </w:p>
    <w:p>
      <w:pPr>
        <w:widowControl/>
        <w:spacing w:line="360" w:lineRule="auto"/>
        <w:ind w:firstLine="446" w:firstLineChars="200"/>
        <w:jc w:val="left"/>
      </w:pPr>
      <w:r>
        <w:rPr>
          <w:rFonts w:hint="eastAsia" w:ascii="宋体" w:hAnsi="宋体" w:cs="宋体"/>
          <w:sz w:val="22"/>
          <w:szCs w:val="22"/>
          <w:lang w:bidi="ar"/>
        </w:rPr>
        <w:t>2.11、本项目对应的中小企业划分标准所属行业：建筑</w:t>
      </w:r>
      <w:r>
        <w:rPr>
          <w:rFonts w:hint="eastAsia" w:ascii="宋体" w:hAnsi="宋体" w:cs="宋体"/>
          <w:sz w:val="22"/>
          <w:szCs w:val="22"/>
        </w:rPr>
        <w:t>业</w:t>
      </w:r>
      <w:r>
        <w:rPr>
          <w:rFonts w:hint="eastAsia" w:ascii="宋体" w:hAnsi="宋体" w:cs="宋体"/>
          <w:b/>
          <w:bCs/>
          <w:sz w:val="22"/>
          <w:szCs w:val="22"/>
        </w:rPr>
        <w:t>。</w:t>
      </w:r>
    </w:p>
    <w:p>
      <w:pPr>
        <w:adjustRightInd w:val="0"/>
        <w:snapToGrid w:val="0"/>
        <w:spacing w:before="100" w:after="50" w:line="360" w:lineRule="auto"/>
        <w:ind w:firstLine="420"/>
        <w:rPr>
          <w:rFonts w:ascii="宋体" w:hAnsi="宋体" w:cs="宋体"/>
          <w:sz w:val="22"/>
          <w:szCs w:val="22"/>
          <w:u w:val="single"/>
        </w:rPr>
      </w:pPr>
      <w:r>
        <w:rPr>
          <w:rFonts w:hint="eastAsia" w:ascii="宋体" w:hAnsi="宋体" w:cs="宋体"/>
          <w:sz w:val="22"/>
          <w:szCs w:val="22"/>
          <w:u w:val="single"/>
        </w:rPr>
        <w:t>3、符合《财政部、司法部关于政府采购支持监狱企业发展有关问题的通知》（财库[2014]68 号）规定的监狱企业，由本单位承担工程参加政府采购活动时，视同小型、微型企业享受 5%的报价总价扣除扶持政策。</w:t>
      </w:r>
    </w:p>
    <w:p>
      <w:pPr>
        <w:adjustRightInd w:val="0"/>
        <w:snapToGrid w:val="0"/>
        <w:spacing w:before="100" w:after="50" w:line="360" w:lineRule="auto"/>
        <w:ind w:firstLine="420"/>
        <w:rPr>
          <w:rFonts w:ascii="宋体" w:hAnsi="宋体" w:cs="宋体"/>
          <w:sz w:val="22"/>
          <w:szCs w:val="22"/>
        </w:rPr>
      </w:pPr>
      <w:r>
        <w:rPr>
          <w:rFonts w:hint="eastAsia" w:ascii="宋体" w:hAnsi="宋体" w:cs="宋体"/>
          <w:sz w:val="22"/>
          <w:szCs w:val="22"/>
        </w:rPr>
        <w:t>备注：（1）监狱企业证明文件：省级或以上监狱管理局、戒毒管理局（含新疆生产建设兵团）出具的属于监狱企业的证明文件。</w:t>
      </w:r>
    </w:p>
    <w:p>
      <w:pPr>
        <w:adjustRightInd w:val="0"/>
        <w:snapToGrid w:val="0"/>
        <w:spacing w:before="100" w:after="50" w:line="360" w:lineRule="auto"/>
        <w:ind w:firstLine="420"/>
        <w:rPr>
          <w:rFonts w:ascii="宋体" w:hAnsi="宋体" w:cs="宋体"/>
          <w:sz w:val="22"/>
          <w:szCs w:val="22"/>
          <w:u w:val="single"/>
        </w:rPr>
      </w:pPr>
      <w:r>
        <w:rPr>
          <w:rFonts w:hint="eastAsia" w:ascii="宋体" w:hAnsi="宋体" w:cs="宋体"/>
          <w:sz w:val="22"/>
          <w:szCs w:val="22"/>
          <w:u w:val="single"/>
        </w:rPr>
        <w:t>4、符合《财政部、民政部、中国残疾人联合会关于促进残疾人就业政府采购政策的通知》（财库[2017]141 号）规定的残疾人福利性单位，由本单位承担工程参加政府采购活动时，视同小型、微型企业，享受5%的报价总价扣除扶持政策。</w:t>
      </w:r>
    </w:p>
    <w:p>
      <w:pPr>
        <w:adjustRightInd w:val="0"/>
        <w:snapToGrid w:val="0"/>
        <w:spacing w:before="100" w:after="50" w:line="360" w:lineRule="auto"/>
        <w:ind w:firstLine="420"/>
        <w:rPr>
          <w:rFonts w:ascii="宋体" w:hAnsi="宋体" w:cs="宋体"/>
          <w:sz w:val="22"/>
          <w:szCs w:val="22"/>
        </w:rPr>
      </w:pPr>
      <w:r>
        <w:rPr>
          <w:rFonts w:hint="eastAsia" w:ascii="宋体" w:hAnsi="宋体" w:cs="宋体"/>
          <w:sz w:val="22"/>
          <w:szCs w:val="22"/>
        </w:rPr>
        <w:t>备注：（1）残疾人福利性单位证明材料：残疾人福利性单位声明函。</w:t>
      </w:r>
    </w:p>
    <w:p>
      <w:pPr>
        <w:spacing w:line="500" w:lineRule="exact"/>
        <w:ind w:firstLine="420"/>
        <w:rPr>
          <w:rFonts w:ascii="宋体" w:hAnsi="宋体" w:cs="宋体"/>
          <w:kern w:val="0"/>
          <w:sz w:val="22"/>
          <w:szCs w:val="22"/>
        </w:rPr>
      </w:pPr>
      <w:r>
        <w:rPr>
          <w:rFonts w:hint="eastAsia" w:ascii="宋体" w:hAnsi="宋体" w:cs="宋体"/>
          <w:kern w:val="0"/>
          <w:sz w:val="22"/>
          <w:szCs w:val="22"/>
        </w:rPr>
        <w:t>5、投标人的</w:t>
      </w:r>
      <w:r>
        <w:rPr>
          <w:rFonts w:hint="eastAsia" w:ascii="新宋体" w:hAnsi="新宋体" w:eastAsia="新宋体"/>
          <w:sz w:val="22"/>
          <w:szCs w:val="22"/>
        </w:rPr>
        <w:t>技术资信</w:t>
      </w:r>
      <w:r>
        <w:rPr>
          <w:rFonts w:hint="eastAsia" w:ascii="宋体" w:hAnsi="宋体" w:cs="宋体"/>
          <w:kern w:val="0"/>
          <w:sz w:val="22"/>
          <w:szCs w:val="22"/>
        </w:rPr>
        <w:t>和报价得分之和，即为该投标人的最终得分。</w:t>
      </w:r>
    </w:p>
    <w:p>
      <w:pPr>
        <w:pStyle w:val="19"/>
        <w:snapToGrid w:val="0"/>
        <w:spacing w:line="360" w:lineRule="exact"/>
        <w:ind w:firstLine="420"/>
        <w:rPr>
          <w:sz w:val="22"/>
          <w:szCs w:val="22"/>
        </w:rPr>
      </w:pPr>
      <w:r>
        <w:rPr>
          <w:rFonts w:hint="eastAsia" w:hAnsi="宋体" w:cs="宋体"/>
          <w:kern w:val="0"/>
          <w:sz w:val="22"/>
          <w:szCs w:val="22"/>
        </w:rPr>
        <w:t>7、评标委员会按</w:t>
      </w:r>
      <w:r>
        <w:rPr>
          <w:rFonts w:hint="eastAsia" w:ascii="新宋体" w:hAnsi="新宋体" w:eastAsia="新宋体"/>
          <w:sz w:val="22"/>
          <w:szCs w:val="22"/>
        </w:rPr>
        <w:t>技术资信</w:t>
      </w:r>
      <w:r>
        <w:rPr>
          <w:rFonts w:hint="eastAsia" w:hAnsi="宋体" w:cs="宋体"/>
          <w:kern w:val="0"/>
          <w:sz w:val="22"/>
          <w:szCs w:val="22"/>
        </w:rPr>
        <w:t>合格投标人的最终得分高低进行排序，将得分排名第一的投标人推荐中标候选人（</w:t>
      </w:r>
      <w:r>
        <w:rPr>
          <w:rFonts w:hint="eastAsia"/>
          <w:sz w:val="22"/>
          <w:szCs w:val="22"/>
        </w:rPr>
        <w:t>得分相同的，按投标报价由低到高顺序排列。得分且投标报价相同的，按技术指标优劣顺序排列。）</w:t>
      </w:r>
    </w:p>
    <w:p>
      <w:pPr>
        <w:spacing w:line="500" w:lineRule="exact"/>
        <w:ind w:firstLine="420"/>
        <w:rPr>
          <w:rFonts w:ascii="宋体" w:hAnsi="宋体" w:cs="宋体"/>
          <w:kern w:val="0"/>
          <w:sz w:val="22"/>
          <w:szCs w:val="22"/>
        </w:rPr>
      </w:pPr>
      <w:r>
        <w:rPr>
          <w:rFonts w:hint="eastAsia" w:ascii="宋体" w:hAnsi="宋体" w:cs="宋体"/>
          <w:kern w:val="0"/>
          <w:sz w:val="22"/>
          <w:szCs w:val="22"/>
        </w:rPr>
        <w:t>8、中标候选人确定后，在浙江政府采购网及龙港市公共资源交易网上公示，同时向中标单位发放中标通知书。</w:t>
      </w:r>
    </w:p>
    <w:p>
      <w:pPr>
        <w:pStyle w:val="19"/>
        <w:spacing w:line="360" w:lineRule="auto"/>
        <w:ind w:firstLine="446" w:firstLineChars="200"/>
        <w:rPr>
          <w:rFonts w:hAnsi="宋体"/>
          <w:b/>
          <w:bCs/>
          <w:sz w:val="22"/>
          <w:szCs w:val="22"/>
        </w:rPr>
      </w:pPr>
      <w:r>
        <w:rPr>
          <w:rFonts w:hint="eastAsia" w:hAnsi="宋体"/>
          <w:b/>
          <w:bCs/>
          <w:sz w:val="22"/>
          <w:szCs w:val="22"/>
        </w:rPr>
        <w:t>9、重要提示：为防止围标串标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同时由采购组织机构向同级财政部门通报情况，视情将其列入不良供应商名单。</w:t>
      </w:r>
    </w:p>
    <w:p>
      <w:pPr>
        <w:rPr>
          <w:rFonts w:hAnsi="宋体"/>
          <w:b/>
          <w:sz w:val="22"/>
          <w:szCs w:val="22"/>
        </w:rPr>
      </w:pPr>
      <w:r>
        <w:rPr>
          <w:rFonts w:hint="eastAsia" w:hAnsi="宋体"/>
          <w:b/>
          <w:sz w:val="22"/>
          <w:szCs w:val="22"/>
          <w:u w:val="single"/>
        </w:rPr>
        <w:t>二．技术、安装、服务、资信、业绩综合评分</w:t>
      </w:r>
      <w:r>
        <w:rPr>
          <w:rFonts w:hint="eastAsia" w:hAnsi="宋体"/>
          <w:b/>
          <w:sz w:val="22"/>
          <w:szCs w:val="22"/>
        </w:rPr>
        <w:t xml:space="preserve">   70分</w:t>
      </w:r>
    </w:p>
    <w:tbl>
      <w:tblPr>
        <w:tblStyle w:val="35"/>
        <w:tblW w:w="1030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3343"/>
        <w:gridCol w:w="4880"/>
        <w:gridCol w:w="13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25" w:hRule="atLeast"/>
        </w:trPr>
        <w:tc>
          <w:tcPr>
            <w:tcW w:w="710" w:type="dxa"/>
            <w:vAlign w:val="center"/>
          </w:tcPr>
          <w:p>
            <w:pPr>
              <w:widowControl/>
              <w:rPr>
                <w:rFonts w:ascii="宋体"/>
              </w:rPr>
            </w:pPr>
            <w:r>
              <w:rPr>
                <w:rFonts w:ascii="宋体"/>
              </w:rPr>
              <w:t>序号</w:t>
            </w:r>
          </w:p>
        </w:tc>
        <w:tc>
          <w:tcPr>
            <w:tcW w:w="3343" w:type="dxa"/>
            <w:vAlign w:val="center"/>
          </w:tcPr>
          <w:p>
            <w:pPr>
              <w:widowControl/>
              <w:jc w:val="center"/>
              <w:rPr>
                <w:rFonts w:ascii="宋体"/>
              </w:rPr>
            </w:pPr>
            <w:r>
              <w:rPr>
                <w:rFonts w:ascii="宋体"/>
              </w:rPr>
              <w:t>评审项目</w:t>
            </w:r>
          </w:p>
        </w:tc>
        <w:tc>
          <w:tcPr>
            <w:tcW w:w="4880" w:type="dxa"/>
            <w:vAlign w:val="center"/>
          </w:tcPr>
          <w:p>
            <w:pPr>
              <w:widowControl/>
              <w:jc w:val="center"/>
              <w:rPr>
                <w:rFonts w:ascii="宋体"/>
              </w:rPr>
            </w:pPr>
            <w:r>
              <w:rPr>
                <w:rFonts w:ascii="宋体"/>
              </w:rPr>
              <w:t>评审细则</w:t>
            </w:r>
          </w:p>
        </w:tc>
        <w:tc>
          <w:tcPr>
            <w:tcW w:w="1368" w:type="dxa"/>
            <w:vAlign w:val="center"/>
          </w:tcPr>
          <w:p>
            <w:pPr>
              <w:widowControl/>
              <w:jc w:val="center"/>
              <w:rPr>
                <w:rFonts w:ascii="宋体"/>
              </w:rPr>
            </w:pPr>
            <w:r>
              <w:rPr>
                <w:rFonts w:ascii="宋体"/>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3" w:hRule="atLeast"/>
        </w:trPr>
        <w:tc>
          <w:tcPr>
            <w:tcW w:w="710" w:type="dxa"/>
            <w:vMerge w:val="restart"/>
            <w:vAlign w:val="center"/>
          </w:tcPr>
          <w:p>
            <w:pPr>
              <w:widowControl/>
              <w:jc w:val="center"/>
              <w:rPr>
                <w:rFonts w:ascii="宋体"/>
              </w:rPr>
            </w:pPr>
            <w:r>
              <w:rPr>
                <w:rFonts w:hint="eastAsia" w:ascii="宋体"/>
              </w:rPr>
              <w:t>1</w:t>
            </w:r>
          </w:p>
        </w:tc>
        <w:tc>
          <w:tcPr>
            <w:tcW w:w="3343" w:type="dxa"/>
            <w:vMerge w:val="restart"/>
            <w:vAlign w:val="center"/>
          </w:tcPr>
          <w:p>
            <w:pPr>
              <w:widowControl/>
              <w:jc w:val="center"/>
            </w:pPr>
            <w:r>
              <w:rPr>
                <w:rFonts w:hint="eastAsia" w:ascii="宋体"/>
                <w:bCs/>
                <w:sz w:val="22"/>
                <w:szCs w:val="22"/>
              </w:rPr>
              <w:t>投标人资质情况</w:t>
            </w:r>
          </w:p>
        </w:tc>
        <w:tc>
          <w:tcPr>
            <w:tcW w:w="4880" w:type="dxa"/>
            <w:vAlign w:val="center"/>
          </w:tcPr>
          <w:p>
            <w:pPr>
              <w:rPr>
                <w:rFonts w:ascii="宋体"/>
                <w:bCs/>
                <w:sz w:val="22"/>
                <w:szCs w:val="22"/>
              </w:rPr>
            </w:pPr>
            <w:r>
              <w:rPr>
                <w:rFonts w:hint="eastAsia" w:ascii="宋体"/>
                <w:bCs/>
                <w:sz w:val="22"/>
                <w:szCs w:val="22"/>
              </w:rPr>
              <w:t>投标供应商具备有效的建筑装修装饰工程专业承包二级及以上资质证书的得2分。</w:t>
            </w:r>
          </w:p>
          <w:p>
            <w:r>
              <w:rPr>
                <w:rFonts w:hint="eastAsia" w:ascii="宋体"/>
                <w:b/>
                <w:sz w:val="22"/>
                <w:szCs w:val="22"/>
              </w:rPr>
              <w:t>注：提供有效期内的资质证书扫描件加盖</w:t>
            </w:r>
            <w:r>
              <w:rPr>
                <w:rFonts w:hint="eastAsia"/>
                <w:b/>
                <w:bCs/>
                <w:sz w:val="22"/>
                <w:szCs w:val="22"/>
                <w:lang w:val="zh-CN"/>
              </w:rPr>
              <w:t>供应商</w:t>
            </w:r>
            <w:r>
              <w:rPr>
                <w:rFonts w:hint="eastAsia" w:ascii="宋体"/>
                <w:b/>
                <w:sz w:val="22"/>
                <w:szCs w:val="22"/>
              </w:rPr>
              <w:t>公章，否则不得分。</w:t>
            </w:r>
          </w:p>
        </w:tc>
        <w:tc>
          <w:tcPr>
            <w:tcW w:w="1368" w:type="dxa"/>
            <w:vAlign w:val="center"/>
          </w:tcPr>
          <w:p>
            <w:pPr>
              <w:widowControl/>
              <w:spacing w:line="276" w:lineRule="auto"/>
              <w:jc w:val="center"/>
              <w:rPr>
                <w:rFonts w:ascii="宋体" w:hAnsi="宋体" w:cs="宋体"/>
                <w:color w:val="000000"/>
                <w:kern w:val="0"/>
                <w:sz w:val="22"/>
              </w:rPr>
            </w:pPr>
            <w:r>
              <w:rPr>
                <w:rFonts w:hint="eastAsia" w:ascii="宋体" w:hAnsi="宋体" w:cs="宋体"/>
                <w:color w:val="000000"/>
                <w:kern w:val="0"/>
                <w:sz w:val="22"/>
              </w:rPr>
              <w:t>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710" w:type="dxa"/>
            <w:vMerge w:val="continue"/>
            <w:vAlign w:val="center"/>
          </w:tcPr>
          <w:p>
            <w:pPr>
              <w:widowControl/>
              <w:jc w:val="center"/>
              <w:rPr>
                <w:rFonts w:ascii="宋体"/>
              </w:rPr>
            </w:pPr>
          </w:p>
        </w:tc>
        <w:tc>
          <w:tcPr>
            <w:tcW w:w="3343" w:type="dxa"/>
            <w:vMerge w:val="continue"/>
            <w:vAlign w:val="center"/>
          </w:tcPr>
          <w:p>
            <w:pPr>
              <w:widowControl/>
              <w:jc w:val="center"/>
            </w:pPr>
          </w:p>
        </w:tc>
        <w:tc>
          <w:tcPr>
            <w:tcW w:w="4880" w:type="dxa"/>
            <w:vAlign w:val="center"/>
          </w:tcPr>
          <w:p>
            <w:pPr>
              <w:rPr>
                <w:rFonts w:ascii="宋体"/>
                <w:bCs/>
                <w:sz w:val="22"/>
                <w:szCs w:val="22"/>
              </w:rPr>
            </w:pPr>
            <w:r>
              <w:rPr>
                <w:rFonts w:hint="eastAsia" w:ascii="宋体"/>
                <w:bCs/>
                <w:sz w:val="22"/>
                <w:szCs w:val="22"/>
              </w:rPr>
              <w:t>投标供应商具备有效的信息安全管理体系认证证书得2分。</w:t>
            </w:r>
          </w:p>
          <w:p>
            <w:pPr>
              <w:rPr>
                <w:rFonts w:ascii="宋体"/>
                <w:bCs/>
                <w:sz w:val="22"/>
                <w:szCs w:val="22"/>
              </w:rPr>
            </w:pPr>
            <w:r>
              <w:rPr>
                <w:rFonts w:hint="eastAsia" w:ascii="宋体"/>
                <w:b/>
                <w:sz w:val="22"/>
                <w:szCs w:val="22"/>
              </w:rPr>
              <w:t>注：提供有效期内的认证证书扫描件加盖</w:t>
            </w:r>
            <w:r>
              <w:rPr>
                <w:rFonts w:hint="eastAsia"/>
                <w:b/>
                <w:bCs/>
                <w:sz w:val="22"/>
                <w:szCs w:val="22"/>
                <w:lang w:val="zh-CN"/>
              </w:rPr>
              <w:t>供应商</w:t>
            </w:r>
            <w:r>
              <w:rPr>
                <w:rFonts w:hint="eastAsia" w:ascii="宋体"/>
                <w:b/>
                <w:sz w:val="22"/>
                <w:szCs w:val="22"/>
              </w:rPr>
              <w:t>公章，否则不得分。</w:t>
            </w:r>
          </w:p>
        </w:tc>
        <w:tc>
          <w:tcPr>
            <w:tcW w:w="1368" w:type="dxa"/>
            <w:vAlign w:val="center"/>
          </w:tcPr>
          <w:p>
            <w:pPr>
              <w:widowControl/>
              <w:spacing w:line="276" w:lineRule="auto"/>
              <w:jc w:val="center"/>
              <w:rPr>
                <w:rFonts w:ascii="宋体" w:hAnsi="宋体" w:cs="宋体"/>
                <w:color w:val="000000"/>
                <w:kern w:val="0"/>
                <w:sz w:val="22"/>
              </w:rPr>
            </w:pPr>
            <w:r>
              <w:rPr>
                <w:rFonts w:hint="eastAsia" w:ascii="宋体" w:hAnsi="宋体" w:cs="宋体"/>
                <w:color w:val="000000"/>
                <w:kern w:val="0"/>
                <w:sz w:val="22"/>
              </w:rPr>
              <w:t>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710" w:type="dxa"/>
            <w:vMerge w:val="restart"/>
            <w:vAlign w:val="center"/>
          </w:tcPr>
          <w:p>
            <w:pPr>
              <w:widowControl/>
              <w:jc w:val="center"/>
              <w:rPr>
                <w:rFonts w:ascii="宋体"/>
              </w:rPr>
            </w:pPr>
            <w:r>
              <w:rPr>
                <w:rFonts w:hint="eastAsia" w:ascii="宋体"/>
              </w:rPr>
              <w:t>2</w:t>
            </w:r>
          </w:p>
        </w:tc>
        <w:tc>
          <w:tcPr>
            <w:tcW w:w="3343" w:type="dxa"/>
            <w:vMerge w:val="restart"/>
            <w:vAlign w:val="center"/>
          </w:tcPr>
          <w:p>
            <w:pPr>
              <w:widowControl/>
              <w:jc w:val="center"/>
            </w:pPr>
            <w:r>
              <w:rPr>
                <w:rFonts w:hint="eastAsia"/>
              </w:rPr>
              <w:t>拟派项目组成员</w:t>
            </w:r>
          </w:p>
        </w:tc>
        <w:tc>
          <w:tcPr>
            <w:tcW w:w="4880" w:type="dxa"/>
            <w:vAlign w:val="center"/>
          </w:tcPr>
          <w:p>
            <w:pPr>
              <w:rPr>
                <w:rFonts w:ascii="宋体"/>
                <w:bCs/>
                <w:sz w:val="22"/>
                <w:szCs w:val="22"/>
              </w:rPr>
            </w:pPr>
            <w:r>
              <w:rPr>
                <w:rFonts w:hint="eastAsia" w:ascii="宋体"/>
                <w:bCs/>
                <w:sz w:val="22"/>
                <w:szCs w:val="22"/>
              </w:rPr>
              <w:t>1、项目总负责人资格要求：具备建筑工程相关专业中级工程师职称的得1分，具建筑工程相关专业高级及以上工程师职称的得2分。</w:t>
            </w:r>
          </w:p>
          <w:p>
            <w:pPr>
              <w:rPr>
                <w:rFonts w:ascii="宋体"/>
                <w:bCs/>
                <w:sz w:val="22"/>
                <w:szCs w:val="22"/>
              </w:rPr>
            </w:pPr>
            <w:r>
              <w:rPr>
                <w:rFonts w:hint="eastAsia" w:ascii="宋体"/>
                <w:b/>
                <w:sz w:val="22"/>
                <w:szCs w:val="22"/>
              </w:rPr>
              <w:t>注：</w:t>
            </w:r>
            <w:r>
              <w:rPr>
                <w:rFonts w:hint="eastAsia"/>
                <w:b/>
                <w:bCs/>
                <w:sz w:val="22"/>
                <w:szCs w:val="22"/>
              </w:rPr>
              <w:t>需提供以上人员证书扫描件并加盖</w:t>
            </w:r>
            <w:r>
              <w:rPr>
                <w:rFonts w:hint="eastAsia"/>
                <w:b/>
                <w:bCs/>
                <w:sz w:val="22"/>
                <w:szCs w:val="22"/>
                <w:lang w:val="zh-CN"/>
              </w:rPr>
              <w:t>供应商</w:t>
            </w:r>
            <w:r>
              <w:rPr>
                <w:rFonts w:hint="eastAsia"/>
                <w:b/>
                <w:bCs/>
                <w:sz w:val="22"/>
                <w:szCs w:val="22"/>
              </w:rPr>
              <w:t>公章及投标截止前近6个月内连续三个月在供应商缴纳的社保证明材料复印件加盖公章，否则不得分</w:t>
            </w:r>
            <w:r>
              <w:rPr>
                <w:rFonts w:hint="eastAsia" w:ascii="宋体"/>
                <w:b/>
                <w:sz w:val="22"/>
                <w:szCs w:val="22"/>
              </w:rPr>
              <w:t>。</w:t>
            </w:r>
          </w:p>
        </w:tc>
        <w:tc>
          <w:tcPr>
            <w:tcW w:w="1368" w:type="dxa"/>
            <w:vAlign w:val="center"/>
          </w:tcPr>
          <w:p>
            <w:pPr>
              <w:widowControl/>
              <w:spacing w:line="276" w:lineRule="auto"/>
              <w:jc w:val="center"/>
              <w:rPr>
                <w:rFonts w:ascii="宋体" w:hAnsi="宋体" w:cs="宋体"/>
                <w:color w:val="000000"/>
                <w:kern w:val="0"/>
                <w:sz w:val="22"/>
              </w:rPr>
            </w:pPr>
            <w:r>
              <w:rPr>
                <w:rFonts w:hint="eastAsia" w:ascii="宋体" w:hAnsi="宋体" w:cs="宋体"/>
                <w:color w:val="000000"/>
                <w:kern w:val="0"/>
                <w:sz w:val="22"/>
              </w:rPr>
              <w:t>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710" w:type="dxa"/>
            <w:vMerge w:val="continue"/>
            <w:vAlign w:val="center"/>
          </w:tcPr>
          <w:p>
            <w:pPr>
              <w:widowControl/>
              <w:jc w:val="center"/>
              <w:rPr>
                <w:rFonts w:ascii="宋体"/>
              </w:rPr>
            </w:pPr>
          </w:p>
        </w:tc>
        <w:tc>
          <w:tcPr>
            <w:tcW w:w="3343" w:type="dxa"/>
            <w:vMerge w:val="continue"/>
            <w:vAlign w:val="center"/>
          </w:tcPr>
          <w:p>
            <w:pPr>
              <w:widowControl/>
              <w:jc w:val="center"/>
            </w:pPr>
          </w:p>
        </w:tc>
        <w:tc>
          <w:tcPr>
            <w:tcW w:w="4880" w:type="dxa"/>
            <w:vAlign w:val="center"/>
          </w:tcPr>
          <w:p>
            <w:pPr>
              <w:rPr>
                <w:rFonts w:ascii="宋体"/>
                <w:bCs/>
                <w:sz w:val="22"/>
                <w:szCs w:val="22"/>
              </w:rPr>
            </w:pPr>
            <w:r>
              <w:rPr>
                <w:rFonts w:hint="eastAsia" w:ascii="宋体"/>
                <w:bCs/>
                <w:sz w:val="22"/>
                <w:szCs w:val="22"/>
              </w:rPr>
              <w:t>2、项目施工负责人资格要求：具备有效期内的安全生产考核合格证书B证得1分，具备二级及以上建造师（机电工程专业）的得1分，</w:t>
            </w:r>
            <w:r>
              <w:rPr>
                <w:rFonts w:hint="eastAsia" w:ascii="宋体"/>
                <w:bCs/>
                <w:sz w:val="22"/>
                <w:szCs w:val="22"/>
                <w:lang w:val="en-US" w:eastAsia="zh-CN"/>
              </w:rPr>
              <w:t>本项最高得2分，</w:t>
            </w:r>
            <w:r>
              <w:rPr>
                <w:rFonts w:hint="eastAsia" w:ascii="宋体"/>
                <w:bCs/>
                <w:sz w:val="22"/>
                <w:szCs w:val="22"/>
              </w:rPr>
              <w:t>无则不得分。</w:t>
            </w:r>
          </w:p>
          <w:p>
            <w:pPr>
              <w:rPr>
                <w:rFonts w:ascii="宋体"/>
                <w:bCs/>
                <w:sz w:val="22"/>
                <w:szCs w:val="22"/>
              </w:rPr>
            </w:pPr>
            <w:r>
              <w:rPr>
                <w:rFonts w:hint="eastAsia" w:ascii="宋体"/>
                <w:b/>
                <w:sz w:val="22"/>
                <w:szCs w:val="22"/>
              </w:rPr>
              <w:t>注：</w:t>
            </w:r>
            <w:r>
              <w:rPr>
                <w:rFonts w:hint="eastAsia"/>
                <w:b/>
                <w:bCs/>
                <w:sz w:val="22"/>
                <w:szCs w:val="22"/>
              </w:rPr>
              <w:t>需提供以上人员证书扫描件并加盖</w:t>
            </w:r>
            <w:r>
              <w:rPr>
                <w:rFonts w:hint="eastAsia"/>
                <w:b/>
                <w:bCs/>
                <w:sz w:val="22"/>
                <w:szCs w:val="22"/>
                <w:lang w:val="zh-CN"/>
              </w:rPr>
              <w:t>供应商</w:t>
            </w:r>
            <w:r>
              <w:rPr>
                <w:rFonts w:hint="eastAsia"/>
                <w:b/>
                <w:bCs/>
                <w:sz w:val="22"/>
                <w:szCs w:val="22"/>
              </w:rPr>
              <w:t>公章及投标截止前近6个月内连续三个月在供应商缴纳的社保证明材料复印件加盖公章，否则不得分</w:t>
            </w:r>
            <w:r>
              <w:rPr>
                <w:rFonts w:hint="eastAsia" w:ascii="宋体"/>
                <w:b/>
                <w:sz w:val="22"/>
                <w:szCs w:val="22"/>
              </w:rPr>
              <w:t>。</w:t>
            </w:r>
          </w:p>
        </w:tc>
        <w:tc>
          <w:tcPr>
            <w:tcW w:w="1368" w:type="dxa"/>
            <w:vAlign w:val="center"/>
          </w:tcPr>
          <w:p>
            <w:pPr>
              <w:widowControl/>
              <w:spacing w:line="276" w:lineRule="auto"/>
              <w:jc w:val="center"/>
              <w:rPr>
                <w:rFonts w:ascii="宋体" w:hAnsi="宋体" w:cs="宋体"/>
                <w:color w:val="000000"/>
                <w:kern w:val="0"/>
                <w:sz w:val="22"/>
              </w:rPr>
            </w:pPr>
            <w:r>
              <w:rPr>
                <w:rFonts w:hint="eastAsia" w:ascii="宋体" w:hAnsi="宋体" w:cs="宋体"/>
                <w:color w:val="000000"/>
                <w:kern w:val="0"/>
                <w:sz w:val="22"/>
              </w:rPr>
              <w:t>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710" w:type="dxa"/>
            <w:vMerge w:val="continue"/>
            <w:vAlign w:val="center"/>
          </w:tcPr>
          <w:p>
            <w:pPr>
              <w:widowControl/>
              <w:jc w:val="center"/>
              <w:rPr>
                <w:rFonts w:ascii="宋体"/>
              </w:rPr>
            </w:pPr>
          </w:p>
        </w:tc>
        <w:tc>
          <w:tcPr>
            <w:tcW w:w="3343" w:type="dxa"/>
            <w:vMerge w:val="continue"/>
            <w:vAlign w:val="center"/>
          </w:tcPr>
          <w:p>
            <w:pPr>
              <w:widowControl/>
              <w:jc w:val="center"/>
            </w:pPr>
          </w:p>
        </w:tc>
        <w:tc>
          <w:tcPr>
            <w:tcW w:w="4880" w:type="dxa"/>
            <w:vAlign w:val="center"/>
          </w:tcPr>
          <w:p>
            <w:pPr>
              <w:rPr>
                <w:rFonts w:ascii="宋体"/>
                <w:bCs/>
                <w:sz w:val="22"/>
                <w:szCs w:val="22"/>
              </w:rPr>
            </w:pPr>
            <w:r>
              <w:rPr>
                <w:rFonts w:hint="eastAsia" w:ascii="宋体"/>
                <w:bCs/>
                <w:sz w:val="22"/>
                <w:szCs w:val="22"/>
              </w:rPr>
              <w:t>3、项目技术负责人：具备建筑工程相关专业中级及以上工程师职称的得2分，无则不得分。</w:t>
            </w:r>
          </w:p>
          <w:p>
            <w:pPr>
              <w:rPr>
                <w:rFonts w:ascii="宋体"/>
                <w:bCs/>
                <w:sz w:val="22"/>
                <w:szCs w:val="22"/>
              </w:rPr>
            </w:pPr>
            <w:r>
              <w:rPr>
                <w:rFonts w:hint="eastAsia" w:ascii="宋体"/>
                <w:b/>
                <w:sz w:val="22"/>
                <w:szCs w:val="22"/>
              </w:rPr>
              <w:t>注：</w:t>
            </w:r>
            <w:r>
              <w:rPr>
                <w:rFonts w:hint="eastAsia"/>
                <w:b/>
                <w:bCs/>
                <w:sz w:val="22"/>
                <w:szCs w:val="22"/>
              </w:rPr>
              <w:t>需提供以上人员证书扫描件并加盖</w:t>
            </w:r>
            <w:r>
              <w:rPr>
                <w:rFonts w:hint="eastAsia"/>
                <w:b/>
                <w:bCs/>
                <w:sz w:val="22"/>
                <w:szCs w:val="22"/>
                <w:lang w:val="zh-CN"/>
              </w:rPr>
              <w:t>供应商</w:t>
            </w:r>
            <w:r>
              <w:rPr>
                <w:rFonts w:hint="eastAsia"/>
                <w:b/>
                <w:bCs/>
                <w:sz w:val="22"/>
                <w:szCs w:val="22"/>
              </w:rPr>
              <w:t>公章及投标截止前近6个月内任意连续三个月在供应商缴纳的社保证明材料复印件加盖公章，否则不得分</w:t>
            </w:r>
            <w:r>
              <w:rPr>
                <w:rFonts w:hint="eastAsia" w:ascii="宋体"/>
                <w:b/>
                <w:sz w:val="22"/>
                <w:szCs w:val="22"/>
              </w:rPr>
              <w:t>。</w:t>
            </w:r>
          </w:p>
        </w:tc>
        <w:tc>
          <w:tcPr>
            <w:tcW w:w="1368" w:type="dxa"/>
            <w:vAlign w:val="center"/>
          </w:tcPr>
          <w:p>
            <w:pPr>
              <w:widowControl/>
              <w:spacing w:line="276" w:lineRule="auto"/>
              <w:jc w:val="center"/>
              <w:rPr>
                <w:rFonts w:ascii="宋体" w:hAnsi="宋体" w:cs="宋体"/>
                <w:color w:val="000000"/>
                <w:kern w:val="0"/>
                <w:sz w:val="22"/>
              </w:rPr>
            </w:pPr>
            <w:r>
              <w:rPr>
                <w:rFonts w:hint="eastAsia" w:ascii="宋体" w:hAnsi="宋体" w:cs="宋体"/>
                <w:color w:val="000000"/>
                <w:kern w:val="0"/>
                <w:sz w:val="22"/>
              </w:rPr>
              <w:t>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710" w:type="dxa"/>
            <w:vMerge w:val="continue"/>
            <w:vAlign w:val="center"/>
          </w:tcPr>
          <w:p>
            <w:pPr>
              <w:widowControl/>
              <w:jc w:val="center"/>
              <w:rPr>
                <w:rFonts w:ascii="宋体"/>
              </w:rPr>
            </w:pPr>
          </w:p>
        </w:tc>
        <w:tc>
          <w:tcPr>
            <w:tcW w:w="3343" w:type="dxa"/>
            <w:vMerge w:val="continue"/>
            <w:vAlign w:val="center"/>
          </w:tcPr>
          <w:p>
            <w:pPr>
              <w:widowControl/>
              <w:jc w:val="center"/>
            </w:pPr>
          </w:p>
        </w:tc>
        <w:tc>
          <w:tcPr>
            <w:tcW w:w="4880" w:type="dxa"/>
            <w:vAlign w:val="center"/>
          </w:tcPr>
          <w:p>
            <w:pPr>
              <w:rPr>
                <w:rFonts w:ascii="宋体"/>
                <w:bCs/>
                <w:sz w:val="22"/>
                <w:szCs w:val="22"/>
              </w:rPr>
            </w:pPr>
            <w:r>
              <w:rPr>
                <w:rFonts w:hint="eastAsia" w:ascii="宋体"/>
                <w:bCs/>
                <w:sz w:val="22"/>
                <w:szCs w:val="22"/>
              </w:rPr>
              <w:t>4.项目组成员具备至少1名建筑工程相关专业及1名电气工程相关专业的中级及以上工程师职称证书的得1分，无则不得分。</w:t>
            </w:r>
          </w:p>
          <w:p>
            <w:pPr>
              <w:rPr>
                <w:rFonts w:ascii="宋体"/>
                <w:bCs/>
                <w:sz w:val="22"/>
                <w:szCs w:val="22"/>
              </w:rPr>
            </w:pPr>
            <w:r>
              <w:rPr>
                <w:rFonts w:hint="eastAsia" w:ascii="宋体"/>
                <w:b/>
                <w:sz w:val="22"/>
                <w:szCs w:val="22"/>
              </w:rPr>
              <w:t>注：</w:t>
            </w:r>
            <w:r>
              <w:rPr>
                <w:rFonts w:hint="eastAsia"/>
                <w:b/>
                <w:bCs/>
                <w:sz w:val="22"/>
                <w:szCs w:val="22"/>
              </w:rPr>
              <w:t>需提供以上人员证书扫描件并加盖</w:t>
            </w:r>
            <w:r>
              <w:rPr>
                <w:rFonts w:hint="eastAsia"/>
                <w:b/>
                <w:bCs/>
                <w:sz w:val="22"/>
                <w:szCs w:val="22"/>
                <w:lang w:val="zh-CN"/>
              </w:rPr>
              <w:t>供应商</w:t>
            </w:r>
            <w:r>
              <w:rPr>
                <w:rFonts w:hint="eastAsia"/>
                <w:b/>
                <w:bCs/>
                <w:sz w:val="22"/>
                <w:szCs w:val="22"/>
              </w:rPr>
              <w:t>公章及投标截止前近6个月内任意连续三个月在供应商缴纳的社保证明材料复印件加盖公章，否则不得分</w:t>
            </w:r>
            <w:r>
              <w:rPr>
                <w:rFonts w:hint="eastAsia" w:ascii="宋体"/>
                <w:b/>
                <w:sz w:val="22"/>
                <w:szCs w:val="22"/>
              </w:rPr>
              <w:t>。</w:t>
            </w:r>
          </w:p>
        </w:tc>
        <w:tc>
          <w:tcPr>
            <w:tcW w:w="1368" w:type="dxa"/>
            <w:vAlign w:val="center"/>
          </w:tcPr>
          <w:p>
            <w:pPr>
              <w:widowControl/>
              <w:spacing w:line="276" w:lineRule="auto"/>
              <w:jc w:val="center"/>
              <w:rPr>
                <w:rFonts w:ascii="宋体" w:hAnsi="宋体" w:cs="宋体"/>
                <w:color w:val="000000"/>
                <w:kern w:val="0"/>
                <w:sz w:val="22"/>
              </w:rPr>
            </w:pPr>
            <w:r>
              <w:rPr>
                <w:rFonts w:hint="eastAsia" w:ascii="宋体" w:hAnsi="宋体" w:cs="宋体"/>
                <w:color w:val="000000"/>
                <w:kern w:val="0"/>
                <w:sz w:val="22"/>
              </w:rPr>
              <w:t>0-1分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0" w:type="dxa"/>
            <w:vAlign w:val="center"/>
          </w:tcPr>
          <w:p>
            <w:pPr>
              <w:jc w:val="center"/>
              <w:rPr>
                <w:rFonts w:ascii="宋体"/>
              </w:rPr>
            </w:pPr>
            <w:r>
              <w:rPr>
                <w:rFonts w:hint="eastAsia" w:ascii="宋体"/>
              </w:rPr>
              <w:t>3</w:t>
            </w:r>
          </w:p>
        </w:tc>
        <w:tc>
          <w:tcPr>
            <w:tcW w:w="3343" w:type="dxa"/>
            <w:vAlign w:val="center"/>
          </w:tcPr>
          <w:p>
            <w:pPr>
              <w:adjustRightInd w:val="0"/>
              <w:snapToGrid w:val="0"/>
              <w:spacing w:before="100" w:after="50" w:line="360" w:lineRule="auto"/>
              <w:jc w:val="center"/>
              <w:rPr>
                <w:rFonts w:ascii="宋体"/>
                <w:sz w:val="22"/>
                <w:szCs w:val="22"/>
              </w:rPr>
            </w:pPr>
            <w:r>
              <w:rPr>
                <w:rFonts w:hint="eastAsia" w:ascii="宋体"/>
                <w:bCs/>
                <w:sz w:val="22"/>
                <w:szCs w:val="22"/>
                <w:lang w:val="zh-CN"/>
              </w:rPr>
              <w:t>设备的配置及功能、技术性能、质量情况</w:t>
            </w:r>
          </w:p>
        </w:tc>
        <w:tc>
          <w:tcPr>
            <w:tcW w:w="4880" w:type="dxa"/>
            <w:vAlign w:val="center"/>
          </w:tcPr>
          <w:p>
            <w:pPr>
              <w:widowControl/>
              <w:jc w:val="left"/>
              <w:rPr>
                <w:rFonts w:ascii="宋体"/>
                <w:color w:val="000000" w:themeColor="text1"/>
                <w14:textFill>
                  <w14:solidFill>
                    <w14:schemeClr w14:val="tx1"/>
                  </w14:solidFill>
                </w14:textFill>
              </w:rPr>
            </w:pPr>
            <w:r>
              <w:rPr>
                <w:rFonts w:hint="eastAsia" w:ascii="宋体"/>
                <w:bCs/>
                <w:color w:val="000000" w:themeColor="text1"/>
                <w:sz w:val="22"/>
                <w:szCs w:val="22"/>
                <w14:textFill>
                  <w14:solidFill>
                    <w14:schemeClr w14:val="tx1"/>
                  </w14:solidFill>
                </w14:textFill>
              </w:rPr>
              <w:t>根据投标供应商</w:t>
            </w:r>
            <w:r>
              <w:rPr>
                <w:rFonts w:hint="eastAsia" w:ascii="宋体"/>
                <w:bCs/>
                <w:color w:val="000000" w:themeColor="text1"/>
                <w:sz w:val="22"/>
                <w:szCs w:val="22"/>
                <w:lang w:val="zh-CN"/>
                <w14:textFill>
                  <w14:solidFill>
                    <w14:schemeClr w14:val="tx1"/>
                  </w14:solidFill>
                </w14:textFill>
              </w:rPr>
              <w:t>投标产品</w:t>
            </w:r>
            <w:r>
              <w:rPr>
                <w:rFonts w:hint="eastAsia" w:ascii="宋体"/>
                <w:bCs/>
                <w:color w:val="000000" w:themeColor="text1"/>
                <w:sz w:val="22"/>
                <w:szCs w:val="22"/>
                <w14:textFill>
                  <w14:solidFill>
                    <w14:schemeClr w14:val="tx1"/>
                  </w14:solidFill>
                </w14:textFill>
              </w:rPr>
              <w:t>是否</w:t>
            </w:r>
            <w:r>
              <w:rPr>
                <w:rFonts w:hint="eastAsia" w:ascii="宋体"/>
                <w:bCs/>
                <w:color w:val="000000" w:themeColor="text1"/>
                <w:sz w:val="22"/>
                <w:szCs w:val="22"/>
                <w:lang w:val="zh-CN"/>
                <w14:textFill>
                  <w14:solidFill>
                    <w14:schemeClr w14:val="tx1"/>
                  </w14:solidFill>
                </w14:textFill>
              </w:rPr>
              <w:t>满足招标文件明确的功能、性能和技术指标要求</w:t>
            </w:r>
            <w:r>
              <w:rPr>
                <w:rFonts w:hint="eastAsia" w:ascii="宋体"/>
                <w:bCs/>
                <w:color w:val="000000" w:themeColor="text1"/>
                <w:sz w:val="22"/>
                <w:szCs w:val="22"/>
                <w14:textFill>
                  <w14:solidFill>
                    <w14:schemeClr w14:val="tx1"/>
                  </w14:solidFill>
                </w14:textFill>
              </w:rPr>
              <w:t>进行打分</w:t>
            </w:r>
            <w:r>
              <w:rPr>
                <w:rFonts w:hint="eastAsia" w:ascii="宋体"/>
                <w:bCs/>
                <w:color w:val="000000" w:themeColor="text1"/>
                <w:sz w:val="22"/>
                <w:szCs w:val="22"/>
                <w:lang w:val="zh-CN"/>
                <w14:textFill>
                  <w14:solidFill>
                    <w14:schemeClr w14:val="tx1"/>
                  </w14:solidFill>
                </w14:textFill>
              </w:rPr>
              <w:t>，低于招标需求（负偏离）的，每项扣</w:t>
            </w:r>
            <w:r>
              <w:rPr>
                <w:rFonts w:hint="eastAsia" w:ascii="宋体"/>
                <w:bCs/>
                <w:color w:val="000000" w:themeColor="text1"/>
                <w:sz w:val="22"/>
                <w:szCs w:val="22"/>
                <w14:textFill>
                  <w14:solidFill>
                    <w14:schemeClr w14:val="tx1"/>
                  </w14:solidFill>
                </w14:textFill>
              </w:rPr>
              <w:t>1</w:t>
            </w:r>
            <w:r>
              <w:rPr>
                <w:rFonts w:hint="eastAsia" w:ascii="宋体"/>
                <w:bCs/>
                <w:color w:val="000000" w:themeColor="text1"/>
                <w:sz w:val="22"/>
                <w:szCs w:val="22"/>
                <w:lang w:val="zh-CN"/>
                <w14:textFill>
                  <w14:solidFill>
                    <w14:schemeClr w14:val="tx1"/>
                  </w14:solidFill>
                </w14:textFill>
              </w:rPr>
              <w:t>分，1</w:t>
            </w:r>
            <w:r>
              <w:rPr>
                <w:rFonts w:hint="eastAsia" w:ascii="宋体"/>
                <w:bCs/>
                <w:color w:val="000000" w:themeColor="text1"/>
                <w:sz w:val="22"/>
                <w:szCs w:val="22"/>
                <w14:textFill>
                  <w14:solidFill>
                    <w14:schemeClr w14:val="tx1"/>
                  </w14:solidFill>
                </w14:textFill>
              </w:rPr>
              <w:t>5</w:t>
            </w:r>
            <w:r>
              <w:rPr>
                <w:rFonts w:hint="eastAsia" w:ascii="宋体"/>
                <w:bCs/>
                <w:color w:val="000000" w:themeColor="text1"/>
                <w:sz w:val="22"/>
                <w:szCs w:val="22"/>
                <w:lang w:val="zh-CN"/>
                <w14:textFill>
                  <w14:solidFill>
                    <w14:schemeClr w14:val="tx1"/>
                  </w14:solidFill>
                </w14:textFill>
              </w:rPr>
              <w:t>分扣完为止。</w:t>
            </w:r>
          </w:p>
        </w:tc>
        <w:tc>
          <w:tcPr>
            <w:tcW w:w="1368" w:type="dxa"/>
            <w:vAlign w:val="center"/>
          </w:tcPr>
          <w:p>
            <w:pPr>
              <w:widowControl/>
              <w:jc w:val="center"/>
              <w:rPr>
                <w:rFonts w:ascii="宋体"/>
                <w:color w:val="FF0000"/>
              </w:rPr>
            </w:pPr>
            <w:r>
              <w:rPr>
                <w:rFonts w:hint="eastAsia" w:ascii="宋体" w:hAnsi="宋体" w:cs="宋体"/>
                <w:color w:val="000000"/>
                <w:kern w:val="0"/>
                <w:sz w:val="22"/>
              </w:rPr>
              <w:t>0-</w:t>
            </w:r>
            <w:r>
              <w:rPr>
                <w:rFonts w:hint="eastAsia" w:ascii="宋体"/>
                <w:bCs/>
                <w:sz w:val="22"/>
                <w:szCs w:val="22"/>
                <w:lang w:val="zh-CN"/>
              </w:rPr>
              <w:t>15分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10" w:type="dxa"/>
            <w:vAlign w:val="center"/>
          </w:tcPr>
          <w:p>
            <w:pPr>
              <w:jc w:val="center"/>
              <w:rPr>
                <w:rFonts w:ascii="宋体"/>
              </w:rPr>
            </w:pPr>
            <w:r>
              <w:rPr>
                <w:rFonts w:hint="eastAsia" w:ascii="宋体"/>
              </w:rPr>
              <w:t>4</w:t>
            </w:r>
          </w:p>
        </w:tc>
        <w:tc>
          <w:tcPr>
            <w:tcW w:w="3343" w:type="dxa"/>
            <w:vAlign w:val="center"/>
          </w:tcPr>
          <w:p>
            <w:pPr>
              <w:widowControl/>
              <w:jc w:val="center"/>
              <w:rPr>
                <w:rFonts w:ascii="宋体"/>
                <w:bCs/>
                <w:sz w:val="22"/>
                <w:szCs w:val="22"/>
                <w:lang w:val="zh-CN"/>
              </w:rPr>
            </w:pPr>
            <w:r>
              <w:rPr>
                <w:rFonts w:hint="eastAsia" w:ascii="宋体"/>
                <w:bCs/>
                <w:sz w:val="22"/>
                <w:szCs w:val="22"/>
                <w:lang w:val="zh-CN"/>
              </w:rPr>
              <w:t>投标供应商201</w:t>
            </w:r>
            <w:r>
              <w:rPr>
                <w:rFonts w:hint="eastAsia" w:ascii="宋体"/>
                <w:bCs/>
                <w:sz w:val="22"/>
                <w:szCs w:val="22"/>
              </w:rPr>
              <w:t>9</w:t>
            </w:r>
            <w:r>
              <w:rPr>
                <w:rFonts w:hint="eastAsia" w:ascii="宋体"/>
                <w:bCs/>
                <w:sz w:val="22"/>
                <w:szCs w:val="22"/>
                <w:lang w:val="zh-CN"/>
              </w:rPr>
              <w:t>年至今类似项目业绩</w:t>
            </w:r>
          </w:p>
        </w:tc>
        <w:tc>
          <w:tcPr>
            <w:tcW w:w="4880" w:type="dxa"/>
            <w:vAlign w:val="center"/>
          </w:tcPr>
          <w:p>
            <w:pPr>
              <w:widowControl/>
              <w:jc w:val="left"/>
              <w:rPr>
                <w:rFonts w:ascii="宋体"/>
                <w:bCs/>
                <w:color w:val="000000" w:themeColor="text1"/>
                <w:sz w:val="22"/>
                <w:szCs w:val="22"/>
                <w:lang w:val="zh-CN"/>
                <w14:textFill>
                  <w14:solidFill>
                    <w14:schemeClr w14:val="tx1"/>
                  </w14:solidFill>
                </w14:textFill>
              </w:rPr>
            </w:pPr>
            <w:r>
              <w:rPr>
                <w:rFonts w:hint="eastAsia" w:ascii="宋体"/>
                <w:bCs/>
                <w:color w:val="000000" w:themeColor="text1"/>
                <w:sz w:val="22"/>
                <w:szCs w:val="22"/>
                <w14:textFill>
                  <w14:solidFill>
                    <w14:schemeClr w14:val="tx1"/>
                  </w14:solidFill>
                </w14:textFill>
              </w:rPr>
              <w:t>投标</w:t>
            </w:r>
            <w:r>
              <w:rPr>
                <w:rFonts w:hint="eastAsia" w:ascii="宋体"/>
                <w:bCs/>
                <w:color w:val="000000" w:themeColor="text1"/>
                <w:sz w:val="22"/>
                <w:szCs w:val="22"/>
                <w:lang w:val="zh-CN"/>
                <w14:textFill>
                  <w14:solidFill>
                    <w14:schemeClr w14:val="tx1"/>
                  </w14:solidFill>
                </w14:textFill>
              </w:rPr>
              <w:t>供应商自201</w:t>
            </w:r>
            <w:r>
              <w:rPr>
                <w:rFonts w:hint="eastAsia" w:ascii="宋体"/>
                <w:bCs/>
                <w:color w:val="000000" w:themeColor="text1"/>
                <w:sz w:val="22"/>
                <w:szCs w:val="22"/>
                <w14:textFill>
                  <w14:solidFill>
                    <w14:schemeClr w14:val="tx1"/>
                  </w14:solidFill>
                </w14:textFill>
              </w:rPr>
              <w:t>9</w:t>
            </w:r>
            <w:r>
              <w:rPr>
                <w:rFonts w:hint="eastAsia" w:ascii="宋体"/>
                <w:bCs/>
                <w:color w:val="000000" w:themeColor="text1"/>
                <w:sz w:val="22"/>
                <w:szCs w:val="22"/>
                <w:lang w:val="zh-CN"/>
                <w14:textFill>
                  <w14:solidFill>
                    <w14:schemeClr w14:val="tx1"/>
                  </w14:solidFill>
                </w14:textFill>
              </w:rPr>
              <w:t>年01月01日以来（以合同签订时间为准）的类似</w:t>
            </w:r>
            <w:r>
              <w:rPr>
                <w:rFonts w:hint="eastAsia" w:ascii="宋体"/>
                <w:bCs/>
                <w:color w:val="000000" w:themeColor="text1"/>
                <w:sz w:val="22"/>
                <w:szCs w:val="22"/>
                <w14:textFill>
                  <w14:solidFill>
                    <w14:schemeClr w14:val="tx1"/>
                  </w14:solidFill>
                </w14:textFill>
              </w:rPr>
              <w:t>展厅建设</w:t>
            </w:r>
            <w:r>
              <w:rPr>
                <w:rFonts w:hint="eastAsia" w:ascii="宋体"/>
                <w:bCs/>
                <w:color w:val="000000" w:themeColor="text1"/>
                <w:sz w:val="22"/>
                <w:szCs w:val="22"/>
                <w:lang w:val="zh-CN"/>
                <w14:textFill>
                  <w14:solidFill>
                    <w14:schemeClr w14:val="tx1"/>
                  </w14:solidFill>
                </w14:textFill>
              </w:rPr>
              <w:t>项目业绩</w:t>
            </w:r>
            <w:r>
              <w:rPr>
                <w:rFonts w:hint="eastAsia" w:ascii="宋体"/>
                <w:bCs/>
                <w:color w:val="000000" w:themeColor="text1"/>
                <w:sz w:val="22"/>
                <w:szCs w:val="22"/>
                <w14:textFill>
                  <w14:solidFill>
                    <w14:schemeClr w14:val="tx1"/>
                  </w14:solidFill>
                </w14:textFill>
              </w:rPr>
              <w:t>的每提供一个得1</w:t>
            </w:r>
            <w:r>
              <w:rPr>
                <w:rFonts w:hint="eastAsia" w:ascii="宋体"/>
                <w:bCs/>
                <w:color w:val="000000" w:themeColor="text1"/>
                <w:sz w:val="22"/>
                <w:szCs w:val="22"/>
                <w:lang w:val="zh-CN"/>
                <w14:textFill>
                  <w14:solidFill>
                    <w14:schemeClr w14:val="tx1"/>
                  </w14:solidFill>
                </w14:textFill>
              </w:rPr>
              <w:t>分，最高得</w:t>
            </w:r>
            <w:r>
              <w:rPr>
                <w:rFonts w:hint="eastAsia" w:ascii="宋体"/>
                <w:bCs/>
                <w:color w:val="000000" w:themeColor="text1"/>
                <w:sz w:val="22"/>
                <w:szCs w:val="22"/>
                <w14:textFill>
                  <w14:solidFill>
                    <w14:schemeClr w14:val="tx1"/>
                  </w14:solidFill>
                </w14:textFill>
              </w:rPr>
              <w:t>3</w:t>
            </w:r>
            <w:r>
              <w:rPr>
                <w:rFonts w:hint="eastAsia" w:ascii="宋体"/>
                <w:bCs/>
                <w:color w:val="000000" w:themeColor="text1"/>
                <w:sz w:val="22"/>
                <w:szCs w:val="22"/>
                <w:lang w:val="zh-CN"/>
                <w14:textFill>
                  <w14:solidFill>
                    <w14:schemeClr w14:val="tx1"/>
                  </w14:solidFill>
                </w14:textFill>
              </w:rPr>
              <w:t>分。</w:t>
            </w:r>
          </w:p>
          <w:p>
            <w:pPr>
              <w:widowControl/>
              <w:jc w:val="left"/>
              <w:rPr>
                <w:rFonts w:ascii="宋体"/>
                <w:bCs/>
                <w:sz w:val="22"/>
                <w:szCs w:val="22"/>
                <w:lang w:val="zh-CN"/>
              </w:rPr>
            </w:pPr>
            <w:r>
              <w:rPr>
                <w:rFonts w:hint="eastAsia" w:ascii="宋体"/>
                <w:bCs/>
                <w:sz w:val="22"/>
                <w:szCs w:val="22"/>
                <w:lang w:val="zh-CN"/>
              </w:rPr>
              <w:t>注：提供合同或中标通知书</w:t>
            </w:r>
            <w:r>
              <w:rPr>
                <w:rFonts w:hint="eastAsia" w:ascii="宋体"/>
                <w:bCs/>
                <w:sz w:val="22"/>
                <w:szCs w:val="22"/>
              </w:rPr>
              <w:t>复印件加盖公章，</w:t>
            </w:r>
            <w:r>
              <w:rPr>
                <w:rFonts w:hint="eastAsia" w:ascii="宋体"/>
                <w:bCs/>
                <w:sz w:val="22"/>
                <w:szCs w:val="22"/>
                <w:lang w:val="zh-CN"/>
              </w:rPr>
              <w:t>否则不得分。</w:t>
            </w:r>
          </w:p>
        </w:tc>
        <w:tc>
          <w:tcPr>
            <w:tcW w:w="1368" w:type="dxa"/>
            <w:vAlign w:val="center"/>
          </w:tcPr>
          <w:p>
            <w:pPr>
              <w:widowControl/>
              <w:jc w:val="center"/>
              <w:rPr>
                <w:rFonts w:ascii="宋体"/>
                <w:bCs/>
                <w:sz w:val="22"/>
                <w:szCs w:val="22"/>
              </w:rPr>
            </w:pPr>
            <w:r>
              <w:rPr>
                <w:rFonts w:hint="eastAsia" w:ascii="宋体" w:hAnsi="宋体" w:cs="宋体"/>
                <w:color w:val="000000"/>
                <w:kern w:val="0"/>
                <w:sz w:val="22"/>
              </w:rPr>
              <w:t>0-</w:t>
            </w:r>
            <w:r>
              <w:rPr>
                <w:rFonts w:hint="eastAsia" w:ascii="宋体"/>
                <w:bCs/>
                <w:sz w:val="22"/>
                <w:szCs w:val="22"/>
              </w:rPr>
              <w:t>3分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10" w:type="dxa"/>
            <w:vAlign w:val="center"/>
          </w:tcPr>
          <w:p>
            <w:pPr>
              <w:jc w:val="center"/>
              <w:rPr>
                <w:rFonts w:ascii="宋体"/>
              </w:rPr>
            </w:pPr>
            <w:r>
              <w:rPr>
                <w:rFonts w:hint="eastAsia" w:ascii="宋体"/>
              </w:rPr>
              <w:t>5</w:t>
            </w:r>
          </w:p>
        </w:tc>
        <w:tc>
          <w:tcPr>
            <w:tcW w:w="3343" w:type="dxa"/>
            <w:vAlign w:val="center"/>
          </w:tcPr>
          <w:p>
            <w:pPr>
              <w:jc w:val="center"/>
              <w:rPr>
                <w:rFonts w:ascii="宋体"/>
                <w:sz w:val="22"/>
                <w:szCs w:val="22"/>
              </w:rPr>
            </w:pPr>
            <w:r>
              <w:rPr>
                <w:rFonts w:hint="eastAsia" w:ascii="宋体"/>
                <w:bCs/>
                <w:sz w:val="22"/>
                <w:szCs w:val="22"/>
              </w:rPr>
              <w:t>展厅DeMo的演示</w:t>
            </w:r>
          </w:p>
        </w:tc>
        <w:tc>
          <w:tcPr>
            <w:tcW w:w="4880" w:type="dxa"/>
            <w:vAlign w:val="center"/>
          </w:tcPr>
          <w:p>
            <w:pPr>
              <w:rPr>
                <w:rFonts w:ascii="宋体"/>
                <w:bCs/>
                <w:color w:val="000000" w:themeColor="text1"/>
                <w:sz w:val="22"/>
                <w:szCs w:val="22"/>
                <w:lang w:val="zh-CN"/>
                <w14:textFill>
                  <w14:solidFill>
                    <w14:schemeClr w14:val="tx1"/>
                  </w14:solidFill>
                </w14:textFill>
              </w:rPr>
            </w:pPr>
            <w:r>
              <w:rPr>
                <w:rFonts w:hint="eastAsia" w:ascii="宋体"/>
                <w:bCs/>
                <w:color w:val="000000" w:themeColor="text1"/>
                <w:sz w:val="22"/>
                <w:szCs w:val="22"/>
                <w:lang w:val="zh-CN"/>
                <w14:textFill>
                  <w14:solidFill>
                    <w14:schemeClr w14:val="tx1"/>
                  </w14:solidFill>
                </w14:textFill>
              </w:rPr>
              <w:t>演示方式用视频录制的方法，供应商录制视频进行演示，提供U盘（密封后在投标截止时间前当面送达由代理单位签收或采用邮寄形式由代理单位签收），视频演示时间宜控制在</w:t>
            </w:r>
            <w:r>
              <w:rPr>
                <w:rFonts w:hint="eastAsia" w:ascii="宋体"/>
                <w:bCs/>
                <w:color w:val="000000" w:themeColor="text1"/>
                <w:sz w:val="22"/>
                <w:szCs w:val="22"/>
                <w14:textFill>
                  <w14:solidFill>
                    <w14:schemeClr w14:val="tx1"/>
                  </w14:solidFill>
                </w14:textFill>
              </w:rPr>
              <w:t>5</w:t>
            </w:r>
            <w:r>
              <w:rPr>
                <w:rFonts w:hint="eastAsia" w:ascii="宋体"/>
                <w:bCs/>
                <w:color w:val="000000" w:themeColor="text1"/>
                <w:sz w:val="22"/>
                <w:szCs w:val="22"/>
                <w:lang w:val="zh-CN"/>
                <w14:textFill>
                  <w14:solidFill>
                    <w14:schemeClr w14:val="tx1"/>
                  </w14:solidFill>
                </w14:textFill>
              </w:rPr>
              <w:t>分钟左右，根据招标文件的主要功能模块进行演示，演示内容需包含：</w:t>
            </w:r>
          </w:p>
          <w:p>
            <w:pPr>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1、对“海绵城市”的三维动画呈现效果及人机交互内容进行视频演示。</w:t>
            </w:r>
          </w:p>
          <w:p>
            <w:pPr>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2、对“杯水之源”的二维动画呈现效果及人机交互内容进行视频演示。</w:t>
            </w:r>
          </w:p>
          <w:p>
            <w:pPr>
              <w:pStyle w:val="2"/>
              <w:jc w:val="both"/>
              <w:rPr>
                <w:color w:val="000000" w:themeColor="text1"/>
                <w:lang w:val="zh-CN"/>
                <w14:textFill>
                  <w14:solidFill>
                    <w14:schemeClr w14:val="tx1"/>
                  </w14:solidFill>
                </w14:textFill>
              </w:rPr>
            </w:pPr>
            <w:r>
              <w:rPr>
                <w:rFonts w:hint="eastAsia" w:ascii="宋体"/>
                <w:bCs/>
                <w:color w:val="000000" w:themeColor="text1"/>
                <w:sz w:val="22"/>
                <w:szCs w:val="22"/>
                <w:lang w:val="zh-CN"/>
                <w14:textFill>
                  <w14:solidFill>
                    <w14:schemeClr w14:val="tx1"/>
                  </w14:solidFill>
                </w14:textFill>
              </w:rPr>
              <w:t>评标委员会根据所有投标人针对本项目演示和讲解的内容进行打分；完全满足本项目采购要求的得</w:t>
            </w:r>
            <w:r>
              <w:rPr>
                <w:rFonts w:hint="eastAsia" w:ascii="宋体"/>
                <w:bCs/>
                <w:color w:val="000000" w:themeColor="text1"/>
                <w:sz w:val="22"/>
                <w:szCs w:val="22"/>
                <w14:textFill>
                  <w14:solidFill>
                    <w14:schemeClr w14:val="tx1"/>
                  </w14:solidFill>
                </w14:textFill>
              </w:rPr>
              <w:t>14</w:t>
            </w:r>
            <w:r>
              <w:rPr>
                <w:rFonts w:hint="eastAsia" w:ascii="宋体"/>
                <w:bCs/>
                <w:color w:val="000000" w:themeColor="text1"/>
                <w:sz w:val="22"/>
                <w:szCs w:val="22"/>
                <w:lang w:val="zh-CN"/>
                <w14:textFill>
                  <w14:solidFill>
                    <w14:schemeClr w14:val="tx1"/>
                  </w14:solidFill>
                </w14:textFill>
              </w:rPr>
              <w:t>-</w:t>
            </w:r>
            <w:r>
              <w:rPr>
                <w:rFonts w:hint="eastAsia" w:ascii="宋体"/>
                <w:bCs/>
                <w:color w:val="000000" w:themeColor="text1"/>
                <w:sz w:val="22"/>
                <w:szCs w:val="22"/>
                <w14:textFill>
                  <w14:solidFill>
                    <w14:schemeClr w14:val="tx1"/>
                  </w14:solidFill>
                </w14:textFill>
              </w:rPr>
              <w:t>20</w:t>
            </w:r>
            <w:r>
              <w:rPr>
                <w:rFonts w:hint="eastAsia" w:ascii="宋体"/>
                <w:bCs/>
                <w:color w:val="000000" w:themeColor="text1"/>
                <w:sz w:val="22"/>
                <w:szCs w:val="22"/>
                <w:lang w:val="zh-CN"/>
                <w14:textFill>
                  <w14:solidFill>
                    <w14:schemeClr w14:val="tx1"/>
                  </w14:solidFill>
                </w14:textFill>
              </w:rPr>
              <w:t>分，基本满足要求本项目采购要求的得</w:t>
            </w:r>
            <w:r>
              <w:rPr>
                <w:rFonts w:hint="eastAsia" w:ascii="宋体"/>
                <w:bCs/>
                <w:color w:val="000000" w:themeColor="text1"/>
                <w:sz w:val="22"/>
                <w:szCs w:val="22"/>
                <w14:textFill>
                  <w14:solidFill>
                    <w14:schemeClr w14:val="tx1"/>
                  </w14:solidFill>
                </w14:textFill>
              </w:rPr>
              <w:t>7</w:t>
            </w:r>
            <w:r>
              <w:rPr>
                <w:rFonts w:hint="eastAsia" w:ascii="宋体"/>
                <w:bCs/>
                <w:color w:val="000000" w:themeColor="text1"/>
                <w:sz w:val="22"/>
                <w:szCs w:val="22"/>
                <w:lang w:val="zh-CN"/>
                <w14:textFill>
                  <w14:solidFill>
                    <w14:schemeClr w14:val="tx1"/>
                  </w14:solidFill>
                </w14:textFill>
              </w:rPr>
              <w:t>-</w:t>
            </w:r>
            <w:r>
              <w:rPr>
                <w:rFonts w:hint="eastAsia" w:ascii="宋体"/>
                <w:bCs/>
                <w:color w:val="000000" w:themeColor="text1"/>
                <w:sz w:val="22"/>
                <w:szCs w:val="22"/>
                <w14:textFill>
                  <w14:solidFill>
                    <w14:schemeClr w14:val="tx1"/>
                  </w14:solidFill>
                </w14:textFill>
              </w:rPr>
              <w:t>14</w:t>
            </w:r>
            <w:r>
              <w:rPr>
                <w:rFonts w:hint="eastAsia" w:ascii="宋体"/>
                <w:bCs/>
                <w:color w:val="000000" w:themeColor="text1"/>
                <w:sz w:val="22"/>
                <w:szCs w:val="22"/>
                <w:lang w:val="zh-CN"/>
                <w14:textFill>
                  <w14:solidFill>
                    <w14:schemeClr w14:val="tx1"/>
                  </w14:solidFill>
                </w14:textFill>
              </w:rPr>
              <w:t>分；一般满足要求本项目采购要求的得0-</w:t>
            </w:r>
            <w:r>
              <w:rPr>
                <w:rFonts w:hint="eastAsia" w:ascii="宋体"/>
                <w:bCs/>
                <w:color w:val="000000" w:themeColor="text1"/>
                <w:sz w:val="22"/>
                <w:szCs w:val="22"/>
                <w14:textFill>
                  <w14:solidFill>
                    <w14:schemeClr w14:val="tx1"/>
                  </w14:solidFill>
                </w14:textFill>
              </w:rPr>
              <w:t>7</w:t>
            </w:r>
            <w:r>
              <w:rPr>
                <w:rFonts w:hint="eastAsia" w:ascii="宋体"/>
                <w:bCs/>
                <w:color w:val="000000" w:themeColor="text1"/>
                <w:sz w:val="22"/>
                <w:szCs w:val="22"/>
                <w:lang w:val="zh-CN"/>
                <w14:textFill>
                  <w14:solidFill>
                    <w14:schemeClr w14:val="tx1"/>
                  </w14:solidFill>
                </w14:textFill>
              </w:rPr>
              <w:t>分。</w:t>
            </w:r>
          </w:p>
          <w:p>
            <w:pPr>
              <w:rPr>
                <w:b/>
                <w:bCs/>
                <w:color w:val="000000" w:themeColor="text1"/>
                <w:szCs w:val="22"/>
                <w14:textFill>
                  <w14:solidFill>
                    <w14:schemeClr w14:val="tx1"/>
                  </w14:solidFill>
                </w14:textFill>
              </w:rPr>
            </w:pPr>
            <w:r>
              <w:rPr>
                <w:rFonts w:hint="eastAsia" w:ascii="宋体"/>
                <w:b/>
                <w:bCs/>
                <w:color w:val="000000" w:themeColor="text1"/>
                <w:sz w:val="22"/>
                <w:szCs w:val="22"/>
                <w14:textFill>
                  <w14:solidFill>
                    <w14:schemeClr w14:val="tx1"/>
                  </w14:solidFill>
                </w14:textFill>
              </w:rPr>
              <w:t>注：演示视频U盘应当密封包装，在投标截止时间前当面送达由代理单位签收或采用邮寄形式由代理单位签收（龙港市世纪大道中央华鸿公园2期12幢1601室），并在包装上标注投标项目名称、投标单位名称并加盖公章。没有密封包装或者逾期邮寄送达至投标地点的“演示视频U盘”将不予接收；未提交“演示视频U盘”的供应商在演示部分将不予计分。</w:t>
            </w:r>
          </w:p>
        </w:tc>
        <w:tc>
          <w:tcPr>
            <w:tcW w:w="1368" w:type="dxa"/>
            <w:vAlign w:val="center"/>
          </w:tcPr>
          <w:p>
            <w:pPr>
              <w:widowControl/>
              <w:jc w:val="center"/>
              <w:rPr>
                <w:rFonts w:ascii="宋体"/>
                <w:bCs/>
                <w:sz w:val="22"/>
                <w:szCs w:val="22"/>
              </w:rPr>
            </w:pPr>
            <w:r>
              <w:rPr>
                <w:rFonts w:hint="eastAsia" w:ascii="宋体" w:hAnsi="宋体" w:cs="宋体"/>
                <w:color w:val="000000"/>
                <w:kern w:val="0"/>
                <w:sz w:val="22"/>
              </w:rPr>
              <w:t>0-</w:t>
            </w:r>
            <w:r>
              <w:rPr>
                <w:rFonts w:hint="eastAsia" w:ascii="宋体"/>
                <w:bCs/>
                <w:sz w:val="22"/>
                <w:szCs w:val="22"/>
              </w:rPr>
              <w:t>20</w:t>
            </w:r>
            <w:r>
              <w:rPr>
                <w:rFonts w:hint="eastAsia" w:ascii="宋体"/>
                <w:bCs/>
                <w:sz w:val="22"/>
                <w:szCs w:val="22"/>
                <w:lang w:val="zh-CN"/>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10" w:type="dxa"/>
            <w:vAlign w:val="center"/>
          </w:tcPr>
          <w:p>
            <w:pPr>
              <w:jc w:val="center"/>
              <w:rPr>
                <w:rFonts w:ascii="宋体"/>
              </w:rPr>
            </w:pPr>
            <w:r>
              <w:rPr>
                <w:rFonts w:hint="eastAsia" w:ascii="宋体"/>
              </w:rPr>
              <w:t>6</w:t>
            </w:r>
          </w:p>
        </w:tc>
        <w:tc>
          <w:tcPr>
            <w:tcW w:w="3343" w:type="dxa"/>
            <w:vAlign w:val="center"/>
          </w:tcPr>
          <w:p>
            <w:pPr>
              <w:jc w:val="center"/>
              <w:rPr>
                <w:rFonts w:ascii="宋体"/>
                <w:bCs/>
                <w:sz w:val="22"/>
                <w:szCs w:val="22"/>
              </w:rPr>
            </w:pPr>
            <w:r>
              <w:rPr>
                <w:rFonts w:hint="eastAsia" w:ascii="宋体"/>
                <w:bCs/>
                <w:sz w:val="22"/>
                <w:szCs w:val="22"/>
              </w:rPr>
              <w:t>展厅深化方案</w:t>
            </w:r>
          </w:p>
        </w:tc>
        <w:tc>
          <w:tcPr>
            <w:tcW w:w="4880" w:type="dxa"/>
            <w:vAlign w:val="center"/>
          </w:tcPr>
          <w:p>
            <w:pPr>
              <w:rPr>
                <w:rFonts w:ascii="宋体"/>
                <w:b/>
                <w:bCs/>
                <w:sz w:val="22"/>
                <w:szCs w:val="22"/>
              </w:rPr>
            </w:pPr>
            <w:r>
              <w:rPr>
                <w:rFonts w:hint="eastAsia" w:ascii="宋体"/>
                <w:bCs/>
                <w:sz w:val="22"/>
                <w:szCs w:val="22"/>
              </w:rPr>
              <w:t>根据投标供应商的</w:t>
            </w:r>
            <w:r>
              <w:rPr>
                <w:rFonts w:hint="eastAsia" w:ascii="宋体"/>
                <w:bCs/>
                <w:sz w:val="22"/>
                <w:szCs w:val="22"/>
                <w:lang w:val="zh-CN"/>
              </w:rPr>
              <w:t>深化方案（</w:t>
            </w:r>
            <w:r>
              <w:rPr>
                <w:rFonts w:hint="eastAsia" w:ascii="宋体"/>
                <w:bCs/>
                <w:sz w:val="22"/>
                <w:szCs w:val="22"/>
              </w:rPr>
              <w:t>包括</w:t>
            </w:r>
            <w:r>
              <w:rPr>
                <w:rFonts w:hint="eastAsia" w:ascii="宋体"/>
                <w:bCs/>
                <w:sz w:val="22"/>
                <w:szCs w:val="22"/>
                <w:lang w:val="zh-CN"/>
              </w:rPr>
              <w:t>符合节水主题，要求展陈手段含金量高，互动性强，构思立意明确，构图布局合理，实施特征明显，制作工艺先进，节水传播性强，性能优，操作简单，易维护</w:t>
            </w:r>
            <w:r>
              <w:rPr>
                <w:rFonts w:hint="eastAsia" w:ascii="宋体"/>
                <w:bCs/>
                <w:sz w:val="22"/>
                <w:szCs w:val="22"/>
              </w:rPr>
              <w:t>等</w:t>
            </w:r>
            <w:r>
              <w:rPr>
                <w:rFonts w:hint="eastAsia" w:ascii="宋体"/>
                <w:bCs/>
                <w:sz w:val="22"/>
                <w:szCs w:val="22"/>
                <w:lang w:val="zh-CN"/>
              </w:rPr>
              <w:t>）</w:t>
            </w:r>
            <w:r>
              <w:rPr>
                <w:rFonts w:hint="eastAsia" w:ascii="宋体"/>
                <w:bCs/>
                <w:sz w:val="22"/>
                <w:szCs w:val="22"/>
              </w:rPr>
              <w:t>进行打分。</w:t>
            </w:r>
          </w:p>
        </w:tc>
        <w:tc>
          <w:tcPr>
            <w:tcW w:w="1368" w:type="dxa"/>
            <w:vAlign w:val="center"/>
          </w:tcPr>
          <w:p>
            <w:pPr>
              <w:widowControl/>
              <w:jc w:val="center"/>
              <w:rPr>
                <w:rFonts w:ascii="宋体"/>
                <w:bCs/>
                <w:sz w:val="22"/>
                <w:szCs w:val="22"/>
              </w:rPr>
            </w:pPr>
            <w:r>
              <w:rPr>
                <w:rFonts w:hint="eastAsia" w:ascii="宋体"/>
                <w:bCs/>
                <w:sz w:val="22"/>
                <w:szCs w:val="22"/>
              </w:rPr>
              <w:t>0-4分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10" w:type="dxa"/>
            <w:vAlign w:val="center"/>
          </w:tcPr>
          <w:p>
            <w:pPr>
              <w:jc w:val="center"/>
              <w:rPr>
                <w:rFonts w:ascii="宋体"/>
              </w:rPr>
            </w:pPr>
            <w:r>
              <w:rPr>
                <w:rFonts w:hint="eastAsia" w:ascii="宋体"/>
              </w:rPr>
              <w:t>7</w:t>
            </w:r>
          </w:p>
        </w:tc>
        <w:tc>
          <w:tcPr>
            <w:tcW w:w="3343" w:type="dxa"/>
            <w:vAlign w:val="center"/>
          </w:tcPr>
          <w:p>
            <w:pPr>
              <w:jc w:val="center"/>
              <w:rPr>
                <w:rFonts w:ascii="宋体"/>
                <w:bCs/>
                <w:sz w:val="22"/>
                <w:szCs w:val="22"/>
                <w:lang w:val="zh-CN"/>
              </w:rPr>
            </w:pPr>
            <w:r>
              <w:rPr>
                <w:rFonts w:hint="eastAsia" w:ascii="宋体"/>
                <w:bCs/>
                <w:sz w:val="22"/>
                <w:szCs w:val="22"/>
                <w:lang w:val="zh-CN"/>
              </w:rPr>
              <w:t>展厅系统方案</w:t>
            </w:r>
          </w:p>
        </w:tc>
        <w:tc>
          <w:tcPr>
            <w:tcW w:w="4880" w:type="dxa"/>
            <w:vAlign w:val="center"/>
          </w:tcPr>
          <w:p>
            <w:pPr>
              <w:rPr>
                <w:rFonts w:ascii="宋体"/>
                <w:bCs/>
                <w:sz w:val="22"/>
                <w:szCs w:val="22"/>
              </w:rPr>
            </w:pPr>
            <w:r>
              <w:rPr>
                <w:rFonts w:hint="eastAsia" w:ascii="宋体"/>
                <w:bCs/>
                <w:sz w:val="22"/>
                <w:szCs w:val="22"/>
                <w:lang w:val="zh-CN"/>
              </w:rPr>
              <w:t>对展厅内的智能集中控制系统（包含控制系统网络拓扑图、控制界面图、相应控制功能等）进行</w:t>
            </w:r>
            <w:r>
              <w:rPr>
                <w:rFonts w:hint="eastAsia" w:ascii="宋体"/>
                <w:bCs/>
                <w:sz w:val="22"/>
                <w:szCs w:val="22"/>
              </w:rPr>
              <w:t>打分</w:t>
            </w:r>
          </w:p>
        </w:tc>
        <w:tc>
          <w:tcPr>
            <w:tcW w:w="1368" w:type="dxa"/>
            <w:vAlign w:val="center"/>
          </w:tcPr>
          <w:p>
            <w:pPr>
              <w:widowControl/>
              <w:jc w:val="center"/>
              <w:rPr>
                <w:rFonts w:ascii="宋体"/>
                <w:bCs/>
                <w:sz w:val="22"/>
                <w:szCs w:val="22"/>
              </w:rPr>
            </w:pPr>
            <w:r>
              <w:rPr>
                <w:rFonts w:hint="eastAsia" w:ascii="宋体"/>
                <w:bCs/>
                <w:sz w:val="22"/>
                <w:szCs w:val="22"/>
              </w:rPr>
              <w:t>0-4分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710" w:type="dxa"/>
            <w:vAlign w:val="center"/>
          </w:tcPr>
          <w:p>
            <w:pPr>
              <w:jc w:val="center"/>
              <w:rPr>
                <w:rFonts w:ascii="宋体"/>
              </w:rPr>
            </w:pPr>
            <w:r>
              <w:rPr>
                <w:rFonts w:hint="eastAsia" w:ascii="宋体"/>
              </w:rPr>
              <w:t>8</w:t>
            </w:r>
          </w:p>
        </w:tc>
        <w:tc>
          <w:tcPr>
            <w:tcW w:w="3343" w:type="dxa"/>
            <w:vAlign w:val="center"/>
          </w:tcPr>
          <w:p>
            <w:pPr>
              <w:jc w:val="center"/>
              <w:rPr>
                <w:rFonts w:ascii="宋体"/>
                <w:bCs/>
                <w:sz w:val="22"/>
                <w:szCs w:val="22"/>
                <w:lang w:val="zh-CN"/>
              </w:rPr>
            </w:pPr>
            <w:r>
              <w:rPr>
                <w:rFonts w:hint="eastAsia" w:ascii="宋体"/>
                <w:bCs/>
                <w:sz w:val="22"/>
                <w:szCs w:val="22"/>
                <w:lang w:val="zh-CN"/>
              </w:rPr>
              <w:t>实施方案</w:t>
            </w:r>
          </w:p>
        </w:tc>
        <w:tc>
          <w:tcPr>
            <w:tcW w:w="4880" w:type="dxa"/>
            <w:vAlign w:val="center"/>
          </w:tcPr>
          <w:p>
            <w:pPr>
              <w:rPr>
                <w:rFonts w:ascii="宋体"/>
                <w:bCs/>
                <w:sz w:val="22"/>
                <w:szCs w:val="22"/>
                <w:lang w:val="zh-CN"/>
              </w:rPr>
            </w:pPr>
            <w:r>
              <w:rPr>
                <w:rFonts w:hint="eastAsia" w:ascii="宋体"/>
                <w:bCs/>
                <w:sz w:val="22"/>
                <w:szCs w:val="22"/>
                <w:lang w:val="zh-CN"/>
              </w:rPr>
              <w:t>根据施工方案、工序及关键技术内容、进度计划，</w:t>
            </w:r>
            <w:r>
              <w:rPr>
                <w:rFonts w:hint="eastAsia" w:ascii="宋体"/>
                <w:bCs/>
                <w:sz w:val="22"/>
                <w:szCs w:val="22"/>
              </w:rPr>
              <w:t>进行打分</w:t>
            </w:r>
            <w:r>
              <w:rPr>
                <w:rFonts w:hint="eastAsia" w:ascii="宋体"/>
                <w:bCs/>
                <w:sz w:val="22"/>
                <w:szCs w:val="22"/>
                <w:lang w:val="zh-CN"/>
              </w:rPr>
              <w:t>。</w:t>
            </w:r>
          </w:p>
        </w:tc>
        <w:tc>
          <w:tcPr>
            <w:tcW w:w="1368" w:type="dxa"/>
            <w:vAlign w:val="center"/>
          </w:tcPr>
          <w:p>
            <w:pPr>
              <w:widowControl/>
              <w:jc w:val="center"/>
              <w:rPr>
                <w:rFonts w:ascii="宋体"/>
                <w:bCs/>
                <w:sz w:val="22"/>
                <w:szCs w:val="22"/>
              </w:rPr>
            </w:pPr>
            <w:r>
              <w:rPr>
                <w:rFonts w:hint="eastAsia" w:ascii="宋体"/>
                <w:bCs/>
                <w:sz w:val="22"/>
                <w:szCs w:val="22"/>
              </w:rPr>
              <w:t>0-4分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710" w:type="dxa"/>
            <w:vAlign w:val="center"/>
          </w:tcPr>
          <w:p>
            <w:pPr>
              <w:jc w:val="center"/>
              <w:rPr>
                <w:rFonts w:ascii="宋体"/>
              </w:rPr>
            </w:pPr>
            <w:r>
              <w:rPr>
                <w:rFonts w:hint="eastAsia" w:ascii="宋体"/>
              </w:rPr>
              <w:t>9</w:t>
            </w:r>
          </w:p>
        </w:tc>
        <w:tc>
          <w:tcPr>
            <w:tcW w:w="3343" w:type="dxa"/>
            <w:vAlign w:val="center"/>
          </w:tcPr>
          <w:p>
            <w:pPr>
              <w:jc w:val="center"/>
              <w:rPr>
                <w:rFonts w:ascii="宋体"/>
                <w:bCs/>
                <w:sz w:val="22"/>
                <w:szCs w:val="22"/>
              </w:rPr>
            </w:pPr>
            <w:r>
              <w:rPr>
                <w:rFonts w:hint="eastAsia" w:ascii="宋体"/>
                <w:bCs/>
                <w:sz w:val="22"/>
                <w:szCs w:val="22"/>
              </w:rPr>
              <w:t>加固工程实施方案</w:t>
            </w:r>
          </w:p>
        </w:tc>
        <w:tc>
          <w:tcPr>
            <w:tcW w:w="4880" w:type="dxa"/>
            <w:vAlign w:val="center"/>
          </w:tcPr>
          <w:p>
            <w:pPr>
              <w:rPr>
                <w:rFonts w:ascii="宋体"/>
                <w:bCs/>
                <w:sz w:val="22"/>
                <w:szCs w:val="22"/>
                <w:lang w:val="zh-CN"/>
              </w:rPr>
            </w:pPr>
            <w:r>
              <w:rPr>
                <w:rFonts w:hint="eastAsia" w:ascii="宋体"/>
                <w:bCs/>
                <w:sz w:val="22"/>
                <w:szCs w:val="22"/>
                <w:lang w:val="zh-CN"/>
              </w:rPr>
              <w:t>根据</w:t>
            </w:r>
            <w:r>
              <w:rPr>
                <w:rFonts w:hint="eastAsia" w:ascii="宋体"/>
                <w:bCs/>
                <w:sz w:val="22"/>
                <w:szCs w:val="22"/>
              </w:rPr>
              <w:t>加固工程</w:t>
            </w:r>
            <w:r>
              <w:rPr>
                <w:rFonts w:hint="eastAsia" w:ascii="宋体"/>
                <w:bCs/>
                <w:sz w:val="22"/>
                <w:szCs w:val="22"/>
                <w:lang w:val="zh-CN"/>
              </w:rPr>
              <w:t>施工方案、工序及关键技术内容、进度计划，</w:t>
            </w:r>
            <w:r>
              <w:rPr>
                <w:rFonts w:hint="eastAsia" w:ascii="宋体"/>
                <w:bCs/>
                <w:sz w:val="22"/>
                <w:szCs w:val="22"/>
              </w:rPr>
              <w:t>进行打分</w:t>
            </w:r>
            <w:r>
              <w:rPr>
                <w:rFonts w:hint="eastAsia" w:ascii="宋体"/>
                <w:bCs/>
                <w:sz w:val="22"/>
                <w:szCs w:val="22"/>
                <w:lang w:val="zh-CN"/>
              </w:rPr>
              <w:t>。</w:t>
            </w:r>
          </w:p>
        </w:tc>
        <w:tc>
          <w:tcPr>
            <w:tcW w:w="1368" w:type="dxa"/>
            <w:vAlign w:val="center"/>
          </w:tcPr>
          <w:p>
            <w:pPr>
              <w:widowControl/>
              <w:jc w:val="center"/>
              <w:rPr>
                <w:rFonts w:ascii="宋体"/>
                <w:bCs/>
                <w:sz w:val="22"/>
                <w:szCs w:val="22"/>
              </w:rPr>
            </w:pPr>
            <w:r>
              <w:rPr>
                <w:rFonts w:hint="eastAsia" w:ascii="宋体"/>
                <w:bCs/>
                <w:sz w:val="22"/>
                <w:szCs w:val="22"/>
              </w:rPr>
              <w:t>0-5分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710" w:type="dxa"/>
            <w:vAlign w:val="center"/>
          </w:tcPr>
          <w:p>
            <w:pPr>
              <w:jc w:val="center"/>
              <w:rPr>
                <w:rFonts w:ascii="宋体"/>
              </w:rPr>
            </w:pPr>
            <w:r>
              <w:rPr>
                <w:rFonts w:hint="eastAsia" w:ascii="宋体"/>
              </w:rPr>
              <w:t>10</w:t>
            </w:r>
          </w:p>
        </w:tc>
        <w:tc>
          <w:tcPr>
            <w:tcW w:w="3343" w:type="dxa"/>
            <w:vAlign w:val="center"/>
          </w:tcPr>
          <w:p>
            <w:pPr>
              <w:jc w:val="center"/>
              <w:rPr>
                <w:rFonts w:ascii="宋体"/>
                <w:bCs/>
                <w:sz w:val="22"/>
                <w:szCs w:val="22"/>
                <w:lang w:val="zh-CN"/>
              </w:rPr>
            </w:pPr>
            <w:r>
              <w:rPr>
                <w:rFonts w:hint="eastAsia" w:ascii="宋体"/>
                <w:bCs/>
                <w:sz w:val="22"/>
                <w:szCs w:val="22"/>
                <w:lang w:val="zh-CN"/>
              </w:rPr>
              <w:t>安全保障措施</w:t>
            </w:r>
          </w:p>
        </w:tc>
        <w:tc>
          <w:tcPr>
            <w:tcW w:w="4880" w:type="dxa"/>
            <w:vAlign w:val="center"/>
          </w:tcPr>
          <w:p>
            <w:pPr>
              <w:rPr>
                <w:bCs/>
                <w:lang w:val="zh-CN"/>
              </w:rPr>
            </w:pPr>
            <w:r>
              <w:rPr>
                <w:rFonts w:hint="eastAsia" w:ascii="宋体"/>
                <w:bCs/>
                <w:sz w:val="22"/>
                <w:szCs w:val="22"/>
                <w:lang w:val="zh-CN"/>
              </w:rPr>
              <w:t>根据投标人针对本项目实际情况制定的保障措施的完整性、可行性、安全性进行</w:t>
            </w:r>
            <w:r>
              <w:rPr>
                <w:rFonts w:hint="eastAsia" w:ascii="宋体"/>
                <w:bCs/>
                <w:sz w:val="22"/>
                <w:szCs w:val="22"/>
              </w:rPr>
              <w:t>打分</w:t>
            </w:r>
            <w:r>
              <w:rPr>
                <w:rFonts w:hint="eastAsia" w:ascii="宋体"/>
                <w:bCs/>
                <w:sz w:val="22"/>
                <w:szCs w:val="22"/>
                <w:lang w:val="zh-CN"/>
              </w:rPr>
              <w:t>。</w:t>
            </w:r>
          </w:p>
        </w:tc>
        <w:tc>
          <w:tcPr>
            <w:tcW w:w="1368" w:type="dxa"/>
            <w:vAlign w:val="center"/>
          </w:tcPr>
          <w:p>
            <w:pPr>
              <w:jc w:val="center"/>
              <w:rPr>
                <w:rFonts w:ascii="宋体"/>
                <w:bCs/>
                <w:sz w:val="22"/>
                <w:szCs w:val="22"/>
              </w:rPr>
            </w:pPr>
            <w:r>
              <w:rPr>
                <w:rFonts w:hint="eastAsia" w:ascii="宋体"/>
                <w:bCs/>
                <w:sz w:val="22"/>
                <w:szCs w:val="22"/>
              </w:rPr>
              <w:t>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710" w:type="dxa"/>
            <w:vAlign w:val="center"/>
          </w:tcPr>
          <w:p>
            <w:pPr>
              <w:jc w:val="center"/>
              <w:rPr>
                <w:rFonts w:ascii="宋体"/>
              </w:rPr>
            </w:pPr>
            <w:r>
              <w:rPr>
                <w:rFonts w:hint="eastAsia" w:ascii="宋体"/>
              </w:rPr>
              <w:t>11</w:t>
            </w:r>
          </w:p>
        </w:tc>
        <w:tc>
          <w:tcPr>
            <w:tcW w:w="3343" w:type="dxa"/>
            <w:vAlign w:val="center"/>
          </w:tcPr>
          <w:p>
            <w:pPr>
              <w:jc w:val="center"/>
              <w:rPr>
                <w:rFonts w:ascii="宋体"/>
                <w:bCs/>
                <w:sz w:val="22"/>
                <w:szCs w:val="22"/>
                <w:lang w:val="zh-CN"/>
              </w:rPr>
            </w:pPr>
            <w:r>
              <w:rPr>
                <w:rFonts w:hint="eastAsia" w:ascii="宋体"/>
                <w:bCs/>
                <w:sz w:val="22"/>
                <w:szCs w:val="22"/>
                <w:lang w:val="zh-CN"/>
              </w:rPr>
              <w:t>售后服务方案及承诺</w:t>
            </w:r>
          </w:p>
        </w:tc>
        <w:tc>
          <w:tcPr>
            <w:tcW w:w="4880" w:type="dxa"/>
            <w:vAlign w:val="center"/>
          </w:tcPr>
          <w:p>
            <w:pPr>
              <w:rPr>
                <w:rFonts w:ascii="宋体"/>
                <w:bCs/>
                <w:sz w:val="22"/>
                <w:szCs w:val="22"/>
              </w:rPr>
            </w:pPr>
            <w:r>
              <w:rPr>
                <w:rFonts w:hint="eastAsia" w:ascii="宋体"/>
                <w:bCs/>
                <w:sz w:val="22"/>
                <w:szCs w:val="22"/>
                <w:lang w:val="zh-CN"/>
              </w:rPr>
              <w:t>根据投标人提供的售后服务方案及承诺进行评审，对方案中的服务内容和措施、售后服务承诺、响应内容等方案合理性、可行性、优越性等进行</w:t>
            </w:r>
            <w:r>
              <w:rPr>
                <w:rFonts w:hint="eastAsia" w:ascii="宋体"/>
                <w:bCs/>
                <w:sz w:val="22"/>
                <w:szCs w:val="22"/>
              </w:rPr>
              <w:t>打分。</w:t>
            </w:r>
          </w:p>
        </w:tc>
        <w:tc>
          <w:tcPr>
            <w:tcW w:w="1368" w:type="dxa"/>
            <w:vAlign w:val="center"/>
          </w:tcPr>
          <w:p>
            <w:pPr>
              <w:jc w:val="center"/>
              <w:rPr>
                <w:rFonts w:ascii="宋体"/>
                <w:bCs/>
                <w:sz w:val="22"/>
                <w:szCs w:val="22"/>
              </w:rPr>
            </w:pPr>
            <w:r>
              <w:rPr>
                <w:rFonts w:hint="eastAsia" w:ascii="宋体"/>
                <w:bCs/>
                <w:sz w:val="22"/>
                <w:szCs w:val="22"/>
              </w:rPr>
              <w:t>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8933" w:type="dxa"/>
            <w:gridSpan w:val="3"/>
            <w:vAlign w:val="center"/>
          </w:tcPr>
          <w:p>
            <w:pPr>
              <w:widowControl/>
              <w:jc w:val="center"/>
              <w:rPr>
                <w:rFonts w:ascii="宋体"/>
              </w:rPr>
            </w:pPr>
            <w:r>
              <w:rPr>
                <w:rFonts w:ascii="宋体"/>
              </w:rPr>
              <w:t>合 计</w:t>
            </w:r>
          </w:p>
        </w:tc>
        <w:tc>
          <w:tcPr>
            <w:tcW w:w="1368" w:type="dxa"/>
            <w:vAlign w:val="center"/>
          </w:tcPr>
          <w:p>
            <w:pPr>
              <w:widowControl/>
              <w:jc w:val="center"/>
              <w:rPr>
                <w:rFonts w:ascii="宋体"/>
              </w:rPr>
            </w:pPr>
            <w:r>
              <w:rPr>
                <w:rFonts w:hint="eastAsia" w:ascii="宋体"/>
              </w:rPr>
              <w:t>70</w:t>
            </w:r>
            <w:r>
              <w:rPr>
                <w:rFonts w:hint="eastAsia" w:ascii="宋体"/>
                <w:bCs/>
                <w:sz w:val="22"/>
                <w:szCs w:val="22"/>
              </w:rPr>
              <w:t>分</w:t>
            </w:r>
          </w:p>
        </w:tc>
      </w:tr>
    </w:tbl>
    <w:p>
      <w:pPr>
        <w:spacing w:line="420" w:lineRule="exact"/>
        <w:ind w:right="-106" w:rightChars="-50"/>
        <w:rPr>
          <w:rFonts w:ascii="宋体" w:hAnsi="宋体" w:cs="宋体"/>
          <w:b/>
          <w:sz w:val="22"/>
          <w:szCs w:val="22"/>
        </w:rPr>
      </w:pPr>
      <w:r>
        <w:rPr>
          <w:rFonts w:hint="eastAsia" w:ascii="宋体" w:hAnsi="宋体"/>
          <w:sz w:val="22"/>
          <w:szCs w:val="22"/>
        </w:rPr>
        <w:t>三．</w:t>
      </w:r>
      <w:r>
        <w:rPr>
          <w:rFonts w:hint="eastAsia" w:ascii="宋体" w:hAnsi="宋体" w:cs="宋体"/>
          <w:b/>
          <w:sz w:val="22"/>
          <w:szCs w:val="22"/>
        </w:rPr>
        <w:t>确定中标人</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ascii="宋体" w:hAnsi="宋体" w:cs="宋体"/>
          <w:b/>
          <w:bCs/>
          <w:sz w:val="22"/>
          <w:szCs w:val="22"/>
        </w:rPr>
        <w:t xml:space="preserve"> </w:t>
      </w:r>
      <w:r>
        <w:rPr>
          <w:rFonts w:hint="eastAsia" w:ascii="宋体" w:hAnsi="宋体" w:cs="宋体"/>
          <w:b/>
          <w:bCs/>
          <w:sz w:val="22"/>
          <w:szCs w:val="22"/>
        </w:rPr>
        <w:t>1、每个投标人最终得分=技术资信部分分值（所有评标委员会成员打分的算术平均值）＋商务报价部分分值。</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2、评标委员会推荐得分最高的投标人为预中标供应商（如果得分相同则按报价从低到高顺序依次推荐为预中标单位）；（如果以上都相同则由采购人代表抽签决定），并编写采购报告。</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3、所有分值计算保留小数点后二位，小数点后三位四舍五入。</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4、评标结束后，招标人将在浙江省政府采购网、龙港市公共资源交易中心网站及其他政府采购指定信息发布媒体上公示中标结果。公示期结束，且在规定期限内无异议则招标机构将向中标人发出中标通知书。</w:t>
      </w:r>
    </w:p>
    <w:p>
      <w:pPr>
        <w:spacing w:line="420" w:lineRule="exact"/>
        <w:ind w:left="-106" w:leftChars="-50" w:right="-106" w:rightChars="-50" w:firstLine="446" w:firstLineChars="200"/>
        <w:rPr>
          <w:rFonts w:ascii="宋体" w:hAnsi="宋体" w:cs="宋体"/>
          <w:b/>
          <w:sz w:val="22"/>
          <w:szCs w:val="22"/>
        </w:rPr>
      </w:pPr>
      <w:r>
        <w:rPr>
          <w:rFonts w:hint="eastAsia" w:ascii="宋体" w:hAnsi="宋体" w:cs="宋体"/>
          <w:b/>
          <w:bCs/>
          <w:sz w:val="22"/>
          <w:szCs w:val="22"/>
        </w:rPr>
        <w:t>四．</w:t>
      </w:r>
      <w:r>
        <w:rPr>
          <w:rFonts w:hint="eastAsia" w:ascii="宋体" w:hAnsi="宋体" w:cs="宋体"/>
          <w:b/>
          <w:sz w:val="22"/>
          <w:szCs w:val="22"/>
        </w:rPr>
        <w:t>投标人义务</w:t>
      </w:r>
    </w:p>
    <w:p>
      <w:pPr>
        <w:spacing w:line="420" w:lineRule="exact"/>
        <w:ind w:left="-106" w:leftChars="-50" w:right="-106" w:rightChars="-50" w:firstLine="557" w:firstLineChars="250"/>
        <w:rPr>
          <w:rFonts w:ascii="宋体" w:hAnsi="宋体" w:cs="宋体"/>
          <w:bCs/>
          <w:sz w:val="22"/>
          <w:szCs w:val="22"/>
        </w:rPr>
      </w:pPr>
      <w:r>
        <w:rPr>
          <w:rFonts w:hint="eastAsia" w:ascii="宋体" w:hAnsi="宋体" w:cs="宋体"/>
          <w:bCs/>
          <w:sz w:val="22"/>
          <w:szCs w:val="22"/>
        </w:rPr>
        <w:t>投标人应随时接受评标委员会的询标，解答包括有关的商务、技术问题等。评标结束，所有评标资料存招标人备查。</w:t>
      </w:r>
    </w:p>
    <w:p>
      <w:pPr>
        <w:spacing w:line="360" w:lineRule="auto"/>
        <w:rPr>
          <w:rFonts w:ascii="宋体" w:hAnsi="宋体"/>
          <w:sz w:val="22"/>
          <w:szCs w:val="22"/>
        </w:rPr>
      </w:pPr>
    </w:p>
    <w:p/>
    <w:p>
      <w:pPr>
        <w:pStyle w:val="182"/>
        <w:widowControl w:val="0"/>
        <w:snapToGrid w:val="0"/>
        <w:spacing w:line="500" w:lineRule="exact"/>
        <w:jc w:val="center"/>
        <w:rPr>
          <w:rFonts w:hint="default" w:ascii="方正小标宋简体" w:hAnsi="方正小标宋简体" w:eastAsia="方正小标宋简体" w:cs="方正小标宋简体"/>
          <w:b/>
          <w:bCs/>
          <w:color w:val="000000"/>
          <w:sz w:val="24"/>
          <w:szCs w:val="24"/>
        </w:rPr>
      </w:pPr>
    </w:p>
    <w:p>
      <w:pPr>
        <w:widowControl/>
        <w:jc w:val="left"/>
        <w:rPr>
          <w:rFonts w:ascii="方正小标宋简体" w:hAnsi="方正小标宋简体" w:eastAsia="方正小标宋简体" w:cs="方正小标宋简体"/>
          <w:b/>
          <w:bCs/>
          <w:color w:val="000000"/>
          <w:sz w:val="24"/>
        </w:rPr>
      </w:pPr>
      <w:r>
        <w:rPr>
          <w:rFonts w:ascii="方正小标宋简体" w:hAnsi="方正小标宋简体" w:eastAsia="方正小标宋简体" w:cs="方正小标宋简体"/>
          <w:b/>
          <w:bCs/>
          <w:color w:val="000000"/>
          <w:sz w:val="24"/>
        </w:rPr>
        <w:br w:type="page"/>
      </w:r>
    </w:p>
    <w:p>
      <w:pPr>
        <w:pStyle w:val="182"/>
        <w:widowControl w:val="0"/>
        <w:snapToGrid w:val="0"/>
        <w:spacing w:line="500" w:lineRule="exact"/>
        <w:jc w:val="center"/>
        <w:rPr>
          <w:rFonts w:hint="default" w:ascii="方正小标宋简体" w:hAnsi="方正小标宋简体" w:eastAsia="方正小标宋简体" w:cs="方正小标宋简体"/>
          <w:b/>
          <w:bCs/>
          <w:color w:val="000000"/>
          <w:sz w:val="24"/>
          <w:szCs w:val="24"/>
        </w:rPr>
      </w:pPr>
      <w:r>
        <w:rPr>
          <w:rFonts w:ascii="方正小标宋简体" w:hAnsi="方正小标宋简体" w:eastAsia="方正小标宋简体" w:cs="方正小标宋简体"/>
          <w:b/>
          <w:bCs/>
          <w:color w:val="000000"/>
          <w:sz w:val="24"/>
          <w:szCs w:val="24"/>
        </w:rPr>
        <w:t>政府采购活动现场确认声明书</w:t>
      </w:r>
    </w:p>
    <w:p>
      <w:pPr>
        <w:pStyle w:val="182"/>
        <w:widowControl w:val="0"/>
        <w:snapToGrid w:val="0"/>
        <w:spacing w:line="500" w:lineRule="exact"/>
        <w:jc w:val="both"/>
        <w:rPr>
          <w:rFonts w:hint="default" w:ascii="仿宋" w:hAnsi="仿宋"/>
          <w:color w:val="000000"/>
          <w:kern w:val="0"/>
          <w:sz w:val="28"/>
        </w:rPr>
      </w:pPr>
    </w:p>
    <w:p>
      <w:pPr>
        <w:pStyle w:val="182"/>
        <w:widowControl w:val="0"/>
        <w:snapToGrid w:val="0"/>
        <w:spacing w:line="480" w:lineRule="auto"/>
        <w:jc w:val="both"/>
        <w:rPr>
          <w:rFonts w:hint="default" w:ascii="仿宋" w:hAnsi="仿宋"/>
          <w:b/>
          <w:color w:val="000000"/>
          <w:szCs w:val="21"/>
        </w:rPr>
      </w:pPr>
      <w:r>
        <w:rPr>
          <w:rFonts w:ascii="仿宋" w:hAnsi="仿宋"/>
          <w:color w:val="000000"/>
          <w:kern w:val="0"/>
          <w:sz w:val="28"/>
        </w:rPr>
        <w:t xml:space="preserve"> </w:t>
      </w:r>
      <w:r>
        <w:rPr>
          <w:rFonts w:ascii="仿宋" w:hAnsi="仿宋"/>
          <w:color w:val="000000"/>
          <w:kern w:val="0"/>
          <w:szCs w:val="21"/>
          <w:u w:val="single"/>
        </w:rPr>
        <w:t xml:space="preserve"> 浙江天诚工程咨询有限公司</w:t>
      </w:r>
      <w:r>
        <w:rPr>
          <w:rFonts w:ascii="仿宋" w:hAnsi="仿宋"/>
          <w:color w:val="000000"/>
          <w:kern w:val="0"/>
          <w:szCs w:val="21"/>
        </w:rPr>
        <w:t>：</w:t>
      </w:r>
    </w:p>
    <w:p>
      <w:pPr>
        <w:widowControl/>
        <w:spacing w:before="99" w:after="99"/>
        <w:ind w:left="100" w:leftChars="47" w:right="99"/>
        <w:jc w:val="left"/>
        <w:outlineLvl w:val="0"/>
        <w:rPr>
          <w:rFonts w:cs="宋体"/>
          <w:color w:val="000000"/>
          <w:spacing w:val="6"/>
          <w:sz w:val="20"/>
          <w:szCs w:val="20"/>
        </w:rPr>
      </w:pPr>
      <w:r>
        <w:rPr>
          <w:rFonts w:cs="宋体"/>
          <w:color w:val="000000"/>
          <w:spacing w:val="6"/>
          <w:sz w:val="20"/>
          <w:szCs w:val="20"/>
        </w:rPr>
        <w:t xml:space="preserve">    </w:t>
      </w:r>
      <w:r>
        <w:rPr>
          <w:rFonts w:cs="宋体"/>
          <w:b/>
          <w:bCs/>
          <w:color w:val="000000"/>
          <w:spacing w:val="6"/>
          <w:sz w:val="20"/>
          <w:szCs w:val="20"/>
        </w:rPr>
        <w:t>本人经由</w:t>
      </w:r>
      <w:r>
        <w:rPr>
          <w:rFonts w:cs="宋体"/>
          <w:b/>
          <w:bCs/>
          <w:color w:val="000000"/>
          <w:spacing w:val="6"/>
          <w:sz w:val="20"/>
          <w:szCs w:val="20"/>
          <w:u w:val="single"/>
        </w:rPr>
        <w:t xml:space="preserve">                                 </w:t>
      </w:r>
      <w:r>
        <w:rPr>
          <w:rFonts w:cs="宋体"/>
          <w:b/>
          <w:bCs/>
          <w:color w:val="000000"/>
          <w:spacing w:val="6"/>
          <w:sz w:val="20"/>
          <w:szCs w:val="20"/>
        </w:rPr>
        <w:t>负责人</w:t>
      </w:r>
      <w:r>
        <w:rPr>
          <w:rFonts w:cs="宋体"/>
          <w:b/>
          <w:bCs/>
          <w:color w:val="000000"/>
          <w:spacing w:val="6"/>
          <w:sz w:val="20"/>
          <w:szCs w:val="20"/>
          <w:u w:val="single"/>
        </w:rPr>
        <w:t xml:space="preserve">         </w:t>
      </w:r>
      <w:r>
        <w:rPr>
          <w:rFonts w:cs="宋体"/>
          <w:b/>
          <w:bCs/>
          <w:color w:val="000000"/>
          <w:spacing w:val="6"/>
          <w:sz w:val="20"/>
          <w:szCs w:val="20"/>
        </w:rPr>
        <w:t>合法授权参加</w:t>
      </w:r>
      <w:r>
        <w:rPr>
          <w:rFonts w:cs="宋体"/>
          <w:b/>
          <w:bCs/>
          <w:color w:val="000000"/>
          <w:spacing w:val="6"/>
          <w:sz w:val="20"/>
          <w:szCs w:val="20"/>
          <w:u w:val="single"/>
        </w:rPr>
        <w:t xml:space="preserve"> </w:t>
      </w:r>
      <w:r>
        <w:rPr>
          <w:rFonts w:hint="eastAsia" w:cs="宋体"/>
          <w:b/>
          <w:bCs/>
          <w:color w:val="000000"/>
          <w:spacing w:val="6"/>
          <w:sz w:val="20"/>
          <w:szCs w:val="20"/>
          <w:u w:val="single"/>
        </w:rPr>
        <w:t>龙港市节水宣传教育基地建设项目</w:t>
      </w:r>
      <w:r>
        <w:rPr>
          <w:rFonts w:cs="宋体"/>
          <w:b/>
          <w:bCs/>
          <w:color w:val="333333"/>
          <w:sz w:val="20"/>
          <w:szCs w:val="20"/>
          <w:u w:val="single"/>
        </w:rPr>
        <w:t xml:space="preserve"> </w:t>
      </w:r>
      <w:r>
        <w:rPr>
          <w:rFonts w:cs="宋体"/>
          <w:b/>
          <w:bCs/>
          <w:color w:val="000000"/>
          <w:spacing w:val="6"/>
          <w:sz w:val="20"/>
          <w:szCs w:val="20"/>
        </w:rPr>
        <w:t>（编号：</w:t>
      </w:r>
      <w:r>
        <w:rPr>
          <w:rFonts w:hint="eastAsia" w:cs="宋体"/>
          <w:b/>
          <w:bCs/>
          <w:color w:val="000000"/>
          <w:spacing w:val="6"/>
          <w:sz w:val="20"/>
          <w:szCs w:val="20"/>
          <w:u w:val="single"/>
        </w:rPr>
        <w:t xml:space="preserve">               </w:t>
      </w:r>
      <w:r>
        <w:rPr>
          <w:rFonts w:cs="宋体"/>
          <w:b/>
          <w:bCs/>
          <w:color w:val="000000"/>
          <w:spacing w:val="6"/>
          <w:sz w:val="20"/>
          <w:szCs w:val="20"/>
        </w:rPr>
        <w:t>）政府采购活动。经与本单位法人代表（负责人）联系确认，现就有关公平竞争事项郑重声明如下：</w:t>
      </w:r>
      <w:r>
        <w:rPr>
          <w:rFonts w:cs="宋体"/>
          <w:color w:val="000000"/>
          <w:spacing w:val="6"/>
          <w:sz w:val="20"/>
          <w:szCs w:val="20"/>
        </w:rPr>
        <w:t xml:space="preserve"> </w:t>
      </w:r>
    </w:p>
    <w:p>
      <w:pPr>
        <w:pStyle w:val="181"/>
        <w:widowControl/>
        <w:numPr>
          <w:ilvl w:val="0"/>
          <w:numId w:val="4"/>
        </w:numPr>
        <w:snapToGrid w:val="0"/>
        <w:spacing w:line="456" w:lineRule="auto"/>
        <w:ind w:firstLine="383" w:firstLineChars="189"/>
        <w:rPr>
          <w:rFonts w:hint="default" w:ascii="宋体" w:hAnsi="宋体" w:cs="宋体"/>
          <w:color w:val="000000"/>
          <w:kern w:val="0"/>
          <w:sz w:val="20"/>
          <w:szCs w:val="20"/>
        </w:rPr>
      </w:pPr>
      <w:r>
        <w:rPr>
          <w:rFonts w:ascii="宋体" w:hAnsi="宋体" w:cs="宋体"/>
          <w:color w:val="000000"/>
          <w:kern w:val="0"/>
          <w:sz w:val="20"/>
          <w:szCs w:val="20"/>
        </w:rPr>
        <w:t>本单位与采购人之间 □不存在利害关系 □存在下列利害关系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pPr>
        <w:pStyle w:val="181"/>
        <w:widowControl/>
        <w:snapToGrid w:val="0"/>
        <w:spacing w:line="456" w:lineRule="auto"/>
        <w:rPr>
          <w:rFonts w:hint="default" w:ascii="宋体" w:hAnsi="宋体" w:cs="宋体"/>
          <w:color w:val="000000"/>
          <w:kern w:val="0"/>
          <w:sz w:val="20"/>
          <w:szCs w:val="20"/>
        </w:rPr>
      </w:pPr>
      <w:r>
        <w:rPr>
          <w:rFonts w:ascii="宋体" w:hAnsi="宋体" w:cs="宋体"/>
          <w:color w:val="000000"/>
          <w:kern w:val="0"/>
          <w:sz w:val="20"/>
          <w:szCs w:val="20"/>
        </w:rPr>
        <w:t xml:space="preserve">  A.投资关系    B.行政隶属关系    C.业务指导关系</w:t>
      </w:r>
    </w:p>
    <w:p>
      <w:pPr>
        <w:pStyle w:val="181"/>
        <w:widowControl/>
        <w:snapToGrid w:val="0"/>
        <w:spacing w:line="456" w:lineRule="auto"/>
        <w:rPr>
          <w:rFonts w:hint="default" w:ascii="宋体" w:hAnsi="宋体" w:cs="宋体"/>
          <w:color w:val="000000"/>
          <w:kern w:val="0"/>
          <w:sz w:val="20"/>
          <w:szCs w:val="20"/>
        </w:rPr>
      </w:pPr>
      <w:r>
        <w:rPr>
          <w:rFonts w:ascii="宋体" w:hAnsi="宋体" w:cs="宋体"/>
          <w:color w:val="000000"/>
          <w:kern w:val="0"/>
          <w:sz w:val="20"/>
          <w:szCs w:val="20"/>
        </w:rPr>
        <w:t xml:space="preserve">  D.其他可能</w:t>
      </w:r>
      <w:r>
        <w:rPr>
          <w:rFonts w:ascii="宋体" w:hAnsi="宋体" w:cs="宋体"/>
          <w:color w:val="000000"/>
          <w:sz w:val="20"/>
          <w:szCs w:val="20"/>
        </w:rPr>
        <w:t>影响采购公正的</w:t>
      </w:r>
      <w:r>
        <w:rPr>
          <w:rFonts w:ascii="宋体" w:hAnsi="宋体" w:cs="宋体"/>
          <w:color w:val="000000"/>
          <w:kern w:val="0"/>
          <w:sz w:val="20"/>
          <w:szCs w:val="20"/>
        </w:rPr>
        <w:t>利害关系</w:t>
      </w:r>
      <w:r>
        <w:rPr>
          <w:rFonts w:ascii="宋体" w:hAnsi="宋体" w:cs="宋体"/>
          <w:color w:val="000000"/>
          <w:kern w:val="0"/>
          <w:sz w:val="20"/>
          <w:szCs w:val="20"/>
          <w:u w:val="single"/>
        </w:rPr>
        <w:t xml:space="preserve">（如有，请如实说明）                                   </w:t>
      </w:r>
      <w:r>
        <w:rPr>
          <w:rFonts w:ascii="宋体" w:hAnsi="宋体" w:cs="宋体"/>
          <w:color w:val="000000"/>
          <w:kern w:val="0"/>
          <w:sz w:val="20"/>
          <w:szCs w:val="20"/>
        </w:rPr>
        <w:t>。</w:t>
      </w:r>
    </w:p>
    <w:p>
      <w:pPr>
        <w:pStyle w:val="181"/>
        <w:widowControl/>
        <w:snapToGrid w:val="0"/>
        <w:spacing w:line="456" w:lineRule="auto"/>
        <w:rPr>
          <w:rFonts w:hint="default" w:ascii="宋体" w:hAnsi="宋体" w:cs="宋体"/>
          <w:color w:val="000000"/>
          <w:kern w:val="0"/>
          <w:sz w:val="20"/>
          <w:szCs w:val="20"/>
        </w:rPr>
      </w:pPr>
      <w:r>
        <w:rPr>
          <w:rFonts w:ascii="宋体" w:hAnsi="宋体" w:cs="宋体"/>
          <w:color w:val="000000"/>
          <w:spacing w:val="6"/>
          <w:sz w:val="20"/>
          <w:szCs w:val="20"/>
        </w:rPr>
        <w:t xml:space="preserve">  二、</w:t>
      </w:r>
      <w:r>
        <w:rPr>
          <w:rFonts w:ascii="宋体" w:hAnsi="宋体" w:cs="宋体"/>
          <w:color w:val="000000"/>
          <w:kern w:val="0"/>
          <w:sz w:val="20"/>
          <w:szCs w:val="20"/>
        </w:rPr>
        <w:t>现已清楚知道参加本项目采购活动的其他所有供应商名称，本单位 □与其他所有供应商之间均不存在利害关系 □与</w:t>
      </w:r>
      <w:r>
        <w:rPr>
          <w:rFonts w:ascii="宋体" w:hAnsi="宋体" w:cs="宋体"/>
          <w:color w:val="000000"/>
          <w:kern w:val="0"/>
          <w:sz w:val="20"/>
          <w:szCs w:val="20"/>
          <w:u w:val="single"/>
        </w:rPr>
        <w:t xml:space="preserve">                                        </w:t>
      </w:r>
      <w:r>
        <w:rPr>
          <w:rFonts w:ascii="宋体" w:hAnsi="宋体" w:cs="宋体"/>
          <w:color w:val="000000"/>
          <w:kern w:val="0"/>
          <w:sz w:val="20"/>
          <w:szCs w:val="20"/>
        </w:rPr>
        <w:t>之间存在下列利害关系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pPr>
        <w:pStyle w:val="182"/>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A.法定代表人或负责人或实际控制人是同一人</w:t>
      </w:r>
    </w:p>
    <w:p>
      <w:pPr>
        <w:pStyle w:val="182"/>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B.法定代表人或负责人或实际控制人是夫妻关系</w:t>
      </w:r>
    </w:p>
    <w:p>
      <w:pPr>
        <w:pStyle w:val="182"/>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C.法定代表人或负责人或实际控制人是直系血亲关系</w:t>
      </w:r>
    </w:p>
    <w:p>
      <w:pPr>
        <w:pStyle w:val="182"/>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D.法定代表人或负责人或实际控制人存在三代以内旁系血亲关系</w:t>
      </w:r>
    </w:p>
    <w:p>
      <w:pPr>
        <w:pStyle w:val="182"/>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E.法定代表人或负责人或实际控制人存在近姻亲关系</w:t>
      </w:r>
    </w:p>
    <w:p>
      <w:pPr>
        <w:pStyle w:val="182"/>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F.法定代表人或负责人或实际控制人存在股份控制或实际控制关系</w:t>
      </w:r>
    </w:p>
    <w:p>
      <w:pPr>
        <w:pStyle w:val="182"/>
        <w:widowControl w:val="0"/>
        <w:snapToGrid w:val="0"/>
        <w:spacing w:line="456" w:lineRule="auto"/>
        <w:jc w:val="both"/>
        <w:outlineLvl w:val="0"/>
        <w:rPr>
          <w:rFonts w:hint="default" w:hAnsi="宋体" w:cs="宋体"/>
          <w:color w:val="000000"/>
          <w:kern w:val="0"/>
          <w:sz w:val="20"/>
          <w:szCs w:val="20"/>
        </w:rPr>
      </w:pPr>
      <w:r>
        <w:rPr>
          <w:rFonts w:hAnsi="宋体" w:cs="宋体"/>
          <w:color w:val="000000"/>
          <w:kern w:val="0"/>
          <w:sz w:val="20"/>
          <w:szCs w:val="20"/>
        </w:rPr>
        <w:t xml:space="preserve">  G.存在共同直接或间接投资设立子公司、联营企业和合营企业情况</w:t>
      </w:r>
    </w:p>
    <w:p>
      <w:pPr>
        <w:pStyle w:val="182"/>
        <w:widowControl w:val="0"/>
        <w:snapToGrid w:val="0"/>
        <w:spacing w:line="456" w:lineRule="auto"/>
        <w:jc w:val="both"/>
        <w:rPr>
          <w:rFonts w:hint="default" w:hAnsi="宋体" w:cs="宋体"/>
          <w:color w:val="000000"/>
          <w:sz w:val="20"/>
          <w:szCs w:val="20"/>
        </w:rPr>
      </w:pPr>
      <w:r>
        <w:rPr>
          <w:rFonts w:hAnsi="宋体" w:cs="宋体"/>
          <w:color w:val="000000"/>
          <w:kern w:val="0"/>
          <w:sz w:val="20"/>
          <w:szCs w:val="20"/>
        </w:rPr>
        <w:t xml:space="preserve">  H.存在分级代理或代销关系、同一生产制造商关系、</w:t>
      </w:r>
      <w:r>
        <w:rPr>
          <w:rFonts w:hAnsi="宋体" w:cs="宋体"/>
          <w:color w:val="000000"/>
          <w:sz w:val="20"/>
          <w:szCs w:val="20"/>
        </w:rPr>
        <w:t>管理关系、重要业务（占主营业务收入50%以上）或重要财务往来关系（如融资）等其他实质性控制关系</w:t>
      </w:r>
    </w:p>
    <w:p>
      <w:pPr>
        <w:pStyle w:val="182"/>
        <w:widowControl w:val="0"/>
        <w:snapToGrid w:val="0"/>
        <w:spacing w:line="456" w:lineRule="auto"/>
        <w:ind w:firstLine="406" w:firstLineChars="200"/>
        <w:jc w:val="both"/>
        <w:rPr>
          <w:rFonts w:hint="default" w:hAnsi="宋体" w:cs="宋体"/>
          <w:color w:val="000000"/>
          <w:spacing w:val="6"/>
          <w:sz w:val="20"/>
          <w:szCs w:val="20"/>
        </w:rPr>
      </w:pPr>
      <w:r>
        <w:rPr>
          <w:rFonts w:hAnsi="宋体" w:cs="宋体"/>
          <w:color w:val="000000"/>
          <w:sz w:val="20"/>
          <w:szCs w:val="20"/>
        </w:rPr>
        <w:t>I</w:t>
      </w:r>
      <w:r>
        <w:rPr>
          <w:rFonts w:hAnsi="宋体" w:cs="宋体"/>
          <w:color w:val="000000"/>
          <w:kern w:val="0"/>
          <w:sz w:val="20"/>
          <w:szCs w:val="20"/>
        </w:rPr>
        <w:t>.</w:t>
      </w:r>
      <w:r>
        <w:rPr>
          <w:rFonts w:hAnsi="宋体" w:cs="宋体"/>
          <w:color w:val="000000"/>
          <w:sz w:val="20"/>
          <w:szCs w:val="20"/>
        </w:rPr>
        <w:t>其他利害关系情况</w:t>
      </w:r>
      <w:r>
        <w:rPr>
          <w:rFonts w:hAnsi="宋体" w:cs="宋体"/>
          <w:color w:val="000000"/>
          <w:sz w:val="20"/>
          <w:szCs w:val="20"/>
          <w:u w:val="single"/>
        </w:rPr>
        <w:t xml:space="preserve">                                                      </w:t>
      </w:r>
      <w:r>
        <w:rPr>
          <w:rFonts w:hAnsi="宋体" w:cs="宋体"/>
          <w:color w:val="000000"/>
          <w:kern w:val="0"/>
          <w:sz w:val="20"/>
          <w:szCs w:val="20"/>
        </w:rPr>
        <w:t>。</w:t>
      </w:r>
    </w:p>
    <w:p>
      <w:pPr>
        <w:pStyle w:val="181"/>
        <w:widowControl/>
        <w:numPr>
          <w:ilvl w:val="0"/>
          <w:numId w:val="5"/>
        </w:numPr>
        <w:snapToGrid w:val="0"/>
        <w:spacing w:line="456" w:lineRule="auto"/>
        <w:ind w:firstLine="383" w:firstLineChars="189"/>
        <w:rPr>
          <w:rFonts w:hint="default" w:ascii="宋体" w:hAnsi="宋体" w:cs="宋体"/>
          <w:color w:val="000000"/>
          <w:kern w:val="0"/>
          <w:sz w:val="20"/>
          <w:szCs w:val="20"/>
        </w:rPr>
      </w:pPr>
      <w:r>
        <w:rPr>
          <w:rFonts w:ascii="宋体" w:hAnsi="宋体" w:cs="宋体"/>
          <w:color w:val="000000"/>
          <w:sz w:val="20"/>
          <w:szCs w:val="20"/>
        </w:rPr>
        <w:t>现已清楚知道并</w:t>
      </w:r>
      <w:r>
        <w:rPr>
          <w:rFonts w:ascii="宋体" w:hAnsi="宋体" w:cs="宋体"/>
          <w:color w:val="000000"/>
          <w:kern w:val="0"/>
          <w:sz w:val="20"/>
          <w:szCs w:val="20"/>
        </w:rPr>
        <w:t>严格遵守政府采购法律法规和现场纪律。</w:t>
      </w:r>
    </w:p>
    <w:p>
      <w:pPr>
        <w:pStyle w:val="181"/>
        <w:widowControl/>
        <w:numPr>
          <w:ilvl w:val="0"/>
          <w:numId w:val="5"/>
        </w:numPr>
        <w:snapToGrid w:val="0"/>
        <w:spacing w:line="456" w:lineRule="auto"/>
        <w:ind w:firstLine="383" w:firstLineChars="189"/>
        <w:rPr>
          <w:rFonts w:hint="default" w:ascii="仿宋" w:hAnsi="仿宋"/>
          <w:color w:val="000000"/>
          <w:sz w:val="20"/>
          <w:szCs w:val="20"/>
        </w:rPr>
      </w:pPr>
      <w:r>
        <w:rPr>
          <w:rFonts w:ascii="宋体" w:hAnsi="宋体" w:cs="宋体"/>
          <w:color w:val="000000"/>
          <w:kern w:val="0"/>
          <w:sz w:val="20"/>
          <w:szCs w:val="20"/>
        </w:rPr>
        <w:t>我发现</w:t>
      </w:r>
      <w:r>
        <w:rPr>
          <w:rFonts w:ascii="宋体" w:hAnsi="宋体" w:cs="宋体"/>
          <w:color w:val="000000"/>
          <w:kern w:val="0"/>
          <w:sz w:val="20"/>
          <w:szCs w:val="20"/>
          <w:u w:val="single"/>
        </w:rPr>
        <w:t xml:space="preserve">                                                                   </w:t>
      </w:r>
      <w:r>
        <w:rPr>
          <w:rFonts w:ascii="宋体" w:hAnsi="宋体" w:cs="宋体"/>
          <w:color w:val="000000"/>
          <w:kern w:val="0"/>
          <w:sz w:val="20"/>
          <w:szCs w:val="20"/>
        </w:rPr>
        <w:t>供应商之间存在或可能存在上述第二条第</w:t>
      </w:r>
      <w:r>
        <w:rPr>
          <w:rFonts w:ascii="宋体" w:hAnsi="宋体" w:cs="宋体"/>
          <w:color w:val="000000"/>
          <w:kern w:val="0"/>
          <w:sz w:val="20"/>
          <w:szCs w:val="20"/>
          <w:u w:val="single"/>
        </w:rPr>
        <w:t xml:space="preserve">        </w:t>
      </w:r>
      <w:r>
        <w:rPr>
          <w:rFonts w:ascii="宋体" w:hAnsi="宋体" w:cs="宋体"/>
          <w:color w:val="000000"/>
          <w:kern w:val="0"/>
          <w:sz w:val="20"/>
          <w:szCs w:val="20"/>
        </w:rPr>
        <w:t>项利害关系。</w:t>
      </w:r>
    </w:p>
    <w:p>
      <w:pPr>
        <w:pStyle w:val="182"/>
        <w:widowControl w:val="0"/>
        <w:snapToGrid w:val="0"/>
        <w:spacing w:line="480" w:lineRule="auto"/>
        <w:ind w:firstLine="406" w:firstLineChars="200"/>
        <w:jc w:val="both"/>
        <w:rPr>
          <w:rFonts w:hint="default" w:ascii="仿宋" w:hAnsi="仿宋"/>
          <w:color w:val="000000"/>
          <w:sz w:val="20"/>
          <w:szCs w:val="20"/>
        </w:rPr>
      </w:pPr>
      <w:r>
        <w:rPr>
          <w:rFonts w:ascii="仿宋" w:hAnsi="仿宋"/>
          <w:color w:val="000000"/>
          <w:sz w:val="20"/>
          <w:szCs w:val="20"/>
        </w:rPr>
        <w:t xml:space="preserve">                                                     供应商代表（签名）：</w:t>
      </w:r>
    </w:p>
    <w:p>
      <w:pPr>
        <w:rPr>
          <w:rFonts w:ascii="仿宋" w:hAnsi="仿宋"/>
          <w:color w:val="000000"/>
          <w:sz w:val="20"/>
          <w:szCs w:val="20"/>
        </w:rPr>
      </w:pPr>
      <w:r>
        <w:rPr>
          <w:rFonts w:ascii="仿宋" w:hAnsi="仿宋"/>
          <w:color w:val="000000"/>
          <w:sz w:val="20"/>
          <w:szCs w:val="20"/>
        </w:rPr>
        <w:t xml:space="preserve">                                              </w:t>
      </w:r>
      <w:r>
        <w:rPr>
          <w:rFonts w:hint="eastAsia" w:ascii="仿宋" w:hAnsi="仿宋"/>
          <w:color w:val="000000"/>
          <w:sz w:val="20"/>
          <w:szCs w:val="20"/>
        </w:rPr>
        <w:t xml:space="preserve"> </w:t>
      </w:r>
    </w:p>
    <w:p>
      <w:pPr>
        <w:widowControl/>
        <w:jc w:val="left"/>
        <w:rPr>
          <w:sz w:val="36"/>
          <w:szCs w:val="36"/>
        </w:rPr>
      </w:pPr>
      <w:r>
        <w:rPr>
          <w:rFonts w:hint="eastAsia" w:ascii="仿宋" w:hAnsi="仿宋"/>
          <w:color w:val="000000"/>
          <w:sz w:val="20"/>
          <w:szCs w:val="20"/>
        </w:rPr>
        <w:t xml:space="preserve">                                        2022</w:t>
      </w:r>
      <w:r>
        <w:rPr>
          <w:rFonts w:ascii="仿宋" w:hAnsi="仿宋"/>
          <w:color w:val="000000"/>
          <w:sz w:val="20"/>
          <w:szCs w:val="20"/>
        </w:rPr>
        <w:t xml:space="preserve"> 年 </w:t>
      </w:r>
      <w:r>
        <w:rPr>
          <w:rFonts w:hint="eastAsia" w:ascii="仿宋" w:hAnsi="仿宋"/>
          <w:color w:val="000000"/>
          <w:sz w:val="20"/>
          <w:szCs w:val="20"/>
        </w:rPr>
        <w:t xml:space="preserve">   </w:t>
      </w:r>
      <w:r>
        <w:rPr>
          <w:rFonts w:ascii="仿宋" w:hAnsi="仿宋"/>
          <w:color w:val="000000"/>
          <w:sz w:val="20"/>
          <w:szCs w:val="20"/>
        </w:rPr>
        <w:t xml:space="preserve"> 月 </w:t>
      </w:r>
      <w:r>
        <w:rPr>
          <w:rFonts w:hint="eastAsia" w:ascii="仿宋" w:hAnsi="仿宋"/>
          <w:color w:val="000000"/>
          <w:sz w:val="20"/>
          <w:szCs w:val="20"/>
        </w:rPr>
        <w:t xml:space="preserve"> </w:t>
      </w:r>
      <w:r>
        <w:rPr>
          <w:rFonts w:ascii="仿宋" w:hAnsi="仿宋"/>
          <w:color w:val="000000"/>
          <w:sz w:val="20"/>
          <w:szCs w:val="20"/>
        </w:rPr>
        <w:t xml:space="preserve"> </w:t>
      </w:r>
      <w:r>
        <w:rPr>
          <w:rFonts w:hint="eastAsia" w:ascii="仿宋" w:hAnsi="仿宋"/>
          <w:color w:val="000000"/>
          <w:sz w:val="20"/>
          <w:szCs w:val="20"/>
        </w:rPr>
        <w:t>日</w:t>
      </w:r>
    </w:p>
    <w:p>
      <w:pPr>
        <w:widowControl/>
        <w:jc w:val="left"/>
        <w:rPr>
          <w:rFonts w:ascii="仿宋" w:hAnsi="仿宋"/>
          <w:b/>
          <w:color w:val="000000"/>
          <w:sz w:val="20"/>
          <w:szCs w:val="20"/>
        </w:rPr>
      </w:pPr>
      <w:r>
        <w:rPr>
          <w:rFonts w:hint="eastAsia" w:ascii="仿宋" w:hAnsi="仿宋"/>
          <w:b/>
          <w:color w:val="000000"/>
          <w:sz w:val="20"/>
          <w:szCs w:val="20"/>
        </w:rPr>
        <w:t>注：投标文件解密结束后，各投标供应商签署《政府采购活动现场确认声明书》，并在30</w:t>
      </w:r>
    </w:p>
    <w:p>
      <w:pPr>
        <w:widowControl/>
        <w:jc w:val="left"/>
        <w:rPr>
          <w:rFonts w:ascii="仿宋" w:hAnsi="仿宋"/>
          <w:b/>
          <w:color w:val="000000"/>
          <w:sz w:val="20"/>
          <w:szCs w:val="20"/>
        </w:rPr>
      </w:pPr>
      <w:r>
        <w:rPr>
          <w:rFonts w:hint="eastAsia" w:ascii="仿宋" w:hAnsi="仿宋"/>
          <w:b/>
          <w:color w:val="000000"/>
          <w:sz w:val="20"/>
          <w:szCs w:val="20"/>
        </w:rPr>
        <w:t>分钟内以扫描件方式发送至代理机构邮箱：</w:t>
      </w:r>
      <w:r>
        <w:fldChar w:fldCharType="begin"/>
      </w:r>
      <w:r>
        <w:instrText xml:space="preserve"> HYPERLINK "mailto:1102766042@qq.com" </w:instrText>
      </w:r>
      <w:r>
        <w:fldChar w:fldCharType="separate"/>
      </w:r>
      <w:r>
        <w:rPr>
          <w:rStyle w:val="42"/>
          <w:rFonts w:hint="eastAsia" w:ascii="仿宋" w:hAnsi="仿宋"/>
          <w:b/>
          <w:sz w:val="20"/>
          <w:szCs w:val="20"/>
        </w:rPr>
        <w:t>1102766042@qq.com</w:t>
      </w:r>
      <w:r>
        <w:rPr>
          <w:rStyle w:val="42"/>
          <w:rFonts w:hint="eastAsia" w:ascii="仿宋" w:hAnsi="仿宋"/>
          <w:b/>
          <w:sz w:val="20"/>
          <w:szCs w:val="20"/>
        </w:rPr>
        <w:fldChar w:fldCharType="end"/>
      </w:r>
      <w:r>
        <w:rPr>
          <w:rFonts w:hint="eastAsia" w:ascii="仿宋" w:hAnsi="仿宋"/>
          <w:b/>
          <w:color w:val="000000"/>
          <w:sz w:val="20"/>
          <w:szCs w:val="20"/>
        </w:rPr>
        <w:t xml:space="preserve"> 。</w:t>
      </w:r>
    </w:p>
    <w:p/>
    <w:sectPr>
      <w:headerReference r:id="rId8" w:type="default"/>
      <w:footerReference r:id="rId9" w:type="default"/>
      <w:pgSz w:w="11906" w:h="16838"/>
      <w:pgMar w:top="1440" w:right="1247" w:bottom="1440" w:left="1247"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Times New Roman’">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rPr>
        <w:rFonts w:ascii="宋体"/>
      </w:rPr>
    </w:pPr>
    <w:r>
      <w:rPr>
        <w:rStyle w:val="39"/>
        <w:rFonts w:hint="eastAsia"/>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w:pict>
        <v:shape id="文本框 5"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6</w:t>
                </w:r>
                <w:r>
                  <w:rPr>
                    <w:sz w:val="18"/>
                  </w:rPr>
                  <w:fldChar w:fldCharType="end"/>
                </w:r>
              </w:p>
            </w:txbxContent>
          </v:textbox>
        </v:shape>
      </w:pict>
    </w:r>
    <w:r>
      <w:rPr>
        <w:sz w:val="18"/>
      </w:rPr>
      <w:pict>
        <v:line id="直线 4" o:spid="_x0000_s2049" o:spt="20" style="position:absolute;left:0pt;flip:x;margin-left:5.25pt;margin-top:-2.8pt;height:0pt;width:467.25pt;z-index:251661312;mso-width-relative:margin;mso-height-relative:margin;" coordsize="21600,21600">
          <v:path arrowok="t"/>
          <v:fill focussize="0,0"/>
          <v:stroke/>
          <v:imagedata o:title=""/>
          <o:lock v:ext="edit"/>
        </v:line>
      </w:pic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r>
      <w:rPr>
        <w:sz w:val="24"/>
      </w:rPr>
      <w:pict>
        <v:shape id="文本框 6"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9"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109</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5p2GHPAQAAlQMAAA4AAABkcnMvZTJvRG9jLnhtbK1TS27bMBDdF+gd&#10;CO5rWf4EjWA5aGGkCFC0BdIegKZIiwB/4NCWfIH0Bl1l033P5XNkSMlOkW6y6IYacmbezHszWt30&#10;RpODCKCcrWk5mVIiLHeNsrua/vh+++49JRCZbZh2VtT0KIDerN++WXW+EjPXOt2IQBDEQtX5mrYx&#10;+qoogLfCMJg4Lyw6pQuGRbyGXdEE1iG60cVsOr0qOhcaHxwXAPi6GZx0RAyvAXRSKi42ju+NsHFA&#10;DUKziJSgVR7oOncrpeDxq5QgItE1RaYxn1gE7W06i/WKVbvAfKv42AJ7TQsvOBmmLBa9QG1YZGQf&#10;1D9QRvHgwMk44c4UA5GsCLIopy+0uW+ZF5kLSg3+Ijr8P1j+5fAtENXU9JoSywwO/PTr5+nxz+n3&#10;AynnSZ/OQ4Vh9x4DY//R9bg153fAx0S7l8GkLxIi6Ed1jxd1RR8JT0nl4nq+pISjq5yXi8UyoRTP&#10;yT5A/CScIcmoacDhZU3Z4TPEIfQckmpZd6u0zgPUlnTIYDlb5oSLB8G1xRqJwtBqsmK/7UdeW9cc&#10;kVaHC1BTi/tOib6zqG/albMRzsZ2NFJ18B/2ETvIjSXUAWoshtPK1MbNSuvw9z1HPf9N6y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PmnYYc8BAACVAwAADgAAAAAAAAABACAAAAAf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rFonts w:ascii="仿宋" w:hAnsi="仿宋" w:eastAsia="仿宋" w:cs="仿宋"/>
        <w:b/>
      </w:rPr>
    </w:pPr>
    <w:r>
      <w:rPr>
        <w:rFonts w:hint="eastAsia" w:ascii="仿宋" w:hAnsi="仿宋" w:eastAsia="仿宋" w:cs="仿宋"/>
        <w:b/>
      </w:rPr>
      <w:t>龙港市政府采购招标文件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rPr>
        <w:rFonts w:hint="eastAsia" w:ascii="宋体"/>
        <w:b/>
      </w:rPr>
      <w:t>龙港市政府采购招标文件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796A4"/>
    <w:multiLevelType w:val="singleLevel"/>
    <w:tmpl w:val="296796A4"/>
    <w:lvl w:ilvl="0" w:tentative="0">
      <w:start w:val="1"/>
      <w:numFmt w:val="decimal"/>
      <w:lvlText w:val="%1."/>
      <w:lvlJc w:val="left"/>
      <w:pPr>
        <w:ind w:left="425" w:hanging="425"/>
      </w:pPr>
      <w:rPr>
        <w:rFonts w:hint="default"/>
      </w:rPr>
    </w:lvl>
  </w:abstractNum>
  <w:abstractNum w:abstractNumId="1">
    <w:nsid w:val="549B1137"/>
    <w:multiLevelType w:val="multilevel"/>
    <w:tmpl w:val="549B1137"/>
    <w:lvl w:ilvl="0" w:tentative="0">
      <w:start w:val="1"/>
      <w:numFmt w:val="decimal"/>
      <w:lvlText w:val="%1）"/>
      <w:lvlJc w:val="left"/>
      <w:pPr>
        <w:tabs>
          <w:tab w:val="left" w:pos="1078"/>
        </w:tabs>
        <w:ind w:left="1078" w:hanging="360"/>
      </w:pPr>
      <w:rPr>
        <w:rFonts w:hint="eastAsia"/>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3197C64"/>
    <w:multiLevelType w:val="multilevel"/>
    <w:tmpl w:val="63197C64"/>
    <w:lvl w:ilvl="0" w:tentative="0">
      <w:start w:val="1"/>
      <w:numFmt w:val="japaneseCounting"/>
      <w:lvlText w:val="%1、"/>
      <w:lvlJc w:val="left"/>
      <w:pPr>
        <w:ind w:left="910" w:hanging="480"/>
      </w:pPr>
      <w:rPr>
        <w:rFonts w:hint="default"/>
        <w:b/>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pStyle w:val="7"/>
      <w:lvlText w:val="%6."/>
      <w:lvlJc w:val="right"/>
      <w:pPr>
        <w:ind w:left="2950" w:hanging="420"/>
      </w:pPr>
    </w:lvl>
    <w:lvl w:ilvl="6" w:tentative="0">
      <w:start w:val="1"/>
      <w:numFmt w:val="decimal"/>
      <w:pStyle w:val="8"/>
      <w:lvlText w:val="%7."/>
      <w:lvlJc w:val="left"/>
      <w:pPr>
        <w:ind w:left="3370" w:hanging="420"/>
      </w:pPr>
    </w:lvl>
    <w:lvl w:ilvl="7" w:tentative="0">
      <w:start w:val="1"/>
      <w:numFmt w:val="lowerLetter"/>
      <w:pStyle w:val="9"/>
      <w:lvlText w:val="%8)"/>
      <w:lvlJc w:val="left"/>
      <w:pPr>
        <w:ind w:left="3790" w:hanging="420"/>
      </w:pPr>
    </w:lvl>
    <w:lvl w:ilvl="8" w:tentative="0">
      <w:start w:val="1"/>
      <w:numFmt w:val="lowerRoman"/>
      <w:pStyle w:val="10"/>
      <w:lvlText w:val="%9."/>
      <w:lvlJc w:val="right"/>
      <w:pPr>
        <w:ind w:left="421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attachedTemplate r:id="rId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OTY0NWZkNDViM2E4YzZmMzhmYjBkZDdiY2I4YjYifQ=="/>
  </w:docVars>
  <w:rsids>
    <w:rsidRoot w:val="2BC74A1F"/>
    <w:rsid w:val="00000040"/>
    <w:rsid w:val="0000024A"/>
    <w:rsid w:val="0000037D"/>
    <w:rsid w:val="0000052D"/>
    <w:rsid w:val="0000073A"/>
    <w:rsid w:val="00000BEF"/>
    <w:rsid w:val="00001077"/>
    <w:rsid w:val="0000134C"/>
    <w:rsid w:val="000015D0"/>
    <w:rsid w:val="00001637"/>
    <w:rsid w:val="000023EF"/>
    <w:rsid w:val="00002439"/>
    <w:rsid w:val="0000298A"/>
    <w:rsid w:val="00002ADE"/>
    <w:rsid w:val="00002F06"/>
    <w:rsid w:val="00002FBF"/>
    <w:rsid w:val="00003243"/>
    <w:rsid w:val="00003BD1"/>
    <w:rsid w:val="00003F19"/>
    <w:rsid w:val="00003F8F"/>
    <w:rsid w:val="000042D7"/>
    <w:rsid w:val="00004414"/>
    <w:rsid w:val="0000534C"/>
    <w:rsid w:val="0000541E"/>
    <w:rsid w:val="00005B22"/>
    <w:rsid w:val="00006C6C"/>
    <w:rsid w:val="00006EA3"/>
    <w:rsid w:val="0000743C"/>
    <w:rsid w:val="000076ED"/>
    <w:rsid w:val="0001088D"/>
    <w:rsid w:val="00010A2B"/>
    <w:rsid w:val="00010BDC"/>
    <w:rsid w:val="000112F3"/>
    <w:rsid w:val="00011FFD"/>
    <w:rsid w:val="000120ED"/>
    <w:rsid w:val="00012493"/>
    <w:rsid w:val="00012E8C"/>
    <w:rsid w:val="0001317E"/>
    <w:rsid w:val="0001395B"/>
    <w:rsid w:val="00013C26"/>
    <w:rsid w:val="00014414"/>
    <w:rsid w:val="00014983"/>
    <w:rsid w:val="00014B2E"/>
    <w:rsid w:val="00014CA4"/>
    <w:rsid w:val="00014D45"/>
    <w:rsid w:val="00014E5A"/>
    <w:rsid w:val="000150A8"/>
    <w:rsid w:val="000152C6"/>
    <w:rsid w:val="000152CF"/>
    <w:rsid w:val="0001556E"/>
    <w:rsid w:val="00015631"/>
    <w:rsid w:val="00015675"/>
    <w:rsid w:val="00015680"/>
    <w:rsid w:val="00015A0B"/>
    <w:rsid w:val="000162ED"/>
    <w:rsid w:val="000170CB"/>
    <w:rsid w:val="00017984"/>
    <w:rsid w:val="00021188"/>
    <w:rsid w:val="00021475"/>
    <w:rsid w:val="0002153A"/>
    <w:rsid w:val="000225A5"/>
    <w:rsid w:val="00022766"/>
    <w:rsid w:val="00022B07"/>
    <w:rsid w:val="00022D86"/>
    <w:rsid w:val="00022DBB"/>
    <w:rsid w:val="00023017"/>
    <w:rsid w:val="000231D4"/>
    <w:rsid w:val="00023BEF"/>
    <w:rsid w:val="0002435F"/>
    <w:rsid w:val="000249AB"/>
    <w:rsid w:val="00024BC4"/>
    <w:rsid w:val="00025662"/>
    <w:rsid w:val="00025A50"/>
    <w:rsid w:val="00025BE2"/>
    <w:rsid w:val="00025C24"/>
    <w:rsid w:val="00025D7D"/>
    <w:rsid w:val="00025DBE"/>
    <w:rsid w:val="00025E08"/>
    <w:rsid w:val="00025E19"/>
    <w:rsid w:val="000262E6"/>
    <w:rsid w:val="00026D69"/>
    <w:rsid w:val="000276A0"/>
    <w:rsid w:val="00027943"/>
    <w:rsid w:val="000300F6"/>
    <w:rsid w:val="000303DF"/>
    <w:rsid w:val="0003058E"/>
    <w:rsid w:val="0003074D"/>
    <w:rsid w:val="00031162"/>
    <w:rsid w:val="0003144F"/>
    <w:rsid w:val="00031641"/>
    <w:rsid w:val="00031C96"/>
    <w:rsid w:val="00032404"/>
    <w:rsid w:val="00032638"/>
    <w:rsid w:val="00032678"/>
    <w:rsid w:val="00033293"/>
    <w:rsid w:val="00033A18"/>
    <w:rsid w:val="00033AC1"/>
    <w:rsid w:val="00033AE0"/>
    <w:rsid w:val="00033D4E"/>
    <w:rsid w:val="00033D5F"/>
    <w:rsid w:val="000341E3"/>
    <w:rsid w:val="000345C7"/>
    <w:rsid w:val="00034A4E"/>
    <w:rsid w:val="00034B2E"/>
    <w:rsid w:val="0003526A"/>
    <w:rsid w:val="00035AB1"/>
    <w:rsid w:val="00035FC6"/>
    <w:rsid w:val="0003631F"/>
    <w:rsid w:val="00036617"/>
    <w:rsid w:val="00036D01"/>
    <w:rsid w:val="0003750D"/>
    <w:rsid w:val="00037AEE"/>
    <w:rsid w:val="00037F52"/>
    <w:rsid w:val="00040242"/>
    <w:rsid w:val="0004060B"/>
    <w:rsid w:val="00040B24"/>
    <w:rsid w:val="00040D9B"/>
    <w:rsid w:val="000410D4"/>
    <w:rsid w:val="000415C2"/>
    <w:rsid w:val="00041E11"/>
    <w:rsid w:val="00041EFB"/>
    <w:rsid w:val="00041FF0"/>
    <w:rsid w:val="00042342"/>
    <w:rsid w:val="000427ED"/>
    <w:rsid w:val="00042D04"/>
    <w:rsid w:val="00042FA6"/>
    <w:rsid w:val="0004342F"/>
    <w:rsid w:val="0004411A"/>
    <w:rsid w:val="00044314"/>
    <w:rsid w:val="00044495"/>
    <w:rsid w:val="0004451D"/>
    <w:rsid w:val="00044E23"/>
    <w:rsid w:val="000454F1"/>
    <w:rsid w:val="00045AB8"/>
    <w:rsid w:val="00045CF6"/>
    <w:rsid w:val="00046351"/>
    <w:rsid w:val="000463A4"/>
    <w:rsid w:val="00046543"/>
    <w:rsid w:val="00047232"/>
    <w:rsid w:val="000479A7"/>
    <w:rsid w:val="00047B15"/>
    <w:rsid w:val="00047DC8"/>
    <w:rsid w:val="00047FE1"/>
    <w:rsid w:val="000500C9"/>
    <w:rsid w:val="000502E0"/>
    <w:rsid w:val="00050907"/>
    <w:rsid w:val="00050B3B"/>
    <w:rsid w:val="00050C27"/>
    <w:rsid w:val="0005109C"/>
    <w:rsid w:val="0005163C"/>
    <w:rsid w:val="000519A7"/>
    <w:rsid w:val="00051E79"/>
    <w:rsid w:val="00051F0C"/>
    <w:rsid w:val="0005258E"/>
    <w:rsid w:val="00052CBE"/>
    <w:rsid w:val="00052FA5"/>
    <w:rsid w:val="00053222"/>
    <w:rsid w:val="00053275"/>
    <w:rsid w:val="00053E25"/>
    <w:rsid w:val="000540E6"/>
    <w:rsid w:val="00054CED"/>
    <w:rsid w:val="00054DD5"/>
    <w:rsid w:val="0005591F"/>
    <w:rsid w:val="00056160"/>
    <w:rsid w:val="00056840"/>
    <w:rsid w:val="00056B22"/>
    <w:rsid w:val="00056B9B"/>
    <w:rsid w:val="00056F9D"/>
    <w:rsid w:val="00057875"/>
    <w:rsid w:val="00057BE2"/>
    <w:rsid w:val="00057E65"/>
    <w:rsid w:val="0006013F"/>
    <w:rsid w:val="00060360"/>
    <w:rsid w:val="00060793"/>
    <w:rsid w:val="00061017"/>
    <w:rsid w:val="000627E3"/>
    <w:rsid w:val="00062F17"/>
    <w:rsid w:val="000633B1"/>
    <w:rsid w:val="000633DC"/>
    <w:rsid w:val="00063B4E"/>
    <w:rsid w:val="00063C82"/>
    <w:rsid w:val="00063E70"/>
    <w:rsid w:val="000644DD"/>
    <w:rsid w:val="00064554"/>
    <w:rsid w:val="00064684"/>
    <w:rsid w:val="00064756"/>
    <w:rsid w:val="00064A4B"/>
    <w:rsid w:val="00065908"/>
    <w:rsid w:val="00065DBB"/>
    <w:rsid w:val="0006612C"/>
    <w:rsid w:val="000661E6"/>
    <w:rsid w:val="000663C4"/>
    <w:rsid w:val="000665DB"/>
    <w:rsid w:val="00066AA1"/>
    <w:rsid w:val="00066F13"/>
    <w:rsid w:val="00066F6A"/>
    <w:rsid w:val="00067032"/>
    <w:rsid w:val="00067766"/>
    <w:rsid w:val="000678D6"/>
    <w:rsid w:val="00067A7A"/>
    <w:rsid w:val="00067F9E"/>
    <w:rsid w:val="0007044A"/>
    <w:rsid w:val="000704C9"/>
    <w:rsid w:val="0007093B"/>
    <w:rsid w:val="00070BF6"/>
    <w:rsid w:val="00071C15"/>
    <w:rsid w:val="00072692"/>
    <w:rsid w:val="00072695"/>
    <w:rsid w:val="00072828"/>
    <w:rsid w:val="00072E3D"/>
    <w:rsid w:val="00072FE4"/>
    <w:rsid w:val="0007342B"/>
    <w:rsid w:val="00073973"/>
    <w:rsid w:val="00073AA9"/>
    <w:rsid w:val="00073C11"/>
    <w:rsid w:val="00073CB5"/>
    <w:rsid w:val="00073D70"/>
    <w:rsid w:val="0007469C"/>
    <w:rsid w:val="00074B8E"/>
    <w:rsid w:val="00075404"/>
    <w:rsid w:val="00075407"/>
    <w:rsid w:val="000756D2"/>
    <w:rsid w:val="00075B92"/>
    <w:rsid w:val="00075E17"/>
    <w:rsid w:val="00076C8E"/>
    <w:rsid w:val="00076D52"/>
    <w:rsid w:val="00077F08"/>
    <w:rsid w:val="000807A5"/>
    <w:rsid w:val="00080C27"/>
    <w:rsid w:val="00080DA7"/>
    <w:rsid w:val="00080EB8"/>
    <w:rsid w:val="000812D5"/>
    <w:rsid w:val="00081A06"/>
    <w:rsid w:val="000829ED"/>
    <w:rsid w:val="00082B0E"/>
    <w:rsid w:val="00082C89"/>
    <w:rsid w:val="00082CAE"/>
    <w:rsid w:val="00082E32"/>
    <w:rsid w:val="00083B67"/>
    <w:rsid w:val="00083BE0"/>
    <w:rsid w:val="00083BE7"/>
    <w:rsid w:val="0008412C"/>
    <w:rsid w:val="00084AA5"/>
    <w:rsid w:val="000851C3"/>
    <w:rsid w:val="00085262"/>
    <w:rsid w:val="000854F6"/>
    <w:rsid w:val="00085813"/>
    <w:rsid w:val="000858C1"/>
    <w:rsid w:val="00085C15"/>
    <w:rsid w:val="00085C30"/>
    <w:rsid w:val="0008798C"/>
    <w:rsid w:val="000901AE"/>
    <w:rsid w:val="00090580"/>
    <w:rsid w:val="00090919"/>
    <w:rsid w:val="00090BC8"/>
    <w:rsid w:val="0009144B"/>
    <w:rsid w:val="0009180A"/>
    <w:rsid w:val="00091C6E"/>
    <w:rsid w:val="000928A4"/>
    <w:rsid w:val="00092DC8"/>
    <w:rsid w:val="00092E1D"/>
    <w:rsid w:val="00094355"/>
    <w:rsid w:val="000944A5"/>
    <w:rsid w:val="000946A1"/>
    <w:rsid w:val="000952B8"/>
    <w:rsid w:val="00095C41"/>
    <w:rsid w:val="0009628D"/>
    <w:rsid w:val="00096385"/>
    <w:rsid w:val="000965F6"/>
    <w:rsid w:val="000966D8"/>
    <w:rsid w:val="00096955"/>
    <w:rsid w:val="0009699C"/>
    <w:rsid w:val="00096AD1"/>
    <w:rsid w:val="00096D3A"/>
    <w:rsid w:val="00096D4D"/>
    <w:rsid w:val="00096FBD"/>
    <w:rsid w:val="00097BED"/>
    <w:rsid w:val="000A0137"/>
    <w:rsid w:val="000A07DD"/>
    <w:rsid w:val="000A0E77"/>
    <w:rsid w:val="000A18ED"/>
    <w:rsid w:val="000A19A1"/>
    <w:rsid w:val="000A19C7"/>
    <w:rsid w:val="000A1EDD"/>
    <w:rsid w:val="000A1F30"/>
    <w:rsid w:val="000A263D"/>
    <w:rsid w:val="000A2A40"/>
    <w:rsid w:val="000A2F2E"/>
    <w:rsid w:val="000A2FD6"/>
    <w:rsid w:val="000A3530"/>
    <w:rsid w:val="000A3877"/>
    <w:rsid w:val="000A39FD"/>
    <w:rsid w:val="000A41DA"/>
    <w:rsid w:val="000A45FD"/>
    <w:rsid w:val="000A4653"/>
    <w:rsid w:val="000A4AC4"/>
    <w:rsid w:val="000A5101"/>
    <w:rsid w:val="000A5190"/>
    <w:rsid w:val="000A5CDB"/>
    <w:rsid w:val="000A6585"/>
    <w:rsid w:val="000A694C"/>
    <w:rsid w:val="000A6E87"/>
    <w:rsid w:val="000A6EBA"/>
    <w:rsid w:val="000A7785"/>
    <w:rsid w:val="000B02DB"/>
    <w:rsid w:val="000B079B"/>
    <w:rsid w:val="000B0A5F"/>
    <w:rsid w:val="000B0DCA"/>
    <w:rsid w:val="000B0E0C"/>
    <w:rsid w:val="000B10BE"/>
    <w:rsid w:val="000B133D"/>
    <w:rsid w:val="000B1626"/>
    <w:rsid w:val="000B1F04"/>
    <w:rsid w:val="000B22CD"/>
    <w:rsid w:val="000B2854"/>
    <w:rsid w:val="000B315C"/>
    <w:rsid w:val="000B36C8"/>
    <w:rsid w:val="000B3F0E"/>
    <w:rsid w:val="000B44E7"/>
    <w:rsid w:val="000B470C"/>
    <w:rsid w:val="000B47A8"/>
    <w:rsid w:val="000B4829"/>
    <w:rsid w:val="000B53B2"/>
    <w:rsid w:val="000B5879"/>
    <w:rsid w:val="000B5F32"/>
    <w:rsid w:val="000B6795"/>
    <w:rsid w:val="000B6DB9"/>
    <w:rsid w:val="000B6F6C"/>
    <w:rsid w:val="000B7674"/>
    <w:rsid w:val="000B7784"/>
    <w:rsid w:val="000B7FA3"/>
    <w:rsid w:val="000C0EB4"/>
    <w:rsid w:val="000C102C"/>
    <w:rsid w:val="000C1161"/>
    <w:rsid w:val="000C1283"/>
    <w:rsid w:val="000C1451"/>
    <w:rsid w:val="000C28C4"/>
    <w:rsid w:val="000C28CA"/>
    <w:rsid w:val="000C33E8"/>
    <w:rsid w:val="000C33F9"/>
    <w:rsid w:val="000C3A3D"/>
    <w:rsid w:val="000C3C85"/>
    <w:rsid w:val="000C3CFC"/>
    <w:rsid w:val="000C3E9E"/>
    <w:rsid w:val="000C4605"/>
    <w:rsid w:val="000C4692"/>
    <w:rsid w:val="000C46EC"/>
    <w:rsid w:val="000C49BE"/>
    <w:rsid w:val="000C4CC8"/>
    <w:rsid w:val="000C4E31"/>
    <w:rsid w:val="000C628C"/>
    <w:rsid w:val="000C64FA"/>
    <w:rsid w:val="000C658F"/>
    <w:rsid w:val="000C7CF0"/>
    <w:rsid w:val="000C7DD9"/>
    <w:rsid w:val="000C7E59"/>
    <w:rsid w:val="000D029E"/>
    <w:rsid w:val="000D0EB3"/>
    <w:rsid w:val="000D11DF"/>
    <w:rsid w:val="000D12B4"/>
    <w:rsid w:val="000D158B"/>
    <w:rsid w:val="000D165E"/>
    <w:rsid w:val="000D2BCF"/>
    <w:rsid w:val="000D34A1"/>
    <w:rsid w:val="000D34FC"/>
    <w:rsid w:val="000D3557"/>
    <w:rsid w:val="000D3654"/>
    <w:rsid w:val="000D3B16"/>
    <w:rsid w:val="000D3B45"/>
    <w:rsid w:val="000D3E89"/>
    <w:rsid w:val="000D3E98"/>
    <w:rsid w:val="000D47BE"/>
    <w:rsid w:val="000D4889"/>
    <w:rsid w:val="000D4BCF"/>
    <w:rsid w:val="000D5025"/>
    <w:rsid w:val="000D505E"/>
    <w:rsid w:val="000D5101"/>
    <w:rsid w:val="000D5590"/>
    <w:rsid w:val="000D59B4"/>
    <w:rsid w:val="000D5D55"/>
    <w:rsid w:val="000D60D6"/>
    <w:rsid w:val="000D653B"/>
    <w:rsid w:val="000D6770"/>
    <w:rsid w:val="000D7404"/>
    <w:rsid w:val="000D7FF7"/>
    <w:rsid w:val="000E0212"/>
    <w:rsid w:val="000E2457"/>
    <w:rsid w:val="000E25E8"/>
    <w:rsid w:val="000E274B"/>
    <w:rsid w:val="000E2A01"/>
    <w:rsid w:val="000E2AD1"/>
    <w:rsid w:val="000E2C15"/>
    <w:rsid w:val="000E2ECD"/>
    <w:rsid w:val="000E32B2"/>
    <w:rsid w:val="000E3558"/>
    <w:rsid w:val="000E380E"/>
    <w:rsid w:val="000E3D70"/>
    <w:rsid w:val="000E449E"/>
    <w:rsid w:val="000E466D"/>
    <w:rsid w:val="000E47DB"/>
    <w:rsid w:val="000E4D2A"/>
    <w:rsid w:val="000E5545"/>
    <w:rsid w:val="000E5B51"/>
    <w:rsid w:val="000E5EB8"/>
    <w:rsid w:val="000E659F"/>
    <w:rsid w:val="000E6614"/>
    <w:rsid w:val="000E6853"/>
    <w:rsid w:val="000E6B95"/>
    <w:rsid w:val="000E6BD2"/>
    <w:rsid w:val="000E6C22"/>
    <w:rsid w:val="000E7287"/>
    <w:rsid w:val="000E755C"/>
    <w:rsid w:val="000E780F"/>
    <w:rsid w:val="000E7966"/>
    <w:rsid w:val="000F0035"/>
    <w:rsid w:val="000F0466"/>
    <w:rsid w:val="000F0584"/>
    <w:rsid w:val="000F0761"/>
    <w:rsid w:val="000F0BF0"/>
    <w:rsid w:val="000F159E"/>
    <w:rsid w:val="000F172C"/>
    <w:rsid w:val="000F1A58"/>
    <w:rsid w:val="000F1C2F"/>
    <w:rsid w:val="000F1D2F"/>
    <w:rsid w:val="000F2090"/>
    <w:rsid w:val="000F21BF"/>
    <w:rsid w:val="000F247C"/>
    <w:rsid w:val="000F2B53"/>
    <w:rsid w:val="000F2B60"/>
    <w:rsid w:val="000F2D1E"/>
    <w:rsid w:val="000F361B"/>
    <w:rsid w:val="000F383E"/>
    <w:rsid w:val="000F3B41"/>
    <w:rsid w:val="000F4289"/>
    <w:rsid w:val="000F443F"/>
    <w:rsid w:val="000F4996"/>
    <w:rsid w:val="000F4FAA"/>
    <w:rsid w:val="000F50A6"/>
    <w:rsid w:val="000F58D2"/>
    <w:rsid w:val="000F5A9B"/>
    <w:rsid w:val="000F5BB3"/>
    <w:rsid w:val="000F5C91"/>
    <w:rsid w:val="000F653F"/>
    <w:rsid w:val="000F7750"/>
    <w:rsid w:val="000F77B6"/>
    <w:rsid w:val="000F7A8B"/>
    <w:rsid w:val="00100301"/>
    <w:rsid w:val="00100568"/>
    <w:rsid w:val="001013D0"/>
    <w:rsid w:val="001019EC"/>
    <w:rsid w:val="00101A84"/>
    <w:rsid w:val="0010220E"/>
    <w:rsid w:val="00103230"/>
    <w:rsid w:val="00103560"/>
    <w:rsid w:val="001036E6"/>
    <w:rsid w:val="00103AC1"/>
    <w:rsid w:val="00103BFE"/>
    <w:rsid w:val="0010489A"/>
    <w:rsid w:val="00105460"/>
    <w:rsid w:val="00106045"/>
    <w:rsid w:val="001060B8"/>
    <w:rsid w:val="00106F14"/>
    <w:rsid w:val="001072AC"/>
    <w:rsid w:val="001076D8"/>
    <w:rsid w:val="00107824"/>
    <w:rsid w:val="00110138"/>
    <w:rsid w:val="001111F5"/>
    <w:rsid w:val="00111575"/>
    <w:rsid w:val="0011188F"/>
    <w:rsid w:val="00111B87"/>
    <w:rsid w:val="00111C13"/>
    <w:rsid w:val="00112057"/>
    <w:rsid w:val="0011213A"/>
    <w:rsid w:val="001127AB"/>
    <w:rsid w:val="001134D4"/>
    <w:rsid w:val="0011387E"/>
    <w:rsid w:val="00113D8F"/>
    <w:rsid w:val="00113E23"/>
    <w:rsid w:val="00114341"/>
    <w:rsid w:val="00114875"/>
    <w:rsid w:val="00114A5D"/>
    <w:rsid w:val="00114BA7"/>
    <w:rsid w:val="00114C93"/>
    <w:rsid w:val="00114E5C"/>
    <w:rsid w:val="001150D7"/>
    <w:rsid w:val="0011599B"/>
    <w:rsid w:val="00115D32"/>
    <w:rsid w:val="0011601D"/>
    <w:rsid w:val="00117283"/>
    <w:rsid w:val="00117497"/>
    <w:rsid w:val="001177F5"/>
    <w:rsid w:val="00117855"/>
    <w:rsid w:val="00117D9B"/>
    <w:rsid w:val="00117DAA"/>
    <w:rsid w:val="00120376"/>
    <w:rsid w:val="0012050A"/>
    <w:rsid w:val="00120A16"/>
    <w:rsid w:val="00121016"/>
    <w:rsid w:val="00121434"/>
    <w:rsid w:val="0012173F"/>
    <w:rsid w:val="001218E4"/>
    <w:rsid w:val="00121A6F"/>
    <w:rsid w:val="00121D3A"/>
    <w:rsid w:val="00121D9F"/>
    <w:rsid w:val="001222FF"/>
    <w:rsid w:val="00122602"/>
    <w:rsid w:val="00122ACC"/>
    <w:rsid w:val="00123C7A"/>
    <w:rsid w:val="001241F2"/>
    <w:rsid w:val="00124B09"/>
    <w:rsid w:val="001254AD"/>
    <w:rsid w:val="00125510"/>
    <w:rsid w:val="00125613"/>
    <w:rsid w:val="001261D4"/>
    <w:rsid w:val="001263F0"/>
    <w:rsid w:val="00126B57"/>
    <w:rsid w:val="00126C36"/>
    <w:rsid w:val="00126C8A"/>
    <w:rsid w:val="00127129"/>
    <w:rsid w:val="00127485"/>
    <w:rsid w:val="0012751D"/>
    <w:rsid w:val="00127649"/>
    <w:rsid w:val="00127700"/>
    <w:rsid w:val="001278A8"/>
    <w:rsid w:val="00127D95"/>
    <w:rsid w:val="00127DE9"/>
    <w:rsid w:val="00127E0C"/>
    <w:rsid w:val="001303EB"/>
    <w:rsid w:val="00130808"/>
    <w:rsid w:val="001308E2"/>
    <w:rsid w:val="00130E90"/>
    <w:rsid w:val="0013174E"/>
    <w:rsid w:val="0013181D"/>
    <w:rsid w:val="00131E6E"/>
    <w:rsid w:val="00131E75"/>
    <w:rsid w:val="00132493"/>
    <w:rsid w:val="00133802"/>
    <w:rsid w:val="00134A02"/>
    <w:rsid w:val="00134D88"/>
    <w:rsid w:val="00135362"/>
    <w:rsid w:val="00135432"/>
    <w:rsid w:val="00135661"/>
    <w:rsid w:val="00135B6D"/>
    <w:rsid w:val="00136A3D"/>
    <w:rsid w:val="00136BDD"/>
    <w:rsid w:val="00136D77"/>
    <w:rsid w:val="0013756D"/>
    <w:rsid w:val="00137AC4"/>
    <w:rsid w:val="00137C62"/>
    <w:rsid w:val="0014045F"/>
    <w:rsid w:val="0014106B"/>
    <w:rsid w:val="00141228"/>
    <w:rsid w:val="001412EE"/>
    <w:rsid w:val="0014137B"/>
    <w:rsid w:val="00141616"/>
    <w:rsid w:val="001424C0"/>
    <w:rsid w:val="00142F41"/>
    <w:rsid w:val="00143439"/>
    <w:rsid w:val="0014343B"/>
    <w:rsid w:val="0014379C"/>
    <w:rsid w:val="00144182"/>
    <w:rsid w:val="00144AD9"/>
    <w:rsid w:val="00144D4B"/>
    <w:rsid w:val="00145444"/>
    <w:rsid w:val="00145B27"/>
    <w:rsid w:val="00145F17"/>
    <w:rsid w:val="001463FF"/>
    <w:rsid w:val="00146B75"/>
    <w:rsid w:val="00146CFC"/>
    <w:rsid w:val="00147170"/>
    <w:rsid w:val="001472AC"/>
    <w:rsid w:val="0014766D"/>
    <w:rsid w:val="00147A8F"/>
    <w:rsid w:val="00147C2E"/>
    <w:rsid w:val="00151303"/>
    <w:rsid w:val="00151E2A"/>
    <w:rsid w:val="00152397"/>
    <w:rsid w:val="001524B5"/>
    <w:rsid w:val="001527EB"/>
    <w:rsid w:val="00152E78"/>
    <w:rsid w:val="00153313"/>
    <w:rsid w:val="00153453"/>
    <w:rsid w:val="00153A97"/>
    <w:rsid w:val="00153C65"/>
    <w:rsid w:val="00154408"/>
    <w:rsid w:val="00154956"/>
    <w:rsid w:val="001550A2"/>
    <w:rsid w:val="0015513B"/>
    <w:rsid w:val="00155248"/>
    <w:rsid w:val="001561A0"/>
    <w:rsid w:val="001569EF"/>
    <w:rsid w:val="00156DE8"/>
    <w:rsid w:val="00157C65"/>
    <w:rsid w:val="00157E2B"/>
    <w:rsid w:val="001609BD"/>
    <w:rsid w:val="00161065"/>
    <w:rsid w:val="0016109D"/>
    <w:rsid w:val="001610A2"/>
    <w:rsid w:val="001612EA"/>
    <w:rsid w:val="00161359"/>
    <w:rsid w:val="00161780"/>
    <w:rsid w:val="00161DA9"/>
    <w:rsid w:val="00161FAD"/>
    <w:rsid w:val="001623FA"/>
    <w:rsid w:val="001636A6"/>
    <w:rsid w:val="00163B0C"/>
    <w:rsid w:val="00163BF5"/>
    <w:rsid w:val="00163F50"/>
    <w:rsid w:val="001648A9"/>
    <w:rsid w:val="00164994"/>
    <w:rsid w:val="00164DD0"/>
    <w:rsid w:val="001652AD"/>
    <w:rsid w:val="00165734"/>
    <w:rsid w:val="001663B1"/>
    <w:rsid w:val="0016646C"/>
    <w:rsid w:val="00166708"/>
    <w:rsid w:val="00166A87"/>
    <w:rsid w:val="00166FFB"/>
    <w:rsid w:val="001670A3"/>
    <w:rsid w:val="00167335"/>
    <w:rsid w:val="001673C2"/>
    <w:rsid w:val="00167C05"/>
    <w:rsid w:val="001700A6"/>
    <w:rsid w:val="0017036A"/>
    <w:rsid w:val="00170403"/>
    <w:rsid w:val="00170B22"/>
    <w:rsid w:val="001710CF"/>
    <w:rsid w:val="0017111D"/>
    <w:rsid w:val="0017181F"/>
    <w:rsid w:val="001719DD"/>
    <w:rsid w:val="00171C35"/>
    <w:rsid w:val="00171F34"/>
    <w:rsid w:val="001720BD"/>
    <w:rsid w:val="0017358B"/>
    <w:rsid w:val="0017433B"/>
    <w:rsid w:val="001748C1"/>
    <w:rsid w:val="001749B4"/>
    <w:rsid w:val="00174F03"/>
    <w:rsid w:val="00174F09"/>
    <w:rsid w:val="001756AE"/>
    <w:rsid w:val="00175932"/>
    <w:rsid w:val="00175E6D"/>
    <w:rsid w:val="0017647F"/>
    <w:rsid w:val="00176871"/>
    <w:rsid w:val="00177618"/>
    <w:rsid w:val="0017766E"/>
    <w:rsid w:val="001776E4"/>
    <w:rsid w:val="00177852"/>
    <w:rsid w:val="00177BEF"/>
    <w:rsid w:val="00177D58"/>
    <w:rsid w:val="00177DDC"/>
    <w:rsid w:val="00180523"/>
    <w:rsid w:val="00180559"/>
    <w:rsid w:val="001805A3"/>
    <w:rsid w:val="00180AB0"/>
    <w:rsid w:val="00180C23"/>
    <w:rsid w:val="00180D13"/>
    <w:rsid w:val="00180E00"/>
    <w:rsid w:val="00181AE0"/>
    <w:rsid w:val="00181F3E"/>
    <w:rsid w:val="00182185"/>
    <w:rsid w:val="0018255A"/>
    <w:rsid w:val="00182A9D"/>
    <w:rsid w:val="00182D5F"/>
    <w:rsid w:val="001836C7"/>
    <w:rsid w:val="001838AC"/>
    <w:rsid w:val="0018395B"/>
    <w:rsid w:val="00183C69"/>
    <w:rsid w:val="00184518"/>
    <w:rsid w:val="001847AB"/>
    <w:rsid w:val="001847EB"/>
    <w:rsid w:val="00184C47"/>
    <w:rsid w:val="00184C48"/>
    <w:rsid w:val="0018512A"/>
    <w:rsid w:val="00185401"/>
    <w:rsid w:val="001854E2"/>
    <w:rsid w:val="001855E7"/>
    <w:rsid w:val="00185BE7"/>
    <w:rsid w:val="00185F4D"/>
    <w:rsid w:val="00186B70"/>
    <w:rsid w:val="00186D12"/>
    <w:rsid w:val="0018702C"/>
    <w:rsid w:val="001872FF"/>
    <w:rsid w:val="001874B2"/>
    <w:rsid w:val="00187557"/>
    <w:rsid w:val="001878A1"/>
    <w:rsid w:val="00187A2D"/>
    <w:rsid w:val="00187C86"/>
    <w:rsid w:val="00187F67"/>
    <w:rsid w:val="001916A7"/>
    <w:rsid w:val="0019204C"/>
    <w:rsid w:val="00192177"/>
    <w:rsid w:val="0019253E"/>
    <w:rsid w:val="0019269F"/>
    <w:rsid w:val="00192E16"/>
    <w:rsid w:val="00192EEB"/>
    <w:rsid w:val="0019302F"/>
    <w:rsid w:val="00193369"/>
    <w:rsid w:val="001936FA"/>
    <w:rsid w:val="001937E4"/>
    <w:rsid w:val="00193824"/>
    <w:rsid w:val="00193EB8"/>
    <w:rsid w:val="001945B7"/>
    <w:rsid w:val="00194FC3"/>
    <w:rsid w:val="001951DE"/>
    <w:rsid w:val="001953FA"/>
    <w:rsid w:val="00195747"/>
    <w:rsid w:val="001958B4"/>
    <w:rsid w:val="00195D8C"/>
    <w:rsid w:val="00195DDB"/>
    <w:rsid w:val="00195FAA"/>
    <w:rsid w:val="0019680C"/>
    <w:rsid w:val="00196A27"/>
    <w:rsid w:val="00196EAF"/>
    <w:rsid w:val="0019720B"/>
    <w:rsid w:val="00197415"/>
    <w:rsid w:val="0019763B"/>
    <w:rsid w:val="00197AB6"/>
    <w:rsid w:val="001A00D3"/>
    <w:rsid w:val="001A01A9"/>
    <w:rsid w:val="001A0217"/>
    <w:rsid w:val="001A06DF"/>
    <w:rsid w:val="001A09E0"/>
    <w:rsid w:val="001A0E12"/>
    <w:rsid w:val="001A0E9C"/>
    <w:rsid w:val="001A1050"/>
    <w:rsid w:val="001A269D"/>
    <w:rsid w:val="001A276E"/>
    <w:rsid w:val="001A2849"/>
    <w:rsid w:val="001A3205"/>
    <w:rsid w:val="001A420B"/>
    <w:rsid w:val="001A430F"/>
    <w:rsid w:val="001A485B"/>
    <w:rsid w:val="001A4D91"/>
    <w:rsid w:val="001A4F89"/>
    <w:rsid w:val="001A5976"/>
    <w:rsid w:val="001A79CC"/>
    <w:rsid w:val="001A7B72"/>
    <w:rsid w:val="001A7C88"/>
    <w:rsid w:val="001A7E81"/>
    <w:rsid w:val="001B01DE"/>
    <w:rsid w:val="001B0368"/>
    <w:rsid w:val="001B072E"/>
    <w:rsid w:val="001B12D0"/>
    <w:rsid w:val="001B181F"/>
    <w:rsid w:val="001B1D02"/>
    <w:rsid w:val="001B1E9B"/>
    <w:rsid w:val="001B29C6"/>
    <w:rsid w:val="001B2B71"/>
    <w:rsid w:val="001B2F8E"/>
    <w:rsid w:val="001B3983"/>
    <w:rsid w:val="001B3EB5"/>
    <w:rsid w:val="001B472F"/>
    <w:rsid w:val="001B47B4"/>
    <w:rsid w:val="001B4805"/>
    <w:rsid w:val="001B48C8"/>
    <w:rsid w:val="001B4994"/>
    <w:rsid w:val="001B5083"/>
    <w:rsid w:val="001B57E6"/>
    <w:rsid w:val="001B5877"/>
    <w:rsid w:val="001B5D91"/>
    <w:rsid w:val="001B692C"/>
    <w:rsid w:val="001B6C66"/>
    <w:rsid w:val="001B6DE8"/>
    <w:rsid w:val="001B71C8"/>
    <w:rsid w:val="001B7308"/>
    <w:rsid w:val="001B74D5"/>
    <w:rsid w:val="001B7777"/>
    <w:rsid w:val="001B782F"/>
    <w:rsid w:val="001B7E7E"/>
    <w:rsid w:val="001C03C2"/>
    <w:rsid w:val="001C0A6C"/>
    <w:rsid w:val="001C11B6"/>
    <w:rsid w:val="001C11BD"/>
    <w:rsid w:val="001C11DD"/>
    <w:rsid w:val="001C1809"/>
    <w:rsid w:val="001C1912"/>
    <w:rsid w:val="001C1AC5"/>
    <w:rsid w:val="001C1B75"/>
    <w:rsid w:val="001C1DC2"/>
    <w:rsid w:val="001C21F3"/>
    <w:rsid w:val="001C2257"/>
    <w:rsid w:val="001C22B9"/>
    <w:rsid w:val="001C2C39"/>
    <w:rsid w:val="001C2EB1"/>
    <w:rsid w:val="001C3A4C"/>
    <w:rsid w:val="001C4210"/>
    <w:rsid w:val="001C45DD"/>
    <w:rsid w:val="001C47E3"/>
    <w:rsid w:val="001C550E"/>
    <w:rsid w:val="001C57A1"/>
    <w:rsid w:val="001C5B4C"/>
    <w:rsid w:val="001C62E4"/>
    <w:rsid w:val="001C64A5"/>
    <w:rsid w:val="001C6A30"/>
    <w:rsid w:val="001C71C6"/>
    <w:rsid w:val="001C7B1C"/>
    <w:rsid w:val="001C7E74"/>
    <w:rsid w:val="001D0D40"/>
    <w:rsid w:val="001D2999"/>
    <w:rsid w:val="001D2C85"/>
    <w:rsid w:val="001D3846"/>
    <w:rsid w:val="001D389A"/>
    <w:rsid w:val="001D3AE7"/>
    <w:rsid w:val="001D449C"/>
    <w:rsid w:val="001D5CA8"/>
    <w:rsid w:val="001D5DBE"/>
    <w:rsid w:val="001D5E18"/>
    <w:rsid w:val="001D6569"/>
    <w:rsid w:val="001D66AB"/>
    <w:rsid w:val="001D6D05"/>
    <w:rsid w:val="001D6DBA"/>
    <w:rsid w:val="001D7467"/>
    <w:rsid w:val="001D754F"/>
    <w:rsid w:val="001D75B3"/>
    <w:rsid w:val="001D77B8"/>
    <w:rsid w:val="001D794A"/>
    <w:rsid w:val="001D7952"/>
    <w:rsid w:val="001D7D2B"/>
    <w:rsid w:val="001E0641"/>
    <w:rsid w:val="001E0919"/>
    <w:rsid w:val="001E17A8"/>
    <w:rsid w:val="001E1888"/>
    <w:rsid w:val="001E1C41"/>
    <w:rsid w:val="001E1DE9"/>
    <w:rsid w:val="001E25EC"/>
    <w:rsid w:val="001E2817"/>
    <w:rsid w:val="001E35B6"/>
    <w:rsid w:val="001E37F9"/>
    <w:rsid w:val="001E3ADD"/>
    <w:rsid w:val="001E3DDA"/>
    <w:rsid w:val="001E46D3"/>
    <w:rsid w:val="001E4CBD"/>
    <w:rsid w:val="001E4FE9"/>
    <w:rsid w:val="001E5041"/>
    <w:rsid w:val="001E5102"/>
    <w:rsid w:val="001E557D"/>
    <w:rsid w:val="001E5C50"/>
    <w:rsid w:val="001E5C8B"/>
    <w:rsid w:val="001E609B"/>
    <w:rsid w:val="001E6406"/>
    <w:rsid w:val="001E6497"/>
    <w:rsid w:val="001E7429"/>
    <w:rsid w:val="001E77E1"/>
    <w:rsid w:val="001E7AD4"/>
    <w:rsid w:val="001E7D38"/>
    <w:rsid w:val="001F01F3"/>
    <w:rsid w:val="001F049A"/>
    <w:rsid w:val="001F08BB"/>
    <w:rsid w:val="001F095F"/>
    <w:rsid w:val="001F0A2F"/>
    <w:rsid w:val="001F0AD8"/>
    <w:rsid w:val="001F0C29"/>
    <w:rsid w:val="001F12EC"/>
    <w:rsid w:val="001F15E6"/>
    <w:rsid w:val="001F2112"/>
    <w:rsid w:val="001F2D4C"/>
    <w:rsid w:val="001F2E1D"/>
    <w:rsid w:val="001F2F61"/>
    <w:rsid w:val="001F31FA"/>
    <w:rsid w:val="001F342C"/>
    <w:rsid w:val="001F34CF"/>
    <w:rsid w:val="001F35C9"/>
    <w:rsid w:val="001F39EB"/>
    <w:rsid w:val="001F3A72"/>
    <w:rsid w:val="001F3D6B"/>
    <w:rsid w:val="001F4028"/>
    <w:rsid w:val="001F49E2"/>
    <w:rsid w:val="001F4C1C"/>
    <w:rsid w:val="001F4C67"/>
    <w:rsid w:val="001F55C9"/>
    <w:rsid w:val="001F5707"/>
    <w:rsid w:val="001F5844"/>
    <w:rsid w:val="001F59C0"/>
    <w:rsid w:val="001F61B0"/>
    <w:rsid w:val="001F6343"/>
    <w:rsid w:val="001F64C4"/>
    <w:rsid w:val="001F6A2A"/>
    <w:rsid w:val="001F6AB5"/>
    <w:rsid w:val="001F703B"/>
    <w:rsid w:val="001F7978"/>
    <w:rsid w:val="001F7A66"/>
    <w:rsid w:val="001F7B2D"/>
    <w:rsid w:val="00200F5D"/>
    <w:rsid w:val="002018ED"/>
    <w:rsid w:val="00201C9F"/>
    <w:rsid w:val="00201F04"/>
    <w:rsid w:val="00201F7F"/>
    <w:rsid w:val="00202509"/>
    <w:rsid w:val="00203063"/>
    <w:rsid w:val="00203209"/>
    <w:rsid w:val="002034B1"/>
    <w:rsid w:val="00203922"/>
    <w:rsid w:val="00203B07"/>
    <w:rsid w:val="0020458B"/>
    <w:rsid w:val="0020490C"/>
    <w:rsid w:val="002052AD"/>
    <w:rsid w:val="002053EA"/>
    <w:rsid w:val="0020540C"/>
    <w:rsid w:val="002062F3"/>
    <w:rsid w:val="00206757"/>
    <w:rsid w:val="00206C78"/>
    <w:rsid w:val="00207E85"/>
    <w:rsid w:val="0021091B"/>
    <w:rsid w:val="00210C81"/>
    <w:rsid w:val="00210CB8"/>
    <w:rsid w:val="002110D3"/>
    <w:rsid w:val="00211130"/>
    <w:rsid w:val="0021146B"/>
    <w:rsid w:val="00212A97"/>
    <w:rsid w:val="00212B0F"/>
    <w:rsid w:val="00212B6C"/>
    <w:rsid w:val="00212CFC"/>
    <w:rsid w:val="00213078"/>
    <w:rsid w:val="00213665"/>
    <w:rsid w:val="002139D2"/>
    <w:rsid w:val="002139F6"/>
    <w:rsid w:val="00214347"/>
    <w:rsid w:val="00214662"/>
    <w:rsid w:val="0021494B"/>
    <w:rsid w:val="00214FCA"/>
    <w:rsid w:val="002151EC"/>
    <w:rsid w:val="002152D6"/>
    <w:rsid w:val="002157EE"/>
    <w:rsid w:val="00215A25"/>
    <w:rsid w:val="00215BF3"/>
    <w:rsid w:val="00215C33"/>
    <w:rsid w:val="00215FA0"/>
    <w:rsid w:val="00216268"/>
    <w:rsid w:val="002162AE"/>
    <w:rsid w:val="00216B48"/>
    <w:rsid w:val="00216D97"/>
    <w:rsid w:val="00216F19"/>
    <w:rsid w:val="00217017"/>
    <w:rsid w:val="002172B3"/>
    <w:rsid w:val="00217353"/>
    <w:rsid w:val="00217BA7"/>
    <w:rsid w:val="0022017E"/>
    <w:rsid w:val="0022113B"/>
    <w:rsid w:val="00221941"/>
    <w:rsid w:val="00221BE7"/>
    <w:rsid w:val="00221FAA"/>
    <w:rsid w:val="00222238"/>
    <w:rsid w:val="00222AEF"/>
    <w:rsid w:val="0022317E"/>
    <w:rsid w:val="0022337D"/>
    <w:rsid w:val="00223715"/>
    <w:rsid w:val="00223834"/>
    <w:rsid w:val="00223E10"/>
    <w:rsid w:val="002243C5"/>
    <w:rsid w:val="00224836"/>
    <w:rsid w:val="00225229"/>
    <w:rsid w:val="002253B1"/>
    <w:rsid w:val="002258F6"/>
    <w:rsid w:val="00225F63"/>
    <w:rsid w:val="00226658"/>
    <w:rsid w:val="00227080"/>
    <w:rsid w:val="0022770A"/>
    <w:rsid w:val="00227717"/>
    <w:rsid w:val="002278FF"/>
    <w:rsid w:val="00227A13"/>
    <w:rsid w:val="00230682"/>
    <w:rsid w:val="00230A30"/>
    <w:rsid w:val="00230C1F"/>
    <w:rsid w:val="002310DA"/>
    <w:rsid w:val="00231326"/>
    <w:rsid w:val="0023205E"/>
    <w:rsid w:val="002330E0"/>
    <w:rsid w:val="00233424"/>
    <w:rsid w:val="002339D6"/>
    <w:rsid w:val="00233A62"/>
    <w:rsid w:val="0023409C"/>
    <w:rsid w:val="00234F76"/>
    <w:rsid w:val="002351EC"/>
    <w:rsid w:val="00235443"/>
    <w:rsid w:val="002358E1"/>
    <w:rsid w:val="002358E9"/>
    <w:rsid w:val="00235B36"/>
    <w:rsid w:val="00235D81"/>
    <w:rsid w:val="002362C8"/>
    <w:rsid w:val="00236836"/>
    <w:rsid w:val="002371AD"/>
    <w:rsid w:val="002372B1"/>
    <w:rsid w:val="00237572"/>
    <w:rsid w:val="002376DC"/>
    <w:rsid w:val="00237E64"/>
    <w:rsid w:val="002402F2"/>
    <w:rsid w:val="0024049F"/>
    <w:rsid w:val="00240DB8"/>
    <w:rsid w:val="00240F34"/>
    <w:rsid w:val="002411FB"/>
    <w:rsid w:val="00241742"/>
    <w:rsid w:val="00241A1F"/>
    <w:rsid w:val="00242125"/>
    <w:rsid w:val="002424F3"/>
    <w:rsid w:val="002426A5"/>
    <w:rsid w:val="002426F1"/>
    <w:rsid w:val="00242EE0"/>
    <w:rsid w:val="002435DF"/>
    <w:rsid w:val="00243830"/>
    <w:rsid w:val="00243FBE"/>
    <w:rsid w:val="00245065"/>
    <w:rsid w:val="0024519D"/>
    <w:rsid w:val="00245698"/>
    <w:rsid w:val="00245E36"/>
    <w:rsid w:val="002461B3"/>
    <w:rsid w:val="002464B4"/>
    <w:rsid w:val="002468F0"/>
    <w:rsid w:val="0024713F"/>
    <w:rsid w:val="00247ED7"/>
    <w:rsid w:val="002504C3"/>
    <w:rsid w:val="002508CF"/>
    <w:rsid w:val="002508FB"/>
    <w:rsid w:val="00250D61"/>
    <w:rsid w:val="0025116E"/>
    <w:rsid w:val="0025148D"/>
    <w:rsid w:val="00251A5C"/>
    <w:rsid w:val="00252296"/>
    <w:rsid w:val="00252DA5"/>
    <w:rsid w:val="00252EA6"/>
    <w:rsid w:val="0025325E"/>
    <w:rsid w:val="002533AF"/>
    <w:rsid w:val="00253BAA"/>
    <w:rsid w:val="00253FDC"/>
    <w:rsid w:val="00254E2E"/>
    <w:rsid w:val="00255426"/>
    <w:rsid w:val="002554DC"/>
    <w:rsid w:val="00255E32"/>
    <w:rsid w:val="00256E8B"/>
    <w:rsid w:val="00256E9A"/>
    <w:rsid w:val="0025709B"/>
    <w:rsid w:val="002573A2"/>
    <w:rsid w:val="002574A6"/>
    <w:rsid w:val="00257887"/>
    <w:rsid w:val="00257CD8"/>
    <w:rsid w:val="00257D49"/>
    <w:rsid w:val="002606A3"/>
    <w:rsid w:val="00260E11"/>
    <w:rsid w:val="00260E6F"/>
    <w:rsid w:val="002610D4"/>
    <w:rsid w:val="002610DE"/>
    <w:rsid w:val="00262FFD"/>
    <w:rsid w:val="00263621"/>
    <w:rsid w:val="00263D20"/>
    <w:rsid w:val="00263D34"/>
    <w:rsid w:val="00263D69"/>
    <w:rsid w:val="0026445A"/>
    <w:rsid w:val="002644EC"/>
    <w:rsid w:val="002650E4"/>
    <w:rsid w:val="0026537A"/>
    <w:rsid w:val="00265477"/>
    <w:rsid w:val="00265AAE"/>
    <w:rsid w:val="00265DEB"/>
    <w:rsid w:val="0026600C"/>
    <w:rsid w:val="00266429"/>
    <w:rsid w:val="0026651E"/>
    <w:rsid w:val="00267189"/>
    <w:rsid w:val="00267A17"/>
    <w:rsid w:val="00267DD8"/>
    <w:rsid w:val="0027001D"/>
    <w:rsid w:val="00270354"/>
    <w:rsid w:val="00270393"/>
    <w:rsid w:val="00270C0E"/>
    <w:rsid w:val="00271DEA"/>
    <w:rsid w:val="00271E3B"/>
    <w:rsid w:val="00272053"/>
    <w:rsid w:val="00272709"/>
    <w:rsid w:val="002728FA"/>
    <w:rsid w:val="00272FCA"/>
    <w:rsid w:val="0027300D"/>
    <w:rsid w:val="002733F2"/>
    <w:rsid w:val="00273DD3"/>
    <w:rsid w:val="00273F02"/>
    <w:rsid w:val="002742B8"/>
    <w:rsid w:val="002743D2"/>
    <w:rsid w:val="0027458C"/>
    <w:rsid w:val="002746B9"/>
    <w:rsid w:val="00275044"/>
    <w:rsid w:val="00275323"/>
    <w:rsid w:val="00275763"/>
    <w:rsid w:val="00275A73"/>
    <w:rsid w:val="00276032"/>
    <w:rsid w:val="0027603A"/>
    <w:rsid w:val="0027611B"/>
    <w:rsid w:val="002768DE"/>
    <w:rsid w:val="002769B8"/>
    <w:rsid w:val="00276AE3"/>
    <w:rsid w:val="00277211"/>
    <w:rsid w:val="002772DA"/>
    <w:rsid w:val="00277C14"/>
    <w:rsid w:val="002801CB"/>
    <w:rsid w:val="0028075A"/>
    <w:rsid w:val="00280805"/>
    <w:rsid w:val="00280996"/>
    <w:rsid w:val="00280ACB"/>
    <w:rsid w:val="002814EF"/>
    <w:rsid w:val="00281D1B"/>
    <w:rsid w:val="00281F42"/>
    <w:rsid w:val="00282396"/>
    <w:rsid w:val="002828D0"/>
    <w:rsid w:val="00282EC9"/>
    <w:rsid w:val="00282F93"/>
    <w:rsid w:val="00283129"/>
    <w:rsid w:val="0028324C"/>
    <w:rsid w:val="00283455"/>
    <w:rsid w:val="00284C84"/>
    <w:rsid w:val="00284D54"/>
    <w:rsid w:val="002851FD"/>
    <w:rsid w:val="00285B69"/>
    <w:rsid w:val="0028604D"/>
    <w:rsid w:val="0028665D"/>
    <w:rsid w:val="00286998"/>
    <w:rsid w:val="00286A68"/>
    <w:rsid w:val="00286C18"/>
    <w:rsid w:val="00286D0D"/>
    <w:rsid w:val="002871B1"/>
    <w:rsid w:val="002903C8"/>
    <w:rsid w:val="00290622"/>
    <w:rsid w:val="00290954"/>
    <w:rsid w:val="00291D11"/>
    <w:rsid w:val="002927E5"/>
    <w:rsid w:val="00292AB2"/>
    <w:rsid w:val="0029357F"/>
    <w:rsid w:val="00293AAC"/>
    <w:rsid w:val="00293E3C"/>
    <w:rsid w:val="00294145"/>
    <w:rsid w:val="00294F4F"/>
    <w:rsid w:val="002950E1"/>
    <w:rsid w:val="0029537E"/>
    <w:rsid w:val="00295408"/>
    <w:rsid w:val="00295FD6"/>
    <w:rsid w:val="00295FF7"/>
    <w:rsid w:val="002962AF"/>
    <w:rsid w:val="00297134"/>
    <w:rsid w:val="00297424"/>
    <w:rsid w:val="0029765B"/>
    <w:rsid w:val="00297A12"/>
    <w:rsid w:val="00297CEC"/>
    <w:rsid w:val="002A0350"/>
    <w:rsid w:val="002A0884"/>
    <w:rsid w:val="002A10AA"/>
    <w:rsid w:val="002A1233"/>
    <w:rsid w:val="002A194A"/>
    <w:rsid w:val="002A1A36"/>
    <w:rsid w:val="002A1C0F"/>
    <w:rsid w:val="002A1F71"/>
    <w:rsid w:val="002A223B"/>
    <w:rsid w:val="002A250D"/>
    <w:rsid w:val="002A328B"/>
    <w:rsid w:val="002A33CE"/>
    <w:rsid w:val="002A34DB"/>
    <w:rsid w:val="002A38D9"/>
    <w:rsid w:val="002A3ACA"/>
    <w:rsid w:val="002A40A9"/>
    <w:rsid w:val="002A45F6"/>
    <w:rsid w:val="002A4700"/>
    <w:rsid w:val="002A474C"/>
    <w:rsid w:val="002A4B04"/>
    <w:rsid w:val="002A4E5B"/>
    <w:rsid w:val="002A5104"/>
    <w:rsid w:val="002A550C"/>
    <w:rsid w:val="002A57A9"/>
    <w:rsid w:val="002A57D1"/>
    <w:rsid w:val="002A5B83"/>
    <w:rsid w:val="002A5C8D"/>
    <w:rsid w:val="002A5E90"/>
    <w:rsid w:val="002A60EE"/>
    <w:rsid w:val="002A6A0F"/>
    <w:rsid w:val="002A7076"/>
    <w:rsid w:val="002A756B"/>
    <w:rsid w:val="002B057A"/>
    <w:rsid w:val="002B08D8"/>
    <w:rsid w:val="002B1101"/>
    <w:rsid w:val="002B1320"/>
    <w:rsid w:val="002B1769"/>
    <w:rsid w:val="002B17AC"/>
    <w:rsid w:val="002B234D"/>
    <w:rsid w:val="002B234E"/>
    <w:rsid w:val="002B24C2"/>
    <w:rsid w:val="002B24E2"/>
    <w:rsid w:val="002B2B06"/>
    <w:rsid w:val="002B2BA2"/>
    <w:rsid w:val="002B3127"/>
    <w:rsid w:val="002B3A8F"/>
    <w:rsid w:val="002B3D3A"/>
    <w:rsid w:val="002B4555"/>
    <w:rsid w:val="002B4644"/>
    <w:rsid w:val="002B49D7"/>
    <w:rsid w:val="002B4B2F"/>
    <w:rsid w:val="002B4DA2"/>
    <w:rsid w:val="002B6A05"/>
    <w:rsid w:val="002B6AB2"/>
    <w:rsid w:val="002B6AED"/>
    <w:rsid w:val="002B6CBE"/>
    <w:rsid w:val="002B7631"/>
    <w:rsid w:val="002B768F"/>
    <w:rsid w:val="002B794B"/>
    <w:rsid w:val="002B7FD0"/>
    <w:rsid w:val="002C00F8"/>
    <w:rsid w:val="002C072E"/>
    <w:rsid w:val="002C07D8"/>
    <w:rsid w:val="002C124B"/>
    <w:rsid w:val="002C1856"/>
    <w:rsid w:val="002C1961"/>
    <w:rsid w:val="002C2F98"/>
    <w:rsid w:val="002C2FA0"/>
    <w:rsid w:val="002C3BE0"/>
    <w:rsid w:val="002C403C"/>
    <w:rsid w:val="002C49C0"/>
    <w:rsid w:val="002C4B2A"/>
    <w:rsid w:val="002C4ED2"/>
    <w:rsid w:val="002C5DC6"/>
    <w:rsid w:val="002C5DDB"/>
    <w:rsid w:val="002C5F10"/>
    <w:rsid w:val="002C6035"/>
    <w:rsid w:val="002C60DF"/>
    <w:rsid w:val="002C650F"/>
    <w:rsid w:val="002C663E"/>
    <w:rsid w:val="002C6A45"/>
    <w:rsid w:val="002C70F9"/>
    <w:rsid w:val="002C7312"/>
    <w:rsid w:val="002D0824"/>
    <w:rsid w:val="002D097B"/>
    <w:rsid w:val="002D09BA"/>
    <w:rsid w:val="002D0AB4"/>
    <w:rsid w:val="002D0C13"/>
    <w:rsid w:val="002D0E92"/>
    <w:rsid w:val="002D1177"/>
    <w:rsid w:val="002D1920"/>
    <w:rsid w:val="002D1E11"/>
    <w:rsid w:val="002D24B8"/>
    <w:rsid w:val="002D2556"/>
    <w:rsid w:val="002D264D"/>
    <w:rsid w:val="002D2C1D"/>
    <w:rsid w:val="002D2D7A"/>
    <w:rsid w:val="002D3214"/>
    <w:rsid w:val="002D35F1"/>
    <w:rsid w:val="002D3A94"/>
    <w:rsid w:val="002D3ED3"/>
    <w:rsid w:val="002D441C"/>
    <w:rsid w:val="002D4750"/>
    <w:rsid w:val="002D59A1"/>
    <w:rsid w:val="002D625B"/>
    <w:rsid w:val="002D652C"/>
    <w:rsid w:val="002D65EA"/>
    <w:rsid w:val="002D675F"/>
    <w:rsid w:val="002D67C2"/>
    <w:rsid w:val="002D69A9"/>
    <w:rsid w:val="002D6F6B"/>
    <w:rsid w:val="002D77A4"/>
    <w:rsid w:val="002D77AD"/>
    <w:rsid w:val="002D7AD9"/>
    <w:rsid w:val="002E0717"/>
    <w:rsid w:val="002E0BBD"/>
    <w:rsid w:val="002E11E4"/>
    <w:rsid w:val="002E12F6"/>
    <w:rsid w:val="002E2756"/>
    <w:rsid w:val="002E349A"/>
    <w:rsid w:val="002E3617"/>
    <w:rsid w:val="002E39E1"/>
    <w:rsid w:val="002E3B42"/>
    <w:rsid w:val="002E3EF1"/>
    <w:rsid w:val="002E40A9"/>
    <w:rsid w:val="002E434E"/>
    <w:rsid w:val="002E46C1"/>
    <w:rsid w:val="002E4F45"/>
    <w:rsid w:val="002E5CC3"/>
    <w:rsid w:val="002E60FB"/>
    <w:rsid w:val="002E6342"/>
    <w:rsid w:val="002E6847"/>
    <w:rsid w:val="002E6A77"/>
    <w:rsid w:val="002E6F62"/>
    <w:rsid w:val="002E73B8"/>
    <w:rsid w:val="002E783F"/>
    <w:rsid w:val="002E7D04"/>
    <w:rsid w:val="002F0207"/>
    <w:rsid w:val="002F07F2"/>
    <w:rsid w:val="002F09E0"/>
    <w:rsid w:val="002F165E"/>
    <w:rsid w:val="002F16B7"/>
    <w:rsid w:val="002F1B45"/>
    <w:rsid w:val="002F1DA1"/>
    <w:rsid w:val="002F2D27"/>
    <w:rsid w:val="002F31CB"/>
    <w:rsid w:val="002F333C"/>
    <w:rsid w:val="002F374F"/>
    <w:rsid w:val="002F3867"/>
    <w:rsid w:val="002F3D6C"/>
    <w:rsid w:val="002F428B"/>
    <w:rsid w:val="002F42A6"/>
    <w:rsid w:val="002F4BF6"/>
    <w:rsid w:val="002F4E71"/>
    <w:rsid w:val="002F4F52"/>
    <w:rsid w:val="002F4F89"/>
    <w:rsid w:val="002F5338"/>
    <w:rsid w:val="002F65FB"/>
    <w:rsid w:val="002F6B05"/>
    <w:rsid w:val="002F6CCB"/>
    <w:rsid w:val="002F7485"/>
    <w:rsid w:val="002F7D4E"/>
    <w:rsid w:val="00300159"/>
    <w:rsid w:val="00300AEE"/>
    <w:rsid w:val="00300CBD"/>
    <w:rsid w:val="003014BF"/>
    <w:rsid w:val="00301544"/>
    <w:rsid w:val="00301B79"/>
    <w:rsid w:val="00301F87"/>
    <w:rsid w:val="003022F0"/>
    <w:rsid w:val="00302917"/>
    <w:rsid w:val="00302C90"/>
    <w:rsid w:val="00302FDF"/>
    <w:rsid w:val="003034E3"/>
    <w:rsid w:val="00303760"/>
    <w:rsid w:val="003038C2"/>
    <w:rsid w:val="00303907"/>
    <w:rsid w:val="00303A54"/>
    <w:rsid w:val="00303B2A"/>
    <w:rsid w:val="00304F92"/>
    <w:rsid w:val="00306120"/>
    <w:rsid w:val="003064B9"/>
    <w:rsid w:val="00306720"/>
    <w:rsid w:val="003068B1"/>
    <w:rsid w:val="00306E2B"/>
    <w:rsid w:val="00306E5A"/>
    <w:rsid w:val="00306FAB"/>
    <w:rsid w:val="0030705D"/>
    <w:rsid w:val="003079C5"/>
    <w:rsid w:val="00307E93"/>
    <w:rsid w:val="00310324"/>
    <w:rsid w:val="00310C3F"/>
    <w:rsid w:val="00311059"/>
    <w:rsid w:val="003114D9"/>
    <w:rsid w:val="00311B29"/>
    <w:rsid w:val="003120F1"/>
    <w:rsid w:val="0031248F"/>
    <w:rsid w:val="003124C6"/>
    <w:rsid w:val="0031258B"/>
    <w:rsid w:val="00312A25"/>
    <w:rsid w:val="00312EAF"/>
    <w:rsid w:val="00312F3C"/>
    <w:rsid w:val="003134E7"/>
    <w:rsid w:val="00313920"/>
    <w:rsid w:val="00313D5B"/>
    <w:rsid w:val="00313DBB"/>
    <w:rsid w:val="003143D2"/>
    <w:rsid w:val="0031458B"/>
    <w:rsid w:val="00314DE2"/>
    <w:rsid w:val="00315176"/>
    <w:rsid w:val="003155F3"/>
    <w:rsid w:val="00315EF5"/>
    <w:rsid w:val="003162C7"/>
    <w:rsid w:val="0031696B"/>
    <w:rsid w:val="00316C70"/>
    <w:rsid w:val="00316CCD"/>
    <w:rsid w:val="00316F05"/>
    <w:rsid w:val="003171D7"/>
    <w:rsid w:val="0031732C"/>
    <w:rsid w:val="00317366"/>
    <w:rsid w:val="00317828"/>
    <w:rsid w:val="00317D28"/>
    <w:rsid w:val="00320298"/>
    <w:rsid w:val="003204D9"/>
    <w:rsid w:val="003205AB"/>
    <w:rsid w:val="00320AC1"/>
    <w:rsid w:val="00321279"/>
    <w:rsid w:val="00321B64"/>
    <w:rsid w:val="003227DD"/>
    <w:rsid w:val="00322AFE"/>
    <w:rsid w:val="00322F4A"/>
    <w:rsid w:val="00323615"/>
    <w:rsid w:val="00324482"/>
    <w:rsid w:val="00325765"/>
    <w:rsid w:val="00325B28"/>
    <w:rsid w:val="00325D5A"/>
    <w:rsid w:val="00325F0A"/>
    <w:rsid w:val="00326269"/>
    <w:rsid w:val="00326296"/>
    <w:rsid w:val="003262CB"/>
    <w:rsid w:val="00326599"/>
    <w:rsid w:val="003265DA"/>
    <w:rsid w:val="00326B6B"/>
    <w:rsid w:val="00326E6C"/>
    <w:rsid w:val="00326FBA"/>
    <w:rsid w:val="00327AC9"/>
    <w:rsid w:val="00330506"/>
    <w:rsid w:val="00330DBF"/>
    <w:rsid w:val="00330EF8"/>
    <w:rsid w:val="003311CC"/>
    <w:rsid w:val="003312BD"/>
    <w:rsid w:val="00331842"/>
    <w:rsid w:val="00331F94"/>
    <w:rsid w:val="00332EFA"/>
    <w:rsid w:val="00332F86"/>
    <w:rsid w:val="003331D9"/>
    <w:rsid w:val="0033338A"/>
    <w:rsid w:val="0033386B"/>
    <w:rsid w:val="003342F6"/>
    <w:rsid w:val="00334C00"/>
    <w:rsid w:val="00334D5A"/>
    <w:rsid w:val="003355B0"/>
    <w:rsid w:val="00335C1E"/>
    <w:rsid w:val="00335E9B"/>
    <w:rsid w:val="00335EBE"/>
    <w:rsid w:val="00335EFC"/>
    <w:rsid w:val="003361C4"/>
    <w:rsid w:val="0033637A"/>
    <w:rsid w:val="00337005"/>
    <w:rsid w:val="003402F1"/>
    <w:rsid w:val="003409BC"/>
    <w:rsid w:val="00340B42"/>
    <w:rsid w:val="003416E5"/>
    <w:rsid w:val="003418CD"/>
    <w:rsid w:val="00341E05"/>
    <w:rsid w:val="00342134"/>
    <w:rsid w:val="00343A43"/>
    <w:rsid w:val="00343A67"/>
    <w:rsid w:val="00343F47"/>
    <w:rsid w:val="00344DB2"/>
    <w:rsid w:val="00344F2F"/>
    <w:rsid w:val="00344FDC"/>
    <w:rsid w:val="003451EE"/>
    <w:rsid w:val="00345A1E"/>
    <w:rsid w:val="003462A8"/>
    <w:rsid w:val="003463B2"/>
    <w:rsid w:val="00346463"/>
    <w:rsid w:val="00346B2B"/>
    <w:rsid w:val="00346DD4"/>
    <w:rsid w:val="00346E8E"/>
    <w:rsid w:val="00346F02"/>
    <w:rsid w:val="00347031"/>
    <w:rsid w:val="0034704D"/>
    <w:rsid w:val="0034706E"/>
    <w:rsid w:val="00347C1C"/>
    <w:rsid w:val="00347F52"/>
    <w:rsid w:val="0035028C"/>
    <w:rsid w:val="0035037B"/>
    <w:rsid w:val="0035050B"/>
    <w:rsid w:val="00350615"/>
    <w:rsid w:val="00350654"/>
    <w:rsid w:val="003508A4"/>
    <w:rsid w:val="003508D6"/>
    <w:rsid w:val="00350DF0"/>
    <w:rsid w:val="00350ECB"/>
    <w:rsid w:val="003510E1"/>
    <w:rsid w:val="003517D0"/>
    <w:rsid w:val="00351C99"/>
    <w:rsid w:val="00351E7D"/>
    <w:rsid w:val="00351EB1"/>
    <w:rsid w:val="00352389"/>
    <w:rsid w:val="003523E1"/>
    <w:rsid w:val="003527CF"/>
    <w:rsid w:val="0035282A"/>
    <w:rsid w:val="00352AF4"/>
    <w:rsid w:val="00352F32"/>
    <w:rsid w:val="003530CE"/>
    <w:rsid w:val="003532B5"/>
    <w:rsid w:val="00353378"/>
    <w:rsid w:val="003533C0"/>
    <w:rsid w:val="00353593"/>
    <w:rsid w:val="00353DCF"/>
    <w:rsid w:val="00353F01"/>
    <w:rsid w:val="00354153"/>
    <w:rsid w:val="003543D8"/>
    <w:rsid w:val="00354469"/>
    <w:rsid w:val="00354B39"/>
    <w:rsid w:val="00354CE6"/>
    <w:rsid w:val="00354D6F"/>
    <w:rsid w:val="003556D6"/>
    <w:rsid w:val="003558A4"/>
    <w:rsid w:val="00355A42"/>
    <w:rsid w:val="00355B14"/>
    <w:rsid w:val="003578A4"/>
    <w:rsid w:val="00357E94"/>
    <w:rsid w:val="00360388"/>
    <w:rsid w:val="00360A0F"/>
    <w:rsid w:val="00360D01"/>
    <w:rsid w:val="00360D9D"/>
    <w:rsid w:val="00360DBB"/>
    <w:rsid w:val="00360E76"/>
    <w:rsid w:val="00361B97"/>
    <w:rsid w:val="00361DFF"/>
    <w:rsid w:val="00361F76"/>
    <w:rsid w:val="00362046"/>
    <w:rsid w:val="00362B44"/>
    <w:rsid w:val="00362DDE"/>
    <w:rsid w:val="00362FCC"/>
    <w:rsid w:val="003634DE"/>
    <w:rsid w:val="003635E1"/>
    <w:rsid w:val="003638B8"/>
    <w:rsid w:val="0036416D"/>
    <w:rsid w:val="00364285"/>
    <w:rsid w:val="0036477E"/>
    <w:rsid w:val="003652CE"/>
    <w:rsid w:val="003653E8"/>
    <w:rsid w:val="00365A2F"/>
    <w:rsid w:val="00365F0F"/>
    <w:rsid w:val="0036710D"/>
    <w:rsid w:val="0036717E"/>
    <w:rsid w:val="00367336"/>
    <w:rsid w:val="00367BB9"/>
    <w:rsid w:val="00367CB0"/>
    <w:rsid w:val="00370019"/>
    <w:rsid w:val="003700BF"/>
    <w:rsid w:val="00370D8A"/>
    <w:rsid w:val="00370DAA"/>
    <w:rsid w:val="003710AF"/>
    <w:rsid w:val="003715C5"/>
    <w:rsid w:val="003716D2"/>
    <w:rsid w:val="00371AE4"/>
    <w:rsid w:val="003721B0"/>
    <w:rsid w:val="0037238F"/>
    <w:rsid w:val="0037293F"/>
    <w:rsid w:val="003736F7"/>
    <w:rsid w:val="0037498C"/>
    <w:rsid w:val="00374F90"/>
    <w:rsid w:val="00375684"/>
    <w:rsid w:val="003758C9"/>
    <w:rsid w:val="003763E2"/>
    <w:rsid w:val="00376577"/>
    <w:rsid w:val="00376D80"/>
    <w:rsid w:val="003772BA"/>
    <w:rsid w:val="003772BD"/>
    <w:rsid w:val="00380047"/>
    <w:rsid w:val="0038087D"/>
    <w:rsid w:val="00380B1B"/>
    <w:rsid w:val="00380E92"/>
    <w:rsid w:val="0038146D"/>
    <w:rsid w:val="00381A6E"/>
    <w:rsid w:val="00381ABB"/>
    <w:rsid w:val="00381D7F"/>
    <w:rsid w:val="00382CB6"/>
    <w:rsid w:val="00382DA2"/>
    <w:rsid w:val="00383584"/>
    <w:rsid w:val="003835AB"/>
    <w:rsid w:val="00383C5A"/>
    <w:rsid w:val="00383E7D"/>
    <w:rsid w:val="003841CD"/>
    <w:rsid w:val="00384411"/>
    <w:rsid w:val="0038462A"/>
    <w:rsid w:val="00384B80"/>
    <w:rsid w:val="00384D48"/>
    <w:rsid w:val="00385142"/>
    <w:rsid w:val="0038534C"/>
    <w:rsid w:val="0038604E"/>
    <w:rsid w:val="00386117"/>
    <w:rsid w:val="0038671D"/>
    <w:rsid w:val="00386B5C"/>
    <w:rsid w:val="00386E40"/>
    <w:rsid w:val="003871DE"/>
    <w:rsid w:val="00387242"/>
    <w:rsid w:val="00387576"/>
    <w:rsid w:val="003903AE"/>
    <w:rsid w:val="00390875"/>
    <w:rsid w:val="00391D9E"/>
    <w:rsid w:val="003921D5"/>
    <w:rsid w:val="0039231F"/>
    <w:rsid w:val="003925FF"/>
    <w:rsid w:val="00392803"/>
    <w:rsid w:val="00392D20"/>
    <w:rsid w:val="00393403"/>
    <w:rsid w:val="00393416"/>
    <w:rsid w:val="00393B67"/>
    <w:rsid w:val="00393F88"/>
    <w:rsid w:val="00394204"/>
    <w:rsid w:val="00394432"/>
    <w:rsid w:val="00394612"/>
    <w:rsid w:val="00394D44"/>
    <w:rsid w:val="00394E77"/>
    <w:rsid w:val="00394F2B"/>
    <w:rsid w:val="0039510C"/>
    <w:rsid w:val="0039616A"/>
    <w:rsid w:val="00396245"/>
    <w:rsid w:val="003965DD"/>
    <w:rsid w:val="00396B0B"/>
    <w:rsid w:val="00396D4B"/>
    <w:rsid w:val="00396FBE"/>
    <w:rsid w:val="0039728C"/>
    <w:rsid w:val="003976AD"/>
    <w:rsid w:val="0039775D"/>
    <w:rsid w:val="00397798"/>
    <w:rsid w:val="00397EBC"/>
    <w:rsid w:val="00397F50"/>
    <w:rsid w:val="00397F80"/>
    <w:rsid w:val="003A006E"/>
    <w:rsid w:val="003A1306"/>
    <w:rsid w:val="003A13B1"/>
    <w:rsid w:val="003A2B8F"/>
    <w:rsid w:val="003A2D7E"/>
    <w:rsid w:val="003A2EA2"/>
    <w:rsid w:val="003A310E"/>
    <w:rsid w:val="003A3208"/>
    <w:rsid w:val="003A3257"/>
    <w:rsid w:val="003A396B"/>
    <w:rsid w:val="003A4051"/>
    <w:rsid w:val="003A4163"/>
    <w:rsid w:val="003A4210"/>
    <w:rsid w:val="003A4993"/>
    <w:rsid w:val="003A4D7E"/>
    <w:rsid w:val="003A560B"/>
    <w:rsid w:val="003A56FA"/>
    <w:rsid w:val="003A65DD"/>
    <w:rsid w:val="003A66F2"/>
    <w:rsid w:val="003A71AF"/>
    <w:rsid w:val="003A7302"/>
    <w:rsid w:val="003B05D9"/>
    <w:rsid w:val="003B076A"/>
    <w:rsid w:val="003B0CFD"/>
    <w:rsid w:val="003B129B"/>
    <w:rsid w:val="003B2233"/>
    <w:rsid w:val="003B2254"/>
    <w:rsid w:val="003B2344"/>
    <w:rsid w:val="003B2608"/>
    <w:rsid w:val="003B2C7B"/>
    <w:rsid w:val="003B390E"/>
    <w:rsid w:val="003B3987"/>
    <w:rsid w:val="003B3A44"/>
    <w:rsid w:val="003B3C12"/>
    <w:rsid w:val="003B3C7F"/>
    <w:rsid w:val="003B42BE"/>
    <w:rsid w:val="003B443D"/>
    <w:rsid w:val="003B4485"/>
    <w:rsid w:val="003B4C3D"/>
    <w:rsid w:val="003B4EAE"/>
    <w:rsid w:val="003B557D"/>
    <w:rsid w:val="003B6149"/>
    <w:rsid w:val="003B62F0"/>
    <w:rsid w:val="003B6EE2"/>
    <w:rsid w:val="003B708E"/>
    <w:rsid w:val="003B71FE"/>
    <w:rsid w:val="003B776D"/>
    <w:rsid w:val="003C00D8"/>
    <w:rsid w:val="003C0520"/>
    <w:rsid w:val="003C0857"/>
    <w:rsid w:val="003C0A68"/>
    <w:rsid w:val="003C0D76"/>
    <w:rsid w:val="003C1247"/>
    <w:rsid w:val="003C34D7"/>
    <w:rsid w:val="003C39B8"/>
    <w:rsid w:val="003C39C9"/>
    <w:rsid w:val="003C4840"/>
    <w:rsid w:val="003C4D8A"/>
    <w:rsid w:val="003C4E4D"/>
    <w:rsid w:val="003C592E"/>
    <w:rsid w:val="003C5E33"/>
    <w:rsid w:val="003C66AF"/>
    <w:rsid w:val="003C68A2"/>
    <w:rsid w:val="003C6A5B"/>
    <w:rsid w:val="003C6EAE"/>
    <w:rsid w:val="003C6ED1"/>
    <w:rsid w:val="003C71DE"/>
    <w:rsid w:val="003C77E7"/>
    <w:rsid w:val="003C7FDE"/>
    <w:rsid w:val="003D02EF"/>
    <w:rsid w:val="003D0417"/>
    <w:rsid w:val="003D05E3"/>
    <w:rsid w:val="003D0C78"/>
    <w:rsid w:val="003D0D77"/>
    <w:rsid w:val="003D1479"/>
    <w:rsid w:val="003D172C"/>
    <w:rsid w:val="003D28A4"/>
    <w:rsid w:val="003D4001"/>
    <w:rsid w:val="003D4143"/>
    <w:rsid w:val="003D429E"/>
    <w:rsid w:val="003D4346"/>
    <w:rsid w:val="003D48B1"/>
    <w:rsid w:val="003D518F"/>
    <w:rsid w:val="003D5213"/>
    <w:rsid w:val="003D561E"/>
    <w:rsid w:val="003D5ED3"/>
    <w:rsid w:val="003D6384"/>
    <w:rsid w:val="003D6FD2"/>
    <w:rsid w:val="003D799E"/>
    <w:rsid w:val="003D7B43"/>
    <w:rsid w:val="003E0C5B"/>
    <w:rsid w:val="003E11C0"/>
    <w:rsid w:val="003E151A"/>
    <w:rsid w:val="003E2337"/>
    <w:rsid w:val="003E24C9"/>
    <w:rsid w:val="003E24D7"/>
    <w:rsid w:val="003E25B6"/>
    <w:rsid w:val="003E2E28"/>
    <w:rsid w:val="003E2F86"/>
    <w:rsid w:val="003E3756"/>
    <w:rsid w:val="003E3DA8"/>
    <w:rsid w:val="003E3F09"/>
    <w:rsid w:val="003E3F3B"/>
    <w:rsid w:val="003E3FFF"/>
    <w:rsid w:val="003E45ED"/>
    <w:rsid w:val="003E4CDB"/>
    <w:rsid w:val="003E5052"/>
    <w:rsid w:val="003E5F45"/>
    <w:rsid w:val="003E63AE"/>
    <w:rsid w:val="003E66D9"/>
    <w:rsid w:val="003E6AF2"/>
    <w:rsid w:val="003E766A"/>
    <w:rsid w:val="003E7B50"/>
    <w:rsid w:val="003E7F6D"/>
    <w:rsid w:val="003F056D"/>
    <w:rsid w:val="003F0BDD"/>
    <w:rsid w:val="003F1539"/>
    <w:rsid w:val="003F1A86"/>
    <w:rsid w:val="003F1BA3"/>
    <w:rsid w:val="003F2510"/>
    <w:rsid w:val="003F2635"/>
    <w:rsid w:val="003F2F7C"/>
    <w:rsid w:val="003F37A7"/>
    <w:rsid w:val="003F408E"/>
    <w:rsid w:val="003F4483"/>
    <w:rsid w:val="003F44C0"/>
    <w:rsid w:val="003F49BA"/>
    <w:rsid w:val="003F4B08"/>
    <w:rsid w:val="003F53DA"/>
    <w:rsid w:val="003F56F8"/>
    <w:rsid w:val="003F58FD"/>
    <w:rsid w:val="003F5B35"/>
    <w:rsid w:val="003F5C04"/>
    <w:rsid w:val="003F5C62"/>
    <w:rsid w:val="003F5D2B"/>
    <w:rsid w:val="003F650B"/>
    <w:rsid w:val="003F6AB7"/>
    <w:rsid w:val="004005C9"/>
    <w:rsid w:val="00400701"/>
    <w:rsid w:val="00400902"/>
    <w:rsid w:val="00401039"/>
    <w:rsid w:val="004011EB"/>
    <w:rsid w:val="004014DE"/>
    <w:rsid w:val="004014E4"/>
    <w:rsid w:val="00401781"/>
    <w:rsid w:val="0040194E"/>
    <w:rsid w:val="00401A0F"/>
    <w:rsid w:val="00402250"/>
    <w:rsid w:val="004023F0"/>
    <w:rsid w:val="00402846"/>
    <w:rsid w:val="00402C63"/>
    <w:rsid w:val="00402DDC"/>
    <w:rsid w:val="00402F6D"/>
    <w:rsid w:val="00403475"/>
    <w:rsid w:val="00403516"/>
    <w:rsid w:val="004039C7"/>
    <w:rsid w:val="00403C09"/>
    <w:rsid w:val="0040445B"/>
    <w:rsid w:val="0040463A"/>
    <w:rsid w:val="0040539C"/>
    <w:rsid w:val="004059A0"/>
    <w:rsid w:val="004061EE"/>
    <w:rsid w:val="0040631D"/>
    <w:rsid w:val="00406681"/>
    <w:rsid w:val="00406695"/>
    <w:rsid w:val="00406864"/>
    <w:rsid w:val="00406CA7"/>
    <w:rsid w:val="0040711F"/>
    <w:rsid w:val="00407140"/>
    <w:rsid w:val="00407D98"/>
    <w:rsid w:val="00407E35"/>
    <w:rsid w:val="0041038F"/>
    <w:rsid w:val="00410D35"/>
    <w:rsid w:val="00411096"/>
    <w:rsid w:val="00411BB2"/>
    <w:rsid w:val="00411EFE"/>
    <w:rsid w:val="0041203C"/>
    <w:rsid w:val="0041221B"/>
    <w:rsid w:val="0041235F"/>
    <w:rsid w:val="004127E1"/>
    <w:rsid w:val="00414451"/>
    <w:rsid w:val="0041449C"/>
    <w:rsid w:val="00415372"/>
    <w:rsid w:val="00416965"/>
    <w:rsid w:val="00416A4B"/>
    <w:rsid w:val="0042098D"/>
    <w:rsid w:val="0042125D"/>
    <w:rsid w:val="00421E45"/>
    <w:rsid w:val="00422247"/>
    <w:rsid w:val="0042224B"/>
    <w:rsid w:val="00422782"/>
    <w:rsid w:val="00422F8D"/>
    <w:rsid w:val="004231C3"/>
    <w:rsid w:val="0042356F"/>
    <w:rsid w:val="00423E14"/>
    <w:rsid w:val="004246DA"/>
    <w:rsid w:val="00424FFF"/>
    <w:rsid w:val="0042539E"/>
    <w:rsid w:val="00425B2B"/>
    <w:rsid w:val="00425B62"/>
    <w:rsid w:val="00425C52"/>
    <w:rsid w:val="00425F61"/>
    <w:rsid w:val="004260A4"/>
    <w:rsid w:val="00426303"/>
    <w:rsid w:val="004266A5"/>
    <w:rsid w:val="00426B60"/>
    <w:rsid w:val="004273B0"/>
    <w:rsid w:val="004276A4"/>
    <w:rsid w:val="00427CE2"/>
    <w:rsid w:val="00427D40"/>
    <w:rsid w:val="00430604"/>
    <w:rsid w:val="004306FE"/>
    <w:rsid w:val="00430A94"/>
    <w:rsid w:val="0043107C"/>
    <w:rsid w:val="00431181"/>
    <w:rsid w:val="00431F6D"/>
    <w:rsid w:val="0043204A"/>
    <w:rsid w:val="0043282E"/>
    <w:rsid w:val="004329B5"/>
    <w:rsid w:val="0043353B"/>
    <w:rsid w:val="004336CA"/>
    <w:rsid w:val="0043370B"/>
    <w:rsid w:val="00434392"/>
    <w:rsid w:val="00434B21"/>
    <w:rsid w:val="00435096"/>
    <w:rsid w:val="00435308"/>
    <w:rsid w:val="004354F5"/>
    <w:rsid w:val="00435D5E"/>
    <w:rsid w:val="00435D6E"/>
    <w:rsid w:val="00435F92"/>
    <w:rsid w:val="00435FC1"/>
    <w:rsid w:val="0043604B"/>
    <w:rsid w:val="00436091"/>
    <w:rsid w:val="00436193"/>
    <w:rsid w:val="0043631F"/>
    <w:rsid w:val="00436605"/>
    <w:rsid w:val="00436893"/>
    <w:rsid w:val="00436AB1"/>
    <w:rsid w:val="00436D86"/>
    <w:rsid w:val="00436E65"/>
    <w:rsid w:val="00436F76"/>
    <w:rsid w:val="004370EB"/>
    <w:rsid w:val="004372B5"/>
    <w:rsid w:val="004372BA"/>
    <w:rsid w:val="004377C8"/>
    <w:rsid w:val="0043790F"/>
    <w:rsid w:val="00437BD5"/>
    <w:rsid w:val="00437CCC"/>
    <w:rsid w:val="00437F4C"/>
    <w:rsid w:val="0044012A"/>
    <w:rsid w:val="00440497"/>
    <w:rsid w:val="00440595"/>
    <w:rsid w:val="00440625"/>
    <w:rsid w:val="00440856"/>
    <w:rsid w:val="00440981"/>
    <w:rsid w:val="00440AB3"/>
    <w:rsid w:val="00440DBB"/>
    <w:rsid w:val="0044116D"/>
    <w:rsid w:val="0044131D"/>
    <w:rsid w:val="004416DD"/>
    <w:rsid w:val="00441DEF"/>
    <w:rsid w:val="00441EED"/>
    <w:rsid w:val="00441F0A"/>
    <w:rsid w:val="00442623"/>
    <w:rsid w:val="00442657"/>
    <w:rsid w:val="00443018"/>
    <w:rsid w:val="004431CB"/>
    <w:rsid w:val="0044326F"/>
    <w:rsid w:val="00443302"/>
    <w:rsid w:val="00443332"/>
    <w:rsid w:val="0044367B"/>
    <w:rsid w:val="004436EE"/>
    <w:rsid w:val="00444060"/>
    <w:rsid w:val="00444413"/>
    <w:rsid w:val="004444A2"/>
    <w:rsid w:val="00444816"/>
    <w:rsid w:val="00444871"/>
    <w:rsid w:val="004453E2"/>
    <w:rsid w:val="0044638F"/>
    <w:rsid w:val="0044689A"/>
    <w:rsid w:val="00446C9E"/>
    <w:rsid w:val="00446F57"/>
    <w:rsid w:val="004470DD"/>
    <w:rsid w:val="004475DC"/>
    <w:rsid w:val="004476E9"/>
    <w:rsid w:val="00447F17"/>
    <w:rsid w:val="00450004"/>
    <w:rsid w:val="004501A7"/>
    <w:rsid w:val="004509BF"/>
    <w:rsid w:val="004514D3"/>
    <w:rsid w:val="0045159B"/>
    <w:rsid w:val="00452E8A"/>
    <w:rsid w:val="004531FF"/>
    <w:rsid w:val="004537EB"/>
    <w:rsid w:val="00454162"/>
    <w:rsid w:val="00454E64"/>
    <w:rsid w:val="004556FF"/>
    <w:rsid w:val="00455769"/>
    <w:rsid w:val="0045591E"/>
    <w:rsid w:val="00455C69"/>
    <w:rsid w:val="00455D2E"/>
    <w:rsid w:val="00455E1F"/>
    <w:rsid w:val="00455E25"/>
    <w:rsid w:val="00456C62"/>
    <w:rsid w:val="00456F68"/>
    <w:rsid w:val="004606A4"/>
    <w:rsid w:val="00460C43"/>
    <w:rsid w:val="00460E97"/>
    <w:rsid w:val="00461159"/>
    <w:rsid w:val="00461269"/>
    <w:rsid w:val="00461B96"/>
    <w:rsid w:val="00462352"/>
    <w:rsid w:val="00462558"/>
    <w:rsid w:val="0046297E"/>
    <w:rsid w:val="00462A3C"/>
    <w:rsid w:val="00462E22"/>
    <w:rsid w:val="00463315"/>
    <w:rsid w:val="004639A4"/>
    <w:rsid w:val="00463AC9"/>
    <w:rsid w:val="00463BE1"/>
    <w:rsid w:val="00463FCB"/>
    <w:rsid w:val="0046489C"/>
    <w:rsid w:val="00464FD3"/>
    <w:rsid w:val="00465021"/>
    <w:rsid w:val="0046540E"/>
    <w:rsid w:val="00465A27"/>
    <w:rsid w:val="00465E57"/>
    <w:rsid w:val="00466538"/>
    <w:rsid w:val="00466651"/>
    <w:rsid w:val="00466E5B"/>
    <w:rsid w:val="00467519"/>
    <w:rsid w:val="0046786D"/>
    <w:rsid w:val="0046797E"/>
    <w:rsid w:val="004679FB"/>
    <w:rsid w:val="00467AEC"/>
    <w:rsid w:val="00467E5F"/>
    <w:rsid w:val="004708B9"/>
    <w:rsid w:val="00471271"/>
    <w:rsid w:val="00471363"/>
    <w:rsid w:val="004716AA"/>
    <w:rsid w:val="004716D4"/>
    <w:rsid w:val="00471B33"/>
    <w:rsid w:val="00472234"/>
    <w:rsid w:val="00472A00"/>
    <w:rsid w:val="004734A4"/>
    <w:rsid w:val="00473503"/>
    <w:rsid w:val="00473554"/>
    <w:rsid w:val="00473778"/>
    <w:rsid w:val="004746F7"/>
    <w:rsid w:val="00474A7F"/>
    <w:rsid w:val="00474CEB"/>
    <w:rsid w:val="00474EA4"/>
    <w:rsid w:val="0047530B"/>
    <w:rsid w:val="00475523"/>
    <w:rsid w:val="00475577"/>
    <w:rsid w:val="00475643"/>
    <w:rsid w:val="00475F20"/>
    <w:rsid w:val="0047639D"/>
    <w:rsid w:val="004765F6"/>
    <w:rsid w:val="004766E3"/>
    <w:rsid w:val="004769B6"/>
    <w:rsid w:val="00476B0E"/>
    <w:rsid w:val="004776A9"/>
    <w:rsid w:val="00477F3F"/>
    <w:rsid w:val="00480A25"/>
    <w:rsid w:val="00480EE5"/>
    <w:rsid w:val="00481424"/>
    <w:rsid w:val="00481775"/>
    <w:rsid w:val="00481EAC"/>
    <w:rsid w:val="00482AA3"/>
    <w:rsid w:val="00482E45"/>
    <w:rsid w:val="00482F12"/>
    <w:rsid w:val="00482F8F"/>
    <w:rsid w:val="00483364"/>
    <w:rsid w:val="00483765"/>
    <w:rsid w:val="004838B4"/>
    <w:rsid w:val="00483CA2"/>
    <w:rsid w:val="00484330"/>
    <w:rsid w:val="004847CF"/>
    <w:rsid w:val="00484C1B"/>
    <w:rsid w:val="00484CCB"/>
    <w:rsid w:val="00484F62"/>
    <w:rsid w:val="004850D0"/>
    <w:rsid w:val="00485145"/>
    <w:rsid w:val="004853DE"/>
    <w:rsid w:val="00485AAD"/>
    <w:rsid w:val="004860E6"/>
    <w:rsid w:val="004860FB"/>
    <w:rsid w:val="004861B3"/>
    <w:rsid w:val="0048629F"/>
    <w:rsid w:val="00486EF7"/>
    <w:rsid w:val="004871D3"/>
    <w:rsid w:val="00487236"/>
    <w:rsid w:val="00487687"/>
    <w:rsid w:val="004878E1"/>
    <w:rsid w:val="00487E58"/>
    <w:rsid w:val="00487E97"/>
    <w:rsid w:val="00487EBA"/>
    <w:rsid w:val="00491AF2"/>
    <w:rsid w:val="00491BB7"/>
    <w:rsid w:val="00492A71"/>
    <w:rsid w:val="00492D39"/>
    <w:rsid w:val="00492D77"/>
    <w:rsid w:val="00492F6B"/>
    <w:rsid w:val="004934A1"/>
    <w:rsid w:val="004942C3"/>
    <w:rsid w:val="00494652"/>
    <w:rsid w:val="004949C7"/>
    <w:rsid w:val="00494ADD"/>
    <w:rsid w:val="00494EE9"/>
    <w:rsid w:val="00494F10"/>
    <w:rsid w:val="00494F28"/>
    <w:rsid w:val="004950DB"/>
    <w:rsid w:val="00495115"/>
    <w:rsid w:val="00495512"/>
    <w:rsid w:val="00495A41"/>
    <w:rsid w:val="00495C8C"/>
    <w:rsid w:val="00495F14"/>
    <w:rsid w:val="00496059"/>
    <w:rsid w:val="00496547"/>
    <w:rsid w:val="004967C8"/>
    <w:rsid w:val="00496846"/>
    <w:rsid w:val="00496873"/>
    <w:rsid w:val="00496A4B"/>
    <w:rsid w:val="00496A8E"/>
    <w:rsid w:val="00496A90"/>
    <w:rsid w:val="004970F5"/>
    <w:rsid w:val="00497423"/>
    <w:rsid w:val="00497565"/>
    <w:rsid w:val="004975CE"/>
    <w:rsid w:val="00497871"/>
    <w:rsid w:val="004A06DE"/>
    <w:rsid w:val="004A0756"/>
    <w:rsid w:val="004A1863"/>
    <w:rsid w:val="004A18F7"/>
    <w:rsid w:val="004A27C3"/>
    <w:rsid w:val="004A2FA6"/>
    <w:rsid w:val="004A31FA"/>
    <w:rsid w:val="004A320D"/>
    <w:rsid w:val="004A3343"/>
    <w:rsid w:val="004A3B6D"/>
    <w:rsid w:val="004A3F33"/>
    <w:rsid w:val="004A3FCB"/>
    <w:rsid w:val="004A40F9"/>
    <w:rsid w:val="004A43E0"/>
    <w:rsid w:val="004A486F"/>
    <w:rsid w:val="004A4D5C"/>
    <w:rsid w:val="004A4F69"/>
    <w:rsid w:val="004A51AA"/>
    <w:rsid w:val="004A5E0D"/>
    <w:rsid w:val="004A6766"/>
    <w:rsid w:val="004A7CCA"/>
    <w:rsid w:val="004B0696"/>
    <w:rsid w:val="004B0727"/>
    <w:rsid w:val="004B0800"/>
    <w:rsid w:val="004B0A6B"/>
    <w:rsid w:val="004B0C07"/>
    <w:rsid w:val="004B0E0C"/>
    <w:rsid w:val="004B102B"/>
    <w:rsid w:val="004B1D4F"/>
    <w:rsid w:val="004B1FEA"/>
    <w:rsid w:val="004B21CD"/>
    <w:rsid w:val="004B2593"/>
    <w:rsid w:val="004B2E48"/>
    <w:rsid w:val="004B3047"/>
    <w:rsid w:val="004B380F"/>
    <w:rsid w:val="004B3FAE"/>
    <w:rsid w:val="004B401C"/>
    <w:rsid w:val="004B49B3"/>
    <w:rsid w:val="004B5127"/>
    <w:rsid w:val="004B5801"/>
    <w:rsid w:val="004B5A48"/>
    <w:rsid w:val="004B5C57"/>
    <w:rsid w:val="004B6D71"/>
    <w:rsid w:val="004B71E6"/>
    <w:rsid w:val="004B7517"/>
    <w:rsid w:val="004B75CB"/>
    <w:rsid w:val="004B7663"/>
    <w:rsid w:val="004B791E"/>
    <w:rsid w:val="004B7A47"/>
    <w:rsid w:val="004C0049"/>
    <w:rsid w:val="004C00AD"/>
    <w:rsid w:val="004C044E"/>
    <w:rsid w:val="004C1794"/>
    <w:rsid w:val="004C1A03"/>
    <w:rsid w:val="004C1DB4"/>
    <w:rsid w:val="004C1FD1"/>
    <w:rsid w:val="004C23F0"/>
    <w:rsid w:val="004C240E"/>
    <w:rsid w:val="004C266E"/>
    <w:rsid w:val="004C2B62"/>
    <w:rsid w:val="004C2C5E"/>
    <w:rsid w:val="004C31FD"/>
    <w:rsid w:val="004C41AF"/>
    <w:rsid w:val="004C4B7A"/>
    <w:rsid w:val="004C4CFB"/>
    <w:rsid w:val="004C5230"/>
    <w:rsid w:val="004C5373"/>
    <w:rsid w:val="004C5B2C"/>
    <w:rsid w:val="004C5EAF"/>
    <w:rsid w:val="004C600A"/>
    <w:rsid w:val="004C6EF8"/>
    <w:rsid w:val="004C7134"/>
    <w:rsid w:val="004C736B"/>
    <w:rsid w:val="004C7385"/>
    <w:rsid w:val="004C7AB5"/>
    <w:rsid w:val="004D0144"/>
    <w:rsid w:val="004D014C"/>
    <w:rsid w:val="004D0899"/>
    <w:rsid w:val="004D090E"/>
    <w:rsid w:val="004D09E7"/>
    <w:rsid w:val="004D0BD1"/>
    <w:rsid w:val="004D0EBF"/>
    <w:rsid w:val="004D1AF5"/>
    <w:rsid w:val="004D2B5F"/>
    <w:rsid w:val="004D31A3"/>
    <w:rsid w:val="004D456D"/>
    <w:rsid w:val="004D45F0"/>
    <w:rsid w:val="004D4923"/>
    <w:rsid w:val="004D4E3B"/>
    <w:rsid w:val="004D53F4"/>
    <w:rsid w:val="004D545D"/>
    <w:rsid w:val="004D573A"/>
    <w:rsid w:val="004D5B8F"/>
    <w:rsid w:val="004D5F44"/>
    <w:rsid w:val="004D616C"/>
    <w:rsid w:val="004D61F7"/>
    <w:rsid w:val="004D621D"/>
    <w:rsid w:val="004D6264"/>
    <w:rsid w:val="004D667C"/>
    <w:rsid w:val="004D678F"/>
    <w:rsid w:val="004D68D5"/>
    <w:rsid w:val="004D69C9"/>
    <w:rsid w:val="004D6C85"/>
    <w:rsid w:val="004D721B"/>
    <w:rsid w:val="004D73D9"/>
    <w:rsid w:val="004D75BF"/>
    <w:rsid w:val="004D7C7E"/>
    <w:rsid w:val="004D7E4F"/>
    <w:rsid w:val="004D7F05"/>
    <w:rsid w:val="004E0359"/>
    <w:rsid w:val="004E05BE"/>
    <w:rsid w:val="004E05CF"/>
    <w:rsid w:val="004E11B4"/>
    <w:rsid w:val="004E1638"/>
    <w:rsid w:val="004E1B7A"/>
    <w:rsid w:val="004E1BC4"/>
    <w:rsid w:val="004E1DAF"/>
    <w:rsid w:val="004E1FB4"/>
    <w:rsid w:val="004E22F5"/>
    <w:rsid w:val="004E25FF"/>
    <w:rsid w:val="004E28F2"/>
    <w:rsid w:val="004E3258"/>
    <w:rsid w:val="004E3BDC"/>
    <w:rsid w:val="004E3FA5"/>
    <w:rsid w:val="004E405C"/>
    <w:rsid w:val="004E406B"/>
    <w:rsid w:val="004E5785"/>
    <w:rsid w:val="004E5AD8"/>
    <w:rsid w:val="004E68EB"/>
    <w:rsid w:val="004E6F9E"/>
    <w:rsid w:val="004E702C"/>
    <w:rsid w:val="004E73F2"/>
    <w:rsid w:val="004E7C66"/>
    <w:rsid w:val="004F0550"/>
    <w:rsid w:val="004F0AC7"/>
    <w:rsid w:val="004F0D03"/>
    <w:rsid w:val="004F0F6C"/>
    <w:rsid w:val="004F1884"/>
    <w:rsid w:val="004F1DAE"/>
    <w:rsid w:val="004F2801"/>
    <w:rsid w:val="004F2B52"/>
    <w:rsid w:val="004F3566"/>
    <w:rsid w:val="004F3715"/>
    <w:rsid w:val="004F3865"/>
    <w:rsid w:val="004F4AD5"/>
    <w:rsid w:val="004F4D08"/>
    <w:rsid w:val="004F50DD"/>
    <w:rsid w:val="004F55E6"/>
    <w:rsid w:val="004F648A"/>
    <w:rsid w:val="004F68F1"/>
    <w:rsid w:val="004F6915"/>
    <w:rsid w:val="004F6981"/>
    <w:rsid w:val="004F69D6"/>
    <w:rsid w:val="004F6FB7"/>
    <w:rsid w:val="004F7E0C"/>
    <w:rsid w:val="00500D7C"/>
    <w:rsid w:val="00500D86"/>
    <w:rsid w:val="005015C5"/>
    <w:rsid w:val="00501724"/>
    <w:rsid w:val="00501E7C"/>
    <w:rsid w:val="00502593"/>
    <w:rsid w:val="00502E00"/>
    <w:rsid w:val="00503166"/>
    <w:rsid w:val="00504328"/>
    <w:rsid w:val="00505170"/>
    <w:rsid w:val="00505709"/>
    <w:rsid w:val="005058D3"/>
    <w:rsid w:val="00505BC7"/>
    <w:rsid w:val="00505CD4"/>
    <w:rsid w:val="00506646"/>
    <w:rsid w:val="005067B2"/>
    <w:rsid w:val="00506DC5"/>
    <w:rsid w:val="005071A7"/>
    <w:rsid w:val="00507961"/>
    <w:rsid w:val="00507D17"/>
    <w:rsid w:val="00507EA6"/>
    <w:rsid w:val="00507FED"/>
    <w:rsid w:val="005107D0"/>
    <w:rsid w:val="00510A37"/>
    <w:rsid w:val="00511223"/>
    <w:rsid w:val="0051176D"/>
    <w:rsid w:val="0051195B"/>
    <w:rsid w:val="00511AF7"/>
    <w:rsid w:val="00512165"/>
    <w:rsid w:val="005127E6"/>
    <w:rsid w:val="0051362C"/>
    <w:rsid w:val="00513638"/>
    <w:rsid w:val="00513674"/>
    <w:rsid w:val="005136A0"/>
    <w:rsid w:val="005136F4"/>
    <w:rsid w:val="005137AE"/>
    <w:rsid w:val="005141E6"/>
    <w:rsid w:val="005142C1"/>
    <w:rsid w:val="005143A3"/>
    <w:rsid w:val="00514A26"/>
    <w:rsid w:val="00514DF6"/>
    <w:rsid w:val="00515854"/>
    <w:rsid w:val="00515B9E"/>
    <w:rsid w:val="005162C4"/>
    <w:rsid w:val="005165FA"/>
    <w:rsid w:val="005169DB"/>
    <w:rsid w:val="0051707F"/>
    <w:rsid w:val="0051741C"/>
    <w:rsid w:val="00517786"/>
    <w:rsid w:val="00517E3D"/>
    <w:rsid w:val="0052079F"/>
    <w:rsid w:val="005214DD"/>
    <w:rsid w:val="00521725"/>
    <w:rsid w:val="0052180F"/>
    <w:rsid w:val="00521DF8"/>
    <w:rsid w:val="005223DF"/>
    <w:rsid w:val="005227A3"/>
    <w:rsid w:val="005232A6"/>
    <w:rsid w:val="00523309"/>
    <w:rsid w:val="00523D34"/>
    <w:rsid w:val="00524051"/>
    <w:rsid w:val="00524BE2"/>
    <w:rsid w:val="00525096"/>
    <w:rsid w:val="005251C1"/>
    <w:rsid w:val="00525295"/>
    <w:rsid w:val="00525865"/>
    <w:rsid w:val="00525CC8"/>
    <w:rsid w:val="00525E28"/>
    <w:rsid w:val="00526021"/>
    <w:rsid w:val="00526577"/>
    <w:rsid w:val="0052665A"/>
    <w:rsid w:val="0052698D"/>
    <w:rsid w:val="00526A12"/>
    <w:rsid w:val="00526F1A"/>
    <w:rsid w:val="0052718C"/>
    <w:rsid w:val="00527B27"/>
    <w:rsid w:val="005307E8"/>
    <w:rsid w:val="00530804"/>
    <w:rsid w:val="00530EE5"/>
    <w:rsid w:val="0053133D"/>
    <w:rsid w:val="005318FF"/>
    <w:rsid w:val="00532057"/>
    <w:rsid w:val="00532919"/>
    <w:rsid w:val="00532A95"/>
    <w:rsid w:val="00532D57"/>
    <w:rsid w:val="00532E67"/>
    <w:rsid w:val="005334F2"/>
    <w:rsid w:val="00533984"/>
    <w:rsid w:val="00533C7C"/>
    <w:rsid w:val="005343ED"/>
    <w:rsid w:val="00534831"/>
    <w:rsid w:val="005355BF"/>
    <w:rsid w:val="00535D6A"/>
    <w:rsid w:val="005365BB"/>
    <w:rsid w:val="00536D52"/>
    <w:rsid w:val="005375B3"/>
    <w:rsid w:val="00540227"/>
    <w:rsid w:val="0054046D"/>
    <w:rsid w:val="005404EF"/>
    <w:rsid w:val="005409B0"/>
    <w:rsid w:val="00540D21"/>
    <w:rsid w:val="00540F32"/>
    <w:rsid w:val="00541D34"/>
    <w:rsid w:val="0054211C"/>
    <w:rsid w:val="0054283D"/>
    <w:rsid w:val="005435CC"/>
    <w:rsid w:val="00543602"/>
    <w:rsid w:val="00543EE7"/>
    <w:rsid w:val="005442AC"/>
    <w:rsid w:val="0054447B"/>
    <w:rsid w:val="00544A45"/>
    <w:rsid w:val="00544DB7"/>
    <w:rsid w:val="00545291"/>
    <w:rsid w:val="00545784"/>
    <w:rsid w:val="00545982"/>
    <w:rsid w:val="00545E33"/>
    <w:rsid w:val="00546E52"/>
    <w:rsid w:val="00546EA7"/>
    <w:rsid w:val="00546EC6"/>
    <w:rsid w:val="00546F4D"/>
    <w:rsid w:val="00546F8D"/>
    <w:rsid w:val="00547305"/>
    <w:rsid w:val="0054746E"/>
    <w:rsid w:val="0054791A"/>
    <w:rsid w:val="00547939"/>
    <w:rsid w:val="00547D40"/>
    <w:rsid w:val="0055009A"/>
    <w:rsid w:val="00550137"/>
    <w:rsid w:val="005502D1"/>
    <w:rsid w:val="0055061A"/>
    <w:rsid w:val="005507FA"/>
    <w:rsid w:val="00550BE2"/>
    <w:rsid w:val="00550EDA"/>
    <w:rsid w:val="0055136B"/>
    <w:rsid w:val="005515C2"/>
    <w:rsid w:val="005515E6"/>
    <w:rsid w:val="00551675"/>
    <w:rsid w:val="00551811"/>
    <w:rsid w:val="00551CB5"/>
    <w:rsid w:val="005523A8"/>
    <w:rsid w:val="005524E9"/>
    <w:rsid w:val="005531AF"/>
    <w:rsid w:val="00553312"/>
    <w:rsid w:val="005538F1"/>
    <w:rsid w:val="00553976"/>
    <w:rsid w:val="00553CE0"/>
    <w:rsid w:val="00553ED8"/>
    <w:rsid w:val="00553F0E"/>
    <w:rsid w:val="00553FEF"/>
    <w:rsid w:val="00554597"/>
    <w:rsid w:val="005548F3"/>
    <w:rsid w:val="0055558F"/>
    <w:rsid w:val="005557AD"/>
    <w:rsid w:val="00555927"/>
    <w:rsid w:val="00555AF2"/>
    <w:rsid w:val="00555B12"/>
    <w:rsid w:val="0055689A"/>
    <w:rsid w:val="00556C70"/>
    <w:rsid w:val="0055701A"/>
    <w:rsid w:val="00557D3E"/>
    <w:rsid w:val="00560249"/>
    <w:rsid w:val="005602F8"/>
    <w:rsid w:val="0056095F"/>
    <w:rsid w:val="00560E0C"/>
    <w:rsid w:val="005613BB"/>
    <w:rsid w:val="00561473"/>
    <w:rsid w:val="005631AB"/>
    <w:rsid w:val="00563551"/>
    <w:rsid w:val="0056360D"/>
    <w:rsid w:val="00563940"/>
    <w:rsid w:val="00563BFB"/>
    <w:rsid w:val="0056400E"/>
    <w:rsid w:val="0056404F"/>
    <w:rsid w:val="005647E7"/>
    <w:rsid w:val="00564927"/>
    <w:rsid w:val="00564C9E"/>
    <w:rsid w:val="00565465"/>
    <w:rsid w:val="00565ADD"/>
    <w:rsid w:val="0056669D"/>
    <w:rsid w:val="00567032"/>
    <w:rsid w:val="00567503"/>
    <w:rsid w:val="00567667"/>
    <w:rsid w:val="00567C84"/>
    <w:rsid w:val="00570C7C"/>
    <w:rsid w:val="00570FB0"/>
    <w:rsid w:val="00571002"/>
    <w:rsid w:val="005711DC"/>
    <w:rsid w:val="00571E81"/>
    <w:rsid w:val="00572088"/>
    <w:rsid w:val="005720DE"/>
    <w:rsid w:val="00573138"/>
    <w:rsid w:val="00573166"/>
    <w:rsid w:val="005734E3"/>
    <w:rsid w:val="0057353A"/>
    <w:rsid w:val="005735E0"/>
    <w:rsid w:val="00573B90"/>
    <w:rsid w:val="00573C70"/>
    <w:rsid w:val="00574825"/>
    <w:rsid w:val="00574869"/>
    <w:rsid w:val="005748D0"/>
    <w:rsid w:val="005757B8"/>
    <w:rsid w:val="00575849"/>
    <w:rsid w:val="00575AC9"/>
    <w:rsid w:val="00575EBB"/>
    <w:rsid w:val="00576A20"/>
    <w:rsid w:val="005771ED"/>
    <w:rsid w:val="00577C0F"/>
    <w:rsid w:val="005808ED"/>
    <w:rsid w:val="005809DD"/>
    <w:rsid w:val="00580E9C"/>
    <w:rsid w:val="00580F0C"/>
    <w:rsid w:val="00580FD9"/>
    <w:rsid w:val="00581B90"/>
    <w:rsid w:val="00581C0F"/>
    <w:rsid w:val="00581F60"/>
    <w:rsid w:val="005820B0"/>
    <w:rsid w:val="00582203"/>
    <w:rsid w:val="0058246E"/>
    <w:rsid w:val="00583E69"/>
    <w:rsid w:val="00583F8B"/>
    <w:rsid w:val="00584B85"/>
    <w:rsid w:val="0058735B"/>
    <w:rsid w:val="00587F4F"/>
    <w:rsid w:val="00590152"/>
    <w:rsid w:val="00590584"/>
    <w:rsid w:val="00590A98"/>
    <w:rsid w:val="00590AD3"/>
    <w:rsid w:val="00590AD4"/>
    <w:rsid w:val="00590C07"/>
    <w:rsid w:val="00590EDC"/>
    <w:rsid w:val="00590FF8"/>
    <w:rsid w:val="00591419"/>
    <w:rsid w:val="005915B6"/>
    <w:rsid w:val="00592484"/>
    <w:rsid w:val="00592540"/>
    <w:rsid w:val="00592C1E"/>
    <w:rsid w:val="00592D5A"/>
    <w:rsid w:val="0059342B"/>
    <w:rsid w:val="00593594"/>
    <w:rsid w:val="0059387B"/>
    <w:rsid w:val="005942B3"/>
    <w:rsid w:val="00594462"/>
    <w:rsid w:val="005951B1"/>
    <w:rsid w:val="0059548D"/>
    <w:rsid w:val="00595B27"/>
    <w:rsid w:val="0059610B"/>
    <w:rsid w:val="00596701"/>
    <w:rsid w:val="005967E0"/>
    <w:rsid w:val="005969AB"/>
    <w:rsid w:val="00596DE9"/>
    <w:rsid w:val="00597202"/>
    <w:rsid w:val="005972B5"/>
    <w:rsid w:val="0059743C"/>
    <w:rsid w:val="005975C1"/>
    <w:rsid w:val="0059768B"/>
    <w:rsid w:val="005976DF"/>
    <w:rsid w:val="005A002A"/>
    <w:rsid w:val="005A026D"/>
    <w:rsid w:val="005A02C6"/>
    <w:rsid w:val="005A0CB7"/>
    <w:rsid w:val="005A113B"/>
    <w:rsid w:val="005A15DB"/>
    <w:rsid w:val="005A1B55"/>
    <w:rsid w:val="005A2954"/>
    <w:rsid w:val="005A2AE7"/>
    <w:rsid w:val="005A30EC"/>
    <w:rsid w:val="005A312D"/>
    <w:rsid w:val="005A32A2"/>
    <w:rsid w:val="005A3475"/>
    <w:rsid w:val="005A3638"/>
    <w:rsid w:val="005A39CF"/>
    <w:rsid w:val="005A4FBB"/>
    <w:rsid w:val="005A5166"/>
    <w:rsid w:val="005A528C"/>
    <w:rsid w:val="005A5568"/>
    <w:rsid w:val="005A597D"/>
    <w:rsid w:val="005A67C5"/>
    <w:rsid w:val="005A6CAE"/>
    <w:rsid w:val="005A7016"/>
    <w:rsid w:val="005A7A10"/>
    <w:rsid w:val="005A7E09"/>
    <w:rsid w:val="005B04E8"/>
    <w:rsid w:val="005B0CB6"/>
    <w:rsid w:val="005B101A"/>
    <w:rsid w:val="005B1546"/>
    <w:rsid w:val="005B1A26"/>
    <w:rsid w:val="005B1C9A"/>
    <w:rsid w:val="005B25A8"/>
    <w:rsid w:val="005B27FF"/>
    <w:rsid w:val="005B295D"/>
    <w:rsid w:val="005B29EC"/>
    <w:rsid w:val="005B29FE"/>
    <w:rsid w:val="005B35BE"/>
    <w:rsid w:val="005B376C"/>
    <w:rsid w:val="005B39E2"/>
    <w:rsid w:val="005B3EF9"/>
    <w:rsid w:val="005B44BC"/>
    <w:rsid w:val="005B495E"/>
    <w:rsid w:val="005B4D56"/>
    <w:rsid w:val="005B4F50"/>
    <w:rsid w:val="005B5099"/>
    <w:rsid w:val="005B5306"/>
    <w:rsid w:val="005B5980"/>
    <w:rsid w:val="005B600F"/>
    <w:rsid w:val="005B6192"/>
    <w:rsid w:val="005B658B"/>
    <w:rsid w:val="005B660E"/>
    <w:rsid w:val="005B6810"/>
    <w:rsid w:val="005B7000"/>
    <w:rsid w:val="005B734F"/>
    <w:rsid w:val="005C024E"/>
    <w:rsid w:val="005C04C3"/>
    <w:rsid w:val="005C0D10"/>
    <w:rsid w:val="005C1738"/>
    <w:rsid w:val="005C1F65"/>
    <w:rsid w:val="005C22D7"/>
    <w:rsid w:val="005C2DCB"/>
    <w:rsid w:val="005C3201"/>
    <w:rsid w:val="005C38E5"/>
    <w:rsid w:val="005C39F6"/>
    <w:rsid w:val="005C3A84"/>
    <w:rsid w:val="005C3DB7"/>
    <w:rsid w:val="005C3F4D"/>
    <w:rsid w:val="005C458C"/>
    <w:rsid w:val="005C45E2"/>
    <w:rsid w:val="005C474E"/>
    <w:rsid w:val="005C4F80"/>
    <w:rsid w:val="005C4FBD"/>
    <w:rsid w:val="005C52D5"/>
    <w:rsid w:val="005C5759"/>
    <w:rsid w:val="005C5CDF"/>
    <w:rsid w:val="005C5FC1"/>
    <w:rsid w:val="005C62BB"/>
    <w:rsid w:val="005C6342"/>
    <w:rsid w:val="005C6371"/>
    <w:rsid w:val="005C64F3"/>
    <w:rsid w:val="005C6588"/>
    <w:rsid w:val="005C6DBC"/>
    <w:rsid w:val="005C6FF2"/>
    <w:rsid w:val="005C7032"/>
    <w:rsid w:val="005C72C4"/>
    <w:rsid w:val="005C7A96"/>
    <w:rsid w:val="005D0005"/>
    <w:rsid w:val="005D032C"/>
    <w:rsid w:val="005D0756"/>
    <w:rsid w:val="005D120C"/>
    <w:rsid w:val="005D139E"/>
    <w:rsid w:val="005D13A0"/>
    <w:rsid w:val="005D19EA"/>
    <w:rsid w:val="005D1AC6"/>
    <w:rsid w:val="005D1EF1"/>
    <w:rsid w:val="005D2143"/>
    <w:rsid w:val="005D2732"/>
    <w:rsid w:val="005D29C8"/>
    <w:rsid w:val="005D2AEE"/>
    <w:rsid w:val="005D2B17"/>
    <w:rsid w:val="005D3053"/>
    <w:rsid w:val="005D346D"/>
    <w:rsid w:val="005D4193"/>
    <w:rsid w:val="005D45F0"/>
    <w:rsid w:val="005D4CFF"/>
    <w:rsid w:val="005D52DD"/>
    <w:rsid w:val="005D5616"/>
    <w:rsid w:val="005D5EE2"/>
    <w:rsid w:val="005D6479"/>
    <w:rsid w:val="005D69FC"/>
    <w:rsid w:val="005D7391"/>
    <w:rsid w:val="005D75CD"/>
    <w:rsid w:val="005D7EE5"/>
    <w:rsid w:val="005D7FC7"/>
    <w:rsid w:val="005E0810"/>
    <w:rsid w:val="005E0B4C"/>
    <w:rsid w:val="005E1265"/>
    <w:rsid w:val="005E1782"/>
    <w:rsid w:val="005E185D"/>
    <w:rsid w:val="005E1BFD"/>
    <w:rsid w:val="005E1D81"/>
    <w:rsid w:val="005E1DDB"/>
    <w:rsid w:val="005E2079"/>
    <w:rsid w:val="005E2507"/>
    <w:rsid w:val="005E32A5"/>
    <w:rsid w:val="005E3454"/>
    <w:rsid w:val="005E3CB1"/>
    <w:rsid w:val="005E3ED8"/>
    <w:rsid w:val="005E3F10"/>
    <w:rsid w:val="005E3FFD"/>
    <w:rsid w:val="005E4378"/>
    <w:rsid w:val="005E4927"/>
    <w:rsid w:val="005E49C0"/>
    <w:rsid w:val="005E4C15"/>
    <w:rsid w:val="005E4E28"/>
    <w:rsid w:val="005E4E90"/>
    <w:rsid w:val="005E55EA"/>
    <w:rsid w:val="005E58A3"/>
    <w:rsid w:val="005E63E3"/>
    <w:rsid w:val="005E7126"/>
    <w:rsid w:val="005E743B"/>
    <w:rsid w:val="005E785C"/>
    <w:rsid w:val="005F0030"/>
    <w:rsid w:val="005F00D5"/>
    <w:rsid w:val="005F0358"/>
    <w:rsid w:val="005F0431"/>
    <w:rsid w:val="005F048A"/>
    <w:rsid w:val="005F0F0E"/>
    <w:rsid w:val="005F17E4"/>
    <w:rsid w:val="005F1802"/>
    <w:rsid w:val="005F1DF2"/>
    <w:rsid w:val="005F219D"/>
    <w:rsid w:val="005F227B"/>
    <w:rsid w:val="005F2950"/>
    <w:rsid w:val="005F2C9B"/>
    <w:rsid w:val="005F34F3"/>
    <w:rsid w:val="005F371C"/>
    <w:rsid w:val="005F3781"/>
    <w:rsid w:val="005F39AA"/>
    <w:rsid w:val="005F39D1"/>
    <w:rsid w:val="005F3D92"/>
    <w:rsid w:val="005F464A"/>
    <w:rsid w:val="005F46D4"/>
    <w:rsid w:val="005F4CB7"/>
    <w:rsid w:val="005F4D77"/>
    <w:rsid w:val="005F4DD5"/>
    <w:rsid w:val="005F5095"/>
    <w:rsid w:val="005F5166"/>
    <w:rsid w:val="005F5509"/>
    <w:rsid w:val="005F60DA"/>
    <w:rsid w:val="005F6AB2"/>
    <w:rsid w:val="005F6C36"/>
    <w:rsid w:val="005F71EE"/>
    <w:rsid w:val="005F74DC"/>
    <w:rsid w:val="006001C0"/>
    <w:rsid w:val="00600341"/>
    <w:rsid w:val="0060109F"/>
    <w:rsid w:val="006015C4"/>
    <w:rsid w:val="00602109"/>
    <w:rsid w:val="0060237C"/>
    <w:rsid w:val="00602840"/>
    <w:rsid w:val="00602F35"/>
    <w:rsid w:val="00602F97"/>
    <w:rsid w:val="006037DD"/>
    <w:rsid w:val="00603C6F"/>
    <w:rsid w:val="00603D68"/>
    <w:rsid w:val="00604564"/>
    <w:rsid w:val="006048FE"/>
    <w:rsid w:val="00604D29"/>
    <w:rsid w:val="00604E62"/>
    <w:rsid w:val="00604E6E"/>
    <w:rsid w:val="006052F0"/>
    <w:rsid w:val="00605497"/>
    <w:rsid w:val="0060574D"/>
    <w:rsid w:val="00606128"/>
    <w:rsid w:val="0060669B"/>
    <w:rsid w:val="00606B78"/>
    <w:rsid w:val="00606C3C"/>
    <w:rsid w:val="00606E90"/>
    <w:rsid w:val="006076A8"/>
    <w:rsid w:val="0060781B"/>
    <w:rsid w:val="006109F5"/>
    <w:rsid w:val="006115AC"/>
    <w:rsid w:val="006117FD"/>
    <w:rsid w:val="00611E6D"/>
    <w:rsid w:val="00612193"/>
    <w:rsid w:val="0061252D"/>
    <w:rsid w:val="006127DD"/>
    <w:rsid w:val="00612C06"/>
    <w:rsid w:val="00612E5C"/>
    <w:rsid w:val="00613000"/>
    <w:rsid w:val="006131B6"/>
    <w:rsid w:val="0061331D"/>
    <w:rsid w:val="00613920"/>
    <w:rsid w:val="00613D69"/>
    <w:rsid w:val="00614236"/>
    <w:rsid w:val="006143BB"/>
    <w:rsid w:val="0061449A"/>
    <w:rsid w:val="00614545"/>
    <w:rsid w:val="006147FA"/>
    <w:rsid w:val="00614C60"/>
    <w:rsid w:val="00614D77"/>
    <w:rsid w:val="00614F48"/>
    <w:rsid w:val="00615880"/>
    <w:rsid w:val="006159DD"/>
    <w:rsid w:val="00615CAF"/>
    <w:rsid w:val="00615D6A"/>
    <w:rsid w:val="00615E0F"/>
    <w:rsid w:val="0061617C"/>
    <w:rsid w:val="00616C35"/>
    <w:rsid w:val="006175D1"/>
    <w:rsid w:val="006175E9"/>
    <w:rsid w:val="006179F4"/>
    <w:rsid w:val="00617B2B"/>
    <w:rsid w:val="006200DA"/>
    <w:rsid w:val="006205A0"/>
    <w:rsid w:val="006218E7"/>
    <w:rsid w:val="00621C9F"/>
    <w:rsid w:val="00622F41"/>
    <w:rsid w:val="006231FD"/>
    <w:rsid w:val="0062340C"/>
    <w:rsid w:val="00623512"/>
    <w:rsid w:val="006239EF"/>
    <w:rsid w:val="00623D2C"/>
    <w:rsid w:val="00624400"/>
    <w:rsid w:val="00624449"/>
    <w:rsid w:val="00624611"/>
    <w:rsid w:val="00624AD6"/>
    <w:rsid w:val="00624C50"/>
    <w:rsid w:val="00624D5D"/>
    <w:rsid w:val="006257D1"/>
    <w:rsid w:val="006258FD"/>
    <w:rsid w:val="00625BC2"/>
    <w:rsid w:val="00626488"/>
    <w:rsid w:val="0062658E"/>
    <w:rsid w:val="00626A7D"/>
    <w:rsid w:val="00626B3D"/>
    <w:rsid w:val="00626E47"/>
    <w:rsid w:val="00627E76"/>
    <w:rsid w:val="00627FCD"/>
    <w:rsid w:val="00630130"/>
    <w:rsid w:val="00630184"/>
    <w:rsid w:val="0063020D"/>
    <w:rsid w:val="006302C8"/>
    <w:rsid w:val="00630408"/>
    <w:rsid w:val="006304CF"/>
    <w:rsid w:val="006313C5"/>
    <w:rsid w:val="0063160F"/>
    <w:rsid w:val="00631C83"/>
    <w:rsid w:val="00631E0A"/>
    <w:rsid w:val="0063224B"/>
    <w:rsid w:val="00632334"/>
    <w:rsid w:val="006325BB"/>
    <w:rsid w:val="00632A7C"/>
    <w:rsid w:val="00632DC1"/>
    <w:rsid w:val="00632DE0"/>
    <w:rsid w:val="00633517"/>
    <w:rsid w:val="0063364F"/>
    <w:rsid w:val="0063365C"/>
    <w:rsid w:val="00633808"/>
    <w:rsid w:val="00633AF3"/>
    <w:rsid w:val="00634362"/>
    <w:rsid w:val="00634DF9"/>
    <w:rsid w:val="00634EBF"/>
    <w:rsid w:val="00635029"/>
    <w:rsid w:val="0063513A"/>
    <w:rsid w:val="0063540A"/>
    <w:rsid w:val="0063567B"/>
    <w:rsid w:val="00635744"/>
    <w:rsid w:val="00635CB3"/>
    <w:rsid w:val="00635E4A"/>
    <w:rsid w:val="00635F54"/>
    <w:rsid w:val="006360FA"/>
    <w:rsid w:val="0063670A"/>
    <w:rsid w:val="00637BED"/>
    <w:rsid w:val="00640BB7"/>
    <w:rsid w:val="00640D42"/>
    <w:rsid w:val="00641968"/>
    <w:rsid w:val="006419F9"/>
    <w:rsid w:val="00641B7C"/>
    <w:rsid w:val="00641CD8"/>
    <w:rsid w:val="006426B4"/>
    <w:rsid w:val="00642C10"/>
    <w:rsid w:val="00642DA2"/>
    <w:rsid w:val="00642EB7"/>
    <w:rsid w:val="00642F81"/>
    <w:rsid w:val="006430C1"/>
    <w:rsid w:val="00643EEF"/>
    <w:rsid w:val="006441CD"/>
    <w:rsid w:val="00644448"/>
    <w:rsid w:val="00644654"/>
    <w:rsid w:val="0064496D"/>
    <w:rsid w:val="00645B37"/>
    <w:rsid w:val="006461AF"/>
    <w:rsid w:val="0064688D"/>
    <w:rsid w:val="00647942"/>
    <w:rsid w:val="00650255"/>
    <w:rsid w:val="006509E2"/>
    <w:rsid w:val="00650B22"/>
    <w:rsid w:val="00650C2E"/>
    <w:rsid w:val="00650CBD"/>
    <w:rsid w:val="00651853"/>
    <w:rsid w:val="00651B17"/>
    <w:rsid w:val="00651C68"/>
    <w:rsid w:val="00652135"/>
    <w:rsid w:val="00652392"/>
    <w:rsid w:val="00652943"/>
    <w:rsid w:val="00652B9B"/>
    <w:rsid w:val="00652C31"/>
    <w:rsid w:val="00652DF9"/>
    <w:rsid w:val="00653730"/>
    <w:rsid w:val="0065435B"/>
    <w:rsid w:val="0065525A"/>
    <w:rsid w:val="00655F75"/>
    <w:rsid w:val="00656136"/>
    <w:rsid w:val="006562E4"/>
    <w:rsid w:val="00656BEA"/>
    <w:rsid w:val="006571CF"/>
    <w:rsid w:val="00657837"/>
    <w:rsid w:val="00657AF9"/>
    <w:rsid w:val="00657B71"/>
    <w:rsid w:val="006602C9"/>
    <w:rsid w:val="006606C5"/>
    <w:rsid w:val="006608DB"/>
    <w:rsid w:val="00660F41"/>
    <w:rsid w:val="00661330"/>
    <w:rsid w:val="006613D5"/>
    <w:rsid w:val="0066150B"/>
    <w:rsid w:val="0066185B"/>
    <w:rsid w:val="00661BAE"/>
    <w:rsid w:val="006623B9"/>
    <w:rsid w:val="0066262E"/>
    <w:rsid w:val="0066271A"/>
    <w:rsid w:val="00662C9B"/>
    <w:rsid w:val="00662DB9"/>
    <w:rsid w:val="00662DF7"/>
    <w:rsid w:val="00662FEC"/>
    <w:rsid w:val="006631C9"/>
    <w:rsid w:val="006637EA"/>
    <w:rsid w:val="0066391A"/>
    <w:rsid w:val="00663B7D"/>
    <w:rsid w:val="00663FD3"/>
    <w:rsid w:val="006647A2"/>
    <w:rsid w:val="0066482E"/>
    <w:rsid w:val="00664C6B"/>
    <w:rsid w:val="006654A4"/>
    <w:rsid w:val="0066559A"/>
    <w:rsid w:val="00665E83"/>
    <w:rsid w:val="00665F09"/>
    <w:rsid w:val="00666012"/>
    <w:rsid w:val="00666233"/>
    <w:rsid w:val="00666470"/>
    <w:rsid w:val="00666FA3"/>
    <w:rsid w:val="006674F8"/>
    <w:rsid w:val="0066758D"/>
    <w:rsid w:val="00667777"/>
    <w:rsid w:val="00667829"/>
    <w:rsid w:val="00667941"/>
    <w:rsid w:val="00667BA3"/>
    <w:rsid w:val="00667D24"/>
    <w:rsid w:val="00667F98"/>
    <w:rsid w:val="00670429"/>
    <w:rsid w:val="00670902"/>
    <w:rsid w:val="00670F4A"/>
    <w:rsid w:val="006713F1"/>
    <w:rsid w:val="006715A5"/>
    <w:rsid w:val="00671613"/>
    <w:rsid w:val="00671D68"/>
    <w:rsid w:val="00671E3C"/>
    <w:rsid w:val="00671FF7"/>
    <w:rsid w:val="00672062"/>
    <w:rsid w:val="006721C0"/>
    <w:rsid w:val="00672C3F"/>
    <w:rsid w:val="00673481"/>
    <w:rsid w:val="006734DC"/>
    <w:rsid w:val="00673A20"/>
    <w:rsid w:val="00673C92"/>
    <w:rsid w:val="00673D8A"/>
    <w:rsid w:val="00674441"/>
    <w:rsid w:val="0067447B"/>
    <w:rsid w:val="0067514F"/>
    <w:rsid w:val="006757C8"/>
    <w:rsid w:val="00675980"/>
    <w:rsid w:val="00675A61"/>
    <w:rsid w:val="00675D82"/>
    <w:rsid w:val="00675E39"/>
    <w:rsid w:val="00675F73"/>
    <w:rsid w:val="006766AD"/>
    <w:rsid w:val="00676DAE"/>
    <w:rsid w:val="0068042D"/>
    <w:rsid w:val="0068046D"/>
    <w:rsid w:val="006805EB"/>
    <w:rsid w:val="006807D4"/>
    <w:rsid w:val="00680DF0"/>
    <w:rsid w:val="00681226"/>
    <w:rsid w:val="006814C5"/>
    <w:rsid w:val="006816E1"/>
    <w:rsid w:val="006817A2"/>
    <w:rsid w:val="00681B44"/>
    <w:rsid w:val="00682462"/>
    <w:rsid w:val="00682468"/>
    <w:rsid w:val="00682A1A"/>
    <w:rsid w:val="00682E2F"/>
    <w:rsid w:val="00683007"/>
    <w:rsid w:val="0068315E"/>
    <w:rsid w:val="00683662"/>
    <w:rsid w:val="00683A75"/>
    <w:rsid w:val="00683D31"/>
    <w:rsid w:val="00684741"/>
    <w:rsid w:val="0068556B"/>
    <w:rsid w:val="006856F2"/>
    <w:rsid w:val="00685AD3"/>
    <w:rsid w:val="00685AF3"/>
    <w:rsid w:val="00685AFB"/>
    <w:rsid w:val="00685F3E"/>
    <w:rsid w:val="0068687E"/>
    <w:rsid w:val="00686B8F"/>
    <w:rsid w:val="00686F22"/>
    <w:rsid w:val="00686F3B"/>
    <w:rsid w:val="00687578"/>
    <w:rsid w:val="006878F5"/>
    <w:rsid w:val="00687E8F"/>
    <w:rsid w:val="00690C59"/>
    <w:rsid w:val="00691B82"/>
    <w:rsid w:val="00691CF5"/>
    <w:rsid w:val="00691DAC"/>
    <w:rsid w:val="0069249A"/>
    <w:rsid w:val="0069296F"/>
    <w:rsid w:val="00692AF1"/>
    <w:rsid w:val="00692E45"/>
    <w:rsid w:val="0069306B"/>
    <w:rsid w:val="0069340D"/>
    <w:rsid w:val="00693B1C"/>
    <w:rsid w:val="006942A9"/>
    <w:rsid w:val="00694C0D"/>
    <w:rsid w:val="00694ED8"/>
    <w:rsid w:val="006954CC"/>
    <w:rsid w:val="00695CA6"/>
    <w:rsid w:val="00696259"/>
    <w:rsid w:val="00696353"/>
    <w:rsid w:val="00696639"/>
    <w:rsid w:val="006969A0"/>
    <w:rsid w:val="00696BC5"/>
    <w:rsid w:val="00696C31"/>
    <w:rsid w:val="00696DB9"/>
    <w:rsid w:val="0069749D"/>
    <w:rsid w:val="00697887"/>
    <w:rsid w:val="006A0060"/>
    <w:rsid w:val="006A027D"/>
    <w:rsid w:val="006A03D5"/>
    <w:rsid w:val="006A04B6"/>
    <w:rsid w:val="006A0B24"/>
    <w:rsid w:val="006A14A6"/>
    <w:rsid w:val="006A1A2C"/>
    <w:rsid w:val="006A1DFE"/>
    <w:rsid w:val="006A2737"/>
    <w:rsid w:val="006A2937"/>
    <w:rsid w:val="006A2BA0"/>
    <w:rsid w:val="006A3B51"/>
    <w:rsid w:val="006A4E2B"/>
    <w:rsid w:val="006A4E80"/>
    <w:rsid w:val="006A5009"/>
    <w:rsid w:val="006A6167"/>
    <w:rsid w:val="006A65F7"/>
    <w:rsid w:val="006A6803"/>
    <w:rsid w:val="006A6B72"/>
    <w:rsid w:val="006A7690"/>
    <w:rsid w:val="006B0670"/>
    <w:rsid w:val="006B0731"/>
    <w:rsid w:val="006B079F"/>
    <w:rsid w:val="006B097F"/>
    <w:rsid w:val="006B0AD2"/>
    <w:rsid w:val="006B0F8A"/>
    <w:rsid w:val="006B1A95"/>
    <w:rsid w:val="006B1C0C"/>
    <w:rsid w:val="006B23E5"/>
    <w:rsid w:val="006B2EF7"/>
    <w:rsid w:val="006B30C6"/>
    <w:rsid w:val="006B30EC"/>
    <w:rsid w:val="006B329A"/>
    <w:rsid w:val="006B3A73"/>
    <w:rsid w:val="006B444D"/>
    <w:rsid w:val="006B4A11"/>
    <w:rsid w:val="006B5117"/>
    <w:rsid w:val="006B54FF"/>
    <w:rsid w:val="006B5E26"/>
    <w:rsid w:val="006B644D"/>
    <w:rsid w:val="006B66BB"/>
    <w:rsid w:val="006B6A90"/>
    <w:rsid w:val="006B6BB7"/>
    <w:rsid w:val="006B6FAA"/>
    <w:rsid w:val="006B70CE"/>
    <w:rsid w:val="006B7235"/>
    <w:rsid w:val="006B74A8"/>
    <w:rsid w:val="006B75C1"/>
    <w:rsid w:val="006B781A"/>
    <w:rsid w:val="006B7C9D"/>
    <w:rsid w:val="006C01E4"/>
    <w:rsid w:val="006C07C3"/>
    <w:rsid w:val="006C0CB5"/>
    <w:rsid w:val="006C121C"/>
    <w:rsid w:val="006C1800"/>
    <w:rsid w:val="006C187A"/>
    <w:rsid w:val="006C2502"/>
    <w:rsid w:val="006C2F44"/>
    <w:rsid w:val="006C3267"/>
    <w:rsid w:val="006C33DA"/>
    <w:rsid w:val="006C3B04"/>
    <w:rsid w:val="006C4706"/>
    <w:rsid w:val="006C49D5"/>
    <w:rsid w:val="006C557E"/>
    <w:rsid w:val="006C58B4"/>
    <w:rsid w:val="006C58E4"/>
    <w:rsid w:val="006C5FD1"/>
    <w:rsid w:val="006C6D10"/>
    <w:rsid w:val="006C6F44"/>
    <w:rsid w:val="006C70BD"/>
    <w:rsid w:val="006C795D"/>
    <w:rsid w:val="006C7C49"/>
    <w:rsid w:val="006D0394"/>
    <w:rsid w:val="006D04E5"/>
    <w:rsid w:val="006D0DE5"/>
    <w:rsid w:val="006D0E15"/>
    <w:rsid w:val="006D10BF"/>
    <w:rsid w:val="006D1311"/>
    <w:rsid w:val="006D152E"/>
    <w:rsid w:val="006D1BD1"/>
    <w:rsid w:val="006D280E"/>
    <w:rsid w:val="006D2E2C"/>
    <w:rsid w:val="006D374A"/>
    <w:rsid w:val="006D3B0F"/>
    <w:rsid w:val="006D3D72"/>
    <w:rsid w:val="006D402D"/>
    <w:rsid w:val="006D4505"/>
    <w:rsid w:val="006D4DB5"/>
    <w:rsid w:val="006D5142"/>
    <w:rsid w:val="006D566C"/>
    <w:rsid w:val="006D5721"/>
    <w:rsid w:val="006D5B5C"/>
    <w:rsid w:val="006D6056"/>
    <w:rsid w:val="006D6576"/>
    <w:rsid w:val="006D6973"/>
    <w:rsid w:val="006D7103"/>
    <w:rsid w:val="006D7ACF"/>
    <w:rsid w:val="006D7BA7"/>
    <w:rsid w:val="006D7C64"/>
    <w:rsid w:val="006D7F14"/>
    <w:rsid w:val="006D7F85"/>
    <w:rsid w:val="006E00C1"/>
    <w:rsid w:val="006E0151"/>
    <w:rsid w:val="006E0699"/>
    <w:rsid w:val="006E0C9D"/>
    <w:rsid w:val="006E1287"/>
    <w:rsid w:val="006E151E"/>
    <w:rsid w:val="006E17CD"/>
    <w:rsid w:val="006E1C65"/>
    <w:rsid w:val="006E1E26"/>
    <w:rsid w:val="006E288B"/>
    <w:rsid w:val="006E29AA"/>
    <w:rsid w:val="006E3032"/>
    <w:rsid w:val="006E390A"/>
    <w:rsid w:val="006E4493"/>
    <w:rsid w:val="006E4872"/>
    <w:rsid w:val="006E4D26"/>
    <w:rsid w:val="006E56F2"/>
    <w:rsid w:val="006E57E1"/>
    <w:rsid w:val="006E5820"/>
    <w:rsid w:val="006E5882"/>
    <w:rsid w:val="006E5D0B"/>
    <w:rsid w:val="006E60E4"/>
    <w:rsid w:val="006E643E"/>
    <w:rsid w:val="006E6972"/>
    <w:rsid w:val="006E6DC0"/>
    <w:rsid w:val="006E7088"/>
    <w:rsid w:val="006E765F"/>
    <w:rsid w:val="006E7BB3"/>
    <w:rsid w:val="006F0349"/>
    <w:rsid w:val="006F15EE"/>
    <w:rsid w:val="006F19B4"/>
    <w:rsid w:val="006F1B6A"/>
    <w:rsid w:val="006F1CCA"/>
    <w:rsid w:val="006F2823"/>
    <w:rsid w:val="006F2BB4"/>
    <w:rsid w:val="006F2EE0"/>
    <w:rsid w:val="006F3D36"/>
    <w:rsid w:val="006F3EEC"/>
    <w:rsid w:val="006F453A"/>
    <w:rsid w:val="006F4C0B"/>
    <w:rsid w:val="006F5295"/>
    <w:rsid w:val="006F56EE"/>
    <w:rsid w:val="006F593A"/>
    <w:rsid w:val="006F5D29"/>
    <w:rsid w:val="006F5FC0"/>
    <w:rsid w:val="006F61E3"/>
    <w:rsid w:val="006F653A"/>
    <w:rsid w:val="006F6609"/>
    <w:rsid w:val="006F6A13"/>
    <w:rsid w:val="006F7335"/>
    <w:rsid w:val="006F760B"/>
    <w:rsid w:val="006F7DBB"/>
    <w:rsid w:val="006F7E3F"/>
    <w:rsid w:val="006F7E52"/>
    <w:rsid w:val="007005B8"/>
    <w:rsid w:val="007005CE"/>
    <w:rsid w:val="007009C9"/>
    <w:rsid w:val="00700E2D"/>
    <w:rsid w:val="00700E3C"/>
    <w:rsid w:val="00701191"/>
    <w:rsid w:val="00702230"/>
    <w:rsid w:val="00702248"/>
    <w:rsid w:val="0070228E"/>
    <w:rsid w:val="00702D17"/>
    <w:rsid w:val="00702DDF"/>
    <w:rsid w:val="00702EFE"/>
    <w:rsid w:val="0070329E"/>
    <w:rsid w:val="00703D18"/>
    <w:rsid w:val="00703F72"/>
    <w:rsid w:val="0070445D"/>
    <w:rsid w:val="007044F3"/>
    <w:rsid w:val="00704C32"/>
    <w:rsid w:val="00704D81"/>
    <w:rsid w:val="0070549A"/>
    <w:rsid w:val="007064AB"/>
    <w:rsid w:val="007068EC"/>
    <w:rsid w:val="00706AD2"/>
    <w:rsid w:val="00706F21"/>
    <w:rsid w:val="00707168"/>
    <w:rsid w:val="0070763B"/>
    <w:rsid w:val="007105F6"/>
    <w:rsid w:val="007108EC"/>
    <w:rsid w:val="00710CC6"/>
    <w:rsid w:val="00711588"/>
    <w:rsid w:val="0071190F"/>
    <w:rsid w:val="007119F7"/>
    <w:rsid w:val="00711ECD"/>
    <w:rsid w:val="0071223F"/>
    <w:rsid w:val="00712591"/>
    <w:rsid w:val="0071279E"/>
    <w:rsid w:val="007129E4"/>
    <w:rsid w:val="00712F11"/>
    <w:rsid w:val="007130BD"/>
    <w:rsid w:val="00713389"/>
    <w:rsid w:val="0071370B"/>
    <w:rsid w:val="0071388A"/>
    <w:rsid w:val="0071390F"/>
    <w:rsid w:val="007147BA"/>
    <w:rsid w:val="00714A21"/>
    <w:rsid w:val="00714D65"/>
    <w:rsid w:val="00715171"/>
    <w:rsid w:val="00716079"/>
    <w:rsid w:val="00716091"/>
    <w:rsid w:val="007161AB"/>
    <w:rsid w:val="007164BD"/>
    <w:rsid w:val="007167D7"/>
    <w:rsid w:val="00717765"/>
    <w:rsid w:val="00717ADB"/>
    <w:rsid w:val="00717CFE"/>
    <w:rsid w:val="00720070"/>
    <w:rsid w:val="007208A3"/>
    <w:rsid w:val="00720B4A"/>
    <w:rsid w:val="00720ED4"/>
    <w:rsid w:val="00721061"/>
    <w:rsid w:val="00721DA4"/>
    <w:rsid w:val="00721EC7"/>
    <w:rsid w:val="00722596"/>
    <w:rsid w:val="00722BB6"/>
    <w:rsid w:val="00723134"/>
    <w:rsid w:val="00723627"/>
    <w:rsid w:val="00723746"/>
    <w:rsid w:val="00723801"/>
    <w:rsid w:val="00723869"/>
    <w:rsid w:val="0072395C"/>
    <w:rsid w:val="00723A89"/>
    <w:rsid w:val="00724393"/>
    <w:rsid w:val="007243EF"/>
    <w:rsid w:val="00724523"/>
    <w:rsid w:val="007248FE"/>
    <w:rsid w:val="00724F71"/>
    <w:rsid w:val="007257BA"/>
    <w:rsid w:val="00725A71"/>
    <w:rsid w:val="00725F4D"/>
    <w:rsid w:val="0072689A"/>
    <w:rsid w:val="00726D4F"/>
    <w:rsid w:val="0072736C"/>
    <w:rsid w:val="00727939"/>
    <w:rsid w:val="007279FC"/>
    <w:rsid w:val="00727D54"/>
    <w:rsid w:val="00727E98"/>
    <w:rsid w:val="00730C01"/>
    <w:rsid w:val="00730C9E"/>
    <w:rsid w:val="00731590"/>
    <w:rsid w:val="0073180B"/>
    <w:rsid w:val="00731D64"/>
    <w:rsid w:val="00732489"/>
    <w:rsid w:val="0073323B"/>
    <w:rsid w:val="00733595"/>
    <w:rsid w:val="00733851"/>
    <w:rsid w:val="007339ED"/>
    <w:rsid w:val="007349D8"/>
    <w:rsid w:val="00734C22"/>
    <w:rsid w:val="0073511A"/>
    <w:rsid w:val="007356F4"/>
    <w:rsid w:val="00735C61"/>
    <w:rsid w:val="007361AA"/>
    <w:rsid w:val="007368C9"/>
    <w:rsid w:val="00737CD2"/>
    <w:rsid w:val="00737FCF"/>
    <w:rsid w:val="00740263"/>
    <w:rsid w:val="007406CC"/>
    <w:rsid w:val="00741E85"/>
    <w:rsid w:val="00741F16"/>
    <w:rsid w:val="00742157"/>
    <w:rsid w:val="0074236A"/>
    <w:rsid w:val="0074255B"/>
    <w:rsid w:val="007429D6"/>
    <w:rsid w:val="00743149"/>
    <w:rsid w:val="00743274"/>
    <w:rsid w:val="00743E59"/>
    <w:rsid w:val="007440FC"/>
    <w:rsid w:val="007447CB"/>
    <w:rsid w:val="007456AC"/>
    <w:rsid w:val="00745AFF"/>
    <w:rsid w:val="007463D5"/>
    <w:rsid w:val="007466B6"/>
    <w:rsid w:val="0074692C"/>
    <w:rsid w:val="00746AB1"/>
    <w:rsid w:val="007471FB"/>
    <w:rsid w:val="0074742E"/>
    <w:rsid w:val="00747707"/>
    <w:rsid w:val="0075031D"/>
    <w:rsid w:val="007505D0"/>
    <w:rsid w:val="00750DD8"/>
    <w:rsid w:val="00751AC7"/>
    <w:rsid w:val="00751B93"/>
    <w:rsid w:val="00751ED6"/>
    <w:rsid w:val="007520BE"/>
    <w:rsid w:val="00752FCA"/>
    <w:rsid w:val="00753215"/>
    <w:rsid w:val="007532E2"/>
    <w:rsid w:val="007536B2"/>
    <w:rsid w:val="00753BA3"/>
    <w:rsid w:val="007541DD"/>
    <w:rsid w:val="0075420A"/>
    <w:rsid w:val="00754F4E"/>
    <w:rsid w:val="007556CE"/>
    <w:rsid w:val="007557C1"/>
    <w:rsid w:val="0075588B"/>
    <w:rsid w:val="007559AB"/>
    <w:rsid w:val="00755F43"/>
    <w:rsid w:val="007564AA"/>
    <w:rsid w:val="00756903"/>
    <w:rsid w:val="00756942"/>
    <w:rsid w:val="00756A93"/>
    <w:rsid w:val="00757433"/>
    <w:rsid w:val="00757622"/>
    <w:rsid w:val="00757BAD"/>
    <w:rsid w:val="00757BE3"/>
    <w:rsid w:val="007605CD"/>
    <w:rsid w:val="00760781"/>
    <w:rsid w:val="00760922"/>
    <w:rsid w:val="007609E0"/>
    <w:rsid w:val="00760B25"/>
    <w:rsid w:val="00761AD1"/>
    <w:rsid w:val="00761CDE"/>
    <w:rsid w:val="0076221C"/>
    <w:rsid w:val="0076242C"/>
    <w:rsid w:val="00762916"/>
    <w:rsid w:val="00762C05"/>
    <w:rsid w:val="007636DC"/>
    <w:rsid w:val="00763BCC"/>
    <w:rsid w:val="0076435D"/>
    <w:rsid w:val="00764A2A"/>
    <w:rsid w:val="00764EF3"/>
    <w:rsid w:val="00764F08"/>
    <w:rsid w:val="0076500C"/>
    <w:rsid w:val="00765316"/>
    <w:rsid w:val="00765512"/>
    <w:rsid w:val="0076552C"/>
    <w:rsid w:val="007659BA"/>
    <w:rsid w:val="00765B5B"/>
    <w:rsid w:val="00765FB9"/>
    <w:rsid w:val="007661F3"/>
    <w:rsid w:val="00766216"/>
    <w:rsid w:val="00766F4E"/>
    <w:rsid w:val="00766FB1"/>
    <w:rsid w:val="007676DC"/>
    <w:rsid w:val="00767AE4"/>
    <w:rsid w:val="007700BA"/>
    <w:rsid w:val="0077078A"/>
    <w:rsid w:val="007708FB"/>
    <w:rsid w:val="00770A92"/>
    <w:rsid w:val="00770FC3"/>
    <w:rsid w:val="00771670"/>
    <w:rsid w:val="0077257F"/>
    <w:rsid w:val="007730AD"/>
    <w:rsid w:val="0077329C"/>
    <w:rsid w:val="0077429F"/>
    <w:rsid w:val="00774675"/>
    <w:rsid w:val="00774B06"/>
    <w:rsid w:val="00774CBF"/>
    <w:rsid w:val="00774DB0"/>
    <w:rsid w:val="00774E8C"/>
    <w:rsid w:val="007756C7"/>
    <w:rsid w:val="00776809"/>
    <w:rsid w:val="00776985"/>
    <w:rsid w:val="00776D2D"/>
    <w:rsid w:val="00776FB0"/>
    <w:rsid w:val="00780DE3"/>
    <w:rsid w:val="0078180A"/>
    <w:rsid w:val="0078199F"/>
    <w:rsid w:val="00781DCF"/>
    <w:rsid w:val="00782078"/>
    <w:rsid w:val="00782083"/>
    <w:rsid w:val="00782C6E"/>
    <w:rsid w:val="007832AA"/>
    <w:rsid w:val="0078353F"/>
    <w:rsid w:val="00783901"/>
    <w:rsid w:val="00783FF8"/>
    <w:rsid w:val="007840B1"/>
    <w:rsid w:val="007846B2"/>
    <w:rsid w:val="00784A69"/>
    <w:rsid w:val="007851E0"/>
    <w:rsid w:val="0078548A"/>
    <w:rsid w:val="00786AAF"/>
    <w:rsid w:val="007879CE"/>
    <w:rsid w:val="00790239"/>
    <w:rsid w:val="007902B0"/>
    <w:rsid w:val="0079100F"/>
    <w:rsid w:val="007918A0"/>
    <w:rsid w:val="007919FA"/>
    <w:rsid w:val="00791EA2"/>
    <w:rsid w:val="00793186"/>
    <w:rsid w:val="0079333F"/>
    <w:rsid w:val="00793502"/>
    <w:rsid w:val="00794438"/>
    <w:rsid w:val="00794520"/>
    <w:rsid w:val="007947A4"/>
    <w:rsid w:val="00794B6F"/>
    <w:rsid w:val="00794DC5"/>
    <w:rsid w:val="00794EE4"/>
    <w:rsid w:val="007954EF"/>
    <w:rsid w:val="00796F07"/>
    <w:rsid w:val="0079724F"/>
    <w:rsid w:val="0079738C"/>
    <w:rsid w:val="0079769D"/>
    <w:rsid w:val="007A0483"/>
    <w:rsid w:val="007A09DC"/>
    <w:rsid w:val="007A0B2E"/>
    <w:rsid w:val="007A11A0"/>
    <w:rsid w:val="007A134F"/>
    <w:rsid w:val="007A1937"/>
    <w:rsid w:val="007A1EBA"/>
    <w:rsid w:val="007A1EFC"/>
    <w:rsid w:val="007A2061"/>
    <w:rsid w:val="007A3451"/>
    <w:rsid w:val="007A4712"/>
    <w:rsid w:val="007A566D"/>
    <w:rsid w:val="007A5743"/>
    <w:rsid w:val="007A5AB4"/>
    <w:rsid w:val="007A6162"/>
    <w:rsid w:val="007A66E8"/>
    <w:rsid w:val="007A67F2"/>
    <w:rsid w:val="007A6BA2"/>
    <w:rsid w:val="007A758F"/>
    <w:rsid w:val="007A7A31"/>
    <w:rsid w:val="007A7D65"/>
    <w:rsid w:val="007A7E7D"/>
    <w:rsid w:val="007B0430"/>
    <w:rsid w:val="007B0524"/>
    <w:rsid w:val="007B0BF6"/>
    <w:rsid w:val="007B14C4"/>
    <w:rsid w:val="007B160F"/>
    <w:rsid w:val="007B18B4"/>
    <w:rsid w:val="007B1C56"/>
    <w:rsid w:val="007B1ED0"/>
    <w:rsid w:val="007B1F86"/>
    <w:rsid w:val="007B323C"/>
    <w:rsid w:val="007B3A3A"/>
    <w:rsid w:val="007B3C3B"/>
    <w:rsid w:val="007B3FB2"/>
    <w:rsid w:val="007B3FDB"/>
    <w:rsid w:val="007B4265"/>
    <w:rsid w:val="007B437A"/>
    <w:rsid w:val="007B45EB"/>
    <w:rsid w:val="007B47BA"/>
    <w:rsid w:val="007B47D4"/>
    <w:rsid w:val="007B54A6"/>
    <w:rsid w:val="007B56CD"/>
    <w:rsid w:val="007B57D4"/>
    <w:rsid w:val="007B587D"/>
    <w:rsid w:val="007B5ADD"/>
    <w:rsid w:val="007B5BB7"/>
    <w:rsid w:val="007B5BCA"/>
    <w:rsid w:val="007B5FA0"/>
    <w:rsid w:val="007B6869"/>
    <w:rsid w:val="007B686F"/>
    <w:rsid w:val="007B6ABC"/>
    <w:rsid w:val="007B7264"/>
    <w:rsid w:val="007B74EB"/>
    <w:rsid w:val="007B77A8"/>
    <w:rsid w:val="007B7D07"/>
    <w:rsid w:val="007C001A"/>
    <w:rsid w:val="007C11CA"/>
    <w:rsid w:val="007C159E"/>
    <w:rsid w:val="007C1B1B"/>
    <w:rsid w:val="007C1DF9"/>
    <w:rsid w:val="007C2BC2"/>
    <w:rsid w:val="007C2F8F"/>
    <w:rsid w:val="007C306C"/>
    <w:rsid w:val="007C30A7"/>
    <w:rsid w:val="007C332B"/>
    <w:rsid w:val="007C3C95"/>
    <w:rsid w:val="007C44B8"/>
    <w:rsid w:val="007C4F9C"/>
    <w:rsid w:val="007C51CC"/>
    <w:rsid w:val="007C548E"/>
    <w:rsid w:val="007C568A"/>
    <w:rsid w:val="007C6148"/>
    <w:rsid w:val="007C622C"/>
    <w:rsid w:val="007C6A16"/>
    <w:rsid w:val="007C6A22"/>
    <w:rsid w:val="007C6B42"/>
    <w:rsid w:val="007C785B"/>
    <w:rsid w:val="007C7EE4"/>
    <w:rsid w:val="007C7F14"/>
    <w:rsid w:val="007D02E6"/>
    <w:rsid w:val="007D03AB"/>
    <w:rsid w:val="007D063A"/>
    <w:rsid w:val="007D0676"/>
    <w:rsid w:val="007D06D4"/>
    <w:rsid w:val="007D1112"/>
    <w:rsid w:val="007D1AEB"/>
    <w:rsid w:val="007D1EE0"/>
    <w:rsid w:val="007D2A76"/>
    <w:rsid w:val="007D3209"/>
    <w:rsid w:val="007D3725"/>
    <w:rsid w:val="007D4081"/>
    <w:rsid w:val="007D4BCF"/>
    <w:rsid w:val="007D4D28"/>
    <w:rsid w:val="007D6B4E"/>
    <w:rsid w:val="007D7817"/>
    <w:rsid w:val="007E0CE3"/>
    <w:rsid w:val="007E0D4D"/>
    <w:rsid w:val="007E15CD"/>
    <w:rsid w:val="007E21B9"/>
    <w:rsid w:val="007E23BA"/>
    <w:rsid w:val="007E2491"/>
    <w:rsid w:val="007E287D"/>
    <w:rsid w:val="007E311A"/>
    <w:rsid w:val="007E3679"/>
    <w:rsid w:val="007E372F"/>
    <w:rsid w:val="007E3EBE"/>
    <w:rsid w:val="007E466B"/>
    <w:rsid w:val="007E53F5"/>
    <w:rsid w:val="007E545B"/>
    <w:rsid w:val="007E576A"/>
    <w:rsid w:val="007E57A0"/>
    <w:rsid w:val="007E6236"/>
    <w:rsid w:val="007E6AB4"/>
    <w:rsid w:val="007E6D7B"/>
    <w:rsid w:val="007E72F5"/>
    <w:rsid w:val="007E76FE"/>
    <w:rsid w:val="007F08EB"/>
    <w:rsid w:val="007F09D1"/>
    <w:rsid w:val="007F1BAA"/>
    <w:rsid w:val="007F24AA"/>
    <w:rsid w:val="007F25A5"/>
    <w:rsid w:val="007F2D8F"/>
    <w:rsid w:val="007F2E5B"/>
    <w:rsid w:val="007F3158"/>
    <w:rsid w:val="007F3473"/>
    <w:rsid w:val="007F4950"/>
    <w:rsid w:val="007F4FBF"/>
    <w:rsid w:val="007F517E"/>
    <w:rsid w:val="007F5304"/>
    <w:rsid w:val="007F5789"/>
    <w:rsid w:val="007F5C33"/>
    <w:rsid w:val="007F5CAC"/>
    <w:rsid w:val="007F644F"/>
    <w:rsid w:val="007F669C"/>
    <w:rsid w:val="007F6B25"/>
    <w:rsid w:val="007F6D1E"/>
    <w:rsid w:val="007F770B"/>
    <w:rsid w:val="0080018D"/>
    <w:rsid w:val="00800B96"/>
    <w:rsid w:val="00800C48"/>
    <w:rsid w:val="00800D66"/>
    <w:rsid w:val="00800FC3"/>
    <w:rsid w:val="00801365"/>
    <w:rsid w:val="008013FC"/>
    <w:rsid w:val="008018FF"/>
    <w:rsid w:val="008019B7"/>
    <w:rsid w:val="00801B3D"/>
    <w:rsid w:val="00801C91"/>
    <w:rsid w:val="00801D17"/>
    <w:rsid w:val="00801D2F"/>
    <w:rsid w:val="00802077"/>
    <w:rsid w:val="008020FF"/>
    <w:rsid w:val="00802C03"/>
    <w:rsid w:val="008033D1"/>
    <w:rsid w:val="00803492"/>
    <w:rsid w:val="008034C7"/>
    <w:rsid w:val="00803657"/>
    <w:rsid w:val="008036BA"/>
    <w:rsid w:val="008039B9"/>
    <w:rsid w:val="00803F2D"/>
    <w:rsid w:val="008044FD"/>
    <w:rsid w:val="00804520"/>
    <w:rsid w:val="00805D2B"/>
    <w:rsid w:val="0080620E"/>
    <w:rsid w:val="00806C32"/>
    <w:rsid w:val="00807011"/>
    <w:rsid w:val="008075CE"/>
    <w:rsid w:val="00807D27"/>
    <w:rsid w:val="00810258"/>
    <w:rsid w:val="0081035D"/>
    <w:rsid w:val="00810360"/>
    <w:rsid w:val="00810512"/>
    <w:rsid w:val="00810905"/>
    <w:rsid w:val="00810AB6"/>
    <w:rsid w:val="00810B53"/>
    <w:rsid w:val="00811F1C"/>
    <w:rsid w:val="00812DF9"/>
    <w:rsid w:val="0081325D"/>
    <w:rsid w:val="0081326B"/>
    <w:rsid w:val="00814622"/>
    <w:rsid w:val="0081491E"/>
    <w:rsid w:val="00815101"/>
    <w:rsid w:val="008152C2"/>
    <w:rsid w:val="008159F0"/>
    <w:rsid w:val="00815BD1"/>
    <w:rsid w:val="00815D84"/>
    <w:rsid w:val="00815FE9"/>
    <w:rsid w:val="00816A3A"/>
    <w:rsid w:val="00816C2F"/>
    <w:rsid w:val="00816F6D"/>
    <w:rsid w:val="008170D6"/>
    <w:rsid w:val="008173D7"/>
    <w:rsid w:val="00817AEB"/>
    <w:rsid w:val="00817C08"/>
    <w:rsid w:val="00817DB2"/>
    <w:rsid w:val="00820030"/>
    <w:rsid w:val="00820A11"/>
    <w:rsid w:val="00821517"/>
    <w:rsid w:val="008219FF"/>
    <w:rsid w:val="00821A25"/>
    <w:rsid w:val="00821C1A"/>
    <w:rsid w:val="0082314A"/>
    <w:rsid w:val="00823482"/>
    <w:rsid w:val="0082383D"/>
    <w:rsid w:val="008238CD"/>
    <w:rsid w:val="00823E28"/>
    <w:rsid w:val="00824339"/>
    <w:rsid w:val="00824594"/>
    <w:rsid w:val="00824DBE"/>
    <w:rsid w:val="00825253"/>
    <w:rsid w:val="00825834"/>
    <w:rsid w:val="0082646D"/>
    <w:rsid w:val="0082669C"/>
    <w:rsid w:val="00826922"/>
    <w:rsid w:val="00826BF9"/>
    <w:rsid w:val="00826C0C"/>
    <w:rsid w:val="00826D6B"/>
    <w:rsid w:val="008271EC"/>
    <w:rsid w:val="00827D7D"/>
    <w:rsid w:val="00827F42"/>
    <w:rsid w:val="00830D0D"/>
    <w:rsid w:val="0083100A"/>
    <w:rsid w:val="0083119D"/>
    <w:rsid w:val="00832224"/>
    <w:rsid w:val="0083255C"/>
    <w:rsid w:val="00832918"/>
    <w:rsid w:val="00832A32"/>
    <w:rsid w:val="00832BA9"/>
    <w:rsid w:val="00832E64"/>
    <w:rsid w:val="00832EA8"/>
    <w:rsid w:val="008331E8"/>
    <w:rsid w:val="0083378A"/>
    <w:rsid w:val="008338C6"/>
    <w:rsid w:val="00833BB4"/>
    <w:rsid w:val="0083401A"/>
    <w:rsid w:val="008349EB"/>
    <w:rsid w:val="00834BAB"/>
    <w:rsid w:val="00834E3C"/>
    <w:rsid w:val="00834FB4"/>
    <w:rsid w:val="008350D2"/>
    <w:rsid w:val="00835210"/>
    <w:rsid w:val="008358FD"/>
    <w:rsid w:val="00835A85"/>
    <w:rsid w:val="00835AB1"/>
    <w:rsid w:val="00835FD0"/>
    <w:rsid w:val="00835FE8"/>
    <w:rsid w:val="008361C4"/>
    <w:rsid w:val="0083649E"/>
    <w:rsid w:val="0083691E"/>
    <w:rsid w:val="00837444"/>
    <w:rsid w:val="008375FC"/>
    <w:rsid w:val="00837C79"/>
    <w:rsid w:val="0084060B"/>
    <w:rsid w:val="00841470"/>
    <w:rsid w:val="00842006"/>
    <w:rsid w:val="00842375"/>
    <w:rsid w:val="00842632"/>
    <w:rsid w:val="0084264F"/>
    <w:rsid w:val="00842876"/>
    <w:rsid w:val="00843020"/>
    <w:rsid w:val="00843301"/>
    <w:rsid w:val="00843980"/>
    <w:rsid w:val="00843BA4"/>
    <w:rsid w:val="00843DD1"/>
    <w:rsid w:val="00843ECC"/>
    <w:rsid w:val="00844887"/>
    <w:rsid w:val="00844CA1"/>
    <w:rsid w:val="0084588A"/>
    <w:rsid w:val="0084599D"/>
    <w:rsid w:val="00845BE5"/>
    <w:rsid w:val="00845C0E"/>
    <w:rsid w:val="00845CF0"/>
    <w:rsid w:val="00845D42"/>
    <w:rsid w:val="00845FEA"/>
    <w:rsid w:val="00846120"/>
    <w:rsid w:val="00846F01"/>
    <w:rsid w:val="00847709"/>
    <w:rsid w:val="00847735"/>
    <w:rsid w:val="00847825"/>
    <w:rsid w:val="00850370"/>
    <w:rsid w:val="00850D08"/>
    <w:rsid w:val="00850F49"/>
    <w:rsid w:val="00850FFA"/>
    <w:rsid w:val="00851176"/>
    <w:rsid w:val="008513F2"/>
    <w:rsid w:val="008515AD"/>
    <w:rsid w:val="00851894"/>
    <w:rsid w:val="00851B0F"/>
    <w:rsid w:val="00852438"/>
    <w:rsid w:val="00853923"/>
    <w:rsid w:val="0085498A"/>
    <w:rsid w:val="00855215"/>
    <w:rsid w:val="00855711"/>
    <w:rsid w:val="008559AB"/>
    <w:rsid w:val="00855CEB"/>
    <w:rsid w:val="008562D1"/>
    <w:rsid w:val="0085704B"/>
    <w:rsid w:val="00857071"/>
    <w:rsid w:val="0085711E"/>
    <w:rsid w:val="0085726B"/>
    <w:rsid w:val="008572C8"/>
    <w:rsid w:val="00857918"/>
    <w:rsid w:val="00857968"/>
    <w:rsid w:val="00857B7B"/>
    <w:rsid w:val="00860354"/>
    <w:rsid w:val="00860E39"/>
    <w:rsid w:val="008612F9"/>
    <w:rsid w:val="00861FB8"/>
    <w:rsid w:val="008631A6"/>
    <w:rsid w:val="0086337E"/>
    <w:rsid w:val="0086354B"/>
    <w:rsid w:val="0086385C"/>
    <w:rsid w:val="00863A72"/>
    <w:rsid w:val="00864092"/>
    <w:rsid w:val="008642A0"/>
    <w:rsid w:val="008642C0"/>
    <w:rsid w:val="00864660"/>
    <w:rsid w:val="008647D5"/>
    <w:rsid w:val="0086498E"/>
    <w:rsid w:val="008649BD"/>
    <w:rsid w:val="00864DCF"/>
    <w:rsid w:val="0086520C"/>
    <w:rsid w:val="00865408"/>
    <w:rsid w:val="00865897"/>
    <w:rsid w:val="008658FC"/>
    <w:rsid w:val="00866038"/>
    <w:rsid w:val="008669F3"/>
    <w:rsid w:val="008675D8"/>
    <w:rsid w:val="00867BC2"/>
    <w:rsid w:val="00870121"/>
    <w:rsid w:val="00870800"/>
    <w:rsid w:val="00870BA8"/>
    <w:rsid w:val="00870CD8"/>
    <w:rsid w:val="0087109A"/>
    <w:rsid w:val="0087139D"/>
    <w:rsid w:val="00871E8F"/>
    <w:rsid w:val="00871FC1"/>
    <w:rsid w:val="0087209F"/>
    <w:rsid w:val="008722CC"/>
    <w:rsid w:val="0087282D"/>
    <w:rsid w:val="008737EB"/>
    <w:rsid w:val="00873B9E"/>
    <w:rsid w:val="00873E60"/>
    <w:rsid w:val="00873FFD"/>
    <w:rsid w:val="00874880"/>
    <w:rsid w:val="00874AB5"/>
    <w:rsid w:val="00874FCD"/>
    <w:rsid w:val="00875175"/>
    <w:rsid w:val="00875619"/>
    <w:rsid w:val="00875F40"/>
    <w:rsid w:val="008761D6"/>
    <w:rsid w:val="00876306"/>
    <w:rsid w:val="0087660B"/>
    <w:rsid w:val="00877259"/>
    <w:rsid w:val="008774BE"/>
    <w:rsid w:val="008778B8"/>
    <w:rsid w:val="00877D10"/>
    <w:rsid w:val="00880243"/>
    <w:rsid w:val="00880771"/>
    <w:rsid w:val="00880812"/>
    <w:rsid w:val="008808CC"/>
    <w:rsid w:val="00880ABC"/>
    <w:rsid w:val="00880BC8"/>
    <w:rsid w:val="00880E54"/>
    <w:rsid w:val="008812C5"/>
    <w:rsid w:val="0088154B"/>
    <w:rsid w:val="00881AD2"/>
    <w:rsid w:val="00882345"/>
    <w:rsid w:val="00882566"/>
    <w:rsid w:val="0088257C"/>
    <w:rsid w:val="00883524"/>
    <w:rsid w:val="008835A2"/>
    <w:rsid w:val="008835DB"/>
    <w:rsid w:val="00884B2C"/>
    <w:rsid w:val="00885537"/>
    <w:rsid w:val="00885637"/>
    <w:rsid w:val="008857C7"/>
    <w:rsid w:val="00885B56"/>
    <w:rsid w:val="00885BA1"/>
    <w:rsid w:val="00885D17"/>
    <w:rsid w:val="0088647A"/>
    <w:rsid w:val="00886B29"/>
    <w:rsid w:val="00886C4D"/>
    <w:rsid w:val="008900F7"/>
    <w:rsid w:val="0089087B"/>
    <w:rsid w:val="00890D3E"/>
    <w:rsid w:val="00891078"/>
    <w:rsid w:val="00891A19"/>
    <w:rsid w:val="00891BE6"/>
    <w:rsid w:val="00891DAF"/>
    <w:rsid w:val="00892239"/>
    <w:rsid w:val="00892D9A"/>
    <w:rsid w:val="00892EC1"/>
    <w:rsid w:val="008937F4"/>
    <w:rsid w:val="00893A33"/>
    <w:rsid w:val="00894045"/>
    <w:rsid w:val="008941B0"/>
    <w:rsid w:val="008943BE"/>
    <w:rsid w:val="00894CA2"/>
    <w:rsid w:val="0089591C"/>
    <w:rsid w:val="00895A94"/>
    <w:rsid w:val="00895CB7"/>
    <w:rsid w:val="00895FC9"/>
    <w:rsid w:val="008968C6"/>
    <w:rsid w:val="00897686"/>
    <w:rsid w:val="00897FD9"/>
    <w:rsid w:val="008A020B"/>
    <w:rsid w:val="008A0AF3"/>
    <w:rsid w:val="008A0D02"/>
    <w:rsid w:val="008A0F48"/>
    <w:rsid w:val="008A102C"/>
    <w:rsid w:val="008A16F6"/>
    <w:rsid w:val="008A19AD"/>
    <w:rsid w:val="008A1A4E"/>
    <w:rsid w:val="008A1B20"/>
    <w:rsid w:val="008A1C38"/>
    <w:rsid w:val="008A2A9F"/>
    <w:rsid w:val="008A301C"/>
    <w:rsid w:val="008A3169"/>
    <w:rsid w:val="008A3907"/>
    <w:rsid w:val="008A3A2B"/>
    <w:rsid w:val="008A4643"/>
    <w:rsid w:val="008A4C88"/>
    <w:rsid w:val="008A50FE"/>
    <w:rsid w:val="008A5468"/>
    <w:rsid w:val="008A560B"/>
    <w:rsid w:val="008A57F8"/>
    <w:rsid w:val="008A5B0C"/>
    <w:rsid w:val="008A6218"/>
    <w:rsid w:val="008A65D9"/>
    <w:rsid w:val="008A67F4"/>
    <w:rsid w:val="008A6D58"/>
    <w:rsid w:val="008A6F48"/>
    <w:rsid w:val="008A7109"/>
    <w:rsid w:val="008A743C"/>
    <w:rsid w:val="008A74BE"/>
    <w:rsid w:val="008A795A"/>
    <w:rsid w:val="008A7A70"/>
    <w:rsid w:val="008A7B33"/>
    <w:rsid w:val="008B0329"/>
    <w:rsid w:val="008B0361"/>
    <w:rsid w:val="008B1DF2"/>
    <w:rsid w:val="008B2C25"/>
    <w:rsid w:val="008B31C9"/>
    <w:rsid w:val="008B373E"/>
    <w:rsid w:val="008B37DF"/>
    <w:rsid w:val="008B3C22"/>
    <w:rsid w:val="008B4662"/>
    <w:rsid w:val="008B4F0E"/>
    <w:rsid w:val="008B50D8"/>
    <w:rsid w:val="008B52C3"/>
    <w:rsid w:val="008B5735"/>
    <w:rsid w:val="008B6BB8"/>
    <w:rsid w:val="008B6F63"/>
    <w:rsid w:val="008B780C"/>
    <w:rsid w:val="008B79E4"/>
    <w:rsid w:val="008B7BD3"/>
    <w:rsid w:val="008B7E38"/>
    <w:rsid w:val="008C03A6"/>
    <w:rsid w:val="008C05E9"/>
    <w:rsid w:val="008C10A6"/>
    <w:rsid w:val="008C11C3"/>
    <w:rsid w:val="008C1529"/>
    <w:rsid w:val="008C15FC"/>
    <w:rsid w:val="008C18B1"/>
    <w:rsid w:val="008C1BED"/>
    <w:rsid w:val="008C1E2D"/>
    <w:rsid w:val="008C21CD"/>
    <w:rsid w:val="008C253F"/>
    <w:rsid w:val="008C2E53"/>
    <w:rsid w:val="008C3783"/>
    <w:rsid w:val="008C39F9"/>
    <w:rsid w:val="008C3AA6"/>
    <w:rsid w:val="008C3D33"/>
    <w:rsid w:val="008C3E48"/>
    <w:rsid w:val="008C3E79"/>
    <w:rsid w:val="008C4B69"/>
    <w:rsid w:val="008C4C5C"/>
    <w:rsid w:val="008C5FB3"/>
    <w:rsid w:val="008C697A"/>
    <w:rsid w:val="008C70B3"/>
    <w:rsid w:val="008C7860"/>
    <w:rsid w:val="008C798E"/>
    <w:rsid w:val="008C7E60"/>
    <w:rsid w:val="008D044A"/>
    <w:rsid w:val="008D0DD4"/>
    <w:rsid w:val="008D0E2D"/>
    <w:rsid w:val="008D133E"/>
    <w:rsid w:val="008D1B8D"/>
    <w:rsid w:val="008D21E3"/>
    <w:rsid w:val="008D37EB"/>
    <w:rsid w:val="008D3B53"/>
    <w:rsid w:val="008D3DD9"/>
    <w:rsid w:val="008D46AD"/>
    <w:rsid w:val="008D46E5"/>
    <w:rsid w:val="008D4F2D"/>
    <w:rsid w:val="008D5032"/>
    <w:rsid w:val="008D51A1"/>
    <w:rsid w:val="008D5314"/>
    <w:rsid w:val="008D5656"/>
    <w:rsid w:val="008D5C4D"/>
    <w:rsid w:val="008D6136"/>
    <w:rsid w:val="008D647E"/>
    <w:rsid w:val="008D684C"/>
    <w:rsid w:val="008D6B58"/>
    <w:rsid w:val="008D73FE"/>
    <w:rsid w:val="008D7613"/>
    <w:rsid w:val="008E0039"/>
    <w:rsid w:val="008E0431"/>
    <w:rsid w:val="008E05EA"/>
    <w:rsid w:val="008E063B"/>
    <w:rsid w:val="008E1154"/>
    <w:rsid w:val="008E1391"/>
    <w:rsid w:val="008E14B6"/>
    <w:rsid w:val="008E22BA"/>
    <w:rsid w:val="008E2A93"/>
    <w:rsid w:val="008E2BEC"/>
    <w:rsid w:val="008E3057"/>
    <w:rsid w:val="008E32FC"/>
    <w:rsid w:val="008E4020"/>
    <w:rsid w:val="008E4618"/>
    <w:rsid w:val="008E4889"/>
    <w:rsid w:val="008E4906"/>
    <w:rsid w:val="008E4A9B"/>
    <w:rsid w:val="008E4E8F"/>
    <w:rsid w:val="008E5105"/>
    <w:rsid w:val="008E511D"/>
    <w:rsid w:val="008E51B2"/>
    <w:rsid w:val="008E53DF"/>
    <w:rsid w:val="008E54BE"/>
    <w:rsid w:val="008E5CE3"/>
    <w:rsid w:val="008E6450"/>
    <w:rsid w:val="008E6C8D"/>
    <w:rsid w:val="008E6CE5"/>
    <w:rsid w:val="008E737E"/>
    <w:rsid w:val="008E744D"/>
    <w:rsid w:val="008E7B3E"/>
    <w:rsid w:val="008E7E73"/>
    <w:rsid w:val="008F0164"/>
    <w:rsid w:val="008F0893"/>
    <w:rsid w:val="008F0D5E"/>
    <w:rsid w:val="008F12D9"/>
    <w:rsid w:val="008F248C"/>
    <w:rsid w:val="008F277C"/>
    <w:rsid w:val="008F2921"/>
    <w:rsid w:val="008F2B15"/>
    <w:rsid w:val="008F2CF4"/>
    <w:rsid w:val="008F2D09"/>
    <w:rsid w:val="008F3998"/>
    <w:rsid w:val="008F3C72"/>
    <w:rsid w:val="008F4342"/>
    <w:rsid w:val="008F454E"/>
    <w:rsid w:val="008F4917"/>
    <w:rsid w:val="008F4C49"/>
    <w:rsid w:val="008F4D58"/>
    <w:rsid w:val="008F529D"/>
    <w:rsid w:val="008F557D"/>
    <w:rsid w:val="008F5609"/>
    <w:rsid w:val="008F5878"/>
    <w:rsid w:val="008F5915"/>
    <w:rsid w:val="008F5AE0"/>
    <w:rsid w:val="008F5D80"/>
    <w:rsid w:val="008F5DDE"/>
    <w:rsid w:val="008F5E25"/>
    <w:rsid w:val="008F61A0"/>
    <w:rsid w:val="008F6462"/>
    <w:rsid w:val="008F6747"/>
    <w:rsid w:val="008F6B05"/>
    <w:rsid w:val="008F716A"/>
    <w:rsid w:val="008F75F7"/>
    <w:rsid w:val="008F78D5"/>
    <w:rsid w:val="009003C5"/>
    <w:rsid w:val="0090047E"/>
    <w:rsid w:val="00900DF7"/>
    <w:rsid w:val="009016D4"/>
    <w:rsid w:val="00901882"/>
    <w:rsid w:val="00901E5B"/>
    <w:rsid w:val="00902478"/>
    <w:rsid w:val="009026C9"/>
    <w:rsid w:val="00902962"/>
    <w:rsid w:val="009029B5"/>
    <w:rsid w:val="00902A03"/>
    <w:rsid w:val="00902CAD"/>
    <w:rsid w:val="009035A9"/>
    <w:rsid w:val="00903D73"/>
    <w:rsid w:val="0090454A"/>
    <w:rsid w:val="00904F69"/>
    <w:rsid w:val="00904FBC"/>
    <w:rsid w:val="00905538"/>
    <w:rsid w:val="00905689"/>
    <w:rsid w:val="00905981"/>
    <w:rsid w:val="00905C04"/>
    <w:rsid w:val="00907546"/>
    <w:rsid w:val="00907AEB"/>
    <w:rsid w:val="009100B2"/>
    <w:rsid w:val="00910C7B"/>
    <w:rsid w:val="00910E69"/>
    <w:rsid w:val="009112F1"/>
    <w:rsid w:val="0091163B"/>
    <w:rsid w:val="009119A9"/>
    <w:rsid w:val="00911B80"/>
    <w:rsid w:val="00911F25"/>
    <w:rsid w:val="00911FBC"/>
    <w:rsid w:val="0091282D"/>
    <w:rsid w:val="009128F1"/>
    <w:rsid w:val="00912B4A"/>
    <w:rsid w:val="0091318D"/>
    <w:rsid w:val="00913801"/>
    <w:rsid w:val="00913870"/>
    <w:rsid w:val="00913DAD"/>
    <w:rsid w:val="00913E08"/>
    <w:rsid w:val="009144C7"/>
    <w:rsid w:val="00914841"/>
    <w:rsid w:val="00914964"/>
    <w:rsid w:val="00915123"/>
    <w:rsid w:val="009155B4"/>
    <w:rsid w:val="00915C9C"/>
    <w:rsid w:val="00916201"/>
    <w:rsid w:val="009168AD"/>
    <w:rsid w:val="009168AF"/>
    <w:rsid w:val="00916974"/>
    <w:rsid w:val="00916BDA"/>
    <w:rsid w:val="00916C9D"/>
    <w:rsid w:val="0091747A"/>
    <w:rsid w:val="0091757A"/>
    <w:rsid w:val="00917682"/>
    <w:rsid w:val="009179A7"/>
    <w:rsid w:val="00920157"/>
    <w:rsid w:val="00920195"/>
    <w:rsid w:val="0092047A"/>
    <w:rsid w:val="0092049D"/>
    <w:rsid w:val="0092054B"/>
    <w:rsid w:val="00920ABC"/>
    <w:rsid w:val="00921FE6"/>
    <w:rsid w:val="0092229E"/>
    <w:rsid w:val="009223A7"/>
    <w:rsid w:val="00922628"/>
    <w:rsid w:val="00923617"/>
    <w:rsid w:val="00923762"/>
    <w:rsid w:val="00924661"/>
    <w:rsid w:val="00924AF0"/>
    <w:rsid w:val="00924C5B"/>
    <w:rsid w:val="00925EF8"/>
    <w:rsid w:val="00925EFE"/>
    <w:rsid w:val="00926620"/>
    <w:rsid w:val="00927044"/>
    <w:rsid w:val="00927199"/>
    <w:rsid w:val="009279A0"/>
    <w:rsid w:val="00927D25"/>
    <w:rsid w:val="0093028A"/>
    <w:rsid w:val="0093076E"/>
    <w:rsid w:val="00930828"/>
    <w:rsid w:val="00931370"/>
    <w:rsid w:val="009319BC"/>
    <w:rsid w:val="00931B2D"/>
    <w:rsid w:val="00931B6B"/>
    <w:rsid w:val="00931BC8"/>
    <w:rsid w:val="00931D13"/>
    <w:rsid w:val="00932859"/>
    <w:rsid w:val="00932B83"/>
    <w:rsid w:val="00932EC3"/>
    <w:rsid w:val="009335ED"/>
    <w:rsid w:val="00933601"/>
    <w:rsid w:val="009336EC"/>
    <w:rsid w:val="0093383D"/>
    <w:rsid w:val="00933C59"/>
    <w:rsid w:val="00934470"/>
    <w:rsid w:val="00934A83"/>
    <w:rsid w:val="009352C6"/>
    <w:rsid w:val="0093548A"/>
    <w:rsid w:val="0093569C"/>
    <w:rsid w:val="0093590A"/>
    <w:rsid w:val="00935DD9"/>
    <w:rsid w:val="00935E3D"/>
    <w:rsid w:val="00935F62"/>
    <w:rsid w:val="00935FCC"/>
    <w:rsid w:val="00936113"/>
    <w:rsid w:val="009364AD"/>
    <w:rsid w:val="00936662"/>
    <w:rsid w:val="00936D2E"/>
    <w:rsid w:val="00937A9B"/>
    <w:rsid w:val="00940A81"/>
    <w:rsid w:val="00940CDE"/>
    <w:rsid w:val="00941096"/>
    <w:rsid w:val="0094197E"/>
    <w:rsid w:val="00941A25"/>
    <w:rsid w:val="00941A79"/>
    <w:rsid w:val="00941D64"/>
    <w:rsid w:val="009426B7"/>
    <w:rsid w:val="00942B4B"/>
    <w:rsid w:val="00942DA4"/>
    <w:rsid w:val="00942FBF"/>
    <w:rsid w:val="009432AB"/>
    <w:rsid w:val="009432D2"/>
    <w:rsid w:val="009434DB"/>
    <w:rsid w:val="00943B43"/>
    <w:rsid w:val="00943B83"/>
    <w:rsid w:val="00944251"/>
    <w:rsid w:val="009444AD"/>
    <w:rsid w:val="0094450A"/>
    <w:rsid w:val="00944806"/>
    <w:rsid w:val="00944A3E"/>
    <w:rsid w:val="00944D05"/>
    <w:rsid w:val="00944E68"/>
    <w:rsid w:val="0094549E"/>
    <w:rsid w:val="0094588F"/>
    <w:rsid w:val="00945A29"/>
    <w:rsid w:val="00945D9C"/>
    <w:rsid w:val="00947022"/>
    <w:rsid w:val="00947178"/>
    <w:rsid w:val="009471F1"/>
    <w:rsid w:val="0094737B"/>
    <w:rsid w:val="00947BC1"/>
    <w:rsid w:val="00950569"/>
    <w:rsid w:val="00950830"/>
    <w:rsid w:val="00950F82"/>
    <w:rsid w:val="00951089"/>
    <w:rsid w:val="0095115A"/>
    <w:rsid w:val="00951F9E"/>
    <w:rsid w:val="009521F6"/>
    <w:rsid w:val="009524D9"/>
    <w:rsid w:val="009525C8"/>
    <w:rsid w:val="00952C35"/>
    <w:rsid w:val="00952EAD"/>
    <w:rsid w:val="00953157"/>
    <w:rsid w:val="009531B9"/>
    <w:rsid w:val="0095339E"/>
    <w:rsid w:val="009536D8"/>
    <w:rsid w:val="00953CD0"/>
    <w:rsid w:val="00954D5B"/>
    <w:rsid w:val="009550CB"/>
    <w:rsid w:val="009554C9"/>
    <w:rsid w:val="00955556"/>
    <w:rsid w:val="00955CCB"/>
    <w:rsid w:val="0095608E"/>
    <w:rsid w:val="0095697B"/>
    <w:rsid w:val="00957359"/>
    <w:rsid w:val="00957E52"/>
    <w:rsid w:val="0096039E"/>
    <w:rsid w:val="009611DF"/>
    <w:rsid w:val="00961487"/>
    <w:rsid w:val="00961982"/>
    <w:rsid w:val="009619F2"/>
    <w:rsid w:val="00962378"/>
    <w:rsid w:val="009626A9"/>
    <w:rsid w:val="009627B4"/>
    <w:rsid w:val="00962DF5"/>
    <w:rsid w:val="0096316B"/>
    <w:rsid w:val="00963425"/>
    <w:rsid w:val="00963EF3"/>
    <w:rsid w:val="00964ADF"/>
    <w:rsid w:val="00964B15"/>
    <w:rsid w:val="00964D7E"/>
    <w:rsid w:val="00964E8D"/>
    <w:rsid w:val="009656BE"/>
    <w:rsid w:val="0096577F"/>
    <w:rsid w:val="009665EC"/>
    <w:rsid w:val="009672B4"/>
    <w:rsid w:val="009672DA"/>
    <w:rsid w:val="00967572"/>
    <w:rsid w:val="00967A67"/>
    <w:rsid w:val="00967A9A"/>
    <w:rsid w:val="0097034A"/>
    <w:rsid w:val="00970CB9"/>
    <w:rsid w:val="00971552"/>
    <w:rsid w:val="0097235B"/>
    <w:rsid w:val="00972A53"/>
    <w:rsid w:val="00972BB4"/>
    <w:rsid w:val="00972C0B"/>
    <w:rsid w:val="00972E2C"/>
    <w:rsid w:val="0097302D"/>
    <w:rsid w:val="00973257"/>
    <w:rsid w:val="00973871"/>
    <w:rsid w:val="00973A01"/>
    <w:rsid w:val="00973BB0"/>
    <w:rsid w:val="00973E64"/>
    <w:rsid w:val="00974427"/>
    <w:rsid w:val="00974494"/>
    <w:rsid w:val="00974554"/>
    <w:rsid w:val="00974633"/>
    <w:rsid w:val="009753E9"/>
    <w:rsid w:val="00975743"/>
    <w:rsid w:val="00975995"/>
    <w:rsid w:val="00976C8C"/>
    <w:rsid w:val="00976FAD"/>
    <w:rsid w:val="00980218"/>
    <w:rsid w:val="00980222"/>
    <w:rsid w:val="0098032D"/>
    <w:rsid w:val="00980D9F"/>
    <w:rsid w:val="009821E0"/>
    <w:rsid w:val="0098250C"/>
    <w:rsid w:val="00982521"/>
    <w:rsid w:val="009825BE"/>
    <w:rsid w:val="009827F3"/>
    <w:rsid w:val="00982DFA"/>
    <w:rsid w:val="009834DE"/>
    <w:rsid w:val="00983716"/>
    <w:rsid w:val="00983E46"/>
    <w:rsid w:val="00983E81"/>
    <w:rsid w:val="009848D6"/>
    <w:rsid w:val="009852CA"/>
    <w:rsid w:val="00985449"/>
    <w:rsid w:val="00985A67"/>
    <w:rsid w:val="00985ABD"/>
    <w:rsid w:val="00985E89"/>
    <w:rsid w:val="009869C2"/>
    <w:rsid w:val="00986B78"/>
    <w:rsid w:val="00986C57"/>
    <w:rsid w:val="00986D10"/>
    <w:rsid w:val="0098757A"/>
    <w:rsid w:val="00987A1B"/>
    <w:rsid w:val="00990189"/>
    <w:rsid w:val="009901A2"/>
    <w:rsid w:val="0099032A"/>
    <w:rsid w:val="00990728"/>
    <w:rsid w:val="00991083"/>
    <w:rsid w:val="00991B2C"/>
    <w:rsid w:val="009921EE"/>
    <w:rsid w:val="0099223A"/>
    <w:rsid w:val="009924CC"/>
    <w:rsid w:val="00993024"/>
    <w:rsid w:val="00993218"/>
    <w:rsid w:val="0099364A"/>
    <w:rsid w:val="00993747"/>
    <w:rsid w:val="00993FE4"/>
    <w:rsid w:val="009947E4"/>
    <w:rsid w:val="00995171"/>
    <w:rsid w:val="0099526E"/>
    <w:rsid w:val="0099542D"/>
    <w:rsid w:val="0099569A"/>
    <w:rsid w:val="00995CBE"/>
    <w:rsid w:val="00995CDE"/>
    <w:rsid w:val="009966ED"/>
    <w:rsid w:val="0099677E"/>
    <w:rsid w:val="00996FB3"/>
    <w:rsid w:val="0099725A"/>
    <w:rsid w:val="0099790B"/>
    <w:rsid w:val="00997A07"/>
    <w:rsid w:val="009A007F"/>
    <w:rsid w:val="009A00BB"/>
    <w:rsid w:val="009A0161"/>
    <w:rsid w:val="009A0289"/>
    <w:rsid w:val="009A02AC"/>
    <w:rsid w:val="009A048B"/>
    <w:rsid w:val="009A069F"/>
    <w:rsid w:val="009A0713"/>
    <w:rsid w:val="009A0FD5"/>
    <w:rsid w:val="009A18AD"/>
    <w:rsid w:val="009A1F85"/>
    <w:rsid w:val="009A2B71"/>
    <w:rsid w:val="009A2F70"/>
    <w:rsid w:val="009A38AC"/>
    <w:rsid w:val="009A3F4B"/>
    <w:rsid w:val="009A47C6"/>
    <w:rsid w:val="009A4A84"/>
    <w:rsid w:val="009A4ECA"/>
    <w:rsid w:val="009A5B9E"/>
    <w:rsid w:val="009A5FC1"/>
    <w:rsid w:val="009A6248"/>
    <w:rsid w:val="009A6658"/>
    <w:rsid w:val="009A7252"/>
    <w:rsid w:val="009A742B"/>
    <w:rsid w:val="009A7805"/>
    <w:rsid w:val="009A7C64"/>
    <w:rsid w:val="009A7D52"/>
    <w:rsid w:val="009B07EB"/>
    <w:rsid w:val="009B0C79"/>
    <w:rsid w:val="009B1380"/>
    <w:rsid w:val="009B1626"/>
    <w:rsid w:val="009B17CE"/>
    <w:rsid w:val="009B1A0C"/>
    <w:rsid w:val="009B2C50"/>
    <w:rsid w:val="009B354C"/>
    <w:rsid w:val="009B3657"/>
    <w:rsid w:val="009B4195"/>
    <w:rsid w:val="009B47A6"/>
    <w:rsid w:val="009B5E5A"/>
    <w:rsid w:val="009B6467"/>
    <w:rsid w:val="009B6668"/>
    <w:rsid w:val="009B6683"/>
    <w:rsid w:val="009B6859"/>
    <w:rsid w:val="009B691C"/>
    <w:rsid w:val="009B7790"/>
    <w:rsid w:val="009B78D0"/>
    <w:rsid w:val="009B79A0"/>
    <w:rsid w:val="009C026E"/>
    <w:rsid w:val="009C04B0"/>
    <w:rsid w:val="009C0A96"/>
    <w:rsid w:val="009C0C23"/>
    <w:rsid w:val="009C0CE4"/>
    <w:rsid w:val="009C0F4F"/>
    <w:rsid w:val="009C1827"/>
    <w:rsid w:val="009C1DBE"/>
    <w:rsid w:val="009C1EA6"/>
    <w:rsid w:val="009C24E6"/>
    <w:rsid w:val="009C3125"/>
    <w:rsid w:val="009C31AC"/>
    <w:rsid w:val="009C3BCF"/>
    <w:rsid w:val="009C438D"/>
    <w:rsid w:val="009C4432"/>
    <w:rsid w:val="009C4575"/>
    <w:rsid w:val="009C494B"/>
    <w:rsid w:val="009C4960"/>
    <w:rsid w:val="009C4FBD"/>
    <w:rsid w:val="009C5A21"/>
    <w:rsid w:val="009C6085"/>
    <w:rsid w:val="009C62F5"/>
    <w:rsid w:val="009C68C3"/>
    <w:rsid w:val="009C6CFC"/>
    <w:rsid w:val="009C7977"/>
    <w:rsid w:val="009C7C0E"/>
    <w:rsid w:val="009D0024"/>
    <w:rsid w:val="009D02DF"/>
    <w:rsid w:val="009D06FE"/>
    <w:rsid w:val="009D0BC6"/>
    <w:rsid w:val="009D0BCA"/>
    <w:rsid w:val="009D1641"/>
    <w:rsid w:val="009D1D2A"/>
    <w:rsid w:val="009D1FA5"/>
    <w:rsid w:val="009D20AE"/>
    <w:rsid w:val="009D219D"/>
    <w:rsid w:val="009D35E3"/>
    <w:rsid w:val="009D36F0"/>
    <w:rsid w:val="009D383F"/>
    <w:rsid w:val="009D3A80"/>
    <w:rsid w:val="009D439E"/>
    <w:rsid w:val="009D4676"/>
    <w:rsid w:val="009D46E6"/>
    <w:rsid w:val="009D4CCF"/>
    <w:rsid w:val="009D4E4F"/>
    <w:rsid w:val="009D5303"/>
    <w:rsid w:val="009D5369"/>
    <w:rsid w:val="009D6013"/>
    <w:rsid w:val="009D6150"/>
    <w:rsid w:val="009D69FA"/>
    <w:rsid w:val="009D6E91"/>
    <w:rsid w:val="009D70B1"/>
    <w:rsid w:val="009D73BD"/>
    <w:rsid w:val="009D78D0"/>
    <w:rsid w:val="009D795E"/>
    <w:rsid w:val="009E01CF"/>
    <w:rsid w:val="009E07ED"/>
    <w:rsid w:val="009E0FF5"/>
    <w:rsid w:val="009E15F2"/>
    <w:rsid w:val="009E1BA7"/>
    <w:rsid w:val="009E21ED"/>
    <w:rsid w:val="009E236A"/>
    <w:rsid w:val="009E23E0"/>
    <w:rsid w:val="009E2DE8"/>
    <w:rsid w:val="009E3005"/>
    <w:rsid w:val="009E321F"/>
    <w:rsid w:val="009E35BC"/>
    <w:rsid w:val="009E35FA"/>
    <w:rsid w:val="009E3AFE"/>
    <w:rsid w:val="009E3BC9"/>
    <w:rsid w:val="009E42D7"/>
    <w:rsid w:val="009E4F30"/>
    <w:rsid w:val="009E5467"/>
    <w:rsid w:val="009E5727"/>
    <w:rsid w:val="009E58DD"/>
    <w:rsid w:val="009E6161"/>
    <w:rsid w:val="009E617A"/>
    <w:rsid w:val="009E732D"/>
    <w:rsid w:val="009F01DD"/>
    <w:rsid w:val="009F04AB"/>
    <w:rsid w:val="009F0644"/>
    <w:rsid w:val="009F08FE"/>
    <w:rsid w:val="009F112C"/>
    <w:rsid w:val="009F17C6"/>
    <w:rsid w:val="009F188A"/>
    <w:rsid w:val="009F2177"/>
    <w:rsid w:val="009F2341"/>
    <w:rsid w:val="009F2909"/>
    <w:rsid w:val="009F2B08"/>
    <w:rsid w:val="009F31D2"/>
    <w:rsid w:val="009F3782"/>
    <w:rsid w:val="009F3B1E"/>
    <w:rsid w:val="009F4306"/>
    <w:rsid w:val="009F4B09"/>
    <w:rsid w:val="009F4C4C"/>
    <w:rsid w:val="009F55B5"/>
    <w:rsid w:val="009F5CE6"/>
    <w:rsid w:val="009F62DE"/>
    <w:rsid w:val="009F67DC"/>
    <w:rsid w:val="009F6A01"/>
    <w:rsid w:val="009F6B39"/>
    <w:rsid w:val="009F7170"/>
    <w:rsid w:val="009F72B2"/>
    <w:rsid w:val="009F76C2"/>
    <w:rsid w:val="009F7A24"/>
    <w:rsid w:val="009F7AEC"/>
    <w:rsid w:val="009F7B56"/>
    <w:rsid w:val="00A00319"/>
    <w:rsid w:val="00A01366"/>
    <w:rsid w:val="00A01F38"/>
    <w:rsid w:val="00A020DB"/>
    <w:rsid w:val="00A0222B"/>
    <w:rsid w:val="00A022DC"/>
    <w:rsid w:val="00A02343"/>
    <w:rsid w:val="00A02C6F"/>
    <w:rsid w:val="00A02DD3"/>
    <w:rsid w:val="00A03AE4"/>
    <w:rsid w:val="00A03E7D"/>
    <w:rsid w:val="00A03F6F"/>
    <w:rsid w:val="00A04915"/>
    <w:rsid w:val="00A049FF"/>
    <w:rsid w:val="00A04C41"/>
    <w:rsid w:val="00A04F4F"/>
    <w:rsid w:val="00A0582D"/>
    <w:rsid w:val="00A05B5C"/>
    <w:rsid w:val="00A05CE5"/>
    <w:rsid w:val="00A05E38"/>
    <w:rsid w:val="00A0640C"/>
    <w:rsid w:val="00A0660B"/>
    <w:rsid w:val="00A066DD"/>
    <w:rsid w:val="00A06C81"/>
    <w:rsid w:val="00A06EB9"/>
    <w:rsid w:val="00A07038"/>
    <w:rsid w:val="00A0721A"/>
    <w:rsid w:val="00A07331"/>
    <w:rsid w:val="00A0744F"/>
    <w:rsid w:val="00A0789F"/>
    <w:rsid w:val="00A079A1"/>
    <w:rsid w:val="00A07BC6"/>
    <w:rsid w:val="00A07F90"/>
    <w:rsid w:val="00A10741"/>
    <w:rsid w:val="00A1151A"/>
    <w:rsid w:val="00A1153C"/>
    <w:rsid w:val="00A11C72"/>
    <w:rsid w:val="00A121A4"/>
    <w:rsid w:val="00A122D6"/>
    <w:rsid w:val="00A125D0"/>
    <w:rsid w:val="00A125ED"/>
    <w:rsid w:val="00A12A03"/>
    <w:rsid w:val="00A12A69"/>
    <w:rsid w:val="00A13233"/>
    <w:rsid w:val="00A1329F"/>
    <w:rsid w:val="00A13662"/>
    <w:rsid w:val="00A14659"/>
    <w:rsid w:val="00A14718"/>
    <w:rsid w:val="00A1476C"/>
    <w:rsid w:val="00A148E3"/>
    <w:rsid w:val="00A14F46"/>
    <w:rsid w:val="00A163BF"/>
    <w:rsid w:val="00A1655D"/>
    <w:rsid w:val="00A16719"/>
    <w:rsid w:val="00A168C0"/>
    <w:rsid w:val="00A178D6"/>
    <w:rsid w:val="00A179C3"/>
    <w:rsid w:val="00A17E77"/>
    <w:rsid w:val="00A2039F"/>
    <w:rsid w:val="00A20504"/>
    <w:rsid w:val="00A2097B"/>
    <w:rsid w:val="00A20A5C"/>
    <w:rsid w:val="00A20B15"/>
    <w:rsid w:val="00A20DFB"/>
    <w:rsid w:val="00A21CA2"/>
    <w:rsid w:val="00A226E5"/>
    <w:rsid w:val="00A22864"/>
    <w:rsid w:val="00A23224"/>
    <w:rsid w:val="00A232BB"/>
    <w:rsid w:val="00A2336E"/>
    <w:rsid w:val="00A2343E"/>
    <w:rsid w:val="00A23873"/>
    <w:rsid w:val="00A23E39"/>
    <w:rsid w:val="00A23F34"/>
    <w:rsid w:val="00A23FB6"/>
    <w:rsid w:val="00A24578"/>
    <w:rsid w:val="00A24A94"/>
    <w:rsid w:val="00A24C64"/>
    <w:rsid w:val="00A24F2A"/>
    <w:rsid w:val="00A25229"/>
    <w:rsid w:val="00A2545F"/>
    <w:rsid w:val="00A25918"/>
    <w:rsid w:val="00A259DB"/>
    <w:rsid w:val="00A25AFC"/>
    <w:rsid w:val="00A25E0A"/>
    <w:rsid w:val="00A25F63"/>
    <w:rsid w:val="00A26058"/>
    <w:rsid w:val="00A266A0"/>
    <w:rsid w:val="00A26A11"/>
    <w:rsid w:val="00A26BEE"/>
    <w:rsid w:val="00A273D4"/>
    <w:rsid w:val="00A275F7"/>
    <w:rsid w:val="00A279ED"/>
    <w:rsid w:val="00A27EEF"/>
    <w:rsid w:val="00A30622"/>
    <w:rsid w:val="00A30B1F"/>
    <w:rsid w:val="00A310DF"/>
    <w:rsid w:val="00A31CD7"/>
    <w:rsid w:val="00A31D4A"/>
    <w:rsid w:val="00A31EF3"/>
    <w:rsid w:val="00A31FF8"/>
    <w:rsid w:val="00A3200A"/>
    <w:rsid w:val="00A3202D"/>
    <w:rsid w:val="00A32A3E"/>
    <w:rsid w:val="00A32F42"/>
    <w:rsid w:val="00A32F58"/>
    <w:rsid w:val="00A33F9C"/>
    <w:rsid w:val="00A34772"/>
    <w:rsid w:val="00A350CF"/>
    <w:rsid w:val="00A35B6C"/>
    <w:rsid w:val="00A36938"/>
    <w:rsid w:val="00A36DB0"/>
    <w:rsid w:val="00A36E7F"/>
    <w:rsid w:val="00A3703A"/>
    <w:rsid w:val="00A371D6"/>
    <w:rsid w:val="00A372E6"/>
    <w:rsid w:val="00A37C60"/>
    <w:rsid w:val="00A40791"/>
    <w:rsid w:val="00A410A2"/>
    <w:rsid w:val="00A4135C"/>
    <w:rsid w:val="00A41B74"/>
    <w:rsid w:val="00A41D5C"/>
    <w:rsid w:val="00A41F2E"/>
    <w:rsid w:val="00A41FD7"/>
    <w:rsid w:val="00A421EF"/>
    <w:rsid w:val="00A42260"/>
    <w:rsid w:val="00A42A8A"/>
    <w:rsid w:val="00A43085"/>
    <w:rsid w:val="00A431E5"/>
    <w:rsid w:val="00A43638"/>
    <w:rsid w:val="00A4454F"/>
    <w:rsid w:val="00A449F9"/>
    <w:rsid w:val="00A44A31"/>
    <w:rsid w:val="00A44A8C"/>
    <w:rsid w:val="00A44B05"/>
    <w:rsid w:val="00A44F4B"/>
    <w:rsid w:val="00A45128"/>
    <w:rsid w:val="00A45541"/>
    <w:rsid w:val="00A45A09"/>
    <w:rsid w:val="00A45C5A"/>
    <w:rsid w:val="00A46B2A"/>
    <w:rsid w:val="00A46B40"/>
    <w:rsid w:val="00A47063"/>
    <w:rsid w:val="00A47B60"/>
    <w:rsid w:val="00A500CF"/>
    <w:rsid w:val="00A50504"/>
    <w:rsid w:val="00A50727"/>
    <w:rsid w:val="00A50C02"/>
    <w:rsid w:val="00A50CA8"/>
    <w:rsid w:val="00A50CEB"/>
    <w:rsid w:val="00A5111B"/>
    <w:rsid w:val="00A5193C"/>
    <w:rsid w:val="00A51CA6"/>
    <w:rsid w:val="00A52496"/>
    <w:rsid w:val="00A52CEC"/>
    <w:rsid w:val="00A52FBA"/>
    <w:rsid w:val="00A532EB"/>
    <w:rsid w:val="00A538DB"/>
    <w:rsid w:val="00A5471D"/>
    <w:rsid w:val="00A54861"/>
    <w:rsid w:val="00A54A10"/>
    <w:rsid w:val="00A54B24"/>
    <w:rsid w:val="00A55813"/>
    <w:rsid w:val="00A5675A"/>
    <w:rsid w:val="00A5680A"/>
    <w:rsid w:val="00A57136"/>
    <w:rsid w:val="00A57E17"/>
    <w:rsid w:val="00A60DB8"/>
    <w:rsid w:val="00A60EB6"/>
    <w:rsid w:val="00A6104A"/>
    <w:rsid w:val="00A610F8"/>
    <w:rsid w:val="00A61D46"/>
    <w:rsid w:val="00A6203C"/>
    <w:rsid w:val="00A62335"/>
    <w:rsid w:val="00A624BA"/>
    <w:rsid w:val="00A627B5"/>
    <w:rsid w:val="00A6332D"/>
    <w:rsid w:val="00A648FC"/>
    <w:rsid w:val="00A64A06"/>
    <w:rsid w:val="00A64B6B"/>
    <w:rsid w:val="00A64CF1"/>
    <w:rsid w:val="00A64FFF"/>
    <w:rsid w:val="00A65593"/>
    <w:rsid w:val="00A65C29"/>
    <w:rsid w:val="00A6629E"/>
    <w:rsid w:val="00A664D1"/>
    <w:rsid w:val="00A675CD"/>
    <w:rsid w:val="00A67698"/>
    <w:rsid w:val="00A67883"/>
    <w:rsid w:val="00A67BC9"/>
    <w:rsid w:val="00A67BF3"/>
    <w:rsid w:val="00A67BFF"/>
    <w:rsid w:val="00A7047B"/>
    <w:rsid w:val="00A70580"/>
    <w:rsid w:val="00A70DC2"/>
    <w:rsid w:val="00A71466"/>
    <w:rsid w:val="00A71728"/>
    <w:rsid w:val="00A72885"/>
    <w:rsid w:val="00A72E19"/>
    <w:rsid w:val="00A73346"/>
    <w:rsid w:val="00A737AC"/>
    <w:rsid w:val="00A73C47"/>
    <w:rsid w:val="00A74028"/>
    <w:rsid w:val="00A742BA"/>
    <w:rsid w:val="00A7439A"/>
    <w:rsid w:val="00A74467"/>
    <w:rsid w:val="00A746E9"/>
    <w:rsid w:val="00A749B8"/>
    <w:rsid w:val="00A74A2B"/>
    <w:rsid w:val="00A75053"/>
    <w:rsid w:val="00A754D8"/>
    <w:rsid w:val="00A7583C"/>
    <w:rsid w:val="00A7596E"/>
    <w:rsid w:val="00A75A27"/>
    <w:rsid w:val="00A760CE"/>
    <w:rsid w:val="00A77377"/>
    <w:rsid w:val="00A7739A"/>
    <w:rsid w:val="00A7739F"/>
    <w:rsid w:val="00A77893"/>
    <w:rsid w:val="00A77CDE"/>
    <w:rsid w:val="00A80715"/>
    <w:rsid w:val="00A80AD5"/>
    <w:rsid w:val="00A80D38"/>
    <w:rsid w:val="00A80D8A"/>
    <w:rsid w:val="00A80F09"/>
    <w:rsid w:val="00A811F6"/>
    <w:rsid w:val="00A812D3"/>
    <w:rsid w:val="00A81CB3"/>
    <w:rsid w:val="00A81F6B"/>
    <w:rsid w:val="00A81F81"/>
    <w:rsid w:val="00A82A6C"/>
    <w:rsid w:val="00A82D9F"/>
    <w:rsid w:val="00A83581"/>
    <w:rsid w:val="00A836D0"/>
    <w:rsid w:val="00A8371D"/>
    <w:rsid w:val="00A83F0A"/>
    <w:rsid w:val="00A840C0"/>
    <w:rsid w:val="00A845B1"/>
    <w:rsid w:val="00A847AC"/>
    <w:rsid w:val="00A84D41"/>
    <w:rsid w:val="00A84F91"/>
    <w:rsid w:val="00A850DA"/>
    <w:rsid w:val="00A85305"/>
    <w:rsid w:val="00A853E6"/>
    <w:rsid w:val="00A85593"/>
    <w:rsid w:val="00A8594B"/>
    <w:rsid w:val="00A85BD1"/>
    <w:rsid w:val="00A861D3"/>
    <w:rsid w:val="00A8639E"/>
    <w:rsid w:val="00A86483"/>
    <w:rsid w:val="00A8648E"/>
    <w:rsid w:val="00A87110"/>
    <w:rsid w:val="00A87234"/>
    <w:rsid w:val="00A87761"/>
    <w:rsid w:val="00A87E36"/>
    <w:rsid w:val="00A90332"/>
    <w:rsid w:val="00A905F4"/>
    <w:rsid w:val="00A90620"/>
    <w:rsid w:val="00A90E24"/>
    <w:rsid w:val="00A925F2"/>
    <w:rsid w:val="00A9268E"/>
    <w:rsid w:val="00A927CF"/>
    <w:rsid w:val="00A937C7"/>
    <w:rsid w:val="00A93A23"/>
    <w:rsid w:val="00A93AA2"/>
    <w:rsid w:val="00A93CB3"/>
    <w:rsid w:val="00A93E7F"/>
    <w:rsid w:val="00A940B2"/>
    <w:rsid w:val="00A9417F"/>
    <w:rsid w:val="00A94246"/>
    <w:rsid w:val="00A946AD"/>
    <w:rsid w:val="00A94758"/>
    <w:rsid w:val="00A94772"/>
    <w:rsid w:val="00A94CA6"/>
    <w:rsid w:val="00A9501E"/>
    <w:rsid w:val="00A9553C"/>
    <w:rsid w:val="00A95565"/>
    <w:rsid w:val="00A958D3"/>
    <w:rsid w:val="00A95E96"/>
    <w:rsid w:val="00A95E9F"/>
    <w:rsid w:val="00A9619E"/>
    <w:rsid w:val="00A963AB"/>
    <w:rsid w:val="00A9664D"/>
    <w:rsid w:val="00A96759"/>
    <w:rsid w:val="00A969F5"/>
    <w:rsid w:val="00A96C6A"/>
    <w:rsid w:val="00A96EFD"/>
    <w:rsid w:val="00A9712B"/>
    <w:rsid w:val="00A971FE"/>
    <w:rsid w:val="00A97BB4"/>
    <w:rsid w:val="00A97D16"/>
    <w:rsid w:val="00AA02BA"/>
    <w:rsid w:val="00AA068B"/>
    <w:rsid w:val="00AA06F0"/>
    <w:rsid w:val="00AA0B5B"/>
    <w:rsid w:val="00AA102F"/>
    <w:rsid w:val="00AA13A5"/>
    <w:rsid w:val="00AA149D"/>
    <w:rsid w:val="00AA16A5"/>
    <w:rsid w:val="00AA1BE4"/>
    <w:rsid w:val="00AA1C9F"/>
    <w:rsid w:val="00AA2416"/>
    <w:rsid w:val="00AA26F7"/>
    <w:rsid w:val="00AA27EF"/>
    <w:rsid w:val="00AA3341"/>
    <w:rsid w:val="00AA3547"/>
    <w:rsid w:val="00AA3607"/>
    <w:rsid w:val="00AA36E9"/>
    <w:rsid w:val="00AA3847"/>
    <w:rsid w:val="00AA3AEA"/>
    <w:rsid w:val="00AA3C3C"/>
    <w:rsid w:val="00AA3C58"/>
    <w:rsid w:val="00AA4181"/>
    <w:rsid w:val="00AA4592"/>
    <w:rsid w:val="00AA4746"/>
    <w:rsid w:val="00AA4790"/>
    <w:rsid w:val="00AA4DD1"/>
    <w:rsid w:val="00AA5409"/>
    <w:rsid w:val="00AA5B02"/>
    <w:rsid w:val="00AA5C1B"/>
    <w:rsid w:val="00AA703D"/>
    <w:rsid w:val="00AA7473"/>
    <w:rsid w:val="00AA75CF"/>
    <w:rsid w:val="00AB0750"/>
    <w:rsid w:val="00AB087D"/>
    <w:rsid w:val="00AB0CEA"/>
    <w:rsid w:val="00AB10AC"/>
    <w:rsid w:val="00AB1482"/>
    <w:rsid w:val="00AB1E4B"/>
    <w:rsid w:val="00AB1F61"/>
    <w:rsid w:val="00AB2164"/>
    <w:rsid w:val="00AB2245"/>
    <w:rsid w:val="00AB27CB"/>
    <w:rsid w:val="00AB2AC0"/>
    <w:rsid w:val="00AB2B15"/>
    <w:rsid w:val="00AB2F1D"/>
    <w:rsid w:val="00AB39FA"/>
    <w:rsid w:val="00AB3D52"/>
    <w:rsid w:val="00AB3D65"/>
    <w:rsid w:val="00AB3F6F"/>
    <w:rsid w:val="00AB4521"/>
    <w:rsid w:val="00AB52E2"/>
    <w:rsid w:val="00AB5B15"/>
    <w:rsid w:val="00AB5F81"/>
    <w:rsid w:val="00AB6C3C"/>
    <w:rsid w:val="00AB74A1"/>
    <w:rsid w:val="00AB781E"/>
    <w:rsid w:val="00AC1339"/>
    <w:rsid w:val="00AC1559"/>
    <w:rsid w:val="00AC1912"/>
    <w:rsid w:val="00AC1A81"/>
    <w:rsid w:val="00AC21BC"/>
    <w:rsid w:val="00AC287F"/>
    <w:rsid w:val="00AC33BF"/>
    <w:rsid w:val="00AC3CA3"/>
    <w:rsid w:val="00AC3DBD"/>
    <w:rsid w:val="00AC421B"/>
    <w:rsid w:val="00AC4BBD"/>
    <w:rsid w:val="00AC4E7D"/>
    <w:rsid w:val="00AC4FC7"/>
    <w:rsid w:val="00AC5099"/>
    <w:rsid w:val="00AC5C27"/>
    <w:rsid w:val="00AC5D3A"/>
    <w:rsid w:val="00AC5F14"/>
    <w:rsid w:val="00AC623F"/>
    <w:rsid w:val="00AC633B"/>
    <w:rsid w:val="00AC7586"/>
    <w:rsid w:val="00AC77A3"/>
    <w:rsid w:val="00AC77AA"/>
    <w:rsid w:val="00AC7912"/>
    <w:rsid w:val="00AC79B3"/>
    <w:rsid w:val="00AC7E17"/>
    <w:rsid w:val="00AD00AB"/>
    <w:rsid w:val="00AD03EB"/>
    <w:rsid w:val="00AD09D4"/>
    <w:rsid w:val="00AD0C54"/>
    <w:rsid w:val="00AD166B"/>
    <w:rsid w:val="00AD27A4"/>
    <w:rsid w:val="00AD28D2"/>
    <w:rsid w:val="00AD2D3E"/>
    <w:rsid w:val="00AD349E"/>
    <w:rsid w:val="00AD3670"/>
    <w:rsid w:val="00AD3C07"/>
    <w:rsid w:val="00AD3C18"/>
    <w:rsid w:val="00AD3F85"/>
    <w:rsid w:val="00AD4116"/>
    <w:rsid w:val="00AD4320"/>
    <w:rsid w:val="00AD46F9"/>
    <w:rsid w:val="00AD5406"/>
    <w:rsid w:val="00AD570A"/>
    <w:rsid w:val="00AD5A03"/>
    <w:rsid w:val="00AD6757"/>
    <w:rsid w:val="00AD6ACE"/>
    <w:rsid w:val="00AD6CFF"/>
    <w:rsid w:val="00AE015E"/>
    <w:rsid w:val="00AE01A7"/>
    <w:rsid w:val="00AE0797"/>
    <w:rsid w:val="00AE0E3F"/>
    <w:rsid w:val="00AE161C"/>
    <w:rsid w:val="00AE1C70"/>
    <w:rsid w:val="00AE24CD"/>
    <w:rsid w:val="00AE2970"/>
    <w:rsid w:val="00AE2EC7"/>
    <w:rsid w:val="00AE314B"/>
    <w:rsid w:val="00AE3E82"/>
    <w:rsid w:val="00AE4039"/>
    <w:rsid w:val="00AE4914"/>
    <w:rsid w:val="00AE4B05"/>
    <w:rsid w:val="00AE5043"/>
    <w:rsid w:val="00AE53F1"/>
    <w:rsid w:val="00AE5910"/>
    <w:rsid w:val="00AE593F"/>
    <w:rsid w:val="00AE6A0E"/>
    <w:rsid w:val="00AE6FB3"/>
    <w:rsid w:val="00AE70B1"/>
    <w:rsid w:val="00AE71FA"/>
    <w:rsid w:val="00AE7338"/>
    <w:rsid w:val="00AE7830"/>
    <w:rsid w:val="00AE7C25"/>
    <w:rsid w:val="00AF0CCF"/>
    <w:rsid w:val="00AF13CA"/>
    <w:rsid w:val="00AF16DC"/>
    <w:rsid w:val="00AF1C62"/>
    <w:rsid w:val="00AF202B"/>
    <w:rsid w:val="00AF23AE"/>
    <w:rsid w:val="00AF2AEE"/>
    <w:rsid w:val="00AF2E61"/>
    <w:rsid w:val="00AF3126"/>
    <w:rsid w:val="00AF318A"/>
    <w:rsid w:val="00AF31C9"/>
    <w:rsid w:val="00AF36E8"/>
    <w:rsid w:val="00AF3779"/>
    <w:rsid w:val="00AF38CC"/>
    <w:rsid w:val="00AF38D7"/>
    <w:rsid w:val="00AF3E60"/>
    <w:rsid w:val="00AF3F4E"/>
    <w:rsid w:val="00AF4491"/>
    <w:rsid w:val="00AF46E8"/>
    <w:rsid w:val="00AF49BF"/>
    <w:rsid w:val="00AF52B0"/>
    <w:rsid w:val="00AF5D82"/>
    <w:rsid w:val="00AF5EC7"/>
    <w:rsid w:val="00AF651C"/>
    <w:rsid w:val="00AF6A66"/>
    <w:rsid w:val="00AF6F4D"/>
    <w:rsid w:val="00AF778E"/>
    <w:rsid w:val="00AF79FC"/>
    <w:rsid w:val="00AF7C58"/>
    <w:rsid w:val="00AF7FBB"/>
    <w:rsid w:val="00B00D2A"/>
    <w:rsid w:val="00B0128F"/>
    <w:rsid w:val="00B0164B"/>
    <w:rsid w:val="00B0167E"/>
    <w:rsid w:val="00B01836"/>
    <w:rsid w:val="00B01AF2"/>
    <w:rsid w:val="00B01B42"/>
    <w:rsid w:val="00B01E1B"/>
    <w:rsid w:val="00B02841"/>
    <w:rsid w:val="00B03182"/>
    <w:rsid w:val="00B03228"/>
    <w:rsid w:val="00B03DA1"/>
    <w:rsid w:val="00B03F40"/>
    <w:rsid w:val="00B04194"/>
    <w:rsid w:val="00B04215"/>
    <w:rsid w:val="00B04A8E"/>
    <w:rsid w:val="00B05864"/>
    <w:rsid w:val="00B05BC8"/>
    <w:rsid w:val="00B05C45"/>
    <w:rsid w:val="00B06998"/>
    <w:rsid w:val="00B06CA7"/>
    <w:rsid w:val="00B07003"/>
    <w:rsid w:val="00B075FE"/>
    <w:rsid w:val="00B07751"/>
    <w:rsid w:val="00B07CFD"/>
    <w:rsid w:val="00B1043F"/>
    <w:rsid w:val="00B1058C"/>
    <w:rsid w:val="00B106A9"/>
    <w:rsid w:val="00B124C6"/>
    <w:rsid w:val="00B126E4"/>
    <w:rsid w:val="00B127A8"/>
    <w:rsid w:val="00B12B50"/>
    <w:rsid w:val="00B13325"/>
    <w:rsid w:val="00B1365A"/>
    <w:rsid w:val="00B1371D"/>
    <w:rsid w:val="00B13AE1"/>
    <w:rsid w:val="00B14D18"/>
    <w:rsid w:val="00B14E0D"/>
    <w:rsid w:val="00B1540E"/>
    <w:rsid w:val="00B1577F"/>
    <w:rsid w:val="00B1585A"/>
    <w:rsid w:val="00B15DD9"/>
    <w:rsid w:val="00B160D7"/>
    <w:rsid w:val="00B161A3"/>
    <w:rsid w:val="00B16A62"/>
    <w:rsid w:val="00B16F4B"/>
    <w:rsid w:val="00B1709D"/>
    <w:rsid w:val="00B175A7"/>
    <w:rsid w:val="00B17900"/>
    <w:rsid w:val="00B20007"/>
    <w:rsid w:val="00B2065F"/>
    <w:rsid w:val="00B20E03"/>
    <w:rsid w:val="00B20ED6"/>
    <w:rsid w:val="00B21019"/>
    <w:rsid w:val="00B21B08"/>
    <w:rsid w:val="00B221AF"/>
    <w:rsid w:val="00B2221C"/>
    <w:rsid w:val="00B2234B"/>
    <w:rsid w:val="00B22767"/>
    <w:rsid w:val="00B2283F"/>
    <w:rsid w:val="00B22CEC"/>
    <w:rsid w:val="00B23361"/>
    <w:rsid w:val="00B238E3"/>
    <w:rsid w:val="00B242EA"/>
    <w:rsid w:val="00B24336"/>
    <w:rsid w:val="00B252E5"/>
    <w:rsid w:val="00B258F9"/>
    <w:rsid w:val="00B25C5A"/>
    <w:rsid w:val="00B25F5C"/>
    <w:rsid w:val="00B25FAD"/>
    <w:rsid w:val="00B2635D"/>
    <w:rsid w:val="00B272F0"/>
    <w:rsid w:val="00B2745F"/>
    <w:rsid w:val="00B278FB"/>
    <w:rsid w:val="00B2799A"/>
    <w:rsid w:val="00B3061A"/>
    <w:rsid w:val="00B30B5A"/>
    <w:rsid w:val="00B30FD6"/>
    <w:rsid w:val="00B31A6D"/>
    <w:rsid w:val="00B32835"/>
    <w:rsid w:val="00B32878"/>
    <w:rsid w:val="00B3295F"/>
    <w:rsid w:val="00B32C9E"/>
    <w:rsid w:val="00B32EB9"/>
    <w:rsid w:val="00B3314F"/>
    <w:rsid w:val="00B33689"/>
    <w:rsid w:val="00B33DAD"/>
    <w:rsid w:val="00B3487A"/>
    <w:rsid w:val="00B34AC2"/>
    <w:rsid w:val="00B35101"/>
    <w:rsid w:val="00B35771"/>
    <w:rsid w:val="00B359A1"/>
    <w:rsid w:val="00B35DBB"/>
    <w:rsid w:val="00B36D35"/>
    <w:rsid w:val="00B37EE4"/>
    <w:rsid w:val="00B4010C"/>
    <w:rsid w:val="00B4053B"/>
    <w:rsid w:val="00B41B19"/>
    <w:rsid w:val="00B41EE5"/>
    <w:rsid w:val="00B42545"/>
    <w:rsid w:val="00B42808"/>
    <w:rsid w:val="00B429E0"/>
    <w:rsid w:val="00B42C93"/>
    <w:rsid w:val="00B43FEA"/>
    <w:rsid w:val="00B44693"/>
    <w:rsid w:val="00B44806"/>
    <w:rsid w:val="00B44B41"/>
    <w:rsid w:val="00B44CED"/>
    <w:rsid w:val="00B44FBE"/>
    <w:rsid w:val="00B45440"/>
    <w:rsid w:val="00B456A4"/>
    <w:rsid w:val="00B45A5A"/>
    <w:rsid w:val="00B46499"/>
    <w:rsid w:val="00B4672E"/>
    <w:rsid w:val="00B46A55"/>
    <w:rsid w:val="00B4700F"/>
    <w:rsid w:val="00B50312"/>
    <w:rsid w:val="00B50543"/>
    <w:rsid w:val="00B5057F"/>
    <w:rsid w:val="00B51666"/>
    <w:rsid w:val="00B51D71"/>
    <w:rsid w:val="00B52BE0"/>
    <w:rsid w:val="00B53290"/>
    <w:rsid w:val="00B53B19"/>
    <w:rsid w:val="00B53CED"/>
    <w:rsid w:val="00B53DB7"/>
    <w:rsid w:val="00B547D1"/>
    <w:rsid w:val="00B5588C"/>
    <w:rsid w:val="00B574B0"/>
    <w:rsid w:val="00B57833"/>
    <w:rsid w:val="00B57DB5"/>
    <w:rsid w:val="00B57E13"/>
    <w:rsid w:val="00B60D0C"/>
    <w:rsid w:val="00B6103C"/>
    <w:rsid w:val="00B610BB"/>
    <w:rsid w:val="00B61190"/>
    <w:rsid w:val="00B61539"/>
    <w:rsid w:val="00B6175D"/>
    <w:rsid w:val="00B61766"/>
    <w:rsid w:val="00B62106"/>
    <w:rsid w:val="00B62623"/>
    <w:rsid w:val="00B626F5"/>
    <w:rsid w:val="00B62E76"/>
    <w:rsid w:val="00B634B7"/>
    <w:rsid w:val="00B635E5"/>
    <w:rsid w:val="00B63B4F"/>
    <w:rsid w:val="00B63B70"/>
    <w:rsid w:val="00B63F6B"/>
    <w:rsid w:val="00B640F5"/>
    <w:rsid w:val="00B649AB"/>
    <w:rsid w:val="00B64A15"/>
    <w:rsid w:val="00B65020"/>
    <w:rsid w:val="00B659FF"/>
    <w:rsid w:val="00B65BF3"/>
    <w:rsid w:val="00B65C37"/>
    <w:rsid w:val="00B65D54"/>
    <w:rsid w:val="00B65D63"/>
    <w:rsid w:val="00B65F93"/>
    <w:rsid w:val="00B663A2"/>
    <w:rsid w:val="00B66498"/>
    <w:rsid w:val="00B66962"/>
    <w:rsid w:val="00B674CC"/>
    <w:rsid w:val="00B67B6E"/>
    <w:rsid w:val="00B67CD0"/>
    <w:rsid w:val="00B67EB5"/>
    <w:rsid w:val="00B706CD"/>
    <w:rsid w:val="00B70A81"/>
    <w:rsid w:val="00B71578"/>
    <w:rsid w:val="00B715AA"/>
    <w:rsid w:val="00B71994"/>
    <w:rsid w:val="00B727DF"/>
    <w:rsid w:val="00B72A94"/>
    <w:rsid w:val="00B72BC6"/>
    <w:rsid w:val="00B73517"/>
    <w:rsid w:val="00B73626"/>
    <w:rsid w:val="00B737BB"/>
    <w:rsid w:val="00B7390A"/>
    <w:rsid w:val="00B744AC"/>
    <w:rsid w:val="00B748B8"/>
    <w:rsid w:val="00B74922"/>
    <w:rsid w:val="00B74964"/>
    <w:rsid w:val="00B74EEE"/>
    <w:rsid w:val="00B751E2"/>
    <w:rsid w:val="00B75600"/>
    <w:rsid w:val="00B75908"/>
    <w:rsid w:val="00B75BF9"/>
    <w:rsid w:val="00B76162"/>
    <w:rsid w:val="00B761F9"/>
    <w:rsid w:val="00B7652B"/>
    <w:rsid w:val="00B76C37"/>
    <w:rsid w:val="00B77C11"/>
    <w:rsid w:val="00B80441"/>
    <w:rsid w:val="00B804CB"/>
    <w:rsid w:val="00B80CA6"/>
    <w:rsid w:val="00B80D42"/>
    <w:rsid w:val="00B812B7"/>
    <w:rsid w:val="00B81524"/>
    <w:rsid w:val="00B81B87"/>
    <w:rsid w:val="00B82014"/>
    <w:rsid w:val="00B826A6"/>
    <w:rsid w:val="00B82962"/>
    <w:rsid w:val="00B82980"/>
    <w:rsid w:val="00B83228"/>
    <w:rsid w:val="00B84088"/>
    <w:rsid w:val="00B843F5"/>
    <w:rsid w:val="00B84463"/>
    <w:rsid w:val="00B8473F"/>
    <w:rsid w:val="00B849B3"/>
    <w:rsid w:val="00B84CB5"/>
    <w:rsid w:val="00B84EF5"/>
    <w:rsid w:val="00B8660F"/>
    <w:rsid w:val="00B8685F"/>
    <w:rsid w:val="00B869AF"/>
    <w:rsid w:val="00B874EB"/>
    <w:rsid w:val="00B87A87"/>
    <w:rsid w:val="00B907A6"/>
    <w:rsid w:val="00B90E20"/>
    <w:rsid w:val="00B90FB5"/>
    <w:rsid w:val="00B91379"/>
    <w:rsid w:val="00B918BE"/>
    <w:rsid w:val="00B91EDD"/>
    <w:rsid w:val="00B92242"/>
    <w:rsid w:val="00B92889"/>
    <w:rsid w:val="00B92D1F"/>
    <w:rsid w:val="00B930AF"/>
    <w:rsid w:val="00B9336C"/>
    <w:rsid w:val="00B9346B"/>
    <w:rsid w:val="00B93607"/>
    <w:rsid w:val="00B93C57"/>
    <w:rsid w:val="00B948D2"/>
    <w:rsid w:val="00B94A45"/>
    <w:rsid w:val="00B94B6F"/>
    <w:rsid w:val="00B94E31"/>
    <w:rsid w:val="00B9576E"/>
    <w:rsid w:val="00B95B90"/>
    <w:rsid w:val="00B95C0C"/>
    <w:rsid w:val="00B95C9B"/>
    <w:rsid w:val="00B963DF"/>
    <w:rsid w:val="00B9698E"/>
    <w:rsid w:val="00B969D9"/>
    <w:rsid w:val="00B96B62"/>
    <w:rsid w:val="00B97DBF"/>
    <w:rsid w:val="00BA0533"/>
    <w:rsid w:val="00BA056C"/>
    <w:rsid w:val="00BA0720"/>
    <w:rsid w:val="00BA098C"/>
    <w:rsid w:val="00BA0C31"/>
    <w:rsid w:val="00BA0E27"/>
    <w:rsid w:val="00BA15B1"/>
    <w:rsid w:val="00BA15B3"/>
    <w:rsid w:val="00BA1D52"/>
    <w:rsid w:val="00BA26D8"/>
    <w:rsid w:val="00BA28D6"/>
    <w:rsid w:val="00BA2C01"/>
    <w:rsid w:val="00BA3203"/>
    <w:rsid w:val="00BA346C"/>
    <w:rsid w:val="00BA4306"/>
    <w:rsid w:val="00BA4730"/>
    <w:rsid w:val="00BA489B"/>
    <w:rsid w:val="00BA496E"/>
    <w:rsid w:val="00BA54F8"/>
    <w:rsid w:val="00BA565B"/>
    <w:rsid w:val="00BA5E33"/>
    <w:rsid w:val="00BA7050"/>
    <w:rsid w:val="00BA714A"/>
    <w:rsid w:val="00BA77DB"/>
    <w:rsid w:val="00BA77DF"/>
    <w:rsid w:val="00BA79A6"/>
    <w:rsid w:val="00BA7C0E"/>
    <w:rsid w:val="00BA7E52"/>
    <w:rsid w:val="00BB01FE"/>
    <w:rsid w:val="00BB0347"/>
    <w:rsid w:val="00BB0B5D"/>
    <w:rsid w:val="00BB0EFD"/>
    <w:rsid w:val="00BB14F8"/>
    <w:rsid w:val="00BB248B"/>
    <w:rsid w:val="00BB3021"/>
    <w:rsid w:val="00BB3D7D"/>
    <w:rsid w:val="00BB4154"/>
    <w:rsid w:val="00BB43F0"/>
    <w:rsid w:val="00BB4B4E"/>
    <w:rsid w:val="00BB4EE9"/>
    <w:rsid w:val="00BB4F2F"/>
    <w:rsid w:val="00BB5731"/>
    <w:rsid w:val="00BB5735"/>
    <w:rsid w:val="00BB60B7"/>
    <w:rsid w:val="00BB695A"/>
    <w:rsid w:val="00BB6BDC"/>
    <w:rsid w:val="00BB6C3F"/>
    <w:rsid w:val="00BB6E62"/>
    <w:rsid w:val="00BB75A3"/>
    <w:rsid w:val="00BB77DC"/>
    <w:rsid w:val="00BB7808"/>
    <w:rsid w:val="00BB7BCC"/>
    <w:rsid w:val="00BB7C9F"/>
    <w:rsid w:val="00BC046D"/>
    <w:rsid w:val="00BC0D10"/>
    <w:rsid w:val="00BC0D3F"/>
    <w:rsid w:val="00BC0E2D"/>
    <w:rsid w:val="00BC146B"/>
    <w:rsid w:val="00BC1935"/>
    <w:rsid w:val="00BC1AA7"/>
    <w:rsid w:val="00BC1EC7"/>
    <w:rsid w:val="00BC1F7A"/>
    <w:rsid w:val="00BC22A7"/>
    <w:rsid w:val="00BC2EFF"/>
    <w:rsid w:val="00BC30F4"/>
    <w:rsid w:val="00BC3423"/>
    <w:rsid w:val="00BC36FD"/>
    <w:rsid w:val="00BC3BF3"/>
    <w:rsid w:val="00BC3C92"/>
    <w:rsid w:val="00BC3D8C"/>
    <w:rsid w:val="00BC4064"/>
    <w:rsid w:val="00BC417B"/>
    <w:rsid w:val="00BC4C08"/>
    <w:rsid w:val="00BC530D"/>
    <w:rsid w:val="00BC5482"/>
    <w:rsid w:val="00BC5748"/>
    <w:rsid w:val="00BC5DE4"/>
    <w:rsid w:val="00BC6536"/>
    <w:rsid w:val="00BC6812"/>
    <w:rsid w:val="00BC7554"/>
    <w:rsid w:val="00BC762C"/>
    <w:rsid w:val="00BC77D0"/>
    <w:rsid w:val="00BC7884"/>
    <w:rsid w:val="00BD007A"/>
    <w:rsid w:val="00BD008F"/>
    <w:rsid w:val="00BD03DE"/>
    <w:rsid w:val="00BD03F9"/>
    <w:rsid w:val="00BD0EB3"/>
    <w:rsid w:val="00BD0EDC"/>
    <w:rsid w:val="00BD0EDF"/>
    <w:rsid w:val="00BD16AE"/>
    <w:rsid w:val="00BD16EA"/>
    <w:rsid w:val="00BD2279"/>
    <w:rsid w:val="00BD2BED"/>
    <w:rsid w:val="00BD2C91"/>
    <w:rsid w:val="00BD30AD"/>
    <w:rsid w:val="00BD3278"/>
    <w:rsid w:val="00BD36ED"/>
    <w:rsid w:val="00BD372F"/>
    <w:rsid w:val="00BD3985"/>
    <w:rsid w:val="00BD3C46"/>
    <w:rsid w:val="00BD3FEF"/>
    <w:rsid w:val="00BD493D"/>
    <w:rsid w:val="00BD49A9"/>
    <w:rsid w:val="00BD4B11"/>
    <w:rsid w:val="00BD5130"/>
    <w:rsid w:val="00BD5A33"/>
    <w:rsid w:val="00BD5E52"/>
    <w:rsid w:val="00BD5E9E"/>
    <w:rsid w:val="00BD65D0"/>
    <w:rsid w:val="00BD65FB"/>
    <w:rsid w:val="00BD692B"/>
    <w:rsid w:val="00BD703A"/>
    <w:rsid w:val="00BD7D78"/>
    <w:rsid w:val="00BD7F10"/>
    <w:rsid w:val="00BD7F73"/>
    <w:rsid w:val="00BE1222"/>
    <w:rsid w:val="00BE1870"/>
    <w:rsid w:val="00BE1C09"/>
    <w:rsid w:val="00BE26B2"/>
    <w:rsid w:val="00BE3119"/>
    <w:rsid w:val="00BE350C"/>
    <w:rsid w:val="00BE3594"/>
    <w:rsid w:val="00BE3B94"/>
    <w:rsid w:val="00BE3C7B"/>
    <w:rsid w:val="00BE4540"/>
    <w:rsid w:val="00BE463E"/>
    <w:rsid w:val="00BE57B5"/>
    <w:rsid w:val="00BE5CD2"/>
    <w:rsid w:val="00BE5D31"/>
    <w:rsid w:val="00BE6907"/>
    <w:rsid w:val="00BE6FE5"/>
    <w:rsid w:val="00BE75CE"/>
    <w:rsid w:val="00BE7664"/>
    <w:rsid w:val="00BE779E"/>
    <w:rsid w:val="00BE7BDB"/>
    <w:rsid w:val="00BE7BF9"/>
    <w:rsid w:val="00BF0B8E"/>
    <w:rsid w:val="00BF10D2"/>
    <w:rsid w:val="00BF182C"/>
    <w:rsid w:val="00BF1B50"/>
    <w:rsid w:val="00BF2AF4"/>
    <w:rsid w:val="00BF35B9"/>
    <w:rsid w:val="00BF3988"/>
    <w:rsid w:val="00BF3A29"/>
    <w:rsid w:val="00BF3C3F"/>
    <w:rsid w:val="00BF3C78"/>
    <w:rsid w:val="00BF4055"/>
    <w:rsid w:val="00BF4331"/>
    <w:rsid w:val="00BF482A"/>
    <w:rsid w:val="00BF48CA"/>
    <w:rsid w:val="00BF4E8D"/>
    <w:rsid w:val="00BF5AC6"/>
    <w:rsid w:val="00BF6605"/>
    <w:rsid w:val="00BF6761"/>
    <w:rsid w:val="00BF6AAF"/>
    <w:rsid w:val="00BF6B3A"/>
    <w:rsid w:val="00BF79BE"/>
    <w:rsid w:val="00BF7E07"/>
    <w:rsid w:val="00BF7F08"/>
    <w:rsid w:val="00C00078"/>
    <w:rsid w:val="00C001A8"/>
    <w:rsid w:val="00C002BF"/>
    <w:rsid w:val="00C00424"/>
    <w:rsid w:val="00C00612"/>
    <w:rsid w:val="00C00B72"/>
    <w:rsid w:val="00C01470"/>
    <w:rsid w:val="00C01690"/>
    <w:rsid w:val="00C02A47"/>
    <w:rsid w:val="00C02CE6"/>
    <w:rsid w:val="00C02CEC"/>
    <w:rsid w:val="00C02D80"/>
    <w:rsid w:val="00C034C5"/>
    <w:rsid w:val="00C0373E"/>
    <w:rsid w:val="00C037EA"/>
    <w:rsid w:val="00C03824"/>
    <w:rsid w:val="00C03981"/>
    <w:rsid w:val="00C03F69"/>
    <w:rsid w:val="00C0401F"/>
    <w:rsid w:val="00C04440"/>
    <w:rsid w:val="00C04B08"/>
    <w:rsid w:val="00C04DB5"/>
    <w:rsid w:val="00C04F09"/>
    <w:rsid w:val="00C05535"/>
    <w:rsid w:val="00C06201"/>
    <w:rsid w:val="00C069EE"/>
    <w:rsid w:val="00C069FE"/>
    <w:rsid w:val="00C06D8E"/>
    <w:rsid w:val="00C06DCB"/>
    <w:rsid w:val="00C0797E"/>
    <w:rsid w:val="00C07A07"/>
    <w:rsid w:val="00C10166"/>
    <w:rsid w:val="00C10334"/>
    <w:rsid w:val="00C10422"/>
    <w:rsid w:val="00C105A7"/>
    <w:rsid w:val="00C10F8F"/>
    <w:rsid w:val="00C118B2"/>
    <w:rsid w:val="00C11C98"/>
    <w:rsid w:val="00C1223B"/>
    <w:rsid w:val="00C12388"/>
    <w:rsid w:val="00C124CF"/>
    <w:rsid w:val="00C1288C"/>
    <w:rsid w:val="00C129D9"/>
    <w:rsid w:val="00C12FEB"/>
    <w:rsid w:val="00C1361D"/>
    <w:rsid w:val="00C13E5D"/>
    <w:rsid w:val="00C13E63"/>
    <w:rsid w:val="00C140C0"/>
    <w:rsid w:val="00C14920"/>
    <w:rsid w:val="00C15497"/>
    <w:rsid w:val="00C1569E"/>
    <w:rsid w:val="00C16395"/>
    <w:rsid w:val="00C16799"/>
    <w:rsid w:val="00C173BD"/>
    <w:rsid w:val="00C175D2"/>
    <w:rsid w:val="00C17825"/>
    <w:rsid w:val="00C20099"/>
    <w:rsid w:val="00C201DF"/>
    <w:rsid w:val="00C20478"/>
    <w:rsid w:val="00C2067C"/>
    <w:rsid w:val="00C206E4"/>
    <w:rsid w:val="00C20F43"/>
    <w:rsid w:val="00C21748"/>
    <w:rsid w:val="00C22C98"/>
    <w:rsid w:val="00C22CD3"/>
    <w:rsid w:val="00C22DF6"/>
    <w:rsid w:val="00C22E7E"/>
    <w:rsid w:val="00C23541"/>
    <w:rsid w:val="00C23776"/>
    <w:rsid w:val="00C23928"/>
    <w:rsid w:val="00C23AC5"/>
    <w:rsid w:val="00C23D17"/>
    <w:rsid w:val="00C243EC"/>
    <w:rsid w:val="00C2453B"/>
    <w:rsid w:val="00C25316"/>
    <w:rsid w:val="00C2608F"/>
    <w:rsid w:val="00C26A95"/>
    <w:rsid w:val="00C26FAD"/>
    <w:rsid w:val="00C270F5"/>
    <w:rsid w:val="00C27C62"/>
    <w:rsid w:val="00C27E9A"/>
    <w:rsid w:val="00C27F1F"/>
    <w:rsid w:val="00C27F21"/>
    <w:rsid w:val="00C3011A"/>
    <w:rsid w:val="00C301E4"/>
    <w:rsid w:val="00C316B8"/>
    <w:rsid w:val="00C3184D"/>
    <w:rsid w:val="00C319A2"/>
    <w:rsid w:val="00C3225B"/>
    <w:rsid w:val="00C3246E"/>
    <w:rsid w:val="00C32E37"/>
    <w:rsid w:val="00C32EEE"/>
    <w:rsid w:val="00C3350E"/>
    <w:rsid w:val="00C33D2D"/>
    <w:rsid w:val="00C33DB6"/>
    <w:rsid w:val="00C33F90"/>
    <w:rsid w:val="00C34019"/>
    <w:rsid w:val="00C344E0"/>
    <w:rsid w:val="00C346AD"/>
    <w:rsid w:val="00C3508E"/>
    <w:rsid w:val="00C351A0"/>
    <w:rsid w:val="00C355A8"/>
    <w:rsid w:val="00C35629"/>
    <w:rsid w:val="00C35EE6"/>
    <w:rsid w:val="00C360DA"/>
    <w:rsid w:val="00C36251"/>
    <w:rsid w:val="00C364D7"/>
    <w:rsid w:val="00C36873"/>
    <w:rsid w:val="00C36B8C"/>
    <w:rsid w:val="00C36E26"/>
    <w:rsid w:val="00C375AE"/>
    <w:rsid w:val="00C400E3"/>
    <w:rsid w:val="00C406C6"/>
    <w:rsid w:val="00C409ED"/>
    <w:rsid w:val="00C40ABC"/>
    <w:rsid w:val="00C40DC8"/>
    <w:rsid w:val="00C415F9"/>
    <w:rsid w:val="00C41844"/>
    <w:rsid w:val="00C424A5"/>
    <w:rsid w:val="00C425EF"/>
    <w:rsid w:val="00C4284E"/>
    <w:rsid w:val="00C42A10"/>
    <w:rsid w:val="00C42E0E"/>
    <w:rsid w:val="00C4334A"/>
    <w:rsid w:val="00C43612"/>
    <w:rsid w:val="00C44113"/>
    <w:rsid w:val="00C4418F"/>
    <w:rsid w:val="00C44C01"/>
    <w:rsid w:val="00C44E77"/>
    <w:rsid w:val="00C451B8"/>
    <w:rsid w:val="00C4526F"/>
    <w:rsid w:val="00C452F8"/>
    <w:rsid w:val="00C4576A"/>
    <w:rsid w:val="00C45A9B"/>
    <w:rsid w:val="00C45D7B"/>
    <w:rsid w:val="00C45FC8"/>
    <w:rsid w:val="00C4613C"/>
    <w:rsid w:val="00C46DBE"/>
    <w:rsid w:val="00C4795E"/>
    <w:rsid w:val="00C47E4D"/>
    <w:rsid w:val="00C504DC"/>
    <w:rsid w:val="00C50C04"/>
    <w:rsid w:val="00C50E18"/>
    <w:rsid w:val="00C515EE"/>
    <w:rsid w:val="00C517B0"/>
    <w:rsid w:val="00C51C49"/>
    <w:rsid w:val="00C51D93"/>
    <w:rsid w:val="00C51F1D"/>
    <w:rsid w:val="00C5255F"/>
    <w:rsid w:val="00C52762"/>
    <w:rsid w:val="00C52EAD"/>
    <w:rsid w:val="00C52ED2"/>
    <w:rsid w:val="00C53157"/>
    <w:rsid w:val="00C53722"/>
    <w:rsid w:val="00C54FDB"/>
    <w:rsid w:val="00C553AB"/>
    <w:rsid w:val="00C556D6"/>
    <w:rsid w:val="00C566AF"/>
    <w:rsid w:val="00C56789"/>
    <w:rsid w:val="00C5685E"/>
    <w:rsid w:val="00C5716D"/>
    <w:rsid w:val="00C573D4"/>
    <w:rsid w:val="00C57417"/>
    <w:rsid w:val="00C57FB6"/>
    <w:rsid w:val="00C60924"/>
    <w:rsid w:val="00C60941"/>
    <w:rsid w:val="00C609DC"/>
    <w:rsid w:val="00C61AA1"/>
    <w:rsid w:val="00C61E07"/>
    <w:rsid w:val="00C6269F"/>
    <w:rsid w:val="00C6302F"/>
    <w:rsid w:val="00C63111"/>
    <w:rsid w:val="00C6346B"/>
    <w:rsid w:val="00C63903"/>
    <w:rsid w:val="00C639AB"/>
    <w:rsid w:val="00C644E6"/>
    <w:rsid w:val="00C64F0A"/>
    <w:rsid w:val="00C65298"/>
    <w:rsid w:val="00C65524"/>
    <w:rsid w:val="00C65772"/>
    <w:rsid w:val="00C65AC4"/>
    <w:rsid w:val="00C65AE6"/>
    <w:rsid w:val="00C65F46"/>
    <w:rsid w:val="00C666E2"/>
    <w:rsid w:val="00C66E2F"/>
    <w:rsid w:val="00C67237"/>
    <w:rsid w:val="00C67337"/>
    <w:rsid w:val="00C67997"/>
    <w:rsid w:val="00C67C1C"/>
    <w:rsid w:val="00C701BC"/>
    <w:rsid w:val="00C70560"/>
    <w:rsid w:val="00C70BCD"/>
    <w:rsid w:val="00C70F01"/>
    <w:rsid w:val="00C7130B"/>
    <w:rsid w:val="00C72116"/>
    <w:rsid w:val="00C7211C"/>
    <w:rsid w:val="00C7256A"/>
    <w:rsid w:val="00C725E1"/>
    <w:rsid w:val="00C73466"/>
    <w:rsid w:val="00C7374A"/>
    <w:rsid w:val="00C74473"/>
    <w:rsid w:val="00C74509"/>
    <w:rsid w:val="00C74D30"/>
    <w:rsid w:val="00C74DCC"/>
    <w:rsid w:val="00C752C1"/>
    <w:rsid w:val="00C75404"/>
    <w:rsid w:val="00C757E9"/>
    <w:rsid w:val="00C7596C"/>
    <w:rsid w:val="00C75A3C"/>
    <w:rsid w:val="00C75DCE"/>
    <w:rsid w:val="00C76085"/>
    <w:rsid w:val="00C7617A"/>
    <w:rsid w:val="00C7646C"/>
    <w:rsid w:val="00C76E28"/>
    <w:rsid w:val="00C77146"/>
    <w:rsid w:val="00C772F3"/>
    <w:rsid w:val="00C7785D"/>
    <w:rsid w:val="00C778E3"/>
    <w:rsid w:val="00C77A03"/>
    <w:rsid w:val="00C77E82"/>
    <w:rsid w:val="00C77EE6"/>
    <w:rsid w:val="00C77F9E"/>
    <w:rsid w:val="00C803DA"/>
    <w:rsid w:val="00C8067A"/>
    <w:rsid w:val="00C8097B"/>
    <w:rsid w:val="00C80C88"/>
    <w:rsid w:val="00C80CAB"/>
    <w:rsid w:val="00C813AA"/>
    <w:rsid w:val="00C819B8"/>
    <w:rsid w:val="00C828B4"/>
    <w:rsid w:val="00C82ADC"/>
    <w:rsid w:val="00C82B6C"/>
    <w:rsid w:val="00C82D49"/>
    <w:rsid w:val="00C8320A"/>
    <w:rsid w:val="00C832B7"/>
    <w:rsid w:val="00C832BF"/>
    <w:rsid w:val="00C8360A"/>
    <w:rsid w:val="00C83D9C"/>
    <w:rsid w:val="00C83DC4"/>
    <w:rsid w:val="00C83EA2"/>
    <w:rsid w:val="00C83F12"/>
    <w:rsid w:val="00C841D1"/>
    <w:rsid w:val="00C84394"/>
    <w:rsid w:val="00C843A3"/>
    <w:rsid w:val="00C84456"/>
    <w:rsid w:val="00C84B67"/>
    <w:rsid w:val="00C85AD3"/>
    <w:rsid w:val="00C864ED"/>
    <w:rsid w:val="00C8657E"/>
    <w:rsid w:val="00C867C8"/>
    <w:rsid w:val="00C87114"/>
    <w:rsid w:val="00C87472"/>
    <w:rsid w:val="00C87648"/>
    <w:rsid w:val="00C87A24"/>
    <w:rsid w:val="00C90093"/>
    <w:rsid w:val="00C904A7"/>
    <w:rsid w:val="00C914AC"/>
    <w:rsid w:val="00C91860"/>
    <w:rsid w:val="00C92040"/>
    <w:rsid w:val="00C927B8"/>
    <w:rsid w:val="00C9383A"/>
    <w:rsid w:val="00C94620"/>
    <w:rsid w:val="00C94D99"/>
    <w:rsid w:val="00C95074"/>
    <w:rsid w:val="00C9523F"/>
    <w:rsid w:val="00C960B3"/>
    <w:rsid w:val="00C9672B"/>
    <w:rsid w:val="00C96A38"/>
    <w:rsid w:val="00C971F9"/>
    <w:rsid w:val="00C97542"/>
    <w:rsid w:val="00C978B8"/>
    <w:rsid w:val="00CA0ADE"/>
    <w:rsid w:val="00CA0E4E"/>
    <w:rsid w:val="00CA1412"/>
    <w:rsid w:val="00CA1565"/>
    <w:rsid w:val="00CA15A9"/>
    <w:rsid w:val="00CA1F8F"/>
    <w:rsid w:val="00CA2670"/>
    <w:rsid w:val="00CA27F8"/>
    <w:rsid w:val="00CA2AA8"/>
    <w:rsid w:val="00CA3739"/>
    <w:rsid w:val="00CA3A02"/>
    <w:rsid w:val="00CA3AAB"/>
    <w:rsid w:val="00CA3CD9"/>
    <w:rsid w:val="00CA5039"/>
    <w:rsid w:val="00CA58CC"/>
    <w:rsid w:val="00CA5EC0"/>
    <w:rsid w:val="00CA5FFF"/>
    <w:rsid w:val="00CA62C6"/>
    <w:rsid w:val="00CA636E"/>
    <w:rsid w:val="00CA674A"/>
    <w:rsid w:val="00CA6943"/>
    <w:rsid w:val="00CA75D1"/>
    <w:rsid w:val="00CA7687"/>
    <w:rsid w:val="00CA79E2"/>
    <w:rsid w:val="00CA7B77"/>
    <w:rsid w:val="00CA7E4D"/>
    <w:rsid w:val="00CB0277"/>
    <w:rsid w:val="00CB08EF"/>
    <w:rsid w:val="00CB0A80"/>
    <w:rsid w:val="00CB0D8A"/>
    <w:rsid w:val="00CB0DF4"/>
    <w:rsid w:val="00CB1540"/>
    <w:rsid w:val="00CB1B54"/>
    <w:rsid w:val="00CB1DF6"/>
    <w:rsid w:val="00CB20E7"/>
    <w:rsid w:val="00CB20F7"/>
    <w:rsid w:val="00CB226E"/>
    <w:rsid w:val="00CB250B"/>
    <w:rsid w:val="00CB323D"/>
    <w:rsid w:val="00CB33F1"/>
    <w:rsid w:val="00CB3E57"/>
    <w:rsid w:val="00CB4F12"/>
    <w:rsid w:val="00CB5C06"/>
    <w:rsid w:val="00CB5F9C"/>
    <w:rsid w:val="00CB60E0"/>
    <w:rsid w:val="00CB6169"/>
    <w:rsid w:val="00CB6176"/>
    <w:rsid w:val="00CB6918"/>
    <w:rsid w:val="00CB6DC6"/>
    <w:rsid w:val="00CB74B7"/>
    <w:rsid w:val="00CB77A0"/>
    <w:rsid w:val="00CB77A9"/>
    <w:rsid w:val="00CB7D39"/>
    <w:rsid w:val="00CB7E97"/>
    <w:rsid w:val="00CB7EBD"/>
    <w:rsid w:val="00CC00A3"/>
    <w:rsid w:val="00CC00F9"/>
    <w:rsid w:val="00CC01F3"/>
    <w:rsid w:val="00CC05D5"/>
    <w:rsid w:val="00CC0A00"/>
    <w:rsid w:val="00CC101B"/>
    <w:rsid w:val="00CC1392"/>
    <w:rsid w:val="00CC1BF8"/>
    <w:rsid w:val="00CC2014"/>
    <w:rsid w:val="00CC2BB5"/>
    <w:rsid w:val="00CC2C25"/>
    <w:rsid w:val="00CC2DB4"/>
    <w:rsid w:val="00CC2E2E"/>
    <w:rsid w:val="00CC3503"/>
    <w:rsid w:val="00CC36E6"/>
    <w:rsid w:val="00CC377A"/>
    <w:rsid w:val="00CC39E8"/>
    <w:rsid w:val="00CC3FC0"/>
    <w:rsid w:val="00CC44DF"/>
    <w:rsid w:val="00CC44E9"/>
    <w:rsid w:val="00CC47E8"/>
    <w:rsid w:val="00CC5504"/>
    <w:rsid w:val="00CC58EF"/>
    <w:rsid w:val="00CC5BF3"/>
    <w:rsid w:val="00CC6176"/>
    <w:rsid w:val="00CC64A3"/>
    <w:rsid w:val="00CC7433"/>
    <w:rsid w:val="00CD062F"/>
    <w:rsid w:val="00CD07BE"/>
    <w:rsid w:val="00CD11DD"/>
    <w:rsid w:val="00CD15B2"/>
    <w:rsid w:val="00CD18D8"/>
    <w:rsid w:val="00CD1968"/>
    <w:rsid w:val="00CD25CB"/>
    <w:rsid w:val="00CD29ED"/>
    <w:rsid w:val="00CD2D58"/>
    <w:rsid w:val="00CD3089"/>
    <w:rsid w:val="00CD3124"/>
    <w:rsid w:val="00CD3FD2"/>
    <w:rsid w:val="00CD46E1"/>
    <w:rsid w:val="00CD49F5"/>
    <w:rsid w:val="00CD4FCB"/>
    <w:rsid w:val="00CD55AF"/>
    <w:rsid w:val="00CD586F"/>
    <w:rsid w:val="00CD58AB"/>
    <w:rsid w:val="00CD5A10"/>
    <w:rsid w:val="00CD5CFB"/>
    <w:rsid w:val="00CD63C0"/>
    <w:rsid w:val="00CD6D0B"/>
    <w:rsid w:val="00CD7175"/>
    <w:rsid w:val="00CD748E"/>
    <w:rsid w:val="00CD7620"/>
    <w:rsid w:val="00CD7CA9"/>
    <w:rsid w:val="00CD7F27"/>
    <w:rsid w:val="00CE0032"/>
    <w:rsid w:val="00CE025F"/>
    <w:rsid w:val="00CE05F2"/>
    <w:rsid w:val="00CE0984"/>
    <w:rsid w:val="00CE0EAE"/>
    <w:rsid w:val="00CE102D"/>
    <w:rsid w:val="00CE1D21"/>
    <w:rsid w:val="00CE1F4F"/>
    <w:rsid w:val="00CE1F5A"/>
    <w:rsid w:val="00CE209A"/>
    <w:rsid w:val="00CE2174"/>
    <w:rsid w:val="00CE21D9"/>
    <w:rsid w:val="00CE2A09"/>
    <w:rsid w:val="00CE31A7"/>
    <w:rsid w:val="00CE42E1"/>
    <w:rsid w:val="00CE443B"/>
    <w:rsid w:val="00CE468E"/>
    <w:rsid w:val="00CE494C"/>
    <w:rsid w:val="00CE52B1"/>
    <w:rsid w:val="00CE5BB8"/>
    <w:rsid w:val="00CE5E7C"/>
    <w:rsid w:val="00CE5ED5"/>
    <w:rsid w:val="00CE60DF"/>
    <w:rsid w:val="00CE6E03"/>
    <w:rsid w:val="00CE6E6E"/>
    <w:rsid w:val="00CE7791"/>
    <w:rsid w:val="00CE7B95"/>
    <w:rsid w:val="00CF09FC"/>
    <w:rsid w:val="00CF0A54"/>
    <w:rsid w:val="00CF0CFE"/>
    <w:rsid w:val="00CF0D79"/>
    <w:rsid w:val="00CF0E4B"/>
    <w:rsid w:val="00CF107B"/>
    <w:rsid w:val="00CF112E"/>
    <w:rsid w:val="00CF125D"/>
    <w:rsid w:val="00CF14C8"/>
    <w:rsid w:val="00CF1523"/>
    <w:rsid w:val="00CF1E90"/>
    <w:rsid w:val="00CF1FC7"/>
    <w:rsid w:val="00CF2002"/>
    <w:rsid w:val="00CF2370"/>
    <w:rsid w:val="00CF2751"/>
    <w:rsid w:val="00CF2E62"/>
    <w:rsid w:val="00CF3914"/>
    <w:rsid w:val="00CF3DB7"/>
    <w:rsid w:val="00CF47F2"/>
    <w:rsid w:val="00CF4BAA"/>
    <w:rsid w:val="00CF4C29"/>
    <w:rsid w:val="00CF5601"/>
    <w:rsid w:val="00CF599D"/>
    <w:rsid w:val="00CF5E04"/>
    <w:rsid w:val="00CF64CE"/>
    <w:rsid w:val="00CF661A"/>
    <w:rsid w:val="00CF6D59"/>
    <w:rsid w:val="00CF745A"/>
    <w:rsid w:val="00CF74D9"/>
    <w:rsid w:val="00CF7643"/>
    <w:rsid w:val="00CF778F"/>
    <w:rsid w:val="00CF7AC6"/>
    <w:rsid w:val="00D000EB"/>
    <w:rsid w:val="00D00178"/>
    <w:rsid w:val="00D004EA"/>
    <w:rsid w:val="00D013CB"/>
    <w:rsid w:val="00D017AB"/>
    <w:rsid w:val="00D02EA9"/>
    <w:rsid w:val="00D038FF"/>
    <w:rsid w:val="00D04BA1"/>
    <w:rsid w:val="00D05E48"/>
    <w:rsid w:val="00D06017"/>
    <w:rsid w:val="00D0681F"/>
    <w:rsid w:val="00D06E6B"/>
    <w:rsid w:val="00D076C6"/>
    <w:rsid w:val="00D102D7"/>
    <w:rsid w:val="00D10C5F"/>
    <w:rsid w:val="00D10F11"/>
    <w:rsid w:val="00D11275"/>
    <w:rsid w:val="00D1143B"/>
    <w:rsid w:val="00D12036"/>
    <w:rsid w:val="00D1257A"/>
    <w:rsid w:val="00D1259C"/>
    <w:rsid w:val="00D12866"/>
    <w:rsid w:val="00D130B1"/>
    <w:rsid w:val="00D1319F"/>
    <w:rsid w:val="00D135B0"/>
    <w:rsid w:val="00D13788"/>
    <w:rsid w:val="00D137C3"/>
    <w:rsid w:val="00D1386D"/>
    <w:rsid w:val="00D13CC4"/>
    <w:rsid w:val="00D140BD"/>
    <w:rsid w:val="00D1433A"/>
    <w:rsid w:val="00D14536"/>
    <w:rsid w:val="00D1508B"/>
    <w:rsid w:val="00D156E9"/>
    <w:rsid w:val="00D1593E"/>
    <w:rsid w:val="00D15D93"/>
    <w:rsid w:val="00D15EB2"/>
    <w:rsid w:val="00D15FAF"/>
    <w:rsid w:val="00D163C0"/>
    <w:rsid w:val="00D1678B"/>
    <w:rsid w:val="00D16B3D"/>
    <w:rsid w:val="00D17376"/>
    <w:rsid w:val="00D174A1"/>
    <w:rsid w:val="00D177E8"/>
    <w:rsid w:val="00D17C19"/>
    <w:rsid w:val="00D17D15"/>
    <w:rsid w:val="00D17D47"/>
    <w:rsid w:val="00D17F02"/>
    <w:rsid w:val="00D2032D"/>
    <w:rsid w:val="00D20A2C"/>
    <w:rsid w:val="00D210DA"/>
    <w:rsid w:val="00D21744"/>
    <w:rsid w:val="00D21BE2"/>
    <w:rsid w:val="00D21EE4"/>
    <w:rsid w:val="00D2291C"/>
    <w:rsid w:val="00D22C5F"/>
    <w:rsid w:val="00D22F9B"/>
    <w:rsid w:val="00D23101"/>
    <w:rsid w:val="00D234DC"/>
    <w:rsid w:val="00D234FF"/>
    <w:rsid w:val="00D2350D"/>
    <w:rsid w:val="00D23BB0"/>
    <w:rsid w:val="00D24054"/>
    <w:rsid w:val="00D24127"/>
    <w:rsid w:val="00D246D1"/>
    <w:rsid w:val="00D24BA0"/>
    <w:rsid w:val="00D251FB"/>
    <w:rsid w:val="00D2542D"/>
    <w:rsid w:val="00D2592F"/>
    <w:rsid w:val="00D26D5B"/>
    <w:rsid w:val="00D26DEB"/>
    <w:rsid w:val="00D26F9E"/>
    <w:rsid w:val="00D272F7"/>
    <w:rsid w:val="00D27319"/>
    <w:rsid w:val="00D278C2"/>
    <w:rsid w:val="00D27AC5"/>
    <w:rsid w:val="00D27E1E"/>
    <w:rsid w:val="00D27EAB"/>
    <w:rsid w:val="00D30D0F"/>
    <w:rsid w:val="00D30F89"/>
    <w:rsid w:val="00D31AAE"/>
    <w:rsid w:val="00D31D55"/>
    <w:rsid w:val="00D31ECE"/>
    <w:rsid w:val="00D31F00"/>
    <w:rsid w:val="00D320B0"/>
    <w:rsid w:val="00D32223"/>
    <w:rsid w:val="00D328B2"/>
    <w:rsid w:val="00D32D4E"/>
    <w:rsid w:val="00D32DE0"/>
    <w:rsid w:val="00D32F38"/>
    <w:rsid w:val="00D330B8"/>
    <w:rsid w:val="00D33117"/>
    <w:rsid w:val="00D33131"/>
    <w:rsid w:val="00D33532"/>
    <w:rsid w:val="00D3413F"/>
    <w:rsid w:val="00D342C9"/>
    <w:rsid w:val="00D342FB"/>
    <w:rsid w:val="00D3463E"/>
    <w:rsid w:val="00D34FBC"/>
    <w:rsid w:val="00D35246"/>
    <w:rsid w:val="00D35B27"/>
    <w:rsid w:val="00D36050"/>
    <w:rsid w:val="00D36855"/>
    <w:rsid w:val="00D36A61"/>
    <w:rsid w:val="00D36DA6"/>
    <w:rsid w:val="00D37182"/>
    <w:rsid w:val="00D37C65"/>
    <w:rsid w:val="00D40127"/>
    <w:rsid w:val="00D40BB3"/>
    <w:rsid w:val="00D40BD2"/>
    <w:rsid w:val="00D4114C"/>
    <w:rsid w:val="00D41523"/>
    <w:rsid w:val="00D41571"/>
    <w:rsid w:val="00D41776"/>
    <w:rsid w:val="00D41799"/>
    <w:rsid w:val="00D41816"/>
    <w:rsid w:val="00D41879"/>
    <w:rsid w:val="00D41EE9"/>
    <w:rsid w:val="00D41FB4"/>
    <w:rsid w:val="00D42070"/>
    <w:rsid w:val="00D420A6"/>
    <w:rsid w:val="00D420D4"/>
    <w:rsid w:val="00D420D9"/>
    <w:rsid w:val="00D42339"/>
    <w:rsid w:val="00D42827"/>
    <w:rsid w:val="00D428D2"/>
    <w:rsid w:val="00D42A1D"/>
    <w:rsid w:val="00D43133"/>
    <w:rsid w:val="00D43617"/>
    <w:rsid w:val="00D436AF"/>
    <w:rsid w:val="00D43D34"/>
    <w:rsid w:val="00D43F1A"/>
    <w:rsid w:val="00D43F23"/>
    <w:rsid w:val="00D44434"/>
    <w:rsid w:val="00D448BA"/>
    <w:rsid w:val="00D44B26"/>
    <w:rsid w:val="00D45C25"/>
    <w:rsid w:val="00D45DC5"/>
    <w:rsid w:val="00D45FAE"/>
    <w:rsid w:val="00D4600B"/>
    <w:rsid w:val="00D464E4"/>
    <w:rsid w:val="00D46B4E"/>
    <w:rsid w:val="00D46B58"/>
    <w:rsid w:val="00D46C05"/>
    <w:rsid w:val="00D46DA7"/>
    <w:rsid w:val="00D47214"/>
    <w:rsid w:val="00D515C2"/>
    <w:rsid w:val="00D51764"/>
    <w:rsid w:val="00D51983"/>
    <w:rsid w:val="00D51F78"/>
    <w:rsid w:val="00D52056"/>
    <w:rsid w:val="00D522A2"/>
    <w:rsid w:val="00D529A1"/>
    <w:rsid w:val="00D529DD"/>
    <w:rsid w:val="00D52AB7"/>
    <w:rsid w:val="00D53209"/>
    <w:rsid w:val="00D53212"/>
    <w:rsid w:val="00D53939"/>
    <w:rsid w:val="00D53981"/>
    <w:rsid w:val="00D541BF"/>
    <w:rsid w:val="00D54335"/>
    <w:rsid w:val="00D545AA"/>
    <w:rsid w:val="00D546BD"/>
    <w:rsid w:val="00D547A3"/>
    <w:rsid w:val="00D549A7"/>
    <w:rsid w:val="00D552A1"/>
    <w:rsid w:val="00D55824"/>
    <w:rsid w:val="00D55C30"/>
    <w:rsid w:val="00D5635A"/>
    <w:rsid w:val="00D564C2"/>
    <w:rsid w:val="00D5687A"/>
    <w:rsid w:val="00D573C9"/>
    <w:rsid w:val="00D575D2"/>
    <w:rsid w:val="00D57DA2"/>
    <w:rsid w:val="00D57DDD"/>
    <w:rsid w:val="00D6032C"/>
    <w:rsid w:val="00D6051E"/>
    <w:rsid w:val="00D60F3F"/>
    <w:rsid w:val="00D6186D"/>
    <w:rsid w:val="00D618CF"/>
    <w:rsid w:val="00D61D41"/>
    <w:rsid w:val="00D62B1E"/>
    <w:rsid w:val="00D62DEE"/>
    <w:rsid w:val="00D62ED6"/>
    <w:rsid w:val="00D63089"/>
    <w:rsid w:val="00D63485"/>
    <w:rsid w:val="00D64132"/>
    <w:rsid w:val="00D64229"/>
    <w:rsid w:val="00D643B0"/>
    <w:rsid w:val="00D646F0"/>
    <w:rsid w:val="00D65EB9"/>
    <w:rsid w:val="00D6606B"/>
    <w:rsid w:val="00D661F0"/>
    <w:rsid w:val="00D66478"/>
    <w:rsid w:val="00D66C2B"/>
    <w:rsid w:val="00D67172"/>
    <w:rsid w:val="00D67A32"/>
    <w:rsid w:val="00D67CBB"/>
    <w:rsid w:val="00D702EE"/>
    <w:rsid w:val="00D70597"/>
    <w:rsid w:val="00D708FA"/>
    <w:rsid w:val="00D709CF"/>
    <w:rsid w:val="00D709D2"/>
    <w:rsid w:val="00D70D04"/>
    <w:rsid w:val="00D70FA0"/>
    <w:rsid w:val="00D716D1"/>
    <w:rsid w:val="00D71E2A"/>
    <w:rsid w:val="00D7236A"/>
    <w:rsid w:val="00D727B0"/>
    <w:rsid w:val="00D72B23"/>
    <w:rsid w:val="00D72BDF"/>
    <w:rsid w:val="00D72D45"/>
    <w:rsid w:val="00D73CF9"/>
    <w:rsid w:val="00D742FD"/>
    <w:rsid w:val="00D74415"/>
    <w:rsid w:val="00D74697"/>
    <w:rsid w:val="00D7481E"/>
    <w:rsid w:val="00D74FB3"/>
    <w:rsid w:val="00D75041"/>
    <w:rsid w:val="00D7521C"/>
    <w:rsid w:val="00D758A2"/>
    <w:rsid w:val="00D75A1D"/>
    <w:rsid w:val="00D75BFD"/>
    <w:rsid w:val="00D7646B"/>
    <w:rsid w:val="00D76E22"/>
    <w:rsid w:val="00D77020"/>
    <w:rsid w:val="00D77495"/>
    <w:rsid w:val="00D77623"/>
    <w:rsid w:val="00D77F65"/>
    <w:rsid w:val="00D77FAE"/>
    <w:rsid w:val="00D8024C"/>
    <w:rsid w:val="00D80675"/>
    <w:rsid w:val="00D80831"/>
    <w:rsid w:val="00D80EF4"/>
    <w:rsid w:val="00D81828"/>
    <w:rsid w:val="00D818AC"/>
    <w:rsid w:val="00D821F6"/>
    <w:rsid w:val="00D82309"/>
    <w:rsid w:val="00D82C99"/>
    <w:rsid w:val="00D830BE"/>
    <w:rsid w:val="00D8348C"/>
    <w:rsid w:val="00D834E4"/>
    <w:rsid w:val="00D848F0"/>
    <w:rsid w:val="00D85177"/>
    <w:rsid w:val="00D8524A"/>
    <w:rsid w:val="00D8559D"/>
    <w:rsid w:val="00D85999"/>
    <w:rsid w:val="00D85A5B"/>
    <w:rsid w:val="00D85F59"/>
    <w:rsid w:val="00D86248"/>
    <w:rsid w:val="00D863E2"/>
    <w:rsid w:val="00D86AFB"/>
    <w:rsid w:val="00D86FB8"/>
    <w:rsid w:val="00D8746C"/>
    <w:rsid w:val="00D87AC3"/>
    <w:rsid w:val="00D87B58"/>
    <w:rsid w:val="00D902A9"/>
    <w:rsid w:val="00D90350"/>
    <w:rsid w:val="00D904C4"/>
    <w:rsid w:val="00D9086F"/>
    <w:rsid w:val="00D909B0"/>
    <w:rsid w:val="00D90C7B"/>
    <w:rsid w:val="00D912F2"/>
    <w:rsid w:val="00D91518"/>
    <w:rsid w:val="00D91A88"/>
    <w:rsid w:val="00D9217E"/>
    <w:rsid w:val="00D92E5A"/>
    <w:rsid w:val="00D932EB"/>
    <w:rsid w:val="00D9365B"/>
    <w:rsid w:val="00D93913"/>
    <w:rsid w:val="00D93D08"/>
    <w:rsid w:val="00D93D65"/>
    <w:rsid w:val="00D94576"/>
    <w:rsid w:val="00D94702"/>
    <w:rsid w:val="00D9472C"/>
    <w:rsid w:val="00D94D57"/>
    <w:rsid w:val="00D94ECD"/>
    <w:rsid w:val="00D95611"/>
    <w:rsid w:val="00D95719"/>
    <w:rsid w:val="00D95970"/>
    <w:rsid w:val="00D95DE2"/>
    <w:rsid w:val="00D9643F"/>
    <w:rsid w:val="00D96E69"/>
    <w:rsid w:val="00D975B3"/>
    <w:rsid w:val="00D976EE"/>
    <w:rsid w:val="00D97C0B"/>
    <w:rsid w:val="00DA021B"/>
    <w:rsid w:val="00DA0905"/>
    <w:rsid w:val="00DA0E28"/>
    <w:rsid w:val="00DA0E44"/>
    <w:rsid w:val="00DA11D2"/>
    <w:rsid w:val="00DA1D24"/>
    <w:rsid w:val="00DA1D59"/>
    <w:rsid w:val="00DA1DC7"/>
    <w:rsid w:val="00DA1FC1"/>
    <w:rsid w:val="00DA287D"/>
    <w:rsid w:val="00DA2E28"/>
    <w:rsid w:val="00DA34B1"/>
    <w:rsid w:val="00DA36B9"/>
    <w:rsid w:val="00DA3A5E"/>
    <w:rsid w:val="00DA3BE4"/>
    <w:rsid w:val="00DA47BF"/>
    <w:rsid w:val="00DA48A9"/>
    <w:rsid w:val="00DA541F"/>
    <w:rsid w:val="00DA56A5"/>
    <w:rsid w:val="00DA5921"/>
    <w:rsid w:val="00DA5D81"/>
    <w:rsid w:val="00DA5DC8"/>
    <w:rsid w:val="00DA5E7E"/>
    <w:rsid w:val="00DA6098"/>
    <w:rsid w:val="00DA6429"/>
    <w:rsid w:val="00DA6BD3"/>
    <w:rsid w:val="00DA70C0"/>
    <w:rsid w:val="00DA7178"/>
    <w:rsid w:val="00DA7319"/>
    <w:rsid w:val="00DA735B"/>
    <w:rsid w:val="00DA77A3"/>
    <w:rsid w:val="00DA7B28"/>
    <w:rsid w:val="00DA7C54"/>
    <w:rsid w:val="00DB0B13"/>
    <w:rsid w:val="00DB0B91"/>
    <w:rsid w:val="00DB1355"/>
    <w:rsid w:val="00DB17A6"/>
    <w:rsid w:val="00DB236B"/>
    <w:rsid w:val="00DB2DB4"/>
    <w:rsid w:val="00DB2F94"/>
    <w:rsid w:val="00DB3118"/>
    <w:rsid w:val="00DB31BD"/>
    <w:rsid w:val="00DB37DB"/>
    <w:rsid w:val="00DB42EC"/>
    <w:rsid w:val="00DB484E"/>
    <w:rsid w:val="00DB4CA2"/>
    <w:rsid w:val="00DB5C60"/>
    <w:rsid w:val="00DB6393"/>
    <w:rsid w:val="00DB6B05"/>
    <w:rsid w:val="00DB6EE6"/>
    <w:rsid w:val="00DB702E"/>
    <w:rsid w:val="00DB70B9"/>
    <w:rsid w:val="00DB70DD"/>
    <w:rsid w:val="00DB739D"/>
    <w:rsid w:val="00DB74E9"/>
    <w:rsid w:val="00DB7AC7"/>
    <w:rsid w:val="00DC0347"/>
    <w:rsid w:val="00DC0BFE"/>
    <w:rsid w:val="00DC0E9D"/>
    <w:rsid w:val="00DC164C"/>
    <w:rsid w:val="00DC1845"/>
    <w:rsid w:val="00DC1A2B"/>
    <w:rsid w:val="00DC1B68"/>
    <w:rsid w:val="00DC1BA0"/>
    <w:rsid w:val="00DC2557"/>
    <w:rsid w:val="00DC29A1"/>
    <w:rsid w:val="00DC2BAD"/>
    <w:rsid w:val="00DC2C0D"/>
    <w:rsid w:val="00DC30D5"/>
    <w:rsid w:val="00DC3947"/>
    <w:rsid w:val="00DC3A69"/>
    <w:rsid w:val="00DC3EC8"/>
    <w:rsid w:val="00DC3EEC"/>
    <w:rsid w:val="00DC4271"/>
    <w:rsid w:val="00DC45F5"/>
    <w:rsid w:val="00DC53A5"/>
    <w:rsid w:val="00DC5854"/>
    <w:rsid w:val="00DC5BE2"/>
    <w:rsid w:val="00DC5EE7"/>
    <w:rsid w:val="00DC6701"/>
    <w:rsid w:val="00DC6845"/>
    <w:rsid w:val="00DC785C"/>
    <w:rsid w:val="00DD02C5"/>
    <w:rsid w:val="00DD041A"/>
    <w:rsid w:val="00DD1281"/>
    <w:rsid w:val="00DD159E"/>
    <w:rsid w:val="00DD1CA4"/>
    <w:rsid w:val="00DD2341"/>
    <w:rsid w:val="00DD2570"/>
    <w:rsid w:val="00DD2B0B"/>
    <w:rsid w:val="00DD317E"/>
    <w:rsid w:val="00DD31D9"/>
    <w:rsid w:val="00DD3AA9"/>
    <w:rsid w:val="00DD4DA9"/>
    <w:rsid w:val="00DD5402"/>
    <w:rsid w:val="00DD566C"/>
    <w:rsid w:val="00DD5A7C"/>
    <w:rsid w:val="00DD5EBA"/>
    <w:rsid w:val="00DD6081"/>
    <w:rsid w:val="00DD66CE"/>
    <w:rsid w:val="00DD6981"/>
    <w:rsid w:val="00DD7299"/>
    <w:rsid w:val="00DD781D"/>
    <w:rsid w:val="00DD7873"/>
    <w:rsid w:val="00DD79A1"/>
    <w:rsid w:val="00DE046B"/>
    <w:rsid w:val="00DE101D"/>
    <w:rsid w:val="00DE17C5"/>
    <w:rsid w:val="00DE1AD5"/>
    <w:rsid w:val="00DE2204"/>
    <w:rsid w:val="00DE2AA4"/>
    <w:rsid w:val="00DE2C34"/>
    <w:rsid w:val="00DE2D53"/>
    <w:rsid w:val="00DE2F80"/>
    <w:rsid w:val="00DE33A1"/>
    <w:rsid w:val="00DE33B7"/>
    <w:rsid w:val="00DE3570"/>
    <w:rsid w:val="00DE372D"/>
    <w:rsid w:val="00DE3962"/>
    <w:rsid w:val="00DE39A5"/>
    <w:rsid w:val="00DE4386"/>
    <w:rsid w:val="00DE454D"/>
    <w:rsid w:val="00DE47A4"/>
    <w:rsid w:val="00DE5446"/>
    <w:rsid w:val="00DE5A32"/>
    <w:rsid w:val="00DE5F46"/>
    <w:rsid w:val="00DE68C1"/>
    <w:rsid w:val="00DE6E9C"/>
    <w:rsid w:val="00DE6FFD"/>
    <w:rsid w:val="00DE70D1"/>
    <w:rsid w:val="00DE7336"/>
    <w:rsid w:val="00DE7842"/>
    <w:rsid w:val="00DE7D50"/>
    <w:rsid w:val="00DF0074"/>
    <w:rsid w:val="00DF0D1D"/>
    <w:rsid w:val="00DF0F84"/>
    <w:rsid w:val="00DF1A03"/>
    <w:rsid w:val="00DF1BB8"/>
    <w:rsid w:val="00DF21D4"/>
    <w:rsid w:val="00DF2414"/>
    <w:rsid w:val="00DF25E4"/>
    <w:rsid w:val="00DF2B85"/>
    <w:rsid w:val="00DF2BDD"/>
    <w:rsid w:val="00DF30D0"/>
    <w:rsid w:val="00DF340A"/>
    <w:rsid w:val="00DF3450"/>
    <w:rsid w:val="00DF393D"/>
    <w:rsid w:val="00DF3A83"/>
    <w:rsid w:val="00DF3AC9"/>
    <w:rsid w:val="00DF3CDF"/>
    <w:rsid w:val="00DF3CF0"/>
    <w:rsid w:val="00DF4AA1"/>
    <w:rsid w:val="00DF5076"/>
    <w:rsid w:val="00DF529A"/>
    <w:rsid w:val="00DF5470"/>
    <w:rsid w:val="00DF54C0"/>
    <w:rsid w:val="00DF5B3B"/>
    <w:rsid w:val="00DF5C80"/>
    <w:rsid w:val="00DF5EFB"/>
    <w:rsid w:val="00DF6285"/>
    <w:rsid w:val="00DF64F1"/>
    <w:rsid w:val="00DF6538"/>
    <w:rsid w:val="00DF6772"/>
    <w:rsid w:val="00DF67B7"/>
    <w:rsid w:val="00DF6AA4"/>
    <w:rsid w:val="00DF6AE7"/>
    <w:rsid w:val="00DF7072"/>
    <w:rsid w:val="00DF70A7"/>
    <w:rsid w:val="00DF777F"/>
    <w:rsid w:val="00DF77A5"/>
    <w:rsid w:val="00E00924"/>
    <w:rsid w:val="00E0098B"/>
    <w:rsid w:val="00E00AFF"/>
    <w:rsid w:val="00E012A5"/>
    <w:rsid w:val="00E0196C"/>
    <w:rsid w:val="00E01DE5"/>
    <w:rsid w:val="00E02066"/>
    <w:rsid w:val="00E0255D"/>
    <w:rsid w:val="00E02BF6"/>
    <w:rsid w:val="00E03820"/>
    <w:rsid w:val="00E03AD8"/>
    <w:rsid w:val="00E03E18"/>
    <w:rsid w:val="00E03F95"/>
    <w:rsid w:val="00E04594"/>
    <w:rsid w:val="00E051D6"/>
    <w:rsid w:val="00E05E67"/>
    <w:rsid w:val="00E062FD"/>
    <w:rsid w:val="00E06EEF"/>
    <w:rsid w:val="00E079BB"/>
    <w:rsid w:val="00E07D91"/>
    <w:rsid w:val="00E105A5"/>
    <w:rsid w:val="00E10799"/>
    <w:rsid w:val="00E10CE2"/>
    <w:rsid w:val="00E113B2"/>
    <w:rsid w:val="00E1152D"/>
    <w:rsid w:val="00E12914"/>
    <w:rsid w:val="00E12B46"/>
    <w:rsid w:val="00E12B65"/>
    <w:rsid w:val="00E12B87"/>
    <w:rsid w:val="00E13130"/>
    <w:rsid w:val="00E13C7E"/>
    <w:rsid w:val="00E13CDC"/>
    <w:rsid w:val="00E13DD9"/>
    <w:rsid w:val="00E14046"/>
    <w:rsid w:val="00E14A09"/>
    <w:rsid w:val="00E14F57"/>
    <w:rsid w:val="00E15077"/>
    <w:rsid w:val="00E15175"/>
    <w:rsid w:val="00E153C4"/>
    <w:rsid w:val="00E15A99"/>
    <w:rsid w:val="00E1607C"/>
    <w:rsid w:val="00E1654C"/>
    <w:rsid w:val="00E16D5D"/>
    <w:rsid w:val="00E1715D"/>
    <w:rsid w:val="00E2086E"/>
    <w:rsid w:val="00E2095C"/>
    <w:rsid w:val="00E20B07"/>
    <w:rsid w:val="00E20E79"/>
    <w:rsid w:val="00E210E2"/>
    <w:rsid w:val="00E21E55"/>
    <w:rsid w:val="00E2254C"/>
    <w:rsid w:val="00E22CC9"/>
    <w:rsid w:val="00E22D7F"/>
    <w:rsid w:val="00E22DAC"/>
    <w:rsid w:val="00E23955"/>
    <w:rsid w:val="00E23DC3"/>
    <w:rsid w:val="00E241F3"/>
    <w:rsid w:val="00E2421E"/>
    <w:rsid w:val="00E24927"/>
    <w:rsid w:val="00E24CAB"/>
    <w:rsid w:val="00E25BD7"/>
    <w:rsid w:val="00E25C04"/>
    <w:rsid w:val="00E2604D"/>
    <w:rsid w:val="00E26133"/>
    <w:rsid w:val="00E26AD3"/>
    <w:rsid w:val="00E26D60"/>
    <w:rsid w:val="00E315F5"/>
    <w:rsid w:val="00E31679"/>
    <w:rsid w:val="00E32514"/>
    <w:rsid w:val="00E326AD"/>
    <w:rsid w:val="00E328CC"/>
    <w:rsid w:val="00E331CE"/>
    <w:rsid w:val="00E332AA"/>
    <w:rsid w:val="00E3392D"/>
    <w:rsid w:val="00E3395E"/>
    <w:rsid w:val="00E34598"/>
    <w:rsid w:val="00E34B4F"/>
    <w:rsid w:val="00E34E25"/>
    <w:rsid w:val="00E357F9"/>
    <w:rsid w:val="00E359C0"/>
    <w:rsid w:val="00E35ABE"/>
    <w:rsid w:val="00E35D12"/>
    <w:rsid w:val="00E35F96"/>
    <w:rsid w:val="00E36722"/>
    <w:rsid w:val="00E37345"/>
    <w:rsid w:val="00E37799"/>
    <w:rsid w:val="00E37DA1"/>
    <w:rsid w:val="00E402E1"/>
    <w:rsid w:val="00E408AB"/>
    <w:rsid w:val="00E40A38"/>
    <w:rsid w:val="00E40C54"/>
    <w:rsid w:val="00E41111"/>
    <w:rsid w:val="00E4132B"/>
    <w:rsid w:val="00E413DA"/>
    <w:rsid w:val="00E42C4A"/>
    <w:rsid w:val="00E4370B"/>
    <w:rsid w:val="00E43A5C"/>
    <w:rsid w:val="00E43A7F"/>
    <w:rsid w:val="00E43EA2"/>
    <w:rsid w:val="00E44164"/>
    <w:rsid w:val="00E4489D"/>
    <w:rsid w:val="00E44D21"/>
    <w:rsid w:val="00E44F8B"/>
    <w:rsid w:val="00E454AD"/>
    <w:rsid w:val="00E455C9"/>
    <w:rsid w:val="00E45926"/>
    <w:rsid w:val="00E45F9A"/>
    <w:rsid w:val="00E4656C"/>
    <w:rsid w:val="00E4692A"/>
    <w:rsid w:val="00E46AFE"/>
    <w:rsid w:val="00E46C15"/>
    <w:rsid w:val="00E46CC2"/>
    <w:rsid w:val="00E46F80"/>
    <w:rsid w:val="00E470EB"/>
    <w:rsid w:val="00E472F8"/>
    <w:rsid w:val="00E475D8"/>
    <w:rsid w:val="00E47858"/>
    <w:rsid w:val="00E4796C"/>
    <w:rsid w:val="00E506AF"/>
    <w:rsid w:val="00E50F59"/>
    <w:rsid w:val="00E5147A"/>
    <w:rsid w:val="00E515AA"/>
    <w:rsid w:val="00E516A8"/>
    <w:rsid w:val="00E51A54"/>
    <w:rsid w:val="00E51E8C"/>
    <w:rsid w:val="00E52A4E"/>
    <w:rsid w:val="00E52BA8"/>
    <w:rsid w:val="00E53617"/>
    <w:rsid w:val="00E539D2"/>
    <w:rsid w:val="00E53B5D"/>
    <w:rsid w:val="00E5404D"/>
    <w:rsid w:val="00E542D5"/>
    <w:rsid w:val="00E54567"/>
    <w:rsid w:val="00E5493E"/>
    <w:rsid w:val="00E5499E"/>
    <w:rsid w:val="00E54A30"/>
    <w:rsid w:val="00E54BA2"/>
    <w:rsid w:val="00E54FD1"/>
    <w:rsid w:val="00E5511B"/>
    <w:rsid w:val="00E554EC"/>
    <w:rsid w:val="00E559D4"/>
    <w:rsid w:val="00E561E0"/>
    <w:rsid w:val="00E56741"/>
    <w:rsid w:val="00E5689D"/>
    <w:rsid w:val="00E57084"/>
    <w:rsid w:val="00E5723C"/>
    <w:rsid w:val="00E60ACE"/>
    <w:rsid w:val="00E60D31"/>
    <w:rsid w:val="00E60ED7"/>
    <w:rsid w:val="00E6133C"/>
    <w:rsid w:val="00E616CF"/>
    <w:rsid w:val="00E62AE2"/>
    <w:rsid w:val="00E62F19"/>
    <w:rsid w:val="00E62F5F"/>
    <w:rsid w:val="00E63033"/>
    <w:rsid w:val="00E63471"/>
    <w:rsid w:val="00E63477"/>
    <w:rsid w:val="00E63AED"/>
    <w:rsid w:val="00E63FEA"/>
    <w:rsid w:val="00E6448A"/>
    <w:rsid w:val="00E645A7"/>
    <w:rsid w:val="00E650AE"/>
    <w:rsid w:val="00E65715"/>
    <w:rsid w:val="00E65987"/>
    <w:rsid w:val="00E65EF1"/>
    <w:rsid w:val="00E66173"/>
    <w:rsid w:val="00E662A1"/>
    <w:rsid w:val="00E66902"/>
    <w:rsid w:val="00E675BE"/>
    <w:rsid w:val="00E67979"/>
    <w:rsid w:val="00E67F3E"/>
    <w:rsid w:val="00E709C3"/>
    <w:rsid w:val="00E71393"/>
    <w:rsid w:val="00E715AC"/>
    <w:rsid w:val="00E71C64"/>
    <w:rsid w:val="00E7205F"/>
    <w:rsid w:val="00E73A5F"/>
    <w:rsid w:val="00E741CD"/>
    <w:rsid w:val="00E743F6"/>
    <w:rsid w:val="00E7474C"/>
    <w:rsid w:val="00E749E1"/>
    <w:rsid w:val="00E74F01"/>
    <w:rsid w:val="00E75534"/>
    <w:rsid w:val="00E75CF1"/>
    <w:rsid w:val="00E76009"/>
    <w:rsid w:val="00E760BE"/>
    <w:rsid w:val="00E76155"/>
    <w:rsid w:val="00E763A3"/>
    <w:rsid w:val="00E766E8"/>
    <w:rsid w:val="00E76796"/>
    <w:rsid w:val="00E76C41"/>
    <w:rsid w:val="00E7758E"/>
    <w:rsid w:val="00E77957"/>
    <w:rsid w:val="00E77B67"/>
    <w:rsid w:val="00E77D63"/>
    <w:rsid w:val="00E77F9F"/>
    <w:rsid w:val="00E802C5"/>
    <w:rsid w:val="00E80453"/>
    <w:rsid w:val="00E80E30"/>
    <w:rsid w:val="00E80EBA"/>
    <w:rsid w:val="00E8146B"/>
    <w:rsid w:val="00E81B4E"/>
    <w:rsid w:val="00E81C2F"/>
    <w:rsid w:val="00E82459"/>
    <w:rsid w:val="00E824AC"/>
    <w:rsid w:val="00E828AD"/>
    <w:rsid w:val="00E82DE8"/>
    <w:rsid w:val="00E8349C"/>
    <w:rsid w:val="00E8356D"/>
    <w:rsid w:val="00E83EDA"/>
    <w:rsid w:val="00E8408B"/>
    <w:rsid w:val="00E843B9"/>
    <w:rsid w:val="00E84517"/>
    <w:rsid w:val="00E84AE1"/>
    <w:rsid w:val="00E84BE3"/>
    <w:rsid w:val="00E85007"/>
    <w:rsid w:val="00E850A9"/>
    <w:rsid w:val="00E852FB"/>
    <w:rsid w:val="00E85977"/>
    <w:rsid w:val="00E85B67"/>
    <w:rsid w:val="00E86122"/>
    <w:rsid w:val="00E865B5"/>
    <w:rsid w:val="00E86CE5"/>
    <w:rsid w:val="00E86F20"/>
    <w:rsid w:val="00E86FE1"/>
    <w:rsid w:val="00E873BB"/>
    <w:rsid w:val="00E87409"/>
    <w:rsid w:val="00E877F8"/>
    <w:rsid w:val="00E87A03"/>
    <w:rsid w:val="00E90760"/>
    <w:rsid w:val="00E90BF2"/>
    <w:rsid w:val="00E910DF"/>
    <w:rsid w:val="00E91450"/>
    <w:rsid w:val="00E91471"/>
    <w:rsid w:val="00E9180E"/>
    <w:rsid w:val="00E91B95"/>
    <w:rsid w:val="00E91FFA"/>
    <w:rsid w:val="00E92048"/>
    <w:rsid w:val="00E92708"/>
    <w:rsid w:val="00E9278A"/>
    <w:rsid w:val="00E92830"/>
    <w:rsid w:val="00E92B51"/>
    <w:rsid w:val="00E92D11"/>
    <w:rsid w:val="00E92E36"/>
    <w:rsid w:val="00E92FCC"/>
    <w:rsid w:val="00E935BE"/>
    <w:rsid w:val="00E941C0"/>
    <w:rsid w:val="00E944E5"/>
    <w:rsid w:val="00E95085"/>
    <w:rsid w:val="00E951B5"/>
    <w:rsid w:val="00E951F3"/>
    <w:rsid w:val="00E95222"/>
    <w:rsid w:val="00E95AC3"/>
    <w:rsid w:val="00E9603B"/>
    <w:rsid w:val="00E9661D"/>
    <w:rsid w:val="00E9714C"/>
    <w:rsid w:val="00E976AC"/>
    <w:rsid w:val="00EA03D7"/>
    <w:rsid w:val="00EA09A4"/>
    <w:rsid w:val="00EA0B8C"/>
    <w:rsid w:val="00EA0F9F"/>
    <w:rsid w:val="00EA103D"/>
    <w:rsid w:val="00EA14C5"/>
    <w:rsid w:val="00EA162A"/>
    <w:rsid w:val="00EA1CA5"/>
    <w:rsid w:val="00EA1CE3"/>
    <w:rsid w:val="00EA21D0"/>
    <w:rsid w:val="00EA2727"/>
    <w:rsid w:val="00EA2E43"/>
    <w:rsid w:val="00EA2F63"/>
    <w:rsid w:val="00EA3D0B"/>
    <w:rsid w:val="00EA45D6"/>
    <w:rsid w:val="00EA5233"/>
    <w:rsid w:val="00EA53F1"/>
    <w:rsid w:val="00EA5625"/>
    <w:rsid w:val="00EA6252"/>
    <w:rsid w:val="00EA683D"/>
    <w:rsid w:val="00EA7070"/>
    <w:rsid w:val="00EA7086"/>
    <w:rsid w:val="00EA738B"/>
    <w:rsid w:val="00EB1892"/>
    <w:rsid w:val="00EB1C04"/>
    <w:rsid w:val="00EB23C4"/>
    <w:rsid w:val="00EB2E60"/>
    <w:rsid w:val="00EB34BE"/>
    <w:rsid w:val="00EB3B20"/>
    <w:rsid w:val="00EB3B65"/>
    <w:rsid w:val="00EB3C9C"/>
    <w:rsid w:val="00EB42FA"/>
    <w:rsid w:val="00EB4DD2"/>
    <w:rsid w:val="00EB5F92"/>
    <w:rsid w:val="00EB621A"/>
    <w:rsid w:val="00EB6852"/>
    <w:rsid w:val="00EB6BAE"/>
    <w:rsid w:val="00EB6F4E"/>
    <w:rsid w:val="00EB71A5"/>
    <w:rsid w:val="00EB72F6"/>
    <w:rsid w:val="00EB753C"/>
    <w:rsid w:val="00EB77E0"/>
    <w:rsid w:val="00EC0002"/>
    <w:rsid w:val="00EC00DC"/>
    <w:rsid w:val="00EC0548"/>
    <w:rsid w:val="00EC11FD"/>
    <w:rsid w:val="00EC153D"/>
    <w:rsid w:val="00EC1A34"/>
    <w:rsid w:val="00EC2A91"/>
    <w:rsid w:val="00EC2ADD"/>
    <w:rsid w:val="00EC2F30"/>
    <w:rsid w:val="00EC334D"/>
    <w:rsid w:val="00EC33B8"/>
    <w:rsid w:val="00EC33DA"/>
    <w:rsid w:val="00EC34C4"/>
    <w:rsid w:val="00EC3B62"/>
    <w:rsid w:val="00EC4169"/>
    <w:rsid w:val="00EC4175"/>
    <w:rsid w:val="00EC44CB"/>
    <w:rsid w:val="00EC4D96"/>
    <w:rsid w:val="00EC51E5"/>
    <w:rsid w:val="00EC56FF"/>
    <w:rsid w:val="00EC62ED"/>
    <w:rsid w:val="00EC6481"/>
    <w:rsid w:val="00EC6540"/>
    <w:rsid w:val="00EC6A00"/>
    <w:rsid w:val="00EC6BC6"/>
    <w:rsid w:val="00EC6DAE"/>
    <w:rsid w:val="00ED0494"/>
    <w:rsid w:val="00ED0E68"/>
    <w:rsid w:val="00ED147B"/>
    <w:rsid w:val="00ED187E"/>
    <w:rsid w:val="00ED1A38"/>
    <w:rsid w:val="00ED1AEF"/>
    <w:rsid w:val="00ED213F"/>
    <w:rsid w:val="00ED2154"/>
    <w:rsid w:val="00ED2DFE"/>
    <w:rsid w:val="00ED34FC"/>
    <w:rsid w:val="00ED367B"/>
    <w:rsid w:val="00ED3710"/>
    <w:rsid w:val="00ED4371"/>
    <w:rsid w:val="00ED43C5"/>
    <w:rsid w:val="00ED43DB"/>
    <w:rsid w:val="00ED444C"/>
    <w:rsid w:val="00ED4741"/>
    <w:rsid w:val="00ED4A30"/>
    <w:rsid w:val="00ED4AA4"/>
    <w:rsid w:val="00ED4B13"/>
    <w:rsid w:val="00ED4FC7"/>
    <w:rsid w:val="00ED50B2"/>
    <w:rsid w:val="00ED5106"/>
    <w:rsid w:val="00ED535B"/>
    <w:rsid w:val="00ED586A"/>
    <w:rsid w:val="00ED63B2"/>
    <w:rsid w:val="00ED6809"/>
    <w:rsid w:val="00ED6EEE"/>
    <w:rsid w:val="00ED70A0"/>
    <w:rsid w:val="00ED7E42"/>
    <w:rsid w:val="00ED7F6F"/>
    <w:rsid w:val="00ED7F8A"/>
    <w:rsid w:val="00ED7FFD"/>
    <w:rsid w:val="00EE0584"/>
    <w:rsid w:val="00EE0889"/>
    <w:rsid w:val="00EE0CBB"/>
    <w:rsid w:val="00EE14AD"/>
    <w:rsid w:val="00EE1626"/>
    <w:rsid w:val="00EE1913"/>
    <w:rsid w:val="00EE1959"/>
    <w:rsid w:val="00EE19A3"/>
    <w:rsid w:val="00EE1FA8"/>
    <w:rsid w:val="00EE2084"/>
    <w:rsid w:val="00EE28C9"/>
    <w:rsid w:val="00EE2FCE"/>
    <w:rsid w:val="00EE42DF"/>
    <w:rsid w:val="00EE4732"/>
    <w:rsid w:val="00EE4899"/>
    <w:rsid w:val="00EE49A8"/>
    <w:rsid w:val="00EE5192"/>
    <w:rsid w:val="00EE59A9"/>
    <w:rsid w:val="00EE59DA"/>
    <w:rsid w:val="00EE61E1"/>
    <w:rsid w:val="00EE6A93"/>
    <w:rsid w:val="00EE7A63"/>
    <w:rsid w:val="00EE7AFC"/>
    <w:rsid w:val="00EE7E9F"/>
    <w:rsid w:val="00EF04E3"/>
    <w:rsid w:val="00EF067C"/>
    <w:rsid w:val="00EF0811"/>
    <w:rsid w:val="00EF0969"/>
    <w:rsid w:val="00EF1829"/>
    <w:rsid w:val="00EF192C"/>
    <w:rsid w:val="00EF1C7A"/>
    <w:rsid w:val="00EF1DC6"/>
    <w:rsid w:val="00EF24AF"/>
    <w:rsid w:val="00EF24FB"/>
    <w:rsid w:val="00EF2795"/>
    <w:rsid w:val="00EF27B7"/>
    <w:rsid w:val="00EF29E2"/>
    <w:rsid w:val="00EF2F25"/>
    <w:rsid w:val="00EF3A1C"/>
    <w:rsid w:val="00EF3C97"/>
    <w:rsid w:val="00EF3FD9"/>
    <w:rsid w:val="00EF44A3"/>
    <w:rsid w:val="00EF4E33"/>
    <w:rsid w:val="00EF4F2C"/>
    <w:rsid w:val="00EF5326"/>
    <w:rsid w:val="00EF537C"/>
    <w:rsid w:val="00EF55E3"/>
    <w:rsid w:val="00EF5641"/>
    <w:rsid w:val="00EF5D84"/>
    <w:rsid w:val="00EF6D8C"/>
    <w:rsid w:val="00EF7007"/>
    <w:rsid w:val="00EF729C"/>
    <w:rsid w:val="00EF75E3"/>
    <w:rsid w:val="00EF762E"/>
    <w:rsid w:val="00EF7C0C"/>
    <w:rsid w:val="00F000CD"/>
    <w:rsid w:val="00F00185"/>
    <w:rsid w:val="00F0031B"/>
    <w:rsid w:val="00F003B2"/>
    <w:rsid w:val="00F00561"/>
    <w:rsid w:val="00F0065C"/>
    <w:rsid w:val="00F0068D"/>
    <w:rsid w:val="00F008EC"/>
    <w:rsid w:val="00F009CE"/>
    <w:rsid w:val="00F0113B"/>
    <w:rsid w:val="00F01F20"/>
    <w:rsid w:val="00F02090"/>
    <w:rsid w:val="00F029BD"/>
    <w:rsid w:val="00F029CF"/>
    <w:rsid w:val="00F02B55"/>
    <w:rsid w:val="00F02BB4"/>
    <w:rsid w:val="00F03966"/>
    <w:rsid w:val="00F0420B"/>
    <w:rsid w:val="00F04825"/>
    <w:rsid w:val="00F04B3D"/>
    <w:rsid w:val="00F04E74"/>
    <w:rsid w:val="00F05603"/>
    <w:rsid w:val="00F0580A"/>
    <w:rsid w:val="00F05B41"/>
    <w:rsid w:val="00F05BDE"/>
    <w:rsid w:val="00F05C31"/>
    <w:rsid w:val="00F05E0C"/>
    <w:rsid w:val="00F060D1"/>
    <w:rsid w:val="00F062F9"/>
    <w:rsid w:val="00F06478"/>
    <w:rsid w:val="00F07BF2"/>
    <w:rsid w:val="00F07C9C"/>
    <w:rsid w:val="00F10249"/>
    <w:rsid w:val="00F105E5"/>
    <w:rsid w:val="00F1067B"/>
    <w:rsid w:val="00F1086F"/>
    <w:rsid w:val="00F109C5"/>
    <w:rsid w:val="00F11713"/>
    <w:rsid w:val="00F120BC"/>
    <w:rsid w:val="00F1298C"/>
    <w:rsid w:val="00F12AEC"/>
    <w:rsid w:val="00F12CB1"/>
    <w:rsid w:val="00F12D9F"/>
    <w:rsid w:val="00F131ED"/>
    <w:rsid w:val="00F134F9"/>
    <w:rsid w:val="00F1353E"/>
    <w:rsid w:val="00F137DF"/>
    <w:rsid w:val="00F13933"/>
    <w:rsid w:val="00F14033"/>
    <w:rsid w:val="00F14264"/>
    <w:rsid w:val="00F1437A"/>
    <w:rsid w:val="00F14D3C"/>
    <w:rsid w:val="00F14FE9"/>
    <w:rsid w:val="00F15052"/>
    <w:rsid w:val="00F158FE"/>
    <w:rsid w:val="00F15F6F"/>
    <w:rsid w:val="00F15F84"/>
    <w:rsid w:val="00F16630"/>
    <w:rsid w:val="00F16B3B"/>
    <w:rsid w:val="00F16D19"/>
    <w:rsid w:val="00F17283"/>
    <w:rsid w:val="00F173EF"/>
    <w:rsid w:val="00F175FD"/>
    <w:rsid w:val="00F17E8A"/>
    <w:rsid w:val="00F17ED9"/>
    <w:rsid w:val="00F20143"/>
    <w:rsid w:val="00F20215"/>
    <w:rsid w:val="00F2031B"/>
    <w:rsid w:val="00F20535"/>
    <w:rsid w:val="00F20B52"/>
    <w:rsid w:val="00F20FEF"/>
    <w:rsid w:val="00F210F3"/>
    <w:rsid w:val="00F212BA"/>
    <w:rsid w:val="00F2134E"/>
    <w:rsid w:val="00F21F1F"/>
    <w:rsid w:val="00F224E0"/>
    <w:rsid w:val="00F22BDF"/>
    <w:rsid w:val="00F2349B"/>
    <w:rsid w:val="00F23573"/>
    <w:rsid w:val="00F23575"/>
    <w:rsid w:val="00F2386D"/>
    <w:rsid w:val="00F23D89"/>
    <w:rsid w:val="00F246A4"/>
    <w:rsid w:val="00F24B66"/>
    <w:rsid w:val="00F24B8A"/>
    <w:rsid w:val="00F255BE"/>
    <w:rsid w:val="00F25631"/>
    <w:rsid w:val="00F25CA9"/>
    <w:rsid w:val="00F264D4"/>
    <w:rsid w:val="00F267B9"/>
    <w:rsid w:val="00F267D1"/>
    <w:rsid w:val="00F26ADC"/>
    <w:rsid w:val="00F26B34"/>
    <w:rsid w:val="00F26B72"/>
    <w:rsid w:val="00F26F49"/>
    <w:rsid w:val="00F2725E"/>
    <w:rsid w:val="00F2747C"/>
    <w:rsid w:val="00F274E2"/>
    <w:rsid w:val="00F27FCD"/>
    <w:rsid w:val="00F301F0"/>
    <w:rsid w:val="00F30654"/>
    <w:rsid w:val="00F3130F"/>
    <w:rsid w:val="00F3141C"/>
    <w:rsid w:val="00F316FB"/>
    <w:rsid w:val="00F318FB"/>
    <w:rsid w:val="00F31B59"/>
    <w:rsid w:val="00F3239A"/>
    <w:rsid w:val="00F323C9"/>
    <w:rsid w:val="00F339CD"/>
    <w:rsid w:val="00F33DE1"/>
    <w:rsid w:val="00F347DB"/>
    <w:rsid w:val="00F347F3"/>
    <w:rsid w:val="00F348F8"/>
    <w:rsid w:val="00F34A35"/>
    <w:rsid w:val="00F34A36"/>
    <w:rsid w:val="00F35283"/>
    <w:rsid w:val="00F3560E"/>
    <w:rsid w:val="00F35B6A"/>
    <w:rsid w:val="00F36236"/>
    <w:rsid w:val="00F368D3"/>
    <w:rsid w:val="00F36918"/>
    <w:rsid w:val="00F36B28"/>
    <w:rsid w:val="00F36C11"/>
    <w:rsid w:val="00F36D01"/>
    <w:rsid w:val="00F3739B"/>
    <w:rsid w:val="00F37804"/>
    <w:rsid w:val="00F37D69"/>
    <w:rsid w:val="00F40340"/>
    <w:rsid w:val="00F407D5"/>
    <w:rsid w:val="00F40FC1"/>
    <w:rsid w:val="00F41094"/>
    <w:rsid w:val="00F4116E"/>
    <w:rsid w:val="00F4134D"/>
    <w:rsid w:val="00F414BD"/>
    <w:rsid w:val="00F41572"/>
    <w:rsid w:val="00F4159E"/>
    <w:rsid w:val="00F41C74"/>
    <w:rsid w:val="00F42DC6"/>
    <w:rsid w:val="00F42E1E"/>
    <w:rsid w:val="00F4320A"/>
    <w:rsid w:val="00F438AB"/>
    <w:rsid w:val="00F43D73"/>
    <w:rsid w:val="00F44947"/>
    <w:rsid w:val="00F452E1"/>
    <w:rsid w:val="00F45385"/>
    <w:rsid w:val="00F45710"/>
    <w:rsid w:val="00F46DF2"/>
    <w:rsid w:val="00F474C2"/>
    <w:rsid w:val="00F477C2"/>
    <w:rsid w:val="00F501CA"/>
    <w:rsid w:val="00F505D7"/>
    <w:rsid w:val="00F50A00"/>
    <w:rsid w:val="00F50A46"/>
    <w:rsid w:val="00F50ADE"/>
    <w:rsid w:val="00F50B3B"/>
    <w:rsid w:val="00F50C61"/>
    <w:rsid w:val="00F50D15"/>
    <w:rsid w:val="00F50E1D"/>
    <w:rsid w:val="00F50EDF"/>
    <w:rsid w:val="00F50F20"/>
    <w:rsid w:val="00F513A9"/>
    <w:rsid w:val="00F51690"/>
    <w:rsid w:val="00F52332"/>
    <w:rsid w:val="00F52530"/>
    <w:rsid w:val="00F529C1"/>
    <w:rsid w:val="00F52D9F"/>
    <w:rsid w:val="00F5310F"/>
    <w:rsid w:val="00F5313C"/>
    <w:rsid w:val="00F53184"/>
    <w:rsid w:val="00F53298"/>
    <w:rsid w:val="00F53392"/>
    <w:rsid w:val="00F533A8"/>
    <w:rsid w:val="00F535E0"/>
    <w:rsid w:val="00F53CF4"/>
    <w:rsid w:val="00F53D9D"/>
    <w:rsid w:val="00F53F7D"/>
    <w:rsid w:val="00F542BD"/>
    <w:rsid w:val="00F54335"/>
    <w:rsid w:val="00F54EAB"/>
    <w:rsid w:val="00F54F16"/>
    <w:rsid w:val="00F54F25"/>
    <w:rsid w:val="00F56343"/>
    <w:rsid w:val="00F566FB"/>
    <w:rsid w:val="00F56BB1"/>
    <w:rsid w:val="00F56D7A"/>
    <w:rsid w:val="00F56E29"/>
    <w:rsid w:val="00F56E90"/>
    <w:rsid w:val="00F577CB"/>
    <w:rsid w:val="00F57B66"/>
    <w:rsid w:val="00F60535"/>
    <w:rsid w:val="00F60698"/>
    <w:rsid w:val="00F606DA"/>
    <w:rsid w:val="00F60A63"/>
    <w:rsid w:val="00F60DEC"/>
    <w:rsid w:val="00F610B5"/>
    <w:rsid w:val="00F613F4"/>
    <w:rsid w:val="00F61652"/>
    <w:rsid w:val="00F61825"/>
    <w:rsid w:val="00F61CF3"/>
    <w:rsid w:val="00F62150"/>
    <w:rsid w:val="00F62339"/>
    <w:rsid w:val="00F62422"/>
    <w:rsid w:val="00F62B38"/>
    <w:rsid w:val="00F63B18"/>
    <w:rsid w:val="00F63B2A"/>
    <w:rsid w:val="00F64527"/>
    <w:rsid w:val="00F64644"/>
    <w:rsid w:val="00F6472F"/>
    <w:rsid w:val="00F64B75"/>
    <w:rsid w:val="00F65507"/>
    <w:rsid w:val="00F65EE0"/>
    <w:rsid w:val="00F663EA"/>
    <w:rsid w:val="00F66B9D"/>
    <w:rsid w:val="00F672D8"/>
    <w:rsid w:val="00F67388"/>
    <w:rsid w:val="00F67DA7"/>
    <w:rsid w:val="00F67FF1"/>
    <w:rsid w:val="00F70352"/>
    <w:rsid w:val="00F70563"/>
    <w:rsid w:val="00F7073A"/>
    <w:rsid w:val="00F70768"/>
    <w:rsid w:val="00F7322D"/>
    <w:rsid w:val="00F73352"/>
    <w:rsid w:val="00F73EE4"/>
    <w:rsid w:val="00F73FDB"/>
    <w:rsid w:val="00F74165"/>
    <w:rsid w:val="00F741F2"/>
    <w:rsid w:val="00F743AE"/>
    <w:rsid w:val="00F74B7A"/>
    <w:rsid w:val="00F7562B"/>
    <w:rsid w:val="00F7585F"/>
    <w:rsid w:val="00F75D68"/>
    <w:rsid w:val="00F75F69"/>
    <w:rsid w:val="00F75F6C"/>
    <w:rsid w:val="00F7668F"/>
    <w:rsid w:val="00F76ADD"/>
    <w:rsid w:val="00F76B80"/>
    <w:rsid w:val="00F76C91"/>
    <w:rsid w:val="00F76E88"/>
    <w:rsid w:val="00F7724F"/>
    <w:rsid w:val="00F811DD"/>
    <w:rsid w:val="00F813FA"/>
    <w:rsid w:val="00F814F5"/>
    <w:rsid w:val="00F819CB"/>
    <w:rsid w:val="00F82251"/>
    <w:rsid w:val="00F8231C"/>
    <w:rsid w:val="00F82461"/>
    <w:rsid w:val="00F8268C"/>
    <w:rsid w:val="00F82BDF"/>
    <w:rsid w:val="00F83321"/>
    <w:rsid w:val="00F83478"/>
    <w:rsid w:val="00F834B3"/>
    <w:rsid w:val="00F836A9"/>
    <w:rsid w:val="00F83BD8"/>
    <w:rsid w:val="00F83BF5"/>
    <w:rsid w:val="00F83C6F"/>
    <w:rsid w:val="00F83DA8"/>
    <w:rsid w:val="00F83DE6"/>
    <w:rsid w:val="00F842FB"/>
    <w:rsid w:val="00F84D5C"/>
    <w:rsid w:val="00F84E18"/>
    <w:rsid w:val="00F84EC7"/>
    <w:rsid w:val="00F857E1"/>
    <w:rsid w:val="00F85DBF"/>
    <w:rsid w:val="00F85F67"/>
    <w:rsid w:val="00F877A1"/>
    <w:rsid w:val="00F878FA"/>
    <w:rsid w:val="00F87AF7"/>
    <w:rsid w:val="00F87EEB"/>
    <w:rsid w:val="00F904BC"/>
    <w:rsid w:val="00F9053A"/>
    <w:rsid w:val="00F905C8"/>
    <w:rsid w:val="00F90FA7"/>
    <w:rsid w:val="00F912F4"/>
    <w:rsid w:val="00F91C9F"/>
    <w:rsid w:val="00F91DED"/>
    <w:rsid w:val="00F91E1E"/>
    <w:rsid w:val="00F9293B"/>
    <w:rsid w:val="00F9294B"/>
    <w:rsid w:val="00F92AAD"/>
    <w:rsid w:val="00F92B91"/>
    <w:rsid w:val="00F92DE2"/>
    <w:rsid w:val="00F935A7"/>
    <w:rsid w:val="00F93626"/>
    <w:rsid w:val="00F93AA1"/>
    <w:rsid w:val="00F93B49"/>
    <w:rsid w:val="00F93E7C"/>
    <w:rsid w:val="00F93FAE"/>
    <w:rsid w:val="00F943F0"/>
    <w:rsid w:val="00F9488E"/>
    <w:rsid w:val="00F951AB"/>
    <w:rsid w:val="00F955E6"/>
    <w:rsid w:val="00F958D3"/>
    <w:rsid w:val="00F96236"/>
    <w:rsid w:val="00F96BFC"/>
    <w:rsid w:val="00F96C55"/>
    <w:rsid w:val="00F96E5A"/>
    <w:rsid w:val="00F96EC0"/>
    <w:rsid w:val="00F96F19"/>
    <w:rsid w:val="00F970DC"/>
    <w:rsid w:val="00F975B5"/>
    <w:rsid w:val="00F976E9"/>
    <w:rsid w:val="00F97AF3"/>
    <w:rsid w:val="00F97F19"/>
    <w:rsid w:val="00FA0CE9"/>
    <w:rsid w:val="00FA117C"/>
    <w:rsid w:val="00FA125F"/>
    <w:rsid w:val="00FA1522"/>
    <w:rsid w:val="00FA1795"/>
    <w:rsid w:val="00FA18A4"/>
    <w:rsid w:val="00FA1F44"/>
    <w:rsid w:val="00FA20DA"/>
    <w:rsid w:val="00FA2D38"/>
    <w:rsid w:val="00FA2EBB"/>
    <w:rsid w:val="00FA3099"/>
    <w:rsid w:val="00FA350C"/>
    <w:rsid w:val="00FA367C"/>
    <w:rsid w:val="00FA4149"/>
    <w:rsid w:val="00FA439D"/>
    <w:rsid w:val="00FA4B18"/>
    <w:rsid w:val="00FA4DD6"/>
    <w:rsid w:val="00FA4F90"/>
    <w:rsid w:val="00FA4F9D"/>
    <w:rsid w:val="00FA5EFF"/>
    <w:rsid w:val="00FA665F"/>
    <w:rsid w:val="00FA6FB8"/>
    <w:rsid w:val="00FA7794"/>
    <w:rsid w:val="00FA7D23"/>
    <w:rsid w:val="00FB037E"/>
    <w:rsid w:val="00FB0E0C"/>
    <w:rsid w:val="00FB1091"/>
    <w:rsid w:val="00FB1724"/>
    <w:rsid w:val="00FB211E"/>
    <w:rsid w:val="00FB2364"/>
    <w:rsid w:val="00FB2CA7"/>
    <w:rsid w:val="00FB3030"/>
    <w:rsid w:val="00FB3037"/>
    <w:rsid w:val="00FB331C"/>
    <w:rsid w:val="00FB3595"/>
    <w:rsid w:val="00FB3B6B"/>
    <w:rsid w:val="00FB47D3"/>
    <w:rsid w:val="00FB4F03"/>
    <w:rsid w:val="00FB5287"/>
    <w:rsid w:val="00FB55D3"/>
    <w:rsid w:val="00FB5747"/>
    <w:rsid w:val="00FB589A"/>
    <w:rsid w:val="00FB5E86"/>
    <w:rsid w:val="00FB63DD"/>
    <w:rsid w:val="00FB6F13"/>
    <w:rsid w:val="00FB6FAF"/>
    <w:rsid w:val="00FB71DF"/>
    <w:rsid w:val="00FB752D"/>
    <w:rsid w:val="00FB784F"/>
    <w:rsid w:val="00FB7AC9"/>
    <w:rsid w:val="00FB7C35"/>
    <w:rsid w:val="00FB7F05"/>
    <w:rsid w:val="00FC011C"/>
    <w:rsid w:val="00FC015E"/>
    <w:rsid w:val="00FC1C14"/>
    <w:rsid w:val="00FC27AC"/>
    <w:rsid w:val="00FC2913"/>
    <w:rsid w:val="00FC2BBC"/>
    <w:rsid w:val="00FC33A8"/>
    <w:rsid w:val="00FC3878"/>
    <w:rsid w:val="00FC3D82"/>
    <w:rsid w:val="00FC4143"/>
    <w:rsid w:val="00FC428D"/>
    <w:rsid w:val="00FC43C4"/>
    <w:rsid w:val="00FC44A3"/>
    <w:rsid w:val="00FC49DF"/>
    <w:rsid w:val="00FC4B38"/>
    <w:rsid w:val="00FC530B"/>
    <w:rsid w:val="00FC555B"/>
    <w:rsid w:val="00FC562C"/>
    <w:rsid w:val="00FC5FE6"/>
    <w:rsid w:val="00FC6361"/>
    <w:rsid w:val="00FC6A8E"/>
    <w:rsid w:val="00FC6FF5"/>
    <w:rsid w:val="00FC7115"/>
    <w:rsid w:val="00FD0920"/>
    <w:rsid w:val="00FD1269"/>
    <w:rsid w:val="00FD1495"/>
    <w:rsid w:val="00FD1589"/>
    <w:rsid w:val="00FD1F92"/>
    <w:rsid w:val="00FD232E"/>
    <w:rsid w:val="00FD2643"/>
    <w:rsid w:val="00FD2894"/>
    <w:rsid w:val="00FD297B"/>
    <w:rsid w:val="00FD2ED4"/>
    <w:rsid w:val="00FD2FA3"/>
    <w:rsid w:val="00FD3085"/>
    <w:rsid w:val="00FD375C"/>
    <w:rsid w:val="00FD38FB"/>
    <w:rsid w:val="00FD3A2C"/>
    <w:rsid w:val="00FD3F53"/>
    <w:rsid w:val="00FD4604"/>
    <w:rsid w:val="00FD493D"/>
    <w:rsid w:val="00FD4AF5"/>
    <w:rsid w:val="00FD4FB3"/>
    <w:rsid w:val="00FD6548"/>
    <w:rsid w:val="00FD6780"/>
    <w:rsid w:val="00FD6FE0"/>
    <w:rsid w:val="00FD75B0"/>
    <w:rsid w:val="00FE04E0"/>
    <w:rsid w:val="00FE06C4"/>
    <w:rsid w:val="00FE09CE"/>
    <w:rsid w:val="00FE0EE4"/>
    <w:rsid w:val="00FE13DA"/>
    <w:rsid w:val="00FE15F7"/>
    <w:rsid w:val="00FE2022"/>
    <w:rsid w:val="00FE2029"/>
    <w:rsid w:val="00FE2522"/>
    <w:rsid w:val="00FE2687"/>
    <w:rsid w:val="00FE278D"/>
    <w:rsid w:val="00FE3609"/>
    <w:rsid w:val="00FE3B31"/>
    <w:rsid w:val="00FE3F73"/>
    <w:rsid w:val="00FE4042"/>
    <w:rsid w:val="00FE4936"/>
    <w:rsid w:val="00FE4B29"/>
    <w:rsid w:val="00FE4C5D"/>
    <w:rsid w:val="00FE507F"/>
    <w:rsid w:val="00FE5262"/>
    <w:rsid w:val="00FE5544"/>
    <w:rsid w:val="00FE5624"/>
    <w:rsid w:val="00FE5829"/>
    <w:rsid w:val="00FE6364"/>
    <w:rsid w:val="00FE6912"/>
    <w:rsid w:val="00FE694D"/>
    <w:rsid w:val="00FE69CD"/>
    <w:rsid w:val="00FE7009"/>
    <w:rsid w:val="00FF03EA"/>
    <w:rsid w:val="00FF05D7"/>
    <w:rsid w:val="00FF110F"/>
    <w:rsid w:val="00FF15C4"/>
    <w:rsid w:val="00FF18CE"/>
    <w:rsid w:val="00FF1BBA"/>
    <w:rsid w:val="00FF1F55"/>
    <w:rsid w:val="00FF20E4"/>
    <w:rsid w:val="00FF2C8E"/>
    <w:rsid w:val="00FF2D42"/>
    <w:rsid w:val="00FF3939"/>
    <w:rsid w:val="00FF3943"/>
    <w:rsid w:val="00FF3B89"/>
    <w:rsid w:val="00FF3E33"/>
    <w:rsid w:val="00FF4737"/>
    <w:rsid w:val="00FF4D20"/>
    <w:rsid w:val="00FF4D97"/>
    <w:rsid w:val="00FF51AD"/>
    <w:rsid w:val="00FF5B84"/>
    <w:rsid w:val="00FF5F58"/>
    <w:rsid w:val="00FF604E"/>
    <w:rsid w:val="00FF6902"/>
    <w:rsid w:val="00FF717F"/>
    <w:rsid w:val="00FF740D"/>
    <w:rsid w:val="00FF7A36"/>
    <w:rsid w:val="00FF7AEC"/>
    <w:rsid w:val="00FF7E55"/>
    <w:rsid w:val="012E1152"/>
    <w:rsid w:val="019C4925"/>
    <w:rsid w:val="01CF62C6"/>
    <w:rsid w:val="01D548DA"/>
    <w:rsid w:val="01F7095B"/>
    <w:rsid w:val="020F5E8C"/>
    <w:rsid w:val="02277892"/>
    <w:rsid w:val="026257D8"/>
    <w:rsid w:val="0264084B"/>
    <w:rsid w:val="02C31979"/>
    <w:rsid w:val="02CE534C"/>
    <w:rsid w:val="02E844F1"/>
    <w:rsid w:val="030D4945"/>
    <w:rsid w:val="03214955"/>
    <w:rsid w:val="03665C61"/>
    <w:rsid w:val="037D11B5"/>
    <w:rsid w:val="037D56E7"/>
    <w:rsid w:val="03922815"/>
    <w:rsid w:val="03D220FD"/>
    <w:rsid w:val="042802D1"/>
    <w:rsid w:val="0445110D"/>
    <w:rsid w:val="04576AAB"/>
    <w:rsid w:val="045E0084"/>
    <w:rsid w:val="0462608B"/>
    <w:rsid w:val="04733276"/>
    <w:rsid w:val="04995ABC"/>
    <w:rsid w:val="04FB6932"/>
    <w:rsid w:val="050046C8"/>
    <w:rsid w:val="05041D5F"/>
    <w:rsid w:val="050E156F"/>
    <w:rsid w:val="051313FD"/>
    <w:rsid w:val="052D1EC0"/>
    <w:rsid w:val="053F19A0"/>
    <w:rsid w:val="054B711F"/>
    <w:rsid w:val="05504736"/>
    <w:rsid w:val="055451E4"/>
    <w:rsid w:val="05603153"/>
    <w:rsid w:val="05791EDF"/>
    <w:rsid w:val="05C212B8"/>
    <w:rsid w:val="06406E25"/>
    <w:rsid w:val="06475B39"/>
    <w:rsid w:val="06751B58"/>
    <w:rsid w:val="068648B3"/>
    <w:rsid w:val="068D509B"/>
    <w:rsid w:val="06AE11A3"/>
    <w:rsid w:val="06B043AE"/>
    <w:rsid w:val="06C752EA"/>
    <w:rsid w:val="07020E72"/>
    <w:rsid w:val="0707525B"/>
    <w:rsid w:val="07244737"/>
    <w:rsid w:val="072C7FC3"/>
    <w:rsid w:val="074833CE"/>
    <w:rsid w:val="07662A0C"/>
    <w:rsid w:val="07AD186E"/>
    <w:rsid w:val="07DD5F1D"/>
    <w:rsid w:val="07DE1E85"/>
    <w:rsid w:val="085B1D6F"/>
    <w:rsid w:val="08D10FAF"/>
    <w:rsid w:val="08D74823"/>
    <w:rsid w:val="08E315D1"/>
    <w:rsid w:val="08F64CF2"/>
    <w:rsid w:val="08FF7AA6"/>
    <w:rsid w:val="092530BC"/>
    <w:rsid w:val="093D2D44"/>
    <w:rsid w:val="09630EDC"/>
    <w:rsid w:val="09B63701"/>
    <w:rsid w:val="09BA2AC6"/>
    <w:rsid w:val="09C71BDA"/>
    <w:rsid w:val="09CC2792"/>
    <w:rsid w:val="09CF47C3"/>
    <w:rsid w:val="09F8748A"/>
    <w:rsid w:val="0A334D52"/>
    <w:rsid w:val="0A8C2DB6"/>
    <w:rsid w:val="0A914B76"/>
    <w:rsid w:val="0ABE0C39"/>
    <w:rsid w:val="0AE651DB"/>
    <w:rsid w:val="0AF76101"/>
    <w:rsid w:val="0B120B26"/>
    <w:rsid w:val="0BA92DF2"/>
    <w:rsid w:val="0BB2187A"/>
    <w:rsid w:val="0BF56AD4"/>
    <w:rsid w:val="0C0E155C"/>
    <w:rsid w:val="0C151149"/>
    <w:rsid w:val="0C580A85"/>
    <w:rsid w:val="0C6F1ECE"/>
    <w:rsid w:val="0C7B3555"/>
    <w:rsid w:val="0C831895"/>
    <w:rsid w:val="0CEE6BB5"/>
    <w:rsid w:val="0D004C93"/>
    <w:rsid w:val="0D1825D7"/>
    <w:rsid w:val="0D22697A"/>
    <w:rsid w:val="0D6276FC"/>
    <w:rsid w:val="0DD56120"/>
    <w:rsid w:val="0DF67AA2"/>
    <w:rsid w:val="0E131B86"/>
    <w:rsid w:val="0E5B4641"/>
    <w:rsid w:val="0EA238A8"/>
    <w:rsid w:val="0EA855E3"/>
    <w:rsid w:val="0EB01888"/>
    <w:rsid w:val="0EC856C2"/>
    <w:rsid w:val="0EC9231D"/>
    <w:rsid w:val="0EE77C21"/>
    <w:rsid w:val="0F7A71CC"/>
    <w:rsid w:val="0FB1460B"/>
    <w:rsid w:val="0FB762FF"/>
    <w:rsid w:val="0FF31A70"/>
    <w:rsid w:val="100B6D70"/>
    <w:rsid w:val="102338A2"/>
    <w:rsid w:val="10324097"/>
    <w:rsid w:val="10435963"/>
    <w:rsid w:val="1045603A"/>
    <w:rsid w:val="107A5A6B"/>
    <w:rsid w:val="107B4D5D"/>
    <w:rsid w:val="1090632E"/>
    <w:rsid w:val="10922F51"/>
    <w:rsid w:val="10AD3CC0"/>
    <w:rsid w:val="10B71042"/>
    <w:rsid w:val="110141D9"/>
    <w:rsid w:val="1106262D"/>
    <w:rsid w:val="114A472F"/>
    <w:rsid w:val="116669EF"/>
    <w:rsid w:val="1181566E"/>
    <w:rsid w:val="121A1A92"/>
    <w:rsid w:val="121E0096"/>
    <w:rsid w:val="12312A6C"/>
    <w:rsid w:val="12410EFF"/>
    <w:rsid w:val="12683B20"/>
    <w:rsid w:val="128338AB"/>
    <w:rsid w:val="1299771C"/>
    <w:rsid w:val="12B46152"/>
    <w:rsid w:val="12C0034F"/>
    <w:rsid w:val="12DF3F0F"/>
    <w:rsid w:val="12FE3A23"/>
    <w:rsid w:val="130C6F7E"/>
    <w:rsid w:val="13141499"/>
    <w:rsid w:val="1364255A"/>
    <w:rsid w:val="13675212"/>
    <w:rsid w:val="1396377B"/>
    <w:rsid w:val="13AA5F10"/>
    <w:rsid w:val="13B862C8"/>
    <w:rsid w:val="14467430"/>
    <w:rsid w:val="146F31AA"/>
    <w:rsid w:val="14775ED9"/>
    <w:rsid w:val="147F2243"/>
    <w:rsid w:val="14B770F8"/>
    <w:rsid w:val="14FF263A"/>
    <w:rsid w:val="15307601"/>
    <w:rsid w:val="153672F4"/>
    <w:rsid w:val="15513A15"/>
    <w:rsid w:val="15731373"/>
    <w:rsid w:val="157516DB"/>
    <w:rsid w:val="15795993"/>
    <w:rsid w:val="15D11D39"/>
    <w:rsid w:val="15F829AC"/>
    <w:rsid w:val="15F8339D"/>
    <w:rsid w:val="160A4EC2"/>
    <w:rsid w:val="162278E8"/>
    <w:rsid w:val="16684C65"/>
    <w:rsid w:val="168547CD"/>
    <w:rsid w:val="16C02B7B"/>
    <w:rsid w:val="1711267C"/>
    <w:rsid w:val="17885FB1"/>
    <w:rsid w:val="178B03C2"/>
    <w:rsid w:val="17C84600"/>
    <w:rsid w:val="17CB25F6"/>
    <w:rsid w:val="17CC0594"/>
    <w:rsid w:val="17D565E9"/>
    <w:rsid w:val="17DD4AF4"/>
    <w:rsid w:val="18026FF7"/>
    <w:rsid w:val="18243939"/>
    <w:rsid w:val="183F12A7"/>
    <w:rsid w:val="183F48C2"/>
    <w:rsid w:val="187355C6"/>
    <w:rsid w:val="189D21D3"/>
    <w:rsid w:val="19576132"/>
    <w:rsid w:val="19757BC9"/>
    <w:rsid w:val="19836A30"/>
    <w:rsid w:val="19E37146"/>
    <w:rsid w:val="1A023DF9"/>
    <w:rsid w:val="1A123794"/>
    <w:rsid w:val="1A5D1977"/>
    <w:rsid w:val="1A681A27"/>
    <w:rsid w:val="1A6A7BF0"/>
    <w:rsid w:val="1A74056A"/>
    <w:rsid w:val="1AD43235"/>
    <w:rsid w:val="1AF54BF4"/>
    <w:rsid w:val="1B065B6B"/>
    <w:rsid w:val="1B0818E3"/>
    <w:rsid w:val="1B087B35"/>
    <w:rsid w:val="1B307AC9"/>
    <w:rsid w:val="1B554688"/>
    <w:rsid w:val="1B770323"/>
    <w:rsid w:val="1BEE05AF"/>
    <w:rsid w:val="1C1C4183"/>
    <w:rsid w:val="1C2633D9"/>
    <w:rsid w:val="1C5362ED"/>
    <w:rsid w:val="1C7E0285"/>
    <w:rsid w:val="1C9306A1"/>
    <w:rsid w:val="1C9B6DBA"/>
    <w:rsid w:val="1CE04199"/>
    <w:rsid w:val="1CE74801"/>
    <w:rsid w:val="1CEC56C6"/>
    <w:rsid w:val="1D0D77E6"/>
    <w:rsid w:val="1D1E6354"/>
    <w:rsid w:val="1D2B3667"/>
    <w:rsid w:val="1D321DAD"/>
    <w:rsid w:val="1DBD1612"/>
    <w:rsid w:val="1DC64DB1"/>
    <w:rsid w:val="1DEC6059"/>
    <w:rsid w:val="1E116063"/>
    <w:rsid w:val="1E17240A"/>
    <w:rsid w:val="1E853DD6"/>
    <w:rsid w:val="1E9120C3"/>
    <w:rsid w:val="1E9A4F48"/>
    <w:rsid w:val="1EDF292B"/>
    <w:rsid w:val="1EFE71D5"/>
    <w:rsid w:val="1F0F0F80"/>
    <w:rsid w:val="1F23393A"/>
    <w:rsid w:val="1F3B22B0"/>
    <w:rsid w:val="1F88553E"/>
    <w:rsid w:val="1FAB481B"/>
    <w:rsid w:val="20233D54"/>
    <w:rsid w:val="20603997"/>
    <w:rsid w:val="209E2E47"/>
    <w:rsid w:val="20F326ED"/>
    <w:rsid w:val="210221FB"/>
    <w:rsid w:val="213D3949"/>
    <w:rsid w:val="21441798"/>
    <w:rsid w:val="216965EE"/>
    <w:rsid w:val="21785FE4"/>
    <w:rsid w:val="21BA320B"/>
    <w:rsid w:val="21D96933"/>
    <w:rsid w:val="21E05413"/>
    <w:rsid w:val="226A3676"/>
    <w:rsid w:val="22974956"/>
    <w:rsid w:val="22A9727C"/>
    <w:rsid w:val="22D618ED"/>
    <w:rsid w:val="22DB168B"/>
    <w:rsid w:val="231935E9"/>
    <w:rsid w:val="234E00AF"/>
    <w:rsid w:val="23855D3E"/>
    <w:rsid w:val="239006C7"/>
    <w:rsid w:val="23945DD6"/>
    <w:rsid w:val="23B14E2C"/>
    <w:rsid w:val="241938A7"/>
    <w:rsid w:val="241C67F5"/>
    <w:rsid w:val="24594095"/>
    <w:rsid w:val="245C5FE8"/>
    <w:rsid w:val="2489323B"/>
    <w:rsid w:val="24A81A41"/>
    <w:rsid w:val="24B05871"/>
    <w:rsid w:val="24CA6F0B"/>
    <w:rsid w:val="24CE6828"/>
    <w:rsid w:val="24D10633"/>
    <w:rsid w:val="24E4490C"/>
    <w:rsid w:val="24FD0D5F"/>
    <w:rsid w:val="2508096D"/>
    <w:rsid w:val="25093C94"/>
    <w:rsid w:val="25724139"/>
    <w:rsid w:val="257B08BB"/>
    <w:rsid w:val="259279F3"/>
    <w:rsid w:val="25DC5591"/>
    <w:rsid w:val="25E62F48"/>
    <w:rsid w:val="25FC1F6A"/>
    <w:rsid w:val="26043568"/>
    <w:rsid w:val="260D5FFF"/>
    <w:rsid w:val="262268B4"/>
    <w:rsid w:val="263A491A"/>
    <w:rsid w:val="264562B9"/>
    <w:rsid w:val="266E37FC"/>
    <w:rsid w:val="268418C0"/>
    <w:rsid w:val="26A92908"/>
    <w:rsid w:val="26E82B3C"/>
    <w:rsid w:val="27134D2B"/>
    <w:rsid w:val="27277595"/>
    <w:rsid w:val="27462431"/>
    <w:rsid w:val="274D180A"/>
    <w:rsid w:val="277072C8"/>
    <w:rsid w:val="27862152"/>
    <w:rsid w:val="278A18D2"/>
    <w:rsid w:val="27D330A9"/>
    <w:rsid w:val="281F2789"/>
    <w:rsid w:val="282D5367"/>
    <w:rsid w:val="284F644F"/>
    <w:rsid w:val="28643ED1"/>
    <w:rsid w:val="287E13B6"/>
    <w:rsid w:val="288C5CD6"/>
    <w:rsid w:val="28942A08"/>
    <w:rsid w:val="28B22E09"/>
    <w:rsid w:val="29376295"/>
    <w:rsid w:val="29542715"/>
    <w:rsid w:val="29614F29"/>
    <w:rsid w:val="29791CCE"/>
    <w:rsid w:val="29AA1DB7"/>
    <w:rsid w:val="29DC078A"/>
    <w:rsid w:val="29E60E97"/>
    <w:rsid w:val="2A07545B"/>
    <w:rsid w:val="2A1C442B"/>
    <w:rsid w:val="2A865ADA"/>
    <w:rsid w:val="2A981D84"/>
    <w:rsid w:val="2A9F0C2C"/>
    <w:rsid w:val="2AA048F1"/>
    <w:rsid w:val="2AFE20C6"/>
    <w:rsid w:val="2B2D22CA"/>
    <w:rsid w:val="2B2E240D"/>
    <w:rsid w:val="2B316E5E"/>
    <w:rsid w:val="2B45031B"/>
    <w:rsid w:val="2B597F39"/>
    <w:rsid w:val="2BBA09D7"/>
    <w:rsid w:val="2BC74A1F"/>
    <w:rsid w:val="2BC817F9"/>
    <w:rsid w:val="2BD549E1"/>
    <w:rsid w:val="2BDD2C3E"/>
    <w:rsid w:val="2BDD3977"/>
    <w:rsid w:val="2BE63FE5"/>
    <w:rsid w:val="2BFC4C73"/>
    <w:rsid w:val="2C00300F"/>
    <w:rsid w:val="2C0376EF"/>
    <w:rsid w:val="2C0E3E59"/>
    <w:rsid w:val="2C1874AC"/>
    <w:rsid w:val="2C395116"/>
    <w:rsid w:val="2C763713"/>
    <w:rsid w:val="2CC55886"/>
    <w:rsid w:val="2CC63168"/>
    <w:rsid w:val="2CCE150B"/>
    <w:rsid w:val="2CEB6B9B"/>
    <w:rsid w:val="2D224A97"/>
    <w:rsid w:val="2D366263"/>
    <w:rsid w:val="2D765527"/>
    <w:rsid w:val="2D8C6778"/>
    <w:rsid w:val="2D90164A"/>
    <w:rsid w:val="2DB67450"/>
    <w:rsid w:val="2DC02CEA"/>
    <w:rsid w:val="2DEB49C3"/>
    <w:rsid w:val="2E250A7D"/>
    <w:rsid w:val="2E29271D"/>
    <w:rsid w:val="2E342819"/>
    <w:rsid w:val="2E440057"/>
    <w:rsid w:val="2E6469D8"/>
    <w:rsid w:val="2EA4771D"/>
    <w:rsid w:val="2EC41B6D"/>
    <w:rsid w:val="2EDD131D"/>
    <w:rsid w:val="2F315CBA"/>
    <w:rsid w:val="2F31608E"/>
    <w:rsid w:val="2FE97B1E"/>
    <w:rsid w:val="302208F9"/>
    <w:rsid w:val="302B0468"/>
    <w:rsid w:val="30373064"/>
    <w:rsid w:val="305D4027"/>
    <w:rsid w:val="307042BC"/>
    <w:rsid w:val="30BC6FA0"/>
    <w:rsid w:val="30E3186A"/>
    <w:rsid w:val="312E4BF3"/>
    <w:rsid w:val="313C01F1"/>
    <w:rsid w:val="31480433"/>
    <w:rsid w:val="31574FC5"/>
    <w:rsid w:val="31864A53"/>
    <w:rsid w:val="31BE50E7"/>
    <w:rsid w:val="31FB53A0"/>
    <w:rsid w:val="320629F5"/>
    <w:rsid w:val="322E3D11"/>
    <w:rsid w:val="32466711"/>
    <w:rsid w:val="3253259F"/>
    <w:rsid w:val="328E671A"/>
    <w:rsid w:val="32A72D83"/>
    <w:rsid w:val="32A81629"/>
    <w:rsid w:val="32B211FA"/>
    <w:rsid w:val="32DE2D20"/>
    <w:rsid w:val="33217179"/>
    <w:rsid w:val="334B4B3A"/>
    <w:rsid w:val="33722150"/>
    <w:rsid w:val="33A65CE5"/>
    <w:rsid w:val="33C20582"/>
    <w:rsid w:val="33C80FA0"/>
    <w:rsid w:val="33CC6131"/>
    <w:rsid w:val="342005A6"/>
    <w:rsid w:val="342C54EE"/>
    <w:rsid w:val="34675474"/>
    <w:rsid w:val="34BB66FC"/>
    <w:rsid w:val="34BD4147"/>
    <w:rsid w:val="34C34D16"/>
    <w:rsid w:val="34DE220C"/>
    <w:rsid w:val="34E16EDA"/>
    <w:rsid w:val="34FD54BC"/>
    <w:rsid w:val="351F7AFD"/>
    <w:rsid w:val="35380BBF"/>
    <w:rsid w:val="35A3072E"/>
    <w:rsid w:val="35D63282"/>
    <w:rsid w:val="36061552"/>
    <w:rsid w:val="362B6EC3"/>
    <w:rsid w:val="363268B0"/>
    <w:rsid w:val="3698148B"/>
    <w:rsid w:val="37A442EA"/>
    <w:rsid w:val="37D065F7"/>
    <w:rsid w:val="37FA104F"/>
    <w:rsid w:val="38163439"/>
    <w:rsid w:val="382F7BA2"/>
    <w:rsid w:val="38691F82"/>
    <w:rsid w:val="38710F3B"/>
    <w:rsid w:val="3882562A"/>
    <w:rsid w:val="38926838"/>
    <w:rsid w:val="3894610C"/>
    <w:rsid w:val="38A81BB8"/>
    <w:rsid w:val="38B035D8"/>
    <w:rsid w:val="38B35BDE"/>
    <w:rsid w:val="38F33EFB"/>
    <w:rsid w:val="39065067"/>
    <w:rsid w:val="39613732"/>
    <w:rsid w:val="3980612A"/>
    <w:rsid w:val="39A268DD"/>
    <w:rsid w:val="39CD2122"/>
    <w:rsid w:val="3A097D6F"/>
    <w:rsid w:val="3A1A494F"/>
    <w:rsid w:val="3A480176"/>
    <w:rsid w:val="3A505BEA"/>
    <w:rsid w:val="3A777BB8"/>
    <w:rsid w:val="3A833277"/>
    <w:rsid w:val="3AEE029B"/>
    <w:rsid w:val="3AF275A9"/>
    <w:rsid w:val="3AF63CF2"/>
    <w:rsid w:val="3B055AD8"/>
    <w:rsid w:val="3B122685"/>
    <w:rsid w:val="3B281408"/>
    <w:rsid w:val="3B304812"/>
    <w:rsid w:val="3B537704"/>
    <w:rsid w:val="3B5C239F"/>
    <w:rsid w:val="3BE86E9B"/>
    <w:rsid w:val="3C485B8B"/>
    <w:rsid w:val="3C602F4D"/>
    <w:rsid w:val="3CB91057"/>
    <w:rsid w:val="3CC7638F"/>
    <w:rsid w:val="3CDE03D0"/>
    <w:rsid w:val="3CFC1BFC"/>
    <w:rsid w:val="3CFD3D7C"/>
    <w:rsid w:val="3D037D43"/>
    <w:rsid w:val="3D0D2931"/>
    <w:rsid w:val="3D211F38"/>
    <w:rsid w:val="3D2F0AF9"/>
    <w:rsid w:val="3D4914D8"/>
    <w:rsid w:val="3D5C3370"/>
    <w:rsid w:val="3D7F55DD"/>
    <w:rsid w:val="3D9245B9"/>
    <w:rsid w:val="3DBC685D"/>
    <w:rsid w:val="3DCB67CB"/>
    <w:rsid w:val="3DD841DC"/>
    <w:rsid w:val="3E091440"/>
    <w:rsid w:val="3E1F1DEE"/>
    <w:rsid w:val="3E281A3C"/>
    <w:rsid w:val="3E3B396C"/>
    <w:rsid w:val="3E4B191C"/>
    <w:rsid w:val="3E567526"/>
    <w:rsid w:val="3E700EFF"/>
    <w:rsid w:val="3E8F4E69"/>
    <w:rsid w:val="3EAF2A88"/>
    <w:rsid w:val="3EFD6405"/>
    <w:rsid w:val="3F035D9A"/>
    <w:rsid w:val="3F087854"/>
    <w:rsid w:val="3F0B4C4E"/>
    <w:rsid w:val="3F19380F"/>
    <w:rsid w:val="3F30132F"/>
    <w:rsid w:val="3F35385A"/>
    <w:rsid w:val="3F707EA6"/>
    <w:rsid w:val="3F852C53"/>
    <w:rsid w:val="3FDD61E6"/>
    <w:rsid w:val="3FF952D9"/>
    <w:rsid w:val="40686A1A"/>
    <w:rsid w:val="40842F0A"/>
    <w:rsid w:val="40B96989"/>
    <w:rsid w:val="40CF1FD0"/>
    <w:rsid w:val="40E12095"/>
    <w:rsid w:val="40ED4F53"/>
    <w:rsid w:val="40FD6A14"/>
    <w:rsid w:val="4104162F"/>
    <w:rsid w:val="410B27D1"/>
    <w:rsid w:val="418023FC"/>
    <w:rsid w:val="41917295"/>
    <w:rsid w:val="41945E2E"/>
    <w:rsid w:val="41962E96"/>
    <w:rsid w:val="41AC1751"/>
    <w:rsid w:val="41BA7B21"/>
    <w:rsid w:val="41E023C2"/>
    <w:rsid w:val="41E81277"/>
    <w:rsid w:val="421333C8"/>
    <w:rsid w:val="42133F79"/>
    <w:rsid w:val="422B2C05"/>
    <w:rsid w:val="425C623D"/>
    <w:rsid w:val="42682B01"/>
    <w:rsid w:val="42C9785F"/>
    <w:rsid w:val="42E71EA3"/>
    <w:rsid w:val="42F8066D"/>
    <w:rsid w:val="42F93762"/>
    <w:rsid w:val="433707BE"/>
    <w:rsid w:val="433F02A4"/>
    <w:rsid w:val="4375638C"/>
    <w:rsid w:val="43B66EEE"/>
    <w:rsid w:val="43D25175"/>
    <w:rsid w:val="43DA0BC1"/>
    <w:rsid w:val="43F95922"/>
    <w:rsid w:val="44064FEB"/>
    <w:rsid w:val="440E23CF"/>
    <w:rsid w:val="44667847"/>
    <w:rsid w:val="44C925A2"/>
    <w:rsid w:val="45136648"/>
    <w:rsid w:val="451C00AC"/>
    <w:rsid w:val="456443B5"/>
    <w:rsid w:val="45984AE5"/>
    <w:rsid w:val="45D85509"/>
    <w:rsid w:val="462A6302"/>
    <w:rsid w:val="464D38DE"/>
    <w:rsid w:val="465E4715"/>
    <w:rsid w:val="469F0A9E"/>
    <w:rsid w:val="46A55352"/>
    <w:rsid w:val="46BC6B44"/>
    <w:rsid w:val="4728277B"/>
    <w:rsid w:val="472B17CC"/>
    <w:rsid w:val="478654C0"/>
    <w:rsid w:val="47C53793"/>
    <w:rsid w:val="47D25BD3"/>
    <w:rsid w:val="48227A0E"/>
    <w:rsid w:val="48954352"/>
    <w:rsid w:val="48A5361D"/>
    <w:rsid w:val="48A979B2"/>
    <w:rsid w:val="48AA5170"/>
    <w:rsid w:val="48B028C2"/>
    <w:rsid w:val="48B872A7"/>
    <w:rsid w:val="48FD0CE3"/>
    <w:rsid w:val="49180694"/>
    <w:rsid w:val="49BF6085"/>
    <w:rsid w:val="49E211AF"/>
    <w:rsid w:val="4A096C80"/>
    <w:rsid w:val="4A662729"/>
    <w:rsid w:val="4AAC3789"/>
    <w:rsid w:val="4ACA61F8"/>
    <w:rsid w:val="4ADE7E52"/>
    <w:rsid w:val="4B1C6BBA"/>
    <w:rsid w:val="4B2A13CB"/>
    <w:rsid w:val="4B30028E"/>
    <w:rsid w:val="4B3D4425"/>
    <w:rsid w:val="4B7127E4"/>
    <w:rsid w:val="4B7D6F18"/>
    <w:rsid w:val="4BB5666E"/>
    <w:rsid w:val="4BC16A36"/>
    <w:rsid w:val="4BC76089"/>
    <w:rsid w:val="4BF9486B"/>
    <w:rsid w:val="4C0321F0"/>
    <w:rsid w:val="4C122217"/>
    <w:rsid w:val="4C3C7FD1"/>
    <w:rsid w:val="4CB74244"/>
    <w:rsid w:val="4CC562F8"/>
    <w:rsid w:val="4CCA5EB6"/>
    <w:rsid w:val="4CD47D64"/>
    <w:rsid w:val="4CF60CEC"/>
    <w:rsid w:val="4DA910A0"/>
    <w:rsid w:val="4DB0533F"/>
    <w:rsid w:val="4E05655C"/>
    <w:rsid w:val="4E0D19E8"/>
    <w:rsid w:val="4E467A51"/>
    <w:rsid w:val="4E7152A7"/>
    <w:rsid w:val="4EA824BA"/>
    <w:rsid w:val="4EDC27B2"/>
    <w:rsid w:val="4EDD6B06"/>
    <w:rsid w:val="4F083BE4"/>
    <w:rsid w:val="4F0D6CD3"/>
    <w:rsid w:val="4F1B75E7"/>
    <w:rsid w:val="4F8C5D21"/>
    <w:rsid w:val="4F9464D9"/>
    <w:rsid w:val="4FED55CA"/>
    <w:rsid w:val="500D7D74"/>
    <w:rsid w:val="50853693"/>
    <w:rsid w:val="50C85B0B"/>
    <w:rsid w:val="50D06A8C"/>
    <w:rsid w:val="50D43FF8"/>
    <w:rsid w:val="50E57E8F"/>
    <w:rsid w:val="51145BE4"/>
    <w:rsid w:val="51247153"/>
    <w:rsid w:val="51326C27"/>
    <w:rsid w:val="514F30C0"/>
    <w:rsid w:val="5150683C"/>
    <w:rsid w:val="51703893"/>
    <w:rsid w:val="51857A9E"/>
    <w:rsid w:val="51885F2B"/>
    <w:rsid w:val="518C16AD"/>
    <w:rsid w:val="51C82CF3"/>
    <w:rsid w:val="51CB4844"/>
    <w:rsid w:val="51F256B9"/>
    <w:rsid w:val="521D477A"/>
    <w:rsid w:val="52AC10AB"/>
    <w:rsid w:val="52B30581"/>
    <w:rsid w:val="52B518B6"/>
    <w:rsid w:val="52F5648D"/>
    <w:rsid w:val="530617CB"/>
    <w:rsid w:val="53574A41"/>
    <w:rsid w:val="53715D18"/>
    <w:rsid w:val="53780771"/>
    <w:rsid w:val="539320DA"/>
    <w:rsid w:val="53FD0BB2"/>
    <w:rsid w:val="54336CC9"/>
    <w:rsid w:val="543C792C"/>
    <w:rsid w:val="5458487B"/>
    <w:rsid w:val="548D06F1"/>
    <w:rsid w:val="54A454D1"/>
    <w:rsid w:val="54DD775A"/>
    <w:rsid w:val="54E01871"/>
    <w:rsid w:val="54FB4092"/>
    <w:rsid w:val="551E176E"/>
    <w:rsid w:val="55313209"/>
    <w:rsid w:val="55354F42"/>
    <w:rsid w:val="558821CD"/>
    <w:rsid w:val="558F6181"/>
    <w:rsid w:val="562E599A"/>
    <w:rsid w:val="567F77D7"/>
    <w:rsid w:val="568B1FB7"/>
    <w:rsid w:val="56B82EA4"/>
    <w:rsid w:val="56CB6AD2"/>
    <w:rsid w:val="56DB61B8"/>
    <w:rsid w:val="56E85B49"/>
    <w:rsid w:val="56EA380F"/>
    <w:rsid w:val="56EF3D5E"/>
    <w:rsid w:val="56FC15F5"/>
    <w:rsid w:val="572B3E49"/>
    <w:rsid w:val="5768498C"/>
    <w:rsid w:val="57905C6F"/>
    <w:rsid w:val="579615CE"/>
    <w:rsid w:val="57A30832"/>
    <w:rsid w:val="57BD6FD6"/>
    <w:rsid w:val="586B5009"/>
    <w:rsid w:val="590A4BE6"/>
    <w:rsid w:val="592B561E"/>
    <w:rsid w:val="594612D3"/>
    <w:rsid w:val="598807D2"/>
    <w:rsid w:val="599E2E37"/>
    <w:rsid w:val="59EC5950"/>
    <w:rsid w:val="5A42157E"/>
    <w:rsid w:val="5A602A52"/>
    <w:rsid w:val="5A681A97"/>
    <w:rsid w:val="5A7A11AE"/>
    <w:rsid w:val="5A7A5D25"/>
    <w:rsid w:val="5AA125D5"/>
    <w:rsid w:val="5AC42F60"/>
    <w:rsid w:val="5ACC5A43"/>
    <w:rsid w:val="5AD27608"/>
    <w:rsid w:val="5AD54F88"/>
    <w:rsid w:val="5B24736C"/>
    <w:rsid w:val="5BC44781"/>
    <w:rsid w:val="5BF71706"/>
    <w:rsid w:val="5C1C041F"/>
    <w:rsid w:val="5C357C0E"/>
    <w:rsid w:val="5C447EF8"/>
    <w:rsid w:val="5CE93289"/>
    <w:rsid w:val="5CFF1904"/>
    <w:rsid w:val="5D3D6D9F"/>
    <w:rsid w:val="5D413549"/>
    <w:rsid w:val="5D85483D"/>
    <w:rsid w:val="5D924A61"/>
    <w:rsid w:val="5DA64136"/>
    <w:rsid w:val="5DB42C29"/>
    <w:rsid w:val="5DDC5CDC"/>
    <w:rsid w:val="5DEF1941"/>
    <w:rsid w:val="5E3B0C54"/>
    <w:rsid w:val="5E596964"/>
    <w:rsid w:val="5E7056F4"/>
    <w:rsid w:val="5ECC770D"/>
    <w:rsid w:val="5ED2625E"/>
    <w:rsid w:val="5EE16246"/>
    <w:rsid w:val="5F041103"/>
    <w:rsid w:val="5F131FE4"/>
    <w:rsid w:val="5F25140D"/>
    <w:rsid w:val="5F391555"/>
    <w:rsid w:val="5F481FA0"/>
    <w:rsid w:val="5F540D28"/>
    <w:rsid w:val="5F6B5B1E"/>
    <w:rsid w:val="5F6E2CEC"/>
    <w:rsid w:val="5FA20DE6"/>
    <w:rsid w:val="5FC51359"/>
    <w:rsid w:val="600751AC"/>
    <w:rsid w:val="602120CC"/>
    <w:rsid w:val="6025359D"/>
    <w:rsid w:val="606322BF"/>
    <w:rsid w:val="60724A56"/>
    <w:rsid w:val="60B62814"/>
    <w:rsid w:val="611F436F"/>
    <w:rsid w:val="615A7899"/>
    <w:rsid w:val="61631C7B"/>
    <w:rsid w:val="619D0D81"/>
    <w:rsid w:val="61F23D20"/>
    <w:rsid w:val="61F92CAE"/>
    <w:rsid w:val="62076DD7"/>
    <w:rsid w:val="625422E5"/>
    <w:rsid w:val="627B5AC3"/>
    <w:rsid w:val="628256C8"/>
    <w:rsid w:val="629043AA"/>
    <w:rsid w:val="63287260"/>
    <w:rsid w:val="633E3777"/>
    <w:rsid w:val="636C4FAE"/>
    <w:rsid w:val="6378713A"/>
    <w:rsid w:val="63891E2D"/>
    <w:rsid w:val="63C24D92"/>
    <w:rsid w:val="63DD5450"/>
    <w:rsid w:val="63E36A2D"/>
    <w:rsid w:val="63E654C5"/>
    <w:rsid w:val="63EB0B4C"/>
    <w:rsid w:val="63F56D03"/>
    <w:rsid w:val="6423509B"/>
    <w:rsid w:val="64DB4361"/>
    <w:rsid w:val="64F8164D"/>
    <w:rsid w:val="654D7ECE"/>
    <w:rsid w:val="65667FCD"/>
    <w:rsid w:val="65723276"/>
    <w:rsid w:val="659158CD"/>
    <w:rsid w:val="659930A3"/>
    <w:rsid w:val="65AD4482"/>
    <w:rsid w:val="65D5728D"/>
    <w:rsid w:val="65F74891"/>
    <w:rsid w:val="660E71D5"/>
    <w:rsid w:val="6657146D"/>
    <w:rsid w:val="665A1299"/>
    <w:rsid w:val="669D7C03"/>
    <w:rsid w:val="66AC26D6"/>
    <w:rsid w:val="66AD7A35"/>
    <w:rsid w:val="66AF26B9"/>
    <w:rsid w:val="66BA6C3E"/>
    <w:rsid w:val="66C15EB8"/>
    <w:rsid w:val="66CA139F"/>
    <w:rsid w:val="66F95AFD"/>
    <w:rsid w:val="672E75A8"/>
    <w:rsid w:val="67391443"/>
    <w:rsid w:val="676A4358"/>
    <w:rsid w:val="676D4DB3"/>
    <w:rsid w:val="6791093C"/>
    <w:rsid w:val="67F04F8A"/>
    <w:rsid w:val="681A290F"/>
    <w:rsid w:val="685E5C6B"/>
    <w:rsid w:val="68A43301"/>
    <w:rsid w:val="68BE7511"/>
    <w:rsid w:val="68D73C6F"/>
    <w:rsid w:val="69040007"/>
    <w:rsid w:val="69422CD6"/>
    <w:rsid w:val="69630CB5"/>
    <w:rsid w:val="6965454E"/>
    <w:rsid w:val="697B3EF8"/>
    <w:rsid w:val="69823BDB"/>
    <w:rsid w:val="698B7AAE"/>
    <w:rsid w:val="6A2230DF"/>
    <w:rsid w:val="6A444D90"/>
    <w:rsid w:val="6A4D208A"/>
    <w:rsid w:val="6A5A6906"/>
    <w:rsid w:val="6A6A3CD3"/>
    <w:rsid w:val="6A6E2C97"/>
    <w:rsid w:val="6A707ED8"/>
    <w:rsid w:val="6A7774B8"/>
    <w:rsid w:val="6A7E0847"/>
    <w:rsid w:val="6A836410"/>
    <w:rsid w:val="6AC5705C"/>
    <w:rsid w:val="6B2E09FC"/>
    <w:rsid w:val="6B6C2E6F"/>
    <w:rsid w:val="6BA70CD2"/>
    <w:rsid w:val="6BB838E4"/>
    <w:rsid w:val="6BD069E3"/>
    <w:rsid w:val="6BD760FB"/>
    <w:rsid w:val="6C0A7E10"/>
    <w:rsid w:val="6C1A00FB"/>
    <w:rsid w:val="6C2471CC"/>
    <w:rsid w:val="6C445033"/>
    <w:rsid w:val="6C5B73FB"/>
    <w:rsid w:val="6C5B796C"/>
    <w:rsid w:val="6C730708"/>
    <w:rsid w:val="6C7576B4"/>
    <w:rsid w:val="6CA359FC"/>
    <w:rsid w:val="6CE04246"/>
    <w:rsid w:val="6D080EB4"/>
    <w:rsid w:val="6DD61C1B"/>
    <w:rsid w:val="6DDB258C"/>
    <w:rsid w:val="6DE2733E"/>
    <w:rsid w:val="6E223845"/>
    <w:rsid w:val="6E260E89"/>
    <w:rsid w:val="6E3A0174"/>
    <w:rsid w:val="6E453429"/>
    <w:rsid w:val="6E992732"/>
    <w:rsid w:val="6EC922AC"/>
    <w:rsid w:val="6EDD3EA1"/>
    <w:rsid w:val="6EF31A6C"/>
    <w:rsid w:val="6EF74724"/>
    <w:rsid w:val="6F405E7F"/>
    <w:rsid w:val="6F8B0CB3"/>
    <w:rsid w:val="6FBC4F8B"/>
    <w:rsid w:val="6FEC31DF"/>
    <w:rsid w:val="70102B68"/>
    <w:rsid w:val="701073F2"/>
    <w:rsid w:val="70146937"/>
    <w:rsid w:val="70174388"/>
    <w:rsid w:val="7020414E"/>
    <w:rsid w:val="702774F6"/>
    <w:rsid w:val="702B15B8"/>
    <w:rsid w:val="70634B65"/>
    <w:rsid w:val="70A332E7"/>
    <w:rsid w:val="712534EB"/>
    <w:rsid w:val="714E69CF"/>
    <w:rsid w:val="71687ABE"/>
    <w:rsid w:val="71770880"/>
    <w:rsid w:val="7180295A"/>
    <w:rsid w:val="71963B10"/>
    <w:rsid w:val="71B90B83"/>
    <w:rsid w:val="71C03E33"/>
    <w:rsid w:val="71DA3917"/>
    <w:rsid w:val="71F24BC0"/>
    <w:rsid w:val="71FD3D4E"/>
    <w:rsid w:val="720E1DF4"/>
    <w:rsid w:val="721F0505"/>
    <w:rsid w:val="72356D4C"/>
    <w:rsid w:val="725E7CF0"/>
    <w:rsid w:val="729F16E9"/>
    <w:rsid w:val="72A238AA"/>
    <w:rsid w:val="72A5692D"/>
    <w:rsid w:val="72C602BA"/>
    <w:rsid w:val="72E74AAF"/>
    <w:rsid w:val="72F125F8"/>
    <w:rsid w:val="732019DE"/>
    <w:rsid w:val="73221F8B"/>
    <w:rsid w:val="736E4E0C"/>
    <w:rsid w:val="73751E99"/>
    <w:rsid w:val="73A679AA"/>
    <w:rsid w:val="73BF14B6"/>
    <w:rsid w:val="73C60A8E"/>
    <w:rsid w:val="73D7567E"/>
    <w:rsid w:val="740F06CD"/>
    <w:rsid w:val="741B3FD0"/>
    <w:rsid w:val="741C4680"/>
    <w:rsid w:val="7432716E"/>
    <w:rsid w:val="743B4721"/>
    <w:rsid w:val="747516B3"/>
    <w:rsid w:val="749E69CF"/>
    <w:rsid w:val="756E5A5A"/>
    <w:rsid w:val="759336B3"/>
    <w:rsid w:val="75F80355"/>
    <w:rsid w:val="760F51BE"/>
    <w:rsid w:val="7615375C"/>
    <w:rsid w:val="765468FF"/>
    <w:rsid w:val="766D0E65"/>
    <w:rsid w:val="767C5359"/>
    <w:rsid w:val="769B452E"/>
    <w:rsid w:val="76DE0F9C"/>
    <w:rsid w:val="7706091E"/>
    <w:rsid w:val="771520C9"/>
    <w:rsid w:val="77765D67"/>
    <w:rsid w:val="777F5BFE"/>
    <w:rsid w:val="7849515C"/>
    <w:rsid w:val="784A1D68"/>
    <w:rsid w:val="78C11590"/>
    <w:rsid w:val="78E0235F"/>
    <w:rsid w:val="791F0EA3"/>
    <w:rsid w:val="793332E3"/>
    <w:rsid w:val="79647F07"/>
    <w:rsid w:val="79892D64"/>
    <w:rsid w:val="798A71AE"/>
    <w:rsid w:val="798D65EB"/>
    <w:rsid w:val="79C659F5"/>
    <w:rsid w:val="79D0078B"/>
    <w:rsid w:val="7A282520"/>
    <w:rsid w:val="7AAB5F67"/>
    <w:rsid w:val="7AF53C17"/>
    <w:rsid w:val="7B0C28AB"/>
    <w:rsid w:val="7B0E4459"/>
    <w:rsid w:val="7B2745E3"/>
    <w:rsid w:val="7B587D69"/>
    <w:rsid w:val="7B605063"/>
    <w:rsid w:val="7B692B4C"/>
    <w:rsid w:val="7BDA49D0"/>
    <w:rsid w:val="7BE40725"/>
    <w:rsid w:val="7C016BE2"/>
    <w:rsid w:val="7C235BAF"/>
    <w:rsid w:val="7C254E76"/>
    <w:rsid w:val="7C4F2043"/>
    <w:rsid w:val="7C7E1A3F"/>
    <w:rsid w:val="7C9077AB"/>
    <w:rsid w:val="7CCF4F32"/>
    <w:rsid w:val="7CF25884"/>
    <w:rsid w:val="7D2F6AD3"/>
    <w:rsid w:val="7D792980"/>
    <w:rsid w:val="7D7F24B4"/>
    <w:rsid w:val="7DBA1548"/>
    <w:rsid w:val="7DE81CDA"/>
    <w:rsid w:val="7E0721C6"/>
    <w:rsid w:val="7E1F0DC1"/>
    <w:rsid w:val="7E622347"/>
    <w:rsid w:val="7E9E58E2"/>
    <w:rsid w:val="7EB21605"/>
    <w:rsid w:val="7F210F90"/>
    <w:rsid w:val="7F3E1EFB"/>
    <w:rsid w:val="7F474042"/>
    <w:rsid w:val="7F5259A6"/>
    <w:rsid w:val="7F8908F3"/>
    <w:rsid w:val="7FC0384B"/>
    <w:rsid w:val="7FE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jc w:val="center"/>
      <w:outlineLvl w:val="0"/>
    </w:pPr>
    <w:rPr>
      <w:sz w:val="28"/>
    </w:rPr>
  </w:style>
  <w:style w:type="paragraph" w:styleId="3">
    <w:name w:val="heading 2"/>
    <w:basedOn w:val="1"/>
    <w:next w:val="1"/>
    <w:link w:val="1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137"/>
    <w:qFormat/>
    <w:uiPriority w:val="0"/>
    <w:pPr>
      <w:keepNext/>
      <w:keepLines/>
      <w:spacing w:before="260" w:after="260" w:line="416" w:lineRule="auto"/>
      <w:outlineLvl w:val="2"/>
    </w:pPr>
    <w:rPr>
      <w:b/>
      <w:bCs/>
      <w:sz w:val="32"/>
      <w:szCs w:val="32"/>
    </w:rPr>
  </w:style>
  <w:style w:type="paragraph" w:styleId="6">
    <w:name w:val="heading 4"/>
    <w:basedOn w:val="1"/>
    <w:next w:val="1"/>
    <w:link w:val="167"/>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5"/>
    <w:link w:val="119"/>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sz w:val="24"/>
    </w:rPr>
  </w:style>
  <w:style w:type="paragraph" w:styleId="8">
    <w:name w:val="heading 7"/>
    <w:basedOn w:val="1"/>
    <w:next w:val="5"/>
    <w:link w:val="125"/>
    <w:qFormat/>
    <w:uiPriority w:val="0"/>
    <w:pPr>
      <w:keepNext/>
      <w:keepLines/>
      <w:numPr>
        <w:ilvl w:val="6"/>
        <w:numId w:val="1"/>
      </w:numPr>
      <w:tabs>
        <w:tab w:val="left" w:pos="1296"/>
      </w:tabs>
      <w:spacing w:before="240" w:after="64" w:line="320" w:lineRule="auto"/>
      <w:jc w:val="left"/>
      <w:outlineLvl w:val="6"/>
    </w:pPr>
    <w:rPr>
      <w:b/>
      <w:bCs/>
      <w:spacing w:val="6"/>
      <w:sz w:val="24"/>
    </w:rPr>
  </w:style>
  <w:style w:type="paragraph" w:styleId="9">
    <w:name w:val="heading 8"/>
    <w:basedOn w:val="1"/>
    <w:next w:val="5"/>
    <w:link w:val="143"/>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sz w:val="24"/>
    </w:rPr>
  </w:style>
  <w:style w:type="paragraph" w:styleId="10">
    <w:name w:val="heading 9"/>
    <w:basedOn w:val="1"/>
    <w:next w:val="5"/>
    <w:link w:val="122"/>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61"/>
    <w:qFormat/>
    <w:uiPriority w:val="0"/>
    <w:pPr>
      <w:ind w:firstLine="420" w:firstLineChars="200"/>
    </w:pPr>
  </w:style>
  <w:style w:type="paragraph" w:styleId="11">
    <w:name w:val="Document Map"/>
    <w:basedOn w:val="1"/>
    <w:link w:val="138"/>
    <w:qFormat/>
    <w:uiPriority w:val="0"/>
    <w:pPr>
      <w:shd w:val="clear" w:color="auto" w:fill="000080"/>
    </w:pPr>
  </w:style>
  <w:style w:type="paragraph" w:styleId="12">
    <w:name w:val="toa heading"/>
    <w:basedOn w:val="1"/>
    <w:next w:val="1"/>
    <w:qFormat/>
    <w:uiPriority w:val="0"/>
    <w:pPr>
      <w:spacing w:before="120"/>
    </w:pPr>
    <w:rPr>
      <w:rFonts w:ascii="Arial" w:hAnsi="Arial" w:cs="Arial"/>
      <w:sz w:val="24"/>
    </w:rPr>
  </w:style>
  <w:style w:type="paragraph" w:styleId="13">
    <w:name w:val="annotation text"/>
    <w:basedOn w:val="1"/>
    <w:link w:val="142"/>
    <w:qFormat/>
    <w:uiPriority w:val="0"/>
    <w:pPr>
      <w:jc w:val="left"/>
    </w:pPr>
  </w:style>
  <w:style w:type="paragraph" w:styleId="14">
    <w:name w:val="Body Text"/>
    <w:basedOn w:val="1"/>
    <w:next w:val="15"/>
    <w:link w:val="168"/>
    <w:qFormat/>
    <w:uiPriority w:val="99"/>
  </w:style>
  <w:style w:type="paragraph" w:styleId="15">
    <w:name w:val="toc 2"/>
    <w:basedOn w:val="1"/>
    <w:next w:val="1"/>
    <w:qFormat/>
    <w:uiPriority w:val="0"/>
    <w:pPr>
      <w:ind w:left="210"/>
      <w:jc w:val="left"/>
    </w:pPr>
    <w:rPr>
      <w:rFonts w:ascii="Calibri" w:hAnsi="Calibri" w:cs="Calibri"/>
      <w:smallCaps/>
      <w:sz w:val="20"/>
    </w:rPr>
  </w:style>
  <w:style w:type="paragraph" w:styleId="16">
    <w:name w:val="Body Text Indent"/>
    <w:basedOn w:val="1"/>
    <w:next w:val="1"/>
    <w:link w:val="148"/>
    <w:qFormat/>
    <w:uiPriority w:val="0"/>
    <w:pPr>
      <w:spacing w:after="120"/>
      <w:ind w:left="420" w:leftChars="200"/>
    </w:pPr>
  </w:style>
  <w:style w:type="paragraph" w:styleId="17">
    <w:name w:val="Block Text"/>
    <w:basedOn w:val="1"/>
    <w:unhideWhenUsed/>
    <w:qFormat/>
    <w:uiPriority w:val="99"/>
    <w:pPr>
      <w:spacing w:beforeLines="50" w:afterLines="50"/>
      <w:ind w:left="426" w:right="-11" w:hanging="426" w:hangingChars="203"/>
    </w:pPr>
    <w:rPr>
      <w:rFonts w:eastAsia="楷体_GB2312"/>
    </w:rPr>
  </w:style>
  <w:style w:type="paragraph" w:styleId="18">
    <w:name w:val="toc 5"/>
    <w:basedOn w:val="1"/>
    <w:next w:val="1"/>
    <w:semiHidden/>
    <w:qFormat/>
    <w:uiPriority w:val="0"/>
    <w:pPr>
      <w:spacing w:line="280" w:lineRule="exact"/>
      <w:jc w:val="right"/>
    </w:pPr>
  </w:style>
  <w:style w:type="paragraph" w:styleId="19">
    <w:name w:val="Plain Text"/>
    <w:basedOn w:val="1"/>
    <w:next w:val="15"/>
    <w:link w:val="139"/>
    <w:qFormat/>
    <w:uiPriority w:val="0"/>
    <w:rPr>
      <w:rFonts w:ascii="宋体" w:hAnsi="Courier New"/>
      <w:szCs w:val="21"/>
    </w:rPr>
  </w:style>
  <w:style w:type="paragraph" w:styleId="20">
    <w:name w:val="Date"/>
    <w:basedOn w:val="1"/>
    <w:next w:val="1"/>
    <w:link w:val="116"/>
    <w:qFormat/>
    <w:uiPriority w:val="0"/>
    <w:pPr>
      <w:ind w:left="100" w:leftChars="2500"/>
    </w:pPr>
    <w:rPr>
      <w:color w:val="000000"/>
      <w:sz w:val="24"/>
    </w:rPr>
  </w:style>
  <w:style w:type="paragraph" w:styleId="21">
    <w:name w:val="Body Text Indent 2"/>
    <w:basedOn w:val="1"/>
    <w:link w:val="135"/>
    <w:qFormat/>
    <w:uiPriority w:val="99"/>
    <w:pPr>
      <w:widowControl/>
      <w:spacing w:line="480" w:lineRule="atLeast"/>
      <w:ind w:firstLine="480"/>
    </w:pPr>
  </w:style>
  <w:style w:type="paragraph" w:styleId="22">
    <w:name w:val="Balloon Text"/>
    <w:basedOn w:val="1"/>
    <w:link w:val="117"/>
    <w:qFormat/>
    <w:uiPriority w:val="0"/>
    <w:rPr>
      <w:sz w:val="18"/>
      <w:szCs w:val="18"/>
    </w:rPr>
  </w:style>
  <w:style w:type="paragraph" w:styleId="23">
    <w:name w:val="footer"/>
    <w:basedOn w:val="1"/>
    <w:link w:val="141"/>
    <w:unhideWhenUsed/>
    <w:qFormat/>
    <w:uiPriority w:val="99"/>
    <w:pPr>
      <w:tabs>
        <w:tab w:val="center" w:pos="4153"/>
        <w:tab w:val="right" w:pos="8306"/>
      </w:tabs>
      <w:snapToGrid w:val="0"/>
      <w:jc w:val="left"/>
    </w:pPr>
    <w:rPr>
      <w:sz w:val="18"/>
      <w:szCs w:val="18"/>
    </w:rPr>
  </w:style>
  <w:style w:type="paragraph" w:styleId="24">
    <w:name w:val="header"/>
    <w:basedOn w:val="1"/>
    <w:link w:val="134"/>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0"/>
    <w:pPr>
      <w:ind w:left="2100"/>
    </w:pPr>
    <w:rPr>
      <w:szCs w:val="20"/>
    </w:rPr>
  </w:style>
  <w:style w:type="paragraph" w:styleId="27">
    <w:name w:val="Body Text Indent 3"/>
    <w:basedOn w:val="1"/>
    <w:link w:val="150"/>
    <w:qFormat/>
    <w:uiPriority w:val="99"/>
    <w:pPr>
      <w:autoSpaceDE w:val="0"/>
      <w:autoSpaceDN w:val="0"/>
      <w:spacing w:line="400" w:lineRule="atLeast"/>
      <w:ind w:firstLine="443" w:firstLineChars="200"/>
      <w:textAlignment w:val="bottom"/>
    </w:pPr>
    <w:rPr>
      <w:sz w:val="16"/>
      <w:szCs w:val="16"/>
    </w:rPr>
  </w:style>
  <w:style w:type="paragraph" w:styleId="28">
    <w:name w:val="Body Text 2"/>
    <w:basedOn w:val="1"/>
    <w:link w:val="154"/>
    <w:qFormat/>
    <w:uiPriority w:val="0"/>
    <w:pPr>
      <w:spacing w:after="120" w:line="480" w:lineRule="auto"/>
    </w:pPr>
  </w:style>
  <w:style w:type="paragraph" w:styleId="29">
    <w:name w:val="HTML Preformatted"/>
    <w:basedOn w:val="1"/>
    <w:link w:val="12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styleId="31">
    <w:name w:val="Title"/>
    <w:basedOn w:val="1"/>
    <w:next w:val="1"/>
    <w:link w:val="133"/>
    <w:qFormat/>
    <w:uiPriority w:val="0"/>
    <w:pPr>
      <w:spacing w:before="240" w:after="60"/>
      <w:jc w:val="center"/>
      <w:outlineLvl w:val="0"/>
    </w:pPr>
    <w:rPr>
      <w:rFonts w:ascii="Arial" w:hAnsi="Arial"/>
      <w:sz w:val="32"/>
      <w:szCs w:val="32"/>
    </w:rPr>
  </w:style>
  <w:style w:type="paragraph" w:styleId="32">
    <w:name w:val="annotation subject"/>
    <w:basedOn w:val="13"/>
    <w:next w:val="13"/>
    <w:link w:val="155"/>
    <w:qFormat/>
    <w:uiPriority w:val="0"/>
    <w:rPr>
      <w:b/>
      <w:bCs/>
    </w:rPr>
  </w:style>
  <w:style w:type="paragraph" w:styleId="33">
    <w:name w:val="Body Text First Indent"/>
    <w:basedOn w:val="14"/>
    <w:next w:val="34"/>
    <w:qFormat/>
    <w:uiPriority w:val="99"/>
    <w:pPr>
      <w:autoSpaceDE w:val="0"/>
      <w:autoSpaceDN w:val="0"/>
      <w:adjustRightInd w:val="0"/>
      <w:ind w:firstLine="420" w:firstLineChars="100"/>
      <w:jc w:val="left"/>
    </w:pPr>
    <w:rPr>
      <w:kern w:val="0"/>
      <w:sz w:val="20"/>
      <w:szCs w:val="20"/>
    </w:rPr>
  </w:style>
  <w:style w:type="paragraph" w:styleId="34">
    <w:name w:val="Body Text First Indent 2"/>
    <w:basedOn w:val="16"/>
    <w:next w:val="33"/>
    <w:qFormat/>
    <w:uiPriority w:val="0"/>
    <w:pPr>
      <w:ind w:firstLine="420" w:firstLineChars="200"/>
    </w:p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basedOn w:val="37"/>
    <w:qFormat/>
    <w:uiPriority w:val="0"/>
    <w:rPr>
      <w:color w:val="333333"/>
      <w:u w:val="none"/>
    </w:rPr>
  </w:style>
  <w:style w:type="character" w:styleId="41">
    <w:name w:val="Emphasis"/>
    <w:qFormat/>
    <w:uiPriority w:val="0"/>
    <w:rPr>
      <w:i/>
      <w:iCs/>
    </w:rPr>
  </w:style>
  <w:style w:type="character" w:styleId="42">
    <w:name w:val="Hyperlink"/>
    <w:basedOn w:val="37"/>
    <w:qFormat/>
    <w:uiPriority w:val="0"/>
    <w:rPr>
      <w:color w:val="333333"/>
      <w:u w:val="none"/>
    </w:rPr>
  </w:style>
  <w:style w:type="character" w:styleId="43">
    <w:name w:val="annotation reference"/>
    <w:qFormat/>
    <w:uiPriority w:val="0"/>
    <w:rPr>
      <w:sz w:val="21"/>
      <w:szCs w:val="21"/>
    </w:rPr>
  </w:style>
  <w:style w:type="paragraph" w:customStyle="1" w:styleId="44">
    <w:name w:val="表格文字"/>
    <w:basedOn w:val="45"/>
    <w:next w:val="14"/>
    <w:qFormat/>
    <w:uiPriority w:val="0"/>
    <w:pPr>
      <w:jc w:val="left"/>
      <w:textAlignment w:val="top"/>
    </w:pPr>
    <w:rPr>
      <w:sz w:val="18"/>
    </w:rPr>
  </w:style>
  <w:style w:type="paragraph" w:customStyle="1" w:styleId="45">
    <w:name w:val="表格文字（两侧对齐）"/>
    <w:basedOn w:val="1"/>
    <w:qFormat/>
    <w:uiPriority w:val="0"/>
    <w:pPr>
      <w:snapToGrid w:val="0"/>
    </w:pPr>
    <w:rPr>
      <w:sz w:val="20"/>
      <w:szCs w:val="20"/>
    </w:rPr>
  </w:style>
  <w:style w:type="paragraph" w:customStyle="1" w:styleId="46">
    <w:name w:val="Char Char1"/>
    <w:basedOn w:val="1"/>
    <w:qFormat/>
    <w:uiPriority w:val="0"/>
  </w:style>
  <w:style w:type="paragraph" w:customStyle="1" w:styleId="47">
    <w:name w:val="Char Char Char Char Char Char Char Char Char Char Char Char Char"/>
    <w:basedOn w:val="1"/>
    <w:qFormat/>
    <w:uiPriority w:val="0"/>
    <w:rPr>
      <w:rFonts w:ascii="Tahoma" w:hAnsi="Tahoma"/>
      <w:sz w:val="24"/>
      <w:szCs w:val="20"/>
    </w:rPr>
  </w:style>
  <w:style w:type="paragraph" w:customStyle="1" w:styleId="48">
    <w:name w:val="xl14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4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1">
    <w:name w:val="_Style 9"/>
    <w:basedOn w:val="1"/>
    <w:qFormat/>
    <w:uiPriority w:val="0"/>
  </w:style>
  <w:style w:type="paragraph" w:customStyle="1" w:styleId="5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3">
    <w:name w:val="正文－恩普"/>
    <w:basedOn w:val="5"/>
    <w:qFormat/>
    <w:uiPriority w:val="0"/>
    <w:pPr>
      <w:spacing w:line="360" w:lineRule="auto"/>
      <w:ind w:firstLine="200"/>
    </w:pPr>
  </w:style>
  <w:style w:type="paragraph" w:customStyle="1" w:styleId="54">
    <w:name w:val="xl125"/>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55">
    <w:name w:val="样式 正文首行缩进 + 首行缩进:  1 字符"/>
    <w:basedOn w:val="1"/>
    <w:next w:val="56"/>
    <w:qFormat/>
    <w:uiPriority w:val="0"/>
    <w:pPr>
      <w:spacing w:line="360" w:lineRule="auto"/>
      <w:ind w:firstLine="200" w:firstLineChars="200"/>
    </w:pPr>
    <w:rPr>
      <w:rFonts w:cs="宋体"/>
      <w:sz w:val="24"/>
      <w:szCs w:val="20"/>
    </w:rPr>
  </w:style>
  <w:style w:type="paragraph" w:customStyle="1" w:styleId="56">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
    <w:name w:val="金保首页2"/>
    <w:basedOn w:val="1"/>
    <w:next w:val="1"/>
    <w:qFormat/>
    <w:uiPriority w:val="0"/>
    <w:pPr>
      <w:jc w:val="center"/>
    </w:pPr>
    <w:rPr>
      <w:rFonts w:ascii="Tahoma" w:hAnsi="Tahoma" w:eastAsia="黑体"/>
      <w:b/>
      <w:bCs/>
      <w:sz w:val="72"/>
      <w:szCs w:val="72"/>
    </w:rPr>
  </w:style>
  <w:style w:type="paragraph" w:customStyle="1" w:styleId="58">
    <w:name w:val="Body Text(ch)"/>
    <w:basedOn w:val="1"/>
    <w:next w:val="14"/>
    <w:qFormat/>
    <w:uiPriority w:val="0"/>
    <w:pPr>
      <w:spacing w:line="500" w:lineRule="exact"/>
      <w:jc w:val="center"/>
    </w:pPr>
  </w:style>
  <w:style w:type="paragraph" w:customStyle="1" w:styleId="59">
    <w:name w:val="Char1 Char Char Char"/>
    <w:basedOn w:val="1"/>
    <w:qFormat/>
    <w:uiPriority w:val="0"/>
    <w:rPr>
      <w:rFonts w:ascii="Tahoma" w:hAnsi="Tahoma"/>
      <w:sz w:val="24"/>
      <w:szCs w:val="20"/>
    </w:rPr>
  </w:style>
  <w:style w:type="paragraph" w:customStyle="1" w:styleId="6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
    <w:name w:val="Char Char Char Char Char Char Char Char Char1 Char"/>
    <w:basedOn w:val="1"/>
    <w:qFormat/>
    <w:uiPriority w:val="0"/>
    <w:rPr>
      <w:rFonts w:ascii="仿宋_GB2312" w:eastAsia="仿宋_GB2312"/>
      <w:b/>
      <w:sz w:val="32"/>
      <w:szCs w:val="32"/>
    </w:rPr>
  </w:style>
  <w:style w:type="paragraph" w:customStyle="1" w:styleId="62">
    <w:name w:val="表格标题"/>
    <w:basedOn w:val="1"/>
    <w:qFormat/>
    <w:uiPriority w:val="0"/>
    <w:pPr>
      <w:jc w:val="center"/>
    </w:pPr>
    <w:rPr>
      <w:b/>
    </w:rPr>
  </w:style>
  <w:style w:type="paragraph" w:customStyle="1" w:styleId="6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
    <w:name w:val="p0"/>
    <w:basedOn w:val="1"/>
    <w:qFormat/>
    <w:uiPriority w:val="0"/>
    <w:pPr>
      <w:widowControl/>
    </w:pPr>
    <w:rPr>
      <w:kern w:val="0"/>
      <w:szCs w:val="21"/>
    </w:rPr>
  </w:style>
  <w:style w:type="paragraph" w:customStyle="1" w:styleId="65">
    <w:name w:val="金保标题1"/>
    <w:basedOn w:val="2"/>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6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8">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69">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2">
    <w:name w:val="xl143"/>
    <w:basedOn w:val="1"/>
    <w:qFormat/>
    <w:uiPriority w:val="0"/>
    <w:pPr>
      <w:widowControl/>
      <w:spacing w:before="100" w:beforeAutospacing="1" w:after="100" w:afterAutospacing="1"/>
      <w:jc w:val="center"/>
    </w:pPr>
    <w:rPr>
      <w:rFonts w:ascii="宋体" w:hAnsi="宋体" w:cs="宋体"/>
      <w:kern w:val="0"/>
      <w:sz w:val="32"/>
      <w:szCs w:val="32"/>
    </w:rPr>
  </w:style>
  <w:style w:type="paragraph" w:styleId="73">
    <w:name w:val="List Paragraph"/>
    <w:basedOn w:val="1"/>
    <w:link w:val="176"/>
    <w:qFormat/>
    <w:uiPriority w:val="34"/>
    <w:pPr>
      <w:ind w:firstLine="420" w:firstLineChars="200"/>
    </w:pPr>
    <w:rPr>
      <w:rFonts w:ascii="Calibri" w:hAnsi="Calibri"/>
      <w:szCs w:val="22"/>
    </w:rPr>
  </w:style>
  <w:style w:type="paragraph" w:customStyle="1" w:styleId="74">
    <w:name w:val="xl12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5">
    <w:name w:val="xl123"/>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76">
    <w:name w:val="Char1 Char Char Char Char Char Char"/>
    <w:basedOn w:val="1"/>
    <w:qFormat/>
    <w:uiPriority w:val="0"/>
    <w:rPr>
      <w:rFonts w:ascii="Tahoma" w:hAnsi="Tahoma"/>
      <w:sz w:val="24"/>
      <w:szCs w:val="20"/>
    </w:rPr>
  </w:style>
  <w:style w:type="paragraph" w:customStyle="1" w:styleId="77">
    <w:name w:val="Char Char Char"/>
    <w:basedOn w:val="1"/>
    <w:qFormat/>
    <w:uiPriority w:val="0"/>
  </w:style>
  <w:style w:type="paragraph" w:customStyle="1" w:styleId="7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小点说明"/>
    <w:basedOn w:val="1"/>
    <w:qFormat/>
    <w:uiPriority w:val="0"/>
    <w:pPr>
      <w:adjustRightInd w:val="0"/>
      <w:snapToGrid w:val="0"/>
    </w:pPr>
    <w:rPr>
      <w:rFonts w:ascii="仿宋_GB2312" w:eastAsia="仿宋_GB2312"/>
      <w:color w:val="000000"/>
      <w:szCs w:val="18"/>
    </w:rPr>
  </w:style>
  <w:style w:type="paragraph" w:customStyle="1" w:styleId="80">
    <w:name w:val="xl132"/>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说正文文字"/>
    <w:basedOn w:val="14"/>
    <w:qFormat/>
    <w:uiPriority w:val="0"/>
    <w:pPr>
      <w:widowControl/>
      <w:spacing w:line="360" w:lineRule="auto"/>
      <w:ind w:left="320" w:leftChars="200" w:firstLine="460" w:firstLineChars="200"/>
    </w:pPr>
    <w:rPr>
      <w:rFonts w:ascii="宋体" w:hAnsi="宋体"/>
      <w:bCs/>
      <w:spacing w:val="-5"/>
      <w:kern w:val="0"/>
    </w:rPr>
  </w:style>
  <w:style w:type="paragraph" w:customStyle="1" w:styleId="82">
    <w:name w:val="金保标题2"/>
    <w:basedOn w:val="3"/>
    <w:next w:val="1"/>
    <w:link w:val="151"/>
    <w:qFormat/>
    <w:uiPriority w:val="0"/>
    <w:pPr>
      <w:tabs>
        <w:tab w:val="left" w:pos="576"/>
      </w:tabs>
      <w:spacing w:line="360" w:lineRule="auto"/>
      <w:ind w:left="576" w:hanging="576"/>
    </w:pPr>
    <w:rPr>
      <w:rFonts w:ascii="Times New Roman" w:hAnsi="Times New Roman"/>
      <w:sz w:val="28"/>
      <w:szCs w:val="28"/>
    </w:rPr>
  </w:style>
  <w:style w:type="paragraph" w:customStyle="1" w:styleId="8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8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SANGFOR_6_正文"/>
    <w:basedOn w:val="1"/>
    <w:qFormat/>
    <w:uiPriority w:val="0"/>
    <w:pPr>
      <w:spacing w:line="360" w:lineRule="auto"/>
      <w:ind w:firstLine="200" w:firstLineChars="200"/>
    </w:pPr>
  </w:style>
  <w:style w:type="paragraph" w:customStyle="1" w:styleId="87">
    <w:name w:val="Char Char Char Char1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xl137"/>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8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0">
    <w:name w:val="Char Char1 Char Char Char Char Char Char"/>
    <w:basedOn w:val="1"/>
    <w:qFormat/>
    <w:uiPriority w:val="0"/>
    <w:pPr>
      <w:widowControl/>
      <w:jc w:val="left"/>
    </w:pPr>
    <w:rPr>
      <w:rFonts w:ascii="Verdana" w:hAnsi="Verdana" w:eastAsia="仿宋_GB2312"/>
      <w:kern w:val="0"/>
      <w:sz w:val="28"/>
      <w:szCs w:val="20"/>
      <w:lang w:eastAsia="en-US"/>
    </w:rPr>
  </w:style>
  <w:style w:type="paragraph" w:customStyle="1" w:styleId="9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92">
    <w:name w:val="Char Char5 Char"/>
    <w:basedOn w:val="11"/>
    <w:qFormat/>
    <w:uiPriority w:val="0"/>
    <w:rPr>
      <w:rFonts w:ascii="Tahoma" w:hAnsi="Tahoma"/>
      <w:sz w:val="24"/>
    </w:rPr>
  </w:style>
  <w:style w:type="paragraph" w:customStyle="1" w:styleId="9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95">
    <w:name w:val="_Style 23"/>
    <w:basedOn w:val="1"/>
    <w:qFormat/>
    <w:uiPriority w:val="0"/>
  </w:style>
  <w:style w:type="paragraph" w:customStyle="1" w:styleId="96">
    <w:name w:val="xl142"/>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97">
    <w:name w:val="Char Char Char Char Char Char Char"/>
    <w:basedOn w:val="1"/>
    <w:qFormat/>
    <w:uiPriority w:val="0"/>
    <w:rPr>
      <w:rFonts w:ascii="仿宋_GB2312" w:eastAsia="仿宋_GB2312"/>
      <w:b/>
      <w:sz w:val="32"/>
      <w:szCs w:val="32"/>
    </w:rPr>
  </w:style>
  <w:style w:type="paragraph" w:customStyle="1" w:styleId="9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9">
    <w:name w:val="Char Char"/>
    <w:basedOn w:val="1"/>
    <w:qFormat/>
    <w:uiPriority w:val="0"/>
    <w:rPr>
      <w:rFonts w:ascii="仿宋_GB2312" w:eastAsia="仿宋_GB2312"/>
      <w:b/>
      <w:sz w:val="32"/>
      <w:szCs w:val="32"/>
    </w:rPr>
  </w:style>
  <w:style w:type="paragraph" w:customStyle="1" w:styleId="1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1">
    <w:name w:val="mod_selection1"/>
    <w:basedOn w:val="1"/>
    <w:qFormat/>
    <w:uiPriority w:val="0"/>
    <w:pPr>
      <w:widowControl/>
      <w:ind w:left="75"/>
      <w:jc w:val="left"/>
    </w:pPr>
    <w:rPr>
      <w:rFonts w:ascii="Arial" w:hAnsi="Arial" w:cs="Arial"/>
      <w:b/>
      <w:bCs/>
      <w:kern w:val="0"/>
      <w:sz w:val="20"/>
      <w:szCs w:val="20"/>
    </w:rPr>
  </w:style>
  <w:style w:type="paragraph" w:customStyle="1" w:styleId="102">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03">
    <w:name w:val="Table Text"/>
    <w:basedOn w:val="1"/>
    <w:qFormat/>
    <w:uiPriority w:val="0"/>
    <w:rPr>
      <w:sz w:val="18"/>
    </w:rPr>
  </w:style>
  <w:style w:type="paragraph" w:customStyle="1" w:styleId="104">
    <w:name w:val="Char11"/>
    <w:basedOn w:val="1"/>
    <w:qFormat/>
    <w:uiPriority w:val="0"/>
    <w:rPr>
      <w:rFonts w:ascii="仿宋_GB2312" w:eastAsia="仿宋_GB2312"/>
      <w:b/>
      <w:sz w:val="32"/>
      <w:szCs w:val="32"/>
    </w:rPr>
  </w:style>
  <w:style w:type="paragraph" w:customStyle="1" w:styleId="10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6">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0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0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0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
    <w:name w:val="Char Char9"/>
    <w:basedOn w:val="1"/>
    <w:qFormat/>
    <w:uiPriority w:val="0"/>
    <w:rPr>
      <w:rFonts w:ascii="宋体" w:hAnsi="宋体" w:cs="宋体"/>
      <w:b/>
      <w:bCs/>
      <w:color w:val="000000"/>
      <w:sz w:val="22"/>
      <w:szCs w:val="22"/>
    </w:rPr>
  </w:style>
  <w:style w:type="paragraph" w:customStyle="1" w:styleId="111">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112">
    <w:name w:val="表内文字"/>
    <w:basedOn w:val="1"/>
    <w:qFormat/>
    <w:uiPriority w:val="0"/>
    <w:pPr>
      <w:spacing w:line="500" w:lineRule="atLeast"/>
      <w:jc w:val="center"/>
    </w:pPr>
    <w:rPr>
      <w:rFonts w:ascii="Arial" w:hAnsi="Arial" w:eastAsia="楷体_GB2312" w:cs="Arial"/>
      <w:sz w:val="28"/>
    </w:rPr>
  </w:style>
  <w:style w:type="paragraph" w:customStyle="1" w:styleId="113">
    <w:name w:val="Char2"/>
    <w:basedOn w:val="1"/>
    <w:qFormat/>
    <w:uiPriority w:val="0"/>
    <w:rPr>
      <w:rFonts w:ascii="仿宋_GB2312" w:eastAsia="仿宋_GB2312"/>
      <w:b/>
      <w:sz w:val="32"/>
      <w:szCs w:val="32"/>
    </w:rPr>
  </w:style>
  <w:style w:type="paragraph" w:customStyle="1" w:styleId="11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15">
    <w:name w:val="mark11"/>
    <w:basedOn w:val="37"/>
    <w:qFormat/>
    <w:uiPriority w:val="0"/>
  </w:style>
  <w:style w:type="character" w:customStyle="1" w:styleId="116">
    <w:name w:val="日期 字符"/>
    <w:link w:val="20"/>
    <w:qFormat/>
    <w:uiPriority w:val="0"/>
    <w:rPr>
      <w:rFonts w:ascii="Times New Roman" w:hAnsi="Times New Roman"/>
      <w:color w:val="000000"/>
      <w:kern w:val="2"/>
      <w:sz w:val="24"/>
      <w:szCs w:val="24"/>
    </w:rPr>
  </w:style>
  <w:style w:type="character" w:customStyle="1" w:styleId="117">
    <w:name w:val="批注框文本 字符"/>
    <w:link w:val="22"/>
    <w:qFormat/>
    <w:uiPriority w:val="0"/>
    <w:rPr>
      <w:rFonts w:ascii="Times New Roman" w:hAnsi="Times New Roman"/>
      <w:kern w:val="2"/>
      <w:sz w:val="18"/>
      <w:szCs w:val="18"/>
    </w:rPr>
  </w:style>
  <w:style w:type="character" w:customStyle="1" w:styleId="118">
    <w:name w:val="正文文本缩进 2 Char1"/>
    <w:semiHidden/>
    <w:qFormat/>
    <w:uiPriority w:val="99"/>
    <w:rPr>
      <w:rFonts w:ascii="Times New Roman" w:hAnsi="Times New Roman"/>
      <w:kern w:val="2"/>
      <w:sz w:val="21"/>
      <w:szCs w:val="24"/>
    </w:rPr>
  </w:style>
  <w:style w:type="character" w:customStyle="1" w:styleId="119">
    <w:name w:val="标题 6 字符"/>
    <w:link w:val="7"/>
    <w:qFormat/>
    <w:uiPriority w:val="0"/>
    <w:rPr>
      <w:rFonts w:ascii="Arial" w:hAnsi="Arial" w:eastAsia="黑体"/>
      <w:b/>
      <w:bCs/>
      <w:spacing w:val="6"/>
      <w:kern w:val="2"/>
      <w:sz w:val="24"/>
      <w:szCs w:val="24"/>
    </w:rPr>
  </w:style>
  <w:style w:type="character" w:customStyle="1" w:styleId="120">
    <w:name w:val="Footer1 Char"/>
    <w:qFormat/>
    <w:uiPriority w:val="0"/>
    <w:rPr>
      <w:rFonts w:eastAsia="宋体"/>
      <w:kern w:val="2"/>
      <w:sz w:val="18"/>
      <w:szCs w:val="18"/>
      <w:lang w:val="en-US" w:eastAsia="zh-CN" w:bidi="ar-SA"/>
    </w:rPr>
  </w:style>
  <w:style w:type="character" w:customStyle="1" w:styleId="121">
    <w:name w:val="b titlename wangputoptitle"/>
    <w:basedOn w:val="37"/>
    <w:qFormat/>
    <w:uiPriority w:val="0"/>
  </w:style>
  <w:style w:type="character" w:customStyle="1" w:styleId="122">
    <w:name w:val="标题 9 字符"/>
    <w:link w:val="10"/>
    <w:qFormat/>
    <w:uiPriority w:val="0"/>
    <w:rPr>
      <w:rFonts w:ascii="Arial" w:hAnsi="Arial" w:eastAsia="黑体"/>
      <w:spacing w:val="6"/>
      <w:kern w:val="2"/>
      <w:sz w:val="24"/>
      <w:szCs w:val="24"/>
    </w:rPr>
  </w:style>
  <w:style w:type="character" w:customStyle="1" w:styleId="123">
    <w:name w:val="font21"/>
    <w:qFormat/>
    <w:uiPriority w:val="0"/>
    <w:rPr>
      <w:rFonts w:hint="eastAsia" w:ascii="宋体" w:hAnsi="宋体" w:eastAsia="宋体" w:cs="宋体"/>
      <w:color w:val="000000"/>
      <w:sz w:val="24"/>
      <w:szCs w:val="24"/>
      <w:u w:val="none"/>
    </w:rPr>
  </w:style>
  <w:style w:type="character" w:customStyle="1" w:styleId="124">
    <w:name w:val="HTML 预设格式 字符"/>
    <w:link w:val="29"/>
    <w:qFormat/>
    <w:uiPriority w:val="0"/>
    <w:rPr>
      <w:rFonts w:ascii="宋体" w:hAnsi="宋体" w:cs="宋体"/>
      <w:sz w:val="24"/>
      <w:szCs w:val="24"/>
    </w:rPr>
  </w:style>
  <w:style w:type="character" w:customStyle="1" w:styleId="125">
    <w:name w:val="标题 7 字符"/>
    <w:link w:val="8"/>
    <w:qFormat/>
    <w:uiPriority w:val="0"/>
    <w:rPr>
      <w:rFonts w:ascii="Times New Roman" w:hAnsi="Times New Roman"/>
      <w:b/>
      <w:bCs/>
      <w:spacing w:val="6"/>
      <w:kern w:val="2"/>
      <w:sz w:val="24"/>
      <w:szCs w:val="24"/>
    </w:rPr>
  </w:style>
  <w:style w:type="character" w:customStyle="1" w:styleId="126">
    <w:name w:val="第一层条 Char Char"/>
    <w:qFormat/>
    <w:uiPriority w:val="0"/>
    <w:rPr>
      <w:rFonts w:ascii="Arial" w:hAnsi="Arial" w:eastAsia="黑体"/>
      <w:b/>
      <w:bCs/>
      <w:kern w:val="2"/>
      <w:sz w:val="32"/>
      <w:szCs w:val="32"/>
    </w:rPr>
  </w:style>
  <w:style w:type="character" w:customStyle="1" w:styleId="127">
    <w:name w:val="apple-style-span"/>
    <w:basedOn w:val="37"/>
    <w:qFormat/>
    <w:uiPriority w:val="0"/>
  </w:style>
  <w:style w:type="character" w:customStyle="1" w:styleId="128">
    <w:name w:val="标题 2 Char"/>
    <w:qFormat/>
    <w:uiPriority w:val="0"/>
    <w:rPr>
      <w:rFonts w:ascii="Cambria" w:hAnsi="Cambria" w:eastAsia="宋体" w:cs="Times New Roman"/>
      <w:b/>
      <w:bCs/>
      <w:kern w:val="2"/>
      <w:sz w:val="32"/>
      <w:szCs w:val="32"/>
    </w:rPr>
  </w:style>
  <w:style w:type="character" w:customStyle="1" w:styleId="129">
    <w:name w:val="标题 2 字符"/>
    <w:link w:val="3"/>
    <w:qFormat/>
    <w:uiPriority w:val="0"/>
    <w:rPr>
      <w:rFonts w:ascii="Arial" w:hAnsi="Arial" w:eastAsia="黑体"/>
      <w:b/>
      <w:bCs/>
      <w:kern w:val="2"/>
      <w:sz w:val="32"/>
      <w:szCs w:val="32"/>
    </w:rPr>
  </w:style>
  <w:style w:type="character" w:customStyle="1" w:styleId="130">
    <w:name w:val="批注文字 Char"/>
    <w:qFormat/>
    <w:uiPriority w:val="0"/>
    <w:rPr>
      <w:rFonts w:eastAsia="宋体"/>
      <w:kern w:val="2"/>
      <w:sz w:val="21"/>
      <w:szCs w:val="24"/>
      <w:lang w:val="en-US" w:eastAsia="zh-CN" w:bidi="ar-SA"/>
    </w:rPr>
  </w:style>
  <w:style w:type="character" w:customStyle="1" w:styleId="131">
    <w:name w:val="unnamed51"/>
    <w:qFormat/>
    <w:uiPriority w:val="0"/>
    <w:rPr>
      <w:sz w:val="22"/>
      <w:szCs w:val="22"/>
    </w:rPr>
  </w:style>
  <w:style w:type="character" w:customStyle="1" w:styleId="132">
    <w:name w:val="style551"/>
    <w:qFormat/>
    <w:uiPriority w:val="0"/>
    <w:rPr>
      <w:rFonts w:hint="default" w:ascii="Arial" w:hAnsi="Arial" w:cs="Arial"/>
      <w:color w:val="333333"/>
      <w:sz w:val="24"/>
      <w:szCs w:val="24"/>
    </w:rPr>
  </w:style>
  <w:style w:type="character" w:customStyle="1" w:styleId="133">
    <w:name w:val="标题 字符"/>
    <w:link w:val="31"/>
    <w:qFormat/>
    <w:uiPriority w:val="0"/>
    <w:rPr>
      <w:rFonts w:ascii="Arial" w:hAnsi="Arial" w:cs="Arial"/>
      <w:kern w:val="2"/>
      <w:sz w:val="32"/>
      <w:szCs w:val="32"/>
    </w:rPr>
  </w:style>
  <w:style w:type="character" w:customStyle="1" w:styleId="134">
    <w:name w:val="页眉 字符"/>
    <w:link w:val="24"/>
    <w:qFormat/>
    <w:uiPriority w:val="99"/>
    <w:rPr>
      <w:rFonts w:ascii="Times New Roman" w:hAnsi="Times New Roman"/>
      <w:kern w:val="2"/>
      <w:sz w:val="18"/>
      <w:szCs w:val="18"/>
    </w:rPr>
  </w:style>
  <w:style w:type="character" w:customStyle="1" w:styleId="135">
    <w:name w:val="正文文本缩进 2 字符"/>
    <w:link w:val="21"/>
    <w:qFormat/>
    <w:uiPriority w:val="0"/>
    <w:rPr>
      <w:rFonts w:ascii="宋体"/>
      <w:sz w:val="24"/>
    </w:rPr>
  </w:style>
  <w:style w:type="character" w:customStyle="1" w:styleId="136">
    <w:name w:val="font31"/>
    <w:qFormat/>
    <w:uiPriority w:val="0"/>
    <w:rPr>
      <w:rFonts w:hint="default" w:ascii="Arial" w:hAnsi="Arial" w:cs="Arial"/>
      <w:color w:val="000000"/>
      <w:sz w:val="16"/>
      <w:szCs w:val="16"/>
      <w:u w:val="none"/>
    </w:rPr>
  </w:style>
  <w:style w:type="character" w:customStyle="1" w:styleId="137">
    <w:name w:val="标题 3 字符"/>
    <w:link w:val="4"/>
    <w:qFormat/>
    <w:uiPriority w:val="0"/>
    <w:rPr>
      <w:rFonts w:ascii="Times New Roman" w:hAnsi="Times New Roman"/>
      <w:b/>
      <w:bCs/>
      <w:kern w:val="2"/>
      <w:sz w:val="32"/>
      <w:szCs w:val="32"/>
    </w:rPr>
  </w:style>
  <w:style w:type="character" w:customStyle="1" w:styleId="138">
    <w:name w:val="文档结构图 字符"/>
    <w:link w:val="11"/>
    <w:qFormat/>
    <w:uiPriority w:val="0"/>
    <w:rPr>
      <w:rFonts w:ascii="Times New Roman" w:hAnsi="Times New Roman"/>
      <w:kern w:val="2"/>
      <w:sz w:val="21"/>
      <w:szCs w:val="24"/>
      <w:shd w:val="clear" w:color="auto" w:fill="000080"/>
    </w:rPr>
  </w:style>
  <w:style w:type="character" w:customStyle="1" w:styleId="139">
    <w:name w:val="纯文本 字符"/>
    <w:link w:val="19"/>
    <w:qFormat/>
    <w:uiPriority w:val="99"/>
    <w:rPr>
      <w:rFonts w:ascii="宋体" w:hAnsi="Courier New"/>
      <w:kern w:val="2"/>
      <w:sz w:val="21"/>
    </w:rPr>
  </w:style>
  <w:style w:type="character" w:customStyle="1" w:styleId="140">
    <w:name w:val="12blk1"/>
    <w:qFormat/>
    <w:uiPriority w:val="0"/>
    <w:rPr>
      <w:rFonts w:hint="default" w:ascii="_x000B__x000C_" w:hAnsi="_x000B__x000C_"/>
      <w:color w:val="000000"/>
      <w:sz w:val="24"/>
      <w:szCs w:val="24"/>
      <w:u w:val="none"/>
    </w:rPr>
  </w:style>
  <w:style w:type="character" w:customStyle="1" w:styleId="141">
    <w:name w:val="页脚 字符"/>
    <w:link w:val="23"/>
    <w:qFormat/>
    <w:uiPriority w:val="0"/>
    <w:rPr>
      <w:rFonts w:ascii="Times New Roman" w:hAnsi="Times New Roman"/>
      <w:kern w:val="2"/>
      <w:sz w:val="18"/>
      <w:szCs w:val="18"/>
    </w:rPr>
  </w:style>
  <w:style w:type="character" w:customStyle="1" w:styleId="142">
    <w:name w:val="批注文字 字符"/>
    <w:link w:val="13"/>
    <w:qFormat/>
    <w:uiPriority w:val="0"/>
    <w:rPr>
      <w:rFonts w:ascii="Times New Roman" w:hAnsi="Times New Roman"/>
      <w:kern w:val="2"/>
      <w:sz w:val="21"/>
      <w:szCs w:val="24"/>
    </w:rPr>
  </w:style>
  <w:style w:type="character" w:customStyle="1" w:styleId="143">
    <w:name w:val="标题 8 字符"/>
    <w:link w:val="9"/>
    <w:qFormat/>
    <w:uiPriority w:val="0"/>
    <w:rPr>
      <w:rFonts w:ascii="Arial" w:hAnsi="Arial" w:eastAsia="黑体"/>
      <w:spacing w:val="6"/>
      <w:kern w:val="2"/>
      <w:sz w:val="24"/>
      <w:szCs w:val="24"/>
    </w:rPr>
  </w:style>
  <w:style w:type="character" w:customStyle="1" w:styleId="144">
    <w:name w:val="纯文本 Char1"/>
    <w:qFormat/>
    <w:uiPriority w:val="0"/>
    <w:rPr>
      <w:rFonts w:ascii="宋体" w:hAnsi="Courier New" w:cs="Courier New"/>
      <w:kern w:val="2"/>
      <w:sz w:val="21"/>
      <w:szCs w:val="21"/>
    </w:rPr>
  </w:style>
  <w:style w:type="character" w:customStyle="1" w:styleId="145">
    <w:name w:val="标题 1 字符"/>
    <w:link w:val="2"/>
    <w:qFormat/>
    <w:uiPriority w:val="0"/>
    <w:rPr>
      <w:rFonts w:ascii="Times New Roman" w:hAnsi="Times New Roman"/>
      <w:kern w:val="2"/>
      <w:sz w:val="28"/>
      <w:szCs w:val="24"/>
    </w:rPr>
  </w:style>
  <w:style w:type="character" w:customStyle="1" w:styleId="146">
    <w:name w:val="标题 Char"/>
    <w:qFormat/>
    <w:uiPriority w:val="0"/>
    <w:rPr>
      <w:rFonts w:ascii="Cambria" w:hAnsi="Cambria" w:cs="Times New Roman"/>
      <w:b/>
      <w:bCs/>
      <w:kern w:val="2"/>
      <w:sz w:val="32"/>
      <w:szCs w:val="32"/>
    </w:rPr>
  </w:style>
  <w:style w:type="character" w:customStyle="1" w:styleId="147">
    <w:name w:val="普通文字 Char Char2"/>
    <w:qFormat/>
    <w:uiPriority w:val="0"/>
    <w:rPr>
      <w:rFonts w:ascii="宋体" w:hAnsi="Courier New" w:eastAsia="宋体"/>
      <w:kern w:val="2"/>
      <w:sz w:val="21"/>
      <w:lang w:val="en-US" w:eastAsia="zh-CN" w:bidi="ar-SA"/>
    </w:rPr>
  </w:style>
  <w:style w:type="character" w:customStyle="1" w:styleId="148">
    <w:name w:val="正文文本缩进 字符"/>
    <w:link w:val="16"/>
    <w:qFormat/>
    <w:uiPriority w:val="0"/>
    <w:rPr>
      <w:rFonts w:ascii="Times New Roman" w:hAnsi="Times New Roman"/>
      <w:kern w:val="2"/>
      <w:sz w:val="21"/>
      <w:szCs w:val="24"/>
    </w:rPr>
  </w:style>
  <w:style w:type="character" w:customStyle="1" w:styleId="149">
    <w:name w:val="Char Char6"/>
    <w:qFormat/>
    <w:uiPriority w:val="0"/>
    <w:rPr>
      <w:rFonts w:eastAsia="宋体"/>
      <w:kern w:val="2"/>
      <w:sz w:val="18"/>
      <w:szCs w:val="18"/>
      <w:lang w:val="en-US" w:eastAsia="zh-CN" w:bidi="ar-SA"/>
    </w:rPr>
  </w:style>
  <w:style w:type="character" w:customStyle="1" w:styleId="150">
    <w:name w:val="正文文本缩进 3 字符"/>
    <w:link w:val="27"/>
    <w:qFormat/>
    <w:uiPriority w:val="0"/>
    <w:rPr>
      <w:rFonts w:eastAsia="黑体"/>
      <w:color w:val="000000"/>
      <w:kern w:val="2"/>
      <w:sz w:val="24"/>
      <w:szCs w:val="24"/>
    </w:rPr>
  </w:style>
  <w:style w:type="character" w:customStyle="1" w:styleId="151">
    <w:name w:val="金保标题2 Char"/>
    <w:link w:val="82"/>
    <w:qFormat/>
    <w:uiPriority w:val="0"/>
    <w:rPr>
      <w:rFonts w:eastAsia="黑体"/>
      <w:b/>
      <w:bCs/>
      <w:kern w:val="2"/>
      <w:sz w:val="28"/>
      <w:szCs w:val="28"/>
    </w:rPr>
  </w:style>
  <w:style w:type="character" w:customStyle="1" w:styleId="152">
    <w:name w:val="font3"/>
    <w:basedOn w:val="37"/>
    <w:qFormat/>
    <w:uiPriority w:val="0"/>
  </w:style>
  <w:style w:type="character" w:customStyle="1" w:styleId="153">
    <w:name w:val="apple-converted-space"/>
    <w:basedOn w:val="37"/>
    <w:qFormat/>
    <w:uiPriority w:val="0"/>
  </w:style>
  <w:style w:type="character" w:customStyle="1" w:styleId="154">
    <w:name w:val="正文文本 2 字符"/>
    <w:link w:val="28"/>
    <w:qFormat/>
    <w:uiPriority w:val="0"/>
    <w:rPr>
      <w:rFonts w:ascii="Times New Roman" w:hAnsi="Times New Roman"/>
      <w:kern w:val="2"/>
      <w:sz w:val="21"/>
      <w:szCs w:val="24"/>
    </w:rPr>
  </w:style>
  <w:style w:type="character" w:customStyle="1" w:styleId="155">
    <w:name w:val="批注主题 字符"/>
    <w:link w:val="32"/>
    <w:qFormat/>
    <w:uiPriority w:val="0"/>
    <w:rPr>
      <w:rFonts w:ascii="Times New Roman" w:hAnsi="Times New Roman"/>
      <w:b/>
      <w:bCs/>
      <w:kern w:val="2"/>
      <w:sz w:val="21"/>
      <w:szCs w:val="24"/>
    </w:rPr>
  </w:style>
  <w:style w:type="character" w:customStyle="1" w:styleId="156">
    <w:name w:val="hang1"/>
    <w:basedOn w:val="37"/>
    <w:qFormat/>
    <w:uiPriority w:val="0"/>
  </w:style>
  <w:style w:type="character" w:customStyle="1" w:styleId="157">
    <w:name w:val="正文文本 Char1"/>
    <w:semiHidden/>
    <w:qFormat/>
    <w:uiPriority w:val="99"/>
    <w:rPr>
      <w:rFonts w:ascii="Times New Roman" w:hAnsi="Times New Roman"/>
      <w:kern w:val="2"/>
      <w:sz w:val="21"/>
      <w:szCs w:val="24"/>
    </w:rPr>
  </w:style>
  <w:style w:type="character" w:customStyle="1" w:styleId="158">
    <w:name w:val="普通文字 Char Char1"/>
    <w:qFormat/>
    <w:uiPriority w:val="0"/>
    <w:rPr>
      <w:rFonts w:ascii="宋体" w:hAnsi="Courier New" w:eastAsia="宋体"/>
      <w:kern w:val="2"/>
      <w:sz w:val="21"/>
      <w:lang w:val="en-US" w:eastAsia="zh-CN" w:bidi="ar-SA"/>
    </w:rPr>
  </w:style>
  <w:style w:type="character" w:customStyle="1" w:styleId="159">
    <w:name w:val="样式 宋体 小四"/>
    <w:qFormat/>
    <w:uiPriority w:val="0"/>
    <w:rPr>
      <w:rFonts w:ascii="宋体" w:hAnsi="宋体"/>
      <w:spacing w:val="6"/>
      <w:sz w:val="24"/>
      <w:szCs w:val="24"/>
    </w:rPr>
  </w:style>
  <w:style w:type="character" w:customStyle="1" w:styleId="160">
    <w:name w:val="content1"/>
    <w:qFormat/>
    <w:uiPriority w:val="0"/>
    <w:rPr>
      <w:rFonts w:hint="default" w:ascii="ˎ̥" w:hAnsi="ˎ̥"/>
      <w:color w:val="000000"/>
      <w:sz w:val="22"/>
      <w:szCs w:val="22"/>
      <w:u w:val="none"/>
    </w:rPr>
  </w:style>
  <w:style w:type="character" w:customStyle="1" w:styleId="161">
    <w:name w:val="正文缩进 字符"/>
    <w:link w:val="5"/>
    <w:qFormat/>
    <w:uiPriority w:val="0"/>
    <w:rPr>
      <w:kern w:val="2"/>
      <w:sz w:val="21"/>
      <w:szCs w:val="24"/>
    </w:rPr>
  </w:style>
  <w:style w:type="character" w:customStyle="1" w:styleId="162">
    <w:name w:val="font11"/>
    <w:qFormat/>
    <w:uiPriority w:val="0"/>
    <w:rPr>
      <w:rFonts w:hint="default" w:ascii="Times New Roman" w:hAnsi="Times New Roman" w:cs="Times New Roman"/>
      <w:color w:val="000000"/>
      <w:sz w:val="24"/>
      <w:szCs w:val="24"/>
      <w:u w:val="none"/>
    </w:rPr>
  </w:style>
  <w:style w:type="character" w:customStyle="1" w:styleId="163">
    <w:name w:val="style661"/>
    <w:qFormat/>
    <w:uiPriority w:val="0"/>
    <w:rPr>
      <w:color w:val="000000"/>
      <w:sz w:val="18"/>
      <w:szCs w:val="18"/>
    </w:rPr>
  </w:style>
  <w:style w:type="character" w:customStyle="1" w:styleId="164">
    <w:name w:val="正文文本缩进 3 Char1"/>
    <w:semiHidden/>
    <w:qFormat/>
    <w:uiPriority w:val="99"/>
    <w:rPr>
      <w:rFonts w:ascii="Times New Roman" w:hAnsi="Times New Roman"/>
      <w:kern w:val="2"/>
      <w:sz w:val="16"/>
      <w:szCs w:val="16"/>
    </w:rPr>
  </w:style>
  <w:style w:type="character" w:customStyle="1" w:styleId="165">
    <w:name w:val="普通文字 Char Char"/>
    <w:qFormat/>
    <w:uiPriority w:val="0"/>
    <w:rPr>
      <w:rFonts w:ascii="宋体" w:hAnsi="Courier New" w:eastAsia="宋体"/>
      <w:kern w:val="2"/>
      <w:sz w:val="21"/>
      <w:lang w:val="en-US" w:eastAsia="zh-CN" w:bidi="ar-SA"/>
    </w:rPr>
  </w:style>
  <w:style w:type="character" w:customStyle="1" w:styleId="166">
    <w:name w:val="wj1"/>
    <w:qFormat/>
    <w:uiPriority w:val="0"/>
    <w:rPr>
      <w:color w:val="000000"/>
      <w:sz w:val="18"/>
      <w:szCs w:val="18"/>
      <w:u w:val="none"/>
    </w:rPr>
  </w:style>
  <w:style w:type="character" w:customStyle="1" w:styleId="167">
    <w:name w:val="标题 4 字符"/>
    <w:link w:val="6"/>
    <w:qFormat/>
    <w:uiPriority w:val="0"/>
    <w:rPr>
      <w:rFonts w:ascii="Arial" w:hAnsi="Arial" w:eastAsia="黑体"/>
      <w:b/>
      <w:bCs/>
      <w:kern w:val="2"/>
      <w:sz w:val="28"/>
      <w:szCs w:val="28"/>
    </w:rPr>
  </w:style>
  <w:style w:type="character" w:customStyle="1" w:styleId="168">
    <w:name w:val="正文文本 字符"/>
    <w:link w:val="14"/>
    <w:qFormat/>
    <w:uiPriority w:val="0"/>
    <w:rPr>
      <w:rFonts w:ascii="Arial" w:hAnsi="Arial"/>
      <w:bCs/>
      <w:kern w:val="2"/>
      <w:sz w:val="24"/>
      <w:szCs w:val="24"/>
    </w:rPr>
  </w:style>
  <w:style w:type="character" w:customStyle="1" w:styleId="169">
    <w:name w:val="Char Char5"/>
    <w:qFormat/>
    <w:uiPriority w:val="0"/>
    <w:rPr>
      <w:rFonts w:ascii="Arial" w:hAnsi="Arial" w:eastAsia="宋体" w:cs="Arial"/>
      <w:kern w:val="2"/>
      <w:sz w:val="32"/>
      <w:szCs w:val="32"/>
      <w:lang w:val="en-US" w:eastAsia="zh-CN" w:bidi="ar-SA"/>
    </w:rPr>
  </w:style>
  <w:style w:type="character" w:customStyle="1" w:styleId="170">
    <w:name w:val="Char Char Char1"/>
    <w:qFormat/>
    <w:uiPriority w:val="0"/>
    <w:rPr>
      <w:rFonts w:ascii="宋体" w:hAnsi="Courier New" w:eastAsia="宋体"/>
      <w:kern w:val="2"/>
      <w:sz w:val="21"/>
      <w:lang w:val="en-US" w:eastAsia="zh-CN" w:bidi="ar-SA"/>
    </w:rPr>
  </w:style>
  <w:style w:type="paragraph" w:customStyle="1" w:styleId="171">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2">
    <w:name w:val="页脚 Char1"/>
    <w:qFormat/>
    <w:uiPriority w:val="0"/>
    <w:rPr>
      <w:kern w:val="2"/>
      <w:sz w:val="18"/>
      <w:szCs w:val="18"/>
    </w:rPr>
  </w:style>
  <w:style w:type="paragraph" w:customStyle="1" w:styleId="173">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74">
    <w:name w:val="Table Paragraph"/>
    <w:basedOn w:val="1"/>
    <w:qFormat/>
    <w:uiPriority w:val="1"/>
    <w:rPr>
      <w:rFonts w:ascii="仿宋" w:hAnsi="仿宋" w:eastAsia="仿宋" w:cs="仿宋"/>
      <w:lang w:val="zh-CN" w:bidi="zh-CN"/>
    </w:rPr>
  </w:style>
  <w:style w:type="paragraph" w:customStyle="1" w:styleId="175">
    <w:name w:val="文档正文"/>
    <w:basedOn w:val="1"/>
    <w:qFormat/>
    <w:uiPriority w:val="0"/>
    <w:pPr>
      <w:adjustRightInd w:val="0"/>
      <w:spacing w:before="60" w:after="60" w:line="360" w:lineRule="atLeast"/>
      <w:ind w:firstLine="482"/>
      <w:textAlignment w:val="baseline"/>
    </w:pPr>
    <w:rPr>
      <w:rFonts w:asciiTheme="minorHAnsi" w:hAnsiTheme="minorHAnsi" w:eastAsiaTheme="minorEastAsia" w:cstheme="minorBidi"/>
      <w:sz w:val="24"/>
      <w:szCs w:val="22"/>
    </w:rPr>
  </w:style>
  <w:style w:type="character" w:customStyle="1" w:styleId="176">
    <w:name w:val="列表段落 字符"/>
    <w:link w:val="73"/>
    <w:qFormat/>
    <w:uiPriority w:val="34"/>
    <w:rPr>
      <w:rFonts w:ascii="Calibri" w:hAnsi="Calibri" w:eastAsia="宋体" w:cs="Times New Roman"/>
      <w:kern w:val="2"/>
      <w:sz w:val="21"/>
      <w:szCs w:val="22"/>
    </w:rPr>
  </w:style>
  <w:style w:type="paragraph" w:customStyle="1" w:styleId="177">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178">
    <w:name w:val="纯文本 Char2"/>
    <w:qFormat/>
    <w:uiPriority w:val="0"/>
    <w:rPr>
      <w:rFonts w:ascii="宋体" w:hAnsi="Courier New" w:eastAsia="仿宋_GB2312" w:cs="宋体"/>
      <w:b/>
      <w:bCs/>
      <w:color w:val="000000"/>
      <w:sz w:val="21"/>
      <w:lang w:val="en-US" w:eastAsia="zh-CN" w:bidi="ar-SA"/>
    </w:rPr>
  </w:style>
  <w:style w:type="paragraph" w:customStyle="1" w:styleId="179">
    <w:name w:val="列表段落1"/>
    <w:basedOn w:val="1"/>
    <w:qFormat/>
    <w:uiPriority w:val="0"/>
    <w:pPr>
      <w:widowControl/>
      <w:ind w:firstLine="420" w:firstLineChars="200"/>
    </w:pPr>
    <w:rPr>
      <w:rFonts w:ascii="Calibri" w:hAnsi="Calibri" w:eastAsiaTheme="minorEastAsia" w:cstheme="minorBidi"/>
      <w:szCs w:val="22"/>
    </w:rPr>
  </w:style>
  <w:style w:type="character" w:customStyle="1" w:styleId="180">
    <w:name w:val="font61"/>
    <w:basedOn w:val="37"/>
    <w:qFormat/>
    <w:uiPriority w:val="0"/>
    <w:rPr>
      <w:rFonts w:hint="eastAsia" w:ascii="宋体" w:hAnsi="宋体" w:eastAsia="宋体" w:cs="宋体"/>
      <w:color w:val="000000"/>
      <w:sz w:val="20"/>
      <w:szCs w:val="20"/>
      <w:u w:val="none"/>
    </w:rPr>
  </w:style>
  <w:style w:type="paragraph" w:customStyle="1" w:styleId="181">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82">
    <w:name w:val="纯文本1"/>
    <w:basedOn w:val="181"/>
    <w:qFormat/>
    <w:uiPriority w:val="0"/>
    <w:pPr>
      <w:widowControl/>
      <w:jc w:val="left"/>
    </w:pPr>
    <w:rPr>
      <w:rFonts w:ascii="宋体" w:hAnsi="Courier New"/>
    </w:rPr>
  </w:style>
  <w:style w:type="paragraph" w:customStyle="1" w:styleId="183">
    <w:name w:val="BodyText1I2"/>
    <w:basedOn w:val="184"/>
    <w:qFormat/>
    <w:uiPriority w:val="0"/>
    <w:pPr>
      <w:ind w:firstLine="420" w:firstLineChars="200"/>
    </w:pPr>
  </w:style>
  <w:style w:type="paragraph" w:customStyle="1" w:styleId="184">
    <w:name w:val="BodyTextIndent"/>
    <w:basedOn w:val="1"/>
    <w:qFormat/>
    <w:uiPriority w:val="0"/>
    <w:pPr>
      <w:spacing w:after="120"/>
      <w:ind w:left="420" w:leftChars="200"/>
      <w:textAlignment w:val="baseline"/>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33485;&#21335;&#21439;&#30334;&#37324;&#24179;&#27700;&#20844;&#22253;&#32511;&#21270;&#20859;&#25252;&#20445;&#27905;&#39033;&#30446;12.14&#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205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233E9-B7F8-49FA-920B-FAFE26DA5D9C}">
  <ds:schemaRefs/>
</ds:datastoreItem>
</file>

<file path=docProps/app.xml><?xml version="1.0" encoding="utf-8"?>
<Properties xmlns="http://schemas.openxmlformats.org/officeDocument/2006/extended-properties" xmlns:vt="http://schemas.openxmlformats.org/officeDocument/2006/docPropsVTypes">
  <Template>苍南县百里平水公园绿化养护保洁项目12.14（修改）</Template>
  <Company>Sky123.Org</Company>
  <Pages>109</Pages>
  <Words>70691</Words>
  <Characters>82135</Characters>
  <Lines>181</Lines>
  <Paragraphs>184</Paragraphs>
  <TotalTime>5</TotalTime>
  <ScaleCrop>false</ScaleCrop>
  <LinksUpToDate>false</LinksUpToDate>
  <CharactersWithSpaces>86494</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2020-03-16T08:05:00Z</dcterms:created>
  <dc:creator>ThinkPad</dc:creator>
  <cp:lastModifiedBy>coisini</cp:lastModifiedBy>
  <cp:lastPrinted>2022-08-04T06:03:00Z</cp:lastPrinted>
  <dcterms:modified xsi:type="dcterms:W3CDTF">2022-08-05T03:44:48Z</dcterms:modified>
  <cp:revision>568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A44CA2C764344B2B892288A6782777A2</vt:lpwstr>
  </property>
</Properties>
</file>