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spacing w:before="120" w:after="120" w:line="360" w:lineRule="auto"/>
        <w:jc w:val="center"/>
        <w:rPr>
          <w:rFonts w:hint="eastAsia" w:hAnsi="宋体" w:cs="宋体"/>
          <w:color w:val="000000"/>
          <w:sz w:val="44"/>
          <w:szCs w:val="44"/>
          <w:highlight w:val="none"/>
        </w:rPr>
      </w:pPr>
      <w:r>
        <w:rPr>
          <w:rFonts w:hint="eastAsia" w:ascii="宋体" w:hAnsi="宋体"/>
          <w:color w:val="000000"/>
          <w:sz w:val="24"/>
          <w:highlight w:val="none"/>
        </w:rPr>
        <w:drawing>
          <wp:inline distT="0" distB="0" distL="114300" distR="114300">
            <wp:extent cx="6511925" cy="8424545"/>
            <wp:effectExtent l="0" t="0" r="3175" b="14605"/>
            <wp:docPr id="4" name="图片 4" descr="盖章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盖章页"/>
                    <pic:cNvPicPr>
                      <a:picLocks noChangeAspect="1"/>
                    </pic:cNvPicPr>
                  </pic:nvPicPr>
                  <pic:blipFill>
                    <a:blip r:embed="rId10"/>
                    <a:stretch>
                      <a:fillRect/>
                    </a:stretch>
                  </pic:blipFill>
                  <pic:spPr>
                    <a:xfrm>
                      <a:off x="0" y="0"/>
                      <a:ext cx="6511925" cy="8424545"/>
                    </a:xfrm>
                    <a:prstGeom prst="rect">
                      <a:avLst/>
                    </a:prstGeom>
                  </pic:spPr>
                </pic:pic>
              </a:graphicData>
            </a:graphic>
          </wp:inline>
        </w:drawing>
      </w:r>
      <w:r>
        <w:rPr>
          <w:rFonts w:hint="eastAsia" w:hAnsi="宋体" w:cs="宋体"/>
          <w:color w:val="000000"/>
          <w:sz w:val="44"/>
          <w:szCs w:val="44"/>
          <w:highlight w:val="none"/>
        </w:rPr>
        <w:t>目    录</w:t>
      </w:r>
    </w:p>
    <w:p>
      <w:pPr>
        <w:pStyle w:val="21"/>
        <w:spacing w:before="120" w:after="120" w:line="360" w:lineRule="auto"/>
        <w:jc w:val="center"/>
        <w:rPr>
          <w:rFonts w:hint="eastAsia" w:ascii="创艺简标宋" w:hAnsi="宋体" w:eastAsia="创艺简标宋"/>
          <w:color w:val="000000"/>
          <w:sz w:val="44"/>
          <w:szCs w:val="44"/>
          <w:highlight w:val="none"/>
        </w:rPr>
      </w:pPr>
    </w:p>
    <w:p>
      <w:pPr>
        <w:numPr>
          <w:ilvl w:val="0"/>
          <w:numId w:val="5"/>
        </w:numPr>
        <w:spacing w:before="120" w:beforeLines="50" w:line="480" w:lineRule="exact"/>
        <w:rPr>
          <w:rFonts w:ascii="宋体" w:hAnsi="宋体"/>
          <w:color w:val="000000"/>
          <w:sz w:val="30"/>
          <w:szCs w:val="20"/>
          <w:highlight w:val="none"/>
        </w:rPr>
      </w:pPr>
      <w:r>
        <w:rPr>
          <w:rFonts w:hint="eastAsia" w:ascii="宋体" w:hAnsi="宋体"/>
          <w:color w:val="000000"/>
          <w:sz w:val="30"/>
          <w:highlight w:val="none"/>
        </w:rPr>
        <w:t>公开招标采购公告</w:t>
      </w:r>
    </w:p>
    <w:p>
      <w:pPr>
        <w:numPr>
          <w:ilvl w:val="0"/>
          <w:numId w:val="5"/>
        </w:numPr>
        <w:spacing w:before="120" w:beforeLines="50" w:line="480" w:lineRule="exact"/>
        <w:rPr>
          <w:rFonts w:ascii="宋体" w:hAnsi="宋体"/>
          <w:color w:val="000000"/>
          <w:sz w:val="30"/>
          <w:szCs w:val="20"/>
          <w:highlight w:val="none"/>
        </w:rPr>
      </w:pPr>
      <w:r>
        <w:rPr>
          <w:rFonts w:hint="eastAsia" w:ascii="宋体" w:hAnsi="宋体"/>
          <w:color w:val="000000"/>
          <w:sz w:val="30"/>
          <w:highlight w:val="none"/>
        </w:rPr>
        <w:t>招标需求</w:t>
      </w:r>
    </w:p>
    <w:p>
      <w:pPr>
        <w:numPr>
          <w:ilvl w:val="0"/>
          <w:numId w:val="5"/>
        </w:numPr>
        <w:spacing w:before="120" w:beforeLines="50" w:line="480" w:lineRule="exact"/>
        <w:rPr>
          <w:rFonts w:ascii="宋体" w:hAnsi="宋体"/>
          <w:color w:val="000000"/>
          <w:sz w:val="30"/>
          <w:szCs w:val="20"/>
          <w:highlight w:val="none"/>
        </w:rPr>
      </w:pPr>
      <w:r>
        <w:rPr>
          <w:rFonts w:hint="eastAsia" w:ascii="宋体" w:hAnsi="宋体"/>
          <w:color w:val="000000"/>
          <w:sz w:val="30"/>
          <w:highlight w:val="none"/>
        </w:rPr>
        <w:t>投标人须知</w:t>
      </w:r>
    </w:p>
    <w:p>
      <w:pPr>
        <w:numPr>
          <w:ilvl w:val="0"/>
          <w:numId w:val="5"/>
        </w:numPr>
        <w:spacing w:before="120" w:beforeLines="50" w:line="480" w:lineRule="exact"/>
        <w:rPr>
          <w:rFonts w:ascii="宋体" w:hAnsi="宋体"/>
          <w:color w:val="000000"/>
          <w:sz w:val="30"/>
          <w:szCs w:val="20"/>
          <w:highlight w:val="none"/>
        </w:rPr>
      </w:pPr>
      <w:r>
        <w:rPr>
          <w:rFonts w:hint="eastAsia" w:ascii="宋体" w:hAnsi="宋体"/>
          <w:color w:val="000000"/>
          <w:sz w:val="30"/>
          <w:highlight w:val="none"/>
        </w:rPr>
        <w:t>评标办法及评分标准</w:t>
      </w:r>
    </w:p>
    <w:p>
      <w:pPr>
        <w:numPr>
          <w:ilvl w:val="0"/>
          <w:numId w:val="5"/>
        </w:numPr>
        <w:spacing w:before="120" w:beforeLines="50" w:line="480" w:lineRule="exact"/>
        <w:rPr>
          <w:rFonts w:ascii="宋体" w:hAnsi="宋体"/>
          <w:color w:val="000000"/>
          <w:sz w:val="30"/>
          <w:szCs w:val="20"/>
          <w:highlight w:val="none"/>
        </w:rPr>
      </w:pPr>
      <w:r>
        <w:rPr>
          <w:rFonts w:hint="eastAsia" w:ascii="宋体" w:hAnsi="宋体"/>
          <w:color w:val="000000"/>
          <w:sz w:val="30"/>
          <w:highlight w:val="none"/>
        </w:rPr>
        <w:t>政府采购合同主要条款</w:t>
      </w:r>
    </w:p>
    <w:p>
      <w:pPr>
        <w:numPr>
          <w:ilvl w:val="0"/>
          <w:numId w:val="5"/>
        </w:numPr>
        <w:spacing w:before="120" w:beforeLines="50" w:line="480" w:lineRule="exact"/>
        <w:rPr>
          <w:rFonts w:ascii="宋体" w:hAnsi="宋体"/>
          <w:color w:val="000000"/>
          <w:sz w:val="30"/>
          <w:szCs w:val="20"/>
          <w:highlight w:val="none"/>
        </w:rPr>
      </w:pPr>
      <w:r>
        <w:rPr>
          <w:rFonts w:hint="eastAsia" w:ascii="宋体" w:hAnsi="宋体"/>
          <w:color w:val="000000"/>
          <w:sz w:val="30"/>
          <w:highlight w:val="none"/>
        </w:rPr>
        <w:t>投标文件格式</w:t>
      </w:r>
    </w:p>
    <w:p>
      <w:pPr>
        <w:pStyle w:val="21"/>
        <w:snapToGrid w:val="0"/>
        <w:spacing w:before="120" w:after="120" w:line="440" w:lineRule="exact"/>
        <w:jc w:val="center"/>
        <w:outlineLvl w:val="0"/>
        <w:rPr>
          <w:rFonts w:hAnsi="宋体"/>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pStyle w:val="21"/>
        <w:snapToGrid w:val="0"/>
        <w:spacing w:before="120" w:after="120" w:line="440" w:lineRule="exact"/>
        <w:jc w:val="center"/>
        <w:outlineLvl w:val="0"/>
        <w:rPr>
          <w:color w:val="000000"/>
          <w:highlight w:val="none"/>
        </w:rPr>
      </w:pPr>
    </w:p>
    <w:p>
      <w:pPr>
        <w:pStyle w:val="21"/>
        <w:snapToGrid w:val="0"/>
        <w:spacing w:before="120" w:after="120" w:line="440" w:lineRule="exact"/>
        <w:jc w:val="center"/>
        <w:outlineLvl w:val="0"/>
        <w:rPr>
          <w:rFonts w:hint="eastAsia" w:ascii="黑体" w:hAnsi="宋体" w:eastAsia="黑体"/>
          <w:color w:val="000000"/>
          <w:sz w:val="30"/>
          <w:szCs w:val="30"/>
          <w:highlight w:val="none"/>
        </w:rPr>
      </w:pPr>
      <w:r>
        <w:rPr>
          <w:color w:val="000000"/>
          <w:highlight w:val="none"/>
        </w:rPr>
        <w:br w:type="page"/>
      </w:r>
      <w:r>
        <w:rPr>
          <w:rFonts w:hint="eastAsia" w:ascii="黑体" w:hAnsi="宋体" w:eastAsia="黑体"/>
          <w:color w:val="000000"/>
          <w:sz w:val="30"/>
          <w:szCs w:val="30"/>
          <w:highlight w:val="none"/>
        </w:rPr>
        <w:t>第一章  公开招标采购公告</w:t>
      </w:r>
    </w:p>
    <w:p>
      <w:pPr>
        <w:pStyle w:val="68"/>
        <w:widowControl w:val="0"/>
        <w:spacing w:afterLines="0" w:line="440" w:lineRule="exact"/>
        <w:ind w:firstLine="440"/>
        <w:rPr>
          <w:rFonts w:hint="eastAsia" w:ascii="宋体" w:hAnsi="宋体"/>
          <w:color w:val="000000"/>
          <w:sz w:val="22"/>
          <w:szCs w:val="22"/>
          <w:highlight w:val="none"/>
        </w:rPr>
      </w:pPr>
    </w:p>
    <w:p>
      <w:pPr>
        <w:snapToGrid w:val="0"/>
        <w:spacing w:line="430" w:lineRule="exact"/>
        <w:rPr>
          <w:rFonts w:hint="eastAsia" w:ascii="宋体" w:hAnsi="宋体" w:cs="宋体"/>
          <w:b/>
          <w:color w:val="000000"/>
          <w:sz w:val="22"/>
          <w:szCs w:val="22"/>
          <w:highlight w:val="none"/>
        </w:rPr>
      </w:pPr>
      <w:r>
        <w:rPr>
          <w:rFonts w:hint="eastAsia" w:ascii="宋体" w:hAnsi="宋体" w:cs="宋体"/>
          <w:b/>
          <w:color w:val="000000"/>
          <w:sz w:val="22"/>
          <w:szCs w:val="22"/>
          <w:highlight w:val="none"/>
        </w:rPr>
        <w:t>项目概况</w:t>
      </w:r>
    </w:p>
    <w:p>
      <w:pPr>
        <w:snapToGrid w:val="0"/>
        <w:spacing w:line="430" w:lineRule="exact"/>
        <w:ind w:firstLine="440" w:firstLineChars="200"/>
        <w:rPr>
          <w:rFonts w:hint="eastAsia" w:ascii="宋体" w:hAnsi="宋体" w:cs="宋体"/>
          <w:color w:val="000000"/>
          <w:sz w:val="22"/>
          <w:szCs w:val="22"/>
          <w:highlight w:val="none"/>
        </w:rPr>
      </w:pPr>
      <w:r>
        <w:rPr>
          <w:rFonts w:hint="eastAsia" w:ascii="宋体" w:hAnsi="宋体" w:cs="宋体"/>
          <w:color w:val="000000"/>
          <w:sz w:val="22"/>
          <w:szCs w:val="22"/>
          <w:highlight w:val="none"/>
        </w:rPr>
        <w:t xml:space="preserve"> （</w:t>
      </w:r>
      <w:r>
        <w:rPr>
          <w:rFonts w:hint="eastAsia" w:ascii="宋体" w:hAnsi="宋体" w:cs="宋体"/>
          <w:color w:val="000000"/>
          <w:sz w:val="22"/>
          <w:szCs w:val="22"/>
          <w:highlight w:val="none"/>
          <w:lang w:eastAsia="zh-CN"/>
        </w:rPr>
        <w:t>慈城综合治理平台项目</w:t>
      </w:r>
      <w:r>
        <w:rPr>
          <w:rFonts w:hint="eastAsia" w:ascii="宋体" w:hAnsi="宋体" w:cs="宋体"/>
          <w:color w:val="000000"/>
          <w:sz w:val="22"/>
          <w:szCs w:val="22"/>
          <w:highlight w:val="none"/>
        </w:rPr>
        <w:t>）</w:t>
      </w:r>
      <w:r>
        <w:rPr>
          <w:rFonts w:hint="eastAsia" w:ascii="宋体" w:hAnsi="宋体" w:cs="宋体"/>
          <w:sz w:val="22"/>
          <w:szCs w:val="22"/>
          <w:highlight w:val="none"/>
        </w:rPr>
        <w:t>的潜在投标人应在“浙江政府采购云平台”（http://www.zcygov.cn/）获取（下载）招标文件</w:t>
      </w:r>
      <w:r>
        <w:rPr>
          <w:rFonts w:hint="eastAsia" w:ascii="宋体" w:hAnsi="宋体" w:cs="宋体"/>
          <w:color w:val="000000"/>
          <w:sz w:val="22"/>
          <w:szCs w:val="22"/>
          <w:highlight w:val="none"/>
        </w:rPr>
        <w:t>，并于</w:t>
      </w:r>
      <w:r>
        <w:rPr>
          <w:rFonts w:hint="eastAsia" w:ascii="宋体" w:hAnsi="宋体" w:cs="宋体"/>
          <w:color w:val="000000"/>
          <w:sz w:val="22"/>
          <w:szCs w:val="22"/>
          <w:highlight w:val="none"/>
          <w:lang w:val="en-US" w:eastAsia="zh-CN"/>
        </w:rPr>
        <w:t>2021</w:t>
      </w:r>
      <w:r>
        <w:rPr>
          <w:rFonts w:hint="eastAsia" w:ascii="宋体" w:hAnsi="宋体" w:cs="宋体"/>
          <w:color w:val="000000"/>
          <w:sz w:val="22"/>
          <w:szCs w:val="22"/>
          <w:highlight w:val="none"/>
        </w:rPr>
        <w:t>年</w:t>
      </w:r>
      <w:r>
        <w:rPr>
          <w:rFonts w:hint="eastAsia" w:ascii="宋体" w:hAnsi="宋体" w:cs="宋体"/>
          <w:color w:val="000000"/>
          <w:sz w:val="22"/>
          <w:szCs w:val="22"/>
          <w:highlight w:val="none"/>
          <w:lang w:val="en-US" w:eastAsia="zh-CN"/>
        </w:rPr>
        <w:t>3</w:t>
      </w:r>
      <w:r>
        <w:rPr>
          <w:rFonts w:hint="eastAsia" w:ascii="宋体" w:hAnsi="宋体" w:cs="宋体"/>
          <w:color w:val="000000"/>
          <w:sz w:val="22"/>
          <w:szCs w:val="22"/>
          <w:highlight w:val="none"/>
        </w:rPr>
        <w:t>月</w:t>
      </w:r>
      <w:r>
        <w:rPr>
          <w:rFonts w:hint="eastAsia" w:ascii="宋体" w:hAnsi="宋体" w:cs="宋体"/>
          <w:color w:val="000000"/>
          <w:sz w:val="22"/>
          <w:szCs w:val="22"/>
          <w:highlight w:val="none"/>
          <w:lang w:val="en-US" w:eastAsia="zh-CN"/>
        </w:rPr>
        <w:t>2</w:t>
      </w:r>
      <w:r>
        <w:rPr>
          <w:rFonts w:hint="eastAsia" w:ascii="宋体" w:hAnsi="宋体" w:cs="宋体"/>
          <w:color w:val="000000"/>
          <w:sz w:val="22"/>
          <w:szCs w:val="22"/>
          <w:highlight w:val="none"/>
        </w:rPr>
        <w:t>日</w:t>
      </w:r>
      <w:r>
        <w:rPr>
          <w:rFonts w:hint="eastAsia" w:ascii="宋体" w:hAnsi="宋体" w:cs="宋体"/>
          <w:color w:val="000000"/>
          <w:sz w:val="22"/>
          <w:szCs w:val="22"/>
          <w:highlight w:val="none"/>
          <w:lang w:val="en-US" w:eastAsia="zh-CN"/>
        </w:rPr>
        <w:t>13</w:t>
      </w:r>
      <w:r>
        <w:rPr>
          <w:rFonts w:hint="eastAsia" w:ascii="宋体" w:hAnsi="宋体" w:cs="宋体"/>
          <w:color w:val="000000"/>
          <w:sz w:val="22"/>
          <w:szCs w:val="22"/>
          <w:highlight w:val="none"/>
          <w:lang w:eastAsia="zh-CN"/>
        </w:rPr>
        <w:t>时</w:t>
      </w:r>
      <w:r>
        <w:rPr>
          <w:rFonts w:hint="eastAsia" w:ascii="宋体" w:hAnsi="宋体" w:cs="宋体"/>
          <w:color w:val="000000"/>
          <w:sz w:val="22"/>
          <w:szCs w:val="22"/>
          <w:highlight w:val="none"/>
          <w:lang w:val="en-US" w:eastAsia="zh-CN"/>
        </w:rPr>
        <w:t>30</w:t>
      </w:r>
      <w:r>
        <w:rPr>
          <w:rFonts w:hint="eastAsia" w:ascii="宋体" w:hAnsi="宋体" w:cs="宋体"/>
          <w:color w:val="000000"/>
          <w:sz w:val="22"/>
          <w:szCs w:val="22"/>
          <w:highlight w:val="none"/>
        </w:rPr>
        <w:t>分（北京时间）前递交投标文件。</w:t>
      </w:r>
    </w:p>
    <w:p>
      <w:pPr>
        <w:snapToGrid w:val="0"/>
        <w:spacing w:line="430" w:lineRule="exact"/>
        <w:rPr>
          <w:rFonts w:hint="eastAsia" w:ascii="宋体" w:hAnsi="宋体" w:cs="宋体"/>
          <w:b/>
          <w:color w:val="000000"/>
          <w:sz w:val="22"/>
          <w:szCs w:val="22"/>
          <w:highlight w:val="none"/>
        </w:rPr>
      </w:pPr>
      <w:bookmarkStart w:id="0" w:name="_Toc28359079"/>
      <w:bookmarkStart w:id="1" w:name="_Toc28359002"/>
      <w:bookmarkStart w:id="2" w:name="_Toc35393790"/>
      <w:bookmarkStart w:id="3" w:name="_Toc35393621"/>
      <w:bookmarkStart w:id="4" w:name="_Hlk24379207"/>
    </w:p>
    <w:p>
      <w:pPr>
        <w:snapToGrid w:val="0"/>
        <w:spacing w:line="430" w:lineRule="exact"/>
        <w:rPr>
          <w:rFonts w:hint="eastAsia" w:ascii="宋体" w:hAnsi="宋体" w:cs="宋体"/>
          <w:b/>
          <w:color w:val="000000"/>
          <w:sz w:val="22"/>
          <w:szCs w:val="22"/>
          <w:highlight w:val="none"/>
        </w:rPr>
      </w:pPr>
      <w:r>
        <w:rPr>
          <w:rFonts w:hint="eastAsia" w:ascii="宋体" w:hAnsi="宋体" w:cs="宋体"/>
          <w:b/>
          <w:color w:val="000000"/>
          <w:sz w:val="22"/>
          <w:szCs w:val="22"/>
          <w:highlight w:val="none"/>
        </w:rPr>
        <w:t>一、项目基本情况</w:t>
      </w:r>
      <w:bookmarkEnd w:id="0"/>
      <w:bookmarkEnd w:id="1"/>
      <w:bookmarkEnd w:id="2"/>
      <w:bookmarkEnd w:id="3"/>
    </w:p>
    <w:p>
      <w:pPr>
        <w:snapToGrid w:val="0"/>
        <w:spacing w:line="430" w:lineRule="exact"/>
        <w:ind w:firstLine="431" w:firstLineChars="196"/>
        <w:rPr>
          <w:rFonts w:hint="eastAsia" w:ascii="宋体" w:hAnsi="宋体" w:eastAsia="宋体" w:cs="宋体"/>
          <w:color w:val="000000"/>
          <w:sz w:val="22"/>
          <w:szCs w:val="22"/>
          <w:highlight w:val="none"/>
          <w:lang w:eastAsia="zh-CN"/>
        </w:rPr>
      </w:pPr>
      <w:r>
        <w:rPr>
          <w:rFonts w:hint="eastAsia" w:ascii="宋体" w:hAnsi="宋体" w:cs="宋体"/>
          <w:color w:val="000000"/>
          <w:sz w:val="22"/>
          <w:szCs w:val="22"/>
          <w:highlight w:val="none"/>
        </w:rPr>
        <w:t>项目编号：</w:t>
      </w:r>
      <w:r>
        <w:rPr>
          <w:rFonts w:hint="eastAsia" w:ascii="宋体" w:hAnsi="宋体" w:eastAsia="宋体" w:cs="宋体"/>
          <w:b w:val="0"/>
          <w:color w:val="000000"/>
          <w:sz w:val="22"/>
          <w:szCs w:val="22"/>
          <w:highlight w:val="none"/>
        </w:rPr>
        <w:t>NSCG[2021]026</w:t>
      </w:r>
      <w:r>
        <w:rPr>
          <w:rFonts w:hint="eastAsia" w:ascii="宋体" w:hAnsi="宋体" w:eastAsia="宋体" w:cs="宋体"/>
          <w:b w:val="0"/>
          <w:color w:val="000000"/>
          <w:sz w:val="22"/>
          <w:szCs w:val="22"/>
          <w:highlight w:val="none"/>
          <w:lang w:eastAsia="zh-CN"/>
        </w:rPr>
        <w:t>（交易登记号：</w:t>
      </w:r>
      <w:r>
        <w:rPr>
          <w:rFonts w:hint="eastAsia" w:ascii="宋体" w:hAnsi="宋体" w:eastAsia="宋体" w:cs="宋体"/>
          <w:color w:val="000000"/>
          <w:sz w:val="22"/>
          <w:szCs w:val="22"/>
          <w:highlight w:val="none"/>
        </w:rPr>
        <w:t>FSCG2021021</w:t>
      </w:r>
      <w:r>
        <w:rPr>
          <w:rFonts w:hint="eastAsia" w:ascii="宋体" w:hAnsi="宋体" w:eastAsia="宋体" w:cs="宋体"/>
          <w:color w:val="000000"/>
          <w:sz w:val="22"/>
          <w:szCs w:val="22"/>
          <w:highlight w:val="none"/>
          <w:lang w:eastAsia="zh-CN"/>
        </w:rPr>
        <w:t>）</w:t>
      </w:r>
    </w:p>
    <w:p>
      <w:pPr>
        <w:snapToGrid w:val="0"/>
        <w:spacing w:line="430" w:lineRule="exact"/>
        <w:ind w:firstLine="431" w:firstLineChars="196"/>
        <w:rPr>
          <w:rFonts w:hint="eastAsia" w:ascii="宋体" w:hAnsi="宋体" w:eastAsia="宋体" w:cs="宋体"/>
          <w:color w:val="000000"/>
          <w:sz w:val="22"/>
          <w:szCs w:val="22"/>
          <w:highlight w:val="none"/>
          <w:lang w:eastAsia="zh-CN"/>
        </w:rPr>
      </w:pPr>
      <w:r>
        <w:rPr>
          <w:rFonts w:hint="eastAsia" w:ascii="宋体" w:hAnsi="宋体" w:cs="宋体"/>
          <w:color w:val="000000"/>
          <w:sz w:val="22"/>
          <w:szCs w:val="22"/>
          <w:highlight w:val="none"/>
        </w:rPr>
        <w:t>项目名称：</w:t>
      </w:r>
      <w:bookmarkEnd w:id="4"/>
      <w:r>
        <w:rPr>
          <w:rFonts w:hint="eastAsia" w:ascii="宋体" w:hAnsi="宋体" w:cs="宋体"/>
          <w:color w:val="000000"/>
          <w:sz w:val="22"/>
          <w:szCs w:val="22"/>
          <w:highlight w:val="none"/>
          <w:lang w:eastAsia="zh-CN"/>
        </w:rPr>
        <w:t>慈城综合治理平台项目</w:t>
      </w:r>
    </w:p>
    <w:p>
      <w:pPr>
        <w:snapToGrid w:val="0"/>
        <w:spacing w:line="430" w:lineRule="exact"/>
        <w:ind w:firstLine="431" w:firstLineChars="196"/>
        <w:rPr>
          <w:rFonts w:ascii="宋体" w:hAnsi="宋体" w:eastAsia="宋体" w:cs="宋体"/>
          <w:sz w:val="24"/>
          <w:szCs w:val="24"/>
          <w:highlight w:val="none"/>
        </w:rPr>
      </w:pPr>
      <w:r>
        <w:rPr>
          <w:rFonts w:hint="eastAsia" w:ascii="宋体" w:hAnsi="宋体" w:cs="宋体"/>
          <w:color w:val="000000"/>
          <w:sz w:val="22"/>
          <w:szCs w:val="22"/>
          <w:highlight w:val="none"/>
        </w:rPr>
        <w:t>预算金额（元）：</w:t>
      </w:r>
      <w:r>
        <w:rPr>
          <w:rFonts w:hint="eastAsia" w:ascii="宋体" w:hAnsi="宋体" w:cs="宋体"/>
          <w:color w:val="000000"/>
          <w:sz w:val="22"/>
          <w:szCs w:val="22"/>
          <w:highlight w:val="none"/>
          <w:lang w:eastAsia="zh-CN"/>
        </w:rPr>
        <w:t>12427720</w:t>
      </w:r>
    </w:p>
    <w:p>
      <w:pPr>
        <w:snapToGrid w:val="0"/>
        <w:spacing w:line="430" w:lineRule="exact"/>
        <w:ind w:firstLine="431" w:firstLineChars="196"/>
        <w:rPr>
          <w:rFonts w:ascii="宋体" w:hAnsi="宋体" w:cs="宋体"/>
          <w:color w:val="000000"/>
          <w:sz w:val="22"/>
          <w:szCs w:val="22"/>
          <w:highlight w:val="none"/>
        </w:rPr>
      </w:pPr>
      <w:r>
        <w:rPr>
          <w:rFonts w:hint="eastAsia" w:ascii="宋体" w:hAnsi="宋体" w:cs="宋体"/>
          <w:color w:val="000000"/>
          <w:sz w:val="22"/>
          <w:szCs w:val="22"/>
          <w:highlight w:val="none"/>
        </w:rPr>
        <w:t>最高限价（元）：</w:t>
      </w:r>
      <w:r>
        <w:rPr>
          <w:rFonts w:hint="eastAsia" w:ascii="宋体" w:hAnsi="宋体" w:cs="宋体"/>
          <w:color w:val="000000"/>
          <w:sz w:val="22"/>
          <w:szCs w:val="22"/>
          <w:highlight w:val="none"/>
          <w:lang w:eastAsia="zh-CN"/>
        </w:rPr>
        <w:t>12427720</w:t>
      </w:r>
    </w:p>
    <w:p>
      <w:pPr>
        <w:snapToGrid w:val="0"/>
        <w:spacing w:line="430" w:lineRule="exact"/>
        <w:ind w:firstLine="431" w:firstLineChars="196"/>
        <w:rPr>
          <w:rFonts w:ascii="宋体" w:hAnsi="宋体" w:cs="宋体"/>
          <w:color w:val="000000"/>
          <w:sz w:val="22"/>
          <w:szCs w:val="22"/>
          <w:highlight w:val="none"/>
        </w:rPr>
      </w:pPr>
      <w:r>
        <w:rPr>
          <w:rFonts w:hint="eastAsia" w:ascii="宋体" w:hAnsi="宋体" w:cs="宋体"/>
          <w:color w:val="000000"/>
          <w:sz w:val="22"/>
          <w:szCs w:val="22"/>
          <w:highlight w:val="none"/>
        </w:rPr>
        <w:t>采购需求：详见本招标文件第二章招标需求</w:t>
      </w:r>
    </w:p>
    <w:p>
      <w:pPr>
        <w:pStyle w:val="34"/>
        <w:spacing w:line="430" w:lineRule="exact"/>
        <w:rPr>
          <w:rFonts w:ascii="仿宋" w:hAnsi="仿宋" w:eastAsia="仿宋" w:cs="仿宋"/>
          <w:color w:val="333333"/>
          <w:sz w:val="27"/>
          <w:szCs w:val="27"/>
          <w:highlight w:val="none"/>
        </w:rPr>
      </w:pPr>
    </w:p>
    <w:p>
      <w:pPr>
        <w:pStyle w:val="34"/>
        <w:spacing w:line="430" w:lineRule="exact"/>
        <w:ind w:firstLine="440" w:firstLineChars="200"/>
        <w:rPr>
          <w:rFonts w:hint="eastAsia" w:eastAsia="宋体" w:cs="宋体"/>
          <w:color w:val="000000"/>
          <w:kern w:val="2"/>
          <w:sz w:val="22"/>
          <w:szCs w:val="22"/>
          <w:highlight w:val="none"/>
          <w:lang w:eastAsia="zh-CN"/>
        </w:rPr>
      </w:pPr>
      <w:r>
        <w:rPr>
          <w:rFonts w:hint="eastAsia" w:cs="宋体"/>
          <w:color w:val="000000"/>
          <w:kern w:val="2"/>
          <w:sz w:val="22"/>
          <w:szCs w:val="22"/>
          <w:highlight w:val="none"/>
        </w:rPr>
        <w:t>标项名称:</w:t>
      </w:r>
      <w:r>
        <w:rPr>
          <w:rFonts w:hint="eastAsia" w:cs="宋体"/>
          <w:color w:val="000000"/>
          <w:sz w:val="22"/>
          <w:szCs w:val="22"/>
          <w:highlight w:val="none"/>
          <w:lang w:eastAsia="zh-CN"/>
        </w:rPr>
        <w:t>慈城综合治理平台项目</w:t>
      </w:r>
    </w:p>
    <w:p>
      <w:pPr>
        <w:pStyle w:val="34"/>
        <w:spacing w:line="430" w:lineRule="exact"/>
        <w:ind w:firstLine="440" w:firstLineChars="200"/>
        <w:rPr>
          <w:rFonts w:hint="eastAsia" w:cs="宋体"/>
          <w:color w:val="000000"/>
          <w:kern w:val="2"/>
          <w:sz w:val="22"/>
          <w:szCs w:val="22"/>
          <w:highlight w:val="none"/>
        </w:rPr>
      </w:pPr>
      <w:r>
        <w:rPr>
          <w:rFonts w:hint="eastAsia" w:cs="宋体"/>
          <w:color w:val="000000"/>
          <w:kern w:val="2"/>
          <w:sz w:val="22"/>
          <w:szCs w:val="22"/>
          <w:highlight w:val="none"/>
        </w:rPr>
        <w:t>数量:1  </w:t>
      </w:r>
    </w:p>
    <w:p>
      <w:pPr>
        <w:pStyle w:val="34"/>
        <w:spacing w:line="430" w:lineRule="exact"/>
        <w:ind w:firstLine="440" w:firstLineChars="200"/>
        <w:rPr>
          <w:rFonts w:hint="eastAsia" w:cs="宋体"/>
          <w:color w:val="000000"/>
          <w:kern w:val="2"/>
          <w:sz w:val="22"/>
          <w:szCs w:val="22"/>
          <w:highlight w:val="none"/>
        </w:rPr>
      </w:pPr>
      <w:r>
        <w:rPr>
          <w:rFonts w:hint="eastAsia" w:cs="宋体"/>
          <w:color w:val="000000"/>
          <w:kern w:val="2"/>
          <w:sz w:val="22"/>
          <w:szCs w:val="22"/>
          <w:highlight w:val="none"/>
        </w:rPr>
        <w:t>预算金额（元）：</w:t>
      </w:r>
      <w:r>
        <w:rPr>
          <w:rFonts w:hint="eastAsia" w:ascii="宋体" w:hAnsi="宋体" w:cs="宋体"/>
          <w:color w:val="000000"/>
          <w:sz w:val="22"/>
          <w:szCs w:val="22"/>
          <w:highlight w:val="none"/>
          <w:lang w:eastAsia="zh-CN"/>
        </w:rPr>
        <w:t>12427720</w:t>
      </w:r>
      <w:r>
        <w:rPr>
          <w:rFonts w:hint="eastAsia" w:cs="宋体"/>
          <w:color w:val="000000"/>
          <w:kern w:val="2"/>
          <w:sz w:val="22"/>
          <w:szCs w:val="22"/>
          <w:highlight w:val="none"/>
        </w:rPr>
        <w:t> </w:t>
      </w:r>
    </w:p>
    <w:p>
      <w:pPr>
        <w:snapToGrid w:val="0"/>
        <w:spacing w:line="430" w:lineRule="exact"/>
        <w:ind w:firstLine="431" w:firstLineChars="196"/>
        <w:rPr>
          <w:rFonts w:hint="eastAsia" w:ascii="宋体" w:hAnsi="宋体" w:cs="宋体"/>
          <w:color w:val="000000"/>
          <w:sz w:val="22"/>
          <w:szCs w:val="22"/>
          <w:highlight w:val="none"/>
        </w:rPr>
      </w:pPr>
      <w:r>
        <w:rPr>
          <w:rFonts w:hint="eastAsia" w:ascii="宋体" w:hAnsi="宋体" w:cs="宋体"/>
          <w:color w:val="000000"/>
          <w:sz w:val="22"/>
          <w:szCs w:val="22"/>
          <w:highlight w:val="none"/>
        </w:rPr>
        <w:t>简要规格描述或项目基本概况介绍、用途：项目建设内容</w:t>
      </w:r>
      <w:r>
        <w:rPr>
          <w:rFonts w:hint="eastAsia" w:ascii="宋体" w:hAnsi="宋体" w:cs="宋体"/>
          <w:color w:val="000000"/>
          <w:sz w:val="22"/>
          <w:szCs w:val="22"/>
          <w:highlight w:val="none"/>
          <w:lang w:eastAsia="zh-Hans"/>
        </w:rPr>
        <w:t>为</w:t>
      </w:r>
      <w:r>
        <w:rPr>
          <w:rFonts w:hint="eastAsia" w:ascii="宋体" w:hAnsi="宋体" w:cs="宋体"/>
          <w:color w:val="000000"/>
          <w:sz w:val="22"/>
          <w:szCs w:val="22"/>
          <w:highlight w:val="none"/>
        </w:rPr>
        <w:t>慈城古镇景区综合信息管理</w:t>
      </w:r>
      <w:r>
        <w:rPr>
          <w:rFonts w:hint="eastAsia"/>
          <w:sz w:val="22"/>
          <w:szCs w:val="22"/>
          <w:highlight w:val="none"/>
          <w:lang w:bidi="en-US"/>
        </w:rPr>
        <w:t>平台</w:t>
      </w:r>
      <w:r>
        <w:rPr>
          <w:rFonts w:hint="eastAsia"/>
          <w:sz w:val="22"/>
          <w:szCs w:val="22"/>
          <w:highlight w:val="none"/>
          <w:lang w:eastAsia="zh-Hans" w:bidi="en-US"/>
        </w:rPr>
        <w:t>建设</w:t>
      </w:r>
      <w:r>
        <w:rPr>
          <w:rFonts w:hint="eastAsia"/>
          <w:sz w:val="22"/>
          <w:szCs w:val="22"/>
          <w:highlight w:val="none"/>
          <w:lang w:bidi="en-US"/>
        </w:rPr>
        <w:t>及古城范围内的硬件基础设施建设</w:t>
      </w:r>
      <w:r>
        <w:rPr>
          <w:rFonts w:hint="eastAsia" w:ascii="宋体" w:hAnsi="宋体" w:cs="宋体"/>
          <w:color w:val="000000"/>
          <w:sz w:val="22"/>
          <w:szCs w:val="22"/>
          <w:highlight w:val="none"/>
        </w:rPr>
        <w:t>。</w:t>
      </w:r>
      <w:r>
        <w:rPr>
          <w:rFonts w:hint="eastAsia" w:ascii="宋体" w:hAnsi="宋体"/>
          <w:color w:val="000000"/>
          <w:kern w:val="0"/>
          <w:sz w:val="22"/>
          <w:szCs w:val="22"/>
          <w:highlight w:val="none"/>
        </w:rPr>
        <w:t>具体要求详见招标文件第二章招标需求</w:t>
      </w:r>
      <w:r>
        <w:rPr>
          <w:rFonts w:hint="eastAsia" w:ascii="宋体" w:hAnsi="宋体" w:cs="宋体"/>
          <w:color w:val="000000"/>
          <w:sz w:val="22"/>
          <w:szCs w:val="22"/>
          <w:highlight w:val="none"/>
        </w:rPr>
        <w:t xml:space="preserve">。 </w:t>
      </w:r>
    </w:p>
    <w:p>
      <w:pPr>
        <w:pStyle w:val="34"/>
        <w:spacing w:line="430" w:lineRule="exact"/>
        <w:ind w:firstLine="440" w:firstLineChars="200"/>
        <w:rPr>
          <w:rFonts w:hint="eastAsia" w:cs="宋体"/>
          <w:color w:val="000000"/>
          <w:kern w:val="2"/>
          <w:sz w:val="22"/>
          <w:szCs w:val="22"/>
          <w:highlight w:val="none"/>
        </w:rPr>
      </w:pPr>
      <w:bookmarkStart w:id="5" w:name="_Toc28359080"/>
      <w:bookmarkStart w:id="6" w:name="_Toc35393791"/>
      <w:bookmarkStart w:id="7" w:name="_Toc28359003"/>
      <w:bookmarkStart w:id="8" w:name="_Toc35393622"/>
      <w:r>
        <w:rPr>
          <w:rFonts w:hint="eastAsia" w:cs="宋体"/>
          <w:color w:val="000000"/>
          <w:kern w:val="2"/>
          <w:sz w:val="22"/>
          <w:szCs w:val="22"/>
          <w:highlight w:val="none"/>
        </w:rPr>
        <w:t>备注： </w:t>
      </w:r>
    </w:p>
    <w:p>
      <w:pPr>
        <w:pStyle w:val="80"/>
        <w:spacing w:line="430" w:lineRule="exact"/>
        <w:ind w:firstLine="440"/>
        <w:jc w:val="left"/>
        <w:rPr>
          <w:rFonts w:hint="eastAsia" w:ascii="宋体" w:hAnsi="宋体" w:cs="宋体"/>
          <w:color w:val="000000"/>
          <w:sz w:val="22"/>
          <w:szCs w:val="22"/>
          <w:highlight w:val="none"/>
        </w:rPr>
      </w:pPr>
      <w:r>
        <w:rPr>
          <w:rFonts w:hint="eastAsia" w:ascii="宋体" w:hAnsi="宋体" w:cs="宋体"/>
          <w:color w:val="000000"/>
          <w:sz w:val="22"/>
          <w:szCs w:val="22"/>
          <w:highlight w:val="none"/>
        </w:rPr>
        <w:t>合同履约期限：标项1，自本合同签订之日起至</w:t>
      </w:r>
      <w:r>
        <w:rPr>
          <w:rFonts w:ascii="宋体" w:hAnsi="宋体" w:cs="宋体"/>
          <w:color w:val="000000"/>
          <w:sz w:val="22"/>
          <w:szCs w:val="22"/>
          <w:highlight w:val="none"/>
        </w:rPr>
        <w:t>2021</w:t>
      </w:r>
      <w:r>
        <w:rPr>
          <w:rFonts w:hint="eastAsia" w:ascii="宋体" w:hAnsi="宋体" w:cs="宋体"/>
          <w:color w:val="000000"/>
          <w:sz w:val="22"/>
          <w:szCs w:val="22"/>
          <w:highlight w:val="none"/>
          <w:lang w:eastAsia="zh-Hans"/>
        </w:rPr>
        <w:t>年</w:t>
      </w:r>
      <w:r>
        <w:rPr>
          <w:rFonts w:ascii="宋体" w:hAnsi="宋体" w:cs="宋体"/>
          <w:color w:val="000000"/>
          <w:sz w:val="22"/>
          <w:szCs w:val="22"/>
          <w:highlight w:val="none"/>
          <w:lang w:eastAsia="zh-Hans"/>
        </w:rPr>
        <w:t>4</w:t>
      </w:r>
      <w:r>
        <w:rPr>
          <w:rFonts w:hint="eastAsia" w:ascii="宋体" w:hAnsi="宋体" w:cs="宋体"/>
          <w:color w:val="000000"/>
          <w:sz w:val="22"/>
          <w:szCs w:val="22"/>
          <w:highlight w:val="none"/>
          <w:lang w:eastAsia="zh-Hans"/>
        </w:rPr>
        <w:t>月</w:t>
      </w:r>
      <w:r>
        <w:rPr>
          <w:rFonts w:ascii="宋体" w:hAnsi="宋体" w:cs="宋体"/>
          <w:color w:val="000000"/>
          <w:sz w:val="22"/>
          <w:szCs w:val="22"/>
          <w:highlight w:val="none"/>
          <w:lang w:eastAsia="zh-Hans"/>
        </w:rPr>
        <w:t>30</w:t>
      </w:r>
      <w:r>
        <w:rPr>
          <w:rFonts w:hint="eastAsia" w:ascii="宋体" w:hAnsi="宋体" w:cs="宋体"/>
          <w:color w:val="000000"/>
          <w:sz w:val="22"/>
          <w:szCs w:val="22"/>
          <w:highlight w:val="none"/>
          <w:lang w:eastAsia="zh-Hans"/>
        </w:rPr>
        <w:t>日</w:t>
      </w:r>
      <w:r>
        <w:rPr>
          <w:rFonts w:hint="eastAsia" w:ascii="宋体" w:hAnsi="宋体" w:cs="宋体"/>
          <w:color w:val="000000"/>
          <w:sz w:val="22"/>
          <w:szCs w:val="22"/>
          <w:highlight w:val="none"/>
        </w:rPr>
        <w:t>前完成</w:t>
      </w:r>
      <w:r>
        <w:rPr>
          <w:rFonts w:ascii="宋体" w:hAnsi="宋体" w:cs="宋体"/>
          <w:color w:val="000000"/>
          <w:sz w:val="22"/>
          <w:szCs w:val="22"/>
          <w:highlight w:val="none"/>
        </w:rPr>
        <w:t>。</w:t>
      </w:r>
    </w:p>
    <w:p>
      <w:pPr>
        <w:pStyle w:val="34"/>
        <w:spacing w:line="430" w:lineRule="exact"/>
        <w:ind w:firstLine="440" w:firstLineChars="200"/>
        <w:rPr>
          <w:rFonts w:hint="eastAsia" w:cs="宋体"/>
          <w:color w:val="000000"/>
          <w:kern w:val="2"/>
          <w:sz w:val="22"/>
          <w:szCs w:val="22"/>
          <w:highlight w:val="none"/>
        </w:rPr>
      </w:pPr>
      <w:r>
        <w:rPr>
          <w:rFonts w:hint="eastAsia" w:cs="宋体"/>
          <w:color w:val="000000"/>
          <w:kern w:val="2"/>
          <w:sz w:val="22"/>
          <w:szCs w:val="22"/>
          <w:highlight w:val="none"/>
        </w:rPr>
        <w:t>本项目（否）接受联合体投标。</w:t>
      </w:r>
    </w:p>
    <w:p>
      <w:pPr>
        <w:pStyle w:val="4"/>
        <w:keepNext w:val="0"/>
        <w:keepLines w:val="0"/>
        <w:kinsoku w:val="0"/>
        <w:overflowPunct w:val="0"/>
        <w:autoSpaceDE w:val="0"/>
        <w:autoSpaceDN w:val="0"/>
        <w:adjustRightInd w:val="0"/>
        <w:snapToGrid w:val="0"/>
        <w:spacing w:before="0" w:after="0" w:line="430" w:lineRule="exact"/>
        <w:rPr>
          <w:rFonts w:hint="eastAsia" w:ascii="宋体" w:hAnsi="宋体" w:cs="宋体"/>
          <w:b w:val="0"/>
          <w:color w:val="000000"/>
          <w:sz w:val="22"/>
          <w:szCs w:val="22"/>
          <w:highlight w:val="none"/>
        </w:rPr>
      </w:pPr>
    </w:p>
    <w:p>
      <w:pPr>
        <w:pStyle w:val="4"/>
        <w:keepNext w:val="0"/>
        <w:keepLines w:val="0"/>
        <w:kinsoku w:val="0"/>
        <w:overflowPunct w:val="0"/>
        <w:autoSpaceDE w:val="0"/>
        <w:autoSpaceDN w:val="0"/>
        <w:adjustRightInd w:val="0"/>
        <w:snapToGrid w:val="0"/>
        <w:spacing w:before="0" w:after="0" w:line="430" w:lineRule="exact"/>
        <w:rPr>
          <w:rFonts w:hint="eastAsia" w:ascii="宋体" w:hAnsi="宋体" w:cs="宋体"/>
          <w:b w:val="0"/>
          <w:color w:val="000000"/>
          <w:sz w:val="22"/>
          <w:szCs w:val="22"/>
          <w:highlight w:val="none"/>
        </w:rPr>
      </w:pPr>
      <w:r>
        <w:rPr>
          <w:rFonts w:hint="eastAsia" w:ascii="宋体" w:hAnsi="宋体" w:cs="宋体"/>
          <w:b w:val="0"/>
          <w:color w:val="000000"/>
          <w:sz w:val="22"/>
          <w:szCs w:val="22"/>
          <w:highlight w:val="none"/>
        </w:rPr>
        <w:t>二、</w:t>
      </w:r>
      <w:bookmarkEnd w:id="5"/>
      <w:bookmarkEnd w:id="6"/>
      <w:bookmarkEnd w:id="7"/>
      <w:bookmarkEnd w:id="8"/>
      <w:r>
        <w:rPr>
          <w:rStyle w:val="42"/>
          <w:rFonts w:hint="eastAsia" w:ascii="宋体" w:hAnsi="宋体" w:cs="宋体"/>
          <w:b/>
          <w:bCs w:val="0"/>
          <w:kern w:val="0"/>
          <w:sz w:val="22"/>
          <w:szCs w:val="22"/>
          <w:highlight w:val="none"/>
          <w:lang w:bidi="ar"/>
        </w:rPr>
        <w:t>申请人的资格要求：</w:t>
      </w:r>
    </w:p>
    <w:p>
      <w:pPr>
        <w:kinsoku w:val="0"/>
        <w:overflowPunct w:val="0"/>
        <w:autoSpaceDE w:val="0"/>
        <w:autoSpaceDN w:val="0"/>
        <w:adjustRightInd w:val="0"/>
        <w:snapToGrid w:val="0"/>
        <w:spacing w:line="430" w:lineRule="exact"/>
        <w:ind w:firstLine="431" w:firstLineChars="196"/>
        <w:rPr>
          <w:rFonts w:hint="eastAsia" w:ascii="宋体" w:hAnsi="宋体" w:cs="宋体"/>
          <w:sz w:val="22"/>
          <w:szCs w:val="22"/>
          <w:highlight w:val="none"/>
        </w:rPr>
      </w:pPr>
      <w:bookmarkStart w:id="9" w:name="_Toc35393792"/>
      <w:bookmarkStart w:id="10" w:name="_Toc28359004"/>
      <w:bookmarkStart w:id="11" w:name="_Toc35393623"/>
      <w:bookmarkStart w:id="12" w:name="_Toc28359081"/>
      <w:r>
        <w:rPr>
          <w:rFonts w:hint="eastAsia" w:ascii="宋体" w:hAnsi="宋体" w:cs="宋体"/>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kinsoku w:val="0"/>
        <w:overflowPunct w:val="0"/>
        <w:autoSpaceDE w:val="0"/>
        <w:autoSpaceDN w:val="0"/>
        <w:adjustRightInd w:val="0"/>
        <w:snapToGrid w:val="0"/>
        <w:spacing w:line="430" w:lineRule="exact"/>
        <w:ind w:firstLine="431" w:firstLineChars="196"/>
        <w:rPr>
          <w:rFonts w:hint="eastAsia" w:ascii="宋体" w:hAnsi="宋体" w:cs="宋体"/>
          <w:sz w:val="22"/>
          <w:szCs w:val="22"/>
          <w:highlight w:val="none"/>
        </w:rPr>
      </w:pPr>
      <w:r>
        <w:rPr>
          <w:rFonts w:hint="eastAsia" w:ascii="宋体" w:hAnsi="宋体" w:cs="宋体"/>
          <w:sz w:val="22"/>
          <w:szCs w:val="22"/>
          <w:highlight w:val="none"/>
        </w:rPr>
        <w:t>2.落实政府采购政策需满足的资格要求：</w:t>
      </w:r>
      <w:r>
        <w:rPr>
          <w:rFonts w:hint="eastAsia" w:cs="宋体"/>
          <w:sz w:val="22"/>
          <w:szCs w:val="22"/>
          <w:highlight w:val="none"/>
        </w:rPr>
        <w:t>投标人及其法定代表人在经营活动中无人民检察院或纪委登记的重大违法记录或行贿犯罪记录</w:t>
      </w:r>
      <w:r>
        <w:rPr>
          <w:rFonts w:hint="eastAsia" w:ascii="宋体" w:hAnsi="宋体" w:cs="宋体"/>
          <w:sz w:val="22"/>
          <w:szCs w:val="22"/>
          <w:highlight w:val="none"/>
        </w:rPr>
        <w:t>。 </w:t>
      </w:r>
    </w:p>
    <w:p>
      <w:pPr>
        <w:kinsoku w:val="0"/>
        <w:overflowPunct w:val="0"/>
        <w:autoSpaceDE w:val="0"/>
        <w:autoSpaceDN w:val="0"/>
        <w:adjustRightInd w:val="0"/>
        <w:snapToGrid w:val="0"/>
        <w:spacing w:line="430" w:lineRule="exact"/>
        <w:ind w:firstLine="431" w:firstLineChars="196"/>
        <w:rPr>
          <w:rFonts w:hint="eastAsia" w:ascii="宋体" w:hAnsi="宋体" w:cs="宋体"/>
          <w:sz w:val="22"/>
          <w:szCs w:val="22"/>
          <w:highlight w:val="none"/>
        </w:rPr>
      </w:pPr>
      <w:r>
        <w:rPr>
          <w:rFonts w:hint="eastAsia" w:ascii="宋体" w:hAnsi="宋体" w:cs="宋体"/>
          <w:sz w:val="22"/>
          <w:szCs w:val="22"/>
          <w:highlight w:val="none"/>
        </w:rPr>
        <w:t>3.本项目的特定资格要求：无</w:t>
      </w:r>
    </w:p>
    <w:p>
      <w:pPr>
        <w:snapToGrid w:val="0"/>
        <w:spacing w:line="430" w:lineRule="exact"/>
        <w:rPr>
          <w:rFonts w:hint="eastAsia" w:ascii="宋体" w:hAnsi="宋体" w:cs="宋体"/>
          <w:b/>
          <w:color w:val="000000"/>
          <w:sz w:val="22"/>
          <w:szCs w:val="22"/>
          <w:highlight w:val="none"/>
        </w:rPr>
      </w:pPr>
      <w:r>
        <w:rPr>
          <w:rFonts w:hint="eastAsia" w:ascii="宋体" w:hAnsi="宋体" w:cs="宋体"/>
          <w:b/>
          <w:color w:val="000000"/>
          <w:sz w:val="22"/>
          <w:szCs w:val="22"/>
          <w:highlight w:val="none"/>
        </w:rPr>
        <w:t>三、获取招标文件</w:t>
      </w:r>
      <w:bookmarkEnd w:id="9"/>
      <w:bookmarkEnd w:id="10"/>
      <w:bookmarkEnd w:id="11"/>
      <w:bookmarkEnd w:id="12"/>
      <w:r>
        <w:rPr>
          <w:rFonts w:hint="eastAsia" w:ascii="宋体" w:hAnsi="宋体" w:cs="宋体"/>
          <w:b/>
          <w:color w:val="000000"/>
          <w:sz w:val="22"/>
          <w:szCs w:val="22"/>
          <w:highlight w:val="none"/>
        </w:rPr>
        <w:t>及报名</w:t>
      </w:r>
    </w:p>
    <w:p>
      <w:pPr>
        <w:widowControl/>
        <w:adjustRightInd w:val="0"/>
        <w:snapToGrid w:val="0"/>
        <w:spacing w:line="430" w:lineRule="exact"/>
        <w:ind w:firstLine="440" w:firstLineChars="200"/>
        <w:jc w:val="left"/>
        <w:rPr>
          <w:rFonts w:hint="eastAsia" w:ascii="宋体" w:hAnsi="宋体" w:cs="宋体"/>
          <w:sz w:val="22"/>
          <w:szCs w:val="22"/>
          <w:highlight w:val="none"/>
        </w:rPr>
      </w:pPr>
      <w:bookmarkStart w:id="13" w:name="_Toc28359082"/>
      <w:bookmarkStart w:id="14" w:name="_Toc28359005"/>
      <w:bookmarkStart w:id="15" w:name="_Toc35393624"/>
      <w:bookmarkStart w:id="16" w:name="_Toc35393793"/>
      <w:r>
        <w:rPr>
          <w:rFonts w:hint="eastAsia" w:ascii="宋体" w:hAnsi="宋体" w:cs="宋体"/>
          <w:sz w:val="22"/>
          <w:szCs w:val="22"/>
          <w:highlight w:val="none"/>
        </w:rPr>
        <w:t>时间：/至2021年</w:t>
      </w:r>
      <w:r>
        <w:rPr>
          <w:rFonts w:hint="eastAsia" w:ascii="宋体" w:hAnsi="宋体" w:cs="宋体"/>
          <w:sz w:val="22"/>
          <w:szCs w:val="22"/>
          <w:highlight w:val="none"/>
          <w:lang w:val="en-US" w:eastAsia="zh-CN"/>
        </w:rPr>
        <w:t>3</w:t>
      </w:r>
      <w:r>
        <w:rPr>
          <w:rFonts w:hint="eastAsia" w:ascii="宋体" w:hAnsi="宋体" w:cs="宋体"/>
          <w:sz w:val="22"/>
          <w:szCs w:val="22"/>
          <w:highlight w:val="none"/>
        </w:rPr>
        <w:t>月</w:t>
      </w:r>
      <w:r>
        <w:rPr>
          <w:rFonts w:hint="eastAsia" w:ascii="宋体" w:hAnsi="宋体" w:cs="宋体"/>
          <w:sz w:val="22"/>
          <w:szCs w:val="22"/>
          <w:highlight w:val="none"/>
          <w:lang w:val="en-US" w:eastAsia="zh-CN"/>
        </w:rPr>
        <w:t>2</w:t>
      </w:r>
      <w:r>
        <w:rPr>
          <w:rFonts w:hint="eastAsia" w:ascii="宋体" w:hAnsi="宋体" w:cs="宋体"/>
          <w:sz w:val="22"/>
          <w:szCs w:val="22"/>
          <w:highlight w:val="none"/>
        </w:rPr>
        <w:t>日 ，每天上午00:00至12:00 ，下午12:00至23:59（北京时间，线上获取法定节假日均可，线下获取文件法定节假日除外）</w:t>
      </w:r>
    </w:p>
    <w:p>
      <w:pPr>
        <w:widowControl/>
        <w:adjustRightInd w:val="0"/>
        <w:snapToGrid w:val="0"/>
        <w:spacing w:line="430" w:lineRule="exact"/>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地点（网址）：“浙江政府采购云平台”（http://www.zcygov.cn/） </w:t>
      </w:r>
    </w:p>
    <w:p>
      <w:pPr>
        <w:kinsoku w:val="0"/>
        <w:overflowPunct w:val="0"/>
        <w:autoSpaceDE w:val="0"/>
        <w:autoSpaceDN w:val="0"/>
        <w:adjustRightInd w:val="0"/>
        <w:snapToGrid w:val="0"/>
        <w:spacing w:line="430" w:lineRule="exact"/>
        <w:ind w:firstLine="431" w:firstLineChars="196"/>
        <w:rPr>
          <w:rFonts w:hint="eastAsia" w:ascii="宋体" w:hAnsi="宋体" w:cs="宋体"/>
          <w:sz w:val="22"/>
          <w:szCs w:val="22"/>
          <w:highlight w:val="none"/>
        </w:rPr>
      </w:pPr>
      <w:r>
        <w:rPr>
          <w:rFonts w:hint="eastAsia" w:ascii="宋体" w:hAnsi="宋体" w:cs="宋体"/>
          <w:sz w:val="22"/>
          <w:szCs w:val="22"/>
          <w:highlight w:val="none"/>
        </w:rPr>
        <w:t>方式：潜在供应商注册成功后登陆“浙江政府采购云平台”（http://www.zcygov.cn/）免费获取采购文件。采购文件获取截止时间后其他潜在供应商如要下载招标文件，可以于公告下方下载，但不认定为采购文件获取的有效方式。</w:t>
      </w:r>
      <w:r>
        <w:rPr>
          <w:rFonts w:hint="eastAsia" w:ascii="宋体" w:hAnsi="宋体" w:cs="宋体"/>
          <w:b/>
          <w:bCs/>
          <w:sz w:val="22"/>
          <w:szCs w:val="22"/>
          <w:highlight w:val="none"/>
        </w:rPr>
        <w:t>凡有意参加投标者，请在招标文件获取期限内将“投标申请信息表（翻阅招标文件最后一页）”发送至wang1905aa@163.com 邮箱中</w:t>
      </w:r>
      <w:r>
        <w:rPr>
          <w:rFonts w:hint="eastAsia" w:ascii="宋体" w:hAnsi="宋体" w:cs="宋体"/>
          <w:sz w:val="22"/>
          <w:szCs w:val="22"/>
          <w:highlight w:val="none"/>
        </w:rPr>
        <w:t>。</w:t>
      </w:r>
    </w:p>
    <w:p>
      <w:pPr>
        <w:widowControl/>
        <w:adjustRightInd w:val="0"/>
        <w:snapToGrid w:val="0"/>
        <w:spacing w:line="430" w:lineRule="exact"/>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 售价（元）：0 </w:t>
      </w:r>
    </w:p>
    <w:p>
      <w:pPr>
        <w:snapToGrid w:val="0"/>
        <w:spacing w:line="430" w:lineRule="exact"/>
        <w:rPr>
          <w:rFonts w:hint="eastAsia" w:ascii="宋体" w:hAnsi="宋体" w:cs="宋体"/>
          <w:b/>
          <w:color w:val="000000"/>
          <w:sz w:val="22"/>
          <w:szCs w:val="22"/>
          <w:highlight w:val="none"/>
        </w:rPr>
      </w:pPr>
    </w:p>
    <w:p>
      <w:pPr>
        <w:snapToGrid w:val="0"/>
        <w:spacing w:line="430" w:lineRule="exact"/>
        <w:rPr>
          <w:rFonts w:hint="eastAsia" w:ascii="宋体" w:hAnsi="宋体" w:cs="宋体"/>
          <w:b/>
          <w:color w:val="000000"/>
          <w:sz w:val="22"/>
          <w:szCs w:val="22"/>
          <w:highlight w:val="none"/>
        </w:rPr>
      </w:pPr>
      <w:r>
        <w:rPr>
          <w:rFonts w:hint="eastAsia" w:ascii="宋体" w:hAnsi="宋体" w:cs="宋体"/>
          <w:b/>
          <w:color w:val="000000"/>
          <w:sz w:val="22"/>
          <w:szCs w:val="22"/>
          <w:highlight w:val="none"/>
        </w:rPr>
        <w:t>四、提交投标文件</w:t>
      </w:r>
      <w:bookmarkEnd w:id="13"/>
      <w:bookmarkEnd w:id="14"/>
      <w:r>
        <w:rPr>
          <w:rFonts w:hint="eastAsia" w:ascii="宋体" w:hAnsi="宋体" w:cs="宋体"/>
          <w:b/>
          <w:color w:val="000000"/>
          <w:sz w:val="22"/>
          <w:szCs w:val="22"/>
          <w:highlight w:val="none"/>
        </w:rPr>
        <w:t>截止时间、开标时间和地点</w:t>
      </w:r>
      <w:bookmarkEnd w:id="15"/>
      <w:bookmarkEnd w:id="16"/>
    </w:p>
    <w:p>
      <w:pPr>
        <w:pStyle w:val="34"/>
        <w:adjustRightInd w:val="0"/>
        <w:snapToGrid w:val="0"/>
        <w:spacing w:line="430" w:lineRule="exact"/>
        <w:ind w:firstLine="440" w:firstLineChars="200"/>
        <w:rPr>
          <w:rFonts w:hint="eastAsia" w:cs="宋体"/>
          <w:sz w:val="22"/>
          <w:szCs w:val="22"/>
          <w:highlight w:val="none"/>
        </w:rPr>
      </w:pPr>
      <w:r>
        <w:rPr>
          <w:rFonts w:hint="eastAsia" w:cs="宋体"/>
          <w:sz w:val="22"/>
          <w:szCs w:val="22"/>
          <w:highlight w:val="none"/>
        </w:rPr>
        <w:t>提交投标文件截止时间：2021年</w:t>
      </w:r>
      <w:r>
        <w:rPr>
          <w:rFonts w:hint="eastAsia" w:cs="宋体"/>
          <w:sz w:val="22"/>
          <w:szCs w:val="22"/>
          <w:highlight w:val="none"/>
          <w:lang w:val="en-US" w:eastAsia="zh-CN"/>
        </w:rPr>
        <w:t>3</w:t>
      </w:r>
      <w:r>
        <w:rPr>
          <w:rFonts w:hint="eastAsia" w:cs="宋体"/>
          <w:sz w:val="22"/>
          <w:szCs w:val="22"/>
          <w:highlight w:val="none"/>
        </w:rPr>
        <w:t>月</w:t>
      </w:r>
      <w:r>
        <w:rPr>
          <w:rFonts w:hint="eastAsia" w:cs="宋体"/>
          <w:sz w:val="22"/>
          <w:szCs w:val="22"/>
          <w:highlight w:val="none"/>
          <w:lang w:val="en-US" w:eastAsia="zh-CN"/>
        </w:rPr>
        <w:t>2</w:t>
      </w:r>
      <w:r>
        <w:rPr>
          <w:rFonts w:hint="eastAsia" w:cs="宋体"/>
          <w:sz w:val="22"/>
          <w:szCs w:val="22"/>
          <w:highlight w:val="none"/>
        </w:rPr>
        <w:t xml:space="preserve">日 </w:t>
      </w:r>
      <w:r>
        <w:rPr>
          <w:rFonts w:hint="eastAsia" w:cs="宋体"/>
          <w:sz w:val="22"/>
          <w:szCs w:val="22"/>
          <w:highlight w:val="none"/>
          <w:lang w:val="en-US" w:eastAsia="zh-CN"/>
        </w:rPr>
        <w:t>13:30</w:t>
      </w:r>
      <w:r>
        <w:rPr>
          <w:rFonts w:hint="eastAsia" w:cs="宋体"/>
          <w:sz w:val="22"/>
          <w:szCs w:val="22"/>
          <w:highlight w:val="none"/>
        </w:rPr>
        <w:t>（北京时间）</w:t>
      </w:r>
    </w:p>
    <w:p>
      <w:pPr>
        <w:pStyle w:val="34"/>
        <w:spacing w:line="430" w:lineRule="exact"/>
        <w:ind w:firstLine="440" w:firstLineChars="200"/>
        <w:rPr>
          <w:rFonts w:hint="eastAsia" w:cs="宋体"/>
          <w:sz w:val="22"/>
          <w:szCs w:val="22"/>
          <w:highlight w:val="none"/>
        </w:rPr>
      </w:pPr>
      <w:r>
        <w:rPr>
          <w:rFonts w:hint="eastAsia" w:cs="宋体"/>
          <w:sz w:val="22"/>
          <w:szCs w:val="22"/>
          <w:highlight w:val="none"/>
        </w:rPr>
        <w:t>投标地点（网址）：宁波市江北区公共资源交易中心开标室（江北育才路138号北投大厦南楼7楼） </w:t>
      </w:r>
    </w:p>
    <w:p>
      <w:pPr>
        <w:pStyle w:val="34"/>
        <w:adjustRightInd w:val="0"/>
        <w:snapToGrid w:val="0"/>
        <w:spacing w:line="430" w:lineRule="exact"/>
        <w:ind w:firstLine="440" w:firstLineChars="200"/>
        <w:rPr>
          <w:rFonts w:hint="eastAsia" w:cs="宋体"/>
          <w:sz w:val="22"/>
          <w:szCs w:val="22"/>
          <w:highlight w:val="none"/>
        </w:rPr>
      </w:pPr>
      <w:r>
        <w:rPr>
          <w:rFonts w:hint="eastAsia" w:cs="宋体"/>
          <w:sz w:val="22"/>
          <w:szCs w:val="22"/>
          <w:highlight w:val="none"/>
        </w:rPr>
        <w:t>开标时间：2021年</w:t>
      </w:r>
      <w:r>
        <w:rPr>
          <w:rFonts w:hint="eastAsia" w:cs="宋体"/>
          <w:sz w:val="22"/>
          <w:szCs w:val="22"/>
          <w:highlight w:val="none"/>
          <w:lang w:val="en-US" w:eastAsia="zh-CN"/>
        </w:rPr>
        <w:t>3</w:t>
      </w:r>
      <w:r>
        <w:rPr>
          <w:rFonts w:hint="eastAsia" w:cs="宋体"/>
          <w:sz w:val="22"/>
          <w:szCs w:val="22"/>
          <w:highlight w:val="none"/>
        </w:rPr>
        <w:t>月</w:t>
      </w:r>
      <w:r>
        <w:rPr>
          <w:rFonts w:hint="eastAsia" w:cs="宋体"/>
          <w:sz w:val="22"/>
          <w:szCs w:val="22"/>
          <w:highlight w:val="none"/>
          <w:lang w:val="en-US" w:eastAsia="zh-CN"/>
        </w:rPr>
        <w:t>2</w:t>
      </w:r>
      <w:r>
        <w:rPr>
          <w:rFonts w:hint="eastAsia" w:cs="宋体"/>
          <w:sz w:val="22"/>
          <w:szCs w:val="22"/>
          <w:highlight w:val="none"/>
        </w:rPr>
        <w:t xml:space="preserve">日 </w:t>
      </w:r>
      <w:r>
        <w:rPr>
          <w:rFonts w:hint="eastAsia" w:cs="宋体"/>
          <w:sz w:val="22"/>
          <w:szCs w:val="22"/>
          <w:highlight w:val="none"/>
          <w:lang w:val="en-US" w:eastAsia="zh-CN"/>
        </w:rPr>
        <w:t>13:30</w:t>
      </w:r>
      <w:r>
        <w:rPr>
          <w:rFonts w:hint="eastAsia" w:cs="宋体"/>
          <w:sz w:val="22"/>
          <w:szCs w:val="22"/>
          <w:highlight w:val="none"/>
        </w:rPr>
        <w:t>（北京时间） </w:t>
      </w:r>
    </w:p>
    <w:p>
      <w:pPr>
        <w:pStyle w:val="34"/>
        <w:adjustRightInd w:val="0"/>
        <w:snapToGrid w:val="0"/>
        <w:spacing w:line="430" w:lineRule="exact"/>
        <w:ind w:firstLine="440" w:firstLineChars="200"/>
        <w:rPr>
          <w:rFonts w:hint="eastAsia" w:cs="宋体"/>
          <w:sz w:val="22"/>
          <w:szCs w:val="22"/>
          <w:highlight w:val="none"/>
        </w:rPr>
      </w:pPr>
      <w:r>
        <w:rPr>
          <w:rFonts w:hint="eastAsia" w:cs="宋体"/>
          <w:sz w:val="22"/>
          <w:szCs w:val="22"/>
          <w:highlight w:val="none"/>
        </w:rPr>
        <w:t>开标地点（网址）：宁波市江北区公共资源交易中心开标室（江北育才路138号北投大厦南楼7楼） </w:t>
      </w:r>
    </w:p>
    <w:p>
      <w:pPr>
        <w:pStyle w:val="34"/>
        <w:adjustRightInd w:val="0"/>
        <w:snapToGrid w:val="0"/>
        <w:spacing w:line="430" w:lineRule="exact"/>
        <w:ind w:firstLine="442" w:firstLineChars="200"/>
        <w:rPr>
          <w:rFonts w:hint="eastAsia" w:cs="宋体"/>
          <w:b/>
          <w:bCs/>
          <w:sz w:val="22"/>
          <w:szCs w:val="22"/>
          <w:highlight w:val="none"/>
        </w:rPr>
      </w:pPr>
      <w:r>
        <w:rPr>
          <w:rFonts w:hint="eastAsia" w:cs="宋体"/>
          <w:b/>
          <w:bCs/>
          <w:sz w:val="22"/>
          <w:szCs w:val="22"/>
          <w:highlight w:val="none"/>
        </w:rPr>
        <w:t xml:space="preserve">逾期送达或未密封的投标文件将予以拒收。 </w:t>
      </w:r>
    </w:p>
    <w:p>
      <w:pPr>
        <w:snapToGrid w:val="0"/>
        <w:spacing w:line="430" w:lineRule="exact"/>
        <w:rPr>
          <w:rFonts w:hint="eastAsia" w:ascii="宋体" w:hAnsi="宋体" w:cs="宋体"/>
          <w:b/>
          <w:color w:val="000000"/>
          <w:sz w:val="22"/>
          <w:szCs w:val="22"/>
          <w:highlight w:val="none"/>
        </w:rPr>
      </w:pPr>
      <w:bookmarkStart w:id="17" w:name="_Toc35393625"/>
      <w:bookmarkStart w:id="18" w:name="_Toc28359084"/>
      <w:bookmarkStart w:id="19" w:name="_Toc28359007"/>
      <w:bookmarkStart w:id="20" w:name="_Toc35393794"/>
    </w:p>
    <w:p>
      <w:pPr>
        <w:snapToGrid w:val="0"/>
        <w:spacing w:line="430" w:lineRule="exact"/>
        <w:rPr>
          <w:rFonts w:hint="eastAsia" w:ascii="宋体" w:hAnsi="宋体" w:cs="宋体"/>
          <w:b/>
          <w:color w:val="000000"/>
          <w:sz w:val="22"/>
          <w:szCs w:val="22"/>
          <w:highlight w:val="none"/>
        </w:rPr>
      </w:pPr>
      <w:r>
        <w:rPr>
          <w:rFonts w:hint="eastAsia" w:ascii="宋体" w:hAnsi="宋体" w:cs="宋体"/>
          <w:b/>
          <w:color w:val="000000"/>
          <w:sz w:val="22"/>
          <w:szCs w:val="22"/>
          <w:highlight w:val="none"/>
        </w:rPr>
        <w:t>五、公告期限</w:t>
      </w:r>
      <w:bookmarkEnd w:id="17"/>
      <w:bookmarkEnd w:id="18"/>
      <w:bookmarkEnd w:id="19"/>
      <w:bookmarkEnd w:id="20"/>
    </w:p>
    <w:p>
      <w:pPr>
        <w:snapToGrid w:val="0"/>
        <w:spacing w:line="430" w:lineRule="exact"/>
        <w:ind w:firstLine="431" w:firstLineChars="196"/>
        <w:rPr>
          <w:rFonts w:hint="eastAsia" w:ascii="宋体" w:hAnsi="宋体" w:cs="宋体"/>
          <w:color w:val="000000"/>
          <w:sz w:val="22"/>
          <w:szCs w:val="22"/>
          <w:highlight w:val="none"/>
        </w:rPr>
      </w:pPr>
      <w:r>
        <w:rPr>
          <w:rFonts w:hint="eastAsia" w:ascii="宋体" w:hAnsi="宋体" w:cs="宋体"/>
          <w:color w:val="000000"/>
          <w:sz w:val="22"/>
          <w:szCs w:val="22"/>
          <w:highlight w:val="none"/>
        </w:rPr>
        <w:t>自本公告发布之日起5个工作日。</w:t>
      </w:r>
    </w:p>
    <w:p>
      <w:pPr>
        <w:snapToGrid w:val="0"/>
        <w:spacing w:line="430" w:lineRule="exact"/>
        <w:rPr>
          <w:rFonts w:hint="eastAsia" w:ascii="宋体" w:hAnsi="宋体" w:cs="宋体"/>
          <w:b/>
          <w:color w:val="000000"/>
          <w:sz w:val="22"/>
          <w:szCs w:val="22"/>
          <w:highlight w:val="none"/>
        </w:rPr>
      </w:pPr>
      <w:bookmarkStart w:id="21" w:name="_Toc35393795"/>
      <w:bookmarkStart w:id="22" w:name="_Toc35393626"/>
    </w:p>
    <w:p>
      <w:pPr>
        <w:snapToGrid w:val="0"/>
        <w:spacing w:line="430" w:lineRule="exact"/>
        <w:rPr>
          <w:rFonts w:hint="eastAsia" w:ascii="宋体" w:hAnsi="宋体" w:cs="宋体"/>
          <w:b/>
          <w:color w:val="000000"/>
          <w:sz w:val="22"/>
          <w:szCs w:val="22"/>
          <w:highlight w:val="none"/>
        </w:rPr>
      </w:pPr>
      <w:r>
        <w:rPr>
          <w:rFonts w:hint="eastAsia" w:ascii="宋体" w:hAnsi="宋体" w:cs="宋体"/>
          <w:b/>
          <w:color w:val="000000"/>
          <w:sz w:val="22"/>
          <w:szCs w:val="22"/>
          <w:highlight w:val="none"/>
        </w:rPr>
        <w:t>六、其他补充事宜</w:t>
      </w:r>
      <w:bookmarkEnd w:id="21"/>
      <w:bookmarkEnd w:id="22"/>
    </w:p>
    <w:p>
      <w:pPr>
        <w:pStyle w:val="34"/>
        <w:adjustRightInd w:val="0"/>
        <w:snapToGrid w:val="0"/>
        <w:spacing w:line="430" w:lineRule="exact"/>
        <w:ind w:firstLine="420"/>
        <w:rPr>
          <w:rFonts w:hint="eastAsia" w:cs="宋体"/>
          <w:sz w:val="22"/>
          <w:szCs w:val="22"/>
          <w:highlight w:val="none"/>
        </w:rPr>
      </w:pPr>
      <w:bookmarkStart w:id="23" w:name="_Toc28359085"/>
      <w:bookmarkStart w:id="24" w:name="_Toc28359008"/>
      <w:bookmarkStart w:id="25" w:name="_Toc35393796"/>
      <w:bookmarkStart w:id="26" w:name="_Toc35393627"/>
      <w:r>
        <w:rPr>
          <w:rFonts w:hint="eastAsia" w:cs="宋体"/>
          <w:sz w:val="22"/>
          <w:szCs w:val="22"/>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68"/>
        <w:spacing w:after="0" w:afterLines="0" w:line="430" w:lineRule="exact"/>
        <w:ind w:firstLine="440"/>
        <w:rPr>
          <w:rFonts w:hint="eastAsia" w:ascii="宋体" w:hAnsi="宋体" w:cs="宋体"/>
          <w:sz w:val="22"/>
          <w:szCs w:val="22"/>
          <w:highlight w:val="none"/>
        </w:rPr>
      </w:pPr>
      <w:r>
        <w:rPr>
          <w:rFonts w:hint="eastAsia" w:ascii="宋体" w:hAnsi="宋体" w:cs="宋体"/>
          <w:sz w:val="22"/>
          <w:szCs w:val="22"/>
          <w:highlight w:val="none"/>
        </w:rPr>
        <w:t>2.采购项目需要落实的政府采购政策：</w:t>
      </w:r>
      <w:r>
        <w:rPr>
          <w:rFonts w:hint="eastAsia" w:cs="宋体"/>
          <w:sz w:val="22"/>
          <w:szCs w:val="22"/>
          <w:highlight w:val="none"/>
        </w:rPr>
        <w:t>《政府采购促进中小企业发展管理办法》财库〔2020〕46号</w:t>
      </w:r>
      <w:r>
        <w:rPr>
          <w:rFonts w:hint="eastAsia" w:ascii="宋体" w:hAnsi="宋体" w:cs="宋体"/>
          <w:sz w:val="22"/>
          <w:szCs w:val="22"/>
          <w:highlight w:val="none"/>
        </w:rPr>
        <w:t>、《关于环境标志产品政府采购实施的意见》（财库〔2006〕90号）、《节能产品政府采购实施意见》的通知（财库〔2004〕185号）、《关于政府采购支持监狱企业发展有关问题的通知》(财库[2014]68号)、《关于促进残疾人就业政府采购政策的通知》（财库[2017]141号）。</w:t>
      </w:r>
    </w:p>
    <w:p>
      <w:pPr>
        <w:pStyle w:val="68"/>
        <w:spacing w:after="0" w:afterLines="0" w:line="430" w:lineRule="exact"/>
        <w:ind w:firstLine="440"/>
        <w:rPr>
          <w:rFonts w:hint="eastAsia" w:ascii="宋体" w:hAnsi="宋体" w:cs="宋体"/>
          <w:sz w:val="22"/>
          <w:szCs w:val="22"/>
          <w:highlight w:val="none"/>
        </w:rPr>
      </w:pPr>
      <w:r>
        <w:rPr>
          <w:rFonts w:hint="eastAsia" w:ascii="宋体" w:hAnsi="宋体" w:cs="宋体"/>
          <w:sz w:val="22"/>
          <w:szCs w:val="22"/>
          <w:highlight w:val="none"/>
        </w:rPr>
        <w:t>3.参加本项目的供应商应于投标前到“浙江政府采购网（www.zjzfcg.gov.cn）上进行供应商注册申请，并通过财政部门的终审后登记加入到“浙江省政府采购供应商库”。中标或成交供应商必须注册并登记加入“浙江省政府采购供应商库”。具体要求及注册申请流程详见《浙江省政府采购供应商注册及诚信管理暂行办法》（浙财采监字{2009}28号）和浙江政府采购网“网上办事指南”的“供应商注册申请”。</w:t>
      </w:r>
    </w:p>
    <w:p>
      <w:pPr>
        <w:pStyle w:val="68"/>
        <w:spacing w:after="0" w:afterLines="0" w:line="430" w:lineRule="exact"/>
        <w:ind w:firstLine="440"/>
        <w:rPr>
          <w:rFonts w:hint="eastAsia" w:ascii="宋体" w:hAnsi="宋体" w:cs="宋体"/>
          <w:sz w:val="22"/>
          <w:szCs w:val="22"/>
          <w:highlight w:val="none"/>
        </w:rPr>
      </w:pPr>
      <w:r>
        <w:rPr>
          <w:rFonts w:hint="eastAsia" w:ascii="宋体" w:hAnsi="宋体" w:cs="宋体"/>
          <w:sz w:val="22"/>
          <w:szCs w:val="22"/>
          <w:highlight w:val="none"/>
        </w:rPr>
        <w:t>4.本次政府采购活动有关信息在“浙江政府采购网”、“宁波市公共资源交易网江北分网”上公布，公布信息视同送达所有潜在供应商。</w:t>
      </w:r>
    </w:p>
    <w:p>
      <w:pPr>
        <w:pStyle w:val="68"/>
        <w:spacing w:after="0" w:afterLines="0" w:line="430" w:lineRule="exact"/>
        <w:ind w:firstLine="440"/>
        <w:rPr>
          <w:rFonts w:hint="eastAsia" w:ascii="宋体" w:hAnsi="宋体" w:cs="宋体"/>
          <w:sz w:val="22"/>
          <w:szCs w:val="22"/>
          <w:highlight w:val="none"/>
        </w:rPr>
      </w:pPr>
      <w:r>
        <w:rPr>
          <w:rFonts w:hint="eastAsia" w:ascii="宋体" w:hAnsi="宋体" w:cs="宋体"/>
          <w:sz w:val="22"/>
          <w:szCs w:val="22"/>
          <w:highlight w:val="none"/>
        </w:rPr>
        <w:t>5.单位负责人为同一人或者存在直接控股、管理关系的不同供应商，不得参加同一子包号的投标。除单一来源采购项目外，为采购项目提供整体设计、规范编制或者项目管理、监理等服务的投标人，不得再参加该采购项目的其他采购活动。</w:t>
      </w:r>
    </w:p>
    <w:p>
      <w:pPr>
        <w:pStyle w:val="68"/>
        <w:spacing w:after="0" w:afterLines="0" w:line="430" w:lineRule="exact"/>
        <w:ind w:firstLine="440"/>
        <w:rPr>
          <w:rFonts w:hint="eastAsia" w:ascii="宋体" w:hAnsi="宋体" w:cs="宋体"/>
          <w:sz w:val="22"/>
          <w:szCs w:val="22"/>
          <w:highlight w:val="none"/>
        </w:rPr>
      </w:pPr>
      <w:r>
        <w:rPr>
          <w:rFonts w:hint="eastAsia" w:ascii="宋体" w:hAnsi="宋体" w:cs="宋体"/>
          <w:sz w:val="22"/>
          <w:szCs w:val="22"/>
          <w:highlight w:val="none"/>
        </w:rPr>
        <w:t>6.本项目需要落实的政府采购政策：促进中小企业发展、残疾人福利性单位等。</w:t>
      </w:r>
    </w:p>
    <w:p>
      <w:pPr>
        <w:snapToGrid w:val="0"/>
        <w:spacing w:line="430" w:lineRule="exact"/>
        <w:rPr>
          <w:rFonts w:hint="eastAsia" w:ascii="宋体" w:hAnsi="宋体" w:cs="宋体"/>
          <w:b/>
          <w:color w:val="000000"/>
          <w:sz w:val="22"/>
          <w:szCs w:val="22"/>
          <w:highlight w:val="none"/>
        </w:rPr>
      </w:pPr>
    </w:p>
    <w:p>
      <w:pPr>
        <w:snapToGrid w:val="0"/>
        <w:spacing w:line="430" w:lineRule="exact"/>
        <w:rPr>
          <w:rFonts w:hint="eastAsia" w:ascii="宋体" w:hAnsi="宋体" w:cs="宋体"/>
          <w:b/>
          <w:color w:val="000000"/>
          <w:sz w:val="22"/>
          <w:szCs w:val="22"/>
          <w:highlight w:val="none"/>
        </w:rPr>
      </w:pPr>
      <w:r>
        <w:rPr>
          <w:rFonts w:hint="eastAsia" w:ascii="宋体" w:hAnsi="宋体" w:cs="宋体"/>
          <w:b/>
          <w:color w:val="000000"/>
          <w:sz w:val="22"/>
          <w:szCs w:val="22"/>
          <w:highlight w:val="none"/>
        </w:rPr>
        <w:t>七、对本次招标提出询问，请按以下方式联系。</w:t>
      </w:r>
      <w:bookmarkEnd w:id="23"/>
      <w:bookmarkEnd w:id="24"/>
      <w:bookmarkEnd w:id="25"/>
      <w:bookmarkEnd w:id="26"/>
    </w:p>
    <w:p>
      <w:pPr>
        <w:pStyle w:val="34"/>
        <w:spacing w:line="430" w:lineRule="exact"/>
        <w:ind w:firstLine="440" w:firstLineChars="200"/>
        <w:rPr>
          <w:rFonts w:hint="eastAsia" w:cs="宋体"/>
          <w:sz w:val="22"/>
          <w:szCs w:val="22"/>
          <w:highlight w:val="none"/>
        </w:rPr>
      </w:pPr>
      <w:r>
        <w:rPr>
          <w:rFonts w:hint="eastAsia" w:cs="宋体"/>
          <w:sz w:val="22"/>
          <w:szCs w:val="22"/>
          <w:highlight w:val="none"/>
        </w:rPr>
        <w:t>1.采购人信息</w:t>
      </w:r>
    </w:p>
    <w:p>
      <w:pPr>
        <w:pStyle w:val="34"/>
        <w:spacing w:line="430" w:lineRule="exact"/>
        <w:rPr>
          <w:rFonts w:hint="eastAsia" w:cs="宋体"/>
          <w:sz w:val="22"/>
          <w:szCs w:val="22"/>
          <w:highlight w:val="none"/>
        </w:rPr>
      </w:pPr>
      <w:r>
        <w:rPr>
          <w:rFonts w:hint="eastAsia" w:cs="宋体"/>
          <w:sz w:val="22"/>
          <w:szCs w:val="22"/>
          <w:highlight w:val="none"/>
        </w:rPr>
        <w:t>   名    称：</w:t>
      </w:r>
      <w:r>
        <w:rPr>
          <w:rFonts w:hint="eastAsia"/>
          <w:sz w:val="21"/>
          <w:szCs w:val="21"/>
          <w:highlight w:val="none"/>
        </w:rPr>
        <w:t>宁波市江北区慈城镇人民政府</w:t>
      </w:r>
      <w:r>
        <w:rPr>
          <w:rFonts w:hint="eastAsia" w:cs="宋体"/>
          <w:sz w:val="22"/>
          <w:szCs w:val="22"/>
          <w:highlight w:val="none"/>
        </w:rPr>
        <w:t> </w:t>
      </w:r>
    </w:p>
    <w:p>
      <w:pPr>
        <w:pStyle w:val="34"/>
        <w:spacing w:line="430" w:lineRule="exact"/>
        <w:rPr>
          <w:rFonts w:hint="eastAsia" w:cs="宋体"/>
          <w:sz w:val="22"/>
          <w:szCs w:val="22"/>
          <w:highlight w:val="none"/>
        </w:rPr>
      </w:pPr>
      <w:r>
        <w:rPr>
          <w:rFonts w:hint="eastAsia" w:cs="宋体"/>
          <w:sz w:val="22"/>
          <w:szCs w:val="22"/>
          <w:highlight w:val="none"/>
        </w:rPr>
        <w:t>   地    址：</w:t>
      </w:r>
      <w:r>
        <w:rPr>
          <w:rFonts w:hint="eastAsia"/>
          <w:sz w:val="21"/>
          <w:szCs w:val="21"/>
          <w:highlight w:val="none"/>
        </w:rPr>
        <w:t>宁波市江北区慈城镇解放路8号</w:t>
      </w:r>
      <w:r>
        <w:rPr>
          <w:rFonts w:hint="eastAsia" w:cs="宋体"/>
          <w:sz w:val="22"/>
          <w:szCs w:val="22"/>
          <w:highlight w:val="none"/>
        </w:rPr>
        <w:t> </w:t>
      </w:r>
    </w:p>
    <w:p>
      <w:pPr>
        <w:pStyle w:val="34"/>
        <w:spacing w:line="430" w:lineRule="exact"/>
        <w:ind w:firstLine="440" w:firstLineChars="200"/>
        <w:rPr>
          <w:rFonts w:hint="eastAsia" w:cs="宋体"/>
          <w:color w:val="000000"/>
          <w:sz w:val="22"/>
          <w:szCs w:val="22"/>
          <w:highlight w:val="none"/>
        </w:rPr>
      </w:pPr>
      <w:r>
        <w:rPr>
          <w:rFonts w:hint="eastAsia" w:cs="宋体"/>
          <w:color w:val="000000"/>
          <w:sz w:val="22"/>
          <w:szCs w:val="22"/>
          <w:highlight w:val="none"/>
        </w:rPr>
        <w:t>项目联系人（询问）：罗老师 </w:t>
      </w:r>
    </w:p>
    <w:p>
      <w:pPr>
        <w:pStyle w:val="34"/>
        <w:spacing w:line="430" w:lineRule="exact"/>
        <w:ind w:firstLine="440" w:firstLineChars="200"/>
        <w:rPr>
          <w:rFonts w:hint="eastAsia" w:cs="宋体"/>
          <w:color w:val="000000"/>
          <w:sz w:val="22"/>
          <w:szCs w:val="22"/>
          <w:highlight w:val="none"/>
        </w:rPr>
      </w:pPr>
      <w:r>
        <w:rPr>
          <w:rFonts w:hint="eastAsia" w:cs="宋体"/>
          <w:color w:val="000000"/>
          <w:sz w:val="22"/>
          <w:szCs w:val="22"/>
          <w:highlight w:val="none"/>
        </w:rPr>
        <w:t>项目联系方式（询问）：</w:t>
      </w:r>
      <w:r>
        <w:rPr>
          <w:rFonts w:hint="eastAsia" w:ascii="宋体" w:hAnsi="宋体" w:cs="宋体"/>
          <w:sz w:val="22"/>
          <w:szCs w:val="22"/>
          <w:highlight w:val="none"/>
          <w:lang w:eastAsia="zh-CN"/>
        </w:rPr>
        <w:t>0574-87524126</w:t>
      </w:r>
    </w:p>
    <w:p>
      <w:pPr>
        <w:pStyle w:val="34"/>
        <w:spacing w:line="430" w:lineRule="exact"/>
        <w:ind w:firstLine="440" w:firstLineChars="200"/>
        <w:rPr>
          <w:rFonts w:hint="eastAsia" w:cs="宋体"/>
          <w:color w:val="000000"/>
          <w:sz w:val="22"/>
          <w:szCs w:val="22"/>
          <w:highlight w:val="none"/>
        </w:rPr>
      </w:pPr>
      <w:r>
        <w:rPr>
          <w:rFonts w:hint="eastAsia" w:cs="宋体"/>
          <w:color w:val="000000"/>
          <w:sz w:val="22"/>
          <w:szCs w:val="22"/>
          <w:highlight w:val="none"/>
        </w:rPr>
        <w:t>质疑联系人：罗老师    </w:t>
      </w:r>
    </w:p>
    <w:p>
      <w:pPr>
        <w:pStyle w:val="34"/>
        <w:spacing w:line="430" w:lineRule="exact"/>
        <w:ind w:firstLine="440" w:firstLineChars="200"/>
        <w:rPr>
          <w:rFonts w:hint="eastAsia" w:cs="宋体"/>
          <w:color w:val="000000"/>
          <w:sz w:val="22"/>
          <w:szCs w:val="22"/>
          <w:highlight w:val="none"/>
        </w:rPr>
      </w:pPr>
      <w:r>
        <w:rPr>
          <w:rFonts w:hint="eastAsia" w:cs="宋体"/>
          <w:color w:val="000000"/>
          <w:sz w:val="22"/>
          <w:szCs w:val="22"/>
          <w:highlight w:val="none"/>
        </w:rPr>
        <w:t>质疑联系方式：</w:t>
      </w:r>
      <w:r>
        <w:rPr>
          <w:rFonts w:hint="eastAsia" w:ascii="宋体" w:hAnsi="宋体" w:cs="宋体"/>
          <w:sz w:val="22"/>
          <w:szCs w:val="22"/>
          <w:highlight w:val="none"/>
          <w:lang w:eastAsia="zh-CN"/>
        </w:rPr>
        <w:t>0574-87524126</w:t>
      </w:r>
    </w:p>
    <w:p>
      <w:pPr>
        <w:pStyle w:val="34"/>
        <w:spacing w:line="430" w:lineRule="exact"/>
        <w:rPr>
          <w:rFonts w:hint="eastAsia" w:cs="宋体"/>
          <w:sz w:val="22"/>
          <w:szCs w:val="22"/>
          <w:highlight w:val="none"/>
        </w:rPr>
      </w:pPr>
    </w:p>
    <w:p>
      <w:pPr>
        <w:pStyle w:val="34"/>
        <w:spacing w:line="430" w:lineRule="exact"/>
        <w:rPr>
          <w:rFonts w:hint="eastAsia" w:cs="宋体"/>
          <w:sz w:val="22"/>
          <w:szCs w:val="22"/>
          <w:highlight w:val="none"/>
        </w:rPr>
      </w:pPr>
      <w:r>
        <w:rPr>
          <w:rFonts w:hint="eastAsia" w:cs="宋体"/>
          <w:sz w:val="22"/>
          <w:szCs w:val="22"/>
          <w:highlight w:val="none"/>
        </w:rPr>
        <w:t>   2.采购代理机构信息            </w:t>
      </w:r>
    </w:p>
    <w:p>
      <w:pPr>
        <w:pStyle w:val="34"/>
        <w:spacing w:line="430" w:lineRule="exact"/>
        <w:rPr>
          <w:rFonts w:hint="eastAsia" w:cs="宋体"/>
          <w:sz w:val="22"/>
          <w:szCs w:val="22"/>
          <w:highlight w:val="none"/>
        </w:rPr>
      </w:pPr>
      <w:r>
        <w:rPr>
          <w:rFonts w:hint="eastAsia" w:cs="宋体"/>
          <w:sz w:val="22"/>
          <w:szCs w:val="22"/>
          <w:highlight w:val="none"/>
        </w:rPr>
        <w:t>   名    称：宁波安全三江工程咨询招标代理有限公司             </w:t>
      </w:r>
    </w:p>
    <w:p>
      <w:pPr>
        <w:pStyle w:val="34"/>
        <w:spacing w:line="430" w:lineRule="exact"/>
        <w:rPr>
          <w:rFonts w:hint="eastAsia" w:cs="宋体"/>
          <w:sz w:val="22"/>
          <w:szCs w:val="22"/>
          <w:highlight w:val="none"/>
        </w:rPr>
      </w:pPr>
      <w:r>
        <w:rPr>
          <w:rFonts w:hint="eastAsia" w:cs="宋体"/>
          <w:sz w:val="22"/>
          <w:szCs w:val="22"/>
          <w:highlight w:val="none"/>
        </w:rPr>
        <w:t>   地    址：</w:t>
      </w:r>
      <w:r>
        <w:rPr>
          <w:rFonts w:hint="eastAsia"/>
          <w:sz w:val="21"/>
          <w:szCs w:val="21"/>
          <w:highlight w:val="none"/>
        </w:rPr>
        <w:t>宁波市江北区世茂日湖中心1号楼15楼</w:t>
      </w:r>
      <w:r>
        <w:rPr>
          <w:rFonts w:hint="eastAsia" w:cs="宋体"/>
          <w:sz w:val="22"/>
          <w:szCs w:val="22"/>
          <w:highlight w:val="none"/>
        </w:rPr>
        <w:t>             </w:t>
      </w:r>
    </w:p>
    <w:p>
      <w:pPr>
        <w:pStyle w:val="34"/>
        <w:spacing w:line="430" w:lineRule="exact"/>
        <w:rPr>
          <w:rFonts w:hint="eastAsia" w:cs="宋体"/>
          <w:sz w:val="22"/>
          <w:szCs w:val="22"/>
          <w:highlight w:val="none"/>
        </w:rPr>
      </w:pPr>
      <w:r>
        <w:rPr>
          <w:rFonts w:hint="eastAsia" w:cs="宋体"/>
          <w:sz w:val="22"/>
          <w:szCs w:val="22"/>
          <w:highlight w:val="none"/>
        </w:rPr>
        <w:t>   项目联系人（询问）：吴</w:t>
      </w:r>
      <w:r>
        <w:rPr>
          <w:rFonts w:hint="eastAsia" w:cs="宋体"/>
          <w:sz w:val="22"/>
          <w:szCs w:val="22"/>
          <w:highlight w:val="none"/>
          <w:lang w:eastAsia="zh-CN"/>
        </w:rPr>
        <w:t>佳海、</w:t>
      </w:r>
      <w:r>
        <w:rPr>
          <w:rFonts w:hint="eastAsia" w:cs="宋体"/>
          <w:sz w:val="22"/>
          <w:szCs w:val="22"/>
          <w:highlight w:val="none"/>
          <w:lang w:val="en-US" w:eastAsia="zh-CN"/>
        </w:rPr>
        <w:t>方芳、刘瑜</w:t>
      </w:r>
      <w:r>
        <w:rPr>
          <w:rFonts w:hint="eastAsia" w:cs="宋体"/>
          <w:sz w:val="22"/>
          <w:szCs w:val="22"/>
          <w:highlight w:val="none"/>
        </w:rPr>
        <w:t>           </w:t>
      </w:r>
    </w:p>
    <w:p>
      <w:pPr>
        <w:pStyle w:val="34"/>
        <w:spacing w:line="430" w:lineRule="exact"/>
        <w:rPr>
          <w:rFonts w:hint="eastAsia" w:cs="宋体"/>
          <w:sz w:val="22"/>
          <w:szCs w:val="22"/>
          <w:highlight w:val="none"/>
        </w:rPr>
      </w:pPr>
      <w:r>
        <w:rPr>
          <w:rFonts w:hint="eastAsia" w:cs="宋体"/>
          <w:sz w:val="22"/>
          <w:szCs w:val="22"/>
          <w:highlight w:val="none"/>
        </w:rPr>
        <w:t>   项目联系方式（询问）：0574-87730719</w:t>
      </w:r>
    </w:p>
    <w:p>
      <w:pPr>
        <w:pStyle w:val="34"/>
        <w:spacing w:line="430" w:lineRule="exact"/>
        <w:rPr>
          <w:rFonts w:hint="eastAsia" w:cs="宋体"/>
          <w:sz w:val="22"/>
          <w:szCs w:val="22"/>
          <w:highlight w:val="none"/>
        </w:rPr>
      </w:pPr>
      <w:r>
        <w:rPr>
          <w:rFonts w:hint="eastAsia" w:cs="宋体"/>
          <w:sz w:val="22"/>
          <w:szCs w:val="22"/>
          <w:highlight w:val="none"/>
        </w:rPr>
        <w:t>   质疑联系人：</w:t>
      </w:r>
      <w:r>
        <w:rPr>
          <w:rFonts w:hint="eastAsia" w:cs="宋体"/>
          <w:sz w:val="22"/>
          <w:szCs w:val="22"/>
          <w:highlight w:val="none"/>
          <w:lang w:val="en-US" w:eastAsia="zh-CN"/>
        </w:rPr>
        <w:t>刘瑜</w:t>
      </w:r>
      <w:r>
        <w:rPr>
          <w:rFonts w:hint="eastAsia" w:cs="宋体"/>
          <w:sz w:val="22"/>
          <w:szCs w:val="22"/>
          <w:highlight w:val="none"/>
        </w:rPr>
        <w:t xml:space="preserve">            </w:t>
      </w:r>
    </w:p>
    <w:p>
      <w:pPr>
        <w:pStyle w:val="34"/>
        <w:spacing w:line="430" w:lineRule="exact"/>
        <w:rPr>
          <w:rFonts w:hint="eastAsia" w:cs="宋体"/>
          <w:sz w:val="22"/>
          <w:szCs w:val="22"/>
          <w:highlight w:val="none"/>
        </w:rPr>
      </w:pPr>
      <w:r>
        <w:rPr>
          <w:rFonts w:hint="eastAsia" w:cs="宋体"/>
          <w:sz w:val="22"/>
          <w:szCs w:val="22"/>
          <w:highlight w:val="none"/>
        </w:rPr>
        <w:t>   质疑联系方式：0574-87280763　　　　　　     </w:t>
      </w:r>
    </w:p>
    <w:p>
      <w:pPr>
        <w:pStyle w:val="34"/>
        <w:spacing w:line="430" w:lineRule="exact"/>
        <w:rPr>
          <w:rFonts w:hint="eastAsia" w:cs="宋体"/>
          <w:sz w:val="22"/>
          <w:szCs w:val="22"/>
          <w:highlight w:val="none"/>
        </w:rPr>
      </w:pPr>
      <w:r>
        <w:rPr>
          <w:rFonts w:hint="eastAsia" w:cs="宋体"/>
          <w:sz w:val="22"/>
          <w:szCs w:val="22"/>
          <w:highlight w:val="none"/>
        </w:rPr>
        <w:t xml:space="preserve">    </w:t>
      </w:r>
      <w:r>
        <w:rPr>
          <w:rFonts w:hint="eastAsia" w:cs="宋体"/>
          <w:sz w:val="22"/>
          <w:szCs w:val="22"/>
          <w:highlight w:val="none"/>
        </w:rPr>
        <w:br w:type="textWrapping"/>
      </w:r>
      <w:r>
        <w:rPr>
          <w:rFonts w:hint="eastAsia" w:cs="宋体"/>
          <w:sz w:val="22"/>
          <w:szCs w:val="22"/>
          <w:highlight w:val="none"/>
        </w:rPr>
        <w:t>   3.同级政府采购监督管理部门            </w:t>
      </w:r>
    </w:p>
    <w:p>
      <w:pPr>
        <w:pStyle w:val="34"/>
        <w:spacing w:line="430" w:lineRule="exact"/>
        <w:rPr>
          <w:rFonts w:hint="eastAsia" w:cs="宋体"/>
          <w:sz w:val="22"/>
          <w:szCs w:val="22"/>
          <w:highlight w:val="none"/>
        </w:rPr>
      </w:pPr>
      <w:r>
        <w:rPr>
          <w:rFonts w:hint="eastAsia" w:cs="宋体"/>
          <w:sz w:val="22"/>
          <w:szCs w:val="22"/>
          <w:highlight w:val="none"/>
        </w:rPr>
        <w:t>   名    称：宁波市江北区财政局             </w:t>
      </w:r>
    </w:p>
    <w:p>
      <w:pPr>
        <w:pStyle w:val="34"/>
        <w:spacing w:line="430" w:lineRule="exact"/>
        <w:rPr>
          <w:rFonts w:hint="eastAsia" w:cs="宋体"/>
          <w:sz w:val="22"/>
          <w:szCs w:val="22"/>
          <w:highlight w:val="none"/>
        </w:rPr>
      </w:pPr>
      <w:r>
        <w:rPr>
          <w:rFonts w:hint="eastAsia" w:cs="宋体"/>
          <w:sz w:val="22"/>
          <w:szCs w:val="22"/>
          <w:highlight w:val="none"/>
        </w:rPr>
        <w:t>   地    址：</w:t>
      </w:r>
      <w:r>
        <w:rPr>
          <w:rFonts w:hint="eastAsia" w:cs="宋体"/>
          <w:color w:val="000000"/>
          <w:sz w:val="22"/>
          <w:szCs w:val="22"/>
          <w:highlight w:val="none"/>
        </w:rPr>
        <w:t>宁波市江北区大庆南路181号</w:t>
      </w:r>
      <w:r>
        <w:rPr>
          <w:rFonts w:hint="eastAsia" w:cs="宋体"/>
          <w:sz w:val="22"/>
          <w:szCs w:val="22"/>
          <w:highlight w:val="none"/>
        </w:rPr>
        <w:t>             </w:t>
      </w:r>
    </w:p>
    <w:p>
      <w:pPr>
        <w:pStyle w:val="34"/>
        <w:spacing w:line="430" w:lineRule="exact"/>
        <w:rPr>
          <w:rFonts w:hint="eastAsia" w:cs="宋体"/>
          <w:sz w:val="22"/>
          <w:szCs w:val="22"/>
          <w:highlight w:val="none"/>
        </w:rPr>
      </w:pPr>
      <w:r>
        <w:rPr>
          <w:rFonts w:hint="eastAsia" w:cs="宋体"/>
          <w:sz w:val="22"/>
          <w:szCs w:val="22"/>
          <w:highlight w:val="none"/>
        </w:rPr>
        <w:t>   联系人 ：张老师             </w:t>
      </w:r>
    </w:p>
    <w:p>
      <w:pPr>
        <w:pStyle w:val="34"/>
        <w:spacing w:line="430" w:lineRule="exact"/>
        <w:ind w:firstLine="440" w:firstLineChars="200"/>
        <w:rPr>
          <w:rFonts w:hint="eastAsia" w:cs="Arial"/>
          <w:color w:val="000000"/>
          <w:sz w:val="22"/>
          <w:szCs w:val="22"/>
          <w:highlight w:val="none"/>
        </w:rPr>
      </w:pPr>
      <w:r>
        <w:rPr>
          <w:rFonts w:hint="eastAsia" w:cs="宋体"/>
          <w:sz w:val="22"/>
          <w:szCs w:val="22"/>
          <w:highlight w:val="none"/>
        </w:rPr>
        <w:t>监督投诉电话：0574-87388094        </w:t>
      </w:r>
      <w:r>
        <w:rPr>
          <w:rFonts w:hint="eastAsia" w:cs="宋体"/>
          <w:sz w:val="22"/>
          <w:szCs w:val="22"/>
          <w:highlight w:val="none"/>
        </w:rPr>
        <w:br w:type="textWrapping"/>
      </w:r>
    </w:p>
    <w:p>
      <w:pPr>
        <w:pStyle w:val="34"/>
        <w:spacing w:line="440" w:lineRule="exact"/>
        <w:rPr>
          <w:rFonts w:hint="eastAsia" w:cs="宋体"/>
          <w:sz w:val="22"/>
          <w:szCs w:val="22"/>
          <w:highlight w:val="none"/>
        </w:rPr>
      </w:pPr>
      <w:r>
        <w:rPr>
          <w:rFonts w:hint="eastAsia" w:cs="宋体"/>
          <w:sz w:val="22"/>
          <w:szCs w:val="22"/>
          <w:highlight w:val="none"/>
        </w:rPr>
        <w:t>若对项目采购电子交易系统操作有疑问，可登录政采云（https://www.zcygov.cn/），点击右侧咨询小采，获取采小蜜智能服务管家帮助，或拨打政采云服务热线400-881-7190获取热线服务帮助。       </w:t>
      </w:r>
    </w:p>
    <w:p>
      <w:pPr>
        <w:pStyle w:val="68"/>
        <w:widowControl w:val="0"/>
        <w:spacing w:after="0" w:afterLines="0" w:line="440" w:lineRule="exact"/>
        <w:ind w:right="321" w:rightChars="153" w:firstLine="0" w:firstLineChars="0"/>
        <w:rPr>
          <w:rFonts w:hint="eastAsia" w:ascii="宋体" w:hAnsi="宋体" w:cs="Arial"/>
          <w:color w:val="000000"/>
          <w:sz w:val="22"/>
          <w:szCs w:val="22"/>
          <w:highlight w:val="none"/>
        </w:rPr>
      </w:pPr>
      <w:r>
        <w:rPr>
          <w:rFonts w:hint="eastAsia" w:ascii="宋体" w:hAnsi="宋体" w:cs="宋体"/>
          <w:sz w:val="22"/>
          <w:szCs w:val="22"/>
          <w:highlight w:val="none"/>
        </w:rPr>
        <w:t>CA问题联系电话（人工）：汇信CA 400-888-4636；天谷CA 400-087-8198。</w:t>
      </w:r>
    </w:p>
    <w:p>
      <w:pPr>
        <w:pStyle w:val="21"/>
        <w:snapToGrid w:val="0"/>
        <w:spacing w:before="120" w:after="120" w:line="440" w:lineRule="exact"/>
        <w:jc w:val="center"/>
        <w:outlineLvl w:val="0"/>
        <w:rPr>
          <w:rFonts w:hint="eastAsia" w:ascii="黑体" w:hAnsi="宋体" w:eastAsia="黑体"/>
          <w:color w:val="000000"/>
          <w:sz w:val="30"/>
          <w:szCs w:val="30"/>
          <w:highlight w:val="none"/>
        </w:rPr>
      </w:pPr>
      <w:r>
        <w:rPr>
          <w:rFonts w:hAnsi="宋体"/>
          <w:color w:val="000000"/>
          <w:highlight w:val="none"/>
        </w:rPr>
        <w:br w:type="page"/>
      </w:r>
      <w:r>
        <w:rPr>
          <w:rFonts w:hint="eastAsia" w:ascii="黑体" w:hAnsi="宋体" w:eastAsia="黑体"/>
          <w:color w:val="000000"/>
          <w:sz w:val="30"/>
          <w:szCs w:val="30"/>
          <w:highlight w:val="none"/>
        </w:rPr>
        <w:t>第二章  招标需求</w:t>
      </w:r>
    </w:p>
    <w:p>
      <w:pPr>
        <w:rPr>
          <w:rFonts w:hint="eastAsia"/>
          <w:color w:val="000000"/>
          <w:highlight w:val="none"/>
        </w:rPr>
      </w:pPr>
    </w:p>
    <w:p>
      <w:pPr>
        <w:pStyle w:val="3"/>
        <w:tabs>
          <w:tab w:val="left" w:pos="1560"/>
        </w:tabs>
        <w:spacing w:before="0" w:beforeLines="0" w:after="0" w:afterLines="0" w:line="500" w:lineRule="exact"/>
        <w:ind w:firstLine="442" w:firstLineChars="200"/>
        <w:jc w:val="left"/>
        <w:rPr>
          <w:rFonts w:hint="eastAsia" w:ascii="宋体" w:hAnsi="宋体" w:cs="宋体"/>
          <w:color w:val="000000"/>
          <w:sz w:val="22"/>
          <w:szCs w:val="22"/>
          <w:highlight w:val="none"/>
        </w:rPr>
      </w:pPr>
      <w:r>
        <w:rPr>
          <w:rFonts w:hint="eastAsia" w:ascii="宋体" w:hAnsi="宋体" w:cs="宋体"/>
          <w:color w:val="000000"/>
          <w:sz w:val="22"/>
          <w:szCs w:val="22"/>
          <w:highlight w:val="none"/>
        </w:rPr>
        <w:t>一、项目概况</w:t>
      </w:r>
    </w:p>
    <w:p>
      <w:pPr>
        <w:pStyle w:val="37"/>
        <w:widowControl/>
        <w:spacing w:beforeLines="0" w:after="0" w:afterLines="0" w:line="500" w:lineRule="exact"/>
        <w:ind w:firstLine="440" w:firstLineChars="200"/>
        <w:jc w:val="left"/>
        <w:rPr>
          <w:rFonts w:hint="eastAsia" w:ascii="宋体" w:hAnsi="宋体" w:cs="宋体"/>
          <w:color w:val="000000"/>
          <w:sz w:val="22"/>
          <w:szCs w:val="22"/>
          <w:highlight w:val="none"/>
        </w:rPr>
      </w:pPr>
      <w:r>
        <w:rPr>
          <w:rFonts w:hint="eastAsia" w:ascii="宋体" w:hAnsi="宋体" w:cs="宋体"/>
          <w:color w:val="000000"/>
          <w:sz w:val="22"/>
          <w:szCs w:val="22"/>
          <w:highlight w:val="none"/>
        </w:rPr>
        <w:t>1、建设目标</w:t>
      </w:r>
    </w:p>
    <w:p>
      <w:pPr>
        <w:pStyle w:val="37"/>
        <w:widowControl/>
        <w:spacing w:beforeLines="0" w:after="0" w:afterLines="0" w:line="500" w:lineRule="exact"/>
        <w:ind w:firstLine="440" w:firstLineChars="200"/>
        <w:jc w:val="left"/>
        <w:rPr>
          <w:rFonts w:hint="eastAsia" w:ascii="宋体" w:hAnsi="宋体" w:cs="宋体"/>
          <w:color w:val="000000"/>
          <w:sz w:val="22"/>
          <w:szCs w:val="22"/>
          <w:highlight w:val="none"/>
        </w:rPr>
      </w:pPr>
      <w:r>
        <w:rPr>
          <w:rFonts w:hint="eastAsia" w:ascii="宋体" w:hAnsi="宋体" w:cs="宋体"/>
          <w:sz w:val="22"/>
          <w:szCs w:val="22"/>
          <w:highlight w:val="none"/>
          <w:lang w:bidi="en-US"/>
        </w:rPr>
        <w:t>构建全域（或镇区）可视可操作可控的管理系统，提高管理效益，提升管理水平。充分利用物联网、云计算、大数据、人工智能、互联网等新一代信息技术，以数据驱动为核心，以有效服务民生为宗旨，通过资源整合、手段创新、功能拓展，建设一套符合慈城本地实际的快速发现问题、高效解决问题、全方位分析问题和智能化预警问题的综合</w:t>
      </w:r>
      <w:r>
        <w:rPr>
          <w:rFonts w:hint="eastAsia" w:ascii="宋体" w:hAnsi="宋体" w:cs="宋体"/>
          <w:sz w:val="22"/>
          <w:szCs w:val="22"/>
          <w:highlight w:val="none"/>
          <w:lang w:val="en-US" w:eastAsia="zh-Hans" w:bidi="en-US"/>
        </w:rPr>
        <w:t>治</w:t>
      </w:r>
      <w:r>
        <w:rPr>
          <w:rFonts w:hint="eastAsia" w:ascii="宋体" w:hAnsi="宋体" w:cs="宋体"/>
          <w:sz w:val="22"/>
          <w:szCs w:val="22"/>
          <w:highlight w:val="none"/>
          <w:lang w:bidi="en-US"/>
        </w:rPr>
        <w:t>理平台，实现城市管理要素、城市管理过程、城市管理决策等全方位的数字化与智能化，推动城市管理公共服务能力的提升，促进城市管理工作由被动向主动、静态向动态、粗放向精细、无序向规范转变。</w:t>
      </w:r>
    </w:p>
    <w:p>
      <w:pPr>
        <w:pStyle w:val="37"/>
        <w:widowControl/>
        <w:numPr>
          <w:ilvl w:val="0"/>
          <w:numId w:val="6"/>
        </w:numPr>
        <w:spacing w:beforeLines="0" w:after="0" w:afterLines="0" w:line="500" w:lineRule="exact"/>
        <w:ind w:firstLine="440" w:firstLineChars="200"/>
        <w:jc w:val="left"/>
        <w:rPr>
          <w:rFonts w:hint="eastAsia" w:ascii="宋体" w:hAnsi="宋体" w:cs="宋体"/>
          <w:color w:val="000000"/>
          <w:sz w:val="22"/>
          <w:szCs w:val="22"/>
          <w:highlight w:val="none"/>
        </w:rPr>
      </w:pPr>
      <w:r>
        <w:rPr>
          <w:rFonts w:hint="eastAsia" w:ascii="宋体" w:hAnsi="宋体" w:cs="宋体"/>
          <w:color w:val="000000"/>
          <w:sz w:val="22"/>
          <w:szCs w:val="22"/>
          <w:highlight w:val="none"/>
        </w:rPr>
        <w:t>建设内容</w:t>
      </w:r>
    </w:p>
    <w:p>
      <w:pPr>
        <w:pStyle w:val="37"/>
        <w:widowControl/>
        <w:spacing w:beforeLines="0" w:after="0" w:afterLines="0" w:line="500" w:lineRule="exact"/>
        <w:ind w:firstLine="440" w:firstLineChars="200"/>
        <w:jc w:val="left"/>
        <w:rPr>
          <w:rFonts w:hint="eastAsia" w:ascii="宋体" w:hAnsi="宋体" w:cs="宋体"/>
          <w:color w:val="000000"/>
          <w:sz w:val="22"/>
          <w:szCs w:val="22"/>
          <w:highlight w:val="none"/>
        </w:rPr>
      </w:pPr>
      <w:r>
        <w:rPr>
          <w:rFonts w:hint="eastAsia" w:ascii="宋体" w:hAnsi="宋体" w:cs="宋体"/>
          <w:color w:val="000000"/>
          <w:sz w:val="22"/>
          <w:szCs w:val="22"/>
          <w:highlight w:val="none"/>
        </w:rPr>
        <w:t>项目建设内容</w:t>
      </w:r>
      <w:r>
        <w:rPr>
          <w:rFonts w:hint="eastAsia" w:ascii="宋体" w:hAnsi="宋体" w:cs="宋体"/>
          <w:color w:val="000000"/>
          <w:sz w:val="22"/>
          <w:szCs w:val="22"/>
          <w:highlight w:val="none"/>
          <w:lang w:eastAsia="zh-Hans"/>
        </w:rPr>
        <w:t>为</w:t>
      </w:r>
      <w:r>
        <w:rPr>
          <w:rFonts w:hint="eastAsia" w:ascii="宋体" w:hAnsi="宋体" w:cs="宋体"/>
          <w:color w:val="000000"/>
          <w:sz w:val="22"/>
          <w:szCs w:val="22"/>
          <w:highlight w:val="none"/>
        </w:rPr>
        <w:t>慈城古镇景区综合信息</w:t>
      </w:r>
      <w:r>
        <w:rPr>
          <w:rFonts w:hint="eastAsia" w:ascii="宋体" w:hAnsi="宋体" w:cs="宋体"/>
          <w:color w:val="000000"/>
          <w:sz w:val="22"/>
          <w:szCs w:val="22"/>
          <w:highlight w:val="none"/>
          <w:lang w:val="en-US" w:eastAsia="zh-Hans"/>
        </w:rPr>
        <w:t>治</w:t>
      </w:r>
      <w:r>
        <w:rPr>
          <w:rFonts w:hint="eastAsia" w:ascii="宋体" w:hAnsi="宋体" w:cs="宋体"/>
          <w:color w:val="000000"/>
          <w:sz w:val="22"/>
          <w:szCs w:val="22"/>
          <w:highlight w:val="none"/>
        </w:rPr>
        <w:t>理</w:t>
      </w:r>
      <w:r>
        <w:rPr>
          <w:rFonts w:hint="eastAsia" w:ascii="宋体" w:hAnsi="宋体" w:cs="宋体"/>
          <w:sz w:val="22"/>
          <w:szCs w:val="22"/>
          <w:highlight w:val="none"/>
          <w:lang w:bidi="en-US"/>
        </w:rPr>
        <w:t>平台</w:t>
      </w:r>
      <w:r>
        <w:rPr>
          <w:rFonts w:hint="eastAsia" w:ascii="宋体" w:hAnsi="宋体" w:cs="宋体"/>
          <w:sz w:val="22"/>
          <w:szCs w:val="22"/>
          <w:highlight w:val="none"/>
          <w:lang w:eastAsia="zh-Hans" w:bidi="en-US"/>
        </w:rPr>
        <w:t>建设</w:t>
      </w:r>
      <w:r>
        <w:rPr>
          <w:rFonts w:hint="eastAsia" w:ascii="宋体" w:hAnsi="宋体" w:cs="宋体"/>
          <w:sz w:val="22"/>
          <w:szCs w:val="22"/>
          <w:highlight w:val="none"/>
          <w:lang w:bidi="en-US"/>
        </w:rPr>
        <w:t>及古城范围内的硬件基础设施建设</w:t>
      </w:r>
      <w:r>
        <w:rPr>
          <w:rFonts w:hint="eastAsia" w:ascii="宋体" w:hAnsi="宋体" w:cs="宋体"/>
          <w:color w:val="000000"/>
          <w:sz w:val="22"/>
          <w:szCs w:val="22"/>
          <w:highlight w:val="none"/>
        </w:rPr>
        <w:t>。</w:t>
      </w:r>
    </w:p>
    <w:p>
      <w:pPr>
        <w:pStyle w:val="37"/>
        <w:widowControl/>
        <w:numPr>
          <w:ilvl w:val="0"/>
          <w:numId w:val="6"/>
        </w:numPr>
        <w:spacing w:beforeLines="0" w:after="0" w:afterLines="0" w:line="500" w:lineRule="exact"/>
        <w:ind w:firstLine="440" w:firstLineChars="200"/>
        <w:jc w:val="left"/>
        <w:rPr>
          <w:rFonts w:hint="eastAsia" w:ascii="宋体" w:hAnsi="宋体" w:cs="宋体"/>
          <w:color w:val="000000"/>
          <w:sz w:val="22"/>
          <w:szCs w:val="22"/>
          <w:highlight w:val="none"/>
        </w:rPr>
      </w:pPr>
      <w:r>
        <w:rPr>
          <w:rFonts w:hint="eastAsia" w:ascii="宋体" w:hAnsi="宋体" w:cs="宋体"/>
          <w:color w:val="000000"/>
          <w:sz w:val="22"/>
          <w:szCs w:val="22"/>
          <w:highlight w:val="none"/>
        </w:rPr>
        <w:t>建设地点</w:t>
      </w:r>
    </w:p>
    <w:p>
      <w:pPr>
        <w:widowControl/>
        <w:spacing w:beforeLines="0" w:afterLines="0" w:line="500" w:lineRule="exact"/>
        <w:ind w:firstLine="440" w:firstLineChars="200"/>
        <w:jc w:val="left"/>
        <w:rPr>
          <w:rFonts w:hint="eastAsia" w:ascii="宋体" w:hAnsi="宋体" w:cs="宋体"/>
          <w:color w:val="000000"/>
          <w:sz w:val="22"/>
          <w:szCs w:val="22"/>
          <w:highlight w:val="none"/>
        </w:rPr>
      </w:pPr>
      <w:r>
        <w:rPr>
          <w:rFonts w:hint="eastAsia" w:ascii="宋体" w:hAnsi="宋体" w:cs="宋体"/>
          <w:color w:val="000000"/>
          <w:sz w:val="22"/>
          <w:szCs w:val="22"/>
          <w:highlight w:val="none"/>
        </w:rPr>
        <w:t>建设地点：</w:t>
      </w:r>
      <w:r>
        <w:rPr>
          <w:rFonts w:hint="eastAsia" w:ascii="宋体" w:hAnsi="宋体" w:cs="宋体"/>
          <w:color w:val="000000"/>
          <w:sz w:val="22"/>
          <w:szCs w:val="22"/>
          <w:highlight w:val="none"/>
          <w:lang w:eastAsia="zh-Hans"/>
        </w:rPr>
        <w:t>慈城古镇</w:t>
      </w:r>
    </w:p>
    <w:p>
      <w:pPr>
        <w:pStyle w:val="3"/>
        <w:tabs>
          <w:tab w:val="left" w:pos="1560"/>
        </w:tabs>
        <w:spacing w:before="0" w:beforeLines="0" w:after="0" w:afterLines="0" w:line="500" w:lineRule="exact"/>
        <w:ind w:firstLine="442" w:firstLineChars="200"/>
        <w:rPr>
          <w:rFonts w:hint="eastAsia" w:ascii="宋体" w:hAnsi="宋体" w:cs="宋体"/>
          <w:color w:val="000000"/>
          <w:sz w:val="22"/>
          <w:szCs w:val="22"/>
          <w:highlight w:val="none"/>
        </w:rPr>
      </w:pPr>
      <w:r>
        <w:rPr>
          <w:rFonts w:hint="eastAsia" w:ascii="宋体" w:hAnsi="宋体" w:cs="宋体"/>
          <w:color w:val="000000"/>
          <w:sz w:val="22"/>
          <w:szCs w:val="22"/>
          <w:highlight w:val="none"/>
        </w:rPr>
        <w:t>二、采购清单（详见附件）</w:t>
      </w:r>
    </w:p>
    <w:p>
      <w:pPr>
        <w:spacing w:beforeLines="0" w:afterLines="0" w:line="500" w:lineRule="exact"/>
        <w:ind w:firstLine="440" w:firstLineChars="200"/>
        <w:rPr>
          <w:rFonts w:hint="eastAsia" w:ascii="宋体" w:hAnsi="宋体" w:cs="宋体"/>
          <w:color w:val="000000"/>
          <w:sz w:val="22"/>
          <w:szCs w:val="22"/>
          <w:highlight w:val="none"/>
        </w:rPr>
      </w:pPr>
      <w:r>
        <w:rPr>
          <w:rFonts w:hint="eastAsia" w:ascii="宋体" w:hAnsi="宋体" w:cs="宋体"/>
          <w:color w:val="000000"/>
          <w:sz w:val="22"/>
          <w:szCs w:val="22"/>
          <w:highlight w:val="none"/>
        </w:rPr>
        <w:t>▲清单中所列的所有硬件设备及相关配件（除原有利旧设备外）均要求提供全新未拆封的设备。</w:t>
      </w:r>
    </w:p>
    <w:p>
      <w:pPr>
        <w:pStyle w:val="3"/>
        <w:tabs>
          <w:tab w:val="left" w:pos="1560"/>
        </w:tabs>
        <w:spacing w:before="0" w:beforeLines="0" w:after="0" w:afterLines="0" w:line="500" w:lineRule="exact"/>
        <w:ind w:firstLine="440" w:firstLineChars="200"/>
        <w:jc w:val="left"/>
        <w:rPr>
          <w:rFonts w:hint="eastAsia" w:ascii="宋体" w:hAnsi="宋体" w:cs="宋体"/>
          <w:color w:val="000000"/>
          <w:sz w:val="22"/>
          <w:szCs w:val="22"/>
          <w:highlight w:val="none"/>
        </w:rPr>
      </w:pPr>
      <w:r>
        <w:rPr>
          <w:rFonts w:hint="eastAsia" w:ascii="宋体" w:hAnsi="宋体" w:cs="宋体"/>
          <w:b w:val="0"/>
          <w:bCs w:val="0"/>
          <w:color w:val="000000"/>
          <w:kern w:val="2"/>
          <w:sz w:val="22"/>
          <w:szCs w:val="22"/>
          <w:highlight w:val="none"/>
        </w:rPr>
        <w:t>三、</w:t>
      </w:r>
      <w:r>
        <w:rPr>
          <w:rFonts w:hint="eastAsia" w:ascii="宋体" w:hAnsi="宋体" w:cs="宋体"/>
          <w:color w:val="000000"/>
          <w:sz w:val="22"/>
          <w:szCs w:val="22"/>
          <w:highlight w:val="none"/>
        </w:rPr>
        <w:t>技术需求</w:t>
      </w:r>
    </w:p>
    <w:p>
      <w:pPr>
        <w:pStyle w:val="4"/>
        <w:spacing w:before="0" w:beforeLines="0" w:after="0" w:afterLines="0" w:line="500" w:lineRule="exact"/>
        <w:ind w:firstLine="442"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3.1软件技术需求</w:t>
      </w:r>
    </w:p>
    <w:p>
      <w:pPr>
        <w:pStyle w:val="5"/>
        <w:spacing w:beforeLines="0" w:afterLines="0" w:line="500" w:lineRule="exact"/>
        <w:ind w:left="375" w:leftChars="0" w:hanging="375" w:hangingChars="17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r>
        <w:rPr>
          <w:rFonts w:hint="eastAsia" w:ascii="宋体" w:hAnsi="宋体" w:eastAsia="宋体" w:cs="宋体"/>
          <w:color w:val="000000"/>
          <w:sz w:val="22"/>
          <w:szCs w:val="22"/>
          <w:highlight w:val="none"/>
          <w:lang w:eastAsia="zh-Hans"/>
        </w:rPr>
        <w:t>.1</w:t>
      </w:r>
      <w:r>
        <w:rPr>
          <w:rFonts w:hint="eastAsia" w:ascii="宋体" w:hAnsi="宋体" w:eastAsia="宋体" w:cs="宋体"/>
          <w:color w:val="000000"/>
          <w:sz w:val="22"/>
          <w:szCs w:val="22"/>
          <w:highlight w:val="none"/>
        </w:rPr>
        <w:t>.1性能要求</w:t>
      </w:r>
    </w:p>
    <w:p>
      <w:pPr>
        <w:pStyle w:val="50"/>
        <w:snapToGrid w:val="0"/>
        <w:spacing w:beforeLines="0" w:afterLines="0" w:line="500" w:lineRule="exact"/>
        <w:ind w:firstLine="442" w:firstLineChars="200"/>
        <w:rPr>
          <w:rFonts w:hint="eastAsia" w:ascii="宋体" w:hAnsi="宋体" w:eastAsia="宋体" w:cs="宋体"/>
          <w:b/>
          <w:bCs/>
          <w:color w:val="000000"/>
          <w:kern w:val="2"/>
          <w:sz w:val="22"/>
          <w:szCs w:val="22"/>
          <w:highlight w:val="none"/>
        </w:rPr>
      </w:pPr>
      <w:r>
        <w:rPr>
          <w:rFonts w:hint="eastAsia" w:ascii="宋体" w:hAnsi="宋体" w:eastAsia="宋体" w:cs="宋体"/>
          <w:b/>
          <w:bCs/>
          <w:color w:val="000000"/>
          <w:kern w:val="2"/>
          <w:sz w:val="22"/>
          <w:szCs w:val="22"/>
          <w:highlight w:val="none"/>
        </w:rPr>
        <w:t>1、时间特性要求</w:t>
      </w:r>
    </w:p>
    <w:p>
      <w:pPr>
        <w:pStyle w:val="50"/>
        <w:snapToGrid w:val="0"/>
        <w:spacing w:beforeLines="0" w:afterLines="0" w:line="500" w:lineRule="exact"/>
        <w:ind w:firstLine="440" w:firstLineChars="200"/>
        <w:rPr>
          <w:rFonts w:hint="eastAsia" w:ascii="宋体" w:hAnsi="宋体" w:eastAsia="宋体" w:cs="宋体"/>
          <w:color w:val="000000"/>
          <w:kern w:val="2"/>
          <w:sz w:val="22"/>
          <w:szCs w:val="22"/>
          <w:highlight w:val="none"/>
        </w:rPr>
      </w:pPr>
      <w:r>
        <w:rPr>
          <w:rFonts w:hint="eastAsia" w:ascii="宋体" w:hAnsi="宋体" w:eastAsia="宋体" w:cs="宋体"/>
          <w:color w:val="000000"/>
          <w:kern w:val="2"/>
          <w:sz w:val="22"/>
          <w:szCs w:val="22"/>
          <w:highlight w:val="none"/>
        </w:rPr>
        <w:t>在软件方面，响应时间、更新处理时间、数据传送和转换时间、处理和解决问题时间，都比较迅速，能满足用户要求，整体响应时间需要保持在：</w:t>
      </w:r>
    </w:p>
    <w:p>
      <w:pPr>
        <w:pStyle w:val="50"/>
        <w:snapToGrid w:val="0"/>
        <w:spacing w:beforeLines="0" w:afterLines="0" w:line="500" w:lineRule="exact"/>
        <w:ind w:firstLine="440" w:firstLineChars="200"/>
        <w:rPr>
          <w:rFonts w:hint="eastAsia" w:ascii="宋体" w:hAnsi="宋体" w:eastAsia="宋体" w:cs="宋体"/>
          <w:color w:val="000000"/>
          <w:kern w:val="2"/>
          <w:sz w:val="22"/>
          <w:szCs w:val="22"/>
          <w:highlight w:val="none"/>
        </w:rPr>
      </w:pPr>
      <w:r>
        <w:rPr>
          <w:rFonts w:hint="eastAsia" w:ascii="宋体" w:hAnsi="宋体" w:eastAsia="宋体" w:cs="宋体"/>
          <w:color w:val="000000"/>
          <w:kern w:val="2"/>
          <w:sz w:val="22"/>
          <w:szCs w:val="22"/>
          <w:highlight w:val="none"/>
        </w:rPr>
        <w:t>一、B/S系统页面响应1s以内。</w:t>
      </w:r>
    </w:p>
    <w:p>
      <w:pPr>
        <w:pStyle w:val="50"/>
        <w:snapToGrid w:val="0"/>
        <w:spacing w:beforeLines="0" w:afterLines="0" w:line="500" w:lineRule="exact"/>
        <w:ind w:firstLine="440" w:firstLineChars="200"/>
        <w:rPr>
          <w:rFonts w:hint="eastAsia" w:ascii="宋体" w:hAnsi="宋体" w:eastAsia="宋体" w:cs="宋体"/>
          <w:color w:val="000000"/>
          <w:kern w:val="2"/>
          <w:sz w:val="22"/>
          <w:szCs w:val="22"/>
          <w:highlight w:val="none"/>
        </w:rPr>
      </w:pPr>
      <w:r>
        <w:rPr>
          <w:rFonts w:hint="eastAsia" w:ascii="宋体" w:hAnsi="宋体" w:eastAsia="宋体" w:cs="宋体"/>
          <w:color w:val="000000"/>
          <w:kern w:val="2"/>
          <w:sz w:val="22"/>
          <w:szCs w:val="22"/>
          <w:highlight w:val="none"/>
        </w:rPr>
        <w:t>二、GPS定位响应10s以内。</w:t>
      </w:r>
    </w:p>
    <w:p>
      <w:pPr>
        <w:pStyle w:val="50"/>
        <w:snapToGrid w:val="0"/>
        <w:spacing w:beforeLines="0" w:afterLines="0" w:line="500" w:lineRule="exact"/>
        <w:ind w:firstLine="440" w:firstLineChars="200"/>
        <w:rPr>
          <w:rFonts w:hint="eastAsia" w:ascii="宋体" w:hAnsi="宋体" w:eastAsia="宋体" w:cs="宋体"/>
          <w:color w:val="000000"/>
          <w:kern w:val="2"/>
          <w:sz w:val="22"/>
          <w:szCs w:val="22"/>
          <w:highlight w:val="none"/>
        </w:rPr>
      </w:pPr>
      <w:r>
        <w:rPr>
          <w:rFonts w:hint="eastAsia" w:ascii="宋体" w:hAnsi="宋体" w:eastAsia="宋体" w:cs="宋体"/>
          <w:color w:val="000000"/>
          <w:kern w:val="2"/>
          <w:sz w:val="22"/>
          <w:szCs w:val="22"/>
          <w:highlight w:val="none"/>
        </w:rPr>
        <w:t>三、复杂数据统计查询10s以内。</w:t>
      </w:r>
    </w:p>
    <w:p>
      <w:pPr>
        <w:pStyle w:val="50"/>
        <w:snapToGrid w:val="0"/>
        <w:spacing w:beforeLines="0" w:afterLines="0" w:line="500" w:lineRule="exact"/>
        <w:ind w:firstLine="440" w:firstLineChars="200"/>
        <w:rPr>
          <w:rFonts w:hint="eastAsia" w:ascii="宋体" w:hAnsi="宋体" w:eastAsia="宋体" w:cs="宋体"/>
          <w:color w:val="000000"/>
          <w:kern w:val="2"/>
          <w:sz w:val="22"/>
          <w:szCs w:val="22"/>
          <w:highlight w:val="none"/>
        </w:rPr>
      </w:pPr>
      <w:r>
        <w:rPr>
          <w:rFonts w:hint="eastAsia" w:ascii="宋体" w:hAnsi="宋体" w:eastAsia="宋体" w:cs="宋体"/>
          <w:color w:val="000000"/>
          <w:kern w:val="2"/>
          <w:sz w:val="22"/>
          <w:szCs w:val="22"/>
          <w:highlight w:val="none"/>
        </w:rPr>
        <w:t>四、系统中整合相关业务系统的数据应当提供及时更新，各类案件数据同步延迟应不低于1分钟。</w:t>
      </w:r>
    </w:p>
    <w:p>
      <w:pPr>
        <w:pStyle w:val="50"/>
        <w:snapToGrid w:val="0"/>
        <w:spacing w:beforeLines="0" w:afterLines="0" w:line="500" w:lineRule="exact"/>
        <w:ind w:firstLine="442" w:firstLineChars="200"/>
        <w:rPr>
          <w:rFonts w:hint="eastAsia" w:ascii="宋体" w:hAnsi="宋体" w:eastAsia="宋体" w:cs="宋体"/>
          <w:b/>
          <w:bCs/>
          <w:color w:val="000000"/>
          <w:kern w:val="2"/>
          <w:sz w:val="22"/>
          <w:szCs w:val="22"/>
          <w:highlight w:val="none"/>
        </w:rPr>
      </w:pPr>
      <w:bookmarkStart w:id="27" w:name="_Toc55030976"/>
      <w:r>
        <w:rPr>
          <w:rFonts w:hint="eastAsia" w:ascii="宋体" w:hAnsi="宋体" w:eastAsia="宋体" w:cs="宋体"/>
          <w:b/>
          <w:bCs/>
          <w:color w:val="000000"/>
          <w:kern w:val="2"/>
          <w:sz w:val="22"/>
          <w:szCs w:val="22"/>
          <w:highlight w:val="none"/>
        </w:rPr>
        <w:t>2、用户并发数</w:t>
      </w:r>
      <w:bookmarkEnd w:id="27"/>
    </w:p>
    <w:p>
      <w:pPr>
        <w:pStyle w:val="50"/>
        <w:snapToGrid w:val="0"/>
        <w:spacing w:beforeLines="0" w:afterLines="0" w:line="500" w:lineRule="exact"/>
        <w:ind w:firstLine="440" w:firstLineChars="200"/>
        <w:rPr>
          <w:rFonts w:hint="eastAsia" w:ascii="宋体" w:hAnsi="宋体" w:eastAsia="宋体" w:cs="宋体"/>
          <w:color w:val="000000"/>
          <w:kern w:val="2"/>
          <w:sz w:val="22"/>
          <w:szCs w:val="22"/>
          <w:highlight w:val="none"/>
        </w:rPr>
      </w:pPr>
      <w:r>
        <w:rPr>
          <w:rFonts w:hint="eastAsia" w:ascii="宋体" w:hAnsi="宋体" w:eastAsia="宋体" w:cs="宋体"/>
          <w:color w:val="000000"/>
          <w:kern w:val="2"/>
          <w:sz w:val="22"/>
          <w:szCs w:val="22"/>
          <w:highlight w:val="none"/>
        </w:rPr>
        <w:t>一、内部应用系统应当支持并发用户数不小于300个。</w:t>
      </w:r>
    </w:p>
    <w:p>
      <w:pPr>
        <w:pStyle w:val="50"/>
        <w:snapToGrid w:val="0"/>
        <w:spacing w:beforeLines="0" w:afterLines="0" w:line="500" w:lineRule="exact"/>
        <w:ind w:firstLine="440" w:firstLineChars="200"/>
        <w:rPr>
          <w:rFonts w:hint="eastAsia" w:ascii="宋体" w:hAnsi="宋体" w:eastAsia="宋体" w:cs="宋体"/>
          <w:color w:val="000000"/>
          <w:kern w:val="2"/>
          <w:sz w:val="22"/>
          <w:szCs w:val="22"/>
          <w:highlight w:val="none"/>
        </w:rPr>
      </w:pPr>
      <w:r>
        <w:rPr>
          <w:rFonts w:hint="eastAsia" w:ascii="宋体" w:hAnsi="宋体" w:eastAsia="宋体" w:cs="宋体"/>
          <w:color w:val="000000"/>
          <w:kern w:val="2"/>
          <w:sz w:val="22"/>
          <w:szCs w:val="22"/>
          <w:highlight w:val="none"/>
        </w:rPr>
        <w:t>二、最大并发用户数达到其系统设计要求时，各事务平均响应时间不应超过单用户平均响应时间的五倍。</w:t>
      </w:r>
    </w:p>
    <w:p>
      <w:pPr>
        <w:pStyle w:val="50"/>
        <w:snapToGrid w:val="0"/>
        <w:spacing w:beforeLines="0" w:afterLines="0" w:line="500" w:lineRule="exact"/>
        <w:ind w:firstLine="442" w:firstLineChars="200"/>
        <w:rPr>
          <w:rFonts w:hint="eastAsia" w:ascii="宋体" w:hAnsi="宋体" w:eastAsia="宋体" w:cs="宋体"/>
          <w:b/>
          <w:bCs/>
          <w:color w:val="000000"/>
          <w:kern w:val="2"/>
          <w:sz w:val="22"/>
          <w:szCs w:val="22"/>
          <w:highlight w:val="none"/>
        </w:rPr>
      </w:pPr>
      <w:bookmarkStart w:id="28" w:name="_Toc55030977"/>
      <w:r>
        <w:rPr>
          <w:rFonts w:hint="eastAsia" w:ascii="宋体" w:hAnsi="宋体" w:eastAsia="宋体" w:cs="宋体"/>
          <w:b/>
          <w:bCs/>
          <w:color w:val="000000"/>
          <w:kern w:val="2"/>
          <w:sz w:val="22"/>
          <w:szCs w:val="22"/>
          <w:highlight w:val="none"/>
        </w:rPr>
        <w:t>3、系统稳定性</w:t>
      </w:r>
      <w:bookmarkEnd w:id="28"/>
    </w:p>
    <w:p>
      <w:pPr>
        <w:pStyle w:val="50"/>
        <w:snapToGrid w:val="0"/>
        <w:spacing w:beforeLines="0" w:afterLines="0" w:line="500" w:lineRule="exact"/>
        <w:ind w:firstLine="440" w:firstLineChars="200"/>
        <w:rPr>
          <w:rFonts w:hint="eastAsia" w:ascii="宋体" w:hAnsi="宋体" w:eastAsia="宋体" w:cs="宋体"/>
          <w:color w:val="000000"/>
          <w:kern w:val="2"/>
          <w:sz w:val="22"/>
          <w:szCs w:val="22"/>
          <w:highlight w:val="none"/>
        </w:rPr>
      </w:pPr>
      <w:r>
        <w:rPr>
          <w:rFonts w:hint="eastAsia" w:ascii="宋体" w:hAnsi="宋体" w:eastAsia="宋体" w:cs="宋体"/>
          <w:color w:val="000000"/>
          <w:kern w:val="2"/>
          <w:sz w:val="22"/>
          <w:szCs w:val="22"/>
          <w:highlight w:val="none"/>
        </w:rPr>
        <w:t>系统应提供7天×24小时的连续运行，平均故障间隔时间：&gt;7天，平均故障修复时间：&lt;1天。</w:t>
      </w:r>
    </w:p>
    <w:p>
      <w:pPr>
        <w:pStyle w:val="50"/>
        <w:snapToGrid w:val="0"/>
        <w:spacing w:beforeLines="0" w:afterLines="0" w:line="500" w:lineRule="exact"/>
        <w:ind w:firstLine="442" w:firstLineChars="200"/>
        <w:rPr>
          <w:rFonts w:hint="eastAsia" w:ascii="宋体" w:hAnsi="宋体" w:eastAsia="宋体" w:cs="宋体"/>
          <w:b/>
          <w:bCs/>
          <w:color w:val="000000"/>
          <w:kern w:val="2"/>
          <w:sz w:val="22"/>
          <w:szCs w:val="22"/>
          <w:highlight w:val="none"/>
        </w:rPr>
      </w:pPr>
      <w:bookmarkStart w:id="29" w:name="_Toc55030978"/>
      <w:r>
        <w:rPr>
          <w:rFonts w:hint="eastAsia" w:ascii="宋体" w:hAnsi="宋体" w:eastAsia="宋体" w:cs="宋体"/>
          <w:b/>
          <w:bCs/>
          <w:color w:val="000000"/>
          <w:kern w:val="2"/>
          <w:sz w:val="22"/>
          <w:szCs w:val="22"/>
          <w:highlight w:val="none"/>
        </w:rPr>
        <w:t>4、系统安全性</w:t>
      </w:r>
      <w:bookmarkEnd w:id="29"/>
    </w:p>
    <w:p>
      <w:pPr>
        <w:pStyle w:val="50"/>
        <w:snapToGrid w:val="0"/>
        <w:spacing w:beforeLines="0" w:afterLines="0" w:line="500" w:lineRule="exact"/>
        <w:ind w:firstLine="440" w:firstLineChars="200"/>
        <w:rPr>
          <w:rFonts w:hint="eastAsia" w:ascii="宋体" w:hAnsi="宋体" w:eastAsia="宋体" w:cs="宋体"/>
          <w:color w:val="000000"/>
          <w:kern w:val="2"/>
          <w:sz w:val="22"/>
          <w:szCs w:val="22"/>
          <w:highlight w:val="none"/>
        </w:rPr>
      </w:pPr>
      <w:r>
        <w:rPr>
          <w:rFonts w:hint="eastAsia" w:ascii="宋体" w:hAnsi="宋体" w:eastAsia="宋体" w:cs="宋体"/>
          <w:color w:val="000000"/>
          <w:kern w:val="2"/>
          <w:sz w:val="22"/>
          <w:szCs w:val="22"/>
          <w:highlight w:val="none"/>
        </w:rPr>
        <w:t xml:space="preserve">一、系统数据实时备份。 </w:t>
      </w:r>
    </w:p>
    <w:p>
      <w:pPr>
        <w:pStyle w:val="50"/>
        <w:snapToGrid w:val="0"/>
        <w:spacing w:beforeLines="0" w:afterLines="0" w:line="500" w:lineRule="exact"/>
        <w:ind w:firstLine="440" w:firstLineChars="200"/>
        <w:rPr>
          <w:rFonts w:hint="eastAsia" w:ascii="宋体" w:hAnsi="宋体" w:eastAsia="宋体" w:cs="宋体"/>
          <w:color w:val="000000"/>
          <w:kern w:val="2"/>
          <w:sz w:val="22"/>
          <w:szCs w:val="22"/>
          <w:highlight w:val="none"/>
        </w:rPr>
      </w:pPr>
      <w:r>
        <w:rPr>
          <w:rFonts w:hint="eastAsia" w:ascii="宋体" w:hAnsi="宋体" w:eastAsia="宋体" w:cs="宋体"/>
          <w:color w:val="000000"/>
          <w:kern w:val="2"/>
          <w:sz w:val="22"/>
          <w:szCs w:val="22"/>
          <w:highlight w:val="none"/>
        </w:rPr>
        <w:t xml:space="preserve">二、访问控制须到页面级，具备页面防篡改功能。 </w:t>
      </w:r>
    </w:p>
    <w:p>
      <w:pPr>
        <w:pStyle w:val="50"/>
        <w:snapToGrid w:val="0"/>
        <w:spacing w:beforeLines="0" w:afterLines="0" w:line="500" w:lineRule="exact"/>
        <w:ind w:firstLine="440" w:firstLineChars="200"/>
        <w:rPr>
          <w:rFonts w:hint="eastAsia" w:ascii="宋体" w:hAnsi="宋体" w:eastAsia="宋体" w:cs="宋体"/>
          <w:color w:val="000000"/>
          <w:kern w:val="2"/>
          <w:sz w:val="22"/>
          <w:szCs w:val="22"/>
          <w:highlight w:val="none"/>
        </w:rPr>
      </w:pPr>
      <w:r>
        <w:rPr>
          <w:rFonts w:hint="eastAsia" w:ascii="宋体" w:hAnsi="宋体" w:eastAsia="宋体" w:cs="宋体"/>
          <w:color w:val="000000"/>
          <w:kern w:val="2"/>
          <w:sz w:val="22"/>
          <w:szCs w:val="22"/>
          <w:highlight w:val="none"/>
        </w:rPr>
        <w:t xml:space="preserve">三、系统应具有较强灾难恢复能力。 </w:t>
      </w:r>
    </w:p>
    <w:p>
      <w:pPr>
        <w:pStyle w:val="50"/>
        <w:snapToGrid w:val="0"/>
        <w:spacing w:beforeLines="0" w:afterLines="0" w:line="500" w:lineRule="exact"/>
        <w:ind w:firstLine="440" w:firstLineChars="200"/>
        <w:rPr>
          <w:rFonts w:hint="eastAsia" w:ascii="宋体" w:hAnsi="宋体" w:eastAsia="宋体" w:cs="宋体"/>
          <w:color w:val="000000"/>
          <w:kern w:val="2"/>
          <w:sz w:val="22"/>
          <w:szCs w:val="22"/>
          <w:highlight w:val="none"/>
        </w:rPr>
      </w:pPr>
      <w:r>
        <w:rPr>
          <w:rFonts w:hint="eastAsia" w:ascii="宋体" w:hAnsi="宋体" w:eastAsia="宋体" w:cs="宋体"/>
          <w:color w:val="000000"/>
          <w:kern w:val="2"/>
          <w:sz w:val="22"/>
          <w:szCs w:val="22"/>
          <w:highlight w:val="none"/>
        </w:rPr>
        <w:t xml:space="preserve">四、所有的交互信息必须经过内容安全过滤。 </w:t>
      </w:r>
    </w:p>
    <w:p>
      <w:pPr>
        <w:pStyle w:val="50"/>
        <w:snapToGrid w:val="0"/>
        <w:spacing w:beforeLines="0" w:afterLines="0" w:line="500" w:lineRule="exact"/>
        <w:ind w:firstLine="440" w:firstLineChars="200"/>
        <w:rPr>
          <w:rFonts w:hint="eastAsia" w:ascii="宋体" w:hAnsi="宋体" w:eastAsia="宋体" w:cs="宋体"/>
          <w:color w:val="000000"/>
          <w:kern w:val="2"/>
          <w:sz w:val="22"/>
          <w:szCs w:val="22"/>
          <w:highlight w:val="none"/>
        </w:rPr>
      </w:pPr>
      <w:r>
        <w:rPr>
          <w:rFonts w:hint="eastAsia" w:ascii="宋体" w:hAnsi="宋体" w:eastAsia="宋体" w:cs="宋体"/>
          <w:color w:val="000000"/>
          <w:kern w:val="2"/>
          <w:sz w:val="22"/>
          <w:szCs w:val="22"/>
          <w:highlight w:val="none"/>
        </w:rPr>
        <w:t xml:space="preserve">五、系统应支持用户及用户组的设置。 </w:t>
      </w:r>
    </w:p>
    <w:p>
      <w:pPr>
        <w:pStyle w:val="50"/>
        <w:snapToGrid w:val="0"/>
        <w:spacing w:beforeLines="0" w:afterLines="0" w:line="500" w:lineRule="exact"/>
        <w:ind w:firstLine="440" w:firstLineChars="200"/>
        <w:rPr>
          <w:rFonts w:hint="eastAsia" w:ascii="宋体" w:hAnsi="宋体" w:eastAsia="宋体" w:cs="宋体"/>
          <w:color w:val="000000"/>
          <w:kern w:val="2"/>
          <w:sz w:val="22"/>
          <w:szCs w:val="22"/>
          <w:highlight w:val="none"/>
        </w:rPr>
      </w:pPr>
      <w:r>
        <w:rPr>
          <w:rFonts w:hint="eastAsia" w:ascii="宋体" w:hAnsi="宋体" w:eastAsia="宋体" w:cs="宋体"/>
          <w:color w:val="000000"/>
          <w:kern w:val="2"/>
          <w:sz w:val="22"/>
          <w:szCs w:val="22"/>
          <w:highlight w:val="none"/>
        </w:rPr>
        <w:t xml:space="preserve">六、系统在登陆时应该输入密码，密码的位数不应小于 6 位，区分大小写。 </w:t>
      </w:r>
    </w:p>
    <w:p>
      <w:pPr>
        <w:pStyle w:val="50"/>
        <w:snapToGrid w:val="0"/>
        <w:spacing w:beforeLines="0" w:afterLines="0" w:line="500" w:lineRule="exact"/>
        <w:ind w:firstLine="440" w:firstLineChars="200"/>
        <w:rPr>
          <w:rFonts w:hint="eastAsia" w:ascii="宋体" w:hAnsi="宋体" w:eastAsia="宋体" w:cs="宋体"/>
          <w:color w:val="000000"/>
          <w:kern w:val="2"/>
          <w:sz w:val="22"/>
          <w:szCs w:val="22"/>
          <w:highlight w:val="none"/>
        </w:rPr>
      </w:pPr>
      <w:r>
        <w:rPr>
          <w:rFonts w:hint="eastAsia" w:ascii="宋体" w:hAnsi="宋体" w:eastAsia="宋体" w:cs="宋体"/>
          <w:color w:val="000000"/>
          <w:kern w:val="2"/>
          <w:sz w:val="22"/>
          <w:szCs w:val="22"/>
          <w:highlight w:val="none"/>
        </w:rPr>
        <w:t xml:space="preserve">七、系统应支持功能授权，即不同用户使用不同的功能。 </w:t>
      </w:r>
    </w:p>
    <w:p>
      <w:pPr>
        <w:pStyle w:val="50"/>
        <w:snapToGrid w:val="0"/>
        <w:spacing w:beforeLines="0" w:afterLines="0" w:line="500" w:lineRule="exact"/>
        <w:ind w:firstLine="440" w:firstLineChars="200"/>
        <w:rPr>
          <w:rFonts w:hint="eastAsia" w:ascii="宋体" w:hAnsi="宋体" w:eastAsia="宋体" w:cs="宋体"/>
          <w:color w:val="000000"/>
          <w:kern w:val="2"/>
          <w:sz w:val="22"/>
          <w:szCs w:val="22"/>
          <w:highlight w:val="none"/>
        </w:rPr>
      </w:pPr>
      <w:r>
        <w:rPr>
          <w:rFonts w:hint="eastAsia" w:ascii="宋体" w:hAnsi="宋体" w:eastAsia="宋体" w:cs="宋体"/>
          <w:color w:val="000000"/>
          <w:kern w:val="2"/>
          <w:sz w:val="22"/>
          <w:szCs w:val="22"/>
          <w:highlight w:val="none"/>
        </w:rPr>
        <w:t xml:space="preserve">八、系统应支持不同部门甚至不同用户之间数据查看的限制。 </w:t>
      </w:r>
    </w:p>
    <w:p>
      <w:pPr>
        <w:pStyle w:val="50"/>
        <w:snapToGrid w:val="0"/>
        <w:spacing w:beforeLines="0" w:afterLines="0" w:line="500" w:lineRule="exact"/>
        <w:ind w:firstLine="440" w:firstLineChars="200"/>
        <w:rPr>
          <w:rFonts w:hint="eastAsia" w:ascii="宋体" w:hAnsi="宋体" w:eastAsia="宋体" w:cs="宋体"/>
          <w:color w:val="000000"/>
          <w:kern w:val="2"/>
          <w:sz w:val="22"/>
          <w:szCs w:val="22"/>
          <w:highlight w:val="none"/>
        </w:rPr>
      </w:pPr>
      <w:r>
        <w:rPr>
          <w:rFonts w:hint="eastAsia" w:ascii="宋体" w:hAnsi="宋体" w:eastAsia="宋体" w:cs="宋体"/>
          <w:color w:val="000000"/>
          <w:kern w:val="2"/>
          <w:sz w:val="22"/>
          <w:szCs w:val="22"/>
          <w:highlight w:val="none"/>
        </w:rPr>
        <w:t>九、WEB 应用程序的数据在网络上传输时应该进行加密处理。</w:t>
      </w:r>
    </w:p>
    <w:p>
      <w:pPr>
        <w:pStyle w:val="50"/>
        <w:snapToGrid w:val="0"/>
        <w:spacing w:beforeLines="0" w:afterLines="0" w:line="500" w:lineRule="exact"/>
        <w:ind w:firstLine="440" w:firstLineChars="200"/>
        <w:rPr>
          <w:rFonts w:hint="eastAsia" w:ascii="宋体" w:hAnsi="宋体" w:eastAsia="宋体" w:cs="宋体"/>
          <w:color w:val="000000"/>
          <w:kern w:val="2"/>
          <w:sz w:val="22"/>
          <w:szCs w:val="22"/>
          <w:highlight w:val="none"/>
        </w:rPr>
      </w:pPr>
      <w:r>
        <w:rPr>
          <w:rFonts w:hint="eastAsia" w:ascii="宋体" w:hAnsi="宋体" w:eastAsia="宋体" w:cs="宋体"/>
          <w:color w:val="000000"/>
          <w:kern w:val="2"/>
          <w:sz w:val="22"/>
          <w:szCs w:val="22"/>
          <w:highlight w:val="none"/>
        </w:rPr>
        <w:t>十、需与系统层、网络层、数据层三方面安全软件进行良好的集成。</w:t>
      </w:r>
    </w:p>
    <w:p>
      <w:pPr>
        <w:pStyle w:val="5"/>
        <w:numPr>
          <w:ilvl w:val="2"/>
          <w:numId w:val="0"/>
        </w:numPr>
        <w:spacing w:beforeLines="0" w:afterLines="0" w:line="500" w:lineRule="exact"/>
        <w:ind w:firstLine="442"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3.1.3功能需求</w:t>
      </w:r>
    </w:p>
    <w:p>
      <w:pPr>
        <w:pStyle w:val="6"/>
        <w:numPr>
          <w:ilvl w:val="2"/>
          <w:numId w:val="0"/>
        </w:numPr>
        <w:tabs>
          <w:tab w:val="left" w:pos="567"/>
          <w:tab w:val="left" w:pos="900"/>
          <w:tab w:val="clear" w:pos="864"/>
        </w:tabs>
        <w:spacing w:beforeLines="0" w:afterLines="0" w:line="500" w:lineRule="exact"/>
        <w:ind w:left="0" w:firstLine="442" w:firstLineChars="200"/>
        <w:rPr>
          <w:rFonts w:hint="eastAsia" w:ascii="宋体" w:hAnsi="宋体" w:cs="宋体"/>
          <w:color w:val="000000"/>
          <w:sz w:val="22"/>
          <w:szCs w:val="22"/>
          <w:highlight w:val="none"/>
        </w:rPr>
      </w:pPr>
      <w:bookmarkStart w:id="30" w:name="_Toc858882732"/>
      <w:r>
        <w:rPr>
          <w:rFonts w:hint="eastAsia" w:ascii="宋体" w:hAnsi="宋体" w:cs="宋体"/>
          <w:color w:val="000000"/>
          <w:sz w:val="22"/>
          <w:szCs w:val="22"/>
          <w:highlight w:val="none"/>
        </w:rPr>
        <w:t>3</w:t>
      </w:r>
      <w:r>
        <w:rPr>
          <w:rFonts w:hint="eastAsia" w:ascii="宋体" w:hAnsi="宋体" w:cs="宋体"/>
          <w:color w:val="000000"/>
          <w:sz w:val="22"/>
          <w:szCs w:val="22"/>
          <w:highlight w:val="none"/>
          <w:lang w:eastAsia="zh-Hans"/>
        </w:rPr>
        <w:t>.1.3.1</w:t>
      </w:r>
      <w:r>
        <w:rPr>
          <w:rFonts w:hint="eastAsia" w:ascii="宋体" w:hAnsi="宋体" w:cs="宋体"/>
          <w:color w:val="000000"/>
          <w:sz w:val="22"/>
          <w:szCs w:val="22"/>
          <w:highlight w:val="none"/>
        </w:rPr>
        <w:t>应用支撑平台</w:t>
      </w:r>
      <w:bookmarkEnd w:id="30"/>
    </w:p>
    <w:p>
      <w:pPr>
        <w:pStyle w:val="80"/>
        <w:spacing w:beforeLines="0" w:afterLines="0" w:line="500" w:lineRule="exact"/>
        <w:ind w:firstLine="440"/>
        <w:jc w:val="left"/>
        <w:rPr>
          <w:rFonts w:hint="eastAsia" w:ascii="宋体" w:hAnsi="宋体" w:cs="宋体"/>
          <w:color w:val="000000"/>
          <w:sz w:val="22"/>
          <w:szCs w:val="22"/>
          <w:highlight w:val="none"/>
        </w:rPr>
      </w:pPr>
      <w:r>
        <w:rPr>
          <w:rFonts w:hint="eastAsia" w:ascii="宋体" w:hAnsi="宋体" w:cs="宋体"/>
          <w:color w:val="000000"/>
          <w:sz w:val="22"/>
          <w:szCs w:val="22"/>
          <w:highlight w:val="none"/>
        </w:rPr>
        <w:t>平台</w:t>
      </w:r>
      <w:r>
        <w:rPr>
          <w:rFonts w:hint="eastAsia" w:ascii="宋体" w:hAnsi="宋体" w:cs="宋体"/>
          <w:color w:val="000000"/>
          <w:sz w:val="22"/>
          <w:szCs w:val="22"/>
          <w:highlight w:val="none"/>
          <w:lang w:eastAsia="zh-Hans"/>
        </w:rPr>
        <w:t>需</w:t>
      </w:r>
      <w:r>
        <w:rPr>
          <w:rFonts w:hint="eastAsia" w:ascii="宋体" w:hAnsi="宋体" w:cs="宋体"/>
          <w:color w:val="000000"/>
          <w:sz w:val="22"/>
          <w:szCs w:val="22"/>
          <w:highlight w:val="none"/>
        </w:rPr>
        <w:t>为各个业务应用提供高效、标准化的平台基础服务，包括统一身份认证服务、统一GIS服务等。</w:t>
      </w:r>
    </w:p>
    <w:p>
      <w:pPr>
        <w:pStyle w:val="6"/>
        <w:numPr>
          <w:ilvl w:val="2"/>
          <w:numId w:val="0"/>
        </w:numPr>
        <w:tabs>
          <w:tab w:val="left" w:pos="567"/>
          <w:tab w:val="left" w:pos="900"/>
          <w:tab w:val="clear" w:pos="864"/>
        </w:tabs>
        <w:spacing w:beforeLines="0" w:afterLines="0" w:line="500" w:lineRule="exact"/>
        <w:ind w:left="0" w:firstLine="442" w:firstLineChars="200"/>
        <w:rPr>
          <w:rFonts w:hint="eastAsia" w:ascii="宋体" w:hAnsi="宋体" w:eastAsia="宋体" w:cs="宋体"/>
          <w:color w:val="000000"/>
          <w:sz w:val="22"/>
          <w:szCs w:val="22"/>
          <w:highlight w:val="none"/>
          <w:lang w:eastAsia="zh-Hans"/>
        </w:rPr>
      </w:pPr>
      <w:r>
        <w:rPr>
          <w:rFonts w:hint="eastAsia" w:ascii="宋体" w:hAnsi="宋体" w:eastAsia="宋体" w:cs="宋体"/>
          <w:color w:val="000000"/>
          <w:sz w:val="22"/>
          <w:szCs w:val="22"/>
          <w:highlight w:val="none"/>
          <w:lang w:eastAsia="zh-Hans"/>
        </w:rPr>
        <w:t>3.1.3.</w:t>
      </w:r>
      <w:r>
        <w:rPr>
          <w:rFonts w:hint="default" w:ascii="宋体" w:hAnsi="宋体" w:eastAsia="宋体" w:cs="宋体"/>
          <w:color w:val="000000"/>
          <w:sz w:val="22"/>
          <w:szCs w:val="22"/>
          <w:highlight w:val="none"/>
          <w:lang w:eastAsia="zh-Hans"/>
        </w:rPr>
        <w:t>2</w:t>
      </w:r>
      <w:r>
        <w:rPr>
          <w:rFonts w:hint="eastAsia" w:ascii="宋体" w:hAnsi="宋体" w:eastAsia="宋体" w:cs="宋体"/>
          <w:color w:val="000000"/>
          <w:sz w:val="22"/>
          <w:szCs w:val="22"/>
          <w:highlight w:val="none"/>
          <w:lang w:eastAsia="zh-Hans"/>
        </w:rPr>
        <w:t>数据</w:t>
      </w:r>
      <w:r>
        <w:rPr>
          <w:rFonts w:hint="eastAsia" w:ascii="宋体" w:hAnsi="宋体" w:eastAsia="宋体" w:cs="宋体"/>
          <w:color w:val="000000"/>
          <w:sz w:val="22"/>
          <w:szCs w:val="22"/>
          <w:highlight w:val="none"/>
          <w:lang w:val="en-US" w:eastAsia="zh-Hans"/>
        </w:rPr>
        <w:t>中心</w:t>
      </w:r>
    </w:p>
    <w:p>
      <w:pPr>
        <w:snapToGrid w:val="0"/>
        <w:spacing w:beforeLines="0" w:afterLines="0" w:line="500" w:lineRule="exact"/>
        <w:ind w:firstLine="440" w:firstLineChars="200"/>
        <w:jc w:val="left"/>
        <w:rPr>
          <w:rFonts w:hint="eastAsia" w:ascii="宋体" w:hAnsi="宋体" w:cs="宋体"/>
          <w:color w:val="000000"/>
          <w:sz w:val="22"/>
          <w:szCs w:val="22"/>
          <w:highlight w:val="none"/>
          <w:lang w:eastAsia="zh-Hans"/>
        </w:rPr>
      </w:pPr>
      <w:r>
        <w:rPr>
          <w:rFonts w:hint="eastAsia" w:ascii="宋体" w:hAnsi="宋体" w:cs="宋体"/>
          <w:color w:val="000000"/>
          <w:sz w:val="22"/>
          <w:szCs w:val="22"/>
          <w:highlight w:val="none"/>
          <w:lang w:eastAsia="zh-Hans"/>
        </w:rPr>
        <w:t>从城市管理相关信息系统中采集数据，建立城市管理数据资源中心，实现数据积累，为数据统计、分析、挖掘做准备。</w:t>
      </w:r>
    </w:p>
    <w:p>
      <w:pPr>
        <w:snapToGrid w:val="0"/>
        <w:spacing w:beforeLines="0" w:afterLines="0" w:line="500" w:lineRule="exact"/>
        <w:ind w:firstLine="440" w:firstLineChars="200"/>
        <w:jc w:val="left"/>
        <w:rPr>
          <w:rFonts w:hint="eastAsia" w:ascii="宋体" w:hAnsi="宋体" w:cs="宋体"/>
          <w:color w:val="000000"/>
          <w:sz w:val="22"/>
          <w:szCs w:val="22"/>
          <w:highlight w:val="none"/>
          <w:lang w:eastAsia="zh-Hans"/>
        </w:rPr>
      </w:pPr>
      <w:r>
        <w:rPr>
          <w:rFonts w:hint="eastAsia" w:ascii="宋体" w:hAnsi="宋体" w:cs="宋体"/>
          <w:color w:val="000000"/>
          <w:sz w:val="22"/>
          <w:szCs w:val="22"/>
          <w:highlight w:val="none"/>
          <w:lang w:eastAsia="zh-Hans"/>
        </w:rPr>
        <w:t>数据归集主要分为数据抽取、数据转换、数据装载三个步骤，也即ETL。ETL（Extract，Transact，Load），是建设综合数据库过程中最重要的环节之一。ETL过程将所需要的用户数据从应用系统中抽取出来，经过数据筛选、数据清洗、数据转换，按照预先定义好的综合数据库模型，填充到综合数据库中。</w:t>
      </w:r>
    </w:p>
    <w:p>
      <w:pPr>
        <w:snapToGrid w:val="0"/>
        <w:spacing w:beforeLines="0" w:afterLines="0" w:line="500" w:lineRule="exact"/>
        <w:ind w:firstLine="440" w:firstLineChars="200"/>
        <w:jc w:val="left"/>
        <w:rPr>
          <w:rFonts w:hint="eastAsia" w:ascii="宋体" w:hAnsi="宋体" w:cs="宋体"/>
          <w:color w:val="000000"/>
          <w:sz w:val="22"/>
          <w:szCs w:val="22"/>
          <w:highlight w:val="none"/>
          <w:lang w:eastAsia="zh-Hans"/>
        </w:rPr>
      </w:pPr>
      <w:r>
        <w:rPr>
          <w:rFonts w:hint="eastAsia" w:ascii="宋体" w:hAnsi="宋体" w:cs="宋体"/>
          <w:color w:val="000000"/>
          <w:sz w:val="22"/>
          <w:szCs w:val="22"/>
          <w:highlight w:val="none"/>
          <w:lang w:eastAsia="zh-Hans"/>
        </w:rPr>
        <w:t>整合、梳理各信息化系统基础数据和运行数据，形成基础库、业务库、物联网库、GIS数据库，并外联其他单位共享库，形成较为全面的、能切实服务于实际工作的数据资源中心库。</w:t>
      </w:r>
    </w:p>
    <w:p>
      <w:pPr>
        <w:snapToGrid w:val="0"/>
        <w:spacing w:beforeLines="0" w:afterLines="0" w:line="500" w:lineRule="exact"/>
        <w:ind w:firstLine="440" w:firstLineChars="200"/>
        <w:jc w:val="left"/>
        <w:rPr>
          <w:rFonts w:hint="eastAsia" w:ascii="宋体" w:hAnsi="宋体" w:cs="宋体"/>
          <w:color w:val="000000"/>
          <w:sz w:val="22"/>
          <w:szCs w:val="22"/>
          <w:highlight w:val="none"/>
          <w:lang w:eastAsia="zh-Hans"/>
        </w:rPr>
      </w:pPr>
      <w:r>
        <w:rPr>
          <w:rFonts w:hint="eastAsia" w:ascii="宋体" w:hAnsi="宋体" w:cs="宋体"/>
          <w:color w:val="000000"/>
          <w:sz w:val="22"/>
          <w:szCs w:val="22"/>
          <w:highlight w:val="none"/>
          <w:lang w:eastAsia="zh-Hans"/>
        </w:rPr>
        <w:t>数据交换共享主要用于实现平台内外部业务系统数据交换，通过建立数据共享系统，实现信息的整合与共享，第三方通过数据共享系统对外暴露的数据交换接口服务获取数据资源，实现“不落地”的对等数据交换。</w:t>
      </w:r>
    </w:p>
    <w:p>
      <w:pPr>
        <w:pStyle w:val="6"/>
        <w:numPr>
          <w:ilvl w:val="2"/>
          <w:numId w:val="0"/>
        </w:numPr>
        <w:tabs>
          <w:tab w:val="left" w:pos="567"/>
          <w:tab w:val="left" w:pos="900"/>
          <w:tab w:val="clear" w:pos="864"/>
        </w:tabs>
        <w:spacing w:beforeLines="0" w:afterLines="0" w:line="500" w:lineRule="exact"/>
        <w:ind w:left="0" w:firstLine="442" w:firstLineChars="200"/>
        <w:rPr>
          <w:rFonts w:hint="eastAsia" w:ascii="宋体" w:hAnsi="宋体" w:eastAsia="宋体" w:cs="宋体"/>
          <w:color w:val="000000"/>
          <w:sz w:val="22"/>
          <w:szCs w:val="22"/>
          <w:highlight w:val="none"/>
          <w:lang w:eastAsia="zh-Hans"/>
        </w:rPr>
      </w:pPr>
      <w:r>
        <w:rPr>
          <w:rFonts w:hint="eastAsia" w:ascii="宋体" w:hAnsi="宋体" w:eastAsia="宋体" w:cs="宋体"/>
          <w:color w:val="000000"/>
          <w:sz w:val="22"/>
          <w:szCs w:val="22"/>
          <w:highlight w:val="none"/>
          <w:lang w:eastAsia="zh-Hans"/>
        </w:rPr>
        <w:t>3.1.3.</w:t>
      </w:r>
      <w:r>
        <w:rPr>
          <w:rFonts w:hint="default" w:ascii="宋体" w:hAnsi="宋体" w:eastAsia="宋体" w:cs="宋体"/>
          <w:color w:val="000000"/>
          <w:sz w:val="22"/>
          <w:szCs w:val="22"/>
          <w:highlight w:val="none"/>
          <w:lang w:eastAsia="zh-Hans"/>
        </w:rPr>
        <w:t>3</w:t>
      </w:r>
      <w:r>
        <w:rPr>
          <w:rFonts w:hint="eastAsia" w:ascii="宋体" w:hAnsi="宋体" w:eastAsia="宋体" w:cs="宋体"/>
          <w:color w:val="000000"/>
          <w:sz w:val="22"/>
          <w:szCs w:val="22"/>
          <w:highlight w:val="none"/>
          <w:lang w:val="en-US" w:eastAsia="zh-Hans"/>
        </w:rPr>
        <w:t>智能感知中心</w:t>
      </w:r>
    </w:p>
    <w:p>
      <w:pPr>
        <w:snapToGrid w:val="0"/>
        <w:spacing w:beforeLines="0" w:afterLines="0" w:line="500" w:lineRule="exact"/>
        <w:ind w:firstLine="440" w:firstLineChars="200"/>
        <w:jc w:val="left"/>
        <w:rPr>
          <w:rFonts w:hint="eastAsia" w:ascii="宋体" w:hAnsi="宋体" w:eastAsia="Times New Roman" w:cs="宋体"/>
          <w:b w:val="0"/>
          <w:bCs w:val="0"/>
          <w:smallCaps w:val="0"/>
          <w:color w:val="000000"/>
          <w:kern w:val="2"/>
          <w:sz w:val="22"/>
          <w:szCs w:val="22"/>
          <w:highlight w:val="none"/>
          <w:lang w:val="en-US" w:eastAsia="zh-Hans" w:bidi="ar-SA"/>
        </w:rPr>
      </w:pPr>
      <w:r>
        <w:rPr>
          <w:rFonts w:hint="eastAsia" w:ascii="宋体" w:hAnsi="宋体" w:eastAsia="Times New Roman" w:cs="宋体"/>
          <w:color w:val="000000"/>
          <w:kern w:val="2"/>
          <w:sz w:val="22"/>
          <w:szCs w:val="22"/>
          <w:highlight w:val="none"/>
          <w:lang w:val="en-US" w:eastAsia="zh-Hans" w:bidi="en-US"/>
        </w:rPr>
        <w:t>针对城市管理中的部件、事件，基于摄像头</w:t>
      </w:r>
      <w:r>
        <w:rPr>
          <w:rFonts w:hint="eastAsia" w:ascii="宋体" w:hAnsi="宋体" w:eastAsia="Times New Roman" w:cs="宋体"/>
          <w:color w:val="000000"/>
          <w:kern w:val="2"/>
          <w:sz w:val="22"/>
          <w:szCs w:val="22"/>
          <w:highlight w:val="none"/>
          <w:lang w:eastAsia="zh-Hans" w:bidi="en-US"/>
        </w:rPr>
        <w:t>、</w:t>
      </w:r>
      <w:r>
        <w:rPr>
          <w:rFonts w:hint="eastAsia" w:ascii="宋体" w:hAnsi="宋体" w:eastAsia="Times New Roman" w:cs="宋体"/>
          <w:color w:val="000000"/>
          <w:kern w:val="2"/>
          <w:sz w:val="22"/>
          <w:szCs w:val="22"/>
          <w:highlight w:val="none"/>
          <w:lang w:val="en-US" w:eastAsia="zh-Hans" w:bidi="en-US"/>
        </w:rPr>
        <w:t>物联网设备</w:t>
      </w:r>
      <w:r>
        <w:rPr>
          <w:rFonts w:hint="eastAsia" w:ascii="宋体" w:hAnsi="宋体" w:eastAsia="Times New Roman" w:cs="宋体"/>
          <w:color w:val="000000"/>
          <w:kern w:val="2"/>
          <w:sz w:val="22"/>
          <w:szCs w:val="22"/>
          <w:highlight w:val="none"/>
          <w:lang w:eastAsia="zh-Hans" w:bidi="en-US"/>
        </w:rPr>
        <w:t>，</w:t>
      </w:r>
      <w:r>
        <w:rPr>
          <w:rFonts w:hint="eastAsia" w:ascii="宋体" w:hAnsi="宋体" w:eastAsia="Times New Roman" w:cs="宋体"/>
          <w:color w:val="000000"/>
          <w:kern w:val="2"/>
          <w:sz w:val="22"/>
          <w:szCs w:val="22"/>
          <w:highlight w:val="none"/>
          <w:lang w:val="en-US" w:eastAsia="zh-Hans" w:bidi="en-US"/>
        </w:rPr>
        <w:t>利用人工智能技术</w:t>
      </w:r>
      <w:r>
        <w:rPr>
          <w:rFonts w:hint="eastAsia" w:ascii="宋体" w:hAnsi="宋体" w:eastAsia="Times New Roman" w:cs="宋体"/>
          <w:color w:val="000000"/>
          <w:kern w:val="2"/>
          <w:sz w:val="22"/>
          <w:szCs w:val="22"/>
          <w:highlight w:val="none"/>
          <w:lang w:eastAsia="zh-Hans" w:bidi="en-US"/>
        </w:rPr>
        <w:t>，</w:t>
      </w:r>
      <w:r>
        <w:rPr>
          <w:rFonts w:hint="eastAsia" w:ascii="宋体" w:hAnsi="宋体" w:eastAsia="Times New Roman" w:cs="宋体"/>
          <w:color w:val="000000"/>
          <w:kern w:val="2"/>
          <w:sz w:val="22"/>
          <w:szCs w:val="22"/>
          <w:highlight w:val="none"/>
          <w:lang w:val="en-US" w:eastAsia="zh-Hans" w:bidi="en-US"/>
        </w:rPr>
        <w:t>从而达到自主检测和发现问题部件、事件的目的。 感知中心主要包括一下内容</w:t>
      </w:r>
      <w:r>
        <w:rPr>
          <w:rFonts w:hint="eastAsia" w:ascii="宋体" w:hAnsi="宋体" w:eastAsia="Times New Roman" w:cs="宋体"/>
          <w:color w:val="000000"/>
          <w:kern w:val="2"/>
          <w:sz w:val="22"/>
          <w:szCs w:val="22"/>
          <w:highlight w:val="none"/>
          <w:lang w:eastAsia="zh-Hans" w:bidi="en-US"/>
        </w:rPr>
        <w:t>，</w:t>
      </w:r>
      <w:r>
        <w:rPr>
          <w:rFonts w:hint="eastAsia" w:ascii="宋体" w:hAnsi="宋体" w:eastAsia="Times New Roman" w:cs="宋体"/>
          <w:color w:val="000000"/>
          <w:kern w:val="2"/>
          <w:sz w:val="22"/>
          <w:szCs w:val="22"/>
          <w:highlight w:val="none"/>
          <w:lang w:val="en-US" w:eastAsia="zh-Hans" w:bidi="en-US"/>
        </w:rPr>
        <w:t>市容市貌智能感知</w:t>
      </w:r>
      <w:r>
        <w:rPr>
          <w:rFonts w:hint="eastAsia" w:ascii="宋体" w:hAnsi="宋体" w:eastAsia="Times New Roman" w:cs="宋体"/>
          <w:color w:val="000000"/>
          <w:kern w:val="2"/>
          <w:sz w:val="22"/>
          <w:szCs w:val="22"/>
          <w:highlight w:val="none"/>
          <w:lang w:eastAsia="zh-Hans" w:bidi="en-US"/>
        </w:rPr>
        <w:t>、</w:t>
      </w:r>
      <w:r>
        <w:rPr>
          <w:rFonts w:hint="eastAsia" w:ascii="宋体" w:hAnsi="宋体" w:eastAsia="Times New Roman" w:cs="宋体"/>
          <w:color w:val="000000"/>
          <w:sz w:val="22"/>
          <w:szCs w:val="22"/>
          <w:highlight w:val="none"/>
          <w:lang w:eastAsia="zh-Hans"/>
        </w:rPr>
        <w:t>违规车辆（货车、渣土车）</w:t>
      </w:r>
      <w:r>
        <w:rPr>
          <w:rFonts w:hint="eastAsia" w:ascii="宋体" w:hAnsi="宋体" w:eastAsia="Times New Roman" w:cs="宋体"/>
          <w:color w:val="000000"/>
          <w:sz w:val="22"/>
          <w:szCs w:val="22"/>
          <w:highlight w:val="none"/>
          <w:lang w:val="en-US" w:eastAsia="zh-Hans"/>
        </w:rPr>
        <w:t>智能感知</w:t>
      </w:r>
      <w:r>
        <w:rPr>
          <w:rFonts w:hint="eastAsia" w:ascii="宋体" w:hAnsi="宋体" w:eastAsia="Times New Roman" w:cs="宋体"/>
          <w:color w:val="000000"/>
          <w:sz w:val="22"/>
          <w:szCs w:val="22"/>
          <w:highlight w:val="none"/>
          <w:lang w:eastAsia="zh-Hans"/>
        </w:rPr>
        <w:t>、</w:t>
      </w:r>
      <w:r>
        <w:rPr>
          <w:rFonts w:hint="eastAsia" w:ascii="宋体" w:hAnsi="宋体" w:eastAsia="Times New Roman" w:cs="宋体"/>
          <w:color w:val="000000"/>
          <w:sz w:val="22"/>
          <w:szCs w:val="22"/>
          <w:highlight w:val="none"/>
          <w:lang w:val="en-US" w:eastAsia="zh-Hans"/>
        </w:rPr>
        <w:t>消防智能感知</w:t>
      </w:r>
      <w:r>
        <w:rPr>
          <w:rFonts w:hint="eastAsia" w:ascii="宋体" w:hAnsi="宋体" w:eastAsia="Times New Roman" w:cs="宋体"/>
          <w:color w:val="000000"/>
          <w:sz w:val="22"/>
          <w:szCs w:val="22"/>
          <w:highlight w:val="none"/>
          <w:lang w:eastAsia="zh-Hans"/>
        </w:rPr>
        <w:t>、</w:t>
      </w:r>
      <w:r>
        <w:rPr>
          <w:rFonts w:hint="eastAsia" w:ascii="宋体" w:hAnsi="宋体" w:eastAsia="Times New Roman" w:cs="宋体"/>
          <w:color w:val="000000"/>
          <w:sz w:val="22"/>
          <w:szCs w:val="22"/>
          <w:highlight w:val="none"/>
          <w:lang w:val="en-US" w:eastAsia="zh-Hans"/>
        </w:rPr>
        <w:t>物联设备智能感知</w:t>
      </w:r>
    </w:p>
    <w:p>
      <w:pPr>
        <w:pStyle w:val="6"/>
        <w:numPr>
          <w:ilvl w:val="2"/>
          <w:numId w:val="0"/>
        </w:numPr>
        <w:tabs>
          <w:tab w:val="left" w:pos="567"/>
          <w:tab w:val="left" w:pos="900"/>
          <w:tab w:val="clear" w:pos="864"/>
        </w:tabs>
        <w:spacing w:beforeLines="0" w:afterLines="0" w:line="500" w:lineRule="exact"/>
        <w:ind w:left="0" w:firstLine="442" w:firstLineChars="200"/>
        <w:rPr>
          <w:rFonts w:hint="eastAsia" w:ascii="宋体" w:hAnsi="宋体" w:cs="宋体"/>
          <w:color w:val="000000"/>
          <w:sz w:val="22"/>
          <w:szCs w:val="22"/>
          <w:highlight w:val="none"/>
        </w:rPr>
      </w:pPr>
      <w:r>
        <w:rPr>
          <w:rFonts w:hint="eastAsia" w:ascii="宋体" w:hAnsi="宋体" w:cs="宋体"/>
          <w:color w:val="000000"/>
          <w:sz w:val="22"/>
          <w:szCs w:val="22"/>
          <w:highlight w:val="none"/>
        </w:rPr>
        <w:t>3</w:t>
      </w:r>
      <w:r>
        <w:rPr>
          <w:rFonts w:hint="eastAsia" w:ascii="宋体" w:hAnsi="宋体" w:cs="宋体"/>
          <w:color w:val="000000"/>
          <w:sz w:val="22"/>
          <w:szCs w:val="22"/>
          <w:highlight w:val="none"/>
          <w:lang w:eastAsia="zh-Hans"/>
        </w:rPr>
        <w:t>.1.3.4</w:t>
      </w:r>
      <w:r>
        <w:rPr>
          <w:rFonts w:hint="eastAsia" w:ascii="宋体" w:hAnsi="宋体" w:cs="宋体"/>
          <w:color w:val="000000"/>
          <w:sz w:val="22"/>
          <w:szCs w:val="22"/>
          <w:highlight w:val="none"/>
        </w:rPr>
        <w:t>综合业务管理</w:t>
      </w:r>
      <w:r>
        <w:rPr>
          <w:rFonts w:hint="eastAsia" w:ascii="宋体" w:hAnsi="宋体" w:cs="宋体"/>
          <w:color w:val="000000"/>
          <w:sz w:val="22"/>
          <w:szCs w:val="22"/>
          <w:highlight w:val="none"/>
          <w:lang w:eastAsia="zh-Hans"/>
        </w:rPr>
        <w:t>系统</w:t>
      </w:r>
    </w:p>
    <w:p>
      <w:pPr>
        <w:pStyle w:val="80"/>
        <w:spacing w:beforeLines="0" w:afterLines="0" w:line="500" w:lineRule="exact"/>
        <w:ind w:firstLine="440"/>
        <w:jc w:val="left"/>
        <w:rPr>
          <w:rFonts w:hint="eastAsia" w:ascii="宋体" w:hAnsi="宋体" w:cs="宋体"/>
          <w:color w:val="000000"/>
          <w:sz w:val="22"/>
          <w:szCs w:val="22"/>
          <w:highlight w:val="none"/>
        </w:rPr>
      </w:pPr>
      <w:r>
        <w:rPr>
          <w:rFonts w:hint="eastAsia" w:ascii="宋体" w:hAnsi="宋体" w:cs="宋体"/>
          <w:color w:val="000000"/>
          <w:sz w:val="22"/>
          <w:szCs w:val="22"/>
          <w:highlight w:val="none"/>
        </w:rPr>
        <w:t>综合业务管理系统</w:t>
      </w:r>
      <w:r>
        <w:rPr>
          <w:rFonts w:hint="eastAsia" w:ascii="宋体" w:hAnsi="宋体" w:cs="宋体"/>
          <w:color w:val="000000"/>
          <w:sz w:val="22"/>
          <w:szCs w:val="22"/>
          <w:highlight w:val="none"/>
          <w:lang w:eastAsia="zh-Hans"/>
        </w:rPr>
        <w:t>需</w:t>
      </w:r>
      <w:r>
        <w:rPr>
          <w:rFonts w:hint="eastAsia" w:ascii="宋体" w:hAnsi="宋体" w:cs="宋体"/>
          <w:color w:val="000000"/>
          <w:sz w:val="22"/>
          <w:szCs w:val="22"/>
          <w:highlight w:val="none"/>
        </w:rPr>
        <w:t>实现对来源于视频智能识别、热线受理、上级部门交办、行业主管部门移送等外部渠道的执法事件进行统一的受理，并可对各类事件进行审核，确定问题处置要求，同时对事件进行派遣、状态跟踪、处置结果反馈等操作。</w:t>
      </w:r>
    </w:p>
    <w:p>
      <w:pPr>
        <w:pStyle w:val="80"/>
        <w:spacing w:beforeLines="0" w:afterLines="0" w:line="500" w:lineRule="exact"/>
        <w:ind w:firstLine="440"/>
        <w:jc w:val="left"/>
        <w:rPr>
          <w:rFonts w:hint="eastAsia" w:ascii="宋体" w:hAnsi="宋体" w:cs="宋体"/>
          <w:color w:val="000000"/>
          <w:sz w:val="22"/>
          <w:szCs w:val="22"/>
          <w:highlight w:val="none"/>
          <w:lang w:eastAsia="zh-Hans"/>
        </w:rPr>
      </w:pPr>
      <w:r>
        <w:rPr>
          <w:rFonts w:hint="eastAsia" w:ascii="宋体" w:hAnsi="宋体" w:cs="宋体"/>
          <w:color w:val="000000"/>
          <w:sz w:val="22"/>
          <w:szCs w:val="22"/>
          <w:highlight w:val="none"/>
          <w:lang w:eastAsia="zh-Hans"/>
        </w:rPr>
        <w:t>移动端上报需具备问题上报、快速上报、任务核实核查、历史记录、数据同步、签到签退、系统设置等移动应用功能，需支持android系统。</w:t>
      </w:r>
    </w:p>
    <w:p>
      <w:pPr>
        <w:pStyle w:val="80"/>
        <w:spacing w:beforeLines="0" w:afterLines="0" w:line="500" w:lineRule="exact"/>
        <w:ind w:firstLine="440"/>
        <w:jc w:val="left"/>
        <w:rPr>
          <w:rFonts w:hint="eastAsia" w:ascii="宋体" w:hAnsi="宋体" w:eastAsia="宋体" w:cs="宋体"/>
          <w:color w:val="000000"/>
          <w:sz w:val="22"/>
          <w:szCs w:val="22"/>
          <w:highlight w:val="none"/>
          <w:lang w:eastAsia="zh-Hans"/>
        </w:rPr>
      </w:pPr>
      <w:r>
        <w:rPr>
          <w:rFonts w:hint="eastAsia" w:ascii="宋体" w:hAnsi="宋体" w:eastAsia="宋体" w:cs="宋体"/>
          <w:color w:val="000000"/>
          <w:kern w:val="2"/>
          <w:sz w:val="22"/>
          <w:szCs w:val="22"/>
          <w:highlight w:val="none"/>
          <w:lang w:val="en-US" w:eastAsia="zh-CN" w:bidi="en-US"/>
        </w:rPr>
        <w:t>对于</w:t>
      </w:r>
      <w:r>
        <w:rPr>
          <w:rFonts w:hint="eastAsia" w:ascii="宋体" w:hAnsi="宋体" w:eastAsia="宋体" w:cs="宋体"/>
          <w:color w:val="000000"/>
          <w:kern w:val="2"/>
          <w:sz w:val="22"/>
          <w:szCs w:val="22"/>
          <w:highlight w:val="none"/>
          <w:lang w:val="en-US" w:eastAsia="zh-Hans" w:bidi="en-US"/>
        </w:rPr>
        <w:t>智能感知平台推送</w:t>
      </w:r>
      <w:r>
        <w:rPr>
          <w:rFonts w:hint="eastAsia" w:ascii="宋体" w:hAnsi="宋体" w:eastAsia="宋体" w:cs="宋体"/>
          <w:color w:val="000000"/>
          <w:kern w:val="2"/>
          <w:sz w:val="22"/>
          <w:szCs w:val="22"/>
          <w:highlight w:val="none"/>
          <w:lang w:val="en-US" w:eastAsia="zh-CN" w:bidi="en-US"/>
        </w:rPr>
        <w:t>的实时告警信息，</w:t>
      </w:r>
      <w:r>
        <w:rPr>
          <w:rFonts w:hint="eastAsia" w:ascii="宋体" w:hAnsi="宋体" w:eastAsia="宋体" w:cs="宋体"/>
          <w:color w:val="000000"/>
          <w:kern w:val="2"/>
          <w:sz w:val="22"/>
          <w:szCs w:val="22"/>
          <w:highlight w:val="none"/>
          <w:lang w:val="en-US" w:eastAsia="zh-Hans" w:bidi="en-US"/>
        </w:rPr>
        <w:t>可</w:t>
      </w:r>
      <w:r>
        <w:rPr>
          <w:rFonts w:hint="eastAsia" w:ascii="宋体" w:hAnsi="宋体" w:eastAsia="宋体" w:cs="宋体"/>
          <w:color w:val="000000"/>
          <w:kern w:val="2"/>
          <w:sz w:val="22"/>
          <w:szCs w:val="22"/>
          <w:highlight w:val="none"/>
          <w:lang w:val="en-US" w:eastAsia="zh-CN" w:bidi="en-US"/>
        </w:rPr>
        <w:t>进行人工二次确认，并结合二次确认结果，选择相应的处理</w:t>
      </w:r>
      <w:r>
        <w:rPr>
          <w:rFonts w:hint="eastAsia" w:ascii="宋体" w:hAnsi="宋体" w:eastAsia="宋体" w:cs="宋体"/>
          <w:color w:val="000000"/>
          <w:kern w:val="2"/>
          <w:sz w:val="22"/>
          <w:szCs w:val="22"/>
          <w:highlight w:val="none"/>
          <w:lang w:val="en-US" w:eastAsia="zh-Hans" w:bidi="en-US"/>
        </w:rPr>
        <w:t>流程</w:t>
      </w:r>
      <w:r>
        <w:rPr>
          <w:rFonts w:hint="eastAsia" w:ascii="宋体" w:hAnsi="宋体" w:eastAsia="宋体" w:cs="宋体"/>
          <w:color w:val="000000"/>
          <w:kern w:val="2"/>
          <w:sz w:val="22"/>
          <w:szCs w:val="22"/>
          <w:highlight w:val="none"/>
          <w:lang w:val="en-US" w:eastAsia="zh-CN" w:bidi="en-US"/>
        </w:rPr>
        <w:t>。</w:t>
      </w:r>
    </w:p>
    <w:p>
      <w:pPr>
        <w:pStyle w:val="80"/>
        <w:spacing w:beforeLines="0" w:afterLines="0" w:line="500" w:lineRule="exact"/>
        <w:ind w:firstLine="440"/>
        <w:jc w:val="left"/>
        <w:rPr>
          <w:rFonts w:hint="eastAsia" w:ascii="宋体" w:hAnsi="宋体" w:eastAsia="宋体" w:cs="宋体"/>
          <w:color w:val="000000"/>
          <w:sz w:val="22"/>
          <w:szCs w:val="22"/>
          <w:highlight w:val="none"/>
          <w:lang w:eastAsia="zh-Hans"/>
        </w:rPr>
      </w:pPr>
      <w:r>
        <w:rPr>
          <w:rFonts w:hint="eastAsia" w:ascii="宋体" w:hAnsi="宋体" w:eastAsia="宋体" w:cs="宋体"/>
          <w:color w:val="000000"/>
          <w:sz w:val="22"/>
          <w:szCs w:val="22"/>
          <w:highlight w:val="none"/>
          <w:lang w:eastAsia="zh-Hans"/>
        </w:rPr>
        <w:t>具备多</w:t>
      </w:r>
      <w:r>
        <w:rPr>
          <w:rFonts w:hint="eastAsia" w:ascii="宋体" w:hAnsi="宋体" w:eastAsia="宋体" w:cs="宋体"/>
          <w:color w:val="000000"/>
          <w:sz w:val="22"/>
          <w:szCs w:val="22"/>
          <w:highlight w:val="none"/>
        </w:rPr>
        <w:t>来源事件统一受理</w:t>
      </w:r>
      <w:r>
        <w:rPr>
          <w:rFonts w:hint="eastAsia" w:ascii="宋体" w:hAnsi="宋体" w:eastAsia="宋体" w:cs="宋体"/>
          <w:color w:val="000000"/>
          <w:sz w:val="22"/>
          <w:szCs w:val="22"/>
          <w:highlight w:val="none"/>
          <w:lang w:eastAsia="zh-Hans"/>
        </w:rPr>
        <w:t>功能。</w:t>
      </w:r>
    </w:p>
    <w:p>
      <w:pPr>
        <w:pStyle w:val="80"/>
        <w:spacing w:beforeLines="0" w:afterLines="0" w:line="500" w:lineRule="exact"/>
        <w:ind w:firstLine="440"/>
        <w:jc w:val="left"/>
        <w:rPr>
          <w:rFonts w:hint="eastAsia" w:ascii="宋体" w:hAnsi="宋体" w:cs="宋体"/>
          <w:color w:val="000000"/>
          <w:sz w:val="22"/>
          <w:szCs w:val="22"/>
          <w:highlight w:val="none"/>
          <w:lang w:eastAsia="zh-Hans"/>
        </w:rPr>
      </w:pPr>
      <w:r>
        <w:rPr>
          <w:rFonts w:hint="eastAsia" w:ascii="宋体" w:hAnsi="宋体" w:cs="宋体"/>
          <w:color w:val="000000"/>
          <w:sz w:val="22"/>
          <w:szCs w:val="22"/>
          <w:highlight w:val="none"/>
          <w:lang w:eastAsia="zh-Hans"/>
        </w:rPr>
        <w:t>对于特定事件类型，系统具备案卷</w:t>
      </w:r>
      <w:r>
        <w:rPr>
          <w:rFonts w:hint="eastAsia" w:ascii="宋体" w:hAnsi="宋体" w:cs="宋体"/>
          <w:color w:val="000000"/>
          <w:sz w:val="22"/>
          <w:szCs w:val="22"/>
          <w:highlight w:val="none"/>
        </w:rPr>
        <w:t>智能自动派遣</w:t>
      </w:r>
      <w:r>
        <w:rPr>
          <w:rFonts w:hint="eastAsia" w:ascii="宋体" w:hAnsi="宋体" w:cs="宋体"/>
          <w:color w:val="000000"/>
          <w:sz w:val="22"/>
          <w:szCs w:val="22"/>
          <w:highlight w:val="none"/>
          <w:lang w:eastAsia="zh-Hans"/>
        </w:rPr>
        <w:t>功能。</w:t>
      </w:r>
    </w:p>
    <w:p>
      <w:pPr>
        <w:pStyle w:val="80"/>
        <w:spacing w:beforeLines="0" w:afterLines="0" w:line="500" w:lineRule="exact"/>
        <w:ind w:firstLine="440"/>
        <w:jc w:val="left"/>
        <w:rPr>
          <w:rFonts w:hint="eastAsia" w:ascii="宋体" w:hAnsi="宋体" w:cs="宋体"/>
          <w:color w:val="000000"/>
          <w:sz w:val="22"/>
          <w:szCs w:val="22"/>
          <w:highlight w:val="none"/>
        </w:rPr>
      </w:pPr>
      <w:r>
        <w:rPr>
          <w:rFonts w:hint="eastAsia" w:ascii="宋体" w:hAnsi="宋体" w:cs="宋体"/>
          <w:color w:val="000000"/>
          <w:sz w:val="22"/>
          <w:szCs w:val="22"/>
          <w:highlight w:val="none"/>
          <w:lang w:eastAsia="zh-Hans"/>
        </w:rPr>
        <w:t>移动端处置需具备</w:t>
      </w:r>
      <w:r>
        <w:rPr>
          <w:rFonts w:hint="eastAsia" w:ascii="宋体" w:hAnsi="宋体" w:cs="宋体"/>
          <w:color w:val="000000"/>
          <w:sz w:val="22"/>
          <w:szCs w:val="22"/>
          <w:highlight w:val="none"/>
        </w:rPr>
        <w:t>案卷查看、处置、回复、</w:t>
      </w:r>
      <w:r>
        <w:rPr>
          <w:rFonts w:hint="eastAsia" w:ascii="宋体" w:hAnsi="宋体" w:cs="宋体"/>
          <w:color w:val="000000"/>
          <w:sz w:val="22"/>
          <w:szCs w:val="22"/>
          <w:highlight w:val="none"/>
          <w:lang w:eastAsia="zh-Hans"/>
        </w:rPr>
        <w:t>回退、挂账、延期、记录和查询功能</w:t>
      </w:r>
    </w:p>
    <w:p>
      <w:pPr>
        <w:pStyle w:val="80"/>
        <w:spacing w:beforeLines="0" w:afterLines="0" w:line="500" w:lineRule="exact"/>
        <w:ind w:firstLine="440"/>
        <w:jc w:val="left"/>
        <w:rPr>
          <w:rFonts w:hint="eastAsia" w:ascii="宋体" w:hAnsi="宋体" w:cs="宋体"/>
          <w:color w:val="000000"/>
          <w:sz w:val="22"/>
          <w:szCs w:val="22"/>
          <w:highlight w:val="none"/>
        </w:rPr>
      </w:pPr>
      <w:r>
        <w:rPr>
          <w:rFonts w:hint="eastAsia" w:ascii="宋体" w:hAnsi="宋体" w:cs="宋体"/>
          <w:color w:val="000000"/>
          <w:sz w:val="22"/>
          <w:szCs w:val="22"/>
          <w:highlight w:val="none"/>
          <w:lang w:eastAsia="zh-Hans"/>
        </w:rPr>
        <w:t>系统需具备</w:t>
      </w:r>
      <w:r>
        <w:rPr>
          <w:rFonts w:hint="eastAsia" w:ascii="宋体" w:hAnsi="宋体" w:cs="宋体"/>
          <w:color w:val="000000"/>
          <w:sz w:val="22"/>
          <w:szCs w:val="22"/>
          <w:highlight w:val="none"/>
        </w:rPr>
        <w:t>案卷处理、任务派遣响应及处理情况</w:t>
      </w:r>
      <w:r>
        <w:rPr>
          <w:rFonts w:hint="eastAsia" w:ascii="宋体" w:hAnsi="宋体" w:cs="宋体"/>
          <w:color w:val="000000"/>
          <w:sz w:val="22"/>
          <w:szCs w:val="22"/>
          <w:highlight w:val="none"/>
          <w:lang w:eastAsia="zh-Hans"/>
        </w:rPr>
        <w:t>计时功能。</w:t>
      </w:r>
    </w:p>
    <w:p>
      <w:pPr>
        <w:pStyle w:val="80"/>
        <w:spacing w:beforeLines="0" w:afterLines="0" w:line="500" w:lineRule="exact"/>
        <w:ind w:firstLine="440"/>
        <w:jc w:val="left"/>
        <w:rPr>
          <w:rFonts w:hint="eastAsia" w:ascii="宋体" w:hAnsi="宋体" w:cs="宋体"/>
          <w:color w:val="000000"/>
          <w:sz w:val="22"/>
          <w:szCs w:val="22"/>
          <w:highlight w:val="none"/>
          <w:lang w:eastAsia="zh-Hans"/>
        </w:rPr>
      </w:pPr>
      <w:r>
        <w:rPr>
          <w:rFonts w:hint="eastAsia" w:ascii="宋体" w:hAnsi="宋体" w:cs="宋体"/>
          <w:color w:val="000000"/>
          <w:sz w:val="22"/>
          <w:szCs w:val="22"/>
          <w:highlight w:val="none"/>
          <w:lang w:eastAsia="zh-Hans"/>
        </w:rPr>
        <w:t>系统可对重复事件、自动流转事件、业务基础、计时管理等功能进行个性化设置。</w:t>
      </w:r>
    </w:p>
    <w:p>
      <w:pPr>
        <w:pStyle w:val="6"/>
        <w:numPr>
          <w:ilvl w:val="2"/>
          <w:numId w:val="0"/>
        </w:numPr>
        <w:tabs>
          <w:tab w:val="left" w:pos="567"/>
          <w:tab w:val="left" w:pos="900"/>
          <w:tab w:val="clear" w:pos="864"/>
        </w:tabs>
        <w:spacing w:beforeLines="0" w:afterLines="0" w:line="500" w:lineRule="exact"/>
        <w:ind w:left="0" w:firstLine="442" w:firstLineChars="200"/>
        <w:rPr>
          <w:rFonts w:hint="eastAsia" w:ascii="宋体" w:hAnsi="宋体" w:cs="宋体"/>
          <w:color w:val="000000"/>
          <w:sz w:val="22"/>
          <w:szCs w:val="22"/>
          <w:highlight w:val="none"/>
        </w:rPr>
      </w:pPr>
      <w:r>
        <w:rPr>
          <w:rFonts w:hint="eastAsia" w:ascii="宋体" w:hAnsi="宋体" w:cs="宋体"/>
          <w:color w:val="000000"/>
          <w:sz w:val="22"/>
          <w:szCs w:val="22"/>
          <w:highlight w:val="none"/>
        </w:rPr>
        <w:t>3</w:t>
      </w:r>
      <w:r>
        <w:rPr>
          <w:rFonts w:hint="eastAsia" w:ascii="宋体" w:hAnsi="宋体" w:cs="宋体"/>
          <w:color w:val="000000"/>
          <w:sz w:val="22"/>
          <w:szCs w:val="22"/>
          <w:highlight w:val="none"/>
          <w:lang w:eastAsia="zh-Hans"/>
        </w:rPr>
        <w:t>.1.3.</w:t>
      </w:r>
      <w:r>
        <w:rPr>
          <w:rFonts w:hint="default" w:ascii="宋体" w:hAnsi="宋体" w:cs="宋体"/>
          <w:color w:val="000000"/>
          <w:sz w:val="22"/>
          <w:szCs w:val="22"/>
          <w:highlight w:val="none"/>
          <w:lang w:eastAsia="zh-Hans"/>
        </w:rPr>
        <w:t>5</w:t>
      </w:r>
      <w:r>
        <w:rPr>
          <w:rFonts w:hint="eastAsia" w:ascii="宋体" w:hAnsi="宋体" w:cs="宋体"/>
          <w:color w:val="000000"/>
          <w:sz w:val="22"/>
          <w:szCs w:val="22"/>
          <w:highlight w:val="none"/>
        </w:rPr>
        <w:t>古镇驾驶舱</w:t>
      </w:r>
    </w:p>
    <w:p>
      <w:pPr>
        <w:pStyle w:val="8"/>
        <w:numPr>
          <w:ilvl w:val="2"/>
          <w:numId w:val="0"/>
        </w:numPr>
        <w:tabs>
          <w:tab w:val="left" w:pos="567"/>
          <w:tab w:val="left" w:pos="900"/>
          <w:tab w:val="clear" w:pos="1008"/>
        </w:tabs>
        <w:spacing w:beforeLines="0" w:afterLines="0" w:line="500" w:lineRule="exact"/>
        <w:ind w:left="0" w:firstLine="442" w:firstLineChars="200"/>
        <w:jc w:val="left"/>
        <w:rPr>
          <w:rFonts w:hint="eastAsia" w:ascii="宋体" w:hAnsi="宋体" w:cs="宋体"/>
          <w:color w:val="000000"/>
          <w:sz w:val="22"/>
          <w:szCs w:val="22"/>
          <w:highlight w:val="none"/>
          <w:lang w:eastAsia="zh-Hans"/>
        </w:rPr>
      </w:pPr>
      <w:r>
        <w:rPr>
          <w:rFonts w:hint="eastAsia" w:ascii="宋体" w:hAnsi="宋体" w:cs="宋体"/>
          <w:color w:val="000000"/>
          <w:sz w:val="22"/>
          <w:szCs w:val="22"/>
          <w:highlight w:val="none"/>
        </w:rPr>
        <w:t>3</w:t>
      </w:r>
      <w:r>
        <w:rPr>
          <w:rFonts w:hint="eastAsia" w:ascii="宋体" w:hAnsi="宋体" w:cs="宋体"/>
          <w:color w:val="000000"/>
          <w:sz w:val="22"/>
          <w:szCs w:val="22"/>
          <w:highlight w:val="none"/>
          <w:lang w:eastAsia="zh-Hans"/>
        </w:rPr>
        <w:t>.1.3.</w:t>
      </w:r>
      <w:r>
        <w:rPr>
          <w:rFonts w:hint="default" w:ascii="宋体" w:hAnsi="宋体" w:cs="宋体"/>
          <w:color w:val="000000"/>
          <w:sz w:val="22"/>
          <w:szCs w:val="22"/>
          <w:highlight w:val="none"/>
          <w:lang w:eastAsia="zh-Hans"/>
        </w:rPr>
        <w:t>5</w:t>
      </w:r>
      <w:r>
        <w:rPr>
          <w:rFonts w:hint="eastAsia" w:ascii="宋体" w:hAnsi="宋体" w:cs="宋体"/>
          <w:color w:val="000000"/>
          <w:sz w:val="22"/>
          <w:szCs w:val="22"/>
          <w:highlight w:val="none"/>
          <w:lang w:eastAsia="zh-Hans"/>
        </w:rPr>
        <w:t>.1</w:t>
      </w:r>
      <w:r>
        <w:rPr>
          <w:rFonts w:hint="eastAsia" w:ascii="宋体" w:hAnsi="宋体" w:cs="宋体"/>
          <w:color w:val="000000"/>
          <w:sz w:val="22"/>
          <w:szCs w:val="22"/>
          <w:highlight w:val="none"/>
        </w:rPr>
        <w:t>GIS一张图</w:t>
      </w:r>
    </w:p>
    <w:p>
      <w:pPr>
        <w:pStyle w:val="80"/>
        <w:spacing w:beforeLines="0" w:afterLines="0" w:line="500" w:lineRule="exact"/>
        <w:ind w:firstLine="440"/>
        <w:jc w:val="left"/>
        <w:rPr>
          <w:rFonts w:hint="eastAsia" w:ascii="宋体" w:hAnsi="宋体" w:cs="宋体"/>
          <w:color w:val="000000"/>
          <w:sz w:val="22"/>
          <w:szCs w:val="22"/>
          <w:highlight w:val="none"/>
          <w:lang w:eastAsia="zh-Hans"/>
        </w:rPr>
      </w:pPr>
      <w:r>
        <w:rPr>
          <w:rFonts w:hint="eastAsia" w:ascii="宋体" w:hAnsi="宋体" w:cs="宋体"/>
          <w:color w:val="000000"/>
          <w:sz w:val="22"/>
          <w:szCs w:val="22"/>
          <w:highlight w:val="none"/>
          <w:lang w:eastAsia="zh-Hans"/>
        </w:rPr>
        <w:t>针对城市管理日常运行提供全面的可视化信息展示，提供人、车、视频、事件、设施等基础数据和动态数据基于地图的实时展现。需具备</w:t>
      </w:r>
      <w:r>
        <w:rPr>
          <w:rFonts w:hint="eastAsia" w:ascii="宋体" w:hAnsi="宋体" w:cs="宋体"/>
          <w:color w:val="000000"/>
          <w:sz w:val="22"/>
          <w:szCs w:val="22"/>
          <w:highlight w:val="none"/>
        </w:rPr>
        <w:t>部件数据、事件信息、人员信息、视频</w:t>
      </w:r>
      <w:r>
        <w:rPr>
          <w:rFonts w:hint="eastAsia" w:ascii="宋体" w:hAnsi="宋体" w:cs="宋体"/>
          <w:color w:val="000000"/>
          <w:sz w:val="22"/>
          <w:szCs w:val="22"/>
          <w:highlight w:val="none"/>
          <w:lang w:val="en-US" w:eastAsia="zh-Hans"/>
        </w:rPr>
        <w:t>信息</w:t>
      </w:r>
      <w:r>
        <w:rPr>
          <w:rFonts w:hint="eastAsia" w:ascii="宋体" w:hAnsi="宋体" w:cs="宋体"/>
          <w:color w:val="000000"/>
          <w:sz w:val="22"/>
          <w:szCs w:val="22"/>
          <w:highlight w:val="none"/>
        </w:rPr>
        <w:t>、</w:t>
      </w:r>
      <w:r>
        <w:rPr>
          <w:rFonts w:hint="eastAsia" w:ascii="宋体" w:hAnsi="宋体" w:cs="宋体"/>
          <w:color w:val="000000"/>
          <w:sz w:val="22"/>
          <w:szCs w:val="22"/>
          <w:highlight w:val="none"/>
          <w:lang w:val="en-US" w:eastAsia="zh-Hans"/>
        </w:rPr>
        <w:t>物联信息五</w:t>
      </w:r>
      <w:r>
        <w:rPr>
          <w:rFonts w:hint="eastAsia" w:ascii="宋体" w:hAnsi="宋体" w:cs="宋体"/>
          <w:color w:val="000000"/>
          <w:sz w:val="22"/>
          <w:szCs w:val="22"/>
          <w:highlight w:val="none"/>
          <w:lang w:eastAsia="zh-Hans"/>
        </w:rPr>
        <w:t>大功能。</w:t>
      </w:r>
    </w:p>
    <w:p>
      <w:pPr>
        <w:pStyle w:val="8"/>
        <w:numPr>
          <w:ilvl w:val="2"/>
          <w:numId w:val="0"/>
        </w:numPr>
        <w:tabs>
          <w:tab w:val="left" w:pos="567"/>
          <w:tab w:val="left" w:pos="900"/>
          <w:tab w:val="clear" w:pos="1008"/>
        </w:tabs>
        <w:spacing w:beforeLines="0" w:afterLines="0" w:line="500" w:lineRule="exact"/>
        <w:ind w:left="0" w:firstLine="442" w:firstLineChars="200"/>
        <w:jc w:val="left"/>
        <w:rPr>
          <w:rFonts w:hint="eastAsia" w:ascii="宋体" w:hAnsi="宋体" w:cs="宋体"/>
          <w:color w:val="000000"/>
          <w:sz w:val="22"/>
          <w:szCs w:val="22"/>
          <w:highlight w:val="none"/>
          <w:lang w:eastAsia="zh-Hans"/>
        </w:rPr>
      </w:pPr>
      <w:r>
        <w:rPr>
          <w:rFonts w:hint="eastAsia" w:ascii="宋体" w:hAnsi="宋体" w:cs="宋体"/>
          <w:color w:val="000000"/>
          <w:sz w:val="22"/>
          <w:szCs w:val="22"/>
          <w:highlight w:val="none"/>
          <w:lang w:eastAsia="zh-Hans"/>
        </w:rPr>
        <w:t>3.1.3.</w:t>
      </w:r>
      <w:r>
        <w:rPr>
          <w:rFonts w:hint="default" w:ascii="宋体" w:hAnsi="宋体" w:cs="宋体"/>
          <w:color w:val="000000"/>
          <w:sz w:val="22"/>
          <w:szCs w:val="22"/>
          <w:highlight w:val="none"/>
          <w:lang w:eastAsia="zh-Hans"/>
        </w:rPr>
        <w:t>5</w:t>
      </w:r>
      <w:r>
        <w:rPr>
          <w:rFonts w:hint="eastAsia" w:ascii="宋体" w:hAnsi="宋体" w:cs="宋体"/>
          <w:color w:val="000000"/>
          <w:sz w:val="22"/>
          <w:szCs w:val="22"/>
          <w:highlight w:val="none"/>
          <w:lang w:val="en-US" w:eastAsia="zh-Hans"/>
        </w:rPr>
        <w:t>.</w:t>
      </w:r>
      <w:r>
        <w:rPr>
          <w:rFonts w:hint="default" w:ascii="宋体" w:hAnsi="宋体" w:cs="宋体"/>
          <w:color w:val="000000"/>
          <w:sz w:val="22"/>
          <w:szCs w:val="22"/>
          <w:highlight w:val="none"/>
          <w:lang w:eastAsia="zh-Hans"/>
        </w:rPr>
        <w:t>2</w:t>
      </w:r>
      <w:r>
        <w:rPr>
          <w:rFonts w:hint="eastAsia" w:ascii="宋体" w:hAnsi="宋体" w:cs="宋体"/>
          <w:color w:val="000000"/>
          <w:sz w:val="22"/>
          <w:szCs w:val="22"/>
          <w:highlight w:val="none"/>
          <w:lang w:eastAsia="zh-Hans"/>
        </w:rPr>
        <w:t>古镇综合态势感知</w:t>
      </w:r>
    </w:p>
    <w:p>
      <w:pPr>
        <w:snapToGrid w:val="0"/>
        <w:spacing w:beforeLines="0" w:afterLines="0" w:line="500" w:lineRule="exact"/>
        <w:ind w:firstLine="440" w:firstLineChars="200"/>
        <w:jc w:val="left"/>
        <w:rPr>
          <w:rFonts w:hint="eastAsia" w:ascii="宋体" w:hAnsi="宋体" w:eastAsia="宋体" w:cs="宋体"/>
          <w:color w:val="000000"/>
          <w:sz w:val="22"/>
          <w:szCs w:val="22"/>
          <w:highlight w:val="none"/>
          <w:lang w:val="en-US" w:eastAsia="zh-Hans"/>
        </w:rPr>
      </w:pPr>
      <w:r>
        <w:rPr>
          <w:rFonts w:hint="eastAsia" w:ascii="宋体" w:hAnsi="宋体" w:eastAsia="宋体" w:cs="宋体"/>
          <w:color w:val="000000"/>
          <w:sz w:val="22"/>
          <w:szCs w:val="22"/>
          <w:highlight w:val="none"/>
          <w:lang w:eastAsia="zh-Hans"/>
        </w:rPr>
        <w:t>系统需具有可视化的城市管理仪表盘，可提供城市管理运行情况的综合统计分析，包括</w:t>
      </w:r>
      <w:r>
        <w:rPr>
          <w:rFonts w:hint="eastAsia" w:ascii="宋体" w:hAnsi="宋体" w:eastAsia="宋体" w:cs="宋体"/>
          <w:color w:val="000000"/>
          <w:sz w:val="22"/>
          <w:szCs w:val="22"/>
          <w:highlight w:val="none"/>
          <w:lang w:val="en-US" w:eastAsia="zh-Hans"/>
        </w:rPr>
        <w:t>综合业务运行分析、停车专题、旅游专题、城管专题、消防专题、市容专题、感知专题七大模块</w:t>
      </w:r>
    </w:p>
    <w:p>
      <w:pPr>
        <w:pStyle w:val="6"/>
        <w:numPr>
          <w:ilvl w:val="2"/>
          <w:numId w:val="0"/>
        </w:numPr>
        <w:tabs>
          <w:tab w:val="left" w:pos="567"/>
          <w:tab w:val="left" w:pos="900"/>
          <w:tab w:val="clear" w:pos="864"/>
        </w:tabs>
        <w:spacing w:beforeLines="0" w:afterLines="0" w:line="500" w:lineRule="exact"/>
        <w:ind w:left="0" w:firstLine="442" w:firstLineChars="200"/>
        <w:rPr>
          <w:rFonts w:hint="eastAsia" w:ascii="宋体" w:hAnsi="宋体" w:cs="宋体"/>
          <w:color w:val="000000"/>
          <w:sz w:val="22"/>
          <w:szCs w:val="22"/>
          <w:highlight w:val="none"/>
        </w:rPr>
      </w:pPr>
      <w:r>
        <w:rPr>
          <w:rFonts w:hint="eastAsia" w:ascii="宋体" w:hAnsi="宋体" w:cs="宋体"/>
          <w:color w:val="000000"/>
          <w:sz w:val="22"/>
          <w:szCs w:val="22"/>
          <w:highlight w:val="none"/>
        </w:rPr>
        <w:t>3</w:t>
      </w:r>
      <w:r>
        <w:rPr>
          <w:rFonts w:hint="eastAsia" w:ascii="宋体" w:hAnsi="宋体" w:cs="宋体"/>
          <w:color w:val="000000"/>
          <w:sz w:val="22"/>
          <w:szCs w:val="22"/>
          <w:highlight w:val="none"/>
          <w:lang w:eastAsia="zh-Hans"/>
        </w:rPr>
        <w:t>.1.3.</w:t>
      </w:r>
      <w:r>
        <w:rPr>
          <w:rFonts w:hint="default" w:ascii="宋体" w:hAnsi="宋体" w:cs="宋体"/>
          <w:color w:val="000000"/>
          <w:sz w:val="22"/>
          <w:szCs w:val="22"/>
          <w:highlight w:val="none"/>
          <w:lang w:eastAsia="zh-Hans"/>
        </w:rPr>
        <w:t>6</w:t>
      </w:r>
      <w:r>
        <w:rPr>
          <w:rFonts w:hint="eastAsia" w:ascii="宋体" w:hAnsi="宋体" w:cs="宋体"/>
          <w:color w:val="000000"/>
          <w:sz w:val="22"/>
          <w:szCs w:val="22"/>
          <w:highlight w:val="none"/>
          <w:lang w:val="en-US" w:eastAsia="zh-Hans"/>
        </w:rPr>
        <w:t>特色场景</w:t>
      </w:r>
    </w:p>
    <w:p>
      <w:pPr>
        <w:pStyle w:val="2"/>
        <w:spacing w:beforeLines="0" w:afterLines="0" w:line="500" w:lineRule="exact"/>
        <w:rPr>
          <w:rFonts w:hint="eastAsia" w:ascii="宋体" w:hAnsi="宋体" w:eastAsia="宋体" w:cs="宋体"/>
          <w:color w:val="000000"/>
          <w:sz w:val="22"/>
          <w:highlight w:val="none"/>
          <w:lang w:val="en-US" w:eastAsia="zh-Hans"/>
        </w:rPr>
      </w:pPr>
      <w:r>
        <w:rPr>
          <w:rFonts w:hint="eastAsia" w:ascii="宋体" w:hAnsi="宋体" w:eastAsia="宋体" w:cs="宋体"/>
          <w:color w:val="000000"/>
          <w:sz w:val="22"/>
          <w:highlight w:val="none"/>
          <w:lang w:val="en-US" w:eastAsia="zh-Hans"/>
        </w:rPr>
        <w:t>近年来，慈城镇高标准推进古城复兴。2020年相继建成开放慈城历史文化展览馆等一批文化场馆，开业运营聚宽书院等一批民宿餐饮项目，建成招商解放河传统风貌街区等，旅游接待能力显著提升。“古城复兴 在浙出发”、慈孝节、古风夜市等一系列主题活动，使古城人气文气商气实现了高攀升。但古县城开发建设的纵深推进也为古城管理能力提出了更高要求,随之而来出现的人流量大、停车难、投诉多、交通隐患、火灾隐患增加等一系列问题，都是古县城保护开发建设路上的“拦路虎”。为此，慈城镇加快探索古城治理新模式，秉持“想游客所想、思游客所思”的理念</w:t>
      </w:r>
      <w:r>
        <w:rPr>
          <w:rFonts w:hint="eastAsia" w:ascii="宋体" w:hAnsi="宋体" w:eastAsia="宋体" w:cs="宋体"/>
          <w:color w:val="000000"/>
          <w:sz w:val="22"/>
          <w:highlight w:val="none"/>
          <w:lang w:eastAsia="zh-Hans"/>
        </w:rPr>
        <w:t>，</w:t>
      </w:r>
      <w:r>
        <w:rPr>
          <w:rFonts w:hint="eastAsia" w:ascii="宋体" w:hAnsi="宋体" w:eastAsia="宋体" w:cs="宋体"/>
          <w:color w:val="000000"/>
          <w:sz w:val="22"/>
          <w:highlight w:val="none"/>
          <w:lang w:val="en-US" w:eastAsia="zh-Hans"/>
        </w:rPr>
        <w:t>通过六大特色场景建设，大幅提升景区质量与游客获得感舒适感。</w:t>
      </w:r>
    </w:p>
    <w:p>
      <w:pPr>
        <w:pStyle w:val="8"/>
        <w:numPr>
          <w:ilvl w:val="2"/>
          <w:numId w:val="0"/>
        </w:numPr>
        <w:tabs>
          <w:tab w:val="left" w:pos="567"/>
          <w:tab w:val="left" w:pos="900"/>
          <w:tab w:val="clear" w:pos="1008"/>
        </w:tabs>
        <w:spacing w:beforeLines="0" w:afterLines="0" w:line="500" w:lineRule="exact"/>
        <w:ind w:left="0" w:firstLine="442" w:firstLineChars="200"/>
        <w:jc w:val="left"/>
        <w:rPr>
          <w:rFonts w:hint="eastAsia" w:ascii="宋体" w:hAnsi="宋体" w:cs="宋体"/>
          <w:color w:val="000000"/>
          <w:sz w:val="22"/>
          <w:szCs w:val="22"/>
          <w:highlight w:val="none"/>
          <w:lang w:eastAsia="zh-Hans"/>
        </w:rPr>
      </w:pPr>
      <w:r>
        <w:rPr>
          <w:rFonts w:hint="eastAsia" w:ascii="宋体" w:hAnsi="宋体" w:cs="宋体"/>
          <w:color w:val="000000"/>
          <w:sz w:val="22"/>
          <w:szCs w:val="22"/>
          <w:highlight w:val="none"/>
          <w:lang w:eastAsia="zh-Hans"/>
        </w:rPr>
        <w:t>3.1.3.</w:t>
      </w:r>
      <w:r>
        <w:rPr>
          <w:rFonts w:hint="default" w:ascii="宋体" w:hAnsi="宋体" w:cs="宋体"/>
          <w:color w:val="000000"/>
          <w:sz w:val="22"/>
          <w:szCs w:val="22"/>
          <w:highlight w:val="none"/>
          <w:lang w:eastAsia="zh-Hans"/>
        </w:rPr>
        <w:t>6</w:t>
      </w:r>
      <w:r>
        <w:rPr>
          <w:rFonts w:hint="eastAsia" w:ascii="宋体" w:hAnsi="宋体" w:cs="宋体"/>
          <w:color w:val="000000"/>
          <w:sz w:val="22"/>
          <w:szCs w:val="22"/>
          <w:highlight w:val="none"/>
          <w:lang w:eastAsia="zh-Hans"/>
        </w:rPr>
        <w:t>.1</w:t>
      </w:r>
      <w:r>
        <w:rPr>
          <w:rFonts w:hint="eastAsia" w:ascii="宋体" w:hAnsi="宋体" w:cs="宋体"/>
          <w:color w:val="000000"/>
          <w:sz w:val="22"/>
          <w:szCs w:val="22"/>
          <w:highlight w:val="none"/>
          <w:lang w:val="en-US" w:eastAsia="zh-Hans"/>
        </w:rPr>
        <w:t>古城游客管理一件事</w:t>
      </w:r>
    </w:p>
    <w:p>
      <w:pPr>
        <w:spacing w:beforeLines="0" w:afterLines="0" w:line="500" w:lineRule="exact"/>
        <w:ind w:firstLine="550" w:firstLineChars="250"/>
        <w:rPr>
          <w:rFonts w:hint="eastAsia" w:ascii="宋体" w:hAnsi="宋体" w:eastAsia="宋体" w:cs="宋体"/>
          <w:b w:val="0"/>
          <w:bCs w:val="0"/>
          <w:color w:val="000000"/>
          <w:kern w:val="2"/>
          <w:sz w:val="22"/>
          <w:szCs w:val="22"/>
          <w:highlight w:val="none"/>
          <w:lang w:val="en-US" w:eastAsia="zh-Hans" w:bidi="ar-SA"/>
        </w:rPr>
      </w:pPr>
      <w:r>
        <w:rPr>
          <w:rFonts w:hint="eastAsia" w:ascii="宋体" w:hAnsi="宋体" w:eastAsia="宋体" w:cs="宋体"/>
          <w:b w:val="0"/>
          <w:bCs w:val="0"/>
          <w:color w:val="000000"/>
          <w:kern w:val="2"/>
          <w:sz w:val="22"/>
          <w:szCs w:val="22"/>
          <w:highlight w:val="none"/>
          <w:lang w:val="en-US" w:eastAsia="zh-Hans" w:bidi="ar-SA"/>
        </w:rPr>
        <w:t>通过在重点区域进行监控点位的建设。通过人脸抓拍摄像机对进入景区的人员进行实时布控，对重点人员进行实时预警，在进入古镇时立即告警提醒，从而实现古镇重点人员管控，保证景区安全。</w:t>
      </w:r>
    </w:p>
    <w:p>
      <w:pPr>
        <w:pStyle w:val="8"/>
        <w:numPr>
          <w:ilvl w:val="2"/>
          <w:numId w:val="0"/>
        </w:numPr>
        <w:tabs>
          <w:tab w:val="left" w:pos="567"/>
          <w:tab w:val="left" w:pos="900"/>
          <w:tab w:val="clear" w:pos="1008"/>
        </w:tabs>
        <w:spacing w:beforeLines="0" w:afterLines="0" w:line="500" w:lineRule="exact"/>
        <w:ind w:left="0" w:firstLine="442"/>
        <w:rPr>
          <w:rFonts w:hint="eastAsia" w:ascii="宋体" w:hAnsi="宋体" w:eastAsia="宋体" w:cs="宋体"/>
          <w:color w:val="000000"/>
          <w:sz w:val="22"/>
          <w:szCs w:val="22"/>
          <w:highlight w:val="none"/>
          <w:lang w:eastAsia="zh-Hans"/>
        </w:rPr>
      </w:pPr>
      <w:r>
        <w:rPr>
          <w:rFonts w:hint="eastAsia" w:ascii="宋体" w:hAnsi="宋体" w:eastAsia="宋体" w:cs="宋体"/>
          <w:color w:val="000000"/>
          <w:sz w:val="22"/>
          <w:szCs w:val="22"/>
          <w:highlight w:val="none"/>
          <w:lang w:eastAsia="zh-Hans"/>
        </w:rPr>
        <w:t>3.1.3.</w:t>
      </w:r>
      <w:r>
        <w:rPr>
          <w:rFonts w:hint="default" w:ascii="宋体" w:hAnsi="宋体" w:cs="宋体"/>
          <w:color w:val="000000"/>
          <w:sz w:val="22"/>
          <w:szCs w:val="22"/>
          <w:highlight w:val="none"/>
          <w:lang w:eastAsia="zh-Hans"/>
        </w:rPr>
        <w:t>6</w:t>
      </w:r>
      <w:r>
        <w:rPr>
          <w:rFonts w:hint="eastAsia" w:ascii="宋体" w:hAnsi="宋体" w:eastAsia="宋体" w:cs="宋体"/>
          <w:color w:val="000000"/>
          <w:sz w:val="22"/>
          <w:szCs w:val="22"/>
          <w:highlight w:val="none"/>
          <w:lang w:eastAsia="zh-Hans"/>
        </w:rPr>
        <w:t>.2</w:t>
      </w:r>
      <w:r>
        <w:rPr>
          <w:rFonts w:hint="eastAsia" w:ascii="宋体" w:hAnsi="宋体" w:eastAsia="宋体" w:cs="宋体"/>
          <w:color w:val="000000"/>
          <w:sz w:val="22"/>
          <w:szCs w:val="22"/>
          <w:highlight w:val="none"/>
          <w:lang w:val="en-US" w:eastAsia="zh-Hans"/>
        </w:rPr>
        <w:t>古城停车一件事</w:t>
      </w:r>
    </w:p>
    <w:p>
      <w:pPr>
        <w:pStyle w:val="2"/>
        <w:spacing w:beforeLines="0" w:afterLines="0" w:line="500" w:lineRule="exact"/>
        <w:rPr>
          <w:rFonts w:hint="eastAsia" w:ascii="宋体" w:hAnsi="宋体" w:eastAsia="宋体" w:cs="宋体"/>
          <w:color w:val="000000"/>
          <w:sz w:val="22"/>
          <w:highlight w:val="none"/>
          <w:lang w:val="en-US" w:eastAsia="zh-Hans"/>
        </w:rPr>
      </w:pPr>
      <w:r>
        <w:rPr>
          <w:rFonts w:hint="eastAsia" w:ascii="宋体" w:hAnsi="宋体" w:eastAsia="宋体" w:cs="宋体"/>
          <w:color w:val="000000"/>
          <w:sz w:val="22"/>
          <w:highlight w:val="none"/>
          <w:lang w:val="en-US" w:eastAsia="zh-Hans"/>
        </w:rPr>
        <w:t>系统将古城所有停车场串联集中，游客可随时登录系统，查看离自己最近的停车场以及车位剩余情况，大幅度消除游客停车难、找车位难的烦恼。古城在停车位建设以及系统构建时，以“居民西进西出、团队东进东出、散客南进南出”为原则，最终实现无车化景区建设，彻底消除古城内交通安全隐患。</w:t>
      </w:r>
    </w:p>
    <w:p>
      <w:pPr>
        <w:pStyle w:val="8"/>
        <w:numPr>
          <w:ilvl w:val="2"/>
          <w:numId w:val="0"/>
        </w:numPr>
        <w:tabs>
          <w:tab w:val="left" w:pos="567"/>
          <w:tab w:val="left" w:pos="900"/>
          <w:tab w:val="clear" w:pos="1008"/>
        </w:tabs>
        <w:spacing w:beforeLines="0" w:afterLines="0" w:line="500" w:lineRule="exact"/>
        <w:ind w:left="0" w:firstLine="442"/>
        <w:jc w:val="left"/>
        <w:rPr>
          <w:rFonts w:hint="eastAsia" w:ascii="宋体" w:hAnsi="宋体" w:eastAsia="宋体" w:cs="宋体"/>
          <w:b/>
          <w:bCs/>
          <w:smallCaps w:val="0"/>
          <w:color w:val="000000"/>
          <w:kern w:val="0"/>
          <w:sz w:val="22"/>
          <w:szCs w:val="22"/>
          <w:highlight w:val="none"/>
          <w:lang w:val="en-US" w:eastAsia="zh-Hans"/>
        </w:rPr>
      </w:pPr>
      <w:r>
        <w:rPr>
          <w:rFonts w:hint="eastAsia" w:ascii="宋体" w:hAnsi="宋体" w:eastAsia="宋体" w:cs="宋体"/>
          <w:b/>
          <w:bCs/>
          <w:smallCaps w:val="0"/>
          <w:color w:val="000000"/>
          <w:kern w:val="0"/>
          <w:sz w:val="22"/>
          <w:szCs w:val="22"/>
          <w:highlight w:val="none"/>
          <w:lang w:eastAsia="zh-Hans"/>
        </w:rPr>
        <w:t>3.1.3.</w:t>
      </w:r>
      <w:r>
        <w:rPr>
          <w:rFonts w:hint="default" w:ascii="宋体" w:hAnsi="宋体" w:cs="宋体"/>
          <w:b/>
          <w:bCs/>
          <w:smallCaps w:val="0"/>
          <w:color w:val="000000"/>
          <w:kern w:val="0"/>
          <w:sz w:val="22"/>
          <w:szCs w:val="22"/>
          <w:highlight w:val="none"/>
          <w:lang w:eastAsia="zh-Hans"/>
        </w:rPr>
        <w:t>6</w:t>
      </w:r>
      <w:r>
        <w:rPr>
          <w:rFonts w:hint="eastAsia" w:ascii="宋体" w:hAnsi="宋体" w:eastAsia="宋体" w:cs="宋体"/>
          <w:b/>
          <w:bCs/>
          <w:smallCaps w:val="0"/>
          <w:color w:val="000000"/>
          <w:kern w:val="0"/>
          <w:sz w:val="22"/>
          <w:szCs w:val="22"/>
          <w:highlight w:val="none"/>
          <w:lang w:eastAsia="zh-Hans"/>
        </w:rPr>
        <w:t>.</w:t>
      </w:r>
      <w:r>
        <w:rPr>
          <w:rFonts w:hint="eastAsia" w:ascii="宋体" w:hAnsi="宋体" w:eastAsia="宋体" w:cs="宋体"/>
          <w:b/>
          <w:bCs/>
          <w:smallCaps w:val="0"/>
          <w:color w:val="000000"/>
          <w:kern w:val="0"/>
          <w:sz w:val="22"/>
          <w:szCs w:val="22"/>
          <w:highlight w:val="none"/>
          <w:lang w:val="en-US" w:eastAsia="zh-Hans"/>
        </w:rPr>
        <w:t>3古城店铺管理一件事</w:t>
      </w:r>
    </w:p>
    <w:p>
      <w:pPr>
        <w:spacing w:beforeLines="0" w:afterLines="0" w:line="500" w:lineRule="exact"/>
        <w:ind w:firstLine="640" w:firstLineChars="0"/>
        <w:rPr>
          <w:rFonts w:hint="eastAsia" w:ascii="宋体" w:hAnsi="宋体" w:eastAsia="宋体" w:cs="宋体"/>
          <w:color w:val="000000"/>
          <w:sz w:val="22"/>
          <w:szCs w:val="22"/>
          <w:highlight w:val="none"/>
          <w:lang w:eastAsia="zh-Hans"/>
        </w:rPr>
      </w:pPr>
      <w:r>
        <w:rPr>
          <w:rFonts w:hint="eastAsia" w:ascii="宋体" w:hAnsi="宋体" w:eastAsia="宋体" w:cs="宋体"/>
          <w:color w:val="000000"/>
          <w:sz w:val="22"/>
          <w:szCs w:val="22"/>
          <w:highlight w:val="none"/>
          <w:lang w:eastAsia="zh-Hans"/>
        </w:rPr>
        <w:t>以</w:t>
      </w:r>
      <w:r>
        <w:rPr>
          <w:rFonts w:hint="eastAsia" w:ascii="宋体" w:hAnsi="宋体" w:eastAsia="宋体" w:cs="宋体"/>
          <w:color w:val="000000"/>
          <w:sz w:val="22"/>
          <w:szCs w:val="22"/>
          <w:highlight w:val="none"/>
          <w:lang w:val="en-US" w:eastAsia="zh-Hans"/>
        </w:rPr>
        <w:t>日常管理</w:t>
      </w:r>
      <w:r>
        <w:rPr>
          <w:rFonts w:hint="eastAsia" w:ascii="宋体" w:hAnsi="宋体" w:eastAsia="宋体" w:cs="宋体"/>
          <w:color w:val="000000"/>
          <w:sz w:val="22"/>
          <w:szCs w:val="22"/>
          <w:highlight w:val="none"/>
          <w:lang w:eastAsia="zh-Hans"/>
        </w:rPr>
        <w:t>责任制度为依据，以二维码为手段，实现对沿街商户基础信息的采集管理，同时构建星级商户评定体系，为执法自由裁量控制提供依据，从而加强城市市容环境卫生管理，</w:t>
      </w:r>
      <w:r>
        <w:rPr>
          <w:rFonts w:hint="eastAsia" w:ascii="宋体" w:hAnsi="宋体" w:eastAsia="宋体" w:cs="宋体"/>
          <w:color w:val="000000"/>
          <w:sz w:val="22"/>
          <w:szCs w:val="22"/>
          <w:highlight w:val="none"/>
          <w:lang w:val="en-US" w:eastAsia="zh-Hans"/>
        </w:rPr>
        <w:t>依靠日常的监管考核，管理部门对长期不开业经营、游客投诉多、出现食品安全等问题的商铺予以清退，以保证景区商铺质量</w:t>
      </w:r>
      <w:r>
        <w:rPr>
          <w:rFonts w:hint="eastAsia" w:ascii="宋体" w:hAnsi="宋体" w:eastAsia="宋体" w:cs="宋体"/>
          <w:color w:val="000000"/>
          <w:sz w:val="22"/>
          <w:szCs w:val="22"/>
          <w:highlight w:val="none"/>
          <w:lang w:eastAsia="zh-Hans"/>
        </w:rPr>
        <w:t>，为创建整洁、优美、文明的城市生活环境提供支撑。</w:t>
      </w:r>
    </w:p>
    <w:p>
      <w:pPr>
        <w:pStyle w:val="8"/>
        <w:numPr>
          <w:ilvl w:val="2"/>
          <w:numId w:val="0"/>
        </w:numPr>
        <w:tabs>
          <w:tab w:val="left" w:pos="567"/>
          <w:tab w:val="left" w:pos="900"/>
          <w:tab w:val="clear" w:pos="1008"/>
        </w:tabs>
        <w:spacing w:beforeLines="0" w:afterLines="0" w:line="500" w:lineRule="exact"/>
        <w:ind w:left="0" w:firstLine="442"/>
        <w:jc w:val="left"/>
        <w:rPr>
          <w:rFonts w:hint="eastAsia" w:ascii="宋体" w:hAnsi="宋体" w:eastAsia="宋体" w:cs="宋体"/>
          <w:b/>
          <w:bCs/>
          <w:smallCaps w:val="0"/>
          <w:color w:val="000000"/>
          <w:kern w:val="0"/>
          <w:sz w:val="22"/>
          <w:szCs w:val="22"/>
          <w:highlight w:val="none"/>
          <w:lang w:val="en-US" w:eastAsia="zh-Hans"/>
        </w:rPr>
      </w:pPr>
      <w:r>
        <w:rPr>
          <w:rFonts w:hint="eastAsia" w:ascii="宋体" w:hAnsi="宋体" w:eastAsia="宋体" w:cs="宋体"/>
          <w:b/>
          <w:bCs/>
          <w:smallCaps w:val="0"/>
          <w:color w:val="000000"/>
          <w:kern w:val="0"/>
          <w:sz w:val="22"/>
          <w:szCs w:val="22"/>
          <w:highlight w:val="none"/>
          <w:lang w:eastAsia="zh-Hans"/>
        </w:rPr>
        <w:t>3.1.3.</w:t>
      </w:r>
      <w:r>
        <w:rPr>
          <w:rFonts w:hint="default" w:ascii="宋体" w:hAnsi="宋体" w:cs="宋体"/>
          <w:b/>
          <w:bCs/>
          <w:smallCaps w:val="0"/>
          <w:color w:val="000000"/>
          <w:kern w:val="0"/>
          <w:sz w:val="22"/>
          <w:szCs w:val="22"/>
          <w:highlight w:val="none"/>
          <w:lang w:eastAsia="zh-Hans"/>
        </w:rPr>
        <w:t>6</w:t>
      </w:r>
      <w:r>
        <w:rPr>
          <w:rFonts w:hint="eastAsia" w:ascii="宋体" w:hAnsi="宋体" w:eastAsia="宋体" w:cs="宋体"/>
          <w:b/>
          <w:bCs/>
          <w:smallCaps w:val="0"/>
          <w:color w:val="000000"/>
          <w:kern w:val="0"/>
          <w:sz w:val="22"/>
          <w:szCs w:val="22"/>
          <w:highlight w:val="none"/>
          <w:lang w:eastAsia="zh-Hans"/>
        </w:rPr>
        <w:t>.</w:t>
      </w:r>
      <w:r>
        <w:rPr>
          <w:rFonts w:hint="default" w:ascii="宋体" w:hAnsi="宋体" w:eastAsia="宋体" w:cs="宋体"/>
          <w:b/>
          <w:bCs/>
          <w:smallCaps w:val="0"/>
          <w:color w:val="000000"/>
          <w:kern w:val="0"/>
          <w:sz w:val="22"/>
          <w:szCs w:val="22"/>
          <w:highlight w:val="none"/>
          <w:lang w:eastAsia="zh-Hans"/>
        </w:rPr>
        <w:t>4</w:t>
      </w:r>
      <w:r>
        <w:rPr>
          <w:rFonts w:hint="eastAsia" w:ascii="宋体" w:hAnsi="宋体" w:eastAsia="宋体" w:cs="宋体"/>
          <w:b/>
          <w:bCs/>
          <w:smallCaps w:val="0"/>
          <w:color w:val="000000"/>
          <w:kern w:val="0"/>
          <w:sz w:val="22"/>
          <w:szCs w:val="22"/>
          <w:highlight w:val="none"/>
          <w:lang w:val="en-US" w:eastAsia="zh-Hans"/>
        </w:rPr>
        <w:t>古城消防一件事</w:t>
      </w:r>
    </w:p>
    <w:p>
      <w:pPr>
        <w:spacing w:beforeLines="0" w:afterLines="0" w:line="500" w:lineRule="exact"/>
        <w:ind w:firstLine="550" w:firstLineChars="250"/>
        <w:rPr>
          <w:rFonts w:hint="eastAsia" w:ascii="宋体" w:hAnsi="宋体" w:eastAsia="宋体" w:cs="宋体"/>
          <w:color w:val="000000"/>
          <w:sz w:val="22"/>
          <w:szCs w:val="22"/>
          <w:highlight w:val="none"/>
          <w:lang w:val="en-US" w:eastAsia="zh-Hans"/>
        </w:rPr>
      </w:pPr>
      <w:r>
        <w:rPr>
          <w:rFonts w:hint="eastAsia" w:ascii="宋体" w:hAnsi="宋体" w:eastAsia="宋体" w:cs="宋体"/>
          <w:color w:val="000000"/>
          <w:sz w:val="22"/>
          <w:szCs w:val="22"/>
          <w:highlight w:val="none"/>
          <w:lang w:val="en-US" w:eastAsia="zh-Hans"/>
        </w:rPr>
        <w:t>慈城镇古县城内木结构文保房多，不少里面尚有老人居住，消防意识不强，习惯使用茶水炉、煤球炉，存在电线裸露老化、电线乱接、通道堆放杂物等安全隐患。且古县城通道狭窄，沿街商铺众多，一旦发生火灾，可能因消防通道不畅导致救援不及时。通过智慧消防系统在古城实现有灾便知，缩短报警、救援时间。</w:t>
      </w:r>
    </w:p>
    <w:p>
      <w:pPr>
        <w:pStyle w:val="8"/>
        <w:numPr>
          <w:ilvl w:val="2"/>
          <w:numId w:val="0"/>
        </w:numPr>
        <w:tabs>
          <w:tab w:val="left" w:pos="567"/>
          <w:tab w:val="left" w:pos="900"/>
          <w:tab w:val="clear" w:pos="1008"/>
        </w:tabs>
        <w:spacing w:beforeLines="0" w:afterLines="0" w:line="500" w:lineRule="exact"/>
        <w:ind w:left="0" w:firstLine="442"/>
        <w:jc w:val="left"/>
        <w:rPr>
          <w:rFonts w:hint="eastAsia" w:ascii="宋体" w:hAnsi="宋体" w:cs="宋体"/>
          <w:color w:val="000000"/>
          <w:sz w:val="22"/>
          <w:szCs w:val="22"/>
          <w:highlight w:val="none"/>
          <w:lang w:val="en-US" w:eastAsia="zh-Hans"/>
        </w:rPr>
      </w:pPr>
      <w:r>
        <w:rPr>
          <w:rFonts w:hint="default" w:ascii="宋体" w:hAnsi="宋体" w:cs="宋体"/>
          <w:color w:val="000000"/>
          <w:sz w:val="22"/>
          <w:szCs w:val="22"/>
          <w:highlight w:val="none"/>
          <w:lang w:eastAsia="zh-Hans"/>
        </w:rPr>
        <w:t>3</w:t>
      </w:r>
      <w:r>
        <w:rPr>
          <w:rFonts w:hint="eastAsia" w:ascii="宋体" w:hAnsi="宋体" w:cs="宋体"/>
          <w:color w:val="000000"/>
          <w:sz w:val="22"/>
          <w:szCs w:val="22"/>
          <w:highlight w:val="none"/>
          <w:lang w:val="en-US" w:eastAsia="zh-Hans"/>
        </w:rPr>
        <w:t>.</w:t>
      </w:r>
      <w:r>
        <w:rPr>
          <w:rFonts w:hint="default" w:ascii="宋体" w:hAnsi="宋体" w:cs="宋体"/>
          <w:color w:val="000000"/>
          <w:sz w:val="22"/>
          <w:szCs w:val="22"/>
          <w:highlight w:val="none"/>
          <w:lang w:eastAsia="zh-Hans"/>
        </w:rPr>
        <w:t>1</w:t>
      </w:r>
      <w:r>
        <w:rPr>
          <w:rFonts w:hint="eastAsia" w:ascii="宋体" w:hAnsi="宋体" w:cs="宋体"/>
          <w:color w:val="000000"/>
          <w:sz w:val="22"/>
          <w:szCs w:val="22"/>
          <w:highlight w:val="none"/>
          <w:lang w:val="en-US" w:eastAsia="zh-Hans"/>
        </w:rPr>
        <w:t>.</w:t>
      </w:r>
      <w:r>
        <w:rPr>
          <w:rFonts w:hint="default" w:ascii="宋体" w:hAnsi="宋体" w:cs="宋体"/>
          <w:color w:val="000000"/>
          <w:sz w:val="22"/>
          <w:szCs w:val="22"/>
          <w:highlight w:val="none"/>
          <w:lang w:eastAsia="zh-Hans"/>
        </w:rPr>
        <w:t>3</w:t>
      </w:r>
      <w:r>
        <w:rPr>
          <w:rFonts w:hint="eastAsia" w:ascii="宋体" w:hAnsi="宋体" w:cs="宋体"/>
          <w:color w:val="000000"/>
          <w:sz w:val="22"/>
          <w:szCs w:val="22"/>
          <w:highlight w:val="none"/>
          <w:lang w:val="en-US" w:eastAsia="zh-Hans"/>
        </w:rPr>
        <w:t>.</w:t>
      </w:r>
      <w:r>
        <w:rPr>
          <w:rFonts w:hint="default" w:ascii="宋体" w:hAnsi="宋体" w:cs="宋体"/>
          <w:color w:val="000000"/>
          <w:sz w:val="22"/>
          <w:szCs w:val="22"/>
          <w:highlight w:val="none"/>
          <w:lang w:eastAsia="zh-Hans"/>
        </w:rPr>
        <w:t>6</w:t>
      </w:r>
      <w:r>
        <w:rPr>
          <w:rFonts w:hint="eastAsia" w:ascii="宋体" w:hAnsi="宋体" w:cs="宋体"/>
          <w:color w:val="000000"/>
          <w:sz w:val="22"/>
          <w:szCs w:val="22"/>
          <w:highlight w:val="none"/>
          <w:lang w:val="en-US" w:eastAsia="zh-Hans"/>
        </w:rPr>
        <w:t>.</w:t>
      </w:r>
      <w:r>
        <w:rPr>
          <w:rFonts w:hint="default" w:ascii="宋体" w:hAnsi="宋体" w:cs="宋体"/>
          <w:color w:val="000000"/>
          <w:sz w:val="22"/>
          <w:szCs w:val="22"/>
          <w:highlight w:val="none"/>
          <w:lang w:eastAsia="zh-Hans"/>
        </w:rPr>
        <w:t>5</w:t>
      </w:r>
      <w:r>
        <w:rPr>
          <w:rFonts w:hint="eastAsia" w:ascii="宋体" w:hAnsi="宋体" w:cs="宋体"/>
          <w:color w:val="000000"/>
          <w:sz w:val="22"/>
          <w:szCs w:val="22"/>
          <w:highlight w:val="none"/>
          <w:lang w:val="en-US" w:eastAsia="zh-Hans"/>
        </w:rPr>
        <w:t>游客意外一件事</w:t>
      </w:r>
    </w:p>
    <w:p>
      <w:pPr>
        <w:spacing w:beforeLines="0" w:afterLines="0" w:line="500" w:lineRule="exact"/>
        <w:ind w:firstLine="550" w:firstLineChars="250"/>
        <w:rPr>
          <w:rFonts w:hint="eastAsia" w:ascii="宋体" w:hAnsi="宋体" w:eastAsia="宋体" w:cs="宋体"/>
          <w:color w:val="000000"/>
          <w:sz w:val="22"/>
          <w:szCs w:val="22"/>
          <w:highlight w:val="none"/>
          <w:lang w:val="en-US" w:eastAsia="zh-Hans"/>
        </w:rPr>
      </w:pPr>
      <w:r>
        <w:rPr>
          <w:rFonts w:hint="eastAsia" w:ascii="宋体" w:hAnsi="宋体" w:eastAsia="宋体" w:cs="宋体"/>
          <w:color w:val="000000"/>
          <w:kern w:val="2"/>
          <w:sz w:val="22"/>
          <w:szCs w:val="22"/>
          <w:highlight w:val="none"/>
          <w:lang w:val="en-US" w:eastAsia="zh-Hans"/>
        </w:rPr>
        <w:t>通过</w:t>
      </w:r>
      <w:r>
        <w:rPr>
          <w:rFonts w:hint="eastAsia" w:ascii="宋体" w:hAnsi="宋体" w:eastAsia="宋体" w:cs="宋体"/>
          <w:color w:val="000000"/>
          <w:kern w:val="2"/>
          <w:sz w:val="22"/>
          <w:szCs w:val="22"/>
          <w:highlight w:val="none"/>
          <w:lang w:eastAsia="zh-Hans"/>
        </w:rPr>
        <w:t>利用城市管理的业务数据及服务、与终端设备的信息交互及反馈，以基础数据和动态的人、事、监控信息相结合，提供指令下达、事件处置过程追踪、各类资源动态追踪、应急处置、监控查看等功能</w:t>
      </w:r>
      <w:r>
        <w:rPr>
          <w:rFonts w:hint="eastAsia" w:ascii="宋体" w:hAnsi="宋体" w:eastAsia="宋体" w:cs="宋体"/>
          <w:color w:val="000000"/>
          <w:sz w:val="22"/>
          <w:szCs w:val="22"/>
          <w:highlight w:val="none"/>
          <w:lang w:val="en-US" w:eastAsia="zh-Hans"/>
        </w:rPr>
        <w:t>，一旦发生游客意外事件，通过指挥调度系统</w:t>
      </w:r>
      <w:r>
        <w:rPr>
          <w:rFonts w:hint="eastAsia" w:ascii="宋体" w:hAnsi="宋体" w:eastAsia="宋体" w:cs="宋体"/>
          <w:color w:val="000000"/>
          <w:sz w:val="22"/>
          <w:szCs w:val="22"/>
          <w:highlight w:val="none"/>
          <w:lang w:eastAsia="zh-Hans"/>
        </w:rPr>
        <w:t>，</w:t>
      </w:r>
      <w:r>
        <w:rPr>
          <w:rFonts w:hint="eastAsia" w:ascii="宋体" w:hAnsi="宋体" w:eastAsia="宋体" w:cs="宋体"/>
          <w:color w:val="000000"/>
          <w:sz w:val="22"/>
          <w:szCs w:val="22"/>
          <w:highlight w:val="none"/>
          <w:lang w:val="en-US" w:eastAsia="zh-Hans"/>
        </w:rPr>
        <w:t>就近的景区工作人员将第一时间前往处置，避免事态扩大。同时系统运行中将适时调整平台参数，以适应不断变化的旅游环境，做到全过程动态掌握、准确研判、及时预警、迅速处置。</w:t>
      </w:r>
    </w:p>
    <w:p>
      <w:pPr>
        <w:pStyle w:val="8"/>
        <w:numPr>
          <w:ilvl w:val="2"/>
          <w:numId w:val="0"/>
        </w:numPr>
        <w:tabs>
          <w:tab w:val="left" w:pos="567"/>
          <w:tab w:val="left" w:pos="900"/>
          <w:tab w:val="clear" w:pos="1008"/>
        </w:tabs>
        <w:spacing w:beforeLines="0" w:afterLines="0" w:line="500" w:lineRule="exact"/>
        <w:ind w:left="0" w:firstLine="442"/>
        <w:jc w:val="left"/>
        <w:rPr>
          <w:rFonts w:hint="eastAsia" w:ascii="宋体" w:hAnsi="宋体" w:eastAsia="宋体" w:cs="宋体"/>
          <w:color w:val="000000"/>
          <w:sz w:val="22"/>
          <w:szCs w:val="22"/>
          <w:highlight w:val="none"/>
          <w:lang w:val="en-US" w:eastAsia="zh-Hans"/>
        </w:rPr>
      </w:pPr>
      <w:r>
        <w:rPr>
          <w:rFonts w:hint="eastAsia" w:ascii="宋体" w:hAnsi="宋体" w:eastAsia="宋体" w:cs="宋体"/>
          <w:color w:val="000000"/>
          <w:sz w:val="22"/>
          <w:szCs w:val="22"/>
          <w:highlight w:val="none"/>
          <w:lang w:eastAsia="zh-Hans"/>
        </w:rPr>
        <w:t>3</w:t>
      </w:r>
      <w:r>
        <w:rPr>
          <w:rFonts w:hint="eastAsia" w:ascii="宋体" w:hAnsi="宋体" w:eastAsia="宋体" w:cs="宋体"/>
          <w:color w:val="000000"/>
          <w:sz w:val="22"/>
          <w:szCs w:val="22"/>
          <w:highlight w:val="none"/>
          <w:lang w:val="en-US" w:eastAsia="zh-Hans"/>
        </w:rPr>
        <w:t>.</w:t>
      </w:r>
      <w:r>
        <w:rPr>
          <w:rFonts w:hint="eastAsia" w:ascii="宋体" w:hAnsi="宋体" w:eastAsia="宋体" w:cs="宋体"/>
          <w:color w:val="000000"/>
          <w:sz w:val="22"/>
          <w:szCs w:val="22"/>
          <w:highlight w:val="none"/>
          <w:lang w:eastAsia="zh-Hans"/>
        </w:rPr>
        <w:t>1</w:t>
      </w:r>
      <w:r>
        <w:rPr>
          <w:rFonts w:hint="eastAsia" w:ascii="宋体" w:hAnsi="宋体" w:eastAsia="宋体" w:cs="宋体"/>
          <w:color w:val="000000"/>
          <w:sz w:val="22"/>
          <w:szCs w:val="22"/>
          <w:highlight w:val="none"/>
          <w:lang w:val="en-US" w:eastAsia="zh-Hans"/>
        </w:rPr>
        <w:t>.</w:t>
      </w:r>
      <w:r>
        <w:rPr>
          <w:rFonts w:hint="eastAsia" w:ascii="宋体" w:hAnsi="宋体" w:eastAsia="宋体" w:cs="宋体"/>
          <w:color w:val="000000"/>
          <w:sz w:val="22"/>
          <w:szCs w:val="22"/>
          <w:highlight w:val="none"/>
          <w:lang w:eastAsia="zh-Hans"/>
        </w:rPr>
        <w:t>3</w:t>
      </w:r>
      <w:r>
        <w:rPr>
          <w:rFonts w:hint="eastAsia" w:ascii="宋体" w:hAnsi="宋体" w:eastAsia="宋体" w:cs="宋体"/>
          <w:color w:val="000000"/>
          <w:sz w:val="22"/>
          <w:szCs w:val="22"/>
          <w:highlight w:val="none"/>
          <w:lang w:val="en-US" w:eastAsia="zh-Hans"/>
        </w:rPr>
        <w:t>.</w:t>
      </w:r>
      <w:r>
        <w:rPr>
          <w:rFonts w:hint="default" w:ascii="宋体" w:hAnsi="宋体" w:cs="宋体"/>
          <w:color w:val="000000"/>
          <w:sz w:val="22"/>
          <w:szCs w:val="22"/>
          <w:highlight w:val="none"/>
          <w:lang w:eastAsia="zh-Hans"/>
        </w:rPr>
        <w:t>6</w:t>
      </w:r>
      <w:r>
        <w:rPr>
          <w:rFonts w:hint="eastAsia" w:ascii="宋体" w:hAnsi="宋体" w:eastAsia="宋体" w:cs="宋体"/>
          <w:color w:val="000000"/>
          <w:sz w:val="22"/>
          <w:szCs w:val="22"/>
          <w:highlight w:val="none"/>
          <w:lang w:val="en-US" w:eastAsia="zh-Hans"/>
        </w:rPr>
        <w:t>.</w:t>
      </w:r>
      <w:r>
        <w:rPr>
          <w:rFonts w:hint="eastAsia" w:ascii="宋体" w:hAnsi="宋体" w:eastAsia="宋体" w:cs="宋体"/>
          <w:color w:val="000000"/>
          <w:sz w:val="22"/>
          <w:szCs w:val="22"/>
          <w:highlight w:val="none"/>
          <w:lang w:eastAsia="zh-Hans"/>
        </w:rPr>
        <w:t>6</w:t>
      </w:r>
      <w:r>
        <w:rPr>
          <w:rFonts w:hint="eastAsia" w:ascii="宋体" w:hAnsi="宋体" w:eastAsia="宋体" w:cs="宋体"/>
          <w:color w:val="000000"/>
          <w:sz w:val="22"/>
          <w:szCs w:val="22"/>
          <w:highlight w:val="none"/>
          <w:lang w:val="en-US" w:eastAsia="zh-Hans"/>
        </w:rPr>
        <w:t>导游服务一件事</w:t>
      </w:r>
    </w:p>
    <w:p>
      <w:pPr>
        <w:spacing w:beforeLines="0" w:afterLines="0" w:line="500" w:lineRule="exact"/>
        <w:ind w:firstLine="420" w:firstLineChars="200"/>
        <w:rPr>
          <w:rFonts w:hint="default"/>
          <w:highlight w:val="none"/>
          <w:lang w:eastAsia="zh-Hans"/>
        </w:rPr>
      </w:pPr>
      <w:r>
        <w:rPr>
          <w:rFonts w:hint="default"/>
          <w:highlight w:val="none"/>
          <w:lang w:eastAsia="zh-Hans"/>
        </w:rPr>
        <w:t>导游预约以一平台多渠道的方式，方便游客咨询和导游预约。智慧讲解系统，通过建立讲解数据库，在景区实现二维码全覆盖，游客通过微信扫一扫就可以实现手机语音讲解，同时游客可根据自身情况随时切换讲解景点、语言等，真正实现智慧旅游。</w:t>
      </w:r>
    </w:p>
    <w:p>
      <w:pPr>
        <w:pStyle w:val="6"/>
        <w:numPr>
          <w:ilvl w:val="2"/>
          <w:numId w:val="0"/>
        </w:numPr>
        <w:tabs>
          <w:tab w:val="left" w:pos="567"/>
          <w:tab w:val="left" w:pos="900"/>
          <w:tab w:val="clear" w:pos="864"/>
        </w:tabs>
        <w:spacing w:beforeLines="0" w:afterLines="0" w:line="500" w:lineRule="exact"/>
        <w:ind w:left="0" w:firstLine="442" w:firstLineChars="200"/>
        <w:rPr>
          <w:rFonts w:hint="eastAsia" w:ascii="宋体" w:hAnsi="宋体" w:cs="宋体"/>
          <w:color w:val="auto"/>
          <w:sz w:val="22"/>
          <w:szCs w:val="22"/>
          <w:highlight w:val="none"/>
        </w:rPr>
      </w:pPr>
      <w:r>
        <w:rPr>
          <w:rFonts w:hint="eastAsia" w:ascii="宋体" w:hAnsi="宋体" w:cs="宋体"/>
          <w:color w:val="000000"/>
          <w:sz w:val="22"/>
          <w:szCs w:val="22"/>
          <w:highlight w:val="none"/>
        </w:rPr>
        <w:t>3</w:t>
      </w:r>
      <w:r>
        <w:rPr>
          <w:rFonts w:hint="eastAsia" w:ascii="宋体" w:hAnsi="宋体" w:cs="宋体"/>
          <w:color w:val="000000"/>
          <w:sz w:val="22"/>
          <w:szCs w:val="22"/>
          <w:highlight w:val="none"/>
          <w:lang w:eastAsia="zh-Hans"/>
        </w:rPr>
        <w:t>.1.3.</w:t>
      </w:r>
      <w:r>
        <w:rPr>
          <w:rFonts w:hint="default" w:ascii="宋体" w:hAnsi="宋体" w:cs="宋体"/>
          <w:color w:val="000000"/>
          <w:sz w:val="22"/>
          <w:szCs w:val="22"/>
          <w:highlight w:val="none"/>
          <w:lang w:eastAsia="zh-Hans"/>
        </w:rPr>
        <w:t>7</w:t>
      </w:r>
      <w:r>
        <w:rPr>
          <w:rFonts w:hint="eastAsia" w:ascii="宋体" w:hAnsi="宋体" w:cs="宋体"/>
          <w:color w:val="000000"/>
          <w:sz w:val="22"/>
          <w:szCs w:val="22"/>
          <w:highlight w:val="none"/>
        </w:rPr>
        <w:t>数据接入</w:t>
      </w:r>
    </w:p>
    <w:p>
      <w:pPr>
        <w:snapToGrid w:val="0"/>
        <w:spacing w:beforeLines="0" w:afterLines="0" w:line="500" w:lineRule="exact"/>
        <w:ind w:firstLine="420" w:firstLineChars="200"/>
        <w:jc w:val="left"/>
        <w:rPr>
          <w:rFonts w:hint="eastAsia" w:ascii="宋体" w:hAnsi="宋体" w:cs="宋体"/>
          <w:color w:val="auto"/>
          <w:highlight w:val="none"/>
          <w:lang w:eastAsia="zh-Hans"/>
        </w:rPr>
      </w:pPr>
      <w:r>
        <w:rPr>
          <w:rFonts w:hint="eastAsia" w:ascii="宋体" w:hAnsi="宋体" w:cs="宋体"/>
          <w:color w:val="auto"/>
          <w:highlight w:val="none"/>
          <w:lang w:eastAsia="zh-Hans"/>
        </w:rPr>
        <w:t>系统需对接消防系统、</w:t>
      </w:r>
      <w:r>
        <w:rPr>
          <w:rFonts w:hint="eastAsia" w:ascii="宋体" w:hAnsi="宋体" w:cs="宋体"/>
          <w:color w:val="auto"/>
          <w:highlight w:val="none"/>
          <w:lang w:val="en-US" w:eastAsia="zh-Hans"/>
        </w:rPr>
        <w:t>停车系统</w:t>
      </w:r>
      <w:r>
        <w:rPr>
          <w:rFonts w:hint="default" w:ascii="宋体" w:hAnsi="宋体" w:cs="宋体"/>
          <w:color w:val="auto"/>
          <w:highlight w:val="none"/>
          <w:lang w:eastAsia="zh-Hans"/>
        </w:rPr>
        <w:t>、</w:t>
      </w:r>
      <w:r>
        <w:rPr>
          <w:rFonts w:hint="eastAsia" w:ascii="宋体" w:hAnsi="宋体" w:cs="宋体"/>
          <w:color w:val="auto"/>
          <w:highlight w:val="none"/>
          <w:lang w:val="en-US" w:eastAsia="zh-Hans"/>
        </w:rPr>
        <w:t>市场监管数据</w:t>
      </w:r>
      <w:r>
        <w:rPr>
          <w:rFonts w:hint="default" w:ascii="宋体" w:hAnsi="宋体" w:cs="宋体"/>
          <w:color w:val="auto"/>
          <w:highlight w:val="none"/>
          <w:lang w:eastAsia="zh-Hans"/>
        </w:rPr>
        <w:t>、</w:t>
      </w:r>
      <w:r>
        <w:rPr>
          <w:rFonts w:hint="eastAsia" w:ascii="宋体" w:hAnsi="宋体" w:cs="宋体"/>
          <w:color w:val="auto"/>
          <w:highlight w:val="none"/>
          <w:lang w:val="en-US" w:eastAsia="zh-Hans"/>
        </w:rPr>
        <w:t>已建视频监控系统</w:t>
      </w:r>
      <w:r>
        <w:rPr>
          <w:rFonts w:hint="default" w:ascii="宋体" w:hAnsi="宋体" w:cs="宋体"/>
          <w:color w:val="auto"/>
          <w:highlight w:val="none"/>
          <w:lang w:eastAsia="zh-Hans"/>
        </w:rPr>
        <w:t>、</w:t>
      </w:r>
      <w:r>
        <w:rPr>
          <w:rFonts w:hint="eastAsia" w:ascii="宋体" w:hAnsi="宋体" w:cs="宋体"/>
          <w:color w:val="auto"/>
          <w:highlight w:val="none"/>
          <w:lang w:val="en-US" w:eastAsia="zh-Hans"/>
        </w:rPr>
        <w:t>网格员轨迹数据</w:t>
      </w:r>
      <w:r>
        <w:rPr>
          <w:rFonts w:hint="default" w:ascii="宋体" w:hAnsi="宋体" w:cs="宋体"/>
          <w:color w:val="auto"/>
          <w:highlight w:val="none"/>
          <w:lang w:eastAsia="zh-Hans"/>
        </w:rPr>
        <w:t>、</w:t>
      </w:r>
      <w:r>
        <w:rPr>
          <w:rFonts w:hint="eastAsia" w:ascii="宋体" w:hAnsi="宋体" w:cs="宋体"/>
          <w:color w:val="auto"/>
          <w:highlight w:val="none"/>
          <w:lang w:val="en-US" w:eastAsia="zh-Hans"/>
        </w:rPr>
        <w:t>非接触执法系统</w:t>
      </w:r>
      <w:r>
        <w:rPr>
          <w:rFonts w:hint="default" w:ascii="宋体" w:hAnsi="宋体" w:cs="宋体"/>
          <w:color w:val="auto"/>
          <w:highlight w:val="none"/>
          <w:lang w:eastAsia="zh-Hans"/>
        </w:rPr>
        <w:t>、</w:t>
      </w:r>
      <w:r>
        <w:rPr>
          <w:rFonts w:hint="eastAsia" w:ascii="宋体" w:hAnsi="宋体" w:cs="宋体"/>
          <w:color w:val="auto"/>
          <w:highlight w:val="none"/>
          <w:lang w:val="en-US" w:eastAsia="zh-Hans"/>
        </w:rPr>
        <w:t>数字城管系统</w:t>
      </w:r>
      <w:r>
        <w:rPr>
          <w:rFonts w:hint="default" w:ascii="宋体" w:hAnsi="宋体" w:cs="宋体"/>
          <w:color w:val="auto"/>
          <w:highlight w:val="none"/>
          <w:lang w:eastAsia="zh-Hans"/>
        </w:rPr>
        <w:t>、</w:t>
      </w:r>
      <w:r>
        <w:rPr>
          <w:rFonts w:hint="eastAsia" w:ascii="宋体" w:hAnsi="宋体" w:cs="宋体"/>
          <w:color w:val="auto"/>
          <w:highlight w:val="none"/>
          <w:lang w:val="en-US" w:eastAsia="zh-Hans"/>
        </w:rPr>
        <w:t>旅游系统</w:t>
      </w:r>
      <w:r>
        <w:rPr>
          <w:rFonts w:hint="default" w:ascii="宋体" w:hAnsi="宋体" w:cs="宋体"/>
          <w:color w:val="auto"/>
          <w:highlight w:val="none"/>
          <w:lang w:eastAsia="zh-Hans"/>
        </w:rPr>
        <w:t>、</w:t>
      </w:r>
      <w:r>
        <w:rPr>
          <w:rFonts w:hint="eastAsia" w:ascii="宋体" w:hAnsi="宋体" w:cs="宋体"/>
          <w:color w:val="auto"/>
          <w:highlight w:val="none"/>
          <w:lang w:eastAsia="zh-Hans"/>
        </w:rPr>
        <w:t>区数据资源中心。</w:t>
      </w:r>
    </w:p>
    <w:p>
      <w:pPr>
        <w:pStyle w:val="3"/>
        <w:tabs>
          <w:tab w:val="left" w:pos="1560"/>
        </w:tabs>
        <w:spacing w:before="0" w:beforeLines="0" w:after="0" w:afterLines="0" w:line="500" w:lineRule="exact"/>
        <w:ind w:firstLine="442" w:firstLineChars="200"/>
        <w:jc w:val="left"/>
        <w:rPr>
          <w:rFonts w:hint="eastAsia" w:ascii="宋体" w:hAnsi="宋体" w:cs="宋体"/>
          <w:color w:val="000000"/>
          <w:sz w:val="22"/>
          <w:szCs w:val="22"/>
          <w:highlight w:val="none"/>
        </w:rPr>
      </w:pPr>
      <w:r>
        <w:rPr>
          <w:rFonts w:hint="eastAsia" w:ascii="宋体" w:hAnsi="宋体" w:cs="宋体"/>
          <w:color w:val="000000"/>
          <w:sz w:val="22"/>
          <w:szCs w:val="22"/>
          <w:highlight w:val="none"/>
        </w:rPr>
        <w:t>四、实施要求</w:t>
      </w:r>
    </w:p>
    <w:p>
      <w:pPr>
        <w:pStyle w:val="29"/>
        <w:spacing w:before="0" w:beforeLines="0" w:after="0" w:afterLines="0" w:line="500" w:lineRule="exact"/>
        <w:ind w:firstLine="442" w:firstLineChars="200"/>
        <w:outlineLvl w:val="9"/>
        <w:rPr>
          <w:rFonts w:hint="eastAsia" w:cs="宋体"/>
          <w:color w:val="000000"/>
          <w:sz w:val="22"/>
          <w:szCs w:val="22"/>
          <w:highlight w:val="none"/>
        </w:rPr>
      </w:pPr>
      <w:bookmarkStart w:id="31" w:name="_Toc12993"/>
      <w:r>
        <w:rPr>
          <w:rFonts w:hint="eastAsia" w:cs="宋体"/>
          <w:color w:val="000000"/>
          <w:sz w:val="22"/>
          <w:szCs w:val="22"/>
          <w:highlight w:val="none"/>
        </w:rPr>
        <w:t>4.1 项目进度要求</w:t>
      </w:r>
      <w:bookmarkEnd w:id="31"/>
    </w:p>
    <w:p>
      <w:pPr>
        <w:pStyle w:val="80"/>
        <w:spacing w:beforeLines="0" w:afterLines="0" w:line="500" w:lineRule="exact"/>
        <w:ind w:firstLine="440"/>
        <w:jc w:val="left"/>
        <w:rPr>
          <w:rFonts w:hint="eastAsia" w:ascii="宋体" w:hAnsi="宋体" w:cs="宋体"/>
          <w:color w:val="000000"/>
          <w:sz w:val="22"/>
          <w:szCs w:val="22"/>
          <w:highlight w:val="none"/>
        </w:rPr>
      </w:pPr>
      <w:r>
        <w:rPr>
          <w:rFonts w:hint="eastAsia" w:ascii="宋体" w:hAnsi="宋体" w:cs="宋体"/>
          <w:color w:val="000000"/>
          <w:sz w:val="22"/>
          <w:szCs w:val="22"/>
          <w:highlight w:val="none"/>
        </w:rPr>
        <w:t>自本合同签订之日起至2021</w:t>
      </w:r>
      <w:r>
        <w:rPr>
          <w:rFonts w:hint="eastAsia" w:ascii="宋体" w:hAnsi="宋体" w:cs="宋体"/>
          <w:color w:val="000000"/>
          <w:sz w:val="22"/>
          <w:szCs w:val="22"/>
          <w:highlight w:val="none"/>
          <w:lang w:eastAsia="zh-Hans"/>
        </w:rPr>
        <w:t>年4月30日</w:t>
      </w:r>
      <w:r>
        <w:rPr>
          <w:rFonts w:hint="eastAsia" w:ascii="宋体" w:hAnsi="宋体" w:cs="宋体"/>
          <w:color w:val="000000"/>
          <w:sz w:val="22"/>
          <w:szCs w:val="22"/>
          <w:highlight w:val="none"/>
        </w:rPr>
        <w:t>前完成。</w:t>
      </w:r>
    </w:p>
    <w:p>
      <w:pPr>
        <w:pStyle w:val="80"/>
        <w:spacing w:beforeLines="0" w:afterLines="0" w:line="500" w:lineRule="exact"/>
        <w:ind w:firstLine="440"/>
        <w:jc w:val="left"/>
        <w:rPr>
          <w:rFonts w:hint="eastAsia" w:ascii="宋体" w:hAnsi="宋体" w:cs="宋体"/>
          <w:color w:val="000000"/>
          <w:sz w:val="22"/>
          <w:szCs w:val="22"/>
          <w:highlight w:val="none"/>
        </w:rPr>
      </w:pPr>
      <w:r>
        <w:rPr>
          <w:rFonts w:hint="eastAsia" w:ascii="宋体" w:hAnsi="宋体" w:cs="宋体"/>
          <w:color w:val="000000"/>
          <w:sz w:val="22"/>
          <w:szCs w:val="22"/>
          <w:highlight w:val="none"/>
        </w:rPr>
        <w:t>投标人应按照上述时间安排，制定相应的项目实施详细进度计划，确定每个实施阶段的时间表及工作目标。</w:t>
      </w:r>
    </w:p>
    <w:p>
      <w:pPr>
        <w:pStyle w:val="80"/>
        <w:spacing w:beforeLines="0" w:afterLines="0" w:line="500" w:lineRule="exact"/>
        <w:ind w:firstLine="440"/>
        <w:jc w:val="left"/>
        <w:rPr>
          <w:rFonts w:hint="eastAsia" w:ascii="宋体" w:hAnsi="宋体" w:cs="宋体"/>
          <w:color w:val="000000"/>
          <w:sz w:val="22"/>
          <w:szCs w:val="22"/>
          <w:highlight w:val="none"/>
        </w:rPr>
      </w:pPr>
      <w:r>
        <w:rPr>
          <w:rFonts w:hint="eastAsia" w:ascii="宋体" w:hAnsi="宋体" w:cs="宋体"/>
          <w:color w:val="000000"/>
          <w:sz w:val="22"/>
          <w:szCs w:val="22"/>
          <w:highlight w:val="none"/>
          <w:lang w:val="zh-CN"/>
        </w:rPr>
        <w:t>如项目无法按进度要求开展，</w:t>
      </w:r>
      <w:r>
        <w:rPr>
          <w:rFonts w:hint="eastAsia" w:ascii="宋体" w:hAnsi="宋体" w:cs="宋体"/>
          <w:color w:val="000000"/>
          <w:sz w:val="22"/>
          <w:szCs w:val="22"/>
          <w:highlight w:val="none"/>
        </w:rPr>
        <w:t>采购方</w:t>
      </w:r>
      <w:r>
        <w:rPr>
          <w:rFonts w:hint="eastAsia" w:ascii="宋体" w:hAnsi="宋体" w:cs="宋体"/>
          <w:color w:val="000000"/>
          <w:sz w:val="22"/>
          <w:szCs w:val="22"/>
          <w:highlight w:val="none"/>
          <w:lang w:val="zh-CN"/>
        </w:rPr>
        <w:t>有权利终止合同并扣没项目履约保证金。</w:t>
      </w:r>
    </w:p>
    <w:p>
      <w:pPr>
        <w:pStyle w:val="29"/>
        <w:spacing w:before="0" w:beforeLines="0" w:after="0" w:afterLines="0" w:line="500" w:lineRule="exact"/>
        <w:ind w:firstLine="442" w:firstLineChars="200"/>
        <w:outlineLvl w:val="9"/>
        <w:rPr>
          <w:rFonts w:hint="eastAsia" w:cs="宋体"/>
          <w:color w:val="000000"/>
          <w:sz w:val="22"/>
          <w:szCs w:val="22"/>
          <w:highlight w:val="none"/>
        </w:rPr>
      </w:pPr>
      <w:bookmarkStart w:id="32" w:name="_Toc24617"/>
      <w:r>
        <w:rPr>
          <w:rFonts w:hint="eastAsia" w:cs="宋体"/>
          <w:color w:val="000000"/>
          <w:sz w:val="22"/>
          <w:szCs w:val="22"/>
          <w:highlight w:val="none"/>
        </w:rPr>
        <w:t>4.2 安装、调试和验收要求</w:t>
      </w:r>
      <w:bookmarkEnd w:id="32"/>
    </w:p>
    <w:p>
      <w:pPr>
        <w:pStyle w:val="80"/>
        <w:spacing w:beforeLines="0" w:afterLines="0" w:line="500" w:lineRule="exact"/>
        <w:ind w:firstLine="440"/>
        <w:jc w:val="left"/>
        <w:rPr>
          <w:rFonts w:hint="eastAsia" w:ascii="宋体" w:hAnsi="宋体" w:cs="宋体"/>
          <w:color w:val="000000"/>
          <w:sz w:val="22"/>
          <w:szCs w:val="22"/>
          <w:highlight w:val="none"/>
        </w:rPr>
      </w:pPr>
      <w:r>
        <w:rPr>
          <w:rFonts w:hint="eastAsia" w:ascii="宋体" w:hAnsi="宋体" w:cs="宋体"/>
          <w:color w:val="000000"/>
          <w:sz w:val="22"/>
          <w:szCs w:val="22"/>
          <w:highlight w:val="none"/>
        </w:rPr>
        <w:t>1、中标方有责任检查安装现场是否符合产品安装条件。</w:t>
      </w:r>
    </w:p>
    <w:p>
      <w:pPr>
        <w:pStyle w:val="80"/>
        <w:spacing w:beforeLines="0" w:afterLines="0" w:line="500" w:lineRule="exact"/>
        <w:ind w:firstLine="440"/>
        <w:jc w:val="left"/>
        <w:rPr>
          <w:rFonts w:hint="eastAsia" w:ascii="宋体" w:hAnsi="宋体" w:cs="宋体"/>
          <w:color w:val="000000"/>
          <w:sz w:val="22"/>
          <w:szCs w:val="22"/>
          <w:highlight w:val="none"/>
        </w:rPr>
      </w:pPr>
      <w:r>
        <w:rPr>
          <w:rFonts w:hint="eastAsia" w:ascii="宋体" w:hAnsi="宋体" w:cs="宋体"/>
          <w:color w:val="000000"/>
          <w:sz w:val="22"/>
          <w:szCs w:val="22"/>
          <w:highlight w:val="none"/>
        </w:rPr>
        <w:t>2、货物到达买方指定的现场后，将由中标方与采购方、监理方共同开箱清点，并进行签字确认。若有差异，应由中标方承担责任。</w:t>
      </w:r>
    </w:p>
    <w:p>
      <w:pPr>
        <w:pStyle w:val="80"/>
        <w:spacing w:beforeLines="0" w:afterLines="0" w:line="500" w:lineRule="exact"/>
        <w:ind w:firstLine="440"/>
        <w:jc w:val="left"/>
        <w:rPr>
          <w:rFonts w:hint="eastAsia" w:ascii="宋体" w:hAnsi="宋体" w:cs="宋体"/>
          <w:color w:val="000000"/>
          <w:sz w:val="22"/>
          <w:szCs w:val="22"/>
          <w:highlight w:val="none"/>
        </w:rPr>
      </w:pPr>
      <w:r>
        <w:rPr>
          <w:rFonts w:hint="eastAsia" w:ascii="宋体" w:hAnsi="宋体" w:cs="宋体"/>
          <w:color w:val="000000"/>
          <w:sz w:val="22"/>
          <w:szCs w:val="22"/>
          <w:highlight w:val="none"/>
        </w:rPr>
        <w:t>3、产品实施过程中，如果牵涉到与第三方系统集成工作，中标方应与其他供应商无推诿合作，并提供必要的技术支持。</w:t>
      </w:r>
    </w:p>
    <w:p>
      <w:pPr>
        <w:pStyle w:val="80"/>
        <w:spacing w:beforeLines="0" w:afterLines="0" w:line="500" w:lineRule="exact"/>
        <w:ind w:firstLine="440"/>
        <w:jc w:val="left"/>
        <w:rPr>
          <w:rFonts w:hint="eastAsia" w:ascii="宋体" w:hAnsi="宋体" w:cs="宋体"/>
          <w:color w:val="000000"/>
          <w:sz w:val="22"/>
          <w:szCs w:val="22"/>
          <w:highlight w:val="none"/>
        </w:rPr>
      </w:pPr>
      <w:r>
        <w:rPr>
          <w:rFonts w:hint="eastAsia" w:ascii="宋体" w:hAnsi="宋体" w:cs="宋体"/>
          <w:color w:val="000000"/>
          <w:sz w:val="22"/>
          <w:szCs w:val="22"/>
          <w:highlight w:val="none"/>
        </w:rPr>
        <w:t>4、中标方应保证其提供的货物在正确安装、正常使用和保养条件下，在使用寿命期内应具有满意的性能，中标方应对由于设计、工艺或材料的缺陷而产生的故障负完全责任。</w:t>
      </w:r>
    </w:p>
    <w:p>
      <w:pPr>
        <w:pStyle w:val="80"/>
        <w:spacing w:beforeLines="0" w:afterLines="0" w:line="500" w:lineRule="exact"/>
        <w:ind w:firstLine="440"/>
        <w:jc w:val="left"/>
        <w:rPr>
          <w:rFonts w:hint="eastAsia" w:ascii="宋体" w:hAnsi="宋体" w:cs="宋体"/>
          <w:color w:val="000000"/>
          <w:sz w:val="22"/>
          <w:szCs w:val="22"/>
          <w:highlight w:val="none"/>
        </w:rPr>
      </w:pPr>
      <w:r>
        <w:rPr>
          <w:rFonts w:hint="eastAsia" w:ascii="宋体" w:hAnsi="宋体" w:cs="宋体"/>
          <w:color w:val="000000"/>
          <w:sz w:val="22"/>
          <w:szCs w:val="22"/>
          <w:highlight w:val="none"/>
        </w:rPr>
        <w:t>5、系统验收合格的条件必须至少满足以下三个要求：已提供了合同的全部货物和资料、完成了系统集成工作，通过了系统联合测试；试运行期间，系统运行稳定、正常，性能满足合同及招标文件、中标方投标文件要求。</w:t>
      </w:r>
    </w:p>
    <w:p>
      <w:pPr>
        <w:pStyle w:val="29"/>
        <w:spacing w:before="0" w:beforeLines="0" w:after="0" w:afterLines="0" w:line="500" w:lineRule="exact"/>
        <w:ind w:firstLine="442" w:firstLineChars="200"/>
        <w:outlineLvl w:val="9"/>
        <w:rPr>
          <w:rFonts w:hint="eastAsia" w:cs="宋体"/>
          <w:color w:val="000000"/>
          <w:sz w:val="22"/>
          <w:szCs w:val="22"/>
          <w:highlight w:val="none"/>
        </w:rPr>
      </w:pPr>
      <w:bookmarkStart w:id="33" w:name="_Toc2263"/>
      <w:r>
        <w:rPr>
          <w:rFonts w:hint="eastAsia" w:cs="宋体"/>
          <w:color w:val="000000"/>
          <w:sz w:val="22"/>
          <w:szCs w:val="22"/>
          <w:highlight w:val="none"/>
        </w:rPr>
        <w:t>4.3 人员培训要求</w:t>
      </w:r>
      <w:bookmarkEnd w:id="33"/>
    </w:p>
    <w:p>
      <w:pPr>
        <w:pStyle w:val="80"/>
        <w:spacing w:beforeLines="0" w:afterLines="0" w:line="500" w:lineRule="exact"/>
        <w:ind w:firstLine="440"/>
        <w:jc w:val="left"/>
        <w:rPr>
          <w:rFonts w:hint="eastAsia" w:ascii="宋体" w:hAnsi="宋体" w:cs="宋体"/>
          <w:color w:val="000000"/>
          <w:sz w:val="22"/>
          <w:szCs w:val="22"/>
          <w:highlight w:val="none"/>
        </w:rPr>
      </w:pPr>
      <w:r>
        <w:rPr>
          <w:rFonts w:hint="eastAsia" w:ascii="宋体" w:hAnsi="宋体" w:cs="宋体"/>
          <w:color w:val="000000"/>
          <w:sz w:val="22"/>
          <w:szCs w:val="22"/>
          <w:highlight w:val="none"/>
        </w:rPr>
        <w:t>针对本项目中所采用的设备和软件，中标方必须提供现场培训和相关资料。系统试运行之前，中标方应提供培训，确保工作人员能熟悉设计资料和图纸文件，掌握系统装置，设备方面的情况人员培训费用计入投标总价。</w:t>
      </w:r>
    </w:p>
    <w:p>
      <w:pPr>
        <w:pStyle w:val="29"/>
        <w:spacing w:before="0" w:beforeLines="0" w:after="0" w:afterLines="0" w:line="500" w:lineRule="exact"/>
        <w:ind w:firstLine="442" w:firstLineChars="200"/>
        <w:outlineLvl w:val="9"/>
        <w:rPr>
          <w:rStyle w:val="47"/>
          <w:rFonts w:hint="eastAsia" w:ascii="宋体" w:hAnsi="宋体" w:cs="宋体"/>
          <w:color w:val="000000"/>
          <w:kern w:val="2"/>
          <w:sz w:val="22"/>
          <w:szCs w:val="22"/>
          <w:highlight w:val="none"/>
        </w:rPr>
      </w:pPr>
      <w:bookmarkStart w:id="34" w:name="_Toc22539"/>
      <w:r>
        <w:rPr>
          <w:rFonts w:hint="eastAsia" w:cs="宋体"/>
          <w:color w:val="000000"/>
          <w:sz w:val="22"/>
          <w:szCs w:val="22"/>
          <w:highlight w:val="none"/>
        </w:rPr>
        <w:t>4.4 技术支持及售后服务要求</w:t>
      </w:r>
      <w:bookmarkEnd w:id="34"/>
    </w:p>
    <w:p>
      <w:pPr>
        <w:pStyle w:val="80"/>
        <w:spacing w:beforeLines="0" w:afterLines="0" w:line="500" w:lineRule="exact"/>
        <w:ind w:firstLine="440"/>
        <w:jc w:val="left"/>
        <w:rPr>
          <w:rStyle w:val="47"/>
          <w:rFonts w:hint="eastAsia" w:ascii="宋体" w:hAnsi="宋体" w:cs="宋体"/>
          <w:color w:val="000000"/>
          <w:sz w:val="22"/>
          <w:szCs w:val="22"/>
          <w:highlight w:val="none"/>
        </w:rPr>
      </w:pPr>
      <w:r>
        <w:rPr>
          <w:rStyle w:val="47"/>
          <w:rFonts w:hint="eastAsia" w:ascii="宋体" w:hAnsi="宋体" w:cs="宋体"/>
          <w:color w:val="000000"/>
          <w:sz w:val="22"/>
          <w:szCs w:val="22"/>
          <w:highlight w:val="none"/>
        </w:rPr>
        <w:t>基础支撑服务参照招标需求</w:t>
      </w:r>
      <w:r>
        <w:rPr>
          <w:rFonts w:hint="eastAsia" w:ascii="宋体" w:hAnsi="宋体" w:cs="宋体"/>
          <w:color w:val="000000"/>
          <w:sz w:val="22"/>
          <w:szCs w:val="22"/>
          <w:highlight w:val="none"/>
        </w:rPr>
        <w:t>购买</w:t>
      </w:r>
      <w:r>
        <w:rPr>
          <w:rStyle w:val="47"/>
          <w:rFonts w:hint="eastAsia" w:ascii="宋体" w:hAnsi="宋体" w:cs="宋体"/>
          <w:color w:val="000000"/>
          <w:sz w:val="22"/>
          <w:szCs w:val="22"/>
          <w:highlight w:val="none"/>
        </w:rPr>
        <w:t>服务</w:t>
      </w:r>
      <w:r>
        <w:rPr>
          <w:rFonts w:hint="eastAsia" w:ascii="宋体" w:hAnsi="宋体" w:cs="宋体"/>
          <w:color w:val="000000"/>
          <w:sz w:val="22"/>
          <w:szCs w:val="22"/>
          <w:highlight w:val="none"/>
        </w:rPr>
        <w:t>部分相关</w:t>
      </w:r>
      <w:r>
        <w:rPr>
          <w:rStyle w:val="47"/>
          <w:rFonts w:hint="eastAsia" w:ascii="宋体" w:hAnsi="宋体" w:cs="宋体"/>
          <w:color w:val="000000"/>
          <w:sz w:val="22"/>
          <w:szCs w:val="22"/>
          <w:highlight w:val="none"/>
        </w:rPr>
        <w:t>要求，软件及设备采购部分的售后服务要求如下：</w:t>
      </w:r>
    </w:p>
    <w:p>
      <w:pPr>
        <w:spacing w:beforeLines="0" w:afterLines="0" w:line="500" w:lineRule="exact"/>
        <w:ind w:firstLine="440" w:firstLineChars="200"/>
        <w:jc w:val="left"/>
        <w:rPr>
          <w:rStyle w:val="47"/>
          <w:rFonts w:hint="eastAsia" w:ascii="宋体" w:hAnsi="宋体" w:cs="宋体"/>
          <w:color w:val="000000"/>
          <w:sz w:val="22"/>
          <w:szCs w:val="22"/>
          <w:highlight w:val="none"/>
        </w:rPr>
      </w:pPr>
      <w:r>
        <w:rPr>
          <w:rFonts w:hint="eastAsia" w:ascii="宋体" w:hAnsi="宋体" w:cs="宋体"/>
          <w:color w:val="000000"/>
          <w:sz w:val="22"/>
          <w:szCs w:val="22"/>
          <w:highlight w:val="none"/>
        </w:rPr>
        <w:t>1）</w:t>
      </w:r>
      <w:r>
        <w:rPr>
          <w:rStyle w:val="47"/>
          <w:rFonts w:hint="eastAsia" w:ascii="宋体" w:hAnsi="宋体" w:cs="宋体"/>
          <w:color w:val="000000"/>
          <w:sz w:val="22"/>
          <w:szCs w:val="22"/>
          <w:highlight w:val="none"/>
        </w:rPr>
        <w:t>中标单位应保证对软件系统提供3年的质量保证期，对硬件设备采购提供3年的质保期。</w:t>
      </w:r>
    </w:p>
    <w:p>
      <w:pPr>
        <w:spacing w:beforeLines="0" w:afterLines="0" w:line="500" w:lineRule="exact"/>
        <w:ind w:firstLine="440" w:firstLineChars="200"/>
        <w:jc w:val="left"/>
        <w:rPr>
          <w:rFonts w:hint="eastAsia" w:ascii="宋体" w:hAnsi="宋体" w:cs="宋体"/>
          <w:color w:val="000000"/>
          <w:sz w:val="22"/>
          <w:szCs w:val="22"/>
          <w:highlight w:val="none"/>
        </w:rPr>
      </w:pPr>
      <w:r>
        <w:rPr>
          <w:rFonts w:hint="eastAsia" w:ascii="宋体" w:hAnsi="宋体" w:cs="宋体"/>
          <w:color w:val="000000"/>
          <w:sz w:val="22"/>
          <w:szCs w:val="22"/>
          <w:highlight w:val="none"/>
        </w:rPr>
        <w:t>2）在保修期内由于系统本身质量原因造成的任何损伤或损坏，中标人须免费负责修理或更换。</w:t>
      </w:r>
    </w:p>
    <w:p>
      <w:pPr>
        <w:spacing w:beforeLines="0" w:afterLines="0" w:line="500" w:lineRule="exact"/>
        <w:ind w:firstLine="440" w:firstLineChars="200"/>
        <w:jc w:val="left"/>
        <w:rPr>
          <w:rFonts w:hint="eastAsia" w:ascii="宋体" w:hAnsi="宋体" w:cs="宋体"/>
          <w:color w:val="000000"/>
          <w:sz w:val="22"/>
          <w:szCs w:val="22"/>
          <w:highlight w:val="none"/>
        </w:rPr>
      </w:pPr>
      <w:r>
        <w:rPr>
          <w:rFonts w:hint="eastAsia" w:ascii="宋体" w:hAnsi="宋体" w:cs="宋体"/>
          <w:color w:val="000000"/>
          <w:sz w:val="22"/>
          <w:szCs w:val="22"/>
          <w:highlight w:val="none"/>
        </w:rPr>
        <w:t>3）质量保证期自项目正式验收合格之日开始计算；由于本项目的特殊性（必须满足业务7*24小时不间断工作），质量保证期内，在接到系统故障通知后，投标人必须在15分钟内响应。对于影响平台系统正常运行的严重故障，投标人工程师及其它相关技术人员必须在接到故障通知后2小时内赶到现场，查找原因，提出解决方案，并工作直至故障修妥完全恢复正常服务为止，一般要求保证系统在4小时之内修复，并需要提供确保承诺实现的措施。</w:t>
      </w:r>
    </w:p>
    <w:p>
      <w:pPr>
        <w:spacing w:beforeLines="0" w:afterLines="0" w:line="500" w:lineRule="exact"/>
        <w:ind w:firstLine="440" w:firstLineChars="200"/>
        <w:jc w:val="left"/>
        <w:rPr>
          <w:rFonts w:hint="eastAsia" w:ascii="宋体" w:hAnsi="宋体" w:cs="宋体"/>
          <w:color w:val="000000"/>
          <w:sz w:val="22"/>
          <w:szCs w:val="22"/>
          <w:highlight w:val="none"/>
        </w:rPr>
      </w:pPr>
      <w:r>
        <w:rPr>
          <w:rFonts w:hint="eastAsia" w:ascii="宋体" w:hAnsi="宋体" w:cs="宋体"/>
          <w:color w:val="000000"/>
          <w:sz w:val="22"/>
          <w:szCs w:val="22"/>
          <w:highlight w:val="none"/>
        </w:rPr>
        <w:t>4）为保证系统正常、安全地运行，技术支持力量和优良的服务是系统正常、安全运行的保障。投标人应据此制定系统详细的技术支持与服务方案，包括服务内容、服务方式、服务响应时间、应急措施及组织结构等。</w:t>
      </w:r>
    </w:p>
    <w:p>
      <w:pPr>
        <w:spacing w:beforeLines="0" w:afterLines="0" w:line="500" w:lineRule="exact"/>
        <w:ind w:firstLine="440" w:firstLineChars="200"/>
        <w:jc w:val="left"/>
        <w:rPr>
          <w:rFonts w:hint="eastAsia" w:ascii="宋体" w:hAnsi="宋体" w:cs="宋体"/>
          <w:color w:val="000000"/>
          <w:sz w:val="22"/>
          <w:szCs w:val="22"/>
          <w:highlight w:val="none"/>
        </w:rPr>
      </w:pPr>
      <w:r>
        <w:rPr>
          <w:rFonts w:hint="eastAsia" w:ascii="宋体" w:hAnsi="宋体" w:cs="宋体"/>
          <w:color w:val="000000"/>
          <w:sz w:val="22"/>
          <w:szCs w:val="22"/>
          <w:highlight w:val="none"/>
        </w:rPr>
        <w:t>5）投标人须做出无推诿承诺。即投标人应提供特殊措施，无论由于哪一方产生的问题而使系统发生不正常情况时，并在得到采购人通知后，立即派工程师到场，全力协助系统集成商和其他供应商，使系统尽快恢复正常。</w:t>
      </w:r>
    </w:p>
    <w:p>
      <w:pPr>
        <w:spacing w:beforeLines="0" w:afterLines="0" w:line="500" w:lineRule="exact"/>
        <w:ind w:firstLine="440" w:firstLineChars="200"/>
        <w:jc w:val="left"/>
        <w:rPr>
          <w:rFonts w:hint="eastAsia" w:ascii="宋体" w:hAnsi="宋体" w:cs="宋体"/>
          <w:color w:val="000000"/>
          <w:sz w:val="22"/>
          <w:szCs w:val="22"/>
          <w:highlight w:val="none"/>
        </w:rPr>
      </w:pPr>
      <w:r>
        <w:rPr>
          <w:rFonts w:hint="eastAsia" w:ascii="宋体" w:hAnsi="宋体" w:cs="宋体"/>
          <w:color w:val="000000"/>
          <w:sz w:val="22"/>
          <w:szCs w:val="22"/>
          <w:highlight w:val="none"/>
        </w:rPr>
        <w:t>6）系统保质期内故障率不得超过5天，如达不到要求，每超过一天，质保期相应延长10天。保质期内因系统本身缺陷造成各种故障应由中标单位免费技术服务和维修。</w:t>
      </w:r>
    </w:p>
    <w:p>
      <w:pPr>
        <w:spacing w:beforeLines="0" w:afterLines="0" w:line="500" w:lineRule="exact"/>
        <w:ind w:firstLine="440" w:firstLineChars="200"/>
        <w:jc w:val="left"/>
        <w:rPr>
          <w:rFonts w:hint="eastAsia" w:ascii="宋体" w:hAnsi="宋体" w:cs="宋体"/>
          <w:color w:val="000000"/>
          <w:sz w:val="22"/>
          <w:szCs w:val="22"/>
          <w:highlight w:val="none"/>
        </w:rPr>
      </w:pPr>
      <w:r>
        <w:rPr>
          <w:rFonts w:hint="eastAsia" w:ascii="宋体" w:hAnsi="宋体" w:cs="宋体"/>
          <w:color w:val="000000"/>
          <w:sz w:val="22"/>
          <w:szCs w:val="22"/>
          <w:highlight w:val="none"/>
        </w:rPr>
        <w:t>7）在质量保证期结束前，须由中标单位工程师和采购人代表进行一次全面检查，任何缺陷必须由中标单位负责修改。在修改之后，中标单位应将缺陷原因、修改内容、完成修改及恢复正常的时间和日期等报告给采购人。</w:t>
      </w:r>
    </w:p>
    <w:p>
      <w:pPr>
        <w:spacing w:beforeLines="0" w:afterLines="0" w:line="500" w:lineRule="exact"/>
        <w:ind w:firstLine="440" w:firstLineChars="200"/>
        <w:jc w:val="left"/>
        <w:rPr>
          <w:rFonts w:hint="eastAsia" w:ascii="宋体" w:hAnsi="宋体" w:cs="宋体"/>
          <w:color w:val="000000"/>
          <w:sz w:val="22"/>
          <w:szCs w:val="22"/>
          <w:highlight w:val="none"/>
        </w:rPr>
      </w:pPr>
      <w:r>
        <w:rPr>
          <w:rFonts w:hint="eastAsia" w:ascii="宋体" w:hAnsi="宋体" w:cs="宋体"/>
          <w:color w:val="000000"/>
          <w:sz w:val="22"/>
          <w:szCs w:val="22"/>
          <w:highlight w:val="none"/>
        </w:rPr>
        <w:t>8）质量保证期结束后，中标单位应保证以优惠价格优先对采购人进行系统技术支持和维护。</w:t>
      </w:r>
    </w:p>
    <w:p>
      <w:pPr>
        <w:spacing w:beforeLines="0" w:afterLines="0" w:line="500" w:lineRule="exact"/>
        <w:ind w:firstLine="440" w:firstLineChars="200"/>
        <w:jc w:val="left"/>
        <w:rPr>
          <w:rFonts w:hint="eastAsia" w:ascii="宋体" w:hAnsi="宋体" w:cs="宋体"/>
          <w:color w:val="000000"/>
          <w:sz w:val="22"/>
          <w:szCs w:val="22"/>
          <w:highlight w:val="none"/>
        </w:rPr>
      </w:pPr>
      <w:r>
        <w:rPr>
          <w:rFonts w:hint="eastAsia" w:ascii="宋体" w:hAnsi="宋体" w:cs="宋体"/>
          <w:color w:val="000000"/>
          <w:sz w:val="22"/>
          <w:szCs w:val="22"/>
          <w:highlight w:val="none"/>
        </w:rPr>
        <w:t>9）中标人应提供电话免费咨询服务。</w:t>
      </w:r>
    </w:p>
    <w:p>
      <w:pPr>
        <w:pStyle w:val="29"/>
        <w:spacing w:before="0" w:beforeLines="0" w:after="0" w:afterLines="0" w:line="500" w:lineRule="exact"/>
        <w:ind w:firstLine="442" w:firstLineChars="200"/>
        <w:outlineLvl w:val="9"/>
        <w:rPr>
          <w:rFonts w:hint="eastAsia" w:cs="宋体"/>
          <w:color w:val="000000"/>
          <w:sz w:val="22"/>
          <w:szCs w:val="22"/>
          <w:highlight w:val="none"/>
        </w:rPr>
      </w:pPr>
      <w:bookmarkStart w:id="35" w:name="_Toc15079"/>
      <w:r>
        <w:rPr>
          <w:rFonts w:hint="eastAsia" w:cs="宋体"/>
          <w:color w:val="000000"/>
          <w:sz w:val="22"/>
          <w:szCs w:val="22"/>
          <w:highlight w:val="none"/>
        </w:rPr>
        <w:t>4.5 项目验收要求</w:t>
      </w:r>
      <w:bookmarkEnd w:id="35"/>
    </w:p>
    <w:p>
      <w:pPr>
        <w:pStyle w:val="80"/>
        <w:spacing w:beforeLines="0" w:afterLines="0" w:line="500" w:lineRule="exact"/>
        <w:ind w:firstLine="440"/>
        <w:jc w:val="left"/>
        <w:rPr>
          <w:rFonts w:hint="eastAsia" w:ascii="宋体" w:hAnsi="宋体" w:cs="宋体"/>
          <w:color w:val="000000"/>
          <w:sz w:val="22"/>
          <w:szCs w:val="22"/>
          <w:highlight w:val="none"/>
        </w:rPr>
      </w:pPr>
      <w:r>
        <w:rPr>
          <w:rFonts w:hint="eastAsia" w:ascii="宋体" w:hAnsi="宋体" w:cs="宋体"/>
          <w:color w:val="000000"/>
          <w:sz w:val="22"/>
          <w:szCs w:val="22"/>
          <w:highlight w:val="none"/>
        </w:rPr>
        <w:t>项目的验收包括初步验收、试运行和竣工验收。</w:t>
      </w:r>
    </w:p>
    <w:p>
      <w:pPr>
        <w:pStyle w:val="80"/>
        <w:spacing w:beforeLines="0" w:afterLines="0" w:line="500" w:lineRule="exact"/>
        <w:ind w:firstLine="440"/>
        <w:jc w:val="left"/>
        <w:rPr>
          <w:rFonts w:hint="eastAsia" w:ascii="宋体" w:hAnsi="宋体" w:cs="宋体"/>
          <w:color w:val="000000"/>
          <w:sz w:val="22"/>
          <w:szCs w:val="22"/>
          <w:highlight w:val="none"/>
        </w:rPr>
      </w:pPr>
      <w:r>
        <w:rPr>
          <w:rFonts w:hint="eastAsia" w:ascii="宋体" w:hAnsi="宋体" w:cs="宋体"/>
          <w:color w:val="000000"/>
          <w:sz w:val="22"/>
          <w:szCs w:val="22"/>
          <w:highlight w:val="none"/>
        </w:rPr>
        <w:t>1）项目初验</w:t>
      </w:r>
    </w:p>
    <w:p>
      <w:pPr>
        <w:pStyle w:val="80"/>
        <w:spacing w:beforeLines="0" w:afterLines="0" w:line="500" w:lineRule="exact"/>
        <w:ind w:firstLine="440"/>
        <w:jc w:val="left"/>
        <w:rPr>
          <w:rFonts w:hint="eastAsia" w:ascii="宋体" w:hAnsi="宋体" w:cs="宋体"/>
          <w:color w:val="000000"/>
          <w:sz w:val="22"/>
          <w:szCs w:val="22"/>
          <w:highlight w:val="none"/>
        </w:rPr>
      </w:pPr>
      <w:r>
        <w:rPr>
          <w:rFonts w:hint="eastAsia" w:ascii="宋体" w:hAnsi="宋体" w:cs="宋体"/>
          <w:color w:val="000000"/>
          <w:sz w:val="22"/>
          <w:szCs w:val="22"/>
          <w:highlight w:val="none"/>
        </w:rPr>
        <w:t>项目初验前，中标方应首先对系统进行自测，并将系统自测报告提交采购方和监理方审查。中标方依本合同约定向采购方提交成果及相关文档，并向采购方提出初验申请。采购方接到中标方初验申请后，组织相关单位进行初验，初验合格后联合签署初验报告。</w:t>
      </w:r>
    </w:p>
    <w:p>
      <w:pPr>
        <w:pStyle w:val="80"/>
        <w:spacing w:beforeLines="0" w:afterLines="0" w:line="500" w:lineRule="exact"/>
        <w:ind w:firstLine="440"/>
        <w:jc w:val="left"/>
        <w:rPr>
          <w:rFonts w:hint="eastAsia" w:ascii="宋体" w:hAnsi="宋体" w:cs="宋体"/>
          <w:color w:val="000000"/>
          <w:sz w:val="22"/>
          <w:szCs w:val="22"/>
          <w:highlight w:val="none"/>
        </w:rPr>
      </w:pPr>
      <w:r>
        <w:rPr>
          <w:rFonts w:hint="eastAsia" w:ascii="宋体" w:hAnsi="宋体" w:cs="宋体"/>
          <w:color w:val="000000"/>
          <w:sz w:val="22"/>
          <w:szCs w:val="22"/>
          <w:highlight w:val="none"/>
        </w:rPr>
        <w:t>2）试运行</w:t>
      </w:r>
    </w:p>
    <w:p>
      <w:pPr>
        <w:pStyle w:val="80"/>
        <w:spacing w:beforeLines="0" w:afterLines="0" w:line="500" w:lineRule="exact"/>
        <w:ind w:firstLine="440"/>
        <w:jc w:val="left"/>
        <w:rPr>
          <w:rFonts w:hint="eastAsia" w:ascii="宋体" w:hAnsi="宋体" w:cs="宋体"/>
          <w:color w:val="000000"/>
          <w:sz w:val="22"/>
          <w:szCs w:val="22"/>
          <w:highlight w:val="none"/>
        </w:rPr>
      </w:pPr>
      <w:r>
        <w:rPr>
          <w:rFonts w:hint="eastAsia" w:ascii="宋体" w:hAnsi="宋体" w:cs="宋体"/>
          <w:color w:val="000000"/>
          <w:sz w:val="22"/>
          <w:szCs w:val="22"/>
          <w:highlight w:val="none"/>
        </w:rPr>
        <w:t>初验合格后，系统进入试运行，试运行时间为1个月。</w:t>
      </w:r>
    </w:p>
    <w:p>
      <w:pPr>
        <w:pStyle w:val="80"/>
        <w:spacing w:beforeLines="0" w:afterLines="0" w:line="500" w:lineRule="exact"/>
        <w:ind w:firstLine="440"/>
        <w:jc w:val="left"/>
        <w:rPr>
          <w:rFonts w:hint="eastAsia" w:ascii="宋体" w:hAnsi="宋体" w:cs="宋体"/>
          <w:color w:val="000000"/>
          <w:sz w:val="22"/>
          <w:szCs w:val="22"/>
          <w:highlight w:val="none"/>
        </w:rPr>
      </w:pPr>
      <w:r>
        <w:rPr>
          <w:rFonts w:hint="eastAsia" w:ascii="宋体" w:hAnsi="宋体" w:cs="宋体"/>
          <w:color w:val="000000"/>
          <w:sz w:val="22"/>
          <w:szCs w:val="22"/>
          <w:highlight w:val="none"/>
        </w:rPr>
        <w:t>3）终验</w:t>
      </w:r>
    </w:p>
    <w:p>
      <w:pPr>
        <w:pStyle w:val="80"/>
        <w:spacing w:beforeLines="0" w:afterLines="0" w:line="500" w:lineRule="exact"/>
        <w:ind w:firstLine="440"/>
        <w:jc w:val="left"/>
        <w:rPr>
          <w:rFonts w:hint="eastAsia" w:ascii="宋体" w:hAnsi="宋体" w:cs="宋体"/>
          <w:color w:val="000000"/>
          <w:sz w:val="22"/>
          <w:szCs w:val="22"/>
          <w:highlight w:val="none"/>
        </w:rPr>
      </w:pPr>
      <w:r>
        <w:rPr>
          <w:rFonts w:hint="eastAsia" w:ascii="宋体" w:hAnsi="宋体" w:cs="宋体"/>
          <w:color w:val="000000"/>
          <w:sz w:val="22"/>
          <w:szCs w:val="22"/>
          <w:highlight w:val="none"/>
        </w:rPr>
        <w:t>系统通过试运行后，中标方向采购方提出终验申请，采购方组织相关单位进行系统的终验。系统终验通过，进入正式运行阶段。系统终验收合格的条件必须至少满足以下三个要求：已提供了合同要求的全部设备、软件和资料；试运行时性能满足合同及招标文件、中标方投标文件要求；性能测试和试运行验收时出现的问题已被解决。</w:t>
      </w:r>
    </w:p>
    <w:p>
      <w:pPr>
        <w:pStyle w:val="29"/>
        <w:spacing w:before="0" w:beforeLines="0" w:after="0" w:afterLines="0" w:line="500" w:lineRule="exact"/>
        <w:ind w:firstLine="442" w:firstLineChars="200"/>
        <w:outlineLvl w:val="9"/>
        <w:rPr>
          <w:rFonts w:hint="eastAsia" w:cs="宋体"/>
          <w:color w:val="000000"/>
          <w:sz w:val="22"/>
          <w:szCs w:val="22"/>
          <w:highlight w:val="none"/>
        </w:rPr>
      </w:pPr>
      <w:r>
        <w:rPr>
          <w:rFonts w:hint="eastAsia" w:cs="宋体"/>
          <w:color w:val="000000"/>
          <w:sz w:val="22"/>
          <w:szCs w:val="22"/>
          <w:highlight w:val="none"/>
        </w:rPr>
        <w:t>4.6 付款方式</w:t>
      </w:r>
    </w:p>
    <w:p>
      <w:pPr>
        <w:pStyle w:val="51"/>
        <w:spacing w:beforeLines="0" w:line="500" w:lineRule="exact"/>
        <w:ind w:firstLine="440" w:firstLineChars="200"/>
        <w:rPr>
          <w:rFonts w:hint="default" w:cs="宋体"/>
          <w:color w:val="000000"/>
          <w:kern w:val="2"/>
          <w:sz w:val="22"/>
          <w:szCs w:val="22"/>
          <w:highlight w:val="none"/>
        </w:rPr>
      </w:pPr>
      <w:r>
        <w:rPr>
          <w:rFonts w:hint="eastAsia" w:cs="宋体"/>
          <w:color w:val="000000"/>
          <w:kern w:val="2"/>
          <w:sz w:val="22"/>
          <w:szCs w:val="22"/>
          <w:highlight w:val="none"/>
        </w:rPr>
        <w:t>付款方式：合同签订支付50%，项目初验合格支付至85%，项目终验付款到95%，质保金保留5%，质保期满一次性付清，成交人须提供</w:t>
      </w:r>
      <w:r>
        <w:rPr>
          <w:rFonts w:hint="eastAsia" w:cs="宋体"/>
          <w:color w:val="000000"/>
          <w:kern w:val="2"/>
          <w:sz w:val="22"/>
          <w:szCs w:val="22"/>
          <w:highlight w:val="none"/>
        </w:rPr>
        <w:t>国家规定的</w:t>
      </w:r>
      <w:r>
        <w:rPr>
          <w:rFonts w:hint="eastAsia" w:cs="宋体"/>
          <w:color w:val="000000"/>
          <w:kern w:val="2"/>
          <w:sz w:val="22"/>
          <w:szCs w:val="22"/>
          <w:highlight w:val="none"/>
          <w:lang w:eastAsia="zh-CN"/>
        </w:rPr>
        <w:t>正规</w:t>
      </w:r>
      <w:r>
        <w:rPr>
          <w:rFonts w:hint="eastAsia" w:cs="宋体"/>
          <w:color w:val="000000"/>
          <w:kern w:val="2"/>
          <w:sz w:val="22"/>
          <w:szCs w:val="22"/>
          <w:highlight w:val="none"/>
        </w:rPr>
        <w:t>发票</w:t>
      </w:r>
      <w:r>
        <w:rPr>
          <w:rFonts w:hint="default" w:cs="宋体"/>
          <w:color w:val="000000"/>
          <w:kern w:val="2"/>
          <w:sz w:val="22"/>
          <w:szCs w:val="22"/>
          <w:highlight w:val="none"/>
        </w:rPr>
        <w:t>。</w:t>
      </w:r>
      <w:bookmarkStart w:id="67" w:name="_GoBack"/>
      <w:bookmarkEnd w:id="67"/>
    </w:p>
    <w:p>
      <w:pPr>
        <w:pStyle w:val="51"/>
        <w:spacing w:beforeLines="0" w:line="500" w:lineRule="exact"/>
        <w:ind w:firstLine="440" w:firstLineChars="200"/>
        <w:rPr>
          <w:rFonts w:hint="eastAsia" w:cs="宋体"/>
          <w:color w:val="000000"/>
          <w:kern w:val="2"/>
          <w:sz w:val="22"/>
          <w:szCs w:val="22"/>
          <w:highlight w:val="none"/>
        </w:rPr>
      </w:pPr>
      <w:r>
        <w:rPr>
          <w:rFonts w:hint="eastAsia" w:cs="宋体"/>
          <w:color w:val="000000"/>
          <w:kern w:val="2"/>
          <w:sz w:val="22"/>
          <w:szCs w:val="22"/>
          <w:highlight w:val="none"/>
        </w:rPr>
        <w:t>维护付款方式：本项目3年维护期，时间从项目终验合格之日起算。</w:t>
      </w:r>
    </w:p>
    <w:p>
      <w:pPr>
        <w:pStyle w:val="51"/>
        <w:spacing w:before="0" w:beforeLines="0" w:line="500" w:lineRule="exact"/>
        <w:ind w:firstLine="440" w:firstLineChars="200"/>
        <w:rPr>
          <w:rFonts w:hint="eastAsia" w:cs="宋体"/>
          <w:color w:val="000000"/>
          <w:kern w:val="2"/>
          <w:sz w:val="22"/>
          <w:szCs w:val="22"/>
          <w:highlight w:val="none"/>
        </w:rPr>
      </w:pPr>
    </w:p>
    <w:p>
      <w:pPr>
        <w:pStyle w:val="51"/>
        <w:spacing w:before="0" w:beforeLines="0" w:line="500" w:lineRule="exact"/>
        <w:ind w:firstLine="440" w:firstLineChars="200"/>
        <w:rPr>
          <w:rFonts w:hint="eastAsia" w:cs="宋体"/>
          <w:color w:val="000000"/>
          <w:kern w:val="2"/>
          <w:sz w:val="22"/>
          <w:szCs w:val="22"/>
          <w:highlight w:val="none"/>
        </w:rPr>
      </w:pPr>
    </w:p>
    <w:p>
      <w:pPr>
        <w:pStyle w:val="21"/>
        <w:snapToGrid w:val="0"/>
        <w:spacing w:before="0" w:beforeLines="0" w:after="0" w:afterLines="0" w:line="500" w:lineRule="exact"/>
        <w:jc w:val="center"/>
        <w:outlineLvl w:val="0"/>
        <w:rPr>
          <w:rFonts w:hint="eastAsia" w:ascii="黑体" w:hAnsi="宋体" w:eastAsia="黑体"/>
          <w:color w:val="000000"/>
          <w:sz w:val="30"/>
          <w:szCs w:val="30"/>
          <w:highlight w:val="none"/>
        </w:rPr>
      </w:pPr>
      <w:r>
        <w:rPr>
          <w:rFonts w:cs="宋体"/>
          <w:color w:val="000000"/>
          <w:kern w:val="2"/>
          <w:sz w:val="22"/>
          <w:szCs w:val="22"/>
          <w:highlight w:val="none"/>
        </w:rPr>
        <w:br w:type="page"/>
      </w:r>
      <w:r>
        <w:rPr>
          <w:rFonts w:hint="eastAsia" w:ascii="黑体" w:hAnsi="宋体" w:eastAsia="黑体"/>
          <w:color w:val="000000"/>
          <w:sz w:val="30"/>
          <w:szCs w:val="30"/>
          <w:highlight w:val="none"/>
        </w:rPr>
        <w:t>第三章  投标人须知</w:t>
      </w:r>
    </w:p>
    <w:p>
      <w:pPr>
        <w:snapToGrid w:val="0"/>
        <w:spacing w:before="120" w:beforeLines="50" w:after="120" w:afterLines="50" w:line="360" w:lineRule="auto"/>
        <w:ind w:left="238"/>
        <w:jc w:val="center"/>
        <w:outlineLvl w:val="1"/>
        <w:rPr>
          <w:rFonts w:ascii="宋体" w:hAnsi="宋体"/>
          <w:b/>
          <w:color w:val="000000"/>
          <w:sz w:val="24"/>
          <w:highlight w:val="none"/>
        </w:rPr>
      </w:pPr>
      <w:r>
        <w:rPr>
          <w:rFonts w:hint="eastAsia" w:ascii="宋体" w:hAnsi="宋体"/>
          <w:b/>
          <w:color w:val="000000"/>
          <w:sz w:val="24"/>
          <w:highlight w:val="none"/>
        </w:rPr>
        <w:t>前附表</w:t>
      </w:r>
    </w:p>
    <w:tbl>
      <w:tblPr>
        <w:tblStyle w:val="3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2"/>
        <w:gridCol w:w="86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blHeader/>
          <w:jc w:val="center"/>
        </w:trPr>
        <w:tc>
          <w:tcPr>
            <w:tcW w:w="562" w:type="dxa"/>
            <w:tcBorders>
              <w:top w:val="double" w:color="auto" w:sz="4" w:space="0"/>
              <w:left w:val="double" w:color="auto" w:sz="4" w:space="0"/>
              <w:bottom w:val="double" w:color="auto" w:sz="4" w:space="0"/>
              <w:right w:val="single" w:color="auto" w:sz="4" w:space="0"/>
            </w:tcBorders>
            <w:noWrap w:val="0"/>
            <w:vAlign w:val="center"/>
          </w:tcPr>
          <w:p>
            <w:pPr>
              <w:spacing w:line="26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序号</w:t>
            </w:r>
          </w:p>
        </w:tc>
        <w:tc>
          <w:tcPr>
            <w:tcW w:w="8678" w:type="dxa"/>
            <w:tcBorders>
              <w:top w:val="double" w:color="auto" w:sz="4" w:space="0"/>
              <w:left w:val="single" w:color="auto" w:sz="4" w:space="0"/>
              <w:bottom w:val="double" w:color="auto" w:sz="4" w:space="0"/>
              <w:right w:val="double" w:color="auto" w:sz="4" w:space="0"/>
            </w:tcBorders>
            <w:noWrap w:val="0"/>
            <w:vAlign w:val="center"/>
          </w:tcPr>
          <w:p>
            <w:pPr>
              <w:spacing w:line="26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62" w:type="dxa"/>
            <w:tcBorders>
              <w:top w:val="double" w:color="auto" w:sz="4" w:space="0"/>
              <w:left w:val="doub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p>
        </w:tc>
        <w:tc>
          <w:tcPr>
            <w:tcW w:w="8678" w:type="dxa"/>
            <w:tcBorders>
              <w:top w:val="double" w:color="auto" w:sz="4" w:space="0"/>
              <w:left w:val="single" w:color="auto" w:sz="4" w:space="0"/>
              <w:bottom w:val="single" w:color="auto" w:sz="4" w:space="0"/>
              <w:right w:val="double" w:color="auto" w:sz="4" w:space="0"/>
            </w:tcBorders>
            <w:noWrap w:val="0"/>
            <w:vAlign w:val="center"/>
          </w:tcPr>
          <w:p>
            <w:pPr>
              <w:snapToGrid w:val="0"/>
              <w:spacing w:line="400" w:lineRule="exact"/>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项目名称：</w:t>
            </w:r>
            <w:r>
              <w:rPr>
                <w:rFonts w:hint="eastAsia" w:ascii="宋体" w:hAnsi="宋体" w:eastAsia="宋体" w:cs="宋体"/>
                <w:color w:val="000000"/>
                <w:szCs w:val="21"/>
                <w:highlight w:val="none"/>
                <w:lang w:eastAsia="zh-CN"/>
              </w:rPr>
              <w:t>慈城综合治理平台项目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62" w:type="dxa"/>
            <w:tcBorders>
              <w:top w:val="double" w:color="auto" w:sz="4" w:space="0"/>
              <w:left w:val="doub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w:t>
            </w:r>
          </w:p>
        </w:tc>
        <w:tc>
          <w:tcPr>
            <w:tcW w:w="8678" w:type="dxa"/>
            <w:tcBorders>
              <w:top w:val="double" w:color="auto" w:sz="4" w:space="0"/>
              <w:left w:val="single" w:color="auto" w:sz="4" w:space="0"/>
              <w:bottom w:val="single" w:color="auto" w:sz="4" w:space="0"/>
              <w:right w:val="double" w:color="auto" w:sz="4" w:space="0"/>
            </w:tcBorders>
            <w:noWrap w:val="0"/>
            <w:vAlign w:val="center"/>
          </w:tcPr>
          <w:p>
            <w:pPr>
              <w:snapToGrid w:val="0"/>
              <w:spacing w:line="400" w:lineRule="exact"/>
              <w:rPr>
                <w:rFonts w:hint="eastAsia" w:ascii="宋体" w:hAnsi="宋体" w:eastAsia="宋体" w:cs="宋体"/>
                <w:color w:val="000000"/>
                <w:szCs w:val="21"/>
                <w:highlight w:val="none"/>
              </w:rPr>
            </w:pPr>
            <w:r>
              <w:rPr>
                <w:rFonts w:hint="eastAsia" w:ascii="Calibri" w:hAnsi="Calibri" w:eastAsia="宋体" w:cs="Times New Roman"/>
                <w:szCs w:val="21"/>
                <w:highlight w:val="none"/>
              </w:rPr>
              <w:t>采购方式：公开招标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562" w:type="dxa"/>
            <w:tcBorders>
              <w:top w:val="single" w:color="auto" w:sz="4" w:space="0"/>
              <w:left w:val="doub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w:t>
            </w:r>
          </w:p>
        </w:tc>
        <w:tc>
          <w:tcPr>
            <w:tcW w:w="8678" w:type="dxa"/>
            <w:tcBorders>
              <w:top w:val="single" w:color="auto" w:sz="4" w:space="0"/>
              <w:left w:val="single" w:color="auto" w:sz="4" w:space="0"/>
              <w:bottom w:val="single" w:color="auto" w:sz="4" w:space="0"/>
              <w:right w:val="double" w:color="auto" w:sz="4" w:space="0"/>
            </w:tcBorders>
            <w:noWrap w:val="0"/>
            <w:vAlign w:val="center"/>
          </w:tcPr>
          <w:p>
            <w:pPr>
              <w:snapToGrid w:val="0"/>
              <w:spacing w:line="400" w:lineRule="exact"/>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投标报价及费用：</w:t>
            </w:r>
          </w:p>
          <w:p>
            <w:pPr>
              <w:snapToGrid w:val="0"/>
              <w:spacing w:line="400" w:lineRule="exact"/>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▲1、本项目投标报价应以人民币报价。</w:t>
            </w:r>
          </w:p>
          <w:p>
            <w:pPr>
              <w:snapToGrid w:val="0"/>
              <w:spacing w:line="400" w:lineRule="exact"/>
              <w:rPr>
                <w:rFonts w:hint="eastAsia" w:ascii="宋体" w:hAnsi="宋体" w:eastAsia="宋体" w:cs="宋体"/>
                <w:b/>
                <w:color w:val="000000"/>
                <w:szCs w:val="21"/>
                <w:highlight w:val="none"/>
              </w:rPr>
            </w:pPr>
            <w:r>
              <w:rPr>
                <w:rFonts w:hint="eastAsia" w:ascii="宋体" w:hAnsi="宋体" w:eastAsia="宋体" w:cs="宋体"/>
                <w:bCs/>
                <w:color w:val="000000"/>
                <w:szCs w:val="21"/>
                <w:highlight w:val="none"/>
              </w:rPr>
              <w:t>▲2、</w:t>
            </w:r>
            <w:r>
              <w:rPr>
                <w:rFonts w:hint="eastAsia" w:ascii="宋体" w:hAnsi="宋体" w:eastAsia="宋体" w:cs="宋体"/>
                <w:b/>
                <w:color w:val="000000"/>
                <w:szCs w:val="21"/>
                <w:highlight w:val="none"/>
              </w:rPr>
              <w:t>本项目的最高限价为</w:t>
            </w:r>
            <w:r>
              <w:rPr>
                <w:rFonts w:hint="eastAsia" w:ascii="宋体" w:hAnsi="宋体" w:eastAsia="宋体" w:cs="宋体"/>
                <w:b/>
                <w:color w:val="000000"/>
                <w:szCs w:val="21"/>
                <w:highlight w:val="none"/>
                <w:lang w:eastAsia="zh-CN"/>
              </w:rPr>
              <w:t>12427720</w:t>
            </w:r>
            <w:r>
              <w:rPr>
                <w:rFonts w:hint="eastAsia" w:ascii="宋体" w:hAnsi="宋体" w:eastAsia="宋体" w:cs="宋体"/>
                <w:b/>
                <w:color w:val="000000"/>
                <w:szCs w:val="21"/>
                <w:highlight w:val="none"/>
              </w:rPr>
              <w:t>元。投标报价超过最高限价或明显低于成本价的作无效标处理。</w:t>
            </w:r>
          </w:p>
          <w:p>
            <w:pPr>
              <w:snapToGrid w:val="0"/>
              <w:spacing w:line="400" w:lineRule="exact"/>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3、本项目的投标报价须包含完成</w:t>
            </w:r>
            <w:r>
              <w:rPr>
                <w:rFonts w:hint="eastAsia" w:ascii="宋体" w:hAnsi="宋体" w:eastAsia="宋体" w:cs="宋体"/>
                <w:bCs/>
                <w:color w:val="000000"/>
                <w:szCs w:val="21"/>
                <w:highlight w:val="none"/>
                <w:lang w:eastAsia="zh-CN"/>
              </w:rPr>
              <w:t>慈城综合治理平台项目</w:t>
            </w:r>
            <w:r>
              <w:rPr>
                <w:rFonts w:hint="eastAsia" w:ascii="宋体" w:hAnsi="宋体" w:eastAsia="宋体" w:cs="宋体"/>
                <w:bCs/>
                <w:color w:val="000000"/>
                <w:szCs w:val="21"/>
                <w:highlight w:val="none"/>
              </w:rPr>
              <w:t>服务所需的所有费用，包括但不限于软件平台开发、建设、硬件基础支撑设备采购、软件运维期内系统的运行及维护保养、人工工资、利润、税金等相关产生的所有费用。</w:t>
            </w:r>
          </w:p>
          <w:p>
            <w:pPr>
              <w:snapToGrid w:val="0"/>
              <w:spacing w:line="400" w:lineRule="exact"/>
              <w:rPr>
                <w:rFonts w:hint="eastAsia" w:ascii="宋体" w:hAnsi="宋体" w:eastAsia="宋体" w:cs="宋体"/>
                <w:color w:val="000000"/>
                <w:szCs w:val="21"/>
                <w:highlight w:val="none"/>
              </w:rPr>
            </w:pPr>
            <w:r>
              <w:rPr>
                <w:rFonts w:hint="eastAsia" w:ascii="宋体" w:hAnsi="宋体" w:eastAsia="宋体" w:cs="宋体"/>
                <w:bCs/>
                <w:color w:val="000000"/>
                <w:szCs w:val="21"/>
                <w:highlight w:val="none"/>
              </w:rPr>
              <w:t>4、不论投标结果如何，投标人均应自行承担所有与投标有关的全部费用。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562" w:type="dxa"/>
            <w:tcBorders>
              <w:top w:val="single" w:color="auto" w:sz="4" w:space="0"/>
              <w:left w:val="doub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w:t>
            </w:r>
          </w:p>
        </w:tc>
        <w:tc>
          <w:tcPr>
            <w:tcW w:w="8678" w:type="dxa"/>
            <w:tcBorders>
              <w:top w:val="single" w:color="auto" w:sz="4" w:space="0"/>
              <w:left w:val="single" w:color="auto" w:sz="4" w:space="0"/>
              <w:bottom w:val="single" w:color="auto" w:sz="4" w:space="0"/>
              <w:right w:val="double" w:color="auto" w:sz="4" w:space="0"/>
            </w:tcBorders>
            <w:noWrap w:val="0"/>
            <w:vAlign w:val="center"/>
          </w:tcPr>
          <w:p>
            <w:pPr>
              <w:snapToGrid w:val="0"/>
              <w:spacing w:line="4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投标保证金：</w:t>
            </w:r>
            <w:r>
              <w:rPr>
                <w:rFonts w:hint="eastAsia" w:ascii="Calibri" w:hAnsi="Calibri" w:eastAsia="宋体" w:cs="Times New Roman"/>
                <w:szCs w:val="21"/>
                <w:highlight w:val="none"/>
              </w:rPr>
              <w:t>本项目不需要提交投标保证金。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562" w:type="dxa"/>
            <w:tcBorders>
              <w:top w:val="single" w:color="auto" w:sz="4" w:space="0"/>
              <w:left w:val="doub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w:t>
            </w:r>
          </w:p>
        </w:tc>
        <w:tc>
          <w:tcPr>
            <w:tcW w:w="8678" w:type="dxa"/>
            <w:tcBorders>
              <w:top w:val="single" w:color="auto" w:sz="4" w:space="0"/>
              <w:left w:val="single" w:color="auto" w:sz="4" w:space="0"/>
              <w:bottom w:val="single" w:color="auto" w:sz="4" w:space="0"/>
              <w:right w:val="double" w:color="auto" w:sz="4" w:space="0"/>
            </w:tcBorders>
            <w:noWrap w:val="0"/>
            <w:vAlign w:val="center"/>
          </w:tcPr>
          <w:p>
            <w:pPr>
              <w:snapToGrid w:val="0"/>
              <w:spacing w:line="400" w:lineRule="exact"/>
              <w:rPr>
                <w:rFonts w:hint="eastAsia" w:ascii="宋体" w:hAnsi="宋体" w:eastAsia="宋体" w:cs="宋体"/>
                <w:color w:val="000000"/>
                <w:szCs w:val="21"/>
                <w:highlight w:val="none"/>
              </w:rPr>
            </w:pPr>
            <w:r>
              <w:rPr>
                <w:rFonts w:hint="eastAsia" w:ascii="宋体" w:hAnsi="宋体" w:eastAsia="宋体" w:cs="宋体"/>
                <w:bCs/>
                <w:color w:val="000000"/>
                <w:szCs w:val="21"/>
                <w:highlight w:val="none"/>
              </w:rPr>
              <w:t>现场踏勘：本项目不统一组织现场勘察，投标人可自行对本项目现场和周围环境进行勘察。勘察现场所发生的费用由投标人自己承担。不论何种原因所造成，在勘察过程中，投标人自行对由此次踏勘现场而造成的死亡、人身伤害、财产损失、损害以及任何其它损失、损害和引起的费用和开支承担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562" w:type="dxa"/>
            <w:tcBorders>
              <w:top w:val="single" w:color="auto" w:sz="4" w:space="0"/>
              <w:left w:val="doub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w:t>
            </w:r>
          </w:p>
        </w:tc>
        <w:tc>
          <w:tcPr>
            <w:tcW w:w="8678" w:type="dxa"/>
            <w:tcBorders>
              <w:top w:val="single" w:color="auto" w:sz="4" w:space="0"/>
              <w:left w:val="single" w:color="auto" w:sz="4" w:space="0"/>
              <w:bottom w:val="single" w:color="auto" w:sz="4" w:space="0"/>
              <w:right w:val="double" w:color="auto" w:sz="4" w:space="0"/>
            </w:tcBorders>
            <w:noWrap w:val="0"/>
            <w:vAlign w:val="center"/>
          </w:tcPr>
          <w:p>
            <w:pPr>
              <w:snapToGrid w:val="0"/>
              <w:spacing w:line="4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演示时间及地点：具体详见第四章评标办法。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562" w:type="dxa"/>
            <w:vMerge w:val="restart"/>
            <w:tcBorders>
              <w:top w:val="single" w:color="auto" w:sz="4" w:space="0"/>
              <w:left w:val="doub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w:t>
            </w:r>
          </w:p>
        </w:tc>
        <w:tc>
          <w:tcPr>
            <w:tcW w:w="8678" w:type="dxa"/>
            <w:tcBorders>
              <w:top w:val="single" w:color="auto" w:sz="4" w:space="0"/>
              <w:left w:val="single" w:color="auto" w:sz="4" w:space="0"/>
              <w:bottom w:val="single" w:color="auto" w:sz="4" w:space="0"/>
              <w:right w:val="double" w:color="auto" w:sz="4" w:space="0"/>
            </w:tcBorders>
            <w:noWrap w:val="0"/>
            <w:vAlign w:val="center"/>
          </w:tcPr>
          <w:p>
            <w:pPr>
              <w:snapToGrid w:val="0"/>
              <w:spacing w:line="4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r>
              <w:rPr>
                <w:rFonts w:hint="eastAsia" w:ascii="宋体" w:hAnsi="宋体" w:eastAsia="宋体" w:cs="宋体"/>
                <w:b/>
                <w:color w:val="000000"/>
                <w:szCs w:val="21"/>
                <w:highlight w:val="none"/>
              </w:rPr>
              <w:t>投标文件组成：</w:t>
            </w:r>
            <w:r>
              <w:rPr>
                <w:rFonts w:hint="eastAsia" w:ascii="宋体" w:hAnsi="宋体" w:eastAsia="宋体" w:cs="宋体"/>
                <w:b/>
                <w:bCs/>
                <w:color w:val="000000"/>
                <w:szCs w:val="21"/>
                <w:highlight w:val="none"/>
              </w:rPr>
              <w:t>技术商务文件、报价文件正本各1份，副本各 4份</w:t>
            </w:r>
            <w:r>
              <w:rPr>
                <w:rFonts w:hint="eastAsia" w:ascii="宋体" w:hAnsi="宋体" w:eastAsia="宋体" w:cs="宋体"/>
                <w:b/>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562" w:type="dxa"/>
            <w:vMerge w:val="continue"/>
            <w:tcBorders>
              <w:left w:val="doub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000000"/>
                <w:szCs w:val="21"/>
                <w:highlight w:val="none"/>
              </w:rPr>
            </w:pPr>
          </w:p>
        </w:tc>
        <w:tc>
          <w:tcPr>
            <w:tcW w:w="8678" w:type="dxa"/>
            <w:tcBorders>
              <w:top w:val="single" w:color="auto" w:sz="4" w:space="0"/>
              <w:left w:val="single" w:color="auto" w:sz="4" w:space="0"/>
              <w:bottom w:val="single" w:color="auto" w:sz="4" w:space="0"/>
              <w:right w:val="double" w:color="auto" w:sz="4" w:space="0"/>
            </w:tcBorders>
            <w:noWrap w:val="0"/>
            <w:vAlign w:val="center"/>
          </w:tcPr>
          <w:p>
            <w:pPr>
              <w:snapToGrid w:val="0"/>
              <w:spacing w:line="4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特别提醒：1、为了响应国家电子招投标，提高评标工作效率；也为了对招标投标过程中相关资料进行高效的档案管理，招标人要求各投标单位提交和书面投标文件（包括技术商务文件和报价文件）正本相一致的电子扫描件（带公章扫描件）1份，放入到报价文件密封袋中。（如果没有提供电子扫描件，不作为废标的依据，但存在影响评委主观分值评判的风险）。</w:t>
            </w:r>
          </w:p>
          <w:p>
            <w:pPr>
              <w:snapToGrid w:val="0"/>
              <w:spacing w:line="4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2、投标单位的法定代表人、委托代理人及所有参与投标的有关人员必须为本单位人员，若存在非本单位人员参与投标事宜，由投标人自行承担相应风险及后果。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562" w:type="dxa"/>
            <w:tcBorders>
              <w:top w:val="single" w:color="auto" w:sz="4" w:space="0"/>
              <w:left w:val="doub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8</w:t>
            </w:r>
          </w:p>
        </w:tc>
        <w:tc>
          <w:tcPr>
            <w:tcW w:w="8678" w:type="dxa"/>
            <w:tcBorders>
              <w:top w:val="single" w:color="auto" w:sz="4" w:space="0"/>
              <w:left w:val="single" w:color="auto" w:sz="4" w:space="0"/>
              <w:bottom w:val="single" w:color="auto" w:sz="4" w:space="0"/>
              <w:right w:val="double" w:color="auto" w:sz="4" w:space="0"/>
            </w:tcBorders>
            <w:noWrap w:val="0"/>
            <w:vAlign w:val="center"/>
          </w:tcPr>
          <w:p>
            <w:pPr>
              <w:snapToGrid w:val="0"/>
              <w:spacing w:line="4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投标截止时间及地点：详见招标公告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562" w:type="dxa"/>
            <w:tcBorders>
              <w:top w:val="single" w:color="auto" w:sz="4" w:space="0"/>
              <w:left w:val="doub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9</w:t>
            </w:r>
          </w:p>
        </w:tc>
        <w:tc>
          <w:tcPr>
            <w:tcW w:w="8678" w:type="dxa"/>
            <w:tcBorders>
              <w:top w:val="single" w:color="auto" w:sz="4" w:space="0"/>
              <w:left w:val="single" w:color="auto" w:sz="4" w:space="0"/>
              <w:bottom w:val="single" w:color="auto" w:sz="4" w:space="0"/>
              <w:right w:val="double" w:color="auto" w:sz="4" w:space="0"/>
            </w:tcBorders>
            <w:noWrap w:val="0"/>
            <w:vAlign w:val="center"/>
          </w:tcPr>
          <w:p>
            <w:pPr>
              <w:snapToGrid w:val="0"/>
              <w:spacing w:line="4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开标时间及地点：详见招标公告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562" w:type="dxa"/>
            <w:tcBorders>
              <w:top w:val="single" w:color="auto" w:sz="4" w:space="0"/>
              <w:left w:val="doub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10</w:t>
            </w:r>
          </w:p>
        </w:tc>
        <w:tc>
          <w:tcPr>
            <w:tcW w:w="8678" w:type="dxa"/>
            <w:tcBorders>
              <w:top w:val="single" w:color="auto" w:sz="4" w:space="0"/>
              <w:left w:val="single" w:color="auto" w:sz="4" w:space="0"/>
              <w:bottom w:val="single" w:color="auto" w:sz="4" w:space="0"/>
              <w:right w:val="double" w:color="auto" w:sz="4" w:space="0"/>
            </w:tcBorders>
            <w:noWrap w:val="0"/>
            <w:vAlign w:val="center"/>
          </w:tcPr>
          <w:p>
            <w:pPr>
              <w:snapToGrid w:val="0"/>
              <w:spacing w:line="4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评标办法及评分标准：详见第四章 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562" w:type="dxa"/>
            <w:tcBorders>
              <w:top w:val="single" w:color="auto" w:sz="4" w:space="0"/>
              <w:left w:val="doub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11</w:t>
            </w:r>
          </w:p>
        </w:tc>
        <w:tc>
          <w:tcPr>
            <w:tcW w:w="8678" w:type="dxa"/>
            <w:tcBorders>
              <w:top w:val="single" w:color="auto" w:sz="4" w:space="0"/>
              <w:left w:val="single" w:color="auto" w:sz="4" w:space="0"/>
              <w:bottom w:val="single" w:color="auto" w:sz="4" w:space="0"/>
              <w:right w:val="double" w:color="auto" w:sz="4" w:space="0"/>
            </w:tcBorders>
            <w:noWrap w:val="0"/>
            <w:vAlign w:val="center"/>
          </w:tcPr>
          <w:p>
            <w:pPr>
              <w:snapToGrid w:val="0"/>
              <w:spacing w:line="400" w:lineRule="exact"/>
              <w:rPr>
                <w:rFonts w:hint="eastAsia" w:ascii="宋体" w:hAnsi="宋体" w:eastAsia="宋体" w:cs="宋体"/>
                <w:color w:val="000000"/>
                <w:szCs w:val="21"/>
                <w:highlight w:val="none"/>
              </w:rPr>
            </w:pPr>
            <w:r>
              <w:rPr>
                <w:rFonts w:hint="eastAsia" w:ascii="Calibri" w:hAnsi="Calibri" w:eastAsia="宋体" w:cs="Times New Roman"/>
                <w:szCs w:val="21"/>
                <w:highlight w:val="none"/>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562" w:type="dxa"/>
            <w:tcBorders>
              <w:top w:val="single" w:color="auto" w:sz="4" w:space="0"/>
              <w:left w:val="doub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12</w:t>
            </w:r>
          </w:p>
        </w:tc>
        <w:tc>
          <w:tcPr>
            <w:tcW w:w="8678" w:type="dxa"/>
            <w:tcBorders>
              <w:top w:val="single" w:color="auto" w:sz="4" w:space="0"/>
              <w:left w:val="single" w:color="auto" w:sz="4" w:space="0"/>
              <w:bottom w:val="single" w:color="auto" w:sz="4" w:space="0"/>
              <w:right w:val="double" w:color="auto" w:sz="4" w:space="0"/>
            </w:tcBorders>
            <w:noWrap w:val="0"/>
            <w:vAlign w:val="center"/>
          </w:tcPr>
          <w:p>
            <w:pPr>
              <w:snapToGrid w:val="0"/>
              <w:spacing w:line="400" w:lineRule="exact"/>
              <w:contextualSpacing/>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付款方式： 详见第二章招标需求第4.6条付款方式。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62" w:type="dxa"/>
            <w:tcBorders>
              <w:top w:val="single" w:color="auto" w:sz="4" w:space="0"/>
              <w:left w:val="doub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13</w:t>
            </w:r>
          </w:p>
        </w:tc>
        <w:tc>
          <w:tcPr>
            <w:tcW w:w="8678" w:type="dxa"/>
            <w:tcBorders>
              <w:top w:val="single" w:color="auto" w:sz="4" w:space="0"/>
              <w:left w:val="single" w:color="auto" w:sz="4" w:space="0"/>
              <w:bottom w:val="single" w:color="auto" w:sz="4" w:space="0"/>
              <w:right w:val="double" w:color="auto" w:sz="4" w:space="0"/>
            </w:tcBorders>
            <w:noWrap w:val="0"/>
            <w:vAlign w:val="center"/>
          </w:tcPr>
          <w:p>
            <w:pPr>
              <w:pStyle w:val="71"/>
              <w:autoSpaceDE/>
              <w:autoSpaceDN/>
              <w:adjustRightInd/>
              <w:snapToGrid w:val="0"/>
              <w:spacing w:line="400" w:lineRule="exact"/>
              <w:rPr>
                <w:rFonts w:hint="eastAsia" w:ascii="宋体" w:hAnsi="宋体" w:cs="宋体"/>
                <w:bCs/>
                <w:color w:val="000000"/>
                <w:kern w:val="2"/>
                <w:sz w:val="21"/>
                <w:szCs w:val="21"/>
                <w:highlight w:val="none"/>
              </w:rPr>
            </w:pPr>
            <w:r>
              <w:rPr>
                <w:rFonts w:hint="eastAsia" w:ascii="宋体" w:hAnsi="宋体" w:cs="宋体"/>
                <w:bCs/>
                <w:color w:val="000000"/>
                <w:kern w:val="2"/>
                <w:sz w:val="21"/>
                <w:szCs w:val="21"/>
                <w:highlight w:val="none"/>
              </w:rPr>
              <w:t xml:space="preserve">履约保证金：合同价的5%。 </w:t>
            </w:r>
          </w:p>
          <w:p>
            <w:pPr>
              <w:pStyle w:val="71"/>
              <w:autoSpaceDE/>
              <w:autoSpaceDN/>
              <w:adjustRightInd/>
              <w:snapToGrid w:val="0"/>
              <w:spacing w:line="400" w:lineRule="exact"/>
              <w:rPr>
                <w:rFonts w:hint="eastAsia" w:ascii="宋体" w:hAnsi="宋体" w:cs="宋体"/>
                <w:bCs/>
                <w:color w:val="000000"/>
                <w:kern w:val="2"/>
                <w:sz w:val="21"/>
                <w:szCs w:val="21"/>
                <w:highlight w:val="none"/>
              </w:rPr>
            </w:pPr>
            <w:r>
              <w:rPr>
                <w:rFonts w:hint="eastAsia" w:ascii="宋体" w:hAnsi="宋体" w:cs="宋体"/>
                <w:bCs/>
                <w:color w:val="000000"/>
                <w:kern w:val="2"/>
                <w:sz w:val="21"/>
                <w:szCs w:val="21"/>
                <w:highlight w:val="none"/>
              </w:rPr>
              <w:t xml:space="preserve">履约保证金形式：电汇、网银、支票、银行保函（采购认可的银行开具的保函）。 </w:t>
            </w:r>
          </w:p>
          <w:p>
            <w:pPr>
              <w:pStyle w:val="71"/>
              <w:autoSpaceDE/>
              <w:autoSpaceDN/>
              <w:adjustRightInd/>
              <w:snapToGrid w:val="0"/>
              <w:spacing w:line="400" w:lineRule="exact"/>
              <w:rPr>
                <w:rFonts w:hint="eastAsia" w:ascii="宋体" w:hAnsi="宋体" w:cs="宋体"/>
                <w:bCs/>
                <w:color w:val="000000"/>
                <w:kern w:val="2"/>
                <w:sz w:val="21"/>
                <w:szCs w:val="21"/>
                <w:highlight w:val="none"/>
              </w:rPr>
            </w:pPr>
            <w:r>
              <w:rPr>
                <w:rFonts w:hint="eastAsia" w:ascii="宋体" w:hAnsi="宋体" w:cs="宋体"/>
                <w:bCs/>
                <w:color w:val="000000"/>
                <w:kern w:val="2"/>
                <w:sz w:val="21"/>
                <w:szCs w:val="21"/>
                <w:highlight w:val="none"/>
              </w:rPr>
              <w:t>履约保证金收取：在合同签订后7个工作日内提交。</w:t>
            </w:r>
          </w:p>
          <w:p>
            <w:pPr>
              <w:snapToGrid w:val="0"/>
              <w:spacing w:line="400" w:lineRule="exact"/>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履约保证金退还：合同履行完毕后 5 日内无息退还。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562" w:type="dxa"/>
            <w:tcBorders>
              <w:top w:val="single" w:color="auto" w:sz="4" w:space="0"/>
              <w:left w:val="doub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14</w:t>
            </w:r>
          </w:p>
        </w:tc>
        <w:tc>
          <w:tcPr>
            <w:tcW w:w="8678" w:type="dxa"/>
            <w:tcBorders>
              <w:top w:val="single" w:color="auto" w:sz="4" w:space="0"/>
              <w:left w:val="single" w:color="auto" w:sz="4" w:space="0"/>
              <w:bottom w:val="single" w:color="auto" w:sz="4" w:space="0"/>
              <w:right w:val="double" w:color="auto" w:sz="4" w:space="0"/>
            </w:tcBorders>
            <w:noWrap w:val="0"/>
            <w:vAlign w:val="center"/>
          </w:tcPr>
          <w:p>
            <w:pPr>
              <w:snapToGrid w:val="0"/>
              <w:spacing w:line="400" w:lineRule="exact"/>
              <w:rPr>
                <w:rFonts w:hint="eastAsia" w:ascii="宋体" w:hAnsi="宋体" w:eastAsia="宋体" w:cs="宋体"/>
                <w:bCs/>
                <w:color w:val="000000"/>
                <w:szCs w:val="21"/>
                <w:highlight w:val="none"/>
              </w:rPr>
            </w:pPr>
            <w:r>
              <w:rPr>
                <w:rFonts w:hint="eastAsia" w:ascii="Arial" w:hAnsi="Arial" w:eastAsia="宋体" w:cs="Times New Roman"/>
                <w:bCs/>
                <w:szCs w:val="21"/>
                <w:highlight w:val="none"/>
              </w:rPr>
              <w:t>服务期限：</w:t>
            </w:r>
            <w:r>
              <w:rPr>
                <w:rFonts w:hint="eastAsia" w:ascii="宋体" w:hAnsi="宋体" w:eastAsia="宋体" w:cs="宋体"/>
                <w:szCs w:val="21"/>
                <w:highlight w:val="none"/>
              </w:rPr>
              <w:t>自本合同签订之日起至</w:t>
            </w:r>
            <w:r>
              <w:rPr>
                <w:rFonts w:hint="eastAsia" w:ascii="宋体" w:hAnsi="宋体" w:eastAsia="宋体" w:cs="宋体"/>
                <w:color w:val="000000"/>
                <w:szCs w:val="21"/>
                <w:highlight w:val="none"/>
              </w:rPr>
              <w:t>2021</w:t>
            </w:r>
            <w:r>
              <w:rPr>
                <w:rFonts w:hint="eastAsia" w:ascii="宋体" w:hAnsi="宋体" w:eastAsia="宋体" w:cs="宋体"/>
                <w:color w:val="000000"/>
                <w:szCs w:val="21"/>
                <w:highlight w:val="none"/>
                <w:lang w:eastAsia="zh-Hans"/>
              </w:rPr>
              <w:t>年4月30日</w:t>
            </w:r>
            <w:r>
              <w:rPr>
                <w:rFonts w:hint="eastAsia" w:ascii="宋体" w:hAnsi="宋体" w:eastAsia="宋体" w:cs="宋体"/>
                <w:szCs w:val="21"/>
                <w:highlight w:val="none"/>
              </w:rPr>
              <w:t>前完成。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562" w:type="dxa"/>
            <w:tcBorders>
              <w:top w:val="single" w:color="auto" w:sz="4" w:space="0"/>
              <w:left w:val="doub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15</w:t>
            </w:r>
          </w:p>
        </w:tc>
        <w:tc>
          <w:tcPr>
            <w:tcW w:w="8678" w:type="dxa"/>
            <w:tcBorders>
              <w:top w:val="single" w:color="auto" w:sz="4" w:space="0"/>
              <w:left w:val="single" w:color="auto" w:sz="4" w:space="0"/>
              <w:bottom w:val="single" w:color="auto" w:sz="4" w:space="0"/>
              <w:right w:val="double" w:color="auto" w:sz="4" w:space="0"/>
            </w:tcBorders>
            <w:noWrap w:val="0"/>
            <w:vAlign w:val="center"/>
          </w:tcPr>
          <w:p>
            <w:pPr>
              <w:snapToGrid w:val="0"/>
              <w:spacing w:line="4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投标文件有效期：</w:t>
            </w:r>
            <w:r>
              <w:rPr>
                <w:rFonts w:ascii="Calibri" w:hAnsi="Calibri" w:eastAsia="宋体" w:cs="Times New Roman"/>
                <w:szCs w:val="21"/>
                <w:highlight w:val="none"/>
              </w:rPr>
              <w:t>投标截止日起</w:t>
            </w:r>
            <w:r>
              <w:rPr>
                <w:rFonts w:hint="eastAsia" w:ascii="Calibri" w:hAnsi="Calibri" w:eastAsia="宋体" w:cs="Times New Roman"/>
                <w:szCs w:val="21"/>
                <w:highlight w:val="none"/>
              </w:rPr>
              <w:t>90</w:t>
            </w:r>
            <w:r>
              <w:rPr>
                <w:rFonts w:ascii="Calibri" w:hAnsi="Calibri" w:eastAsia="宋体" w:cs="Times New Roman"/>
                <w:szCs w:val="21"/>
                <w:highlight w:val="none"/>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562" w:type="dxa"/>
            <w:tcBorders>
              <w:top w:val="single" w:color="auto" w:sz="4" w:space="0"/>
              <w:left w:val="doub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16</w:t>
            </w:r>
          </w:p>
        </w:tc>
        <w:tc>
          <w:tcPr>
            <w:tcW w:w="8678" w:type="dxa"/>
            <w:tcBorders>
              <w:top w:val="single" w:color="auto" w:sz="4" w:space="0"/>
              <w:left w:val="single" w:color="auto" w:sz="4" w:space="0"/>
              <w:bottom w:val="single" w:color="auto" w:sz="4" w:space="0"/>
              <w:right w:val="double" w:color="auto" w:sz="4" w:space="0"/>
            </w:tcBorders>
            <w:noWrap w:val="0"/>
            <w:vAlign w:val="center"/>
          </w:tcPr>
          <w:p>
            <w:pPr>
              <w:autoSpaceDE w:val="0"/>
              <w:autoSpaceDN w:val="0"/>
              <w:spacing w:line="400" w:lineRule="exact"/>
              <w:rPr>
                <w:rFonts w:hint="eastAsia" w:ascii="Calibri" w:hAnsi="Calibri" w:eastAsia="宋体" w:cs="Times New Roman"/>
                <w:highlight w:val="none"/>
              </w:rPr>
            </w:pPr>
            <w:r>
              <w:rPr>
                <w:rFonts w:hint="eastAsia" w:ascii="Calibri" w:hAnsi="Calibri" w:eastAsia="宋体" w:cs="Times New Roman"/>
                <w:highlight w:val="none"/>
              </w:rPr>
              <w:t>中标服务费：</w:t>
            </w:r>
          </w:p>
          <w:p>
            <w:pPr>
              <w:autoSpaceDE w:val="0"/>
              <w:autoSpaceDN w:val="0"/>
              <w:snapToGrid w:val="0"/>
              <w:spacing w:line="400" w:lineRule="exact"/>
              <w:rPr>
                <w:rFonts w:hint="eastAsia" w:ascii="Calibri" w:hAnsi="Calibri" w:eastAsia="宋体" w:cs="Times New Roman"/>
                <w:highlight w:val="none"/>
              </w:rPr>
            </w:pPr>
            <w:r>
              <w:rPr>
                <w:rFonts w:hint="eastAsia" w:ascii="Calibri" w:hAnsi="Calibri" w:eastAsia="宋体" w:cs="Times New Roman"/>
                <w:highlight w:val="none"/>
              </w:rPr>
              <w:t>1、招标代理机构按照中标总金额，根据以下表格差额累进制方式以服务招标标准向中标供应商收取招标服务费。</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0"/>
              <w:gridCol w:w="2082"/>
              <w:gridCol w:w="1815"/>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540" w:type="dxa"/>
                  <w:noWrap w:val="0"/>
                  <w:vAlign w:val="center"/>
                </w:tcPr>
                <w:p>
                  <w:pPr>
                    <w:tabs>
                      <w:tab w:val="center" w:pos="4153"/>
                      <w:tab w:val="right" w:pos="8306"/>
                    </w:tabs>
                    <w:autoSpaceDE w:val="0"/>
                    <w:autoSpaceDN w:val="0"/>
                    <w:snapToGrid w:val="0"/>
                    <w:spacing w:line="400" w:lineRule="exact"/>
                    <w:rPr>
                      <w:rFonts w:hint="eastAsia" w:ascii="Calibri" w:hAnsi="Calibri" w:eastAsia="宋体" w:cs="Times New Roman"/>
                      <w:highlight w:val="none"/>
                    </w:rPr>
                  </w:pPr>
                  <w:r>
                    <w:rPr>
                      <w:rFonts w:hint="eastAsia" w:ascii="Calibri" w:hAnsi="Calibri" w:eastAsia="宋体" w:cs="Times New Roman"/>
                      <w:highlight w:val="none"/>
                    </w:rPr>
                    <mc:AlternateContent>
                      <mc:Choice Requires="wps">
                        <w:drawing>
                          <wp:anchor distT="0" distB="0" distL="114300" distR="114300" simplePos="0" relativeHeight="251658240" behindDoc="0" locked="0" layoutInCell="1" allowOverlap="1">
                            <wp:simplePos x="0" y="0"/>
                            <wp:positionH relativeFrom="column">
                              <wp:posOffset>-23495</wp:posOffset>
                            </wp:positionH>
                            <wp:positionV relativeFrom="paragraph">
                              <wp:posOffset>12700</wp:posOffset>
                            </wp:positionV>
                            <wp:extent cx="1579245" cy="492125"/>
                            <wp:effectExtent l="1270" t="4445" r="19685" b="17780"/>
                            <wp:wrapNone/>
                            <wp:docPr id="1" name="Line 2"/>
                            <wp:cNvGraphicFramePr/>
                            <a:graphic xmlns:a="http://schemas.openxmlformats.org/drawingml/2006/main">
                              <a:graphicData uri="http://schemas.microsoft.com/office/word/2010/wordprocessingShape">
                                <wps:wsp>
                                  <wps:cNvCnPr/>
                                  <wps:spPr>
                                    <a:xfrm>
                                      <a:off x="0" y="0"/>
                                      <a:ext cx="1579245" cy="4921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1.85pt;margin-top:1pt;height:38.75pt;width:124.35pt;z-index:251658240;mso-width-relative:page;mso-height-relative:page;" filled="f" stroked="t" coordsize="21600,21600" o:gfxdata="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DN+x71gAAAAcBAAAPAAAA&#10;AAAAAAEAIAAAACIAAABkcnMvZG93bnJldi54bWxQSwECFAAUAAAACACHTuJA2wbS2N4BAADeAwAA&#10;DgAAAAAAAAABACAAAAAlAQAAZHJzL2Uyb0RvYy54bWxQSwUGAAAAAAYABgBZAQAAdQUAAAAA&#10;">
                            <v:fill on="f" focussize="0,0"/>
                            <v:stroke color="#000000" joinstyle="round"/>
                            <v:imagedata o:title=""/>
                            <o:lock v:ext="edit" aspectratio="f"/>
                          </v:line>
                        </w:pict>
                      </mc:Fallback>
                    </mc:AlternateContent>
                  </w:r>
                  <w:r>
                    <w:rPr>
                      <w:rFonts w:hint="eastAsia" w:ascii="Calibri" w:hAnsi="Calibri" w:eastAsia="宋体" w:cs="Times New Roman"/>
                      <w:highlight w:val="none"/>
                    </w:rPr>
                    <w:t xml:space="preserve">           费率</w:t>
                  </w:r>
                </w:p>
                <w:p>
                  <w:pPr>
                    <w:tabs>
                      <w:tab w:val="center" w:pos="4153"/>
                      <w:tab w:val="right" w:pos="8306"/>
                    </w:tabs>
                    <w:autoSpaceDE w:val="0"/>
                    <w:autoSpaceDN w:val="0"/>
                    <w:snapToGrid w:val="0"/>
                    <w:spacing w:line="400" w:lineRule="exact"/>
                    <w:rPr>
                      <w:rFonts w:hint="eastAsia" w:ascii="Calibri" w:hAnsi="Calibri" w:eastAsia="宋体" w:cs="Times New Roman"/>
                      <w:highlight w:val="none"/>
                    </w:rPr>
                  </w:pPr>
                  <w:r>
                    <w:rPr>
                      <w:rFonts w:hint="eastAsia" w:ascii="Calibri" w:hAnsi="Calibri" w:eastAsia="宋体" w:cs="Times New Roman"/>
                      <w:highlight w:val="none"/>
                    </w:rPr>
                    <w:t>中标金额</w:t>
                  </w:r>
                </w:p>
              </w:tc>
              <w:tc>
                <w:tcPr>
                  <w:tcW w:w="2082" w:type="dxa"/>
                  <w:noWrap w:val="0"/>
                  <w:vAlign w:val="center"/>
                </w:tcPr>
                <w:p>
                  <w:pPr>
                    <w:tabs>
                      <w:tab w:val="center" w:pos="4153"/>
                      <w:tab w:val="right" w:pos="8306"/>
                    </w:tabs>
                    <w:autoSpaceDE w:val="0"/>
                    <w:autoSpaceDN w:val="0"/>
                    <w:snapToGrid w:val="0"/>
                    <w:spacing w:line="400" w:lineRule="exact"/>
                    <w:ind w:firstLine="525" w:firstLineChars="250"/>
                    <w:rPr>
                      <w:rFonts w:hint="eastAsia" w:ascii="Calibri" w:hAnsi="Calibri" w:eastAsia="宋体" w:cs="Times New Roman"/>
                      <w:highlight w:val="none"/>
                    </w:rPr>
                  </w:pPr>
                  <w:r>
                    <w:rPr>
                      <w:rFonts w:hint="eastAsia" w:ascii="Calibri" w:hAnsi="Calibri" w:eastAsia="宋体" w:cs="Times New Roman"/>
                      <w:highlight w:val="none"/>
                    </w:rPr>
                    <w:t>货物招标</w:t>
                  </w:r>
                </w:p>
              </w:tc>
              <w:tc>
                <w:tcPr>
                  <w:tcW w:w="1815" w:type="dxa"/>
                  <w:noWrap w:val="0"/>
                  <w:vAlign w:val="center"/>
                </w:tcPr>
                <w:p>
                  <w:pPr>
                    <w:tabs>
                      <w:tab w:val="center" w:pos="4153"/>
                      <w:tab w:val="right" w:pos="8306"/>
                    </w:tabs>
                    <w:autoSpaceDE w:val="0"/>
                    <w:autoSpaceDN w:val="0"/>
                    <w:snapToGrid w:val="0"/>
                    <w:spacing w:line="400" w:lineRule="exact"/>
                    <w:rPr>
                      <w:rFonts w:hint="eastAsia" w:ascii="Calibri" w:hAnsi="Calibri" w:eastAsia="宋体" w:cs="Times New Roman"/>
                      <w:highlight w:val="none"/>
                    </w:rPr>
                  </w:pPr>
                  <w:r>
                    <w:rPr>
                      <w:rFonts w:hint="eastAsia" w:ascii="Calibri" w:hAnsi="Calibri" w:eastAsia="宋体" w:cs="Times New Roman"/>
                      <w:highlight w:val="none"/>
                    </w:rPr>
                    <w:t>服务招标</w:t>
                  </w:r>
                </w:p>
              </w:tc>
              <w:tc>
                <w:tcPr>
                  <w:tcW w:w="1875" w:type="dxa"/>
                  <w:noWrap w:val="0"/>
                  <w:vAlign w:val="center"/>
                </w:tcPr>
                <w:p>
                  <w:pPr>
                    <w:tabs>
                      <w:tab w:val="center" w:pos="4153"/>
                      <w:tab w:val="right" w:pos="8306"/>
                    </w:tabs>
                    <w:autoSpaceDE w:val="0"/>
                    <w:autoSpaceDN w:val="0"/>
                    <w:snapToGrid w:val="0"/>
                    <w:spacing w:line="400" w:lineRule="exact"/>
                    <w:rPr>
                      <w:rFonts w:hint="eastAsia" w:ascii="Calibri" w:hAnsi="Calibri" w:eastAsia="宋体" w:cs="Times New Roman"/>
                      <w:highlight w:val="none"/>
                    </w:rPr>
                  </w:pPr>
                  <w:r>
                    <w:rPr>
                      <w:rFonts w:hint="eastAsia" w:ascii="Calibri" w:hAnsi="Calibri" w:eastAsia="宋体" w:cs="Times New Roman"/>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540" w:type="dxa"/>
                  <w:noWrap w:val="0"/>
                  <w:vAlign w:val="center"/>
                </w:tcPr>
                <w:p>
                  <w:pPr>
                    <w:tabs>
                      <w:tab w:val="center" w:pos="4153"/>
                      <w:tab w:val="right" w:pos="8306"/>
                    </w:tabs>
                    <w:autoSpaceDE w:val="0"/>
                    <w:autoSpaceDN w:val="0"/>
                    <w:snapToGrid w:val="0"/>
                    <w:spacing w:line="400" w:lineRule="exact"/>
                    <w:rPr>
                      <w:rFonts w:hint="eastAsia" w:ascii="Calibri" w:hAnsi="Calibri" w:eastAsia="宋体" w:cs="Times New Roman"/>
                      <w:highlight w:val="none"/>
                    </w:rPr>
                  </w:pPr>
                  <w:r>
                    <w:rPr>
                      <w:rFonts w:hint="eastAsia" w:ascii="Calibri" w:hAnsi="Calibri" w:eastAsia="宋体" w:cs="Times New Roman"/>
                      <w:highlight w:val="none"/>
                    </w:rPr>
                    <w:t>100万以下</w:t>
                  </w:r>
                </w:p>
              </w:tc>
              <w:tc>
                <w:tcPr>
                  <w:tcW w:w="2082" w:type="dxa"/>
                  <w:noWrap w:val="0"/>
                  <w:vAlign w:val="center"/>
                </w:tcPr>
                <w:p>
                  <w:pPr>
                    <w:tabs>
                      <w:tab w:val="center" w:pos="4153"/>
                      <w:tab w:val="right" w:pos="8306"/>
                    </w:tabs>
                    <w:autoSpaceDE w:val="0"/>
                    <w:autoSpaceDN w:val="0"/>
                    <w:snapToGrid w:val="0"/>
                    <w:spacing w:line="400" w:lineRule="exact"/>
                    <w:rPr>
                      <w:rFonts w:hint="eastAsia" w:ascii="Calibri" w:hAnsi="Calibri" w:eastAsia="宋体" w:cs="Times New Roman"/>
                      <w:highlight w:val="none"/>
                    </w:rPr>
                  </w:pPr>
                  <w:r>
                    <w:rPr>
                      <w:rFonts w:hint="eastAsia" w:ascii="Calibri" w:hAnsi="Calibri" w:eastAsia="宋体" w:cs="Times New Roman"/>
                      <w:highlight w:val="none"/>
                    </w:rPr>
                    <w:t>1.5%</w:t>
                  </w:r>
                </w:p>
              </w:tc>
              <w:tc>
                <w:tcPr>
                  <w:tcW w:w="1815" w:type="dxa"/>
                  <w:noWrap w:val="0"/>
                  <w:vAlign w:val="center"/>
                </w:tcPr>
                <w:p>
                  <w:pPr>
                    <w:tabs>
                      <w:tab w:val="center" w:pos="4153"/>
                      <w:tab w:val="right" w:pos="8306"/>
                    </w:tabs>
                    <w:autoSpaceDE w:val="0"/>
                    <w:autoSpaceDN w:val="0"/>
                    <w:snapToGrid w:val="0"/>
                    <w:spacing w:line="400" w:lineRule="exact"/>
                    <w:rPr>
                      <w:rFonts w:hint="eastAsia" w:ascii="Calibri" w:hAnsi="Calibri" w:eastAsia="宋体" w:cs="Times New Roman"/>
                      <w:highlight w:val="none"/>
                    </w:rPr>
                  </w:pPr>
                  <w:r>
                    <w:rPr>
                      <w:rFonts w:hint="eastAsia" w:ascii="Calibri" w:hAnsi="Calibri" w:eastAsia="宋体" w:cs="Times New Roman"/>
                      <w:highlight w:val="none"/>
                    </w:rPr>
                    <w:t>1.5%</w:t>
                  </w:r>
                </w:p>
              </w:tc>
              <w:tc>
                <w:tcPr>
                  <w:tcW w:w="1875" w:type="dxa"/>
                  <w:noWrap w:val="0"/>
                  <w:vAlign w:val="center"/>
                </w:tcPr>
                <w:p>
                  <w:pPr>
                    <w:tabs>
                      <w:tab w:val="center" w:pos="4153"/>
                      <w:tab w:val="right" w:pos="8306"/>
                    </w:tabs>
                    <w:autoSpaceDE w:val="0"/>
                    <w:autoSpaceDN w:val="0"/>
                    <w:snapToGrid w:val="0"/>
                    <w:spacing w:line="400" w:lineRule="exact"/>
                    <w:rPr>
                      <w:rFonts w:hint="eastAsia" w:ascii="Calibri" w:hAnsi="Calibri" w:eastAsia="宋体" w:cs="Times New Roman"/>
                      <w:highlight w:val="none"/>
                    </w:rPr>
                  </w:pPr>
                  <w:r>
                    <w:rPr>
                      <w:rFonts w:hint="eastAsia" w:ascii="Calibri" w:hAnsi="Calibri" w:eastAsia="宋体" w:cs="Times New Roman"/>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540" w:type="dxa"/>
                  <w:noWrap w:val="0"/>
                  <w:vAlign w:val="center"/>
                </w:tcPr>
                <w:p>
                  <w:pPr>
                    <w:tabs>
                      <w:tab w:val="center" w:pos="4153"/>
                      <w:tab w:val="right" w:pos="8306"/>
                    </w:tabs>
                    <w:autoSpaceDE w:val="0"/>
                    <w:autoSpaceDN w:val="0"/>
                    <w:snapToGrid w:val="0"/>
                    <w:spacing w:line="400" w:lineRule="exact"/>
                    <w:rPr>
                      <w:rFonts w:hint="eastAsia" w:ascii="Calibri" w:hAnsi="Calibri" w:eastAsia="宋体" w:cs="Times New Roman"/>
                      <w:highlight w:val="none"/>
                    </w:rPr>
                  </w:pPr>
                  <w:r>
                    <w:rPr>
                      <w:rFonts w:hint="eastAsia" w:ascii="Calibri" w:hAnsi="Calibri" w:eastAsia="宋体" w:cs="Times New Roman"/>
                      <w:highlight w:val="none"/>
                    </w:rPr>
                    <w:t>100～500万</w:t>
                  </w:r>
                </w:p>
              </w:tc>
              <w:tc>
                <w:tcPr>
                  <w:tcW w:w="2082" w:type="dxa"/>
                  <w:noWrap w:val="0"/>
                  <w:vAlign w:val="center"/>
                </w:tcPr>
                <w:p>
                  <w:pPr>
                    <w:tabs>
                      <w:tab w:val="center" w:pos="4153"/>
                      <w:tab w:val="right" w:pos="8306"/>
                    </w:tabs>
                    <w:autoSpaceDE w:val="0"/>
                    <w:autoSpaceDN w:val="0"/>
                    <w:snapToGrid w:val="0"/>
                    <w:spacing w:line="400" w:lineRule="exact"/>
                    <w:rPr>
                      <w:rFonts w:hint="eastAsia" w:ascii="Calibri" w:hAnsi="Calibri" w:eastAsia="宋体" w:cs="Times New Roman"/>
                      <w:highlight w:val="none"/>
                    </w:rPr>
                  </w:pPr>
                  <w:r>
                    <w:rPr>
                      <w:rFonts w:hint="eastAsia" w:ascii="Calibri" w:hAnsi="Calibri" w:eastAsia="宋体" w:cs="Times New Roman"/>
                      <w:highlight w:val="none"/>
                    </w:rPr>
                    <w:t>1.1%</w:t>
                  </w:r>
                </w:p>
              </w:tc>
              <w:tc>
                <w:tcPr>
                  <w:tcW w:w="1815" w:type="dxa"/>
                  <w:noWrap w:val="0"/>
                  <w:vAlign w:val="center"/>
                </w:tcPr>
                <w:p>
                  <w:pPr>
                    <w:tabs>
                      <w:tab w:val="center" w:pos="4153"/>
                      <w:tab w:val="right" w:pos="8306"/>
                    </w:tabs>
                    <w:autoSpaceDE w:val="0"/>
                    <w:autoSpaceDN w:val="0"/>
                    <w:snapToGrid w:val="0"/>
                    <w:spacing w:line="400" w:lineRule="exact"/>
                    <w:rPr>
                      <w:rFonts w:hint="eastAsia" w:ascii="Calibri" w:hAnsi="Calibri" w:eastAsia="宋体" w:cs="Times New Roman"/>
                      <w:highlight w:val="none"/>
                    </w:rPr>
                  </w:pPr>
                  <w:r>
                    <w:rPr>
                      <w:rFonts w:hint="eastAsia" w:ascii="Calibri" w:hAnsi="Calibri" w:eastAsia="宋体" w:cs="Times New Roman"/>
                      <w:highlight w:val="none"/>
                    </w:rPr>
                    <w:t>0.8%</w:t>
                  </w:r>
                </w:p>
              </w:tc>
              <w:tc>
                <w:tcPr>
                  <w:tcW w:w="1875" w:type="dxa"/>
                  <w:noWrap w:val="0"/>
                  <w:vAlign w:val="center"/>
                </w:tcPr>
                <w:p>
                  <w:pPr>
                    <w:tabs>
                      <w:tab w:val="center" w:pos="4153"/>
                      <w:tab w:val="right" w:pos="8306"/>
                    </w:tabs>
                    <w:autoSpaceDE w:val="0"/>
                    <w:autoSpaceDN w:val="0"/>
                    <w:snapToGrid w:val="0"/>
                    <w:spacing w:line="400" w:lineRule="exact"/>
                    <w:rPr>
                      <w:rFonts w:hint="eastAsia" w:ascii="Calibri" w:hAnsi="Calibri" w:eastAsia="宋体" w:cs="Times New Roman"/>
                      <w:highlight w:val="none"/>
                    </w:rPr>
                  </w:pPr>
                  <w:r>
                    <w:rPr>
                      <w:rFonts w:hint="eastAsia" w:ascii="Calibri" w:hAnsi="Calibri" w:eastAsia="宋体" w:cs="Times New Roman"/>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540" w:type="dxa"/>
                  <w:noWrap w:val="0"/>
                  <w:vAlign w:val="center"/>
                </w:tcPr>
                <w:p>
                  <w:pPr>
                    <w:tabs>
                      <w:tab w:val="center" w:pos="4153"/>
                      <w:tab w:val="right" w:pos="8306"/>
                    </w:tabs>
                    <w:autoSpaceDE w:val="0"/>
                    <w:autoSpaceDN w:val="0"/>
                    <w:snapToGrid w:val="0"/>
                    <w:spacing w:line="400" w:lineRule="exact"/>
                    <w:rPr>
                      <w:rFonts w:hint="eastAsia" w:ascii="Calibri" w:hAnsi="Calibri" w:eastAsia="宋体" w:cs="Times New Roman"/>
                      <w:highlight w:val="none"/>
                    </w:rPr>
                  </w:pPr>
                  <w:r>
                    <w:rPr>
                      <w:rFonts w:hint="eastAsia" w:ascii="Calibri" w:hAnsi="Calibri" w:eastAsia="宋体" w:cs="Times New Roman"/>
                      <w:highlight w:val="none"/>
                    </w:rPr>
                    <w:t>500～1000万</w:t>
                  </w:r>
                </w:p>
              </w:tc>
              <w:tc>
                <w:tcPr>
                  <w:tcW w:w="2082" w:type="dxa"/>
                  <w:noWrap w:val="0"/>
                  <w:vAlign w:val="center"/>
                </w:tcPr>
                <w:p>
                  <w:pPr>
                    <w:tabs>
                      <w:tab w:val="center" w:pos="4153"/>
                      <w:tab w:val="right" w:pos="8306"/>
                    </w:tabs>
                    <w:autoSpaceDE w:val="0"/>
                    <w:autoSpaceDN w:val="0"/>
                    <w:snapToGrid w:val="0"/>
                    <w:spacing w:line="400" w:lineRule="exact"/>
                    <w:rPr>
                      <w:rFonts w:hint="eastAsia" w:ascii="Calibri" w:hAnsi="Calibri" w:eastAsia="宋体" w:cs="Times New Roman"/>
                      <w:highlight w:val="none"/>
                    </w:rPr>
                  </w:pPr>
                  <w:r>
                    <w:rPr>
                      <w:rFonts w:hint="eastAsia" w:ascii="Calibri" w:hAnsi="Calibri" w:eastAsia="宋体" w:cs="Times New Roman"/>
                      <w:highlight w:val="none"/>
                    </w:rPr>
                    <w:t>0.8%</w:t>
                  </w:r>
                </w:p>
              </w:tc>
              <w:tc>
                <w:tcPr>
                  <w:tcW w:w="1815" w:type="dxa"/>
                  <w:noWrap w:val="0"/>
                  <w:vAlign w:val="center"/>
                </w:tcPr>
                <w:p>
                  <w:pPr>
                    <w:tabs>
                      <w:tab w:val="center" w:pos="4153"/>
                      <w:tab w:val="right" w:pos="8306"/>
                    </w:tabs>
                    <w:autoSpaceDE w:val="0"/>
                    <w:autoSpaceDN w:val="0"/>
                    <w:snapToGrid w:val="0"/>
                    <w:spacing w:line="400" w:lineRule="exact"/>
                    <w:rPr>
                      <w:rFonts w:hint="eastAsia" w:ascii="Calibri" w:hAnsi="Calibri" w:eastAsia="宋体" w:cs="Times New Roman"/>
                      <w:highlight w:val="none"/>
                    </w:rPr>
                  </w:pPr>
                  <w:r>
                    <w:rPr>
                      <w:rFonts w:hint="eastAsia" w:ascii="Calibri" w:hAnsi="Calibri" w:eastAsia="宋体" w:cs="Times New Roman"/>
                      <w:highlight w:val="none"/>
                    </w:rPr>
                    <w:t>0.45%</w:t>
                  </w:r>
                </w:p>
              </w:tc>
              <w:tc>
                <w:tcPr>
                  <w:tcW w:w="1875" w:type="dxa"/>
                  <w:noWrap w:val="0"/>
                  <w:vAlign w:val="center"/>
                </w:tcPr>
                <w:p>
                  <w:pPr>
                    <w:tabs>
                      <w:tab w:val="center" w:pos="4153"/>
                      <w:tab w:val="right" w:pos="8306"/>
                    </w:tabs>
                    <w:autoSpaceDE w:val="0"/>
                    <w:autoSpaceDN w:val="0"/>
                    <w:snapToGrid w:val="0"/>
                    <w:spacing w:line="400" w:lineRule="exact"/>
                    <w:rPr>
                      <w:rFonts w:hint="eastAsia" w:ascii="Calibri" w:hAnsi="Calibri" w:eastAsia="宋体" w:cs="Times New Roman"/>
                      <w:highlight w:val="none"/>
                    </w:rPr>
                  </w:pPr>
                  <w:r>
                    <w:rPr>
                      <w:rFonts w:hint="eastAsia" w:ascii="Calibri" w:hAnsi="Calibri" w:eastAsia="宋体" w:cs="Times New Roman"/>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540" w:type="dxa"/>
                  <w:noWrap w:val="0"/>
                  <w:vAlign w:val="center"/>
                </w:tcPr>
                <w:p>
                  <w:pPr>
                    <w:tabs>
                      <w:tab w:val="center" w:pos="4153"/>
                      <w:tab w:val="right" w:pos="8306"/>
                    </w:tabs>
                    <w:autoSpaceDE w:val="0"/>
                    <w:autoSpaceDN w:val="0"/>
                    <w:snapToGrid w:val="0"/>
                    <w:spacing w:line="400" w:lineRule="exact"/>
                    <w:rPr>
                      <w:rFonts w:hint="eastAsia" w:ascii="Calibri" w:hAnsi="Calibri" w:eastAsia="宋体" w:cs="Times New Roman"/>
                      <w:highlight w:val="none"/>
                    </w:rPr>
                  </w:pPr>
                  <w:r>
                    <w:rPr>
                      <w:rFonts w:hint="eastAsia" w:ascii="Calibri" w:hAnsi="Calibri" w:eastAsia="宋体" w:cs="Times New Roman"/>
                      <w:highlight w:val="none"/>
                    </w:rPr>
                    <w:t>1000～5000万</w:t>
                  </w:r>
                </w:p>
              </w:tc>
              <w:tc>
                <w:tcPr>
                  <w:tcW w:w="2082" w:type="dxa"/>
                  <w:noWrap w:val="0"/>
                  <w:vAlign w:val="center"/>
                </w:tcPr>
                <w:p>
                  <w:pPr>
                    <w:tabs>
                      <w:tab w:val="center" w:pos="4153"/>
                      <w:tab w:val="right" w:pos="8306"/>
                    </w:tabs>
                    <w:autoSpaceDE w:val="0"/>
                    <w:autoSpaceDN w:val="0"/>
                    <w:snapToGrid w:val="0"/>
                    <w:spacing w:line="400" w:lineRule="exact"/>
                    <w:rPr>
                      <w:rFonts w:hint="eastAsia" w:ascii="Calibri" w:hAnsi="Calibri" w:eastAsia="宋体" w:cs="Times New Roman"/>
                      <w:highlight w:val="none"/>
                    </w:rPr>
                  </w:pPr>
                  <w:r>
                    <w:rPr>
                      <w:rFonts w:hint="eastAsia" w:ascii="Calibri" w:hAnsi="Calibri" w:eastAsia="宋体" w:cs="Times New Roman"/>
                      <w:highlight w:val="none"/>
                    </w:rPr>
                    <w:t>0.5%</w:t>
                  </w:r>
                </w:p>
              </w:tc>
              <w:tc>
                <w:tcPr>
                  <w:tcW w:w="1815" w:type="dxa"/>
                  <w:noWrap w:val="0"/>
                  <w:vAlign w:val="center"/>
                </w:tcPr>
                <w:p>
                  <w:pPr>
                    <w:tabs>
                      <w:tab w:val="center" w:pos="4153"/>
                      <w:tab w:val="right" w:pos="8306"/>
                    </w:tabs>
                    <w:autoSpaceDE w:val="0"/>
                    <w:autoSpaceDN w:val="0"/>
                    <w:snapToGrid w:val="0"/>
                    <w:spacing w:line="400" w:lineRule="exact"/>
                    <w:rPr>
                      <w:rFonts w:hint="eastAsia" w:ascii="Calibri" w:hAnsi="Calibri" w:eastAsia="宋体" w:cs="Times New Roman"/>
                      <w:highlight w:val="none"/>
                    </w:rPr>
                  </w:pPr>
                  <w:r>
                    <w:rPr>
                      <w:rFonts w:hint="eastAsia" w:ascii="Calibri" w:hAnsi="Calibri" w:eastAsia="宋体" w:cs="Times New Roman"/>
                      <w:highlight w:val="none"/>
                    </w:rPr>
                    <w:t>0.25%</w:t>
                  </w:r>
                </w:p>
              </w:tc>
              <w:tc>
                <w:tcPr>
                  <w:tcW w:w="1875" w:type="dxa"/>
                  <w:noWrap w:val="0"/>
                  <w:vAlign w:val="center"/>
                </w:tcPr>
                <w:p>
                  <w:pPr>
                    <w:tabs>
                      <w:tab w:val="center" w:pos="4153"/>
                      <w:tab w:val="right" w:pos="8306"/>
                    </w:tabs>
                    <w:autoSpaceDE w:val="0"/>
                    <w:autoSpaceDN w:val="0"/>
                    <w:snapToGrid w:val="0"/>
                    <w:spacing w:line="400" w:lineRule="exact"/>
                    <w:rPr>
                      <w:rFonts w:hint="eastAsia" w:ascii="Calibri" w:hAnsi="Calibri" w:eastAsia="宋体" w:cs="Times New Roman"/>
                      <w:highlight w:val="none"/>
                    </w:rPr>
                  </w:pPr>
                  <w:r>
                    <w:rPr>
                      <w:rFonts w:hint="eastAsia" w:ascii="Calibri" w:hAnsi="Calibri" w:eastAsia="宋体" w:cs="Times New Roman"/>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540" w:type="dxa"/>
                  <w:noWrap w:val="0"/>
                  <w:vAlign w:val="center"/>
                </w:tcPr>
                <w:p>
                  <w:pPr>
                    <w:tabs>
                      <w:tab w:val="center" w:pos="4153"/>
                      <w:tab w:val="right" w:pos="8306"/>
                    </w:tabs>
                    <w:autoSpaceDE w:val="0"/>
                    <w:autoSpaceDN w:val="0"/>
                    <w:snapToGrid w:val="0"/>
                    <w:spacing w:line="400" w:lineRule="exact"/>
                    <w:rPr>
                      <w:rFonts w:hint="eastAsia" w:ascii="Calibri" w:hAnsi="Calibri" w:eastAsia="宋体" w:cs="Times New Roman"/>
                      <w:highlight w:val="none"/>
                    </w:rPr>
                  </w:pPr>
                  <w:r>
                    <w:rPr>
                      <w:rFonts w:hint="eastAsia" w:ascii="Calibri" w:hAnsi="Calibri" w:eastAsia="宋体" w:cs="Times New Roman"/>
                      <w:highlight w:val="none"/>
                    </w:rPr>
                    <w:t>5000万～1亿</w:t>
                  </w:r>
                </w:p>
              </w:tc>
              <w:tc>
                <w:tcPr>
                  <w:tcW w:w="2082" w:type="dxa"/>
                  <w:noWrap w:val="0"/>
                  <w:vAlign w:val="center"/>
                </w:tcPr>
                <w:p>
                  <w:pPr>
                    <w:tabs>
                      <w:tab w:val="center" w:pos="4153"/>
                      <w:tab w:val="right" w:pos="8306"/>
                    </w:tabs>
                    <w:autoSpaceDE w:val="0"/>
                    <w:autoSpaceDN w:val="0"/>
                    <w:snapToGrid w:val="0"/>
                    <w:spacing w:line="400" w:lineRule="exact"/>
                    <w:rPr>
                      <w:rFonts w:hint="eastAsia" w:ascii="Calibri" w:hAnsi="Calibri" w:eastAsia="宋体" w:cs="Times New Roman"/>
                      <w:highlight w:val="none"/>
                    </w:rPr>
                  </w:pPr>
                  <w:r>
                    <w:rPr>
                      <w:rFonts w:hint="eastAsia" w:ascii="Calibri" w:hAnsi="Calibri" w:eastAsia="宋体" w:cs="Times New Roman"/>
                      <w:highlight w:val="none"/>
                    </w:rPr>
                    <w:t>0.25%</w:t>
                  </w:r>
                </w:p>
              </w:tc>
              <w:tc>
                <w:tcPr>
                  <w:tcW w:w="1815" w:type="dxa"/>
                  <w:noWrap w:val="0"/>
                  <w:vAlign w:val="center"/>
                </w:tcPr>
                <w:p>
                  <w:pPr>
                    <w:tabs>
                      <w:tab w:val="center" w:pos="4153"/>
                      <w:tab w:val="right" w:pos="8306"/>
                    </w:tabs>
                    <w:autoSpaceDE w:val="0"/>
                    <w:autoSpaceDN w:val="0"/>
                    <w:snapToGrid w:val="0"/>
                    <w:spacing w:line="400" w:lineRule="exact"/>
                    <w:rPr>
                      <w:rFonts w:hint="eastAsia" w:ascii="Calibri" w:hAnsi="Calibri" w:eastAsia="宋体" w:cs="Times New Roman"/>
                      <w:highlight w:val="none"/>
                    </w:rPr>
                  </w:pPr>
                  <w:r>
                    <w:rPr>
                      <w:rFonts w:hint="eastAsia" w:ascii="Calibri" w:hAnsi="Calibri" w:eastAsia="宋体" w:cs="Times New Roman"/>
                      <w:highlight w:val="none"/>
                    </w:rPr>
                    <w:t>0.1%</w:t>
                  </w:r>
                </w:p>
              </w:tc>
              <w:tc>
                <w:tcPr>
                  <w:tcW w:w="1875" w:type="dxa"/>
                  <w:noWrap w:val="0"/>
                  <w:vAlign w:val="center"/>
                </w:tcPr>
                <w:p>
                  <w:pPr>
                    <w:tabs>
                      <w:tab w:val="center" w:pos="4153"/>
                      <w:tab w:val="right" w:pos="8306"/>
                    </w:tabs>
                    <w:autoSpaceDE w:val="0"/>
                    <w:autoSpaceDN w:val="0"/>
                    <w:snapToGrid w:val="0"/>
                    <w:spacing w:line="400" w:lineRule="exact"/>
                    <w:rPr>
                      <w:rFonts w:hint="eastAsia" w:ascii="Calibri" w:hAnsi="Calibri" w:eastAsia="宋体" w:cs="Times New Roman"/>
                      <w:highlight w:val="none"/>
                    </w:rPr>
                  </w:pPr>
                  <w:r>
                    <w:rPr>
                      <w:rFonts w:hint="eastAsia" w:ascii="Calibri" w:hAnsi="Calibri" w:eastAsia="宋体" w:cs="Times New Roman"/>
                      <w:highlight w:val="none"/>
                    </w:rPr>
                    <w:t>0.2%</w:t>
                  </w:r>
                </w:p>
              </w:tc>
            </w:tr>
          </w:tbl>
          <w:p>
            <w:pPr>
              <w:numPr>
                <w:ilvl w:val="0"/>
                <w:numId w:val="7"/>
              </w:numPr>
              <w:autoSpaceDE w:val="0"/>
              <w:autoSpaceDN w:val="0"/>
              <w:snapToGrid w:val="0"/>
              <w:spacing w:line="400" w:lineRule="exact"/>
              <w:rPr>
                <w:rFonts w:hint="eastAsia" w:ascii="Calibri" w:hAnsi="Calibri" w:eastAsia="宋体" w:cs="Times New Roman"/>
                <w:highlight w:val="none"/>
              </w:rPr>
            </w:pPr>
            <w:r>
              <w:rPr>
                <w:rFonts w:hint="eastAsia" w:ascii="Calibri" w:hAnsi="Calibri" w:eastAsia="宋体" w:cs="Times New Roman"/>
                <w:highlight w:val="none"/>
              </w:rPr>
              <w:t>招标代理机构按照宁波市中介超市网就本项目竞报价格向中标人进行收取。此费用在中标通知书发出前一次性缴纳。</w:t>
            </w:r>
          </w:p>
          <w:p>
            <w:pPr>
              <w:snapToGrid w:val="0"/>
              <w:spacing w:line="400" w:lineRule="exact"/>
              <w:rPr>
                <w:rFonts w:hint="eastAsia" w:ascii="宋体" w:hAnsi="宋体" w:eastAsia="宋体" w:cs="宋体"/>
                <w:color w:val="000000"/>
                <w:szCs w:val="21"/>
                <w:highlight w:val="none"/>
              </w:rPr>
            </w:pPr>
            <w:r>
              <w:rPr>
                <w:rFonts w:hint="eastAsia" w:ascii="Calibri" w:hAnsi="Calibri" w:eastAsia="宋体" w:cs="Times New Roman"/>
                <w:highlight w:val="none"/>
              </w:rPr>
              <w:t>注：若本项目招标单位是通过宁波市中介超市网选取招标代理机构的，则按照上述第2条执行；若本项目招标单位是直接选定招标代理机构的，则按照上述第1条执行。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62" w:type="dxa"/>
            <w:tcBorders>
              <w:top w:val="single" w:color="auto" w:sz="4" w:space="0"/>
              <w:left w:val="doub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17</w:t>
            </w:r>
          </w:p>
        </w:tc>
        <w:tc>
          <w:tcPr>
            <w:tcW w:w="8678" w:type="dxa"/>
            <w:tcBorders>
              <w:top w:val="single" w:color="auto" w:sz="4" w:space="0"/>
              <w:left w:val="single" w:color="auto" w:sz="4" w:space="0"/>
              <w:bottom w:val="single" w:color="auto" w:sz="4" w:space="0"/>
              <w:right w:val="double" w:color="auto" w:sz="4" w:space="0"/>
            </w:tcBorders>
            <w:noWrap w:val="0"/>
            <w:vAlign w:val="center"/>
          </w:tcPr>
          <w:p>
            <w:pPr>
              <w:snapToGrid w:val="0"/>
              <w:spacing w:line="4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解释：本招标文件的解释权属于招标采购单位。</w:t>
            </w:r>
          </w:p>
        </w:tc>
      </w:tr>
    </w:tbl>
    <w:p>
      <w:pPr>
        <w:pStyle w:val="21"/>
        <w:snapToGrid w:val="0"/>
        <w:spacing w:before="0" w:beforeLines="0" w:after="0" w:afterLines="0"/>
        <w:ind w:firstLine="440" w:firstLineChars="200"/>
        <w:rPr>
          <w:rFonts w:hint="eastAsia" w:hAnsi="宋体"/>
          <w:b/>
          <w:sz w:val="21"/>
          <w:szCs w:val="21"/>
          <w:highlight w:val="none"/>
        </w:rPr>
      </w:pPr>
      <w:r>
        <w:rPr>
          <w:rFonts w:hint="eastAsia" w:hAnsi="宋体" w:cs="宋体"/>
          <w:color w:val="000000"/>
          <w:sz w:val="22"/>
          <w:szCs w:val="22"/>
          <w:highlight w:val="none"/>
        </w:rPr>
        <w:br w:type="page"/>
      </w:r>
      <w:r>
        <w:rPr>
          <w:rFonts w:hint="eastAsia" w:hAnsi="宋体"/>
          <w:b/>
          <w:sz w:val="21"/>
          <w:szCs w:val="21"/>
          <w:highlight w:val="none"/>
        </w:rPr>
        <w:t>一   总  则</w:t>
      </w:r>
    </w:p>
    <w:p>
      <w:pPr>
        <w:snapToGrid w:val="0"/>
        <w:spacing w:line="400" w:lineRule="exact"/>
        <w:ind w:firstLine="413" w:firstLineChars="196"/>
        <w:outlineLvl w:val="1"/>
        <w:rPr>
          <w:rFonts w:hint="eastAsia"/>
          <w:szCs w:val="21"/>
          <w:highlight w:val="none"/>
        </w:rPr>
      </w:pPr>
      <w:bookmarkStart w:id="36" w:name="_Toc485712529"/>
      <w:r>
        <w:rPr>
          <w:rFonts w:hint="eastAsia"/>
          <w:b/>
          <w:szCs w:val="21"/>
          <w:highlight w:val="none"/>
        </w:rPr>
        <w:t>（一） 适用范围</w:t>
      </w:r>
      <w:bookmarkEnd w:id="36"/>
    </w:p>
    <w:p>
      <w:pPr>
        <w:snapToGrid w:val="0"/>
        <w:spacing w:line="400" w:lineRule="exact"/>
        <w:ind w:firstLine="420" w:firstLineChars="200"/>
        <w:rPr>
          <w:rFonts w:hint="eastAsia"/>
          <w:szCs w:val="21"/>
          <w:highlight w:val="none"/>
        </w:rPr>
      </w:pPr>
      <w:r>
        <w:rPr>
          <w:rFonts w:hint="eastAsia"/>
          <w:szCs w:val="21"/>
          <w:highlight w:val="none"/>
        </w:rPr>
        <w:t>本招标文件适用于本项目的招标、投标、评标、定标、验收、合同履约、付款等行为（法律、法规另有规定的，从其规定）。</w:t>
      </w:r>
    </w:p>
    <w:p>
      <w:pPr>
        <w:snapToGrid w:val="0"/>
        <w:spacing w:line="400" w:lineRule="exact"/>
        <w:ind w:firstLine="413" w:firstLineChars="196"/>
        <w:outlineLvl w:val="1"/>
        <w:rPr>
          <w:rFonts w:hint="eastAsia"/>
          <w:b/>
          <w:szCs w:val="21"/>
          <w:highlight w:val="none"/>
        </w:rPr>
      </w:pPr>
      <w:bookmarkStart w:id="37" w:name="_Toc485712530"/>
      <w:r>
        <w:rPr>
          <w:rFonts w:hint="eastAsia"/>
          <w:b/>
          <w:szCs w:val="21"/>
          <w:highlight w:val="none"/>
        </w:rPr>
        <w:t>（二）定义</w:t>
      </w:r>
      <w:bookmarkEnd w:id="37"/>
    </w:p>
    <w:p>
      <w:pPr>
        <w:snapToGrid w:val="0"/>
        <w:spacing w:line="400" w:lineRule="exact"/>
        <w:ind w:firstLine="420" w:firstLineChars="200"/>
        <w:rPr>
          <w:rFonts w:hint="eastAsia"/>
          <w:szCs w:val="21"/>
          <w:highlight w:val="none"/>
        </w:rPr>
      </w:pPr>
      <w:r>
        <w:rPr>
          <w:rFonts w:hint="eastAsia"/>
          <w:szCs w:val="21"/>
          <w:highlight w:val="none"/>
        </w:rPr>
        <w:t>1、招标采购单位系指组织本次招标的代理机构和采购单位。</w:t>
      </w:r>
    </w:p>
    <w:p>
      <w:pPr>
        <w:snapToGrid w:val="0"/>
        <w:spacing w:line="400" w:lineRule="exact"/>
        <w:ind w:firstLine="420" w:firstLineChars="200"/>
        <w:rPr>
          <w:rFonts w:hint="eastAsia"/>
          <w:szCs w:val="21"/>
          <w:highlight w:val="none"/>
        </w:rPr>
      </w:pPr>
      <w:r>
        <w:rPr>
          <w:rFonts w:hint="eastAsia"/>
          <w:szCs w:val="21"/>
          <w:highlight w:val="none"/>
        </w:rPr>
        <w:t>2、“投标人”系指向招标方提交投标文件的单位或个人。</w:t>
      </w:r>
    </w:p>
    <w:p>
      <w:pPr>
        <w:snapToGrid w:val="0"/>
        <w:spacing w:line="400" w:lineRule="exact"/>
        <w:ind w:firstLine="420" w:firstLineChars="200"/>
        <w:rPr>
          <w:rFonts w:hint="eastAsia"/>
          <w:szCs w:val="21"/>
          <w:highlight w:val="none"/>
        </w:rPr>
      </w:pPr>
      <w:r>
        <w:rPr>
          <w:rFonts w:hint="eastAsia"/>
          <w:szCs w:val="21"/>
          <w:highlight w:val="none"/>
        </w:rPr>
        <w:t>3、“产品”系指供方按招标文件规定，须向采购单位提供的一切设备、保险、税金、备品备件、工具、手册及其它有关技术资料和材料。</w:t>
      </w:r>
    </w:p>
    <w:p>
      <w:pPr>
        <w:snapToGrid w:val="0"/>
        <w:spacing w:line="400" w:lineRule="exact"/>
        <w:ind w:firstLine="420" w:firstLineChars="200"/>
        <w:rPr>
          <w:rFonts w:hint="eastAsia"/>
          <w:szCs w:val="21"/>
          <w:highlight w:val="none"/>
        </w:rPr>
      </w:pPr>
      <w:r>
        <w:rPr>
          <w:rFonts w:hint="eastAsia"/>
          <w:szCs w:val="21"/>
          <w:highlight w:val="none"/>
        </w:rPr>
        <w:t>4、“服务”系指招标文件规定投标人须承担的安装、调试、技术协助、校准、培训、技术指导以及其他类似的义务。</w:t>
      </w:r>
    </w:p>
    <w:p>
      <w:pPr>
        <w:snapToGrid w:val="0"/>
        <w:spacing w:line="400" w:lineRule="exact"/>
        <w:ind w:firstLine="420" w:firstLineChars="200"/>
        <w:rPr>
          <w:rFonts w:hint="eastAsia"/>
          <w:szCs w:val="21"/>
          <w:highlight w:val="none"/>
        </w:rPr>
      </w:pPr>
      <w:r>
        <w:rPr>
          <w:rFonts w:hint="eastAsia"/>
          <w:szCs w:val="21"/>
          <w:highlight w:val="none"/>
        </w:rPr>
        <w:t>5、“项目”系指投标人按招标文件规定向采购单位提供的产品和服务。</w:t>
      </w:r>
    </w:p>
    <w:p>
      <w:pPr>
        <w:snapToGrid w:val="0"/>
        <w:spacing w:line="400" w:lineRule="exact"/>
        <w:ind w:firstLine="420" w:firstLineChars="200"/>
        <w:rPr>
          <w:rFonts w:hint="eastAsia"/>
          <w:szCs w:val="21"/>
          <w:highlight w:val="none"/>
        </w:rPr>
      </w:pPr>
      <w:r>
        <w:rPr>
          <w:rFonts w:hint="eastAsia"/>
          <w:szCs w:val="21"/>
          <w:highlight w:val="none"/>
        </w:rPr>
        <w:t>6、“书面形式”包括信函、传真、电报等。</w:t>
      </w:r>
    </w:p>
    <w:p>
      <w:pPr>
        <w:snapToGrid w:val="0"/>
        <w:spacing w:line="400" w:lineRule="exact"/>
        <w:ind w:firstLine="420" w:firstLineChars="200"/>
        <w:rPr>
          <w:rFonts w:hint="eastAsia"/>
          <w:szCs w:val="21"/>
          <w:highlight w:val="none"/>
        </w:rPr>
      </w:pPr>
      <w:r>
        <w:rPr>
          <w:rFonts w:hint="eastAsia"/>
          <w:szCs w:val="21"/>
          <w:highlight w:val="none"/>
        </w:rPr>
        <w:t>7、“▲”系指实质性要求条款。</w:t>
      </w:r>
    </w:p>
    <w:p>
      <w:pPr>
        <w:snapToGrid w:val="0"/>
        <w:spacing w:line="400" w:lineRule="exact"/>
        <w:ind w:firstLine="413" w:firstLineChars="196"/>
        <w:rPr>
          <w:rFonts w:hint="eastAsia"/>
          <w:b/>
          <w:szCs w:val="21"/>
          <w:highlight w:val="none"/>
        </w:rPr>
      </w:pPr>
      <w:bookmarkStart w:id="38" w:name="_Toc485712531"/>
      <w:r>
        <w:rPr>
          <w:rFonts w:hint="eastAsia"/>
          <w:b/>
          <w:szCs w:val="21"/>
          <w:highlight w:val="none"/>
        </w:rPr>
        <w:t>（三）招标方式</w:t>
      </w:r>
      <w:bookmarkEnd w:id="38"/>
    </w:p>
    <w:p>
      <w:pPr>
        <w:snapToGrid w:val="0"/>
        <w:spacing w:line="400" w:lineRule="exact"/>
        <w:ind w:firstLine="420" w:firstLineChars="200"/>
        <w:rPr>
          <w:rFonts w:hint="eastAsia"/>
          <w:b/>
          <w:szCs w:val="21"/>
          <w:highlight w:val="none"/>
        </w:rPr>
      </w:pPr>
      <w:bookmarkStart w:id="39" w:name="_Toc485712532"/>
      <w:r>
        <w:rPr>
          <w:rFonts w:hint="eastAsia"/>
          <w:szCs w:val="21"/>
          <w:highlight w:val="none"/>
        </w:rPr>
        <w:t>详见招标文第三章《投标人须知》前附表。</w:t>
      </w:r>
      <w:r>
        <w:rPr>
          <w:rFonts w:hint="eastAsia"/>
          <w:szCs w:val="21"/>
          <w:highlight w:val="none"/>
        </w:rPr>
        <w:br w:type="textWrapping"/>
      </w:r>
      <w:r>
        <w:rPr>
          <w:rFonts w:hint="eastAsia"/>
          <w:b/>
          <w:szCs w:val="21"/>
          <w:highlight w:val="none"/>
        </w:rPr>
        <w:t>（四）投标委托</w:t>
      </w:r>
      <w:bookmarkEnd w:id="39"/>
    </w:p>
    <w:p>
      <w:pPr>
        <w:snapToGrid w:val="0"/>
        <w:spacing w:line="400" w:lineRule="exact"/>
        <w:ind w:firstLine="420" w:firstLineChars="200"/>
        <w:rPr>
          <w:rFonts w:hint="eastAsia"/>
          <w:szCs w:val="21"/>
          <w:highlight w:val="none"/>
        </w:rPr>
      </w:pPr>
      <w:bookmarkStart w:id="40" w:name="_Toc485712533"/>
      <w:r>
        <w:rPr>
          <w:rFonts w:hint="eastAsia"/>
          <w:szCs w:val="21"/>
          <w:highlight w:val="none"/>
        </w:rPr>
        <w:t>1、投标文件的签署人应当为投标人的法定代表人或其授权的代表。投标文件的签署人为投标人的法定代表人时，投标文件中必须提供法定代表人身份证正反面复印件；投标文件的签署人非投标人的法定代表人时，投标文件中必须提供投标人的法定代表人出具的授权委托书及法定代表人授权代表的身份证正反面复印件。</w:t>
      </w:r>
    </w:p>
    <w:p>
      <w:pPr>
        <w:snapToGrid w:val="0"/>
        <w:spacing w:line="400" w:lineRule="exact"/>
        <w:ind w:firstLine="420" w:firstLineChars="200"/>
        <w:rPr>
          <w:rFonts w:hint="eastAsia"/>
          <w:szCs w:val="21"/>
          <w:highlight w:val="none"/>
        </w:rPr>
      </w:pPr>
      <w:r>
        <w:rPr>
          <w:rFonts w:hint="eastAsia"/>
          <w:szCs w:val="21"/>
          <w:highlight w:val="none"/>
        </w:rPr>
        <w:t>2、 根据政府采购相关法律、法规、规章、文件规定并满足招标文件规定资格条件的区域性分支机构、个体工商户、个人独资企业、合伙企业参加本项目投标并由单位负责人签署的相关投标资料与招标文件规定由法定代表人签署的的文件材料具有同等效力。</w:t>
      </w:r>
    </w:p>
    <w:p>
      <w:pPr>
        <w:snapToGrid w:val="0"/>
        <w:spacing w:line="400" w:lineRule="exact"/>
        <w:ind w:firstLine="413" w:firstLineChars="196"/>
        <w:rPr>
          <w:rFonts w:hint="eastAsia"/>
          <w:b/>
          <w:szCs w:val="21"/>
          <w:highlight w:val="none"/>
        </w:rPr>
      </w:pPr>
      <w:r>
        <w:rPr>
          <w:rFonts w:hint="eastAsia"/>
          <w:b/>
          <w:szCs w:val="21"/>
          <w:highlight w:val="none"/>
        </w:rPr>
        <w:t>（五）投标费用</w:t>
      </w:r>
      <w:bookmarkEnd w:id="40"/>
    </w:p>
    <w:p>
      <w:pPr>
        <w:snapToGrid w:val="0"/>
        <w:spacing w:line="400" w:lineRule="exact"/>
        <w:ind w:firstLine="420" w:firstLineChars="200"/>
        <w:rPr>
          <w:rFonts w:hint="eastAsia"/>
          <w:szCs w:val="21"/>
          <w:highlight w:val="none"/>
        </w:rPr>
      </w:pPr>
      <w:r>
        <w:rPr>
          <w:rFonts w:hint="eastAsia"/>
          <w:szCs w:val="21"/>
          <w:highlight w:val="none"/>
        </w:rPr>
        <w:t>不论投标结果如何，投标人均应自行承担所有与投标有关的全部费用。</w:t>
      </w:r>
    </w:p>
    <w:p>
      <w:pPr>
        <w:snapToGrid w:val="0"/>
        <w:spacing w:line="400" w:lineRule="exact"/>
        <w:ind w:firstLine="413" w:firstLineChars="196"/>
        <w:rPr>
          <w:rFonts w:hint="eastAsia"/>
          <w:b/>
          <w:szCs w:val="21"/>
          <w:highlight w:val="none"/>
        </w:rPr>
      </w:pPr>
      <w:r>
        <w:rPr>
          <w:rFonts w:hint="eastAsia"/>
          <w:b/>
          <w:szCs w:val="21"/>
          <w:highlight w:val="none"/>
        </w:rPr>
        <w:t>（六）联合体投标</w:t>
      </w:r>
    </w:p>
    <w:p>
      <w:pPr>
        <w:snapToGrid w:val="0"/>
        <w:spacing w:line="400" w:lineRule="exact"/>
        <w:ind w:firstLine="630" w:firstLineChars="300"/>
        <w:rPr>
          <w:rFonts w:hint="eastAsia"/>
          <w:szCs w:val="21"/>
          <w:highlight w:val="none"/>
        </w:rPr>
      </w:pPr>
      <w:r>
        <w:rPr>
          <w:rFonts w:hint="eastAsia"/>
          <w:szCs w:val="21"/>
          <w:highlight w:val="none"/>
        </w:rPr>
        <w:t>本项目不接受联合体投标。</w:t>
      </w:r>
    </w:p>
    <w:p>
      <w:pPr>
        <w:snapToGrid w:val="0"/>
        <w:spacing w:line="400" w:lineRule="exact"/>
        <w:ind w:firstLine="413" w:firstLineChars="196"/>
        <w:rPr>
          <w:rFonts w:hint="eastAsia"/>
          <w:b/>
          <w:szCs w:val="21"/>
          <w:highlight w:val="none"/>
        </w:rPr>
      </w:pPr>
      <w:r>
        <w:rPr>
          <w:rFonts w:hint="eastAsia"/>
          <w:b/>
          <w:szCs w:val="21"/>
          <w:highlight w:val="none"/>
        </w:rPr>
        <w:t>（七）转包与分包</w:t>
      </w:r>
    </w:p>
    <w:p>
      <w:pPr>
        <w:snapToGrid w:val="0"/>
        <w:spacing w:line="400" w:lineRule="exact"/>
        <w:ind w:firstLine="420" w:firstLineChars="200"/>
        <w:rPr>
          <w:rFonts w:hint="eastAsia"/>
          <w:szCs w:val="21"/>
          <w:highlight w:val="none"/>
        </w:rPr>
      </w:pPr>
      <w:r>
        <w:rPr>
          <w:rFonts w:hint="eastAsia"/>
          <w:szCs w:val="21"/>
          <w:highlight w:val="none"/>
        </w:rPr>
        <w:t>1、本项目不允许转包。</w:t>
      </w:r>
    </w:p>
    <w:p>
      <w:pPr>
        <w:snapToGrid w:val="0"/>
        <w:spacing w:line="400" w:lineRule="exact"/>
        <w:ind w:firstLine="420" w:firstLineChars="200"/>
        <w:rPr>
          <w:rFonts w:hint="eastAsia"/>
          <w:szCs w:val="21"/>
          <w:highlight w:val="none"/>
        </w:rPr>
      </w:pPr>
      <w:r>
        <w:rPr>
          <w:rFonts w:hint="eastAsia"/>
          <w:szCs w:val="21"/>
          <w:highlight w:val="none"/>
        </w:rPr>
        <w:t>2、本项目不可以分包。</w:t>
      </w:r>
    </w:p>
    <w:p>
      <w:pPr>
        <w:snapToGrid w:val="0"/>
        <w:spacing w:line="400" w:lineRule="exact"/>
        <w:ind w:firstLine="413" w:firstLineChars="196"/>
        <w:rPr>
          <w:rFonts w:hint="eastAsia"/>
          <w:b/>
          <w:szCs w:val="21"/>
          <w:highlight w:val="none"/>
        </w:rPr>
      </w:pPr>
      <w:bookmarkStart w:id="41" w:name="_Toc485712534"/>
      <w:r>
        <w:rPr>
          <w:rFonts w:hint="eastAsia"/>
          <w:b/>
          <w:szCs w:val="21"/>
          <w:highlight w:val="none"/>
        </w:rPr>
        <w:t>（八）特别说明：</w:t>
      </w:r>
      <w:bookmarkEnd w:id="41"/>
    </w:p>
    <w:p>
      <w:pPr>
        <w:widowControl/>
        <w:shd w:val="clear" w:color="auto" w:fill="FFFFFF"/>
        <w:spacing w:line="400" w:lineRule="exact"/>
        <w:rPr>
          <w:rFonts w:hint="eastAsia" w:ascii="微软雅黑" w:hAnsi="微软雅黑" w:eastAsia="微软雅黑" w:cs="微软雅黑"/>
          <w:szCs w:val="21"/>
          <w:highlight w:val="none"/>
        </w:rPr>
      </w:pPr>
      <w:r>
        <w:rPr>
          <w:rFonts w:hint="eastAsia"/>
          <w:szCs w:val="21"/>
          <w:highlight w:val="none"/>
        </w:rPr>
        <w:t>▲</w:t>
      </w:r>
      <w:r>
        <w:rPr>
          <w:szCs w:val="21"/>
          <w:highlight w:val="none"/>
        </w:rPr>
        <w:t>1.</w:t>
      </w:r>
      <w:r>
        <w:rPr>
          <w:rFonts w:hint="eastAsia"/>
          <w:szCs w:val="21"/>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widowControl/>
        <w:spacing w:line="400" w:lineRule="exact"/>
        <w:ind w:firstLine="420" w:firstLineChars="200"/>
        <w:rPr>
          <w:szCs w:val="21"/>
          <w:highlight w:val="none"/>
        </w:rPr>
      </w:pPr>
      <w:r>
        <w:rPr>
          <w:rFonts w:hint="eastAsia"/>
          <w:szCs w:val="21"/>
          <w:highlight w:val="none"/>
        </w:rPr>
        <w:t>多家代理商或经销商参加投标，如其中两家或两家以上供应商存在分级代理或代销关系，且提供的是其所代理品牌产品的，评审时，按上述规定确定其中一家为有效供应商。</w:t>
      </w:r>
    </w:p>
    <w:p>
      <w:pPr>
        <w:widowControl/>
        <w:spacing w:line="400" w:lineRule="exact"/>
        <w:ind w:firstLine="420" w:firstLineChars="200"/>
        <w:rPr>
          <w:szCs w:val="21"/>
          <w:highlight w:val="none"/>
        </w:rPr>
      </w:pPr>
      <w:r>
        <w:rPr>
          <w:rFonts w:hint="eastAsia"/>
          <w:szCs w:val="21"/>
          <w:highlight w:val="none"/>
        </w:rPr>
        <w:t>同一家原生产厂商授权多家代理商参加投标的，评审时，按上述规定确定其中一家为有效供应商。</w:t>
      </w:r>
    </w:p>
    <w:p>
      <w:pPr>
        <w:widowControl/>
        <w:spacing w:line="400" w:lineRule="exact"/>
        <w:ind w:firstLine="420" w:firstLineChars="200"/>
        <w:rPr>
          <w:szCs w:val="21"/>
          <w:highlight w:val="none"/>
        </w:rPr>
      </w:pPr>
      <w:r>
        <w:rPr>
          <w:rFonts w:hint="eastAsia"/>
          <w:szCs w:val="21"/>
          <w:highlight w:val="none"/>
        </w:rPr>
        <w:t>非单一产品采购项目中，作为关键核心部分的单一产品品牌、型号均相同且报价占项目总报价</w:t>
      </w:r>
      <w:r>
        <w:rPr>
          <w:szCs w:val="21"/>
          <w:highlight w:val="none"/>
        </w:rPr>
        <w:t>50%</w:t>
      </w:r>
      <w:r>
        <w:rPr>
          <w:rFonts w:hint="eastAsia"/>
          <w:szCs w:val="21"/>
          <w:highlight w:val="none"/>
        </w:rPr>
        <w:t>以上（含本数，下同）的，视为提供的是同品牌同型号的产品；多家供应商中，有一家供应商的报价达到</w:t>
      </w:r>
      <w:r>
        <w:rPr>
          <w:szCs w:val="21"/>
          <w:highlight w:val="none"/>
        </w:rPr>
        <w:t>50%</w:t>
      </w:r>
      <w:r>
        <w:rPr>
          <w:rFonts w:hint="eastAsia"/>
          <w:szCs w:val="21"/>
          <w:highlight w:val="none"/>
        </w:rPr>
        <w:t>以上，提供同品牌同型号产品的供应商均按一家供应商认定。</w:t>
      </w:r>
    </w:p>
    <w:p>
      <w:pPr>
        <w:pStyle w:val="21"/>
        <w:snapToGrid w:val="0"/>
        <w:spacing w:before="0" w:beforeLines="0" w:after="0" w:afterLines="0"/>
        <w:ind w:firstLine="420" w:firstLineChars="200"/>
        <w:rPr>
          <w:rFonts w:hAnsi="宋体"/>
          <w:sz w:val="21"/>
          <w:szCs w:val="21"/>
          <w:highlight w:val="none"/>
        </w:rPr>
      </w:pPr>
      <w:r>
        <w:rPr>
          <w:rFonts w:hint="eastAsia" w:hAnsi="宋体"/>
          <w:sz w:val="21"/>
          <w:szCs w:val="21"/>
          <w:highlight w:val="none"/>
        </w:rPr>
        <w:t>▲</w:t>
      </w:r>
      <w:r>
        <w:rPr>
          <w:rFonts w:hAnsi="宋体"/>
          <w:sz w:val="21"/>
          <w:szCs w:val="21"/>
          <w:highlight w:val="none"/>
        </w:rPr>
        <w:t>2.</w:t>
      </w:r>
      <w:r>
        <w:rPr>
          <w:rFonts w:hint="eastAsia" w:hAnsi="宋体"/>
          <w:sz w:val="21"/>
          <w:szCs w:val="21"/>
          <w:highlight w:val="none"/>
        </w:rPr>
        <w:t>投标人投标所使用的资格、信誉、荣誉、业绩与企业认证必须为本法人所拥有。投标人投标所使用的采购项目实施人员必须为本法人员工。</w:t>
      </w:r>
    </w:p>
    <w:p>
      <w:pPr>
        <w:pStyle w:val="21"/>
        <w:snapToGrid w:val="0"/>
        <w:spacing w:before="0" w:beforeLines="0" w:after="0" w:afterLines="0"/>
        <w:ind w:firstLine="420" w:firstLineChars="200"/>
        <w:rPr>
          <w:rFonts w:hAnsi="宋体"/>
          <w:sz w:val="21"/>
          <w:szCs w:val="21"/>
          <w:highlight w:val="none"/>
        </w:rPr>
      </w:pPr>
      <w:r>
        <w:rPr>
          <w:rFonts w:hint="eastAsia" w:hAnsi="宋体"/>
          <w:sz w:val="21"/>
          <w:szCs w:val="21"/>
          <w:highlight w:val="none"/>
        </w:rPr>
        <w:t>▲</w:t>
      </w:r>
      <w:r>
        <w:rPr>
          <w:rFonts w:hAnsi="宋体"/>
          <w:sz w:val="21"/>
          <w:szCs w:val="21"/>
          <w:highlight w:val="none"/>
        </w:rPr>
        <w:t>3.</w:t>
      </w:r>
      <w:r>
        <w:rPr>
          <w:rFonts w:hint="eastAsia" w:hAnsi="宋体"/>
          <w:sz w:val="21"/>
          <w:szCs w:val="21"/>
          <w:highlight w:val="none"/>
        </w:rPr>
        <w:t>投标人应仔细阅读招标文件的所有内容，按照招标文件的要求提交投标文件，并对所提供的全部资料的真实性承担法律责任。</w:t>
      </w:r>
    </w:p>
    <w:p>
      <w:pPr>
        <w:pStyle w:val="21"/>
        <w:snapToGrid w:val="0"/>
        <w:spacing w:before="0" w:beforeLines="0" w:after="0" w:afterLines="0"/>
        <w:ind w:firstLine="420" w:firstLineChars="200"/>
        <w:rPr>
          <w:rFonts w:hint="eastAsia" w:hAnsi="宋体"/>
          <w:b/>
          <w:sz w:val="21"/>
          <w:szCs w:val="21"/>
          <w:highlight w:val="none"/>
        </w:rPr>
      </w:pPr>
      <w:r>
        <w:rPr>
          <w:rFonts w:hint="eastAsia" w:hAnsi="宋体"/>
          <w:sz w:val="21"/>
          <w:szCs w:val="21"/>
          <w:highlight w:val="none"/>
        </w:rPr>
        <w:t>▲</w:t>
      </w:r>
      <w:r>
        <w:rPr>
          <w:rFonts w:hAnsi="宋体"/>
          <w:sz w:val="21"/>
          <w:szCs w:val="21"/>
          <w:highlight w:val="none"/>
        </w:rPr>
        <w:t>4.</w:t>
      </w:r>
      <w:r>
        <w:rPr>
          <w:rFonts w:hint="eastAsia" w:hAnsi="宋体"/>
          <w:sz w:val="21"/>
          <w:szCs w:val="21"/>
          <w:highlight w:val="none"/>
        </w:rPr>
        <w:t>投标人在投标活动中提供任何虚假材料</w:t>
      </w:r>
      <w:r>
        <w:rPr>
          <w:rFonts w:hAnsi="宋体"/>
          <w:sz w:val="21"/>
          <w:szCs w:val="21"/>
          <w:highlight w:val="none"/>
        </w:rPr>
        <w:t>,</w:t>
      </w:r>
      <w:r>
        <w:rPr>
          <w:rFonts w:hint="eastAsia" w:hAnsi="宋体"/>
          <w:sz w:val="21"/>
          <w:szCs w:val="21"/>
          <w:highlight w:val="none"/>
        </w:rPr>
        <w:t>其投标无效，并报监管部门查处；</w:t>
      </w:r>
    </w:p>
    <w:p>
      <w:pPr>
        <w:snapToGrid w:val="0"/>
        <w:spacing w:line="400" w:lineRule="exact"/>
        <w:ind w:firstLine="413" w:firstLineChars="196"/>
        <w:rPr>
          <w:rFonts w:hint="eastAsia"/>
          <w:b/>
          <w:szCs w:val="21"/>
          <w:highlight w:val="none"/>
        </w:rPr>
      </w:pPr>
      <w:bookmarkStart w:id="42" w:name="_Toc485712535"/>
      <w:r>
        <w:rPr>
          <w:rFonts w:hint="eastAsia"/>
          <w:b/>
          <w:szCs w:val="21"/>
          <w:highlight w:val="none"/>
        </w:rPr>
        <w:t>（九）质疑和投诉</w:t>
      </w:r>
      <w:bookmarkEnd w:id="42"/>
    </w:p>
    <w:p>
      <w:pPr>
        <w:snapToGrid w:val="0"/>
        <w:spacing w:line="400" w:lineRule="exact"/>
        <w:ind w:firstLine="411" w:firstLineChars="196"/>
        <w:rPr>
          <w:szCs w:val="21"/>
          <w:highlight w:val="none"/>
        </w:rPr>
      </w:pPr>
      <w:bookmarkStart w:id="43" w:name="_Toc485712536"/>
      <w:r>
        <w:rPr>
          <w:szCs w:val="21"/>
          <w:highlight w:val="none"/>
        </w:rPr>
        <w:t>1、供应商认为采购文件、采购过程、中标或者成交结果使自己的权益受到损害的，可以在知道或者应知其权益受到损害之日起7个工作日内，以书面形式向采购人、采购代理机构提出质疑。</w:t>
      </w:r>
    </w:p>
    <w:p>
      <w:pPr>
        <w:snapToGrid w:val="0"/>
        <w:spacing w:line="400" w:lineRule="exact"/>
        <w:ind w:firstLine="411" w:firstLineChars="196"/>
        <w:rPr>
          <w:szCs w:val="21"/>
          <w:highlight w:val="none"/>
        </w:rPr>
      </w:pPr>
      <w:r>
        <w:rPr>
          <w:szCs w:val="21"/>
          <w:highlight w:val="none"/>
        </w:rPr>
        <w:t>2、供应商应在法定质疑期内一次性提出针对同一采购程序环节的质疑。</w:t>
      </w:r>
    </w:p>
    <w:p>
      <w:pPr>
        <w:snapToGrid w:val="0"/>
        <w:spacing w:line="400" w:lineRule="exact"/>
        <w:ind w:firstLine="411" w:firstLineChars="196"/>
        <w:rPr>
          <w:szCs w:val="21"/>
          <w:highlight w:val="none"/>
        </w:rPr>
      </w:pPr>
      <w:r>
        <w:rPr>
          <w:szCs w:val="21"/>
          <w:highlight w:val="none"/>
        </w:rPr>
        <w:t>3、提出质疑的供应商应当是参与所质疑项目采购活动的供应商。</w:t>
      </w:r>
    </w:p>
    <w:p>
      <w:pPr>
        <w:snapToGrid w:val="0"/>
        <w:spacing w:line="400" w:lineRule="exact"/>
        <w:ind w:firstLine="411" w:firstLineChars="196"/>
        <w:rPr>
          <w:szCs w:val="21"/>
          <w:highlight w:val="none"/>
        </w:rPr>
      </w:pPr>
      <w:r>
        <w:rPr>
          <w:szCs w:val="21"/>
          <w:highlight w:val="none"/>
        </w:rPr>
        <w:t>4、潜在供应商已依法获取其可质疑的采购文件的，可以对该文件提出质疑。对采购文件提出质疑的，应当在获取采购文件或者采购文件公告期限届满之日起7个工作日内提出。</w:t>
      </w:r>
    </w:p>
    <w:p>
      <w:pPr>
        <w:snapToGrid w:val="0"/>
        <w:spacing w:line="400" w:lineRule="exact"/>
        <w:ind w:firstLine="411" w:firstLineChars="196"/>
        <w:rPr>
          <w:szCs w:val="21"/>
          <w:highlight w:val="none"/>
        </w:rPr>
      </w:pPr>
      <w:r>
        <w:rPr>
          <w:szCs w:val="21"/>
          <w:highlight w:val="none"/>
        </w:rPr>
        <w:t>5、供应商为自然人的，应当由本人签字；供应商为法人或者其他组织的，应当由法定代表人、主要负责人，或者其授权代表签字或者盖章，并加盖公章。</w:t>
      </w:r>
    </w:p>
    <w:p>
      <w:pPr>
        <w:snapToGrid w:val="0"/>
        <w:spacing w:line="400" w:lineRule="exact"/>
        <w:ind w:firstLine="411" w:firstLineChars="196"/>
        <w:rPr>
          <w:rFonts w:hint="eastAsia"/>
          <w:szCs w:val="21"/>
          <w:highlight w:val="none"/>
        </w:rPr>
      </w:pPr>
      <w:r>
        <w:rPr>
          <w:szCs w:val="21"/>
          <w:highlight w:val="none"/>
        </w:rPr>
        <w:t>6、文件具体要求详见中华人民共和国财政部令第94号--政府采购质疑和投诉办法</w:t>
      </w:r>
      <w:r>
        <w:rPr>
          <w:rFonts w:hint="eastAsia"/>
          <w:szCs w:val="21"/>
          <w:highlight w:val="none"/>
        </w:rPr>
        <w:t>。</w:t>
      </w:r>
    </w:p>
    <w:p>
      <w:pPr>
        <w:snapToGrid w:val="0"/>
        <w:spacing w:line="400" w:lineRule="exact"/>
        <w:ind w:firstLine="413" w:firstLineChars="196"/>
        <w:rPr>
          <w:rFonts w:hint="eastAsia"/>
          <w:b/>
          <w:szCs w:val="21"/>
          <w:highlight w:val="none"/>
        </w:rPr>
      </w:pPr>
      <w:r>
        <w:rPr>
          <w:rFonts w:hint="eastAsia"/>
          <w:b/>
          <w:szCs w:val="21"/>
          <w:highlight w:val="none"/>
        </w:rPr>
        <w:t>（十）关于知识产权</w:t>
      </w:r>
    </w:p>
    <w:p>
      <w:pPr>
        <w:snapToGrid w:val="0"/>
        <w:spacing w:line="400" w:lineRule="exact"/>
        <w:ind w:firstLine="411" w:firstLineChars="196"/>
        <w:rPr>
          <w:rFonts w:hint="eastAsia"/>
          <w:bCs/>
          <w:szCs w:val="21"/>
          <w:highlight w:val="none"/>
        </w:rPr>
      </w:pPr>
      <w:r>
        <w:rPr>
          <w:rFonts w:hint="eastAsia"/>
          <w:bCs/>
          <w:szCs w:val="21"/>
          <w:highlight w:val="none"/>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snapToGrid w:val="0"/>
        <w:spacing w:line="400" w:lineRule="exact"/>
        <w:ind w:firstLine="411" w:firstLineChars="196"/>
        <w:rPr>
          <w:rFonts w:hint="eastAsia"/>
          <w:bCs/>
          <w:szCs w:val="21"/>
          <w:highlight w:val="none"/>
        </w:rPr>
      </w:pPr>
      <w:r>
        <w:rPr>
          <w:rFonts w:hint="eastAsia"/>
          <w:bCs/>
          <w:szCs w:val="21"/>
          <w:highlight w:val="none"/>
        </w:rPr>
        <w:t>2、投标报价应包含所有应向所有权人支付的专利权、商标权或其它知识产权的一切相关费用。</w:t>
      </w:r>
    </w:p>
    <w:p>
      <w:pPr>
        <w:snapToGrid w:val="0"/>
        <w:spacing w:line="400" w:lineRule="exact"/>
        <w:ind w:firstLine="411" w:firstLineChars="196"/>
        <w:rPr>
          <w:rFonts w:hint="eastAsia"/>
          <w:bCs/>
          <w:szCs w:val="21"/>
          <w:highlight w:val="none"/>
        </w:rPr>
      </w:pPr>
      <w:r>
        <w:rPr>
          <w:rFonts w:hint="eastAsia"/>
          <w:bCs/>
          <w:szCs w:val="21"/>
          <w:highlight w:val="none"/>
        </w:rPr>
        <w:t>3、系统软件、通用软件必须是具有在中国境内的合法使用权或版权的正版软件，涉及到第三方提出侵权或知识产权的起诉及支付版税等费用由投标人承担所有责任及费用。</w:t>
      </w:r>
    </w:p>
    <w:p>
      <w:pPr>
        <w:snapToGrid w:val="0"/>
        <w:spacing w:line="400" w:lineRule="exact"/>
        <w:ind w:firstLine="411" w:firstLineChars="196"/>
        <w:rPr>
          <w:rFonts w:hint="eastAsia"/>
          <w:bCs/>
          <w:szCs w:val="21"/>
          <w:highlight w:val="none"/>
          <w:u w:val="single"/>
        </w:rPr>
      </w:pPr>
      <w:r>
        <w:rPr>
          <w:rFonts w:hint="eastAsia"/>
          <w:bCs/>
          <w:szCs w:val="21"/>
          <w:highlight w:val="none"/>
        </w:rPr>
        <w:t>十一）样品</w:t>
      </w:r>
      <w:r>
        <w:rPr>
          <w:rFonts w:hint="eastAsia"/>
          <w:bCs/>
          <w:szCs w:val="21"/>
          <w:highlight w:val="none"/>
          <w:u w:val="single"/>
        </w:rPr>
        <w:t xml:space="preserve">  1、无样品  </w:t>
      </w:r>
    </w:p>
    <w:p>
      <w:pPr>
        <w:snapToGrid w:val="0"/>
        <w:spacing w:line="400" w:lineRule="exact"/>
        <w:ind w:firstLine="411" w:firstLineChars="196"/>
        <w:rPr>
          <w:rFonts w:hint="eastAsia"/>
          <w:bCs/>
          <w:szCs w:val="21"/>
          <w:highlight w:val="none"/>
        </w:rPr>
      </w:pPr>
      <w:r>
        <w:rPr>
          <w:rFonts w:hint="eastAsia"/>
          <w:bCs/>
          <w:szCs w:val="21"/>
          <w:highlight w:val="none"/>
        </w:rPr>
        <w:t>1、无样品</w:t>
      </w:r>
    </w:p>
    <w:p>
      <w:pPr>
        <w:snapToGrid w:val="0"/>
        <w:spacing w:line="400" w:lineRule="exact"/>
        <w:ind w:firstLine="411" w:firstLineChars="196"/>
        <w:rPr>
          <w:rFonts w:hint="eastAsia"/>
          <w:bCs/>
          <w:szCs w:val="21"/>
          <w:highlight w:val="none"/>
        </w:rPr>
      </w:pPr>
      <w:r>
        <w:rPr>
          <w:rFonts w:hint="eastAsia"/>
          <w:bCs/>
          <w:szCs w:val="21"/>
          <w:highlight w:val="none"/>
        </w:rPr>
        <w:t>2、有样品</w:t>
      </w:r>
    </w:p>
    <w:p>
      <w:pPr>
        <w:snapToGrid w:val="0"/>
        <w:spacing w:line="400" w:lineRule="exact"/>
        <w:ind w:firstLine="411" w:firstLineChars="196"/>
        <w:rPr>
          <w:rFonts w:hint="eastAsia"/>
          <w:bCs/>
          <w:szCs w:val="21"/>
          <w:highlight w:val="none"/>
        </w:rPr>
      </w:pPr>
      <w:r>
        <w:rPr>
          <w:rFonts w:hint="eastAsia"/>
          <w:bCs/>
          <w:szCs w:val="21"/>
          <w:highlight w:val="none"/>
        </w:rPr>
        <w:t>1）样品制作的标准和要求：</w:t>
      </w:r>
      <w:r>
        <w:rPr>
          <w:rFonts w:hint="eastAsia"/>
          <w:bCs/>
          <w:szCs w:val="21"/>
          <w:highlight w:val="none"/>
          <w:u w:val="single"/>
        </w:rPr>
        <w:t xml:space="preserve">    /    </w:t>
      </w:r>
      <w:r>
        <w:rPr>
          <w:rFonts w:hint="eastAsia"/>
          <w:bCs/>
          <w:szCs w:val="21"/>
          <w:highlight w:val="none"/>
        </w:rPr>
        <w:t xml:space="preserve"> </w:t>
      </w:r>
    </w:p>
    <w:p>
      <w:pPr>
        <w:snapToGrid w:val="0"/>
        <w:spacing w:line="400" w:lineRule="exact"/>
        <w:ind w:firstLine="411" w:firstLineChars="196"/>
        <w:rPr>
          <w:rFonts w:hint="eastAsia"/>
          <w:bCs/>
          <w:szCs w:val="21"/>
          <w:highlight w:val="none"/>
        </w:rPr>
      </w:pPr>
      <w:r>
        <w:rPr>
          <w:rFonts w:hint="eastAsia"/>
          <w:bCs/>
          <w:szCs w:val="21"/>
          <w:highlight w:val="none"/>
        </w:rPr>
        <w:t>2）需要随样品提交相关的检测报告及规定检测机构的要求、检测内容：</w:t>
      </w:r>
      <w:r>
        <w:rPr>
          <w:rFonts w:hint="eastAsia"/>
          <w:bCs/>
          <w:szCs w:val="21"/>
          <w:highlight w:val="none"/>
          <w:u w:val="single"/>
        </w:rPr>
        <w:t xml:space="preserve">  /       </w:t>
      </w:r>
    </w:p>
    <w:p>
      <w:pPr>
        <w:snapToGrid w:val="0"/>
        <w:spacing w:line="400" w:lineRule="exact"/>
        <w:ind w:firstLine="411" w:firstLineChars="196"/>
        <w:rPr>
          <w:rFonts w:hint="eastAsia"/>
          <w:bCs/>
          <w:szCs w:val="21"/>
          <w:highlight w:val="none"/>
        </w:rPr>
      </w:pPr>
      <w:r>
        <w:rPr>
          <w:rFonts w:hint="eastAsia"/>
          <w:bCs/>
          <w:szCs w:val="21"/>
          <w:highlight w:val="none"/>
        </w:rPr>
        <w:t xml:space="preserve">3）样品的评审方法以及评审标准: </w:t>
      </w:r>
      <w:r>
        <w:rPr>
          <w:rFonts w:hint="eastAsia"/>
          <w:bCs/>
          <w:szCs w:val="21"/>
          <w:highlight w:val="none"/>
          <w:u w:val="single"/>
        </w:rPr>
        <w:t xml:space="preserve">     /      </w:t>
      </w:r>
    </w:p>
    <w:p>
      <w:pPr>
        <w:snapToGrid w:val="0"/>
        <w:spacing w:line="400" w:lineRule="exact"/>
        <w:ind w:firstLine="411" w:firstLineChars="196"/>
        <w:rPr>
          <w:rFonts w:hint="eastAsia"/>
          <w:bCs/>
          <w:szCs w:val="21"/>
          <w:highlight w:val="none"/>
        </w:rPr>
      </w:pPr>
      <w:r>
        <w:rPr>
          <w:rFonts w:hint="eastAsia"/>
          <w:bCs/>
          <w:szCs w:val="21"/>
          <w:highlight w:val="none"/>
        </w:rPr>
        <w:t>对于中标人提供的样品，保管、封存，并作为履约验收的参考</w:t>
      </w:r>
    </w:p>
    <w:p>
      <w:pPr>
        <w:snapToGrid w:val="0"/>
        <w:spacing w:line="400" w:lineRule="exact"/>
        <w:ind w:firstLine="411" w:firstLineChars="196"/>
        <w:rPr>
          <w:rFonts w:hint="eastAsia"/>
          <w:bCs/>
          <w:szCs w:val="21"/>
          <w:highlight w:val="none"/>
        </w:rPr>
      </w:pPr>
      <w:r>
        <w:rPr>
          <w:rFonts w:hint="eastAsia"/>
          <w:bCs/>
          <w:szCs w:val="21"/>
          <w:highlight w:val="none"/>
        </w:rPr>
        <w:t>采购活动结束后，对于未中标人提供的样品，应当及时退还或者经未中标人同意后自行处理；</w:t>
      </w:r>
    </w:p>
    <w:p>
      <w:pPr>
        <w:snapToGrid w:val="0"/>
        <w:spacing w:line="400" w:lineRule="exact"/>
        <w:ind w:firstLine="413" w:firstLineChars="196"/>
        <w:rPr>
          <w:rFonts w:hint="eastAsia"/>
          <w:b/>
          <w:szCs w:val="21"/>
          <w:highlight w:val="none"/>
        </w:rPr>
      </w:pPr>
      <w:r>
        <w:rPr>
          <w:rFonts w:hint="eastAsia"/>
          <w:b/>
          <w:szCs w:val="21"/>
          <w:highlight w:val="none"/>
        </w:rPr>
        <w:t>二  招标文件</w:t>
      </w:r>
      <w:bookmarkEnd w:id="43"/>
    </w:p>
    <w:p>
      <w:pPr>
        <w:snapToGrid w:val="0"/>
        <w:spacing w:line="400" w:lineRule="exact"/>
        <w:ind w:firstLine="413" w:firstLineChars="196"/>
        <w:rPr>
          <w:rFonts w:hint="eastAsia"/>
          <w:b/>
          <w:szCs w:val="21"/>
          <w:highlight w:val="none"/>
        </w:rPr>
      </w:pPr>
      <w:r>
        <w:rPr>
          <w:rFonts w:hint="eastAsia"/>
          <w:b/>
          <w:szCs w:val="21"/>
          <w:highlight w:val="none"/>
        </w:rPr>
        <w:t>（一）招标文件的构成。本招标文件由以下部份组成：</w:t>
      </w:r>
    </w:p>
    <w:p>
      <w:pPr>
        <w:snapToGrid w:val="0"/>
        <w:spacing w:line="400" w:lineRule="exact"/>
        <w:ind w:firstLine="420" w:firstLineChars="200"/>
        <w:rPr>
          <w:rFonts w:hint="eastAsia"/>
          <w:szCs w:val="21"/>
          <w:highlight w:val="none"/>
        </w:rPr>
      </w:pPr>
      <w:r>
        <w:rPr>
          <w:rFonts w:hint="eastAsia"/>
          <w:szCs w:val="21"/>
          <w:highlight w:val="none"/>
        </w:rPr>
        <w:t>1、招标公告</w:t>
      </w:r>
    </w:p>
    <w:p>
      <w:pPr>
        <w:snapToGrid w:val="0"/>
        <w:spacing w:line="400" w:lineRule="exact"/>
        <w:ind w:firstLine="420" w:firstLineChars="200"/>
        <w:rPr>
          <w:rFonts w:hint="eastAsia"/>
          <w:szCs w:val="21"/>
          <w:highlight w:val="none"/>
        </w:rPr>
      </w:pPr>
      <w:r>
        <w:rPr>
          <w:rFonts w:hint="eastAsia"/>
          <w:szCs w:val="21"/>
          <w:highlight w:val="none"/>
        </w:rPr>
        <w:t>2、招标需求</w:t>
      </w:r>
    </w:p>
    <w:p>
      <w:pPr>
        <w:snapToGrid w:val="0"/>
        <w:spacing w:line="400" w:lineRule="exact"/>
        <w:ind w:firstLine="420" w:firstLineChars="200"/>
        <w:rPr>
          <w:rFonts w:hint="eastAsia"/>
          <w:szCs w:val="21"/>
          <w:highlight w:val="none"/>
        </w:rPr>
      </w:pPr>
      <w:r>
        <w:rPr>
          <w:rFonts w:hint="eastAsia"/>
          <w:szCs w:val="21"/>
          <w:highlight w:val="none"/>
        </w:rPr>
        <w:t>3、投标人须知</w:t>
      </w:r>
    </w:p>
    <w:p>
      <w:pPr>
        <w:snapToGrid w:val="0"/>
        <w:spacing w:line="400" w:lineRule="exact"/>
        <w:ind w:firstLine="420" w:firstLineChars="200"/>
        <w:rPr>
          <w:rFonts w:hint="eastAsia"/>
          <w:szCs w:val="21"/>
          <w:highlight w:val="none"/>
        </w:rPr>
      </w:pPr>
      <w:r>
        <w:rPr>
          <w:rFonts w:hint="eastAsia"/>
          <w:szCs w:val="21"/>
          <w:highlight w:val="none"/>
        </w:rPr>
        <w:t>4、评标办法及标准</w:t>
      </w:r>
    </w:p>
    <w:p>
      <w:pPr>
        <w:snapToGrid w:val="0"/>
        <w:spacing w:line="400" w:lineRule="exact"/>
        <w:ind w:firstLine="420" w:firstLineChars="200"/>
        <w:rPr>
          <w:rFonts w:hint="eastAsia"/>
          <w:szCs w:val="21"/>
          <w:highlight w:val="none"/>
        </w:rPr>
      </w:pPr>
      <w:r>
        <w:rPr>
          <w:rFonts w:hint="eastAsia"/>
          <w:szCs w:val="21"/>
          <w:highlight w:val="none"/>
        </w:rPr>
        <w:t>5、合同主要条款</w:t>
      </w:r>
    </w:p>
    <w:p>
      <w:pPr>
        <w:snapToGrid w:val="0"/>
        <w:spacing w:line="400" w:lineRule="exact"/>
        <w:ind w:firstLine="420" w:firstLineChars="200"/>
        <w:rPr>
          <w:rFonts w:hint="eastAsia"/>
          <w:szCs w:val="21"/>
          <w:highlight w:val="none"/>
        </w:rPr>
      </w:pPr>
      <w:r>
        <w:rPr>
          <w:rFonts w:hint="eastAsia"/>
          <w:szCs w:val="21"/>
          <w:highlight w:val="none"/>
        </w:rPr>
        <w:t>6、投标文件格式</w:t>
      </w:r>
    </w:p>
    <w:p>
      <w:pPr>
        <w:snapToGrid w:val="0"/>
        <w:spacing w:line="400" w:lineRule="exact"/>
        <w:ind w:firstLine="420" w:firstLineChars="200"/>
        <w:rPr>
          <w:rFonts w:hint="eastAsia"/>
          <w:szCs w:val="21"/>
          <w:highlight w:val="none"/>
        </w:rPr>
      </w:pPr>
      <w:r>
        <w:rPr>
          <w:rFonts w:hint="eastAsia"/>
          <w:szCs w:val="21"/>
          <w:highlight w:val="none"/>
        </w:rPr>
        <w:t>7、本项目招标文件的澄清、答复、修改、补充的内容</w:t>
      </w:r>
    </w:p>
    <w:p>
      <w:pPr>
        <w:snapToGrid w:val="0"/>
        <w:spacing w:line="400" w:lineRule="exact"/>
        <w:ind w:firstLine="413" w:firstLineChars="196"/>
        <w:rPr>
          <w:rFonts w:hint="eastAsia"/>
          <w:b/>
          <w:szCs w:val="21"/>
          <w:highlight w:val="none"/>
        </w:rPr>
      </w:pPr>
      <w:r>
        <w:rPr>
          <w:rFonts w:hint="eastAsia"/>
          <w:b/>
          <w:szCs w:val="21"/>
          <w:highlight w:val="none"/>
        </w:rPr>
        <w:t>（二）投标人的风险</w:t>
      </w:r>
    </w:p>
    <w:p>
      <w:pPr>
        <w:pStyle w:val="31"/>
        <w:spacing w:line="400" w:lineRule="exact"/>
        <w:ind w:firstLine="420"/>
        <w:rPr>
          <w:rFonts w:hint="eastAsia" w:ascii="宋体" w:eastAsia="宋体"/>
          <w:color w:val="auto"/>
          <w:sz w:val="21"/>
          <w:szCs w:val="21"/>
          <w:highlight w:val="none"/>
        </w:rPr>
      </w:pPr>
      <w:r>
        <w:rPr>
          <w:rFonts w:hint="eastAsia" w:ascii="宋体" w:eastAsia="宋体"/>
          <w:color w:val="auto"/>
          <w:sz w:val="21"/>
          <w:szCs w:val="21"/>
          <w:highlight w:val="none"/>
        </w:rPr>
        <w:t>投标人没有按照招标文件要求提供全部资料，或者投标人没有对招标文件在各方面作出实质性响应是投标人的风险，并可能导致其投标被拒绝。</w:t>
      </w:r>
    </w:p>
    <w:p>
      <w:pPr>
        <w:pStyle w:val="11"/>
        <w:numPr>
          <w:ilvl w:val="0"/>
          <w:numId w:val="0"/>
        </w:numPr>
        <w:snapToGrid w:val="0"/>
        <w:spacing w:after="0" w:afterLines="0" w:line="400" w:lineRule="exact"/>
        <w:ind w:firstLine="413" w:firstLineChars="196"/>
        <w:rPr>
          <w:rFonts w:hint="eastAsia"/>
          <w:b/>
          <w:sz w:val="21"/>
          <w:szCs w:val="21"/>
          <w:highlight w:val="none"/>
        </w:rPr>
      </w:pPr>
      <w:r>
        <w:rPr>
          <w:rFonts w:hint="eastAsia"/>
          <w:b/>
          <w:sz w:val="21"/>
          <w:szCs w:val="21"/>
          <w:highlight w:val="none"/>
        </w:rPr>
        <w:t xml:space="preserve">（三）招标文件的澄清与修改 </w:t>
      </w:r>
    </w:p>
    <w:p>
      <w:pPr>
        <w:pStyle w:val="21"/>
        <w:snapToGrid w:val="0"/>
        <w:spacing w:before="0" w:beforeLines="0" w:after="0" w:afterLines="0"/>
        <w:ind w:firstLine="411" w:firstLineChars="196"/>
        <w:outlineLvl w:val="1"/>
        <w:rPr>
          <w:rFonts w:hAnsi="宋体"/>
          <w:sz w:val="21"/>
          <w:szCs w:val="21"/>
          <w:highlight w:val="none"/>
        </w:rPr>
      </w:pPr>
      <w:bookmarkStart w:id="44" w:name="_Toc485712539"/>
      <w:r>
        <w:rPr>
          <w:rFonts w:hAnsi="宋体"/>
          <w:sz w:val="21"/>
          <w:szCs w:val="21"/>
          <w:highlight w:val="none"/>
        </w:rPr>
        <w:t>1、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pPr>
        <w:pStyle w:val="21"/>
        <w:snapToGrid w:val="0"/>
        <w:spacing w:before="0" w:beforeLines="0" w:after="0" w:afterLines="0"/>
        <w:ind w:firstLine="411" w:firstLineChars="196"/>
        <w:outlineLvl w:val="1"/>
        <w:rPr>
          <w:rFonts w:hAnsi="宋体"/>
          <w:sz w:val="21"/>
          <w:szCs w:val="21"/>
          <w:highlight w:val="none"/>
        </w:rPr>
      </w:pPr>
      <w:r>
        <w:rPr>
          <w:rFonts w:hAnsi="宋体"/>
          <w:sz w:val="21"/>
          <w:szCs w:val="21"/>
          <w:highlight w:val="none"/>
        </w:rPr>
        <w:t>2、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pStyle w:val="21"/>
        <w:snapToGrid w:val="0"/>
        <w:spacing w:before="0" w:beforeLines="0" w:after="0" w:afterLines="0"/>
        <w:ind w:firstLine="411" w:firstLineChars="196"/>
        <w:outlineLvl w:val="1"/>
        <w:rPr>
          <w:rFonts w:hAnsi="宋体"/>
          <w:sz w:val="21"/>
          <w:szCs w:val="21"/>
          <w:highlight w:val="none"/>
        </w:rPr>
      </w:pPr>
      <w:r>
        <w:rPr>
          <w:rFonts w:hAnsi="宋体"/>
          <w:sz w:val="21"/>
          <w:szCs w:val="21"/>
          <w:highlight w:val="none"/>
        </w:rPr>
        <w:t>3、招标文件澄清、答复、修改、补充的内容为招标文件的组成部分。当招标文件与招标文件的答复、澄清、修改、补充通知就同一内容的表述不一致时，以最后发出的书面文件为准</w:t>
      </w:r>
    </w:p>
    <w:p>
      <w:pPr>
        <w:pStyle w:val="21"/>
        <w:snapToGrid w:val="0"/>
        <w:spacing w:before="0" w:beforeLines="0" w:after="0" w:afterLines="0"/>
        <w:ind w:firstLine="411" w:firstLineChars="196"/>
        <w:outlineLvl w:val="1"/>
        <w:rPr>
          <w:rFonts w:hint="eastAsia" w:hAnsi="宋体"/>
          <w:sz w:val="21"/>
          <w:szCs w:val="21"/>
          <w:highlight w:val="none"/>
        </w:rPr>
      </w:pPr>
      <w:r>
        <w:rPr>
          <w:rFonts w:hAnsi="宋体"/>
          <w:sz w:val="21"/>
          <w:szCs w:val="21"/>
          <w:highlight w:val="none"/>
        </w:rPr>
        <w:t>4、澄清或者修改的内容可能影响资格预审申请文件编制的，采购人或者采购代理机构应当在提交资格预审申请文件截止时间至少3日前，以书面形式通知所有获取资格预审文件的潜在投标人；不足3日的，采购人或者采购代理机构应当顺延提交资格预审申请文件的截止时间。</w:t>
      </w:r>
    </w:p>
    <w:p>
      <w:pPr>
        <w:pStyle w:val="21"/>
        <w:snapToGrid w:val="0"/>
        <w:spacing w:before="0" w:beforeLines="0" w:after="0" w:afterLines="0"/>
        <w:ind w:firstLine="413" w:firstLineChars="196"/>
        <w:outlineLvl w:val="1"/>
        <w:rPr>
          <w:rFonts w:hAnsi="宋体"/>
          <w:b/>
          <w:sz w:val="21"/>
          <w:szCs w:val="21"/>
          <w:highlight w:val="none"/>
        </w:rPr>
      </w:pPr>
      <w:r>
        <w:rPr>
          <w:rFonts w:hAnsi="宋体"/>
          <w:b/>
          <w:sz w:val="21"/>
          <w:szCs w:val="21"/>
          <w:highlight w:val="none"/>
        </w:rPr>
        <w:t>三、投标文件的编制</w:t>
      </w:r>
    </w:p>
    <w:p>
      <w:pPr>
        <w:tabs>
          <w:tab w:val="left" w:pos="440"/>
        </w:tabs>
        <w:snapToGrid w:val="0"/>
        <w:spacing w:line="400" w:lineRule="exact"/>
        <w:ind w:firstLine="413" w:firstLineChars="196"/>
        <w:outlineLvl w:val="0"/>
        <w:rPr>
          <w:b/>
          <w:szCs w:val="21"/>
          <w:highlight w:val="none"/>
        </w:rPr>
      </w:pPr>
      <w:r>
        <w:rPr>
          <w:rFonts w:hint="eastAsia"/>
          <w:b/>
          <w:szCs w:val="21"/>
          <w:highlight w:val="none"/>
        </w:rPr>
        <w:t>（一）投标文件的组成</w:t>
      </w:r>
    </w:p>
    <w:p>
      <w:pPr>
        <w:tabs>
          <w:tab w:val="left" w:pos="440"/>
        </w:tabs>
        <w:snapToGrid w:val="0"/>
        <w:spacing w:line="400" w:lineRule="exact"/>
        <w:ind w:firstLine="420" w:firstLineChars="200"/>
        <w:rPr>
          <w:szCs w:val="21"/>
          <w:highlight w:val="none"/>
        </w:rPr>
      </w:pPr>
      <w:r>
        <w:rPr>
          <w:rFonts w:hint="eastAsia"/>
          <w:szCs w:val="21"/>
          <w:highlight w:val="none"/>
        </w:rPr>
        <w:t>投标文件由报价文件和技术商务文件组成。</w:t>
      </w:r>
    </w:p>
    <w:p>
      <w:pPr>
        <w:snapToGrid w:val="0"/>
        <w:spacing w:before="120" w:beforeLines="50" w:line="360" w:lineRule="auto"/>
        <w:ind w:firstLine="411" w:firstLineChars="196"/>
        <w:jc w:val="left"/>
        <w:rPr>
          <w:rFonts w:hint="eastAsia" w:ascii="宋体" w:hAnsi="宋体" w:cs="宋体"/>
          <w:color w:val="000000"/>
          <w:highlight w:val="none"/>
        </w:rPr>
      </w:pPr>
      <w:r>
        <w:rPr>
          <w:rFonts w:hint="eastAsia" w:ascii="宋体" w:hAnsi="宋体" w:cs="宋体"/>
          <w:bCs/>
          <w:color w:val="000000"/>
          <w:highlight w:val="none"/>
        </w:rPr>
        <w:t>1、</w:t>
      </w:r>
      <w:r>
        <w:rPr>
          <w:rFonts w:hint="eastAsia" w:ascii="宋体" w:hAnsi="宋体" w:cs="宋体"/>
          <w:color w:val="000000"/>
          <w:highlight w:val="none"/>
        </w:rPr>
        <w:t>技术商务文件包括以下内容：</w:t>
      </w:r>
    </w:p>
    <w:p>
      <w:pPr>
        <w:tabs>
          <w:tab w:val="left" w:pos="518"/>
        </w:tabs>
        <w:adjustRightInd w:val="0"/>
        <w:snapToGrid w:val="0"/>
        <w:spacing w:line="360" w:lineRule="auto"/>
        <w:ind w:left="239" w:leftChars="114" w:firstLine="315" w:firstLineChars="150"/>
        <w:rPr>
          <w:rFonts w:hint="eastAsia" w:ascii="宋体" w:hAnsi="宋体" w:cs="宋体"/>
          <w:color w:val="000000"/>
          <w:highlight w:val="none"/>
        </w:rPr>
      </w:pPr>
      <w:r>
        <w:rPr>
          <w:rFonts w:hint="eastAsia" w:ascii="宋体" w:hAnsi="宋体" w:cs="宋体"/>
          <w:color w:val="000000"/>
          <w:highlight w:val="none"/>
        </w:rPr>
        <w:t>（1）自评分表（格式见附件）；</w:t>
      </w:r>
    </w:p>
    <w:p>
      <w:pPr>
        <w:tabs>
          <w:tab w:val="left" w:pos="518"/>
        </w:tabs>
        <w:adjustRightInd w:val="0"/>
        <w:snapToGrid w:val="0"/>
        <w:spacing w:line="360" w:lineRule="auto"/>
        <w:ind w:left="239" w:leftChars="114" w:firstLine="315" w:firstLineChars="150"/>
        <w:rPr>
          <w:rFonts w:hint="eastAsia" w:ascii="宋体" w:hAnsi="宋体" w:cs="宋体"/>
          <w:color w:val="000000"/>
          <w:highlight w:val="none"/>
        </w:rPr>
      </w:pPr>
      <w:r>
        <w:rPr>
          <w:rFonts w:hint="eastAsia" w:ascii="宋体" w:hAnsi="宋体" w:cs="宋体"/>
          <w:color w:val="000000"/>
          <w:highlight w:val="none"/>
        </w:rPr>
        <w:t>（2）投标函（格式见附件）；</w:t>
      </w:r>
    </w:p>
    <w:p>
      <w:pPr>
        <w:tabs>
          <w:tab w:val="left" w:pos="518"/>
        </w:tabs>
        <w:adjustRightInd w:val="0"/>
        <w:snapToGrid w:val="0"/>
        <w:spacing w:line="360" w:lineRule="auto"/>
        <w:ind w:left="239" w:leftChars="114" w:firstLine="315" w:firstLineChars="150"/>
        <w:rPr>
          <w:rFonts w:hint="eastAsia" w:ascii="宋体" w:hAnsi="宋体" w:cs="宋体"/>
          <w:color w:val="000000"/>
          <w:highlight w:val="none"/>
        </w:rPr>
      </w:pPr>
      <w:r>
        <w:rPr>
          <w:rFonts w:hint="eastAsia" w:ascii="宋体" w:hAnsi="宋体" w:cs="宋体"/>
          <w:color w:val="000000"/>
          <w:highlight w:val="none"/>
        </w:rPr>
        <w:t>（3）供应商一般情况表（格式见附件）；</w:t>
      </w:r>
    </w:p>
    <w:p>
      <w:pPr>
        <w:tabs>
          <w:tab w:val="left" w:pos="518"/>
        </w:tabs>
        <w:adjustRightInd w:val="0"/>
        <w:snapToGrid w:val="0"/>
        <w:spacing w:line="360" w:lineRule="auto"/>
        <w:ind w:left="239" w:leftChars="114" w:firstLine="315" w:firstLineChars="150"/>
        <w:rPr>
          <w:rFonts w:hint="eastAsia" w:ascii="宋体" w:hAnsi="宋体" w:cs="宋体"/>
          <w:color w:val="000000"/>
          <w:highlight w:val="none"/>
        </w:rPr>
      </w:pPr>
      <w:r>
        <w:rPr>
          <w:rFonts w:hint="eastAsia" w:ascii="宋体" w:hAnsi="宋体" w:cs="宋体"/>
          <w:color w:val="000000"/>
          <w:highlight w:val="none"/>
        </w:rPr>
        <w:t>（4）商务条款响应表（格式见附件）；</w:t>
      </w:r>
    </w:p>
    <w:p>
      <w:pPr>
        <w:tabs>
          <w:tab w:val="left" w:pos="518"/>
        </w:tabs>
        <w:adjustRightInd w:val="0"/>
        <w:snapToGrid w:val="0"/>
        <w:spacing w:line="360" w:lineRule="auto"/>
        <w:ind w:left="239" w:leftChars="114" w:firstLine="315" w:firstLineChars="150"/>
        <w:rPr>
          <w:rFonts w:hint="eastAsia" w:ascii="宋体" w:hAnsi="宋体" w:cs="宋体"/>
          <w:color w:val="000000"/>
          <w:highlight w:val="none"/>
        </w:rPr>
      </w:pPr>
      <w:r>
        <w:rPr>
          <w:rFonts w:hint="eastAsia" w:ascii="宋体" w:hAnsi="宋体" w:cs="宋体"/>
          <w:color w:val="000000"/>
          <w:highlight w:val="none"/>
        </w:rPr>
        <w:t>（5）技术条款响应表（格式见附件）；</w:t>
      </w:r>
    </w:p>
    <w:p>
      <w:pPr>
        <w:tabs>
          <w:tab w:val="left" w:pos="518"/>
        </w:tabs>
        <w:adjustRightInd w:val="0"/>
        <w:snapToGrid w:val="0"/>
        <w:spacing w:line="360" w:lineRule="auto"/>
        <w:ind w:left="239" w:leftChars="114" w:firstLine="315" w:firstLineChars="150"/>
        <w:rPr>
          <w:rFonts w:hint="eastAsia" w:ascii="宋体" w:hAnsi="宋体" w:eastAsia="宋体" w:cs="宋体"/>
          <w:color w:val="000000"/>
          <w:highlight w:val="none"/>
          <w:lang w:val="en-US" w:eastAsia="zh-CN"/>
        </w:rPr>
      </w:pPr>
      <w:r>
        <w:rPr>
          <w:rFonts w:hint="eastAsia" w:ascii="宋体" w:hAnsi="宋体" w:cs="宋体"/>
          <w:color w:val="000000"/>
          <w:highlight w:val="none"/>
        </w:rPr>
        <w:t>（6）</w:t>
      </w:r>
      <w:r>
        <w:rPr>
          <w:rFonts w:hint="eastAsia"/>
          <w:szCs w:val="21"/>
          <w:highlight w:val="none"/>
        </w:rPr>
        <w:t>评分标准中涉及的内容材料</w:t>
      </w:r>
      <w:r>
        <w:rPr>
          <w:rFonts w:hint="eastAsia"/>
          <w:szCs w:val="21"/>
          <w:highlight w:val="none"/>
          <w:lang w:eastAsia="zh-CN"/>
        </w:rPr>
        <w:t>；</w:t>
      </w:r>
    </w:p>
    <w:p>
      <w:pPr>
        <w:tabs>
          <w:tab w:val="left" w:pos="518"/>
        </w:tabs>
        <w:adjustRightInd w:val="0"/>
        <w:snapToGrid w:val="0"/>
        <w:spacing w:line="360" w:lineRule="auto"/>
        <w:ind w:left="239" w:leftChars="114" w:firstLine="315" w:firstLineChars="150"/>
        <w:rPr>
          <w:rFonts w:hint="eastAsia" w:ascii="宋体" w:hAnsi="宋体" w:cs="宋体"/>
          <w:color w:val="000000"/>
          <w:highlight w:val="none"/>
        </w:rPr>
      </w:pPr>
      <w:r>
        <w:rPr>
          <w:rFonts w:hint="eastAsia" w:ascii="宋体" w:hAnsi="宋体" w:cs="宋体"/>
          <w:color w:val="000000"/>
          <w:highlight w:val="none"/>
        </w:rPr>
        <w:t>（7）投标供应商认为需要提供的其他资料（如有需提供）。</w:t>
      </w:r>
    </w:p>
    <w:p>
      <w:pPr>
        <w:tabs>
          <w:tab w:val="left" w:pos="518"/>
        </w:tabs>
        <w:adjustRightInd w:val="0"/>
        <w:snapToGrid w:val="0"/>
        <w:spacing w:line="360" w:lineRule="auto"/>
        <w:ind w:left="239" w:leftChars="114" w:firstLine="315" w:firstLineChars="150"/>
        <w:rPr>
          <w:rFonts w:hint="eastAsia" w:ascii="宋体" w:hAnsi="宋体" w:cs="宋体"/>
          <w:bCs/>
          <w:color w:val="000000"/>
          <w:highlight w:val="none"/>
        </w:rPr>
      </w:pPr>
      <w:r>
        <w:rPr>
          <w:rFonts w:hint="eastAsia" w:ascii="宋体" w:hAnsi="宋体" w:cs="宋体"/>
          <w:color w:val="000000"/>
          <w:highlight w:val="none"/>
        </w:rPr>
        <w:t>（8）</w:t>
      </w:r>
      <w:r>
        <w:rPr>
          <w:rFonts w:hint="eastAsia" w:ascii="宋体" w:hAnsi="宋体" w:cs="宋体"/>
          <w:bCs/>
          <w:color w:val="000000"/>
          <w:highlight w:val="none"/>
        </w:rPr>
        <w:t>供应商资格声明函（格式见附件）；</w:t>
      </w:r>
    </w:p>
    <w:p>
      <w:pPr>
        <w:tabs>
          <w:tab w:val="left" w:pos="518"/>
        </w:tabs>
        <w:adjustRightInd w:val="0"/>
        <w:snapToGrid w:val="0"/>
        <w:spacing w:line="360" w:lineRule="auto"/>
        <w:ind w:left="239" w:leftChars="114" w:firstLine="315" w:firstLineChars="150"/>
        <w:rPr>
          <w:rFonts w:hint="eastAsia" w:ascii="宋体" w:hAnsi="宋体" w:cs="宋体"/>
          <w:color w:val="000000"/>
          <w:highlight w:val="none"/>
        </w:rPr>
      </w:pPr>
      <w:r>
        <w:rPr>
          <w:rFonts w:hint="eastAsia" w:ascii="宋体" w:hAnsi="宋体" w:cs="宋体"/>
          <w:bCs/>
          <w:color w:val="000000"/>
          <w:highlight w:val="none"/>
        </w:rPr>
        <w:t>（9）</w:t>
      </w:r>
      <w:r>
        <w:rPr>
          <w:rFonts w:hint="eastAsia" w:ascii="宋体" w:hAnsi="宋体" w:cs="宋体"/>
          <w:color w:val="000000"/>
          <w:highlight w:val="none"/>
        </w:rPr>
        <w:t>法定代表人身份证明（格式见附件）或法定代表人授权书（格式见附件），投标人代表为法定代表人的提供法定代表人身份证明，投标人代表为非法定代表人的，必须提供法定代表人授权书和授权代表开标前近四个月内（除开标当月）任意一个月投标人为其缴纳过的社保证明资料（复印件加盖投标方公章）</w:t>
      </w:r>
    </w:p>
    <w:p>
      <w:pPr>
        <w:tabs>
          <w:tab w:val="left" w:pos="518"/>
        </w:tabs>
        <w:adjustRightInd w:val="0"/>
        <w:snapToGrid w:val="0"/>
        <w:spacing w:line="360" w:lineRule="auto"/>
        <w:ind w:left="239" w:leftChars="114" w:firstLine="315" w:firstLineChars="150"/>
        <w:rPr>
          <w:rFonts w:hint="eastAsia" w:ascii="宋体" w:hAnsi="宋体" w:cs="宋体"/>
          <w:b/>
          <w:color w:val="000000"/>
          <w:highlight w:val="none"/>
        </w:rPr>
      </w:pPr>
      <w:r>
        <w:rPr>
          <w:rFonts w:hint="eastAsia" w:ascii="宋体" w:hAnsi="宋体" w:cs="宋体"/>
          <w:color w:val="000000"/>
          <w:highlight w:val="none"/>
        </w:rPr>
        <w:t>（10）</w:t>
      </w:r>
      <w:r>
        <w:rPr>
          <w:rFonts w:hint="eastAsia" w:ascii="宋体" w:hAnsi="宋体" w:cs="宋体"/>
          <w:b/>
          <w:color w:val="000000"/>
          <w:highlight w:val="none"/>
        </w:rPr>
        <w:t>合格投标人的资格要求中相应的证明材料：</w:t>
      </w:r>
    </w:p>
    <w:p>
      <w:pPr>
        <w:autoSpaceDE w:val="0"/>
        <w:autoSpaceDN w:val="0"/>
        <w:adjustRightInd w:val="0"/>
        <w:snapToGrid w:val="0"/>
        <w:spacing w:line="276" w:lineRule="auto"/>
        <w:ind w:firstLine="422" w:firstLineChars="200"/>
        <w:rPr>
          <w:rFonts w:hint="eastAsia" w:ascii="宋体" w:hAnsi="宋体" w:cs="宋体"/>
          <w:bCs/>
          <w:color w:val="000000"/>
          <w:highlight w:val="none"/>
        </w:rPr>
      </w:pPr>
      <w:r>
        <w:rPr>
          <w:rFonts w:hint="eastAsia" w:ascii="宋体" w:hAnsi="宋体" w:cs="宋体"/>
          <w:b/>
          <w:color w:val="000000"/>
          <w:highlight w:val="none"/>
        </w:rPr>
        <w:t>1）具有独立承担民事责任的能力：</w:t>
      </w:r>
    </w:p>
    <w:p>
      <w:pPr>
        <w:tabs>
          <w:tab w:val="left" w:pos="518"/>
        </w:tabs>
        <w:adjustRightInd w:val="0"/>
        <w:snapToGrid w:val="0"/>
        <w:spacing w:line="360" w:lineRule="auto"/>
        <w:ind w:firstLine="422" w:firstLineChars="200"/>
        <w:rPr>
          <w:rFonts w:hint="eastAsia" w:ascii="宋体" w:hAnsi="宋体" w:cs="宋体"/>
          <w:b/>
          <w:bCs/>
          <w:color w:val="000000"/>
          <w:highlight w:val="none"/>
        </w:rPr>
      </w:pPr>
      <w:r>
        <w:rPr>
          <w:rFonts w:hint="eastAsia" w:ascii="宋体" w:hAnsi="宋体" w:cs="宋体"/>
          <w:b/>
          <w:bCs/>
          <w:color w:val="000000"/>
          <w:highlight w:val="none"/>
        </w:rPr>
        <w:t>提供有效的企业法人营业执照（或事业法人登记证）或其他组织（个体工商户）的营业执照或者民办非企业单位登记证书复印件加盖公章，如为自然人的需附身份证明并签字；</w:t>
      </w:r>
    </w:p>
    <w:p>
      <w:pPr>
        <w:tabs>
          <w:tab w:val="left" w:pos="518"/>
        </w:tabs>
        <w:adjustRightInd w:val="0"/>
        <w:snapToGrid w:val="0"/>
        <w:spacing w:line="360" w:lineRule="auto"/>
        <w:ind w:left="239" w:leftChars="114" w:firstLine="315" w:firstLineChars="150"/>
        <w:rPr>
          <w:rFonts w:hint="eastAsia" w:ascii="宋体" w:hAnsi="宋体" w:cs="宋体"/>
          <w:color w:val="000000"/>
          <w:highlight w:val="none"/>
        </w:rPr>
      </w:pPr>
      <w:r>
        <w:rPr>
          <w:rFonts w:hint="eastAsia" w:ascii="宋体" w:hAnsi="宋体" w:cs="宋体"/>
          <w:color w:val="000000"/>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pPr>
        <w:adjustRightInd w:val="0"/>
        <w:spacing w:line="276" w:lineRule="auto"/>
        <w:ind w:firstLine="422" w:firstLineChars="200"/>
        <w:rPr>
          <w:rFonts w:hint="eastAsia" w:ascii="宋体" w:hAnsi="宋体" w:cs="宋体"/>
          <w:bCs/>
          <w:color w:val="000000"/>
          <w:highlight w:val="none"/>
        </w:rPr>
      </w:pPr>
      <w:r>
        <w:rPr>
          <w:rFonts w:hint="eastAsia" w:ascii="宋体" w:hAnsi="宋体" w:cs="宋体"/>
          <w:b/>
          <w:color w:val="000000"/>
          <w:highlight w:val="none"/>
        </w:rPr>
        <w:t>2）具有良好的商业信誉和健全的财务会计制度：</w:t>
      </w:r>
      <w:r>
        <w:rPr>
          <w:rFonts w:hint="eastAsia" w:ascii="宋体" w:hAnsi="宋体" w:cs="宋体"/>
          <w:color w:val="000000"/>
          <w:highlight w:val="none"/>
        </w:rPr>
        <w:t>投标人的距离开标日当月近六个月任意一个月的财务报告（至少包括资产负债表和利润表）复印件或其基本开户银行出具的资信证明材料复印件及基本存款账户开户许可证（或基本存款账户信息）复印件</w:t>
      </w:r>
      <w:r>
        <w:rPr>
          <w:rFonts w:hint="eastAsia" w:ascii="宋体" w:hAnsi="宋体" w:cs="宋体"/>
          <w:bCs/>
          <w:color w:val="000000"/>
          <w:highlight w:val="none"/>
        </w:rPr>
        <w:t>加盖公章；</w:t>
      </w:r>
    </w:p>
    <w:p>
      <w:pPr>
        <w:adjustRightInd w:val="0"/>
        <w:spacing w:line="276" w:lineRule="auto"/>
        <w:ind w:firstLine="422" w:firstLineChars="200"/>
        <w:rPr>
          <w:rFonts w:hint="eastAsia" w:ascii="宋体" w:hAnsi="宋体" w:cs="宋体"/>
          <w:bCs/>
          <w:color w:val="000000"/>
          <w:highlight w:val="none"/>
        </w:rPr>
      </w:pPr>
      <w:r>
        <w:rPr>
          <w:rFonts w:hint="eastAsia" w:ascii="宋体" w:hAnsi="宋体" w:cs="宋体"/>
          <w:b/>
          <w:color w:val="000000"/>
          <w:highlight w:val="none"/>
        </w:rPr>
        <w:t>3）具有履行合同所必需的设备和专业技术能力：</w:t>
      </w:r>
      <w:r>
        <w:rPr>
          <w:rFonts w:hint="eastAsia" w:ascii="宋体" w:hAnsi="宋体" w:cs="宋体"/>
          <w:bCs/>
          <w:color w:val="000000"/>
          <w:highlight w:val="none"/>
        </w:rPr>
        <w:t>提供具有履行合同所必需的设备和专业技术能力的书面声明（格式见附件）；</w:t>
      </w:r>
    </w:p>
    <w:p>
      <w:pPr>
        <w:adjustRightInd w:val="0"/>
        <w:spacing w:line="276" w:lineRule="auto"/>
        <w:ind w:firstLine="422" w:firstLineChars="200"/>
        <w:rPr>
          <w:rFonts w:hint="eastAsia" w:ascii="宋体" w:hAnsi="宋体" w:cs="宋体"/>
          <w:bCs/>
          <w:color w:val="000000"/>
          <w:highlight w:val="none"/>
        </w:rPr>
      </w:pPr>
      <w:r>
        <w:rPr>
          <w:rFonts w:hint="eastAsia" w:ascii="宋体" w:hAnsi="宋体" w:cs="宋体"/>
          <w:b/>
          <w:color w:val="000000"/>
          <w:highlight w:val="none"/>
        </w:rPr>
        <w:t>4）有依法缴纳税收和社会保障资金的良好记录：</w:t>
      </w:r>
      <w:r>
        <w:rPr>
          <w:rFonts w:hint="eastAsia" w:ascii="宋体" w:hAnsi="宋体" w:cs="宋体"/>
          <w:bCs/>
          <w:color w:val="000000"/>
          <w:highlight w:val="none"/>
        </w:rPr>
        <w:t>提供开标前六个月中任意一个月依法纳税的完税凭证复印件加盖公章，无完税记录的提供投标方所在地国税、地税部门出具的《依法纳税或依法免税证明》复印件加盖公章；提供开标前六个月中任意一个月缴纳社保的凭证复印件加盖公章，无缴费记录的提供投标方所有地社保部门出具的《依法缴纳或免缴社保费证明》复印件加盖公章；</w:t>
      </w:r>
    </w:p>
    <w:p>
      <w:pPr>
        <w:adjustRightInd w:val="0"/>
        <w:spacing w:line="276" w:lineRule="auto"/>
        <w:ind w:firstLine="422" w:firstLineChars="200"/>
        <w:rPr>
          <w:rFonts w:hint="eastAsia" w:ascii="宋体" w:hAnsi="宋体" w:cs="宋体"/>
          <w:bCs/>
          <w:color w:val="000000"/>
          <w:highlight w:val="none"/>
        </w:rPr>
      </w:pPr>
      <w:r>
        <w:rPr>
          <w:rFonts w:hint="eastAsia" w:ascii="宋体" w:hAnsi="宋体" w:cs="宋体"/>
          <w:b/>
          <w:color w:val="000000"/>
          <w:highlight w:val="none"/>
        </w:rPr>
        <w:t>5）参加政府采购活动前三年内，在经营活动中没有重大违法记录：</w:t>
      </w:r>
      <w:r>
        <w:rPr>
          <w:rFonts w:hint="eastAsia" w:ascii="宋体" w:hAnsi="宋体" w:cs="宋体"/>
          <w:bCs/>
          <w:color w:val="000000"/>
          <w:highlight w:val="none"/>
        </w:rPr>
        <w:t>提供参加政府采购活动前3年内在经营活动中没有重大违法记录的书面声明（格式见附件）；</w:t>
      </w:r>
    </w:p>
    <w:p>
      <w:pPr>
        <w:adjustRightInd w:val="0"/>
        <w:spacing w:line="276" w:lineRule="auto"/>
        <w:ind w:firstLine="422" w:firstLineChars="200"/>
        <w:rPr>
          <w:rFonts w:hint="eastAsia" w:ascii="宋体" w:hAnsi="宋体" w:cs="宋体"/>
          <w:bCs/>
          <w:color w:val="000000"/>
          <w:highlight w:val="none"/>
        </w:rPr>
      </w:pPr>
      <w:r>
        <w:rPr>
          <w:rFonts w:hint="eastAsia" w:ascii="宋体" w:hAnsi="宋体" w:cs="宋体"/>
          <w:b/>
          <w:bCs/>
          <w:color w:val="000000"/>
          <w:highlight w:val="none"/>
        </w:rPr>
        <w:t>6）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宋体" w:hAnsi="宋体" w:cs="宋体"/>
          <w:bCs/>
          <w:color w:val="000000"/>
          <w:highlight w:val="none"/>
        </w:rPr>
        <w:t>。</w:t>
      </w:r>
    </w:p>
    <w:p>
      <w:pPr>
        <w:adjustRightInd w:val="0"/>
        <w:spacing w:line="276" w:lineRule="auto"/>
        <w:ind w:firstLine="420" w:firstLineChars="200"/>
        <w:rPr>
          <w:rFonts w:hint="eastAsia" w:ascii="宋体" w:hAnsi="宋体" w:cs="宋体"/>
          <w:bCs/>
          <w:color w:val="000000"/>
          <w:highlight w:val="none"/>
        </w:rPr>
      </w:pPr>
      <w:r>
        <w:rPr>
          <w:rFonts w:hint="eastAsia" w:ascii="宋体" w:hAnsi="宋体" w:cs="宋体"/>
          <w:bCs/>
          <w:color w:val="000000"/>
          <w:highlight w:val="none"/>
        </w:rPr>
        <w:t>（1</w:t>
      </w:r>
      <w:r>
        <w:rPr>
          <w:rFonts w:hint="eastAsia" w:ascii="宋体" w:hAnsi="宋体" w:cs="宋体"/>
          <w:bCs/>
          <w:color w:val="000000"/>
          <w:highlight w:val="none"/>
          <w:lang w:val="en-US" w:eastAsia="zh-CN"/>
        </w:rPr>
        <w:t>1</w:t>
      </w:r>
      <w:r>
        <w:rPr>
          <w:rFonts w:hint="eastAsia" w:ascii="宋体" w:hAnsi="宋体" w:cs="宋体"/>
          <w:bCs/>
          <w:color w:val="000000"/>
          <w:highlight w:val="none"/>
        </w:rPr>
        <w:t>）采购文件要求的其他资格条件证明材料（如有）。</w:t>
      </w:r>
    </w:p>
    <w:p>
      <w:pPr>
        <w:snapToGrid w:val="0"/>
        <w:spacing w:line="420" w:lineRule="exact"/>
        <w:ind w:firstLine="413" w:firstLineChars="196"/>
        <w:jc w:val="left"/>
        <w:outlineLvl w:val="0"/>
        <w:rPr>
          <w:rFonts w:hint="eastAsia" w:ascii="宋体" w:hAnsi="宋体" w:cs="宋体"/>
          <w:b/>
          <w:bCs/>
          <w:color w:val="000000"/>
          <w:highlight w:val="none"/>
        </w:rPr>
      </w:pPr>
      <w:r>
        <w:rPr>
          <w:rFonts w:hint="eastAsia" w:ascii="宋体" w:hAnsi="宋体" w:cs="宋体"/>
          <w:b/>
          <w:bCs/>
          <w:color w:val="000000"/>
          <w:highlight w:val="none"/>
        </w:rPr>
        <w:t>▲注：技术商务文件中不能出现报价。</w:t>
      </w:r>
    </w:p>
    <w:p>
      <w:pPr>
        <w:snapToGrid w:val="0"/>
        <w:spacing w:before="120" w:beforeLines="50" w:line="360" w:lineRule="auto"/>
        <w:ind w:firstLine="411" w:firstLineChars="196"/>
        <w:jc w:val="left"/>
        <w:rPr>
          <w:rFonts w:hint="eastAsia" w:ascii="宋体" w:hAnsi="宋体" w:cs="宋体"/>
          <w:color w:val="000000"/>
          <w:highlight w:val="none"/>
        </w:rPr>
      </w:pPr>
      <w:r>
        <w:rPr>
          <w:rFonts w:hint="eastAsia" w:ascii="宋体" w:hAnsi="宋体" w:cs="宋体"/>
          <w:color w:val="000000"/>
          <w:highlight w:val="none"/>
        </w:rPr>
        <w:t>2、报价文件包括以下内容：</w:t>
      </w:r>
    </w:p>
    <w:p>
      <w:pPr>
        <w:tabs>
          <w:tab w:val="left" w:pos="518"/>
        </w:tabs>
        <w:adjustRightInd w:val="0"/>
        <w:snapToGrid w:val="0"/>
        <w:spacing w:line="360" w:lineRule="auto"/>
        <w:ind w:left="239" w:leftChars="114" w:firstLine="315" w:firstLineChars="150"/>
        <w:rPr>
          <w:rFonts w:hint="eastAsia" w:ascii="宋体" w:hAnsi="宋体" w:cs="宋体"/>
          <w:color w:val="000000"/>
          <w:highlight w:val="none"/>
        </w:rPr>
      </w:pPr>
      <w:r>
        <w:rPr>
          <w:rFonts w:hint="eastAsia" w:ascii="宋体" w:hAnsi="宋体" w:cs="宋体"/>
          <w:color w:val="000000"/>
          <w:highlight w:val="none"/>
        </w:rPr>
        <w:t>（1）开标一览表（格式见附件）；</w:t>
      </w:r>
    </w:p>
    <w:p>
      <w:pPr>
        <w:tabs>
          <w:tab w:val="left" w:pos="518"/>
        </w:tabs>
        <w:adjustRightInd w:val="0"/>
        <w:snapToGrid w:val="0"/>
        <w:spacing w:line="360" w:lineRule="auto"/>
        <w:ind w:left="239" w:leftChars="114" w:firstLine="315" w:firstLineChars="150"/>
        <w:rPr>
          <w:rFonts w:hint="eastAsia" w:ascii="宋体" w:hAnsi="宋体" w:cs="宋体"/>
          <w:color w:val="000000"/>
          <w:highlight w:val="none"/>
        </w:rPr>
      </w:pPr>
      <w:r>
        <w:rPr>
          <w:rFonts w:hint="eastAsia" w:ascii="宋体" w:hAnsi="宋体" w:cs="宋体"/>
          <w:color w:val="000000"/>
          <w:highlight w:val="none"/>
        </w:rPr>
        <w:t>（2）投标分项报价表；</w:t>
      </w:r>
    </w:p>
    <w:p>
      <w:pPr>
        <w:tabs>
          <w:tab w:val="left" w:pos="518"/>
        </w:tabs>
        <w:adjustRightInd w:val="0"/>
        <w:snapToGrid w:val="0"/>
        <w:spacing w:line="360" w:lineRule="auto"/>
        <w:ind w:left="239" w:leftChars="114" w:firstLine="315" w:firstLineChars="150"/>
        <w:rPr>
          <w:rFonts w:hint="eastAsia" w:ascii="宋体" w:hAnsi="宋体" w:cs="宋体"/>
          <w:color w:val="000000"/>
          <w:highlight w:val="none"/>
        </w:rPr>
      </w:pPr>
      <w:r>
        <w:rPr>
          <w:rFonts w:hint="eastAsia" w:ascii="宋体" w:hAnsi="宋体" w:cs="宋体"/>
          <w:color w:val="000000"/>
          <w:highlight w:val="none"/>
        </w:rPr>
        <w:t>（3）投标单位声明</w:t>
      </w:r>
      <w:r>
        <w:rPr>
          <w:rFonts w:hint="eastAsia" w:ascii="宋体" w:hAnsi="宋体" w:cs="宋体"/>
          <w:color w:val="000000"/>
          <w:highlight w:val="none"/>
          <w:lang w:eastAsia="zh-CN"/>
        </w:rPr>
        <w:t>书</w:t>
      </w:r>
      <w:r>
        <w:rPr>
          <w:rFonts w:hint="eastAsia" w:ascii="宋体" w:hAnsi="宋体" w:cs="宋体"/>
          <w:color w:val="000000"/>
          <w:highlight w:val="none"/>
        </w:rPr>
        <w:t xml:space="preserve">（格式见附件）。 </w:t>
      </w:r>
    </w:p>
    <w:p>
      <w:pPr>
        <w:tabs>
          <w:tab w:val="left" w:pos="518"/>
        </w:tabs>
        <w:adjustRightInd w:val="0"/>
        <w:snapToGrid w:val="0"/>
        <w:spacing w:line="360" w:lineRule="auto"/>
        <w:ind w:left="239" w:leftChars="114" w:firstLine="420" w:firstLineChars="200"/>
        <w:rPr>
          <w:rFonts w:hint="eastAsia" w:ascii="宋体" w:hAnsi="宋体" w:cs="宋体"/>
          <w:color w:val="000000"/>
          <w:highlight w:val="none"/>
        </w:rPr>
      </w:pPr>
      <w:r>
        <w:rPr>
          <w:rFonts w:hint="eastAsia" w:ascii="宋体" w:hAnsi="宋体" w:cs="宋体"/>
          <w:color w:val="000000"/>
          <w:highlight w:val="none"/>
        </w:rPr>
        <w:t>(4) 中小企业声明函（格式见附件）</w:t>
      </w:r>
    </w:p>
    <w:p>
      <w:pPr>
        <w:tabs>
          <w:tab w:val="left" w:pos="518"/>
        </w:tabs>
        <w:adjustRightInd w:val="0"/>
        <w:snapToGrid w:val="0"/>
        <w:spacing w:line="360" w:lineRule="auto"/>
        <w:ind w:left="239" w:leftChars="114" w:firstLine="420" w:firstLineChars="200"/>
        <w:rPr>
          <w:rFonts w:hint="eastAsia" w:ascii="宋体" w:hAnsi="宋体" w:cs="宋体"/>
          <w:color w:val="000000"/>
          <w:highlight w:val="none"/>
        </w:rPr>
      </w:pPr>
      <w:r>
        <w:rPr>
          <w:rFonts w:hint="eastAsia" w:ascii="宋体" w:hAnsi="宋体" w:cs="宋体"/>
          <w:color w:val="000000"/>
          <w:highlight w:val="none"/>
        </w:rPr>
        <w:t>(5)残疾人福利性单位声明函（格式见附件）</w:t>
      </w:r>
    </w:p>
    <w:p>
      <w:pPr>
        <w:tabs>
          <w:tab w:val="left" w:pos="518"/>
        </w:tabs>
        <w:adjustRightInd w:val="0"/>
        <w:snapToGrid w:val="0"/>
        <w:spacing w:line="360" w:lineRule="auto"/>
        <w:ind w:left="239" w:leftChars="114" w:firstLine="420" w:firstLineChars="200"/>
        <w:rPr>
          <w:rFonts w:hint="eastAsia" w:ascii="宋体" w:hAnsi="宋体" w:cs="宋体"/>
          <w:color w:val="000000"/>
          <w:highlight w:val="none"/>
        </w:rPr>
      </w:pPr>
      <w:r>
        <w:rPr>
          <w:rFonts w:hint="eastAsia" w:ascii="宋体" w:hAnsi="宋体" w:cs="宋体"/>
          <w:color w:val="000000"/>
          <w:highlight w:val="none"/>
        </w:rPr>
        <w:t>(6)小微企业产品分项报价表（若有的提供）（格式见附件）</w:t>
      </w:r>
    </w:p>
    <w:p>
      <w:pPr>
        <w:tabs>
          <w:tab w:val="left" w:pos="518"/>
        </w:tabs>
        <w:adjustRightInd w:val="0"/>
        <w:snapToGrid w:val="0"/>
        <w:spacing w:line="360" w:lineRule="auto"/>
        <w:ind w:left="239" w:leftChars="114" w:firstLine="420" w:firstLineChars="200"/>
        <w:rPr>
          <w:rFonts w:hint="eastAsia" w:ascii="宋体" w:hAnsi="宋体" w:cs="宋体"/>
          <w:color w:val="000000"/>
          <w:highlight w:val="none"/>
        </w:rPr>
      </w:pPr>
      <w:r>
        <w:rPr>
          <w:rFonts w:hint="eastAsia" w:ascii="宋体" w:hAnsi="宋体" w:cs="宋体"/>
          <w:color w:val="000000"/>
          <w:highlight w:val="none"/>
        </w:rPr>
        <w:t>(7)节能产品分项报价表（若有的提供）（格式见附件）</w:t>
      </w:r>
    </w:p>
    <w:p>
      <w:pPr>
        <w:tabs>
          <w:tab w:val="left" w:pos="518"/>
        </w:tabs>
        <w:adjustRightInd w:val="0"/>
        <w:snapToGrid w:val="0"/>
        <w:spacing w:line="360" w:lineRule="auto"/>
        <w:ind w:left="239" w:leftChars="114" w:firstLine="420" w:firstLineChars="200"/>
        <w:rPr>
          <w:rFonts w:hint="eastAsia" w:ascii="宋体" w:hAnsi="宋体" w:cs="宋体"/>
          <w:color w:val="000000"/>
          <w:highlight w:val="none"/>
        </w:rPr>
      </w:pPr>
      <w:r>
        <w:rPr>
          <w:rFonts w:hint="eastAsia" w:ascii="宋体" w:hAnsi="宋体" w:cs="宋体"/>
          <w:color w:val="000000"/>
          <w:highlight w:val="none"/>
        </w:rPr>
        <w:t>(8)环境标志产品分项报价表（若有的提供）（格式见附件）</w:t>
      </w:r>
    </w:p>
    <w:p>
      <w:pPr>
        <w:tabs>
          <w:tab w:val="left" w:pos="518"/>
        </w:tabs>
        <w:adjustRightInd w:val="0"/>
        <w:snapToGrid w:val="0"/>
        <w:spacing w:line="360" w:lineRule="auto"/>
        <w:ind w:left="239" w:leftChars="114" w:firstLine="420" w:firstLineChars="200"/>
        <w:rPr>
          <w:rFonts w:hint="eastAsia" w:ascii="宋体" w:hAnsi="宋体" w:cs="宋体"/>
          <w:color w:val="000000"/>
          <w:highlight w:val="none"/>
        </w:rPr>
      </w:pPr>
      <w:r>
        <w:rPr>
          <w:rFonts w:hint="eastAsia" w:ascii="宋体" w:hAnsi="宋体" w:cs="宋体"/>
          <w:color w:val="000000"/>
          <w:highlight w:val="none"/>
        </w:rPr>
        <w:t>(9)投标供应商认为需要提供的其他资料（如有需提供）</w:t>
      </w:r>
    </w:p>
    <w:p>
      <w:pPr>
        <w:widowControl/>
        <w:spacing w:line="360" w:lineRule="auto"/>
        <w:jc w:val="left"/>
        <w:rPr>
          <w:rFonts w:hint="eastAsia" w:ascii="宋体" w:hAnsi="宋体" w:cs="宋体"/>
          <w:color w:val="000000"/>
          <w:highlight w:val="none"/>
        </w:rPr>
      </w:pPr>
      <w:r>
        <w:rPr>
          <w:rFonts w:hint="eastAsia" w:ascii="宋体" w:hAnsi="宋体" w:cs="宋体"/>
          <w:color w:val="000000"/>
          <w:highlight w:val="none"/>
        </w:rPr>
        <w:t xml:space="preserve">    本项目为非专门面向中小企业采购的项目，如果供应商和制造商为中小企业，应同时提供供应商和制造商的中小企业声明函。如未按照要求提供，将不得享受评标标准中注明的针对小微企业的价格扣除优惠</w:t>
      </w:r>
    </w:p>
    <w:p>
      <w:pPr>
        <w:tabs>
          <w:tab w:val="left" w:pos="440"/>
        </w:tabs>
        <w:snapToGrid w:val="0"/>
        <w:spacing w:line="400" w:lineRule="exact"/>
        <w:ind w:firstLine="411" w:firstLineChars="196"/>
        <w:rPr>
          <w:rFonts w:hint="eastAsia"/>
          <w:szCs w:val="21"/>
          <w:highlight w:val="none"/>
        </w:rPr>
      </w:pPr>
      <w:r>
        <w:rPr>
          <w:rFonts w:hint="eastAsia"/>
          <w:szCs w:val="21"/>
          <w:highlight w:val="none"/>
        </w:rPr>
        <w:t>上述组成投标文件的各项资料中本招标书的有规定格式的，应统一按本招标书的规定格式填写。未有规定格式的资料，投标人应自行编制，但至少要包含以上要求的内容。</w:t>
      </w:r>
    </w:p>
    <w:p>
      <w:pPr>
        <w:snapToGrid w:val="0"/>
        <w:spacing w:line="400" w:lineRule="exact"/>
        <w:ind w:firstLine="413" w:firstLineChars="196"/>
        <w:outlineLvl w:val="0"/>
        <w:rPr>
          <w:rFonts w:hint="eastAsia"/>
          <w:b/>
          <w:szCs w:val="21"/>
          <w:highlight w:val="none"/>
        </w:rPr>
      </w:pPr>
      <w:r>
        <w:rPr>
          <w:rFonts w:hint="eastAsia"/>
          <w:b/>
          <w:szCs w:val="21"/>
          <w:highlight w:val="none"/>
        </w:rPr>
        <w:t>（二）投标文件的语言及计量</w:t>
      </w:r>
      <w:bookmarkEnd w:id="44"/>
    </w:p>
    <w:p>
      <w:pPr>
        <w:snapToGrid w:val="0"/>
        <w:spacing w:line="400" w:lineRule="exact"/>
        <w:ind w:firstLine="420" w:firstLineChars="200"/>
        <w:rPr>
          <w:rFonts w:hint="eastAsia"/>
          <w:szCs w:val="21"/>
          <w:highlight w:val="none"/>
        </w:rPr>
      </w:pPr>
      <w:r>
        <w:rPr>
          <w:rFonts w:hint="eastAsia"/>
          <w:szCs w:val="21"/>
          <w:highlight w:val="none"/>
        </w:rPr>
        <w:t>▲1、投标文件以及投标方与招标方就有关投标事宜的所有来往函电，均应以中文汉语书写。除签名、盖章、专用名称等特殊情形外，以中文汉语以外的文字表述的投标文件视同未提供。</w:t>
      </w:r>
    </w:p>
    <w:p>
      <w:pPr>
        <w:snapToGrid w:val="0"/>
        <w:spacing w:line="400" w:lineRule="exact"/>
        <w:ind w:firstLine="420" w:firstLineChars="200"/>
        <w:rPr>
          <w:rFonts w:hint="eastAsia"/>
          <w:szCs w:val="21"/>
          <w:highlight w:val="none"/>
        </w:rPr>
      </w:pPr>
      <w:r>
        <w:rPr>
          <w:rFonts w:hint="eastAsia"/>
          <w:szCs w:val="21"/>
          <w:highlight w:val="none"/>
        </w:rPr>
        <w:t>▲2、投标计量单位，招标文件已有明确规定的，使用招标文件规定的计量单位；招标文件没有规定的，应采用中华人民共和国法定计量单位（货币单位：人民币元），否则视同未响应。</w:t>
      </w:r>
    </w:p>
    <w:p>
      <w:pPr>
        <w:snapToGrid w:val="0"/>
        <w:spacing w:line="400" w:lineRule="exact"/>
        <w:ind w:firstLine="413" w:firstLineChars="196"/>
        <w:outlineLvl w:val="0"/>
        <w:rPr>
          <w:rFonts w:hint="eastAsia"/>
          <w:b/>
          <w:szCs w:val="21"/>
          <w:highlight w:val="none"/>
        </w:rPr>
      </w:pPr>
      <w:bookmarkStart w:id="45" w:name="_Toc485712540"/>
      <w:r>
        <w:rPr>
          <w:rFonts w:hint="eastAsia"/>
          <w:b/>
          <w:szCs w:val="21"/>
          <w:highlight w:val="none"/>
        </w:rPr>
        <w:t>（三）投标报价</w:t>
      </w:r>
      <w:bookmarkEnd w:id="45"/>
    </w:p>
    <w:p>
      <w:pPr>
        <w:pStyle w:val="21"/>
        <w:snapToGrid w:val="0"/>
        <w:spacing w:before="0" w:beforeLines="0" w:after="0" w:afterLines="0"/>
        <w:ind w:firstLine="420" w:firstLineChars="200"/>
        <w:rPr>
          <w:rFonts w:hint="eastAsia" w:hAnsi="宋体"/>
          <w:sz w:val="21"/>
          <w:szCs w:val="21"/>
          <w:highlight w:val="none"/>
        </w:rPr>
      </w:pPr>
      <w:r>
        <w:rPr>
          <w:rFonts w:hint="eastAsia" w:hAnsi="宋体"/>
          <w:sz w:val="21"/>
          <w:szCs w:val="21"/>
          <w:highlight w:val="none"/>
        </w:rPr>
        <w:t>1.投标报价应按招标文件中相关附表格式填写。</w:t>
      </w:r>
    </w:p>
    <w:p>
      <w:pPr>
        <w:pStyle w:val="21"/>
        <w:snapToGrid w:val="0"/>
        <w:spacing w:before="0" w:beforeLines="0" w:after="0" w:afterLines="0"/>
        <w:ind w:firstLine="420" w:firstLineChars="200"/>
        <w:rPr>
          <w:rFonts w:hint="eastAsia" w:hAnsi="宋体"/>
          <w:sz w:val="21"/>
          <w:szCs w:val="21"/>
          <w:highlight w:val="none"/>
        </w:rPr>
      </w:pPr>
      <w:r>
        <w:rPr>
          <w:rFonts w:hint="eastAsia" w:hAnsi="宋体"/>
          <w:sz w:val="21"/>
          <w:szCs w:val="21"/>
          <w:highlight w:val="none"/>
        </w:rPr>
        <w:t>▲2.投标报价是履行合同的最终价格。</w:t>
      </w:r>
    </w:p>
    <w:p>
      <w:pPr>
        <w:tabs>
          <w:tab w:val="left" w:pos="525"/>
        </w:tabs>
        <w:snapToGrid w:val="0"/>
        <w:spacing w:line="400" w:lineRule="exact"/>
        <w:ind w:firstLine="420" w:firstLineChars="200"/>
        <w:rPr>
          <w:rFonts w:hint="eastAsia"/>
          <w:szCs w:val="21"/>
          <w:highlight w:val="none"/>
        </w:rPr>
      </w:pPr>
      <w:r>
        <w:rPr>
          <w:rFonts w:hint="eastAsia"/>
          <w:szCs w:val="21"/>
          <w:highlight w:val="none"/>
        </w:rPr>
        <w:t>▲3.投标文件只允许有一个报价，有选择的或有条件的报价将不予接受。</w:t>
      </w:r>
    </w:p>
    <w:p>
      <w:pPr>
        <w:pStyle w:val="11"/>
        <w:numPr>
          <w:ilvl w:val="0"/>
          <w:numId w:val="0"/>
        </w:numPr>
        <w:snapToGrid w:val="0"/>
        <w:spacing w:after="0" w:afterLines="0" w:line="400" w:lineRule="exact"/>
        <w:ind w:firstLine="413" w:firstLineChars="196"/>
        <w:rPr>
          <w:rFonts w:hint="eastAsia"/>
          <w:b/>
          <w:sz w:val="21"/>
          <w:szCs w:val="21"/>
          <w:highlight w:val="none"/>
        </w:rPr>
      </w:pPr>
      <w:r>
        <w:rPr>
          <w:rFonts w:hint="eastAsia"/>
          <w:b/>
          <w:sz w:val="21"/>
          <w:szCs w:val="21"/>
          <w:highlight w:val="none"/>
        </w:rPr>
        <w:t>（四）投标文件的有效期</w:t>
      </w:r>
    </w:p>
    <w:p>
      <w:pPr>
        <w:pStyle w:val="21"/>
        <w:snapToGrid w:val="0"/>
        <w:spacing w:before="0" w:beforeLines="0" w:after="0" w:afterLines="0"/>
        <w:ind w:firstLine="420" w:firstLineChars="200"/>
        <w:rPr>
          <w:rFonts w:hint="eastAsia" w:hAnsi="宋体"/>
          <w:sz w:val="21"/>
          <w:szCs w:val="21"/>
          <w:highlight w:val="none"/>
        </w:rPr>
      </w:pPr>
      <w:r>
        <w:rPr>
          <w:rFonts w:hint="eastAsia" w:hAnsi="宋体"/>
          <w:sz w:val="21"/>
          <w:szCs w:val="21"/>
          <w:highlight w:val="none"/>
        </w:rPr>
        <w:t>▲1、自投标截止日起</w:t>
      </w:r>
      <w:r>
        <w:rPr>
          <w:rFonts w:hint="eastAsia" w:hAnsi="宋体"/>
          <w:sz w:val="21"/>
          <w:szCs w:val="21"/>
          <w:highlight w:val="none"/>
          <w:u w:val="single"/>
        </w:rPr>
        <w:t xml:space="preserve"> 90 </w:t>
      </w:r>
      <w:r>
        <w:rPr>
          <w:rFonts w:hint="eastAsia" w:hAnsi="宋体"/>
          <w:sz w:val="21"/>
          <w:szCs w:val="21"/>
          <w:highlight w:val="none"/>
        </w:rPr>
        <w:t>天投标文件应保持有效。有效期不足的投标文件将被拒绝。</w:t>
      </w:r>
    </w:p>
    <w:p>
      <w:pPr>
        <w:pStyle w:val="21"/>
        <w:snapToGrid w:val="0"/>
        <w:spacing w:before="0" w:beforeLines="0" w:after="0" w:afterLines="0"/>
        <w:ind w:firstLine="420" w:firstLineChars="200"/>
        <w:rPr>
          <w:rFonts w:hint="eastAsia" w:hAnsi="宋体"/>
          <w:sz w:val="21"/>
          <w:szCs w:val="21"/>
          <w:highlight w:val="none"/>
        </w:rPr>
      </w:pPr>
      <w:r>
        <w:rPr>
          <w:rFonts w:hint="eastAsia" w:hAnsi="宋体"/>
          <w:sz w:val="21"/>
          <w:szCs w:val="21"/>
          <w:highlight w:val="none"/>
        </w:rPr>
        <w:t>2、在特殊情况下，采购人可与投标人协商延长投标书的有效期，这种要求和答复均以书面形式进行。</w:t>
      </w:r>
    </w:p>
    <w:p>
      <w:pPr>
        <w:pStyle w:val="21"/>
        <w:snapToGrid w:val="0"/>
        <w:spacing w:before="0" w:beforeLines="0" w:after="0" w:afterLines="0"/>
        <w:ind w:firstLine="420" w:firstLineChars="200"/>
        <w:rPr>
          <w:rFonts w:hint="eastAsia" w:hAnsi="宋体"/>
          <w:sz w:val="21"/>
          <w:szCs w:val="21"/>
          <w:highlight w:val="none"/>
        </w:rPr>
      </w:pPr>
      <w:bookmarkStart w:id="46" w:name="_Toc485712541"/>
      <w:r>
        <w:rPr>
          <w:rFonts w:hint="eastAsia" w:hAnsi="宋体"/>
          <w:sz w:val="21"/>
          <w:szCs w:val="21"/>
          <w:highlight w:val="none"/>
        </w:rPr>
        <w:t>3、投标人可拒绝接受延期要求而不会导致投标保证金被没收。同意延长有效期的投标人需要相应延长投标保证金的有效期，但不能修改投标文件。</w:t>
      </w:r>
      <w:bookmarkEnd w:id="46"/>
      <w:r>
        <w:rPr>
          <w:rFonts w:hint="eastAsia" w:hAnsi="宋体"/>
          <w:sz w:val="21"/>
          <w:szCs w:val="21"/>
          <w:highlight w:val="none"/>
        </w:rPr>
        <w:t xml:space="preserve"> </w:t>
      </w:r>
    </w:p>
    <w:p>
      <w:pPr>
        <w:pStyle w:val="21"/>
        <w:snapToGrid w:val="0"/>
        <w:spacing w:before="0" w:beforeLines="0" w:after="0" w:afterLines="0"/>
        <w:ind w:firstLine="420" w:firstLineChars="200"/>
        <w:rPr>
          <w:rFonts w:hint="eastAsia" w:hAnsi="宋体"/>
          <w:sz w:val="21"/>
          <w:szCs w:val="21"/>
          <w:highlight w:val="none"/>
        </w:rPr>
      </w:pPr>
      <w:bookmarkStart w:id="47" w:name="_Toc485712542"/>
      <w:r>
        <w:rPr>
          <w:rFonts w:hint="eastAsia" w:hAnsi="宋体"/>
          <w:sz w:val="21"/>
          <w:szCs w:val="21"/>
          <w:highlight w:val="none"/>
        </w:rPr>
        <w:t>4、中标人的投标文件自开标之日起至合同履行完毕止均应保持有效。</w:t>
      </w:r>
      <w:bookmarkEnd w:id="47"/>
    </w:p>
    <w:p>
      <w:pPr>
        <w:snapToGrid w:val="0"/>
        <w:spacing w:line="400" w:lineRule="exact"/>
        <w:ind w:firstLine="413" w:firstLineChars="196"/>
        <w:outlineLvl w:val="0"/>
        <w:rPr>
          <w:rFonts w:hint="eastAsia"/>
          <w:b/>
          <w:szCs w:val="21"/>
          <w:highlight w:val="none"/>
        </w:rPr>
      </w:pPr>
      <w:bookmarkStart w:id="48" w:name="_Toc485712543"/>
      <w:r>
        <w:rPr>
          <w:rFonts w:hint="eastAsia"/>
          <w:b/>
          <w:szCs w:val="21"/>
          <w:highlight w:val="none"/>
        </w:rPr>
        <w:t>（五）投标保证金</w:t>
      </w:r>
      <w:bookmarkEnd w:id="48"/>
      <w:r>
        <w:rPr>
          <w:rFonts w:hint="eastAsia"/>
          <w:b/>
          <w:szCs w:val="21"/>
          <w:highlight w:val="none"/>
        </w:rPr>
        <w:t>（本项目无投标保证金）</w:t>
      </w:r>
    </w:p>
    <w:p>
      <w:pPr>
        <w:snapToGrid w:val="0"/>
        <w:spacing w:line="400" w:lineRule="exact"/>
        <w:ind w:firstLine="413" w:firstLineChars="196"/>
        <w:outlineLvl w:val="0"/>
        <w:rPr>
          <w:rFonts w:hint="eastAsia"/>
          <w:b/>
          <w:szCs w:val="21"/>
          <w:highlight w:val="none"/>
        </w:rPr>
      </w:pPr>
      <w:bookmarkStart w:id="49" w:name="_Toc485712544"/>
      <w:r>
        <w:rPr>
          <w:rFonts w:hint="eastAsia"/>
          <w:b/>
          <w:szCs w:val="21"/>
          <w:highlight w:val="none"/>
        </w:rPr>
        <w:t>（六）投标文件的签署和份数</w:t>
      </w:r>
      <w:bookmarkEnd w:id="49"/>
    </w:p>
    <w:p>
      <w:pPr>
        <w:snapToGrid w:val="0"/>
        <w:spacing w:line="400" w:lineRule="exact"/>
        <w:ind w:firstLine="420" w:firstLineChars="200"/>
        <w:rPr>
          <w:rFonts w:hint="eastAsia"/>
          <w:szCs w:val="21"/>
          <w:highlight w:val="none"/>
        </w:rPr>
      </w:pPr>
      <w:r>
        <w:rPr>
          <w:rFonts w:hint="eastAsia"/>
          <w:szCs w:val="21"/>
          <w:highlight w:val="none"/>
        </w:rPr>
        <w:t>1、投标人应按本招标文件规定的格式和顺序编制、装订投标文件并标注页码，投标文件内容不完整、编排混乱导致投标文件被误读、漏读或者查找不到相关内容的，是投标人的责任。</w:t>
      </w:r>
    </w:p>
    <w:p>
      <w:pPr>
        <w:snapToGrid w:val="0"/>
        <w:spacing w:line="400" w:lineRule="exact"/>
        <w:ind w:firstLine="420" w:firstLineChars="200"/>
        <w:rPr>
          <w:rFonts w:hint="eastAsia"/>
          <w:b/>
          <w:szCs w:val="21"/>
          <w:highlight w:val="none"/>
        </w:rPr>
      </w:pPr>
      <w:r>
        <w:rPr>
          <w:rFonts w:hint="eastAsia"/>
          <w:szCs w:val="21"/>
          <w:highlight w:val="none"/>
        </w:rPr>
        <w:t>2、</w:t>
      </w:r>
      <w:r>
        <w:rPr>
          <w:rFonts w:hint="eastAsia"/>
          <w:b/>
          <w:szCs w:val="21"/>
          <w:highlight w:val="none"/>
        </w:rPr>
        <w:t>投标人应按技术商务文件、报价文件正本各1份，副本各</w:t>
      </w:r>
      <w:r>
        <w:rPr>
          <w:rFonts w:hint="eastAsia"/>
          <w:b/>
          <w:szCs w:val="21"/>
          <w:highlight w:val="none"/>
          <w:u w:val="single"/>
        </w:rPr>
        <w:t>4</w:t>
      </w:r>
      <w:r>
        <w:rPr>
          <w:rFonts w:hint="eastAsia"/>
          <w:b/>
          <w:szCs w:val="21"/>
          <w:highlight w:val="none"/>
        </w:rPr>
        <w:t>份分别编制并单独装订成册，投标文件的封面应注明“正本”、“副本”字样。</w:t>
      </w:r>
    </w:p>
    <w:p>
      <w:pPr>
        <w:snapToGrid w:val="0"/>
        <w:spacing w:line="400" w:lineRule="exact"/>
        <w:ind w:firstLine="420" w:firstLineChars="200"/>
        <w:rPr>
          <w:rFonts w:hint="eastAsia"/>
          <w:szCs w:val="21"/>
          <w:highlight w:val="none"/>
        </w:rPr>
      </w:pPr>
      <w:r>
        <w:rPr>
          <w:rFonts w:hint="eastAsia"/>
          <w:szCs w:val="21"/>
          <w:highlight w:val="none"/>
        </w:rPr>
        <w:t>3、投标文件的正本需打印或用不褪色的墨水填写，投标文件正本除本《投标人须知》中规定的可提供复印件外均须提供原件。副本为正本的复印件。</w:t>
      </w:r>
    </w:p>
    <w:p>
      <w:pPr>
        <w:snapToGrid w:val="0"/>
        <w:spacing w:line="400" w:lineRule="exact"/>
        <w:ind w:firstLine="420" w:firstLineChars="200"/>
        <w:rPr>
          <w:rFonts w:hint="eastAsia"/>
          <w:szCs w:val="21"/>
          <w:highlight w:val="none"/>
        </w:rPr>
      </w:pPr>
      <w:r>
        <w:rPr>
          <w:rFonts w:hint="eastAsia"/>
          <w:szCs w:val="21"/>
          <w:highlight w:val="none"/>
        </w:rPr>
        <w:t>4、投标文件须由投标人在规定位置盖章并由法定代表人或法定代表人的授权委托人签署，投标人应写全称。联合体投标的，投标文件除联合体协议书须联合体双方盖章外，其余招标文件要求投标人盖章处只需联合体的牵头人盖章。</w:t>
      </w:r>
    </w:p>
    <w:p>
      <w:pPr>
        <w:snapToGrid w:val="0"/>
        <w:spacing w:line="400" w:lineRule="exact"/>
        <w:ind w:firstLine="420" w:firstLineChars="200"/>
        <w:rPr>
          <w:rFonts w:hint="eastAsia"/>
          <w:szCs w:val="21"/>
          <w:highlight w:val="none"/>
        </w:rPr>
      </w:pPr>
      <w:r>
        <w:rPr>
          <w:rFonts w:hint="eastAsia"/>
          <w:szCs w:val="21"/>
          <w:highlight w:val="none"/>
        </w:rPr>
        <w:t>5、投标文件不得涂改，若有修改错漏处，须加盖单位公章或者法定代表人或授权委托人签字或盖章。投标文件因字迹潦草或表达不清所引起的后果由投标人负责。</w:t>
      </w:r>
    </w:p>
    <w:p>
      <w:pPr>
        <w:snapToGrid w:val="0"/>
        <w:spacing w:line="400" w:lineRule="exact"/>
        <w:ind w:firstLine="310" w:firstLineChars="147"/>
        <w:rPr>
          <w:rFonts w:hint="eastAsia"/>
          <w:b/>
          <w:szCs w:val="21"/>
          <w:highlight w:val="none"/>
        </w:rPr>
      </w:pPr>
      <w:r>
        <w:rPr>
          <w:rFonts w:hint="eastAsia"/>
          <w:b/>
          <w:szCs w:val="21"/>
          <w:highlight w:val="none"/>
        </w:rPr>
        <w:t>（七）投标文件的包装、递交、修改和撤回</w:t>
      </w:r>
    </w:p>
    <w:p>
      <w:pPr>
        <w:snapToGrid w:val="0"/>
        <w:spacing w:line="400" w:lineRule="exact"/>
        <w:ind w:firstLine="420"/>
        <w:rPr>
          <w:rFonts w:hint="eastAsia"/>
          <w:b/>
          <w:bCs/>
          <w:szCs w:val="21"/>
          <w:highlight w:val="none"/>
        </w:rPr>
      </w:pPr>
      <w:r>
        <w:rPr>
          <w:rFonts w:hint="eastAsia"/>
          <w:szCs w:val="21"/>
          <w:highlight w:val="none"/>
        </w:rPr>
        <w:t>1、投标人应将技术商务文件、报价文件分别密封在不同的包封内，投标文件的包装封面上应注明投标人名称、投标人地址、投标文件名称（技术商务文件/报价文件）、投标项目名称、项目编号、子包及“开标时启封”字样，并加盖投标人公章。</w:t>
      </w:r>
      <w:r>
        <w:rPr>
          <w:rFonts w:hint="eastAsia"/>
          <w:b/>
          <w:bCs/>
          <w:szCs w:val="21"/>
          <w:highlight w:val="none"/>
        </w:rPr>
        <w:t>电子文件放入报价文件密封带中一同递交。</w:t>
      </w:r>
    </w:p>
    <w:p>
      <w:pPr>
        <w:snapToGrid w:val="0"/>
        <w:spacing w:line="400" w:lineRule="exact"/>
        <w:ind w:firstLine="420"/>
        <w:rPr>
          <w:rFonts w:hint="eastAsia"/>
          <w:szCs w:val="21"/>
          <w:highlight w:val="none"/>
        </w:rPr>
      </w:pPr>
      <w:r>
        <w:rPr>
          <w:rFonts w:hint="eastAsia"/>
          <w:szCs w:val="21"/>
          <w:highlight w:val="none"/>
        </w:rPr>
        <w:t>2、未按规定密封或标记的投标文件将被拒绝，由此造成投标文件被误投或提前拆封的风险由投标人承担。</w:t>
      </w:r>
    </w:p>
    <w:p>
      <w:pPr>
        <w:snapToGrid w:val="0"/>
        <w:spacing w:line="400" w:lineRule="exact"/>
        <w:ind w:firstLine="420"/>
        <w:rPr>
          <w:rFonts w:hint="eastAsia"/>
          <w:szCs w:val="21"/>
          <w:highlight w:val="none"/>
        </w:rPr>
      </w:pPr>
      <w:r>
        <w:rPr>
          <w:rFonts w:hint="eastAsia"/>
          <w:szCs w:val="21"/>
          <w:highlight w:val="none"/>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pPr>
        <w:snapToGrid w:val="0"/>
        <w:spacing w:line="400" w:lineRule="exact"/>
        <w:ind w:firstLine="413" w:firstLineChars="196"/>
        <w:outlineLvl w:val="2"/>
        <w:rPr>
          <w:rFonts w:hint="eastAsia"/>
          <w:b/>
          <w:szCs w:val="21"/>
          <w:highlight w:val="none"/>
        </w:rPr>
      </w:pPr>
      <w:bookmarkStart w:id="50" w:name="_Toc485712545"/>
      <w:r>
        <w:rPr>
          <w:rFonts w:hint="eastAsia"/>
          <w:b/>
          <w:szCs w:val="21"/>
          <w:highlight w:val="none"/>
        </w:rPr>
        <w:t>（八）投标无效的情形</w:t>
      </w:r>
      <w:bookmarkEnd w:id="50"/>
    </w:p>
    <w:p>
      <w:pPr>
        <w:snapToGrid w:val="0"/>
        <w:spacing w:line="400" w:lineRule="exact"/>
        <w:ind w:firstLine="420" w:firstLineChars="200"/>
        <w:rPr>
          <w:rFonts w:hint="eastAsia"/>
          <w:bCs/>
          <w:szCs w:val="21"/>
          <w:highlight w:val="none"/>
        </w:rPr>
      </w:pPr>
      <w:r>
        <w:rPr>
          <w:rFonts w:hint="eastAsia"/>
          <w:bCs/>
          <w:szCs w:val="21"/>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修改或者补正投标文件必须以书面形式进行，限期内不补正或经补正后仍不符合招标文件要求的，应认定其投标无效。投标人修改、补正投标文件后，不影响评标委员会对其投标文件所作的评价和评分结果。</w:t>
      </w:r>
    </w:p>
    <w:p>
      <w:pPr>
        <w:snapToGrid w:val="0"/>
        <w:spacing w:line="400" w:lineRule="exact"/>
        <w:ind w:firstLine="411" w:firstLineChars="196"/>
        <w:rPr>
          <w:rFonts w:hint="eastAsia"/>
          <w:bCs/>
          <w:szCs w:val="21"/>
          <w:highlight w:val="none"/>
        </w:rPr>
      </w:pPr>
      <w:r>
        <w:rPr>
          <w:rFonts w:hint="eastAsia"/>
          <w:bCs/>
          <w:szCs w:val="21"/>
          <w:highlight w:val="none"/>
        </w:rPr>
        <w:t>评审时如发现下列情形之一的，投标文件将被视为无效：</w:t>
      </w:r>
    </w:p>
    <w:p>
      <w:pPr>
        <w:pStyle w:val="17"/>
        <w:snapToGrid w:val="0"/>
        <w:spacing w:line="400" w:lineRule="exact"/>
        <w:ind w:left="-420" w:firstLine="808" w:firstLineChars="400"/>
        <w:outlineLvl w:val="1"/>
        <w:rPr>
          <w:rFonts w:hint="eastAsia" w:hAnsi="宋体"/>
          <w:sz w:val="21"/>
          <w:szCs w:val="21"/>
          <w:highlight w:val="none"/>
        </w:rPr>
      </w:pPr>
      <w:bookmarkStart w:id="51" w:name="_Toc485712546"/>
      <w:r>
        <w:rPr>
          <w:rFonts w:hint="eastAsia" w:hAnsi="宋体"/>
          <w:sz w:val="21"/>
          <w:szCs w:val="21"/>
          <w:highlight w:val="none"/>
        </w:rPr>
        <w:t>1、投标人未按照招标文件的要求提供投标保证金的；</w:t>
      </w:r>
      <w:bookmarkEnd w:id="51"/>
    </w:p>
    <w:p>
      <w:pPr>
        <w:pStyle w:val="17"/>
        <w:snapToGrid w:val="0"/>
        <w:spacing w:line="400" w:lineRule="exact"/>
        <w:ind w:left="-420" w:firstLine="808" w:firstLineChars="400"/>
        <w:outlineLvl w:val="1"/>
        <w:rPr>
          <w:rFonts w:hint="eastAsia" w:hAnsi="宋体"/>
          <w:sz w:val="21"/>
          <w:szCs w:val="21"/>
          <w:highlight w:val="none"/>
        </w:rPr>
      </w:pPr>
      <w:bookmarkStart w:id="52" w:name="_Toc485712547"/>
      <w:r>
        <w:rPr>
          <w:rFonts w:hint="eastAsia" w:hAnsi="宋体"/>
          <w:sz w:val="21"/>
          <w:szCs w:val="21"/>
          <w:highlight w:val="none"/>
        </w:rPr>
        <w:t>2、未按照招标文件的要求密封、签署、盖章的；</w:t>
      </w:r>
      <w:bookmarkEnd w:id="52"/>
    </w:p>
    <w:p>
      <w:pPr>
        <w:pStyle w:val="17"/>
        <w:snapToGrid w:val="0"/>
        <w:spacing w:line="400" w:lineRule="exact"/>
        <w:ind w:left="-420" w:firstLine="808" w:firstLineChars="400"/>
        <w:outlineLvl w:val="1"/>
        <w:rPr>
          <w:rFonts w:hint="eastAsia" w:hAnsi="宋体"/>
          <w:sz w:val="21"/>
          <w:szCs w:val="21"/>
          <w:highlight w:val="none"/>
        </w:rPr>
      </w:pPr>
      <w:bookmarkStart w:id="53" w:name="_Toc485712548"/>
      <w:r>
        <w:rPr>
          <w:rFonts w:hint="eastAsia" w:hAnsi="宋体"/>
          <w:sz w:val="21"/>
          <w:szCs w:val="21"/>
          <w:highlight w:val="none"/>
        </w:rPr>
        <w:t>3、不具备招标文件中规定资格要求的；</w:t>
      </w:r>
      <w:bookmarkEnd w:id="53"/>
    </w:p>
    <w:p>
      <w:pPr>
        <w:pStyle w:val="17"/>
        <w:snapToGrid w:val="0"/>
        <w:spacing w:line="400" w:lineRule="exact"/>
        <w:ind w:left="-420" w:firstLine="808" w:firstLineChars="400"/>
        <w:outlineLvl w:val="1"/>
        <w:rPr>
          <w:rFonts w:hint="eastAsia" w:hAnsi="宋体"/>
          <w:sz w:val="21"/>
          <w:szCs w:val="21"/>
          <w:highlight w:val="none"/>
        </w:rPr>
      </w:pPr>
      <w:bookmarkStart w:id="54" w:name="_Toc485712549"/>
      <w:r>
        <w:rPr>
          <w:rFonts w:hint="eastAsia" w:hAnsi="宋体"/>
          <w:sz w:val="21"/>
          <w:szCs w:val="21"/>
          <w:highlight w:val="none"/>
        </w:rPr>
        <w:t>4、投标文件载明的招标项目完成期限超过招标文件规定的期限；</w:t>
      </w:r>
      <w:bookmarkEnd w:id="54"/>
    </w:p>
    <w:p>
      <w:pPr>
        <w:pStyle w:val="17"/>
        <w:snapToGrid w:val="0"/>
        <w:spacing w:line="400" w:lineRule="exact"/>
        <w:ind w:left="-420" w:firstLine="808" w:firstLineChars="400"/>
        <w:outlineLvl w:val="1"/>
        <w:rPr>
          <w:rFonts w:hint="eastAsia" w:hAnsi="宋体"/>
          <w:sz w:val="21"/>
          <w:szCs w:val="21"/>
          <w:highlight w:val="none"/>
        </w:rPr>
      </w:pPr>
      <w:bookmarkStart w:id="55" w:name="_Toc485712550"/>
      <w:r>
        <w:rPr>
          <w:rFonts w:hint="eastAsia" w:hAnsi="宋体"/>
          <w:sz w:val="21"/>
          <w:szCs w:val="21"/>
          <w:highlight w:val="none"/>
        </w:rPr>
        <w:t>5、带“▲”的款项不能满足招标文件要求的；</w:t>
      </w:r>
      <w:bookmarkEnd w:id="55"/>
    </w:p>
    <w:p>
      <w:pPr>
        <w:pStyle w:val="17"/>
        <w:snapToGrid w:val="0"/>
        <w:spacing w:line="400" w:lineRule="exact"/>
        <w:ind w:left="-420" w:firstLine="808" w:firstLineChars="400"/>
        <w:outlineLvl w:val="1"/>
        <w:rPr>
          <w:rFonts w:hint="eastAsia" w:hAnsi="宋体"/>
          <w:sz w:val="21"/>
          <w:szCs w:val="21"/>
          <w:highlight w:val="none"/>
        </w:rPr>
      </w:pPr>
      <w:bookmarkStart w:id="56" w:name="_Toc485712551"/>
      <w:r>
        <w:rPr>
          <w:rFonts w:hint="eastAsia" w:hAnsi="宋体"/>
          <w:sz w:val="21"/>
          <w:szCs w:val="21"/>
          <w:highlight w:val="none"/>
        </w:rPr>
        <w:t>6、投标文件附有采购人不能接受的条件；</w:t>
      </w:r>
      <w:bookmarkEnd w:id="56"/>
    </w:p>
    <w:p>
      <w:pPr>
        <w:pStyle w:val="17"/>
        <w:snapToGrid w:val="0"/>
        <w:spacing w:line="400" w:lineRule="exact"/>
        <w:ind w:left="-420" w:firstLine="808" w:firstLineChars="400"/>
        <w:outlineLvl w:val="1"/>
        <w:rPr>
          <w:rFonts w:hint="eastAsia" w:hAnsi="宋体"/>
          <w:sz w:val="21"/>
          <w:szCs w:val="21"/>
          <w:highlight w:val="none"/>
        </w:rPr>
      </w:pPr>
      <w:bookmarkStart w:id="57" w:name="_Toc485712552"/>
      <w:r>
        <w:rPr>
          <w:rFonts w:hint="eastAsia" w:hAnsi="宋体"/>
          <w:sz w:val="21"/>
          <w:szCs w:val="21"/>
          <w:highlight w:val="none"/>
        </w:rPr>
        <w:t>7、经评标委员会评审技术方案不可行的；</w:t>
      </w:r>
      <w:bookmarkEnd w:id="57"/>
    </w:p>
    <w:p>
      <w:pPr>
        <w:pStyle w:val="17"/>
        <w:snapToGrid w:val="0"/>
        <w:spacing w:line="400" w:lineRule="exact"/>
        <w:ind w:left="-420" w:firstLine="808" w:firstLineChars="400"/>
        <w:outlineLvl w:val="1"/>
        <w:rPr>
          <w:rFonts w:hint="eastAsia" w:hAnsi="宋体"/>
          <w:sz w:val="21"/>
          <w:szCs w:val="21"/>
          <w:highlight w:val="none"/>
        </w:rPr>
      </w:pPr>
      <w:bookmarkStart w:id="58" w:name="_Toc485712553"/>
      <w:r>
        <w:rPr>
          <w:rFonts w:hint="eastAsia" w:hAnsi="宋体"/>
          <w:sz w:val="21"/>
          <w:szCs w:val="21"/>
          <w:highlight w:val="none"/>
        </w:rPr>
        <w:t>8、评委会一致认为报价明显不合理的；</w:t>
      </w:r>
      <w:bookmarkEnd w:id="58"/>
    </w:p>
    <w:p>
      <w:pPr>
        <w:pStyle w:val="17"/>
        <w:snapToGrid w:val="0"/>
        <w:spacing w:line="400" w:lineRule="exact"/>
        <w:ind w:left="-420" w:firstLine="808" w:firstLineChars="400"/>
        <w:outlineLvl w:val="1"/>
        <w:rPr>
          <w:rFonts w:hint="eastAsia" w:hAnsi="宋体"/>
          <w:sz w:val="21"/>
          <w:szCs w:val="21"/>
          <w:highlight w:val="none"/>
        </w:rPr>
      </w:pPr>
      <w:r>
        <w:rPr>
          <w:rFonts w:hint="eastAsia" w:hAnsi="宋体"/>
          <w:sz w:val="21"/>
          <w:szCs w:val="21"/>
          <w:highlight w:val="none"/>
        </w:rPr>
        <w:t>9、不符合法律、法规和招标文件中规定的其他实质性要求的。</w:t>
      </w:r>
    </w:p>
    <w:p>
      <w:pPr>
        <w:pStyle w:val="17"/>
        <w:snapToGrid w:val="0"/>
        <w:spacing w:line="400" w:lineRule="exact"/>
        <w:ind w:firstLine="404" w:firstLineChars="200"/>
        <w:outlineLvl w:val="1"/>
        <w:rPr>
          <w:rFonts w:hint="eastAsia" w:hAnsi="宋体"/>
          <w:sz w:val="21"/>
          <w:szCs w:val="21"/>
          <w:highlight w:val="none"/>
        </w:rPr>
      </w:pPr>
      <w:r>
        <w:rPr>
          <w:rFonts w:hint="eastAsia" w:hAnsi="宋体"/>
          <w:sz w:val="21"/>
          <w:szCs w:val="21"/>
          <w:highlight w:val="none"/>
        </w:rPr>
        <w:t>评审时如发现下列情形之一的，视为投标人串通投标，其投标无效：</w:t>
      </w:r>
    </w:p>
    <w:p>
      <w:pPr>
        <w:pStyle w:val="17"/>
        <w:snapToGrid w:val="0"/>
        <w:spacing w:line="400" w:lineRule="exact"/>
        <w:ind w:firstLine="404" w:firstLineChars="200"/>
        <w:outlineLvl w:val="1"/>
        <w:rPr>
          <w:rFonts w:hint="eastAsia" w:hAnsi="宋体"/>
          <w:sz w:val="21"/>
          <w:szCs w:val="21"/>
          <w:highlight w:val="none"/>
        </w:rPr>
      </w:pPr>
      <w:r>
        <w:rPr>
          <w:rFonts w:hint="eastAsia" w:hAnsi="宋体"/>
          <w:sz w:val="21"/>
          <w:szCs w:val="21"/>
          <w:highlight w:val="none"/>
        </w:rPr>
        <w:t>1. 不同投标人的投标文件由同一单位或者个人编制；</w:t>
      </w:r>
    </w:p>
    <w:p>
      <w:pPr>
        <w:pStyle w:val="17"/>
        <w:snapToGrid w:val="0"/>
        <w:spacing w:line="400" w:lineRule="exact"/>
        <w:ind w:firstLine="404" w:firstLineChars="200"/>
        <w:outlineLvl w:val="1"/>
        <w:rPr>
          <w:rFonts w:hint="eastAsia" w:hAnsi="宋体"/>
          <w:sz w:val="21"/>
          <w:szCs w:val="21"/>
          <w:highlight w:val="none"/>
        </w:rPr>
      </w:pPr>
      <w:r>
        <w:rPr>
          <w:rFonts w:hint="eastAsia" w:hAnsi="宋体"/>
          <w:sz w:val="21"/>
          <w:szCs w:val="21"/>
          <w:highlight w:val="none"/>
        </w:rPr>
        <w:t>2. 不同投标人委托同一单位或者个人办理投标事宜；</w:t>
      </w:r>
    </w:p>
    <w:p>
      <w:pPr>
        <w:pStyle w:val="17"/>
        <w:snapToGrid w:val="0"/>
        <w:spacing w:line="400" w:lineRule="exact"/>
        <w:ind w:firstLine="404" w:firstLineChars="200"/>
        <w:outlineLvl w:val="1"/>
        <w:rPr>
          <w:rFonts w:hint="eastAsia" w:hAnsi="宋体"/>
          <w:sz w:val="21"/>
          <w:szCs w:val="21"/>
          <w:highlight w:val="none"/>
        </w:rPr>
      </w:pPr>
      <w:r>
        <w:rPr>
          <w:rFonts w:hint="eastAsia" w:hAnsi="宋体"/>
          <w:sz w:val="21"/>
          <w:szCs w:val="21"/>
          <w:highlight w:val="none"/>
        </w:rPr>
        <w:t>3. 不同投标人的投标文件载明的项目管理成员或者联系人员为同一人；</w:t>
      </w:r>
    </w:p>
    <w:p>
      <w:pPr>
        <w:pStyle w:val="17"/>
        <w:snapToGrid w:val="0"/>
        <w:spacing w:line="400" w:lineRule="exact"/>
        <w:ind w:firstLine="404" w:firstLineChars="200"/>
        <w:outlineLvl w:val="1"/>
        <w:rPr>
          <w:rFonts w:hint="eastAsia" w:hAnsi="宋体"/>
          <w:sz w:val="21"/>
          <w:szCs w:val="21"/>
          <w:highlight w:val="none"/>
        </w:rPr>
      </w:pPr>
      <w:r>
        <w:rPr>
          <w:rFonts w:hint="eastAsia" w:hAnsi="宋体"/>
          <w:sz w:val="21"/>
          <w:szCs w:val="21"/>
          <w:highlight w:val="none"/>
        </w:rPr>
        <w:t>4. 不同投标人的投标文件异常一致或者投标报价呈规律性差异；</w:t>
      </w:r>
    </w:p>
    <w:p>
      <w:pPr>
        <w:pStyle w:val="17"/>
        <w:snapToGrid w:val="0"/>
        <w:spacing w:line="400" w:lineRule="exact"/>
        <w:ind w:firstLine="404" w:firstLineChars="200"/>
        <w:outlineLvl w:val="1"/>
        <w:rPr>
          <w:rFonts w:hint="eastAsia" w:hAnsi="宋体"/>
          <w:sz w:val="21"/>
          <w:szCs w:val="21"/>
          <w:highlight w:val="none"/>
        </w:rPr>
      </w:pPr>
      <w:r>
        <w:rPr>
          <w:rFonts w:hint="eastAsia" w:hAnsi="宋体"/>
          <w:sz w:val="21"/>
          <w:szCs w:val="21"/>
          <w:highlight w:val="none"/>
        </w:rPr>
        <w:t>5. 不同投标人的投标文件相互混装；</w:t>
      </w:r>
    </w:p>
    <w:p>
      <w:pPr>
        <w:pStyle w:val="21"/>
        <w:snapToGrid w:val="0"/>
        <w:spacing w:before="0" w:beforeLines="0" w:after="0" w:afterLines="0"/>
        <w:ind w:firstLine="406" w:firstLineChars="200"/>
        <w:rPr>
          <w:rFonts w:hint="eastAsia" w:hAnsi="宋体"/>
          <w:b/>
          <w:spacing w:val="-4"/>
          <w:sz w:val="21"/>
          <w:szCs w:val="21"/>
          <w:highlight w:val="none"/>
        </w:rPr>
      </w:pPr>
      <w:r>
        <w:rPr>
          <w:rFonts w:hint="eastAsia" w:hAnsi="宋体"/>
          <w:b/>
          <w:spacing w:val="-4"/>
          <w:sz w:val="21"/>
          <w:szCs w:val="21"/>
          <w:highlight w:val="none"/>
        </w:rPr>
        <w:t>四、开标</w:t>
      </w:r>
    </w:p>
    <w:p>
      <w:pPr>
        <w:pStyle w:val="21"/>
        <w:snapToGrid w:val="0"/>
        <w:spacing w:before="0" w:beforeLines="0" w:after="0" w:afterLines="0"/>
        <w:ind w:firstLine="406" w:firstLineChars="200"/>
        <w:rPr>
          <w:rFonts w:hint="eastAsia" w:hAnsi="宋体"/>
          <w:b/>
          <w:spacing w:val="-4"/>
          <w:sz w:val="21"/>
          <w:szCs w:val="21"/>
          <w:highlight w:val="none"/>
        </w:rPr>
      </w:pPr>
      <w:r>
        <w:rPr>
          <w:rFonts w:hint="eastAsia" w:hAnsi="宋体"/>
          <w:b/>
          <w:spacing w:val="-4"/>
          <w:sz w:val="21"/>
          <w:szCs w:val="21"/>
          <w:highlight w:val="none"/>
        </w:rPr>
        <w:t>（一）开标准备</w:t>
      </w:r>
    </w:p>
    <w:p>
      <w:pPr>
        <w:snapToGrid w:val="0"/>
        <w:spacing w:line="400" w:lineRule="exact"/>
        <w:ind w:firstLine="420" w:firstLineChars="200"/>
        <w:rPr>
          <w:rFonts w:hint="eastAsia"/>
          <w:bCs/>
          <w:szCs w:val="21"/>
          <w:highlight w:val="none"/>
        </w:rPr>
      </w:pPr>
      <w:r>
        <w:rPr>
          <w:rFonts w:hint="eastAsia"/>
          <w:bCs/>
          <w:szCs w:val="21"/>
          <w:highlight w:val="none"/>
        </w:rPr>
        <w:t>采购代理机构将在规定的时间和地点进行开标，邀请投标人参加，投标人未参加开标的，视同认可开标结果。</w:t>
      </w:r>
    </w:p>
    <w:p>
      <w:pPr>
        <w:pStyle w:val="21"/>
        <w:snapToGrid w:val="0"/>
        <w:spacing w:before="0" w:beforeLines="0" w:after="0" w:afterLines="0"/>
        <w:ind w:firstLine="406" w:firstLineChars="200"/>
        <w:rPr>
          <w:rFonts w:hint="eastAsia" w:hAnsi="宋体"/>
          <w:b/>
          <w:spacing w:val="-4"/>
          <w:sz w:val="21"/>
          <w:szCs w:val="21"/>
          <w:highlight w:val="none"/>
        </w:rPr>
      </w:pPr>
      <w:r>
        <w:rPr>
          <w:rFonts w:hint="eastAsia" w:hAnsi="宋体"/>
          <w:b/>
          <w:spacing w:val="-4"/>
          <w:sz w:val="21"/>
          <w:szCs w:val="21"/>
          <w:highlight w:val="none"/>
        </w:rPr>
        <w:t>（二） 开标程序</w:t>
      </w:r>
    </w:p>
    <w:p>
      <w:pPr>
        <w:snapToGrid w:val="0"/>
        <w:spacing w:line="400" w:lineRule="exact"/>
        <w:ind w:firstLine="420" w:firstLineChars="200"/>
        <w:rPr>
          <w:rFonts w:hint="eastAsia"/>
          <w:bCs/>
          <w:szCs w:val="21"/>
          <w:highlight w:val="none"/>
        </w:rPr>
      </w:pPr>
      <w:r>
        <w:rPr>
          <w:rFonts w:hint="eastAsia"/>
          <w:bCs/>
          <w:szCs w:val="21"/>
          <w:highlight w:val="none"/>
        </w:rPr>
        <w:t>1、开标会由采购代理机构主持，主持人介绍开标现场的人员情况，宣读递交投标文件的供应商名单、开标纪律、应当回避的情形等注意事项，组织供应商签署不存在影响公平竞争的《政府采购活动现场确认声明书》。</w:t>
      </w:r>
    </w:p>
    <w:p>
      <w:pPr>
        <w:snapToGrid w:val="0"/>
        <w:spacing w:line="400" w:lineRule="exact"/>
        <w:ind w:firstLine="420" w:firstLineChars="200"/>
        <w:rPr>
          <w:rFonts w:hint="eastAsia"/>
          <w:bCs/>
          <w:szCs w:val="21"/>
          <w:highlight w:val="none"/>
        </w:rPr>
      </w:pPr>
      <w:r>
        <w:rPr>
          <w:rFonts w:hint="eastAsia"/>
          <w:bCs/>
          <w:szCs w:val="21"/>
          <w:highlight w:val="none"/>
        </w:rPr>
        <w:t>2、提请供应商代表或公证人员查验投标文件密封情况并签名确认；</w:t>
      </w:r>
    </w:p>
    <w:p>
      <w:pPr>
        <w:snapToGrid w:val="0"/>
        <w:spacing w:line="400" w:lineRule="exact"/>
        <w:ind w:firstLine="420" w:firstLineChars="200"/>
        <w:rPr>
          <w:rFonts w:hint="eastAsia"/>
          <w:bCs/>
          <w:szCs w:val="21"/>
          <w:highlight w:val="none"/>
        </w:rPr>
      </w:pPr>
      <w:r>
        <w:rPr>
          <w:rFonts w:hint="eastAsia"/>
          <w:bCs/>
          <w:szCs w:val="21"/>
          <w:highlight w:val="none"/>
        </w:rPr>
        <w:t>3、当众拆封、清点投标文件（包括正本、副本）数量，将其中密封的报价文件现场集中封存保管等候拆封，将拆封后的技术商务文件由现场工作人员护送至指定的评审地点，同时告知供应商代表拆封报价文件的预计时间。对不符合装订要求的投标文件，由现场工作人员退还供应商代表。</w:t>
      </w:r>
    </w:p>
    <w:p>
      <w:pPr>
        <w:snapToGrid w:val="0"/>
        <w:spacing w:line="400" w:lineRule="exact"/>
        <w:ind w:firstLine="420" w:firstLineChars="200"/>
        <w:rPr>
          <w:rFonts w:hint="eastAsia"/>
          <w:bCs/>
          <w:szCs w:val="21"/>
          <w:highlight w:val="none"/>
        </w:rPr>
      </w:pPr>
      <w:r>
        <w:rPr>
          <w:rFonts w:hint="eastAsia"/>
          <w:bCs/>
          <w:szCs w:val="21"/>
          <w:highlight w:val="none"/>
        </w:rPr>
        <w:t>4、技术商务评审结束后，主持人宣告技术商务评审无效供应商名称及理由，有效供应商的技术商务得分情况，无效供应商代表可收回未拆封的报价文件并签字确认；</w:t>
      </w:r>
    </w:p>
    <w:p>
      <w:pPr>
        <w:snapToGrid w:val="0"/>
        <w:spacing w:line="400" w:lineRule="exact"/>
        <w:ind w:firstLine="420" w:firstLineChars="200"/>
        <w:rPr>
          <w:rFonts w:hint="eastAsia"/>
          <w:bCs/>
          <w:szCs w:val="21"/>
          <w:highlight w:val="none"/>
        </w:rPr>
      </w:pPr>
      <w:r>
        <w:rPr>
          <w:rFonts w:hint="eastAsia"/>
          <w:bCs/>
          <w:szCs w:val="21"/>
          <w:highlight w:val="none"/>
        </w:rPr>
        <w:t>5、拆封供应商报价文件，宣读《开标一览表》有关内容，同时当场制作并打印开标记录表，由供应商代表、唱标人、记录人和现场监督员在开标记录表上签字确认（不予确认的应说明理由，否则视为无异议）。唱标结束后，现场工作人员将报价文件及开标记录表护送至指定评审地点，由评审小组对报价的合理性、准确性等进行审查核实。</w:t>
      </w:r>
    </w:p>
    <w:p>
      <w:pPr>
        <w:snapToGrid w:val="0"/>
        <w:spacing w:line="400" w:lineRule="exact"/>
        <w:ind w:firstLine="420" w:firstLineChars="200"/>
        <w:rPr>
          <w:rFonts w:hint="eastAsia"/>
          <w:bCs/>
          <w:szCs w:val="21"/>
          <w:highlight w:val="none"/>
        </w:rPr>
      </w:pPr>
      <w:r>
        <w:rPr>
          <w:rFonts w:hint="eastAsia"/>
          <w:bCs/>
          <w:szCs w:val="21"/>
          <w:highlight w:val="none"/>
        </w:rPr>
        <w:t>6、评审结束后，主持人公布中标候选供应商名单，及采购单位最终确定中标或成交供应商名单的时间和公告方式等。</w:t>
      </w:r>
    </w:p>
    <w:p>
      <w:pPr>
        <w:pStyle w:val="21"/>
        <w:snapToGrid w:val="0"/>
        <w:spacing w:before="0" w:beforeLines="0" w:after="0" w:afterLines="0"/>
        <w:ind w:firstLine="406" w:firstLineChars="200"/>
        <w:rPr>
          <w:rFonts w:hint="eastAsia" w:hAnsi="宋体"/>
          <w:b/>
          <w:spacing w:val="-4"/>
          <w:sz w:val="21"/>
          <w:szCs w:val="21"/>
          <w:highlight w:val="none"/>
        </w:rPr>
      </w:pPr>
      <w:r>
        <w:rPr>
          <w:rFonts w:hint="eastAsia" w:hAnsi="宋体"/>
          <w:b/>
          <w:spacing w:val="-4"/>
          <w:sz w:val="21"/>
          <w:szCs w:val="21"/>
          <w:highlight w:val="none"/>
        </w:rPr>
        <w:t>五、评标</w:t>
      </w:r>
    </w:p>
    <w:p>
      <w:pPr>
        <w:pStyle w:val="21"/>
        <w:snapToGrid w:val="0"/>
        <w:spacing w:before="0" w:beforeLines="0" w:after="0" w:afterLines="0"/>
        <w:ind w:firstLine="406" w:firstLineChars="200"/>
        <w:rPr>
          <w:rFonts w:hint="eastAsia" w:hAnsi="宋体"/>
          <w:b/>
          <w:spacing w:val="-4"/>
          <w:sz w:val="21"/>
          <w:szCs w:val="21"/>
          <w:highlight w:val="none"/>
        </w:rPr>
      </w:pPr>
      <w:r>
        <w:rPr>
          <w:rFonts w:hint="eastAsia" w:hAnsi="宋体"/>
          <w:b/>
          <w:spacing w:val="-4"/>
          <w:sz w:val="21"/>
          <w:szCs w:val="21"/>
          <w:highlight w:val="none"/>
        </w:rPr>
        <w:t>（一）组建评标委员会</w:t>
      </w:r>
    </w:p>
    <w:p>
      <w:pPr>
        <w:pStyle w:val="21"/>
        <w:snapToGrid w:val="0"/>
        <w:spacing w:before="0" w:beforeLines="0" w:after="0" w:afterLines="0"/>
        <w:ind w:firstLine="420" w:firstLineChars="200"/>
        <w:rPr>
          <w:rFonts w:hint="eastAsia" w:hAnsi="宋体"/>
          <w:bCs/>
          <w:sz w:val="21"/>
          <w:szCs w:val="21"/>
          <w:highlight w:val="none"/>
        </w:rPr>
      </w:pPr>
      <w:r>
        <w:rPr>
          <w:rFonts w:hint="eastAsia" w:hAnsi="宋体"/>
          <w:bCs/>
          <w:sz w:val="21"/>
          <w:szCs w:val="21"/>
          <w:highlight w:val="none"/>
        </w:rPr>
        <w:t>采购人依据《中华人民共和国政府采购法》、《政府采购货物和服务招标投标管理办法》等有关规定组建评标委员会。评标委员会由采购人代表和专家组成，负责本项目的评标工作。</w:t>
      </w:r>
    </w:p>
    <w:p>
      <w:pPr>
        <w:pStyle w:val="21"/>
        <w:snapToGrid w:val="0"/>
        <w:spacing w:before="0" w:beforeLines="0" w:after="0" w:afterLines="0"/>
        <w:ind w:firstLine="406" w:firstLineChars="200"/>
        <w:rPr>
          <w:rFonts w:hint="eastAsia" w:hAnsi="宋体"/>
          <w:b/>
          <w:spacing w:val="-4"/>
          <w:sz w:val="21"/>
          <w:szCs w:val="21"/>
          <w:highlight w:val="none"/>
        </w:rPr>
      </w:pPr>
      <w:r>
        <w:rPr>
          <w:rFonts w:hint="eastAsia" w:hAnsi="宋体"/>
          <w:b/>
          <w:spacing w:val="-4"/>
          <w:sz w:val="21"/>
          <w:szCs w:val="21"/>
          <w:highlight w:val="none"/>
        </w:rPr>
        <w:t>（二）评标的方式</w:t>
      </w:r>
    </w:p>
    <w:p>
      <w:pPr>
        <w:snapToGrid w:val="0"/>
        <w:spacing w:line="400" w:lineRule="exact"/>
        <w:ind w:firstLine="420" w:firstLineChars="200"/>
        <w:rPr>
          <w:rFonts w:hint="eastAsia"/>
          <w:bCs/>
          <w:szCs w:val="21"/>
          <w:highlight w:val="none"/>
        </w:rPr>
      </w:pPr>
      <w:r>
        <w:rPr>
          <w:rFonts w:hint="eastAsia"/>
          <w:bCs/>
          <w:szCs w:val="21"/>
          <w:highlight w:val="none"/>
        </w:rPr>
        <w:t>本项目采用不公开方式评标，评标的依据为招标文件和投标文件。</w:t>
      </w:r>
    </w:p>
    <w:p>
      <w:pPr>
        <w:pStyle w:val="21"/>
        <w:snapToGrid w:val="0"/>
        <w:spacing w:before="0" w:beforeLines="0" w:after="0" w:afterLines="0"/>
        <w:ind w:firstLine="406" w:firstLineChars="200"/>
        <w:rPr>
          <w:rFonts w:hint="eastAsia" w:hAnsi="宋体"/>
          <w:b/>
          <w:spacing w:val="-4"/>
          <w:sz w:val="21"/>
          <w:szCs w:val="21"/>
          <w:highlight w:val="none"/>
        </w:rPr>
      </w:pPr>
      <w:r>
        <w:rPr>
          <w:rFonts w:hint="eastAsia" w:hAnsi="宋体"/>
          <w:b/>
          <w:spacing w:val="-4"/>
          <w:sz w:val="21"/>
          <w:szCs w:val="21"/>
          <w:highlight w:val="none"/>
        </w:rPr>
        <w:t>（三）组织评标程序</w:t>
      </w:r>
    </w:p>
    <w:p>
      <w:pPr>
        <w:snapToGrid w:val="0"/>
        <w:spacing w:line="400" w:lineRule="exact"/>
        <w:ind w:firstLine="420" w:firstLineChars="200"/>
        <w:rPr>
          <w:rFonts w:hint="eastAsia"/>
          <w:bCs/>
          <w:szCs w:val="21"/>
          <w:highlight w:val="none"/>
        </w:rPr>
      </w:pPr>
      <w:r>
        <w:rPr>
          <w:rFonts w:hint="eastAsia"/>
          <w:bCs/>
          <w:szCs w:val="21"/>
          <w:highlight w:val="none"/>
        </w:rPr>
        <w:t>采购代理机构将按照招标文件规定的时间、地点和程序组织评标，各评审专家及相关人员应参加评审活动并接受核验、签到，无关人员不得进入评审现场。</w:t>
      </w:r>
    </w:p>
    <w:p>
      <w:pPr>
        <w:snapToGrid w:val="0"/>
        <w:spacing w:line="400" w:lineRule="exact"/>
        <w:ind w:firstLine="420" w:firstLineChars="200"/>
        <w:rPr>
          <w:rFonts w:hint="eastAsia"/>
          <w:bCs/>
          <w:szCs w:val="21"/>
          <w:highlight w:val="none"/>
        </w:rPr>
      </w:pPr>
      <w:r>
        <w:rPr>
          <w:rFonts w:hint="eastAsia"/>
          <w:bCs/>
          <w:szCs w:val="21"/>
          <w:highlight w:val="none"/>
        </w:rPr>
        <w:t>1、核验出席评审活动现场的评审小组各成员和相关监督人员身份，并要求其分别登记、签到，按规定统一收缴、保存其通讯工具，无关人员一律拒绝其进入评审现场。</w:t>
      </w:r>
    </w:p>
    <w:p>
      <w:pPr>
        <w:snapToGrid w:val="0"/>
        <w:spacing w:line="400" w:lineRule="exact"/>
        <w:ind w:firstLine="420" w:firstLineChars="200"/>
        <w:rPr>
          <w:rFonts w:hint="eastAsia"/>
          <w:bCs/>
          <w:szCs w:val="21"/>
          <w:highlight w:val="none"/>
        </w:rPr>
      </w:pPr>
      <w:r>
        <w:rPr>
          <w:rFonts w:hint="eastAsia"/>
          <w:bCs/>
          <w:szCs w:val="21"/>
          <w:highlight w:val="none"/>
        </w:rPr>
        <w:t>2、介绍评审现场的人员情况，宣布评审工作纪律，告知评审人员应当回避情形；组织推选评审小组组长。</w:t>
      </w:r>
    </w:p>
    <w:p>
      <w:pPr>
        <w:snapToGrid w:val="0"/>
        <w:spacing w:line="400" w:lineRule="exact"/>
        <w:ind w:firstLine="420" w:firstLineChars="200"/>
        <w:rPr>
          <w:rFonts w:hint="eastAsia"/>
          <w:bCs/>
          <w:szCs w:val="21"/>
          <w:highlight w:val="none"/>
        </w:rPr>
      </w:pPr>
      <w:r>
        <w:rPr>
          <w:rFonts w:hint="eastAsia"/>
          <w:bCs/>
          <w:szCs w:val="21"/>
          <w:highlight w:val="none"/>
        </w:rPr>
        <w:t>3、宣读提交投标文件的供应商名单，组织评审小组各位成员签订《政府采购评审人员廉洁自律承诺书》。</w:t>
      </w:r>
    </w:p>
    <w:p>
      <w:pPr>
        <w:snapToGrid w:val="0"/>
        <w:spacing w:line="400" w:lineRule="exact"/>
        <w:ind w:firstLine="420" w:firstLineChars="200"/>
        <w:rPr>
          <w:rFonts w:hint="eastAsia"/>
          <w:bCs/>
          <w:szCs w:val="21"/>
          <w:highlight w:val="none"/>
        </w:rPr>
      </w:pPr>
      <w:r>
        <w:rPr>
          <w:rFonts w:hint="eastAsia"/>
          <w:bCs/>
          <w:szCs w:val="21"/>
          <w:highlight w:val="none"/>
        </w:rPr>
        <w:t>4、根据需要简要介绍招标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人员提出的有关招标文件、投标文件的问题进行必要的说明、解释或讨论。</w:t>
      </w:r>
    </w:p>
    <w:p>
      <w:pPr>
        <w:snapToGrid w:val="0"/>
        <w:spacing w:line="400" w:lineRule="exact"/>
        <w:ind w:firstLine="420" w:firstLineChars="200"/>
        <w:rPr>
          <w:rFonts w:hint="eastAsia"/>
          <w:bCs/>
          <w:szCs w:val="21"/>
          <w:highlight w:val="none"/>
        </w:rPr>
      </w:pPr>
      <w:r>
        <w:rPr>
          <w:rFonts w:hint="eastAsia"/>
          <w:bCs/>
          <w:szCs w:val="21"/>
          <w:highlight w:val="none"/>
        </w:rPr>
        <w:t>5、评审小组组长组织评审人员独立评审。评审小组对拟认定为投标文件无效、供应商资格不符合的，应组织相关供应商代表进行陈述、澄清或申辩；采购代理机构可协助评审小组组长对打分结果进行校对、核对并汇总统计。评审人员的评审、修改记录应保留原件，随项目其他资料一并存档。</w:t>
      </w:r>
    </w:p>
    <w:p>
      <w:pPr>
        <w:snapToGrid w:val="0"/>
        <w:spacing w:line="400" w:lineRule="exact"/>
        <w:ind w:firstLine="420" w:firstLineChars="200"/>
        <w:rPr>
          <w:rFonts w:hint="eastAsia"/>
          <w:bCs/>
          <w:szCs w:val="21"/>
          <w:highlight w:val="none"/>
        </w:rPr>
      </w:pPr>
      <w:r>
        <w:rPr>
          <w:rFonts w:hint="eastAsia"/>
          <w:bCs/>
          <w:szCs w:val="21"/>
          <w:highlight w:val="none"/>
        </w:rPr>
        <w:t>6、做好评审现场相关记录，协助评审小组组长做好评审报告起草、有关内容电脑文字录入等工作，并要求评审小组各成员签字确认。</w:t>
      </w:r>
    </w:p>
    <w:p>
      <w:pPr>
        <w:snapToGrid w:val="0"/>
        <w:spacing w:line="400" w:lineRule="exact"/>
        <w:ind w:firstLine="420" w:firstLineChars="200"/>
        <w:rPr>
          <w:rFonts w:hint="eastAsia"/>
          <w:bCs/>
          <w:szCs w:val="21"/>
          <w:highlight w:val="none"/>
        </w:rPr>
      </w:pPr>
      <w:r>
        <w:rPr>
          <w:rFonts w:hint="eastAsia"/>
          <w:bCs/>
          <w:szCs w:val="21"/>
          <w:highlight w:val="none"/>
        </w:rPr>
        <w:t>7、评审结束后，采购代理机构应对评审小组各成员的专业水平、职业道德、遵纪守法等情况进行评价；同时按规定向评审专家发放评审费，并交还评审人员及其他现场相关人员的通讯工具。</w:t>
      </w:r>
    </w:p>
    <w:p>
      <w:pPr>
        <w:pStyle w:val="21"/>
        <w:snapToGrid w:val="0"/>
        <w:spacing w:before="0" w:beforeLines="0" w:after="0" w:afterLines="0"/>
        <w:ind w:firstLine="406" w:firstLineChars="200"/>
        <w:rPr>
          <w:rFonts w:hint="eastAsia" w:hAnsi="宋体"/>
          <w:b/>
          <w:spacing w:val="-4"/>
          <w:sz w:val="21"/>
          <w:szCs w:val="21"/>
          <w:highlight w:val="none"/>
        </w:rPr>
      </w:pPr>
      <w:r>
        <w:rPr>
          <w:rFonts w:hint="eastAsia" w:hAnsi="宋体"/>
          <w:b/>
          <w:spacing w:val="-4"/>
          <w:sz w:val="21"/>
          <w:szCs w:val="21"/>
          <w:highlight w:val="none"/>
        </w:rPr>
        <w:t>（四）评标委员评审程序</w:t>
      </w:r>
    </w:p>
    <w:p>
      <w:pPr>
        <w:snapToGrid w:val="0"/>
        <w:spacing w:line="400" w:lineRule="exact"/>
        <w:ind w:firstLine="420" w:firstLineChars="200"/>
        <w:rPr>
          <w:rFonts w:hint="eastAsia"/>
          <w:bCs/>
          <w:szCs w:val="21"/>
          <w:highlight w:val="none"/>
        </w:rPr>
      </w:pPr>
      <w:r>
        <w:rPr>
          <w:rFonts w:hint="eastAsia"/>
          <w:bCs/>
          <w:szCs w:val="21"/>
          <w:highlight w:val="none"/>
        </w:rPr>
        <w:t>1、在评审专家中推选评审小组组长。</w:t>
      </w:r>
    </w:p>
    <w:p>
      <w:pPr>
        <w:snapToGrid w:val="0"/>
        <w:spacing w:line="400" w:lineRule="exact"/>
        <w:ind w:firstLine="420" w:firstLineChars="200"/>
        <w:rPr>
          <w:rFonts w:hint="eastAsia"/>
          <w:bCs/>
          <w:szCs w:val="21"/>
          <w:highlight w:val="none"/>
        </w:rPr>
      </w:pPr>
      <w:r>
        <w:rPr>
          <w:rFonts w:hint="eastAsia"/>
          <w:bCs/>
          <w:szCs w:val="21"/>
          <w:highlight w:val="none"/>
        </w:rPr>
        <w:t>2、评审小组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snapToGrid w:val="0"/>
        <w:spacing w:line="400" w:lineRule="exact"/>
        <w:ind w:firstLine="420" w:firstLineChars="200"/>
        <w:rPr>
          <w:rFonts w:hint="eastAsia"/>
          <w:bCs/>
          <w:szCs w:val="21"/>
          <w:highlight w:val="none"/>
        </w:rPr>
      </w:pPr>
      <w:r>
        <w:rPr>
          <w:rFonts w:hint="eastAsia"/>
          <w:bCs/>
          <w:szCs w:val="21"/>
          <w:highlight w:val="none"/>
        </w:rPr>
        <w:t>3、评审人员对各供应商投标文件的有效性、完整性和响应程度进行审查，确定是否对招标文件作出实质性响应。</w:t>
      </w:r>
    </w:p>
    <w:p>
      <w:pPr>
        <w:snapToGrid w:val="0"/>
        <w:spacing w:line="400" w:lineRule="exact"/>
        <w:ind w:firstLine="420" w:firstLineChars="200"/>
        <w:rPr>
          <w:rFonts w:hint="eastAsia"/>
          <w:bCs/>
          <w:szCs w:val="21"/>
          <w:highlight w:val="none"/>
        </w:rPr>
      </w:pPr>
      <w:r>
        <w:rPr>
          <w:rFonts w:hint="eastAsia"/>
          <w:bCs/>
          <w:szCs w:val="21"/>
          <w:highlight w:val="none"/>
        </w:rPr>
        <w:t>4、评审人员按招标文件规定的评审方法和评审标准，依法独立对供应商投标文件进行评估、比较，并给予评价或打分，不受任何单位和个人的干预。</w:t>
      </w:r>
    </w:p>
    <w:p>
      <w:pPr>
        <w:snapToGrid w:val="0"/>
        <w:spacing w:line="400" w:lineRule="exact"/>
        <w:ind w:firstLine="420" w:firstLineChars="200"/>
        <w:rPr>
          <w:rFonts w:hint="eastAsia"/>
          <w:bCs/>
          <w:szCs w:val="21"/>
          <w:highlight w:val="none"/>
        </w:rPr>
      </w:pPr>
      <w:r>
        <w:rPr>
          <w:rFonts w:hint="eastAsia"/>
          <w:bCs/>
          <w:szCs w:val="21"/>
          <w:highlight w:val="none"/>
        </w:rPr>
        <w:t>5、评审人员对各供应商投标文件非实质性内容有疑议或异议，或者审查发现明显的文字或计算错误等，及时向评审小组组长提出。经评审小组商议认为需要供应商作出必要澄清或说明的，应通知该供应商以书面形式作出澄清或说明。书面通知及澄清说明文件应作为政府采购项目档案归档留存。</w:t>
      </w:r>
    </w:p>
    <w:p>
      <w:pPr>
        <w:snapToGrid w:val="0"/>
        <w:spacing w:line="400" w:lineRule="exact"/>
        <w:ind w:firstLine="420" w:firstLineChars="200"/>
        <w:rPr>
          <w:rFonts w:hint="eastAsia"/>
          <w:bCs/>
          <w:szCs w:val="21"/>
          <w:highlight w:val="none"/>
        </w:rPr>
      </w:pPr>
      <w:r>
        <w:rPr>
          <w:rFonts w:hint="eastAsia"/>
          <w:bCs/>
          <w:szCs w:val="21"/>
          <w:highlight w:val="none"/>
        </w:rPr>
        <w:t>6、评审人员需对采购代理机构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snapToGrid w:val="0"/>
        <w:spacing w:line="400" w:lineRule="exact"/>
        <w:ind w:firstLine="420" w:firstLineChars="200"/>
        <w:rPr>
          <w:rFonts w:hint="eastAsia"/>
          <w:bCs/>
          <w:szCs w:val="21"/>
          <w:highlight w:val="none"/>
        </w:rPr>
      </w:pPr>
      <w:r>
        <w:rPr>
          <w:rFonts w:hint="eastAsia"/>
          <w:bCs/>
          <w:szCs w:val="21"/>
          <w:highlight w:val="none"/>
        </w:rPr>
        <w:t>7、评审小组根据评审汇总情况和招标文件规定确定中标候选供应商排序名单。</w:t>
      </w:r>
    </w:p>
    <w:p>
      <w:pPr>
        <w:snapToGrid w:val="0"/>
        <w:spacing w:line="400" w:lineRule="exact"/>
        <w:ind w:firstLine="420" w:firstLineChars="200"/>
        <w:rPr>
          <w:rFonts w:hint="eastAsia"/>
          <w:bCs/>
          <w:szCs w:val="21"/>
          <w:highlight w:val="none"/>
        </w:rPr>
      </w:pPr>
      <w:r>
        <w:rPr>
          <w:rFonts w:hint="eastAsia"/>
          <w:bCs/>
          <w:szCs w:val="21"/>
          <w:highlight w:val="none"/>
        </w:rPr>
        <w:t>8、起草评审报告，所有评审人员须在评审报告上签字确认。</w:t>
      </w:r>
    </w:p>
    <w:p>
      <w:pPr>
        <w:pStyle w:val="21"/>
        <w:snapToGrid w:val="0"/>
        <w:spacing w:before="0" w:beforeLines="0" w:after="0" w:afterLines="0"/>
        <w:ind w:firstLine="406" w:firstLineChars="200"/>
        <w:rPr>
          <w:rFonts w:hint="eastAsia" w:hAnsi="宋体"/>
          <w:b/>
          <w:spacing w:val="-4"/>
          <w:sz w:val="21"/>
          <w:szCs w:val="21"/>
          <w:highlight w:val="none"/>
        </w:rPr>
      </w:pPr>
      <w:r>
        <w:rPr>
          <w:rFonts w:hint="eastAsia" w:hAnsi="宋体"/>
          <w:b/>
          <w:spacing w:val="-4"/>
          <w:sz w:val="21"/>
          <w:szCs w:val="21"/>
          <w:highlight w:val="none"/>
        </w:rPr>
        <w:t>（五）错误修正</w:t>
      </w:r>
    </w:p>
    <w:p>
      <w:pPr>
        <w:snapToGrid w:val="0"/>
        <w:spacing w:line="400" w:lineRule="exact"/>
        <w:ind w:firstLine="420" w:firstLineChars="200"/>
        <w:rPr>
          <w:rFonts w:hint="eastAsia"/>
          <w:bCs/>
          <w:szCs w:val="21"/>
          <w:highlight w:val="none"/>
        </w:rPr>
      </w:pPr>
      <w:r>
        <w:rPr>
          <w:rFonts w:hint="eastAsia"/>
          <w:bCs/>
          <w:szCs w:val="21"/>
          <w:highlight w:val="none"/>
        </w:rPr>
        <w:t>投标文件如果出现计算或表达上的错误，修正错误的原则如下：</w:t>
      </w:r>
    </w:p>
    <w:p>
      <w:pPr>
        <w:snapToGrid w:val="0"/>
        <w:spacing w:line="400" w:lineRule="exact"/>
        <w:ind w:firstLine="420" w:firstLineChars="200"/>
        <w:rPr>
          <w:rFonts w:hint="eastAsia"/>
          <w:bCs/>
          <w:szCs w:val="21"/>
          <w:highlight w:val="none"/>
        </w:rPr>
      </w:pPr>
      <w:r>
        <w:rPr>
          <w:rFonts w:hint="eastAsia"/>
          <w:bCs/>
          <w:szCs w:val="21"/>
          <w:highlight w:val="none"/>
        </w:rPr>
        <w:t>1、开标一览表总价与投标报价明细表汇总数不一致的，以开标一览表为准；</w:t>
      </w:r>
    </w:p>
    <w:p>
      <w:pPr>
        <w:snapToGrid w:val="0"/>
        <w:spacing w:line="400" w:lineRule="exact"/>
        <w:ind w:firstLine="420" w:firstLineChars="200"/>
        <w:rPr>
          <w:rFonts w:hint="eastAsia"/>
          <w:bCs/>
          <w:szCs w:val="21"/>
          <w:highlight w:val="none"/>
        </w:rPr>
      </w:pPr>
      <w:r>
        <w:rPr>
          <w:rFonts w:hint="eastAsia"/>
          <w:bCs/>
          <w:szCs w:val="21"/>
          <w:highlight w:val="none"/>
        </w:rPr>
        <w:t>2、投标文件的大写金额和小写金额不一致的，以大写金额为准；</w:t>
      </w:r>
    </w:p>
    <w:p>
      <w:pPr>
        <w:snapToGrid w:val="0"/>
        <w:spacing w:line="400" w:lineRule="exact"/>
        <w:ind w:firstLine="420" w:firstLineChars="200"/>
        <w:rPr>
          <w:rFonts w:hint="eastAsia"/>
          <w:bCs/>
          <w:szCs w:val="21"/>
          <w:highlight w:val="none"/>
        </w:rPr>
      </w:pPr>
      <w:r>
        <w:rPr>
          <w:rFonts w:hint="eastAsia"/>
          <w:bCs/>
          <w:szCs w:val="21"/>
          <w:highlight w:val="none"/>
        </w:rPr>
        <w:t>3、总价金额与按单价汇总金额不一致的，以单价金额计算结果为准；</w:t>
      </w:r>
    </w:p>
    <w:p>
      <w:pPr>
        <w:snapToGrid w:val="0"/>
        <w:spacing w:line="400" w:lineRule="exact"/>
        <w:ind w:firstLine="420" w:firstLineChars="200"/>
        <w:rPr>
          <w:rFonts w:hint="eastAsia"/>
          <w:bCs/>
          <w:szCs w:val="21"/>
          <w:highlight w:val="none"/>
        </w:rPr>
      </w:pPr>
      <w:r>
        <w:rPr>
          <w:rFonts w:hint="eastAsia"/>
          <w:bCs/>
          <w:szCs w:val="21"/>
          <w:highlight w:val="none"/>
        </w:rPr>
        <w:t>4、对不同文字文本投标文件的解释发生异议的，以中文文本为准。</w:t>
      </w:r>
    </w:p>
    <w:p>
      <w:pPr>
        <w:snapToGrid w:val="0"/>
        <w:spacing w:line="400" w:lineRule="exact"/>
        <w:ind w:firstLine="420" w:firstLineChars="200"/>
        <w:rPr>
          <w:rFonts w:hint="eastAsia"/>
          <w:bCs/>
          <w:szCs w:val="21"/>
          <w:highlight w:val="none"/>
        </w:rPr>
      </w:pPr>
      <w:r>
        <w:rPr>
          <w:rFonts w:hint="eastAsia"/>
          <w:bCs/>
          <w:szCs w:val="21"/>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21"/>
        <w:snapToGrid w:val="0"/>
        <w:spacing w:before="0" w:beforeLines="0" w:after="0" w:afterLines="0"/>
        <w:ind w:firstLine="406" w:firstLineChars="200"/>
        <w:rPr>
          <w:rFonts w:hint="eastAsia" w:hAnsi="宋体"/>
          <w:b/>
          <w:spacing w:val="-4"/>
          <w:sz w:val="21"/>
          <w:szCs w:val="21"/>
          <w:highlight w:val="none"/>
        </w:rPr>
      </w:pPr>
      <w:r>
        <w:rPr>
          <w:rFonts w:hint="eastAsia" w:hAnsi="宋体"/>
          <w:b/>
          <w:spacing w:val="-4"/>
          <w:sz w:val="21"/>
          <w:szCs w:val="21"/>
          <w:highlight w:val="none"/>
        </w:rPr>
        <w:t>（六）评标原则和评标办法</w:t>
      </w:r>
    </w:p>
    <w:p>
      <w:pPr>
        <w:snapToGrid w:val="0"/>
        <w:spacing w:line="400" w:lineRule="exact"/>
        <w:ind w:firstLine="420" w:firstLineChars="200"/>
        <w:rPr>
          <w:rFonts w:hint="eastAsia"/>
          <w:bCs/>
          <w:szCs w:val="21"/>
          <w:highlight w:val="none"/>
        </w:rPr>
      </w:pPr>
      <w:r>
        <w:rPr>
          <w:rFonts w:hint="eastAsia"/>
          <w:bCs/>
          <w:szCs w:val="21"/>
          <w:highlight w:val="none"/>
        </w:rPr>
        <w:t>1、评标委员会必须公平、公正、客观，不带任何倾向性和启发性；不得向外界透露任何与评标有关的内容；任何单位和个人不得干扰、影响评标的正常进行；评标委员会及有关工作人员不得私下与投标人接触。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400" w:lineRule="exact"/>
        <w:ind w:firstLine="420" w:firstLineChars="200"/>
        <w:rPr>
          <w:rFonts w:hint="eastAsia"/>
          <w:bCs/>
          <w:szCs w:val="21"/>
          <w:highlight w:val="none"/>
        </w:rPr>
      </w:pPr>
      <w:r>
        <w:rPr>
          <w:rFonts w:hint="eastAsia"/>
          <w:bCs/>
          <w:szCs w:val="21"/>
          <w:highlight w:val="none"/>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pPr>
        <w:snapToGrid w:val="0"/>
        <w:spacing w:line="400" w:lineRule="exact"/>
        <w:ind w:firstLine="420" w:firstLineChars="200"/>
        <w:rPr>
          <w:rFonts w:hint="eastAsia"/>
          <w:bCs/>
          <w:szCs w:val="21"/>
          <w:highlight w:val="none"/>
        </w:rPr>
      </w:pPr>
      <w:r>
        <w:rPr>
          <w:rFonts w:hint="eastAsia"/>
          <w:bCs/>
          <w:szCs w:val="21"/>
          <w:highlight w:val="none"/>
        </w:rPr>
        <w:t>3、评审人员对有关招标文件、投标文件、样品、现场演示（如有）的说明、解释、要求、标准存在不同意见的，持不同意见的评审人员及其意见或理由应予以完整记录，并在评审过程中按照少数服从多数的原则表决执行。对招标文件本身不明确或存在歧义、矛盾的内容，应作对供应商而非采购单位有利的解释；对因招标文件中有关产品技术参数需求表述不清导致供应商实质性响应不一致时，应终止评审，重新组织采购。评审人员拒绝在评审报告中签字又不说明其不同意见或理由的，由现场监督员记录在案后，可视为同意评审结果。</w:t>
      </w:r>
    </w:p>
    <w:p>
      <w:pPr>
        <w:snapToGrid w:val="0"/>
        <w:spacing w:line="400" w:lineRule="exact"/>
        <w:ind w:firstLine="420" w:firstLineChars="200"/>
        <w:rPr>
          <w:rFonts w:hint="eastAsia"/>
          <w:bCs/>
          <w:szCs w:val="21"/>
          <w:highlight w:val="none"/>
        </w:rPr>
      </w:pPr>
      <w:r>
        <w:rPr>
          <w:rFonts w:hint="eastAsia"/>
          <w:bCs/>
          <w:szCs w:val="21"/>
          <w:highlight w:val="none"/>
        </w:rPr>
        <w:t>4、评标办法。本项目评标办法详见《第四章：评标办法及评分标准》。</w:t>
      </w:r>
    </w:p>
    <w:p>
      <w:pPr>
        <w:pStyle w:val="21"/>
        <w:snapToGrid w:val="0"/>
        <w:spacing w:before="0" w:beforeLines="0" w:after="0" w:afterLines="0"/>
        <w:ind w:firstLine="406" w:firstLineChars="200"/>
        <w:rPr>
          <w:rFonts w:hint="eastAsia" w:hAnsi="宋体"/>
          <w:b/>
          <w:spacing w:val="-4"/>
          <w:sz w:val="21"/>
          <w:szCs w:val="21"/>
          <w:highlight w:val="none"/>
        </w:rPr>
      </w:pPr>
      <w:r>
        <w:rPr>
          <w:rFonts w:hint="eastAsia" w:hAnsi="宋体"/>
          <w:b/>
          <w:spacing w:val="-4"/>
          <w:sz w:val="21"/>
          <w:szCs w:val="21"/>
          <w:highlight w:val="none"/>
        </w:rPr>
        <w:t>（七）评标过程的监控</w:t>
      </w:r>
    </w:p>
    <w:p>
      <w:pPr>
        <w:snapToGrid w:val="0"/>
        <w:spacing w:line="400" w:lineRule="exact"/>
        <w:ind w:firstLine="420" w:firstLineChars="200"/>
        <w:rPr>
          <w:rFonts w:hint="eastAsia"/>
          <w:bCs/>
          <w:szCs w:val="21"/>
          <w:highlight w:val="none"/>
        </w:rPr>
      </w:pPr>
      <w:r>
        <w:rPr>
          <w:rFonts w:hint="eastAsia"/>
          <w:bCs/>
          <w:szCs w:val="21"/>
          <w:highlight w:val="none"/>
        </w:rPr>
        <w:t>本项目评标过程实行全程录音、录像监控，投标人在评标过程中所进行的试图影响评标结果的不公正活动，可能导致其投标被拒绝。</w:t>
      </w:r>
    </w:p>
    <w:p>
      <w:pPr>
        <w:pStyle w:val="21"/>
        <w:snapToGrid w:val="0"/>
        <w:spacing w:before="0" w:beforeLines="0" w:after="0" w:afterLines="0"/>
        <w:ind w:firstLine="406" w:firstLineChars="200"/>
        <w:rPr>
          <w:rFonts w:hint="eastAsia" w:hAnsi="宋体"/>
          <w:b/>
          <w:spacing w:val="-4"/>
          <w:sz w:val="21"/>
          <w:szCs w:val="21"/>
          <w:highlight w:val="none"/>
        </w:rPr>
      </w:pPr>
      <w:r>
        <w:rPr>
          <w:rFonts w:hint="eastAsia" w:hAnsi="宋体"/>
          <w:b/>
          <w:spacing w:val="-4"/>
          <w:sz w:val="21"/>
          <w:szCs w:val="21"/>
          <w:highlight w:val="none"/>
        </w:rPr>
        <w:t>六、采购方式变更</w:t>
      </w:r>
    </w:p>
    <w:p>
      <w:pPr>
        <w:snapToGrid w:val="0"/>
        <w:spacing w:line="400" w:lineRule="exact"/>
        <w:ind w:firstLine="420" w:firstLineChars="200"/>
        <w:rPr>
          <w:rFonts w:hint="eastAsia"/>
          <w:bCs/>
          <w:szCs w:val="21"/>
          <w:highlight w:val="none"/>
        </w:rPr>
      </w:pPr>
      <w:r>
        <w:rPr>
          <w:rFonts w:hint="eastAsia"/>
          <w:bCs/>
          <w:szCs w:val="21"/>
          <w:highlight w:val="none"/>
        </w:rPr>
        <w:t>至投标截止时间或在评审期间，出现参与投标或者对招标文件作出实质性响应的供应商不足3家的情况，招标采购单位有权全部或部分终止招标。经相关政府采购管理部门批准，招标采购单位可以按照原招标文件确定的采购方式进行，或者改用竞争性谈判或者单一来源方式采购。</w:t>
      </w:r>
    </w:p>
    <w:p>
      <w:pPr>
        <w:pStyle w:val="21"/>
        <w:snapToGrid w:val="0"/>
        <w:spacing w:before="0" w:beforeLines="0" w:after="0" w:afterLines="0"/>
        <w:ind w:firstLine="406" w:firstLineChars="200"/>
        <w:rPr>
          <w:rFonts w:hint="eastAsia" w:hAnsi="宋体"/>
          <w:b/>
          <w:spacing w:val="-4"/>
          <w:sz w:val="21"/>
          <w:szCs w:val="21"/>
          <w:highlight w:val="none"/>
        </w:rPr>
      </w:pPr>
      <w:r>
        <w:rPr>
          <w:rFonts w:hint="eastAsia" w:hAnsi="宋体"/>
          <w:b/>
          <w:spacing w:val="-4"/>
          <w:sz w:val="21"/>
          <w:szCs w:val="21"/>
          <w:highlight w:val="none"/>
        </w:rPr>
        <w:t>七、中标</w:t>
      </w:r>
    </w:p>
    <w:p>
      <w:pPr>
        <w:pStyle w:val="21"/>
        <w:snapToGrid w:val="0"/>
        <w:spacing w:before="0" w:beforeLines="0" w:after="0" w:afterLines="0"/>
        <w:ind w:firstLine="420" w:firstLineChars="200"/>
        <w:rPr>
          <w:rFonts w:hAnsi="宋体"/>
          <w:sz w:val="21"/>
          <w:szCs w:val="21"/>
          <w:highlight w:val="none"/>
        </w:rPr>
      </w:pPr>
      <w:r>
        <w:rPr>
          <w:rFonts w:hAnsi="宋体"/>
          <w:sz w:val="21"/>
          <w:szCs w:val="21"/>
          <w:highlight w:val="none"/>
        </w:rPr>
        <w:t>1、采购代理机构应当在评标结束后2个工作日内将评标报告送采购人。</w:t>
      </w:r>
    </w:p>
    <w:p>
      <w:pPr>
        <w:pStyle w:val="21"/>
        <w:snapToGrid w:val="0"/>
        <w:spacing w:before="0" w:beforeLines="0" w:after="0" w:afterLines="0"/>
        <w:ind w:firstLine="420" w:firstLineChars="200"/>
        <w:rPr>
          <w:rFonts w:hAnsi="宋体"/>
          <w:sz w:val="21"/>
          <w:szCs w:val="21"/>
          <w:highlight w:val="none"/>
        </w:rPr>
      </w:pPr>
      <w:r>
        <w:rPr>
          <w:rFonts w:hAnsi="宋体"/>
          <w:sz w:val="21"/>
          <w:szCs w:val="21"/>
          <w:highlight w:val="none"/>
        </w:rPr>
        <w:t>2、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pStyle w:val="21"/>
        <w:snapToGrid w:val="0"/>
        <w:spacing w:before="0" w:beforeLines="0" w:after="0" w:afterLines="0"/>
        <w:ind w:firstLine="420" w:firstLineChars="200"/>
        <w:rPr>
          <w:rFonts w:hAnsi="宋体"/>
          <w:sz w:val="21"/>
          <w:szCs w:val="21"/>
          <w:highlight w:val="none"/>
        </w:rPr>
      </w:pPr>
      <w:r>
        <w:rPr>
          <w:rFonts w:hAnsi="宋体"/>
          <w:sz w:val="21"/>
          <w:szCs w:val="21"/>
          <w:highlight w:val="none"/>
        </w:rPr>
        <w:t>3、采购人自行组织招标的，应当在评标结束后5个工作日内确定中标人。</w:t>
      </w:r>
    </w:p>
    <w:p>
      <w:pPr>
        <w:pStyle w:val="21"/>
        <w:snapToGrid w:val="0"/>
        <w:spacing w:before="0" w:beforeLines="0" w:after="0" w:afterLines="0"/>
        <w:ind w:firstLine="420" w:firstLineChars="200"/>
        <w:rPr>
          <w:rFonts w:hAnsi="宋体"/>
          <w:sz w:val="21"/>
          <w:szCs w:val="21"/>
          <w:highlight w:val="none"/>
        </w:rPr>
      </w:pPr>
      <w:r>
        <w:rPr>
          <w:rFonts w:hAnsi="宋体"/>
          <w:sz w:val="21"/>
          <w:szCs w:val="21"/>
          <w:highlight w:val="none"/>
        </w:rPr>
        <w:t>4、采购人在收到评标报告5个工作日内未按评标报告推荐的中标候选人顺序确定中标人，又不能说明合法理由的，视同按评标报告推荐的顺序确定排名第一的中标候选人为中标人。</w:t>
      </w:r>
    </w:p>
    <w:p>
      <w:pPr>
        <w:pStyle w:val="21"/>
        <w:snapToGrid w:val="0"/>
        <w:spacing w:before="0" w:beforeLines="0" w:after="0" w:afterLines="0"/>
        <w:ind w:firstLine="420" w:firstLineChars="200"/>
        <w:rPr>
          <w:rFonts w:hAnsi="宋体"/>
          <w:sz w:val="21"/>
          <w:szCs w:val="21"/>
          <w:highlight w:val="none"/>
        </w:rPr>
      </w:pPr>
      <w:r>
        <w:rPr>
          <w:rFonts w:hAnsi="宋体"/>
          <w:sz w:val="21"/>
          <w:szCs w:val="21"/>
          <w:highlight w:val="none"/>
        </w:rPr>
        <w:t>5、采购人或者采购代理机构应当自中标人确定之日起2个工作日内，在省级以上财政部门指定的媒体上公告中标结果。</w:t>
      </w:r>
    </w:p>
    <w:p>
      <w:pPr>
        <w:pStyle w:val="21"/>
        <w:snapToGrid w:val="0"/>
        <w:spacing w:before="0" w:beforeLines="0" w:after="0" w:afterLines="0"/>
        <w:ind w:firstLine="420" w:firstLineChars="200"/>
        <w:rPr>
          <w:rFonts w:hAnsi="宋体"/>
          <w:sz w:val="21"/>
          <w:szCs w:val="21"/>
          <w:highlight w:val="none"/>
        </w:rPr>
      </w:pPr>
      <w:r>
        <w:rPr>
          <w:rFonts w:hAnsi="宋体"/>
          <w:sz w:val="21"/>
          <w:szCs w:val="21"/>
          <w:highlight w:val="none"/>
        </w:rPr>
        <w:t>6、中标公告期限为1个工作日。</w:t>
      </w:r>
    </w:p>
    <w:p>
      <w:pPr>
        <w:pStyle w:val="21"/>
        <w:snapToGrid w:val="0"/>
        <w:spacing w:before="0" w:beforeLines="0" w:after="0" w:afterLines="0"/>
        <w:ind w:firstLine="420" w:firstLineChars="200"/>
        <w:rPr>
          <w:rFonts w:hAnsi="宋体"/>
          <w:sz w:val="21"/>
          <w:szCs w:val="21"/>
          <w:highlight w:val="none"/>
        </w:rPr>
      </w:pPr>
      <w:r>
        <w:rPr>
          <w:rFonts w:hAnsi="宋体"/>
          <w:sz w:val="21"/>
          <w:szCs w:val="21"/>
          <w:highlight w:val="none"/>
        </w:rPr>
        <w:t>8、在公告中标结果的同时，采购人或者采购代理机构应当向中标人发出中标通知书.。</w:t>
      </w:r>
    </w:p>
    <w:p>
      <w:pPr>
        <w:pStyle w:val="21"/>
        <w:snapToGrid w:val="0"/>
        <w:spacing w:before="0" w:beforeLines="0" w:after="0" w:afterLines="0"/>
        <w:ind w:firstLine="420" w:firstLineChars="200"/>
        <w:rPr>
          <w:rFonts w:hAnsi="宋体"/>
          <w:sz w:val="21"/>
          <w:szCs w:val="21"/>
          <w:highlight w:val="none"/>
        </w:rPr>
      </w:pPr>
      <w:r>
        <w:rPr>
          <w:rFonts w:hAnsi="宋体"/>
          <w:sz w:val="21"/>
          <w:szCs w:val="21"/>
          <w:highlight w:val="none"/>
        </w:rPr>
        <w:t>9、中标通知书发出后，采购人不得违法改变中标结果，中标人无正当理由不得放弃中标。</w:t>
      </w:r>
    </w:p>
    <w:p>
      <w:pPr>
        <w:pStyle w:val="21"/>
        <w:snapToGrid w:val="0"/>
        <w:spacing w:before="0" w:beforeLines="0" w:after="0" w:afterLines="0"/>
        <w:ind w:firstLine="420" w:firstLineChars="200"/>
        <w:rPr>
          <w:rFonts w:hint="eastAsia" w:hAnsi="宋体"/>
          <w:sz w:val="21"/>
          <w:szCs w:val="21"/>
          <w:highlight w:val="none"/>
        </w:rPr>
      </w:pPr>
      <w:r>
        <w:rPr>
          <w:rFonts w:hAnsi="宋体"/>
          <w:sz w:val="21"/>
          <w:szCs w:val="21"/>
          <w:highlight w:val="none"/>
        </w:rPr>
        <w:t>10、若中标人被投诉有效以及其他原因导致中标无效，或者拒不签订合同的，采购人将在评标委员会推荐的中标候选人中确定排名其次的中标候选人为本项目的中标人或重新招标</w:t>
      </w:r>
      <w:r>
        <w:rPr>
          <w:rFonts w:hint="eastAsia" w:hAnsi="宋体"/>
          <w:sz w:val="21"/>
          <w:szCs w:val="21"/>
          <w:highlight w:val="none"/>
        </w:rPr>
        <w:t>。</w:t>
      </w:r>
    </w:p>
    <w:p>
      <w:pPr>
        <w:pStyle w:val="21"/>
        <w:snapToGrid w:val="0"/>
        <w:spacing w:before="0" w:beforeLines="0" w:after="0" w:afterLines="0"/>
        <w:ind w:firstLine="406" w:firstLineChars="200"/>
        <w:rPr>
          <w:rFonts w:hint="eastAsia" w:hAnsi="宋体"/>
          <w:b/>
          <w:spacing w:val="-4"/>
          <w:sz w:val="21"/>
          <w:szCs w:val="21"/>
          <w:highlight w:val="none"/>
        </w:rPr>
      </w:pPr>
      <w:r>
        <w:rPr>
          <w:rFonts w:hint="eastAsia" w:hAnsi="宋体"/>
          <w:b/>
          <w:spacing w:val="-4"/>
          <w:sz w:val="21"/>
          <w:szCs w:val="21"/>
          <w:highlight w:val="none"/>
        </w:rPr>
        <w:t>八、合同授予</w:t>
      </w:r>
    </w:p>
    <w:p>
      <w:pPr>
        <w:pStyle w:val="21"/>
        <w:snapToGrid w:val="0"/>
        <w:spacing w:before="0" w:beforeLines="0" w:after="0" w:afterLines="0"/>
        <w:ind w:firstLine="406" w:firstLineChars="200"/>
        <w:rPr>
          <w:rFonts w:hint="eastAsia" w:hAnsi="宋体"/>
          <w:b/>
          <w:spacing w:val="-4"/>
          <w:sz w:val="21"/>
          <w:szCs w:val="21"/>
          <w:highlight w:val="none"/>
        </w:rPr>
      </w:pPr>
      <w:r>
        <w:rPr>
          <w:rFonts w:hint="eastAsia" w:hAnsi="宋体"/>
          <w:b/>
          <w:spacing w:val="-4"/>
          <w:sz w:val="21"/>
          <w:szCs w:val="21"/>
          <w:highlight w:val="none"/>
        </w:rPr>
        <w:t>（一）签订合同</w:t>
      </w:r>
    </w:p>
    <w:p>
      <w:pPr>
        <w:snapToGrid w:val="0"/>
        <w:spacing w:line="400" w:lineRule="exact"/>
        <w:ind w:firstLine="420" w:firstLineChars="200"/>
        <w:rPr>
          <w:szCs w:val="21"/>
          <w:highlight w:val="none"/>
        </w:rPr>
      </w:pPr>
      <w:r>
        <w:rPr>
          <w:szCs w:val="21"/>
          <w:highlight w:val="none"/>
        </w:rPr>
        <w:t>1、采购人应当自中标通知书发出之日起30日内，按照招标文件和中标人投标文件的规定，与中标人签订书面合同。所签订的合同不得对招标文件确定的事项和中标人投标文件作实质性修改。</w:t>
      </w:r>
    </w:p>
    <w:p>
      <w:pPr>
        <w:snapToGrid w:val="0"/>
        <w:spacing w:line="400" w:lineRule="exact"/>
        <w:ind w:firstLine="420" w:firstLineChars="200"/>
        <w:rPr>
          <w:szCs w:val="21"/>
          <w:highlight w:val="none"/>
        </w:rPr>
      </w:pPr>
      <w:r>
        <w:rPr>
          <w:szCs w:val="21"/>
          <w:highlight w:val="none"/>
        </w:rPr>
        <w:t>2、采购人不得向中标人提出任何不合理的要求作为签订合同的条件。</w:t>
      </w:r>
    </w:p>
    <w:p>
      <w:pPr>
        <w:snapToGrid w:val="0"/>
        <w:spacing w:line="400" w:lineRule="exact"/>
        <w:ind w:firstLine="420" w:firstLineChars="200"/>
        <w:rPr>
          <w:szCs w:val="21"/>
          <w:highlight w:val="none"/>
        </w:rPr>
      </w:pPr>
      <w:r>
        <w:rPr>
          <w:szCs w:val="21"/>
          <w:highlight w:val="none"/>
        </w:rPr>
        <w:t>3、采购人与中标人应当根据合同的约定依法履行合同义务。</w:t>
      </w:r>
    </w:p>
    <w:p>
      <w:pPr>
        <w:snapToGrid w:val="0"/>
        <w:spacing w:line="400" w:lineRule="exact"/>
        <w:ind w:firstLine="420" w:firstLineChars="200"/>
        <w:rPr>
          <w:rFonts w:hint="eastAsia"/>
          <w:szCs w:val="21"/>
          <w:highlight w:val="none"/>
        </w:rPr>
      </w:pPr>
      <w:r>
        <w:rPr>
          <w:szCs w:val="21"/>
          <w:highlight w:val="none"/>
        </w:rPr>
        <w:t>4、政府采购合同的履行、违约责任和解决争议的方法等适用</w:t>
      </w:r>
      <w:r>
        <w:rPr>
          <w:rFonts w:hint="eastAsia" w:hAnsi="宋体"/>
          <w:sz w:val="21"/>
          <w:szCs w:val="21"/>
          <w:highlight w:val="none"/>
        </w:rPr>
        <w:t>《中华人民共和国民法典》</w:t>
      </w:r>
      <w:r>
        <w:rPr>
          <w:szCs w:val="21"/>
          <w:highlight w:val="none"/>
        </w:rPr>
        <w:t>。</w:t>
      </w:r>
    </w:p>
    <w:p>
      <w:pPr>
        <w:pStyle w:val="21"/>
        <w:snapToGrid w:val="0"/>
        <w:spacing w:before="0" w:beforeLines="0" w:after="0" w:afterLines="0"/>
        <w:ind w:firstLine="406" w:firstLineChars="200"/>
        <w:rPr>
          <w:rFonts w:hint="eastAsia" w:hAnsi="宋体"/>
          <w:b/>
          <w:spacing w:val="-4"/>
          <w:sz w:val="21"/>
          <w:szCs w:val="21"/>
          <w:highlight w:val="none"/>
        </w:rPr>
      </w:pPr>
      <w:r>
        <w:rPr>
          <w:rFonts w:hint="eastAsia" w:hAnsi="宋体"/>
          <w:b/>
          <w:spacing w:val="-4"/>
          <w:sz w:val="21"/>
          <w:szCs w:val="21"/>
          <w:highlight w:val="none"/>
        </w:rPr>
        <w:t>（二）履约保证金</w:t>
      </w:r>
    </w:p>
    <w:p>
      <w:pPr>
        <w:snapToGrid w:val="0"/>
        <w:spacing w:line="400" w:lineRule="exact"/>
        <w:ind w:firstLine="420" w:firstLineChars="200"/>
        <w:rPr>
          <w:bCs/>
          <w:szCs w:val="21"/>
          <w:highlight w:val="none"/>
        </w:rPr>
      </w:pPr>
      <w:r>
        <w:rPr>
          <w:bCs/>
          <w:szCs w:val="21"/>
          <w:highlight w:val="none"/>
        </w:rPr>
        <w:t>1.中标人应根据招标文件确定的履约保证金的金额，向采购人交纳履约保证金。</w:t>
      </w:r>
    </w:p>
    <w:p>
      <w:pPr>
        <w:snapToGrid w:val="0"/>
        <w:spacing w:line="400" w:lineRule="exact"/>
        <w:ind w:firstLine="420" w:firstLineChars="200"/>
        <w:rPr>
          <w:rFonts w:hint="eastAsia"/>
          <w:bCs/>
          <w:szCs w:val="21"/>
          <w:highlight w:val="none"/>
        </w:rPr>
      </w:pPr>
      <w:r>
        <w:rPr>
          <w:bCs/>
          <w:szCs w:val="21"/>
          <w:highlight w:val="none"/>
        </w:rPr>
        <w:t>2.签订合同后，如中标人不按双方合同约定履约，则没收其全部履约保证金，履约保证金不足以赔偿损失的，按实际损失赔偿。</w:t>
      </w:r>
    </w:p>
    <w:p>
      <w:pPr>
        <w:pStyle w:val="21"/>
        <w:snapToGrid w:val="0"/>
        <w:spacing w:before="0" w:beforeLines="0" w:after="0" w:afterLines="0"/>
        <w:ind w:firstLine="406" w:firstLineChars="200"/>
        <w:rPr>
          <w:rFonts w:hint="eastAsia" w:hAnsi="宋体"/>
          <w:b/>
          <w:spacing w:val="-4"/>
          <w:sz w:val="21"/>
          <w:szCs w:val="21"/>
          <w:highlight w:val="none"/>
        </w:rPr>
      </w:pPr>
      <w:r>
        <w:rPr>
          <w:rFonts w:hint="eastAsia" w:hAnsi="宋体"/>
          <w:b/>
          <w:spacing w:val="-4"/>
          <w:sz w:val="21"/>
          <w:szCs w:val="21"/>
          <w:highlight w:val="none"/>
        </w:rPr>
        <w:t>九、特别说明</w:t>
      </w:r>
    </w:p>
    <w:p>
      <w:pPr>
        <w:snapToGrid w:val="0"/>
        <w:spacing w:line="400" w:lineRule="exact"/>
        <w:ind w:firstLine="420" w:firstLineChars="200"/>
        <w:rPr>
          <w:bCs/>
          <w:szCs w:val="21"/>
          <w:highlight w:val="none"/>
        </w:rPr>
      </w:pPr>
      <w:r>
        <w:rPr>
          <w:rFonts w:hint="eastAsia"/>
          <w:bCs/>
          <w:szCs w:val="21"/>
          <w:highlight w:val="none"/>
        </w:rPr>
        <w:t>政府采购活动中有关中小企业的相关规定（采购进口产品项目不适用）</w:t>
      </w:r>
    </w:p>
    <w:p>
      <w:pPr>
        <w:snapToGrid w:val="0"/>
        <w:spacing w:line="400" w:lineRule="exact"/>
        <w:ind w:firstLine="420" w:firstLineChars="200"/>
        <w:rPr>
          <w:bCs/>
          <w:szCs w:val="21"/>
          <w:highlight w:val="none"/>
        </w:rPr>
      </w:pPr>
      <w:r>
        <w:rPr>
          <w:bCs/>
          <w:szCs w:val="21"/>
          <w:highlight w:val="none"/>
        </w:rPr>
        <w:t>1、参加政府采购活动的中小企业（含中型、小型、微型企业，其他地方同）应当同时符合以下条件：</w:t>
      </w:r>
    </w:p>
    <w:p>
      <w:pPr>
        <w:snapToGrid w:val="0"/>
        <w:spacing w:line="400" w:lineRule="exact"/>
        <w:ind w:firstLine="420" w:firstLineChars="200"/>
        <w:rPr>
          <w:bCs/>
          <w:szCs w:val="21"/>
          <w:highlight w:val="none"/>
        </w:rPr>
      </w:pPr>
      <w:r>
        <w:rPr>
          <w:rFonts w:hint="eastAsia"/>
          <w:bCs/>
          <w:szCs w:val="21"/>
          <w:highlight w:val="none"/>
        </w:rPr>
        <w:t>（一）符合中小企业划分标准（具体见工信部联企业</w:t>
      </w:r>
      <w:r>
        <w:rPr>
          <w:bCs/>
          <w:szCs w:val="21"/>
          <w:highlight w:val="none"/>
        </w:rPr>
        <w:t>[2011]300号）；</w:t>
      </w:r>
    </w:p>
    <w:p>
      <w:pPr>
        <w:snapToGrid w:val="0"/>
        <w:spacing w:line="400" w:lineRule="exact"/>
        <w:ind w:firstLine="420" w:firstLineChars="200"/>
        <w:rPr>
          <w:bCs/>
          <w:szCs w:val="21"/>
          <w:highlight w:val="none"/>
        </w:rPr>
      </w:pPr>
      <w:r>
        <w:rPr>
          <w:rFonts w:hint="eastAsia"/>
          <w:bCs/>
          <w:szCs w:val="21"/>
          <w:highlight w:val="none"/>
        </w:rPr>
        <w:t>（二）提供本企业制造的货物、承担的工程或者服务，或者提供其他中小企业制造的货物。本项所称货物不包括使用大型企业注册商标的货物。</w:t>
      </w:r>
    </w:p>
    <w:p>
      <w:pPr>
        <w:snapToGrid w:val="0"/>
        <w:spacing w:line="400" w:lineRule="exact"/>
        <w:ind w:firstLine="420" w:firstLineChars="200"/>
        <w:rPr>
          <w:bCs/>
          <w:szCs w:val="21"/>
          <w:highlight w:val="none"/>
        </w:rPr>
      </w:pPr>
      <w:r>
        <w:rPr>
          <w:rFonts w:hint="eastAsia"/>
          <w:bCs/>
          <w:szCs w:val="21"/>
          <w:highlight w:val="none"/>
        </w:rPr>
        <w:t>（三）小型、微型企业提供中型企业制造的货物的，视同为中型企业。</w:t>
      </w:r>
    </w:p>
    <w:p>
      <w:pPr>
        <w:snapToGrid w:val="0"/>
        <w:spacing w:line="400" w:lineRule="exact"/>
        <w:ind w:firstLine="420" w:firstLineChars="200"/>
        <w:rPr>
          <w:bCs/>
          <w:szCs w:val="21"/>
          <w:highlight w:val="none"/>
        </w:rPr>
      </w:pPr>
      <w:r>
        <w:rPr>
          <w:bCs/>
          <w:szCs w:val="21"/>
          <w:highlight w:val="none"/>
        </w:rPr>
        <w:t>2、参加政府采购活动的中小企业应当提供《中小企业声明函》。</w:t>
      </w:r>
    </w:p>
    <w:p>
      <w:pPr>
        <w:snapToGrid w:val="0"/>
        <w:spacing w:line="400" w:lineRule="exact"/>
        <w:ind w:firstLine="420" w:firstLineChars="200"/>
        <w:rPr>
          <w:bCs/>
          <w:szCs w:val="21"/>
          <w:highlight w:val="none"/>
        </w:rPr>
      </w:pPr>
      <w:r>
        <w:rPr>
          <w:bCs/>
          <w:szCs w:val="21"/>
          <w:highlight w:val="none"/>
        </w:rPr>
        <w:t>3、对于非专门面向中小企业的项目，对小型和微型企业产品的价格应给予6％-10％的扣除，用扣除后的价格参与评审。具体扣除比例见第四章 评标办法及评分标准（如有）。</w:t>
      </w:r>
    </w:p>
    <w:p>
      <w:pPr>
        <w:snapToGrid w:val="0"/>
        <w:spacing w:line="400" w:lineRule="exact"/>
        <w:ind w:firstLine="420" w:firstLineChars="200"/>
        <w:rPr>
          <w:bCs/>
          <w:szCs w:val="21"/>
          <w:highlight w:val="none"/>
        </w:rPr>
      </w:pPr>
      <w:r>
        <w:rPr>
          <w:bCs/>
          <w:szCs w:val="21"/>
          <w:highlight w:val="none"/>
        </w:rPr>
        <w:t>4、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用扣除后的价格参与评审。是否给予联合体价格扣除及具体扣除比例见第四章 评标办法及评分标准。联合体各方均为小型、微型企业的，联合体视同为小型、微型企业。组成联合体的大中型企业和其他自然人、法人或者其他组织，与小型、微型企业之间不得存在投资关系。</w:t>
      </w:r>
    </w:p>
    <w:p>
      <w:pPr>
        <w:snapToGrid w:val="0"/>
        <w:spacing w:line="400" w:lineRule="exact"/>
        <w:ind w:firstLine="420" w:firstLineChars="200"/>
        <w:rPr>
          <w:bCs/>
          <w:szCs w:val="21"/>
          <w:highlight w:val="none"/>
        </w:rPr>
      </w:pPr>
      <w:r>
        <w:rPr>
          <w:bCs/>
          <w:szCs w:val="21"/>
          <w:highlight w:val="none"/>
        </w:rPr>
        <w:t>5、如果在采购活动过程中相关采购当事人对投标人“中小企业”资格有异议的，投标人应当向采购代理机构和采购监管部门提供由第三方机构审计确认的财务会计报告和劳动部门提供的年度社会保障基金缴纳清单，或者相关行业主管部门出具的“中小企业”资格确认证明。</w:t>
      </w:r>
    </w:p>
    <w:p>
      <w:pPr>
        <w:snapToGrid w:val="0"/>
        <w:spacing w:line="400" w:lineRule="exact"/>
        <w:ind w:firstLine="420" w:firstLineChars="200"/>
        <w:rPr>
          <w:bCs/>
          <w:szCs w:val="21"/>
          <w:highlight w:val="none"/>
        </w:rPr>
      </w:pPr>
      <w:r>
        <w:rPr>
          <w:bCs/>
          <w:szCs w:val="21"/>
          <w:highlight w:val="none"/>
        </w:rPr>
        <w:t>6、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napToGrid w:val="0"/>
        <w:spacing w:line="360" w:lineRule="auto"/>
        <w:ind w:firstLine="420" w:firstLineChars="200"/>
        <w:jc w:val="left"/>
        <w:rPr>
          <w:bCs/>
          <w:szCs w:val="21"/>
          <w:highlight w:val="none"/>
        </w:rPr>
      </w:pPr>
      <w:r>
        <w:rPr>
          <w:rFonts w:hint="eastAsia"/>
          <w:bCs/>
          <w:szCs w:val="21"/>
          <w:highlight w:val="none"/>
        </w:rPr>
        <w:t>根据《关于促进残疾人就业政府采购政策的通知》（财库</w:t>
      </w:r>
      <w:r>
        <w:rPr>
          <w:bCs/>
          <w:szCs w:val="21"/>
          <w:highlight w:val="none"/>
        </w:rPr>
        <w:t>[2017]141号）规定，在政府采购活动中，残疾人福利性单位视同小型、微型企业。残疾人福利性单位参加政府采购活动时，提供《残疾人福利性单位声明函》。</w:t>
      </w:r>
    </w:p>
    <w:p>
      <w:pPr>
        <w:snapToGrid w:val="0"/>
        <w:spacing w:line="360" w:lineRule="auto"/>
        <w:ind w:firstLine="420" w:firstLineChars="200"/>
        <w:jc w:val="center"/>
        <w:rPr>
          <w:rFonts w:hint="eastAsia"/>
          <w:highlight w:val="none"/>
        </w:rPr>
      </w:pPr>
      <w:r>
        <w:rPr>
          <w:bCs/>
          <w:szCs w:val="21"/>
          <w:highlight w:val="none"/>
        </w:rPr>
        <w:br w:type="page"/>
      </w:r>
      <w:r>
        <w:rPr>
          <w:rFonts w:hint="eastAsia"/>
          <w:highlight w:val="none"/>
        </w:rPr>
        <w:t xml:space="preserve"> </w:t>
      </w:r>
      <w:r>
        <w:rPr>
          <w:rFonts w:hint="eastAsia" w:ascii="黑体" w:eastAsia="黑体"/>
          <w:sz w:val="30"/>
          <w:szCs w:val="30"/>
          <w:highlight w:val="none"/>
        </w:rPr>
        <w:t>第四章  评标办法及评分标准</w:t>
      </w:r>
    </w:p>
    <w:p>
      <w:pPr>
        <w:adjustRightInd w:val="0"/>
        <w:snapToGrid w:val="0"/>
        <w:spacing w:line="400" w:lineRule="exact"/>
        <w:jc w:val="center"/>
        <w:rPr>
          <w:rFonts w:hint="eastAsia"/>
          <w:szCs w:val="21"/>
          <w:highlight w:val="none"/>
        </w:rPr>
      </w:pPr>
      <w:r>
        <w:rPr>
          <w:rFonts w:hint="eastAsia"/>
          <w:szCs w:val="21"/>
          <w:highlight w:val="none"/>
        </w:rPr>
        <w:t>（综合评分法）</w:t>
      </w:r>
    </w:p>
    <w:p>
      <w:pPr>
        <w:pStyle w:val="21"/>
        <w:widowControl/>
        <w:spacing w:before="0" w:beforeLines="0" w:after="0" w:afterLines="0" w:line="360" w:lineRule="auto"/>
        <w:ind w:firstLine="396" w:firstLineChars="188"/>
        <w:outlineLvl w:val="0"/>
        <w:rPr>
          <w:rFonts w:hint="eastAsia" w:hAnsi="宋体"/>
          <w:b/>
          <w:sz w:val="21"/>
          <w:szCs w:val="21"/>
          <w:highlight w:val="none"/>
        </w:rPr>
      </w:pPr>
      <w:r>
        <w:rPr>
          <w:rFonts w:hint="eastAsia"/>
          <w:b/>
          <w:bCs/>
          <w:sz w:val="21"/>
          <w:szCs w:val="21"/>
          <w:highlight w:val="none"/>
        </w:rPr>
        <w:t>本办法严格遵照《中华人民共和国政府采购法》、《政府采购货物和服务招标投标管理办法》、《宁波市政府采购招标采购方式暂行实施规程》，结合项目所在地政府有关政府采购规定和项目的实际情况制定。</w:t>
      </w:r>
    </w:p>
    <w:p>
      <w:pPr>
        <w:widowControl/>
        <w:spacing w:line="440" w:lineRule="exact"/>
        <w:rPr>
          <w:b/>
          <w:bCs/>
          <w:highlight w:val="none"/>
        </w:rPr>
      </w:pPr>
      <w:r>
        <w:rPr>
          <w:rFonts w:hint="eastAsia"/>
          <w:b/>
          <w:bCs/>
          <w:highlight w:val="none"/>
        </w:rPr>
        <w:t>一、总则</w:t>
      </w:r>
    </w:p>
    <w:p>
      <w:pPr>
        <w:widowControl/>
        <w:spacing w:line="440" w:lineRule="exact"/>
        <w:ind w:firstLine="420" w:firstLineChars="200"/>
        <w:rPr>
          <w:highlight w:val="none"/>
        </w:rPr>
      </w:pPr>
      <w:r>
        <w:rPr>
          <w:rFonts w:hint="eastAsia"/>
          <w:highlight w:val="none"/>
        </w:rPr>
        <w:t>招标活动遵循公平、公正、科学、择优的原则依法进行，招标活动及当事人接受依法实施的监督。</w:t>
      </w:r>
    </w:p>
    <w:p>
      <w:pPr>
        <w:widowControl/>
        <w:spacing w:line="440" w:lineRule="exact"/>
        <w:ind w:firstLine="420" w:firstLineChars="200"/>
        <w:rPr>
          <w:highlight w:val="none"/>
        </w:rPr>
      </w:pPr>
      <w:r>
        <w:rPr>
          <w:rFonts w:hint="eastAsia"/>
          <w:highlight w:val="none"/>
        </w:rPr>
        <w:t>综合评分法评，采用百分制，总分</w:t>
      </w:r>
      <w:r>
        <w:rPr>
          <w:highlight w:val="none"/>
        </w:rPr>
        <w:t>100分。供应商的综合得分为技术商务得分与报价得分之和。按综合得分由高到低的排序，推荐中标候选人。若供应商的综合得分相等，则投标报价低者列前；若投标报价也相同时，采取随机抽签的方式确定排序。</w:t>
      </w:r>
    </w:p>
    <w:p>
      <w:pPr>
        <w:widowControl/>
        <w:spacing w:line="440" w:lineRule="exact"/>
        <w:ind w:firstLine="420" w:firstLineChars="200"/>
        <w:rPr>
          <w:highlight w:val="none"/>
        </w:rPr>
      </w:pPr>
      <w:r>
        <w:rPr>
          <w:rFonts w:hint="eastAsia"/>
          <w:highlight w:val="none"/>
        </w:rPr>
        <w:t>本项目需要落实的政府采购政策：《关于促进残疾人就业政府采购政策的通知》（财库</w:t>
      </w:r>
      <w:r>
        <w:rPr>
          <w:highlight w:val="none"/>
        </w:rPr>
        <w:t>[2017]141号）、</w:t>
      </w:r>
      <w:r>
        <w:rPr>
          <w:rFonts w:hint="eastAsia"/>
          <w:highlight w:val="none"/>
        </w:rPr>
        <w:t>《政府采购促进中小企业发展管理办法》财库〔2020〕46号</w:t>
      </w:r>
      <w:r>
        <w:rPr>
          <w:highlight w:val="none"/>
        </w:rPr>
        <w:t>、《关于政府采购支持监狱企业发展有关问题的通知》（财库[2014]68号）</w:t>
      </w:r>
    </w:p>
    <w:p>
      <w:pPr>
        <w:widowControl/>
        <w:spacing w:line="440" w:lineRule="exact"/>
        <w:ind w:firstLine="420" w:firstLineChars="200"/>
        <w:rPr>
          <w:highlight w:val="none"/>
        </w:rPr>
      </w:pPr>
      <w:r>
        <w:rPr>
          <w:rFonts w:hint="eastAsia"/>
          <w:highlight w:val="none"/>
        </w:rPr>
        <w:t>本次采购为非专门面向中小企业，本次评标将对符合小微企业的价格给予</w:t>
      </w:r>
      <w:r>
        <w:rPr>
          <w:highlight w:val="none"/>
        </w:rPr>
        <w:t>6%的扣除，用扣除后的价格参与评审。价格扣除只用于评审过程，如中标，中标价格仍按照其投标价格进行公示。</w:t>
      </w:r>
    </w:p>
    <w:p>
      <w:pPr>
        <w:widowControl/>
        <w:spacing w:line="440" w:lineRule="exact"/>
        <w:ind w:firstLine="420" w:firstLineChars="200"/>
        <w:rPr>
          <w:highlight w:val="none"/>
        </w:rPr>
      </w:pPr>
      <w:r>
        <w:rPr>
          <w:rFonts w:hint="eastAsia"/>
          <w:highlight w:val="none"/>
        </w:rPr>
        <w:t>评标委员会成员对需要共同认定的事项存在争议的，应当按照少数服从多数的原则作出结论。</w:t>
      </w:r>
    </w:p>
    <w:p>
      <w:pPr>
        <w:widowControl/>
        <w:spacing w:line="440" w:lineRule="exact"/>
        <w:rPr>
          <w:rFonts w:hint="eastAsia"/>
          <w:b/>
          <w:bCs/>
          <w:highlight w:val="none"/>
        </w:rPr>
      </w:pPr>
      <w:r>
        <w:rPr>
          <w:rFonts w:hint="eastAsia"/>
          <w:b/>
          <w:bCs/>
          <w:highlight w:val="none"/>
        </w:rPr>
        <w:t>二、评标过程</w:t>
      </w:r>
    </w:p>
    <w:p>
      <w:pPr>
        <w:pStyle w:val="23"/>
        <w:widowControl/>
        <w:spacing w:line="440" w:lineRule="exact"/>
        <w:ind w:firstLine="495"/>
        <w:rPr>
          <w:rFonts w:hint="eastAsia" w:ascii="宋体"/>
          <w:b w:val="0"/>
          <w:bCs w:val="0"/>
          <w:color w:val="auto"/>
          <w:sz w:val="22"/>
          <w:highlight w:val="none"/>
        </w:rPr>
      </w:pPr>
      <w:r>
        <w:rPr>
          <w:rFonts w:hint="eastAsia" w:ascii="宋体"/>
          <w:b w:val="0"/>
          <w:bCs w:val="0"/>
          <w:color w:val="auto"/>
          <w:sz w:val="22"/>
          <w:highlight w:val="none"/>
        </w:rPr>
        <w:t>1. 初步审查</w:t>
      </w:r>
    </w:p>
    <w:p>
      <w:pPr>
        <w:widowControl/>
        <w:spacing w:line="440" w:lineRule="exact"/>
        <w:ind w:firstLine="420" w:firstLineChars="200"/>
        <w:rPr>
          <w:rFonts w:hint="eastAsia"/>
          <w:highlight w:val="none"/>
        </w:rPr>
      </w:pPr>
      <w:r>
        <w:rPr>
          <w:rFonts w:hint="eastAsia"/>
          <w:highlight w:val="none"/>
        </w:rPr>
        <w:t>初审分为资格性检查和符合性检查。</w:t>
      </w:r>
    </w:p>
    <w:p>
      <w:pPr>
        <w:widowControl/>
        <w:spacing w:line="440" w:lineRule="exact"/>
        <w:ind w:firstLine="420" w:firstLineChars="200"/>
        <w:rPr>
          <w:rFonts w:hint="eastAsia"/>
          <w:highlight w:val="none"/>
        </w:rPr>
      </w:pPr>
      <w:r>
        <w:rPr>
          <w:rFonts w:hint="eastAsia"/>
          <w:highlight w:val="none"/>
        </w:rPr>
        <w:t>资格性检查。依据法律法规和招标文件的规定，对投标文件中的资格证明等进行审查，以确定投标供应商是否具备投标资格。</w:t>
      </w:r>
    </w:p>
    <w:p>
      <w:pPr>
        <w:widowControl/>
        <w:spacing w:line="440" w:lineRule="exact"/>
        <w:ind w:firstLine="420" w:firstLineChars="200"/>
        <w:rPr>
          <w:rFonts w:hint="eastAsia"/>
          <w:highlight w:val="none"/>
        </w:rPr>
      </w:pPr>
      <w:r>
        <w:rPr>
          <w:rFonts w:hint="eastAsia"/>
          <w:highlight w:val="none"/>
        </w:rPr>
        <w:t>符合性检查。依据招标文件的规定，从投标文件的有效性、完整性和对招标文件的响应程度进行审查，以确定是否对招标文件的实质性要求作出响应。</w:t>
      </w:r>
    </w:p>
    <w:p>
      <w:pPr>
        <w:pStyle w:val="23"/>
        <w:widowControl/>
        <w:spacing w:line="440" w:lineRule="exact"/>
        <w:ind w:firstLine="495"/>
        <w:rPr>
          <w:rFonts w:hint="eastAsia" w:ascii="宋体"/>
          <w:color w:val="auto"/>
          <w:sz w:val="22"/>
          <w:highlight w:val="none"/>
        </w:rPr>
      </w:pPr>
      <w:r>
        <w:rPr>
          <w:rFonts w:hint="eastAsia" w:ascii="宋体"/>
          <w:b w:val="0"/>
          <w:bCs w:val="0"/>
          <w:color w:val="auto"/>
          <w:sz w:val="22"/>
          <w:highlight w:val="none"/>
        </w:rPr>
        <w:t>2.澄清问题</w:t>
      </w:r>
    </w:p>
    <w:p>
      <w:pPr>
        <w:widowControl/>
        <w:spacing w:line="440" w:lineRule="exact"/>
        <w:ind w:firstLine="420" w:firstLineChars="200"/>
        <w:rPr>
          <w:rFonts w:hint="eastAsia"/>
          <w:highlight w:val="none"/>
        </w:rPr>
      </w:pPr>
      <w:r>
        <w:rPr>
          <w:rFonts w:hint="eastAsia"/>
          <w:highlight w:val="none"/>
        </w:rPr>
        <w:t>对投标文件中含义不明确、同类问题表述不一致或者有明显文字和计算错误的内容，评标委员会要求投标人作出必要的澄清、说明或者纠正。投标人的澄清、说明或者补正应当采用书面形式，由其授权的代表签字，并不得超出投标文件的范围或者改变投标文件的实质性内容。</w:t>
      </w:r>
    </w:p>
    <w:p>
      <w:pPr>
        <w:pStyle w:val="23"/>
        <w:widowControl/>
        <w:spacing w:line="440" w:lineRule="exact"/>
        <w:ind w:firstLine="495"/>
        <w:rPr>
          <w:rFonts w:hint="eastAsia" w:ascii="宋体"/>
          <w:b w:val="0"/>
          <w:bCs w:val="0"/>
          <w:color w:val="auto"/>
          <w:sz w:val="22"/>
          <w:highlight w:val="none"/>
        </w:rPr>
      </w:pPr>
      <w:r>
        <w:rPr>
          <w:rFonts w:hint="eastAsia" w:ascii="宋体"/>
          <w:b w:val="0"/>
          <w:bCs w:val="0"/>
          <w:color w:val="auto"/>
          <w:sz w:val="22"/>
          <w:highlight w:val="none"/>
        </w:rPr>
        <w:t>3.详细评审</w:t>
      </w:r>
    </w:p>
    <w:p>
      <w:pPr>
        <w:widowControl/>
        <w:spacing w:line="440" w:lineRule="exact"/>
        <w:ind w:firstLine="420" w:firstLineChars="200"/>
        <w:rPr>
          <w:rFonts w:hint="eastAsia"/>
          <w:highlight w:val="none"/>
        </w:rPr>
      </w:pPr>
      <w:r>
        <w:rPr>
          <w:rFonts w:hint="eastAsia"/>
          <w:highlight w:val="none"/>
        </w:rPr>
        <w:t>评标委员会对初步评审合格的投标文件，依照本办法对投标文件作进一步评审、比较。评标委员会成员经过阅标、审标和询标，对各投标人进行打分。</w:t>
      </w:r>
    </w:p>
    <w:p>
      <w:pPr>
        <w:widowControl/>
        <w:spacing w:line="440" w:lineRule="exact"/>
        <w:ind w:firstLine="420" w:firstLineChars="200"/>
        <w:rPr>
          <w:rFonts w:hint="eastAsia"/>
          <w:sz w:val="44"/>
          <w:szCs w:val="44"/>
          <w:highlight w:val="none"/>
        </w:rPr>
      </w:pPr>
      <w:r>
        <w:rPr>
          <w:rFonts w:hint="eastAsia"/>
          <w:highlight w:val="none"/>
        </w:rPr>
        <w:t>评委打分参照：评分标准。评委打分采用记名方式进行独立打分，汇总所有评委会成员评分取算术平均值（小数点后保留二位数）为该投标人的技术商务得分。报价文件经评标委员会评审后按评分标准表进行统一计算（小数点后保留二位小数）。最终汇总技术商务得分和报价得分。</w:t>
      </w:r>
    </w:p>
    <w:p>
      <w:pPr>
        <w:widowControl/>
        <w:spacing w:line="440" w:lineRule="exact"/>
        <w:ind w:firstLine="420" w:firstLineChars="200"/>
        <w:rPr>
          <w:rFonts w:hint="eastAsia"/>
          <w:highlight w:val="none"/>
        </w:rPr>
      </w:pPr>
      <w:r>
        <w:rPr>
          <w:rFonts w:hint="eastAsia"/>
          <w:bCs/>
          <w:highlight w:val="none"/>
        </w:rPr>
        <w:t>4.</w:t>
      </w:r>
      <w:r>
        <w:rPr>
          <w:rFonts w:hint="eastAsia"/>
          <w:highlight w:val="none"/>
        </w:rPr>
        <w:t xml:space="preserve"> </w:t>
      </w:r>
      <w:r>
        <w:rPr>
          <w:rFonts w:hint="eastAsia"/>
          <w:bCs/>
          <w:highlight w:val="none"/>
        </w:rPr>
        <w:t>推荐中标候选人原则</w:t>
      </w:r>
    </w:p>
    <w:p>
      <w:pPr>
        <w:widowControl/>
        <w:spacing w:line="440" w:lineRule="exact"/>
        <w:ind w:firstLine="420" w:firstLineChars="200"/>
        <w:rPr>
          <w:rFonts w:hint="eastAsia"/>
          <w:highlight w:val="none"/>
        </w:rPr>
      </w:pPr>
      <w:r>
        <w:rPr>
          <w:rFonts w:hint="eastAsia"/>
          <w:highlight w:val="none"/>
        </w:rPr>
        <w:t>评标委员会根据投标人的综合得分由高到低的排序，推荐中标候选人。若供应商的综合得分相等，则投标报价低者列前；若投标报价也相同时，采取随机抽签的方式确定排序。</w:t>
      </w:r>
    </w:p>
    <w:p>
      <w:pPr>
        <w:pStyle w:val="23"/>
        <w:widowControl/>
        <w:spacing w:line="440" w:lineRule="exact"/>
        <w:ind w:firstLine="495"/>
        <w:rPr>
          <w:rFonts w:hint="eastAsia" w:ascii="宋体"/>
          <w:b w:val="0"/>
          <w:bCs w:val="0"/>
          <w:color w:val="auto"/>
          <w:sz w:val="22"/>
          <w:highlight w:val="none"/>
        </w:rPr>
      </w:pPr>
      <w:r>
        <w:rPr>
          <w:rFonts w:hint="eastAsia" w:ascii="宋体"/>
          <w:b w:val="0"/>
          <w:bCs w:val="0"/>
          <w:color w:val="auto"/>
          <w:sz w:val="22"/>
          <w:highlight w:val="none"/>
        </w:rPr>
        <w:t>5.中标结果</w:t>
      </w:r>
    </w:p>
    <w:p>
      <w:pPr>
        <w:spacing w:line="400" w:lineRule="exact"/>
        <w:ind w:firstLine="420" w:firstLineChars="200"/>
        <w:rPr>
          <w:rFonts w:hint="eastAsia"/>
          <w:highlight w:val="none"/>
        </w:rPr>
      </w:pPr>
      <w:r>
        <w:rPr>
          <w:rFonts w:hint="eastAsia"/>
          <w:highlight w:val="none"/>
        </w:rPr>
        <w:t xml:space="preserve">评标委员会按综合得分由高到低的排序，向采购人推荐中标候选人。代理机构应当自评审结束之日起2个工作日内将评审报告送交采购人。采购人应当自收到评审报告之日起5个工作日内在评审报告推荐的中标候选人中按顺序确定1名中标供应商。中标供应商因不可抗力或者自身原因不能履行政府采购合同的，采购人可以按照评审报告推荐的下一中标候选人为中标供应商或重新招标。 </w:t>
      </w:r>
    </w:p>
    <w:p>
      <w:pPr>
        <w:spacing w:line="400" w:lineRule="exact"/>
        <w:rPr>
          <w:rFonts w:ascii="宋体" w:hAnsi="宋体"/>
          <w:color w:val="000000"/>
          <w:szCs w:val="21"/>
          <w:highlight w:val="none"/>
        </w:rPr>
      </w:pPr>
      <w:r>
        <w:rPr>
          <w:rFonts w:hint="eastAsia" w:ascii="宋体" w:hAnsi="宋体"/>
          <w:color w:val="000000"/>
          <w:szCs w:val="21"/>
          <w:highlight w:val="none"/>
        </w:rPr>
        <w:t xml:space="preserve">附表1                     </w:t>
      </w:r>
    </w:p>
    <w:p>
      <w:pPr>
        <w:widowControl/>
        <w:spacing w:line="360" w:lineRule="auto"/>
        <w:ind w:right="25" w:rightChars="12"/>
        <w:jc w:val="center"/>
        <w:rPr>
          <w:rFonts w:hint="eastAsia"/>
          <w:b/>
          <w:sz w:val="24"/>
          <w:highlight w:val="none"/>
        </w:rPr>
      </w:pPr>
      <w:r>
        <w:rPr>
          <w:rFonts w:hint="eastAsia"/>
          <w:b/>
          <w:sz w:val="24"/>
          <w:highlight w:val="none"/>
        </w:rPr>
        <w:t>评分细则</w:t>
      </w:r>
    </w:p>
    <w:p>
      <w:pPr>
        <w:pStyle w:val="6"/>
        <w:rPr>
          <w:rFonts w:hint="eastAsia"/>
          <w:highlight w:val="none"/>
        </w:rPr>
      </w:pPr>
    </w:p>
    <w:tbl>
      <w:tblPr>
        <w:tblStyle w:val="39"/>
        <w:tblW w:w="8866" w:type="dxa"/>
        <w:jc w:val="center"/>
        <w:tblLayout w:type="fixed"/>
        <w:tblCellMar>
          <w:top w:w="0" w:type="dxa"/>
          <w:left w:w="108" w:type="dxa"/>
          <w:bottom w:w="0" w:type="dxa"/>
          <w:right w:w="108" w:type="dxa"/>
        </w:tblCellMar>
      </w:tblPr>
      <w:tblGrid>
        <w:gridCol w:w="764"/>
        <w:gridCol w:w="1352"/>
        <w:gridCol w:w="6750"/>
      </w:tblGrid>
      <w:tr>
        <w:tblPrEx>
          <w:tblCellMar>
            <w:top w:w="0" w:type="dxa"/>
            <w:left w:w="108" w:type="dxa"/>
            <w:bottom w:w="0" w:type="dxa"/>
            <w:right w:w="108" w:type="dxa"/>
          </w:tblCellMar>
        </w:tblPrEx>
        <w:trPr>
          <w:cantSplit/>
          <w:trHeight w:val="547" w:hRule="atLeast"/>
          <w:jc w:val="center"/>
        </w:trPr>
        <w:tc>
          <w:tcPr>
            <w:tcW w:w="8866"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pacing w:line="320" w:lineRule="exact"/>
              <w:jc w:val="center"/>
              <w:textAlignment w:val="baseline"/>
              <w:rPr>
                <w:rFonts w:ascii="宋体" w:hAnsi="宋体" w:eastAsia="宋体" w:cs="Times New Roman"/>
                <w:kern w:val="0"/>
                <w:highlight w:val="none"/>
              </w:rPr>
            </w:pPr>
            <w:r>
              <w:rPr>
                <w:rFonts w:hint="eastAsia" w:ascii="宋体" w:hAnsi="宋体" w:eastAsia="宋体" w:cs="Times New Roman"/>
                <w:kern w:val="0"/>
                <w:highlight w:val="none"/>
              </w:rPr>
              <w:t>评分项及分值</w:t>
            </w:r>
          </w:p>
        </w:tc>
      </w:tr>
      <w:tr>
        <w:tblPrEx>
          <w:tblCellMar>
            <w:top w:w="0" w:type="dxa"/>
            <w:left w:w="108" w:type="dxa"/>
            <w:bottom w:w="0" w:type="dxa"/>
            <w:right w:w="108" w:type="dxa"/>
          </w:tblCellMar>
        </w:tblPrEx>
        <w:trPr>
          <w:cantSplit/>
          <w:trHeight w:val="604" w:hRule="atLeast"/>
          <w:jc w:val="center"/>
        </w:trPr>
        <w:tc>
          <w:tcPr>
            <w:tcW w:w="764"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textAlignment w:val="baseline"/>
              <w:rPr>
                <w:rFonts w:ascii="Calibri" w:hAnsi="Calibri" w:eastAsia="宋体" w:cs="Times New Roman"/>
                <w:highlight w:val="none"/>
              </w:rPr>
            </w:pPr>
            <w:r>
              <w:rPr>
                <w:rFonts w:hint="eastAsia" w:ascii="Calibri" w:hAnsi="Calibri" w:eastAsia="宋体" w:cs="Times New Roman"/>
                <w:highlight w:val="none"/>
              </w:rPr>
              <w:t>技</w:t>
            </w:r>
          </w:p>
          <w:p>
            <w:pPr>
              <w:adjustRightInd w:val="0"/>
              <w:spacing w:line="320" w:lineRule="exact"/>
              <w:jc w:val="center"/>
              <w:textAlignment w:val="baseline"/>
              <w:rPr>
                <w:rFonts w:hint="eastAsia" w:ascii="Calibri" w:hAnsi="Calibri" w:eastAsia="宋体" w:cs="Times New Roman"/>
                <w:highlight w:val="none"/>
              </w:rPr>
            </w:pPr>
            <w:r>
              <w:rPr>
                <w:rFonts w:hint="eastAsia" w:ascii="Calibri" w:hAnsi="Calibri" w:eastAsia="宋体" w:cs="Times New Roman"/>
                <w:highlight w:val="none"/>
              </w:rPr>
              <w:t>术</w:t>
            </w:r>
          </w:p>
          <w:p>
            <w:pPr>
              <w:adjustRightInd w:val="0"/>
              <w:spacing w:line="320" w:lineRule="exact"/>
              <w:jc w:val="center"/>
              <w:textAlignment w:val="baseline"/>
              <w:rPr>
                <w:rFonts w:hint="eastAsia" w:ascii="Calibri" w:hAnsi="Calibri" w:eastAsia="宋体" w:cs="Times New Roman"/>
                <w:highlight w:val="none"/>
              </w:rPr>
            </w:pPr>
            <w:r>
              <w:rPr>
                <w:rFonts w:hint="eastAsia" w:ascii="Calibri" w:hAnsi="Calibri" w:eastAsia="宋体" w:cs="Times New Roman"/>
                <w:highlight w:val="none"/>
              </w:rPr>
              <w:t>商</w:t>
            </w:r>
          </w:p>
          <w:p>
            <w:pPr>
              <w:adjustRightInd w:val="0"/>
              <w:spacing w:line="320" w:lineRule="exact"/>
              <w:jc w:val="center"/>
              <w:textAlignment w:val="baseline"/>
              <w:rPr>
                <w:rFonts w:hint="eastAsia" w:ascii="Calibri" w:hAnsi="Calibri" w:eastAsia="宋体" w:cs="Times New Roman"/>
                <w:highlight w:val="none"/>
              </w:rPr>
            </w:pPr>
            <w:r>
              <w:rPr>
                <w:rFonts w:hint="eastAsia" w:ascii="Calibri" w:hAnsi="Calibri" w:eastAsia="宋体" w:cs="Times New Roman"/>
                <w:highlight w:val="none"/>
              </w:rPr>
              <w:t>务</w:t>
            </w:r>
          </w:p>
          <w:p>
            <w:pPr>
              <w:adjustRightInd w:val="0"/>
              <w:spacing w:line="320" w:lineRule="exact"/>
              <w:jc w:val="center"/>
              <w:textAlignment w:val="baseline"/>
              <w:rPr>
                <w:rFonts w:hint="eastAsia" w:ascii="Calibri" w:hAnsi="Calibri" w:eastAsia="宋体" w:cs="Times New Roman"/>
                <w:highlight w:val="none"/>
              </w:rPr>
            </w:pPr>
            <w:r>
              <w:rPr>
                <w:rFonts w:hint="eastAsia" w:ascii="Calibri" w:hAnsi="Calibri" w:eastAsia="宋体" w:cs="Times New Roman"/>
                <w:highlight w:val="none"/>
              </w:rPr>
              <w:t>分</w:t>
            </w:r>
          </w:p>
          <w:p>
            <w:pPr>
              <w:adjustRightInd w:val="0"/>
              <w:spacing w:line="320" w:lineRule="exact"/>
              <w:jc w:val="center"/>
              <w:textAlignment w:val="baseline"/>
              <w:rPr>
                <w:rFonts w:hint="eastAsia" w:ascii="Calibri" w:hAnsi="Calibri" w:eastAsia="宋体" w:cs="Times New Roman"/>
                <w:highlight w:val="none"/>
              </w:rPr>
            </w:pPr>
            <w:r>
              <w:rPr>
                <w:rFonts w:hint="eastAsia" w:ascii="Calibri" w:hAnsi="Calibri" w:eastAsia="宋体" w:cs="Times New Roman"/>
                <w:highlight w:val="none"/>
              </w:rPr>
              <w:t>90</w:t>
            </w:r>
          </w:p>
          <w:p>
            <w:pPr>
              <w:adjustRightInd w:val="0"/>
              <w:spacing w:line="320" w:lineRule="exact"/>
              <w:jc w:val="center"/>
              <w:textAlignment w:val="baseline"/>
              <w:rPr>
                <w:rFonts w:hint="eastAsia" w:ascii="Calibri" w:hAnsi="Calibri" w:eastAsia="宋体" w:cs="Times New Roman"/>
                <w:highlight w:val="none"/>
              </w:rPr>
            </w:pPr>
            <w:r>
              <w:rPr>
                <w:rFonts w:hint="eastAsia" w:ascii="Calibri" w:hAnsi="Calibri" w:eastAsia="宋体" w:cs="Times New Roman"/>
                <w:highlight w:val="none"/>
              </w:rPr>
              <w:t>分</w:t>
            </w:r>
          </w:p>
          <w:p>
            <w:pPr>
              <w:pStyle w:val="38"/>
              <w:spacing w:line="320" w:lineRule="exact"/>
              <w:ind w:firstLine="0" w:firstLineChars="0"/>
              <w:rPr>
                <w:rFonts w:hint="eastAsia"/>
                <w:highlight w:val="none"/>
              </w:rPr>
            </w:pPr>
          </w:p>
        </w:tc>
        <w:tc>
          <w:tcPr>
            <w:tcW w:w="13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ind w:right="0"/>
              <w:jc w:val="center"/>
              <w:rPr>
                <w:rFonts w:hint="eastAsia" w:ascii="Calibri" w:hAnsi="Calibri" w:eastAsia="宋体" w:cs="Times New Roman"/>
                <w:highlight w:val="none"/>
              </w:rPr>
            </w:pPr>
            <w:r>
              <w:rPr>
                <w:rFonts w:hint="eastAsia" w:ascii="Calibri" w:hAnsi="Calibri" w:eastAsia="宋体" w:cs="Times New Roman"/>
                <w:highlight w:val="none"/>
              </w:rPr>
              <w:t>企业资质（</w:t>
            </w:r>
            <w:r>
              <w:rPr>
                <w:rFonts w:ascii="Calibri" w:hAnsi="Calibri" w:eastAsia="宋体" w:cs="Times New Roman"/>
                <w:highlight w:val="none"/>
              </w:rPr>
              <w:t>2</w:t>
            </w:r>
            <w:r>
              <w:rPr>
                <w:rFonts w:hint="eastAsia" w:ascii="Calibri" w:hAnsi="Calibri" w:eastAsia="宋体" w:cs="Times New Roman"/>
                <w:highlight w:val="none"/>
                <w:lang w:eastAsia="zh-CN"/>
              </w:rPr>
              <w:t>分</w:t>
            </w:r>
            <w:r>
              <w:rPr>
                <w:rFonts w:hint="eastAsia" w:ascii="Calibri" w:hAnsi="Calibri" w:eastAsia="宋体" w:cs="Times New Roman"/>
                <w:highlight w:val="none"/>
              </w:rPr>
              <w:t>）</w:t>
            </w:r>
          </w:p>
        </w:tc>
        <w:tc>
          <w:tcPr>
            <w:tcW w:w="67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ind w:right="0"/>
              <w:rPr>
                <w:rFonts w:hint="eastAsia" w:ascii="Calibri" w:hAnsi="Calibri" w:eastAsia="宋体" w:cs="Times New Roman"/>
                <w:highlight w:val="none"/>
              </w:rPr>
            </w:pPr>
            <w:r>
              <w:rPr>
                <w:rFonts w:hint="eastAsia" w:ascii="Calibri" w:hAnsi="Calibri" w:eastAsia="宋体" w:cs="Times New Roman"/>
                <w:highlight w:val="none"/>
                <w:lang w:eastAsia="zh-Hans"/>
              </w:rPr>
              <w:t>投标人</w:t>
            </w:r>
            <w:r>
              <w:rPr>
                <w:rFonts w:hint="eastAsia" w:ascii="Calibri" w:hAnsi="Calibri" w:eastAsia="宋体" w:cs="Times New Roman"/>
                <w:highlight w:val="none"/>
                <w:lang w:val="zh-CN"/>
              </w:rPr>
              <w:t>具有</w:t>
            </w:r>
            <w:r>
              <w:rPr>
                <w:rFonts w:hint="eastAsia" w:ascii="Calibri" w:hAnsi="Calibri" w:eastAsia="宋体" w:cs="Times New Roman"/>
                <w:highlight w:val="none"/>
                <w:lang w:val="en-US" w:eastAsia="zh-Hans"/>
              </w:rPr>
              <w:t>基础</w:t>
            </w:r>
            <w:r>
              <w:rPr>
                <w:rFonts w:hint="eastAsia" w:ascii="Calibri" w:hAnsi="Calibri" w:eastAsia="宋体" w:cs="Times New Roman"/>
                <w:highlight w:val="none"/>
                <w:lang w:val="zh-CN"/>
              </w:rPr>
              <w:t>电信业务经营许可证的得</w:t>
            </w:r>
            <w:r>
              <w:rPr>
                <w:rFonts w:ascii="Calibri" w:hAnsi="Calibri" w:eastAsia="宋体" w:cs="Times New Roman"/>
                <w:highlight w:val="none"/>
              </w:rPr>
              <w:t>2</w:t>
            </w:r>
            <w:r>
              <w:rPr>
                <w:rFonts w:hint="eastAsia" w:ascii="Calibri" w:hAnsi="Calibri" w:eastAsia="宋体" w:cs="Times New Roman"/>
                <w:highlight w:val="none"/>
              </w:rPr>
              <w:t>分，未提供或提供无效的不得分。</w:t>
            </w:r>
          </w:p>
        </w:tc>
      </w:tr>
      <w:tr>
        <w:trPr>
          <w:cantSplit/>
          <w:trHeight w:val="1129" w:hRule="atLeast"/>
          <w:jc w:val="center"/>
        </w:trPr>
        <w:tc>
          <w:tcPr>
            <w:tcW w:w="7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宋体" w:hAnsi="宋体" w:eastAsia="宋体" w:cs="Times New Roman"/>
                <w:kern w:val="0"/>
                <w:highlight w:val="none"/>
              </w:rPr>
            </w:pPr>
          </w:p>
        </w:tc>
        <w:tc>
          <w:tcPr>
            <w:tcW w:w="13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ind w:right="0"/>
              <w:jc w:val="center"/>
              <w:rPr>
                <w:rFonts w:hint="eastAsia" w:ascii="Calibri" w:hAnsi="Calibri" w:eastAsia="宋体" w:cs="Times New Roman"/>
                <w:highlight w:val="none"/>
              </w:rPr>
            </w:pPr>
            <w:r>
              <w:rPr>
                <w:rFonts w:hint="eastAsia" w:ascii="Calibri" w:hAnsi="Calibri" w:eastAsia="宋体" w:cs="Times New Roman"/>
                <w:highlight w:val="none"/>
              </w:rPr>
              <w:t>企业认证（</w:t>
            </w:r>
            <w:r>
              <w:rPr>
                <w:rFonts w:ascii="Calibri" w:hAnsi="Calibri" w:eastAsia="宋体" w:cs="Times New Roman"/>
                <w:highlight w:val="none"/>
              </w:rPr>
              <w:t>2</w:t>
            </w:r>
            <w:r>
              <w:rPr>
                <w:rFonts w:hint="eastAsia" w:ascii="Calibri" w:hAnsi="Calibri" w:eastAsia="宋体" w:cs="Times New Roman"/>
                <w:highlight w:val="none"/>
                <w:lang w:eastAsia="zh-CN"/>
              </w:rPr>
              <w:t>分</w:t>
            </w:r>
            <w:r>
              <w:rPr>
                <w:rFonts w:hint="eastAsia" w:ascii="Calibri" w:hAnsi="Calibri" w:eastAsia="宋体" w:cs="Times New Roman"/>
                <w:highlight w:val="none"/>
              </w:rPr>
              <w:t>）</w:t>
            </w:r>
          </w:p>
        </w:tc>
        <w:tc>
          <w:tcPr>
            <w:tcW w:w="67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ind w:right="0"/>
              <w:rPr>
                <w:rFonts w:hint="eastAsia" w:ascii="Calibri" w:hAnsi="Calibri" w:eastAsia="宋体" w:cs="Times New Roman"/>
                <w:highlight w:val="none"/>
              </w:rPr>
            </w:pPr>
            <w:r>
              <w:rPr>
                <w:rFonts w:hint="eastAsia" w:ascii="Calibri" w:hAnsi="Calibri" w:eastAsia="宋体" w:cs="Times New Roman"/>
                <w:highlight w:val="none"/>
              </w:rPr>
              <w:t>投标人需具有有效的质量管理体系认证证书、信息安全管理体系认证证书、信息技术服务管理体系认证证书、环境管理体系认证证书、职业健康安全管理体系认证证书</w:t>
            </w:r>
            <w:r>
              <w:rPr>
                <w:rFonts w:ascii="Calibri" w:hAnsi="Calibri" w:eastAsia="宋体" w:cs="Times New Roman"/>
                <w:highlight w:val="none"/>
              </w:rPr>
              <w:t>，</w:t>
            </w:r>
            <w:r>
              <w:rPr>
                <w:rFonts w:hint="eastAsia" w:ascii="Calibri" w:hAnsi="Calibri" w:eastAsia="宋体" w:cs="Times New Roman"/>
                <w:highlight w:val="none"/>
              </w:rPr>
              <w:t>以上全部满足的得2分，缺一项扣1分，扣完为止。（须提供证书复印件并加盖</w:t>
            </w:r>
            <w:r>
              <w:rPr>
                <w:rFonts w:hint="eastAsia" w:ascii="Calibri" w:hAnsi="Calibri" w:eastAsia="宋体" w:cs="Times New Roman"/>
                <w:highlight w:val="none"/>
                <w:lang w:eastAsia="zh-Hans"/>
              </w:rPr>
              <w:t>原厂公章、</w:t>
            </w:r>
            <w:r>
              <w:rPr>
                <w:rFonts w:hint="eastAsia" w:ascii="Calibri" w:hAnsi="Calibri" w:eastAsia="宋体" w:cs="Times New Roman"/>
                <w:highlight w:val="none"/>
              </w:rPr>
              <w:t>投标人公章）</w:t>
            </w:r>
          </w:p>
        </w:tc>
      </w:tr>
      <w:tr>
        <w:tblPrEx>
          <w:tblCellMar>
            <w:top w:w="0" w:type="dxa"/>
            <w:left w:w="108" w:type="dxa"/>
            <w:bottom w:w="0" w:type="dxa"/>
            <w:right w:w="108" w:type="dxa"/>
          </w:tblCellMar>
        </w:tblPrEx>
        <w:trPr>
          <w:cantSplit/>
          <w:trHeight w:val="545" w:hRule="atLeast"/>
          <w:jc w:val="center"/>
        </w:trPr>
        <w:tc>
          <w:tcPr>
            <w:tcW w:w="7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宋体" w:hAnsi="宋体" w:eastAsia="宋体" w:cs="Times New Roman"/>
                <w:kern w:val="0"/>
                <w:highlight w:val="none"/>
              </w:rPr>
            </w:pPr>
          </w:p>
        </w:tc>
        <w:tc>
          <w:tcPr>
            <w:tcW w:w="13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ind w:right="0"/>
              <w:jc w:val="center"/>
              <w:rPr>
                <w:rFonts w:hint="eastAsia" w:ascii="Calibri" w:hAnsi="Calibri" w:eastAsia="宋体" w:cs="Times New Roman"/>
                <w:highlight w:val="none"/>
              </w:rPr>
            </w:pPr>
            <w:r>
              <w:rPr>
                <w:rFonts w:hint="eastAsia" w:ascii="Calibri" w:hAnsi="Calibri" w:eastAsia="宋体" w:cs="Times New Roman"/>
                <w:highlight w:val="none"/>
                <w:lang w:eastAsia="zh-Hans"/>
              </w:rPr>
              <w:t>产品认证证书</w:t>
            </w:r>
            <w:r>
              <w:rPr>
                <w:rFonts w:ascii="Calibri" w:hAnsi="Calibri" w:eastAsia="宋体" w:cs="Times New Roman"/>
                <w:highlight w:val="none"/>
                <w:lang w:eastAsia="zh-Hans"/>
              </w:rPr>
              <w:t>（3</w:t>
            </w:r>
            <w:r>
              <w:rPr>
                <w:rFonts w:hint="eastAsia" w:ascii="Calibri" w:hAnsi="Calibri" w:eastAsia="宋体" w:cs="Times New Roman"/>
                <w:highlight w:val="none"/>
                <w:lang w:eastAsia="zh-Hans"/>
              </w:rPr>
              <w:t>分</w:t>
            </w:r>
            <w:r>
              <w:rPr>
                <w:rFonts w:ascii="Calibri" w:hAnsi="Calibri" w:eastAsia="宋体" w:cs="Times New Roman"/>
                <w:highlight w:val="none"/>
                <w:lang w:eastAsia="zh-Hans"/>
              </w:rPr>
              <w:t>）</w:t>
            </w:r>
          </w:p>
        </w:tc>
        <w:tc>
          <w:tcPr>
            <w:tcW w:w="67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ind w:right="0"/>
              <w:rPr>
                <w:rFonts w:hint="eastAsia" w:ascii="Calibri" w:hAnsi="Calibri" w:eastAsia="宋体" w:cs="Times New Roman"/>
                <w:highlight w:val="none"/>
              </w:rPr>
            </w:pPr>
            <w:r>
              <w:rPr>
                <w:rFonts w:hint="eastAsia" w:ascii="Calibri" w:hAnsi="Calibri" w:eastAsia="宋体" w:cs="Times New Roman"/>
                <w:highlight w:val="none"/>
              </w:rPr>
              <w:t>投标人或投标人所使用</w:t>
            </w:r>
            <w:r>
              <w:rPr>
                <w:rFonts w:hint="eastAsia" w:ascii="Calibri" w:hAnsi="Calibri" w:eastAsia="宋体" w:cs="Times New Roman"/>
                <w:highlight w:val="none"/>
                <w:lang w:eastAsia="zh-Hans"/>
              </w:rPr>
              <w:t>软件平台</w:t>
            </w:r>
            <w:r>
              <w:rPr>
                <w:rFonts w:hint="eastAsia" w:ascii="Calibri" w:hAnsi="Calibri" w:eastAsia="宋体" w:cs="Times New Roman"/>
                <w:highlight w:val="none"/>
              </w:rPr>
              <w:t>供应商具有CMMI5级认证证书的得</w:t>
            </w:r>
            <w:r>
              <w:rPr>
                <w:rFonts w:ascii="Calibri" w:hAnsi="Calibri" w:eastAsia="宋体" w:cs="Times New Roman"/>
                <w:highlight w:val="none"/>
              </w:rPr>
              <w:t>1.5</w:t>
            </w:r>
            <w:r>
              <w:rPr>
                <w:rFonts w:hint="eastAsia" w:ascii="Calibri" w:hAnsi="Calibri" w:eastAsia="宋体" w:cs="Times New Roman"/>
                <w:highlight w:val="none"/>
              </w:rPr>
              <w:t>分，不提供不得分。</w:t>
            </w:r>
          </w:p>
          <w:p>
            <w:pPr>
              <w:autoSpaceDE w:val="0"/>
              <w:autoSpaceDN w:val="0"/>
              <w:adjustRightInd w:val="0"/>
              <w:spacing w:line="320" w:lineRule="exact"/>
              <w:ind w:right="0"/>
              <w:rPr>
                <w:rFonts w:hint="eastAsia" w:ascii="Calibri" w:hAnsi="Calibri" w:eastAsia="宋体" w:cs="Times New Roman"/>
                <w:highlight w:val="none"/>
              </w:rPr>
            </w:pPr>
            <w:r>
              <w:rPr>
                <w:rFonts w:hint="eastAsia" w:ascii="Calibri" w:hAnsi="Calibri" w:eastAsia="宋体" w:cs="Times New Roman"/>
                <w:highlight w:val="none"/>
              </w:rPr>
              <w:t>投标人或投标人所使用</w:t>
            </w:r>
            <w:r>
              <w:rPr>
                <w:rFonts w:hint="eastAsia" w:ascii="Calibri" w:hAnsi="Calibri" w:eastAsia="宋体" w:cs="Times New Roman"/>
                <w:highlight w:val="none"/>
                <w:lang w:eastAsia="zh-Hans"/>
              </w:rPr>
              <w:t>软件平台</w:t>
            </w:r>
            <w:r>
              <w:rPr>
                <w:rFonts w:hint="eastAsia" w:ascii="Calibri" w:hAnsi="Calibri" w:eastAsia="宋体" w:cs="Times New Roman"/>
                <w:highlight w:val="none"/>
              </w:rPr>
              <w:t>供应商</w:t>
            </w:r>
            <w:r>
              <w:rPr>
                <w:rFonts w:hint="eastAsia" w:ascii="Calibri" w:hAnsi="Calibri" w:eastAsia="宋体" w:cs="Times New Roman"/>
                <w:highlight w:val="none"/>
                <w:lang w:eastAsia="zh-Hans"/>
              </w:rPr>
              <w:t>具有有效的信息系统建设和服务能力（CS4 级）证书</w:t>
            </w:r>
            <w:r>
              <w:rPr>
                <w:rFonts w:hint="eastAsia" w:ascii="Calibri" w:hAnsi="Calibri" w:eastAsia="宋体" w:cs="Times New Roman"/>
                <w:highlight w:val="none"/>
              </w:rPr>
              <w:t>的得</w:t>
            </w:r>
            <w:r>
              <w:rPr>
                <w:rFonts w:ascii="Calibri" w:hAnsi="Calibri" w:eastAsia="宋体" w:cs="Times New Roman"/>
                <w:highlight w:val="none"/>
              </w:rPr>
              <w:t>1.5</w:t>
            </w:r>
            <w:r>
              <w:rPr>
                <w:rFonts w:hint="eastAsia" w:ascii="Calibri" w:hAnsi="Calibri" w:eastAsia="宋体" w:cs="Times New Roman"/>
                <w:highlight w:val="none"/>
              </w:rPr>
              <w:t>分，不提供不得分。</w:t>
            </w:r>
          </w:p>
          <w:p>
            <w:pPr>
              <w:autoSpaceDE w:val="0"/>
              <w:autoSpaceDN w:val="0"/>
              <w:adjustRightInd w:val="0"/>
              <w:spacing w:line="320" w:lineRule="exact"/>
              <w:ind w:right="0"/>
              <w:rPr>
                <w:rFonts w:hint="eastAsia" w:ascii="Calibri" w:hAnsi="Calibri" w:eastAsia="宋体" w:cs="Times New Roman"/>
                <w:highlight w:val="none"/>
              </w:rPr>
            </w:pPr>
            <w:r>
              <w:rPr>
                <w:rFonts w:hint="eastAsia" w:ascii="Calibri" w:hAnsi="Calibri" w:eastAsia="宋体" w:cs="Times New Roman"/>
                <w:highlight w:val="none"/>
              </w:rPr>
              <w:t>以上需提供证书复印件并加盖</w:t>
            </w:r>
            <w:r>
              <w:rPr>
                <w:rFonts w:hint="eastAsia" w:ascii="Calibri" w:hAnsi="Calibri" w:eastAsia="宋体" w:cs="Times New Roman"/>
                <w:highlight w:val="none"/>
                <w:lang w:eastAsia="zh-Hans"/>
              </w:rPr>
              <w:t>原厂公章及</w:t>
            </w:r>
            <w:r>
              <w:rPr>
                <w:rFonts w:hint="eastAsia" w:ascii="Calibri" w:hAnsi="Calibri" w:eastAsia="宋体" w:cs="Times New Roman"/>
                <w:highlight w:val="none"/>
              </w:rPr>
              <w:t>投标人公章。</w:t>
            </w:r>
          </w:p>
        </w:tc>
      </w:tr>
      <w:tr>
        <w:tblPrEx>
          <w:tblCellMar>
            <w:top w:w="0" w:type="dxa"/>
            <w:left w:w="108" w:type="dxa"/>
            <w:bottom w:w="0" w:type="dxa"/>
            <w:right w:w="108" w:type="dxa"/>
          </w:tblCellMar>
        </w:tblPrEx>
        <w:trPr>
          <w:cantSplit/>
          <w:trHeight w:val="621" w:hRule="atLeast"/>
          <w:jc w:val="center"/>
        </w:trPr>
        <w:tc>
          <w:tcPr>
            <w:tcW w:w="7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宋体" w:hAnsi="宋体" w:eastAsia="宋体" w:cs="Times New Roman"/>
                <w:kern w:val="0"/>
                <w:highlight w:val="none"/>
              </w:rPr>
            </w:pPr>
          </w:p>
        </w:tc>
        <w:tc>
          <w:tcPr>
            <w:tcW w:w="13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ind w:right="0"/>
              <w:jc w:val="center"/>
              <w:rPr>
                <w:rFonts w:hint="eastAsia" w:ascii="Calibri" w:hAnsi="Calibri" w:eastAsia="宋体" w:cs="Times New Roman"/>
                <w:highlight w:val="none"/>
              </w:rPr>
            </w:pPr>
            <w:r>
              <w:rPr>
                <w:rFonts w:hint="eastAsia" w:ascii="Calibri" w:hAnsi="Calibri" w:eastAsia="宋体" w:cs="Times New Roman"/>
                <w:highlight w:val="none"/>
              </w:rPr>
              <w:t>科技创新能力（</w:t>
            </w:r>
            <w:r>
              <w:rPr>
                <w:rFonts w:ascii="Calibri" w:hAnsi="Calibri" w:eastAsia="宋体" w:cs="Times New Roman"/>
                <w:highlight w:val="none"/>
              </w:rPr>
              <w:t>2</w:t>
            </w:r>
            <w:r>
              <w:rPr>
                <w:rFonts w:hint="eastAsia" w:ascii="Calibri" w:hAnsi="Calibri" w:eastAsia="宋体" w:cs="Times New Roman"/>
                <w:highlight w:val="none"/>
              </w:rPr>
              <w:t>分）</w:t>
            </w:r>
          </w:p>
        </w:tc>
        <w:tc>
          <w:tcPr>
            <w:tcW w:w="67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ind w:right="0"/>
              <w:rPr>
                <w:rFonts w:hint="eastAsia" w:ascii="Calibri" w:hAnsi="Calibri" w:eastAsia="宋体" w:cs="Times New Roman"/>
                <w:highlight w:val="none"/>
              </w:rPr>
            </w:pPr>
            <w:r>
              <w:rPr>
                <w:rFonts w:hint="eastAsia" w:ascii="Calibri" w:hAnsi="Calibri" w:eastAsia="宋体" w:cs="Times New Roman"/>
                <w:highlight w:val="none"/>
              </w:rPr>
              <w:t>投标人或投标人所使用</w:t>
            </w:r>
            <w:r>
              <w:rPr>
                <w:rFonts w:hint="eastAsia" w:ascii="Calibri" w:hAnsi="Calibri" w:eastAsia="宋体" w:cs="Times New Roman"/>
                <w:highlight w:val="none"/>
                <w:lang w:eastAsia="zh-Hans"/>
              </w:rPr>
              <w:t>软件平台</w:t>
            </w:r>
            <w:r>
              <w:rPr>
                <w:rFonts w:hint="eastAsia" w:ascii="Calibri" w:hAnsi="Calibri" w:eastAsia="宋体" w:cs="Times New Roman"/>
                <w:highlight w:val="none"/>
              </w:rPr>
              <w:t>供应商具备省级及以上高新企业证书</w:t>
            </w:r>
            <w:r>
              <w:rPr>
                <w:rFonts w:hint="eastAsia" w:ascii="Calibri" w:hAnsi="Calibri" w:eastAsia="宋体" w:cs="Times New Roman"/>
                <w:highlight w:val="none"/>
                <w:lang w:eastAsia="zh-Hans"/>
              </w:rPr>
              <w:t>得</w:t>
            </w:r>
            <w:r>
              <w:rPr>
                <w:rFonts w:ascii="Calibri" w:hAnsi="Calibri" w:eastAsia="宋体" w:cs="Times New Roman"/>
                <w:highlight w:val="none"/>
                <w:lang w:eastAsia="zh-Hans"/>
              </w:rPr>
              <w:t>1</w:t>
            </w:r>
            <w:r>
              <w:rPr>
                <w:rFonts w:hint="eastAsia" w:ascii="Calibri" w:hAnsi="Calibri" w:eastAsia="宋体" w:cs="Times New Roman"/>
                <w:highlight w:val="none"/>
                <w:lang w:eastAsia="zh-Hans"/>
              </w:rPr>
              <w:t>分</w:t>
            </w:r>
            <w:r>
              <w:rPr>
                <w:rFonts w:ascii="Calibri" w:hAnsi="Calibri" w:eastAsia="宋体" w:cs="Times New Roman"/>
                <w:highlight w:val="none"/>
                <w:lang w:eastAsia="zh-Hans"/>
              </w:rPr>
              <w:t>，</w:t>
            </w:r>
            <w:r>
              <w:rPr>
                <w:rFonts w:hint="eastAsia" w:ascii="Calibri" w:hAnsi="Calibri" w:eastAsia="宋体" w:cs="Times New Roman"/>
                <w:highlight w:val="none"/>
              </w:rPr>
              <w:t>省级及以上政府部门颁发的高新技术企业研究开发中心得</w:t>
            </w:r>
            <w:r>
              <w:rPr>
                <w:rFonts w:ascii="Calibri" w:hAnsi="Calibri" w:eastAsia="宋体" w:cs="Times New Roman"/>
                <w:highlight w:val="none"/>
              </w:rPr>
              <w:t>1</w:t>
            </w:r>
            <w:r>
              <w:rPr>
                <w:rFonts w:hint="eastAsia" w:ascii="Calibri" w:hAnsi="Calibri" w:eastAsia="宋体" w:cs="Times New Roman"/>
                <w:highlight w:val="none"/>
              </w:rPr>
              <w:t>分，不提供不得分。（须提供证书复印件并加盖</w:t>
            </w:r>
            <w:r>
              <w:rPr>
                <w:rFonts w:hint="eastAsia" w:ascii="Calibri" w:hAnsi="Calibri" w:eastAsia="宋体" w:cs="Times New Roman"/>
                <w:highlight w:val="none"/>
                <w:lang w:eastAsia="zh-Hans"/>
              </w:rPr>
              <w:t>原厂公章及</w:t>
            </w:r>
            <w:r>
              <w:rPr>
                <w:rFonts w:hint="eastAsia" w:ascii="Calibri" w:hAnsi="Calibri" w:eastAsia="宋体" w:cs="Times New Roman"/>
                <w:highlight w:val="none"/>
              </w:rPr>
              <w:t>投标人公章）</w:t>
            </w:r>
          </w:p>
        </w:tc>
      </w:tr>
      <w:tr>
        <w:tblPrEx>
          <w:tblCellMar>
            <w:top w:w="0" w:type="dxa"/>
            <w:left w:w="108" w:type="dxa"/>
            <w:bottom w:w="0" w:type="dxa"/>
            <w:right w:w="108" w:type="dxa"/>
          </w:tblCellMar>
        </w:tblPrEx>
        <w:trPr>
          <w:cantSplit/>
          <w:trHeight w:val="583" w:hRule="atLeast"/>
          <w:jc w:val="center"/>
        </w:trPr>
        <w:tc>
          <w:tcPr>
            <w:tcW w:w="7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宋体" w:hAnsi="宋体" w:eastAsia="宋体" w:cs="Times New Roman"/>
                <w:kern w:val="0"/>
                <w:highlight w:val="none"/>
              </w:rPr>
            </w:pPr>
          </w:p>
        </w:tc>
        <w:tc>
          <w:tcPr>
            <w:tcW w:w="13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ind w:right="0"/>
              <w:jc w:val="center"/>
              <w:rPr>
                <w:rFonts w:hint="eastAsia" w:ascii="Calibri" w:hAnsi="Calibri" w:eastAsia="宋体" w:cs="Times New Roman"/>
                <w:highlight w:val="none"/>
              </w:rPr>
            </w:pPr>
            <w:r>
              <w:rPr>
                <w:rFonts w:hint="eastAsia" w:ascii="Calibri" w:hAnsi="Calibri" w:eastAsia="宋体" w:cs="Times New Roman"/>
                <w:highlight w:val="none"/>
                <w:lang w:eastAsia="zh-Hans"/>
              </w:rPr>
              <w:t>业绩</w:t>
            </w:r>
            <w:r>
              <w:rPr>
                <w:rFonts w:hint="eastAsia" w:ascii="Calibri" w:hAnsi="Calibri" w:eastAsia="宋体" w:cs="Times New Roman"/>
                <w:highlight w:val="none"/>
              </w:rPr>
              <w:t>（</w:t>
            </w:r>
            <w:r>
              <w:rPr>
                <w:rFonts w:ascii="Calibri" w:hAnsi="Calibri" w:eastAsia="宋体" w:cs="Times New Roman"/>
                <w:highlight w:val="none"/>
              </w:rPr>
              <w:t>2</w:t>
            </w:r>
            <w:r>
              <w:rPr>
                <w:rFonts w:hint="eastAsia" w:ascii="Calibri" w:hAnsi="Calibri" w:eastAsia="宋体" w:cs="Times New Roman"/>
                <w:highlight w:val="none"/>
              </w:rPr>
              <w:t>分）</w:t>
            </w:r>
          </w:p>
        </w:tc>
        <w:tc>
          <w:tcPr>
            <w:tcW w:w="67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ind w:right="0"/>
              <w:rPr>
                <w:rFonts w:hint="eastAsia" w:ascii="Calibri" w:hAnsi="Calibri" w:eastAsia="宋体" w:cs="Times New Roman"/>
                <w:highlight w:val="none"/>
              </w:rPr>
            </w:pPr>
            <w:r>
              <w:rPr>
                <w:rFonts w:hint="eastAsia" w:ascii="Calibri" w:hAnsi="Calibri" w:eastAsia="宋体" w:cs="Times New Roman"/>
                <w:highlight w:val="none"/>
              </w:rPr>
              <w:t>2017年10月1日以来，至今投标人完成过（以合同签订时间为准）类似项目业绩的，</w:t>
            </w:r>
            <w:r>
              <w:rPr>
                <w:rFonts w:hint="eastAsia" w:ascii="Calibri" w:hAnsi="Calibri" w:eastAsia="宋体" w:cs="Times New Roman"/>
                <w:highlight w:val="none"/>
                <w:lang w:eastAsia="zh-Hans"/>
              </w:rPr>
              <w:t>每个得</w:t>
            </w:r>
            <w:r>
              <w:rPr>
                <w:rFonts w:ascii="Calibri" w:hAnsi="Calibri" w:eastAsia="宋体" w:cs="Times New Roman"/>
                <w:highlight w:val="none"/>
                <w:lang w:eastAsia="zh-Hans"/>
              </w:rPr>
              <w:t>2</w:t>
            </w:r>
            <w:r>
              <w:rPr>
                <w:rFonts w:hint="eastAsia" w:ascii="Calibri" w:hAnsi="Calibri" w:eastAsia="宋体" w:cs="Times New Roman"/>
                <w:highlight w:val="none"/>
                <w:lang w:eastAsia="zh-Hans"/>
              </w:rPr>
              <w:t>分</w:t>
            </w:r>
            <w:r>
              <w:rPr>
                <w:rFonts w:hint="eastAsia" w:ascii="Calibri" w:hAnsi="Calibri" w:eastAsia="宋体" w:cs="Times New Roman"/>
                <w:highlight w:val="none"/>
              </w:rPr>
              <w:t>。此项最高得</w:t>
            </w:r>
            <w:r>
              <w:rPr>
                <w:rFonts w:hint="default" w:ascii="Calibri" w:hAnsi="Calibri" w:eastAsia="宋体" w:cs="Times New Roman"/>
                <w:highlight w:val="none"/>
              </w:rPr>
              <w:t>2</w:t>
            </w:r>
            <w:r>
              <w:rPr>
                <w:rFonts w:hint="eastAsia" w:ascii="Calibri" w:hAnsi="Calibri" w:eastAsia="宋体" w:cs="Times New Roman"/>
                <w:highlight w:val="none"/>
              </w:rPr>
              <w:t>分。需提供项目合同复印件并加盖投标人公章，缺项不得分。</w:t>
            </w:r>
          </w:p>
        </w:tc>
      </w:tr>
      <w:tr>
        <w:tblPrEx>
          <w:tblCellMar>
            <w:top w:w="0" w:type="dxa"/>
            <w:left w:w="108" w:type="dxa"/>
            <w:bottom w:w="0" w:type="dxa"/>
            <w:right w:w="108" w:type="dxa"/>
          </w:tblCellMar>
        </w:tblPrEx>
        <w:trPr>
          <w:cantSplit/>
          <w:trHeight w:val="658" w:hRule="atLeast"/>
          <w:jc w:val="center"/>
        </w:trPr>
        <w:tc>
          <w:tcPr>
            <w:tcW w:w="7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宋体" w:hAnsi="宋体" w:eastAsia="宋体" w:cs="Times New Roman"/>
                <w:kern w:val="0"/>
                <w:highlight w:val="none"/>
              </w:rPr>
            </w:pPr>
          </w:p>
        </w:tc>
        <w:tc>
          <w:tcPr>
            <w:tcW w:w="13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ind w:right="0"/>
              <w:jc w:val="center"/>
              <w:rPr>
                <w:rFonts w:hint="eastAsia" w:ascii="Calibri" w:hAnsi="Calibri" w:eastAsia="宋体" w:cs="Times New Roman"/>
                <w:highlight w:val="none"/>
              </w:rPr>
            </w:pPr>
            <w:r>
              <w:rPr>
                <w:rFonts w:hint="eastAsia" w:ascii="Calibri" w:hAnsi="Calibri" w:eastAsia="宋体" w:cs="Times New Roman"/>
                <w:highlight w:val="none"/>
              </w:rPr>
              <w:t>总体设计方案（2</w:t>
            </w:r>
            <w:r>
              <w:rPr>
                <w:rFonts w:ascii="Calibri" w:hAnsi="Calibri" w:eastAsia="宋体" w:cs="Times New Roman"/>
                <w:highlight w:val="none"/>
              </w:rPr>
              <w:t>6</w:t>
            </w:r>
            <w:r>
              <w:rPr>
                <w:rFonts w:hint="eastAsia" w:ascii="Calibri" w:hAnsi="Calibri" w:eastAsia="宋体" w:cs="Times New Roman"/>
                <w:highlight w:val="none"/>
              </w:rPr>
              <w:t>分）</w:t>
            </w:r>
          </w:p>
        </w:tc>
        <w:tc>
          <w:tcPr>
            <w:tcW w:w="67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ind w:right="0"/>
              <w:rPr>
                <w:rFonts w:hint="eastAsia" w:ascii="Calibri" w:hAnsi="Calibri" w:eastAsia="宋体" w:cs="Times New Roman"/>
                <w:highlight w:val="none"/>
              </w:rPr>
            </w:pPr>
            <w:r>
              <w:rPr>
                <w:rFonts w:hint="eastAsia" w:ascii="Calibri" w:hAnsi="Calibri" w:eastAsia="宋体" w:cs="Times New Roman"/>
                <w:highlight w:val="none"/>
              </w:rPr>
              <w:t>根据投标方案的合理性、科学性、全面性进行综合对比，酌情打分</w:t>
            </w:r>
          </w:p>
          <w:p>
            <w:pPr>
              <w:autoSpaceDE w:val="0"/>
              <w:autoSpaceDN w:val="0"/>
              <w:adjustRightInd w:val="0"/>
              <w:spacing w:line="320" w:lineRule="exact"/>
              <w:ind w:right="0"/>
              <w:rPr>
                <w:rFonts w:hint="eastAsia" w:ascii="Calibri" w:hAnsi="Calibri" w:eastAsia="宋体" w:cs="Times New Roman"/>
                <w:highlight w:val="none"/>
              </w:rPr>
            </w:pPr>
            <w:r>
              <w:rPr>
                <w:rFonts w:hint="eastAsia" w:ascii="Calibri" w:hAnsi="Calibri" w:eastAsia="宋体" w:cs="Times New Roman"/>
                <w:highlight w:val="none"/>
              </w:rPr>
              <w:t>1、根据对投标项目的理解程度、总体设计、独到优势等情况综合评定；（</w:t>
            </w:r>
            <w:r>
              <w:rPr>
                <w:rFonts w:hint="default" w:ascii="Calibri" w:hAnsi="Calibri" w:eastAsia="宋体" w:cs="Times New Roman"/>
                <w:highlight w:val="none"/>
              </w:rPr>
              <w:t>4</w:t>
            </w:r>
            <w:r>
              <w:rPr>
                <w:rFonts w:hint="eastAsia" w:ascii="Calibri" w:hAnsi="Calibri" w:eastAsia="宋体" w:cs="Times New Roman"/>
                <w:highlight w:val="none"/>
                <w:lang w:eastAsia="zh-Hans"/>
              </w:rPr>
              <w:t>分）</w:t>
            </w:r>
          </w:p>
          <w:p>
            <w:pPr>
              <w:autoSpaceDE w:val="0"/>
              <w:autoSpaceDN w:val="0"/>
              <w:adjustRightInd w:val="0"/>
              <w:spacing w:line="320" w:lineRule="exact"/>
              <w:ind w:right="0"/>
              <w:rPr>
                <w:rFonts w:hint="eastAsia" w:ascii="Calibri" w:hAnsi="Calibri" w:eastAsia="宋体" w:cs="Times New Roman"/>
                <w:highlight w:val="none"/>
              </w:rPr>
            </w:pPr>
            <w:r>
              <w:rPr>
                <w:rFonts w:hint="eastAsia" w:ascii="Calibri" w:hAnsi="Calibri" w:eastAsia="宋体" w:cs="Times New Roman"/>
                <w:highlight w:val="none"/>
              </w:rPr>
              <w:t>2、根据投标人对项目中应用</w:t>
            </w:r>
            <w:r>
              <w:rPr>
                <w:rFonts w:hint="eastAsia" w:ascii="Calibri" w:hAnsi="Calibri" w:eastAsia="宋体" w:cs="Times New Roman"/>
                <w:highlight w:val="none"/>
                <w:lang w:eastAsia="zh-Hans"/>
              </w:rPr>
              <w:t>系统</w:t>
            </w:r>
            <w:r>
              <w:rPr>
                <w:rFonts w:hint="eastAsia" w:ascii="Calibri" w:hAnsi="Calibri" w:eastAsia="宋体" w:cs="Times New Roman"/>
                <w:highlight w:val="none"/>
              </w:rPr>
              <w:t>建设的总体功能，具体包括</w:t>
            </w:r>
            <w:r>
              <w:rPr>
                <w:rFonts w:hint="eastAsia" w:ascii="Calibri" w:hAnsi="Calibri" w:eastAsia="宋体" w:cs="Times New Roman"/>
                <w:highlight w:val="none"/>
                <w:lang w:val="en-US" w:eastAsia="zh-Hans"/>
              </w:rPr>
              <w:t>应用支撑平台</w:t>
            </w:r>
            <w:r>
              <w:rPr>
                <w:rFonts w:hint="default" w:ascii="Calibri" w:hAnsi="Calibri" w:eastAsia="宋体" w:cs="Times New Roman"/>
                <w:highlight w:val="none"/>
                <w:lang w:eastAsia="zh-Hans"/>
              </w:rPr>
              <w:t>、</w:t>
            </w:r>
            <w:r>
              <w:rPr>
                <w:rFonts w:hint="eastAsia" w:ascii="Calibri" w:hAnsi="Calibri" w:eastAsia="宋体" w:cs="Times New Roman"/>
                <w:highlight w:val="none"/>
                <w:lang w:val="en-US" w:eastAsia="zh-Hans"/>
              </w:rPr>
              <w:t>数据中心</w:t>
            </w:r>
            <w:r>
              <w:rPr>
                <w:rFonts w:hint="default" w:ascii="Calibri" w:hAnsi="Calibri" w:eastAsia="宋体" w:cs="Times New Roman"/>
                <w:highlight w:val="none"/>
                <w:lang w:eastAsia="zh-Hans"/>
              </w:rPr>
              <w:t>、</w:t>
            </w:r>
            <w:r>
              <w:rPr>
                <w:rFonts w:hint="eastAsia" w:ascii="Calibri" w:hAnsi="Calibri" w:eastAsia="宋体" w:cs="Times New Roman"/>
                <w:highlight w:val="none"/>
                <w:lang w:val="en-US" w:eastAsia="zh-Hans"/>
              </w:rPr>
              <w:t>智能感知中心</w:t>
            </w:r>
            <w:r>
              <w:rPr>
                <w:rFonts w:hint="default" w:ascii="Calibri" w:hAnsi="Calibri" w:eastAsia="宋体" w:cs="Times New Roman"/>
                <w:highlight w:val="none"/>
                <w:lang w:eastAsia="zh-Hans"/>
              </w:rPr>
              <w:t>、</w:t>
            </w:r>
            <w:r>
              <w:rPr>
                <w:rFonts w:hint="eastAsia" w:ascii="Calibri" w:hAnsi="Calibri" w:eastAsia="宋体" w:cs="Times New Roman"/>
                <w:highlight w:val="none"/>
                <w:lang w:val="en-US" w:eastAsia="zh-Hans"/>
              </w:rPr>
              <w:t>综合业务管理系统</w:t>
            </w:r>
            <w:r>
              <w:rPr>
                <w:rFonts w:hint="default" w:ascii="Calibri" w:hAnsi="Calibri" w:eastAsia="宋体" w:cs="Times New Roman"/>
                <w:highlight w:val="none"/>
                <w:lang w:eastAsia="zh-Hans"/>
              </w:rPr>
              <w:t>、</w:t>
            </w:r>
            <w:r>
              <w:rPr>
                <w:rFonts w:hint="eastAsia" w:ascii="Calibri" w:hAnsi="Calibri" w:eastAsia="宋体" w:cs="Times New Roman"/>
                <w:highlight w:val="none"/>
                <w:lang w:val="en-US" w:eastAsia="zh-Hans"/>
              </w:rPr>
              <w:t>古镇驾驶舱</w:t>
            </w:r>
            <w:r>
              <w:rPr>
                <w:rFonts w:hint="default" w:ascii="Calibri" w:hAnsi="Calibri" w:eastAsia="宋体" w:cs="Times New Roman"/>
                <w:highlight w:val="none"/>
                <w:lang w:eastAsia="zh-Hans"/>
              </w:rPr>
              <w:t>、</w:t>
            </w:r>
            <w:r>
              <w:rPr>
                <w:rFonts w:hint="eastAsia" w:ascii="Calibri" w:hAnsi="Calibri" w:eastAsia="宋体" w:cs="Times New Roman"/>
                <w:highlight w:val="none"/>
                <w:lang w:val="en-US" w:eastAsia="zh-Hans"/>
              </w:rPr>
              <w:t>古镇游客管理一件事</w:t>
            </w:r>
            <w:r>
              <w:rPr>
                <w:rFonts w:hint="default" w:ascii="Calibri" w:hAnsi="Calibri" w:eastAsia="宋体" w:cs="Times New Roman"/>
                <w:highlight w:val="none"/>
                <w:lang w:eastAsia="zh-Hans"/>
              </w:rPr>
              <w:t>、</w:t>
            </w:r>
            <w:r>
              <w:rPr>
                <w:rFonts w:hint="eastAsia" w:ascii="Calibri" w:hAnsi="Calibri" w:eastAsia="宋体" w:cs="Times New Roman"/>
                <w:highlight w:val="none"/>
                <w:lang w:val="en-US" w:eastAsia="zh-Hans"/>
              </w:rPr>
              <w:t>古城停车一件事</w:t>
            </w:r>
            <w:r>
              <w:rPr>
                <w:rFonts w:hint="default" w:ascii="Calibri" w:hAnsi="Calibri" w:eastAsia="宋体" w:cs="Times New Roman"/>
                <w:highlight w:val="none"/>
                <w:lang w:eastAsia="zh-Hans"/>
              </w:rPr>
              <w:t>、</w:t>
            </w:r>
            <w:r>
              <w:rPr>
                <w:rFonts w:hint="eastAsia" w:ascii="Calibri" w:hAnsi="Calibri" w:eastAsia="宋体" w:cs="Times New Roman"/>
                <w:highlight w:val="none"/>
                <w:lang w:val="en-US" w:eastAsia="zh-Hans"/>
              </w:rPr>
              <w:t>古城店铺管理一件事</w:t>
            </w:r>
            <w:r>
              <w:rPr>
                <w:rFonts w:hint="default" w:ascii="Calibri" w:hAnsi="Calibri" w:eastAsia="宋体" w:cs="Times New Roman"/>
                <w:highlight w:val="none"/>
                <w:lang w:eastAsia="zh-Hans"/>
              </w:rPr>
              <w:t>、</w:t>
            </w:r>
            <w:r>
              <w:rPr>
                <w:rFonts w:hint="eastAsia" w:ascii="Calibri" w:hAnsi="Calibri" w:eastAsia="宋体" w:cs="Times New Roman"/>
                <w:highlight w:val="none"/>
                <w:lang w:val="en-US" w:eastAsia="zh-Hans"/>
              </w:rPr>
              <w:t>古城消防一件事</w:t>
            </w:r>
            <w:r>
              <w:rPr>
                <w:rFonts w:hint="default" w:ascii="Calibri" w:hAnsi="Calibri" w:eastAsia="宋体" w:cs="Times New Roman"/>
                <w:highlight w:val="none"/>
                <w:lang w:eastAsia="zh-Hans"/>
              </w:rPr>
              <w:t>、</w:t>
            </w:r>
            <w:r>
              <w:rPr>
                <w:rFonts w:hint="eastAsia" w:ascii="Calibri" w:hAnsi="Calibri" w:eastAsia="宋体" w:cs="Times New Roman"/>
                <w:highlight w:val="none"/>
                <w:lang w:val="en-US" w:eastAsia="zh-Hans"/>
              </w:rPr>
              <w:t>游客意外一件事</w:t>
            </w:r>
            <w:r>
              <w:rPr>
                <w:rFonts w:hint="default" w:ascii="Calibri" w:hAnsi="Calibri" w:eastAsia="宋体" w:cs="Times New Roman"/>
                <w:highlight w:val="none"/>
                <w:lang w:eastAsia="zh-Hans"/>
              </w:rPr>
              <w:t>、</w:t>
            </w:r>
            <w:r>
              <w:rPr>
                <w:rFonts w:hint="eastAsia" w:ascii="Calibri" w:hAnsi="Calibri" w:eastAsia="宋体" w:cs="Times New Roman"/>
                <w:highlight w:val="none"/>
                <w:lang w:val="en-US" w:eastAsia="zh-Hans"/>
              </w:rPr>
              <w:t>导游服务一件事的</w:t>
            </w:r>
            <w:r>
              <w:rPr>
                <w:rFonts w:hint="eastAsia" w:ascii="Calibri" w:hAnsi="Calibri" w:eastAsia="宋体" w:cs="Times New Roman"/>
                <w:highlight w:val="none"/>
              </w:rPr>
              <w:t>阐述情况。（</w:t>
            </w:r>
            <w:r>
              <w:rPr>
                <w:rFonts w:hint="eastAsia" w:ascii="Calibri" w:hAnsi="Calibri" w:eastAsia="宋体" w:cs="Times New Roman"/>
                <w:highlight w:val="none"/>
                <w:lang w:eastAsia="zh-Hans"/>
              </w:rPr>
              <w:t>方案每阐述一个功能得2分，最高得</w:t>
            </w:r>
            <w:r>
              <w:rPr>
                <w:rFonts w:hint="default" w:ascii="Calibri" w:hAnsi="Calibri" w:eastAsia="宋体" w:cs="Times New Roman"/>
                <w:highlight w:val="none"/>
                <w:lang w:eastAsia="zh-Hans"/>
              </w:rPr>
              <w:t>22</w:t>
            </w:r>
            <w:r>
              <w:rPr>
                <w:rFonts w:hint="eastAsia" w:ascii="Calibri" w:hAnsi="Calibri" w:eastAsia="宋体" w:cs="Times New Roman"/>
                <w:highlight w:val="none"/>
                <w:lang w:eastAsia="zh-Hans"/>
              </w:rPr>
              <w:t>分</w:t>
            </w:r>
            <w:r>
              <w:rPr>
                <w:rFonts w:hint="eastAsia" w:ascii="Calibri" w:hAnsi="Calibri" w:eastAsia="宋体" w:cs="Times New Roman"/>
                <w:highlight w:val="none"/>
              </w:rPr>
              <w:t>）</w:t>
            </w:r>
          </w:p>
        </w:tc>
      </w:tr>
      <w:tr>
        <w:tblPrEx>
          <w:tblCellMar>
            <w:top w:w="0" w:type="dxa"/>
            <w:left w:w="108" w:type="dxa"/>
            <w:bottom w:w="0" w:type="dxa"/>
            <w:right w:w="108" w:type="dxa"/>
          </w:tblCellMar>
        </w:tblPrEx>
        <w:trPr>
          <w:cantSplit/>
          <w:trHeight w:val="674" w:hRule="atLeast"/>
          <w:jc w:val="center"/>
        </w:trPr>
        <w:tc>
          <w:tcPr>
            <w:tcW w:w="7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宋体" w:hAnsi="宋体" w:eastAsia="宋体" w:cs="Times New Roman"/>
                <w:kern w:val="0"/>
                <w:highlight w:val="none"/>
              </w:rPr>
            </w:pPr>
          </w:p>
        </w:tc>
        <w:tc>
          <w:tcPr>
            <w:tcW w:w="13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ind w:right="0"/>
              <w:jc w:val="center"/>
              <w:rPr>
                <w:rFonts w:hint="eastAsia" w:ascii="Calibri" w:hAnsi="Calibri" w:eastAsia="宋体" w:cs="Times New Roman"/>
                <w:highlight w:val="none"/>
              </w:rPr>
            </w:pPr>
            <w:r>
              <w:rPr>
                <w:rFonts w:hint="eastAsia" w:ascii="Calibri" w:hAnsi="Calibri" w:eastAsia="宋体" w:cs="Times New Roman"/>
                <w:highlight w:val="none"/>
              </w:rPr>
              <w:t>项目实施方案（</w:t>
            </w:r>
            <w:r>
              <w:rPr>
                <w:rFonts w:hint="default" w:ascii="Calibri" w:hAnsi="Calibri" w:eastAsia="宋体" w:cs="Times New Roman"/>
                <w:highlight w:val="none"/>
              </w:rPr>
              <w:t>6</w:t>
            </w:r>
            <w:r>
              <w:rPr>
                <w:rFonts w:hint="eastAsia" w:ascii="Calibri" w:hAnsi="Calibri" w:eastAsia="宋体" w:cs="Times New Roman"/>
                <w:highlight w:val="none"/>
              </w:rPr>
              <w:t>）</w:t>
            </w:r>
          </w:p>
        </w:tc>
        <w:tc>
          <w:tcPr>
            <w:tcW w:w="67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ind w:right="0"/>
              <w:rPr>
                <w:rFonts w:hint="eastAsia" w:ascii="Calibri" w:hAnsi="Calibri" w:eastAsia="宋体" w:cs="Times New Roman"/>
                <w:highlight w:val="none"/>
              </w:rPr>
            </w:pPr>
            <w:r>
              <w:rPr>
                <w:rFonts w:hint="eastAsia" w:ascii="Calibri" w:hAnsi="Calibri" w:eastAsia="宋体" w:cs="Times New Roman"/>
                <w:highlight w:val="none"/>
              </w:rPr>
              <w:t>项目实施</w:t>
            </w:r>
            <w:r>
              <w:rPr>
                <w:rFonts w:hint="eastAsia" w:ascii="Calibri" w:hAnsi="Calibri" w:eastAsia="宋体" w:cs="Times New Roman"/>
                <w:highlight w:val="none"/>
                <w:lang w:eastAsia="zh-Hans"/>
              </w:rPr>
              <w:t>方案安全、</w:t>
            </w:r>
            <w:r>
              <w:rPr>
                <w:rFonts w:hint="eastAsia" w:ascii="Calibri" w:hAnsi="Calibri" w:eastAsia="宋体" w:cs="Times New Roman"/>
                <w:highlight w:val="none"/>
              </w:rPr>
              <w:t>科学、工期安排进行综合评议，</w:t>
            </w:r>
            <w:r>
              <w:rPr>
                <w:rFonts w:hint="eastAsia" w:ascii="Calibri" w:hAnsi="Calibri" w:eastAsia="宋体" w:cs="Times New Roman"/>
                <w:highlight w:val="none"/>
                <w:lang w:eastAsia="zh-Hans"/>
              </w:rPr>
              <w:t>酌情打分</w:t>
            </w:r>
            <w:r>
              <w:rPr>
                <w:rFonts w:hint="eastAsia" w:ascii="Calibri" w:hAnsi="Calibri" w:eastAsia="宋体" w:cs="Times New Roman"/>
                <w:highlight w:val="none"/>
              </w:rPr>
              <w:t>。</w:t>
            </w:r>
          </w:p>
        </w:tc>
      </w:tr>
      <w:tr>
        <w:tblPrEx>
          <w:tblCellMar>
            <w:top w:w="0" w:type="dxa"/>
            <w:left w:w="108" w:type="dxa"/>
            <w:bottom w:w="0" w:type="dxa"/>
            <w:right w:w="108" w:type="dxa"/>
          </w:tblCellMar>
        </w:tblPrEx>
        <w:trPr>
          <w:cantSplit/>
          <w:trHeight w:val="981" w:hRule="atLeast"/>
          <w:jc w:val="center"/>
        </w:trPr>
        <w:tc>
          <w:tcPr>
            <w:tcW w:w="7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宋体" w:hAnsi="宋体" w:eastAsia="宋体" w:cs="Times New Roman"/>
                <w:kern w:val="0"/>
                <w:highlight w:val="none"/>
              </w:rPr>
            </w:pPr>
          </w:p>
        </w:tc>
        <w:tc>
          <w:tcPr>
            <w:tcW w:w="13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ind w:right="0"/>
              <w:jc w:val="center"/>
              <w:rPr>
                <w:rFonts w:hint="eastAsia" w:ascii="Calibri" w:hAnsi="Calibri" w:eastAsia="宋体" w:cs="Times New Roman"/>
                <w:highlight w:val="none"/>
              </w:rPr>
            </w:pPr>
            <w:r>
              <w:rPr>
                <w:rFonts w:hint="eastAsia" w:ascii="Calibri" w:hAnsi="Calibri" w:eastAsia="宋体" w:cs="Times New Roman"/>
                <w:highlight w:val="none"/>
              </w:rPr>
              <w:t>软件开发能力（</w:t>
            </w:r>
            <w:r>
              <w:rPr>
                <w:rFonts w:hint="default" w:ascii="Calibri" w:hAnsi="Calibri" w:eastAsia="宋体" w:cs="Times New Roman"/>
                <w:highlight w:val="none"/>
              </w:rPr>
              <w:t>6</w:t>
            </w:r>
            <w:r>
              <w:rPr>
                <w:rFonts w:hint="eastAsia" w:ascii="Calibri" w:hAnsi="Calibri" w:eastAsia="宋体" w:cs="Times New Roman"/>
                <w:highlight w:val="none"/>
              </w:rPr>
              <w:t>分）</w:t>
            </w:r>
          </w:p>
        </w:tc>
        <w:tc>
          <w:tcPr>
            <w:tcW w:w="67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ind w:right="0"/>
              <w:rPr>
                <w:rFonts w:hint="eastAsia" w:ascii="Calibri" w:hAnsi="Calibri" w:eastAsia="宋体" w:cs="Times New Roman"/>
                <w:highlight w:val="none"/>
              </w:rPr>
            </w:pPr>
            <w:r>
              <w:rPr>
                <w:rFonts w:hint="eastAsia" w:ascii="Calibri" w:hAnsi="Calibri" w:eastAsia="宋体" w:cs="Times New Roman"/>
                <w:highlight w:val="none"/>
              </w:rPr>
              <w:t>投标人或投标人所使用</w:t>
            </w:r>
            <w:r>
              <w:rPr>
                <w:rFonts w:hint="eastAsia" w:ascii="Calibri" w:hAnsi="Calibri" w:eastAsia="宋体" w:cs="Times New Roman"/>
                <w:highlight w:val="none"/>
                <w:lang w:eastAsia="zh-Hans"/>
              </w:rPr>
              <w:t>软件平台</w:t>
            </w:r>
            <w:r>
              <w:rPr>
                <w:rFonts w:hint="eastAsia" w:ascii="Calibri" w:hAnsi="Calibri" w:eastAsia="宋体" w:cs="Times New Roman"/>
                <w:highlight w:val="none"/>
              </w:rPr>
              <w:t>供应商需具备和本项目建设内容相关的软件著作权证，主要包</w:t>
            </w:r>
            <w:r>
              <w:rPr>
                <w:rFonts w:hint="eastAsia" w:ascii="Calibri" w:hAnsi="Calibri" w:cs="Times New Roman"/>
                <w:highlight w:val="none"/>
                <w:lang w:eastAsia="zh-CN"/>
              </w:rPr>
              <w:t>括</w:t>
            </w:r>
            <w:r>
              <w:rPr>
                <w:rFonts w:hint="eastAsia" w:ascii="Calibri" w:hAnsi="Calibri" w:eastAsia="宋体" w:cs="Times New Roman"/>
                <w:highlight w:val="none"/>
              </w:rPr>
              <w:t>领导驾驶舱、</w:t>
            </w:r>
            <w:r>
              <w:rPr>
                <w:rFonts w:hint="eastAsia" w:ascii="Calibri" w:hAnsi="Calibri" w:eastAsia="宋体" w:cs="Times New Roman"/>
                <w:highlight w:val="none"/>
                <w:lang w:eastAsia="zh-Hans"/>
              </w:rPr>
              <w:t>渣土综合管控</w:t>
            </w:r>
            <w:r>
              <w:rPr>
                <w:rFonts w:hint="eastAsia" w:ascii="Calibri" w:hAnsi="Calibri" w:eastAsia="宋体" w:cs="Times New Roman"/>
                <w:highlight w:val="none"/>
              </w:rPr>
              <w:t>、案件自动批转、案卷自动判重等，每提供一个得</w:t>
            </w:r>
            <w:r>
              <w:rPr>
                <w:rFonts w:hint="default" w:ascii="Calibri" w:hAnsi="Calibri" w:eastAsia="宋体" w:cs="Times New Roman"/>
                <w:highlight w:val="none"/>
              </w:rPr>
              <w:t>1</w:t>
            </w:r>
            <w:r>
              <w:rPr>
                <w:rFonts w:hint="eastAsia" w:ascii="Calibri" w:hAnsi="Calibri" w:eastAsia="宋体" w:cs="Times New Roman"/>
                <w:highlight w:val="none"/>
                <w:lang w:val="en-US" w:eastAsia="zh-Hans"/>
              </w:rPr>
              <w:t>.</w:t>
            </w:r>
            <w:r>
              <w:rPr>
                <w:rFonts w:hint="default" w:ascii="Calibri" w:hAnsi="Calibri" w:eastAsia="宋体" w:cs="Times New Roman"/>
                <w:highlight w:val="none"/>
                <w:lang w:eastAsia="zh-Hans"/>
              </w:rPr>
              <w:t>5</w:t>
            </w:r>
            <w:r>
              <w:rPr>
                <w:rFonts w:hint="eastAsia" w:ascii="Calibri" w:hAnsi="Calibri" w:eastAsia="宋体" w:cs="Times New Roman"/>
                <w:highlight w:val="none"/>
              </w:rPr>
              <w:t>分，最高得</w:t>
            </w:r>
            <w:r>
              <w:rPr>
                <w:rFonts w:hint="default" w:ascii="Calibri" w:hAnsi="Calibri" w:eastAsia="宋体" w:cs="Times New Roman"/>
                <w:highlight w:val="none"/>
              </w:rPr>
              <w:t>6</w:t>
            </w:r>
            <w:r>
              <w:rPr>
                <w:rFonts w:hint="eastAsia" w:ascii="Calibri" w:hAnsi="Calibri" w:eastAsia="宋体" w:cs="Times New Roman"/>
                <w:highlight w:val="none"/>
              </w:rPr>
              <w:t>分。（</w:t>
            </w:r>
            <w:r>
              <w:rPr>
                <w:rFonts w:hint="eastAsia" w:ascii="Calibri" w:hAnsi="Calibri" w:eastAsia="宋体" w:cs="Times New Roman"/>
                <w:highlight w:val="none"/>
                <w:lang w:eastAsia="zh-Hans"/>
              </w:rPr>
              <w:t>为保证系统兼容性，</w:t>
            </w:r>
            <w:r>
              <w:rPr>
                <w:rFonts w:hint="eastAsia" w:ascii="Calibri" w:hAnsi="Calibri" w:eastAsia="宋体" w:cs="Times New Roman"/>
                <w:highlight w:val="none"/>
              </w:rPr>
              <w:t>以上软件著作权证</w:t>
            </w:r>
            <w:r>
              <w:rPr>
                <w:rFonts w:hint="eastAsia" w:ascii="Calibri" w:hAnsi="Calibri" w:eastAsia="宋体" w:cs="Times New Roman"/>
                <w:highlight w:val="none"/>
                <w:lang w:eastAsia="zh-Hans"/>
              </w:rPr>
              <w:t>须为同一厂家提供，</w:t>
            </w:r>
            <w:r>
              <w:rPr>
                <w:rFonts w:hint="eastAsia" w:ascii="Calibri" w:hAnsi="Calibri" w:eastAsia="宋体" w:cs="Times New Roman"/>
                <w:highlight w:val="none"/>
              </w:rPr>
              <w:t>软件著作权证应在本公告发布之日前取得，提供证书复印件并加盖</w:t>
            </w:r>
            <w:r>
              <w:rPr>
                <w:rFonts w:hint="eastAsia" w:ascii="Calibri" w:hAnsi="Calibri" w:eastAsia="宋体" w:cs="Times New Roman"/>
                <w:highlight w:val="none"/>
                <w:lang w:eastAsia="zh-Hans"/>
              </w:rPr>
              <w:t>原厂公章及</w:t>
            </w:r>
            <w:r>
              <w:rPr>
                <w:rFonts w:hint="eastAsia" w:ascii="Calibri" w:hAnsi="Calibri" w:eastAsia="宋体" w:cs="Times New Roman"/>
                <w:highlight w:val="none"/>
              </w:rPr>
              <w:t>投标人公章）</w:t>
            </w:r>
          </w:p>
        </w:tc>
      </w:tr>
      <w:tr>
        <w:tblPrEx>
          <w:tblCellMar>
            <w:top w:w="0" w:type="dxa"/>
            <w:left w:w="108" w:type="dxa"/>
            <w:bottom w:w="0" w:type="dxa"/>
            <w:right w:w="108" w:type="dxa"/>
          </w:tblCellMar>
        </w:tblPrEx>
        <w:trPr>
          <w:cantSplit/>
          <w:trHeight w:val="571" w:hRule="atLeast"/>
          <w:jc w:val="center"/>
        </w:trPr>
        <w:tc>
          <w:tcPr>
            <w:tcW w:w="7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宋体" w:hAnsi="宋体" w:eastAsia="宋体" w:cs="Times New Roman"/>
                <w:kern w:val="0"/>
                <w:highlight w:val="none"/>
              </w:rPr>
            </w:pPr>
          </w:p>
        </w:tc>
        <w:tc>
          <w:tcPr>
            <w:tcW w:w="13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ind w:right="0"/>
              <w:jc w:val="center"/>
              <w:rPr>
                <w:rFonts w:hint="eastAsia" w:ascii="Calibri" w:hAnsi="Calibri" w:eastAsia="宋体" w:cs="Times New Roman"/>
                <w:highlight w:val="none"/>
              </w:rPr>
            </w:pPr>
            <w:r>
              <w:rPr>
                <w:rFonts w:hint="eastAsia" w:ascii="Calibri" w:hAnsi="Calibri" w:eastAsia="宋体" w:cs="Times New Roman"/>
                <w:highlight w:val="none"/>
              </w:rPr>
              <w:t>技术参数（1</w:t>
            </w:r>
            <w:r>
              <w:rPr>
                <w:rFonts w:hint="default" w:ascii="Calibri" w:hAnsi="Calibri" w:eastAsia="宋体" w:cs="Times New Roman"/>
                <w:highlight w:val="none"/>
              </w:rPr>
              <w:t>7</w:t>
            </w:r>
            <w:r>
              <w:rPr>
                <w:rFonts w:hint="eastAsia" w:ascii="Calibri" w:hAnsi="Calibri" w:eastAsia="宋体" w:cs="Times New Roman"/>
                <w:highlight w:val="none"/>
              </w:rPr>
              <w:t>分）</w:t>
            </w:r>
          </w:p>
        </w:tc>
        <w:tc>
          <w:tcPr>
            <w:tcW w:w="67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ind w:right="0"/>
              <w:rPr>
                <w:rFonts w:hint="eastAsia" w:ascii="Calibri" w:hAnsi="Calibri" w:eastAsia="宋体" w:cs="Times New Roman"/>
                <w:highlight w:val="none"/>
              </w:rPr>
            </w:pPr>
            <w:r>
              <w:rPr>
                <w:rFonts w:hint="eastAsia" w:ascii="Calibri" w:hAnsi="Calibri" w:eastAsia="宋体" w:cs="Times New Roman"/>
                <w:highlight w:val="none"/>
              </w:rPr>
              <w:t>由评委根据招标文件第二章 招标需求所有条款对投标人响应情况进行评议，完全响应的得1</w:t>
            </w:r>
            <w:r>
              <w:rPr>
                <w:rFonts w:hint="default" w:ascii="Calibri" w:hAnsi="Calibri" w:eastAsia="宋体" w:cs="Times New Roman"/>
                <w:highlight w:val="none"/>
              </w:rPr>
              <w:t>7</w:t>
            </w:r>
            <w:r>
              <w:rPr>
                <w:rFonts w:hint="eastAsia" w:ascii="Calibri" w:hAnsi="Calibri" w:eastAsia="宋体" w:cs="Times New Roman"/>
                <w:highlight w:val="none"/>
              </w:rPr>
              <w:t>分，对标注“★”的技术要求负偏离的</w:t>
            </w:r>
            <w:r>
              <w:rPr>
                <w:rFonts w:hint="eastAsia" w:ascii="Calibri" w:hAnsi="Calibri" w:eastAsia="宋体" w:cs="Times New Roman"/>
                <w:highlight w:val="none"/>
                <w:lang w:val="en-US" w:eastAsia="zh-Hans"/>
              </w:rPr>
              <w:t>每一项</w:t>
            </w:r>
            <w:r>
              <w:rPr>
                <w:rFonts w:hint="eastAsia" w:ascii="Calibri" w:hAnsi="Calibri" w:eastAsia="宋体" w:cs="Times New Roman"/>
                <w:highlight w:val="none"/>
              </w:rPr>
              <w:t>扣</w:t>
            </w:r>
            <w:r>
              <w:rPr>
                <w:rFonts w:hint="default" w:ascii="Calibri" w:hAnsi="Calibri" w:eastAsia="宋体" w:cs="Times New Roman"/>
                <w:highlight w:val="none"/>
              </w:rPr>
              <w:t>0</w:t>
            </w:r>
            <w:r>
              <w:rPr>
                <w:rFonts w:hint="eastAsia" w:ascii="Calibri" w:hAnsi="Calibri" w:eastAsia="宋体" w:cs="Times New Roman"/>
                <w:highlight w:val="none"/>
                <w:lang w:val="en-US" w:eastAsia="zh-Hans"/>
              </w:rPr>
              <w:t>.</w:t>
            </w:r>
            <w:r>
              <w:rPr>
                <w:rFonts w:hint="default" w:ascii="Calibri" w:hAnsi="Calibri" w:eastAsia="宋体" w:cs="Times New Roman"/>
                <w:highlight w:val="none"/>
                <w:lang w:eastAsia="zh-Hans"/>
              </w:rPr>
              <w:t>5</w:t>
            </w:r>
            <w:r>
              <w:rPr>
                <w:rFonts w:hint="eastAsia" w:ascii="Calibri" w:hAnsi="Calibri" w:eastAsia="宋体" w:cs="Times New Roman"/>
                <w:highlight w:val="none"/>
              </w:rPr>
              <w:t>分，扣完为止。</w:t>
            </w:r>
          </w:p>
        </w:tc>
      </w:tr>
      <w:tr>
        <w:tblPrEx>
          <w:tblCellMar>
            <w:top w:w="0" w:type="dxa"/>
            <w:left w:w="108" w:type="dxa"/>
            <w:bottom w:w="0" w:type="dxa"/>
            <w:right w:w="108" w:type="dxa"/>
          </w:tblCellMar>
        </w:tblPrEx>
        <w:trPr>
          <w:cantSplit/>
          <w:trHeight w:val="1383" w:hRule="atLeast"/>
          <w:jc w:val="center"/>
        </w:trPr>
        <w:tc>
          <w:tcPr>
            <w:tcW w:w="7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宋体" w:hAnsi="宋体" w:eastAsia="宋体" w:cs="Times New Roman"/>
                <w:kern w:val="0"/>
                <w:highlight w:val="none"/>
              </w:rPr>
            </w:pPr>
          </w:p>
        </w:tc>
        <w:tc>
          <w:tcPr>
            <w:tcW w:w="13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ind w:right="0"/>
              <w:jc w:val="center"/>
              <w:rPr>
                <w:rFonts w:ascii="Calibri" w:hAnsi="Calibri" w:eastAsia="宋体" w:cs="Times New Roman"/>
                <w:highlight w:val="none"/>
              </w:rPr>
            </w:pPr>
            <w:r>
              <w:rPr>
                <w:rFonts w:hint="eastAsia" w:ascii="Calibri" w:hAnsi="Calibri" w:eastAsia="宋体" w:cs="Times New Roman"/>
                <w:highlight w:val="none"/>
              </w:rPr>
              <w:t>算法能力（1</w:t>
            </w:r>
            <w:r>
              <w:rPr>
                <w:rFonts w:hint="default" w:ascii="Calibri" w:hAnsi="Calibri" w:eastAsia="宋体" w:cs="Times New Roman"/>
                <w:highlight w:val="none"/>
              </w:rPr>
              <w:t>5</w:t>
            </w:r>
            <w:r>
              <w:rPr>
                <w:rFonts w:hint="eastAsia" w:ascii="Calibri" w:hAnsi="Calibri" w:eastAsia="宋体" w:cs="Times New Roman"/>
                <w:highlight w:val="none"/>
              </w:rPr>
              <w:t>分）</w:t>
            </w:r>
          </w:p>
        </w:tc>
        <w:tc>
          <w:tcPr>
            <w:tcW w:w="67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ind w:right="0"/>
              <w:rPr>
                <w:rFonts w:hint="eastAsia" w:ascii="Calibri" w:hAnsi="Calibri" w:eastAsia="宋体" w:cs="Times New Roman"/>
                <w:highlight w:val="none"/>
              </w:rPr>
            </w:pPr>
            <w:r>
              <w:rPr>
                <w:rFonts w:hint="eastAsia" w:ascii="Calibri" w:hAnsi="Calibri" w:eastAsia="宋体" w:cs="Times New Roman"/>
                <w:highlight w:val="none"/>
              </w:rPr>
              <w:t>投标人或投标人所使用</w:t>
            </w:r>
            <w:r>
              <w:rPr>
                <w:rFonts w:hint="eastAsia" w:ascii="Calibri" w:hAnsi="Calibri" w:eastAsia="宋体" w:cs="Times New Roman"/>
                <w:highlight w:val="none"/>
                <w:lang w:eastAsia="zh-Hans"/>
              </w:rPr>
              <w:t>软件平台</w:t>
            </w:r>
            <w:r>
              <w:rPr>
                <w:rFonts w:hint="eastAsia" w:ascii="Calibri" w:hAnsi="Calibri" w:eastAsia="宋体" w:cs="Times New Roman"/>
                <w:highlight w:val="none"/>
              </w:rPr>
              <w:t>供应商需具备自研算法能力，主要包括</w:t>
            </w:r>
            <w:r>
              <w:rPr>
                <w:rFonts w:hint="eastAsia" w:ascii="Calibri" w:hAnsi="Calibri" w:eastAsia="宋体" w:cs="Times New Roman"/>
                <w:highlight w:val="none"/>
                <w:lang w:eastAsia="zh-Hans"/>
              </w:rPr>
              <w:t>暴露垃圾、</w:t>
            </w:r>
            <w:r>
              <w:rPr>
                <w:rFonts w:hint="eastAsia" w:ascii="Calibri" w:hAnsi="Calibri" w:eastAsia="宋体" w:cs="Times New Roman"/>
                <w:highlight w:val="none"/>
              </w:rPr>
              <w:t>乱堆物料、出店经营、流动</w:t>
            </w:r>
            <w:r>
              <w:rPr>
                <w:rFonts w:hint="eastAsia" w:ascii="Calibri" w:hAnsi="Calibri" w:eastAsia="宋体" w:cs="Times New Roman"/>
                <w:highlight w:val="none"/>
                <w:lang w:eastAsia="zh-Hans"/>
              </w:rPr>
              <w:t>经营</w:t>
            </w:r>
            <w:r>
              <w:rPr>
                <w:rFonts w:hint="eastAsia" w:ascii="Calibri" w:hAnsi="Calibri" w:eastAsia="宋体" w:cs="Times New Roman"/>
                <w:highlight w:val="none"/>
              </w:rPr>
              <w:t>、</w:t>
            </w:r>
            <w:r>
              <w:rPr>
                <w:rFonts w:hint="eastAsia" w:ascii="Calibri" w:hAnsi="Calibri" w:eastAsia="宋体" w:cs="Times New Roman"/>
                <w:highlight w:val="none"/>
                <w:lang w:eastAsia="zh-Hans"/>
              </w:rPr>
              <w:t>机动车乱停放、</w:t>
            </w:r>
            <w:r>
              <w:rPr>
                <w:rFonts w:hint="eastAsia" w:ascii="Calibri" w:hAnsi="Calibri" w:eastAsia="宋体" w:cs="Times New Roman"/>
                <w:highlight w:val="none"/>
              </w:rPr>
              <w:t>非机动车乱停放、</w:t>
            </w:r>
            <w:r>
              <w:rPr>
                <w:rFonts w:hint="eastAsia" w:ascii="Calibri" w:hAnsi="Calibri" w:eastAsia="宋体" w:cs="Times New Roman"/>
                <w:highlight w:val="none"/>
                <w:lang w:eastAsia="zh-Hans"/>
              </w:rPr>
              <w:t>违法设置广告牌匾</w:t>
            </w:r>
            <w:r>
              <w:rPr>
                <w:rFonts w:hint="eastAsia" w:ascii="Calibri" w:hAnsi="Calibri" w:eastAsia="宋体" w:cs="Times New Roman"/>
                <w:highlight w:val="none"/>
              </w:rPr>
              <w:t>、</w:t>
            </w:r>
            <w:r>
              <w:rPr>
                <w:rFonts w:hint="eastAsia" w:ascii="Calibri" w:hAnsi="Calibri" w:eastAsia="宋体" w:cs="Times New Roman"/>
                <w:highlight w:val="none"/>
                <w:lang w:eastAsia="zh-Hans"/>
              </w:rPr>
              <w:t>沿街晾晒、违规撑伞、垃圾满溢</w:t>
            </w:r>
            <w:r>
              <w:rPr>
                <w:rFonts w:hint="eastAsia" w:ascii="Calibri" w:hAnsi="Calibri" w:eastAsia="宋体" w:cs="Times New Roman"/>
                <w:highlight w:val="none"/>
              </w:rPr>
              <w:t>10类算法，每提供一个对应的算法识别软件著作权证的1</w:t>
            </w:r>
            <w:r>
              <w:rPr>
                <w:rFonts w:hint="eastAsia" w:ascii="Calibri" w:hAnsi="Calibri" w:eastAsia="宋体" w:cs="Times New Roman"/>
                <w:highlight w:val="none"/>
                <w:lang w:val="en-US" w:eastAsia="zh-Hans"/>
              </w:rPr>
              <w:t>.</w:t>
            </w:r>
            <w:r>
              <w:rPr>
                <w:rFonts w:hint="default" w:ascii="Calibri" w:hAnsi="Calibri" w:eastAsia="宋体" w:cs="Times New Roman"/>
                <w:highlight w:val="none"/>
                <w:lang w:eastAsia="zh-Hans"/>
              </w:rPr>
              <w:t>5</w:t>
            </w:r>
            <w:r>
              <w:rPr>
                <w:rFonts w:hint="eastAsia" w:ascii="Calibri" w:hAnsi="Calibri" w:eastAsia="宋体" w:cs="Times New Roman"/>
                <w:highlight w:val="none"/>
              </w:rPr>
              <w:t>分，最高得1</w:t>
            </w:r>
            <w:r>
              <w:rPr>
                <w:rFonts w:hint="default" w:ascii="Calibri" w:hAnsi="Calibri" w:eastAsia="宋体" w:cs="Times New Roman"/>
                <w:highlight w:val="none"/>
              </w:rPr>
              <w:t>5</w:t>
            </w:r>
            <w:r>
              <w:rPr>
                <w:rFonts w:hint="eastAsia" w:ascii="Calibri" w:hAnsi="Calibri" w:eastAsia="宋体" w:cs="Times New Roman"/>
                <w:highlight w:val="none"/>
              </w:rPr>
              <w:t>分。</w:t>
            </w:r>
          </w:p>
          <w:p>
            <w:pPr>
              <w:autoSpaceDE w:val="0"/>
              <w:autoSpaceDN w:val="0"/>
              <w:adjustRightInd w:val="0"/>
              <w:spacing w:line="320" w:lineRule="exact"/>
              <w:ind w:right="0"/>
              <w:rPr>
                <w:rFonts w:ascii="Calibri" w:hAnsi="Calibri" w:eastAsia="宋体" w:cs="Times New Roman"/>
                <w:highlight w:val="none"/>
              </w:rPr>
            </w:pPr>
            <w:r>
              <w:rPr>
                <w:rFonts w:hint="eastAsia" w:ascii="Calibri" w:hAnsi="Calibri" w:eastAsia="宋体" w:cs="Times New Roman"/>
                <w:highlight w:val="none"/>
                <w:lang w:eastAsia="zh-Hans"/>
              </w:rPr>
              <w:t>为保证系统兼容性，</w:t>
            </w:r>
            <w:r>
              <w:rPr>
                <w:rFonts w:hint="eastAsia" w:ascii="Calibri" w:hAnsi="Calibri" w:eastAsia="宋体" w:cs="Times New Roman"/>
                <w:highlight w:val="none"/>
              </w:rPr>
              <w:t>以上软件著作权证</w:t>
            </w:r>
            <w:r>
              <w:rPr>
                <w:rFonts w:hint="eastAsia" w:ascii="Calibri" w:hAnsi="Calibri" w:eastAsia="宋体" w:cs="Times New Roman"/>
                <w:highlight w:val="none"/>
                <w:lang w:eastAsia="zh-Hans"/>
              </w:rPr>
              <w:t>须为同一厂家提供，</w:t>
            </w:r>
            <w:r>
              <w:rPr>
                <w:rFonts w:hint="eastAsia" w:ascii="Calibri" w:hAnsi="Calibri" w:eastAsia="宋体" w:cs="Times New Roman"/>
                <w:highlight w:val="none"/>
              </w:rPr>
              <w:t>须提供相关证书复印件并加盖</w:t>
            </w:r>
            <w:r>
              <w:rPr>
                <w:rFonts w:hint="eastAsia" w:ascii="Calibri" w:hAnsi="Calibri" w:eastAsia="宋体" w:cs="Times New Roman"/>
                <w:highlight w:val="none"/>
                <w:lang w:eastAsia="zh-Hans"/>
              </w:rPr>
              <w:t>原厂公章及</w:t>
            </w:r>
            <w:r>
              <w:rPr>
                <w:rFonts w:hint="eastAsia" w:ascii="Calibri" w:hAnsi="Calibri" w:eastAsia="宋体" w:cs="Times New Roman"/>
                <w:highlight w:val="none"/>
              </w:rPr>
              <w:t>投标人公章，且相关证书应在本项目招标公告发布日之前取得，否则不得分。</w:t>
            </w:r>
          </w:p>
        </w:tc>
      </w:tr>
      <w:tr>
        <w:tblPrEx>
          <w:tblCellMar>
            <w:top w:w="0" w:type="dxa"/>
            <w:left w:w="108" w:type="dxa"/>
            <w:bottom w:w="0" w:type="dxa"/>
            <w:right w:w="108" w:type="dxa"/>
          </w:tblCellMar>
        </w:tblPrEx>
        <w:trPr>
          <w:cantSplit/>
          <w:trHeight w:val="1383" w:hRule="atLeast"/>
          <w:jc w:val="center"/>
        </w:trPr>
        <w:tc>
          <w:tcPr>
            <w:tcW w:w="7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宋体" w:hAnsi="宋体" w:eastAsia="宋体" w:cs="Times New Roman"/>
                <w:kern w:val="0"/>
                <w:highlight w:val="none"/>
              </w:rPr>
            </w:pPr>
          </w:p>
        </w:tc>
        <w:tc>
          <w:tcPr>
            <w:tcW w:w="13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ind w:right="0"/>
              <w:jc w:val="center"/>
              <w:rPr>
                <w:rFonts w:ascii="Calibri" w:hAnsi="Calibri" w:eastAsia="宋体" w:cs="Times New Roman"/>
                <w:highlight w:val="none"/>
              </w:rPr>
            </w:pPr>
            <w:r>
              <w:rPr>
                <w:rFonts w:hint="eastAsia" w:ascii="Calibri" w:hAnsi="Calibri" w:eastAsia="宋体" w:cs="Times New Roman"/>
                <w:highlight w:val="none"/>
              </w:rPr>
              <w:t>质量及性能（3</w:t>
            </w:r>
            <w:r>
              <w:rPr>
                <w:rFonts w:hint="eastAsia" w:ascii="Calibri" w:hAnsi="Calibri" w:eastAsia="宋体" w:cs="Times New Roman"/>
                <w:highlight w:val="none"/>
                <w:lang w:eastAsia="zh-Hans"/>
              </w:rPr>
              <w:t>分）</w:t>
            </w:r>
          </w:p>
        </w:tc>
        <w:tc>
          <w:tcPr>
            <w:tcW w:w="67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ind w:right="0"/>
              <w:rPr>
                <w:rFonts w:ascii="Calibri" w:hAnsi="Calibri" w:eastAsia="宋体" w:cs="Times New Roman"/>
                <w:highlight w:val="none"/>
              </w:rPr>
            </w:pPr>
            <w:r>
              <w:rPr>
                <w:rFonts w:hint="eastAsia" w:ascii="Calibri" w:hAnsi="Calibri" w:eastAsia="宋体" w:cs="Times New Roman"/>
                <w:highlight w:val="none"/>
              </w:rPr>
              <w:t>投标人或投标人所使用</w:t>
            </w:r>
            <w:r>
              <w:rPr>
                <w:rFonts w:hint="eastAsia" w:ascii="Calibri" w:hAnsi="Calibri" w:eastAsia="宋体" w:cs="Times New Roman"/>
                <w:highlight w:val="none"/>
                <w:lang w:eastAsia="zh-Hans"/>
              </w:rPr>
              <w:t>软件平台</w:t>
            </w:r>
            <w:r>
              <w:rPr>
                <w:rFonts w:hint="eastAsia" w:ascii="Calibri" w:hAnsi="Calibri" w:eastAsia="宋体" w:cs="Times New Roman"/>
                <w:highlight w:val="none"/>
              </w:rPr>
              <w:t>供应商</w:t>
            </w:r>
            <w:r>
              <w:rPr>
                <w:rFonts w:hint="eastAsia" w:ascii="Calibri" w:hAnsi="Calibri" w:eastAsia="宋体" w:cs="Times New Roman"/>
                <w:highlight w:val="none"/>
                <w:lang w:eastAsia="zh-Hans"/>
              </w:rPr>
              <w:t>算法能力需支持至少200个终端接入识别；城市问题综合识别成功率不低于80%；接入终端每次识别时间小于10秒；每提供一项得1分，最多得3分。</w:t>
            </w:r>
            <w:r>
              <w:rPr>
                <w:rFonts w:hint="eastAsia" w:ascii="Calibri" w:hAnsi="Calibri" w:eastAsia="宋体" w:cs="Times New Roman"/>
                <w:highlight w:val="none"/>
              </w:rPr>
              <w:t>以上需提供</w:t>
            </w:r>
            <w:r>
              <w:rPr>
                <w:rFonts w:hint="eastAsia" w:ascii="Calibri" w:hAnsi="Calibri" w:eastAsia="宋体" w:cs="Times New Roman"/>
                <w:highlight w:val="none"/>
                <w:lang w:eastAsia="zh-Hans"/>
              </w:rPr>
              <w:t>检测报告</w:t>
            </w:r>
            <w:r>
              <w:rPr>
                <w:rFonts w:hint="eastAsia" w:ascii="Calibri" w:hAnsi="Calibri" w:eastAsia="宋体" w:cs="Times New Roman"/>
                <w:highlight w:val="none"/>
              </w:rPr>
              <w:t>复印件并加盖</w:t>
            </w:r>
            <w:r>
              <w:rPr>
                <w:rFonts w:hint="eastAsia" w:ascii="Calibri" w:hAnsi="Calibri" w:eastAsia="宋体" w:cs="Times New Roman"/>
                <w:highlight w:val="none"/>
                <w:lang w:eastAsia="zh-Hans"/>
              </w:rPr>
              <w:t>原厂公章及</w:t>
            </w:r>
            <w:r>
              <w:rPr>
                <w:rFonts w:hint="eastAsia" w:ascii="Calibri" w:hAnsi="Calibri" w:eastAsia="宋体" w:cs="Times New Roman"/>
                <w:highlight w:val="none"/>
              </w:rPr>
              <w:t>投标人公章。（</w:t>
            </w:r>
            <w:r>
              <w:rPr>
                <w:rFonts w:hint="eastAsia" w:ascii="Calibri" w:hAnsi="Calibri" w:eastAsia="宋体" w:cs="Times New Roman"/>
                <w:highlight w:val="none"/>
                <w:lang w:eastAsia="zh-Hans"/>
              </w:rPr>
              <w:t>为保证系统兼容性，以上检测报告须为同一厂家提供）</w:t>
            </w:r>
          </w:p>
        </w:tc>
      </w:tr>
      <w:tr>
        <w:tblPrEx>
          <w:tblCellMar>
            <w:top w:w="0" w:type="dxa"/>
            <w:left w:w="108" w:type="dxa"/>
            <w:bottom w:w="0" w:type="dxa"/>
            <w:right w:w="108" w:type="dxa"/>
          </w:tblCellMar>
        </w:tblPrEx>
        <w:trPr>
          <w:cantSplit/>
          <w:trHeight w:val="1383" w:hRule="atLeast"/>
          <w:jc w:val="center"/>
        </w:trPr>
        <w:tc>
          <w:tcPr>
            <w:tcW w:w="7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宋体" w:hAnsi="宋体" w:eastAsia="宋体" w:cs="Times New Roman"/>
                <w:kern w:val="0"/>
                <w:highlight w:val="none"/>
              </w:rPr>
            </w:pPr>
          </w:p>
        </w:tc>
        <w:tc>
          <w:tcPr>
            <w:tcW w:w="13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ind w:right="0"/>
              <w:jc w:val="center"/>
              <w:rPr>
                <w:rFonts w:ascii="Calibri" w:hAnsi="Calibri" w:eastAsia="宋体" w:cs="Times New Roman"/>
                <w:highlight w:val="none"/>
              </w:rPr>
            </w:pPr>
            <w:r>
              <w:rPr>
                <w:rFonts w:hint="eastAsia" w:ascii="Calibri" w:hAnsi="Calibri" w:eastAsia="宋体" w:cs="Times New Roman"/>
                <w:highlight w:val="none"/>
              </w:rPr>
              <w:t>项目实施团队（2分）</w:t>
            </w:r>
          </w:p>
        </w:tc>
        <w:tc>
          <w:tcPr>
            <w:tcW w:w="67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ind w:right="0"/>
              <w:rPr>
                <w:rFonts w:hint="eastAsia" w:ascii="Calibri" w:hAnsi="Calibri" w:eastAsia="宋体" w:cs="Times New Roman"/>
                <w:highlight w:val="none"/>
              </w:rPr>
            </w:pPr>
            <w:r>
              <w:rPr>
                <w:rFonts w:hint="eastAsia" w:ascii="Calibri" w:hAnsi="Calibri" w:eastAsia="宋体" w:cs="Times New Roman"/>
                <w:highlight w:val="none"/>
              </w:rPr>
              <w:t>投标人需提供本项目的项目经理具有PMP认证的得1分</w:t>
            </w:r>
            <w:r>
              <w:rPr>
                <w:rFonts w:ascii="Calibri" w:hAnsi="Calibri" w:eastAsia="宋体" w:cs="Times New Roman"/>
                <w:highlight w:val="none"/>
              </w:rPr>
              <w:t>。</w:t>
            </w:r>
          </w:p>
          <w:p>
            <w:pPr>
              <w:autoSpaceDE w:val="0"/>
              <w:autoSpaceDN w:val="0"/>
              <w:adjustRightInd w:val="0"/>
              <w:spacing w:line="320" w:lineRule="exact"/>
              <w:ind w:right="0"/>
              <w:rPr>
                <w:rFonts w:hint="eastAsia" w:ascii="Calibri" w:hAnsi="Calibri" w:eastAsia="宋体" w:cs="Times New Roman"/>
                <w:highlight w:val="none"/>
              </w:rPr>
            </w:pPr>
            <w:r>
              <w:rPr>
                <w:rFonts w:hint="eastAsia" w:ascii="Calibri" w:hAnsi="Calibri" w:eastAsia="宋体" w:cs="Times New Roman"/>
                <w:highlight w:val="none"/>
              </w:rPr>
              <w:t>投标人需提供本项目的技术负责人具有高级工程师证书的得1分</w:t>
            </w:r>
            <w:r>
              <w:rPr>
                <w:rFonts w:ascii="Calibri" w:hAnsi="Calibri" w:eastAsia="宋体" w:cs="Times New Roman"/>
                <w:highlight w:val="none"/>
              </w:rPr>
              <w:t>。</w:t>
            </w:r>
          </w:p>
          <w:p>
            <w:pPr>
              <w:autoSpaceDE w:val="0"/>
              <w:autoSpaceDN w:val="0"/>
              <w:adjustRightInd w:val="0"/>
              <w:spacing w:line="320" w:lineRule="exact"/>
              <w:ind w:right="0"/>
              <w:rPr>
                <w:rFonts w:ascii="Calibri" w:hAnsi="Calibri" w:eastAsia="宋体" w:cs="Times New Roman"/>
                <w:highlight w:val="none"/>
              </w:rPr>
            </w:pPr>
            <w:r>
              <w:rPr>
                <w:rFonts w:hint="eastAsia" w:ascii="Calibri" w:hAnsi="Calibri" w:eastAsia="宋体" w:cs="Times New Roman"/>
                <w:highlight w:val="none"/>
              </w:rPr>
              <w:t>以上人员需提供证书复印件及近三个月社保证明材料</w:t>
            </w:r>
            <w:r>
              <w:rPr>
                <w:rFonts w:hint="eastAsia" w:ascii="Calibri" w:hAnsi="Calibri" w:eastAsia="宋体" w:cs="Times New Roman"/>
                <w:highlight w:val="none"/>
                <w:lang w:val="en-US" w:eastAsia="zh-Hans"/>
              </w:rPr>
              <w:t>并加盖公章</w:t>
            </w:r>
            <w:r>
              <w:rPr>
                <w:rFonts w:hint="default" w:ascii="Calibri" w:hAnsi="Calibri" w:eastAsia="宋体" w:cs="Times New Roman"/>
                <w:highlight w:val="none"/>
                <w:lang w:eastAsia="zh-Hans"/>
              </w:rPr>
              <w:t>，</w:t>
            </w:r>
            <w:r>
              <w:rPr>
                <w:rFonts w:hint="eastAsia" w:ascii="Calibri" w:hAnsi="Calibri" w:eastAsia="宋体" w:cs="Times New Roman"/>
                <w:highlight w:val="none"/>
                <w:lang w:eastAsia="zh-Hans"/>
              </w:rPr>
              <w:t>开标时原件备查</w:t>
            </w:r>
            <w:r>
              <w:rPr>
                <w:rFonts w:ascii="Calibri" w:hAnsi="Calibri" w:eastAsia="宋体" w:cs="Times New Roman"/>
                <w:highlight w:val="none"/>
                <w:lang w:eastAsia="zh-Hans"/>
              </w:rPr>
              <w:t>。</w:t>
            </w:r>
          </w:p>
        </w:tc>
      </w:tr>
      <w:tr>
        <w:tblPrEx>
          <w:tblCellMar>
            <w:top w:w="0" w:type="dxa"/>
            <w:left w:w="108" w:type="dxa"/>
            <w:bottom w:w="0" w:type="dxa"/>
            <w:right w:w="108" w:type="dxa"/>
          </w:tblCellMar>
        </w:tblPrEx>
        <w:trPr>
          <w:cantSplit/>
          <w:trHeight w:val="207" w:hRule="atLeast"/>
          <w:jc w:val="center"/>
        </w:trPr>
        <w:tc>
          <w:tcPr>
            <w:tcW w:w="7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宋体" w:hAnsi="宋体" w:eastAsia="宋体" w:cs="Times New Roman"/>
                <w:kern w:val="0"/>
                <w:highlight w:val="none"/>
              </w:rPr>
            </w:pPr>
          </w:p>
        </w:tc>
        <w:tc>
          <w:tcPr>
            <w:tcW w:w="13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ind w:right="0"/>
              <w:jc w:val="center"/>
              <w:rPr>
                <w:rFonts w:ascii="Calibri" w:hAnsi="宋体" w:eastAsia="宋体" w:cs="Times New Roman"/>
                <w:b/>
                <w:bCs/>
                <w:color w:val="C00000"/>
                <w:highlight w:val="none"/>
              </w:rPr>
            </w:pPr>
            <w:r>
              <w:rPr>
                <w:rFonts w:hint="eastAsia" w:ascii="Calibri" w:hAnsi="Calibri" w:eastAsia="宋体" w:cs="Times New Roman"/>
                <w:highlight w:val="none"/>
              </w:rPr>
              <w:t>售后服务（</w:t>
            </w:r>
            <w:r>
              <w:rPr>
                <w:rFonts w:ascii="Calibri" w:hAnsi="Calibri" w:eastAsia="宋体" w:cs="Times New Roman"/>
                <w:highlight w:val="none"/>
              </w:rPr>
              <w:t>3</w:t>
            </w:r>
            <w:r>
              <w:rPr>
                <w:rFonts w:hint="eastAsia" w:ascii="Calibri" w:hAnsi="Calibri" w:eastAsia="宋体" w:cs="Times New Roman"/>
                <w:highlight w:val="none"/>
              </w:rPr>
              <w:t>分）</w:t>
            </w:r>
          </w:p>
        </w:tc>
        <w:tc>
          <w:tcPr>
            <w:tcW w:w="67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ind w:right="0"/>
              <w:rPr>
                <w:rFonts w:ascii="Calibri" w:hAnsi="宋体" w:eastAsia="宋体" w:cs="Times New Roman"/>
                <w:b/>
                <w:bCs/>
                <w:color w:val="C00000"/>
                <w:highlight w:val="none"/>
              </w:rPr>
            </w:pPr>
            <w:r>
              <w:rPr>
                <w:rFonts w:hint="eastAsia" w:ascii="Calibri" w:hAnsi="Calibri" w:eastAsia="宋体" w:cs="Times New Roman"/>
                <w:highlight w:val="none"/>
                <w:lang w:eastAsia="zh-Hans"/>
              </w:rPr>
              <w:t>根据售后服务及培训方案的</w:t>
            </w:r>
            <w:r>
              <w:rPr>
                <w:rFonts w:hint="eastAsia" w:ascii="Calibri" w:hAnsi="Calibri" w:eastAsia="宋体" w:cs="Times New Roman"/>
                <w:highlight w:val="none"/>
              </w:rPr>
              <w:t>合理</w:t>
            </w:r>
            <w:r>
              <w:rPr>
                <w:rFonts w:hint="eastAsia" w:ascii="Calibri" w:hAnsi="Calibri" w:eastAsia="宋体" w:cs="Times New Roman"/>
                <w:highlight w:val="none"/>
                <w:lang w:eastAsia="zh-Hans"/>
              </w:rPr>
              <w:t>性进行</w:t>
            </w:r>
            <w:r>
              <w:rPr>
                <w:rFonts w:hint="eastAsia" w:ascii="Calibri" w:hAnsi="Calibri" w:eastAsia="宋体" w:cs="Times New Roman"/>
                <w:highlight w:val="none"/>
              </w:rPr>
              <w:t>综合评议，</w:t>
            </w:r>
            <w:r>
              <w:rPr>
                <w:rFonts w:hint="eastAsia" w:ascii="Calibri" w:hAnsi="Calibri" w:eastAsia="宋体" w:cs="Times New Roman"/>
                <w:highlight w:val="none"/>
                <w:lang w:eastAsia="zh-Hans"/>
              </w:rPr>
              <w:t>酌情打分</w:t>
            </w:r>
            <w:r>
              <w:rPr>
                <w:rFonts w:ascii="Calibri" w:hAnsi="Calibri" w:eastAsia="宋体" w:cs="Times New Roman"/>
                <w:highlight w:val="none"/>
                <w:lang w:eastAsia="zh-Hans"/>
              </w:rPr>
              <w:t>。</w:t>
            </w:r>
          </w:p>
        </w:tc>
      </w:tr>
      <w:tr>
        <w:tblPrEx>
          <w:tblCellMar>
            <w:top w:w="0" w:type="dxa"/>
            <w:left w:w="108" w:type="dxa"/>
            <w:bottom w:w="0" w:type="dxa"/>
            <w:right w:w="108" w:type="dxa"/>
          </w:tblCellMar>
        </w:tblPrEx>
        <w:trPr>
          <w:cantSplit/>
          <w:trHeight w:val="1383" w:hRule="atLeast"/>
          <w:jc w:val="center"/>
        </w:trPr>
        <w:tc>
          <w:tcPr>
            <w:tcW w:w="7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宋体" w:hAnsi="宋体" w:eastAsia="宋体" w:cs="Times New Roman"/>
                <w:kern w:val="0"/>
                <w:highlight w:val="none"/>
              </w:rPr>
            </w:pPr>
          </w:p>
        </w:tc>
        <w:tc>
          <w:tcPr>
            <w:tcW w:w="13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ind w:right="0"/>
              <w:jc w:val="center"/>
              <w:rPr>
                <w:rFonts w:ascii="Calibri" w:hAnsi="Calibri" w:eastAsia="宋体" w:cs="Times New Roman"/>
                <w:highlight w:val="none"/>
              </w:rPr>
            </w:pPr>
            <w:r>
              <w:rPr>
                <w:rFonts w:hint="eastAsia" w:ascii="Calibri" w:hAnsi="Calibri" w:eastAsia="宋体" w:cs="Times New Roman"/>
                <w:highlight w:val="none"/>
                <w:lang w:val="zh-CN"/>
              </w:rPr>
              <w:t>节能环保产品</w:t>
            </w:r>
            <w:r>
              <w:rPr>
                <w:rFonts w:hint="eastAsia" w:ascii="Calibri" w:hAnsi="Calibri" w:eastAsia="宋体" w:cs="Times New Roman"/>
                <w:highlight w:val="none"/>
              </w:rPr>
              <w:t>（1</w:t>
            </w:r>
            <w:r>
              <w:rPr>
                <w:rFonts w:hint="eastAsia" w:ascii="Calibri" w:hAnsi="Calibri" w:eastAsia="宋体" w:cs="Times New Roman"/>
                <w:highlight w:val="none"/>
                <w:lang w:val="zh-CN"/>
              </w:rPr>
              <w:t>分</w:t>
            </w:r>
            <w:r>
              <w:rPr>
                <w:rFonts w:hint="eastAsia" w:ascii="Calibri" w:hAnsi="Calibri" w:eastAsia="宋体" w:cs="Times New Roman"/>
                <w:highlight w:val="none"/>
              </w:rPr>
              <w:t>）</w:t>
            </w:r>
          </w:p>
        </w:tc>
        <w:tc>
          <w:tcPr>
            <w:tcW w:w="67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ind w:right="0"/>
              <w:rPr>
                <w:rFonts w:hint="eastAsia" w:ascii="Calibri" w:hAnsi="Calibri" w:eastAsia="宋体" w:cs="Times New Roman"/>
                <w:highlight w:val="none"/>
              </w:rPr>
            </w:pPr>
            <w:r>
              <w:rPr>
                <w:rFonts w:hint="eastAsia" w:ascii="Calibri" w:hAnsi="Calibri" w:eastAsia="宋体" w:cs="Times New Roman"/>
                <w:highlight w:val="none"/>
              </w:rPr>
              <w:t>（1</w:t>
            </w:r>
            <w:r>
              <w:rPr>
                <w:rFonts w:hint="eastAsia" w:ascii="Calibri" w:hAnsi="Calibri" w:eastAsia="宋体" w:cs="Times New Roman"/>
                <w:highlight w:val="none"/>
                <w:lang w:val="zh-CN"/>
              </w:rPr>
              <w:t>分</w:t>
            </w:r>
            <w:r>
              <w:rPr>
                <w:rFonts w:hint="eastAsia" w:ascii="Calibri" w:hAnsi="Calibri" w:eastAsia="宋体" w:cs="Times New Roman"/>
                <w:highlight w:val="none"/>
              </w:rPr>
              <w:t>）：投标产品中有属于《节能产品政府采购品目清单》范围的且具有国家确定的认证机构出具的、处于有效期之内的节能产品认证证书的得0.5分；</w:t>
            </w:r>
          </w:p>
          <w:p>
            <w:pPr>
              <w:autoSpaceDE w:val="0"/>
              <w:autoSpaceDN w:val="0"/>
              <w:adjustRightInd w:val="0"/>
              <w:spacing w:line="320" w:lineRule="exact"/>
              <w:ind w:right="0"/>
              <w:rPr>
                <w:rFonts w:hint="eastAsia" w:ascii="Calibri" w:hAnsi="Calibri" w:eastAsia="宋体" w:cs="Times New Roman"/>
                <w:highlight w:val="none"/>
              </w:rPr>
            </w:pPr>
            <w:r>
              <w:rPr>
                <w:rFonts w:hint="eastAsia" w:ascii="Calibri" w:hAnsi="Calibri" w:eastAsia="宋体" w:cs="Times New Roman"/>
                <w:highlight w:val="none"/>
              </w:rPr>
              <w:t>投标产品中有属于《环境标志产品政府采购品目清单》范围的且具有国家确定的认证机构出具的、处于有效期之内的环境标志产品认证证书的得0.5分。</w:t>
            </w:r>
          </w:p>
          <w:p>
            <w:pPr>
              <w:autoSpaceDE w:val="0"/>
              <w:autoSpaceDN w:val="0"/>
              <w:adjustRightInd w:val="0"/>
              <w:spacing w:line="320" w:lineRule="exact"/>
              <w:ind w:right="0"/>
              <w:rPr>
                <w:rFonts w:ascii="Calibri" w:hAnsi="Calibri" w:eastAsia="宋体" w:cs="Times New Roman"/>
                <w:highlight w:val="none"/>
              </w:rPr>
            </w:pPr>
            <w:r>
              <w:rPr>
                <w:rFonts w:hint="eastAsia" w:ascii="Calibri" w:hAnsi="Calibri" w:eastAsia="宋体" w:cs="Times New Roman"/>
                <w:highlight w:val="none"/>
              </w:rPr>
              <w:t>注：投标文件中必须同时提供以下资料：（1）提供政府采购品目清单相关内容页（并对相关内容作圈记），采购品目清单详见《关于印发环境标志产品政府采购品目清单的通知》（财库〔2019〕18号）和《关于印发节能产品政府采购品目清单的通知》（财库〔2019〕19号）。（2）《市场监管总局关于发布参与实施政府采购节能产品、环境标志产品认证机构名录的公告》中的认证机构出具的、处于有效期之内的节能产品/环境标志产品认证证书复印件并加盖公章。</w:t>
            </w:r>
          </w:p>
        </w:tc>
      </w:tr>
      <w:tr>
        <w:tblPrEx>
          <w:tblCellMar>
            <w:top w:w="0" w:type="dxa"/>
            <w:left w:w="108" w:type="dxa"/>
            <w:bottom w:w="0" w:type="dxa"/>
            <w:right w:w="108" w:type="dxa"/>
          </w:tblCellMar>
        </w:tblPrEx>
        <w:trPr>
          <w:cantSplit/>
          <w:trHeight w:val="2378"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textAlignment w:val="baseline"/>
              <w:rPr>
                <w:rFonts w:ascii="Calibri" w:hAnsi="Calibri" w:eastAsia="宋体" w:cs="Times New Roman"/>
                <w:highlight w:val="none"/>
              </w:rPr>
            </w:pPr>
            <w:r>
              <w:rPr>
                <w:rFonts w:hint="eastAsia" w:ascii="Calibri" w:hAnsi="Calibri" w:eastAsia="宋体" w:cs="Times New Roman"/>
                <w:highlight w:val="none"/>
              </w:rPr>
              <w:t>价</w:t>
            </w:r>
          </w:p>
          <w:p>
            <w:pPr>
              <w:adjustRightInd w:val="0"/>
              <w:spacing w:line="320" w:lineRule="exact"/>
              <w:jc w:val="center"/>
              <w:textAlignment w:val="baseline"/>
              <w:rPr>
                <w:rFonts w:hint="eastAsia" w:ascii="Calibri" w:hAnsi="Calibri" w:eastAsia="宋体" w:cs="Times New Roman"/>
                <w:highlight w:val="none"/>
              </w:rPr>
            </w:pPr>
            <w:r>
              <w:rPr>
                <w:rFonts w:hint="eastAsia" w:ascii="Calibri" w:hAnsi="Calibri" w:eastAsia="宋体" w:cs="Times New Roman"/>
                <w:highlight w:val="none"/>
              </w:rPr>
              <w:t>格</w:t>
            </w:r>
          </w:p>
          <w:p>
            <w:pPr>
              <w:adjustRightInd w:val="0"/>
              <w:spacing w:line="320" w:lineRule="exact"/>
              <w:jc w:val="center"/>
              <w:textAlignment w:val="baseline"/>
              <w:rPr>
                <w:rFonts w:hint="eastAsia" w:ascii="Calibri" w:hAnsi="Calibri" w:eastAsia="宋体" w:cs="Times New Roman"/>
                <w:highlight w:val="none"/>
              </w:rPr>
            </w:pPr>
            <w:r>
              <w:rPr>
                <w:rFonts w:hint="eastAsia" w:ascii="Calibri" w:hAnsi="Calibri" w:eastAsia="宋体" w:cs="Times New Roman"/>
                <w:highlight w:val="none"/>
              </w:rPr>
              <w:t>分</w:t>
            </w:r>
          </w:p>
          <w:p>
            <w:pPr>
              <w:adjustRightInd w:val="0"/>
              <w:spacing w:line="320" w:lineRule="exact"/>
              <w:jc w:val="center"/>
              <w:textAlignment w:val="baseline"/>
              <w:rPr>
                <w:rFonts w:hint="eastAsia" w:ascii="Calibri" w:hAnsi="Calibri" w:eastAsia="宋体" w:cs="Times New Roman"/>
                <w:highlight w:val="none"/>
              </w:rPr>
            </w:pPr>
            <w:r>
              <w:rPr>
                <w:rFonts w:hint="eastAsia" w:ascii="Calibri" w:hAnsi="Calibri" w:eastAsia="宋体" w:cs="Times New Roman"/>
                <w:highlight w:val="none"/>
              </w:rPr>
              <w:t>10</w:t>
            </w:r>
          </w:p>
          <w:p>
            <w:pPr>
              <w:adjustRightInd w:val="0"/>
              <w:spacing w:line="320" w:lineRule="exact"/>
              <w:jc w:val="center"/>
              <w:textAlignment w:val="baseline"/>
              <w:rPr>
                <w:rFonts w:hint="eastAsia" w:ascii="Calibri" w:hAnsi="Calibri" w:eastAsia="宋体" w:cs="Times New Roman"/>
                <w:highlight w:val="none"/>
              </w:rPr>
            </w:pPr>
            <w:r>
              <w:rPr>
                <w:rFonts w:hint="eastAsia" w:ascii="Calibri" w:hAnsi="Calibri" w:eastAsia="宋体" w:cs="Times New Roman"/>
                <w:highlight w:val="none"/>
              </w:rPr>
              <w:t>分</w:t>
            </w:r>
          </w:p>
          <w:p>
            <w:pPr>
              <w:pStyle w:val="38"/>
              <w:spacing w:line="320" w:lineRule="exact"/>
              <w:ind w:firstLine="0" w:firstLineChars="0"/>
              <w:jc w:val="center"/>
              <w:rPr>
                <w:highlight w:val="none"/>
              </w:rPr>
            </w:pPr>
          </w:p>
        </w:tc>
        <w:tc>
          <w:tcPr>
            <w:tcW w:w="810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Calibri" w:hAnsi="Calibri" w:eastAsia="宋体" w:cs="Times New Roman"/>
                <w:highlight w:val="none"/>
              </w:rPr>
            </w:pPr>
            <w:r>
              <w:rPr>
                <w:rFonts w:hint="eastAsia" w:ascii="Calibri" w:hAnsi="Calibri" w:eastAsia="宋体" w:cs="Times New Roman"/>
                <w:highlight w:val="none"/>
              </w:rPr>
              <w:t>投标报价得分：</w:t>
            </w:r>
          </w:p>
          <w:p>
            <w:pPr>
              <w:widowControl/>
              <w:spacing w:line="320" w:lineRule="exact"/>
              <w:jc w:val="left"/>
              <w:rPr>
                <w:rFonts w:hint="eastAsia" w:ascii="Calibri" w:hAnsi="Calibri" w:eastAsia="宋体" w:cs="Times New Roman"/>
                <w:b/>
                <w:bCs/>
                <w:color w:val="C00000"/>
                <w:highlight w:val="none"/>
              </w:rPr>
            </w:pPr>
            <w:r>
              <w:rPr>
                <w:rFonts w:hint="eastAsia" w:ascii="Calibri" w:hAnsi="Calibri" w:eastAsia="宋体" w:cs="Times New Roman"/>
                <w:highlight w:val="none"/>
              </w:rPr>
              <w:t>1、满足招标文件要求且最低的参与评审价格为评标基准价，其价格分为满分10分</w:t>
            </w:r>
            <w:r>
              <w:rPr>
                <w:rFonts w:hint="eastAsia" w:ascii="Calibri" w:hAnsi="Calibri" w:eastAsia="宋体" w:cs="Times New Roman"/>
                <w:b/>
                <w:bCs/>
                <w:color w:val="C00000"/>
                <w:highlight w:val="none"/>
              </w:rPr>
              <w:t>。</w:t>
            </w:r>
          </w:p>
          <w:p>
            <w:pPr>
              <w:widowControl/>
              <w:spacing w:line="320" w:lineRule="exact"/>
              <w:jc w:val="left"/>
              <w:rPr>
                <w:rFonts w:hint="eastAsia" w:ascii="Calibri" w:hAnsi="Calibri" w:eastAsia="宋体" w:cs="Times New Roman"/>
                <w:highlight w:val="none"/>
              </w:rPr>
            </w:pPr>
            <w:r>
              <w:rPr>
                <w:rFonts w:hint="eastAsia" w:ascii="Calibri" w:hAnsi="Calibri" w:eastAsia="宋体" w:cs="Times New Roman"/>
                <w:highlight w:val="none"/>
              </w:rPr>
              <w:t>2、其余投标人价格分为：报价得分=（评标基准价/参与评审的价格）× 10</w:t>
            </w:r>
          </w:p>
          <w:p>
            <w:pPr>
              <w:widowControl/>
              <w:spacing w:line="320" w:lineRule="exact"/>
              <w:jc w:val="left"/>
              <w:rPr>
                <w:rFonts w:hint="eastAsia" w:ascii="Calibri" w:hAnsi="Calibri" w:eastAsia="宋体" w:cs="Times New Roman"/>
                <w:highlight w:val="none"/>
              </w:rPr>
            </w:pPr>
            <w:r>
              <w:rPr>
                <w:rFonts w:hint="eastAsia" w:ascii="Calibri" w:hAnsi="Calibri" w:eastAsia="宋体" w:cs="Times New Roman"/>
                <w:highlight w:val="none"/>
              </w:rPr>
              <w:t>3、参与评审的价格=投标价格×【1-小微企业价格优惠值6%（投标人为小微企业的）】</w:t>
            </w:r>
          </w:p>
          <w:p>
            <w:pPr>
              <w:widowControl/>
              <w:spacing w:line="320" w:lineRule="exact"/>
              <w:jc w:val="left"/>
              <w:rPr>
                <w:rFonts w:hint="eastAsia" w:ascii="Calibri" w:hAnsi="Calibri" w:eastAsia="宋体" w:cs="Times New Roman"/>
                <w:highlight w:val="none"/>
              </w:rPr>
            </w:pPr>
            <w:r>
              <w:rPr>
                <w:rFonts w:hint="eastAsia" w:ascii="Calibri" w:hAnsi="Calibri" w:eastAsia="宋体" w:cs="Times New Roman"/>
                <w:highlight w:val="none"/>
              </w:rPr>
              <w:t>4、投标报价超过采购预算（或最高限价）的投标无效。</w:t>
            </w:r>
          </w:p>
          <w:p>
            <w:pPr>
              <w:widowControl/>
              <w:spacing w:line="320" w:lineRule="exact"/>
              <w:jc w:val="left"/>
              <w:rPr>
                <w:rFonts w:ascii="宋体" w:hAnsi="宋体" w:eastAsia="宋体" w:cs="Times New Roman"/>
                <w:kern w:val="0"/>
                <w:highlight w:val="none"/>
              </w:rPr>
            </w:pPr>
            <w:r>
              <w:rPr>
                <w:rFonts w:hint="eastAsia" w:ascii="Calibri" w:hAnsi="Calibri" w:eastAsia="宋体" w:cs="Times New Roman"/>
                <w:highlight w:val="none"/>
              </w:rPr>
              <w:t>5、投标报价得分以四舍五入保留小数点后两位。</w:t>
            </w:r>
          </w:p>
        </w:tc>
      </w:tr>
    </w:tbl>
    <w:p>
      <w:pPr>
        <w:rPr>
          <w:rFonts w:hint="eastAsia"/>
          <w:color w:val="000000"/>
          <w:highlight w:val="none"/>
        </w:rPr>
      </w:pPr>
    </w:p>
    <w:p>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注：评审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小组应当将其作为无效投标处理。</w:t>
      </w:r>
    </w:p>
    <w:p>
      <w:pPr>
        <w:pStyle w:val="7"/>
        <w:rPr>
          <w:rFonts w:hint="eastAsia"/>
          <w:color w:val="000000"/>
          <w:highlight w:val="none"/>
        </w:rPr>
      </w:pPr>
      <w:r>
        <w:rPr>
          <w:color w:val="000000"/>
          <w:highlight w:val="none"/>
        </w:rPr>
        <w:br w:type="page"/>
      </w:r>
    </w:p>
    <w:p>
      <w:pPr>
        <w:spacing w:line="400" w:lineRule="exact"/>
        <w:jc w:val="center"/>
        <w:outlineLvl w:val="0"/>
        <w:rPr>
          <w:rFonts w:hint="eastAsia" w:ascii="宋体" w:hAnsi="宋体" w:cs="宋体"/>
          <w:b/>
          <w:bCs/>
          <w:sz w:val="24"/>
          <w:szCs w:val="24"/>
          <w:highlight w:val="none"/>
        </w:rPr>
      </w:pPr>
      <w:bookmarkStart w:id="59" w:name="_Toc382546952"/>
      <w:r>
        <w:rPr>
          <w:rFonts w:hint="eastAsia" w:ascii="宋体" w:hAnsi="宋体" w:cs="宋体"/>
          <w:b/>
          <w:bCs/>
          <w:sz w:val="24"/>
          <w:szCs w:val="24"/>
          <w:highlight w:val="none"/>
        </w:rPr>
        <w:t>第五章合同条款及合同格式</w:t>
      </w:r>
    </w:p>
    <w:p>
      <w:pPr>
        <w:pStyle w:val="21"/>
        <w:snapToGrid w:val="0"/>
        <w:spacing w:before="156" w:after="156"/>
        <w:jc w:val="center"/>
        <w:rPr>
          <w:rFonts w:hint="eastAsia" w:hAnsi="宋体"/>
          <w:b/>
          <w:sz w:val="21"/>
          <w:szCs w:val="21"/>
          <w:highlight w:val="none"/>
        </w:rPr>
      </w:pPr>
      <w:r>
        <w:rPr>
          <w:rFonts w:hint="eastAsia" w:hAnsi="宋体"/>
          <w:b/>
          <w:sz w:val="21"/>
          <w:szCs w:val="21"/>
          <w:highlight w:val="none"/>
        </w:rPr>
        <w:t>（本合同为合同样稿，仅供参考，最终稿由甲乙双方协商后确定）</w:t>
      </w:r>
    </w:p>
    <w:p>
      <w:pPr>
        <w:autoSpaceDE w:val="0"/>
        <w:autoSpaceDN w:val="0"/>
        <w:adjustRightInd w:val="0"/>
        <w:snapToGrid w:val="0"/>
        <w:spacing w:line="440" w:lineRule="exact"/>
        <w:jc w:val="center"/>
        <w:textAlignment w:val="bottom"/>
        <w:rPr>
          <w:rFonts w:hint="eastAsia" w:ascii="宋体" w:hAnsi="宋体" w:cs="宋体"/>
          <w:b/>
          <w:bCs/>
          <w:sz w:val="24"/>
          <w:szCs w:val="24"/>
          <w:highlight w:val="none"/>
        </w:rPr>
      </w:pPr>
      <w:r>
        <w:rPr>
          <w:rFonts w:hint="eastAsia" w:ascii="宋体" w:hAnsi="宋体" w:cs="宋体"/>
          <w:b/>
          <w:bCs/>
          <w:sz w:val="24"/>
          <w:szCs w:val="24"/>
          <w:highlight w:val="none"/>
        </w:rPr>
        <w:t>浙江省政府采购合同指引（服务）</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firstLine="210" w:firstLineChars="100"/>
        <w:textAlignment w:val="bottom"/>
        <w:rPr>
          <w:rFonts w:hint="eastAsia" w:ascii="宋体" w:hAnsi="宋体" w:cs="宋体"/>
          <w:highlight w:val="none"/>
        </w:rPr>
      </w:pPr>
    </w:p>
    <w:p>
      <w:pPr>
        <w:keepNext w:val="0"/>
        <w:keepLines w:val="0"/>
        <w:pageBreakBefore w:val="0"/>
        <w:widowControl w:val="0"/>
        <w:kinsoku/>
        <w:wordWrap/>
        <w:overflowPunct/>
        <w:topLinePunct w:val="0"/>
        <w:autoSpaceDE w:val="0"/>
        <w:autoSpaceDN w:val="0"/>
        <w:bidi w:val="0"/>
        <w:adjustRightInd w:val="0"/>
        <w:snapToGrid w:val="0"/>
        <w:spacing w:line="480" w:lineRule="exact"/>
        <w:ind w:left="0" w:leftChars="0" w:firstLine="210" w:firstLineChars="100"/>
        <w:textAlignment w:val="bottom"/>
        <w:rPr>
          <w:rFonts w:hint="eastAsia" w:ascii="宋体" w:hAnsi="宋体" w:cs="宋体"/>
          <w:highlight w:val="none"/>
        </w:rPr>
      </w:pPr>
      <w:r>
        <w:rPr>
          <w:rFonts w:hint="eastAsia" w:ascii="宋体" w:hAnsi="宋体" w:cs="宋体"/>
          <w:highlight w:val="none"/>
        </w:rPr>
        <w:t>项目名称：</w:t>
      </w:r>
      <w:r>
        <w:rPr>
          <w:rFonts w:hint="eastAsia" w:ascii="宋体" w:hAnsi="宋体" w:cs="宋体"/>
          <w:highlight w:val="none"/>
          <w:lang w:eastAsia="zh-CN"/>
        </w:rPr>
        <w:t>慈城综合治理平台项目</w:t>
      </w:r>
      <w:r>
        <w:rPr>
          <w:rFonts w:hint="eastAsia" w:ascii="宋体" w:hAnsi="宋体" w:cs="宋体"/>
          <w:highlight w:val="none"/>
        </w:rPr>
        <w:t xml:space="preserve">               项目编号：</w:t>
      </w:r>
    </w:p>
    <w:p>
      <w:pPr>
        <w:keepNext w:val="0"/>
        <w:keepLines w:val="0"/>
        <w:pageBreakBefore w:val="0"/>
        <w:widowControl w:val="0"/>
        <w:kinsoku/>
        <w:wordWrap/>
        <w:overflowPunct/>
        <w:topLinePunct w:val="0"/>
        <w:autoSpaceDE w:val="0"/>
        <w:autoSpaceDN w:val="0"/>
        <w:bidi w:val="0"/>
        <w:adjustRightInd w:val="0"/>
        <w:snapToGrid w:val="0"/>
        <w:spacing w:line="480" w:lineRule="exact"/>
        <w:ind w:left="0" w:leftChars="0" w:firstLine="210" w:firstLineChars="100"/>
        <w:textAlignment w:val="bottom"/>
        <w:rPr>
          <w:rFonts w:hint="eastAsia" w:ascii="宋体" w:hAnsi="宋体" w:cs="宋体"/>
          <w:highlight w:val="none"/>
        </w:rPr>
      </w:pPr>
      <w:r>
        <w:rPr>
          <w:rFonts w:hint="eastAsia" w:ascii="宋体" w:hAnsi="宋体" w:cs="宋体"/>
          <w:highlight w:val="none"/>
        </w:rPr>
        <w:t>甲方：</w:t>
      </w:r>
      <w:r>
        <w:rPr>
          <w:rFonts w:hint="eastAsia" w:ascii="宋体" w:hAnsi="宋体" w:cs="宋体"/>
          <w:highlight w:val="none"/>
          <w:u w:val="single"/>
        </w:rPr>
        <w:t xml:space="preserve">  宁波市江北区慈城镇人民政府 </w:t>
      </w:r>
      <w:r>
        <w:rPr>
          <w:rFonts w:hint="eastAsia" w:ascii="宋体" w:hAnsi="宋体" w:cs="宋体"/>
          <w:highlight w:val="none"/>
        </w:rPr>
        <w:t>（买方）</w:t>
      </w:r>
    </w:p>
    <w:p>
      <w:pPr>
        <w:keepNext w:val="0"/>
        <w:keepLines w:val="0"/>
        <w:pageBreakBefore w:val="0"/>
        <w:widowControl w:val="0"/>
        <w:kinsoku/>
        <w:wordWrap/>
        <w:overflowPunct/>
        <w:topLinePunct w:val="0"/>
        <w:autoSpaceDE w:val="0"/>
        <w:autoSpaceDN w:val="0"/>
        <w:bidi w:val="0"/>
        <w:adjustRightInd w:val="0"/>
        <w:snapToGrid w:val="0"/>
        <w:spacing w:line="480" w:lineRule="exact"/>
        <w:ind w:left="0" w:leftChars="0" w:firstLine="210" w:firstLineChars="100"/>
        <w:textAlignment w:val="bottom"/>
        <w:rPr>
          <w:rFonts w:hint="eastAsia" w:ascii="宋体" w:hAnsi="宋体" w:cs="宋体"/>
          <w:highlight w:val="none"/>
        </w:rPr>
      </w:pPr>
      <w:r>
        <w:rPr>
          <w:rFonts w:hint="eastAsia" w:ascii="宋体" w:hAnsi="宋体" w:cs="宋体"/>
          <w:highlight w:val="none"/>
        </w:rPr>
        <w:t>乙方：</w:t>
      </w:r>
      <w:r>
        <w:rPr>
          <w:rFonts w:hint="eastAsia" w:ascii="宋体" w:hAnsi="宋体" w:cs="宋体"/>
          <w:highlight w:val="none"/>
          <w:u w:val="single"/>
        </w:rPr>
        <w:t xml:space="preserve">                                    </w:t>
      </w:r>
      <w:r>
        <w:rPr>
          <w:rFonts w:hint="eastAsia" w:ascii="宋体" w:hAnsi="宋体" w:cs="宋体"/>
          <w:highlight w:val="none"/>
        </w:rPr>
        <w:t>（卖方）</w:t>
      </w:r>
    </w:p>
    <w:p>
      <w:pPr>
        <w:keepNext w:val="0"/>
        <w:keepLines w:val="0"/>
        <w:pageBreakBefore w:val="0"/>
        <w:widowControl w:val="0"/>
        <w:kinsoku/>
        <w:wordWrap/>
        <w:overflowPunct/>
        <w:topLinePunct w:val="0"/>
        <w:autoSpaceDE w:val="0"/>
        <w:autoSpaceDN w:val="0"/>
        <w:bidi w:val="0"/>
        <w:adjustRightInd w:val="0"/>
        <w:snapToGrid w:val="0"/>
        <w:spacing w:line="480" w:lineRule="exact"/>
        <w:ind w:left="0" w:leftChars="0" w:firstLine="210" w:firstLineChars="100"/>
        <w:textAlignment w:val="bottom"/>
        <w:rPr>
          <w:rFonts w:hint="eastAsia" w:ascii="宋体" w:hAnsi="宋体" w:cs="宋体"/>
          <w:highlight w:val="none"/>
        </w:rPr>
      </w:pPr>
      <w:r>
        <w:rPr>
          <w:rFonts w:hint="eastAsia" w:ascii="宋体" w:hAnsi="宋体" w:cs="宋体"/>
          <w:highlight w:val="none"/>
        </w:rPr>
        <w:t xml:space="preserve">甲、乙双方根据 </w:t>
      </w:r>
      <w:r>
        <w:rPr>
          <w:rFonts w:hint="eastAsia" w:ascii="宋体" w:hAnsi="宋体" w:cs="宋体"/>
          <w:highlight w:val="none"/>
          <w:u w:val="single"/>
        </w:rPr>
        <w:t xml:space="preserve"> 慈城综合治理平台项目</w:t>
      </w:r>
      <w:r>
        <w:rPr>
          <w:rFonts w:hint="eastAsia" w:ascii="宋体" w:hAnsi="宋体" w:cs="宋体"/>
          <w:highlight w:val="none"/>
          <w:u w:val="single"/>
          <w:lang w:val="en-US" w:eastAsia="zh-CN"/>
        </w:rPr>
        <w:t>开标</w:t>
      </w:r>
      <w:r>
        <w:rPr>
          <w:rFonts w:hint="eastAsia" w:ascii="宋体" w:hAnsi="宋体" w:cs="宋体"/>
          <w:highlight w:val="none"/>
          <w:u w:val="single"/>
        </w:rPr>
        <w:t xml:space="preserve"> </w:t>
      </w:r>
      <w:r>
        <w:rPr>
          <w:rFonts w:hint="eastAsia" w:ascii="宋体" w:hAnsi="宋体" w:cs="宋体"/>
          <w:highlight w:val="none"/>
          <w:u w:val="none"/>
          <w:lang w:val="en-US" w:eastAsia="zh-CN"/>
        </w:rPr>
        <w:t>的</w:t>
      </w:r>
      <w:r>
        <w:rPr>
          <w:rFonts w:hint="eastAsia" w:ascii="宋体" w:hAnsi="宋体" w:cs="宋体"/>
          <w:highlight w:val="none"/>
        </w:rPr>
        <w:t>结果，</w:t>
      </w:r>
      <w:r>
        <w:rPr>
          <w:rFonts w:hint="eastAsia" w:ascii="宋体" w:hAnsi="宋体" w:cs="宋体"/>
          <w:highlight w:val="none"/>
          <w:lang w:eastAsia="zh-CN"/>
        </w:rPr>
        <w:t>鉴于乙方在</w:t>
      </w:r>
      <w:r>
        <w:rPr>
          <w:rFonts w:hint="eastAsia" w:ascii="宋体" w:hAnsi="宋体" w:cs="宋体"/>
          <w:highlight w:val="none"/>
          <w:u w:val="single"/>
        </w:rPr>
        <w:t>慈城综合治理平台项目</w:t>
      </w:r>
      <w:r>
        <w:rPr>
          <w:rFonts w:hint="eastAsia" w:ascii="宋体" w:hAnsi="宋体" w:cs="宋体"/>
          <w:highlight w:val="none"/>
          <w:lang w:eastAsia="zh-CN"/>
        </w:rPr>
        <w:t>项目招投标中被选为中标单位，甲乙双方特依据《中华人民共和国民法典》《</w:t>
      </w:r>
      <w:r>
        <w:rPr>
          <w:rFonts w:hint="eastAsia" w:ascii="宋体" w:hAnsi="宋体" w:eastAsia="宋体" w:cs="宋体"/>
          <w:i w:val="0"/>
          <w:caps w:val="0"/>
          <w:spacing w:val="0"/>
          <w:sz w:val="21"/>
          <w:szCs w:val="24"/>
          <w:highlight w:val="none"/>
        </w:rPr>
        <w:t>中华人民共和国政府采购法</w:t>
      </w:r>
      <w:r>
        <w:rPr>
          <w:rFonts w:hint="eastAsia" w:ascii="宋体" w:hAnsi="宋体" w:cs="宋体"/>
          <w:highlight w:val="none"/>
          <w:lang w:eastAsia="zh-CN"/>
        </w:rPr>
        <w:t>》等法律法规，经友好协商</w:t>
      </w:r>
      <w:r>
        <w:rPr>
          <w:rFonts w:hint="eastAsia" w:ascii="宋体" w:hAnsi="宋体" w:cs="宋体"/>
          <w:highlight w:val="none"/>
        </w:rPr>
        <w:t>签署本合同。</w:t>
      </w:r>
    </w:p>
    <w:p>
      <w:pPr>
        <w:pStyle w:val="21"/>
        <w:keepNext w:val="0"/>
        <w:keepLines w:val="0"/>
        <w:pageBreakBefore w:val="0"/>
        <w:widowControl w:val="0"/>
        <w:numPr>
          <w:ilvl w:val="0"/>
          <w:numId w:val="8"/>
        </w:numPr>
        <w:kinsoku/>
        <w:wordWrap/>
        <w:overflowPunct/>
        <w:topLinePunct w:val="0"/>
        <w:bidi w:val="0"/>
        <w:adjustRightInd w:val="0"/>
        <w:snapToGrid w:val="0"/>
        <w:spacing w:before="0" w:beforeLines="0" w:after="0" w:afterLines="0" w:line="480" w:lineRule="exact"/>
        <w:ind w:left="0" w:leftChars="0"/>
        <w:rPr>
          <w:rFonts w:hint="eastAsia" w:hAnsi="宋体"/>
          <w:b/>
          <w:sz w:val="21"/>
          <w:szCs w:val="21"/>
          <w:highlight w:val="none"/>
        </w:rPr>
      </w:pPr>
      <w:r>
        <w:rPr>
          <w:rFonts w:hint="eastAsia" w:hAnsi="宋体"/>
          <w:b/>
          <w:sz w:val="21"/>
          <w:szCs w:val="21"/>
          <w:highlight w:val="none"/>
        </w:rPr>
        <w:t>服务内容</w:t>
      </w:r>
    </w:p>
    <w:p>
      <w:pPr>
        <w:pStyle w:val="21"/>
        <w:keepNext w:val="0"/>
        <w:keepLines w:val="0"/>
        <w:pageBreakBefore w:val="0"/>
        <w:widowControl w:val="0"/>
        <w:kinsoku/>
        <w:wordWrap/>
        <w:overflowPunct/>
        <w:topLinePunct w:val="0"/>
        <w:bidi w:val="0"/>
        <w:adjustRightInd w:val="0"/>
        <w:snapToGrid w:val="0"/>
        <w:spacing w:before="0" w:beforeLines="0" w:after="0" w:afterLines="0" w:line="480" w:lineRule="exact"/>
        <w:ind w:left="0" w:leftChars="0"/>
        <w:rPr>
          <w:rFonts w:hint="eastAsia" w:hAnsi="宋体"/>
          <w:bCs/>
          <w:sz w:val="21"/>
          <w:szCs w:val="21"/>
          <w:highlight w:val="none"/>
        </w:rPr>
      </w:pPr>
      <w:r>
        <w:rPr>
          <w:rFonts w:hint="eastAsia" w:hAnsi="宋体"/>
          <w:bCs/>
          <w:sz w:val="21"/>
          <w:szCs w:val="21"/>
          <w:highlight w:val="none"/>
        </w:rPr>
        <w:t>委托</w:t>
      </w:r>
      <w:r>
        <w:rPr>
          <w:rFonts w:hint="eastAsia" w:hAnsi="宋体"/>
          <w:bCs/>
          <w:sz w:val="21"/>
          <w:szCs w:val="21"/>
          <w:highlight w:val="none"/>
          <w:lang w:eastAsia="zh-CN"/>
        </w:rPr>
        <w:t>乙方</w:t>
      </w:r>
      <w:r>
        <w:rPr>
          <w:rFonts w:hint="eastAsia" w:hAnsi="宋体"/>
          <w:bCs/>
          <w:sz w:val="21"/>
          <w:szCs w:val="21"/>
          <w:highlight w:val="none"/>
        </w:rPr>
        <w:t xml:space="preserve">对 </w:t>
      </w:r>
      <w:r>
        <w:rPr>
          <w:rFonts w:hint="eastAsia" w:hAnsi="宋体"/>
          <w:bCs/>
          <w:sz w:val="21"/>
          <w:szCs w:val="21"/>
          <w:highlight w:val="none"/>
          <w:u w:val="single"/>
        </w:rPr>
        <w:t xml:space="preserve">  慈城综合治理平台项目 </w:t>
      </w:r>
      <w:r>
        <w:rPr>
          <w:rFonts w:hint="eastAsia" w:hAnsi="宋体"/>
          <w:bCs/>
          <w:sz w:val="21"/>
          <w:szCs w:val="21"/>
          <w:highlight w:val="none"/>
        </w:rPr>
        <w:t>服务。</w:t>
      </w:r>
    </w:p>
    <w:p>
      <w:pPr>
        <w:pStyle w:val="21"/>
        <w:keepNext w:val="0"/>
        <w:keepLines w:val="0"/>
        <w:pageBreakBefore w:val="0"/>
        <w:widowControl w:val="0"/>
        <w:kinsoku/>
        <w:wordWrap/>
        <w:overflowPunct/>
        <w:topLinePunct w:val="0"/>
        <w:bidi w:val="0"/>
        <w:adjustRightInd w:val="0"/>
        <w:snapToGrid w:val="0"/>
        <w:spacing w:before="0" w:beforeLines="0" w:after="0" w:afterLines="0" w:line="480" w:lineRule="exact"/>
        <w:ind w:left="0" w:leftChars="0"/>
        <w:rPr>
          <w:rFonts w:hint="eastAsia" w:hAnsi="宋体"/>
          <w:b/>
          <w:sz w:val="21"/>
          <w:szCs w:val="21"/>
          <w:highlight w:val="none"/>
        </w:rPr>
      </w:pPr>
      <w:r>
        <w:rPr>
          <w:rFonts w:hint="eastAsia" w:hAnsi="宋体"/>
          <w:b/>
          <w:sz w:val="21"/>
          <w:szCs w:val="21"/>
          <w:highlight w:val="none"/>
        </w:rPr>
        <w:t>二、合同金额</w:t>
      </w:r>
    </w:p>
    <w:p>
      <w:pPr>
        <w:pStyle w:val="21"/>
        <w:keepNext w:val="0"/>
        <w:keepLines w:val="0"/>
        <w:pageBreakBefore w:val="0"/>
        <w:widowControl w:val="0"/>
        <w:kinsoku/>
        <w:wordWrap/>
        <w:overflowPunct/>
        <w:topLinePunct w:val="0"/>
        <w:bidi w:val="0"/>
        <w:adjustRightInd w:val="0"/>
        <w:snapToGrid w:val="0"/>
        <w:spacing w:before="0" w:beforeLines="0" w:after="0" w:afterLines="0" w:line="480" w:lineRule="exact"/>
        <w:ind w:left="0" w:leftChars="0"/>
        <w:rPr>
          <w:rFonts w:hint="eastAsia" w:hAnsi="宋体"/>
          <w:sz w:val="21"/>
          <w:szCs w:val="21"/>
          <w:highlight w:val="none"/>
        </w:rPr>
      </w:pPr>
      <w:r>
        <w:rPr>
          <w:rFonts w:hint="eastAsia" w:hAnsi="宋体"/>
          <w:sz w:val="21"/>
          <w:szCs w:val="21"/>
          <w:highlight w:val="none"/>
        </w:rPr>
        <w:t>本合同金额为（大写）：________________________元（￥__________元）人民币。</w:t>
      </w:r>
    </w:p>
    <w:p>
      <w:pPr>
        <w:pStyle w:val="21"/>
        <w:keepNext w:val="0"/>
        <w:keepLines w:val="0"/>
        <w:pageBreakBefore w:val="0"/>
        <w:widowControl w:val="0"/>
        <w:kinsoku/>
        <w:wordWrap/>
        <w:overflowPunct/>
        <w:topLinePunct w:val="0"/>
        <w:bidi w:val="0"/>
        <w:adjustRightInd w:val="0"/>
        <w:snapToGrid w:val="0"/>
        <w:spacing w:before="0" w:beforeLines="0" w:after="0" w:afterLines="0" w:line="480" w:lineRule="exact"/>
        <w:ind w:left="0" w:leftChars="0"/>
        <w:rPr>
          <w:rFonts w:hint="eastAsia" w:hAnsi="宋体"/>
          <w:b/>
          <w:sz w:val="21"/>
          <w:szCs w:val="21"/>
          <w:highlight w:val="none"/>
        </w:rPr>
      </w:pPr>
      <w:r>
        <w:rPr>
          <w:rFonts w:hint="eastAsia" w:hAnsi="宋体"/>
          <w:b/>
          <w:sz w:val="21"/>
          <w:szCs w:val="21"/>
          <w:highlight w:val="none"/>
        </w:rPr>
        <w:t>三、技术资料</w:t>
      </w:r>
    </w:p>
    <w:p>
      <w:pPr>
        <w:pStyle w:val="21"/>
        <w:keepNext w:val="0"/>
        <w:keepLines w:val="0"/>
        <w:pageBreakBefore w:val="0"/>
        <w:widowControl w:val="0"/>
        <w:kinsoku/>
        <w:wordWrap/>
        <w:overflowPunct/>
        <w:topLinePunct w:val="0"/>
        <w:bidi w:val="0"/>
        <w:adjustRightInd w:val="0"/>
        <w:snapToGrid w:val="0"/>
        <w:spacing w:before="0" w:beforeLines="0" w:after="0" w:afterLines="0" w:line="480" w:lineRule="exact"/>
        <w:ind w:left="359" w:leftChars="0" w:hanging="359" w:hangingChars="171"/>
        <w:rPr>
          <w:rFonts w:hint="eastAsia" w:hAnsi="宋体"/>
          <w:sz w:val="21"/>
          <w:szCs w:val="21"/>
          <w:highlight w:val="none"/>
        </w:rPr>
      </w:pPr>
      <w:r>
        <w:rPr>
          <w:rFonts w:hint="eastAsia" w:hAnsi="宋体"/>
          <w:sz w:val="21"/>
          <w:szCs w:val="21"/>
          <w:highlight w:val="none"/>
        </w:rPr>
        <w:t>1.</w:t>
      </w:r>
      <w:r>
        <w:rPr>
          <w:rFonts w:hint="eastAsia" w:hAnsi="宋体"/>
          <w:sz w:val="21"/>
          <w:szCs w:val="21"/>
          <w:highlight w:val="none"/>
          <w:lang w:eastAsia="zh-CN"/>
        </w:rPr>
        <w:t>乙方</w:t>
      </w:r>
      <w:r>
        <w:rPr>
          <w:rFonts w:hint="eastAsia" w:hAnsi="宋体"/>
          <w:sz w:val="21"/>
          <w:szCs w:val="21"/>
          <w:highlight w:val="none"/>
        </w:rPr>
        <w:t>应按招标文件规定的时间向招标方提供有关技术资料。</w:t>
      </w:r>
    </w:p>
    <w:p>
      <w:pPr>
        <w:pStyle w:val="21"/>
        <w:keepNext w:val="0"/>
        <w:keepLines w:val="0"/>
        <w:pageBreakBefore w:val="0"/>
        <w:widowControl w:val="0"/>
        <w:kinsoku/>
        <w:wordWrap/>
        <w:overflowPunct/>
        <w:topLinePunct w:val="0"/>
        <w:bidi w:val="0"/>
        <w:adjustRightInd w:val="0"/>
        <w:snapToGrid w:val="0"/>
        <w:spacing w:before="0" w:beforeLines="0" w:after="0" w:afterLines="0" w:line="480" w:lineRule="exact"/>
        <w:ind w:left="0" w:leftChars="0"/>
        <w:rPr>
          <w:rFonts w:hint="eastAsia" w:hAnsi="宋体"/>
          <w:sz w:val="21"/>
          <w:szCs w:val="21"/>
          <w:highlight w:val="none"/>
        </w:rPr>
      </w:pPr>
      <w:r>
        <w:rPr>
          <w:rFonts w:hint="eastAsia" w:hAnsi="宋体"/>
          <w:sz w:val="21"/>
          <w:szCs w:val="21"/>
          <w:highlight w:val="none"/>
        </w:rPr>
        <w:t>2.没有</w:t>
      </w:r>
      <w:r>
        <w:rPr>
          <w:rFonts w:hint="eastAsia" w:hAnsi="宋体"/>
          <w:sz w:val="21"/>
          <w:szCs w:val="21"/>
          <w:highlight w:val="none"/>
          <w:lang w:eastAsia="zh-CN"/>
        </w:rPr>
        <w:t>甲</w:t>
      </w:r>
      <w:r>
        <w:rPr>
          <w:rFonts w:hint="eastAsia" w:hAnsi="宋体"/>
          <w:sz w:val="21"/>
          <w:szCs w:val="21"/>
          <w:highlight w:val="none"/>
        </w:rPr>
        <w:t>方事先书面同意，</w:t>
      </w:r>
      <w:r>
        <w:rPr>
          <w:rFonts w:hint="eastAsia" w:hAnsi="宋体"/>
          <w:sz w:val="21"/>
          <w:szCs w:val="21"/>
          <w:highlight w:val="none"/>
          <w:lang w:eastAsia="zh-CN"/>
        </w:rPr>
        <w:t>乙</w:t>
      </w:r>
      <w:r>
        <w:rPr>
          <w:rFonts w:hint="eastAsia" w:hAnsi="宋体"/>
          <w:sz w:val="21"/>
          <w:szCs w:val="21"/>
          <w:highlight w:val="none"/>
        </w:rPr>
        <w:t>方不得将由</w:t>
      </w:r>
      <w:r>
        <w:rPr>
          <w:rFonts w:hint="eastAsia" w:hAnsi="宋体"/>
          <w:sz w:val="21"/>
          <w:szCs w:val="21"/>
          <w:highlight w:val="none"/>
          <w:lang w:eastAsia="zh-CN"/>
        </w:rPr>
        <w:t>甲</w:t>
      </w:r>
      <w:r>
        <w:rPr>
          <w:rFonts w:hint="eastAsia" w:hAnsi="宋体"/>
          <w:sz w:val="21"/>
          <w:szCs w:val="21"/>
          <w:highlight w:val="none"/>
        </w:rPr>
        <w:t>方提供的有关合同或任何合同条文、计划或资料提供给与履行本合同无关的任何其他人。即使向履行本合同有关的人员提供，也应注意保密并限于履行合同的必需范围。</w:t>
      </w:r>
    </w:p>
    <w:p>
      <w:pPr>
        <w:pStyle w:val="21"/>
        <w:keepNext w:val="0"/>
        <w:keepLines w:val="0"/>
        <w:pageBreakBefore w:val="0"/>
        <w:widowControl w:val="0"/>
        <w:kinsoku/>
        <w:wordWrap/>
        <w:overflowPunct/>
        <w:topLinePunct w:val="0"/>
        <w:bidi w:val="0"/>
        <w:adjustRightInd w:val="0"/>
        <w:snapToGrid w:val="0"/>
        <w:spacing w:before="0" w:beforeLines="0" w:after="0" w:afterLines="0" w:line="480" w:lineRule="exact"/>
        <w:ind w:left="361" w:leftChars="0" w:hanging="361" w:hangingChars="171"/>
        <w:rPr>
          <w:rFonts w:hint="eastAsia" w:hAnsi="宋体"/>
          <w:b/>
          <w:sz w:val="21"/>
          <w:szCs w:val="21"/>
          <w:highlight w:val="none"/>
        </w:rPr>
      </w:pPr>
      <w:r>
        <w:rPr>
          <w:rFonts w:hint="eastAsia" w:hAnsi="宋体"/>
          <w:b/>
          <w:sz w:val="21"/>
          <w:szCs w:val="21"/>
          <w:highlight w:val="none"/>
        </w:rPr>
        <w:t>四、知识产权</w:t>
      </w:r>
    </w:p>
    <w:p>
      <w:pPr>
        <w:pStyle w:val="21"/>
        <w:keepNext w:val="0"/>
        <w:keepLines w:val="0"/>
        <w:pageBreakBefore w:val="0"/>
        <w:widowControl w:val="0"/>
        <w:kinsoku/>
        <w:wordWrap/>
        <w:overflowPunct/>
        <w:topLinePunct w:val="0"/>
        <w:bidi w:val="0"/>
        <w:adjustRightInd w:val="0"/>
        <w:snapToGrid w:val="0"/>
        <w:spacing w:before="0" w:beforeLines="0" w:after="0" w:afterLines="0" w:line="480" w:lineRule="exact"/>
        <w:ind w:left="359" w:leftChars="0" w:hanging="359" w:hangingChars="171"/>
        <w:rPr>
          <w:rFonts w:hint="eastAsia" w:hAnsi="宋体"/>
          <w:b/>
          <w:bCs/>
          <w:sz w:val="21"/>
          <w:szCs w:val="21"/>
          <w:highlight w:val="none"/>
        </w:rPr>
      </w:pPr>
      <w:r>
        <w:rPr>
          <w:rFonts w:hint="eastAsia" w:hAnsi="宋体"/>
          <w:sz w:val="21"/>
          <w:szCs w:val="21"/>
          <w:highlight w:val="none"/>
          <w:lang w:eastAsia="zh-CN"/>
        </w:rPr>
        <w:t>乙</w:t>
      </w:r>
      <w:r>
        <w:rPr>
          <w:rFonts w:hint="eastAsia" w:hAnsi="宋体"/>
          <w:sz w:val="21"/>
          <w:szCs w:val="21"/>
          <w:highlight w:val="none"/>
        </w:rPr>
        <w:t>方应保证提供服务过程中不会侵犯任何第三方的</w:t>
      </w:r>
      <w:r>
        <w:rPr>
          <w:rFonts w:hint="eastAsia" w:hAnsi="宋体"/>
          <w:b/>
          <w:sz w:val="21"/>
          <w:szCs w:val="21"/>
          <w:highlight w:val="none"/>
        </w:rPr>
        <w:t>知识产权</w:t>
      </w:r>
      <w:r>
        <w:rPr>
          <w:rFonts w:hint="eastAsia" w:hAnsi="宋体"/>
          <w:b/>
          <w:bCs/>
          <w:sz w:val="21"/>
          <w:szCs w:val="21"/>
          <w:highlight w:val="none"/>
        </w:rPr>
        <w:t>。</w:t>
      </w:r>
    </w:p>
    <w:p>
      <w:pPr>
        <w:pStyle w:val="21"/>
        <w:keepNext w:val="0"/>
        <w:keepLines w:val="0"/>
        <w:pageBreakBefore w:val="0"/>
        <w:widowControl w:val="0"/>
        <w:kinsoku/>
        <w:wordWrap/>
        <w:overflowPunct/>
        <w:topLinePunct w:val="0"/>
        <w:bidi w:val="0"/>
        <w:adjustRightInd w:val="0"/>
        <w:snapToGrid w:val="0"/>
        <w:spacing w:before="0" w:beforeLines="0" w:after="0" w:afterLines="0" w:line="480" w:lineRule="exact"/>
        <w:ind w:left="358" w:leftChars="0" w:hanging="358" w:hangingChars="170"/>
        <w:rPr>
          <w:rFonts w:hint="eastAsia" w:hAnsi="宋体"/>
          <w:b/>
          <w:sz w:val="21"/>
          <w:szCs w:val="21"/>
          <w:highlight w:val="none"/>
        </w:rPr>
      </w:pPr>
      <w:r>
        <w:rPr>
          <w:rFonts w:hint="eastAsia" w:hAnsi="宋体"/>
          <w:b/>
          <w:sz w:val="21"/>
          <w:szCs w:val="21"/>
          <w:highlight w:val="none"/>
        </w:rPr>
        <w:t>五、履约保证金</w:t>
      </w:r>
    </w:p>
    <w:p>
      <w:pPr>
        <w:pStyle w:val="21"/>
        <w:keepNext w:val="0"/>
        <w:keepLines w:val="0"/>
        <w:pageBreakBefore w:val="0"/>
        <w:widowControl w:val="0"/>
        <w:kinsoku/>
        <w:wordWrap/>
        <w:overflowPunct/>
        <w:topLinePunct w:val="0"/>
        <w:bidi w:val="0"/>
        <w:adjustRightInd w:val="0"/>
        <w:snapToGrid w:val="0"/>
        <w:spacing w:before="0" w:beforeLines="0" w:after="0" w:afterLines="0" w:line="480" w:lineRule="exact"/>
        <w:ind w:left="357" w:leftChars="0" w:hanging="357" w:hangingChars="170"/>
        <w:rPr>
          <w:rFonts w:hint="eastAsia" w:hAnsi="宋体"/>
          <w:sz w:val="21"/>
          <w:szCs w:val="21"/>
          <w:highlight w:val="none"/>
        </w:rPr>
      </w:pPr>
      <w:r>
        <w:rPr>
          <w:rFonts w:hint="eastAsia" w:hAnsi="宋体"/>
          <w:sz w:val="21"/>
          <w:szCs w:val="21"/>
          <w:highlight w:val="none"/>
          <w:lang w:eastAsia="zh-CN"/>
        </w:rPr>
        <w:t>乙</w:t>
      </w:r>
      <w:r>
        <w:rPr>
          <w:rFonts w:hint="eastAsia" w:hAnsi="宋体"/>
          <w:sz w:val="21"/>
          <w:szCs w:val="21"/>
          <w:highlight w:val="none"/>
        </w:rPr>
        <w:t>方交纳人民币</w:t>
      </w:r>
      <w:r>
        <w:rPr>
          <w:rFonts w:hint="eastAsia" w:hAnsi="宋体"/>
          <w:b/>
          <w:sz w:val="21"/>
          <w:szCs w:val="21"/>
          <w:highlight w:val="none"/>
        </w:rPr>
        <w:t>△</w:t>
      </w:r>
      <w:r>
        <w:rPr>
          <w:rFonts w:hint="eastAsia" w:hAnsi="宋体"/>
          <w:sz w:val="21"/>
          <w:szCs w:val="21"/>
          <w:highlight w:val="none"/>
        </w:rPr>
        <w:t>元作为本合同的履约保证金。</w:t>
      </w:r>
    </w:p>
    <w:p>
      <w:pPr>
        <w:keepNext w:val="0"/>
        <w:keepLines w:val="0"/>
        <w:pageBreakBefore w:val="0"/>
        <w:widowControl w:val="0"/>
        <w:kinsoku/>
        <w:wordWrap/>
        <w:overflowPunct/>
        <w:topLinePunct w:val="0"/>
        <w:bidi w:val="0"/>
        <w:adjustRightInd w:val="0"/>
        <w:snapToGrid w:val="0"/>
        <w:spacing w:line="480" w:lineRule="exact"/>
        <w:ind w:left="0" w:leftChars="0"/>
        <w:rPr>
          <w:rFonts w:hint="eastAsia" w:ascii="宋体" w:hAnsi="宋体" w:cs="宋体"/>
          <w:b/>
          <w:highlight w:val="none"/>
        </w:rPr>
      </w:pPr>
      <w:r>
        <w:rPr>
          <w:rFonts w:hint="eastAsia" w:ascii="宋体" w:hAnsi="宋体" w:cs="宋体"/>
          <w:b/>
          <w:highlight w:val="none"/>
        </w:rPr>
        <w:t>六、转包或分包</w:t>
      </w:r>
    </w:p>
    <w:p>
      <w:pPr>
        <w:keepNext w:val="0"/>
        <w:keepLines w:val="0"/>
        <w:pageBreakBefore w:val="0"/>
        <w:widowControl w:val="0"/>
        <w:kinsoku/>
        <w:wordWrap/>
        <w:overflowPunct/>
        <w:topLinePunct w:val="0"/>
        <w:bidi w:val="0"/>
        <w:adjustRightInd w:val="0"/>
        <w:snapToGrid w:val="0"/>
        <w:spacing w:line="480" w:lineRule="exact"/>
        <w:ind w:left="0" w:leftChars="0"/>
        <w:rPr>
          <w:rFonts w:hint="eastAsia" w:ascii="宋体" w:hAnsi="宋体" w:cs="宋体"/>
          <w:highlight w:val="none"/>
        </w:rPr>
      </w:pPr>
      <w:r>
        <w:rPr>
          <w:rFonts w:hint="eastAsia" w:ascii="宋体" w:hAnsi="宋体" w:cs="宋体"/>
          <w:highlight w:val="none"/>
        </w:rPr>
        <w:t>1.本合同范围的服务，应由</w:t>
      </w:r>
      <w:r>
        <w:rPr>
          <w:rFonts w:hint="eastAsia" w:ascii="宋体" w:hAnsi="宋体" w:cs="宋体"/>
          <w:highlight w:val="none"/>
          <w:lang w:eastAsia="zh-CN"/>
        </w:rPr>
        <w:t>乙</w:t>
      </w:r>
      <w:r>
        <w:rPr>
          <w:rFonts w:hint="eastAsia" w:ascii="宋体" w:hAnsi="宋体" w:cs="宋体"/>
          <w:highlight w:val="none"/>
        </w:rPr>
        <w:t>方直接供应，不得转让他人供应；</w:t>
      </w:r>
    </w:p>
    <w:p>
      <w:pPr>
        <w:keepNext w:val="0"/>
        <w:keepLines w:val="0"/>
        <w:pageBreakBefore w:val="0"/>
        <w:widowControl w:val="0"/>
        <w:kinsoku/>
        <w:wordWrap/>
        <w:overflowPunct/>
        <w:topLinePunct w:val="0"/>
        <w:bidi w:val="0"/>
        <w:adjustRightInd w:val="0"/>
        <w:snapToGrid w:val="0"/>
        <w:spacing w:line="480" w:lineRule="exact"/>
        <w:ind w:left="0" w:leftChars="0"/>
        <w:rPr>
          <w:rFonts w:hint="eastAsia" w:ascii="宋体" w:hAnsi="宋体" w:cs="宋体"/>
          <w:highlight w:val="none"/>
        </w:rPr>
      </w:pPr>
      <w:r>
        <w:rPr>
          <w:rFonts w:hint="eastAsia" w:ascii="宋体" w:hAnsi="宋体" w:cs="宋体"/>
          <w:highlight w:val="none"/>
        </w:rPr>
        <w:t>2.除非得到</w:t>
      </w:r>
      <w:r>
        <w:rPr>
          <w:rFonts w:hint="eastAsia" w:ascii="宋体" w:hAnsi="宋体" w:cs="宋体"/>
          <w:highlight w:val="none"/>
          <w:lang w:eastAsia="zh-CN"/>
        </w:rPr>
        <w:t>甲</w:t>
      </w:r>
      <w:r>
        <w:rPr>
          <w:rFonts w:hint="eastAsia" w:ascii="宋体" w:hAnsi="宋体" w:cs="宋体"/>
          <w:highlight w:val="none"/>
        </w:rPr>
        <w:t>方的书面同意，</w:t>
      </w:r>
      <w:r>
        <w:rPr>
          <w:rFonts w:hint="eastAsia" w:ascii="宋体" w:hAnsi="宋体" w:cs="宋体"/>
          <w:highlight w:val="none"/>
          <w:lang w:eastAsia="zh-CN"/>
        </w:rPr>
        <w:t>乙</w:t>
      </w:r>
      <w:r>
        <w:rPr>
          <w:rFonts w:hint="eastAsia" w:ascii="宋体" w:hAnsi="宋体" w:cs="宋体"/>
          <w:highlight w:val="none"/>
        </w:rPr>
        <w:t>方不得将本合同范围的服务全部或部分分包给他人供应；</w:t>
      </w:r>
    </w:p>
    <w:p>
      <w:pPr>
        <w:keepNext w:val="0"/>
        <w:keepLines w:val="0"/>
        <w:pageBreakBefore w:val="0"/>
        <w:widowControl w:val="0"/>
        <w:kinsoku/>
        <w:wordWrap/>
        <w:overflowPunct/>
        <w:topLinePunct w:val="0"/>
        <w:bidi w:val="0"/>
        <w:adjustRightInd w:val="0"/>
        <w:snapToGrid w:val="0"/>
        <w:spacing w:line="480" w:lineRule="exact"/>
        <w:ind w:left="0" w:leftChars="0"/>
        <w:rPr>
          <w:rFonts w:hint="eastAsia" w:ascii="宋体" w:hAnsi="宋体" w:cs="宋体"/>
          <w:highlight w:val="none"/>
        </w:rPr>
      </w:pPr>
      <w:r>
        <w:rPr>
          <w:rFonts w:hint="eastAsia" w:ascii="宋体" w:hAnsi="宋体" w:cs="宋体"/>
          <w:highlight w:val="none"/>
        </w:rPr>
        <w:t>3.如有转让和未经</w:t>
      </w:r>
      <w:r>
        <w:rPr>
          <w:rFonts w:hint="eastAsia" w:ascii="宋体" w:hAnsi="宋体" w:cs="宋体"/>
          <w:highlight w:val="none"/>
          <w:lang w:eastAsia="zh-CN"/>
        </w:rPr>
        <w:t>甲</w:t>
      </w:r>
      <w:r>
        <w:rPr>
          <w:rFonts w:hint="eastAsia" w:ascii="宋体" w:hAnsi="宋体" w:cs="宋体"/>
          <w:highlight w:val="none"/>
        </w:rPr>
        <w:t>方同意的分包行为，</w:t>
      </w:r>
      <w:r>
        <w:rPr>
          <w:rFonts w:hint="eastAsia" w:ascii="宋体" w:hAnsi="宋体" w:cs="宋体"/>
          <w:highlight w:val="none"/>
          <w:lang w:eastAsia="zh-CN"/>
        </w:rPr>
        <w:t>甲</w:t>
      </w:r>
      <w:r>
        <w:rPr>
          <w:rFonts w:hint="eastAsia" w:ascii="宋体" w:hAnsi="宋体" w:cs="宋体"/>
          <w:highlight w:val="none"/>
        </w:rPr>
        <w:t>方有权解除合同，没收履约保证金并追究</w:t>
      </w:r>
      <w:r>
        <w:rPr>
          <w:rFonts w:hint="eastAsia" w:ascii="宋体" w:hAnsi="宋体" w:cs="宋体"/>
          <w:highlight w:val="none"/>
          <w:lang w:eastAsia="zh-CN"/>
        </w:rPr>
        <w:t>乙</w:t>
      </w:r>
      <w:r>
        <w:rPr>
          <w:rFonts w:hint="eastAsia" w:ascii="宋体" w:hAnsi="宋体" w:cs="宋体"/>
          <w:highlight w:val="none"/>
        </w:rPr>
        <w:t>方的违约责任。</w:t>
      </w:r>
    </w:p>
    <w:p>
      <w:pPr>
        <w:pStyle w:val="21"/>
        <w:keepNext w:val="0"/>
        <w:keepLines w:val="0"/>
        <w:pageBreakBefore w:val="0"/>
        <w:widowControl w:val="0"/>
        <w:kinsoku/>
        <w:wordWrap/>
        <w:overflowPunct/>
        <w:topLinePunct w:val="0"/>
        <w:bidi w:val="0"/>
        <w:adjustRightInd w:val="0"/>
        <w:snapToGrid w:val="0"/>
        <w:spacing w:before="0" w:beforeLines="0" w:after="0" w:afterLines="0" w:line="480" w:lineRule="exact"/>
        <w:ind w:left="0" w:leftChars="0"/>
        <w:rPr>
          <w:rFonts w:hint="eastAsia" w:hAnsi="宋体"/>
          <w:b/>
          <w:sz w:val="21"/>
          <w:szCs w:val="21"/>
          <w:highlight w:val="none"/>
        </w:rPr>
      </w:pPr>
      <w:r>
        <w:rPr>
          <w:rFonts w:hint="eastAsia" w:hAnsi="宋体"/>
          <w:b/>
          <w:sz w:val="21"/>
          <w:szCs w:val="21"/>
          <w:highlight w:val="none"/>
        </w:rPr>
        <w:t>七、服务质量保证期和服务质量保证金</w:t>
      </w:r>
    </w:p>
    <w:p>
      <w:pPr>
        <w:pStyle w:val="21"/>
        <w:keepNext w:val="0"/>
        <w:keepLines w:val="0"/>
        <w:pageBreakBefore w:val="0"/>
        <w:widowControl w:val="0"/>
        <w:kinsoku/>
        <w:wordWrap/>
        <w:overflowPunct/>
        <w:topLinePunct w:val="0"/>
        <w:bidi w:val="0"/>
        <w:adjustRightInd w:val="0"/>
        <w:snapToGrid w:val="0"/>
        <w:spacing w:before="0" w:beforeLines="0" w:after="0" w:afterLines="0" w:line="480" w:lineRule="exact"/>
        <w:ind w:left="0" w:leftChars="0"/>
        <w:rPr>
          <w:rFonts w:hint="eastAsia" w:hAnsi="宋体"/>
          <w:sz w:val="21"/>
          <w:szCs w:val="21"/>
          <w:highlight w:val="none"/>
        </w:rPr>
      </w:pPr>
      <w:r>
        <w:rPr>
          <w:rFonts w:hint="eastAsia" w:hAnsi="宋体"/>
          <w:sz w:val="21"/>
          <w:szCs w:val="21"/>
          <w:highlight w:val="none"/>
        </w:rPr>
        <w:t>1.服务质量保证期</w:t>
      </w:r>
      <w:r>
        <w:rPr>
          <w:rFonts w:hint="eastAsia" w:hAnsi="宋体"/>
          <w:sz w:val="21"/>
          <w:szCs w:val="21"/>
          <w:highlight w:val="none"/>
          <w:u w:val="single"/>
          <w:lang w:val="en-US" w:eastAsia="zh-CN"/>
        </w:rPr>
        <w:t>3</w:t>
      </w:r>
      <w:r>
        <w:rPr>
          <w:rFonts w:hint="eastAsia" w:hAnsi="宋体"/>
          <w:sz w:val="21"/>
          <w:szCs w:val="21"/>
          <w:highlight w:val="none"/>
          <w:u w:val="single"/>
        </w:rPr>
        <w:t xml:space="preserve"> </w:t>
      </w:r>
      <w:r>
        <w:rPr>
          <w:rFonts w:hint="eastAsia" w:hAnsi="宋体"/>
          <w:sz w:val="21"/>
          <w:szCs w:val="21"/>
          <w:highlight w:val="none"/>
        </w:rPr>
        <w:t>年。（自验收合格之日起计）</w:t>
      </w:r>
    </w:p>
    <w:p>
      <w:pPr>
        <w:pStyle w:val="21"/>
        <w:keepNext w:val="0"/>
        <w:keepLines w:val="0"/>
        <w:pageBreakBefore w:val="0"/>
        <w:widowControl w:val="0"/>
        <w:kinsoku/>
        <w:wordWrap/>
        <w:overflowPunct/>
        <w:topLinePunct w:val="0"/>
        <w:bidi w:val="0"/>
        <w:adjustRightInd w:val="0"/>
        <w:snapToGrid w:val="0"/>
        <w:spacing w:before="0" w:beforeLines="0" w:after="0" w:afterLines="0" w:line="480" w:lineRule="exact"/>
        <w:ind w:left="0" w:leftChars="0"/>
        <w:rPr>
          <w:rFonts w:hint="eastAsia" w:hAnsi="宋体"/>
          <w:sz w:val="21"/>
          <w:szCs w:val="21"/>
          <w:highlight w:val="none"/>
        </w:rPr>
      </w:pPr>
      <w:r>
        <w:rPr>
          <w:rFonts w:hint="eastAsia" w:hAnsi="宋体"/>
          <w:sz w:val="21"/>
          <w:szCs w:val="21"/>
          <w:highlight w:val="none"/>
        </w:rPr>
        <w:t>2.服务质量保证金</w:t>
      </w:r>
      <w:r>
        <w:rPr>
          <w:rFonts w:hint="eastAsia" w:hAnsi="宋体"/>
          <w:sz w:val="21"/>
          <w:szCs w:val="21"/>
          <w:highlight w:val="none"/>
          <w:u w:val="single"/>
        </w:rPr>
        <w:t xml:space="preserve">            </w:t>
      </w:r>
      <w:r>
        <w:rPr>
          <w:rFonts w:hint="eastAsia" w:hAnsi="宋体"/>
          <w:sz w:val="21"/>
          <w:szCs w:val="21"/>
          <w:highlight w:val="none"/>
        </w:rPr>
        <w:t>元。</w:t>
      </w:r>
    </w:p>
    <w:p>
      <w:pPr>
        <w:pStyle w:val="21"/>
        <w:keepNext w:val="0"/>
        <w:keepLines w:val="0"/>
        <w:pageBreakBefore w:val="0"/>
        <w:widowControl w:val="0"/>
        <w:kinsoku/>
        <w:wordWrap/>
        <w:overflowPunct/>
        <w:topLinePunct w:val="0"/>
        <w:bidi w:val="0"/>
        <w:adjustRightInd w:val="0"/>
        <w:snapToGrid w:val="0"/>
        <w:spacing w:before="0" w:beforeLines="0" w:after="0" w:afterLines="0" w:line="480" w:lineRule="exact"/>
        <w:ind w:left="0" w:leftChars="0"/>
        <w:rPr>
          <w:rFonts w:hint="eastAsia" w:hAnsi="宋体"/>
          <w:b/>
          <w:sz w:val="21"/>
          <w:szCs w:val="21"/>
          <w:highlight w:val="none"/>
        </w:rPr>
      </w:pPr>
      <w:r>
        <w:rPr>
          <w:rFonts w:hint="eastAsia" w:hAnsi="宋体"/>
          <w:b/>
          <w:sz w:val="21"/>
          <w:szCs w:val="21"/>
          <w:highlight w:val="none"/>
        </w:rPr>
        <w:t>八、合同履行时间、履行方式及履行地点</w:t>
      </w:r>
    </w:p>
    <w:p>
      <w:pPr>
        <w:pStyle w:val="21"/>
        <w:keepNext w:val="0"/>
        <w:keepLines w:val="0"/>
        <w:pageBreakBefore w:val="0"/>
        <w:widowControl w:val="0"/>
        <w:kinsoku/>
        <w:wordWrap/>
        <w:overflowPunct/>
        <w:topLinePunct w:val="0"/>
        <w:bidi w:val="0"/>
        <w:adjustRightInd w:val="0"/>
        <w:snapToGrid w:val="0"/>
        <w:spacing w:before="0" w:beforeLines="0" w:after="0" w:afterLines="0" w:line="480" w:lineRule="exact"/>
        <w:ind w:left="0" w:leftChars="0"/>
        <w:rPr>
          <w:rFonts w:hint="eastAsia" w:hAnsi="宋体" w:eastAsia="宋体"/>
          <w:bCs/>
          <w:sz w:val="21"/>
          <w:szCs w:val="21"/>
          <w:highlight w:val="none"/>
          <w:lang w:eastAsia="zh-CN"/>
        </w:rPr>
      </w:pPr>
      <w:r>
        <w:rPr>
          <w:rFonts w:hint="eastAsia" w:hAnsi="宋体"/>
          <w:bCs/>
          <w:sz w:val="21"/>
          <w:szCs w:val="21"/>
          <w:highlight w:val="none"/>
        </w:rPr>
        <w:t xml:space="preserve">1. </w:t>
      </w:r>
      <w:r>
        <w:rPr>
          <w:rFonts w:hint="eastAsia" w:hAnsi="宋体"/>
          <w:sz w:val="21"/>
          <w:szCs w:val="21"/>
          <w:highlight w:val="none"/>
        </w:rPr>
        <w:t>履行时间</w:t>
      </w:r>
      <w:r>
        <w:rPr>
          <w:rFonts w:hint="eastAsia" w:hAnsi="宋体"/>
          <w:bCs/>
          <w:sz w:val="21"/>
          <w:szCs w:val="21"/>
          <w:highlight w:val="none"/>
        </w:rPr>
        <w:t>：自本合同签订之日起至2021年4月30日前完成</w:t>
      </w:r>
      <w:r>
        <w:rPr>
          <w:rFonts w:hint="eastAsia" w:hAnsi="宋体"/>
          <w:bCs/>
          <w:sz w:val="21"/>
          <w:szCs w:val="21"/>
          <w:highlight w:val="none"/>
          <w:u w:val="single"/>
        </w:rPr>
        <w:t xml:space="preserve"> 慈城综合治理平台项目</w:t>
      </w:r>
      <w:r>
        <w:rPr>
          <w:rFonts w:hint="eastAsia" w:hAnsi="宋体"/>
          <w:bCs/>
          <w:sz w:val="21"/>
          <w:szCs w:val="21"/>
          <w:highlight w:val="none"/>
          <w:u w:val="single"/>
          <w:lang w:eastAsia="zh-CN"/>
        </w:rPr>
        <w:t>终验收，后续维护期</w:t>
      </w:r>
      <w:r>
        <w:rPr>
          <w:rFonts w:hint="eastAsia" w:hAnsi="宋体"/>
          <w:bCs/>
          <w:sz w:val="21"/>
          <w:szCs w:val="21"/>
          <w:highlight w:val="none"/>
          <w:u w:val="single"/>
          <w:lang w:val="en-US" w:eastAsia="zh-CN"/>
        </w:rPr>
        <w:t>3年，自项目终验收合格之日起算</w:t>
      </w:r>
      <w:r>
        <w:rPr>
          <w:rFonts w:hint="eastAsia" w:hAnsi="宋体"/>
          <w:bCs/>
          <w:sz w:val="21"/>
          <w:szCs w:val="21"/>
          <w:highlight w:val="none"/>
          <w:lang w:eastAsia="zh-CN"/>
        </w:rPr>
        <w:t>。</w:t>
      </w:r>
    </w:p>
    <w:p>
      <w:pPr>
        <w:pStyle w:val="21"/>
        <w:keepNext w:val="0"/>
        <w:keepLines w:val="0"/>
        <w:pageBreakBefore w:val="0"/>
        <w:widowControl w:val="0"/>
        <w:kinsoku/>
        <w:wordWrap/>
        <w:overflowPunct/>
        <w:topLinePunct w:val="0"/>
        <w:bidi w:val="0"/>
        <w:adjustRightInd w:val="0"/>
        <w:snapToGrid w:val="0"/>
        <w:spacing w:before="0" w:beforeLines="0" w:after="0" w:afterLines="0" w:line="480" w:lineRule="exact"/>
        <w:ind w:left="0" w:leftChars="0"/>
        <w:rPr>
          <w:rFonts w:hint="eastAsia" w:hAnsi="宋体"/>
          <w:bCs/>
          <w:sz w:val="21"/>
          <w:szCs w:val="21"/>
          <w:highlight w:val="none"/>
        </w:rPr>
      </w:pPr>
      <w:r>
        <w:rPr>
          <w:rFonts w:hint="eastAsia" w:hAnsi="宋体"/>
          <w:bCs/>
          <w:sz w:val="21"/>
          <w:szCs w:val="21"/>
          <w:highlight w:val="none"/>
        </w:rPr>
        <w:t xml:space="preserve">2. </w:t>
      </w:r>
      <w:r>
        <w:rPr>
          <w:rFonts w:hint="eastAsia" w:hAnsi="宋体"/>
          <w:sz w:val="21"/>
          <w:szCs w:val="21"/>
          <w:highlight w:val="none"/>
        </w:rPr>
        <w:t>履行方式</w:t>
      </w:r>
      <w:r>
        <w:rPr>
          <w:rFonts w:hint="eastAsia" w:hAnsi="宋体"/>
          <w:bCs/>
          <w:sz w:val="21"/>
          <w:szCs w:val="21"/>
          <w:highlight w:val="none"/>
        </w:rPr>
        <w:t>：</w:t>
      </w:r>
    </w:p>
    <w:p>
      <w:pPr>
        <w:pStyle w:val="21"/>
        <w:keepNext w:val="0"/>
        <w:keepLines w:val="0"/>
        <w:pageBreakBefore w:val="0"/>
        <w:widowControl w:val="0"/>
        <w:kinsoku/>
        <w:wordWrap/>
        <w:overflowPunct/>
        <w:topLinePunct w:val="0"/>
        <w:bidi w:val="0"/>
        <w:adjustRightInd w:val="0"/>
        <w:snapToGrid w:val="0"/>
        <w:spacing w:before="0" w:beforeLines="0" w:after="0" w:afterLines="0" w:line="480" w:lineRule="exact"/>
        <w:ind w:left="0" w:leftChars="0"/>
        <w:rPr>
          <w:rFonts w:hint="eastAsia" w:hAnsi="宋体" w:eastAsia="宋体"/>
          <w:sz w:val="21"/>
          <w:szCs w:val="21"/>
          <w:highlight w:val="none"/>
          <w:lang w:val="en-US" w:eastAsia="zh-CN"/>
        </w:rPr>
      </w:pPr>
      <w:r>
        <w:rPr>
          <w:rFonts w:hint="eastAsia" w:hAnsi="宋体"/>
          <w:bCs/>
          <w:sz w:val="21"/>
          <w:szCs w:val="21"/>
          <w:highlight w:val="none"/>
        </w:rPr>
        <w:t xml:space="preserve">3. </w:t>
      </w:r>
      <w:r>
        <w:rPr>
          <w:rFonts w:hint="eastAsia" w:hAnsi="宋体"/>
          <w:sz w:val="21"/>
          <w:szCs w:val="21"/>
          <w:highlight w:val="none"/>
        </w:rPr>
        <w:t>履行地点</w:t>
      </w:r>
      <w:r>
        <w:rPr>
          <w:rFonts w:hint="eastAsia" w:hAnsi="宋体"/>
          <w:bCs/>
          <w:sz w:val="21"/>
          <w:szCs w:val="21"/>
          <w:highlight w:val="none"/>
        </w:rPr>
        <w:t>：</w:t>
      </w:r>
      <w:r>
        <w:rPr>
          <w:rFonts w:hint="eastAsia" w:hAnsi="宋体"/>
          <w:bCs/>
          <w:sz w:val="21"/>
          <w:szCs w:val="21"/>
          <w:highlight w:val="none"/>
          <w:lang w:val="en-US" w:eastAsia="zh-CN"/>
        </w:rPr>
        <w:t>慈城镇</w:t>
      </w:r>
    </w:p>
    <w:p>
      <w:pPr>
        <w:pStyle w:val="21"/>
        <w:keepNext w:val="0"/>
        <w:keepLines w:val="0"/>
        <w:pageBreakBefore w:val="0"/>
        <w:widowControl w:val="0"/>
        <w:kinsoku/>
        <w:wordWrap/>
        <w:overflowPunct/>
        <w:topLinePunct w:val="0"/>
        <w:bidi w:val="0"/>
        <w:adjustRightInd w:val="0"/>
        <w:snapToGrid w:val="0"/>
        <w:spacing w:before="0" w:beforeLines="0" w:after="0" w:afterLines="0" w:line="480" w:lineRule="exact"/>
        <w:ind w:left="0" w:leftChars="0"/>
        <w:rPr>
          <w:rFonts w:hint="eastAsia" w:hAnsi="宋体"/>
          <w:b/>
          <w:sz w:val="21"/>
          <w:szCs w:val="21"/>
          <w:highlight w:val="none"/>
        </w:rPr>
      </w:pPr>
      <w:r>
        <w:rPr>
          <w:rFonts w:hint="eastAsia" w:hAnsi="宋体"/>
          <w:b/>
          <w:sz w:val="21"/>
          <w:szCs w:val="21"/>
          <w:highlight w:val="none"/>
        </w:rPr>
        <w:t>九、款项支付</w:t>
      </w:r>
    </w:p>
    <w:p>
      <w:pPr>
        <w:pStyle w:val="21"/>
        <w:keepNext w:val="0"/>
        <w:keepLines w:val="0"/>
        <w:pageBreakBefore w:val="0"/>
        <w:widowControl w:val="0"/>
        <w:kinsoku/>
        <w:wordWrap/>
        <w:overflowPunct/>
        <w:topLinePunct w:val="0"/>
        <w:bidi w:val="0"/>
        <w:adjustRightInd w:val="0"/>
        <w:snapToGrid w:val="0"/>
        <w:spacing w:before="0" w:beforeLines="0" w:after="0" w:afterLines="0" w:line="480" w:lineRule="exact"/>
        <w:ind w:left="0" w:leftChars="0" w:firstLine="315" w:firstLineChars="150"/>
        <w:rPr>
          <w:rFonts w:hint="eastAsia" w:hAnsi="宋体"/>
          <w:bCs/>
          <w:sz w:val="21"/>
          <w:szCs w:val="21"/>
          <w:highlight w:val="none"/>
        </w:rPr>
      </w:pPr>
      <w:r>
        <w:rPr>
          <w:rFonts w:hint="eastAsia" w:hAnsi="宋体"/>
          <w:bCs/>
          <w:sz w:val="21"/>
          <w:szCs w:val="21"/>
          <w:highlight w:val="none"/>
        </w:rPr>
        <w:t xml:space="preserve"> 付款方式：合同签订支付50%，项目初验合格支付至85%，项目终验付款到95%，质保金保留5%，质保期满一次性付清，</w:t>
      </w:r>
      <w:r>
        <w:rPr>
          <w:rFonts w:hint="eastAsia" w:hAnsi="宋体"/>
          <w:bCs/>
          <w:sz w:val="21"/>
          <w:szCs w:val="21"/>
          <w:highlight w:val="none"/>
          <w:lang w:eastAsia="zh-CN"/>
        </w:rPr>
        <w:t>乙方</w:t>
      </w:r>
      <w:r>
        <w:rPr>
          <w:rFonts w:hint="eastAsia" w:hAnsi="宋体"/>
          <w:bCs/>
          <w:sz w:val="21"/>
          <w:szCs w:val="21"/>
          <w:highlight w:val="none"/>
        </w:rPr>
        <w:t>须提供国家规定</w:t>
      </w:r>
      <w:r>
        <w:rPr>
          <w:rFonts w:hint="eastAsia" w:hAnsi="宋体"/>
          <w:bCs/>
          <w:sz w:val="21"/>
          <w:szCs w:val="21"/>
          <w:highlight w:val="none"/>
          <w:lang w:eastAsia="zh-CN"/>
        </w:rPr>
        <w:t>的正规</w:t>
      </w:r>
      <w:r>
        <w:rPr>
          <w:rFonts w:hint="eastAsia" w:hAnsi="宋体"/>
          <w:bCs/>
          <w:sz w:val="21"/>
          <w:szCs w:val="21"/>
          <w:highlight w:val="none"/>
        </w:rPr>
        <w:t>发票。</w:t>
      </w:r>
    </w:p>
    <w:p>
      <w:pPr>
        <w:pStyle w:val="21"/>
        <w:keepNext w:val="0"/>
        <w:keepLines w:val="0"/>
        <w:pageBreakBefore w:val="0"/>
        <w:widowControl w:val="0"/>
        <w:kinsoku/>
        <w:wordWrap/>
        <w:overflowPunct/>
        <w:topLinePunct w:val="0"/>
        <w:bidi w:val="0"/>
        <w:adjustRightInd w:val="0"/>
        <w:snapToGrid w:val="0"/>
        <w:spacing w:before="0" w:beforeLines="0" w:after="0" w:afterLines="0" w:line="480" w:lineRule="exact"/>
        <w:ind w:left="0" w:leftChars="0" w:firstLine="315" w:firstLineChars="150"/>
        <w:rPr>
          <w:rFonts w:hint="eastAsia" w:hAnsi="宋体"/>
          <w:bCs/>
          <w:sz w:val="21"/>
          <w:szCs w:val="21"/>
          <w:highlight w:val="none"/>
        </w:rPr>
      </w:pPr>
      <w:r>
        <w:rPr>
          <w:rFonts w:hint="eastAsia" w:hAnsi="宋体"/>
          <w:bCs/>
          <w:sz w:val="21"/>
          <w:szCs w:val="21"/>
          <w:highlight w:val="none"/>
        </w:rPr>
        <w:t>维护付款方式：本项目3年维护期，时间从项目终验合格之日起算。</w:t>
      </w:r>
    </w:p>
    <w:p>
      <w:pPr>
        <w:keepNext w:val="0"/>
        <w:keepLines w:val="0"/>
        <w:pageBreakBefore w:val="0"/>
        <w:widowControl w:val="0"/>
        <w:kinsoku/>
        <w:wordWrap/>
        <w:overflowPunct/>
        <w:topLinePunct w:val="0"/>
        <w:bidi w:val="0"/>
        <w:adjustRightInd w:val="0"/>
        <w:snapToGrid w:val="0"/>
        <w:spacing w:line="480" w:lineRule="exact"/>
        <w:ind w:left="0" w:leftChars="0"/>
        <w:rPr>
          <w:rFonts w:hint="eastAsia" w:ascii="宋体" w:hAnsi="宋体" w:cs="宋体"/>
          <w:b/>
          <w:highlight w:val="none"/>
        </w:rPr>
      </w:pPr>
      <w:r>
        <w:rPr>
          <w:rFonts w:hint="eastAsia" w:ascii="宋体" w:hAnsi="宋体" w:cs="宋体"/>
          <w:b/>
          <w:highlight w:val="none"/>
        </w:rPr>
        <w:t>十、税费</w:t>
      </w:r>
    </w:p>
    <w:p>
      <w:pPr>
        <w:keepNext w:val="0"/>
        <w:keepLines w:val="0"/>
        <w:pageBreakBefore w:val="0"/>
        <w:widowControl w:val="0"/>
        <w:kinsoku/>
        <w:wordWrap/>
        <w:overflowPunct/>
        <w:topLinePunct w:val="0"/>
        <w:bidi w:val="0"/>
        <w:adjustRightInd w:val="0"/>
        <w:snapToGrid w:val="0"/>
        <w:spacing w:line="480" w:lineRule="exact"/>
        <w:ind w:left="0" w:leftChars="0"/>
        <w:rPr>
          <w:rFonts w:hint="eastAsia" w:ascii="宋体" w:hAnsi="宋体" w:cs="宋体"/>
          <w:highlight w:val="none"/>
        </w:rPr>
      </w:pPr>
      <w:r>
        <w:rPr>
          <w:rFonts w:hint="eastAsia" w:ascii="宋体" w:hAnsi="宋体" w:cs="宋体"/>
          <w:highlight w:val="none"/>
        </w:rPr>
        <w:t>本合同执行中相关的一切税费均由</w:t>
      </w:r>
      <w:r>
        <w:rPr>
          <w:rFonts w:hint="eastAsia" w:ascii="宋体" w:hAnsi="宋体" w:cs="宋体"/>
          <w:highlight w:val="none"/>
          <w:lang w:eastAsia="zh-CN"/>
        </w:rPr>
        <w:t>乙</w:t>
      </w:r>
      <w:r>
        <w:rPr>
          <w:rFonts w:hint="eastAsia" w:ascii="宋体" w:hAnsi="宋体" w:cs="宋体"/>
          <w:highlight w:val="none"/>
        </w:rPr>
        <w:t>方负担。</w:t>
      </w:r>
    </w:p>
    <w:p>
      <w:pPr>
        <w:pStyle w:val="21"/>
        <w:keepNext w:val="0"/>
        <w:keepLines w:val="0"/>
        <w:pageBreakBefore w:val="0"/>
        <w:widowControl w:val="0"/>
        <w:kinsoku/>
        <w:wordWrap/>
        <w:overflowPunct/>
        <w:topLinePunct w:val="0"/>
        <w:bidi w:val="0"/>
        <w:adjustRightInd w:val="0"/>
        <w:snapToGrid w:val="0"/>
        <w:spacing w:before="0" w:beforeLines="0" w:after="0" w:afterLines="0" w:line="480" w:lineRule="exact"/>
        <w:ind w:left="361" w:leftChars="0" w:hanging="361" w:hangingChars="171"/>
        <w:rPr>
          <w:rFonts w:hint="eastAsia" w:hAnsi="宋体"/>
          <w:sz w:val="21"/>
          <w:szCs w:val="21"/>
          <w:highlight w:val="none"/>
        </w:rPr>
      </w:pPr>
      <w:r>
        <w:rPr>
          <w:rFonts w:hint="eastAsia" w:hAnsi="宋体"/>
          <w:b/>
          <w:sz w:val="21"/>
          <w:szCs w:val="21"/>
          <w:highlight w:val="none"/>
        </w:rPr>
        <w:t>十一、质量保证及后续服务</w:t>
      </w:r>
    </w:p>
    <w:p>
      <w:pPr>
        <w:pStyle w:val="21"/>
        <w:keepNext w:val="0"/>
        <w:keepLines w:val="0"/>
        <w:pageBreakBefore w:val="0"/>
        <w:widowControl w:val="0"/>
        <w:kinsoku/>
        <w:wordWrap/>
        <w:overflowPunct/>
        <w:topLinePunct w:val="0"/>
        <w:bidi w:val="0"/>
        <w:adjustRightInd w:val="0"/>
        <w:snapToGrid w:val="0"/>
        <w:spacing w:before="0" w:beforeLines="0" w:after="0" w:afterLines="0" w:line="480" w:lineRule="exact"/>
        <w:ind w:left="359" w:leftChars="0" w:hanging="359" w:hangingChars="171"/>
        <w:rPr>
          <w:rFonts w:hint="eastAsia" w:hAnsi="宋体"/>
          <w:sz w:val="21"/>
          <w:szCs w:val="21"/>
          <w:highlight w:val="none"/>
        </w:rPr>
      </w:pPr>
      <w:r>
        <w:rPr>
          <w:rFonts w:hint="eastAsia" w:hAnsi="宋体"/>
          <w:sz w:val="21"/>
          <w:szCs w:val="21"/>
          <w:highlight w:val="none"/>
        </w:rPr>
        <w:t xml:space="preserve">1． </w:t>
      </w:r>
      <w:r>
        <w:rPr>
          <w:rFonts w:hint="eastAsia" w:hAnsi="宋体"/>
          <w:sz w:val="21"/>
          <w:szCs w:val="21"/>
          <w:highlight w:val="none"/>
          <w:lang w:eastAsia="zh-CN"/>
        </w:rPr>
        <w:t>乙</w:t>
      </w:r>
      <w:r>
        <w:rPr>
          <w:rFonts w:hint="eastAsia" w:hAnsi="宋体"/>
          <w:sz w:val="21"/>
          <w:szCs w:val="21"/>
          <w:highlight w:val="none"/>
        </w:rPr>
        <w:t>方应按招标文件规定向招标方提供服务。</w:t>
      </w:r>
    </w:p>
    <w:p>
      <w:pPr>
        <w:pStyle w:val="21"/>
        <w:keepNext w:val="0"/>
        <w:keepLines w:val="0"/>
        <w:pageBreakBefore w:val="0"/>
        <w:widowControl w:val="0"/>
        <w:kinsoku/>
        <w:wordWrap/>
        <w:overflowPunct/>
        <w:topLinePunct w:val="0"/>
        <w:bidi w:val="0"/>
        <w:adjustRightInd w:val="0"/>
        <w:snapToGrid w:val="0"/>
        <w:spacing w:before="0" w:beforeLines="0" w:after="0" w:afterLines="0" w:line="480" w:lineRule="exact"/>
        <w:ind w:left="420" w:leftChars="0" w:hanging="420" w:hangingChars="200"/>
        <w:rPr>
          <w:rFonts w:hint="eastAsia" w:hAnsi="宋体"/>
          <w:sz w:val="21"/>
          <w:szCs w:val="21"/>
          <w:highlight w:val="none"/>
        </w:rPr>
      </w:pPr>
      <w:r>
        <w:rPr>
          <w:rFonts w:hint="eastAsia" w:hAnsi="宋体"/>
          <w:sz w:val="21"/>
          <w:szCs w:val="21"/>
          <w:highlight w:val="none"/>
        </w:rPr>
        <w:t xml:space="preserve">2． </w:t>
      </w:r>
      <w:r>
        <w:rPr>
          <w:rFonts w:hint="eastAsia" w:hAnsi="宋体"/>
          <w:sz w:val="21"/>
          <w:szCs w:val="21"/>
          <w:highlight w:val="none"/>
          <w:lang w:eastAsia="zh-CN"/>
        </w:rPr>
        <w:t>乙</w:t>
      </w:r>
      <w:r>
        <w:rPr>
          <w:rFonts w:hint="eastAsia" w:hAnsi="宋体"/>
          <w:sz w:val="21"/>
          <w:szCs w:val="21"/>
          <w:highlight w:val="none"/>
        </w:rPr>
        <w:t>方提供的服务成果在服务质量保证期内发生故障，</w:t>
      </w:r>
      <w:r>
        <w:rPr>
          <w:rFonts w:hint="eastAsia" w:hAnsi="宋体"/>
          <w:sz w:val="21"/>
          <w:szCs w:val="21"/>
          <w:highlight w:val="none"/>
          <w:lang w:eastAsia="zh-CN"/>
        </w:rPr>
        <w:t>乙</w:t>
      </w:r>
      <w:r>
        <w:rPr>
          <w:rFonts w:hint="eastAsia" w:hAnsi="宋体"/>
          <w:sz w:val="21"/>
          <w:szCs w:val="21"/>
          <w:highlight w:val="none"/>
        </w:rPr>
        <w:t>方应负责免费提供后续服务。对达不到要求者，根据实际情况，经双方协商，可按以下办法处理：</w:t>
      </w:r>
    </w:p>
    <w:p>
      <w:pPr>
        <w:pStyle w:val="21"/>
        <w:keepNext w:val="0"/>
        <w:keepLines w:val="0"/>
        <w:pageBreakBefore w:val="0"/>
        <w:widowControl w:val="0"/>
        <w:kinsoku/>
        <w:wordWrap/>
        <w:overflowPunct/>
        <w:topLinePunct w:val="0"/>
        <w:bidi w:val="0"/>
        <w:adjustRightInd w:val="0"/>
        <w:snapToGrid w:val="0"/>
        <w:spacing w:before="0" w:beforeLines="0" w:after="0" w:afterLines="0" w:line="480" w:lineRule="exact"/>
        <w:ind w:left="0" w:leftChars="0" w:firstLine="420"/>
        <w:rPr>
          <w:rFonts w:hint="eastAsia" w:hAnsi="宋体"/>
          <w:sz w:val="21"/>
          <w:szCs w:val="21"/>
          <w:highlight w:val="none"/>
        </w:rPr>
      </w:pPr>
      <w:r>
        <w:rPr>
          <w:rFonts w:hint="eastAsia" w:hAnsi="宋体"/>
          <w:sz w:val="21"/>
          <w:szCs w:val="21"/>
          <w:highlight w:val="none"/>
        </w:rPr>
        <w:t>⑴重做：由</w:t>
      </w:r>
      <w:r>
        <w:rPr>
          <w:rFonts w:hint="eastAsia" w:hAnsi="宋体"/>
          <w:sz w:val="21"/>
          <w:szCs w:val="21"/>
          <w:highlight w:val="none"/>
          <w:lang w:eastAsia="zh-CN"/>
        </w:rPr>
        <w:t>乙</w:t>
      </w:r>
      <w:r>
        <w:rPr>
          <w:rFonts w:hint="eastAsia" w:hAnsi="宋体"/>
          <w:sz w:val="21"/>
          <w:szCs w:val="21"/>
          <w:highlight w:val="none"/>
        </w:rPr>
        <w:t>方承担所发生的全部费用。</w:t>
      </w:r>
    </w:p>
    <w:p>
      <w:pPr>
        <w:pStyle w:val="21"/>
        <w:keepNext w:val="0"/>
        <w:keepLines w:val="0"/>
        <w:pageBreakBefore w:val="0"/>
        <w:widowControl w:val="0"/>
        <w:kinsoku/>
        <w:wordWrap/>
        <w:overflowPunct/>
        <w:topLinePunct w:val="0"/>
        <w:bidi w:val="0"/>
        <w:adjustRightInd w:val="0"/>
        <w:snapToGrid w:val="0"/>
        <w:spacing w:before="0" w:beforeLines="0" w:after="0" w:afterLines="0" w:line="480" w:lineRule="exact"/>
        <w:ind w:left="0" w:leftChars="0" w:firstLine="420"/>
        <w:rPr>
          <w:rFonts w:hint="eastAsia" w:hAnsi="宋体"/>
          <w:sz w:val="21"/>
          <w:szCs w:val="21"/>
          <w:highlight w:val="none"/>
        </w:rPr>
      </w:pPr>
      <w:r>
        <w:rPr>
          <w:rFonts w:hint="eastAsia" w:hAnsi="宋体"/>
          <w:sz w:val="21"/>
          <w:szCs w:val="21"/>
          <w:highlight w:val="none"/>
        </w:rPr>
        <w:t>⑵贬值处理：由甲乙双方合议定价。</w:t>
      </w:r>
    </w:p>
    <w:p>
      <w:pPr>
        <w:pStyle w:val="21"/>
        <w:keepNext w:val="0"/>
        <w:keepLines w:val="0"/>
        <w:pageBreakBefore w:val="0"/>
        <w:widowControl w:val="0"/>
        <w:kinsoku/>
        <w:wordWrap/>
        <w:overflowPunct/>
        <w:topLinePunct w:val="0"/>
        <w:bidi w:val="0"/>
        <w:adjustRightInd w:val="0"/>
        <w:snapToGrid w:val="0"/>
        <w:spacing w:before="0" w:beforeLines="0" w:after="0" w:afterLines="0" w:line="480" w:lineRule="exact"/>
        <w:ind w:left="0" w:leftChars="0"/>
        <w:rPr>
          <w:rFonts w:hint="eastAsia" w:hAnsi="宋体"/>
          <w:sz w:val="21"/>
          <w:szCs w:val="21"/>
          <w:highlight w:val="none"/>
        </w:rPr>
      </w:pPr>
      <w:r>
        <w:rPr>
          <w:rFonts w:hint="eastAsia" w:hAnsi="宋体"/>
          <w:sz w:val="21"/>
          <w:szCs w:val="21"/>
          <w:highlight w:val="none"/>
        </w:rPr>
        <w:t>⑶解除合同。</w:t>
      </w:r>
    </w:p>
    <w:p>
      <w:pPr>
        <w:pStyle w:val="21"/>
        <w:keepNext w:val="0"/>
        <w:keepLines w:val="0"/>
        <w:pageBreakBefore w:val="0"/>
        <w:widowControl w:val="0"/>
        <w:kinsoku/>
        <w:wordWrap/>
        <w:overflowPunct/>
        <w:topLinePunct w:val="0"/>
        <w:bidi w:val="0"/>
        <w:adjustRightInd w:val="0"/>
        <w:snapToGrid w:val="0"/>
        <w:spacing w:before="0" w:beforeLines="0" w:after="0" w:afterLines="0" w:line="480" w:lineRule="exact"/>
        <w:ind w:left="0" w:leftChars="0"/>
        <w:rPr>
          <w:rFonts w:hint="eastAsia" w:hAnsi="宋体"/>
          <w:sz w:val="21"/>
          <w:szCs w:val="21"/>
          <w:highlight w:val="none"/>
        </w:rPr>
      </w:pPr>
      <w:r>
        <w:rPr>
          <w:rFonts w:hint="eastAsia" w:hAnsi="宋体"/>
          <w:sz w:val="21"/>
          <w:szCs w:val="21"/>
          <w:highlight w:val="none"/>
        </w:rPr>
        <w:t>3．如在使用过程中发生问题，</w:t>
      </w:r>
      <w:r>
        <w:rPr>
          <w:rFonts w:hint="eastAsia" w:hAnsi="宋体"/>
          <w:sz w:val="21"/>
          <w:szCs w:val="21"/>
          <w:highlight w:val="none"/>
          <w:lang w:eastAsia="zh-CN"/>
        </w:rPr>
        <w:t>乙</w:t>
      </w:r>
      <w:r>
        <w:rPr>
          <w:rFonts w:hint="eastAsia" w:hAnsi="宋体"/>
          <w:sz w:val="21"/>
          <w:szCs w:val="21"/>
          <w:highlight w:val="none"/>
        </w:rPr>
        <w:t>方在接到</w:t>
      </w:r>
      <w:r>
        <w:rPr>
          <w:rFonts w:hint="eastAsia" w:hAnsi="宋体"/>
          <w:sz w:val="21"/>
          <w:szCs w:val="21"/>
          <w:highlight w:val="none"/>
          <w:lang w:eastAsia="zh-CN"/>
        </w:rPr>
        <w:t>甲</w:t>
      </w:r>
      <w:r>
        <w:rPr>
          <w:rFonts w:hint="eastAsia" w:hAnsi="宋体"/>
          <w:sz w:val="21"/>
          <w:szCs w:val="21"/>
          <w:highlight w:val="none"/>
        </w:rPr>
        <w:t>方通知后在△小时内到达招标方现场。</w:t>
      </w:r>
    </w:p>
    <w:p>
      <w:pPr>
        <w:pStyle w:val="21"/>
        <w:keepNext w:val="0"/>
        <w:keepLines w:val="0"/>
        <w:pageBreakBefore w:val="0"/>
        <w:widowControl w:val="0"/>
        <w:kinsoku/>
        <w:wordWrap/>
        <w:overflowPunct/>
        <w:topLinePunct w:val="0"/>
        <w:bidi w:val="0"/>
        <w:adjustRightInd w:val="0"/>
        <w:snapToGrid w:val="0"/>
        <w:spacing w:before="0" w:beforeLines="0" w:after="0" w:afterLines="0" w:line="480" w:lineRule="exact"/>
        <w:ind w:left="0" w:leftChars="0"/>
        <w:rPr>
          <w:rFonts w:hint="eastAsia" w:hAnsi="宋体"/>
          <w:sz w:val="21"/>
          <w:szCs w:val="21"/>
          <w:highlight w:val="none"/>
        </w:rPr>
      </w:pPr>
      <w:r>
        <w:rPr>
          <w:rFonts w:hint="eastAsia" w:hAnsi="宋体"/>
          <w:sz w:val="21"/>
          <w:szCs w:val="21"/>
          <w:highlight w:val="none"/>
        </w:rPr>
        <w:t>4．在</w:t>
      </w:r>
      <w:r>
        <w:rPr>
          <w:rFonts w:hint="eastAsia" w:hAnsi="宋体"/>
          <w:b/>
          <w:sz w:val="21"/>
          <w:szCs w:val="21"/>
          <w:highlight w:val="none"/>
        </w:rPr>
        <w:t>服务质量保证期</w:t>
      </w:r>
      <w:r>
        <w:rPr>
          <w:rFonts w:hint="eastAsia" w:hAnsi="宋体"/>
          <w:sz w:val="21"/>
          <w:szCs w:val="21"/>
          <w:highlight w:val="none"/>
        </w:rPr>
        <w:t>内，</w:t>
      </w:r>
      <w:r>
        <w:rPr>
          <w:rFonts w:hint="eastAsia" w:hAnsi="宋体"/>
          <w:sz w:val="21"/>
          <w:szCs w:val="21"/>
          <w:highlight w:val="none"/>
          <w:lang w:eastAsia="zh-CN"/>
        </w:rPr>
        <w:t>乙</w:t>
      </w:r>
      <w:r>
        <w:rPr>
          <w:rFonts w:hint="eastAsia" w:hAnsi="宋体"/>
          <w:sz w:val="21"/>
          <w:szCs w:val="21"/>
          <w:highlight w:val="none"/>
        </w:rPr>
        <w:t>方应对出现的质量及安全问题负责处理解决并承担一切费用。</w:t>
      </w:r>
    </w:p>
    <w:p>
      <w:pPr>
        <w:pStyle w:val="21"/>
        <w:keepNext w:val="0"/>
        <w:keepLines w:val="0"/>
        <w:pageBreakBefore w:val="0"/>
        <w:widowControl w:val="0"/>
        <w:kinsoku/>
        <w:wordWrap/>
        <w:overflowPunct/>
        <w:topLinePunct w:val="0"/>
        <w:bidi w:val="0"/>
        <w:adjustRightInd w:val="0"/>
        <w:snapToGrid w:val="0"/>
        <w:spacing w:before="0" w:beforeLines="0" w:after="0" w:afterLines="0" w:line="480" w:lineRule="exact"/>
        <w:ind w:left="0" w:leftChars="0"/>
        <w:rPr>
          <w:rFonts w:hint="eastAsia" w:hAnsi="宋体"/>
          <w:b/>
          <w:sz w:val="21"/>
          <w:szCs w:val="21"/>
          <w:highlight w:val="none"/>
        </w:rPr>
      </w:pPr>
      <w:r>
        <w:rPr>
          <w:rFonts w:hint="eastAsia" w:hAnsi="宋体"/>
          <w:b/>
          <w:sz w:val="21"/>
          <w:szCs w:val="21"/>
          <w:highlight w:val="none"/>
        </w:rPr>
        <w:t>十二、违约责任</w:t>
      </w:r>
    </w:p>
    <w:p>
      <w:pPr>
        <w:pStyle w:val="21"/>
        <w:keepNext w:val="0"/>
        <w:keepLines w:val="0"/>
        <w:pageBreakBefore w:val="0"/>
        <w:widowControl w:val="0"/>
        <w:kinsoku/>
        <w:wordWrap/>
        <w:overflowPunct/>
        <w:topLinePunct w:val="0"/>
        <w:bidi w:val="0"/>
        <w:adjustRightInd w:val="0"/>
        <w:snapToGrid w:val="0"/>
        <w:spacing w:before="0" w:beforeLines="0" w:after="0" w:afterLines="0" w:line="480" w:lineRule="exact"/>
        <w:ind w:left="359" w:leftChars="0" w:hanging="359" w:hangingChars="171"/>
        <w:rPr>
          <w:rFonts w:hint="eastAsia" w:hAnsi="宋体"/>
          <w:sz w:val="21"/>
          <w:szCs w:val="21"/>
          <w:highlight w:val="none"/>
        </w:rPr>
      </w:pPr>
      <w:r>
        <w:rPr>
          <w:rFonts w:hint="eastAsia" w:hAnsi="宋体"/>
          <w:sz w:val="21"/>
          <w:szCs w:val="21"/>
          <w:highlight w:val="none"/>
        </w:rPr>
        <w:t>1．</w:t>
      </w:r>
      <w:r>
        <w:rPr>
          <w:rFonts w:hint="eastAsia" w:hAnsi="宋体"/>
          <w:sz w:val="21"/>
          <w:szCs w:val="21"/>
          <w:highlight w:val="none"/>
          <w:lang w:eastAsia="zh-CN"/>
        </w:rPr>
        <w:t>甲</w:t>
      </w:r>
      <w:r>
        <w:rPr>
          <w:rFonts w:hint="eastAsia" w:hAnsi="宋体"/>
          <w:sz w:val="21"/>
          <w:szCs w:val="21"/>
          <w:highlight w:val="none"/>
        </w:rPr>
        <w:t>方无正当理由拒收接受服务的，</w:t>
      </w:r>
      <w:r>
        <w:rPr>
          <w:rFonts w:hint="eastAsia" w:hAnsi="宋体"/>
          <w:sz w:val="21"/>
          <w:szCs w:val="21"/>
          <w:highlight w:val="none"/>
          <w:lang w:eastAsia="zh-CN"/>
        </w:rPr>
        <w:t>甲</w:t>
      </w:r>
      <w:r>
        <w:rPr>
          <w:rFonts w:hint="eastAsia" w:hAnsi="宋体"/>
          <w:sz w:val="21"/>
          <w:szCs w:val="21"/>
          <w:highlight w:val="none"/>
        </w:rPr>
        <w:t>方向</w:t>
      </w:r>
      <w:r>
        <w:rPr>
          <w:rFonts w:hint="eastAsia" w:hAnsi="宋体"/>
          <w:sz w:val="21"/>
          <w:szCs w:val="21"/>
          <w:highlight w:val="none"/>
          <w:lang w:eastAsia="zh-CN"/>
        </w:rPr>
        <w:t>乙</w:t>
      </w:r>
      <w:r>
        <w:rPr>
          <w:rFonts w:hint="eastAsia" w:hAnsi="宋体"/>
          <w:sz w:val="21"/>
          <w:szCs w:val="21"/>
          <w:highlight w:val="none"/>
        </w:rPr>
        <w:t>方偿付合同款项百分之五作为违约金。</w:t>
      </w:r>
    </w:p>
    <w:p>
      <w:pPr>
        <w:pStyle w:val="21"/>
        <w:keepNext w:val="0"/>
        <w:keepLines w:val="0"/>
        <w:pageBreakBefore w:val="0"/>
        <w:widowControl w:val="0"/>
        <w:kinsoku/>
        <w:wordWrap/>
        <w:overflowPunct/>
        <w:topLinePunct w:val="0"/>
        <w:bidi w:val="0"/>
        <w:adjustRightInd w:val="0"/>
        <w:snapToGrid w:val="0"/>
        <w:spacing w:before="0" w:beforeLines="0" w:after="0" w:afterLines="0" w:line="480" w:lineRule="exact"/>
        <w:ind w:left="0" w:leftChars="0"/>
        <w:rPr>
          <w:rFonts w:hint="eastAsia" w:hAnsi="宋体"/>
          <w:sz w:val="21"/>
          <w:szCs w:val="21"/>
          <w:highlight w:val="none"/>
        </w:rPr>
      </w:pPr>
      <w:r>
        <w:rPr>
          <w:rFonts w:hint="eastAsia" w:hAnsi="宋体"/>
          <w:sz w:val="21"/>
          <w:szCs w:val="21"/>
          <w:highlight w:val="none"/>
        </w:rPr>
        <w:t>2．</w:t>
      </w:r>
      <w:r>
        <w:rPr>
          <w:rFonts w:hint="eastAsia" w:hAnsi="宋体"/>
          <w:sz w:val="21"/>
          <w:szCs w:val="21"/>
          <w:highlight w:val="none"/>
          <w:lang w:eastAsia="zh-CN"/>
        </w:rPr>
        <w:t>甲</w:t>
      </w:r>
      <w:r>
        <w:rPr>
          <w:rFonts w:hint="eastAsia" w:hAnsi="宋体"/>
          <w:sz w:val="21"/>
          <w:szCs w:val="21"/>
          <w:highlight w:val="none"/>
        </w:rPr>
        <w:t>方无故逾期验收和办理款项支付手续的,</w:t>
      </w:r>
      <w:r>
        <w:rPr>
          <w:rFonts w:hint="eastAsia" w:hAnsi="宋体"/>
          <w:sz w:val="21"/>
          <w:szCs w:val="21"/>
          <w:highlight w:val="none"/>
          <w:lang w:eastAsia="zh-CN"/>
        </w:rPr>
        <w:t>甲</w:t>
      </w:r>
      <w:r>
        <w:rPr>
          <w:rFonts w:hint="eastAsia" w:hAnsi="宋体"/>
          <w:sz w:val="21"/>
          <w:szCs w:val="21"/>
          <w:highlight w:val="none"/>
        </w:rPr>
        <w:t>方应按逾期付款总额每日万分之五向</w:t>
      </w:r>
      <w:r>
        <w:rPr>
          <w:rFonts w:hint="eastAsia" w:hAnsi="宋体"/>
          <w:sz w:val="21"/>
          <w:szCs w:val="21"/>
          <w:highlight w:val="none"/>
          <w:lang w:eastAsia="zh-CN"/>
        </w:rPr>
        <w:t>乙</w:t>
      </w:r>
      <w:r>
        <w:rPr>
          <w:rFonts w:hint="eastAsia" w:hAnsi="宋体"/>
          <w:sz w:val="21"/>
          <w:szCs w:val="21"/>
          <w:highlight w:val="none"/>
        </w:rPr>
        <w:t>方支付违约金。</w:t>
      </w:r>
    </w:p>
    <w:p>
      <w:pPr>
        <w:pStyle w:val="21"/>
        <w:keepNext w:val="0"/>
        <w:keepLines w:val="0"/>
        <w:pageBreakBefore w:val="0"/>
        <w:widowControl w:val="0"/>
        <w:kinsoku/>
        <w:wordWrap/>
        <w:overflowPunct/>
        <w:topLinePunct w:val="0"/>
        <w:bidi w:val="0"/>
        <w:adjustRightInd w:val="0"/>
        <w:snapToGrid w:val="0"/>
        <w:spacing w:before="0" w:beforeLines="0" w:after="0" w:afterLines="0" w:line="480" w:lineRule="exact"/>
        <w:ind w:left="0" w:leftChars="0"/>
        <w:rPr>
          <w:rFonts w:hint="eastAsia" w:hAnsi="宋体"/>
          <w:sz w:val="21"/>
          <w:szCs w:val="21"/>
          <w:highlight w:val="none"/>
        </w:rPr>
      </w:pPr>
      <w:r>
        <w:rPr>
          <w:rFonts w:hint="eastAsia" w:hAnsi="宋体"/>
          <w:sz w:val="21"/>
          <w:szCs w:val="21"/>
          <w:highlight w:val="none"/>
        </w:rPr>
        <w:t>3．</w:t>
      </w:r>
      <w:r>
        <w:rPr>
          <w:rFonts w:hint="eastAsia" w:hAnsi="宋体"/>
          <w:sz w:val="21"/>
          <w:szCs w:val="21"/>
          <w:highlight w:val="none"/>
          <w:lang w:eastAsia="zh-CN"/>
        </w:rPr>
        <w:t>乙</w:t>
      </w:r>
      <w:r>
        <w:rPr>
          <w:rFonts w:hint="eastAsia" w:hAnsi="宋体"/>
          <w:sz w:val="21"/>
          <w:szCs w:val="21"/>
          <w:highlight w:val="none"/>
        </w:rPr>
        <w:t>方未能如期提供服务的，每日向</w:t>
      </w:r>
      <w:r>
        <w:rPr>
          <w:rFonts w:hint="eastAsia" w:hAnsi="宋体"/>
          <w:sz w:val="21"/>
          <w:szCs w:val="21"/>
          <w:highlight w:val="none"/>
          <w:lang w:eastAsia="zh-CN"/>
        </w:rPr>
        <w:t>甲</w:t>
      </w:r>
      <w:r>
        <w:rPr>
          <w:rFonts w:hint="eastAsia" w:hAnsi="宋体"/>
          <w:sz w:val="21"/>
          <w:szCs w:val="21"/>
          <w:highlight w:val="none"/>
        </w:rPr>
        <w:t>方支付合同款项的</w:t>
      </w:r>
      <w:r>
        <w:rPr>
          <w:rFonts w:hint="eastAsia" w:hAnsi="宋体"/>
          <w:sz w:val="21"/>
          <w:szCs w:val="21"/>
          <w:highlight w:val="none"/>
          <w:lang w:eastAsia="zh-CN"/>
        </w:rPr>
        <w:t>万分之五</w:t>
      </w:r>
      <w:r>
        <w:rPr>
          <w:rFonts w:hint="eastAsia" w:hAnsi="宋体"/>
          <w:sz w:val="21"/>
          <w:szCs w:val="21"/>
          <w:highlight w:val="none"/>
        </w:rPr>
        <w:t>作为违约金。</w:t>
      </w:r>
      <w:r>
        <w:rPr>
          <w:rFonts w:hint="eastAsia" w:hAnsi="宋体"/>
          <w:sz w:val="21"/>
          <w:szCs w:val="21"/>
          <w:highlight w:val="none"/>
          <w:lang w:eastAsia="zh-CN"/>
        </w:rPr>
        <w:t>乙</w:t>
      </w:r>
      <w:r>
        <w:rPr>
          <w:rFonts w:hint="eastAsia" w:hAnsi="宋体"/>
          <w:sz w:val="21"/>
          <w:szCs w:val="21"/>
          <w:highlight w:val="none"/>
        </w:rPr>
        <w:t>方超过约定日期10个工作日仍不能提供服务的，</w:t>
      </w:r>
      <w:r>
        <w:rPr>
          <w:rFonts w:hint="eastAsia" w:hAnsi="宋体"/>
          <w:sz w:val="21"/>
          <w:szCs w:val="21"/>
          <w:highlight w:val="none"/>
          <w:lang w:eastAsia="zh-CN"/>
        </w:rPr>
        <w:t>甲</w:t>
      </w:r>
      <w:r>
        <w:rPr>
          <w:rFonts w:hint="eastAsia" w:hAnsi="宋体"/>
          <w:sz w:val="21"/>
          <w:szCs w:val="21"/>
          <w:highlight w:val="none"/>
        </w:rPr>
        <w:t>方可解除本合同。</w:t>
      </w:r>
      <w:r>
        <w:rPr>
          <w:rFonts w:hint="eastAsia" w:hAnsi="宋体"/>
          <w:sz w:val="21"/>
          <w:szCs w:val="21"/>
          <w:highlight w:val="none"/>
          <w:lang w:eastAsia="zh-CN"/>
        </w:rPr>
        <w:t>乙</w:t>
      </w:r>
      <w:r>
        <w:rPr>
          <w:rFonts w:hint="eastAsia" w:hAnsi="宋体"/>
          <w:sz w:val="21"/>
          <w:szCs w:val="21"/>
          <w:highlight w:val="none"/>
        </w:rPr>
        <w:t>方因未能如期提供服务或因其他违约行为导致</w:t>
      </w:r>
      <w:r>
        <w:rPr>
          <w:rFonts w:hint="eastAsia" w:hAnsi="宋体"/>
          <w:sz w:val="21"/>
          <w:szCs w:val="21"/>
          <w:highlight w:val="none"/>
          <w:lang w:eastAsia="zh-CN"/>
        </w:rPr>
        <w:t>甲</w:t>
      </w:r>
      <w:r>
        <w:rPr>
          <w:rFonts w:hint="eastAsia" w:hAnsi="宋体"/>
          <w:sz w:val="21"/>
          <w:szCs w:val="21"/>
          <w:highlight w:val="none"/>
        </w:rPr>
        <w:t>方解除合同的，</w:t>
      </w:r>
      <w:r>
        <w:rPr>
          <w:rFonts w:hint="eastAsia" w:hAnsi="宋体"/>
          <w:sz w:val="21"/>
          <w:szCs w:val="21"/>
          <w:highlight w:val="none"/>
          <w:lang w:eastAsia="zh-CN"/>
        </w:rPr>
        <w:t>乙</w:t>
      </w:r>
      <w:r>
        <w:rPr>
          <w:rFonts w:hint="eastAsia" w:hAnsi="宋体"/>
          <w:sz w:val="21"/>
          <w:szCs w:val="21"/>
          <w:highlight w:val="none"/>
        </w:rPr>
        <w:t>方应向</w:t>
      </w:r>
      <w:r>
        <w:rPr>
          <w:rFonts w:hint="eastAsia" w:hAnsi="宋体"/>
          <w:sz w:val="21"/>
          <w:szCs w:val="21"/>
          <w:highlight w:val="none"/>
          <w:lang w:eastAsia="zh-CN"/>
        </w:rPr>
        <w:t>甲</w:t>
      </w:r>
      <w:r>
        <w:rPr>
          <w:rFonts w:hint="eastAsia" w:hAnsi="宋体"/>
          <w:sz w:val="21"/>
          <w:szCs w:val="21"/>
          <w:highlight w:val="none"/>
        </w:rPr>
        <w:t>方支付合同总值</w:t>
      </w:r>
      <w:r>
        <w:rPr>
          <w:rFonts w:hint="eastAsia" w:hAnsi="宋体"/>
          <w:sz w:val="21"/>
          <w:szCs w:val="21"/>
          <w:highlight w:val="none"/>
          <w:lang w:val="en-US" w:eastAsia="zh-CN"/>
        </w:rPr>
        <w:t>20</w:t>
      </w:r>
      <w:r>
        <w:rPr>
          <w:rFonts w:hint="eastAsia" w:hAnsi="宋体"/>
          <w:sz w:val="21"/>
          <w:szCs w:val="21"/>
          <w:highlight w:val="none"/>
        </w:rPr>
        <w:t>%的违约金，如造成</w:t>
      </w:r>
      <w:r>
        <w:rPr>
          <w:rFonts w:hint="eastAsia" w:hAnsi="宋体"/>
          <w:sz w:val="21"/>
          <w:szCs w:val="21"/>
          <w:highlight w:val="none"/>
          <w:lang w:eastAsia="zh-CN"/>
        </w:rPr>
        <w:t>甲</w:t>
      </w:r>
      <w:r>
        <w:rPr>
          <w:rFonts w:hint="eastAsia" w:hAnsi="宋体"/>
          <w:sz w:val="21"/>
          <w:szCs w:val="21"/>
          <w:highlight w:val="none"/>
        </w:rPr>
        <w:t>方损失超过违约金的，超出部分由</w:t>
      </w:r>
      <w:r>
        <w:rPr>
          <w:rFonts w:hint="eastAsia" w:hAnsi="宋体"/>
          <w:sz w:val="21"/>
          <w:szCs w:val="21"/>
          <w:highlight w:val="none"/>
          <w:lang w:eastAsia="zh-CN"/>
        </w:rPr>
        <w:t>乙</w:t>
      </w:r>
      <w:r>
        <w:rPr>
          <w:rFonts w:hint="eastAsia" w:hAnsi="宋体"/>
          <w:sz w:val="21"/>
          <w:szCs w:val="21"/>
          <w:highlight w:val="none"/>
        </w:rPr>
        <w:t xml:space="preserve">方继续承担赔偿责任。 </w:t>
      </w:r>
    </w:p>
    <w:p>
      <w:pPr>
        <w:pStyle w:val="21"/>
        <w:keepNext w:val="0"/>
        <w:keepLines w:val="0"/>
        <w:pageBreakBefore w:val="0"/>
        <w:widowControl w:val="0"/>
        <w:kinsoku/>
        <w:wordWrap/>
        <w:overflowPunct/>
        <w:topLinePunct w:val="0"/>
        <w:bidi w:val="0"/>
        <w:adjustRightInd w:val="0"/>
        <w:snapToGrid w:val="0"/>
        <w:spacing w:before="0" w:beforeLines="0" w:after="0" w:afterLines="0" w:line="480" w:lineRule="exact"/>
        <w:ind w:left="0" w:leftChars="0"/>
        <w:rPr>
          <w:rFonts w:hint="eastAsia" w:hAnsi="宋体"/>
          <w:b/>
          <w:sz w:val="21"/>
          <w:szCs w:val="21"/>
          <w:highlight w:val="none"/>
        </w:rPr>
      </w:pPr>
      <w:r>
        <w:rPr>
          <w:rFonts w:hint="eastAsia" w:hAnsi="宋体"/>
          <w:b/>
          <w:sz w:val="21"/>
          <w:szCs w:val="21"/>
          <w:highlight w:val="none"/>
        </w:rPr>
        <w:t>十三、不可抗力事件处理</w:t>
      </w:r>
    </w:p>
    <w:p>
      <w:pPr>
        <w:pStyle w:val="21"/>
        <w:keepNext w:val="0"/>
        <w:keepLines w:val="0"/>
        <w:pageBreakBefore w:val="0"/>
        <w:widowControl w:val="0"/>
        <w:kinsoku/>
        <w:wordWrap/>
        <w:overflowPunct/>
        <w:topLinePunct w:val="0"/>
        <w:bidi w:val="0"/>
        <w:adjustRightInd w:val="0"/>
        <w:snapToGrid w:val="0"/>
        <w:spacing w:before="0" w:beforeLines="0" w:after="0" w:afterLines="0" w:line="480" w:lineRule="exact"/>
        <w:ind w:left="0" w:leftChars="0"/>
        <w:rPr>
          <w:rFonts w:hint="eastAsia" w:hAnsi="宋体"/>
          <w:sz w:val="21"/>
          <w:szCs w:val="21"/>
          <w:highlight w:val="none"/>
        </w:rPr>
      </w:pPr>
      <w:r>
        <w:rPr>
          <w:rFonts w:hint="eastAsia" w:hAnsi="宋体"/>
          <w:sz w:val="21"/>
          <w:szCs w:val="21"/>
          <w:highlight w:val="none"/>
        </w:rPr>
        <w:t>1．在合同有效期内，任何一方因不可抗力事件导致不能履行合同，则合同履行期可延长，其延长期与不可抗力影响期相同。</w:t>
      </w:r>
    </w:p>
    <w:p>
      <w:pPr>
        <w:pStyle w:val="21"/>
        <w:keepNext w:val="0"/>
        <w:keepLines w:val="0"/>
        <w:pageBreakBefore w:val="0"/>
        <w:widowControl w:val="0"/>
        <w:kinsoku/>
        <w:wordWrap/>
        <w:overflowPunct/>
        <w:topLinePunct w:val="0"/>
        <w:bidi w:val="0"/>
        <w:adjustRightInd w:val="0"/>
        <w:snapToGrid w:val="0"/>
        <w:spacing w:before="0" w:beforeLines="0" w:after="0" w:afterLines="0" w:line="480" w:lineRule="exact"/>
        <w:ind w:left="0" w:leftChars="0"/>
        <w:rPr>
          <w:rFonts w:hint="eastAsia" w:hAnsi="宋体"/>
          <w:sz w:val="21"/>
          <w:szCs w:val="21"/>
          <w:highlight w:val="none"/>
        </w:rPr>
      </w:pPr>
      <w:r>
        <w:rPr>
          <w:rFonts w:hint="eastAsia" w:hAnsi="宋体"/>
          <w:sz w:val="21"/>
          <w:szCs w:val="21"/>
          <w:highlight w:val="none"/>
        </w:rPr>
        <w:t>2．不可抗力事件发生后，应立即通知对方，并寄送有关权威机构出具的证明。</w:t>
      </w:r>
    </w:p>
    <w:p>
      <w:pPr>
        <w:pStyle w:val="21"/>
        <w:keepNext w:val="0"/>
        <w:keepLines w:val="0"/>
        <w:pageBreakBefore w:val="0"/>
        <w:widowControl w:val="0"/>
        <w:kinsoku/>
        <w:wordWrap/>
        <w:overflowPunct/>
        <w:topLinePunct w:val="0"/>
        <w:bidi w:val="0"/>
        <w:adjustRightInd w:val="0"/>
        <w:snapToGrid w:val="0"/>
        <w:spacing w:before="0" w:beforeLines="0" w:after="0" w:afterLines="0" w:line="480" w:lineRule="exact"/>
        <w:ind w:left="0" w:leftChars="0"/>
        <w:rPr>
          <w:rFonts w:hint="eastAsia" w:hAnsi="宋体"/>
          <w:sz w:val="21"/>
          <w:szCs w:val="21"/>
          <w:highlight w:val="none"/>
        </w:rPr>
      </w:pPr>
      <w:r>
        <w:rPr>
          <w:rFonts w:hint="eastAsia" w:hAnsi="宋体"/>
          <w:sz w:val="21"/>
          <w:szCs w:val="21"/>
          <w:highlight w:val="none"/>
        </w:rPr>
        <w:t>3．不可抗力事件延续120天以上，双方应通过友好协商，确定是否继续履行合同。</w:t>
      </w:r>
    </w:p>
    <w:p>
      <w:pPr>
        <w:pStyle w:val="21"/>
        <w:keepNext w:val="0"/>
        <w:keepLines w:val="0"/>
        <w:pageBreakBefore w:val="0"/>
        <w:widowControl w:val="0"/>
        <w:kinsoku/>
        <w:wordWrap/>
        <w:overflowPunct/>
        <w:topLinePunct w:val="0"/>
        <w:bidi w:val="0"/>
        <w:adjustRightInd w:val="0"/>
        <w:snapToGrid w:val="0"/>
        <w:spacing w:before="0" w:beforeLines="0" w:after="0" w:afterLines="0" w:line="480" w:lineRule="exact"/>
        <w:ind w:left="0" w:leftChars="0"/>
        <w:rPr>
          <w:rFonts w:hint="eastAsia" w:hAnsi="宋体"/>
          <w:b/>
          <w:sz w:val="21"/>
          <w:szCs w:val="21"/>
          <w:highlight w:val="none"/>
        </w:rPr>
      </w:pPr>
      <w:r>
        <w:rPr>
          <w:rFonts w:hint="eastAsia" w:hAnsi="宋体"/>
          <w:b/>
          <w:sz w:val="21"/>
          <w:szCs w:val="21"/>
          <w:highlight w:val="none"/>
        </w:rPr>
        <w:t>十四、诉讼</w:t>
      </w:r>
    </w:p>
    <w:p>
      <w:pPr>
        <w:pStyle w:val="21"/>
        <w:keepNext w:val="0"/>
        <w:keepLines w:val="0"/>
        <w:pageBreakBefore w:val="0"/>
        <w:widowControl w:val="0"/>
        <w:kinsoku/>
        <w:wordWrap/>
        <w:overflowPunct/>
        <w:topLinePunct w:val="0"/>
        <w:bidi w:val="0"/>
        <w:adjustRightInd w:val="0"/>
        <w:snapToGrid w:val="0"/>
        <w:spacing w:before="0" w:beforeLines="0" w:after="0" w:afterLines="0" w:line="480" w:lineRule="exact"/>
        <w:ind w:left="0" w:leftChars="0" w:firstLine="420" w:firstLineChars="200"/>
        <w:rPr>
          <w:rFonts w:hint="eastAsia" w:hAnsi="宋体"/>
          <w:sz w:val="21"/>
          <w:szCs w:val="21"/>
          <w:highlight w:val="none"/>
        </w:rPr>
      </w:pPr>
      <w:r>
        <w:rPr>
          <w:rFonts w:hint="eastAsia" w:hAnsi="宋体"/>
          <w:sz w:val="21"/>
          <w:szCs w:val="21"/>
          <w:highlight w:val="none"/>
        </w:rPr>
        <w:t>双方在执行合同中所发生的一切争议，应通过协商解决。如协商不成，可向</w:t>
      </w:r>
      <w:r>
        <w:rPr>
          <w:rFonts w:hint="eastAsia" w:hAnsi="宋体"/>
          <w:sz w:val="21"/>
          <w:szCs w:val="21"/>
          <w:highlight w:val="none"/>
          <w:lang w:eastAsia="zh-CN"/>
        </w:rPr>
        <w:t>甲</w:t>
      </w:r>
      <w:r>
        <w:rPr>
          <w:rFonts w:hint="eastAsia" w:hAnsi="宋体"/>
          <w:sz w:val="21"/>
          <w:szCs w:val="21"/>
          <w:highlight w:val="none"/>
        </w:rPr>
        <w:t>方所在地法院起诉。</w:t>
      </w:r>
    </w:p>
    <w:p>
      <w:pPr>
        <w:pStyle w:val="21"/>
        <w:keepNext w:val="0"/>
        <w:keepLines w:val="0"/>
        <w:pageBreakBefore w:val="0"/>
        <w:widowControl w:val="0"/>
        <w:kinsoku/>
        <w:wordWrap/>
        <w:overflowPunct/>
        <w:topLinePunct w:val="0"/>
        <w:bidi w:val="0"/>
        <w:adjustRightInd w:val="0"/>
        <w:snapToGrid w:val="0"/>
        <w:spacing w:before="0" w:beforeLines="0" w:after="0" w:afterLines="0" w:line="480" w:lineRule="exact"/>
        <w:ind w:left="0" w:leftChars="0"/>
        <w:rPr>
          <w:rFonts w:hint="eastAsia" w:hAnsi="宋体"/>
          <w:b/>
          <w:sz w:val="21"/>
          <w:szCs w:val="21"/>
          <w:highlight w:val="none"/>
        </w:rPr>
      </w:pPr>
      <w:r>
        <w:rPr>
          <w:rFonts w:hint="eastAsia" w:hAnsi="宋体"/>
          <w:b/>
          <w:sz w:val="21"/>
          <w:szCs w:val="21"/>
          <w:highlight w:val="none"/>
        </w:rPr>
        <w:t>十五、合同生效及其它</w:t>
      </w:r>
    </w:p>
    <w:p>
      <w:pPr>
        <w:pStyle w:val="21"/>
        <w:keepNext w:val="0"/>
        <w:keepLines w:val="0"/>
        <w:pageBreakBefore w:val="0"/>
        <w:widowControl w:val="0"/>
        <w:kinsoku/>
        <w:wordWrap/>
        <w:overflowPunct/>
        <w:topLinePunct w:val="0"/>
        <w:bidi w:val="0"/>
        <w:adjustRightInd w:val="0"/>
        <w:snapToGrid w:val="0"/>
        <w:spacing w:before="0" w:beforeLines="0" w:after="0" w:afterLines="0" w:line="480" w:lineRule="exact"/>
        <w:ind w:left="0" w:leftChars="0"/>
        <w:rPr>
          <w:rFonts w:hint="eastAsia" w:hAnsi="宋体"/>
          <w:sz w:val="21"/>
          <w:szCs w:val="21"/>
          <w:highlight w:val="none"/>
        </w:rPr>
      </w:pPr>
      <w:r>
        <w:rPr>
          <w:rFonts w:hint="eastAsia" w:hAnsi="宋体"/>
          <w:sz w:val="21"/>
          <w:szCs w:val="21"/>
          <w:highlight w:val="none"/>
        </w:rPr>
        <w:t>1．合同经双方法定代表人或授权代表签字并加盖单位公章后生效。</w:t>
      </w:r>
    </w:p>
    <w:p>
      <w:pPr>
        <w:pStyle w:val="21"/>
        <w:keepNext w:val="0"/>
        <w:keepLines w:val="0"/>
        <w:pageBreakBefore w:val="0"/>
        <w:widowControl w:val="0"/>
        <w:kinsoku/>
        <w:wordWrap/>
        <w:overflowPunct/>
        <w:topLinePunct w:val="0"/>
        <w:bidi w:val="0"/>
        <w:adjustRightInd w:val="0"/>
        <w:snapToGrid w:val="0"/>
        <w:spacing w:before="0" w:beforeLines="0" w:after="0" w:afterLines="0" w:line="480" w:lineRule="exact"/>
        <w:ind w:left="0" w:leftChars="0"/>
        <w:rPr>
          <w:rFonts w:hint="eastAsia" w:hAnsi="宋体"/>
          <w:sz w:val="21"/>
          <w:szCs w:val="21"/>
          <w:highlight w:val="none"/>
        </w:rPr>
      </w:pPr>
      <w:r>
        <w:rPr>
          <w:rFonts w:hint="eastAsia" w:hAnsi="宋体"/>
          <w:sz w:val="21"/>
          <w:szCs w:val="21"/>
          <w:highlight w:val="none"/>
        </w:rPr>
        <w:t>2．合同执行中涉及采购资金和采购内容修改或补充的，须经财政部门审批，并签书面补充协议报政府采购监督管理部门备案，方可作为主合同不可分割的一部分。</w:t>
      </w:r>
    </w:p>
    <w:p>
      <w:pPr>
        <w:pStyle w:val="21"/>
        <w:keepNext w:val="0"/>
        <w:keepLines w:val="0"/>
        <w:pageBreakBefore w:val="0"/>
        <w:widowControl w:val="0"/>
        <w:kinsoku/>
        <w:wordWrap/>
        <w:overflowPunct/>
        <w:topLinePunct w:val="0"/>
        <w:bidi w:val="0"/>
        <w:adjustRightInd w:val="0"/>
        <w:snapToGrid w:val="0"/>
        <w:spacing w:before="0" w:beforeLines="0" w:after="0" w:afterLines="0" w:line="480" w:lineRule="exact"/>
        <w:ind w:left="420" w:leftChars="0" w:hanging="420" w:hangingChars="200"/>
        <w:rPr>
          <w:rFonts w:hint="eastAsia" w:hAnsi="宋体"/>
          <w:sz w:val="21"/>
          <w:szCs w:val="21"/>
          <w:highlight w:val="none"/>
        </w:rPr>
      </w:pPr>
      <w:r>
        <w:rPr>
          <w:rFonts w:hint="eastAsia" w:hAnsi="宋体"/>
          <w:sz w:val="21"/>
          <w:szCs w:val="21"/>
          <w:highlight w:val="none"/>
        </w:rPr>
        <w:t>3．本合同未尽事宜，遵照《中华人民共和国民法典》有关条文执行。</w:t>
      </w:r>
    </w:p>
    <w:p>
      <w:pPr>
        <w:pStyle w:val="21"/>
        <w:keepNext w:val="0"/>
        <w:keepLines w:val="0"/>
        <w:pageBreakBefore w:val="0"/>
        <w:widowControl w:val="0"/>
        <w:kinsoku/>
        <w:wordWrap/>
        <w:overflowPunct/>
        <w:topLinePunct w:val="0"/>
        <w:bidi w:val="0"/>
        <w:adjustRightInd w:val="0"/>
        <w:snapToGrid w:val="0"/>
        <w:spacing w:before="0" w:beforeLines="0" w:after="0" w:afterLines="0" w:line="480" w:lineRule="exact"/>
        <w:ind w:left="420" w:leftChars="0" w:hanging="420" w:hangingChars="200"/>
        <w:rPr>
          <w:rFonts w:hint="eastAsia" w:hAnsi="宋体"/>
          <w:sz w:val="21"/>
          <w:szCs w:val="21"/>
          <w:highlight w:val="none"/>
        </w:rPr>
      </w:pPr>
      <w:r>
        <w:rPr>
          <w:rFonts w:hint="eastAsia" w:hAnsi="宋体"/>
          <w:sz w:val="21"/>
          <w:szCs w:val="21"/>
          <w:highlight w:val="none"/>
        </w:rPr>
        <w:t>4．本合同正本一式两份，具有同等法律效力，甲乙双方各执一份；副本</w:t>
      </w:r>
      <w:r>
        <w:rPr>
          <w:rFonts w:hint="eastAsia" w:hAnsi="宋体"/>
          <w:b/>
          <w:sz w:val="21"/>
          <w:szCs w:val="21"/>
          <w:highlight w:val="none"/>
        </w:rPr>
        <w:t>△</w:t>
      </w:r>
      <w:r>
        <w:rPr>
          <w:rFonts w:hint="eastAsia" w:hAnsi="宋体"/>
          <w:sz w:val="21"/>
          <w:szCs w:val="21"/>
          <w:highlight w:val="none"/>
        </w:rPr>
        <w:t>份，(用</w:t>
      </w:r>
    </w:p>
    <w:p>
      <w:pPr>
        <w:pStyle w:val="21"/>
        <w:keepNext w:val="0"/>
        <w:keepLines w:val="0"/>
        <w:pageBreakBefore w:val="0"/>
        <w:widowControl w:val="0"/>
        <w:kinsoku/>
        <w:wordWrap/>
        <w:overflowPunct/>
        <w:topLinePunct w:val="0"/>
        <w:bidi w:val="0"/>
        <w:adjustRightInd w:val="0"/>
        <w:snapToGrid w:val="0"/>
        <w:spacing w:before="0" w:beforeLines="0" w:after="0" w:afterLines="0" w:line="480" w:lineRule="exact"/>
        <w:ind w:left="210" w:leftChars="0" w:hanging="210" w:hangingChars="100"/>
        <w:rPr>
          <w:rFonts w:hint="eastAsia" w:hAnsi="宋体"/>
          <w:sz w:val="21"/>
          <w:szCs w:val="21"/>
          <w:highlight w:val="none"/>
        </w:rPr>
      </w:pPr>
      <w:r>
        <w:rPr>
          <w:rFonts w:hint="eastAsia" w:hAnsi="宋体"/>
          <w:sz w:val="21"/>
          <w:szCs w:val="21"/>
          <w:highlight w:val="none"/>
        </w:rPr>
        <w:t>途)。</w:t>
      </w:r>
    </w:p>
    <w:p>
      <w:pPr>
        <w:pStyle w:val="21"/>
        <w:keepNext w:val="0"/>
        <w:keepLines w:val="0"/>
        <w:pageBreakBefore w:val="0"/>
        <w:widowControl w:val="0"/>
        <w:kinsoku/>
        <w:wordWrap/>
        <w:overflowPunct/>
        <w:topLinePunct w:val="0"/>
        <w:bidi w:val="0"/>
        <w:adjustRightInd w:val="0"/>
        <w:snapToGrid w:val="0"/>
        <w:spacing w:before="0" w:beforeLines="0" w:after="0" w:afterLines="0" w:line="480" w:lineRule="exact"/>
        <w:ind w:left="420" w:leftChars="0" w:hanging="420" w:hangingChars="200"/>
        <w:rPr>
          <w:rFonts w:hint="eastAsia" w:hAnsi="宋体"/>
          <w:sz w:val="21"/>
          <w:szCs w:val="21"/>
          <w:highlight w:val="none"/>
        </w:rPr>
      </w:pPr>
      <w:r>
        <w:rPr>
          <w:rFonts w:hint="eastAsia" w:hAnsi="宋体"/>
          <w:sz w:val="21"/>
          <w:szCs w:val="21"/>
          <w:highlight w:val="none"/>
        </w:rPr>
        <w:t xml:space="preserve">  </w:t>
      </w:r>
      <w:r>
        <w:rPr>
          <w:rFonts w:hint="eastAsia" w:hAnsi="宋体"/>
          <w:sz w:val="21"/>
          <w:szCs w:val="21"/>
          <w:highlight w:val="none"/>
          <w:lang w:eastAsia="zh-CN"/>
        </w:rPr>
        <w:t>甲方（</w:t>
      </w:r>
      <w:r>
        <w:rPr>
          <w:rFonts w:hint="eastAsia" w:hAnsi="宋体"/>
          <w:sz w:val="21"/>
          <w:szCs w:val="21"/>
          <w:highlight w:val="none"/>
        </w:rPr>
        <w:t>招标方</w:t>
      </w:r>
      <w:r>
        <w:rPr>
          <w:rFonts w:hint="eastAsia" w:hAnsi="宋体"/>
          <w:sz w:val="21"/>
          <w:szCs w:val="21"/>
          <w:highlight w:val="none"/>
          <w:lang w:eastAsia="zh-CN"/>
        </w:rPr>
        <w:t>）</w:t>
      </w:r>
      <w:r>
        <w:rPr>
          <w:rFonts w:hint="eastAsia" w:hAnsi="宋体"/>
          <w:sz w:val="21"/>
          <w:szCs w:val="21"/>
          <w:highlight w:val="none"/>
        </w:rPr>
        <w:t xml:space="preserve">：                                   </w:t>
      </w:r>
      <w:r>
        <w:rPr>
          <w:rFonts w:hint="eastAsia" w:hAnsi="宋体"/>
          <w:sz w:val="21"/>
          <w:szCs w:val="21"/>
          <w:highlight w:val="none"/>
          <w:lang w:eastAsia="zh-CN"/>
        </w:rPr>
        <w:t>乙方（</w:t>
      </w:r>
      <w:r>
        <w:rPr>
          <w:rFonts w:hint="eastAsia" w:hAnsi="宋体"/>
          <w:sz w:val="21"/>
          <w:szCs w:val="21"/>
          <w:highlight w:val="none"/>
        </w:rPr>
        <w:t>中标方</w:t>
      </w:r>
      <w:r>
        <w:rPr>
          <w:rFonts w:hint="eastAsia" w:hAnsi="宋体"/>
          <w:sz w:val="21"/>
          <w:szCs w:val="21"/>
          <w:highlight w:val="none"/>
          <w:lang w:eastAsia="zh-CN"/>
        </w:rPr>
        <w:t>）</w:t>
      </w:r>
      <w:r>
        <w:rPr>
          <w:rFonts w:hint="eastAsia" w:hAnsi="宋体"/>
          <w:sz w:val="21"/>
          <w:szCs w:val="21"/>
          <w:highlight w:val="none"/>
        </w:rPr>
        <w:t xml:space="preserve">： </w:t>
      </w:r>
    </w:p>
    <w:p>
      <w:pPr>
        <w:pStyle w:val="21"/>
        <w:keepNext w:val="0"/>
        <w:keepLines w:val="0"/>
        <w:pageBreakBefore w:val="0"/>
        <w:widowControl w:val="0"/>
        <w:kinsoku/>
        <w:wordWrap/>
        <w:overflowPunct/>
        <w:topLinePunct w:val="0"/>
        <w:bidi w:val="0"/>
        <w:adjustRightInd w:val="0"/>
        <w:snapToGrid w:val="0"/>
        <w:spacing w:before="0" w:beforeLines="0" w:after="0" w:afterLines="0" w:line="480" w:lineRule="exact"/>
        <w:ind w:left="0" w:leftChars="0"/>
        <w:rPr>
          <w:rFonts w:hint="eastAsia" w:hAnsi="宋体"/>
          <w:sz w:val="21"/>
          <w:szCs w:val="21"/>
          <w:highlight w:val="none"/>
        </w:rPr>
      </w:pPr>
      <w:r>
        <w:rPr>
          <w:rFonts w:hint="eastAsia" w:hAnsi="宋体"/>
          <w:sz w:val="21"/>
          <w:szCs w:val="21"/>
          <w:highlight w:val="none"/>
        </w:rPr>
        <w:t xml:space="preserve">  地址：                                     地址： </w:t>
      </w:r>
    </w:p>
    <w:p>
      <w:pPr>
        <w:pStyle w:val="21"/>
        <w:keepNext w:val="0"/>
        <w:keepLines w:val="0"/>
        <w:pageBreakBefore w:val="0"/>
        <w:widowControl w:val="0"/>
        <w:kinsoku/>
        <w:wordWrap/>
        <w:overflowPunct/>
        <w:topLinePunct w:val="0"/>
        <w:bidi w:val="0"/>
        <w:adjustRightInd w:val="0"/>
        <w:snapToGrid w:val="0"/>
        <w:spacing w:before="0" w:beforeLines="0" w:after="0" w:afterLines="0" w:line="480" w:lineRule="exact"/>
        <w:ind w:left="0" w:leftChars="0"/>
        <w:rPr>
          <w:rFonts w:hint="eastAsia" w:hAnsi="宋体"/>
          <w:sz w:val="21"/>
          <w:szCs w:val="21"/>
          <w:highlight w:val="none"/>
        </w:rPr>
      </w:pPr>
      <w:r>
        <w:rPr>
          <w:rFonts w:hint="eastAsia" w:hAnsi="宋体"/>
          <w:sz w:val="21"/>
          <w:szCs w:val="21"/>
          <w:highlight w:val="none"/>
        </w:rPr>
        <w:t xml:space="preserve">  法定（授权）代表人：                       法定（授权）代表人：</w:t>
      </w:r>
    </w:p>
    <w:p>
      <w:pPr>
        <w:pStyle w:val="21"/>
        <w:keepNext w:val="0"/>
        <w:keepLines w:val="0"/>
        <w:pageBreakBefore w:val="0"/>
        <w:widowControl w:val="0"/>
        <w:kinsoku/>
        <w:wordWrap/>
        <w:overflowPunct/>
        <w:topLinePunct w:val="0"/>
        <w:bidi w:val="0"/>
        <w:adjustRightInd w:val="0"/>
        <w:snapToGrid w:val="0"/>
        <w:spacing w:before="0" w:beforeLines="0" w:after="0" w:afterLines="0" w:line="480" w:lineRule="exact"/>
        <w:ind w:left="0" w:leftChars="0"/>
        <w:rPr>
          <w:rFonts w:hint="eastAsia" w:hAnsi="宋体"/>
          <w:sz w:val="21"/>
          <w:szCs w:val="21"/>
          <w:highlight w:val="none"/>
        </w:rPr>
      </w:pPr>
      <w:r>
        <w:rPr>
          <w:rFonts w:hint="eastAsia" w:hAnsi="宋体"/>
          <w:sz w:val="21"/>
          <w:szCs w:val="21"/>
          <w:highlight w:val="none"/>
        </w:rPr>
        <w:t xml:space="preserve">  签字日期：      年  月  日                 签字日期：      年  月  日</w:t>
      </w:r>
    </w:p>
    <w:p>
      <w:pPr>
        <w:pStyle w:val="21"/>
        <w:keepNext w:val="0"/>
        <w:keepLines w:val="0"/>
        <w:pageBreakBefore w:val="0"/>
        <w:widowControl w:val="0"/>
        <w:kinsoku/>
        <w:wordWrap/>
        <w:overflowPunct/>
        <w:topLinePunct w:val="0"/>
        <w:bidi w:val="0"/>
        <w:adjustRightInd w:val="0"/>
        <w:snapToGrid w:val="0"/>
        <w:spacing w:before="0" w:beforeLines="0" w:after="0" w:afterLines="0" w:line="480" w:lineRule="exact"/>
        <w:ind w:left="0" w:leftChars="0"/>
        <w:rPr>
          <w:rFonts w:hint="eastAsia" w:ascii="Times New Roman" w:hAnsi="Times New Roman"/>
          <w:color w:val="000000"/>
          <w:sz w:val="21"/>
          <w:szCs w:val="21"/>
          <w:highlight w:val="none"/>
        </w:rPr>
      </w:pPr>
    </w:p>
    <w:p>
      <w:pPr>
        <w:pStyle w:val="21"/>
        <w:keepNext w:val="0"/>
        <w:keepLines w:val="0"/>
        <w:pageBreakBefore w:val="0"/>
        <w:widowControl w:val="0"/>
        <w:kinsoku/>
        <w:wordWrap/>
        <w:overflowPunct/>
        <w:topLinePunct w:val="0"/>
        <w:bidi w:val="0"/>
        <w:adjustRightInd w:val="0"/>
        <w:snapToGrid w:val="0"/>
        <w:spacing w:before="0" w:beforeLines="0" w:after="0" w:afterLines="0" w:line="480" w:lineRule="exact"/>
        <w:ind w:left="0" w:leftChars="0"/>
        <w:rPr>
          <w:rFonts w:hint="eastAsia" w:ascii="Times New Roman" w:hAnsi="Times New Roman"/>
          <w:color w:val="000000"/>
          <w:sz w:val="21"/>
          <w:szCs w:val="21"/>
          <w:highlight w:val="none"/>
        </w:rPr>
      </w:pPr>
      <w:r>
        <w:rPr>
          <w:rFonts w:hint="eastAsia" w:ascii="Times New Roman" w:hAnsi="宋体"/>
          <w:color w:val="000000"/>
          <w:sz w:val="21"/>
          <w:szCs w:val="21"/>
          <w:highlight w:val="none"/>
        </w:rPr>
        <w:t>合同鉴证方</w:t>
      </w:r>
      <w:r>
        <w:rPr>
          <w:rFonts w:hint="eastAsia" w:ascii="Times New Roman" w:hAnsi="Times New Roman"/>
          <w:color w:val="000000"/>
          <w:sz w:val="21"/>
          <w:szCs w:val="21"/>
          <w:highlight w:val="none"/>
        </w:rPr>
        <w:t>:</w:t>
      </w:r>
    </w:p>
    <w:p>
      <w:pPr>
        <w:pStyle w:val="21"/>
        <w:keepNext w:val="0"/>
        <w:keepLines w:val="0"/>
        <w:pageBreakBefore w:val="0"/>
        <w:widowControl w:val="0"/>
        <w:kinsoku/>
        <w:wordWrap/>
        <w:overflowPunct/>
        <w:topLinePunct w:val="0"/>
        <w:bidi w:val="0"/>
        <w:adjustRightInd w:val="0"/>
        <w:snapToGrid w:val="0"/>
        <w:spacing w:before="0" w:beforeLines="0" w:after="0" w:afterLines="0" w:line="480" w:lineRule="exact"/>
        <w:ind w:left="0" w:leftChars="0"/>
        <w:rPr>
          <w:rFonts w:hint="eastAsia" w:ascii="Times New Roman" w:hAnsi="Times New Roman"/>
          <w:color w:val="000000"/>
          <w:sz w:val="21"/>
          <w:szCs w:val="21"/>
          <w:highlight w:val="none"/>
        </w:rPr>
      </w:pPr>
      <w:r>
        <w:rPr>
          <w:rFonts w:hint="eastAsia" w:ascii="Times New Roman" w:hAnsi="宋体"/>
          <w:color w:val="000000"/>
          <w:sz w:val="21"/>
          <w:szCs w:val="21"/>
          <w:highlight w:val="none"/>
        </w:rPr>
        <w:t>法定（授权）代表人或主要负责人</w:t>
      </w:r>
      <w:r>
        <w:rPr>
          <w:rFonts w:hint="eastAsia" w:ascii="Times New Roman" w:hAnsi="Times New Roman"/>
          <w:color w:val="000000"/>
          <w:sz w:val="21"/>
          <w:szCs w:val="21"/>
          <w:highlight w:val="none"/>
        </w:rPr>
        <w:t>:</w:t>
      </w:r>
      <w:bookmarkEnd w:id="59"/>
    </w:p>
    <w:p>
      <w:pPr>
        <w:pStyle w:val="21"/>
        <w:snapToGrid w:val="0"/>
        <w:spacing w:before="120" w:after="120"/>
        <w:rPr>
          <w:rFonts w:ascii="Times New Roman" w:hAnsi="Times New Roman"/>
          <w:color w:val="000000"/>
          <w:sz w:val="21"/>
          <w:szCs w:val="21"/>
          <w:highlight w:val="none"/>
        </w:rPr>
        <w:sectPr>
          <w:headerReference r:id="rId3" w:type="default"/>
          <w:footerReference r:id="rId4" w:type="default"/>
          <w:pgSz w:w="11910" w:h="16840"/>
          <w:pgMar w:top="1440" w:right="1803" w:bottom="1440" w:left="1803" w:header="0" w:footer="814" w:gutter="0"/>
          <w:pgNumType w:start="1"/>
          <w:cols w:space="720" w:num="1"/>
        </w:sectPr>
      </w:pPr>
      <w:r>
        <w:rPr>
          <w:rFonts w:hint="eastAsia" w:ascii="Times New Roman" w:hAnsi="宋体"/>
          <w:color w:val="000000"/>
          <w:sz w:val="21"/>
          <w:szCs w:val="21"/>
          <w:highlight w:val="none"/>
        </w:rPr>
        <w:t>鉴证日期</w:t>
      </w:r>
      <w:r>
        <w:rPr>
          <w:rFonts w:hint="eastAsia" w:ascii="Times New Roman" w:hAnsi="Times New Roman"/>
          <w:color w:val="000000"/>
          <w:sz w:val="21"/>
          <w:szCs w:val="21"/>
          <w:highlight w:val="none"/>
        </w:rPr>
        <w:t>:</w:t>
      </w:r>
    </w:p>
    <w:p>
      <w:pPr>
        <w:spacing w:line="360" w:lineRule="auto"/>
        <w:jc w:val="center"/>
        <w:rPr>
          <w:rFonts w:hint="eastAsia" w:ascii="宋体" w:hAnsi="宋体" w:cs="宋体"/>
          <w:b/>
          <w:color w:val="000000"/>
          <w:sz w:val="28"/>
          <w:szCs w:val="28"/>
          <w:highlight w:val="none"/>
        </w:rPr>
      </w:pPr>
      <w:r>
        <w:rPr>
          <w:rFonts w:hint="eastAsia" w:ascii="宋体" w:hAnsi="宋体" w:cs="宋体"/>
          <w:b/>
          <w:color w:val="000000"/>
          <w:sz w:val="28"/>
          <w:szCs w:val="28"/>
          <w:highlight w:val="none"/>
        </w:rPr>
        <w:t>第六章　投标文件格式</w:t>
      </w:r>
    </w:p>
    <w:p>
      <w:pPr>
        <w:snapToGrid w:val="0"/>
        <w:spacing w:before="156" w:beforeLines="50" w:after="50" w:line="440" w:lineRule="exact"/>
        <w:jc w:val="center"/>
        <w:outlineLvl w:val="1"/>
        <w:rPr>
          <w:rFonts w:hint="eastAsia" w:ascii="宋体" w:hAnsi="宋体" w:cs="宋体"/>
          <w:b/>
          <w:bCs/>
          <w:color w:val="000000"/>
          <w:sz w:val="24"/>
          <w:highlight w:val="none"/>
        </w:rPr>
      </w:pPr>
    </w:p>
    <w:p>
      <w:pPr>
        <w:snapToGrid w:val="0"/>
        <w:spacing w:before="156" w:beforeLines="50" w:after="50" w:line="440" w:lineRule="exact"/>
        <w:jc w:val="center"/>
        <w:outlineLvl w:val="1"/>
        <w:rPr>
          <w:rFonts w:hint="eastAsia" w:ascii="宋体" w:hAnsi="宋体" w:cs="宋体"/>
          <w:b/>
          <w:bCs/>
          <w:color w:val="000000"/>
          <w:sz w:val="24"/>
          <w:highlight w:val="none"/>
        </w:rPr>
      </w:pPr>
      <w:r>
        <w:rPr>
          <w:rFonts w:hint="eastAsia" w:ascii="宋体" w:hAnsi="宋体" w:cs="宋体"/>
          <w:b/>
          <w:bCs/>
          <w:color w:val="000000"/>
          <w:sz w:val="24"/>
          <w:highlight w:val="none"/>
        </w:rPr>
        <w:t>投标文件封面格式</w:t>
      </w:r>
    </w:p>
    <w:p>
      <w:pPr>
        <w:spacing w:line="300" w:lineRule="auto"/>
        <w:ind w:right="240"/>
        <w:jc w:val="right"/>
        <w:rPr>
          <w:rFonts w:hint="eastAsia" w:ascii="宋体" w:hAnsi="宋体" w:cs="宋体"/>
          <w:color w:val="000000"/>
          <w:sz w:val="24"/>
          <w:highlight w:val="none"/>
        </w:rPr>
      </w:pPr>
      <w:r>
        <w:rPr>
          <w:rFonts w:hint="eastAsia" w:ascii="宋体" w:hAnsi="宋体" w:cs="宋体"/>
          <w:b/>
          <w:bCs/>
          <w:color w:val="000000"/>
          <w:sz w:val="24"/>
          <w:highlight w:val="none"/>
        </w:rPr>
        <w:t>正本/或副本</w:t>
      </w:r>
    </w:p>
    <w:p>
      <w:pPr>
        <w:spacing w:line="300" w:lineRule="auto"/>
        <w:jc w:val="center"/>
        <w:rPr>
          <w:rFonts w:hint="eastAsia" w:ascii="宋体" w:hAnsi="宋体" w:cs="宋体"/>
          <w:color w:val="000000"/>
          <w:highlight w:val="none"/>
        </w:rPr>
      </w:pPr>
    </w:p>
    <w:p>
      <w:pPr>
        <w:spacing w:line="300" w:lineRule="auto"/>
        <w:ind w:firstLine="2951" w:firstLineChars="1050"/>
        <w:rPr>
          <w:rFonts w:hint="eastAsia" w:ascii="宋体" w:hAnsi="宋体" w:cs="宋体"/>
          <w:b/>
          <w:bCs/>
          <w:color w:val="000000"/>
          <w:sz w:val="28"/>
          <w:szCs w:val="28"/>
          <w:highlight w:val="none"/>
        </w:rPr>
      </w:pPr>
    </w:p>
    <w:p>
      <w:pPr>
        <w:spacing w:line="300" w:lineRule="auto"/>
        <w:ind w:firstLine="3373" w:firstLineChars="1200"/>
        <w:rPr>
          <w:rFonts w:hint="eastAsia" w:ascii="宋体" w:hAnsi="宋体" w:cs="宋体"/>
          <w:b/>
          <w:color w:val="000000"/>
          <w:sz w:val="28"/>
          <w:szCs w:val="28"/>
          <w:highlight w:val="none"/>
        </w:rPr>
      </w:pPr>
      <w:r>
        <w:rPr>
          <w:rFonts w:hint="eastAsia" w:ascii="宋体" w:hAnsi="宋体" w:cs="宋体"/>
          <w:b/>
          <w:bCs/>
          <w:color w:val="000000"/>
          <w:sz w:val="28"/>
          <w:szCs w:val="28"/>
          <w:highlight w:val="none"/>
        </w:rPr>
        <w:t>技术商务文件</w:t>
      </w:r>
    </w:p>
    <w:p>
      <w:pPr>
        <w:spacing w:line="300" w:lineRule="auto"/>
        <w:ind w:firstLine="1260" w:firstLineChars="600"/>
        <w:rPr>
          <w:rFonts w:hint="eastAsia" w:ascii="宋体" w:hAnsi="宋体" w:cs="宋体"/>
          <w:color w:val="000000"/>
          <w:highlight w:val="none"/>
        </w:rPr>
      </w:pPr>
    </w:p>
    <w:p>
      <w:pPr>
        <w:spacing w:line="300" w:lineRule="auto"/>
        <w:ind w:firstLine="1260" w:firstLineChars="600"/>
        <w:rPr>
          <w:rFonts w:hint="eastAsia" w:ascii="宋体" w:hAnsi="宋体" w:cs="宋体"/>
          <w:color w:val="000000"/>
          <w:highlight w:val="none"/>
        </w:rPr>
      </w:pPr>
      <w:r>
        <w:rPr>
          <w:rFonts w:hint="eastAsia" w:ascii="宋体" w:hAnsi="宋体" w:cs="宋体"/>
          <w:color w:val="000000"/>
          <w:highlight w:val="none"/>
        </w:rPr>
        <w:t>项目名称：</w:t>
      </w:r>
    </w:p>
    <w:p>
      <w:pPr>
        <w:spacing w:line="300" w:lineRule="auto"/>
        <w:ind w:firstLine="1260" w:firstLineChars="600"/>
        <w:rPr>
          <w:rFonts w:hint="eastAsia" w:ascii="宋体" w:hAnsi="宋体" w:cs="宋体"/>
          <w:color w:val="000000"/>
          <w:highlight w:val="none"/>
        </w:rPr>
      </w:pPr>
    </w:p>
    <w:p>
      <w:pPr>
        <w:spacing w:line="300" w:lineRule="auto"/>
        <w:ind w:firstLine="1260" w:firstLineChars="600"/>
        <w:rPr>
          <w:rFonts w:hint="eastAsia" w:ascii="宋体" w:hAnsi="宋体" w:cs="宋体"/>
          <w:color w:val="000000"/>
          <w:highlight w:val="none"/>
        </w:rPr>
      </w:pPr>
      <w:r>
        <w:rPr>
          <w:rFonts w:hint="eastAsia" w:ascii="宋体" w:hAnsi="宋体" w:cs="宋体"/>
          <w:color w:val="000000"/>
          <w:highlight w:val="none"/>
        </w:rPr>
        <w:t>项目编号：</w:t>
      </w:r>
    </w:p>
    <w:p>
      <w:pPr>
        <w:spacing w:line="300" w:lineRule="auto"/>
        <w:ind w:firstLine="1260" w:firstLineChars="600"/>
        <w:rPr>
          <w:rFonts w:hint="eastAsia" w:ascii="宋体" w:hAnsi="宋体" w:cs="宋体"/>
          <w:color w:val="000000"/>
          <w:highlight w:val="none"/>
        </w:rPr>
      </w:pPr>
    </w:p>
    <w:p>
      <w:pPr>
        <w:spacing w:line="300" w:lineRule="auto"/>
        <w:ind w:firstLine="1260" w:firstLineChars="600"/>
        <w:rPr>
          <w:rFonts w:hint="eastAsia" w:ascii="宋体" w:hAnsi="宋体" w:cs="宋体"/>
          <w:color w:val="000000"/>
          <w:highlight w:val="none"/>
        </w:rPr>
      </w:pPr>
      <w:r>
        <w:rPr>
          <w:rFonts w:hint="eastAsia" w:ascii="宋体" w:hAnsi="宋体" w:cs="宋体"/>
          <w:color w:val="000000"/>
          <w:highlight w:val="none"/>
        </w:rPr>
        <w:t>子包：</w:t>
      </w:r>
    </w:p>
    <w:p>
      <w:pPr>
        <w:pStyle w:val="7"/>
        <w:snapToGrid w:val="0"/>
        <w:spacing w:before="50" w:after="50" w:line="440" w:lineRule="exact"/>
        <w:ind w:firstLine="1241" w:firstLineChars="591"/>
        <w:rPr>
          <w:rFonts w:hint="eastAsia" w:ascii="宋体" w:hAnsi="宋体" w:cs="宋体"/>
          <w:bCs/>
          <w:color w:val="000000"/>
          <w:highlight w:val="none"/>
        </w:rPr>
      </w:pPr>
      <w:r>
        <w:rPr>
          <w:rFonts w:hint="eastAsia" w:ascii="宋体" w:hAnsi="宋体" w:cs="宋体"/>
          <w:bCs/>
          <w:color w:val="000000"/>
          <w:highlight w:val="none"/>
        </w:rPr>
        <w:t>投标人名称：</w:t>
      </w:r>
    </w:p>
    <w:p>
      <w:pPr>
        <w:spacing w:line="300" w:lineRule="auto"/>
        <w:ind w:firstLine="1260" w:firstLineChars="600"/>
        <w:rPr>
          <w:rFonts w:hint="eastAsia" w:ascii="宋体" w:hAnsi="宋体" w:cs="宋体"/>
          <w:bCs/>
          <w:color w:val="000000"/>
          <w:highlight w:val="none"/>
        </w:rPr>
      </w:pPr>
    </w:p>
    <w:p>
      <w:pPr>
        <w:spacing w:line="300" w:lineRule="auto"/>
        <w:ind w:firstLine="1260" w:firstLineChars="600"/>
        <w:rPr>
          <w:rFonts w:hint="eastAsia" w:ascii="宋体" w:hAnsi="宋体" w:cs="宋体"/>
          <w:color w:val="000000"/>
          <w:highlight w:val="none"/>
        </w:rPr>
      </w:pPr>
      <w:r>
        <w:rPr>
          <w:rFonts w:hint="eastAsia" w:ascii="宋体" w:hAnsi="宋体" w:cs="宋体"/>
          <w:bCs/>
          <w:color w:val="000000"/>
          <w:highlight w:val="none"/>
        </w:rPr>
        <w:t>投标人地址：</w:t>
      </w:r>
    </w:p>
    <w:p>
      <w:pPr>
        <w:spacing w:line="300" w:lineRule="auto"/>
        <w:jc w:val="center"/>
        <w:rPr>
          <w:rFonts w:hint="eastAsia" w:ascii="宋体" w:hAnsi="宋体" w:cs="宋体"/>
          <w:color w:val="000000"/>
          <w:highlight w:val="none"/>
        </w:rPr>
      </w:pPr>
    </w:p>
    <w:p>
      <w:pPr>
        <w:spacing w:line="300" w:lineRule="auto"/>
        <w:jc w:val="center"/>
        <w:rPr>
          <w:rFonts w:hint="eastAsia" w:ascii="宋体" w:hAnsi="宋体" w:cs="宋体"/>
          <w:color w:val="000000"/>
          <w:highlight w:val="none"/>
        </w:rPr>
      </w:pPr>
    </w:p>
    <w:p>
      <w:pPr>
        <w:spacing w:line="300" w:lineRule="auto"/>
        <w:jc w:val="center"/>
        <w:rPr>
          <w:rFonts w:hint="eastAsia" w:ascii="宋体" w:hAnsi="宋体" w:cs="宋体"/>
          <w:color w:val="000000"/>
          <w:highlight w:val="none"/>
        </w:rPr>
      </w:pPr>
    </w:p>
    <w:p>
      <w:pPr>
        <w:spacing w:line="300" w:lineRule="auto"/>
        <w:jc w:val="center"/>
        <w:rPr>
          <w:rFonts w:hint="eastAsia" w:ascii="宋体" w:hAnsi="宋体" w:cs="宋体"/>
          <w:color w:val="000000"/>
          <w:highlight w:val="none"/>
        </w:rPr>
      </w:pPr>
    </w:p>
    <w:p>
      <w:pPr>
        <w:spacing w:line="300" w:lineRule="auto"/>
        <w:jc w:val="center"/>
        <w:rPr>
          <w:rFonts w:hint="eastAsia" w:ascii="宋体" w:hAnsi="宋体" w:cs="宋体"/>
          <w:color w:val="000000"/>
          <w:highlight w:val="none"/>
        </w:rPr>
      </w:pPr>
    </w:p>
    <w:p>
      <w:pPr>
        <w:spacing w:line="300" w:lineRule="auto"/>
        <w:jc w:val="center"/>
        <w:rPr>
          <w:rFonts w:hint="eastAsia" w:ascii="宋体" w:hAnsi="宋体" w:cs="宋体"/>
          <w:color w:val="000000"/>
          <w:highlight w:val="none"/>
        </w:rPr>
      </w:pPr>
      <w:r>
        <w:rPr>
          <w:rFonts w:hint="eastAsia" w:ascii="宋体" w:hAnsi="宋体" w:cs="宋体"/>
          <w:color w:val="000000"/>
          <w:highlight w:val="none"/>
        </w:rPr>
        <w:t xml:space="preserve">     </w:t>
      </w:r>
    </w:p>
    <w:p>
      <w:pPr>
        <w:spacing w:line="300" w:lineRule="auto"/>
        <w:jc w:val="center"/>
        <w:rPr>
          <w:rFonts w:hint="eastAsia" w:ascii="宋体" w:hAnsi="宋体" w:cs="宋体"/>
          <w:color w:val="000000"/>
          <w:highlight w:val="none"/>
        </w:rPr>
      </w:pPr>
      <w:r>
        <w:rPr>
          <w:rFonts w:hint="eastAsia" w:ascii="宋体" w:hAnsi="宋体" w:cs="宋体"/>
          <w:color w:val="000000"/>
          <w:highlight w:val="none"/>
        </w:rPr>
        <w:t xml:space="preserve">     </w:t>
      </w:r>
    </w:p>
    <w:p>
      <w:pPr>
        <w:spacing w:line="300" w:lineRule="auto"/>
        <w:jc w:val="center"/>
        <w:rPr>
          <w:rFonts w:hint="eastAsia" w:ascii="宋体" w:hAnsi="宋体" w:cs="宋体"/>
          <w:color w:val="000000"/>
          <w:highlight w:val="none"/>
        </w:rPr>
      </w:pPr>
    </w:p>
    <w:p>
      <w:pPr>
        <w:spacing w:line="300" w:lineRule="auto"/>
        <w:jc w:val="center"/>
        <w:rPr>
          <w:rFonts w:hint="eastAsia" w:ascii="宋体" w:hAnsi="宋体" w:cs="宋体"/>
          <w:color w:val="000000"/>
          <w:highlight w:val="none"/>
        </w:rPr>
      </w:pPr>
      <w:r>
        <w:rPr>
          <w:rFonts w:hint="eastAsia" w:ascii="宋体" w:hAnsi="宋体" w:cs="宋体"/>
          <w:color w:val="000000"/>
          <w:highlight w:val="none"/>
        </w:rPr>
        <w:t xml:space="preserve">       投标单位全称（盖章）</w:t>
      </w:r>
    </w:p>
    <w:p>
      <w:pPr>
        <w:spacing w:line="300" w:lineRule="auto"/>
        <w:ind w:firstLine="3465" w:firstLineChars="1650"/>
        <w:rPr>
          <w:rFonts w:hint="eastAsia" w:ascii="宋体" w:hAnsi="宋体" w:cs="宋体"/>
          <w:color w:val="000000"/>
          <w:highlight w:val="none"/>
        </w:rPr>
      </w:pPr>
      <w:r>
        <w:rPr>
          <w:rFonts w:hint="eastAsia" w:ascii="宋体" w:hAnsi="宋体" w:cs="宋体"/>
          <w:color w:val="000000"/>
          <w:highlight w:val="none"/>
        </w:rPr>
        <w:t xml:space="preserve">    年  月  日</w:t>
      </w:r>
    </w:p>
    <w:p>
      <w:pPr>
        <w:rPr>
          <w:rFonts w:hint="eastAsia" w:ascii="宋体" w:hAnsi="宋体" w:cs="宋体"/>
          <w:b/>
          <w:color w:val="000000"/>
          <w:highlight w:val="none"/>
        </w:rPr>
      </w:pPr>
    </w:p>
    <w:p>
      <w:pPr>
        <w:pStyle w:val="17"/>
        <w:snapToGrid w:val="0"/>
        <w:spacing w:line="440" w:lineRule="exact"/>
        <w:ind w:firstLine="0"/>
        <w:rPr>
          <w:rFonts w:hint="eastAsia" w:hAnsi="宋体"/>
          <w:b/>
          <w:bCs/>
          <w:color w:val="000000"/>
          <w:kern w:val="44"/>
          <w:sz w:val="21"/>
          <w:szCs w:val="21"/>
          <w:highlight w:val="none"/>
        </w:rPr>
      </w:pPr>
    </w:p>
    <w:p>
      <w:pPr>
        <w:pStyle w:val="17"/>
        <w:snapToGrid w:val="0"/>
        <w:spacing w:line="440" w:lineRule="exact"/>
        <w:jc w:val="center"/>
        <w:rPr>
          <w:rFonts w:hint="eastAsia" w:hAnsi="宋体"/>
          <w:b/>
          <w:bCs/>
          <w:color w:val="000000"/>
          <w:kern w:val="44"/>
          <w:sz w:val="21"/>
          <w:szCs w:val="21"/>
          <w:highlight w:val="none"/>
        </w:rPr>
      </w:pPr>
    </w:p>
    <w:p>
      <w:pPr>
        <w:pStyle w:val="17"/>
        <w:snapToGrid w:val="0"/>
        <w:spacing w:line="440" w:lineRule="exact"/>
        <w:jc w:val="center"/>
        <w:rPr>
          <w:rFonts w:hint="eastAsia" w:hAnsi="宋体"/>
          <w:b/>
          <w:bCs/>
          <w:color w:val="000000"/>
          <w:kern w:val="44"/>
          <w:sz w:val="24"/>
          <w:szCs w:val="24"/>
          <w:highlight w:val="none"/>
        </w:rPr>
      </w:pPr>
    </w:p>
    <w:p>
      <w:pPr>
        <w:spacing w:line="480" w:lineRule="exact"/>
        <w:rPr>
          <w:rFonts w:hint="eastAsia" w:ascii="宋体" w:hAnsi="宋体" w:cs="宋体"/>
          <w:b/>
          <w:bCs/>
          <w:color w:val="000000"/>
          <w:sz w:val="24"/>
          <w:highlight w:val="none"/>
        </w:rPr>
      </w:pPr>
    </w:p>
    <w:p>
      <w:pPr>
        <w:spacing w:line="480" w:lineRule="exact"/>
        <w:jc w:val="center"/>
        <w:rPr>
          <w:rFonts w:hint="eastAsia" w:ascii="宋体" w:hAnsi="宋体" w:cs="宋体"/>
          <w:b/>
          <w:color w:val="000000"/>
          <w:sz w:val="28"/>
          <w:szCs w:val="32"/>
          <w:highlight w:val="none"/>
        </w:rPr>
      </w:pPr>
      <w:r>
        <w:rPr>
          <w:rFonts w:hint="eastAsia" w:ascii="宋体" w:hAnsi="宋体" w:cs="宋体"/>
          <w:b/>
          <w:color w:val="000000"/>
          <w:sz w:val="28"/>
          <w:szCs w:val="32"/>
          <w:highlight w:val="none"/>
        </w:rPr>
        <w:t>（1）自评分表</w:t>
      </w:r>
    </w:p>
    <w:p>
      <w:pPr>
        <w:pStyle w:val="20"/>
        <w:ind w:left="1470" w:right="1470"/>
        <w:rPr>
          <w:rFonts w:hint="eastAsia" w:ascii="宋体" w:hAnsi="宋体" w:cs="宋体"/>
          <w:color w:val="000000"/>
          <w:highlight w:val="none"/>
        </w:rPr>
      </w:pPr>
    </w:p>
    <w:p>
      <w:pPr>
        <w:rPr>
          <w:rFonts w:hint="eastAsia" w:ascii="宋体" w:hAnsi="宋体" w:cs="宋体"/>
          <w:color w:val="000000"/>
          <w:highlight w:val="none"/>
        </w:rPr>
      </w:pPr>
    </w:p>
    <w:tbl>
      <w:tblPr>
        <w:tblStyle w:val="39"/>
        <w:tblW w:w="0" w:type="auto"/>
        <w:tblInd w:w="93" w:type="dxa"/>
        <w:tblLayout w:type="fixed"/>
        <w:tblCellMar>
          <w:top w:w="0" w:type="dxa"/>
          <w:left w:w="108" w:type="dxa"/>
          <w:bottom w:w="0" w:type="dxa"/>
          <w:right w:w="108" w:type="dxa"/>
        </w:tblCellMar>
      </w:tblPr>
      <w:tblGrid>
        <w:gridCol w:w="574"/>
        <w:gridCol w:w="4942"/>
        <w:gridCol w:w="1460"/>
        <w:gridCol w:w="1458"/>
      </w:tblGrid>
      <w:tr>
        <w:tblPrEx>
          <w:tblCellMar>
            <w:top w:w="0" w:type="dxa"/>
            <w:left w:w="108" w:type="dxa"/>
            <w:bottom w:w="0" w:type="dxa"/>
            <w:right w:w="108" w:type="dxa"/>
          </w:tblCellMar>
        </w:tblPrEx>
        <w:trPr>
          <w:trHeight w:val="596"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序号</w:t>
            </w:r>
          </w:p>
        </w:tc>
        <w:tc>
          <w:tcPr>
            <w:tcW w:w="49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评审内容</w:t>
            </w: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证明文件</w:t>
            </w:r>
          </w:p>
        </w:tc>
        <w:tc>
          <w:tcPr>
            <w:tcW w:w="145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自评分</w:t>
            </w:r>
          </w:p>
        </w:tc>
      </w:tr>
      <w:tr>
        <w:tblPrEx>
          <w:tblCellMar>
            <w:top w:w="0" w:type="dxa"/>
            <w:left w:w="108" w:type="dxa"/>
            <w:bottom w:w="0" w:type="dxa"/>
            <w:right w:w="108" w:type="dxa"/>
          </w:tblCellMar>
        </w:tblPrEx>
        <w:trPr>
          <w:trHeight w:val="593" w:hRule="atLeast"/>
        </w:trPr>
        <w:tc>
          <w:tcPr>
            <w:tcW w:w="574"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highlight w:val="none"/>
              </w:rPr>
            </w:pPr>
          </w:p>
        </w:tc>
        <w:tc>
          <w:tcPr>
            <w:tcW w:w="4942"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见（  ）页</w:t>
            </w:r>
          </w:p>
        </w:tc>
        <w:tc>
          <w:tcPr>
            <w:tcW w:w="14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highlight w:val="none"/>
              </w:rPr>
            </w:pPr>
          </w:p>
        </w:tc>
      </w:tr>
      <w:tr>
        <w:tblPrEx>
          <w:tblCellMar>
            <w:top w:w="0" w:type="dxa"/>
            <w:left w:w="108" w:type="dxa"/>
            <w:bottom w:w="0" w:type="dxa"/>
            <w:right w:w="108" w:type="dxa"/>
          </w:tblCellMar>
        </w:tblPrEx>
        <w:trPr>
          <w:trHeight w:val="613" w:hRule="atLeast"/>
        </w:trPr>
        <w:tc>
          <w:tcPr>
            <w:tcW w:w="574"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highlight w:val="none"/>
              </w:rPr>
            </w:pPr>
          </w:p>
        </w:tc>
        <w:tc>
          <w:tcPr>
            <w:tcW w:w="4942"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见（  ）页</w:t>
            </w:r>
          </w:p>
        </w:tc>
        <w:tc>
          <w:tcPr>
            <w:tcW w:w="14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highlight w:val="none"/>
              </w:rPr>
            </w:pPr>
          </w:p>
        </w:tc>
      </w:tr>
      <w:tr>
        <w:tblPrEx>
          <w:tblCellMar>
            <w:top w:w="0" w:type="dxa"/>
            <w:left w:w="108" w:type="dxa"/>
            <w:bottom w:w="0" w:type="dxa"/>
            <w:right w:w="108" w:type="dxa"/>
          </w:tblCellMar>
        </w:tblPrEx>
        <w:trPr>
          <w:trHeight w:val="520" w:hRule="atLeast"/>
        </w:trPr>
        <w:tc>
          <w:tcPr>
            <w:tcW w:w="574"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highlight w:val="none"/>
              </w:rPr>
            </w:pPr>
          </w:p>
        </w:tc>
        <w:tc>
          <w:tcPr>
            <w:tcW w:w="4942"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见（  ）页</w:t>
            </w:r>
          </w:p>
        </w:tc>
        <w:tc>
          <w:tcPr>
            <w:tcW w:w="14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highlight w:val="none"/>
              </w:rPr>
            </w:pPr>
          </w:p>
        </w:tc>
      </w:tr>
      <w:tr>
        <w:tblPrEx>
          <w:tblCellMar>
            <w:top w:w="0" w:type="dxa"/>
            <w:left w:w="108" w:type="dxa"/>
            <w:bottom w:w="0" w:type="dxa"/>
            <w:right w:w="108" w:type="dxa"/>
          </w:tblCellMar>
        </w:tblPrEx>
        <w:trPr>
          <w:trHeight w:val="531" w:hRule="atLeast"/>
        </w:trPr>
        <w:tc>
          <w:tcPr>
            <w:tcW w:w="574"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highlight w:val="none"/>
              </w:rPr>
            </w:pPr>
          </w:p>
        </w:tc>
        <w:tc>
          <w:tcPr>
            <w:tcW w:w="4942"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见（  ）页</w:t>
            </w:r>
          </w:p>
        </w:tc>
        <w:tc>
          <w:tcPr>
            <w:tcW w:w="145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highlight w:val="none"/>
              </w:rPr>
            </w:pPr>
          </w:p>
        </w:tc>
      </w:tr>
      <w:tr>
        <w:tblPrEx>
          <w:tblCellMar>
            <w:top w:w="0" w:type="dxa"/>
            <w:left w:w="108" w:type="dxa"/>
            <w:bottom w:w="0" w:type="dxa"/>
            <w:right w:w="108" w:type="dxa"/>
          </w:tblCellMar>
        </w:tblPrEx>
        <w:trPr>
          <w:trHeight w:val="607"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见（  ）页</w:t>
            </w:r>
          </w:p>
        </w:tc>
        <w:tc>
          <w:tcPr>
            <w:tcW w:w="145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highlight w:val="none"/>
              </w:rPr>
            </w:pP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见（  ）页</w:t>
            </w:r>
          </w:p>
        </w:tc>
        <w:tc>
          <w:tcPr>
            <w:tcW w:w="145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highlight w:val="none"/>
              </w:rPr>
            </w:pP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见（  ）页</w:t>
            </w:r>
          </w:p>
        </w:tc>
        <w:tc>
          <w:tcPr>
            <w:tcW w:w="145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highlight w:val="none"/>
              </w:rPr>
            </w:pP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见（  ）页</w:t>
            </w:r>
          </w:p>
        </w:tc>
        <w:tc>
          <w:tcPr>
            <w:tcW w:w="145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highlight w:val="none"/>
              </w:rPr>
            </w:pP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见（  ）页</w:t>
            </w:r>
          </w:p>
        </w:tc>
        <w:tc>
          <w:tcPr>
            <w:tcW w:w="145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highlight w:val="none"/>
              </w:rPr>
            </w:pP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见（  ）页</w:t>
            </w:r>
          </w:p>
        </w:tc>
        <w:tc>
          <w:tcPr>
            <w:tcW w:w="145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highlight w:val="none"/>
              </w:rPr>
            </w:pPr>
          </w:p>
        </w:tc>
      </w:tr>
      <w:tr>
        <w:tblPrEx>
          <w:tblCellMar>
            <w:top w:w="0" w:type="dxa"/>
            <w:left w:w="108" w:type="dxa"/>
            <w:bottom w:w="0" w:type="dxa"/>
            <w:right w:w="108" w:type="dxa"/>
          </w:tblCellMar>
        </w:tblPrEx>
        <w:trPr>
          <w:trHeight w:val="608"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见（  ）页</w:t>
            </w:r>
          </w:p>
        </w:tc>
        <w:tc>
          <w:tcPr>
            <w:tcW w:w="145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highlight w:val="none"/>
              </w:rPr>
            </w:pPr>
          </w:p>
        </w:tc>
      </w:tr>
      <w:tr>
        <w:tblPrEx>
          <w:tblCellMar>
            <w:top w:w="0" w:type="dxa"/>
            <w:left w:w="108" w:type="dxa"/>
            <w:bottom w:w="0" w:type="dxa"/>
            <w:right w:w="108" w:type="dxa"/>
          </w:tblCellMar>
        </w:tblPrEx>
        <w:trPr>
          <w:trHeight w:val="750"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见（  ）页</w:t>
            </w:r>
          </w:p>
        </w:tc>
        <w:tc>
          <w:tcPr>
            <w:tcW w:w="145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highlight w:val="none"/>
              </w:rPr>
            </w:pPr>
          </w:p>
        </w:tc>
      </w:tr>
    </w:tbl>
    <w:p>
      <w:pPr>
        <w:rPr>
          <w:rFonts w:hint="eastAsia" w:ascii="宋体" w:hAnsi="宋体" w:cs="宋体"/>
          <w:b/>
          <w:color w:val="000000"/>
          <w:highlight w:val="none"/>
        </w:rPr>
      </w:pPr>
      <w:r>
        <w:rPr>
          <w:rFonts w:hint="eastAsia" w:ascii="宋体" w:hAnsi="宋体" w:cs="宋体"/>
          <w:b/>
          <w:color w:val="000000"/>
          <w:highlight w:val="none"/>
        </w:rPr>
        <w:t>根据评分标准逐条填写（除价格分外）。</w:t>
      </w:r>
    </w:p>
    <w:p>
      <w:pPr>
        <w:rPr>
          <w:rFonts w:hint="eastAsia" w:ascii="宋体" w:hAnsi="宋体" w:cs="宋体"/>
          <w:color w:val="000000"/>
          <w:highlight w:val="none"/>
        </w:rPr>
      </w:pPr>
    </w:p>
    <w:p>
      <w:pPr>
        <w:rPr>
          <w:rFonts w:hint="eastAsia" w:ascii="宋体" w:hAnsi="宋体" w:cs="宋体"/>
          <w:color w:val="000000"/>
          <w:highlight w:val="none"/>
        </w:rPr>
      </w:pPr>
    </w:p>
    <w:p>
      <w:pPr>
        <w:spacing w:line="480" w:lineRule="auto"/>
        <w:ind w:firstLine="4620" w:firstLineChars="2200"/>
        <w:rPr>
          <w:rFonts w:hint="eastAsia" w:ascii="宋体" w:hAnsi="宋体" w:cs="宋体"/>
          <w:color w:val="000000"/>
          <w:highlight w:val="none"/>
        </w:rPr>
      </w:pPr>
      <w:r>
        <w:rPr>
          <w:rFonts w:hint="eastAsia" w:ascii="宋体" w:hAnsi="宋体" w:cs="宋体"/>
          <w:color w:val="000000"/>
          <w:highlight w:val="none"/>
        </w:rPr>
        <w:t>投标单位（盖章）：</w:t>
      </w:r>
    </w:p>
    <w:p>
      <w:pPr>
        <w:spacing w:line="360" w:lineRule="auto"/>
        <w:ind w:firstLine="420" w:firstLineChars="200"/>
        <w:rPr>
          <w:rFonts w:hint="eastAsia" w:ascii="宋体" w:hAnsi="宋体" w:cs="宋体"/>
          <w:color w:val="000000"/>
          <w:highlight w:val="none"/>
        </w:rPr>
      </w:pPr>
    </w:p>
    <w:p>
      <w:pPr>
        <w:spacing w:line="360" w:lineRule="auto"/>
        <w:ind w:firstLine="1995" w:firstLineChars="950"/>
        <w:rPr>
          <w:rFonts w:hint="eastAsia" w:ascii="宋体" w:hAnsi="宋体" w:cs="宋体"/>
          <w:color w:val="000000"/>
          <w:highlight w:val="none"/>
          <w:u w:val="single"/>
        </w:rPr>
      </w:pPr>
      <w:r>
        <w:rPr>
          <w:rFonts w:hint="eastAsia" w:ascii="宋体" w:hAnsi="宋体" w:cs="宋体"/>
          <w:color w:val="000000"/>
          <w:highlight w:val="none"/>
        </w:rPr>
        <w:t xml:space="preserve">                         法定代表人或委托代理人（签字或盖章）：</w:t>
      </w:r>
    </w:p>
    <w:p>
      <w:pPr>
        <w:spacing w:line="360" w:lineRule="auto"/>
        <w:ind w:firstLine="420" w:firstLineChars="200"/>
        <w:rPr>
          <w:rFonts w:hint="eastAsia" w:ascii="宋体" w:hAnsi="宋体" w:cs="宋体"/>
          <w:color w:val="000000"/>
          <w:highlight w:val="none"/>
          <w:u w:val="single"/>
        </w:rPr>
      </w:pPr>
    </w:p>
    <w:p>
      <w:pPr>
        <w:widowControl/>
        <w:jc w:val="left"/>
        <w:rPr>
          <w:rFonts w:hint="eastAsia" w:ascii="宋体" w:hAnsi="宋体" w:cs="宋体"/>
          <w:color w:val="000000"/>
          <w:highlight w:val="none"/>
        </w:rPr>
      </w:pPr>
      <w:r>
        <w:rPr>
          <w:rFonts w:hint="eastAsia" w:ascii="宋体" w:hAnsi="宋体" w:cs="宋体"/>
          <w:color w:val="000000"/>
          <w:highlight w:val="none"/>
        </w:rPr>
        <w:t xml:space="preserve">                                            日期:        年         月        日</w:t>
      </w:r>
    </w:p>
    <w:p>
      <w:pPr>
        <w:widowControl/>
        <w:jc w:val="left"/>
        <w:rPr>
          <w:rFonts w:hint="eastAsia" w:ascii="宋体" w:hAnsi="宋体" w:cs="宋体"/>
          <w:color w:val="000000"/>
          <w:highlight w:val="none"/>
        </w:rPr>
      </w:pPr>
    </w:p>
    <w:p>
      <w:pPr>
        <w:spacing w:line="480" w:lineRule="exact"/>
        <w:jc w:val="center"/>
        <w:rPr>
          <w:rFonts w:hint="eastAsia" w:ascii="宋体" w:hAnsi="宋体" w:cs="宋体"/>
          <w:b/>
          <w:bCs/>
          <w:color w:val="000000"/>
          <w:sz w:val="24"/>
          <w:highlight w:val="none"/>
        </w:rPr>
      </w:pPr>
    </w:p>
    <w:p>
      <w:pPr>
        <w:spacing w:line="480" w:lineRule="exact"/>
        <w:rPr>
          <w:rFonts w:hint="eastAsia" w:ascii="宋体" w:hAnsi="宋体" w:cs="宋体"/>
          <w:b/>
          <w:bCs/>
          <w:color w:val="000000"/>
          <w:sz w:val="24"/>
          <w:highlight w:val="none"/>
        </w:rPr>
      </w:pPr>
    </w:p>
    <w:p>
      <w:pPr>
        <w:spacing w:line="360" w:lineRule="auto"/>
        <w:jc w:val="center"/>
        <w:rPr>
          <w:rFonts w:hint="eastAsia" w:ascii="宋体" w:hAnsi="宋体" w:cs="宋体"/>
          <w:b/>
          <w:color w:val="000000"/>
          <w:sz w:val="28"/>
          <w:szCs w:val="28"/>
          <w:highlight w:val="none"/>
        </w:rPr>
      </w:pPr>
      <w:r>
        <w:rPr>
          <w:rFonts w:hint="eastAsia" w:ascii="宋体" w:hAnsi="宋体" w:cs="宋体"/>
          <w:b/>
          <w:color w:val="000000"/>
          <w:sz w:val="28"/>
          <w:szCs w:val="32"/>
          <w:highlight w:val="none"/>
        </w:rPr>
        <w:t>（2）投 标 函</w:t>
      </w:r>
    </w:p>
    <w:p>
      <w:pPr>
        <w:spacing w:line="360" w:lineRule="auto"/>
        <w:rPr>
          <w:rFonts w:hint="eastAsia" w:ascii="宋体" w:hAnsi="宋体" w:cs="宋体"/>
          <w:color w:val="000000"/>
          <w:highlight w:val="none"/>
        </w:rPr>
      </w:pPr>
      <w:r>
        <w:rPr>
          <w:rFonts w:hint="eastAsia" w:ascii="宋体" w:hAnsi="宋体" w:cs="宋体"/>
          <w:color w:val="000000"/>
          <w:highlight w:val="none"/>
        </w:rPr>
        <w:t>致：</w:t>
      </w:r>
      <w:r>
        <w:rPr>
          <w:rFonts w:hint="eastAsia" w:ascii="宋体" w:hAnsi="宋体" w:cs="宋体"/>
          <w:i/>
          <w:color w:val="000000"/>
          <w:highlight w:val="none"/>
        </w:rPr>
        <w:t>（招标方）</w:t>
      </w:r>
    </w:p>
    <w:p>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u w:val="single"/>
        </w:rPr>
        <w:t>(投标供应商全称)　</w:t>
      </w:r>
      <w:r>
        <w:rPr>
          <w:rFonts w:hint="eastAsia" w:ascii="宋体" w:hAnsi="宋体" w:cs="宋体"/>
          <w:color w:val="000000"/>
          <w:highlight w:val="none"/>
        </w:rPr>
        <w:t>授权</w:t>
      </w:r>
      <w:r>
        <w:rPr>
          <w:rFonts w:hint="eastAsia" w:ascii="宋体" w:hAnsi="宋体" w:cs="宋体"/>
          <w:color w:val="000000"/>
          <w:highlight w:val="none"/>
          <w:u w:val="single"/>
        </w:rPr>
        <w:t xml:space="preserve">  （全名、职务）  </w:t>
      </w:r>
      <w:r>
        <w:rPr>
          <w:rFonts w:hint="eastAsia" w:ascii="宋体" w:hAnsi="宋体" w:cs="宋体"/>
          <w:color w:val="000000"/>
          <w:highlight w:val="none"/>
        </w:rPr>
        <w:t>为全权代表，参加贵方组织的</w:t>
      </w:r>
      <w:r>
        <w:rPr>
          <w:rFonts w:hint="eastAsia" w:ascii="宋体" w:hAnsi="宋体" w:cs="宋体"/>
          <w:color w:val="000000"/>
          <w:highlight w:val="none"/>
          <w:u w:val="single"/>
        </w:rPr>
        <w:t xml:space="preserve">    （项目名称）</w:t>
      </w:r>
      <w:r>
        <w:rPr>
          <w:rFonts w:hint="eastAsia" w:ascii="宋体" w:hAnsi="宋体" w:cs="宋体"/>
          <w:color w:val="000000"/>
          <w:highlight w:val="none"/>
        </w:rPr>
        <w:t>项目（项目编号：</w:t>
      </w:r>
      <w:r>
        <w:rPr>
          <w:rFonts w:hint="eastAsia" w:ascii="宋体" w:hAnsi="宋体" w:cs="宋体"/>
          <w:color w:val="000000"/>
          <w:highlight w:val="none"/>
          <w:u w:val="single"/>
        </w:rPr>
        <w:t xml:space="preserve">         </w:t>
      </w:r>
      <w:r>
        <w:rPr>
          <w:rFonts w:hint="eastAsia" w:ascii="宋体" w:hAnsi="宋体" w:cs="宋体"/>
          <w:color w:val="000000"/>
          <w:highlight w:val="none"/>
        </w:rPr>
        <w:t>）招标活动并投标，为便于贵方公正、择优地确定中标供应商及其投标产品和服务，我方就本次投标有关事项郑重声明如下：</w:t>
      </w:r>
    </w:p>
    <w:p>
      <w:pPr>
        <w:snapToGrid w:val="0"/>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1.我方向贵方提交的所有投标文件、资料都是准确的和真实的。</w:t>
      </w:r>
    </w:p>
    <w:p>
      <w:pPr>
        <w:spacing w:line="360" w:lineRule="auto"/>
        <w:ind w:firstLine="420" w:firstLineChars="200"/>
        <w:jc w:val="left"/>
        <w:rPr>
          <w:rFonts w:hint="eastAsia" w:ascii="宋体" w:hAnsi="宋体" w:cs="宋体"/>
          <w:color w:val="000000"/>
          <w:highlight w:val="none"/>
        </w:rPr>
      </w:pPr>
      <w:r>
        <w:rPr>
          <w:rFonts w:hint="eastAsia" w:ascii="宋体" w:hAnsi="宋体" w:cs="宋体"/>
          <w:color w:val="000000"/>
          <w:highlight w:val="none"/>
        </w:rPr>
        <w:t>2、若中标，投标供应商将按招标文件规定履行合同责任和义务。</w:t>
      </w:r>
    </w:p>
    <w:p>
      <w:pPr>
        <w:snapToGrid w:val="0"/>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3、我方不是采购人的附属机构；在获知本项目采购信息后，与招标方聘请的为此项目提供咨询服务的公司及其附属机构没有任何联系。</w:t>
      </w:r>
    </w:p>
    <w:p>
      <w:pPr>
        <w:spacing w:line="360" w:lineRule="auto"/>
        <w:ind w:firstLine="420" w:firstLineChars="200"/>
        <w:jc w:val="left"/>
        <w:rPr>
          <w:rFonts w:hint="eastAsia" w:ascii="宋体" w:hAnsi="宋体" w:cs="宋体"/>
          <w:color w:val="000000"/>
          <w:highlight w:val="none"/>
        </w:rPr>
      </w:pPr>
      <w:r>
        <w:rPr>
          <w:rFonts w:hint="eastAsia" w:ascii="宋体" w:hAnsi="宋体" w:cs="宋体"/>
          <w:color w:val="000000"/>
          <w:highlight w:val="none"/>
        </w:rPr>
        <w:t>4、我方符合招标方提出的资格要求。</w:t>
      </w:r>
    </w:p>
    <w:p>
      <w:pPr>
        <w:spacing w:line="360" w:lineRule="auto"/>
        <w:ind w:firstLine="420" w:firstLineChars="200"/>
        <w:jc w:val="left"/>
        <w:rPr>
          <w:rFonts w:hint="eastAsia" w:ascii="宋体" w:hAnsi="宋体" w:cs="宋体"/>
          <w:color w:val="000000"/>
          <w:highlight w:val="none"/>
        </w:rPr>
      </w:pPr>
      <w:r>
        <w:rPr>
          <w:rFonts w:hint="eastAsia" w:ascii="宋体" w:hAnsi="宋体" w:cs="宋体"/>
          <w:color w:val="000000"/>
          <w:highlight w:val="none"/>
        </w:rPr>
        <w:t>5、投标文件有效期为开标之日起</w:t>
      </w:r>
      <w:r>
        <w:rPr>
          <w:rFonts w:hint="eastAsia" w:ascii="宋体" w:hAnsi="宋体" w:cs="宋体"/>
          <w:color w:val="000000"/>
          <w:highlight w:val="none"/>
          <w:u w:val="single"/>
        </w:rPr>
        <w:t xml:space="preserve"> 90 </w:t>
      </w:r>
      <w:r>
        <w:rPr>
          <w:rFonts w:hint="eastAsia" w:ascii="宋体" w:hAnsi="宋体" w:cs="宋体"/>
          <w:color w:val="000000"/>
          <w:highlight w:val="none"/>
        </w:rPr>
        <w:t>个工作日。</w:t>
      </w:r>
    </w:p>
    <w:p>
      <w:pPr>
        <w:snapToGrid w:val="0"/>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6.以上事项如有虚假或隐瞒，我方愿意承担一切后果，并不再寻求任何旨在减轻或免除法律责任的辩解。</w:t>
      </w:r>
    </w:p>
    <w:p>
      <w:pPr>
        <w:spacing w:line="360" w:lineRule="auto"/>
        <w:ind w:firstLine="420" w:firstLineChars="200"/>
        <w:jc w:val="left"/>
        <w:rPr>
          <w:rFonts w:hint="eastAsia" w:ascii="宋体" w:hAnsi="宋体" w:cs="宋体"/>
          <w:color w:val="000000"/>
          <w:highlight w:val="none"/>
        </w:rPr>
      </w:pPr>
      <w:r>
        <w:rPr>
          <w:rFonts w:hint="eastAsia" w:ascii="宋体" w:hAnsi="宋体" w:cs="宋体"/>
          <w:color w:val="000000"/>
          <w:highlight w:val="none"/>
        </w:rPr>
        <w:t>7、我方与本投标有关的一切正式来往通讯请寄：</w:t>
      </w:r>
    </w:p>
    <w:p>
      <w:pPr>
        <w:spacing w:line="360" w:lineRule="auto"/>
        <w:ind w:firstLine="420" w:firstLineChars="200"/>
        <w:jc w:val="left"/>
        <w:rPr>
          <w:rFonts w:hint="eastAsia" w:ascii="宋体" w:hAnsi="宋体" w:cs="宋体"/>
          <w:color w:val="000000"/>
          <w:highlight w:val="none"/>
        </w:rPr>
      </w:pPr>
      <w:r>
        <w:rPr>
          <w:rFonts w:hint="eastAsia" w:ascii="宋体" w:hAnsi="宋体" w:cs="宋体"/>
          <w:color w:val="000000"/>
          <w:highlight w:val="none"/>
        </w:rPr>
        <w:t>地址：</w:t>
      </w:r>
      <w:r>
        <w:rPr>
          <w:rFonts w:hint="eastAsia" w:ascii="宋体" w:hAnsi="宋体" w:cs="宋体"/>
          <w:color w:val="000000"/>
          <w:highlight w:val="none"/>
          <w:u w:val="single"/>
        </w:rPr>
        <w:t xml:space="preserve">                    </w:t>
      </w:r>
      <w:r>
        <w:rPr>
          <w:rFonts w:hint="eastAsia" w:ascii="宋体" w:hAnsi="宋体" w:cs="宋体"/>
          <w:color w:val="000000"/>
          <w:highlight w:val="none"/>
        </w:rPr>
        <w:t>邮编：</w:t>
      </w:r>
      <w:r>
        <w:rPr>
          <w:rFonts w:hint="eastAsia" w:ascii="宋体" w:hAnsi="宋体" w:cs="宋体"/>
          <w:color w:val="000000"/>
          <w:highlight w:val="none"/>
          <w:u w:val="single"/>
        </w:rPr>
        <w:t xml:space="preserve">                 </w:t>
      </w:r>
    </w:p>
    <w:p>
      <w:pPr>
        <w:spacing w:line="360" w:lineRule="auto"/>
        <w:ind w:firstLine="420" w:firstLineChars="200"/>
        <w:jc w:val="left"/>
        <w:rPr>
          <w:rFonts w:hint="eastAsia" w:ascii="宋体" w:hAnsi="宋体" w:cs="宋体"/>
          <w:color w:val="000000"/>
          <w:highlight w:val="none"/>
        </w:rPr>
      </w:pPr>
      <w:r>
        <w:rPr>
          <w:rFonts w:hint="eastAsia" w:ascii="宋体" w:hAnsi="宋体" w:cs="宋体"/>
          <w:color w:val="000000"/>
          <w:highlight w:val="none"/>
        </w:rPr>
        <w:t>电话：</w:t>
      </w:r>
      <w:r>
        <w:rPr>
          <w:rFonts w:hint="eastAsia" w:ascii="宋体" w:hAnsi="宋体" w:cs="宋体"/>
          <w:color w:val="000000"/>
          <w:highlight w:val="none"/>
          <w:u w:val="single"/>
        </w:rPr>
        <w:t xml:space="preserve">                    </w:t>
      </w:r>
      <w:r>
        <w:rPr>
          <w:rFonts w:hint="eastAsia" w:ascii="宋体" w:hAnsi="宋体" w:cs="宋体"/>
          <w:color w:val="000000"/>
          <w:highlight w:val="none"/>
        </w:rPr>
        <w:t>传真：</w:t>
      </w:r>
      <w:r>
        <w:rPr>
          <w:rFonts w:hint="eastAsia" w:ascii="宋体" w:hAnsi="宋体" w:cs="宋体"/>
          <w:color w:val="000000"/>
          <w:highlight w:val="none"/>
          <w:u w:val="single"/>
        </w:rPr>
        <w:t xml:space="preserve">                 </w:t>
      </w:r>
      <w:r>
        <w:rPr>
          <w:rFonts w:hint="eastAsia" w:ascii="宋体" w:hAnsi="宋体" w:cs="宋体"/>
          <w:color w:val="000000"/>
          <w:highlight w:val="none"/>
        </w:rPr>
        <w:t xml:space="preserve"> </w:t>
      </w:r>
    </w:p>
    <w:p>
      <w:pPr>
        <w:spacing w:line="360" w:lineRule="auto"/>
        <w:ind w:left="540" w:firstLine="30"/>
        <w:jc w:val="left"/>
        <w:rPr>
          <w:rFonts w:hint="eastAsia" w:ascii="宋体" w:hAnsi="宋体" w:cs="宋体"/>
          <w:color w:val="000000"/>
          <w:highlight w:val="none"/>
        </w:rPr>
      </w:pPr>
    </w:p>
    <w:p>
      <w:pPr>
        <w:spacing w:line="360" w:lineRule="auto"/>
        <w:ind w:firstLine="3360" w:firstLineChars="1600"/>
        <w:jc w:val="center"/>
        <w:rPr>
          <w:rFonts w:hint="eastAsia" w:ascii="宋体" w:hAnsi="宋体" w:cs="宋体"/>
          <w:color w:val="000000"/>
          <w:highlight w:val="none"/>
        </w:rPr>
      </w:pPr>
      <w:r>
        <w:rPr>
          <w:rFonts w:hint="eastAsia" w:ascii="宋体" w:hAnsi="宋体" w:cs="宋体"/>
          <w:color w:val="000000"/>
          <w:highlight w:val="none"/>
        </w:rPr>
        <w:t xml:space="preserve"> 投标单位（盖章）：</w:t>
      </w:r>
      <w:r>
        <w:rPr>
          <w:rFonts w:hint="eastAsia" w:ascii="宋体" w:hAnsi="宋体" w:cs="宋体"/>
          <w:color w:val="000000"/>
          <w:highlight w:val="none"/>
          <w:u w:val="single"/>
        </w:rPr>
        <w:t xml:space="preserve">                         （公章）　</w:t>
      </w:r>
    </w:p>
    <w:p>
      <w:pPr>
        <w:snapToGrid w:val="0"/>
        <w:spacing w:line="360" w:lineRule="auto"/>
        <w:ind w:firstLine="3570" w:firstLineChars="1700"/>
        <w:rPr>
          <w:rFonts w:hint="eastAsia" w:ascii="宋体" w:hAnsi="宋体" w:cs="宋体"/>
          <w:color w:val="000000"/>
          <w:highlight w:val="none"/>
        </w:rPr>
      </w:pPr>
      <w:r>
        <w:rPr>
          <w:rFonts w:hint="eastAsia" w:ascii="宋体" w:hAnsi="宋体" w:cs="宋体"/>
          <w:color w:val="000000"/>
          <w:highlight w:val="none"/>
        </w:rPr>
        <w:t>法定代表人或授权代表（签字或盖章）：</w:t>
      </w:r>
      <w:r>
        <w:rPr>
          <w:rFonts w:hint="eastAsia" w:ascii="宋体" w:hAnsi="宋体" w:cs="宋体"/>
          <w:color w:val="000000"/>
          <w:highlight w:val="none"/>
          <w:u w:val="single"/>
        </w:rPr>
        <w:t xml:space="preserve">                    </w:t>
      </w:r>
    </w:p>
    <w:p>
      <w:pPr>
        <w:ind w:firstLine="3360" w:firstLineChars="1600"/>
        <w:jc w:val="right"/>
        <w:rPr>
          <w:rFonts w:hint="eastAsia" w:ascii="宋体" w:hAnsi="宋体" w:cs="宋体"/>
          <w:color w:val="000000"/>
          <w:highlight w:val="none"/>
        </w:rPr>
      </w:pPr>
      <w:r>
        <w:rPr>
          <w:rFonts w:hint="eastAsia" w:ascii="宋体" w:hAnsi="宋体" w:cs="宋体"/>
          <w:color w:val="000000"/>
          <w:highlight w:val="none"/>
          <w:u w:val="single"/>
        </w:rPr>
        <w:t xml:space="preserve">       </w:t>
      </w:r>
      <w:r>
        <w:rPr>
          <w:rFonts w:hint="eastAsia" w:ascii="宋体" w:hAnsi="宋体" w:cs="宋体"/>
          <w:color w:val="000000"/>
          <w:highlight w:val="none"/>
        </w:rPr>
        <w:t>年</w:t>
      </w:r>
      <w:r>
        <w:rPr>
          <w:rFonts w:hint="eastAsia" w:ascii="宋体" w:hAnsi="宋体" w:cs="宋体"/>
          <w:color w:val="000000"/>
          <w:highlight w:val="none"/>
          <w:u w:val="single"/>
        </w:rPr>
        <w:t xml:space="preserve">     </w:t>
      </w:r>
      <w:r>
        <w:rPr>
          <w:rFonts w:hint="eastAsia" w:ascii="宋体" w:hAnsi="宋体" w:cs="宋体"/>
          <w:color w:val="000000"/>
          <w:highlight w:val="none"/>
        </w:rPr>
        <w:t>月</w:t>
      </w:r>
      <w:r>
        <w:rPr>
          <w:rFonts w:hint="eastAsia" w:ascii="宋体" w:hAnsi="宋体" w:cs="宋体"/>
          <w:color w:val="000000"/>
          <w:highlight w:val="none"/>
          <w:u w:val="single"/>
        </w:rPr>
        <w:t xml:space="preserve">    </w:t>
      </w:r>
      <w:r>
        <w:rPr>
          <w:rFonts w:hint="eastAsia" w:ascii="宋体" w:hAnsi="宋体" w:cs="宋体"/>
          <w:color w:val="000000"/>
          <w:highlight w:val="none"/>
        </w:rPr>
        <w:t>日</w:t>
      </w:r>
    </w:p>
    <w:p>
      <w:pPr>
        <w:jc w:val="center"/>
        <w:rPr>
          <w:rFonts w:hint="eastAsia" w:ascii="宋体" w:hAnsi="宋体" w:cs="宋体"/>
          <w:b/>
          <w:color w:val="000000"/>
          <w:sz w:val="32"/>
          <w:szCs w:val="32"/>
          <w:highlight w:val="none"/>
        </w:rPr>
      </w:pPr>
    </w:p>
    <w:p>
      <w:pPr>
        <w:jc w:val="center"/>
        <w:rPr>
          <w:rFonts w:hint="eastAsia" w:ascii="宋体" w:hAnsi="宋体" w:cs="宋体"/>
          <w:b/>
          <w:color w:val="000000"/>
          <w:sz w:val="32"/>
          <w:szCs w:val="32"/>
          <w:highlight w:val="none"/>
        </w:rPr>
      </w:pPr>
    </w:p>
    <w:p>
      <w:pPr>
        <w:jc w:val="center"/>
        <w:rPr>
          <w:rFonts w:hint="eastAsia" w:ascii="宋体" w:hAnsi="宋体" w:cs="宋体"/>
          <w:b/>
          <w:color w:val="000000"/>
          <w:sz w:val="32"/>
          <w:szCs w:val="32"/>
          <w:highlight w:val="none"/>
        </w:rPr>
      </w:pPr>
    </w:p>
    <w:p>
      <w:pPr>
        <w:jc w:val="center"/>
        <w:rPr>
          <w:rFonts w:hint="eastAsia" w:ascii="宋体" w:hAnsi="宋体" w:cs="宋体"/>
          <w:b/>
          <w:color w:val="000000"/>
          <w:sz w:val="32"/>
          <w:szCs w:val="32"/>
          <w:highlight w:val="none"/>
        </w:rPr>
      </w:pPr>
    </w:p>
    <w:p>
      <w:pPr>
        <w:spacing w:line="400" w:lineRule="exact"/>
        <w:jc w:val="center"/>
        <w:rPr>
          <w:rFonts w:hint="eastAsia" w:ascii="宋体" w:hAnsi="宋体" w:cs="宋体"/>
          <w:b/>
          <w:color w:val="000000"/>
          <w:sz w:val="28"/>
          <w:szCs w:val="28"/>
          <w:highlight w:val="none"/>
        </w:rPr>
      </w:pPr>
      <w:r>
        <w:rPr>
          <w:rFonts w:hint="eastAsia" w:ascii="宋体" w:hAnsi="宋体" w:cs="宋体"/>
          <w:b/>
          <w:color w:val="000000"/>
          <w:sz w:val="32"/>
          <w:szCs w:val="32"/>
          <w:highlight w:val="none"/>
        </w:rPr>
        <w:br w:type="page"/>
      </w:r>
      <w:r>
        <w:rPr>
          <w:rFonts w:hint="eastAsia" w:ascii="宋体" w:hAnsi="宋体" w:cs="宋体"/>
          <w:b/>
          <w:color w:val="000000"/>
          <w:sz w:val="32"/>
          <w:szCs w:val="32"/>
          <w:highlight w:val="none"/>
        </w:rPr>
        <w:t>（3）</w:t>
      </w:r>
      <w:r>
        <w:rPr>
          <w:rFonts w:hint="eastAsia" w:ascii="宋体" w:hAnsi="宋体" w:cs="宋体"/>
          <w:b/>
          <w:color w:val="000000"/>
          <w:sz w:val="28"/>
          <w:szCs w:val="28"/>
          <w:highlight w:val="none"/>
        </w:rPr>
        <w:t>供应商一般情况</w:t>
      </w:r>
    </w:p>
    <w:p>
      <w:pPr>
        <w:spacing w:line="400" w:lineRule="exact"/>
        <w:jc w:val="center"/>
        <w:rPr>
          <w:rFonts w:hint="eastAsia" w:ascii="宋体" w:hAnsi="宋体" w:cs="宋体"/>
          <w:b/>
          <w:color w:val="000000"/>
          <w:sz w:val="28"/>
          <w:szCs w:val="28"/>
          <w:highlight w:val="none"/>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1</w:t>
            </w:r>
          </w:p>
        </w:tc>
        <w:tc>
          <w:tcPr>
            <w:tcW w:w="8147"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000000"/>
                <w:highlight w:val="none"/>
              </w:rPr>
            </w:pPr>
            <w:r>
              <w:rPr>
                <w:rFonts w:hint="eastAsia" w:ascii="宋体" w:hAnsi="宋体" w:eastAsia="宋体" w:cs="宋体"/>
                <w:color w:val="000000"/>
                <w:highlight w:val="none"/>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2</w:t>
            </w:r>
          </w:p>
        </w:tc>
        <w:tc>
          <w:tcPr>
            <w:tcW w:w="8147"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000000"/>
                <w:highlight w:val="none"/>
              </w:rPr>
            </w:pPr>
            <w:r>
              <w:rPr>
                <w:rFonts w:hint="eastAsia" w:ascii="宋体" w:hAnsi="宋体" w:eastAsia="宋体" w:cs="宋体"/>
                <w:color w:val="000000"/>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3</w:t>
            </w:r>
          </w:p>
        </w:tc>
        <w:tc>
          <w:tcPr>
            <w:tcW w:w="8147"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000000"/>
                <w:highlight w:val="none"/>
              </w:rPr>
            </w:pPr>
            <w:r>
              <w:rPr>
                <w:rFonts w:hint="eastAsia" w:ascii="宋体" w:hAnsi="宋体" w:eastAsia="宋体" w:cs="宋体"/>
                <w:color w:val="000000"/>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4</w:t>
            </w:r>
          </w:p>
        </w:tc>
        <w:tc>
          <w:tcPr>
            <w:tcW w:w="43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000000"/>
                <w:highlight w:val="none"/>
              </w:rPr>
            </w:pPr>
            <w:r>
              <w:rPr>
                <w:rFonts w:hint="eastAsia" w:ascii="宋体" w:hAnsi="宋体" w:eastAsia="宋体" w:cs="宋体"/>
                <w:color w:val="000000"/>
                <w:highlight w:val="none"/>
              </w:rPr>
              <w:t>电  话：</w:t>
            </w:r>
          </w:p>
        </w:tc>
        <w:tc>
          <w:tcPr>
            <w:tcW w:w="384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000000"/>
                <w:highlight w:val="none"/>
              </w:rPr>
            </w:pPr>
            <w:r>
              <w:rPr>
                <w:rFonts w:hint="eastAsia" w:ascii="宋体" w:hAnsi="宋体" w:eastAsia="宋体" w:cs="宋体"/>
                <w:color w:val="000000"/>
                <w:highlight w:val="none"/>
              </w:rPr>
              <w:t>联 系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5</w:t>
            </w:r>
          </w:p>
        </w:tc>
        <w:tc>
          <w:tcPr>
            <w:tcW w:w="43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000000"/>
                <w:highlight w:val="none"/>
              </w:rPr>
            </w:pPr>
            <w:r>
              <w:rPr>
                <w:rFonts w:hint="eastAsia" w:ascii="宋体" w:hAnsi="宋体" w:eastAsia="宋体" w:cs="宋体"/>
                <w:color w:val="000000"/>
                <w:highlight w:val="none"/>
              </w:rPr>
              <w:t>传  真：</w:t>
            </w:r>
          </w:p>
        </w:tc>
        <w:tc>
          <w:tcPr>
            <w:tcW w:w="384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000000"/>
                <w:highlight w:val="none"/>
              </w:rPr>
            </w:pPr>
            <w:r>
              <w:rPr>
                <w:rFonts w:hint="eastAsia" w:ascii="宋体" w:hAnsi="宋体" w:eastAsia="宋体" w:cs="宋体"/>
                <w:color w:val="000000"/>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6</w:t>
            </w:r>
          </w:p>
        </w:tc>
        <w:tc>
          <w:tcPr>
            <w:tcW w:w="43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000000"/>
                <w:highlight w:val="none"/>
              </w:rPr>
            </w:pPr>
            <w:r>
              <w:rPr>
                <w:rFonts w:hint="eastAsia" w:ascii="宋体" w:hAnsi="宋体" w:eastAsia="宋体" w:cs="宋体"/>
                <w:color w:val="000000"/>
                <w:highlight w:val="none"/>
              </w:rPr>
              <w:t>注册地：</w:t>
            </w:r>
          </w:p>
        </w:tc>
        <w:tc>
          <w:tcPr>
            <w:tcW w:w="384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000000"/>
                <w:highlight w:val="none"/>
              </w:rPr>
            </w:pPr>
            <w:r>
              <w:rPr>
                <w:rFonts w:hint="eastAsia" w:ascii="宋体" w:hAnsi="宋体" w:eastAsia="宋体" w:cs="宋体"/>
                <w:color w:val="000000"/>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7</w:t>
            </w:r>
          </w:p>
        </w:tc>
        <w:tc>
          <w:tcPr>
            <w:tcW w:w="8147"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000000"/>
                <w:highlight w:val="none"/>
              </w:rPr>
            </w:pPr>
            <w:r>
              <w:rPr>
                <w:rFonts w:hint="eastAsia" w:ascii="宋体" w:hAnsi="宋体" w:eastAsia="宋体" w:cs="宋体"/>
                <w:color w:val="000000"/>
                <w:highlight w:val="none"/>
              </w:rPr>
              <w:t>公司的资质等级（若有，请附上有关证书的复印件并加盖公章）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8</w:t>
            </w:r>
          </w:p>
        </w:tc>
        <w:tc>
          <w:tcPr>
            <w:tcW w:w="8147"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000000"/>
                <w:highlight w:val="none"/>
              </w:rPr>
            </w:pPr>
            <w:r>
              <w:rPr>
                <w:rFonts w:hint="eastAsia" w:ascii="宋体" w:hAnsi="宋体" w:eastAsia="宋体" w:cs="宋体"/>
                <w:color w:val="000000"/>
                <w:highlight w:val="none"/>
              </w:rPr>
              <w:t>公司（是否通过，何种）体系认证（若有，请附上有关证书的复印件并加盖公章）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9</w:t>
            </w:r>
          </w:p>
        </w:tc>
        <w:tc>
          <w:tcPr>
            <w:tcW w:w="431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000000"/>
                <w:highlight w:val="none"/>
              </w:rPr>
            </w:pPr>
            <w:r>
              <w:rPr>
                <w:rFonts w:hint="eastAsia" w:ascii="宋体" w:hAnsi="宋体" w:eastAsia="宋体" w:cs="宋体"/>
                <w:color w:val="000000"/>
                <w:highlight w:val="none"/>
              </w:rPr>
              <w:t>从业人员数量</w:t>
            </w:r>
          </w:p>
        </w:tc>
        <w:tc>
          <w:tcPr>
            <w:tcW w:w="383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10</w:t>
            </w:r>
          </w:p>
        </w:tc>
        <w:tc>
          <w:tcPr>
            <w:tcW w:w="431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000000"/>
                <w:highlight w:val="none"/>
              </w:rPr>
            </w:pPr>
            <w:r>
              <w:rPr>
                <w:rFonts w:hint="eastAsia" w:ascii="宋体" w:hAnsi="宋体" w:eastAsia="宋体" w:cs="宋体"/>
                <w:color w:val="000000"/>
                <w:highlight w:val="none"/>
              </w:rPr>
              <w:t>营业收入</w:t>
            </w:r>
          </w:p>
        </w:tc>
        <w:tc>
          <w:tcPr>
            <w:tcW w:w="383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11</w:t>
            </w:r>
          </w:p>
        </w:tc>
        <w:tc>
          <w:tcPr>
            <w:tcW w:w="431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000000"/>
                <w:highlight w:val="none"/>
              </w:rPr>
            </w:pPr>
            <w:r>
              <w:rPr>
                <w:rFonts w:hint="eastAsia" w:ascii="宋体" w:hAnsi="宋体" w:eastAsia="宋体" w:cs="宋体"/>
                <w:color w:val="000000"/>
                <w:highlight w:val="none"/>
              </w:rPr>
              <w:t>其他需要说明的情况</w:t>
            </w:r>
          </w:p>
        </w:tc>
        <w:tc>
          <w:tcPr>
            <w:tcW w:w="383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000000"/>
                <w:highlight w:val="none"/>
              </w:rPr>
            </w:pPr>
          </w:p>
        </w:tc>
      </w:tr>
    </w:tbl>
    <w:p>
      <w:pPr>
        <w:spacing w:line="400" w:lineRule="exact"/>
        <w:jc w:val="center"/>
        <w:rPr>
          <w:rFonts w:hint="eastAsia" w:ascii="宋体" w:hAnsi="宋体" w:cs="宋体"/>
          <w:color w:val="000000"/>
          <w:highlight w:val="none"/>
        </w:rPr>
      </w:pPr>
    </w:p>
    <w:p>
      <w:pPr>
        <w:spacing w:line="400" w:lineRule="exact"/>
        <w:jc w:val="left"/>
        <w:rPr>
          <w:rFonts w:hint="eastAsia" w:ascii="宋体" w:hAnsi="宋体" w:cs="宋体"/>
          <w:color w:val="000000"/>
          <w:highlight w:val="none"/>
        </w:rPr>
      </w:pPr>
    </w:p>
    <w:p>
      <w:pPr>
        <w:spacing w:line="600" w:lineRule="auto"/>
        <w:ind w:left="210" w:leftChars="100"/>
        <w:jc w:val="left"/>
        <w:rPr>
          <w:rFonts w:hint="eastAsia" w:ascii="宋体" w:hAnsi="宋体" w:cs="宋体"/>
          <w:color w:val="000000"/>
          <w:highlight w:val="none"/>
        </w:rPr>
      </w:pPr>
      <w:r>
        <w:rPr>
          <w:rFonts w:hint="eastAsia" w:ascii="宋体" w:hAnsi="宋体" w:cs="宋体"/>
          <w:color w:val="000000"/>
          <w:highlight w:val="none"/>
        </w:rPr>
        <w:t>投标供应商（盖章）：</w:t>
      </w:r>
      <w:r>
        <w:rPr>
          <w:rFonts w:hint="eastAsia" w:ascii="宋体" w:hAnsi="宋体" w:cs="宋体"/>
          <w:color w:val="000000"/>
          <w:highlight w:val="none"/>
          <w:u w:val="single"/>
        </w:rPr>
        <w:t xml:space="preserve">                                </w:t>
      </w:r>
    </w:p>
    <w:p>
      <w:pPr>
        <w:spacing w:line="600" w:lineRule="auto"/>
        <w:ind w:left="210" w:leftChars="100"/>
        <w:jc w:val="left"/>
        <w:rPr>
          <w:rFonts w:hint="eastAsia" w:ascii="宋体" w:hAnsi="宋体" w:cs="宋体"/>
          <w:color w:val="000000"/>
          <w:highlight w:val="none"/>
        </w:rPr>
      </w:pPr>
      <w:r>
        <w:rPr>
          <w:rFonts w:hint="eastAsia" w:ascii="宋体" w:hAnsi="宋体" w:cs="宋体"/>
          <w:color w:val="000000"/>
          <w:highlight w:val="none"/>
        </w:rPr>
        <w:t>法定代表人或授权代表（签字）：</w:t>
      </w:r>
      <w:r>
        <w:rPr>
          <w:rFonts w:hint="eastAsia" w:ascii="宋体" w:hAnsi="宋体" w:cs="宋体"/>
          <w:color w:val="000000"/>
          <w:highlight w:val="none"/>
          <w:u w:val="single"/>
        </w:rPr>
        <w:t xml:space="preserve">                  </w:t>
      </w:r>
    </w:p>
    <w:p>
      <w:pPr>
        <w:spacing w:line="600" w:lineRule="auto"/>
        <w:ind w:left="210" w:leftChars="100"/>
        <w:rPr>
          <w:rFonts w:hint="eastAsia" w:ascii="宋体" w:hAnsi="宋体" w:cs="宋体"/>
          <w:color w:val="000000"/>
          <w:highlight w:val="none"/>
          <w:u w:val="single"/>
        </w:rPr>
      </w:pPr>
      <w:r>
        <w:rPr>
          <w:rFonts w:hint="eastAsia" w:ascii="宋体" w:hAnsi="宋体" w:cs="宋体"/>
          <w:color w:val="000000"/>
          <w:highlight w:val="none"/>
        </w:rPr>
        <w:t>日          期：</w:t>
      </w:r>
      <w:r>
        <w:rPr>
          <w:rFonts w:hint="eastAsia" w:ascii="宋体" w:hAnsi="宋体" w:cs="宋体"/>
          <w:color w:val="000000"/>
          <w:highlight w:val="none"/>
          <w:u w:val="single"/>
        </w:rPr>
        <w:t xml:space="preserve">                               </w:t>
      </w:r>
    </w:p>
    <w:p>
      <w:pPr>
        <w:spacing w:line="440" w:lineRule="exact"/>
        <w:jc w:val="center"/>
        <w:rPr>
          <w:rFonts w:hint="eastAsia" w:ascii="宋体" w:hAnsi="宋体" w:cs="宋体"/>
          <w:b/>
          <w:color w:val="000000"/>
          <w:sz w:val="32"/>
          <w:szCs w:val="32"/>
          <w:highlight w:val="none"/>
        </w:rPr>
      </w:pPr>
    </w:p>
    <w:p>
      <w:pPr>
        <w:spacing w:line="440" w:lineRule="exact"/>
        <w:jc w:val="center"/>
        <w:rPr>
          <w:rFonts w:hint="eastAsia" w:ascii="宋体" w:hAnsi="宋体" w:cs="宋体"/>
          <w:b/>
          <w:color w:val="000000"/>
          <w:sz w:val="32"/>
          <w:szCs w:val="32"/>
          <w:highlight w:val="none"/>
        </w:rPr>
      </w:pPr>
    </w:p>
    <w:p>
      <w:pPr>
        <w:spacing w:line="440" w:lineRule="exact"/>
        <w:jc w:val="center"/>
        <w:rPr>
          <w:rFonts w:hint="eastAsia" w:ascii="宋体" w:hAnsi="宋体" w:cs="宋体"/>
          <w:b/>
          <w:color w:val="000000"/>
          <w:sz w:val="32"/>
          <w:szCs w:val="32"/>
          <w:highlight w:val="none"/>
        </w:rPr>
      </w:pPr>
      <w:r>
        <w:rPr>
          <w:rFonts w:hint="eastAsia" w:ascii="宋体" w:hAnsi="宋体" w:cs="宋体"/>
          <w:b/>
          <w:color w:val="000000"/>
          <w:sz w:val="32"/>
          <w:szCs w:val="32"/>
          <w:highlight w:val="none"/>
        </w:rPr>
        <w:br w:type="page"/>
      </w:r>
      <w:r>
        <w:rPr>
          <w:rFonts w:hint="eastAsia" w:ascii="宋体" w:hAnsi="宋体" w:cs="宋体"/>
          <w:b/>
          <w:color w:val="000000"/>
          <w:sz w:val="32"/>
          <w:szCs w:val="32"/>
          <w:highlight w:val="none"/>
        </w:rPr>
        <w:t>（4）商务条款响应表</w:t>
      </w:r>
    </w:p>
    <w:p>
      <w:pPr>
        <w:spacing w:line="360" w:lineRule="auto"/>
        <w:rPr>
          <w:rFonts w:hint="eastAsia" w:ascii="宋体" w:hAnsi="宋体" w:cs="宋体"/>
          <w:b/>
          <w:color w:val="000000"/>
          <w:sz w:val="28"/>
          <w:szCs w:val="30"/>
          <w:highlight w:val="none"/>
        </w:rPr>
      </w:pPr>
    </w:p>
    <w:p>
      <w:pPr>
        <w:adjustRightInd w:val="0"/>
        <w:snapToGrid w:val="0"/>
        <w:spacing w:line="360" w:lineRule="auto"/>
        <w:rPr>
          <w:rFonts w:hint="eastAsia" w:ascii="宋体" w:hAnsi="宋体" w:cs="宋体"/>
          <w:color w:val="000000"/>
          <w:spacing w:val="20"/>
          <w:highlight w:val="none"/>
        </w:rPr>
      </w:pPr>
      <w:bookmarkStart w:id="60" w:name="_Hlk515225193"/>
      <w:r>
        <w:rPr>
          <w:rFonts w:hint="eastAsia" w:ascii="宋体" w:hAnsi="宋体" w:cs="宋体"/>
          <w:color w:val="000000"/>
          <w:highlight w:val="none"/>
        </w:rPr>
        <w:t>项目名称：</w:t>
      </w:r>
      <w:r>
        <w:rPr>
          <w:rFonts w:hint="eastAsia" w:ascii="宋体" w:hAnsi="宋体" w:cs="宋体"/>
          <w:color w:val="000000"/>
          <w:highlight w:val="none"/>
          <w:u w:val="single"/>
        </w:rPr>
        <w:t xml:space="preserve">                </w:t>
      </w:r>
      <w:r>
        <w:rPr>
          <w:rFonts w:hint="eastAsia" w:ascii="宋体" w:hAnsi="宋体" w:cs="宋体"/>
          <w:color w:val="000000"/>
          <w:highlight w:val="none"/>
        </w:rPr>
        <w:t xml:space="preserve">                    项目编号：</w:t>
      </w:r>
      <w:r>
        <w:rPr>
          <w:rFonts w:hint="eastAsia" w:ascii="宋体" w:hAnsi="宋体" w:cs="宋体"/>
          <w:color w:val="000000"/>
          <w:highlight w:val="none"/>
          <w:u w:val="single"/>
        </w:rPr>
        <w:t xml:space="preserve">          </w:t>
      </w:r>
      <w:r>
        <w:rPr>
          <w:rFonts w:hint="eastAsia" w:ascii="宋体" w:hAnsi="宋体" w:cs="宋体"/>
          <w:color w:val="000000"/>
          <w:highlight w:val="none"/>
        </w:rPr>
        <w:t xml:space="preserve">      </w:t>
      </w:r>
      <w:r>
        <w:rPr>
          <w:rFonts w:hint="eastAsia" w:ascii="宋体" w:hAnsi="宋体" w:cs="宋体"/>
          <w:color w:val="000000"/>
          <w:spacing w:val="20"/>
          <w:highlight w:val="none"/>
        </w:rPr>
        <w:t xml:space="preserve">   </w:t>
      </w:r>
    </w:p>
    <w:tbl>
      <w:tblPr>
        <w:tblStyle w:val="39"/>
        <w:tblpPr w:leftFromText="180" w:rightFromText="180" w:vertAnchor="text" w:horzAnchor="page" w:tblpX="1528" w:tblpY="20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1794"/>
        <w:gridCol w:w="2166"/>
        <w:gridCol w:w="2700"/>
        <w:gridCol w:w="13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pPr>
              <w:spacing w:line="400" w:lineRule="exact"/>
              <w:rPr>
                <w:rFonts w:hint="eastAsia" w:ascii="宋体" w:hAnsi="宋体" w:eastAsia="宋体" w:cs="宋体"/>
                <w:color w:val="000000"/>
                <w:highlight w:val="none"/>
              </w:rPr>
            </w:pPr>
            <w:r>
              <w:rPr>
                <w:rFonts w:hint="eastAsia" w:ascii="宋体" w:hAnsi="宋体" w:eastAsia="宋体" w:cs="宋体"/>
                <w:color w:val="000000"/>
                <w:highlight w:val="none"/>
              </w:rPr>
              <w:t>序号</w:t>
            </w:r>
          </w:p>
        </w:tc>
        <w:tc>
          <w:tcPr>
            <w:tcW w:w="1794" w:type="dxa"/>
            <w:noWrap w:val="0"/>
            <w:vAlign w:val="center"/>
          </w:tcPr>
          <w:p>
            <w:pPr>
              <w:spacing w:line="400" w:lineRule="exact"/>
              <w:rPr>
                <w:rFonts w:hint="eastAsia" w:ascii="宋体" w:hAnsi="宋体" w:eastAsia="宋体" w:cs="宋体"/>
                <w:color w:val="000000"/>
                <w:highlight w:val="none"/>
              </w:rPr>
            </w:pPr>
            <w:r>
              <w:rPr>
                <w:rFonts w:hint="eastAsia" w:ascii="宋体" w:hAnsi="宋体" w:eastAsia="宋体" w:cs="宋体"/>
                <w:color w:val="000000"/>
                <w:highlight w:val="none"/>
              </w:rPr>
              <w:t>招标文件的招标需求条款</w:t>
            </w:r>
          </w:p>
        </w:tc>
        <w:tc>
          <w:tcPr>
            <w:tcW w:w="2166" w:type="dxa"/>
            <w:noWrap w:val="0"/>
            <w:vAlign w:val="center"/>
          </w:tcPr>
          <w:p>
            <w:pPr>
              <w:spacing w:line="400" w:lineRule="exact"/>
              <w:rPr>
                <w:rFonts w:hint="eastAsia" w:ascii="宋体" w:hAnsi="宋体" w:eastAsia="宋体" w:cs="宋体"/>
                <w:color w:val="000000"/>
                <w:highlight w:val="none"/>
              </w:rPr>
            </w:pPr>
            <w:r>
              <w:rPr>
                <w:rFonts w:hint="eastAsia" w:ascii="宋体" w:hAnsi="宋体" w:eastAsia="宋体" w:cs="宋体"/>
                <w:color w:val="000000"/>
                <w:highlight w:val="none"/>
              </w:rPr>
              <w:t>投标文件的响应情况</w:t>
            </w:r>
          </w:p>
        </w:tc>
        <w:tc>
          <w:tcPr>
            <w:tcW w:w="2700" w:type="dxa"/>
            <w:noWrap w:val="0"/>
            <w:vAlign w:val="center"/>
          </w:tcPr>
          <w:p>
            <w:pPr>
              <w:spacing w:line="400" w:lineRule="exact"/>
              <w:rPr>
                <w:rFonts w:hint="eastAsia" w:ascii="宋体" w:hAnsi="宋体" w:eastAsia="宋体" w:cs="宋体"/>
                <w:color w:val="000000"/>
                <w:highlight w:val="none"/>
              </w:rPr>
            </w:pPr>
            <w:r>
              <w:rPr>
                <w:rFonts w:hint="eastAsia" w:ascii="宋体" w:hAnsi="宋体" w:eastAsia="宋体" w:cs="宋体"/>
                <w:color w:val="000000"/>
                <w:highlight w:val="none"/>
              </w:rPr>
              <w:t>偏离说明</w:t>
            </w:r>
          </w:p>
        </w:tc>
        <w:tc>
          <w:tcPr>
            <w:tcW w:w="1356" w:type="dxa"/>
            <w:noWrap w:val="0"/>
            <w:vAlign w:val="center"/>
          </w:tcPr>
          <w:p>
            <w:pPr>
              <w:spacing w:line="400" w:lineRule="exact"/>
              <w:rPr>
                <w:rFonts w:hint="eastAsia" w:ascii="宋体" w:hAnsi="宋体" w:eastAsia="宋体" w:cs="宋体"/>
                <w:color w:val="000000"/>
                <w:highlight w:val="none"/>
              </w:rPr>
            </w:pPr>
            <w:r>
              <w:rPr>
                <w:rFonts w:hint="eastAsia" w:ascii="宋体" w:hAnsi="宋体" w:eastAsia="宋体" w:cs="宋体"/>
                <w:color w:val="000000"/>
                <w:highlight w:val="none"/>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pPr>
              <w:adjustRightInd w:val="0"/>
              <w:snapToGrid w:val="0"/>
              <w:jc w:val="center"/>
              <w:rPr>
                <w:rFonts w:hint="eastAsia" w:ascii="宋体" w:hAnsi="宋体" w:eastAsia="宋体" w:cs="宋体"/>
                <w:color w:val="000000"/>
                <w:spacing w:val="20"/>
                <w:highlight w:val="none"/>
              </w:rPr>
            </w:pPr>
          </w:p>
        </w:tc>
        <w:tc>
          <w:tcPr>
            <w:tcW w:w="1794" w:type="dxa"/>
            <w:noWrap w:val="0"/>
            <w:vAlign w:val="center"/>
          </w:tcPr>
          <w:p>
            <w:pPr>
              <w:adjustRightInd w:val="0"/>
              <w:snapToGrid w:val="0"/>
              <w:jc w:val="center"/>
              <w:rPr>
                <w:rFonts w:hint="eastAsia" w:ascii="宋体" w:hAnsi="宋体" w:eastAsia="宋体" w:cs="宋体"/>
                <w:color w:val="000000"/>
                <w:highlight w:val="none"/>
              </w:rPr>
            </w:pPr>
          </w:p>
        </w:tc>
        <w:tc>
          <w:tcPr>
            <w:tcW w:w="2166" w:type="dxa"/>
            <w:noWrap w:val="0"/>
            <w:vAlign w:val="center"/>
          </w:tcPr>
          <w:p>
            <w:pPr>
              <w:adjustRightInd w:val="0"/>
              <w:snapToGrid w:val="0"/>
              <w:jc w:val="center"/>
              <w:rPr>
                <w:rFonts w:hint="eastAsia" w:ascii="宋体" w:hAnsi="宋体" w:eastAsia="宋体" w:cs="宋体"/>
                <w:color w:val="000000"/>
                <w:spacing w:val="20"/>
                <w:highlight w:val="none"/>
              </w:rPr>
            </w:pPr>
          </w:p>
        </w:tc>
        <w:tc>
          <w:tcPr>
            <w:tcW w:w="2700" w:type="dxa"/>
            <w:noWrap w:val="0"/>
            <w:vAlign w:val="center"/>
          </w:tcPr>
          <w:p>
            <w:pPr>
              <w:adjustRightInd w:val="0"/>
              <w:snapToGrid w:val="0"/>
              <w:jc w:val="center"/>
              <w:rPr>
                <w:rFonts w:hint="eastAsia" w:ascii="宋体" w:hAnsi="宋体" w:eastAsia="宋体" w:cs="宋体"/>
                <w:color w:val="000000"/>
                <w:spacing w:val="20"/>
                <w:highlight w:val="none"/>
              </w:rPr>
            </w:pPr>
          </w:p>
        </w:tc>
        <w:tc>
          <w:tcPr>
            <w:tcW w:w="1356" w:type="dxa"/>
            <w:noWrap w:val="0"/>
            <w:vAlign w:val="center"/>
          </w:tcPr>
          <w:p>
            <w:pPr>
              <w:adjustRightInd w:val="0"/>
              <w:snapToGrid w:val="0"/>
              <w:jc w:val="center"/>
              <w:rPr>
                <w:rFonts w:hint="eastAsia" w:ascii="宋体" w:hAnsi="宋体" w:eastAsia="宋体" w:cs="宋体"/>
                <w:color w:val="000000"/>
                <w:spacing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pPr>
              <w:adjustRightInd w:val="0"/>
              <w:snapToGrid w:val="0"/>
              <w:jc w:val="center"/>
              <w:rPr>
                <w:rFonts w:hint="eastAsia" w:ascii="宋体" w:hAnsi="宋体" w:eastAsia="宋体" w:cs="宋体"/>
                <w:color w:val="000000"/>
                <w:spacing w:val="20"/>
                <w:highlight w:val="none"/>
              </w:rPr>
            </w:pPr>
          </w:p>
        </w:tc>
        <w:tc>
          <w:tcPr>
            <w:tcW w:w="1794" w:type="dxa"/>
            <w:noWrap w:val="0"/>
            <w:vAlign w:val="center"/>
          </w:tcPr>
          <w:p>
            <w:pPr>
              <w:adjustRightInd w:val="0"/>
              <w:snapToGrid w:val="0"/>
              <w:jc w:val="center"/>
              <w:rPr>
                <w:rFonts w:hint="eastAsia" w:ascii="宋体" w:hAnsi="宋体" w:eastAsia="宋体" w:cs="宋体"/>
                <w:color w:val="000000"/>
                <w:highlight w:val="none"/>
              </w:rPr>
            </w:pPr>
          </w:p>
        </w:tc>
        <w:tc>
          <w:tcPr>
            <w:tcW w:w="2166" w:type="dxa"/>
            <w:noWrap w:val="0"/>
            <w:vAlign w:val="center"/>
          </w:tcPr>
          <w:p>
            <w:pPr>
              <w:adjustRightInd w:val="0"/>
              <w:snapToGrid w:val="0"/>
              <w:jc w:val="center"/>
              <w:rPr>
                <w:rFonts w:hint="eastAsia" w:ascii="宋体" w:hAnsi="宋体" w:eastAsia="宋体" w:cs="宋体"/>
                <w:color w:val="000000"/>
                <w:spacing w:val="20"/>
                <w:highlight w:val="none"/>
              </w:rPr>
            </w:pPr>
          </w:p>
        </w:tc>
        <w:tc>
          <w:tcPr>
            <w:tcW w:w="2700" w:type="dxa"/>
            <w:noWrap w:val="0"/>
            <w:vAlign w:val="center"/>
          </w:tcPr>
          <w:p>
            <w:pPr>
              <w:adjustRightInd w:val="0"/>
              <w:snapToGrid w:val="0"/>
              <w:jc w:val="center"/>
              <w:rPr>
                <w:rFonts w:hint="eastAsia" w:ascii="宋体" w:hAnsi="宋体" w:eastAsia="宋体" w:cs="宋体"/>
                <w:color w:val="000000"/>
                <w:spacing w:val="20"/>
                <w:highlight w:val="none"/>
              </w:rPr>
            </w:pPr>
          </w:p>
        </w:tc>
        <w:tc>
          <w:tcPr>
            <w:tcW w:w="1356" w:type="dxa"/>
            <w:noWrap w:val="0"/>
            <w:vAlign w:val="center"/>
          </w:tcPr>
          <w:p>
            <w:pPr>
              <w:adjustRightInd w:val="0"/>
              <w:snapToGrid w:val="0"/>
              <w:jc w:val="center"/>
              <w:rPr>
                <w:rFonts w:hint="eastAsia" w:ascii="宋体" w:hAnsi="宋体" w:eastAsia="宋体" w:cs="宋体"/>
                <w:color w:val="000000"/>
                <w:spacing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pPr>
              <w:adjustRightInd w:val="0"/>
              <w:snapToGrid w:val="0"/>
              <w:jc w:val="center"/>
              <w:rPr>
                <w:rFonts w:hint="eastAsia" w:ascii="宋体" w:hAnsi="宋体" w:eastAsia="宋体" w:cs="宋体"/>
                <w:color w:val="000000"/>
                <w:spacing w:val="20"/>
                <w:highlight w:val="none"/>
              </w:rPr>
            </w:pPr>
          </w:p>
        </w:tc>
        <w:tc>
          <w:tcPr>
            <w:tcW w:w="1794" w:type="dxa"/>
            <w:noWrap w:val="0"/>
            <w:vAlign w:val="center"/>
          </w:tcPr>
          <w:p>
            <w:pPr>
              <w:adjustRightInd w:val="0"/>
              <w:snapToGrid w:val="0"/>
              <w:jc w:val="center"/>
              <w:rPr>
                <w:rFonts w:hint="eastAsia" w:ascii="宋体" w:hAnsi="宋体" w:eastAsia="宋体" w:cs="宋体"/>
                <w:color w:val="000000"/>
                <w:highlight w:val="none"/>
              </w:rPr>
            </w:pPr>
          </w:p>
        </w:tc>
        <w:tc>
          <w:tcPr>
            <w:tcW w:w="2166" w:type="dxa"/>
            <w:noWrap w:val="0"/>
            <w:vAlign w:val="center"/>
          </w:tcPr>
          <w:p>
            <w:pPr>
              <w:adjustRightInd w:val="0"/>
              <w:snapToGrid w:val="0"/>
              <w:jc w:val="center"/>
              <w:rPr>
                <w:rFonts w:hint="eastAsia" w:ascii="宋体" w:hAnsi="宋体" w:eastAsia="宋体" w:cs="宋体"/>
                <w:color w:val="000000"/>
                <w:spacing w:val="20"/>
                <w:highlight w:val="none"/>
              </w:rPr>
            </w:pPr>
          </w:p>
        </w:tc>
        <w:tc>
          <w:tcPr>
            <w:tcW w:w="2700" w:type="dxa"/>
            <w:noWrap w:val="0"/>
            <w:vAlign w:val="center"/>
          </w:tcPr>
          <w:p>
            <w:pPr>
              <w:adjustRightInd w:val="0"/>
              <w:snapToGrid w:val="0"/>
              <w:jc w:val="center"/>
              <w:rPr>
                <w:rFonts w:hint="eastAsia" w:ascii="宋体" w:hAnsi="宋体" w:eastAsia="宋体" w:cs="宋体"/>
                <w:color w:val="000000"/>
                <w:spacing w:val="20"/>
                <w:highlight w:val="none"/>
              </w:rPr>
            </w:pPr>
          </w:p>
        </w:tc>
        <w:tc>
          <w:tcPr>
            <w:tcW w:w="1356" w:type="dxa"/>
            <w:noWrap w:val="0"/>
            <w:vAlign w:val="center"/>
          </w:tcPr>
          <w:p>
            <w:pPr>
              <w:adjustRightInd w:val="0"/>
              <w:snapToGrid w:val="0"/>
              <w:jc w:val="center"/>
              <w:rPr>
                <w:rFonts w:hint="eastAsia" w:ascii="宋体" w:hAnsi="宋体" w:eastAsia="宋体" w:cs="宋体"/>
                <w:color w:val="000000"/>
                <w:spacing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pPr>
              <w:adjustRightInd w:val="0"/>
              <w:snapToGrid w:val="0"/>
              <w:jc w:val="center"/>
              <w:rPr>
                <w:rFonts w:hint="eastAsia" w:ascii="宋体" w:hAnsi="宋体" w:eastAsia="宋体" w:cs="宋体"/>
                <w:color w:val="000000"/>
                <w:spacing w:val="20"/>
                <w:highlight w:val="none"/>
              </w:rPr>
            </w:pPr>
          </w:p>
        </w:tc>
        <w:tc>
          <w:tcPr>
            <w:tcW w:w="1794" w:type="dxa"/>
            <w:noWrap w:val="0"/>
            <w:vAlign w:val="center"/>
          </w:tcPr>
          <w:p>
            <w:pPr>
              <w:adjustRightInd w:val="0"/>
              <w:snapToGrid w:val="0"/>
              <w:jc w:val="center"/>
              <w:rPr>
                <w:rFonts w:hint="eastAsia" w:ascii="宋体" w:hAnsi="宋体" w:eastAsia="宋体" w:cs="宋体"/>
                <w:color w:val="000000"/>
                <w:highlight w:val="none"/>
              </w:rPr>
            </w:pPr>
          </w:p>
        </w:tc>
        <w:tc>
          <w:tcPr>
            <w:tcW w:w="2166" w:type="dxa"/>
            <w:noWrap w:val="0"/>
            <w:vAlign w:val="center"/>
          </w:tcPr>
          <w:p>
            <w:pPr>
              <w:adjustRightInd w:val="0"/>
              <w:snapToGrid w:val="0"/>
              <w:jc w:val="center"/>
              <w:rPr>
                <w:rFonts w:hint="eastAsia" w:ascii="宋体" w:hAnsi="宋体" w:eastAsia="宋体" w:cs="宋体"/>
                <w:color w:val="000000"/>
                <w:spacing w:val="20"/>
                <w:highlight w:val="none"/>
              </w:rPr>
            </w:pPr>
          </w:p>
        </w:tc>
        <w:tc>
          <w:tcPr>
            <w:tcW w:w="2700" w:type="dxa"/>
            <w:noWrap w:val="0"/>
            <w:vAlign w:val="center"/>
          </w:tcPr>
          <w:p>
            <w:pPr>
              <w:adjustRightInd w:val="0"/>
              <w:snapToGrid w:val="0"/>
              <w:jc w:val="center"/>
              <w:rPr>
                <w:rFonts w:hint="eastAsia" w:ascii="宋体" w:hAnsi="宋体" w:eastAsia="宋体" w:cs="宋体"/>
                <w:color w:val="000000"/>
                <w:spacing w:val="20"/>
                <w:highlight w:val="none"/>
              </w:rPr>
            </w:pPr>
          </w:p>
        </w:tc>
        <w:tc>
          <w:tcPr>
            <w:tcW w:w="1356" w:type="dxa"/>
            <w:noWrap w:val="0"/>
            <w:vAlign w:val="center"/>
          </w:tcPr>
          <w:p>
            <w:pPr>
              <w:adjustRightInd w:val="0"/>
              <w:snapToGrid w:val="0"/>
              <w:jc w:val="center"/>
              <w:rPr>
                <w:rFonts w:hint="eastAsia" w:ascii="宋体" w:hAnsi="宋体" w:eastAsia="宋体" w:cs="宋体"/>
                <w:color w:val="000000"/>
                <w:spacing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pPr>
              <w:adjustRightInd w:val="0"/>
              <w:snapToGrid w:val="0"/>
              <w:jc w:val="center"/>
              <w:rPr>
                <w:rFonts w:hint="eastAsia" w:ascii="宋体" w:hAnsi="宋体" w:eastAsia="宋体" w:cs="宋体"/>
                <w:color w:val="000000"/>
                <w:spacing w:val="20"/>
                <w:highlight w:val="none"/>
              </w:rPr>
            </w:pPr>
          </w:p>
        </w:tc>
        <w:tc>
          <w:tcPr>
            <w:tcW w:w="1794" w:type="dxa"/>
            <w:noWrap w:val="0"/>
            <w:vAlign w:val="center"/>
          </w:tcPr>
          <w:p>
            <w:pPr>
              <w:adjustRightInd w:val="0"/>
              <w:snapToGrid w:val="0"/>
              <w:jc w:val="center"/>
              <w:rPr>
                <w:rFonts w:hint="eastAsia" w:ascii="宋体" w:hAnsi="宋体" w:eastAsia="宋体" w:cs="宋体"/>
                <w:color w:val="000000"/>
                <w:highlight w:val="none"/>
              </w:rPr>
            </w:pPr>
          </w:p>
        </w:tc>
        <w:tc>
          <w:tcPr>
            <w:tcW w:w="2166" w:type="dxa"/>
            <w:noWrap w:val="0"/>
            <w:vAlign w:val="center"/>
          </w:tcPr>
          <w:p>
            <w:pPr>
              <w:adjustRightInd w:val="0"/>
              <w:snapToGrid w:val="0"/>
              <w:jc w:val="center"/>
              <w:rPr>
                <w:rFonts w:hint="eastAsia" w:ascii="宋体" w:hAnsi="宋体" w:eastAsia="宋体" w:cs="宋体"/>
                <w:color w:val="000000"/>
                <w:spacing w:val="20"/>
                <w:highlight w:val="none"/>
              </w:rPr>
            </w:pPr>
          </w:p>
        </w:tc>
        <w:tc>
          <w:tcPr>
            <w:tcW w:w="2700" w:type="dxa"/>
            <w:noWrap w:val="0"/>
            <w:vAlign w:val="center"/>
          </w:tcPr>
          <w:p>
            <w:pPr>
              <w:adjustRightInd w:val="0"/>
              <w:snapToGrid w:val="0"/>
              <w:jc w:val="center"/>
              <w:rPr>
                <w:rFonts w:hint="eastAsia" w:ascii="宋体" w:hAnsi="宋体" w:eastAsia="宋体" w:cs="宋体"/>
                <w:color w:val="000000"/>
                <w:spacing w:val="20"/>
                <w:highlight w:val="none"/>
              </w:rPr>
            </w:pPr>
          </w:p>
        </w:tc>
        <w:tc>
          <w:tcPr>
            <w:tcW w:w="1356" w:type="dxa"/>
            <w:noWrap w:val="0"/>
            <w:vAlign w:val="center"/>
          </w:tcPr>
          <w:p>
            <w:pPr>
              <w:adjustRightInd w:val="0"/>
              <w:snapToGrid w:val="0"/>
              <w:jc w:val="center"/>
              <w:rPr>
                <w:rFonts w:hint="eastAsia" w:ascii="宋体" w:hAnsi="宋体" w:eastAsia="宋体" w:cs="宋体"/>
                <w:color w:val="000000"/>
                <w:spacing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pPr>
              <w:adjustRightInd w:val="0"/>
              <w:snapToGrid w:val="0"/>
              <w:jc w:val="center"/>
              <w:rPr>
                <w:rFonts w:hint="eastAsia" w:ascii="宋体" w:hAnsi="宋体" w:eastAsia="宋体" w:cs="宋体"/>
                <w:color w:val="000000"/>
                <w:spacing w:val="20"/>
                <w:highlight w:val="none"/>
              </w:rPr>
            </w:pPr>
          </w:p>
        </w:tc>
        <w:tc>
          <w:tcPr>
            <w:tcW w:w="1794" w:type="dxa"/>
            <w:noWrap w:val="0"/>
            <w:vAlign w:val="center"/>
          </w:tcPr>
          <w:p>
            <w:pPr>
              <w:adjustRightInd w:val="0"/>
              <w:snapToGrid w:val="0"/>
              <w:jc w:val="center"/>
              <w:rPr>
                <w:rFonts w:hint="eastAsia" w:ascii="宋体" w:hAnsi="宋体" w:eastAsia="宋体" w:cs="宋体"/>
                <w:color w:val="000000"/>
                <w:highlight w:val="none"/>
              </w:rPr>
            </w:pPr>
          </w:p>
        </w:tc>
        <w:tc>
          <w:tcPr>
            <w:tcW w:w="2166" w:type="dxa"/>
            <w:noWrap w:val="0"/>
            <w:vAlign w:val="center"/>
          </w:tcPr>
          <w:p>
            <w:pPr>
              <w:adjustRightInd w:val="0"/>
              <w:snapToGrid w:val="0"/>
              <w:jc w:val="center"/>
              <w:rPr>
                <w:rFonts w:hint="eastAsia" w:ascii="宋体" w:hAnsi="宋体" w:eastAsia="宋体" w:cs="宋体"/>
                <w:color w:val="000000"/>
                <w:spacing w:val="20"/>
                <w:highlight w:val="none"/>
              </w:rPr>
            </w:pPr>
          </w:p>
        </w:tc>
        <w:tc>
          <w:tcPr>
            <w:tcW w:w="2700" w:type="dxa"/>
            <w:noWrap w:val="0"/>
            <w:vAlign w:val="center"/>
          </w:tcPr>
          <w:p>
            <w:pPr>
              <w:adjustRightInd w:val="0"/>
              <w:snapToGrid w:val="0"/>
              <w:jc w:val="center"/>
              <w:rPr>
                <w:rFonts w:hint="eastAsia" w:ascii="宋体" w:hAnsi="宋体" w:eastAsia="宋体" w:cs="宋体"/>
                <w:color w:val="000000"/>
                <w:spacing w:val="20"/>
                <w:highlight w:val="none"/>
              </w:rPr>
            </w:pPr>
          </w:p>
        </w:tc>
        <w:tc>
          <w:tcPr>
            <w:tcW w:w="1356" w:type="dxa"/>
            <w:noWrap w:val="0"/>
            <w:vAlign w:val="center"/>
          </w:tcPr>
          <w:p>
            <w:pPr>
              <w:adjustRightInd w:val="0"/>
              <w:snapToGrid w:val="0"/>
              <w:jc w:val="center"/>
              <w:rPr>
                <w:rFonts w:hint="eastAsia" w:ascii="宋体" w:hAnsi="宋体" w:eastAsia="宋体" w:cs="宋体"/>
                <w:color w:val="000000"/>
                <w:spacing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pPr>
              <w:adjustRightInd w:val="0"/>
              <w:snapToGrid w:val="0"/>
              <w:jc w:val="center"/>
              <w:rPr>
                <w:rFonts w:hint="eastAsia" w:ascii="宋体" w:hAnsi="宋体" w:eastAsia="宋体" w:cs="宋体"/>
                <w:color w:val="000000"/>
                <w:spacing w:val="20"/>
                <w:highlight w:val="none"/>
              </w:rPr>
            </w:pPr>
          </w:p>
        </w:tc>
        <w:tc>
          <w:tcPr>
            <w:tcW w:w="1794" w:type="dxa"/>
            <w:noWrap w:val="0"/>
            <w:vAlign w:val="center"/>
          </w:tcPr>
          <w:p>
            <w:pPr>
              <w:adjustRightInd w:val="0"/>
              <w:snapToGrid w:val="0"/>
              <w:jc w:val="center"/>
              <w:rPr>
                <w:rFonts w:hint="eastAsia" w:ascii="宋体" w:hAnsi="宋体" w:eastAsia="宋体" w:cs="宋体"/>
                <w:color w:val="000000"/>
                <w:highlight w:val="none"/>
              </w:rPr>
            </w:pPr>
          </w:p>
        </w:tc>
        <w:tc>
          <w:tcPr>
            <w:tcW w:w="2166" w:type="dxa"/>
            <w:noWrap w:val="0"/>
            <w:vAlign w:val="center"/>
          </w:tcPr>
          <w:p>
            <w:pPr>
              <w:adjustRightInd w:val="0"/>
              <w:snapToGrid w:val="0"/>
              <w:jc w:val="center"/>
              <w:rPr>
                <w:rFonts w:hint="eastAsia" w:ascii="宋体" w:hAnsi="宋体" w:eastAsia="宋体" w:cs="宋体"/>
                <w:color w:val="000000"/>
                <w:spacing w:val="20"/>
                <w:highlight w:val="none"/>
              </w:rPr>
            </w:pPr>
          </w:p>
        </w:tc>
        <w:tc>
          <w:tcPr>
            <w:tcW w:w="2700" w:type="dxa"/>
            <w:noWrap w:val="0"/>
            <w:vAlign w:val="center"/>
          </w:tcPr>
          <w:p>
            <w:pPr>
              <w:adjustRightInd w:val="0"/>
              <w:snapToGrid w:val="0"/>
              <w:jc w:val="center"/>
              <w:rPr>
                <w:rFonts w:hint="eastAsia" w:ascii="宋体" w:hAnsi="宋体" w:eastAsia="宋体" w:cs="宋体"/>
                <w:color w:val="000000"/>
                <w:spacing w:val="20"/>
                <w:highlight w:val="none"/>
              </w:rPr>
            </w:pPr>
          </w:p>
        </w:tc>
        <w:tc>
          <w:tcPr>
            <w:tcW w:w="1356" w:type="dxa"/>
            <w:noWrap w:val="0"/>
            <w:vAlign w:val="center"/>
          </w:tcPr>
          <w:p>
            <w:pPr>
              <w:adjustRightInd w:val="0"/>
              <w:snapToGrid w:val="0"/>
              <w:jc w:val="center"/>
              <w:rPr>
                <w:rFonts w:hint="eastAsia" w:ascii="宋体" w:hAnsi="宋体" w:eastAsia="宋体" w:cs="宋体"/>
                <w:color w:val="000000"/>
                <w:spacing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pPr>
              <w:adjustRightInd w:val="0"/>
              <w:snapToGrid w:val="0"/>
              <w:jc w:val="center"/>
              <w:rPr>
                <w:rFonts w:hint="eastAsia" w:ascii="宋体" w:hAnsi="宋体" w:eastAsia="宋体" w:cs="宋体"/>
                <w:color w:val="000000"/>
                <w:spacing w:val="20"/>
                <w:highlight w:val="none"/>
              </w:rPr>
            </w:pPr>
          </w:p>
        </w:tc>
        <w:tc>
          <w:tcPr>
            <w:tcW w:w="1794" w:type="dxa"/>
            <w:noWrap w:val="0"/>
            <w:vAlign w:val="center"/>
          </w:tcPr>
          <w:p>
            <w:pPr>
              <w:adjustRightInd w:val="0"/>
              <w:snapToGrid w:val="0"/>
              <w:jc w:val="center"/>
              <w:rPr>
                <w:rFonts w:hint="eastAsia" w:ascii="宋体" w:hAnsi="宋体" w:eastAsia="宋体" w:cs="宋体"/>
                <w:color w:val="000000"/>
                <w:highlight w:val="none"/>
              </w:rPr>
            </w:pPr>
          </w:p>
        </w:tc>
        <w:tc>
          <w:tcPr>
            <w:tcW w:w="2166" w:type="dxa"/>
            <w:noWrap w:val="0"/>
            <w:vAlign w:val="center"/>
          </w:tcPr>
          <w:p>
            <w:pPr>
              <w:adjustRightInd w:val="0"/>
              <w:snapToGrid w:val="0"/>
              <w:jc w:val="center"/>
              <w:rPr>
                <w:rFonts w:hint="eastAsia" w:ascii="宋体" w:hAnsi="宋体" w:eastAsia="宋体" w:cs="宋体"/>
                <w:color w:val="000000"/>
                <w:spacing w:val="20"/>
                <w:highlight w:val="none"/>
              </w:rPr>
            </w:pPr>
          </w:p>
        </w:tc>
        <w:tc>
          <w:tcPr>
            <w:tcW w:w="2700" w:type="dxa"/>
            <w:noWrap w:val="0"/>
            <w:vAlign w:val="center"/>
          </w:tcPr>
          <w:p>
            <w:pPr>
              <w:adjustRightInd w:val="0"/>
              <w:snapToGrid w:val="0"/>
              <w:jc w:val="center"/>
              <w:rPr>
                <w:rFonts w:hint="eastAsia" w:ascii="宋体" w:hAnsi="宋体" w:eastAsia="宋体" w:cs="宋体"/>
                <w:color w:val="000000"/>
                <w:spacing w:val="20"/>
                <w:highlight w:val="none"/>
              </w:rPr>
            </w:pPr>
          </w:p>
        </w:tc>
        <w:tc>
          <w:tcPr>
            <w:tcW w:w="1356" w:type="dxa"/>
            <w:noWrap w:val="0"/>
            <w:vAlign w:val="center"/>
          </w:tcPr>
          <w:p>
            <w:pPr>
              <w:adjustRightInd w:val="0"/>
              <w:snapToGrid w:val="0"/>
              <w:jc w:val="center"/>
              <w:rPr>
                <w:rFonts w:hint="eastAsia" w:ascii="宋体" w:hAnsi="宋体" w:eastAsia="宋体" w:cs="宋体"/>
                <w:color w:val="000000"/>
                <w:spacing w:val="20"/>
                <w:highlight w:val="none"/>
              </w:rPr>
            </w:pPr>
          </w:p>
        </w:tc>
      </w:tr>
    </w:tbl>
    <w:p>
      <w:pPr>
        <w:adjustRightInd w:val="0"/>
        <w:snapToGrid w:val="0"/>
        <w:spacing w:line="360" w:lineRule="auto"/>
        <w:rPr>
          <w:rFonts w:hint="eastAsia" w:ascii="宋体" w:hAnsi="宋体" w:cs="宋体"/>
          <w:color w:val="000000"/>
          <w:spacing w:val="20"/>
          <w:highlight w:val="none"/>
        </w:rPr>
      </w:pPr>
      <w:r>
        <w:rPr>
          <w:rFonts w:hint="eastAsia" w:ascii="宋体" w:hAnsi="宋体" w:cs="宋体"/>
          <w:color w:val="000000"/>
          <w:spacing w:val="20"/>
          <w:highlight w:val="none"/>
        </w:rPr>
        <w:t>注：对照商务条款逐项比较填写</w:t>
      </w:r>
      <w:bookmarkEnd w:id="60"/>
    </w:p>
    <w:p>
      <w:pPr>
        <w:adjustRightInd w:val="0"/>
        <w:snapToGrid w:val="0"/>
        <w:spacing w:line="360" w:lineRule="auto"/>
        <w:rPr>
          <w:rFonts w:hint="eastAsia" w:ascii="宋体" w:hAnsi="宋体" w:cs="宋体"/>
          <w:color w:val="000000"/>
          <w:spacing w:val="20"/>
          <w:highlight w:val="none"/>
        </w:rPr>
      </w:pPr>
    </w:p>
    <w:p>
      <w:pPr>
        <w:spacing w:line="360" w:lineRule="auto"/>
        <w:ind w:firstLine="3360" w:firstLineChars="1600"/>
        <w:jc w:val="center"/>
        <w:rPr>
          <w:rFonts w:hint="eastAsia" w:ascii="宋体" w:hAnsi="宋体" w:cs="宋体"/>
          <w:color w:val="000000"/>
          <w:highlight w:val="none"/>
        </w:rPr>
      </w:pPr>
      <w:r>
        <w:rPr>
          <w:rFonts w:hint="eastAsia" w:ascii="宋体" w:hAnsi="宋体" w:cs="宋体"/>
          <w:color w:val="000000"/>
          <w:highlight w:val="none"/>
        </w:rPr>
        <w:t>投标单位（盖章）：</w:t>
      </w:r>
      <w:r>
        <w:rPr>
          <w:rFonts w:hint="eastAsia" w:ascii="宋体" w:hAnsi="宋体" w:cs="宋体"/>
          <w:color w:val="000000"/>
          <w:highlight w:val="none"/>
          <w:u w:val="single"/>
        </w:rPr>
        <w:t xml:space="preserve">                         （公章）　</w:t>
      </w:r>
    </w:p>
    <w:p>
      <w:pPr>
        <w:snapToGrid w:val="0"/>
        <w:spacing w:line="360" w:lineRule="auto"/>
        <w:ind w:firstLine="3360" w:firstLineChars="1600"/>
        <w:jc w:val="center"/>
        <w:rPr>
          <w:rFonts w:hint="eastAsia" w:ascii="宋体" w:hAnsi="宋体" w:cs="宋体"/>
          <w:color w:val="000000"/>
          <w:highlight w:val="none"/>
        </w:rPr>
      </w:pPr>
      <w:r>
        <w:rPr>
          <w:rFonts w:hint="eastAsia" w:ascii="宋体" w:hAnsi="宋体" w:cs="宋体"/>
          <w:color w:val="000000"/>
          <w:highlight w:val="none"/>
        </w:rPr>
        <w:t>法定代表人或授权代表（签字或盖章）：</w:t>
      </w:r>
      <w:r>
        <w:rPr>
          <w:rFonts w:hint="eastAsia" w:ascii="宋体" w:hAnsi="宋体" w:cs="宋体"/>
          <w:color w:val="000000"/>
          <w:highlight w:val="none"/>
          <w:u w:val="single"/>
        </w:rPr>
        <w:t xml:space="preserve">                    </w:t>
      </w:r>
    </w:p>
    <w:p>
      <w:pPr>
        <w:jc w:val="right"/>
        <w:rPr>
          <w:rFonts w:hint="eastAsia" w:ascii="宋体" w:hAnsi="宋体" w:cs="宋体"/>
          <w:color w:val="000000"/>
          <w:highlight w:val="none"/>
        </w:rPr>
      </w:pPr>
      <w:r>
        <w:rPr>
          <w:rFonts w:hint="eastAsia" w:ascii="宋体" w:hAnsi="宋体" w:cs="宋体"/>
          <w:color w:val="000000"/>
          <w:highlight w:val="none"/>
          <w:u w:val="single"/>
        </w:rPr>
        <w:t xml:space="preserve">       </w:t>
      </w:r>
      <w:r>
        <w:rPr>
          <w:rFonts w:hint="eastAsia" w:ascii="宋体" w:hAnsi="宋体" w:cs="宋体"/>
          <w:color w:val="000000"/>
          <w:highlight w:val="none"/>
        </w:rPr>
        <w:t>年</w:t>
      </w:r>
      <w:r>
        <w:rPr>
          <w:rFonts w:hint="eastAsia" w:ascii="宋体" w:hAnsi="宋体" w:cs="宋体"/>
          <w:color w:val="000000"/>
          <w:highlight w:val="none"/>
          <w:u w:val="single"/>
        </w:rPr>
        <w:t xml:space="preserve">     </w:t>
      </w:r>
      <w:r>
        <w:rPr>
          <w:rFonts w:hint="eastAsia" w:ascii="宋体" w:hAnsi="宋体" w:cs="宋体"/>
          <w:color w:val="000000"/>
          <w:highlight w:val="none"/>
        </w:rPr>
        <w:t>月</w:t>
      </w:r>
      <w:r>
        <w:rPr>
          <w:rFonts w:hint="eastAsia" w:ascii="宋体" w:hAnsi="宋体" w:cs="宋体"/>
          <w:color w:val="000000"/>
          <w:highlight w:val="none"/>
          <w:u w:val="single"/>
        </w:rPr>
        <w:t xml:space="preserve">    </w:t>
      </w:r>
      <w:r>
        <w:rPr>
          <w:rFonts w:hint="eastAsia" w:ascii="宋体" w:hAnsi="宋体" w:cs="宋体"/>
          <w:color w:val="000000"/>
          <w:highlight w:val="none"/>
        </w:rPr>
        <w:t>日</w:t>
      </w:r>
    </w:p>
    <w:p>
      <w:pPr>
        <w:pStyle w:val="21"/>
        <w:rPr>
          <w:rFonts w:hint="eastAsia" w:hAnsi="宋体"/>
          <w:color w:val="000000"/>
          <w:highlight w:val="none"/>
        </w:rPr>
      </w:pPr>
    </w:p>
    <w:p>
      <w:pPr>
        <w:spacing w:line="440" w:lineRule="exact"/>
        <w:jc w:val="center"/>
        <w:rPr>
          <w:rFonts w:hint="eastAsia" w:ascii="宋体" w:hAnsi="宋体" w:cs="宋体"/>
          <w:b/>
          <w:color w:val="000000"/>
          <w:sz w:val="32"/>
          <w:szCs w:val="32"/>
          <w:highlight w:val="none"/>
        </w:rPr>
      </w:pPr>
      <w:r>
        <w:rPr>
          <w:rFonts w:hint="eastAsia" w:ascii="宋体" w:hAnsi="宋体" w:cs="宋体"/>
          <w:b/>
          <w:color w:val="000000"/>
          <w:sz w:val="32"/>
          <w:szCs w:val="32"/>
          <w:highlight w:val="none"/>
        </w:rPr>
        <w:br w:type="page"/>
      </w:r>
      <w:r>
        <w:rPr>
          <w:rFonts w:hint="eastAsia" w:ascii="宋体" w:hAnsi="宋体" w:cs="宋体"/>
          <w:b/>
          <w:color w:val="000000"/>
          <w:sz w:val="32"/>
          <w:szCs w:val="32"/>
          <w:highlight w:val="none"/>
        </w:rPr>
        <w:t>（5）技术条款响应表</w:t>
      </w:r>
    </w:p>
    <w:p>
      <w:pPr>
        <w:adjustRightInd w:val="0"/>
        <w:spacing w:line="360" w:lineRule="auto"/>
        <w:ind w:left="420"/>
        <w:rPr>
          <w:rFonts w:hint="eastAsia" w:ascii="宋体" w:hAnsi="宋体" w:cs="宋体"/>
          <w:bCs/>
          <w:color w:val="000000"/>
          <w:highlight w:val="none"/>
        </w:rPr>
      </w:pPr>
    </w:p>
    <w:p>
      <w:pPr>
        <w:adjustRightInd w:val="0"/>
        <w:snapToGrid w:val="0"/>
        <w:spacing w:line="360" w:lineRule="auto"/>
        <w:rPr>
          <w:rFonts w:hint="eastAsia" w:ascii="宋体" w:hAnsi="宋体" w:cs="宋体"/>
          <w:color w:val="000000"/>
          <w:spacing w:val="20"/>
          <w:highlight w:val="none"/>
        </w:rPr>
      </w:pPr>
      <w:r>
        <w:rPr>
          <w:rFonts w:hint="eastAsia" w:ascii="宋体" w:hAnsi="宋体" w:cs="宋体"/>
          <w:color w:val="000000"/>
          <w:highlight w:val="none"/>
        </w:rPr>
        <w:t>项目名称：</w:t>
      </w:r>
      <w:r>
        <w:rPr>
          <w:rFonts w:hint="eastAsia" w:ascii="宋体" w:hAnsi="宋体" w:cs="宋体"/>
          <w:color w:val="000000"/>
          <w:highlight w:val="none"/>
          <w:u w:val="single"/>
        </w:rPr>
        <w:t xml:space="preserve">                </w:t>
      </w:r>
      <w:r>
        <w:rPr>
          <w:rFonts w:hint="eastAsia" w:ascii="宋体" w:hAnsi="宋体" w:cs="宋体"/>
          <w:color w:val="000000"/>
          <w:highlight w:val="none"/>
        </w:rPr>
        <w:t xml:space="preserve">                    项目编号：</w:t>
      </w:r>
      <w:r>
        <w:rPr>
          <w:rFonts w:hint="eastAsia" w:ascii="宋体" w:hAnsi="宋体" w:cs="宋体"/>
          <w:color w:val="000000"/>
          <w:highlight w:val="none"/>
          <w:u w:val="single"/>
        </w:rPr>
        <w:t xml:space="preserve">          </w:t>
      </w:r>
      <w:r>
        <w:rPr>
          <w:rFonts w:hint="eastAsia" w:ascii="宋体" w:hAnsi="宋体" w:cs="宋体"/>
          <w:color w:val="000000"/>
          <w:highlight w:val="none"/>
        </w:rPr>
        <w:t xml:space="preserve">      </w:t>
      </w:r>
      <w:r>
        <w:rPr>
          <w:rFonts w:hint="eastAsia" w:ascii="宋体" w:hAnsi="宋体" w:cs="宋体"/>
          <w:color w:val="000000"/>
          <w:spacing w:val="20"/>
          <w:highlight w:val="none"/>
        </w:rPr>
        <w:t xml:space="preserve">   </w:t>
      </w:r>
    </w:p>
    <w:tbl>
      <w:tblPr>
        <w:tblStyle w:val="39"/>
        <w:tblpPr w:leftFromText="180" w:rightFromText="180" w:vertAnchor="text" w:horzAnchor="page" w:tblpX="1528" w:tblpY="20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1794"/>
        <w:gridCol w:w="2166"/>
        <w:gridCol w:w="2700"/>
        <w:gridCol w:w="13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pPr>
              <w:spacing w:line="400" w:lineRule="exact"/>
              <w:rPr>
                <w:rFonts w:hint="eastAsia" w:ascii="宋体" w:hAnsi="宋体" w:eastAsia="宋体" w:cs="宋体"/>
                <w:color w:val="000000"/>
                <w:highlight w:val="none"/>
              </w:rPr>
            </w:pPr>
            <w:r>
              <w:rPr>
                <w:rFonts w:hint="eastAsia" w:ascii="宋体" w:hAnsi="宋体" w:eastAsia="宋体" w:cs="宋体"/>
                <w:color w:val="000000"/>
                <w:highlight w:val="none"/>
              </w:rPr>
              <w:t>序号</w:t>
            </w:r>
          </w:p>
        </w:tc>
        <w:tc>
          <w:tcPr>
            <w:tcW w:w="1794" w:type="dxa"/>
            <w:noWrap w:val="0"/>
            <w:vAlign w:val="center"/>
          </w:tcPr>
          <w:p>
            <w:pPr>
              <w:spacing w:line="400" w:lineRule="exact"/>
              <w:rPr>
                <w:rFonts w:hint="eastAsia" w:ascii="宋体" w:hAnsi="宋体" w:eastAsia="宋体" w:cs="宋体"/>
                <w:color w:val="000000"/>
                <w:highlight w:val="none"/>
              </w:rPr>
            </w:pPr>
            <w:r>
              <w:rPr>
                <w:rFonts w:hint="eastAsia" w:ascii="宋体" w:hAnsi="宋体" w:eastAsia="宋体" w:cs="宋体"/>
                <w:color w:val="000000"/>
                <w:highlight w:val="none"/>
              </w:rPr>
              <w:t>招标文件的招标需求条款</w:t>
            </w:r>
          </w:p>
        </w:tc>
        <w:tc>
          <w:tcPr>
            <w:tcW w:w="2166" w:type="dxa"/>
            <w:noWrap w:val="0"/>
            <w:vAlign w:val="center"/>
          </w:tcPr>
          <w:p>
            <w:pPr>
              <w:spacing w:line="400" w:lineRule="exact"/>
              <w:rPr>
                <w:rFonts w:hint="eastAsia" w:ascii="宋体" w:hAnsi="宋体" w:eastAsia="宋体" w:cs="宋体"/>
                <w:color w:val="000000"/>
                <w:highlight w:val="none"/>
              </w:rPr>
            </w:pPr>
            <w:r>
              <w:rPr>
                <w:rFonts w:hint="eastAsia" w:ascii="宋体" w:hAnsi="宋体" w:eastAsia="宋体" w:cs="宋体"/>
                <w:color w:val="000000"/>
                <w:highlight w:val="none"/>
              </w:rPr>
              <w:t>投标文件的响应情况</w:t>
            </w:r>
          </w:p>
        </w:tc>
        <w:tc>
          <w:tcPr>
            <w:tcW w:w="2700" w:type="dxa"/>
            <w:noWrap w:val="0"/>
            <w:vAlign w:val="center"/>
          </w:tcPr>
          <w:p>
            <w:pPr>
              <w:spacing w:line="400" w:lineRule="exact"/>
              <w:rPr>
                <w:rFonts w:hint="eastAsia" w:ascii="宋体" w:hAnsi="宋体" w:eastAsia="宋体" w:cs="宋体"/>
                <w:color w:val="000000"/>
                <w:highlight w:val="none"/>
              </w:rPr>
            </w:pPr>
            <w:r>
              <w:rPr>
                <w:rFonts w:hint="eastAsia" w:ascii="宋体" w:hAnsi="宋体" w:eastAsia="宋体" w:cs="宋体"/>
                <w:color w:val="000000"/>
                <w:highlight w:val="none"/>
              </w:rPr>
              <w:t>偏离说明</w:t>
            </w:r>
          </w:p>
        </w:tc>
        <w:tc>
          <w:tcPr>
            <w:tcW w:w="1356" w:type="dxa"/>
            <w:noWrap w:val="0"/>
            <w:vAlign w:val="center"/>
          </w:tcPr>
          <w:p>
            <w:pPr>
              <w:spacing w:line="400" w:lineRule="exact"/>
              <w:rPr>
                <w:rFonts w:hint="eastAsia" w:ascii="宋体" w:hAnsi="宋体" w:eastAsia="宋体" w:cs="宋体"/>
                <w:color w:val="000000"/>
                <w:highlight w:val="none"/>
              </w:rPr>
            </w:pPr>
            <w:r>
              <w:rPr>
                <w:rFonts w:hint="eastAsia" w:ascii="宋体" w:hAnsi="宋体" w:eastAsia="宋体" w:cs="宋体"/>
                <w:color w:val="000000"/>
                <w:highlight w:val="none"/>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pPr>
              <w:adjustRightInd w:val="0"/>
              <w:snapToGrid w:val="0"/>
              <w:jc w:val="center"/>
              <w:rPr>
                <w:rFonts w:hint="eastAsia" w:ascii="宋体" w:hAnsi="宋体" w:eastAsia="宋体" w:cs="宋体"/>
                <w:color w:val="000000"/>
                <w:spacing w:val="20"/>
                <w:highlight w:val="none"/>
              </w:rPr>
            </w:pPr>
          </w:p>
        </w:tc>
        <w:tc>
          <w:tcPr>
            <w:tcW w:w="1794" w:type="dxa"/>
            <w:noWrap w:val="0"/>
            <w:vAlign w:val="center"/>
          </w:tcPr>
          <w:p>
            <w:pPr>
              <w:adjustRightInd w:val="0"/>
              <w:snapToGrid w:val="0"/>
              <w:jc w:val="center"/>
              <w:rPr>
                <w:rFonts w:hint="eastAsia" w:ascii="宋体" w:hAnsi="宋体" w:eastAsia="宋体" w:cs="宋体"/>
                <w:color w:val="000000"/>
                <w:highlight w:val="none"/>
              </w:rPr>
            </w:pPr>
          </w:p>
        </w:tc>
        <w:tc>
          <w:tcPr>
            <w:tcW w:w="2166" w:type="dxa"/>
            <w:noWrap w:val="0"/>
            <w:vAlign w:val="center"/>
          </w:tcPr>
          <w:p>
            <w:pPr>
              <w:adjustRightInd w:val="0"/>
              <w:snapToGrid w:val="0"/>
              <w:jc w:val="center"/>
              <w:rPr>
                <w:rFonts w:hint="eastAsia" w:ascii="宋体" w:hAnsi="宋体" w:eastAsia="宋体" w:cs="宋体"/>
                <w:color w:val="000000"/>
                <w:spacing w:val="20"/>
                <w:highlight w:val="none"/>
              </w:rPr>
            </w:pPr>
          </w:p>
        </w:tc>
        <w:tc>
          <w:tcPr>
            <w:tcW w:w="2700" w:type="dxa"/>
            <w:noWrap w:val="0"/>
            <w:vAlign w:val="center"/>
          </w:tcPr>
          <w:p>
            <w:pPr>
              <w:adjustRightInd w:val="0"/>
              <w:snapToGrid w:val="0"/>
              <w:jc w:val="center"/>
              <w:rPr>
                <w:rFonts w:hint="eastAsia" w:ascii="宋体" w:hAnsi="宋体" w:eastAsia="宋体" w:cs="宋体"/>
                <w:color w:val="000000"/>
                <w:spacing w:val="20"/>
                <w:highlight w:val="none"/>
              </w:rPr>
            </w:pPr>
          </w:p>
        </w:tc>
        <w:tc>
          <w:tcPr>
            <w:tcW w:w="1356" w:type="dxa"/>
            <w:noWrap w:val="0"/>
            <w:vAlign w:val="center"/>
          </w:tcPr>
          <w:p>
            <w:pPr>
              <w:adjustRightInd w:val="0"/>
              <w:snapToGrid w:val="0"/>
              <w:jc w:val="center"/>
              <w:rPr>
                <w:rFonts w:hint="eastAsia" w:ascii="宋体" w:hAnsi="宋体" w:eastAsia="宋体" w:cs="宋体"/>
                <w:color w:val="000000"/>
                <w:spacing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pPr>
              <w:adjustRightInd w:val="0"/>
              <w:snapToGrid w:val="0"/>
              <w:jc w:val="center"/>
              <w:rPr>
                <w:rFonts w:hint="eastAsia" w:ascii="宋体" w:hAnsi="宋体" w:eastAsia="宋体" w:cs="宋体"/>
                <w:color w:val="000000"/>
                <w:spacing w:val="20"/>
                <w:highlight w:val="none"/>
              </w:rPr>
            </w:pPr>
          </w:p>
        </w:tc>
        <w:tc>
          <w:tcPr>
            <w:tcW w:w="1794" w:type="dxa"/>
            <w:noWrap w:val="0"/>
            <w:vAlign w:val="center"/>
          </w:tcPr>
          <w:p>
            <w:pPr>
              <w:adjustRightInd w:val="0"/>
              <w:snapToGrid w:val="0"/>
              <w:jc w:val="center"/>
              <w:rPr>
                <w:rFonts w:hint="eastAsia" w:ascii="宋体" w:hAnsi="宋体" w:eastAsia="宋体" w:cs="宋体"/>
                <w:color w:val="000000"/>
                <w:highlight w:val="none"/>
              </w:rPr>
            </w:pPr>
          </w:p>
        </w:tc>
        <w:tc>
          <w:tcPr>
            <w:tcW w:w="2166" w:type="dxa"/>
            <w:noWrap w:val="0"/>
            <w:vAlign w:val="center"/>
          </w:tcPr>
          <w:p>
            <w:pPr>
              <w:adjustRightInd w:val="0"/>
              <w:snapToGrid w:val="0"/>
              <w:jc w:val="center"/>
              <w:rPr>
                <w:rFonts w:hint="eastAsia" w:ascii="宋体" w:hAnsi="宋体" w:eastAsia="宋体" w:cs="宋体"/>
                <w:color w:val="000000"/>
                <w:spacing w:val="20"/>
                <w:highlight w:val="none"/>
              </w:rPr>
            </w:pPr>
          </w:p>
        </w:tc>
        <w:tc>
          <w:tcPr>
            <w:tcW w:w="2700" w:type="dxa"/>
            <w:noWrap w:val="0"/>
            <w:vAlign w:val="center"/>
          </w:tcPr>
          <w:p>
            <w:pPr>
              <w:adjustRightInd w:val="0"/>
              <w:snapToGrid w:val="0"/>
              <w:jc w:val="center"/>
              <w:rPr>
                <w:rFonts w:hint="eastAsia" w:ascii="宋体" w:hAnsi="宋体" w:eastAsia="宋体" w:cs="宋体"/>
                <w:color w:val="000000"/>
                <w:spacing w:val="20"/>
                <w:highlight w:val="none"/>
              </w:rPr>
            </w:pPr>
          </w:p>
        </w:tc>
        <w:tc>
          <w:tcPr>
            <w:tcW w:w="1356" w:type="dxa"/>
            <w:noWrap w:val="0"/>
            <w:vAlign w:val="center"/>
          </w:tcPr>
          <w:p>
            <w:pPr>
              <w:adjustRightInd w:val="0"/>
              <w:snapToGrid w:val="0"/>
              <w:jc w:val="center"/>
              <w:rPr>
                <w:rFonts w:hint="eastAsia" w:ascii="宋体" w:hAnsi="宋体" w:eastAsia="宋体" w:cs="宋体"/>
                <w:color w:val="000000"/>
                <w:spacing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77" w:hRule="atLeast"/>
        </w:trPr>
        <w:tc>
          <w:tcPr>
            <w:tcW w:w="1008" w:type="dxa"/>
            <w:noWrap w:val="0"/>
            <w:vAlign w:val="center"/>
          </w:tcPr>
          <w:p>
            <w:pPr>
              <w:adjustRightInd w:val="0"/>
              <w:snapToGrid w:val="0"/>
              <w:jc w:val="center"/>
              <w:rPr>
                <w:rFonts w:hint="eastAsia" w:ascii="宋体" w:hAnsi="宋体" w:eastAsia="宋体" w:cs="宋体"/>
                <w:color w:val="000000"/>
                <w:spacing w:val="20"/>
                <w:highlight w:val="none"/>
              </w:rPr>
            </w:pPr>
          </w:p>
        </w:tc>
        <w:tc>
          <w:tcPr>
            <w:tcW w:w="1794" w:type="dxa"/>
            <w:noWrap w:val="0"/>
            <w:vAlign w:val="center"/>
          </w:tcPr>
          <w:p>
            <w:pPr>
              <w:adjustRightInd w:val="0"/>
              <w:snapToGrid w:val="0"/>
              <w:jc w:val="center"/>
              <w:rPr>
                <w:rFonts w:hint="eastAsia" w:ascii="宋体" w:hAnsi="宋体" w:eastAsia="宋体" w:cs="宋体"/>
                <w:color w:val="000000"/>
                <w:highlight w:val="none"/>
              </w:rPr>
            </w:pPr>
          </w:p>
        </w:tc>
        <w:tc>
          <w:tcPr>
            <w:tcW w:w="2166" w:type="dxa"/>
            <w:noWrap w:val="0"/>
            <w:vAlign w:val="center"/>
          </w:tcPr>
          <w:p>
            <w:pPr>
              <w:adjustRightInd w:val="0"/>
              <w:snapToGrid w:val="0"/>
              <w:jc w:val="center"/>
              <w:rPr>
                <w:rFonts w:hint="eastAsia" w:ascii="宋体" w:hAnsi="宋体" w:eastAsia="宋体" w:cs="宋体"/>
                <w:color w:val="000000"/>
                <w:spacing w:val="20"/>
                <w:highlight w:val="none"/>
              </w:rPr>
            </w:pPr>
          </w:p>
        </w:tc>
        <w:tc>
          <w:tcPr>
            <w:tcW w:w="2700" w:type="dxa"/>
            <w:noWrap w:val="0"/>
            <w:vAlign w:val="center"/>
          </w:tcPr>
          <w:p>
            <w:pPr>
              <w:adjustRightInd w:val="0"/>
              <w:snapToGrid w:val="0"/>
              <w:jc w:val="center"/>
              <w:rPr>
                <w:rFonts w:hint="eastAsia" w:ascii="宋体" w:hAnsi="宋体" w:eastAsia="宋体" w:cs="宋体"/>
                <w:color w:val="000000"/>
                <w:spacing w:val="20"/>
                <w:highlight w:val="none"/>
              </w:rPr>
            </w:pPr>
          </w:p>
        </w:tc>
        <w:tc>
          <w:tcPr>
            <w:tcW w:w="1356" w:type="dxa"/>
            <w:noWrap w:val="0"/>
            <w:vAlign w:val="center"/>
          </w:tcPr>
          <w:p>
            <w:pPr>
              <w:adjustRightInd w:val="0"/>
              <w:snapToGrid w:val="0"/>
              <w:jc w:val="center"/>
              <w:rPr>
                <w:rFonts w:hint="eastAsia" w:ascii="宋体" w:hAnsi="宋体" w:eastAsia="宋体" w:cs="宋体"/>
                <w:color w:val="000000"/>
                <w:spacing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pPr>
              <w:adjustRightInd w:val="0"/>
              <w:snapToGrid w:val="0"/>
              <w:jc w:val="center"/>
              <w:rPr>
                <w:rFonts w:hint="eastAsia" w:ascii="宋体" w:hAnsi="宋体" w:eastAsia="宋体" w:cs="宋体"/>
                <w:color w:val="000000"/>
                <w:spacing w:val="20"/>
                <w:highlight w:val="none"/>
              </w:rPr>
            </w:pPr>
          </w:p>
        </w:tc>
        <w:tc>
          <w:tcPr>
            <w:tcW w:w="1794" w:type="dxa"/>
            <w:noWrap w:val="0"/>
            <w:vAlign w:val="center"/>
          </w:tcPr>
          <w:p>
            <w:pPr>
              <w:adjustRightInd w:val="0"/>
              <w:snapToGrid w:val="0"/>
              <w:jc w:val="center"/>
              <w:rPr>
                <w:rFonts w:hint="eastAsia" w:ascii="宋体" w:hAnsi="宋体" w:eastAsia="宋体" w:cs="宋体"/>
                <w:color w:val="000000"/>
                <w:highlight w:val="none"/>
              </w:rPr>
            </w:pPr>
          </w:p>
        </w:tc>
        <w:tc>
          <w:tcPr>
            <w:tcW w:w="2166" w:type="dxa"/>
            <w:noWrap w:val="0"/>
            <w:vAlign w:val="center"/>
          </w:tcPr>
          <w:p>
            <w:pPr>
              <w:adjustRightInd w:val="0"/>
              <w:snapToGrid w:val="0"/>
              <w:jc w:val="center"/>
              <w:rPr>
                <w:rFonts w:hint="eastAsia" w:ascii="宋体" w:hAnsi="宋体" w:eastAsia="宋体" w:cs="宋体"/>
                <w:color w:val="000000"/>
                <w:spacing w:val="20"/>
                <w:highlight w:val="none"/>
              </w:rPr>
            </w:pPr>
          </w:p>
        </w:tc>
        <w:tc>
          <w:tcPr>
            <w:tcW w:w="2700" w:type="dxa"/>
            <w:noWrap w:val="0"/>
            <w:vAlign w:val="center"/>
          </w:tcPr>
          <w:p>
            <w:pPr>
              <w:adjustRightInd w:val="0"/>
              <w:snapToGrid w:val="0"/>
              <w:jc w:val="center"/>
              <w:rPr>
                <w:rFonts w:hint="eastAsia" w:ascii="宋体" w:hAnsi="宋体" w:eastAsia="宋体" w:cs="宋体"/>
                <w:color w:val="000000"/>
                <w:spacing w:val="20"/>
                <w:highlight w:val="none"/>
              </w:rPr>
            </w:pPr>
          </w:p>
        </w:tc>
        <w:tc>
          <w:tcPr>
            <w:tcW w:w="1356" w:type="dxa"/>
            <w:noWrap w:val="0"/>
            <w:vAlign w:val="center"/>
          </w:tcPr>
          <w:p>
            <w:pPr>
              <w:adjustRightInd w:val="0"/>
              <w:snapToGrid w:val="0"/>
              <w:jc w:val="center"/>
              <w:rPr>
                <w:rFonts w:hint="eastAsia" w:ascii="宋体" w:hAnsi="宋体" w:eastAsia="宋体" w:cs="宋体"/>
                <w:color w:val="000000"/>
                <w:spacing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pPr>
              <w:adjustRightInd w:val="0"/>
              <w:snapToGrid w:val="0"/>
              <w:jc w:val="center"/>
              <w:rPr>
                <w:rFonts w:hint="eastAsia" w:ascii="宋体" w:hAnsi="宋体" w:eastAsia="宋体" w:cs="宋体"/>
                <w:color w:val="000000"/>
                <w:spacing w:val="20"/>
                <w:highlight w:val="none"/>
              </w:rPr>
            </w:pPr>
          </w:p>
        </w:tc>
        <w:tc>
          <w:tcPr>
            <w:tcW w:w="1794" w:type="dxa"/>
            <w:noWrap w:val="0"/>
            <w:vAlign w:val="center"/>
          </w:tcPr>
          <w:p>
            <w:pPr>
              <w:adjustRightInd w:val="0"/>
              <w:snapToGrid w:val="0"/>
              <w:jc w:val="center"/>
              <w:rPr>
                <w:rFonts w:hint="eastAsia" w:ascii="宋体" w:hAnsi="宋体" w:eastAsia="宋体" w:cs="宋体"/>
                <w:color w:val="000000"/>
                <w:highlight w:val="none"/>
              </w:rPr>
            </w:pPr>
          </w:p>
        </w:tc>
        <w:tc>
          <w:tcPr>
            <w:tcW w:w="2166" w:type="dxa"/>
            <w:noWrap w:val="0"/>
            <w:vAlign w:val="center"/>
          </w:tcPr>
          <w:p>
            <w:pPr>
              <w:adjustRightInd w:val="0"/>
              <w:snapToGrid w:val="0"/>
              <w:jc w:val="center"/>
              <w:rPr>
                <w:rFonts w:hint="eastAsia" w:ascii="宋体" w:hAnsi="宋体" w:eastAsia="宋体" w:cs="宋体"/>
                <w:color w:val="000000"/>
                <w:spacing w:val="20"/>
                <w:highlight w:val="none"/>
              </w:rPr>
            </w:pPr>
          </w:p>
        </w:tc>
        <w:tc>
          <w:tcPr>
            <w:tcW w:w="2700" w:type="dxa"/>
            <w:noWrap w:val="0"/>
            <w:vAlign w:val="center"/>
          </w:tcPr>
          <w:p>
            <w:pPr>
              <w:adjustRightInd w:val="0"/>
              <w:snapToGrid w:val="0"/>
              <w:jc w:val="center"/>
              <w:rPr>
                <w:rFonts w:hint="eastAsia" w:ascii="宋体" w:hAnsi="宋体" w:eastAsia="宋体" w:cs="宋体"/>
                <w:color w:val="000000"/>
                <w:spacing w:val="20"/>
                <w:highlight w:val="none"/>
              </w:rPr>
            </w:pPr>
          </w:p>
        </w:tc>
        <w:tc>
          <w:tcPr>
            <w:tcW w:w="1356" w:type="dxa"/>
            <w:noWrap w:val="0"/>
            <w:vAlign w:val="center"/>
          </w:tcPr>
          <w:p>
            <w:pPr>
              <w:adjustRightInd w:val="0"/>
              <w:snapToGrid w:val="0"/>
              <w:jc w:val="center"/>
              <w:rPr>
                <w:rFonts w:hint="eastAsia" w:ascii="宋体" w:hAnsi="宋体" w:eastAsia="宋体" w:cs="宋体"/>
                <w:color w:val="000000"/>
                <w:spacing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pPr>
              <w:adjustRightInd w:val="0"/>
              <w:snapToGrid w:val="0"/>
              <w:jc w:val="center"/>
              <w:rPr>
                <w:rFonts w:hint="eastAsia" w:ascii="宋体" w:hAnsi="宋体" w:eastAsia="宋体" w:cs="宋体"/>
                <w:color w:val="000000"/>
                <w:spacing w:val="20"/>
                <w:highlight w:val="none"/>
              </w:rPr>
            </w:pPr>
          </w:p>
        </w:tc>
        <w:tc>
          <w:tcPr>
            <w:tcW w:w="1794" w:type="dxa"/>
            <w:noWrap w:val="0"/>
            <w:vAlign w:val="center"/>
          </w:tcPr>
          <w:p>
            <w:pPr>
              <w:adjustRightInd w:val="0"/>
              <w:snapToGrid w:val="0"/>
              <w:jc w:val="center"/>
              <w:rPr>
                <w:rFonts w:hint="eastAsia" w:ascii="宋体" w:hAnsi="宋体" w:eastAsia="宋体" w:cs="宋体"/>
                <w:color w:val="000000"/>
                <w:highlight w:val="none"/>
              </w:rPr>
            </w:pPr>
          </w:p>
        </w:tc>
        <w:tc>
          <w:tcPr>
            <w:tcW w:w="2166" w:type="dxa"/>
            <w:noWrap w:val="0"/>
            <w:vAlign w:val="center"/>
          </w:tcPr>
          <w:p>
            <w:pPr>
              <w:adjustRightInd w:val="0"/>
              <w:snapToGrid w:val="0"/>
              <w:jc w:val="center"/>
              <w:rPr>
                <w:rFonts w:hint="eastAsia" w:ascii="宋体" w:hAnsi="宋体" w:eastAsia="宋体" w:cs="宋体"/>
                <w:color w:val="000000"/>
                <w:spacing w:val="20"/>
                <w:highlight w:val="none"/>
              </w:rPr>
            </w:pPr>
          </w:p>
        </w:tc>
        <w:tc>
          <w:tcPr>
            <w:tcW w:w="2700" w:type="dxa"/>
            <w:noWrap w:val="0"/>
            <w:vAlign w:val="center"/>
          </w:tcPr>
          <w:p>
            <w:pPr>
              <w:adjustRightInd w:val="0"/>
              <w:snapToGrid w:val="0"/>
              <w:jc w:val="center"/>
              <w:rPr>
                <w:rFonts w:hint="eastAsia" w:ascii="宋体" w:hAnsi="宋体" w:eastAsia="宋体" w:cs="宋体"/>
                <w:color w:val="000000"/>
                <w:spacing w:val="20"/>
                <w:highlight w:val="none"/>
              </w:rPr>
            </w:pPr>
          </w:p>
        </w:tc>
        <w:tc>
          <w:tcPr>
            <w:tcW w:w="1356" w:type="dxa"/>
            <w:noWrap w:val="0"/>
            <w:vAlign w:val="center"/>
          </w:tcPr>
          <w:p>
            <w:pPr>
              <w:adjustRightInd w:val="0"/>
              <w:snapToGrid w:val="0"/>
              <w:jc w:val="center"/>
              <w:rPr>
                <w:rFonts w:hint="eastAsia" w:ascii="宋体" w:hAnsi="宋体" w:eastAsia="宋体" w:cs="宋体"/>
                <w:color w:val="000000"/>
                <w:spacing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pPr>
              <w:adjustRightInd w:val="0"/>
              <w:snapToGrid w:val="0"/>
              <w:jc w:val="center"/>
              <w:rPr>
                <w:rFonts w:hint="eastAsia" w:ascii="宋体" w:hAnsi="宋体" w:eastAsia="宋体" w:cs="宋体"/>
                <w:color w:val="000000"/>
                <w:spacing w:val="20"/>
                <w:highlight w:val="none"/>
              </w:rPr>
            </w:pPr>
          </w:p>
        </w:tc>
        <w:tc>
          <w:tcPr>
            <w:tcW w:w="1794" w:type="dxa"/>
            <w:noWrap w:val="0"/>
            <w:vAlign w:val="center"/>
          </w:tcPr>
          <w:p>
            <w:pPr>
              <w:adjustRightInd w:val="0"/>
              <w:snapToGrid w:val="0"/>
              <w:jc w:val="center"/>
              <w:rPr>
                <w:rFonts w:hint="eastAsia" w:ascii="宋体" w:hAnsi="宋体" w:eastAsia="宋体" w:cs="宋体"/>
                <w:color w:val="000000"/>
                <w:highlight w:val="none"/>
              </w:rPr>
            </w:pPr>
          </w:p>
        </w:tc>
        <w:tc>
          <w:tcPr>
            <w:tcW w:w="2166" w:type="dxa"/>
            <w:noWrap w:val="0"/>
            <w:vAlign w:val="center"/>
          </w:tcPr>
          <w:p>
            <w:pPr>
              <w:adjustRightInd w:val="0"/>
              <w:snapToGrid w:val="0"/>
              <w:jc w:val="center"/>
              <w:rPr>
                <w:rFonts w:hint="eastAsia" w:ascii="宋体" w:hAnsi="宋体" w:eastAsia="宋体" w:cs="宋体"/>
                <w:color w:val="000000"/>
                <w:spacing w:val="20"/>
                <w:highlight w:val="none"/>
              </w:rPr>
            </w:pPr>
          </w:p>
        </w:tc>
        <w:tc>
          <w:tcPr>
            <w:tcW w:w="2700" w:type="dxa"/>
            <w:noWrap w:val="0"/>
            <w:vAlign w:val="center"/>
          </w:tcPr>
          <w:p>
            <w:pPr>
              <w:adjustRightInd w:val="0"/>
              <w:snapToGrid w:val="0"/>
              <w:jc w:val="center"/>
              <w:rPr>
                <w:rFonts w:hint="eastAsia" w:ascii="宋体" w:hAnsi="宋体" w:eastAsia="宋体" w:cs="宋体"/>
                <w:color w:val="000000"/>
                <w:spacing w:val="20"/>
                <w:highlight w:val="none"/>
              </w:rPr>
            </w:pPr>
          </w:p>
        </w:tc>
        <w:tc>
          <w:tcPr>
            <w:tcW w:w="1356" w:type="dxa"/>
            <w:noWrap w:val="0"/>
            <w:vAlign w:val="center"/>
          </w:tcPr>
          <w:p>
            <w:pPr>
              <w:adjustRightInd w:val="0"/>
              <w:snapToGrid w:val="0"/>
              <w:jc w:val="center"/>
              <w:rPr>
                <w:rFonts w:hint="eastAsia" w:ascii="宋体" w:hAnsi="宋体" w:eastAsia="宋体" w:cs="宋体"/>
                <w:color w:val="000000"/>
                <w:spacing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pPr>
              <w:adjustRightInd w:val="0"/>
              <w:snapToGrid w:val="0"/>
              <w:jc w:val="center"/>
              <w:rPr>
                <w:rFonts w:hint="eastAsia" w:ascii="宋体" w:hAnsi="宋体" w:eastAsia="宋体" w:cs="宋体"/>
                <w:color w:val="000000"/>
                <w:spacing w:val="20"/>
                <w:highlight w:val="none"/>
              </w:rPr>
            </w:pPr>
          </w:p>
        </w:tc>
        <w:tc>
          <w:tcPr>
            <w:tcW w:w="1794" w:type="dxa"/>
            <w:noWrap w:val="0"/>
            <w:vAlign w:val="center"/>
          </w:tcPr>
          <w:p>
            <w:pPr>
              <w:adjustRightInd w:val="0"/>
              <w:snapToGrid w:val="0"/>
              <w:jc w:val="center"/>
              <w:rPr>
                <w:rFonts w:hint="eastAsia" w:ascii="宋体" w:hAnsi="宋体" w:eastAsia="宋体" w:cs="宋体"/>
                <w:color w:val="000000"/>
                <w:highlight w:val="none"/>
              </w:rPr>
            </w:pPr>
          </w:p>
        </w:tc>
        <w:tc>
          <w:tcPr>
            <w:tcW w:w="2166" w:type="dxa"/>
            <w:noWrap w:val="0"/>
            <w:vAlign w:val="center"/>
          </w:tcPr>
          <w:p>
            <w:pPr>
              <w:adjustRightInd w:val="0"/>
              <w:snapToGrid w:val="0"/>
              <w:jc w:val="center"/>
              <w:rPr>
                <w:rFonts w:hint="eastAsia" w:ascii="宋体" w:hAnsi="宋体" w:eastAsia="宋体" w:cs="宋体"/>
                <w:color w:val="000000"/>
                <w:spacing w:val="20"/>
                <w:highlight w:val="none"/>
              </w:rPr>
            </w:pPr>
          </w:p>
        </w:tc>
        <w:tc>
          <w:tcPr>
            <w:tcW w:w="2700" w:type="dxa"/>
            <w:noWrap w:val="0"/>
            <w:vAlign w:val="center"/>
          </w:tcPr>
          <w:p>
            <w:pPr>
              <w:adjustRightInd w:val="0"/>
              <w:snapToGrid w:val="0"/>
              <w:jc w:val="center"/>
              <w:rPr>
                <w:rFonts w:hint="eastAsia" w:ascii="宋体" w:hAnsi="宋体" w:eastAsia="宋体" w:cs="宋体"/>
                <w:color w:val="000000"/>
                <w:spacing w:val="20"/>
                <w:highlight w:val="none"/>
              </w:rPr>
            </w:pPr>
          </w:p>
        </w:tc>
        <w:tc>
          <w:tcPr>
            <w:tcW w:w="1356" w:type="dxa"/>
            <w:noWrap w:val="0"/>
            <w:vAlign w:val="center"/>
          </w:tcPr>
          <w:p>
            <w:pPr>
              <w:adjustRightInd w:val="0"/>
              <w:snapToGrid w:val="0"/>
              <w:jc w:val="center"/>
              <w:rPr>
                <w:rFonts w:hint="eastAsia" w:ascii="宋体" w:hAnsi="宋体" w:eastAsia="宋体" w:cs="宋体"/>
                <w:color w:val="000000"/>
                <w:spacing w:val="20"/>
                <w:highlight w:val="none"/>
              </w:rPr>
            </w:pPr>
          </w:p>
        </w:tc>
      </w:tr>
    </w:tbl>
    <w:p>
      <w:pPr>
        <w:adjustRightInd w:val="0"/>
        <w:snapToGrid w:val="0"/>
        <w:spacing w:line="360" w:lineRule="auto"/>
        <w:rPr>
          <w:rFonts w:hint="eastAsia" w:ascii="宋体" w:hAnsi="宋体" w:cs="宋体"/>
          <w:color w:val="000000"/>
          <w:spacing w:val="20"/>
          <w:highlight w:val="none"/>
        </w:rPr>
      </w:pPr>
      <w:bookmarkStart w:id="61" w:name="_Hlk16684754"/>
      <w:r>
        <w:rPr>
          <w:rFonts w:hint="eastAsia" w:ascii="宋体" w:hAnsi="宋体" w:cs="宋体"/>
          <w:color w:val="000000"/>
          <w:spacing w:val="20"/>
          <w:highlight w:val="none"/>
        </w:rPr>
        <w:t>注：对照“招标内容与技术需求”条款逐项比较填写。</w:t>
      </w:r>
      <w:bookmarkEnd w:id="61"/>
    </w:p>
    <w:p>
      <w:pPr>
        <w:adjustRightInd w:val="0"/>
        <w:snapToGrid w:val="0"/>
        <w:spacing w:line="360" w:lineRule="auto"/>
        <w:rPr>
          <w:rFonts w:hint="eastAsia" w:ascii="宋体" w:hAnsi="宋体" w:cs="宋体"/>
          <w:color w:val="000000"/>
          <w:spacing w:val="20"/>
          <w:highlight w:val="none"/>
        </w:rPr>
      </w:pPr>
    </w:p>
    <w:p>
      <w:pPr>
        <w:spacing w:line="360" w:lineRule="auto"/>
        <w:ind w:firstLine="3360" w:firstLineChars="1600"/>
        <w:jc w:val="center"/>
        <w:rPr>
          <w:rFonts w:hint="eastAsia" w:ascii="宋体" w:hAnsi="宋体" w:cs="宋体"/>
          <w:color w:val="000000"/>
          <w:highlight w:val="none"/>
        </w:rPr>
      </w:pPr>
      <w:r>
        <w:rPr>
          <w:rFonts w:hint="eastAsia" w:ascii="宋体" w:hAnsi="宋体" w:cs="宋体"/>
          <w:color w:val="000000"/>
          <w:highlight w:val="none"/>
        </w:rPr>
        <w:t>投标单位（盖章）：</w:t>
      </w:r>
      <w:r>
        <w:rPr>
          <w:rFonts w:hint="eastAsia" w:ascii="宋体" w:hAnsi="宋体" w:cs="宋体"/>
          <w:color w:val="000000"/>
          <w:highlight w:val="none"/>
          <w:u w:val="single"/>
        </w:rPr>
        <w:t xml:space="preserve">                         （公章）　</w:t>
      </w:r>
    </w:p>
    <w:p>
      <w:pPr>
        <w:snapToGrid w:val="0"/>
        <w:spacing w:line="360" w:lineRule="auto"/>
        <w:ind w:firstLine="3360" w:firstLineChars="1600"/>
        <w:jc w:val="center"/>
        <w:rPr>
          <w:rFonts w:hint="eastAsia" w:ascii="宋体" w:hAnsi="宋体" w:cs="宋体"/>
          <w:color w:val="000000"/>
          <w:highlight w:val="none"/>
        </w:rPr>
      </w:pPr>
      <w:r>
        <w:rPr>
          <w:rFonts w:hint="eastAsia" w:ascii="宋体" w:hAnsi="宋体" w:cs="宋体"/>
          <w:color w:val="000000"/>
          <w:highlight w:val="none"/>
        </w:rPr>
        <w:t>法定代表人或授权代表（签字或盖章）：</w:t>
      </w:r>
      <w:r>
        <w:rPr>
          <w:rFonts w:hint="eastAsia" w:ascii="宋体" w:hAnsi="宋体" w:cs="宋体"/>
          <w:color w:val="000000"/>
          <w:highlight w:val="none"/>
          <w:u w:val="single"/>
        </w:rPr>
        <w:t xml:space="preserve">                    </w:t>
      </w:r>
    </w:p>
    <w:p>
      <w:pPr>
        <w:jc w:val="right"/>
        <w:rPr>
          <w:rFonts w:hint="eastAsia" w:ascii="宋体" w:hAnsi="宋体" w:cs="宋体"/>
          <w:color w:val="000000"/>
          <w:highlight w:val="none"/>
        </w:rPr>
      </w:pPr>
      <w:r>
        <w:rPr>
          <w:rFonts w:hint="eastAsia" w:ascii="宋体" w:hAnsi="宋体" w:cs="宋体"/>
          <w:color w:val="000000"/>
          <w:highlight w:val="none"/>
          <w:u w:val="single"/>
        </w:rPr>
        <w:t xml:space="preserve">       </w:t>
      </w:r>
      <w:r>
        <w:rPr>
          <w:rFonts w:hint="eastAsia" w:ascii="宋体" w:hAnsi="宋体" w:cs="宋体"/>
          <w:color w:val="000000"/>
          <w:highlight w:val="none"/>
        </w:rPr>
        <w:t>年</w:t>
      </w:r>
      <w:r>
        <w:rPr>
          <w:rFonts w:hint="eastAsia" w:ascii="宋体" w:hAnsi="宋体" w:cs="宋体"/>
          <w:color w:val="000000"/>
          <w:highlight w:val="none"/>
          <w:u w:val="single"/>
        </w:rPr>
        <w:t xml:space="preserve">     </w:t>
      </w:r>
      <w:r>
        <w:rPr>
          <w:rFonts w:hint="eastAsia" w:ascii="宋体" w:hAnsi="宋体" w:cs="宋体"/>
          <w:color w:val="000000"/>
          <w:highlight w:val="none"/>
        </w:rPr>
        <w:t>月</w:t>
      </w:r>
      <w:r>
        <w:rPr>
          <w:rFonts w:hint="eastAsia" w:ascii="宋体" w:hAnsi="宋体" w:cs="宋体"/>
          <w:color w:val="000000"/>
          <w:highlight w:val="none"/>
          <w:u w:val="single"/>
        </w:rPr>
        <w:t xml:space="preserve">    </w:t>
      </w:r>
      <w:r>
        <w:rPr>
          <w:rFonts w:hint="eastAsia" w:ascii="宋体" w:hAnsi="宋体" w:cs="宋体"/>
          <w:color w:val="000000"/>
          <w:highlight w:val="none"/>
        </w:rPr>
        <w:t>日</w:t>
      </w:r>
    </w:p>
    <w:p>
      <w:pPr>
        <w:pStyle w:val="20"/>
        <w:ind w:left="1470" w:right="1470"/>
        <w:rPr>
          <w:rFonts w:hint="eastAsia" w:ascii="宋体" w:hAnsi="宋体" w:cs="宋体"/>
          <w:color w:val="000000"/>
          <w:highlight w:val="none"/>
        </w:rPr>
      </w:pPr>
    </w:p>
    <w:p>
      <w:pPr>
        <w:pStyle w:val="20"/>
        <w:ind w:left="1470" w:right="1470"/>
        <w:rPr>
          <w:rFonts w:hint="eastAsia" w:ascii="宋体" w:hAnsi="宋体" w:cs="宋体"/>
          <w:color w:val="000000"/>
          <w:highlight w:val="none"/>
        </w:rPr>
      </w:pPr>
    </w:p>
    <w:p>
      <w:pPr>
        <w:pStyle w:val="20"/>
        <w:ind w:left="0" w:leftChars="0" w:right="1470"/>
        <w:rPr>
          <w:rFonts w:hint="eastAsia" w:ascii="宋体" w:hAnsi="宋体" w:cs="宋体"/>
          <w:color w:val="000000"/>
          <w:highlight w:val="none"/>
        </w:rPr>
      </w:pPr>
    </w:p>
    <w:p>
      <w:pPr>
        <w:pStyle w:val="20"/>
        <w:ind w:left="0" w:leftChars="0" w:right="1470"/>
        <w:rPr>
          <w:rFonts w:hint="eastAsia" w:ascii="宋体" w:hAnsi="宋体" w:cs="宋体"/>
          <w:color w:val="000000"/>
          <w:highlight w:val="none"/>
        </w:rPr>
      </w:pPr>
    </w:p>
    <w:p>
      <w:pPr>
        <w:pStyle w:val="20"/>
        <w:ind w:left="0" w:leftChars="0" w:right="1470"/>
        <w:rPr>
          <w:rFonts w:hint="eastAsia" w:ascii="宋体" w:hAnsi="宋体" w:cs="宋体"/>
          <w:color w:val="000000"/>
          <w:highlight w:val="none"/>
        </w:rPr>
      </w:pPr>
    </w:p>
    <w:p>
      <w:pPr>
        <w:pStyle w:val="20"/>
        <w:ind w:left="0" w:leftChars="0" w:right="1470"/>
        <w:rPr>
          <w:rFonts w:hint="eastAsia" w:ascii="宋体" w:hAnsi="宋体" w:cs="宋体"/>
          <w:color w:val="000000"/>
          <w:highlight w:val="none"/>
        </w:rPr>
      </w:pPr>
    </w:p>
    <w:p>
      <w:pPr>
        <w:pStyle w:val="20"/>
        <w:ind w:left="0" w:leftChars="0" w:right="1470"/>
        <w:rPr>
          <w:rFonts w:hint="eastAsia" w:ascii="宋体" w:hAnsi="宋体" w:cs="宋体"/>
          <w:color w:val="000000"/>
          <w:highlight w:val="none"/>
        </w:rPr>
      </w:pPr>
    </w:p>
    <w:p>
      <w:pPr>
        <w:pStyle w:val="20"/>
        <w:ind w:left="0" w:leftChars="0" w:right="1470"/>
        <w:rPr>
          <w:rFonts w:hint="eastAsia" w:ascii="宋体" w:hAnsi="宋体" w:cs="宋体"/>
          <w:color w:val="000000"/>
          <w:highlight w:val="none"/>
        </w:rPr>
      </w:pPr>
    </w:p>
    <w:p>
      <w:pPr>
        <w:pStyle w:val="20"/>
        <w:ind w:left="0" w:leftChars="0" w:right="1470"/>
        <w:rPr>
          <w:rFonts w:hint="eastAsia" w:ascii="宋体" w:hAnsi="宋体" w:cs="宋体"/>
          <w:color w:val="000000"/>
          <w:highlight w:val="none"/>
        </w:rPr>
      </w:pPr>
    </w:p>
    <w:p>
      <w:pPr>
        <w:pStyle w:val="20"/>
        <w:ind w:left="0" w:leftChars="0" w:right="1470"/>
        <w:rPr>
          <w:rFonts w:hint="eastAsia" w:ascii="宋体" w:hAnsi="宋体" w:cs="宋体"/>
          <w:color w:val="000000"/>
          <w:highlight w:val="none"/>
        </w:rPr>
      </w:pPr>
    </w:p>
    <w:p>
      <w:pPr>
        <w:pStyle w:val="20"/>
        <w:ind w:left="0" w:leftChars="0" w:right="1470"/>
        <w:rPr>
          <w:rFonts w:hint="eastAsia" w:ascii="宋体" w:hAnsi="宋体" w:cs="宋体"/>
          <w:color w:val="000000"/>
          <w:highlight w:val="none"/>
        </w:rPr>
      </w:pPr>
    </w:p>
    <w:p>
      <w:pPr>
        <w:pStyle w:val="20"/>
        <w:ind w:left="0" w:leftChars="0" w:right="1470"/>
        <w:rPr>
          <w:rFonts w:hint="eastAsia" w:ascii="宋体" w:hAnsi="宋体" w:cs="宋体"/>
          <w:color w:val="000000"/>
          <w:highlight w:val="none"/>
        </w:rPr>
      </w:pPr>
    </w:p>
    <w:p>
      <w:pPr>
        <w:pStyle w:val="20"/>
        <w:ind w:left="0" w:leftChars="0" w:right="1470"/>
        <w:rPr>
          <w:rFonts w:hint="eastAsia" w:ascii="宋体" w:hAnsi="宋体" w:cs="宋体"/>
          <w:color w:val="000000"/>
          <w:highlight w:val="none"/>
        </w:rPr>
      </w:pPr>
    </w:p>
    <w:p>
      <w:pPr>
        <w:pStyle w:val="20"/>
        <w:ind w:left="0" w:leftChars="0" w:right="1470"/>
        <w:rPr>
          <w:rFonts w:hint="eastAsia" w:ascii="宋体" w:hAnsi="宋体" w:cs="宋体"/>
          <w:color w:val="000000"/>
          <w:highlight w:val="none"/>
        </w:rPr>
      </w:pPr>
    </w:p>
    <w:p>
      <w:pPr>
        <w:spacing w:line="440" w:lineRule="exact"/>
        <w:jc w:val="center"/>
        <w:rPr>
          <w:rFonts w:hint="eastAsia" w:ascii="宋体" w:hAnsi="宋体" w:cs="宋体"/>
          <w:b/>
          <w:color w:val="000000"/>
          <w:sz w:val="32"/>
          <w:szCs w:val="32"/>
          <w:highlight w:val="none"/>
        </w:rPr>
      </w:pPr>
      <w:r>
        <w:rPr>
          <w:rFonts w:hint="eastAsia" w:ascii="宋体" w:hAnsi="宋体" w:cs="宋体"/>
          <w:b/>
          <w:color w:val="000000"/>
          <w:sz w:val="32"/>
          <w:szCs w:val="32"/>
          <w:highlight w:val="none"/>
        </w:rPr>
        <w:t>（6）拟派项目经理简历表</w:t>
      </w:r>
    </w:p>
    <w:p>
      <w:pPr>
        <w:snapToGrid w:val="0"/>
        <w:spacing w:before="156" w:beforeLines="50" w:after="50" w:line="440" w:lineRule="exact"/>
        <w:jc w:val="center"/>
        <w:rPr>
          <w:rFonts w:hint="eastAsia" w:ascii="宋体" w:hAnsi="宋体"/>
          <w:b/>
          <w:color w:val="000000"/>
          <w:szCs w:val="21"/>
          <w:highlight w:val="none"/>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150"/>
        <w:gridCol w:w="1824"/>
        <w:gridCol w:w="741"/>
        <w:gridCol w:w="537"/>
        <w:gridCol w:w="730"/>
        <w:gridCol w:w="1278"/>
        <w:gridCol w:w="1055"/>
        <w:gridCol w:w="1728"/>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pPr>
              <w:jc w:val="center"/>
              <w:rPr>
                <w:rFonts w:ascii="宋体" w:hAnsi="宋体" w:eastAsia="宋体" w:cs="Times New Roman"/>
                <w:color w:val="000000"/>
                <w:szCs w:val="21"/>
                <w:highlight w:val="none"/>
              </w:rPr>
            </w:pPr>
            <w:r>
              <w:rPr>
                <w:rFonts w:ascii="宋体" w:hAnsi="宋体" w:eastAsia="宋体" w:cs="Times New Roman"/>
                <w:color w:val="000000"/>
                <w:szCs w:val="21"/>
                <w:highlight w:val="none"/>
              </w:rPr>
              <w:t>姓名</w:t>
            </w:r>
          </w:p>
        </w:tc>
        <w:tc>
          <w:tcPr>
            <w:tcW w:w="1824" w:type="dxa"/>
            <w:noWrap w:val="0"/>
            <w:vAlign w:val="center"/>
          </w:tcPr>
          <w:p>
            <w:pPr>
              <w:jc w:val="center"/>
              <w:rPr>
                <w:rFonts w:ascii="宋体" w:hAnsi="宋体" w:eastAsia="宋体" w:cs="Times New Roman"/>
                <w:color w:val="000000"/>
                <w:szCs w:val="21"/>
                <w:highlight w:val="none"/>
              </w:rPr>
            </w:pPr>
          </w:p>
        </w:tc>
        <w:tc>
          <w:tcPr>
            <w:tcW w:w="1278" w:type="dxa"/>
            <w:gridSpan w:val="2"/>
            <w:noWrap w:val="0"/>
            <w:vAlign w:val="center"/>
          </w:tcPr>
          <w:p>
            <w:pPr>
              <w:jc w:val="center"/>
              <w:rPr>
                <w:rFonts w:ascii="宋体" w:hAnsi="宋体" w:eastAsia="宋体" w:cs="Times New Roman"/>
                <w:color w:val="000000"/>
                <w:szCs w:val="21"/>
                <w:highlight w:val="none"/>
              </w:rPr>
            </w:pPr>
            <w:r>
              <w:rPr>
                <w:rFonts w:ascii="宋体" w:hAnsi="宋体" w:eastAsia="宋体" w:cs="Times New Roman"/>
                <w:color w:val="000000"/>
                <w:szCs w:val="21"/>
                <w:highlight w:val="none"/>
              </w:rPr>
              <w:t>性别</w:t>
            </w:r>
          </w:p>
        </w:tc>
        <w:tc>
          <w:tcPr>
            <w:tcW w:w="2008" w:type="dxa"/>
            <w:gridSpan w:val="2"/>
            <w:noWrap w:val="0"/>
            <w:vAlign w:val="center"/>
          </w:tcPr>
          <w:p>
            <w:pPr>
              <w:jc w:val="center"/>
              <w:rPr>
                <w:rFonts w:ascii="宋体" w:hAnsi="宋体" w:eastAsia="宋体" w:cs="Times New Roman"/>
                <w:color w:val="000000"/>
                <w:szCs w:val="21"/>
                <w:highlight w:val="none"/>
              </w:rPr>
            </w:pPr>
          </w:p>
        </w:tc>
        <w:tc>
          <w:tcPr>
            <w:tcW w:w="1055" w:type="dxa"/>
            <w:noWrap w:val="0"/>
            <w:vAlign w:val="center"/>
          </w:tcPr>
          <w:p>
            <w:pPr>
              <w:jc w:val="center"/>
              <w:rPr>
                <w:rFonts w:ascii="宋体" w:hAnsi="宋体" w:eastAsia="宋体" w:cs="Times New Roman"/>
                <w:color w:val="000000"/>
                <w:szCs w:val="21"/>
                <w:highlight w:val="none"/>
              </w:rPr>
            </w:pPr>
            <w:r>
              <w:rPr>
                <w:rFonts w:ascii="宋体" w:hAnsi="宋体" w:eastAsia="宋体" w:cs="Times New Roman"/>
                <w:color w:val="000000"/>
                <w:szCs w:val="21"/>
                <w:highlight w:val="none"/>
              </w:rPr>
              <w:t>年龄</w:t>
            </w:r>
          </w:p>
        </w:tc>
        <w:tc>
          <w:tcPr>
            <w:tcW w:w="1728" w:type="dxa"/>
            <w:noWrap w:val="0"/>
            <w:vAlign w:val="center"/>
          </w:tcPr>
          <w:p>
            <w:pPr>
              <w:jc w:val="center"/>
              <w:rPr>
                <w:rFonts w:ascii="宋体" w:hAnsi="宋体" w:eastAsia="宋体" w:cs="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pPr>
              <w:jc w:val="center"/>
              <w:rPr>
                <w:rFonts w:ascii="宋体" w:hAnsi="宋体" w:eastAsia="宋体" w:cs="Times New Roman"/>
                <w:color w:val="000000"/>
                <w:szCs w:val="21"/>
                <w:highlight w:val="none"/>
              </w:rPr>
            </w:pPr>
            <w:r>
              <w:rPr>
                <w:rFonts w:ascii="宋体" w:hAnsi="宋体" w:eastAsia="宋体" w:cs="Times New Roman"/>
                <w:color w:val="000000"/>
                <w:szCs w:val="21"/>
                <w:highlight w:val="none"/>
              </w:rPr>
              <w:t>职务</w:t>
            </w:r>
          </w:p>
        </w:tc>
        <w:tc>
          <w:tcPr>
            <w:tcW w:w="1824" w:type="dxa"/>
            <w:noWrap w:val="0"/>
            <w:vAlign w:val="center"/>
          </w:tcPr>
          <w:p>
            <w:pPr>
              <w:jc w:val="center"/>
              <w:rPr>
                <w:rFonts w:ascii="宋体" w:hAnsi="宋体" w:eastAsia="宋体" w:cs="Times New Roman"/>
                <w:color w:val="000000"/>
                <w:szCs w:val="21"/>
                <w:highlight w:val="none"/>
              </w:rPr>
            </w:pPr>
          </w:p>
        </w:tc>
        <w:tc>
          <w:tcPr>
            <w:tcW w:w="1278" w:type="dxa"/>
            <w:gridSpan w:val="2"/>
            <w:noWrap w:val="0"/>
            <w:vAlign w:val="center"/>
          </w:tcPr>
          <w:p>
            <w:pPr>
              <w:jc w:val="center"/>
              <w:rPr>
                <w:rFonts w:ascii="宋体" w:hAnsi="宋体" w:eastAsia="宋体" w:cs="Times New Roman"/>
                <w:color w:val="000000"/>
                <w:szCs w:val="21"/>
                <w:highlight w:val="none"/>
              </w:rPr>
            </w:pPr>
            <w:r>
              <w:rPr>
                <w:rFonts w:ascii="宋体" w:hAnsi="宋体" w:eastAsia="宋体" w:cs="Times New Roman"/>
                <w:color w:val="000000"/>
                <w:szCs w:val="21"/>
                <w:highlight w:val="none"/>
              </w:rPr>
              <w:t>职称</w:t>
            </w:r>
            <w:r>
              <w:rPr>
                <w:rFonts w:hint="eastAsia" w:ascii="宋体" w:hAnsi="宋体" w:eastAsia="宋体" w:cs="Times New Roman"/>
                <w:color w:val="000000"/>
                <w:szCs w:val="21"/>
                <w:highlight w:val="none"/>
              </w:rPr>
              <w:t>或执业证书</w:t>
            </w:r>
          </w:p>
        </w:tc>
        <w:tc>
          <w:tcPr>
            <w:tcW w:w="2008" w:type="dxa"/>
            <w:gridSpan w:val="2"/>
            <w:noWrap w:val="0"/>
            <w:vAlign w:val="center"/>
          </w:tcPr>
          <w:p>
            <w:pPr>
              <w:jc w:val="center"/>
              <w:rPr>
                <w:rFonts w:ascii="宋体" w:hAnsi="宋体" w:eastAsia="宋体" w:cs="Times New Roman"/>
                <w:color w:val="000000"/>
                <w:szCs w:val="21"/>
                <w:highlight w:val="none"/>
              </w:rPr>
            </w:pPr>
          </w:p>
        </w:tc>
        <w:tc>
          <w:tcPr>
            <w:tcW w:w="1055" w:type="dxa"/>
            <w:noWrap w:val="0"/>
            <w:vAlign w:val="center"/>
          </w:tcPr>
          <w:p>
            <w:pPr>
              <w:jc w:val="center"/>
              <w:rPr>
                <w:rFonts w:hint="eastAsia" w:ascii="宋体" w:hAnsi="宋体" w:eastAsia="宋体" w:cs="Times New Roman"/>
                <w:color w:val="000000"/>
                <w:szCs w:val="21"/>
                <w:highlight w:val="none"/>
              </w:rPr>
            </w:pPr>
            <w:r>
              <w:rPr>
                <w:rFonts w:ascii="宋体" w:hAnsi="宋体" w:eastAsia="宋体" w:cs="Times New Roman"/>
                <w:color w:val="000000"/>
                <w:szCs w:val="21"/>
                <w:highlight w:val="none"/>
              </w:rPr>
              <w:t>学历</w:t>
            </w:r>
          </w:p>
          <w:p>
            <w:pPr>
              <w:jc w:val="center"/>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（专业）</w:t>
            </w:r>
          </w:p>
        </w:tc>
        <w:tc>
          <w:tcPr>
            <w:tcW w:w="1728" w:type="dxa"/>
            <w:noWrap w:val="0"/>
            <w:vAlign w:val="center"/>
          </w:tcPr>
          <w:p>
            <w:pPr>
              <w:jc w:val="center"/>
              <w:rPr>
                <w:rFonts w:ascii="宋体" w:hAnsi="宋体" w:eastAsia="宋体" w:cs="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pPr>
              <w:jc w:val="center"/>
              <w:rPr>
                <w:rFonts w:ascii="宋体" w:hAnsi="宋体" w:eastAsia="宋体" w:cs="Times New Roman"/>
                <w:color w:val="000000"/>
                <w:szCs w:val="21"/>
                <w:highlight w:val="none"/>
              </w:rPr>
            </w:pPr>
            <w:r>
              <w:rPr>
                <w:rFonts w:ascii="宋体" w:hAnsi="宋体" w:eastAsia="宋体" w:cs="Times New Roman"/>
                <w:color w:val="000000"/>
                <w:szCs w:val="21"/>
                <w:highlight w:val="none"/>
              </w:rPr>
              <w:t>参加工作</w:t>
            </w:r>
          </w:p>
          <w:p>
            <w:pPr>
              <w:jc w:val="center"/>
              <w:rPr>
                <w:rFonts w:ascii="宋体" w:hAnsi="宋体" w:eastAsia="宋体" w:cs="Times New Roman"/>
                <w:color w:val="000000"/>
                <w:szCs w:val="21"/>
                <w:highlight w:val="none"/>
              </w:rPr>
            </w:pPr>
            <w:r>
              <w:rPr>
                <w:rFonts w:ascii="宋体" w:hAnsi="宋体" w:eastAsia="宋体" w:cs="Times New Roman"/>
                <w:color w:val="000000"/>
                <w:szCs w:val="21"/>
                <w:highlight w:val="none"/>
              </w:rPr>
              <w:t>时间</w:t>
            </w:r>
          </w:p>
        </w:tc>
        <w:tc>
          <w:tcPr>
            <w:tcW w:w="3102" w:type="dxa"/>
            <w:gridSpan w:val="3"/>
            <w:noWrap w:val="0"/>
            <w:vAlign w:val="center"/>
          </w:tcPr>
          <w:p>
            <w:pPr>
              <w:jc w:val="center"/>
              <w:rPr>
                <w:rFonts w:ascii="宋体" w:hAnsi="宋体" w:eastAsia="宋体" w:cs="Times New Roman"/>
                <w:color w:val="000000"/>
                <w:szCs w:val="21"/>
                <w:highlight w:val="none"/>
              </w:rPr>
            </w:pPr>
          </w:p>
        </w:tc>
        <w:tc>
          <w:tcPr>
            <w:tcW w:w="2008" w:type="dxa"/>
            <w:gridSpan w:val="2"/>
            <w:noWrap w:val="0"/>
            <w:vAlign w:val="center"/>
          </w:tcPr>
          <w:p>
            <w:pPr>
              <w:jc w:val="center"/>
              <w:rPr>
                <w:rFonts w:ascii="宋体" w:hAnsi="宋体" w:eastAsia="宋体" w:cs="Times New Roman"/>
                <w:color w:val="000000"/>
                <w:szCs w:val="21"/>
                <w:highlight w:val="none"/>
              </w:rPr>
            </w:pPr>
            <w:r>
              <w:rPr>
                <w:rFonts w:ascii="宋体" w:hAnsi="宋体" w:eastAsia="宋体" w:cs="Times New Roman"/>
                <w:color w:val="000000"/>
                <w:szCs w:val="21"/>
                <w:highlight w:val="none"/>
              </w:rPr>
              <w:t>取得技术职称时间</w:t>
            </w:r>
          </w:p>
        </w:tc>
        <w:tc>
          <w:tcPr>
            <w:tcW w:w="2783" w:type="dxa"/>
            <w:gridSpan w:val="2"/>
            <w:noWrap w:val="0"/>
            <w:vAlign w:val="center"/>
          </w:tcPr>
          <w:p>
            <w:pPr>
              <w:jc w:val="center"/>
              <w:rPr>
                <w:rFonts w:ascii="宋体" w:hAnsi="宋体" w:eastAsia="宋体" w:cs="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9043" w:type="dxa"/>
            <w:gridSpan w:val="8"/>
            <w:noWrap w:val="0"/>
            <w:vAlign w:val="center"/>
          </w:tcPr>
          <w:p>
            <w:pPr>
              <w:jc w:val="center"/>
              <w:rPr>
                <w:rFonts w:ascii="宋体" w:hAnsi="宋体" w:eastAsia="宋体" w:cs="Times New Roman"/>
                <w:color w:val="000000"/>
                <w:szCs w:val="21"/>
                <w:highlight w:val="none"/>
              </w:rPr>
            </w:pPr>
            <w:r>
              <w:rPr>
                <w:rFonts w:ascii="宋体" w:hAnsi="宋体" w:eastAsia="宋体" w:cs="Times New Roman"/>
                <w:color w:val="000000"/>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pPr>
              <w:jc w:val="center"/>
              <w:rPr>
                <w:rFonts w:ascii="宋体" w:hAnsi="宋体" w:eastAsia="宋体" w:cs="Times New Roman"/>
                <w:color w:val="000000"/>
                <w:szCs w:val="21"/>
                <w:highlight w:val="none"/>
              </w:rPr>
            </w:pPr>
            <w:r>
              <w:rPr>
                <w:rFonts w:ascii="宋体" w:hAnsi="宋体" w:eastAsia="宋体" w:cs="Times New Roman"/>
                <w:color w:val="000000"/>
                <w:szCs w:val="21"/>
                <w:highlight w:val="none"/>
              </w:rPr>
              <w:t>时间</w:t>
            </w:r>
          </w:p>
        </w:tc>
        <w:tc>
          <w:tcPr>
            <w:tcW w:w="2565" w:type="dxa"/>
            <w:gridSpan w:val="2"/>
            <w:noWrap w:val="0"/>
            <w:vAlign w:val="center"/>
          </w:tcPr>
          <w:p>
            <w:pPr>
              <w:jc w:val="center"/>
              <w:rPr>
                <w:rFonts w:ascii="宋体" w:hAnsi="宋体" w:eastAsia="宋体" w:cs="Times New Roman"/>
                <w:color w:val="000000"/>
                <w:szCs w:val="21"/>
                <w:highlight w:val="none"/>
              </w:rPr>
            </w:pPr>
            <w:r>
              <w:rPr>
                <w:rFonts w:ascii="宋体" w:hAnsi="宋体" w:eastAsia="宋体" w:cs="Times New Roman"/>
                <w:color w:val="000000"/>
                <w:szCs w:val="21"/>
                <w:highlight w:val="none"/>
              </w:rPr>
              <w:t>参加过的类似项目</w:t>
            </w:r>
          </w:p>
        </w:tc>
        <w:tc>
          <w:tcPr>
            <w:tcW w:w="1267" w:type="dxa"/>
            <w:gridSpan w:val="2"/>
            <w:noWrap w:val="0"/>
            <w:vAlign w:val="center"/>
          </w:tcPr>
          <w:p>
            <w:pPr>
              <w:jc w:val="center"/>
              <w:rPr>
                <w:rFonts w:ascii="宋体" w:hAnsi="宋体" w:eastAsia="宋体" w:cs="Times New Roman"/>
                <w:color w:val="000000"/>
                <w:szCs w:val="21"/>
                <w:highlight w:val="none"/>
              </w:rPr>
            </w:pPr>
            <w:r>
              <w:rPr>
                <w:rFonts w:ascii="宋体" w:hAnsi="宋体" w:eastAsia="宋体" w:cs="Times New Roman"/>
                <w:color w:val="000000"/>
                <w:szCs w:val="21"/>
                <w:highlight w:val="none"/>
              </w:rPr>
              <w:t>建设规模</w:t>
            </w:r>
          </w:p>
        </w:tc>
        <w:tc>
          <w:tcPr>
            <w:tcW w:w="1278" w:type="dxa"/>
            <w:noWrap w:val="0"/>
            <w:vAlign w:val="center"/>
          </w:tcPr>
          <w:p>
            <w:pPr>
              <w:jc w:val="center"/>
              <w:rPr>
                <w:rFonts w:ascii="宋体" w:hAnsi="宋体" w:eastAsia="宋体" w:cs="Times New Roman"/>
                <w:color w:val="000000"/>
                <w:szCs w:val="21"/>
                <w:highlight w:val="none"/>
              </w:rPr>
            </w:pPr>
            <w:r>
              <w:rPr>
                <w:rFonts w:ascii="宋体" w:hAnsi="宋体" w:eastAsia="宋体" w:cs="Times New Roman"/>
                <w:color w:val="000000"/>
                <w:szCs w:val="21"/>
                <w:highlight w:val="none"/>
              </w:rPr>
              <w:t>担任职务</w:t>
            </w:r>
          </w:p>
        </w:tc>
        <w:tc>
          <w:tcPr>
            <w:tcW w:w="1055" w:type="dxa"/>
            <w:noWrap w:val="0"/>
            <w:vAlign w:val="center"/>
          </w:tcPr>
          <w:p>
            <w:pPr>
              <w:jc w:val="center"/>
              <w:rPr>
                <w:rFonts w:ascii="宋体" w:hAnsi="宋体" w:eastAsia="宋体" w:cs="Times New Roman"/>
                <w:color w:val="000000"/>
                <w:szCs w:val="21"/>
                <w:highlight w:val="none"/>
              </w:rPr>
            </w:pPr>
            <w:r>
              <w:rPr>
                <w:rFonts w:ascii="宋体" w:hAnsi="宋体" w:eastAsia="宋体" w:cs="Times New Roman"/>
                <w:color w:val="000000"/>
                <w:szCs w:val="21"/>
                <w:highlight w:val="none"/>
              </w:rPr>
              <w:t>在建或已完</w:t>
            </w:r>
          </w:p>
        </w:tc>
        <w:tc>
          <w:tcPr>
            <w:tcW w:w="1728" w:type="dxa"/>
            <w:noWrap w:val="0"/>
            <w:vAlign w:val="center"/>
          </w:tcPr>
          <w:p>
            <w:pPr>
              <w:jc w:val="center"/>
              <w:rPr>
                <w:rFonts w:ascii="宋体" w:hAnsi="宋体" w:eastAsia="宋体" w:cs="Times New Roman"/>
                <w:color w:val="000000"/>
                <w:szCs w:val="21"/>
                <w:highlight w:val="none"/>
              </w:rPr>
            </w:pPr>
            <w:r>
              <w:rPr>
                <w:rFonts w:ascii="宋体" w:hAnsi="宋体" w:eastAsia="宋体" w:cs="Times New Roman"/>
                <w:color w:val="000000"/>
                <w:szCs w:val="21"/>
                <w:highlight w:val="none"/>
              </w:rPr>
              <w:t>发包人及</w:t>
            </w:r>
          </w:p>
          <w:p>
            <w:pPr>
              <w:jc w:val="center"/>
              <w:rPr>
                <w:rFonts w:ascii="宋体" w:hAnsi="宋体" w:eastAsia="宋体" w:cs="Times New Roman"/>
                <w:color w:val="000000"/>
                <w:szCs w:val="21"/>
                <w:highlight w:val="none"/>
              </w:rPr>
            </w:pPr>
            <w:r>
              <w:rPr>
                <w:rFonts w:ascii="宋体" w:hAnsi="宋体" w:eastAsia="宋体" w:cs="Times New Roman"/>
                <w:color w:val="000000"/>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pPr>
              <w:jc w:val="center"/>
              <w:rPr>
                <w:rFonts w:ascii="宋体" w:hAnsi="宋体" w:eastAsia="宋体" w:cs="Times New Roman"/>
                <w:color w:val="000000"/>
                <w:szCs w:val="21"/>
                <w:highlight w:val="none"/>
              </w:rPr>
            </w:pPr>
          </w:p>
        </w:tc>
        <w:tc>
          <w:tcPr>
            <w:tcW w:w="2565" w:type="dxa"/>
            <w:gridSpan w:val="2"/>
            <w:noWrap w:val="0"/>
            <w:vAlign w:val="center"/>
          </w:tcPr>
          <w:p>
            <w:pPr>
              <w:jc w:val="center"/>
              <w:rPr>
                <w:rFonts w:ascii="宋体" w:hAnsi="宋体" w:eastAsia="宋体" w:cs="Times New Roman"/>
                <w:color w:val="000000"/>
                <w:szCs w:val="21"/>
                <w:highlight w:val="none"/>
              </w:rPr>
            </w:pPr>
          </w:p>
        </w:tc>
        <w:tc>
          <w:tcPr>
            <w:tcW w:w="1267" w:type="dxa"/>
            <w:gridSpan w:val="2"/>
            <w:noWrap w:val="0"/>
            <w:vAlign w:val="center"/>
          </w:tcPr>
          <w:p>
            <w:pPr>
              <w:jc w:val="center"/>
              <w:rPr>
                <w:rFonts w:ascii="宋体" w:hAnsi="宋体" w:eastAsia="宋体" w:cs="Times New Roman"/>
                <w:color w:val="000000"/>
                <w:szCs w:val="21"/>
                <w:highlight w:val="none"/>
              </w:rPr>
            </w:pPr>
          </w:p>
        </w:tc>
        <w:tc>
          <w:tcPr>
            <w:tcW w:w="1278" w:type="dxa"/>
            <w:noWrap w:val="0"/>
            <w:vAlign w:val="center"/>
          </w:tcPr>
          <w:p>
            <w:pPr>
              <w:jc w:val="center"/>
              <w:rPr>
                <w:rFonts w:ascii="宋体" w:hAnsi="宋体" w:eastAsia="宋体" w:cs="Times New Roman"/>
                <w:color w:val="000000"/>
                <w:szCs w:val="21"/>
                <w:highlight w:val="none"/>
              </w:rPr>
            </w:pPr>
          </w:p>
        </w:tc>
        <w:tc>
          <w:tcPr>
            <w:tcW w:w="1055" w:type="dxa"/>
            <w:noWrap w:val="0"/>
            <w:vAlign w:val="center"/>
          </w:tcPr>
          <w:p>
            <w:pPr>
              <w:jc w:val="center"/>
              <w:rPr>
                <w:rFonts w:ascii="宋体" w:hAnsi="宋体" w:eastAsia="宋体" w:cs="Times New Roman"/>
                <w:color w:val="000000"/>
                <w:szCs w:val="21"/>
                <w:highlight w:val="none"/>
              </w:rPr>
            </w:pPr>
          </w:p>
        </w:tc>
        <w:tc>
          <w:tcPr>
            <w:tcW w:w="1728" w:type="dxa"/>
            <w:noWrap w:val="0"/>
            <w:vAlign w:val="center"/>
          </w:tcPr>
          <w:p>
            <w:pPr>
              <w:jc w:val="center"/>
              <w:rPr>
                <w:rFonts w:ascii="宋体" w:hAnsi="宋体" w:eastAsia="宋体" w:cs="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pPr>
              <w:jc w:val="center"/>
              <w:rPr>
                <w:rFonts w:ascii="宋体" w:hAnsi="宋体" w:eastAsia="宋体" w:cs="Times New Roman"/>
                <w:color w:val="000000"/>
                <w:szCs w:val="21"/>
                <w:highlight w:val="none"/>
              </w:rPr>
            </w:pPr>
          </w:p>
        </w:tc>
        <w:tc>
          <w:tcPr>
            <w:tcW w:w="2565" w:type="dxa"/>
            <w:gridSpan w:val="2"/>
            <w:noWrap w:val="0"/>
            <w:vAlign w:val="center"/>
          </w:tcPr>
          <w:p>
            <w:pPr>
              <w:jc w:val="center"/>
              <w:rPr>
                <w:rFonts w:ascii="宋体" w:hAnsi="宋体" w:eastAsia="宋体" w:cs="Times New Roman"/>
                <w:color w:val="000000"/>
                <w:szCs w:val="21"/>
                <w:highlight w:val="none"/>
              </w:rPr>
            </w:pPr>
          </w:p>
        </w:tc>
        <w:tc>
          <w:tcPr>
            <w:tcW w:w="1267" w:type="dxa"/>
            <w:gridSpan w:val="2"/>
            <w:noWrap w:val="0"/>
            <w:vAlign w:val="center"/>
          </w:tcPr>
          <w:p>
            <w:pPr>
              <w:jc w:val="center"/>
              <w:rPr>
                <w:rFonts w:ascii="宋体" w:hAnsi="宋体" w:eastAsia="宋体" w:cs="Times New Roman"/>
                <w:color w:val="000000"/>
                <w:szCs w:val="21"/>
                <w:highlight w:val="none"/>
              </w:rPr>
            </w:pPr>
          </w:p>
        </w:tc>
        <w:tc>
          <w:tcPr>
            <w:tcW w:w="1278" w:type="dxa"/>
            <w:noWrap w:val="0"/>
            <w:vAlign w:val="center"/>
          </w:tcPr>
          <w:p>
            <w:pPr>
              <w:jc w:val="center"/>
              <w:rPr>
                <w:rFonts w:ascii="宋体" w:hAnsi="宋体" w:eastAsia="宋体" w:cs="Times New Roman"/>
                <w:color w:val="000000"/>
                <w:szCs w:val="21"/>
                <w:highlight w:val="none"/>
              </w:rPr>
            </w:pPr>
          </w:p>
        </w:tc>
        <w:tc>
          <w:tcPr>
            <w:tcW w:w="1055" w:type="dxa"/>
            <w:noWrap w:val="0"/>
            <w:vAlign w:val="center"/>
          </w:tcPr>
          <w:p>
            <w:pPr>
              <w:jc w:val="center"/>
              <w:rPr>
                <w:rFonts w:ascii="宋体" w:hAnsi="宋体" w:eastAsia="宋体" w:cs="Times New Roman"/>
                <w:color w:val="000000"/>
                <w:szCs w:val="21"/>
                <w:highlight w:val="none"/>
              </w:rPr>
            </w:pPr>
          </w:p>
        </w:tc>
        <w:tc>
          <w:tcPr>
            <w:tcW w:w="1728" w:type="dxa"/>
            <w:noWrap w:val="0"/>
            <w:vAlign w:val="center"/>
          </w:tcPr>
          <w:p>
            <w:pPr>
              <w:jc w:val="center"/>
              <w:rPr>
                <w:rFonts w:ascii="宋体" w:hAnsi="宋体" w:eastAsia="宋体" w:cs="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pPr>
              <w:jc w:val="center"/>
              <w:rPr>
                <w:rFonts w:ascii="宋体" w:hAnsi="宋体" w:eastAsia="宋体" w:cs="Times New Roman"/>
                <w:color w:val="000000"/>
                <w:szCs w:val="21"/>
                <w:highlight w:val="none"/>
              </w:rPr>
            </w:pPr>
          </w:p>
        </w:tc>
        <w:tc>
          <w:tcPr>
            <w:tcW w:w="2565" w:type="dxa"/>
            <w:gridSpan w:val="2"/>
            <w:noWrap w:val="0"/>
            <w:vAlign w:val="center"/>
          </w:tcPr>
          <w:p>
            <w:pPr>
              <w:jc w:val="center"/>
              <w:rPr>
                <w:rFonts w:ascii="宋体" w:hAnsi="宋体" w:eastAsia="宋体" w:cs="Times New Roman"/>
                <w:color w:val="000000"/>
                <w:szCs w:val="21"/>
                <w:highlight w:val="none"/>
              </w:rPr>
            </w:pPr>
          </w:p>
        </w:tc>
        <w:tc>
          <w:tcPr>
            <w:tcW w:w="1267" w:type="dxa"/>
            <w:gridSpan w:val="2"/>
            <w:noWrap w:val="0"/>
            <w:vAlign w:val="center"/>
          </w:tcPr>
          <w:p>
            <w:pPr>
              <w:jc w:val="center"/>
              <w:rPr>
                <w:rFonts w:ascii="宋体" w:hAnsi="宋体" w:eastAsia="宋体" w:cs="Times New Roman"/>
                <w:color w:val="000000"/>
                <w:szCs w:val="21"/>
                <w:highlight w:val="none"/>
              </w:rPr>
            </w:pPr>
          </w:p>
        </w:tc>
        <w:tc>
          <w:tcPr>
            <w:tcW w:w="1278" w:type="dxa"/>
            <w:noWrap w:val="0"/>
            <w:vAlign w:val="center"/>
          </w:tcPr>
          <w:p>
            <w:pPr>
              <w:jc w:val="center"/>
              <w:rPr>
                <w:rFonts w:ascii="宋体" w:hAnsi="宋体" w:eastAsia="宋体" w:cs="Times New Roman"/>
                <w:color w:val="000000"/>
                <w:szCs w:val="21"/>
                <w:highlight w:val="none"/>
              </w:rPr>
            </w:pPr>
          </w:p>
        </w:tc>
        <w:tc>
          <w:tcPr>
            <w:tcW w:w="1055" w:type="dxa"/>
            <w:noWrap w:val="0"/>
            <w:vAlign w:val="center"/>
          </w:tcPr>
          <w:p>
            <w:pPr>
              <w:jc w:val="center"/>
              <w:rPr>
                <w:rFonts w:ascii="宋体" w:hAnsi="宋体" w:eastAsia="宋体" w:cs="Times New Roman"/>
                <w:color w:val="000000"/>
                <w:szCs w:val="21"/>
                <w:highlight w:val="none"/>
              </w:rPr>
            </w:pPr>
          </w:p>
        </w:tc>
        <w:tc>
          <w:tcPr>
            <w:tcW w:w="1728" w:type="dxa"/>
            <w:noWrap w:val="0"/>
            <w:vAlign w:val="center"/>
          </w:tcPr>
          <w:p>
            <w:pPr>
              <w:jc w:val="center"/>
              <w:rPr>
                <w:rFonts w:ascii="宋体" w:hAnsi="宋体" w:eastAsia="宋体" w:cs="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pPr>
              <w:jc w:val="center"/>
              <w:rPr>
                <w:rFonts w:ascii="宋体" w:hAnsi="宋体" w:eastAsia="宋体" w:cs="Times New Roman"/>
                <w:color w:val="000000"/>
                <w:szCs w:val="21"/>
                <w:highlight w:val="none"/>
              </w:rPr>
            </w:pPr>
          </w:p>
        </w:tc>
        <w:tc>
          <w:tcPr>
            <w:tcW w:w="2565" w:type="dxa"/>
            <w:gridSpan w:val="2"/>
            <w:noWrap w:val="0"/>
            <w:vAlign w:val="center"/>
          </w:tcPr>
          <w:p>
            <w:pPr>
              <w:jc w:val="center"/>
              <w:rPr>
                <w:rFonts w:ascii="宋体" w:hAnsi="宋体" w:eastAsia="宋体" w:cs="Times New Roman"/>
                <w:color w:val="000000"/>
                <w:szCs w:val="21"/>
                <w:highlight w:val="none"/>
              </w:rPr>
            </w:pPr>
          </w:p>
        </w:tc>
        <w:tc>
          <w:tcPr>
            <w:tcW w:w="1267" w:type="dxa"/>
            <w:gridSpan w:val="2"/>
            <w:noWrap w:val="0"/>
            <w:vAlign w:val="center"/>
          </w:tcPr>
          <w:p>
            <w:pPr>
              <w:jc w:val="center"/>
              <w:rPr>
                <w:rFonts w:ascii="宋体" w:hAnsi="宋体" w:eastAsia="宋体" w:cs="Times New Roman"/>
                <w:color w:val="000000"/>
                <w:szCs w:val="21"/>
                <w:highlight w:val="none"/>
              </w:rPr>
            </w:pPr>
          </w:p>
        </w:tc>
        <w:tc>
          <w:tcPr>
            <w:tcW w:w="1278" w:type="dxa"/>
            <w:noWrap w:val="0"/>
            <w:vAlign w:val="center"/>
          </w:tcPr>
          <w:p>
            <w:pPr>
              <w:jc w:val="center"/>
              <w:rPr>
                <w:rFonts w:ascii="宋体" w:hAnsi="宋体" w:eastAsia="宋体" w:cs="Times New Roman"/>
                <w:color w:val="000000"/>
                <w:szCs w:val="21"/>
                <w:highlight w:val="none"/>
              </w:rPr>
            </w:pPr>
          </w:p>
        </w:tc>
        <w:tc>
          <w:tcPr>
            <w:tcW w:w="1055" w:type="dxa"/>
            <w:noWrap w:val="0"/>
            <w:vAlign w:val="center"/>
          </w:tcPr>
          <w:p>
            <w:pPr>
              <w:jc w:val="center"/>
              <w:rPr>
                <w:rFonts w:ascii="宋体" w:hAnsi="宋体" w:eastAsia="宋体" w:cs="Times New Roman"/>
                <w:color w:val="000000"/>
                <w:szCs w:val="21"/>
                <w:highlight w:val="none"/>
              </w:rPr>
            </w:pPr>
          </w:p>
        </w:tc>
        <w:tc>
          <w:tcPr>
            <w:tcW w:w="1728" w:type="dxa"/>
            <w:noWrap w:val="0"/>
            <w:vAlign w:val="center"/>
          </w:tcPr>
          <w:p>
            <w:pPr>
              <w:jc w:val="center"/>
              <w:rPr>
                <w:rFonts w:ascii="宋体" w:hAnsi="宋体" w:eastAsia="宋体" w:cs="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pPr>
              <w:jc w:val="center"/>
              <w:rPr>
                <w:rFonts w:ascii="宋体" w:hAnsi="宋体" w:eastAsia="宋体" w:cs="Times New Roman"/>
                <w:color w:val="000000"/>
                <w:szCs w:val="21"/>
                <w:highlight w:val="none"/>
              </w:rPr>
            </w:pPr>
          </w:p>
        </w:tc>
        <w:tc>
          <w:tcPr>
            <w:tcW w:w="2565" w:type="dxa"/>
            <w:gridSpan w:val="2"/>
            <w:noWrap w:val="0"/>
            <w:vAlign w:val="center"/>
          </w:tcPr>
          <w:p>
            <w:pPr>
              <w:jc w:val="center"/>
              <w:rPr>
                <w:rFonts w:ascii="宋体" w:hAnsi="宋体" w:eastAsia="宋体" w:cs="Times New Roman"/>
                <w:color w:val="000000"/>
                <w:szCs w:val="21"/>
                <w:highlight w:val="none"/>
              </w:rPr>
            </w:pPr>
          </w:p>
        </w:tc>
        <w:tc>
          <w:tcPr>
            <w:tcW w:w="1267" w:type="dxa"/>
            <w:gridSpan w:val="2"/>
            <w:noWrap w:val="0"/>
            <w:vAlign w:val="center"/>
          </w:tcPr>
          <w:p>
            <w:pPr>
              <w:jc w:val="center"/>
              <w:rPr>
                <w:rFonts w:ascii="宋体" w:hAnsi="宋体" w:eastAsia="宋体" w:cs="Times New Roman"/>
                <w:color w:val="000000"/>
                <w:szCs w:val="21"/>
                <w:highlight w:val="none"/>
              </w:rPr>
            </w:pPr>
          </w:p>
        </w:tc>
        <w:tc>
          <w:tcPr>
            <w:tcW w:w="1278" w:type="dxa"/>
            <w:noWrap w:val="0"/>
            <w:vAlign w:val="center"/>
          </w:tcPr>
          <w:p>
            <w:pPr>
              <w:jc w:val="center"/>
              <w:rPr>
                <w:rFonts w:ascii="宋体" w:hAnsi="宋体" w:eastAsia="宋体" w:cs="Times New Roman"/>
                <w:color w:val="000000"/>
                <w:szCs w:val="21"/>
                <w:highlight w:val="none"/>
              </w:rPr>
            </w:pPr>
          </w:p>
        </w:tc>
        <w:tc>
          <w:tcPr>
            <w:tcW w:w="1055" w:type="dxa"/>
            <w:noWrap w:val="0"/>
            <w:vAlign w:val="center"/>
          </w:tcPr>
          <w:p>
            <w:pPr>
              <w:jc w:val="center"/>
              <w:rPr>
                <w:rFonts w:ascii="宋体" w:hAnsi="宋体" w:eastAsia="宋体" w:cs="Times New Roman"/>
                <w:color w:val="000000"/>
                <w:szCs w:val="21"/>
                <w:highlight w:val="none"/>
              </w:rPr>
            </w:pPr>
          </w:p>
        </w:tc>
        <w:tc>
          <w:tcPr>
            <w:tcW w:w="1728" w:type="dxa"/>
            <w:noWrap w:val="0"/>
            <w:vAlign w:val="center"/>
          </w:tcPr>
          <w:p>
            <w:pPr>
              <w:jc w:val="center"/>
              <w:rPr>
                <w:rFonts w:ascii="宋体" w:hAnsi="宋体" w:eastAsia="宋体" w:cs="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pPr>
              <w:jc w:val="center"/>
              <w:rPr>
                <w:rFonts w:ascii="宋体" w:hAnsi="宋体" w:eastAsia="宋体" w:cs="Times New Roman"/>
                <w:color w:val="000000"/>
                <w:szCs w:val="21"/>
                <w:highlight w:val="none"/>
              </w:rPr>
            </w:pPr>
          </w:p>
        </w:tc>
        <w:tc>
          <w:tcPr>
            <w:tcW w:w="2565" w:type="dxa"/>
            <w:gridSpan w:val="2"/>
            <w:noWrap w:val="0"/>
            <w:vAlign w:val="center"/>
          </w:tcPr>
          <w:p>
            <w:pPr>
              <w:jc w:val="center"/>
              <w:rPr>
                <w:rFonts w:ascii="宋体" w:hAnsi="宋体" w:eastAsia="宋体" w:cs="Times New Roman"/>
                <w:color w:val="000000"/>
                <w:szCs w:val="21"/>
                <w:highlight w:val="none"/>
              </w:rPr>
            </w:pPr>
          </w:p>
        </w:tc>
        <w:tc>
          <w:tcPr>
            <w:tcW w:w="1267" w:type="dxa"/>
            <w:gridSpan w:val="2"/>
            <w:noWrap w:val="0"/>
            <w:vAlign w:val="center"/>
          </w:tcPr>
          <w:p>
            <w:pPr>
              <w:jc w:val="center"/>
              <w:rPr>
                <w:rFonts w:ascii="宋体" w:hAnsi="宋体" w:eastAsia="宋体" w:cs="Times New Roman"/>
                <w:color w:val="000000"/>
                <w:szCs w:val="21"/>
                <w:highlight w:val="none"/>
              </w:rPr>
            </w:pPr>
          </w:p>
        </w:tc>
        <w:tc>
          <w:tcPr>
            <w:tcW w:w="1278" w:type="dxa"/>
            <w:noWrap w:val="0"/>
            <w:vAlign w:val="center"/>
          </w:tcPr>
          <w:p>
            <w:pPr>
              <w:jc w:val="center"/>
              <w:rPr>
                <w:rFonts w:ascii="宋体" w:hAnsi="宋体" w:eastAsia="宋体" w:cs="Times New Roman"/>
                <w:color w:val="000000"/>
                <w:szCs w:val="21"/>
                <w:highlight w:val="none"/>
              </w:rPr>
            </w:pPr>
          </w:p>
        </w:tc>
        <w:tc>
          <w:tcPr>
            <w:tcW w:w="1055" w:type="dxa"/>
            <w:noWrap w:val="0"/>
            <w:vAlign w:val="center"/>
          </w:tcPr>
          <w:p>
            <w:pPr>
              <w:jc w:val="center"/>
              <w:rPr>
                <w:rFonts w:ascii="宋体" w:hAnsi="宋体" w:eastAsia="宋体" w:cs="Times New Roman"/>
                <w:color w:val="000000"/>
                <w:szCs w:val="21"/>
                <w:highlight w:val="none"/>
              </w:rPr>
            </w:pPr>
          </w:p>
        </w:tc>
        <w:tc>
          <w:tcPr>
            <w:tcW w:w="1728" w:type="dxa"/>
            <w:noWrap w:val="0"/>
            <w:vAlign w:val="center"/>
          </w:tcPr>
          <w:p>
            <w:pPr>
              <w:jc w:val="center"/>
              <w:rPr>
                <w:rFonts w:ascii="宋体" w:hAnsi="宋体" w:eastAsia="宋体" w:cs="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pPr>
              <w:jc w:val="center"/>
              <w:rPr>
                <w:rFonts w:ascii="宋体" w:hAnsi="宋体" w:eastAsia="宋体" w:cs="Times New Roman"/>
                <w:color w:val="000000"/>
                <w:szCs w:val="21"/>
                <w:highlight w:val="none"/>
              </w:rPr>
            </w:pPr>
          </w:p>
        </w:tc>
        <w:tc>
          <w:tcPr>
            <w:tcW w:w="2565" w:type="dxa"/>
            <w:gridSpan w:val="2"/>
            <w:noWrap w:val="0"/>
            <w:vAlign w:val="center"/>
          </w:tcPr>
          <w:p>
            <w:pPr>
              <w:jc w:val="center"/>
              <w:rPr>
                <w:rFonts w:ascii="宋体" w:hAnsi="宋体" w:eastAsia="宋体" w:cs="Times New Roman"/>
                <w:color w:val="000000"/>
                <w:szCs w:val="21"/>
                <w:highlight w:val="none"/>
              </w:rPr>
            </w:pPr>
          </w:p>
        </w:tc>
        <w:tc>
          <w:tcPr>
            <w:tcW w:w="1267" w:type="dxa"/>
            <w:gridSpan w:val="2"/>
            <w:noWrap w:val="0"/>
            <w:vAlign w:val="center"/>
          </w:tcPr>
          <w:p>
            <w:pPr>
              <w:jc w:val="center"/>
              <w:rPr>
                <w:rFonts w:ascii="宋体" w:hAnsi="宋体" w:eastAsia="宋体" w:cs="Times New Roman"/>
                <w:color w:val="000000"/>
                <w:szCs w:val="21"/>
                <w:highlight w:val="none"/>
              </w:rPr>
            </w:pPr>
          </w:p>
        </w:tc>
        <w:tc>
          <w:tcPr>
            <w:tcW w:w="1278" w:type="dxa"/>
            <w:noWrap w:val="0"/>
            <w:vAlign w:val="center"/>
          </w:tcPr>
          <w:p>
            <w:pPr>
              <w:jc w:val="center"/>
              <w:rPr>
                <w:rFonts w:ascii="宋体" w:hAnsi="宋体" w:eastAsia="宋体" w:cs="Times New Roman"/>
                <w:color w:val="000000"/>
                <w:szCs w:val="21"/>
                <w:highlight w:val="none"/>
              </w:rPr>
            </w:pPr>
          </w:p>
        </w:tc>
        <w:tc>
          <w:tcPr>
            <w:tcW w:w="1055" w:type="dxa"/>
            <w:noWrap w:val="0"/>
            <w:vAlign w:val="center"/>
          </w:tcPr>
          <w:p>
            <w:pPr>
              <w:jc w:val="center"/>
              <w:rPr>
                <w:rFonts w:ascii="宋体" w:hAnsi="宋体" w:eastAsia="宋体" w:cs="Times New Roman"/>
                <w:color w:val="000000"/>
                <w:szCs w:val="21"/>
                <w:highlight w:val="none"/>
              </w:rPr>
            </w:pPr>
          </w:p>
        </w:tc>
        <w:tc>
          <w:tcPr>
            <w:tcW w:w="1728" w:type="dxa"/>
            <w:noWrap w:val="0"/>
            <w:vAlign w:val="center"/>
          </w:tcPr>
          <w:p>
            <w:pPr>
              <w:jc w:val="center"/>
              <w:rPr>
                <w:rFonts w:ascii="宋体" w:hAnsi="宋体" w:eastAsia="宋体" w:cs="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noWrap w:val="0"/>
            <w:vAlign w:val="center"/>
          </w:tcPr>
          <w:p>
            <w:pPr>
              <w:jc w:val="center"/>
              <w:rPr>
                <w:rFonts w:ascii="宋体" w:hAnsi="宋体" w:eastAsia="宋体" w:cs="Times New Roman"/>
                <w:color w:val="000000"/>
                <w:szCs w:val="21"/>
                <w:highlight w:val="none"/>
              </w:rPr>
            </w:pPr>
          </w:p>
        </w:tc>
        <w:tc>
          <w:tcPr>
            <w:tcW w:w="2565" w:type="dxa"/>
            <w:gridSpan w:val="2"/>
            <w:noWrap w:val="0"/>
            <w:vAlign w:val="center"/>
          </w:tcPr>
          <w:p>
            <w:pPr>
              <w:jc w:val="center"/>
              <w:rPr>
                <w:rFonts w:ascii="宋体" w:hAnsi="宋体" w:eastAsia="宋体" w:cs="Times New Roman"/>
                <w:color w:val="000000"/>
                <w:szCs w:val="21"/>
                <w:highlight w:val="none"/>
              </w:rPr>
            </w:pPr>
          </w:p>
        </w:tc>
        <w:tc>
          <w:tcPr>
            <w:tcW w:w="1267" w:type="dxa"/>
            <w:gridSpan w:val="2"/>
            <w:noWrap w:val="0"/>
            <w:vAlign w:val="center"/>
          </w:tcPr>
          <w:p>
            <w:pPr>
              <w:jc w:val="center"/>
              <w:rPr>
                <w:rFonts w:ascii="宋体" w:hAnsi="宋体" w:eastAsia="宋体" w:cs="Times New Roman"/>
                <w:color w:val="000000"/>
                <w:szCs w:val="21"/>
                <w:highlight w:val="none"/>
              </w:rPr>
            </w:pPr>
          </w:p>
        </w:tc>
        <w:tc>
          <w:tcPr>
            <w:tcW w:w="1278" w:type="dxa"/>
            <w:noWrap w:val="0"/>
            <w:vAlign w:val="center"/>
          </w:tcPr>
          <w:p>
            <w:pPr>
              <w:jc w:val="center"/>
              <w:rPr>
                <w:rFonts w:ascii="宋体" w:hAnsi="宋体" w:eastAsia="宋体" w:cs="Times New Roman"/>
                <w:color w:val="000000"/>
                <w:szCs w:val="21"/>
                <w:highlight w:val="none"/>
              </w:rPr>
            </w:pPr>
          </w:p>
        </w:tc>
        <w:tc>
          <w:tcPr>
            <w:tcW w:w="1055" w:type="dxa"/>
            <w:noWrap w:val="0"/>
            <w:vAlign w:val="center"/>
          </w:tcPr>
          <w:p>
            <w:pPr>
              <w:jc w:val="center"/>
              <w:rPr>
                <w:rFonts w:ascii="宋体" w:hAnsi="宋体" w:eastAsia="宋体" w:cs="Times New Roman"/>
                <w:color w:val="000000"/>
                <w:szCs w:val="21"/>
                <w:highlight w:val="none"/>
              </w:rPr>
            </w:pPr>
          </w:p>
        </w:tc>
        <w:tc>
          <w:tcPr>
            <w:tcW w:w="1728" w:type="dxa"/>
            <w:noWrap w:val="0"/>
            <w:vAlign w:val="center"/>
          </w:tcPr>
          <w:p>
            <w:pPr>
              <w:jc w:val="center"/>
              <w:rPr>
                <w:rFonts w:ascii="宋体" w:hAnsi="宋体" w:eastAsia="宋体" w:cs="Times New Roman"/>
                <w:color w:val="000000"/>
                <w:szCs w:val="21"/>
                <w:highlight w:val="none"/>
              </w:rPr>
            </w:pPr>
          </w:p>
        </w:tc>
      </w:tr>
    </w:tbl>
    <w:p>
      <w:pPr>
        <w:snapToGrid w:val="0"/>
        <w:spacing w:line="360" w:lineRule="auto"/>
        <w:rPr>
          <w:rFonts w:hint="eastAsia" w:ascii="宋体" w:hAnsi="宋体"/>
          <w:iCs/>
          <w:color w:val="000000"/>
          <w:szCs w:val="21"/>
          <w:highlight w:val="none"/>
          <w:lang w:val="zh-CN"/>
        </w:rPr>
      </w:pPr>
      <w:r>
        <w:rPr>
          <w:rFonts w:hint="eastAsia" w:ascii="宋体" w:hAnsi="宋体"/>
          <w:b/>
          <w:color w:val="000000"/>
          <w:szCs w:val="21"/>
          <w:highlight w:val="none"/>
        </w:rPr>
        <w:t>注：</w:t>
      </w:r>
      <w:r>
        <w:rPr>
          <w:rFonts w:hint="eastAsia" w:ascii="宋体" w:hAnsi="宋体"/>
          <w:iCs/>
          <w:color w:val="000000"/>
          <w:szCs w:val="21"/>
          <w:highlight w:val="none"/>
          <w:lang w:val="zh-CN"/>
        </w:rPr>
        <w:t>后附评标细则要求提供的证明资料。</w:t>
      </w:r>
    </w:p>
    <w:p>
      <w:pPr>
        <w:spacing w:line="400" w:lineRule="exact"/>
        <w:rPr>
          <w:rFonts w:hint="eastAsia" w:ascii="宋体" w:hAnsi="宋体"/>
          <w:b/>
          <w:color w:val="000000"/>
          <w:szCs w:val="21"/>
          <w:highlight w:val="none"/>
        </w:rPr>
      </w:pPr>
    </w:p>
    <w:p>
      <w:pPr>
        <w:spacing w:line="400" w:lineRule="exact"/>
        <w:rPr>
          <w:rFonts w:hint="eastAsia"/>
          <w:color w:val="000000"/>
          <w:szCs w:val="21"/>
          <w:highlight w:val="none"/>
          <w:u w:val="single"/>
        </w:rPr>
      </w:pPr>
      <w:r>
        <w:rPr>
          <w:rFonts w:hint="eastAsia"/>
          <w:color w:val="000000"/>
          <w:szCs w:val="21"/>
          <w:highlight w:val="none"/>
        </w:rPr>
        <w:t>投标人全称：</w:t>
      </w:r>
      <w:r>
        <w:rPr>
          <w:rFonts w:hint="eastAsia"/>
          <w:color w:val="000000"/>
          <w:szCs w:val="21"/>
          <w:highlight w:val="none"/>
          <w:u w:val="single"/>
        </w:rPr>
        <w:t xml:space="preserve">              （公章）      </w:t>
      </w:r>
    </w:p>
    <w:p>
      <w:pPr>
        <w:spacing w:line="400" w:lineRule="exact"/>
        <w:rPr>
          <w:rFonts w:hint="eastAsia"/>
          <w:color w:val="000000"/>
          <w:sz w:val="24"/>
          <w:highlight w:val="none"/>
        </w:rPr>
      </w:pPr>
      <w:r>
        <w:rPr>
          <w:rFonts w:hint="eastAsia" w:ascii="Arial" w:hAnsi="Arial"/>
          <w:color w:val="000000"/>
          <w:szCs w:val="21"/>
          <w:highlight w:val="none"/>
        </w:rPr>
        <w:t>法定代表人或授权代表（签字或盖章）</w:t>
      </w:r>
      <w:r>
        <w:rPr>
          <w:rFonts w:hint="eastAsia"/>
          <w:color w:val="000000"/>
          <w:sz w:val="24"/>
          <w:highlight w:val="none"/>
        </w:rPr>
        <w:t>：</w:t>
      </w:r>
      <w:r>
        <w:rPr>
          <w:rFonts w:hint="eastAsia"/>
          <w:color w:val="000000"/>
          <w:sz w:val="24"/>
          <w:highlight w:val="none"/>
          <w:u w:val="single"/>
        </w:rPr>
        <w:t xml:space="preserve">                 </w:t>
      </w:r>
      <w:r>
        <w:rPr>
          <w:rFonts w:hint="eastAsia"/>
          <w:color w:val="000000"/>
          <w:sz w:val="24"/>
          <w:highlight w:val="none"/>
        </w:rPr>
        <w:t xml:space="preserve"> </w:t>
      </w:r>
    </w:p>
    <w:p>
      <w:pPr>
        <w:spacing w:line="400" w:lineRule="exact"/>
        <w:rPr>
          <w:rFonts w:hint="eastAsia"/>
          <w:b/>
          <w:color w:val="000000"/>
          <w:sz w:val="24"/>
          <w:highlight w:val="none"/>
        </w:rPr>
      </w:pPr>
      <w:r>
        <w:rPr>
          <w:rFonts w:hint="eastAsia"/>
          <w:color w:val="000000"/>
          <w:highlight w:val="none"/>
        </w:rPr>
        <w:t>日期：</w:t>
      </w:r>
      <w:r>
        <w:rPr>
          <w:rFonts w:hint="eastAsia"/>
          <w:color w:val="000000"/>
          <w:sz w:val="24"/>
          <w:highlight w:val="none"/>
        </w:rPr>
        <w:t xml:space="preserve"> </w:t>
      </w:r>
      <w:r>
        <w:rPr>
          <w:rFonts w:hint="eastAsia"/>
          <w:color w:val="000000"/>
          <w:sz w:val="24"/>
          <w:highlight w:val="none"/>
          <w:u w:val="single"/>
        </w:rPr>
        <w:t xml:space="preserve">                   </w:t>
      </w:r>
      <w:r>
        <w:rPr>
          <w:rFonts w:hint="eastAsia"/>
          <w:b/>
          <w:color w:val="000000"/>
          <w:sz w:val="24"/>
          <w:highlight w:val="none"/>
        </w:rPr>
        <w:t xml:space="preserve"> </w:t>
      </w:r>
      <w:r>
        <w:rPr>
          <w:b/>
          <w:color w:val="000000"/>
          <w:sz w:val="24"/>
          <w:highlight w:val="none"/>
        </w:rPr>
        <w:t xml:space="preserve"> </w:t>
      </w:r>
    </w:p>
    <w:p>
      <w:pPr>
        <w:spacing w:line="400" w:lineRule="exact"/>
        <w:rPr>
          <w:rFonts w:hint="eastAsia" w:ascii="宋体" w:hAnsi="宋体"/>
          <w:b/>
          <w:color w:val="000000"/>
          <w:szCs w:val="21"/>
          <w:highlight w:val="none"/>
        </w:rPr>
      </w:pPr>
    </w:p>
    <w:p>
      <w:pPr>
        <w:snapToGrid w:val="0"/>
        <w:spacing w:before="156" w:beforeLines="50" w:after="50" w:line="440" w:lineRule="exact"/>
        <w:jc w:val="center"/>
        <w:rPr>
          <w:rFonts w:hint="eastAsia" w:ascii="宋体" w:hAnsi="宋体"/>
          <w:b/>
          <w:color w:val="000000"/>
          <w:sz w:val="24"/>
          <w:highlight w:val="none"/>
        </w:rPr>
      </w:pPr>
      <w:r>
        <w:rPr>
          <w:rFonts w:hAnsi="宋体"/>
          <w:color w:val="000000"/>
          <w:highlight w:val="none"/>
        </w:rPr>
        <w:br w:type="page"/>
      </w:r>
      <w:r>
        <w:rPr>
          <w:rFonts w:hint="eastAsia" w:ascii="宋体" w:hAnsi="宋体" w:cs="宋体"/>
          <w:b/>
          <w:color w:val="000000"/>
          <w:sz w:val="32"/>
          <w:szCs w:val="32"/>
          <w:highlight w:val="none"/>
        </w:rPr>
        <w:t>（7）拟派本项目人员一览表</w:t>
      </w:r>
    </w:p>
    <w:p>
      <w:pPr>
        <w:snapToGrid w:val="0"/>
        <w:spacing w:before="156" w:beforeLines="50" w:after="50" w:line="440" w:lineRule="exact"/>
        <w:jc w:val="center"/>
        <w:rPr>
          <w:rFonts w:hint="eastAsia" w:ascii="宋体" w:hAnsi="宋体"/>
          <w:b/>
          <w:color w:val="000000"/>
          <w:szCs w:val="21"/>
          <w:highlight w:val="none"/>
        </w:rPr>
      </w:pPr>
    </w:p>
    <w:tbl>
      <w:tblPr>
        <w:tblStyle w:val="39"/>
        <w:tblW w:w="8999"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742"/>
        <w:gridCol w:w="997"/>
        <w:gridCol w:w="1417"/>
        <w:gridCol w:w="318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8" w:type="dxa"/>
            <w:noWrap w:val="0"/>
            <w:tcMar>
              <w:left w:w="28" w:type="dxa"/>
              <w:right w:w="28" w:type="dxa"/>
            </w:tcMar>
            <w:vAlign w:val="center"/>
          </w:tcPr>
          <w:p>
            <w:pPr>
              <w:jc w:val="center"/>
              <w:rPr>
                <w:rFonts w:ascii="宋体" w:hAnsi="宋体" w:eastAsia="宋体" w:cs="宋体"/>
                <w:color w:val="000000"/>
                <w:spacing w:val="-4"/>
                <w:szCs w:val="21"/>
                <w:highlight w:val="none"/>
              </w:rPr>
            </w:pPr>
            <w:r>
              <w:rPr>
                <w:rFonts w:ascii="宋体" w:hAnsi="宋体" w:eastAsia="宋体" w:cs="宋体"/>
                <w:color w:val="000000"/>
                <w:spacing w:val="-4"/>
                <w:szCs w:val="21"/>
                <w:highlight w:val="none"/>
              </w:rPr>
              <w:t>序号</w:t>
            </w:r>
          </w:p>
        </w:tc>
        <w:tc>
          <w:tcPr>
            <w:tcW w:w="1742" w:type="dxa"/>
            <w:noWrap w:val="0"/>
            <w:tcMar>
              <w:left w:w="28" w:type="dxa"/>
              <w:right w:w="28" w:type="dxa"/>
            </w:tcMar>
            <w:vAlign w:val="center"/>
          </w:tcPr>
          <w:p>
            <w:pPr>
              <w:jc w:val="center"/>
              <w:rPr>
                <w:rFonts w:ascii="宋体" w:hAnsi="宋体" w:eastAsia="宋体" w:cs="宋体"/>
                <w:color w:val="000000"/>
                <w:spacing w:val="-4"/>
                <w:szCs w:val="21"/>
                <w:highlight w:val="none"/>
              </w:rPr>
            </w:pPr>
            <w:r>
              <w:rPr>
                <w:rFonts w:ascii="宋体" w:hAnsi="宋体" w:eastAsia="宋体" w:cs="宋体"/>
                <w:color w:val="000000"/>
                <w:spacing w:val="-4"/>
                <w:szCs w:val="21"/>
                <w:highlight w:val="none"/>
              </w:rPr>
              <w:t>姓名</w:t>
            </w:r>
          </w:p>
        </w:tc>
        <w:tc>
          <w:tcPr>
            <w:tcW w:w="997" w:type="dxa"/>
            <w:noWrap w:val="0"/>
            <w:tcMar>
              <w:left w:w="28" w:type="dxa"/>
              <w:right w:w="28" w:type="dxa"/>
            </w:tcMar>
            <w:vAlign w:val="center"/>
          </w:tcPr>
          <w:p>
            <w:pPr>
              <w:jc w:val="center"/>
              <w:rPr>
                <w:rFonts w:ascii="宋体" w:hAnsi="宋体" w:eastAsia="宋体" w:cs="宋体"/>
                <w:color w:val="000000"/>
                <w:spacing w:val="-4"/>
                <w:szCs w:val="21"/>
                <w:highlight w:val="none"/>
              </w:rPr>
            </w:pPr>
            <w:r>
              <w:rPr>
                <w:rFonts w:ascii="宋体" w:hAnsi="宋体" w:eastAsia="宋体" w:cs="宋体"/>
                <w:color w:val="000000"/>
                <w:spacing w:val="-4"/>
                <w:szCs w:val="21"/>
                <w:highlight w:val="none"/>
              </w:rPr>
              <w:t>年龄</w:t>
            </w:r>
          </w:p>
        </w:tc>
        <w:tc>
          <w:tcPr>
            <w:tcW w:w="1417" w:type="dxa"/>
            <w:noWrap w:val="0"/>
            <w:tcMar>
              <w:left w:w="28" w:type="dxa"/>
              <w:right w:w="28" w:type="dxa"/>
            </w:tcMar>
            <w:vAlign w:val="center"/>
          </w:tcPr>
          <w:p>
            <w:pPr>
              <w:jc w:val="center"/>
              <w:rPr>
                <w:rFonts w:hint="eastAsia" w:ascii="宋体" w:hAnsi="宋体" w:eastAsia="宋体" w:cs="宋体"/>
                <w:color w:val="000000"/>
                <w:spacing w:val="-4"/>
                <w:szCs w:val="21"/>
                <w:highlight w:val="none"/>
              </w:rPr>
            </w:pPr>
            <w:r>
              <w:rPr>
                <w:rFonts w:hint="eastAsia" w:ascii="宋体" w:hAnsi="宋体" w:eastAsia="宋体" w:cs="宋体"/>
                <w:color w:val="000000"/>
                <w:spacing w:val="-4"/>
                <w:szCs w:val="21"/>
                <w:highlight w:val="none"/>
              </w:rPr>
              <w:t>学历</w:t>
            </w:r>
          </w:p>
        </w:tc>
        <w:tc>
          <w:tcPr>
            <w:tcW w:w="3183" w:type="dxa"/>
            <w:noWrap w:val="0"/>
            <w:tcMar>
              <w:left w:w="28" w:type="dxa"/>
              <w:right w:w="28" w:type="dxa"/>
            </w:tcMar>
            <w:vAlign w:val="center"/>
          </w:tcPr>
          <w:p>
            <w:pPr>
              <w:jc w:val="center"/>
              <w:rPr>
                <w:rFonts w:hint="eastAsia" w:ascii="宋体" w:hAnsi="宋体" w:eastAsia="宋体" w:cs="宋体"/>
                <w:color w:val="000000"/>
                <w:spacing w:val="-4"/>
                <w:szCs w:val="21"/>
                <w:highlight w:val="none"/>
              </w:rPr>
            </w:pPr>
            <w:r>
              <w:rPr>
                <w:rFonts w:ascii="宋体" w:hAnsi="宋体" w:eastAsia="宋体" w:cs="宋体"/>
                <w:color w:val="000000"/>
                <w:spacing w:val="-4"/>
                <w:szCs w:val="21"/>
                <w:highlight w:val="none"/>
              </w:rPr>
              <w:t>职称</w:t>
            </w:r>
            <w:r>
              <w:rPr>
                <w:rFonts w:hint="eastAsia" w:ascii="宋体" w:hAnsi="宋体" w:eastAsia="宋体" w:cs="宋体"/>
                <w:color w:val="000000"/>
                <w:spacing w:val="-4"/>
                <w:szCs w:val="21"/>
                <w:highlight w:val="none"/>
              </w:rPr>
              <w:t>或执业证书等</w:t>
            </w:r>
          </w:p>
        </w:tc>
        <w:tc>
          <w:tcPr>
            <w:tcW w:w="992" w:type="dxa"/>
            <w:noWrap w:val="0"/>
            <w:tcMar>
              <w:left w:w="28" w:type="dxa"/>
              <w:right w:w="28" w:type="dxa"/>
            </w:tcMar>
            <w:vAlign w:val="center"/>
          </w:tcPr>
          <w:p>
            <w:pPr>
              <w:jc w:val="center"/>
              <w:rPr>
                <w:rFonts w:ascii="宋体" w:hAnsi="宋体" w:eastAsia="宋体" w:cs="宋体"/>
                <w:color w:val="000000"/>
                <w:spacing w:val="-4"/>
                <w:szCs w:val="21"/>
                <w:highlight w:val="none"/>
              </w:rPr>
            </w:pPr>
            <w:r>
              <w:rPr>
                <w:rFonts w:hint="eastAsia" w:ascii="宋体" w:hAnsi="宋体" w:eastAsia="宋体" w:cs="宋体"/>
                <w:color w:val="000000"/>
                <w:spacing w:val="-4"/>
                <w:szCs w:val="21"/>
                <w:highlight w:val="none"/>
              </w:rPr>
              <w:t>本项目负责内容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8" w:type="dxa"/>
            <w:noWrap w:val="0"/>
            <w:tcMar>
              <w:left w:w="28" w:type="dxa"/>
              <w:right w:w="28" w:type="dxa"/>
            </w:tcMar>
            <w:vAlign w:val="center"/>
          </w:tcPr>
          <w:p>
            <w:pPr>
              <w:jc w:val="center"/>
              <w:rPr>
                <w:rFonts w:ascii="宋体" w:hAnsi="宋体" w:eastAsia="宋体" w:cs="宋体"/>
                <w:color w:val="000000"/>
                <w:spacing w:val="-4"/>
                <w:szCs w:val="21"/>
                <w:highlight w:val="none"/>
              </w:rPr>
            </w:pPr>
          </w:p>
        </w:tc>
        <w:tc>
          <w:tcPr>
            <w:tcW w:w="1742" w:type="dxa"/>
            <w:noWrap w:val="0"/>
            <w:tcMar>
              <w:left w:w="28" w:type="dxa"/>
              <w:right w:w="28" w:type="dxa"/>
            </w:tcMar>
            <w:vAlign w:val="center"/>
          </w:tcPr>
          <w:p>
            <w:pPr>
              <w:jc w:val="center"/>
              <w:rPr>
                <w:rFonts w:ascii="宋体" w:hAnsi="宋体" w:eastAsia="宋体" w:cs="宋体"/>
                <w:color w:val="000000"/>
                <w:spacing w:val="-4"/>
                <w:szCs w:val="21"/>
                <w:highlight w:val="none"/>
              </w:rPr>
            </w:pPr>
          </w:p>
        </w:tc>
        <w:tc>
          <w:tcPr>
            <w:tcW w:w="997" w:type="dxa"/>
            <w:noWrap w:val="0"/>
            <w:tcMar>
              <w:left w:w="28" w:type="dxa"/>
              <w:right w:w="28" w:type="dxa"/>
            </w:tcMar>
            <w:vAlign w:val="center"/>
          </w:tcPr>
          <w:p>
            <w:pPr>
              <w:jc w:val="center"/>
              <w:rPr>
                <w:rFonts w:ascii="宋体" w:hAnsi="宋体" w:eastAsia="宋体" w:cs="宋体"/>
                <w:color w:val="000000"/>
                <w:spacing w:val="-4"/>
                <w:szCs w:val="21"/>
                <w:highlight w:val="none"/>
              </w:rPr>
            </w:pPr>
          </w:p>
        </w:tc>
        <w:tc>
          <w:tcPr>
            <w:tcW w:w="1417" w:type="dxa"/>
            <w:noWrap w:val="0"/>
            <w:tcMar>
              <w:left w:w="28" w:type="dxa"/>
              <w:right w:w="28" w:type="dxa"/>
            </w:tcMar>
            <w:vAlign w:val="top"/>
          </w:tcPr>
          <w:p>
            <w:pPr>
              <w:jc w:val="center"/>
              <w:rPr>
                <w:rFonts w:ascii="宋体" w:hAnsi="宋体" w:eastAsia="宋体" w:cs="宋体"/>
                <w:color w:val="000000"/>
                <w:spacing w:val="-4"/>
                <w:szCs w:val="21"/>
                <w:highlight w:val="none"/>
              </w:rPr>
            </w:pPr>
          </w:p>
        </w:tc>
        <w:tc>
          <w:tcPr>
            <w:tcW w:w="3183" w:type="dxa"/>
            <w:noWrap w:val="0"/>
            <w:tcMar>
              <w:left w:w="28" w:type="dxa"/>
              <w:right w:w="28" w:type="dxa"/>
            </w:tcMar>
            <w:vAlign w:val="center"/>
          </w:tcPr>
          <w:p>
            <w:pPr>
              <w:jc w:val="center"/>
              <w:rPr>
                <w:rFonts w:ascii="宋体" w:hAnsi="宋体" w:eastAsia="宋体" w:cs="宋体"/>
                <w:color w:val="000000"/>
                <w:spacing w:val="-4"/>
                <w:szCs w:val="21"/>
                <w:highlight w:val="none"/>
              </w:rPr>
            </w:pPr>
          </w:p>
        </w:tc>
        <w:tc>
          <w:tcPr>
            <w:tcW w:w="992" w:type="dxa"/>
            <w:noWrap w:val="0"/>
            <w:tcMar>
              <w:left w:w="28" w:type="dxa"/>
              <w:right w:w="28" w:type="dxa"/>
            </w:tcMar>
            <w:vAlign w:val="center"/>
          </w:tcPr>
          <w:p>
            <w:pPr>
              <w:jc w:val="center"/>
              <w:rPr>
                <w:rFonts w:ascii="宋体" w:hAnsi="宋体" w:eastAsia="宋体" w:cs="宋体"/>
                <w:color w:val="000000"/>
                <w:spacing w:val="-4"/>
                <w:szCs w:val="21"/>
                <w:highlight w:val="none"/>
              </w:rPr>
            </w:pPr>
            <w:r>
              <w:rPr>
                <w:rFonts w:hint="eastAsia" w:ascii="宋体" w:hAnsi="宋体" w:eastAsia="宋体" w:cs="宋体"/>
                <w:color w:val="000000"/>
                <w:spacing w:val="-4"/>
                <w:szCs w:val="21"/>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8" w:type="dxa"/>
            <w:noWrap w:val="0"/>
            <w:tcMar>
              <w:left w:w="28" w:type="dxa"/>
              <w:right w:w="28" w:type="dxa"/>
            </w:tcMar>
            <w:vAlign w:val="center"/>
          </w:tcPr>
          <w:p>
            <w:pPr>
              <w:jc w:val="center"/>
              <w:rPr>
                <w:rFonts w:ascii="宋体" w:hAnsi="宋体" w:eastAsia="宋体" w:cs="宋体"/>
                <w:color w:val="000000"/>
                <w:spacing w:val="-4"/>
                <w:szCs w:val="21"/>
                <w:highlight w:val="none"/>
              </w:rPr>
            </w:pPr>
          </w:p>
        </w:tc>
        <w:tc>
          <w:tcPr>
            <w:tcW w:w="1742" w:type="dxa"/>
            <w:noWrap w:val="0"/>
            <w:tcMar>
              <w:left w:w="28" w:type="dxa"/>
              <w:right w:w="28" w:type="dxa"/>
            </w:tcMar>
            <w:vAlign w:val="center"/>
          </w:tcPr>
          <w:p>
            <w:pPr>
              <w:jc w:val="center"/>
              <w:rPr>
                <w:rFonts w:ascii="宋体" w:hAnsi="宋体" w:eastAsia="宋体" w:cs="宋体"/>
                <w:color w:val="000000"/>
                <w:spacing w:val="-4"/>
                <w:szCs w:val="21"/>
                <w:highlight w:val="none"/>
              </w:rPr>
            </w:pPr>
          </w:p>
        </w:tc>
        <w:tc>
          <w:tcPr>
            <w:tcW w:w="997" w:type="dxa"/>
            <w:noWrap w:val="0"/>
            <w:tcMar>
              <w:left w:w="28" w:type="dxa"/>
              <w:right w:w="28" w:type="dxa"/>
            </w:tcMar>
            <w:vAlign w:val="center"/>
          </w:tcPr>
          <w:p>
            <w:pPr>
              <w:jc w:val="center"/>
              <w:rPr>
                <w:rFonts w:ascii="宋体" w:hAnsi="宋体" w:eastAsia="宋体" w:cs="宋体"/>
                <w:color w:val="000000"/>
                <w:spacing w:val="-4"/>
                <w:szCs w:val="21"/>
                <w:highlight w:val="none"/>
              </w:rPr>
            </w:pPr>
          </w:p>
        </w:tc>
        <w:tc>
          <w:tcPr>
            <w:tcW w:w="1417" w:type="dxa"/>
            <w:noWrap w:val="0"/>
            <w:tcMar>
              <w:left w:w="28" w:type="dxa"/>
              <w:right w:w="28" w:type="dxa"/>
            </w:tcMar>
            <w:vAlign w:val="top"/>
          </w:tcPr>
          <w:p>
            <w:pPr>
              <w:jc w:val="center"/>
              <w:rPr>
                <w:rFonts w:ascii="宋体" w:hAnsi="宋体" w:eastAsia="宋体" w:cs="宋体"/>
                <w:color w:val="000000"/>
                <w:spacing w:val="-4"/>
                <w:szCs w:val="21"/>
                <w:highlight w:val="none"/>
              </w:rPr>
            </w:pPr>
          </w:p>
        </w:tc>
        <w:tc>
          <w:tcPr>
            <w:tcW w:w="3183" w:type="dxa"/>
            <w:noWrap w:val="0"/>
            <w:tcMar>
              <w:left w:w="28" w:type="dxa"/>
              <w:right w:w="28" w:type="dxa"/>
            </w:tcMar>
            <w:vAlign w:val="center"/>
          </w:tcPr>
          <w:p>
            <w:pPr>
              <w:jc w:val="center"/>
              <w:rPr>
                <w:rFonts w:ascii="宋体" w:hAnsi="宋体" w:eastAsia="宋体" w:cs="宋体"/>
                <w:color w:val="000000"/>
                <w:spacing w:val="-4"/>
                <w:szCs w:val="21"/>
                <w:highlight w:val="none"/>
              </w:rPr>
            </w:pPr>
          </w:p>
        </w:tc>
        <w:tc>
          <w:tcPr>
            <w:tcW w:w="992" w:type="dxa"/>
            <w:noWrap w:val="0"/>
            <w:tcMar>
              <w:left w:w="28" w:type="dxa"/>
              <w:right w:w="28" w:type="dxa"/>
            </w:tcMar>
            <w:vAlign w:val="center"/>
          </w:tcPr>
          <w:p>
            <w:pPr>
              <w:jc w:val="center"/>
              <w:rPr>
                <w:rFonts w:ascii="宋体" w:hAnsi="宋体" w:eastAsia="宋体" w:cs="宋体"/>
                <w:color w:val="000000"/>
                <w:spacing w:val="-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8" w:type="dxa"/>
            <w:noWrap w:val="0"/>
            <w:tcMar>
              <w:left w:w="28" w:type="dxa"/>
              <w:right w:w="28" w:type="dxa"/>
            </w:tcMar>
            <w:vAlign w:val="center"/>
          </w:tcPr>
          <w:p>
            <w:pPr>
              <w:jc w:val="center"/>
              <w:rPr>
                <w:rFonts w:ascii="宋体" w:hAnsi="宋体" w:eastAsia="宋体" w:cs="宋体"/>
                <w:color w:val="000000"/>
                <w:spacing w:val="-4"/>
                <w:szCs w:val="21"/>
                <w:highlight w:val="none"/>
              </w:rPr>
            </w:pPr>
          </w:p>
        </w:tc>
        <w:tc>
          <w:tcPr>
            <w:tcW w:w="1742" w:type="dxa"/>
            <w:noWrap w:val="0"/>
            <w:tcMar>
              <w:left w:w="28" w:type="dxa"/>
              <w:right w:w="28" w:type="dxa"/>
            </w:tcMar>
            <w:vAlign w:val="center"/>
          </w:tcPr>
          <w:p>
            <w:pPr>
              <w:jc w:val="center"/>
              <w:rPr>
                <w:rFonts w:ascii="宋体" w:hAnsi="宋体" w:eastAsia="宋体" w:cs="宋体"/>
                <w:color w:val="000000"/>
                <w:spacing w:val="-4"/>
                <w:szCs w:val="21"/>
                <w:highlight w:val="none"/>
              </w:rPr>
            </w:pPr>
          </w:p>
        </w:tc>
        <w:tc>
          <w:tcPr>
            <w:tcW w:w="997" w:type="dxa"/>
            <w:noWrap w:val="0"/>
            <w:tcMar>
              <w:left w:w="28" w:type="dxa"/>
              <w:right w:w="28" w:type="dxa"/>
            </w:tcMar>
            <w:vAlign w:val="center"/>
          </w:tcPr>
          <w:p>
            <w:pPr>
              <w:jc w:val="center"/>
              <w:rPr>
                <w:rFonts w:ascii="宋体" w:hAnsi="宋体" w:eastAsia="宋体" w:cs="宋体"/>
                <w:color w:val="000000"/>
                <w:spacing w:val="-4"/>
                <w:szCs w:val="21"/>
                <w:highlight w:val="none"/>
              </w:rPr>
            </w:pPr>
          </w:p>
        </w:tc>
        <w:tc>
          <w:tcPr>
            <w:tcW w:w="1417" w:type="dxa"/>
            <w:noWrap w:val="0"/>
            <w:tcMar>
              <w:left w:w="28" w:type="dxa"/>
              <w:right w:w="28" w:type="dxa"/>
            </w:tcMar>
            <w:vAlign w:val="top"/>
          </w:tcPr>
          <w:p>
            <w:pPr>
              <w:jc w:val="center"/>
              <w:rPr>
                <w:rFonts w:ascii="宋体" w:hAnsi="宋体" w:eastAsia="宋体" w:cs="宋体"/>
                <w:color w:val="000000"/>
                <w:spacing w:val="-4"/>
                <w:szCs w:val="21"/>
                <w:highlight w:val="none"/>
              </w:rPr>
            </w:pPr>
          </w:p>
        </w:tc>
        <w:tc>
          <w:tcPr>
            <w:tcW w:w="3183" w:type="dxa"/>
            <w:noWrap w:val="0"/>
            <w:tcMar>
              <w:left w:w="28" w:type="dxa"/>
              <w:right w:w="28" w:type="dxa"/>
            </w:tcMar>
            <w:vAlign w:val="center"/>
          </w:tcPr>
          <w:p>
            <w:pPr>
              <w:jc w:val="center"/>
              <w:rPr>
                <w:rFonts w:ascii="宋体" w:hAnsi="宋体" w:eastAsia="宋体" w:cs="宋体"/>
                <w:color w:val="000000"/>
                <w:spacing w:val="-4"/>
                <w:szCs w:val="21"/>
                <w:highlight w:val="none"/>
              </w:rPr>
            </w:pPr>
          </w:p>
        </w:tc>
        <w:tc>
          <w:tcPr>
            <w:tcW w:w="992" w:type="dxa"/>
            <w:noWrap w:val="0"/>
            <w:tcMar>
              <w:left w:w="28" w:type="dxa"/>
              <w:right w:w="28" w:type="dxa"/>
            </w:tcMar>
            <w:vAlign w:val="center"/>
          </w:tcPr>
          <w:p>
            <w:pPr>
              <w:jc w:val="center"/>
              <w:rPr>
                <w:rFonts w:ascii="宋体" w:hAnsi="宋体" w:eastAsia="宋体" w:cs="宋体"/>
                <w:color w:val="000000"/>
                <w:spacing w:val="-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8" w:type="dxa"/>
            <w:noWrap w:val="0"/>
            <w:tcMar>
              <w:left w:w="28" w:type="dxa"/>
              <w:right w:w="28" w:type="dxa"/>
            </w:tcMar>
            <w:vAlign w:val="center"/>
          </w:tcPr>
          <w:p>
            <w:pPr>
              <w:jc w:val="center"/>
              <w:rPr>
                <w:rFonts w:ascii="宋体" w:hAnsi="宋体" w:eastAsia="宋体" w:cs="宋体"/>
                <w:color w:val="000000"/>
                <w:spacing w:val="-4"/>
                <w:szCs w:val="21"/>
                <w:highlight w:val="none"/>
              </w:rPr>
            </w:pPr>
          </w:p>
        </w:tc>
        <w:tc>
          <w:tcPr>
            <w:tcW w:w="1742" w:type="dxa"/>
            <w:noWrap w:val="0"/>
            <w:tcMar>
              <w:left w:w="28" w:type="dxa"/>
              <w:right w:w="28" w:type="dxa"/>
            </w:tcMar>
            <w:vAlign w:val="center"/>
          </w:tcPr>
          <w:p>
            <w:pPr>
              <w:jc w:val="center"/>
              <w:rPr>
                <w:rFonts w:ascii="宋体" w:hAnsi="宋体" w:eastAsia="宋体" w:cs="宋体"/>
                <w:color w:val="000000"/>
                <w:spacing w:val="-4"/>
                <w:szCs w:val="21"/>
                <w:highlight w:val="none"/>
              </w:rPr>
            </w:pPr>
          </w:p>
        </w:tc>
        <w:tc>
          <w:tcPr>
            <w:tcW w:w="997" w:type="dxa"/>
            <w:noWrap w:val="0"/>
            <w:tcMar>
              <w:left w:w="28" w:type="dxa"/>
              <w:right w:w="28" w:type="dxa"/>
            </w:tcMar>
            <w:vAlign w:val="center"/>
          </w:tcPr>
          <w:p>
            <w:pPr>
              <w:jc w:val="center"/>
              <w:rPr>
                <w:rFonts w:ascii="宋体" w:hAnsi="宋体" w:eastAsia="宋体" w:cs="宋体"/>
                <w:color w:val="000000"/>
                <w:spacing w:val="-4"/>
                <w:szCs w:val="21"/>
                <w:highlight w:val="none"/>
              </w:rPr>
            </w:pPr>
          </w:p>
        </w:tc>
        <w:tc>
          <w:tcPr>
            <w:tcW w:w="1417" w:type="dxa"/>
            <w:noWrap w:val="0"/>
            <w:tcMar>
              <w:left w:w="28" w:type="dxa"/>
              <w:right w:w="28" w:type="dxa"/>
            </w:tcMar>
            <w:vAlign w:val="top"/>
          </w:tcPr>
          <w:p>
            <w:pPr>
              <w:jc w:val="center"/>
              <w:rPr>
                <w:rFonts w:ascii="宋体" w:hAnsi="宋体" w:eastAsia="宋体" w:cs="宋体"/>
                <w:color w:val="000000"/>
                <w:spacing w:val="-4"/>
                <w:szCs w:val="21"/>
                <w:highlight w:val="none"/>
              </w:rPr>
            </w:pPr>
          </w:p>
        </w:tc>
        <w:tc>
          <w:tcPr>
            <w:tcW w:w="3183" w:type="dxa"/>
            <w:noWrap w:val="0"/>
            <w:tcMar>
              <w:left w:w="28" w:type="dxa"/>
              <w:right w:w="28" w:type="dxa"/>
            </w:tcMar>
            <w:vAlign w:val="center"/>
          </w:tcPr>
          <w:p>
            <w:pPr>
              <w:jc w:val="center"/>
              <w:rPr>
                <w:rFonts w:ascii="宋体" w:hAnsi="宋体" w:eastAsia="宋体" w:cs="宋体"/>
                <w:color w:val="000000"/>
                <w:spacing w:val="-4"/>
                <w:szCs w:val="21"/>
                <w:highlight w:val="none"/>
              </w:rPr>
            </w:pPr>
          </w:p>
        </w:tc>
        <w:tc>
          <w:tcPr>
            <w:tcW w:w="992" w:type="dxa"/>
            <w:noWrap w:val="0"/>
            <w:tcMar>
              <w:left w:w="28" w:type="dxa"/>
              <w:right w:w="28" w:type="dxa"/>
            </w:tcMar>
            <w:vAlign w:val="center"/>
          </w:tcPr>
          <w:p>
            <w:pPr>
              <w:jc w:val="center"/>
              <w:rPr>
                <w:rFonts w:ascii="宋体" w:hAnsi="宋体" w:eastAsia="宋体" w:cs="宋体"/>
                <w:color w:val="000000"/>
                <w:spacing w:val="-4"/>
                <w:szCs w:val="21"/>
                <w:highlight w:val="none"/>
              </w:rPr>
            </w:pPr>
            <w:r>
              <w:rPr>
                <w:rFonts w:ascii="宋体" w:hAnsi="宋体" w:eastAsia="宋体" w:cs="宋体"/>
                <w:color w:val="000000"/>
                <w:spacing w:val="-4"/>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8" w:type="dxa"/>
            <w:noWrap w:val="0"/>
            <w:tcMar>
              <w:left w:w="28" w:type="dxa"/>
              <w:right w:w="28" w:type="dxa"/>
            </w:tcMar>
            <w:vAlign w:val="center"/>
          </w:tcPr>
          <w:p>
            <w:pPr>
              <w:jc w:val="center"/>
              <w:rPr>
                <w:rFonts w:ascii="宋体" w:hAnsi="宋体" w:eastAsia="宋体" w:cs="宋体"/>
                <w:color w:val="000000"/>
                <w:spacing w:val="-4"/>
                <w:szCs w:val="21"/>
                <w:highlight w:val="none"/>
              </w:rPr>
            </w:pPr>
          </w:p>
        </w:tc>
        <w:tc>
          <w:tcPr>
            <w:tcW w:w="1742" w:type="dxa"/>
            <w:noWrap w:val="0"/>
            <w:tcMar>
              <w:left w:w="28" w:type="dxa"/>
              <w:right w:w="28" w:type="dxa"/>
            </w:tcMar>
            <w:vAlign w:val="center"/>
          </w:tcPr>
          <w:p>
            <w:pPr>
              <w:jc w:val="center"/>
              <w:rPr>
                <w:rFonts w:ascii="宋体" w:hAnsi="宋体" w:eastAsia="宋体" w:cs="宋体"/>
                <w:color w:val="000000"/>
                <w:spacing w:val="-4"/>
                <w:szCs w:val="21"/>
                <w:highlight w:val="none"/>
              </w:rPr>
            </w:pPr>
          </w:p>
        </w:tc>
        <w:tc>
          <w:tcPr>
            <w:tcW w:w="997" w:type="dxa"/>
            <w:noWrap w:val="0"/>
            <w:tcMar>
              <w:left w:w="28" w:type="dxa"/>
              <w:right w:w="28" w:type="dxa"/>
            </w:tcMar>
            <w:vAlign w:val="center"/>
          </w:tcPr>
          <w:p>
            <w:pPr>
              <w:jc w:val="center"/>
              <w:rPr>
                <w:rFonts w:ascii="宋体" w:hAnsi="宋体" w:eastAsia="宋体" w:cs="宋体"/>
                <w:color w:val="000000"/>
                <w:spacing w:val="-4"/>
                <w:szCs w:val="21"/>
                <w:highlight w:val="none"/>
              </w:rPr>
            </w:pPr>
          </w:p>
        </w:tc>
        <w:tc>
          <w:tcPr>
            <w:tcW w:w="1417" w:type="dxa"/>
            <w:noWrap w:val="0"/>
            <w:tcMar>
              <w:left w:w="28" w:type="dxa"/>
              <w:right w:w="28" w:type="dxa"/>
            </w:tcMar>
            <w:vAlign w:val="top"/>
          </w:tcPr>
          <w:p>
            <w:pPr>
              <w:jc w:val="center"/>
              <w:rPr>
                <w:rFonts w:ascii="宋体" w:hAnsi="宋体" w:eastAsia="宋体" w:cs="宋体"/>
                <w:color w:val="000000"/>
                <w:spacing w:val="-4"/>
                <w:szCs w:val="21"/>
                <w:highlight w:val="none"/>
              </w:rPr>
            </w:pPr>
          </w:p>
        </w:tc>
        <w:tc>
          <w:tcPr>
            <w:tcW w:w="3183" w:type="dxa"/>
            <w:noWrap w:val="0"/>
            <w:tcMar>
              <w:left w:w="28" w:type="dxa"/>
              <w:right w:w="28" w:type="dxa"/>
            </w:tcMar>
            <w:vAlign w:val="center"/>
          </w:tcPr>
          <w:p>
            <w:pPr>
              <w:jc w:val="center"/>
              <w:rPr>
                <w:rFonts w:ascii="宋体" w:hAnsi="宋体" w:eastAsia="宋体" w:cs="宋体"/>
                <w:color w:val="000000"/>
                <w:spacing w:val="-4"/>
                <w:szCs w:val="21"/>
                <w:highlight w:val="none"/>
              </w:rPr>
            </w:pPr>
          </w:p>
        </w:tc>
        <w:tc>
          <w:tcPr>
            <w:tcW w:w="992" w:type="dxa"/>
            <w:noWrap w:val="0"/>
            <w:tcMar>
              <w:left w:w="28" w:type="dxa"/>
              <w:right w:w="28" w:type="dxa"/>
            </w:tcMar>
            <w:vAlign w:val="center"/>
          </w:tcPr>
          <w:p>
            <w:pPr>
              <w:jc w:val="center"/>
              <w:rPr>
                <w:rFonts w:ascii="宋体" w:hAnsi="宋体" w:eastAsia="宋体" w:cs="宋体"/>
                <w:color w:val="000000"/>
                <w:spacing w:val="-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8" w:type="dxa"/>
            <w:noWrap w:val="0"/>
            <w:tcMar>
              <w:left w:w="28" w:type="dxa"/>
              <w:right w:w="28" w:type="dxa"/>
            </w:tcMar>
            <w:vAlign w:val="center"/>
          </w:tcPr>
          <w:p>
            <w:pPr>
              <w:jc w:val="center"/>
              <w:rPr>
                <w:rFonts w:ascii="宋体" w:hAnsi="宋体" w:eastAsia="宋体" w:cs="宋体"/>
                <w:color w:val="000000"/>
                <w:spacing w:val="-4"/>
                <w:szCs w:val="21"/>
                <w:highlight w:val="none"/>
              </w:rPr>
            </w:pPr>
          </w:p>
        </w:tc>
        <w:tc>
          <w:tcPr>
            <w:tcW w:w="1742" w:type="dxa"/>
            <w:noWrap w:val="0"/>
            <w:tcMar>
              <w:left w:w="28" w:type="dxa"/>
              <w:right w:w="28" w:type="dxa"/>
            </w:tcMar>
            <w:vAlign w:val="center"/>
          </w:tcPr>
          <w:p>
            <w:pPr>
              <w:jc w:val="center"/>
              <w:rPr>
                <w:rFonts w:hint="eastAsia" w:ascii="宋体" w:hAnsi="宋体" w:eastAsia="宋体" w:cs="宋体"/>
                <w:color w:val="000000"/>
                <w:spacing w:val="-4"/>
                <w:szCs w:val="21"/>
                <w:highlight w:val="none"/>
              </w:rPr>
            </w:pPr>
          </w:p>
        </w:tc>
        <w:tc>
          <w:tcPr>
            <w:tcW w:w="997" w:type="dxa"/>
            <w:noWrap w:val="0"/>
            <w:tcMar>
              <w:left w:w="28" w:type="dxa"/>
              <w:right w:w="28" w:type="dxa"/>
            </w:tcMar>
            <w:vAlign w:val="center"/>
          </w:tcPr>
          <w:p>
            <w:pPr>
              <w:jc w:val="center"/>
              <w:rPr>
                <w:rFonts w:ascii="宋体" w:hAnsi="宋体" w:eastAsia="宋体" w:cs="宋体"/>
                <w:color w:val="000000"/>
                <w:spacing w:val="-4"/>
                <w:szCs w:val="21"/>
                <w:highlight w:val="none"/>
              </w:rPr>
            </w:pPr>
          </w:p>
        </w:tc>
        <w:tc>
          <w:tcPr>
            <w:tcW w:w="1417" w:type="dxa"/>
            <w:noWrap w:val="0"/>
            <w:tcMar>
              <w:left w:w="28" w:type="dxa"/>
              <w:right w:w="28" w:type="dxa"/>
            </w:tcMar>
            <w:vAlign w:val="top"/>
          </w:tcPr>
          <w:p>
            <w:pPr>
              <w:jc w:val="center"/>
              <w:rPr>
                <w:rFonts w:ascii="宋体" w:hAnsi="宋体" w:eastAsia="宋体" w:cs="宋体"/>
                <w:color w:val="000000"/>
                <w:spacing w:val="-4"/>
                <w:szCs w:val="21"/>
                <w:highlight w:val="none"/>
              </w:rPr>
            </w:pPr>
          </w:p>
        </w:tc>
        <w:tc>
          <w:tcPr>
            <w:tcW w:w="3183" w:type="dxa"/>
            <w:noWrap w:val="0"/>
            <w:tcMar>
              <w:left w:w="28" w:type="dxa"/>
              <w:right w:w="28" w:type="dxa"/>
            </w:tcMar>
            <w:vAlign w:val="center"/>
          </w:tcPr>
          <w:p>
            <w:pPr>
              <w:jc w:val="center"/>
              <w:rPr>
                <w:rFonts w:ascii="宋体" w:hAnsi="宋体" w:eastAsia="宋体" w:cs="宋体"/>
                <w:color w:val="000000"/>
                <w:spacing w:val="-4"/>
                <w:szCs w:val="21"/>
                <w:highlight w:val="none"/>
              </w:rPr>
            </w:pPr>
          </w:p>
        </w:tc>
        <w:tc>
          <w:tcPr>
            <w:tcW w:w="992" w:type="dxa"/>
            <w:noWrap w:val="0"/>
            <w:tcMar>
              <w:left w:w="28" w:type="dxa"/>
              <w:right w:w="28" w:type="dxa"/>
            </w:tcMar>
            <w:vAlign w:val="center"/>
          </w:tcPr>
          <w:p>
            <w:pPr>
              <w:jc w:val="center"/>
              <w:rPr>
                <w:rFonts w:ascii="宋体" w:hAnsi="宋体" w:eastAsia="宋体" w:cs="宋体"/>
                <w:color w:val="000000"/>
                <w:spacing w:val="-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8" w:type="dxa"/>
            <w:noWrap w:val="0"/>
            <w:tcMar>
              <w:left w:w="28" w:type="dxa"/>
              <w:right w:w="28" w:type="dxa"/>
            </w:tcMar>
            <w:vAlign w:val="center"/>
          </w:tcPr>
          <w:p>
            <w:pPr>
              <w:jc w:val="center"/>
              <w:rPr>
                <w:rFonts w:ascii="宋体" w:hAnsi="宋体" w:eastAsia="宋体" w:cs="宋体"/>
                <w:color w:val="000000"/>
                <w:spacing w:val="-4"/>
                <w:szCs w:val="21"/>
                <w:highlight w:val="none"/>
              </w:rPr>
            </w:pPr>
          </w:p>
        </w:tc>
        <w:tc>
          <w:tcPr>
            <w:tcW w:w="1742" w:type="dxa"/>
            <w:noWrap w:val="0"/>
            <w:tcMar>
              <w:left w:w="28" w:type="dxa"/>
              <w:right w:w="28" w:type="dxa"/>
            </w:tcMar>
            <w:vAlign w:val="center"/>
          </w:tcPr>
          <w:p>
            <w:pPr>
              <w:jc w:val="center"/>
              <w:rPr>
                <w:rFonts w:hint="eastAsia" w:ascii="宋体" w:hAnsi="宋体" w:eastAsia="宋体" w:cs="宋体"/>
                <w:color w:val="000000"/>
                <w:spacing w:val="-4"/>
                <w:szCs w:val="21"/>
                <w:highlight w:val="none"/>
              </w:rPr>
            </w:pPr>
          </w:p>
        </w:tc>
        <w:tc>
          <w:tcPr>
            <w:tcW w:w="997" w:type="dxa"/>
            <w:noWrap w:val="0"/>
            <w:tcMar>
              <w:left w:w="28" w:type="dxa"/>
              <w:right w:w="28" w:type="dxa"/>
            </w:tcMar>
            <w:vAlign w:val="center"/>
          </w:tcPr>
          <w:p>
            <w:pPr>
              <w:jc w:val="center"/>
              <w:rPr>
                <w:rFonts w:ascii="宋体" w:hAnsi="宋体" w:eastAsia="宋体" w:cs="宋体"/>
                <w:color w:val="000000"/>
                <w:spacing w:val="-4"/>
                <w:szCs w:val="21"/>
                <w:highlight w:val="none"/>
              </w:rPr>
            </w:pPr>
          </w:p>
        </w:tc>
        <w:tc>
          <w:tcPr>
            <w:tcW w:w="1417" w:type="dxa"/>
            <w:noWrap w:val="0"/>
            <w:tcMar>
              <w:left w:w="28" w:type="dxa"/>
              <w:right w:w="28" w:type="dxa"/>
            </w:tcMar>
            <w:vAlign w:val="top"/>
          </w:tcPr>
          <w:p>
            <w:pPr>
              <w:jc w:val="center"/>
              <w:rPr>
                <w:rFonts w:ascii="宋体" w:hAnsi="宋体" w:eastAsia="宋体" w:cs="宋体"/>
                <w:color w:val="000000"/>
                <w:spacing w:val="-4"/>
                <w:szCs w:val="21"/>
                <w:highlight w:val="none"/>
              </w:rPr>
            </w:pPr>
          </w:p>
        </w:tc>
        <w:tc>
          <w:tcPr>
            <w:tcW w:w="3183" w:type="dxa"/>
            <w:noWrap w:val="0"/>
            <w:tcMar>
              <w:left w:w="28" w:type="dxa"/>
              <w:right w:w="28" w:type="dxa"/>
            </w:tcMar>
            <w:vAlign w:val="center"/>
          </w:tcPr>
          <w:p>
            <w:pPr>
              <w:jc w:val="center"/>
              <w:rPr>
                <w:rFonts w:ascii="宋体" w:hAnsi="宋体" w:eastAsia="宋体" w:cs="宋体"/>
                <w:color w:val="000000"/>
                <w:spacing w:val="-4"/>
                <w:szCs w:val="21"/>
                <w:highlight w:val="none"/>
              </w:rPr>
            </w:pPr>
          </w:p>
        </w:tc>
        <w:tc>
          <w:tcPr>
            <w:tcW w:w="992" w:type="dxa"/>
            <w:noWrap w:val="0"/>
            <w:tcMar>
              <w:left w:w="28" w:type="dxa"/>
              <w:right w:w="28" w:type="dxa"/>
            </w:tcMar>
            <w:vAlign w:val="center"/>
          </w:tcPr>
          <w:p>
            <w:pPr>
              <w:jc w:val="center"/>
              <w:rPr>
                <w:rFonts w:ascii="宋体" w:hAnsi="宋体" w:eastAsia="宋体" w:cs="宋体"/>
                <w:color w:val="000000"/>
                <w:spacing w:val="-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8" w:type="dxa"/>
            <w:noWrap w:val="0"/>
            <w:tcMar>
              <w:left w:w="28" w:type="dxa"/>
              <w:right w:w="28" w:type="dxa"/>
            </w:tcMar>
            <w:vAlign w:val="center"/>
          </w:tcPr>
          <w:p>
            <w:pPr>
              <w:jc w:val="center"/>
              <w:rPr>
                <w:rFonts w:ascii="宋体" w:hAnsi="宋体" w:eastAsia="宋体" w:cs="宋体"/>
                <w:color w:val="000000"/>
                <w:spacing w:val="-4"/>
                <w:szCs w:val="21"/>
                <w:highlight w:val="none"/>
              </w:rPr>
            </w:pPr>
          </w:p>
        </w:tc>
        <w:tc>
          <w:tcPr>
            <w:tcW w:w="1742" w:type="dxa"/>
            <w:noWrap w:val="0"/>
            <w:tcMar>
              <w:left w:w="28" w:type="dxa"/>
              <w:right w:w="28" w:type="dxa"/>
            </w:tcMar>
            <w:vAlign w:val="center"/>
          </w:tcPr>
          <w:p>
            <w:pPr>
              <w:jc w:val="center"/>
              <w:rPr>
                <w:rFonts w:hint="eastAsia" w:ascii="宋体" w:hAnsi="宋体" w:eastAsia="宋体" w:cs="宋体"/>
                <w:color w:val="000000"/>
                <w:spacing w:val="-4"/>
                <w:szCs w:val="21"/>
                <w:highlight w:val="none"/>
              </w:rPr>
            </w:pPr>
          </w:p>
        </w:tc>
        <w:tc>
          <w:tcPr>
            <w:tcW w:w="997" w:type="dxa"/>
            <w:noWrap w:val="0"/>
            <w:tcMar>
              <w:left w:w="28" w:type="dxa"/>
              <w:right w:w="28" w:type="dxa"/>
            </w:tcMar>
            <w:vAlign w:val="center"/>
          </w:tcPr>
          <w:p>
            <w:pPr>
              <w:jc w:val="center"/>
              <w:rPr>
                <w:rFonts w:ascii="宋体" w:hAnsi="宋体" w:eastAsia="宋体" w:cs="宋体"/>
                <w:color w:val="000000"/>
                <w:spacing w:val="-4"/>
                <w:szCs w:val="21"/>
                <w:highlight w:val="none"/>
              </w:rPr>
            </w:pPr>
          </w:p>
        </w:tc>
        <w:tc>
          <w:tcPr>
            <w:tcW w:w="1417" w:type="dxa"/>
            <w:noWrap w:val="0"/>
            <w:tcMar>
              <w:left w:w="28" w:type="dxa"/>
              <w:right w:w="28" w:type="dxa"/>
            </w:tcMar>
            <w:vAlign w:val="top"/>
          </w:tcPr>
          <w:p>
            <w:pPr>
              <w:jc w:val="center"/>
              <w:rPr>
                <w:rFonts w:ascii="宋体" w:hAnsi="宋体" w:eastAsia="宋体" w:cs="宋体"/>
                <w:color w:val="000000"/>
                <w:spacing w:val="-4"/>
                <w:szCs w:val="21"/>
                <w:highlight w:val="none"/>
              </w:rPr>
            </w:pPr>
          </w:p>
        </w:tc>
        <w:tc>
          <w:tcPr>
            <w:tcW w:w="3183" w:type="dxa"/>
            <w:noWrap w:val="0"/>
            <w:tcMar>
              <w:left w:w="28" w:type="dxa"/>
              <w:right w:w="28" w:type="dxa"/>
            </w:tcMar>
            <w:vAlign w:val="center"/>
          </w:tcPr>
          <w:p>
            <w:pPr>
              <w:jc w:val="center"/>
              <w:rPr>
                <w:rFonts w:ascii="宋体" w:hAnsi="宋体" w:eastAsia="宋体" w:cs="宋体"/>
                <w:color w:val="000000"/>
                <w:spacing w:val="-4"/>
                <w:szCs w:val="21"/>
                <w:highlight w:val="none"/>
              </w:rPr>
            </w:pPr>
          </w:p>
        </w:tc>
        <w:tc>
          <w:tcPr>
            <w:tcW w:w="992" w:type="dxa"/>
            <w:noWrap w:val="0"/>
            <w:tcMar>
              <w:left w:w="28" w:type="dxa"/>
              <w:right w:w="28" w:type="dxa"/>
            </w:tcMar>
            <w:vAlign w:val="center"/>
          </w:tcPr>
          <w:p>
            <w:pPr>
              <w:jc w:val="center"/>
              <w:rPr>
                <w:rFonts w:ascii="宋体" w:hAnsi="宋体" w:eastAsia="宋体" w:cs="宋体"/>
                <w:color w:val="000000"/>
                <w:spacing w:val="-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8" w:type="dxa"/>
            <w:noWrap w:val="0"/>
            <w:tcMar>
              <w:left w:w="28" w:type="dxa"/>
              <w:right w:w="28" w:type="dxa"/>
            </w:tcMar>
            <w:vAlign w:val="center"/>
          </w:tcPr>
          <w:p>
            <w:pPr>
              <w:jc w:val="center"/>
              <w:rPr>
                <w:rFonts w:ascii="宋体" w:hAnsi="宋体" w:eastAsia="宋体" w:cs="宋体"/>
                <w:color w:val="000000"/>
                <w:spacing w:val="-4"/>
                <w:szCs w:val="21"/>
                <w:highlight w:val="none"/>
              </w:rPr>
            </w:pPr>
          </w:p>
        </w:tc>
        <w:tc>
          <w:tcPr>
            <w:tcW w:w="1742" w:type="dxa"/>
            <w:noWrap w:val="0"/>
            <w:tcMar>
              <w:left w:w="28" w:type="dxa"/>
              <w:right w:w="28" w:type="dxa"/>
            </w:tcMar>
            <w:vAlign w:val="center"/>
          </w:tcPr>
          <w:p>
            <w:pPr>
              <w:jc w:val="center"/>
              <w:rPr>
                <w:rFonts w:hint="eastAsia" w:ascii="宋体" w:hAnsi="宋体" w:eastAsia="宋体" w:cs="宋体"/>
                <w:color w:val="000000"/>
                <w:spacing w:val="-4"/>
                <w:szCs w:val="21"/>
                <w:highlight w:val="none"/>
              </w:rPr>
            </w:pPr>
          </w:p>
        </w:tc>
        <w:tc>
          <w:tcPr>
            <w:tcW w:w="997" w:type="dxa"/>
            <w:noWrap w:val="0"/>
            <w:tcMar>
              <w:left w:w="28" w:type="dxa"/>
              <w:right w:w="28" w:type="dxa"/>
            </w:tcMar>
            <w:vAlign w:val="center"/>
          </w:tcPr>
          <w:p>
            <w:pPr>
              <w:jc w:val="center"/>
              <w:rPr>
                <w:rFonts w:ascii="宋体" w:hAnsi="宋体" w:eastAsia="宋体" w:cs="宋体"/>
                <w:color w:val="000000"/>
                <w:spacing w:val="-4"/>
                <w:szCs w:val="21"/>
                <w:highlight w:val="none"/>
              </w:rPr>
            </w:pPr>
          </w:p>
        </w:tc>
        <w:tc>
          <w:tcPr>
            <w:tcW w:w="1417" w:type="dxa"/>
            <w:noWrap w:val="0"/>
            <w:tcMar>
              <w:left w:w="28" w:type="dxa"/>
              <w:right w:w="28" w:type="dxa"/>
            </w:tcMar>
            <w:vAlign w:val="top"/>
          </w:tcPr>
          <w:p>
            <w:pPr>
              <w:jc w:val="center"/>
              <w:rPr>
                <w:rFonts w:ascii="宋体" w:hAnsi="宋体" w:eastAsia="宋体" w:cs="宋体"/>
                <w:color w:val="000000"/>
                <w:spacing w:val="-4"/>
                <w:szCs w:val="21"/>
                <w:highlight w:val="none"/>
              </w:rPr>
            </w:pPr>
          </w:p>
        </w:tc>
        <w:tc>
          <w:tcPr>
            <w:tcW w:w="3183" w:type="dxa"/>
            <w:noWrap w:val="0"/>
            <w:tcMar>
              <w:left w:w="28" w:type="dxa"/>
              <w:right w:w="28" w:type="dxa"/>
            </w:tcMar>
            <w:vAlign w:val="center"/>
          </w:tcPr>
          <w:p>
            <w:pPr>
              <w:jc w:val="center"/>
              <w:rPr>
                <w:rFonts w:ascii="宋体" w:hAnsi="宋体" w:eastAsia="宋体" w:cs="宋体"/>
                <w:color w:val="000000"/>
                <w:spacing w:val="-4"/>
                <w:szCs w:val="21"/>
                <w:highlight w:val="none"/>
              </w:rPr>
            </w:pPr>
          </w:p>
        </w:tc>
        <w:tc>
          <w:tcPr>
            <w:tcW w:w="992" w:type="dxa"/>
            <w:noWrap w:val="0"/>
            <w:tcMar>
              <w:left w:w="28" w:type="dxa"/>
              <w:right w:w="28" w:type="dxa"/>
            </w:tcMar>
            <w:vAlign w:val="center"/>
          </w:tcPr>
          <w:p>
            <w:pPr>
              <w:jc w:val="center"/>
              <w:rPr>
                <w:rFonts w:ascii="宋体" w:hAnsi="宋体" w:eastAsia="宋体" w:cs="宋体"/>
                <w:color w:val="000000"/>
                <w:spacing w:val="-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8" w:type="dxa"/>
            <w:noWrap w:val="0"/>
            <w:tcMar>
              <w:left w:w="28" w:type="dxa"/>
              <w:right w:w="28" w:type="dxa"/>
            </w:tcMar>
            <w:vAlign w:val="center"/>
          </w:tcPr>
          <w:p>
            <w:pPr>
              <w:jc w:val="center"/>
              <w:rPr>
                <w:rFonts w:ascii="宋体" w:hAnsi="宋体" w:eastAsia="宋体" w:cs="宋体"/>
                <w:color w:val="000000"/>
                <w:spacing w:val="-4"/>
                <w:szCs w:val="21"/>
                <w:highlight w:val="none"/>
              </w:rPr>
            </w:pPr>
          </w:p>
        </w:tc>
        <w:tc>
          <w:tcPr>
            <w:tcW w:w="1742" w:type="dxa"/>
            <w:noWrap w:val="0"/>
            <w:tcMar>
              <w:left w:w="28" w:type="dxa"/>
              <w:right w:w="28" w:type="dxa"/>
            </w:tcMar>
            <w:vAlign w:val="center"/>
          </w:tcPr>
          <w:p>
            <w:pPr>
              <w:jc w:val="center"/>
              <w:rPr>
                <w:rFonts w:hint="eastAsia" w:ascii="宋体" w:hAnsi="宋体" w:eastAsia="宋体" w:cs="宋体"/>
                <w:color w:val="000000"/>
                <w:spacing w:val="-4"/>
                <w:szCs w:val="21"/>
                <w:highlight w:val="none"/>
              </w:rPr>
            </w:pPr>
            <w:r>
              <w:rPr>
                <w:rFonts w:ascii="宋体" w:hAnsi="宋体" w:eastAsia="宋体" w:cs="宋体"/>
                <w:color w:val="000000"/>
                <w:spacing w:val="-4"/>
                <w:szCs w:val="21"/>
                <w:highlight w:val="none"/>
              </w:rPr>
              <w:t>……</w:t>
            </w:r>
          </w:p>
        </w:tc>
        <w:tc>
          <w:tcPr>
            <w:tcW w:w="997" w:type="dxa"/>
            <w:noWrap w:val="0"/>
            <w:tcMar>
              <w:left w:w="28" w:type="dxa"/>
              <w:right w:w="28" w:type="dxa"/>
            </w:tcMar>
            <w:vAlign w:val="center"/>
          </w:tcPr>
          <w:p>
            <w:pPr>
              <w:jc w:val="center"/>
              <w:rPr>
                <w:rFonts w:ascii="宋体" w:hAnsi="宋体" w:eastAsia="宋体" w:cs="宋体"/>
                <w:color w:val="000000"/>
                <w:spacing w:val="-4"/>
                <w:szCs w:val="21"/>
                <w:highlight w:val="none"/>
              </w:rPr>
            </w:pPr>
          </w:p>
        </w:tc>
        <w:tc>
          <w:tcPr>
            <w:tcW w:w="1417" w:type="dxa"/>
            <w:noWrap w:val="0"/>
            <w:tcMar>
              <w:left w:w="28" w:type="dxa"/>
              <w:right w:w="28" w:type="dxa"/>
            </w:tcMar>
            <w:vAlign w:val="top"/>
          </w:tcPr>
          <w:p>
            <w:pPr>
              <w:jc w:val="center"/>
              <w:rPr>
                <w:rFonts w:ascii="宋体" w:hAnsi="宋体" w:eastAsia="宋体" w:cs="宋体"/>
                <w:color w:val="000000"/>
                <w:spacing w:val="-4"/>
                <w:szCs w:val="21"/>
                <w:highlight w:val="none"/>
              </w:rPr>
            </w:pPr>
          </w:p>
        </w:tc>
        <w:tc>
          <w:tcPr>
            <w:tcW w:w="3183" w:type="dxa"/>
            <w:noWrap w:val="0"/>
            <w:tcMar>
              <w:left w:w="28" w:type="dxa"/>
              <w:right w:w="28" w:type="dxa"/>
            </w:tcMar>
            <w:vAlign w:val="center"/>
          </w:tcPr>
          <w:p>
            <w:pPr>
              <w:jc w:val="center"/>
              <w:rPr>
                <w:rFonts w:ascii="宋体" w:hAnsi="宋体" w:eastAsia="宋体" w:cs="宋体"/>
                <w:color w:val="000000"/>
                <w:spacing w:val="-4"/>
                <w:szCs w:val="21"/>
                <w:highlight w:val="none"/>
              </w:rPr>
            </w:pPr>
          </w:p>
        </w:tc>
        <w:tc>
          <w:tcPr>
            <w:tcW w:w="992" w:type="dxa"/>
            <w:noWrap w:val="0"/>
            <w:tcMar>
              <w:left w:w="28" w:type="dxa"/>
              <w:right w:w="28" w:type="dxa"/>
            </w:tcMar>
            <w:vAlign w:val="center"/>
          </w:tcPr>
          <w:p>
            <w:pPr>
              <w:jc w:val="center"/>
              <w:rPr>
                <w:rFonts w:ascii="宋体" w:hAnsi="宋体" w:eastAsia="宋体" w:cs="宋体"/>
                <w:color w:val="000000"/>
                <w:spacing w:val="-4"/>
                <w:szCs w:val="21"/>
                <w:highlight w:val="none"/>
              </w:rPr>
            </w:pPr>
          </w:p>
        </w:tc>
      </w:tr>
    </w:tbl>
    <w:p>
      <w:pPr>
        <w:spacing w:line="440" w:lineRule="exact"/>
        <w:rPr>
          <w:rFonts w:hint="eastAsia" w:ascii="宋体" w:hAnsi="宋体"/>
          <w:b/>
          <w:color w:val="000000"/>
          <w:szCs w:val="21"/>
          <w:highlight w:val="none"/>
        </w:rPr>
      </w:pPr>
      <w:r>
        <w:rPr>
          <w:rFonts w:hint="eastAsia" w:ascii="宋体" w:hAnsi="宋体"/>
          <w:b/>
          <w:color w:val="000000"/>
          <w:szCs w:val="21"/>
          <w:highlight w:val="none"/>
        </w:rPr>
        <w:t>注：后附评标细则里要求的人员证明资料；</w:t>
      </w:r>
    </w:p>
    <w:p>
      <w:pPr>
        <w:spacing w:line="400" w:lineRule="exact"/>
        <w:rPr>
          <w:rFonts w:hint="eastAsia"/>
          <w:color w:val="000000"/>
          <w:szCs w:val="21"/>
          <w:highlight w:val="none"/>
        </w:rPr>
      </w:pPr>
    </w:p>
    <w:p>
      <w:pPr>
        <w:spacing w:line="400" w:lineRule="exact"/>
        <w:rPr>
          <w:rFonts w:hint="eastAsia"/>
          <w:color w:val="000000"/>
          <w:szCs w:val="21"/>
          <w:highlight w:val="none"/>
        </w:rPr>
      </w:pPr>
    </w:p>
    <w:p>
      <w:pPr>
        <w:spacing w:line="400" w:lineRule="exact"/>
        <w:rPr>
          <w:rFonts w:hint="eastAsia"/>
          <w:color w:val="000000"/>
          <w:szCs w:val="21"/>
          <w:highlight w:val="none"/>
          <w:u w:val="single"/>
        </w:rPr>
      </w:pPr>
      <w:r>
        <w:rPr>
          <w:rFonts w:hint="eastAsia"/>
          <w:color w:val="000000"/>
          <w:szCs w:val="21"/>
          <w:highlight w:val="none"/>
        </w:rPr>
        <w:t>投标人全称：</w:t>
      </w:r>
      <w:r>
        <w:rPr>
          <w:rFonts w:hint="eastAsia"/>
          <w:color w:val="000000"/>
          <w:szCs w:val="21"/>
          <w:highlight w:val="none"/>
          <w:u w:val="single"/>
        </w:rPr>
        <w:t xml:space="preserve">              （公章）      </w:t>
      </w:r>
    </w:p>
    <w:p>
      <w:pPr>
        <w:spacing w:line="400" w:lineRule="exact"/>
        <w:rPr>
          <w:rFonts w:hint="eastAsia"/>
          <w:color w:val="000000"/>
          <w:sz w:val="24"/>
          <w:highlight w:val="none"/>
        </w:rPr>
      </w:pPr>
      <w:r>
        <w:rPr>
          <w:rFonts w:hint="eastAsia" w:ascii="Arial" w:hAnsi="Arial"/>
          <w:color w:val="000000"/>
          <w:szCs w:val="21"/>
          <w:highlight w:val="none"/>
        </w:rPr>
        <w:t>法定代表人或授权代表（签字或盖章）</w:t>
      </w:r>
      <w:r>
        <w:rPr>
          <w:rFonts w:hint="eastAsia"/>
          <w:color w:val="000000"/>
          <w:sz w:val="24"/>
          <w:highlight w:val="none"/>
        </w:rPr>
        <w:t>：</w:t>
      </w:r>
      <w:r>
        <w:rPr>
          <w:rFonts w:hint="eastAsia"/>
          <w:color w:val="000000"/>
          <w:sz w:val="24"/>
          <w:highlight w:val="none"/>
          <w:u w:val="single"/>
        </w:rPr>
        <w:t xml:space="preserve">                 </w:t>
      </w:r>
      <w:r>
        <w:rPr>
          <w:rFonts w:hint="eastAsia"/>
          <w:color w:val="000000"/>
          <w:sz w:val="24"/>
          <w:highlight w:val="none"/>
        </w:rPr>
        <w:t xml:space="preserve"> </w:t>
      </w:r>
    </w:p>
    <w:p>
      <w:pPr>
        <w:tabs>
          <w:tab w:val="left" w:pos="8647"/>
        </w:tabs>
        <w:snapToGrid w:val="0"/>
        <w:spacing w:before="50" w:after="50" w:line="440" w:lineRule="exact"/>
        <w:ind w:left="-21" w:leftChars="-22" w:right="172" w:rightChars="82" w:hanging="25" w:hangingChars="12"/>
        <w:jc w:val="left"/>
        <w:rPr>
          <w:color w:val="000000"/>
          <w:highlight w:val="none"/>
        </w:rPr>
      </w:pPr>
      <w:r>
        <w:rPr>
          <w:rFonts w:hint="eastAsia"/>
          <w:color w:val="000000"/>
          <w:highlight w:val="none"/>
        </w:rPr>
        <w:t>日期：</w:t>
      </w:r>
    </w:p>
    <w:p>
      <w:pPr>
        <w:tabs>
          <w:tab w:val="left" w:pos="8647"/>
        </w:tabs>
        <w:snapToGrid w:val="0"/>
        <w:spacing w:before="50" w:after="50" w:line="440" w:lineRule="exact"/>
        <w:ind w:left="-21" w:leftChars="-72" w:right="172" w:rightChars="82" w:hanging="130" w:hangingChars="62"/>
        <w:jc w:val="center"/>
        <w:rPr>
          <w:rFonts w:hint="eastAsia"/>
          <w:b/>
          <w:color w:val="000000"/>
          <w:sz w:val="24"/>
          <w:highlight w:val="none"/>
        </w:rPr>
      </w:pPr>
      <w:r>
        <w:rPr>
          <w:color w:val="000000"/>
          <w:highlight w:val="none"/>
        </w:rPr>
        <w:br w:type="page"/>
      </w:r>
      <w:r>
        <w:rPr>
          <w:rFonts w:hint="eastAsia" w:ascii="宋体" w:hAnsi="宋体" w:cs="宋体"/>
          <w:b/>
          <w:color w:val="000000"/>
          <w:sz w:val="32"/>
          <w:szCs w:val="32"/>
          <w:highlight w:val="none"/>
        </w:rPr>
        <w:t>（8）类似项目业绩表</w:t>
      </w:r>
    </w:p>
    <w:p>
      <w:pPr>
        <w:snapToGrid w:val="0"/>
        <w:spacing w:line="360" w:lineRule="auto"/>
        <w:jc w:val="center"/>
        <w:rPr>
          <w:rFonts w:hint="eastAsia" w:ascii="宋体" w:hAnsi="宋体"/>
          <w:color w:val="000000"/>
          <w:sz w:val="24"/>
          <w:szCs w:val="28"/>
          <w:highlight w:val="none"/>
        </w:rPr>
      </w:pPr>
    </w:p>
    <w:p>
      <w:pPr>
        <w:snapToGrid w:val="0"/>
        <w:spacing w:line="360" w:lineRule="auto"/>
        <w:ind w:firstLine="840" w:firstLineChars="350"/>
        <w:rPr>
          <w:rFonts w:hint="eastAsia" w:ascii="宋体" w:hAnsi="宋体"/>
          <w:bCs/>
          <w:color w:val="000000"/>
          <w:sz w:val="24"/>
          <w:highlight w:val="none"/>
          <w:u w:val="single"/>
          <w:lang w:val="zh-CN"/>
        </w:rPr>
      </w:pPr>
      <w:r>
        <w:rPr>
          <w:rFonts w:hint="eastAsia" w:hAnsi="宋体"/>
          <w:bCs/>
          <w:color w:val="000000"/>
          <w:sz w:val="24"/>
          <w:highlight w:val="none"/>
        </w:rPr>
        <w:t>项目名称：</w:t>
      </w:r>
      <w:r>
        <w:rPr>
          <w:rFonts w:hint="eastAsia" w:hAnsi="宋体"/>
          <w:bCs/>
          <w:color w:val="000000"/>
          <w:sz w:val="24"/>
          <w:highlight w:val="none"/>
          <w:u w:val="single"/>
        </w:rPr>
        <w:t xml:space="preserve">                     </w:t>
      </w:r>
      <w:r>
        <w:rPr>
          <w:rFonts w:hint="eastAsia" w:hAnsi="宋体"/>
          <w:bCs/>
          <w:color w:val="000000"/>
          <w:sz w:val="24"/>
          <w:highlight w:val="none"/>
        </w:rPr>
        <w:t>招标编号：</w:t>
      </w:r>
      <w:r>
        <w:rPr>
          <w:rFonts w:hint="eastAsia" w:hAnsi="宋体"/>
          <w:bCs/>
          <w:color w:val="000000"/>
          <w:sz w:val="24"/>
          <w:highlight w:val="none"/>
          <w:u w:val="single"/>
        </w:rPr>
        <w:t xml:space="preserve"> </w:t>
      </w:r>
      <w:r>
        <w:rPr>
          <w:rFonts w:hint="eastAsia" w:hAnsi="宋体"/>
          <w:bCs/>
          <w:i/>
          <w:color w:val="000000"/>
          <w:sz w:val="24"/>
          <w:highlight w:val="none"/>
        </w:rPr>
        <w:t xml:space="preserve">                </w:t>
      </w:r>
      <w:r>
        <w:rPr>
          <w:rFonts w:hint="eastAsia" w:hAnsi="宋体"/>
          <w:bCs/>
          <w:color w:val="000000"/>
          <w:sz w:val="24"/>
          <w:highlight w:val="none"/>
          <w:u w:val="single"/>
        </w:rPr>
        <w:t xml:space="preserve">                        </w:t>
      </w:r>
      <w:r>
        <w:rPr>
          <w:rFonts w:hint="eastAsia" w:ascii="宋体" w:hAnsi="宋体"/>
          <w:bCs/>
          <w:color w:val="000000"/>
          <w:sz w:val="24"/>
          <w:highlight w:val="none"/>
          <w:lang w:val="zh-CN"/>
        </w:rPr>
        <w:t xml:space="preserve">  </w:t>
      </w:r>
    </w:p>
    <w:tbl>
      <w:tblPr>
        <w:tblStyle w:val="39"/>
        <w:tblW w:w="0" w:type="auto"/>
        <w:tblInd w:w="105" w:type="dxa"/>
        <w:tblLayout w:type="fixed"/>
        <w:tblCellMar>
          <w:top w:w="0" w:type="dxa"/>
          <w:left w:w="0" w:type="dxa"/>
          <w:bottom w:w="0" w:type="dxa"/>
          <w:right w:w="0" w:type="dxa"/>
        </w:tblCellMar>
      </w:tblPr>
      <w:tblGrid>
        <w:gridCol w:w="645"/>
        <w:gridCol w:w="2369"/>
        <w:gridCol w:w="1843"/>
        <w:gridCol w:w="1984"/>
        <w:gridCol w:w="1843"/>
      </w:tblGrid>
      <w:tr>
        <w:tblPrEx>
          <w:tblCellMar>
            <w:top w:w="0" w:type="dxa"/>
            <w:left w:w="0" w:type="dxa"/>
            <w:bottom w:w="0" w:type="dxa"/>
            <w:right w:w="0" w:type="dxa"/>
          </w:tblCellMar>
        </w:tblPrEx>
        <w:trPr>
          <w:trHeight w:val="1020" w:hRule="exact"/>
        </w:trPr>
        <w:tc>
          <w:tcPr>
            <w:tcW w:w="645" w:type="dxa"/>
            <w:tcBorders>
              <w:top w:val="single" w:color="000000" w:sz="10" w:space="0"/>
              <w:left w:val="single" w:color="000000" w:sz="10" w:space="0"/>
              <w:bottom w:val="single" w:color="000000" w:sz="4" w:space="0"/>
              <w:right w:val="single" w:color="000000" w:sz="4" w:space="0"/>
            </w:tcBorders>
            <w:noWrap w:val="0"/>
            <w:vAlign w:val="top"/>
          </w:tcPr>
          <w:p>
            <w:pPr>
              <w:pStyle w:val="71"/>
              <w:kinsoku w:val="0"/>
              <w:overflowPunct w:val="0"/>
              <w:rPr>
                <w:color w:val="000000"/>
                <w:sz w:val="19"/>
                <w:szCs w:val="19"/>
                <w:highlight w:val="none"/>
              </w:rPr>
            </w:pPr>
          </w:p>
          <w:p>
            <w:pPr>
              <w:pStyle w:val="71"/>
              <w:kinsoku w:val="0"/>
              <w:overflowPunct w:val="0"/>
              <w:ind w:left="97"/>
              <w:rPr>
                <w:color w:val="000000"/>
                <w:highlight w:val="none"/>
              </w:rPr>
            </w:pPr>
            <w:r>
              <w:rPr>
                <w:rFonts w:hint="eastAsia" w:ascii="宋体" w:cs="宋体"/>
                <w:b/>
                <w:bCs/>
                <w:color w:val="000000"/>
                <w:sz w:val="21"/>
                <w:szCs w:val="21"/>
                <w:highlight w:val="none"/>
              </w:rPr>
              <w:t>序号</w:t>
            </w:r>
          </w:p>
        </w:tc>
        <w:tc>
          <w:tcPr>
            <w:tcW w:w="2369" w:type="dxa"/>
            <w:tcBorders>
              <w:top w:val="single" w:color="000000" w:sz="10" w:space="0"/>
              <w:left w:val="single" w:color="000000" w:sz="4" w:space="0"/>
              <w:bottom w:val="single" w:color="000000" w:sz="4" w:space="0"/>
              <w:right w:val="single" w:color="000000" w:sz="4" w:space="0"/>
            </w:tcBorders>
            <w:noWrap w:val="0"/>
            <w:vAlign w:val="top"/>
          </w:tcPr>
          <w:p>
            <w:pPr>
              <w:pStyle w:val="71"/>
              <w:kinsoku w:val="0"/>
              <w:overflowPunct w:val="0"/>
              <w:jc w:val="center"/>
              <w:rPr>
                <w:color w:val="000000"/>
                <w:sz w:val="19"/>
                <w:szCs w:val="19"/>
                <w:highlight w:val="none"/>
              </w:rPr>
            </w:pPr>
          </w:p>
          <w:p>
            <w:pPr>
              <w:pStyle w:val="71"/>
              <w:kinsoku w:val="0"/>
              <w:overflowPunct w:val="0"/>
              <w:jc w:val="center"/>
              <w:rPr>
                <w:color w:val="000000"/>
                <w:highlight w:val="none"/>
              </w:rPr>
            </w:pPr>
            <w:r>
              <w:rPr>
                <w:rFonts w:hint="eastAsia" w:ascii="宋体" w:cs="宋体"/>
                <w:b/>
                <w:bCs/>
                <w:color w:val="000000"/>
                <w:sz w:val="21"/>
                <w:szCs w:val="21"/>
                <w:highlight w:val="none"/>
              </w:rPr>
              <w:t>项目名称</w:t>
            </w:r>
          </w:p>
        </w:tc>
        <w:tc>
          <w:tcPr>
            <w:tcW w:w="1843" w:type="dxa"/>
            <w:tcBorders>
              <w:top w:val="single" w:color="000000" w:sz="10" w:space="0"/>
              <w:left w:val="single" w:color="000000" w:sz="4" w:space="0"/>
              <w:bottom w:val="single" w:color="000000" w:sz="4" w:space="0"/>
              <w:right w:val="single" w:color="000000" w:sz="4" w:space="0"/>
            </w:tcBorders>
            <w:noWrap w:val="0"/>
            <w:vAlign w:val="top"/>
          </w:tcPr>
          <w:p>
            <w:pPr>
              <w:pStyle w:val="71"/>
              <w:kinsoku w:val="0"/>
              <w:overflowPunct w:val="0"/>
              <w:jc w:val="center"/>
              <w:rPr>
                <w:color w:val="000000"/>
                <w:sz w:val="19"/>
                <w:szCs w:val="19"/>
                <w:highlight w:val="none"/>
              </w:rPr>
            </w:pPr>
          </w:p>
          <w:p>
            <w:pPr>
              <w:pStyle w:val="71"/>
              <w:kinsoku w:val="0"/>
              <w:overflowPunct w:val="0"/>
              <w:jc w:val="center"/>
              <w:rPr>
                <w:color w:val="000000"/>
                <w:highlight w:val="none"/>
              </w:rPr>
            </w:pPr>
            <w:r>
              <w:rPr>
                <w:rFonts w:hint="eastAsia" w:ascii="宋体" w:cs="宋体"/>
                <w:b/>
                <w:bCs/>
                <w:color w:val="000000"/>
                <w:sz w:val="21"/>
                <w:szCs w:val="21"/>
                <w:highlight w:val="none"/>
              </w:rPr>
              <w:t>合同签订时间</w:t>
            </w:r>
          </w:p>
        </w:tc>
        <w:tc>
          <w:tcPr>
            <w:tcW w:w="1984" w:type="dxa"/>
            <w:tcBorders>
              <w:top w:val="single" w:color="000000" w:sz="10" w:space="0"/>
              <w:left w:val="single" w:color="000000" w:sz="4" w:space="0"/>
              <w:bottom w:val="single" w:color="000000" w:sz="4" w:space="0"/>
              <w:right w:val="single" w:color="000000" w:sz="4" w:space="0"/>
            </w:tcBorders>
            <w:noWrap w:val="0"/>
            <w:vAlign w:val="top"/>
          </w:tcPr>
          <w:p>
            <w:pPr>
              <w:pStyle w:val="71"/>
              <w:kinsoku w:val="0"/>
              <w:overflowPunct w:val="0"/>
              <w:rPr>
                <w:color w:val="000000"/>
                <w:sz w:val="19"/>
                <w:szCs w:val="19"/>
                <w:highlight w:val="none"/>
              </w:rPr>
            </w:pPr>
          </w:p>
          <w:p>
            <w:pPr>
              <w:pStyle w:val="71"/>
              <w:kinsoku w:val="0"/>
              <w:overflowPunct w:val="0"/>
              <w:jc w:val="center"/>
              <w:rPr>
                <w:color w:val="000000"/>
                <w:highlight w:val="none"/>
              </w:rPr>
            </w:pPr>
            <w:r>
              <w:rPr>
                <w:rFonts w:hint="eastAsia" w:ascii="宋体" w:cs="宋体"/>
                <w:b/>
                <w:bCs/>
                <w:color w:val="000000"/>
                <w:sz w:val="21"/>
                <w:szCs w:val="21"/>
                <w:highlight w:val="none"/>
              </w:rPr>
              <w:t>项目类型</w:t>
            </w:r>
          </w:p>
        </w:tc>
        <w:tc>
          <w:tcPr>
            <w:tcW w:w="1843" w:type="dxa"/>
            <w:tcBorders>
              <w:top w:val="single" w:color="000000" w:sz="10" w:space="0"/>
              <w:left w:val="single" w:color="000000" w:sz="4" w:space="0"/>
              <w:bottom w:val="single" w:color="000000" w:sz="4" w:space="0"/>
              <w:right w:val="single" w:color="000000" w:sz="10" w:space="0"/>
            </w:tcBorders>
            <w:noWrap w:val="0"/>
            <w:vAlign w:val="top"/>
          </w:tcPr>
          <w:p>
            <w:pPr>
              <w:pStyle w:val="71"/>
              <w:kinsoku w:val="0"/>
              <w:overflowPunct w:val="0"/>
              <w:rPr>
                <w:color w:val="000000"/>
                <w:sz w:val="19"/>
                <w:szCs w:val="19"/>
                <w:highlight w:val="none"/>
              </w:rPr>
            </w:pPr>
          </w:p>
          <w:p>
            <w:pPr>
              <w:pStyle w:val="71"/>
              <w:kinsoku w:val="0"/>
              <w:overflowPunct w:val="0"/>
              <w:ind w:left="166"/>
              <w:jc w:val="center"/>
              <w:rPr>
                <w:color w:val="000000"/>
                <w:highlight w:val="none"/>
              </w:rPr>
            </w:pPr>
            <w:r>
              <w:rPr>
                <w:rFonts w:hint="eastAsia" w:ascii="宋体" w:cs="宋体"/>
                <w:b/>
                <w:bCs/>
                <w:color w:val="000000"/>
                <w:sz w:val="21"/>
                <w:szCs w:val="21"/>
                <w:highlight w:val="none"/>
              </w:rPr>
              <w:t>项目甲方联系人</w:t>
            </w:r>
            <w:r>
              <w:rPr>
                <w:rFonts w:ascii="Arial" w:hAnsi="Arial" w:cs="Arial"/>
                <w:b/>
                <w:bCs/>
                <w:color w:val="000000"/>
                <w:sz w:val="21"/>
                <w:szCs w:val="21"/>
                <w:highlight w:val="none"/>
              </w:rPr>
              <w:t>/</w:t>
            </w:r>
            <w:r>
              <w:rPr>
                <w:rFonts w:hint="eastAsia" w:ascii="宋体" w:hAnsi="Arial" w:cs="宋体"/>
                <w:b/>
                <w:bCs/>
                <w:color w:val="000000"/>
                <w:sz w:val="21"/>
                <w:szCs w:val="21"/>
                <w:highlight w:val="none"/>
              </w:rPr>
              <w:t>联系电话</w:t>
            </w:r>
          </w:p>
        </w:tc>
      </w:tr>
      <w:tr>
        <w:tblPrEx>
          <w:tblCellMar>
            <w:top w:w="0" w:type="dxa"/>
            <w:left w:w="0" w:type="dxa"/>
            <w:bottom w:w="0" w:type="dxa"/>
            <w:right w:w="0" w:type="dxa"/>
          </w:tblCellMar>
        </w:tblPrEx>
        <w:trPr>
          <w:trHeight w:val="670" w:hRule="exact"/>
        </w:trPr>
        <w:tc>
          <w:tcPr>
            <w:tcW w:w="645" w:type="dxa"/>
            <w:tcBorders>
              <w:top w:val="single" w:color="000000" w:sz="4" w:space="0"/>
              <w:left w:val="single" w:color="000000" w:sz="10" w:space="0"/>
              <w:bottom w:val="single" w:color="000000" w:sz="4" w:space="0"/>
              <w:right w:val="single" w:color="000000" w:sz="4" w:space="0"/>
            </w:tcBorders>
            <w:noWrap w:val="0"/>
            <w:vAlign w:val="top"/>
          </w:tcPr>
          <w:p>
            <w:pPr>
              <w:pStyle w:val="71"/>
              <w:kinsoku w:val="0"/>
              <w:overflowPunct w:val="0"/>
              <w:spacing w:before="1"/>
              <w:rPr>
                <w:color w:val="000000"/>
                <w:sz w:val="18"/>
                <w:szCs w:val="18"/>
                <w:highlight w:val="none"/>
              </w:rPr>
            </w:pPr>
          </w:p>
          <w:p>
            <w:pPr>
              <w:pStyle w:val="71"/>
              <w:kinsoku w:val="0"/>
              <w:overflowPunct w:val="0"/>
              <w:ind w:right="9"/>
              <w:jc w:val="center"/>
              <w:rPr>
                <w:color w:val="000000"/>
                <w:highlight w:val="none"/>
              </w:rPr>
            </w:pPr>
            <w:r>
              <w:rPr>
                <w:rFonts w:ascii="Arial" w:hAnsi="Arial" w:cs="Arial"/>
                <w:color w:val="000000"/>
                <w:w w:val="99"/>
                <w:sz w:val="21"/>
                <w:szCs w:val="21"/>
                <w:highlight w:val="none"/>
              </w:rPr>
              <w:t>1</w:t>
            </w:r>
          </w:p>
        </w:tc>
        <w:tc>
          <w:tcPr>
            <w:tcW w:w="2369"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eastAsia="宋体" w:cs="Times New Roman"/>
                <w:color w:val="000000"/>
                <w:highlight w:val="none"/>
              </w:rPr>
            </w:pPr>
          </w:p>
        </w:tc>
        <w:tc>
          <w:tcPr>
            <w:tcW w:w="1843"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eastAsia="宋体" w:cs="Times New Roman"/>
                <w:color w:val="000000"/>
                <w:highlight w:val="none"/>
              </w:rPr>
            </w:pPr>
          </w:p>
        </w:tc>
        <w:tc>
          <w:tcPr>
            <w:tcW w:w="1984"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eastAsia="宋体" w:cs="Times New Roman"/>
                <w:color w:val="000000"/>
                <w:highlight w:val="none"/>
              </w:rPr>
            </w:pPr>
          </w:p>
        </w:tc>
        <w:tc>
          <w:tcPr>
            <w:tcW w:w="1843" w:type="dxa"/>
            <w:tcBorders>
              <w:top w:val="single" w:color="000000" w:sz="4" w:space="0"/>
              <w:left w:val="single" w:color="000000" w:sz="4" w:space="0"/>
              <w:bottom w:val="single" w:color="000000" w:sz="4" w:space="0"/>
              <w:right w:val="single" w:color="000000" w:sz="10" w:space="0"/>
            </w:tcBorders>
            <w:noWrap w:val="0"/>
            <w:vAlign w:val="top"/>
          </w:tcPr>
          <w:p>
            <w:pPr>
              <w:rPr>
                <w:rFonts w:ascii="Calibri" w:hAnsi="Calibri" w:eastAsia="宋体" w:cs="Times New Roman"/>
                <w:color w:val="000000"/>
                <w:highlight w:val="none"/>
              </w:rPr>
            </w:pPr>
          </w:p>
        </w:tc>
      </w:tr>
      <w:tr>
        <w:tblPrEx>
          <w:tblCellMar>
            <w:top w:w="0" w:type="dxa"/>
            <w:left w:w="0" w:type="dxa"/>
            <w:bottom w:w="0" w:type="dxa"/>
            <w:right w:w="0" w:type="dxa"/>
          </w:tblCellMar>
        </w:tblPrEx>
        <w:trPr>
          <w:trHeight w:val="670" w:hRule="exact"/>
        </w:trPr>
        <w:tc>
          <w:tcPr>
            <w:tcW w:w="645" w:type="dxa"/>
            <w:tcBorders>
              <w:top w:val="single" w:color="000000" w:sz="4" w:space="0"/>
              <w:left w:val="single" w:color="000000" w:sz="10" w:space="0"/>
              <w:bottom w:val="single" w:color="000000" w:sz="4" w:space="0"/>
              <w:right w:val="single" w:color="000000" w:sz="4" w:space="0"/>
            </w:tcBorders>
            <w:noWrap w:val="0"/>
            <w:vAlign w:val="top"/>
          </w:tcPr>
          <w:p>
            <w:pPr>
              <w:pStyle w:val="71"/>
              <w:kinsoku w:val="0"/>
              <w:overflowPunct w:val="0"/>
              <w:spacing w:before="9"/>
              <w:rPr>
                <w:color w:val="000000"/>
                <w:sz w:val="20"/>
                <w:szCs w:val="20"/>
                <w:highlight w:val="none"/>
              </w:rPr>
            </w:pPr>
          </w:p>
          <w:p>
            <w:pPr>
              <w:pStyle w:val="71"/>
              <w:kinsoku w:val="0"/>
              <w:overflowPunct w:val="0"/>
              <w:ind w:right="9"/>
              <w:jc w:val="center"/>
              <w:rPr>
                <w:color w:val="000000"/>
                <w:highlight w:val="none"/>
              </w:rPr>
            </w:pPr>
            <w:r>
              <w:rPr>
                <w:rFonts w:ascii="Arial" w:hAnsi="Arial" w:cs="Arial"/>
                <w:color w:val="000000"/>
                <w:w w:val="99"/>
                <w:sz w:val="21"/>
                <w:szCs w:val="21"/>
                <w:highlight w:val="none"/>
              </w:rPr>
              <w:t>2</w:t>
            </w:r>
          </w:p>
        </w:tc>
        <w:tc>
          <w:tcPr>
            <w:tcW w:w="2369"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eastAsia="宋体" w:cs="Times New Roman"/>
                <w:color w:val="000000"/>
                <w:highlight w:val="none"/>
              </w:rPr>
            </w:pPr>
          </w:p>
        </w:tc>
        <w:tc>
          <w:tcPr>
            <w:tcW w:w="1843"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eastAsia="宋体" w:cs="Times New Roman"/>
                <w:color w:val="000000"/>
                <w:highlight w:val="none"/>
              </w:rPr>
            </w:pPr>
          </w:p>
        </w:tc>
        <w:tc>
          <w:tcPr>
            <w:tcW w:w="1984"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eastAsia="宋体" w:cs="Times New Roman"/>
                <w:color w:val="000000"/>
                <w:highlight w:val="none"/>
              </w:rPr>
            </w:pPr>
          </w:p>
        </w:tc>
        <w:tc>
          <w:tcPr>
            <w:tcW w:w="1843" w:type="dxa"/>
            <w:tcBorders>
              <w:top w:val="single" w:color="000000" w:sz="4" w:space="0"/>
              <w:left w:val="single" w:color="000000" w:sz="4" w:space="0"/>
              <w:bottom w:val="single" w:color="000000" w:sz="4" w:space="0"/>
              <w:right w:val="single" w:color="000000" w:sz="10" w:space="0"/>
            </w:tcBorders>
            <w:noWrap w:val="0"/>
            <w:vAlign w:val="top"/>
          </w:tcPr>
          <w:p>
            <w:pPr>
              <w:rPr>
                <w:rFonts w:ascii="Calibri" w:hAnsi="Calibri" w:eastAsia="宋体" w:cs="Times New Roman"/>
                <w:color w:val="000000"/>
                <w:highlight w:val="none"/>
              </w:rPr>
            </w:pPr>
          </w:p>
        </w:tc>
      </w:tr>
      <w:tr>
        <w:tblPrEx>
          <w:tblCellMar>
            <w:top w:w="0" w:type="dxa"/>
            <w:left w:w="0" w:type="dxa"/>
            <w:bottom w:w="0" w:type="dxa"/>
            <w:right w:w="0" w:type="dxa"/>
          </w:tblCellMar>
        </w:tblPrEx>
        <w:trPr>
          <w:trHeight w:val="670" w:hRule="exact"/>
        </w:trPr>
        <w:tc>
          <w:tcPr>
            <w:tcW w:w="645" w:type="dxa"/>
            <w:tcBorders>
              <w:top w:val="single" w:color="000000" w:sz="4" w:space="0"/>
              <w:left w:val="single" w:color="000000" w:sz="10" w:space="0"/>
              <w:bottom w:val="single" w:color="000000" w:sz="4" w:space="0"/>
              <w:right w:val="single" w:color="000000" w:sz="4" w:space="0"/>
            </w:tcBorders>
            <w:noWrap w:val="0"/>
            <w:vAlign w:val="top"/>
          </w:tcPr>
          <w:p>
            <w:pPr>
              <w:pStyle w:val="71"/>
              <w:kinsoku w:val="0"/>
              <w:overflowPunct w:val="0"/>
              <w:spacing w:before="1"/>
              <w:rPr>
                <w:color w:val="000000"/>
                <w:sz w:val="18"/>
                <w:szCs w:val="18"/>
                <w:highlight w:val="none"/>
              </w:rPr>
            </w:pPr>
          </w:p>
          <w:p>
            <w:pPr>
              <w:pStyle w:val="71"/>
              <w:kinsoku w:val="0"/>
              <w:overflowPunct w:val="0"/>
              <w:ind w:right="9"/>
              <w:jc w:val="center"/>
              <w:rPr>
                <w:color w:val="000000"/>
                <w:highlight w:val="none"/>
              </w:rPr>
            </w:pPr>
            <w:r>
              <w:rPr>
                <w:rFonts w:ascii="Arial" w:hAnsi="Arial" w:cs="Arial"/>
                <w:color w:val="000000"/>
                <w:w w:val="99"/>
                <w:sz w:val="21"/>
                <w:szCs w:val="21"/>
                <w:highlight w:val="none"/>
              </w:rPr>
              <w:t>3</w:t>
            </w:r>
          </w:p>
        </w:tc>
        <w:tc>
          <w:tcPr>
            <w:tcW w:w="2369"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eastAsia="宋体" w:cs="Times New Roman"/>
                <w:color w:val="000000"/>
                <w:highlight w:val="none"/>
              </w:rPr>
            </w:pPr>
          </w:p>
        </w:tc>
        <w:tc>
          <w:tcPr>
            <w:tcW w:w="1843"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eastAsia="宋体" w:cs="Times New Roman"/>
                <w:color w:val="000000"/>
                <w:highlight w:val="none"/>
              </w:rPr>
            </w:pPr>
          </w:p>
        </w:tc>
        <w:tc>
          <w:tcPr>
            <w:tcW w:w="1984"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eastAsia="宋体" w:cs="Times New Roman"/>
                <w:color w:val="000000"/>
                <w:highlight w:val="none"/>
              </w:rPr>
            </w:pPr>
          </w:p>
        </w:tc>
        <w:tc>
          <w:tcPr>
            <w:tcW w:w="1843" w:type="dxa"/>
            <w:tcBorders>
              <w:top w:val="single" w:color="000000" w:sz="4" w:space="0"/>
              <w:left w:val="single" w:color="000000" w:sz="4" w:space="0"/>
              <w:bottom w:val="single" w:color="000000" w:sz="4" w:space="0"/>
              <w:right w:val="single" w:color="000000" w:sz="10" w:space="0"/>
            </w:tcBorders>
            <w:noWrap w:val="0"/>
            <w:vAlign w:val="top"/>
          </w:tcPr>
          <w:p>
            <w:pPr>
              <w:rPr>
                <w:rFonts w:ascii="Calibri" w:hAnsi="Calibri" w:eastAsia="宋体" w:cs="Times New Roman"/>
                <w:color w:val="000000"/>
                <w:highlight w:val="none"/>
              </w:rPr>
            </w:pPr>
          </w:p>
        </w:tc>
      </w:tr>
      <w:tr>
        <w:tblPrEx>
          <w:tblCellMar>
            <w:top w:w="0" w:type="dxa"/>
            <w:left w:w="0" w:type="dxa"/>
            <w:bottom w:w="0" w:type="dxa"/>
            <w:right w:w="0" w:type="dxa"/>
          </w:tblCellMar>
        </w:tblPrEx>
        <w:trPr>
          <w:trHeight w:val="670" w:hRule="exact"/>
        </w:trPr>
        <w:tc>
          <w:tcPr>
            <w:tcW w:w="645" w:type="dxa"/>
            <w:tcBorders>
              <w:top w:val="single" w:color="000000" w:sz="4" w:space="0"/>
              <w:left w:val="single" w:color="000000" w:sz="10" w:space="0"/>
              <w:bottom w:val="single" w:color="000000" w:sz="4" w:space="0"/>
              <w:right w:val="single" w:color="000000" w:sz="4" w:space="0"/>
            </w:tcBorders>
            <w:noWrap w:val="0"/>
            <w:vAlign w:val="top"/>
          </w:tcPr>
          <w:p>
            <w:pPr>
              <w:pStyle w:val="71"/>
              <w:kinsoku w:val="0"/>
              <w:overflowPunct w:val="0"/>
              <w:rPr>
                <w:color w:val="000000"/>
                <w:sz w:val="18"/>
                <w:szCs w:val="18"/>
                <w:highlight w:val="none"/>
              </w:rPr>
            </w:pPr>
          </w:p>
          <w:p>
            <w:pPr>
              <w:pStyle w:val="71"/>
              <w:kinsoku w:val="0"/>
              <w:overflowPunct w:val="0"/>
              <w:ind w:right="9"/>
              <w:jc w:val="center"/>
              <w:rPr>
                <w:color w:val="000000"/>
                <w:highlight w:val="none"/>
              </w:rPr>
            </w:pPr>
            <w:r>
              <w:rPr>
                <w:rFonts w:ascii="Arial" w:hAnsi="Arial" w:cs="Arial"/>
                <w:color w:val="000000"/>
                <w:w w:val="99"/>
                <w:sz w:val="21"/>
                <w:szCs w:val="21"/>
                <w:highlight w:val="none"/>
              </w:rPr>
              <w:t>4</w:t>
            </w:r>
          </w:p>
        </w:tc>
        <w:tc>
          <w:tcPr>
            <w:tcW w:w="2369"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eastAsia="宋体" w:cs="Times New Roman"/>
                <w:color w:val="000000"/>
                <w:highlight w:val="none"/>
              </w:rPr>
            </w:pPr>
          </w:p>
        </w:tc>
        <w:tc>
          <w:tcPr>
            <w:tcW w:w="1843"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eastAsia="宋体" w:cs="Times New Roman"/>
                <w:color w:val="000000"/>
                <w:highlight w:val="none"/>
              </w:rPr>
            </w:pPr>
          </w:p>
        </w:tc>
        <w:tc>
          <w:tcPr>
            <w:tcW w:w="1984"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eastAsia="宋体" w:cs="Times New Roman"/>
                <w:color w:val="000000"/>
                <w:highlight w:val="none"/>
              </w:rPr>
            </w:pPr>
          </w:p>
        </w:tc>
        <w:tc>
          <w:tcPr>
            <w:tcW w:w="1843" w:type="dxa"/>
            <w:tcBorders>
              <w:top w:val="single" w:color="000000" w:sz="4" w:space="0"/>
              <w:left w:val="single" w:color="000000" w:sz="4" w:space="0"/>
              <w:bottom w:val="single" w:color="000000" w:sz="4" w:space="0"/>
              <w:right w:val="single" w:color="000000" w:sz="10" w:space="0"/>
            </w:tcBorders>
            <w:noWrap w:val="0"/>
            <w:vAlign w:val="top"/>
          </w:tcPr>
          <w:p>
            <w:pPr>
              <w:rPr>
                <w:rFonts w:ascii="Calibri" w:hAnsi="Calibri" w:eastAsia="宋体" w:cs="Times New Roman"/>
                <w:color w:val="000000"/>
                <w:highlight w:val="none"/>
              </w:rPr>
            </w:pPr>
          </w:p>
        </w:tc>
      </w:tr>
      <w:tr>
        <w:tblPrEx>
          <w:tblCellMar>
            <w:top w:w="0" w:type="dxa"/>
            <w:left w:w="0" w:type="dxa"/>
            <w:bottom w:w="0" w:type="dxa"/>
            <w:right w:w="0" w:type="dxa"/>
          </w:tblCellMar>
        </w:tblPrEx>
        <w:trPr>
          <w:trHeight w:val="670" w:hRule="exact"/>
        </w:trPr>
        <w:tc>
          <w:tcPr>
            <w:tcW w:w="645" w:type="dxa"/>
            <w:tcBorders>
              <w:top w:val="single" w:color="000000" w:sz="4" w:space="0"/>
              <w:left w:val="single" w:color="000000" w:sz="10" w:space="0"/>
              <w:bottom w:val="single" w:color="000000" w:sz="4" w:space="0"/>
              <w:right w:val="single" w:color="000000" w:sz="4" w:space="0"/>
            </w:tcBorders>
            <w:noWrap w:val="0"/>
            <w:vAlign w:val="top"/>
          </w:tcPr>
          <w:p>
            <w:pPr>
              <w:rPr>
                <w:rFonts w:ascii="Calibri" w:hAnsi="Calibri" w:eastAsia="宋体" w:cs="Times New Roman"/>
                <w:color w:val="000000"/>
                <w:highlight w:val="none"/>
              </w:rPr>
            </w:pPr>
          </w:p>
        </w:tc>
        <w:tc>
          <w:tcPr>
            <w:tcW w:w="2369"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eastAsia="宋体" w:cs="Times New Roman"/>
                <w:color w:val="000000"/>
                <w:highlight w:val="none"/>
              </w:rPr>
            </w:pPr>
          </w:p>
        </w:tc>
        <w:tc>
          <w:tcPr>
            <w:tcW w:w="1843"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eastAsia="宋体" w:cs="Times New Roman"/>
                <w:color w:val="000000"/>
                <w:highlight w:val="none"/>
              </w:rPr>
            </w:pPr>
          </w:p>
        </w:tc>
        <w:tc>
          <w:tcPr>
            <w:tcW w:w="1984"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eastAsia="宋体" w:cs="Times New Roman"/>
                <w:color w:val="000000"/>
                <w:highlight w:val="none"/>
              </w:rPr>
            </w:pPr>
          </w:p>
        </w:tc>
        <w:tc>
          <w:tcPr>
            <w:tcW w:w="1843" w:type="dxa"/>
            <w:tcBorders>
              <w:top w:val="single" w:color="000000" w:sz="4" w:space="0"/>
              <w:left w:val="single" w:color="000000" w:sz="4" w:space="0"/>
              <w:bottom w:val="single" w:color="000000" w:sz="4" w:space="0"/>
              <w:right w:val="single" w:color="000000" w:sz="10" w:space="0"/>
            </w:tcBorders>
            <w:noWrap w:val="0"/>
            <w:vAlign w:val="top"/>
          </w:tcPr>
          <w:p>
            <w:pPr>
              <w:rPr>
                <w:rFonts w:ascii="Calibri" w:hAnsi="Calibri" w:eastAsia="宋体" w:cs="Times New Roman"/>
                <w:color w:val="000000"/>
                <w:highlight w:val="none"/>
              </w:rPr>
            </w:pPr>
          </w:p>
        </w:tc>
      </w:tr>
      <w:tr>
        <w:tblPrEx>
          <w:tblCellMar>
            <w:top w:w="0" w:type="dxa"/>
            <w:left w:w="0" w:type="dxa"/>
            <w:bottom w:w="0" w:type="dxa"/>
            <w:right w:w="0" w:type="dxa"/>
          </w:tblCellMar>
        </w:tblPrEx>
        <w:trPr>
          <w:trHeight w:val="670" w:hRule="exact"/>
        </w:trPr>
        <w:tc>
          <w:tcPr>
            <w:tcW w:w="645" w:type="dxa"/>
            <w:tcBorders>
              <w:top w:val="single" w:color="000000" w:sz="4" w:space="0"/>
              <w:left w:val="single" w:color="000000" w:sz="10" w:space="0"/>
              <w:bottom w:val="single" w:color="000000" w:sz="4" w:space="0"/>
              <w:right w:val="single" w:color="000000" w:sz="4" w:space="0"/>
            </w:tcBorders>
            <w:noWrap w:val="0"/>
            <w:vAlign w:val="top"/>
          </w:tcPr>
          <w:p>
            <w:pPr>
              <w:rPr>
                <w:rFonts w:ascii="Calibri" w:hAnsi="Calibri" w:eastAsia="宋体" w:cs="Times New Roman"/>
                <w:color w:val="000000"/>
                <w:highlight w:val="none"/>
              </w:rPr>
            </w:pPr>
          </w:p>
        </w:tc>
        <w:tc>
          <w:tcPr>
            <w:tcW w:w="2369"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eastAsia="宋体" w:cs="Times New Roman"/>
                <w:color w:val="000000"/>
                <w:highlight w:val="none"/>
              </w:rPr>
            </w:pPr>
          </w:p>
        </w:tc>
        <w:tc>
          <w:tcPr>
            <w:tcW w:w="1843"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eastAsia="宋体" w:cs="Times New Roman"/>
                <w:color w:val="000000"/>
                <w:highlight w:val="none"/>
              </w:rPr>
            </w:pPr>
          </w:p>
        </w:tc>
        <w:tc>
          <w:tcPr>
            <w:tcW w:w="1984"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eastAsia="宋体" w:cs="Times New Roman"/>
                <w:color w:val="000000"/>
                <w:highlight w:val="none"/>
              </w:rPr>
            </w:pPr>
          </w:p>
        </w:tc>
        <w:tc>
          <w:tcPr>
            <w:tcW w:w="1843" w:type="dxa"/>
            <w:tcBorders>
              <w:top w:val="single" w:color="000000" w:sz="4" w:space="0"/>
              <w:left w:val="single" w:color="000000" w:sz="4" w:space="0"/>
              <w:bottom w:val="single" w:color="000000" w:sz="4" w:space="0"/>
              <w:right w:val="single" w:color="000000" w:sz="10" w:space="0"/>
            </w:tcBorders>
            <w:noWrap w:val="0"/>
            <w:vAlign w:val="top"/>
          </w:tcPr>
          <w:p>
            <w:pPr>
              <w:rPr>
                <w:rFonts w:ascii="Calibri" w:hAnsi="Calibri" w:eastAsia="宋体" w:cs="Times New Roman"/>
                <w:color w:val="000000"/>
                <w:highlight w:val="none"/>
              </w:rPr>
            </w:pPr>
          </w:p>
        </w:tc>
      </w:tr>
      <w:tr>
        <w:tblPrEx>
          <w:tblCellMar>
            <w:top w:w="0" w:type="dxa"/>
            <w:left w:w="0" w:type="dxa"/>
            <w:bottom w:w="0" w:type="dxa"/>
            <w:right w:w="0" w:type="dxa"/>
          </w:tblCellMar>
        </w:tblPrEx>
        <w:trPr>
          <w:trHeight w:val="670" w:hRule="exact"/>
        </w:trPr>
        <w:tc>
          <w:tcPr>
            <w:tcW w:w="645" w:type="dxa"/>
            <w:tcBorders>
              <w:top w:val="single" w:color="000000" w:sz="4" w:space="0"/>
              <w:left w:val="single" w:color="000000" w:sz="10" w:space="0"/>
              <w:bottom w:val="single" w:color="000000" w:sz="4" w:space="0"/>
              <w:right w:val="single" w:color="000000" w:sz="4" w:space="0"/>
            </w:tcBorders>
            <w:noWrap w:val="0"/>
            <w:vAlign w:val="top"/>
          </w:tcPr>
          <w:p>
            <w:pPr>
              <w:rPr>
                <w:rFonts w:ascii="Calibri" w:hAnsi="Calibri" w:eastAsia="宋体" w:cs="Times New Roman"/>
                <w:color w:val="000000"/>
                <w:highlight w:val="none"/>
              </w:rPr>
            </w:pPr>
          </w:p>
        </w:tc>
        <w:tc>
          <w:tcPr>
            <w:tcW w:w="2369"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eastAsia="宋体" w:cs="Times New Roman"/>
                <w:color w:val="000000"/>
                <w:highlight w:val="none"/>
              </w:rPr>
            </w:pPr>
          </w:p>
        </w:tc>
        <w:tc>
          <w:tcPr>
            <w:tcW w:w="1843"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eastAsia="宋体" w:cs="Times New Roman"/>
                <w:color w:val="000000"/>
                <w:highlight w:val="none"/>
              </w:rPr>
            </w:pPr>
          </w:p>
        </w:tc>
        <w:tc>
          <w:tcPr>
            <w:tcW w:w="1984" w:type="dxa"/>
            <w:tcBorders>
              <w:top w:val="single" w:color="000000" w:sz="4" w:space="0"/>
              <w:left w:val="single" w:color="000000" w:sz="4" w:space="0"/>
              <w:bottom w:val="single" w:color="000000" w:sz="4" w:space="0"/>
              <w:right w:val="single" w:color="000000" w:sz="4" w:space="0"/>
            </w:tcBorders>
            <w:noWrap w:val="0"/>
            <w:vAlign w:val="top"/>
          </w:tcPr>
          <w:p>
            <w:pPr>
              <w:rPr>
                <w:rFonts w:ascii="Calibri" w:hAnsi="Calibri" w:eastAsia="宋体" w:cs="Times New Roman"/>
                <w:color w:val="000000"/>
                <w:highlight w:val="none"/>
              </w:rPr>
            </w:pPr>
          </w:p>
        </w:tc>
        <w:tc>
          <w:tcPr>
            <w:tcW w:w="1843" w:type="dxa"/>
            <w:tcBorders>
              <w:top w:val="single" w:color="000000" w:sz="4" w:space="0"/>
              <w:left w:val="single" w:color="000000" w:sz="4" w:space="0"/>
              <w:bottom w:val="single" w:color="000000" w:sz="4" w:space="0"/>
              <w:right w:val="single" w:color="000000" w:sz="10" w:space="0"/>
            </w:tcBorders>
            <w:noWrap w:val="0"/>
            <w:vAlign w:val="top"/>
          </w:tcPr>
          <w:p>
            <w:pPr>
              <w:rPr>
                <w:rFonts w:ascii="Calibri" w:hAnsi="Calibri" w:eastAsia="宋体" w:cs="Times New Roman"/>
                <w:color w:val="000000"/>
                <w:highlight w:val="none"/>
              </w:rPr>
            </w:pPr>
          </w:p>
        </w:tc>
      </w:tr>
      <w:tr>
        <w:tblPrEx>
          <w:tblCellMar>
            <w:top w:w="0" w:type="dxa"/>
            <w:left w:w="0" w:type="dxa"/>
            <w:bottom w:w="0" w:type="dxa"/>
            <w:right w:w="0" w:type="dxa"/>
          </w:tblCellMar>
        </w:tblPrEx>
        <w:trPr>
          <w:trHeight w:val="680" w:hRule="exact"/>
        </w:trPr>
        <w:tc>
          <w:tcPr>
            <w:tcW w:w="645" w:type="dxa"/>
            <w:tcBorders>
              <w:top w:val="single" w:color="000000" w:sz="4" w:space="0"/>
              <w:left w:val="single" w:color="000000" w:sz="10" w:space="0"/>
              <w:bottom w:val="single" w:color="000000" w:sz="10" w:space="0"/>
              <w:right w:val="single" w:color="000000" w:sz="4" w:space="0"/>
            </w:tcBorders>
            <w:noWrap w:val="0"/>
            <w:vAlign w:val="top"/>
          </w:tcPr>
          <w:p>
            <w:pPr>
              <w:rPr>
                <w:rFonts w:ascii="Calibri" w:hAnsi="Calibri" w:eastAsia="宋体" w:cs="Times New Roman"/>
                <w:color w:val="000000"/>
                <w:highlight w:val="none"/>
              </w:rPr>
            </w:pPr>
          </w:p>
        </w:tc>
        <w:tc>
          <w:tcPr>
            <w:tcW w:w="2369" w:type="dxa"/>
            <w:tcBorders>
              <w:top w:val="single" w:color="000000" w:sz="4" w:space="0"/>
              <w:left w:val="single" w:color="000000" w:sz="4" w:space="0"/>
              <w:bottom w:val="single" w:color="000000" w:sz="10" w:space="0"/>
              <w:right w:val="single" w:color="000000" w:sz="4" w:space="0"/>
            </w:tcBorders>
            <w:noWrap w:val="0"/>
            <w:vAlign w:val="top"/>
          </w:tcPr>
          <w:p>
            <w:pPr>
              <w:rPr>
                <w:rFonts w:ascii="Calibri" w:hAnsi="Calibri" w:eastAsia="宋体" w:cs="Times New Roman"/>
                <w:color w:val="000000"/>
                <w:highlight w:val="none"/>
              </w:rPr>
            </w:pPr>
          </w:p>
        </w:tc>
        <w:tc>
          <w:tcPr>
            <w:tcW w:w="1843" w:type="dxa"/>
            <w:tcBorders>
              <w:top w:val="single" w:color="000000" w:sz="4" w:space="0"/>
              <w:left w:val="single" w:color="000000" w:sz="4" w:space="0"/>
              <w:bottom w:val="single" w:color="000000" w:sz="10" w:space="0"/>
              <w:right w:val="single" w:color="000000" w:sz="4" w:space="0"/>
            </w:tcBorders>
            <w:noWrap w:val="0"/>
            <w:vAlign w:val="top"/>
          </w:tcPr>
          <w:p>
            <w:pPr>
              <w:rPr>
                <w:rFonts w:ascii="Calibri" w:hAnsi="Calibri" w:eastAsia="宋体" w:cs="Times New Roman"/>
                <w:color w:val="000000"/>
                <w:highlight w:val="none"/>
              </w:rPr>
            </w:pPr>
          </w:p>
        </w:tc>
        <w:tc>
          <w:tcPr>
            <w:tcW w:w="1984" w:type="dxa"/>
            <w:tcBorders>
              <w:top w:val="single" w:color="000000" w:sz="4" w:space="0"/>
              <w:left w:val="single" w:color="000000" w:sz="4" w:space="0"/>
              <w:bottom w:val="single" w:color="000000" w:sz="10" w:space="0"/>
              <w:right w:val="single" w:color="000000" w:sz="4" w:space="0"/>
            </w:tcBorders>
            <w:noWrap w:val="0"/>
            <w:vAlign w:val="top"/>
          </w:tcPr>
          <w:p>
            <w:pPr>
              <w:rPr>
                <w:rFonts w:ascii="Calibri" w:hAnsi="Calibri" w:eastAsia="宋体" w:cs="Times New Roman"/>
                <w:color w:val="000000"/>
                <w:highlight w:val="none"/>
              </w:rPr>
            </w:pPr>
          </w:p>
        </w:tc>
        <w:tc>
          <w:tcPr>
            <w:tcW w:w="1843" w:type="dxa"/>
            <w:tcBorders>
              <w:top w:val="single" w:color="000000" w:sz="4" w:space="0"/>
              <w:left w:val="single" w:color="000000" w:sz="4" w:space="0"/>
              <w:bottom w:val="single" w:color="000000" w:sz="10" w:space="0"/>
              <w:right w:val="single" w:color="000000" w:sz="10" w:space="0"/>
            </w:tcBorders>
            <w:noWrap w:val="0"/>
            <w:vAlign w:val="top"/>
          </w:tcPr>
          <w:p>
            <w:pPr>
              <w:rPr>
                <w:rFonts w:ascii="Calibri" w:hAnsi="Calibri" w:eastAsia="宋体" w:cs="Times New Roman"/>
                <w:color w:val="000000"/>
                <w:highlight w:val="none"/>
              </w:rPr>
            </w:pPr>
          </w:p>
        </w:tc>
      </w:tr>
    </w:tbl>
    <w:p>
      <w:pPr>
        <w:snapToGrid w:val="0"/>
        <w:spacing w:line="360" w:lineRule="auto"/>
        <w:rPr>
          <w:rFonts w:hint="eastAsia" w:ascii="宋体" w:hAnsi="宋体"/>
          <w:iCs/>
          <w:color w:val="000000"/>
          <w:szCs w:val="21"/>
          <w:highlight w:val="none"/>
          <w:lang w:val="zh-CN"/>
        </w:rPr>
      </w:pPr>
      <w:r>
        <w:rPr>
          <w:rFonts w:hint="eastAsia" w:ascii="宋体" w:hAnsi="宋体"/>
          <w:iCs/>
          <w:color w:val="000000"/>
          <w:szCs w:val="21"/>
          <w:highlight w:val="none"/>
          <w:lang w:val="zh-CN"/>
        </w:rPr>
        <w:t>注：后附评标细则要求提供的证明资料。</w:t>
      </w:r>
    </w:p>
    <w:p>
      <w:pPr>
        <w:snapToGrid w:val="0"/>
        <w:spacing w:line="360" w:lineRule="auto"/>
        <w:rPr>
          <w:rFonts w:hint="eastAsia" w:ascii="宋体" w:hAnsi="宋体"/>
          <w:iCs/>
          <w:color w:val="000000"/>
          <w:sz w:val="24"/>
          <w:highlight w:val="none"/>
          <w:lang w:val="zh-CN"/>
        </w:rPr>
      </w:pPr>
    </w:p>
    <w:p>
      <w:pPr>
        <w:snapToGrid w:val="0"/>
        <w:spacing w:line="360" w:lineRule="auto"/>
        <w:rPr>
          <w:rFonts w:hint="eastAsia" w:ascii="宋体" w:hAnsi="宋体"/>
          <w:iCs/>
          <w:color w:val="000000"/>
          <w:sz w:val="24"/>
          <w:highlight w:val="none"/>
          <w:lang w:val="zh-CN"/>
        </w:rPr>
      </w:pPr>
    </w:p>
    <w:p>
      <w:pPr>
        <w:snapToGrid w:val="0"/>
        <w:spacing w:line="360" w:lineRule="auto"/>
        <w:rPr>
          <w:rFonts w:hint="eastAsia" w:ascii="宋体" w:hAnsi="宋体"/>
          <w:bCs/>
          <w:iCs/>
          <w:color w:val="000000"/>
          <w:sz w:val="24"/>
          <w:highlight w:val="none"/>
          <w:lang w:val="zh-CN"/>
        </w:rPr>
      </w:pPr>
    </w:p>
    <w:p>
      <w:pPr>
        <w:snapToGrid w:val="0"/>
        <w:spacing w:line="360" w:lineRule="auto"/>
        <w:rPr>
          <w:rFonts w:hint="eastAsia" w:ascii="宋体" w:hAnsi="宋体"/>
          <w:color w:val="000000"/>
          <w:sz w:val="24"/>
          <w:highlight w:val="none"/>
        </w:rPr>
      </w:pPr>
    </w:p>
    <w:p>
      <w:pPr>
        <w:tabs>
          <w:tab w:val="left" w:pos="8647"/>
        </w:tabs>
        <w:snapToGrid w:val="0"/>
        <w:spacing w:before="50" w:after="50" w:line="440" w:lineRule="exact"/>
        <w:ind w:left="-21" w:leftChars="-72" w:right="172" w:rightChars="82" w:hanging="130" w:hangingChars="62"/>
        <w:jc w:val="left"/>
        <w:rPr>
          <w:rFonts w:hint="eastAsia" w:ascii="宋体" w:hAnsi="宋体"/>
          <w:color w:val="000000"/>
          <w:szCs w:val="21"/>
          <w:highlight w:val="none"/>
        </w:rPr>
      </w:pPr>
      <w:r>
        <w:rPr>
          <w:rFonts w:hint="eastAsia" w:ascii="宋体" w:hAnsi="宋体"/>
          <w:color w:val="000000"/>
          <w:szCs w:val="21"/>
          <w:highlight w:val="none"/>
        </w:rPr>
        <w:t>投标人名称（盖章）：</w:t>
      </w:r>
      <w:r>
        <w:rPr>
          <w:rFonts w:ascii="宋体" w:hAnsi="宋体"/>
          <w:color w:val="000000"/>
          <w:szCs w:val="21"/>
          <w:highlight w:val="none"/>
        </w:rPr>
        <w:t xml:space="preserve">                                 </w:t>
      </w:r>
    </w:p>
    <w:p>
      <w:pPr>
        <w:tabs>
          <w:tab w:val="left" w:pos="8647"/>
        </w:tabs>
        <w:snapToGrid w:val="0"/>
        <w:spacing w:before="50" w:after="50" w:line="440" w:lineRule="exact"/>
        <w:ind w:left="-21" w:leftChars="-72" w:right="172" w:rightChars="82" w:hanging="130" w:hangingChars="62"/>
        <w:jc w:val="left"/>
        <w:rPr>
          <w:rFonts w:hint="eastAsia" w:ascii="宋体" w:hAnsi="宋体"/>
          <w:color w:val="000000"/>
          <w:szCs w:val="21"/>
          <w:highlight w:val="none"/>
        </w:rPr>
      </w:pPr>
      <w:r>
        <w:rPr>
          <w:rFonts w:hint="eastAsia" w:ascii="Arial" w:hAnsi="Arial"/>
          <w:color w:val="000000"/>
          <w:szCs w:val="21"/>
          <w:highlight w:val="none"/>
        </w:rPr>
        <w:t>法定代表人或授权代表（签字或盖章）</w:t>
      </w:r>
      <w:r>
        <w:rPr>
          <w:rFonts w:hint="eastAsia" w:ascii="宋体" w:hAnsi="宋体"/>
          <w:color w:val="000000"/>
          <w:szCs w:val="21"/>
          <w:highlight w:val="none"/>
        </w:rPr>
        <w:t>：</w:t>
      </w:r>
      <w:r>
        <w:rPr>
          <w:rFonts w:ascii="宋体" w:hAnsi="宋体"/>
          <w:color w:val="000000"/>
          <w:szCs w:val="21"/>
          <w:highlight w:val="none"/>
        </w:rPr>
        <w:t xml:space="preserve"> </w:t>
      </w:r>
    </w:p>
    <w:p>
      <w:pPr>
        <w:tabs>
          <w:tab w:val="left" w:pos="8647"/>
        </w:tabs>
        <w:snapToGrid w:val="0"/>
        <w:spacing w:before="50" w:after="50" w:line="440" w:lineRule="exact"/>
        <w:ind w:left="-21" w:leftChars="-72" w:right="172" w:rightChars="82" w:hanging="130" w:hangingChars="62"/>
        <w:rPr>
          <w:rFonts w:hint="eastAsia" w:ascii="宋体" w:hAnsi="宋体"/>
          <w:color w:val="000000"/>
          <w:szCs w:val="21"/>
          <w:highlight w:val="none"/>
        </w:rPr>
      </w:pPr>
      <w:r>
        <w:rPr>
          <w:rFonts w:hint="eastAsia" w:ascii="宋体" w:hAnsi="宋体"/>
          <w:color w:val="000000"/>
          <w:szCs w:val="21"/>
          <w:highlight w:val="none"/>
        </w:rPr>
        <w:t>日期：</w:t>
      </w:r>
      <w:r>
        <w:rPr>
          <w:rFonts w:ascii="宋体" w:hAnsi="宋体"/>
          <w:color w:val="000000"/>
          <w:szCs w:val="21"/>
          <w:highlight w:val="none"/>
        </w:rPr>
        <w:t xml:space="preserve">    </w:t>
      </w:r>
      <w:r>
        <w:rPr>
          <w:rFonts w:hint="eastAsia" w:ascii="宋体" w:hAnsi="宋体"/>
          <w:color w:val="000000"/>
          <w:szCs w:val="21"/>
          <w:highlight w:val="none"/>
        </w:rPr>
        <w:t>年</w:t>
      </w:r>
      <w:r>
        <w:rPr>
          <w:rFonts w:ascii="宋体" w:hAnsi="宋体"/>
          <w:color w:val="000000"/>
          <w:szCs w:val="21"/>
          <w:highlight w:val="none"/>
        </w:rPr>
        <w:t xml:space="preserve">   </w:t>
      </w:r>
      <w:r>
        <w:rPr>
          <w:rFonts w:hint="eastAsia" w:ascii="宋体" w:hAnsi="宋体"/>
          <w:color w:val="000000"/>
          <w:szCs w:val="21"/>
          <w:highlight w:val="none"/>
        </w:rPr>
        <w:t>月</w:t>
      </w:r>
      <w:r>
        <w:rPr>
          <w:rFonts w:ascii="宋体" w:hAnsi="宋体"/>
          <w:color w:val="000000"/>
          <w:szCs w:val="21"/>
          <w:highlight w:val="none"/>
        </w:rPr>
        <w:t xml:space="preserve">   </w:t>
      </w:r>
      <w:r>
        <w:rPr>
          <w:rFonts w:hint="eastAsia" w:ascii="宋体" w:hAnsi="宋体"/>
          <w:color w:val="000000"/>
          <w:szCs w:val="21"/>
          <w:highlight w:val="none"/>
        </w:rPr>
        <w:t>日</w:t>
      </w:r>
    </w:p>
    <w:p>
      <w:pPr>
        <w:spacing w:line="400" w:lineRule="exact"/>
        <w:jc w:val="center"/>
        <w:rPr>
          <w:rFonts w:hint="eastAsia" w:ascii="宋体" w:hAnsi="宋体" w:cs="宋体"/>
          <w:b/>
          <w:bCs/>
          <w:color w:val="000000"/>
          <w:sz w:val="28"/>
          <w:szCs w:val="28"/>
          <w:highlight w:val="none"/>
        </w:rPr>
      </w:pPr>
      <w:r>
        <w:rPr>
          <w:rFonts w:hAnsi="宋体"/>
          <w:color w:val="000000"/>
          <w:sz w:val="24"/>
          <w:highlight w:val="none"/>
        </w:rPr>
        <w:br w:type="page"/>
      </w:r>
      <w:r>
        <w:rPr>
          <w:rFonts w:hint="eastAsia" w:ascii="宋体" w:hAnsi="宋体" w:cs="宋体"/>
          <w:b/>
          <w:color w:val="000000"/>
          <w:sz w:val="32"/>
          <w:szCs w:val="32"/>
          <w:highlight w:val="none"/>
        </w:rPr>
        <w:t>（1）</w:t>
      </w:r>
      <w:r>
        <w:rPr>
          <w:rFonts w:hint="eastAsia" w:ascii="宋体" w:hAnsi="宋体" w:cs="宋体"/>
          <w:b/>
          <w:bCs/>
          <w:color w:val="000000"/>
          <w:sz w:val="28"/>
          <w:szCs w:val="28"/>
          <w:highlight w:val="none"/>
        </w:rPr>
        <w:t>-1供应商资格声明函</w:t>
      </w:r>
    </w:p>
    <w:p>
      <w:pPr>
        <w:pStyle w:val="20"/>
        <w:ind w:left="420" w:leftChars="200" w:right="1470"/>
        <w:jc w:val="center"/>
        <w:rPr>
          <w:rFonts w:hint="eastAsia" w:ascii="宋体" w:hAnsi="宋体" w:cs="宋体"/>
          <w:color w:val="000000"/>
          <w:highlight w:val="none"/>
        </w:rPr>
      </w:pPr>
      <w:r>
        <w:rPr>
          <w:rFonts w:hint="eastAsia" w:ascii="宋体" w:hAnsi="宋体" w:cs="宋体"/>
          <w:color w:val="000000"/>
          <w:highlight w:val="none"/>
        </w:rPr>
        <w:t xml:space="preserve">        （单独投标人提供此版本）</w:t>
      </w:r>
    </w:p>
    <w:p>
      <w:pPr>
        <w:spacing w:line="360" w:lineRule="auto"/>
        <w:rPr>
          <w:rFonts w:hint="eastAsia" w:ascii="宋体" w:hAnsi="宋体" w:cs="宋体"/>
          <w:color w:val="000000"/>
          <w:highlight w:val="none"/>
        </w:rPr>
      </w:pPr>
      <w:r>
        <w:rPr>
          <w:rFonts w:hint="eastAsia" w:ascii="宋体" w:hAnsi="宋体" w:cs="宋体"/>
          <w:color w:val="000000"/>
          <w:highlight w:val="none"/>
        </w:rPr>
        <w:t>致：（采购人）</w:t>
      </w:r>
    </w:p>
    <w:p>
      <w:pPr>
        <w:spacing w:line="360" w:lineRule="auto"/>
        <w:ind w:firstLine="420" w:firstLineChars="200"/>
        <w:rPr>
          <w:rFonts w:hint="eastAsia" w:ascii="宋体" w:hAnsi="宋体" w:cs="宋体"/>
          <w:color w:val="000000"/>
          <w:sz w:val="36"/>
          <w:szCs w:val="36"/>
          <w:highlight w:val="none"/>
        </w:rPr>
      </w:pPr>
      <w:r>
        <w:rPr>
          <w:rFonts w:hint="eastAsia" w:ascii="宋体" w:hAnsi="宋体" w:cs="宋体"/>
          <w:color w:val="000000"/>
          <w:highlight w:val="none"/>
        </w:rPr>
        <w:t>关于贵方对采购编号为</w:t>
      </w:r>
      <w:r>
        <w:rPr>
          <w:rFonts w:hint="eastAsia" w:ascii="宋体" w:hAnsi="宋体" w:cs="宋体"/>
          <w:color w:val="000000"/>
          <w:highlight w:val="none"/>
          <w:u w:val="single"/>
        </w:rPr>
        <w:t xml:space="preserve">        </w:t>
      </w:r>
      <w:r>
        <w:rPr>
          <w:rFonts w:hint="eastAsia" w:ascii="宋体" w:hAnsi="宋体" w:cs="宋体"/>
          <w:color w:val="000000"/>
          <w:highlight w:val="none"/>
        </w:rPr>
        <w:t>的</w:t>
      </w:r>
      <w:r>
        <w:rPr>
          <w:rFonts w:hint="eastAsia" w:ascii="宋体" w:hAnsi="宋体" w:cs="宋体"/>
          <w:color w:val="000000"/>
          <w:highlight w:val="none"/>
          <w:u w:val="single"/>
        </w:rPr>
        <w:t xml:space="preserve">                     （项目名称）  </w:t>
      </w:r>
      <w:r>
        <w:rPr>
          <w:rFonts w:hint="eastAsia" w:ascii="宋体" w:hAnsi="宋体" w:cs="宋体"/>
          <w:color w:val="000000"/>
          <w:highlight w:val="none"/>
        </w:rPr>
        <w:t xml:space="preserve">发出的投标邀请，本单位申明如下： </w:t>
      </w:r>
    </w:p>
    <w:p>
      <w:pPr>
        <w:spacing w:line="400" w:lineRule="exact"/>
        <w:ind w:firstLine="420" w:firstLineChars="200"/>
        <w:rPr>
          <w:rFonts w:hint="eastAsia" w:ascii="宋体" w:hAnsi="宋体" w:cs="宋体"/>
          <w:color w:val="000000"/>
          <w:highlight w:val="none"/>
        </w:rPr>
      </w:pPr>
      <w:r>
        <w:rPr>
          <w:rFonts w:hint="eastAsia" w:ascii="宋体" w:hAnsi="宋体" w:cs="宋体"/>
          <w:color w:val="000000"/>
          <w:highlight w:val="none"/>
        </w:rPr>
        <w:t>1、我单位符合《中华人民共和国政府采购法》第22条的一般资格条件的规定：</w:t>
      </w:r>
    </w:p>
    <w:p>
      <w:pPr>
        <w:spacing w:line="400" w:lineRule="exact"/>
        <w:ind w:firstLine="420" w:firstLineChars="200"/>
        <w:rPr>
          <w:rFonts w:hint="eastAsia" w:ascii="宋体" w:hAnsi="宋体" w:cs="宋体"/>
          <w:color w:val="000000"/>
          <w:highlight w:val="none"/>
        </w:rPr>
      </w:pPr>
      <w:r>
        <w:rPr>
          <w:rFonts w:hint="eastAsia" w:ascii="宋体" w:hAnsi="宋体" w:cs="宋体"/>
          <w:color w:val="000000"/>
          <w:highlight w:val="none"/>
        </w:rPr>
        <w:t>1.1具有独立承担民事责任的能力；</w:t>
      </w:r>
    </w:p>
    <w:p>
      <w:pPr>
        <w:spacing w:line="400" w:lineRule="exact"/>
        <w:ind w:firstLine="420" w:firstLineChars="200"/>
        <w:rPr>
          <w:rFonts w:hint="eastAsia" w:ascii="宋体" w:hAnsi="宋体" w:cs="宋体"/>
          <w:color w:val="000000"/>
          <w:highlight w:val="none"/>
        </w:rPr>
      </w:pPr>
      <w:r>
        <w:rPr>
          <w:rFonts w:hint="eastAsia" w:ascii="宋体" w:hAnsi="宋体" w:cs="宋体"/>
          <w:color w:val="000000"/>
          <w:highlight w:val="none"/>
        </w:rPr>
        <w:t>1.2具有良好的商业信誉和健全的财务会计制度；</w:t>
      </w:r>
    </w:p>
    <w:p>
      <w:pPr>
        <w:spacing w:line="400" w:lineRule="exact"/>
        <w:ind w:firstLine="420" w:firstLineChars="200"/>
        <w:rPr>
          <w:rFonts w:hint="eastAsia" w:ascii="宋体" w:hAnsi="宋体" w:cs="宋体"/>
          <w:color w:val="000000"/>
          <w:highlight w:val="none"/>
        </w:rPr>
      </w:pPr>
      <w:r>
        <w:rPr>
          <w:rFonts w:hint="eastAsia" w:ascii="宋体" w:hAnsi="宋体" w:cs="宋体"/>
          <w:color w:val="000000"/>
          <w:highlight w:val="none"/>
        </w:rPr>
        <w:t>1.3具有履行合同所必需的设备和专业技术能力；</w:t>
      </w:r>
    </w:p>
    <w:p>
      <w:pPr>
        <w:spacing w:line="400" w:lineRule="exact"/>
        <w:ind w:firstLine="420" w:firstLineChars="200"/>
        <w:rPr>
          <w:rFonts w:hint="eastAsia" w:ascii="宋体" w:hAnsi="宋体" w:cs="宋体"/>
          <w:color w:val="000000"/>
          <w:highlight w:val="none"/>
        </w:rPr>
      </w:pPr>
      <w:r>
        <w:rPr>
          <w:rFonts w:hint="eastAsia" w:ascii="宋体" w:hAnsi="宋体" w:cs="宋体"/>
          <w:color w:val="000000"/>
          <w:highlight w:val="none"/>
        </w:rPr>
        <w:t>1.4有依法缴纳税收和社会保障资金的良好记录；</w:t>
      </w:r>
    </w:p>
    <w:p>
      <w:pPr>
        <w:spacing w:line="400" w:lineRule="exact"/>
        <w:ind w:firstLine="420" w:firstLineChars="200"/>
        <w:rPr>
          <w:rFonts w:hint="eastAsia" w:ascii="宋体" w:hAnsi="宋体" w:cs="宋体"/>
          <w:color w:val="000000"/>
          <w:highlight w:val="none"/>
        </w:rPr>
      </w:pPr>
      <w:r>
        <w:rPr>
          <w:rFonts w:hint="eastAsia" w:ascii="宋体" w:hAnsi="宋体" w:cs="宋体"/>
          <w:color w:val="000000"/>
          <w:highlight w:val="none"/>
        </w:rPr>
        <w:t>1.5参加政府采购活动前三年内，在经营活动中没有重大违法记录；</w:t>
      </w:r>
    </w:p>
    <w:p>
      <w:pPr>
        <w:spacing w:line="400" w:lineRule="exact"/>
        <w:ind w:firstLine="420" w:firstLineChars="200"/>
        <w:rPr>
          <w:rFonts w:hint="eastAsia" w:ascii="宋体" w:hAnsi="宋体" w:cs="宋体"/>
          <w:color w:val="000000"/>
          <w:highlight w:val="none"/>
        </w:rPr>
      </w:pPr>
      <w:r>
        <w:rPr>
          <w:rFonts w:hint="eastAsia" w:ascii="宋体" w:hAnsi="宋体" w:cs="宋体"/>
          <w:color w:val="000000"/>
          <w:highlight w:val="none"/>
        </w:rPr>
        <w:t>1.6法律、行政法规规定的其他条件。</w:t>
      </w:r>
    </w:p>
    <w:p>
      <w:pPr>
        <w:spacing w:line="400" w:lineRule="exact"/>
        <w:ind w:firstLine="420" w:firstLineChars="200"/>
        <w:rPr>
          <w:rFonts w:hint="eastAsia" w:ascii="宋体" w:hAnsi="宋体" w:cs="宋体"/>
          <w:color w:val="000000"/>
          <w:highlight w:val="none"/>
        </w:rPr>
      </w:pPr>
      <w:r>
        <w:rPr>
          <w:rFonts w:hint="eastAsia" w:ascii="宋体" w:hAnsi="宋体" w:cs="宋体"/>
          <w:color w:val="000000"/>
          <w:highlight w:val="none"/>
        </w:rPr>
        <w:t>2、未被列入失信被执行人、重大税收违法案件当事人名单、政府采购严重违法失信行为记录名单。</w:t>
      </w:r>
    </w:p>
    <w:p>
      <w:pPr>
        <w:spacing w:line="360" w:lineRule="auto"/>
        <w:ind w:firstLine="600"/>
        <w:rPr>
          <w:rFonts w:hint="eastAsia" w:ascii="宋体" w:hAnsi="宋体" w:cs="宋体"/>
          <w:color w:val="000000"/>
          <w:highlight w:val="none"/>
        </w:rPr>
      </w:pPr>
    </w:p>
    <w:p>
      <w:pPr>
        <w:spacing w:line="360" w:lineRule="auto"/>
        <w:jc w:val="center"/>
        <w:rPr>
          <w:rFonts w:hint="eastAsia" w:ascii="宋体" w:hAnsi="宋体" w:cs="宋体"/>
          <w:color w:val="000000"/>
          <w:highlight w:val="none"/>
        </w:rPr>
      </w:pPr>
    </w:p>
    <w:p>
      <w:pPr>
        <w:spacing w:line="360" w:lineRule="auto"/>
        <w:ind w:firstLine="3360" w:firstLineChars="1600"/>
        <w:jc w:val="center"/>
        <w:rPr>
          <w:rFonts w:hint="eastAsia" w:ascii="宋体" w:hAnsi="宋体" w:cs="宋体"/>
          <w:color w:val="000000"/>
          <w:highlight w:val="none"/>
        </w:rPr>
      </w:pPr>
      <w:r>
        <w:rPr>
          <w:rFonts w:hint="eastAsia" w:ascii="宋体" w:hAnsi="宋体" w:cs="宋体"/>
          <w:color w:val="000000"/>
          <w:highlight w:val="none"/>
        </w:rPr>
        <w:t xml:space="preserve">        投标单位（盖章）：</w:t>
      </w:r>
      <w:r>
        <w:rPr>
          <w:rFonts w:hint="eastAsia" w:ascii="宋体" w:hAnsi="宋体" w:cs="宋体"/>
          <w:color w:val="000000"/>
          <w:highlight w:val="none"/>
          <w:u w:val="single"/>
        </w:rPr>
        <w:t xml:space="preserve">                         （公章）　</w:t>
      </w:r>
    </w:p>
    <w:p>
      <w:pPr>
        <w:snapToGrid w:val="0"/>
        <w:spacing w:line="360" w:lineRule="auto"/>
        <w:ind w:firstLine="3360" w:firstLineChars="1600"/>
        <w:jc w:val="center"/>
        <w:rPr>
          <w:rFonts w:hint="eastAsia" w:ascii="宋体" w:hAnsi="宋体" w:cs="宋体"/>
          <w:color w:val="000000"/>
          <w:highlight w:val="none"/>
        </w:rPr>
      </w:pPr>
      <w:r>
        <w:rPr>
          <w:rFonts w:hint="eastAsia" w:ascii="宋体" w:hAnsi="宋体" w:cs="宋体"/>
          <w:color w:val="000000"/>
          <w:highlight w:val="none"/>
        </w:rPr>
        <w:t>法定代表人或授权代表（签字或盖章）：</w:t>
      </w:r>
      <w:r>
        <w:rPr>
          <w:rFonts w:hint="eastAsia" w:ascii="宋体" w:hAnsi="宋体" w:cs="宋体"/>
          <w:color w:val="000000"/>
          <w:highlight w:val="none"/>
          <w:u w:val="single"/>
        </w:rPr>
        <w:t xml:space="preserve">                    </w:t>
      </w:r>
    </w:p>
    <w:p>
      <w:pPr>
        <w:ind w:firstLine="3360" w:firstLineChars="1600"/>
        <w:jc w:val="right"/>
        <w:rPr>
          <w:rFonts w:hint="eastAsia" w:ascii="宋体" w:hAnsi="宋体" w:cs="宋体"/>
          <w:color w:val="000000"/>
          <w:highlight w:val="none"/>
        </w:rPr>
      </w:pPr>
      <w:r>
        <w:rPr>
          <w:rFonts w:hint="eastAsia" w:ascii="宋体" w:hAnsi="宋体" w:cs="宋体"/>
          <w:color w:val="000000"/>
          <w:highlight w:val="none"/>
          <w:u w:val="single"/>
        </w:rPr>
        <w:t xml:space="preserve">       </w:t>
      </w:r>
      <w:r>
        <w:rPr>
          <w:rFonts w:hint="eastAsia" w:ascii="宋体" w:hAnsi="宋体" w:cs="宋体"/>
          <w:color w:val="000000"/>
          <w:highlight w:val="none"/>
        </w:rPr>
        <w:t>年</w:t>
      </w:r>
      <w:r>
        <w:rPr>
          <w:rFonts w:hint="eastAsia" w:ascii="宋体" w:hAnsi="宋体" w:cs="宋体"/>
          <w:color w:val="000000"/>
          <w:highlight w:val="none"/>
          <w:u w:val="single"/>
        </w:rPr>
        <w:t xml:space="preserve">     </w:t>
      </w:r>
      <w:r>
        <w:rPr>
          <w:rFonts w:hint="eastAsia" w:ascii="宋体" w:hAnsi="宋体" w:cs="宋体"/>
          <w:color w:val="000000"/>
          <w:highlight w:val="none"/>
        </w:rPr>
        <w:t>月</w:t>
      </w:r>
      <w:r>
        <w:rPr>
          <w:rFonts w:hint="eastAsia" w:ascii="宋体" w:hAnsi="宋体" w:cs="宋体"/>
          <w:color w:val="000000"/>
          <w:highlight w:val="none"/>
          <w:u w:val="single"/>
        </w:rPr>
        <w:t xml:space="preserve">    </w:t>
      </w:r>
      <w:r>
        <w:rPr>
          <w:rFonts w:hint="eastAsia" w:ascii="宋体" w:hAnsi="宋体" w:cs="宋体"/>
          <w:color w:val="000000"/>
          <w:highlight w:val="none"/>
        </w:rPr>
        <w:t>日</w:t>
      </w:r>
    </w:p>
    <w:p>
      <w:pPr>
        <w:jc w:val="center"/>
        <w:rPr>
          <w:rFonts w:hint="eastAsia" w:ascii="宋体" w:hAnsi="宋体" w:cs="宋体"/>
          <w:color w:val="000000"/>
          <w:highlight w:val="none"/>
        </w:rPr>
      </w:pPr>
    </w:p>
    <w:p>
      <w:pPr>
        <w:pStyle w:val="20"/>
        <w:ind w:left="1470" w:right="1470"/>
        <w:rPr>
          <w:rFonts w:hint="eastAsia" w:ascii="宋体" w:hAnsi="宋体" w:cs="宋体"/>
          <w:color w:val="000000"/>
          <w:highlight w:val="none"/>
        </w:rPr>
      </w:pPr>
    </w:p>
    <w:p>
      <w:pPr>
        <w:jc w:val="left"/>
        <w:rPr>
          <w:rFonts w:hint="eastAsia" w:ascii="宋体" w:hAnsi="宋体" w:cs="宋体"/>
          <w:b/>
          <w:bCs/>
          <w:color w:val="000000"/>
          <w:sz w:val="24"/>
          <w:highlight w:val="none"/>
        </w:rPr>
      </w:pPr>
      <w:r>
        <w:rPr>
          <w:rFonts w:hint="eastAsia" w:ascii="宋体" w:hAnsi="宋体" w:cs="宋体"/>
          <w:b/>
          <w:bCs/>
          <w:color w:val="000000"/>
          <w:sz w:val="24"/>
          <w:highlight w:val="none"/>
        </w:rPr>
        <w:t>注：单独投标人，提供此表。</w:t>
      </w:r>
    </w:p>
    <w:p>
      <w:pPr>
        <w:jc w:val="center"/>
        <w:rPr>
          <w:rFonts w:hint="eastAsia" w:ascii="宋体" w:hAnsi="宋体" w:cs="宋体"/>
          <w:b/>
          <w:color w:val="000000"/>
          <w:sz w:val="32"/>
          <w:szCs w:val="32"/>
          <w:highlight w:val="none"/>
        </w:rPr>
      </w:pPr>
      <w:r>
        <w:rPr>
          <w:rFonts w:hint="eastAsia" w:ascii="宋体" w:hAnsi="宋体" w:cs="宋体"/>
          <w:b/>
          <w:color w:val="000000"/>
          <w:sz w:val="32"/>
          <w:szCs w:val="32"/>
          <w:highlight w:val="none"/>
        </w:rPr>
        <w:br w:type="page"/>
      </w:r>
      <w:r>
        <w:rPr>
          <w:rFonts w:hint="eastAsia" w:ascii="宋体" w:hAnsi="宋体" w:cs="宋体"/>
          <w:b/>
          <w:color w:val="000000"/>
          <w:sz w:val="32"/>
          <w:szCs w:val="32"/>
          <w:highlight w:val="none"/>
        </w:rPr>
        <w:t xml:space="preserve"> (2)-1 法定代表人身份证明</w:t>
      </w:r>
    </w:p>
    <w:p>
      <w:pPr>
        <w:spacing w:line="480" w:lineRule="auto"/>
        <w:jc w:val="center"/>
        <w:rPr>
          <w:rFonts w:hint="eastAsia" w:ascii="宋体" w:hAnsi="宋体" w:cs="宋体"/>
          <w:b/>
          <w:color w:val="000000"/>
          <w:sz w:val="24"/>
          <w:highlight w:val="none"/>
        </w:rPr>
      </w:pPr>
      <w:r>
        <w:rPr>
          <w:rFonts w:hint="eastAsia" w:ascii="宋体" w:hAnsi="宋体" w:cs="宋体"/>
          <w:bCs/>
          <w:color w:val="000000"/>
          <w:sz w:val="24"/>
          <w:highlight w:val="none"/>
        </w:rPr>
        <w:t>（投标人代表为法定代表人的用此表）</w:t>
      </w:r>
    </w:p>
    <w:p>
      <w:pPr>
        <w:spacing w:line="480" w:lineRule="auto"/>
        <w:ind w:firstLine="420" w:firstLineChars="200"/>
        <w:rPr>
          <w:rFonts w:hint="eastAsia" w:ascii="宋体" w:hAnsi="宋体" w:cs="宋体"/>
          <w:color w:val="000000"/>
          <w:highlight w:val="none"/>
        </w:rPr>
      </w:pPr>
      <w:r>
        <w:rPr>
          <w:rFonts w:hint="eastAsia" w:ascii="宋体" w:hAnsi="宋体" w:cs="宋体"/>
          <w:color w:val="000000"/>
          <w:highlight w:val="none"/>
        </w:rPr>
        <w:t>供应商名称：</w:t>
      </w:r>
      <w:r>
        <w:rPr>
          <w:rFonts w:hint="eastAsia" w:ascii="宋体" w:hAnsi="宋体" w:cs="宋体"/>
          <w:color w:val="000000"/>
          <w:highlight w:val="none"/>
          <w:u w:val="single"/>
        </w:rPr>
        <w:t xml:space="preserve">                                      </w:t>
      </w:r>
    </w:p>
    <w:p>
      <w:pPr>
        <w:spacing w:line="480" w:lineRule="auto"/>
        <w:ind w:firstLine="420" w:firstLineChars="200"/>
        <w:rPr>
          <w:rFonts w:hint="eastAsia" w:ascii="宋体" w:hAnsi="宋体" w:cs="宋体"/>
          <w:color w:val="000000"/>
          <w:highlight w:val="none"/>
        </w:rPr>
      </w:pPr>
      <w:r>
        <w:rPr>
          <w:rFonts w:hint="eastAsia" w:ascii="宋体" w:hAnsi="宋体" w:cs="宋体"/>
          <w:color w:val="000000"/>
          <w:highlight w:val="none"/>
        </w:rPr>
        <w:t>单位性质：</w:t>
      </w:r>
      <w:r>
        <w:rPr>
          <w:rFonts w:hint="eastAsia" w:ascii="宋体" w:hAnsi="宋体" w:cs="宋体"/>
          <w:color w:val="000000"/>
          <w:highlight w:val="none"/>
          <w:u w:val="single"/>
        </w:rPr>
        <w:t xml:space="preserve">                                         </w:t>
      </w:r>
      <w:r>
        <w:rPr>
          <w:rFonts w:hint="eastAsia" w:ascii="宋体" w:hAnsi="宋体" w:cs="宋体"/>
          <w:color w:val="000000"/>
          <w:highlight w:val="none"/>
        </w:rPr>
        <w:t xml:space="preserve"> </w:t>
      </w:r>
    </w:p>
    <w:p>
      <w:pPr>
        <w:spacing w:line="480" w:lineRule="auto"/>
        <w:ind w:firstLine="420" w:firstLineChars="200"/>
        <w:rPr>
          <w:rFonts w:hint="eastAsia" w:ascii="宋体" w:hAnsi="宋体" w:cs="宋体"/>
          <w:color w:val="000000"/>
          <w:highlight w:val="none"/>
        </w:rPr>
      </w:pPr>
      <w:r>
        <w:rPr>
          <w:rFonts w:hint="eastAsia" w:ascii="宋体" w:hAnsi="宋体" w:cs="宋体"/>
          <w:color w:val="000000"/>
          <w:highlight w:val="none"/>
        </w:rPr>
        <w:t>地址：</w:t>
      </w:r>
      <w:r>
        <w:rPr>
          <w:rFonts w:hint="eastAsia" w:ascii="宋体" w:hAnsi="宋体" w:cs="宋体"/>
          <w:color w:val="000000"/>
          <w:highlight w:val="none"/>
          <w:u w:val="single"/>
        </w:rPr>
        <w:t xml:space="preserve">                                              </w:t>
      </w:r>
    </w:p>
    <w:p>
      <w:pPr>
        <w:spacing w:line="480" w:lineRule="auto"/>
        <w:ind w:firstLine="420" w:firstLineChars="200"/>
        <w:rPr>
          <w:rFonts w:hint="eastAsia" w:ascii="宋体" w:hAnsi="宋体" w:cs="宋体"/>
          <w:color w:val="000000"/>
          <w:highlight w:val="none"/>
        </w:rPr>
      </w:pPr>
      <w:r>
        <w:rPr>
          <w:rFonts w:hint="eastAsia" w:ascii="宋体" w:hAnsi="宋体" w:cs="宋体"/>
          <w:color w:val="000000"/>
          <w:highlight w:val="none"/>
        </w:rPr>
        <w:t>成立时间：</w:t>
      </w:r>
      <w:r>
        <w:rPr>
          <w:rFonts w:hint="eastAsia" w:ascii="宋体" w:hAnsi="宋体" w:cs="宋体"/>
          <w:color w:val="000000"/>
          <w:highlight w:val="none"/>
          <w:u w:val="single"/>
        </w:rPr>
        <w:t xml:space="preserve">         </w:t>
      </w:r>
      <w:r>
        <w:rPr>
          <w:rFonts w:hint="eastAsia" w:ascii="宋体" w:hAnsi="宋体" w:cs="宋体"/>
          <w:color w:val="000000"/>
          <w:highlight w:val="none"/>
        </w:rPr>
        <w:t>年</w:t>
      </w:r>
      <w:r>
        <w:rPr>
          <w:rFonts w:hint="eastAsia" w:ascii="宋体" w:hAnsi="宋体" w:cs="宋体"/>
          <w:color w:val="000000"/>
          <w:highlight w:val="none"/>
          <w:u w:val="single"/>
        </w:rPr>
        <w:t xml:space="preserve">       </w:t>
      </w:r>
      <w:r>
        <w:rPr>
          <w:rFonts w:hint="eastAsia" w:ascii="宋体" w:hAnsi="宋体" w:cs="宋体"/>
          <w:color w:val="000000"/>
          <w:highlight w:val="none"/>
        </w:rPr>
        <w:t>月</w:t>
      </w:r>
      <w:r>
        <w:rPr>
          <w:rFonts w:hint="eastAsia" w:ascii="宋体" w:hAnsi="宋体" w:cs="宋体"/>
          <w:color w:val="000000"/>
          <w:highlight w:val="none"/>
          <w:u w:val="single"/>
        </w:rPr>
        <w:t xml:space="preserve">       </w:t>
      </w:r>
      <w:r>
        <w:rPr>
          <w:rFonts w:hint="eastAsia" w:ascii="宋体" w:hAnsi="宋体" w:cs="宋体"/>
          <w:color w:val="000000"/>
          <w:highlight w:val="none"/>
        </w:rPr>
        <w:t>日</w:t>
      </w:r>
    </w:p>
    <w:p>
      <w:pPr>
        <w:spacing w:line="480" w:lineRule="auto"/>
        <w:ind w:firstLine="420" w:firstLineChars="200"/>
        <w:rPr>
          <w:rFonts w:hint="eastAsia" w:ascii="宋体" w:hAnsi="宋体" w:cs="宋体"/>
          <w:color w:val="000000"/>
          <w:highlight w:val="none"/>
        </w:rPr>
      </w:pPr>
      <w:r>
        <w:rPr>
          <w:rFonts w:hint="eastAsia" w:ascii="宋体" w:hAnsi="宋体" w:cs="宋体"/>
          <w:color w:val="000000"/>
          <w:highlight w:val="none"/>
        </w:rPr>
        <w:t>经营期限：</w:t>
      </w:r>
      <w:r>
        <w:rPr>
          <w:rFonts w:hint="eastAsia" w:ascii="宋体" w:hAnsi="宋体" w:cs="宋体"/>
          <w:color w:val="000000"/>
          <w:highlight w:val="none"/>
          <w:u w:val="single"/>
        </w:rPr>
        <w:t xml:space="preserve">                                </w:t>
      </w:r>
      <w:r>
        <w:rPr>
          <w:rFonts w:hint="eastAsia" w:ascii="宋体" w:hAnsi="宋体" w:cs="宋体"/>
          <w:color w:val="000000"/>
          <w:highlight w:val="none"/>
        </w:rPr>
        <w:t xml:space="preserve"> </w:t>
      </w:r>
    </w:p>
    <w:p>
      <w:pPr>
        <w:spacing w:line="480" w:lineRule="auto"/>
        <w:ind w:firstLine="420" w:firstLineChars="200"/>
        <w:rPr>
          <w:rFonts w:hint="eastAsia" w:ascii="宋体" w:hAnsi="宋体" w:cs="宋体"/>
          <w:color w:val="000000"/>
          <w:highlight w:val="none"/>
        </w:rPr>
      </w:pPr>
      <w:r>
        <w:rPr>
          <w:rFonts w:hint="eastAsia" w:ascii="宋体" w:hAnsi="宋体" w:cs="宋体"/>
          <w:color w:val="000000"/>
          <w:highlight w:val="none"/>
        </w:rPr>
        <w:t>姓名：</w:t>
      </w:r>
      <w:r>
        <w:rPr>
          <w:rFonts w:hint="eastAsia" w:ascii="宋体" w:hAnsi="宋体" w:cs="宋体"/>
          <w:color w:val="000000"/>
          <w:highlight w:val="none"/>
          <w:u w:val="single"/>
        </w:rPr>
        <w:t xml:space="preserve">       </w:t>
      </w:r>
      <w:r>
        <w:rPr>
          <w:rFonts w:hint="eastAsia" w:ascii="宋体" w:hAnsi="宋体" w:cs="宋体"/>
          <w:color w:val="000000"/>
          <w:highlight w:val="none"/>
        </w:rPr>
        <w:t>性别：</w:t>
      </w:r>
      <w:r>
        <w:rPr>
          <w:rFonts w:hint="eastAsia" w:ascii="宋体" w:hAnsi="宋体" w:cs="宋体"/>
          <w:color w:val="000000"/>
          <w:highlight w:val="none"/>
          <w:u w:val="single"/>
        </w:rPr>
        <w:t xml:space="preserve">      </w:t>
      </w:r>
      <w:r>
        <w:rPr>
          <w:rFonts w:hint="eastAsia" w:ascii="宋体" w:hAnsi="宋体" w:cs="宋体"/>
          <w:color w:val="000000"/>
          <w:highlight w:val="none"/>
        </w:rPr>
        <w:t>年龄：</w:t>
      </w:r>
      <w:r>
        <w:rPr>
          <w:rFonts w:hint="eastAsia" w:ascii="宋体" w:hAnsi="宋体" w:cs="宋体"/>
          <w:color w:val="000000"/>
          <w:highlight w:val="none"/>
          <w:u w:val="single"/>
        </w:rPr>
        <w:t xml:space="preserve">    周岁  </w:t>
      </w:r>
      <w:r>
        <w:rPr>
          <w:rFonts w:hint="eastAsia" w:ascii="宋体" w:hAnsi="宋体" w:cs="宋体"/>
          <w:color w:val="000000"/>
          <w:highlight w:val="none"/>
        </w:rPr>
        <w:t xml:space="preserve">职务：       </w:t>
      </w:r>
    </w:p>
    <w:p>
      <w:pPr>
        <w:spacing w:line="480" w:lineRule="auto"/>
        <w:ind w:firstLine="420" w:firstLineChars="200"/>
        <w:rPr>
          <w:rFonts w:hint="eastAsia" w:ascii="宋体" w:hAnsi="宋体" w:cs="宋体"/>
          <w:color w:val="000000"/>
          <w:highlight w:val="none"/>
          <w:u w:val="single"/>
        </w:rPr>
      </w:pPr>
      <w:r>
        <w:rPr>
          <w:rFonts w:hint="eastAsia" w:ascii="宋体" w:hAnsi="宋体" w:cs="宋体"/>
          <w:color w:val="000000"/>
          <w:highlight w:val="none"/>
        </w:rPr>
        <w:t>身份证号码：</w:t>
      </w:r>
      <w:r>
        <w:rPr>
          <w:rFonts w:hint="eastAsia" w:ascii="宋体" w:hAnsi="宋体" w:cs="宋体"/>
          <w:color w:val="000000"/>
          <w:highlight w:val="none"/>
          <w:u w:val="single"/>
        </w:rPr>
        <w:t xml:space="preserve">                   </w:t>
      </w:r>
    </w:p>
    <w:p>
      <w:pPr>
        <w:spacing w:line="480" w:lineRule="auto"/>
        <w:ind w:firstLine="420" w:firstLineChars="200"/>
        <w:rPr>
          <w:rFonts w:hint="eastAsia" w:ascii="宋体" w:hAnsi="宋体" w:cs="宋体"/>
          <w:color w:val="000000"/>
          <w:highlight w:val="none"/>
        </w:rPr>
      </w:pPr>
      <w:r>
        <w:rPr>
          <w:rFonts w:hint="eastAsia" w:ascii="宋体" w:hAnsi="宋体" w:cs="宋体"/>
          <w:color w:val="000000"/>
          <w:highlight w:val="none"/>
        </w:rPr>
        <w:t>系</w:t>
      </w:r>
      <w:r>
        <w:rPr>
          <w:rFonts w:hint="eastAsia" w:ascii="宋体" w:hAnsi="宋体" w:cs="宋体"/>
          <w:color w:val="000000"/>
          <w:highlight w:val="none"/>
          <w:u w:val="single"/>
        </w:rPr>
        <w:t xml:space="preserve">                                      </w:t>
      </w:r>
      <w:r>
        <w:rPr>
          <w:rFonts w:hint="eastAsia" w:ascii="宋体" w:hAnsi="宋体" w:cs="宋体"/>
          <w:color w:val="000000"/>
          <w:highlight w:val="none"/>
        </w:rPr>
        <w:t>（供应商名称）的法定代表人。</w:t>
      </w:r>
    </w:p>
    <w:p>
      <w:pPr>
        <w:spacing w:line="480" w:lineRule="auto"/>
        <w:ind w:firstLine="840" w:firstLineChars="400"/>
        <w:rPr>
          <w:rFonts w:hint="eastAsia" w:ascii="宋体" w:hAnsi="宋体" w:cs="宋体"/>
          <w:color w:val="000000"/>
          <w:highlight w:val="none"/>
        </w:rPr>
      </w:pPr>
      <w:r>
        <w:rPr>
          <w:rFonts w:hint="eastAsia" w:ascii="宋体" w:hAnsi="宋体" w:cs="宋体"/>
          <w:color w:val="000000"/>
          <w:highlight w:val="none"/>
        </w:rPr>
        <w:t>特此证明。</w:t>
      </w:r>
    </w:p>
    <w:p>
      <w:pPr>
        <w:spacing w:line="360" w:lineRule="auto"/>
        <w:ind w:firstLine="420" w:firstLineChars="200"/>
        <w:rPr>
          <w:rFonts w:hint="eastAsia" w:ascii="宋体" w:hAnsi="宋体" w:cs="宋体"/>
          <w:color w:val="000000"/>
          <w:highlight w:val="none"/>
        </w:rPr>
      </w:pPr>
    </w:p>
    <w:p>
      <w:pPr>
        <w:spacing w:line="360" w:lineRule="auto"/>
        <w:ind w:firstLine="420" w:firstLineChars="200"/>
        <w:rPr>
          <w:rFonts w:hint="eastAsia" w:ascii="宋体" w:hAnsi="宋体" w:cs="宋体"/>
          <w:color w:val="000000"/>
          <w:highlight w:val="none"/>
        </w:rPr>
      </w:pPr>
    </w:p>
    <w:p>
      <w:pPr>
        <w:wordWrap w:val="0"/>
        <w:spacing w:line="360" w:lineRule="auto"/>
        <w:jc w:val="right"/>
        <w:rPr>
          <w:rFonts w:hint="eastAsia" w:ascii="宋体" w:hAnsi="宋体" w:cs="宋体"/>
          <w:color w:val="000000"/>
          <w:highlight w:val="none"/>
        </w:rPr>
      </w:pPr>
      <w:r>
        <w:rPr>
          <w:rFonts w:hint="eastAsia" w:ascii="宋体" w:hAnsi="宋体" w:cs="宋体"/>
          <w:color w:val="000000"/>
          <w:highlight w:val="none"/>
        </w:rPr>
        <w:t>供应商：</w:t>
      </w:r>
      <w:r>
        <w:rPr>
          <w:rFonts w:hint="eastAsia" w:ascii="宋体" w:hAnsi="宋体" w:cs="宋体"/>
          <w:color w:val="000000"/>
          <w:highlight w:val="none"/>
          <w:u w:val="single"/>
        </w:rPr>
        <w:t xml:space="preserve">                                </w:t>
      </w:r>
      <w:r>
        <w:rPr>
          <w:rFonts w:hint="eastAsia" w:ascii="宋体" w:hAnsi="宋体" w:cs="宋体"/>
          <w:color w:val="000000"/>
          <w:highlight w:val="none"/>
        </w:rPr>
        <w:t>（盖单位公章）</w:t>
      </w:r>
    </w:p>
    <w:p>
      <w:pPr>
        <w:spacing w:line="360" w:lineRule="auto"/>
        <w:ind w:firstLine="4515" w:firstLineChars="2150"/>
        <w:rPr>
          <w:rFonts w:hint="eastAsia" w:ascii="宋体" w:hAnsi="宋体" w:cs="宋体"/>
          <w:color w:val="000000"/>
          <w:highlight w:val="none"/>
          <w:u w:val="single"/>
        </w:rPr>
      </w:pPr>
    </w:p>
    <w:p>
      <w:pPr>
        <w:spacing w:line="360" w:lineRule="auto"/>
        <w:ind w:firstLine="3675" w:firstLineChars="1750"/>
        <w:rPr>
          <w:rFonts w:hint="eastAsia" w:ascii="宋体" w:hAnsi="宋体" w:cs="宋体"/>
          <w:color w:val="000000"/>
          <w:highlight w:val="none"/>
        </w:rPr>
      </w:pPr>
      <w:r>
        <w:rPr>
          <w:rFonts w:hint="eastAsia" w:ascii="宋体" w:hAnsi="宋体" w:cs="宋体"/>
          <w:color w:val="000000"/>
          <w:highlight w:val="none"/>
          <w:u w:val="single"/>
        </w:rPr>
        <w:t xml:space="preserve">         </w:t>
      </w:r>
      <w:r>
        <w:rPr>
          <w:rFonts w:hint="eastAsia" w:ascii="宋体" w:hAnsi="宋体" w:cs="宋体"/>
          <w:color w:val="000000"/>
          <w:highlight w:val="none"/>
        </w:rPr>
        <w:t>年</w:t>
      </w:r>
      <w:r>
        <w:rPr>
          <w:rFonts w:hint="eastAsia" w:ascii="宋体" w:hAnsi="宋体" w:cs="宋体"/>
          <w:color w:val="000000"/>
          <w:highlight w:val="none"/>
          <w:u w:val="single"/>
        </w:rPr>
        <w:t xml:space="preserve">       </w:t>
      </w:r>
      <w:r>
        <w:rPr>
          <w:rFonts w:hint="eastAsia" w:ascii="宋体" w:hAnsi="宋体" w:cs="宋体"/>
          <w:color w:val="000000"/>
          <w:highlight w:val="none"/>
        </w:rPr>
        <w:t>月</w:t>
      </w:r>
      <w:r>
        <w:rPr>
          <w:rFonts w:hint="eastAsia" w:ascii="宋体" w:hAnsi="宋体" w:cs="宋体"/>
          <w:color w:val="000000"/>
          <w:highlight w:val="none"/>
          <w:u w:val="single"/>
        </w:rPr>
        <w:t xml:space="preserve">        </w:t>
      </w:r>
      <w:r>
        <w:rPr>
          <w:rFonts w:hint="eastAsia" w:ascii="宋体" w:hAnsi="宋体" w:cs="宋体"/>
          <w:color w:val="000000"/>
          <w:highlight w:val="none"/>
        </w:rPr>
        <w:t>日</w:t>
      </w:r>
    </w:p>
    <w:p>
      <w:pPr>
        <w:spacing w:line="360" w:lineRule="auto"/>
        <w:rPr>
          <w:rFonts w:hint="eastAsia" w:ascii="宋体" w:hAnsi="宋体" w:cs="宋体"/>
          <w:color w:val="000000"/>
          <w:sz w:val="24"/>
          <w:highlight w:val="none"/>
        </w:rPr>
      </w:pPr>
    </w:p>
    <w:p>
      <w:pPr>
        <w:spacing w:line="360" w:lineRule="auto"/>
        <w:rPr>
          <w:rFonts w:hint="eastAsia" w:ascii="宋体" w:hAnsi="宋体" w:cs="宋体"/>
          <w:b/>
          <w:color w:val="000000"/>
          <w:highlight w:val="none"/>
        </w:rPr>
      </w:pPr>
    </w:p>
    <w:p>
      <w:pPr>
        <w:spacing w:line="360" w:lineRule="auto"/>
        <w:rPr>
          <w:rFonts w:hint="eastAsia" w:ascii="宋体" w:hAnsi="宋体" w:cs="宋体"/>
          <w:b/>
          <w:color w:val="000000"/>
          <w:highlight w:val="none"/>
        </w:rPr>
      </w:pPr>
      <w:r>
        <w:rPr>
          <w:rFonts w:hint="eastAsia" w:ascii="宋体" w:hAnsi="宋体" w:cs="宋体"/>
          <w:b/>
          <w:color w:val="000000"/>
          <w:highlight w:val="none"/>
        </w:rPr>
        <w:t>附：法定代表人身份证复印件（正反面；如不在同页，须加盖供应商公章）。</w:t>
      </w:r>
    </w:p>
    <w:p>
      <w:pPr>
        <w:jc w:val="center"/>
        <w:rPr>
          <w:rFonts w:hint="eastAsia" w:ascii="宋体" w:hAnsi="宋体" w:cs="宋体"/>
          <w:b/>
          <w:color w:val="000000"/>
          <w:sz w:val="32"/>
          <w:szCs w:val="32"/>
          <w:highlight w:val="none"/>
        </w:rPr>
      </w:pPr>
      <w:r>
        <w:rPr>
          <w:rFonts w:hint="eastAsia" w:ascii="宋体" w:hAnsi="宋体" w:cs="宋体"/>
          <w:b/>
          <w:color w:val="000000"/>
          <w:highlight w:val="none"/>
        </w:rPr>
        <w:br w:type="page"/>
      </w:r>
      <w:r>
        <w:rPr>
          <w:rFonts w:hint="eastAsia" w:ascii="宋体" w:hAnsi="宋体" w:cs="宋体"/>
          <w:b/>
          <w:color w:val="000000"/>
          <w:sz w:val="32"/>
          <w:szCs w:val="32"/>
          <w:highlight w:val="none"/>
        </w:rPr>
        <w:t>(2)-2法定代表人授权书</w:t>
      </w:r>
    </w:p>
    <w:p>
      <w:pPr>
        <w:jc w:val="center"/>
        <w:rPr>
          <w:rFonts w:hint="eastAsia" w:ascii="宋体" w:hAnsi="宋体" w:cs="宋体"/>
          <w:b/>
          <w:color w:val="000000"/>
          <w:sz w:val="32"/>
          <w:szCs w:val="32"/>
          <w:highlight w:val="none"/>
        </w:rPr>
      </w:pPr>
      <w:r>
        <w:rPr>
          <w:rFonts w:hint="eastAsia" w:ascii="宋体" w:hAnsi="宋体" w:cs="宋体"/>
          <w:bCs/>
          <w:color w:val="000000"/>
          <w:sz w:val="24"/>
          <w:highlight w:val="none"/>
        </w:rPr>
        <w:t>（投标人代表为非法定代表人的用此表）</w:t>
      </w:r>
    </w:p>
    <w:p>
      <w:pPr>
        <w:snapToGrid w:val="0"/>
        <w:spacing w:line="360" w:lineRule="auto"/>
        <w:rPr>
          <w:rFonts w:hint="eastAsia" w:ascii="宋体" w:hAnsi="宋体" w:cs="宋体"/>
          <w:bCs/>
          <w:color w:val="000000"/>
          <w:sz w:val="24"/>
          <w:highlight w:val="none"/>
        </w:rPr>
      </w:pPr>
    </w:p>
    <w:p>
      <w:pPr>
        <w:snapToGrid w:val="0"/>
        <w:spacing w:line="360" w:lineRule="auto"/>
        <w:rPr>
          <w:rFonts w:hint="eastAsia" w:ascii="宋体" w:hAnsi="宋体" w:cs="宋体"/>
          <w:color w:val="000000"/>
          <w:highlight w:val="none"/>
        </w:rPr>
      </w:pPr>
      <w:r>
        <w:rPr>
          <w:rFonts w:hint="eastAsia" w:ascii="宋体" w:hAnsi="宋体" w:cs="宋体"/>
          <w:bCs/>
          <w:color w:val="000000"/>
          <w:highlight w:val="none"/>
        </w:rPr>
        <w:t>致：</w:t>
      </w:r>
      <w:r>
        <w:rPr>
          <w:rFonts w:hint="eastAsia" w:ascii="宋体" w:hAnsi="宋体" w:cs="宋体"/>
          <w:color w:val="000000"/>
          <w:highlight w:val="none"/>
          <w:u w:val="single"/>
        </w:rPr>
        <w:t xml:space="preserve">              </w:t>
      </w:r>
      <w:r>
        <w:rPr>
          <w:rFonts w:hint="eastAsia" w:ascii="宋体" w:hAnsi="宋体" w:cs="宋体"/>
          <w:color w:val="000000"/>
          <w:highlight w:val="none"/>
        </w:rPr>
        <w:t>（采购单位名称）</w:t>
      </w:r>
      <w:r>
        <w:rPr>
          <w:rFonts w:hint="eastAsia" w:ascii="宋体" w:hAnsi="宋体" w:cs="宋体"/>
          <w:b/>
          <w:bCs/>
          <w:color w:val="000000"/>
          <w:highlight w:val="none"/>
        </w:rPr>
        <w:t xml:space="preserve"> </w:t>
      </w:r>
      <w:r>
        <w:rPr>
          <w:rFonts w:hint="eastAsia" w:ascii="宋体" w:hAnsi="宋体" w:cs="宋体"/>
          <w:color w:val="000000"/>
          <w:highlight w:val="none"/>
        </w:rPr>
        <w:t>：</w:t>
      </w:r>
    </w:p>
    <w:p>
      <w:pPr>
        <w:snapToGrid w:val="0"/>
        <w:spacing w:line="360" w:lineRule="auto"/>
        <w:ind w:firstLine="420" w:firstLineChars="200"/>
        <w:rPr>
          <w:rFonts w:hint="eastAsia" w:ascii="宋体" w:hAnsi="宋体" w:cs="宋体"/>
          <w:color w:val="000000"/>
          <w:highlight w:val="none"/>
          <w:u w:val="single"/>
        </w:rPr>
      </w:pPr>
      <w:r>
        <w:rPr>
          <w:rFonts w:hint="eastAsia" w:ascii="宋体" w:hAnsi="宋体" w:cs="宋体"/>
          <w:color w:val="000000"/>
          <w:highlight w:val="none"/>
        </w:rPr>
        <w:t>我</w:t>
      </w:r>
      <w:r>
        <w:rPr>
          <w:rFonts w:hint="eastAsia" w:ascii="宋体" w:hAnsi="宋体" w:cs="宋体"/>
          <w:color w:val="000000"/>
          <w:highlight w:val="none"/>
          <w:u w:val="single"/>
        </w:rPr>
        <w:t xml:space="preserve">          </w:t>
      </w:r>
      <w:r>
        <w:rPr>
          <w:rFonts w:hint="eastAsia" w:ascii="宋体" w:hAnsi="宋体" w:cs="宋体"/>
          <w:color w:val="000000"/>
          <w:highlight w:val="none"/>
        </w:rPr>
        <w:t>（姓名）系</w:t>
      </w:r>
      <w:r>
        <w:rPr>
          <w:rFonts w:hint="eastAsia" w:ascii="宋体" w:hAnsi="宋体" w:cs="宋体"/>
          <w:color w:val="000000"/>
          <w:highlight w:val="none"/>
          <w:u w:val="single"/>
        </w:rPr>
        <w:t xml:space="preserve">           </w:t>
      </w:r>
      <w:r>
        <w:rPr>
          <w:rFonts w:hint="eastAsia" w:ascii="宋体" w:hAnsi="宋体" w:cs="宋体"/>
          <w:color w:val="000000"/>
          <w:highlight w:val="none"/>
        </w:rPr>
        <w:t xml:space="preserve">（供应商名称）的法定代表人，现授权委托本单位在职职工 </w:t>
      </w:r>
      <w:r>
        <w:rPr>
          <w:rFonts w:hint="eastAsia" w:ascii="宋体" w:hAnsi="宋体" w:cs="宋体"/>
          <w:color w:val="000000"/>
          <w:highlight w:val="none"/>
          <w:u w:val="single"/>
        </w:rPr>
        <w:t xml:space="preserve">           </w:t>
      </w:r>
      <w:r>
        <w:rPr>
          <w:rFonts w:hint="eastAsia" w:ascii="宋体" w:hAnsi="宋体" w:cs="宋体"/>
          <w:color w:val="000000"/>
          <w:highlight w:val="none"/>
        </w:rPr>
        <w:t>（姓名）以我方的名义参加</w:t>
      </w:r>
      <w:r>
        <w:rPr>
          <w:rFonts w:hint="eastAsia" w:ascii="宋体" w:hAnsi="宋体" w:cs="宋体"/>
          <w:color w:val="000000"/>
          <w:highlight w:val="none"/>
          <w:u w:val="single"/>
        </w:rPr>
        <w:t xml:space="preserve">                          </w:t>
      </w:r>
      <w:r>
        <w:rPr>
          <w:rFonts w:hint="eastAsia" w:ascii="宋体" w:hAnsi="宋体" w:cs="宋体"/>
          <w:color w:val="000000"/>
          <w:highlight w:val="none"/>
        </w:rPr>
        <w:t>项目的投标活动，并代表我方全权办理针对上述项目的投标、开标、评标、签约等具体事务和签署相关文件。</w:t>
      </w:r>
    </w:p>
    <w:p>
      <w:pPr>
        <w:snapToGrid w:val="0"/>
        <w:spacing w:line="360" w:lineRule="auto"/>
        <w:ind w:firstLine="420" w:firstLineChars="200"/>
        <w:rPr>
          <w:rFonts w:hint="eastAsia" w:ascii="宋体" w:hAnsi="宋体" w:cs="宋体"/>
          <w:color w:val="000000"/>
          <w:highlight w:val="none"/>
          <w:u w:val="single"/>
        </w:rPr>
      </w:pPr>
      <w:r>
        <w:rPr>
          <w:rFonts w:hint="eastAsia" w:ascii="宋体" w:hAnsi="宋体" w:cs="宋体"/>
          <w:color w:val="000000"/>
          <w:highlight w:val="none"/>
        </w:rPr>
        <w:t>我方对授权代表的签名事项负全部责任。</w:t>
      </w:r>
    </w:p>
    <w:p>
      <w:pPr>
        <w:snapToGrid w:val="0"/>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在撤销授权的书面通知以前，本授权书一直有效。授权代表在授权书有效期内签署的所有文件不因授权的撤销而失效。</w:t>
      </w:r>
    </w:p>
    <w:p>
      <w:pPr>
        <w:snapToGrid w:val="0"/>
        <w:spacing w:line="360" w:lineRule="auto"/>
        <w:ind w:firstLine="480"/>
        <w:rPr>
          <w:rFonts w:hint="eastAsia" w:ascii="宋体" w:hAnsi="宋体" w:cs="宋体"/>
          <w:color w:val="000000"/>
          <w:highlight w:val="none"/>
        </w:rPr>
      </w:pPr>
      <w:r>
        <w:rPr>
          <w:rFonts w:hint="eastAsia" w:ascii="宋体" w:hAnsi="宋体" w:cs="宋体"/>
          <w:color w:val="000000"/>
          <w:highlight w:val="none"/>
        </w:rPr>
        <w:t>授权代表无转委托权，特此委托。</w:t>
      </w:r>
    </w:p>
    <w:p>
      <w:pPr>
        <w:snapToGrid w:val="0"/>
        <w:spacing w:line="360" w:lineRule="auto"/>
        <w:rPr>
          <w:rFonts w:hint="eastAsia" w:ascii="宋体" w:hAnsi="宋体" w:cs="宋体"/>
          <w:color w:val="000000"/>
          <w:highlight w:val="none"/>
        </w:rPr>
      </w:pPr>
    </w:p>
    <w:p>
      <w:pPr>
        <w:snapToGrid w:val="0"/>
        <w:spacing w:line="360" w:lineRule="auto"/>
        <w:rPr>
          <w:rFonts w:hint="eastAsia" w:ascii="宋体" w:hAnsi="宋体" w:cs="宋体"/>
          <w:color w:val="000000"/>
          <w:highlight w:val="none"/>
        </w:rPr>
      </w:pPr>
    </w:p>
    <w:p>
      <w:pPr>
        <w:snapToGrid w:val="0"/>
        <w:spacing w:line="360" w:lineRule="auto"/>
        <w:rPr>
          <w:rFonts w:hint="eastAsia" w:ascii="宋体" w:hAnsi="宋体" w:cs="宋体"/>
          <w:color w:val="000000"/>
          <w:highlight w:val="none"/>
          <w:u w:val="single"/>
        </w:rPr>
      </w:pPr>
      <w:r>
        <w:rPr>
          <w:rFonts w:hint="eastAsia" w:ascii="宋体" w:hAnsi="宋体" w:cs="宋体"/>
          <w:color w:val="000000"/>
          <w:highlight w:val="none"/>
        </w:rPr>
        <w:t>授权代表签名或盖章：</w:t>
      </w:r>
      <w:r>
        <w:rPr>
          <w:rFonts w:hint="eastAsia" w:ascii="宋体" w:hAnsi="宋体" w:cs="宋体"/>
          <w:color w:val="000000"/>
          <w:highlight w:val="none"/>
          <w:u w:val="single"/>
        </w:rPr>
        <w:t xml:space="preserve">          </w:t>
      </w:r>
      <w:r>
        <w:rPr>
          <w:rFonts w:hint="eastAsia" w:ascii="宋体" w:hAnsi="宋体" w:cs="宋体"/>
          <w:color w:val="000000"/>
          <w:highlight w:val="none"/>
        </w:rPr>
        <w:t xml:space="preserve">                 法定代表人签名或盖章：</w:t>
      </w:r>
      <w:r>
        <w:rPr>
          <w:rFonts w:hint="eastAsia" w:ascii="宋体" w:hAnsi="宋体" w:cs="宋体"/>
          <w:color w:val="000000"/>
          <w:highlight w:val="none"/>
          <w:u w:val="single"/>
        </w:rPr>
        <w:t xml:space="preserve">         </w:t>
      </w:r>
      <w:r>
        <w:rPr>
          <w:rFonts w:hint="eastAsia" w:ascii="宋体" w:hAnsi="宋体" w:cs="宋体"/>
          <w:color w:val="000000"/>
          <w:highlight w:val="none"/>
        </w:rPr>
        <w:t xml:space="preserve"> </w:t>
      </w:r>
    </w:p>
    <w:p>
      <w:pPr>
        <w:snapToGrid w:val="0"/>
        <w:spacing w:line="360" w:lineRule="auto"/>
        <w:ind w:firstLine="840" w:firstLineChars="400"/>
        <w:rPr>
          <w:rFonts w:hint="eastAsia" w:ascii="宋体" w:hAnsi="宋体" w:cs="宋体"/>
          <w:color w:val="000000"/>
          <w:highlight w:val="none"/>
        </w:rPr>
      </w:pPr>
      <w:r>
        <w:rPr>
          <w:rFonts w:hint="eastAsia" w:ascii="宋体" w:hAnsi="宋体" w:cs="宋体"/>
          <w:color w:val="000000"/>
          <w:highlight w:val="none"/>
        </w:rPr>
        <w:t>职务：</w:t>
      </w:r>
      <w:r>
        <w:rPr>
          <w:rFonts w:hint="eastAsia" w:ascii="宋体" w:hAnsi="宋体" w:cs="宋体"/>
          <w:color w:val="000000"/>
          <w:highlight w:val="none"/>
          <w:u w:val="single"/>
        </w:rPr>
        <w:t xml:space="preserve">           </w:t>
      </w:r>
      <w:r>
        <w:rPr>
          <w:rFonts w:hint="eastAsia" w:ascii="宋体" w:hAnsi="宋体" w:cs="宋体"/>
          <w:color w:val="000000"/>
          <w:highlight w:val="none"/>
        </w:rPr>
        <w:t xml:space="preserve">                          职务：</w:t>
      </w:r>
      <w:r>
        <w:rPr>
          <w:rFonts w:hint="eastAsia" w:ascii="宋体" w:hAnsi="宋体" w:cs="宋体"/>
          <w:color w:val="000000"/>
          <w:highlight w:val="none"/>
          <w:u w:val="single"/>
        </w:rPr>
        <w:t xml:space="preserve">           </w:t>
      </w:r>
    </w:p>
    <w:p>
      <w:pPr>
        <w:snapToGrid w:val="0"/>
        <w:spacing w:line="360" w:lineRule="auto"/>
        <w:rPr>
          <w:rFonts w:hint="eastAsia" w:ascii="宋体" w:hAnsi="宋体" w:cs="宋体"/>
          <w:color w:val="000000"/>
          <w:highlight w:val="none"/>
        </w:rPr>
      </w:pPr>
      <w:r>
        <w:rPr>
          <w:rFonts w:hint="eastAsia" w:ascii="宋体" w:hAnsi="宋体" w:cs="宋体"/>
          <w:color w:val="000000"/>
          <w:highlight w:val="none"/>
        </w:rPr>
        <w:t>授权代表身份证号码：</w:t>
      </w:r>
      <w:r>
        <w:rPr>
          <w:rFonts w:hint="eastAsia" w:ascii="宋体" w:hAnsi="宋体" w:cs="宋体"/>
          <w:color w:val="000000"/>
          <w:highlight w:val="none"/>
          <w:u w:val="single"/>
        </w:rPr>
        <w:t xml:space="preserve">                             </w:t>
      </w:r>
      <w:r>
        <w:rPr>
          <w:rFonts w:hint="eastAsia" w:ascii="宋体" w:hAnsi="宋体" w:cs="宋体"/>
          <w:color w:val="000000"/>
          <w:highlight w:val="none"/>
        </w:rPr>
        <w:t xml:space="preserve"> </w:t>
      </w:r>
    </w:p>
    <w:p>
      <w:pPr>
        <w:snapToGrid w:val="0"/>
        <w:spacing w:line="360" w:lineRule="auto"/>
        <w:rPr>
          <w:rFonts w:hint="eastAsia" w:ascii="宋体" w:hAnsi="宋体" w:cs="宋体"/>
          <w:color w:val="000000"/>
          <w:highlight w:val="none"/>
        </w:rPr>
      </w:pPr>
      <w:r>
        <w:rPr>
          <w:rFonts w:hint="eastAsia" w:ascii="宋体" w:hAnsi="宋体" w:cs="宋体"/>
          <w:color w:val="000000"/>
          <w:highlight w:val="none"/>
        </w:rPr>
        <w:t xml:space="preserve">                                    </w:t>
      </w:r>
    </w:p>
    <w:p>
      <w:pPr>
        <w:snapToGrid w:val="0"/>
        <w:spacing w:line="360" w:lineRule="auto"/>
        <w:rPr>
          <w:rFonts w:hint="eastAsia" w:ascii="宋体" w:hAnsi="宋体" w:cs="宋体"/>
          <w:color w:val="000000"/>
          <w:highlight w:val="none"/>
        </w:rPr>
      </w:pPr>
    </w:p>
    <w:p>
      <w:pPr>
        <w:snapToGrid w:val="0"/>
        <w:spacing w:line="360" w:lineRule="auto"/>
        <w:ind w:firstLine="4830" w:firstLineChars="2300"/>
        <w:rPr>
          <w:rFonts w:hint="eastAsia" w:ascii="宋体" w:hAnsi="宋体" w:cs="宋体"/>
          <w:color w:val="000000"/>
          <w:highlight w:val="none"/>
        </w:rPr>
      </w:pPr>
      <w:r>
        <w:rPr>
          <w:rFonts w:hint="eastAsia" w:ascii="宋体" w:hAnsi="宋体" w:cs="宋体"/>
          <w:color w:val="000000"/>
          <w:highlight w:val="none"/>
        </w:rPr>
        <w:t>供应商公章：</w:t>
      </w:r>
    </w:p>
    <w:p>
      <w:pPr>
        <w:snapToGrid w:val="0"/>
        <w:spacing w:line="360" w:lineRule="auto"/>
        <w:ind w:firstLine="4830" w:firstLineChars="2300"/>
        <w:rPr>
          <w:rFonts w:hint="eastAsia" w:ascii="宋体" w:hAnsi="宋体" w:cs="宋体"/>
          <w:color w:val="000000"/>
          <w:highlight w:val="none"/>
        </w:rPr>
      </w:pPr>
    </w:p>
    <w:p>
      <w:pPr>
        <w:snapToGrid w:val="0"/>
        <w:spacing w:line="360" w:lineRule="auto"/>
        <w:jc w:val="center"/>
        <w:rPr>
          <w:rFonts w:hint="eastAsia" w:ascii="宋体" w:hAnsi="宋体" w:cs="宋体"/>
          <w:color w:val="000000"/>
          <w:highlight w:val="none"/>
        </w:rPr>
      </w:pPr>
      <w:r>
        <w:rPr>
          <w:rFonts w:hint="eastAsia" w:ascii="宋体" w:hAnsi="宋体" w:cs="宋体"/>
          <w:color w:val="000000"/>
          <w:highlight w:val="none"/>
        </w:rPr>
        <w:t xml:space="preserve">                                        年    月    日</w:t>
      </w:r>
    </w:p>
    <w:p>
      <w:pPr>
        <w:spacing w:line="360" w:lineRule="auto"/>
        <w:rPr>
          <w:rFonts w:hint="eastAsia" w:ascii="宋体" w:hAnsi="宋体" w:cs="宋体"/>
          <w:b/>
          <w:color w:val="000000"/>
          <w:highlight w:val="none"/>
        </w:rPr>
      </w:pPr>
    </w:p>
    <w:p>
      <w:pPr>
        <w:spacing w:line="360" w:lineRule="auto"/>
        <w:rPr>
          <w:rFonts w:hint="eastAsia" w:ascii="宋体" w:hAnsi="宋体" w:cs="宋体"/>
          <w:b/>
          <w:color w:val="000000"/>
          <w:highlight w:val="none"/>
        </w:rPr>
      </w:pPr>
    </w:p>
    <w:p>
      <w:pPr>
        <w:snapToGrid w:val="0"/>
        <w:spacing w:before="50" w:after="50"/>
        <w:rPr>
          <w:rFonts w:hint="eastAsia" w:ascii="宋体" w:hAnsi="宋体" w:cs="宋体"/>
          <w:b/>
          <w:color w:val="000000"/>
          <w:highlight w:val="none"/>
        </w:rPr>
      </w:pPr>
      <w:r>
        <w:rPr>
          <w:rFonts w:hint="eastAsia" w:ascii="宋体" w:hAnsi="宋体" w:cs="宋体"/>
          <w:b/>
          <w:color w:val="000000"/>
          <w:highlight w:val="none"/>
        </w:rPr>
        <w:t>附：1.法定代表人身份证复印件（正反面，如不在同页，须加盖供应商公章）；</w:t>
      </w:r>
    </w:p>
    <w:p>
      <w:pPr>
        <w:ind w:firstLine="422" w:firstLineChars="200"/>
        <w:jc w:val="left"/>
        <w:rPr>
          <w:rFonts w:hint="eastAsia" w:ascii="宋体" w:hAnsi="宋体" w:cs="宋体"/>
          <w:b/>
          <w:color w:val="000000"/>
          <w:highlight w:val="none"/>
        </w:rPr>
      </w:pPr>
      <w:r>
        <w:rPr>
          <w:rFonts w:hint="eastAsia" w:ascii="宋体" w:hAnsi="宋体" w:cs="宋体"/>
          <w:b/>
          <w:color w:val="000000"/>
          <w:highlight w:val="none"/>
        </w:rPr>
        <w:t>2.授权代表身份证复印件（正反面）及开标前近四个月内（除开标当月）任意一个月投标人为其缴纳过的社保证明资料加盖公章。</w:t>
      </w:r>
    </w:p>
    <w:p>
      <w:pPr>
        <w:adjustRightInd w:val="0"/>
        <w:spacing w:line="276" w:lineRule="auto"/>
        <w:ind w:left="420"/>
        <w:rPr>
          <w:rFonts w:hint="eastAsia" w:ascii="宋体" w:hAnsi="宋体" w:cs="宋体"/>
          <w:b/>
          <w:color w:val="000000"/>
          <w:sz w:val="28"/>
          <w:szCs w:val="28"/>
          <w:highlight w:val="none"/>
        </w:rPr>
      </w:pPr>
      <w:r>
        <w:rPr>
          <w:rFonts w:hint="eastAsia" w:ascii="宋体" w:hAnsi="宋体" w:cs="宋体"/>
          <w:b/>
          <w:color w:val="000000"/>
          <w:sz w:val="32"/>
          <w:szCs w:val="32"/>
          <w:highlight w:val="none"/>
        </w:rPr>
        <w:br w:type="page"/>
      </w:r>
      <w:r>
        <w:rPr>
          <w:rFonts w:hint="eastAsia" w:ascii="宋体" w:hAnsi="宋体" w:cs="宋体"/>
          <w:b/>
          <w:color w:val="000000"/>
          <w:sz w:val="28"/>
          <w:szCs w:val="28"/>
          <w:highlight w:val="none"/>
        </w:rPr>
        <w:t>（3）有效的企业法人营业执照（或事业法人登记证）或其他组织（个体工商户）的营业执照或者民办非企业单位登记证书复印件加盖公章，如为自然人的需附身份证明并签字；</w:t>
      </w:r>
    </w:p>
    <w:p>
      <w:pPr>
        <w:adjustRightInd w:val="0"/>
        <w:spacing w:line="276" w:lineRule="auto"/>
        <w:ind w:left="420" w:leftChars="200" w:firstLine="689" w:firstLineChars="245"/>
        <w:rPr>
          <w:rFonts w:hint="eastAsia" w:ascii="宋体" w:hAnsi="宋体" w:cs="宋体"/>
          <w:b/>
          <w:color w:val="000000"/>
          <w:sz w:val="28"/>
          <w:szCs w:val="28"/>
          <w:highlight w:val="none"/>
        </w:rPr>
      </w:pPr>
      <w:r>
        <w:rPr>
          <w:rFonts w:hint="eastAsia" w:ascii="宋体" w:hAnsi="宋体" w:cs="宋体"/>
          <w:b/>
          <w:color w:val="000000"/>
          <w:sz w:val="28"/>
          <w:szCs w:val="28"/>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pPr>
        <w:pStyle w:val="20"/>
        <w:ind w:left="1470" w:right="1470"/>
        <w:rPr>
          <w:rFonts w:hint="eastAsia" w:ascii="宋体" w:hAnsi="宋体" w:cs="宋体"/>
          <w:b/>
          <w:color w:val="000000"/>
          <w:sz w:val="28"/>
          <w:szCs w:val="28"/>
          <w:highlight w:val="none"/>
        </w:rPr>
      </w:pPr>
    </w:p>
    <w:p>
      <w:pPr>
        <w:pStyle w:val="20"/>
        <w:ind w:left="1470" w:right="1470"/>
        <w:rPr>
          <w:rFonts w:hint="eastAsia" w:ascii="宋体" w:hAnsi="宋体" w:cs="宋体"/>
          <w:b/>
          <w:color w:val="000000"/>
          <w:sz w:val="28"/>
          <w:szCs w:val="28"/>
          <w:highlight w:val="none"/>
        </w:rPr>
      </w:pPr>
    </w:p>
    <w:p>
      <w:pPr>
        <w:pStyle w:val="20"/>
        <w:ind w:left="1470" w:right="1470"/>
        <w:rPr>
          <w:rFonts w:hint="eastAsia" w:ascii="宋体" w:hAnsi="宋体" w:cs="宋体"/>
          <w:b/>
          <w:color w:val="000000"/>
          <w:sz w:val="28"/>
          <w:szCs w:val="28"/>
          <w:highlight w:val="none"/>
        </w:rPr>
      </w:pPr>
    </w:p>
    <w:p>
      <w:pPr>
        <w:adjustRightInd w:val="0"/>
        <w:spacing w:line="276" w:lineRule="auto"/>
        <w:rPr>
          <w:rFonts w:hint="eastAsia" w:ascii="宋体" w:hAnsi="宋体" w:cs="宋体"/>
          <w:b/>
          <w:color w:val="000000"/>
          <w:sz w:val="28"/>
          <w:szCs w:val="28"/>
          <w:highlight w:val="none"/>
        </w:rPr>
      </w:pPr>
    </w:p>
    <w:p>
      <w:pPr>
        <w:adjustRightInd w:val="0"/>
        <w:spacing w:line="276" w:lineRule="auto"/>
        <w:rPr>
          <w:rFonts w:hint="eastAsia" w:ascii="宋体" w:hAnsi="宋体" w:cs="宋体"/>
          <w:b/>
          <w:color w:val="000000"/>
          <w:sz w:val="28"/>
          <w:szCs w:val="28"/>
          <w:highlight w:val="none"/>
        </w:rPr>
      </w:pPr>
    </w:p>
    <w:p>
      <w:pPr>
        <w:adjustRightInd w:val="0"/>
        <w:spacing w:line="276" w:lineRule="auto"/>
        <w:ind w:left="420"/>
        <w:rPr>
          <w:rFonts w:hint="eastAsia" w:ascii="宋体" w:hAnsi="宋体" w:cs="宋体"/>
          <w:color w:val="000000"/>
          <w:highlight w:val="none"/>
        </w:rPr>
      </w:pPr>
      <w:r>
        <w:rPr>
          <w:rFonts w:hint="eastAsia" w:ascii="宋体" w:hAnsi="宋体" w:cs="宋体"/>
          <w:b/>
          <w:color w:val="000000"/>
          <w:sz w:val="28"/>
          <w:szCs w:val="28"/>
          <w:highlight w:val="none"/>
        </w:rPr>
        <w:t>（4）投标人的距离开标日当月近六个月任意一个月的财务报告（至少包括资产负债表和利润表）复印件或其基本开户银行出具的资信证明材料复印件及基本存款账户开户许可证（或基本存款账户信息）复印件加盖公章；</w:t>
      </w:r>
    </w:p>
    <w:p>
      <w:pPr>
        <w:adjustRightInd w:val="0"/>
        <w:spacing w:line="276" w:lineRule="auto"/>
        <w:ind w:left="420"/>
        <w:rPr>
          <w:rFonts w:hint="eastAsia" w:ascii="宋体" w:hAnsi="宋体" w:cs="宋体"/>
          <w:b/>
          <w:color w:val="000000"/>
          <w:sz w:val="28"/>
          <w:szCs w:val="28"/>
          <w:highlight w:val="none"/>
        </w:rPr>
      </w:pPr>
      <w:r>
        <w:rPr>
          <w:rFonts w:hint="eastAsia" w:ascii="宋体" w:hAnsi="宋体" w:cs="宋体"/>
          <w:b/>
          <w:color w:val="000000"/>
          <w:sz w:val="28"/>
          <w:szCs w:val="28"/>
          <w:highlight w:val="none"/>
          <w:lang w:val="en-US" w:eastAsia="zh-CN"/>
        </w:rPr>
        <w:t>（5）</w:t>
      </w:r>
      <w:r>
        <w:rPr>
          <w:rFonts w:hint="eastAsia" w:ascii="宋体" w:hAnsi="宋体" w:cs="宋体"/>
          <w:b/>
          <w:color w:val="000000"/>
          <w:sz w:val="28"/>
          <w:szCs w:val="28"/>
          <w:highlight w:val="none"/>
        </w:rPr>
        <w:t>具备履行合同所需的设备和专业技术能力的声明</w:t>
      </w:r>
    </w:p>
    <w:p>
      <w:pPr>
        <w:spacing w:line="360" w:lineRule="auto"/>
        <w:ind w:firstLine="630" w:firstLineChars="300"/>
        <w:rPr>
          <w:rFonts w:hint="eastAsia" w:ascii="宋体" w:hAnsi="宋体" w:cs="宋体"/>
          <w:color w:val="000000"/>
          <w:highlight w:val="none"/>
        </w:rPr>
      </w:pPr>
      <w:r>
        <w:rPr>
          <w:rFonts w:hint="eastAsia" w:ascii="宋体" w:hAnsi="宋体" w:cs="宋体"/>
          <w:color w:val="000000"/>
          <w:highlight w:val="none"/>
        </w:rPr>
        <w:t>我公司（单位）具备履行合同所需的设备和专业技术能力，具体情况介绍如下：</w:t>
      </w:r>
    </w:p>
    <w:p>
      <w:pPr>
        <w:spacing w:line="360" w:lineRule="auto"/>
        <w:rPr>
          <w:rFonts w:hint="eastAsia" w:ascii="宋体" w:hAnsi="宋体" w:cs="宋体"/>
          <w:color w:val="000000"/>
          <w:highlight w:val="none"/>
        </w:rPr>
      </w:pPr>
      <w:r>
        <w:rPr>
          <w:rFonts w:hint="eastAsia" w:ascii="宋体" w:hAnsi="宋体" w:cs="宋体"/>
          <w:color w:val="000000"/>
          <w:highlight w:val="none"/>
        </w:rPr>
        <w:t xml:space="preserve">        （内容包括：主要设备、专业技术人员、公司资质等）                                                                                                                </w:t>
      </w:r>
    </w:p>
    <w:p>
      <w:pPr>
        <w:spacing w:line="360" w:lineRule="auto"/>
        <w:rPr>
          <w:rFonts w:hint="eastAsia" w:ascii="宋体" w:hAnsi="宋体" w:cs="宋体"/>
          <w:color w:val="000000"/>
          <w:highlight w:val="none"/>
        </w:rPr>
      </w:pPr>
      <w:r>
        <w:rPr>
          <w:rFonts w:hint="eastAsia" w:ascii="宋体" w:hAnsi="宋体" w:cs="宋体"/>
          <w:color w:val="000000"/>
          <w:highlight w:val="none"/>
        </w:rPr>
        <w:t>……..</w:t>
      </w:r>
    </w:p>
    <w:p>
      <w:pPr>
        <w:spacing w:line="360" w:lineRule="auto"/>
        <w:rPr>
          <w:rFonts w:hint="eastAsia" w:ascii="宋体" w:hAnsi="宋体" w:cs="宋体"/>
          <w:color w:val="000000"/>
          <w:highlight w:val="none"/>
        </w:rPr>
      </w:pPr>
      <w:r>
        <w:rPr>
          <w:rFonts w:hint="eastAsia" w:ascii="宋体" w:hAnsi="宋体" w:cs="宋体"/>
          <w:color w:val="000000"/>
          <w:highlight w:val="none"/>
        </w:rPr>
        <w:t xml:space="preserve">     特此承诺。</w:t>
      </w:r>
    </w:p>
    <w:p>
      <w:pPr>
        <w:spacing w:line="360" w:lineRule="auto"/>
        <w:ind w:firstLine="3780" w:firstLineChars="1800"/>
        <w:rPr>
          <w:rFonts w:hint="eastAsia" w:ascii="宋体" w:hAnsi="宋体" w:cs="宋体"/>
          <w:color w:val="000000"/>
          <w:highlight w:val="none"/>
        </w:rPr>
      </w:pPr>
      <w:r>
        <w:rPr>
          <w:rFonts w:hint="eastAsia" w:ascii="宋体" w:hAnsi="宋体" w:cs="宋体"/>
          <w:color w:val="000000"/>
          <w:highlight w:val="none"/>
        </w:rPr>
        <w:t>投标单位（盖章）：</w:t>
      </w:r>
      <w:r>
        <w:rPr>
          <w:rFonts w:hint="eastAsia" w:ascii="宋体" w:hAnsi="宋体" w:cs="宋体"/>
          <w:color w:val="000000"/>
          <w:highlight w:val="none"/>
          <w:u w:val="single"/>
        </w:rPr>
        <w:t xml:space="preserve">                         （公章）　</w:t>
      </w:r>
    </w:p>
    <w:p>
      <w:pPr>
        <w:snapToGrid w:val="0"/>
        <w:spacing w:line="360" w:lineRule="auto"/>
        <w:ind w:firstLine="3360" w:firstLineChars="1600"/>
        <w:rPr>
          <w:rFonts w:hint="eastAsia" w:ascii="宋体" w:hAnsi="宋体" w:cs="宋体"/>
          <w:color w:val="000000"/>
          <w:highlight w:val="none"/>
        </w:rPr>
      </w:pPr>
      <w:r>
        <w:rPr>
          <w:rFonts w:hint="eastAsia" w:ascii="宋体" w:hAnsi="宋体" w:cs="宋体"/>
          <w:color w:val="000000"/>
          <w:highlight w:val="none"/>
        </w:rPr>
        <w:t>法定代表人或授权代表（签字或盖章）：</w:t>
      </w:r>
      <w:r>
        <w:rPr>
          <w:rFonts w:hint="eastAsia" w:ascii="宋体" w:hAnsi="宋体" w:cs="宋体"/>
          <w:color w:val="000000"/>
          <w:highlight w:val="none"/>
          <w:u w:val="single"/>
        </w:rPr>
        <w:t xml:space="preserve">                    </w:t>
      </w:r>
    </w:p>
    <w:p>
      <w:pPr>
        <w:spacing w:line="440" w:lineRule="exact"/>
        <w:ind w:firstLine="5460" w:firstLineChars="2600"/>
        <w:rPr>
          <w:rFonts w:hint="eastAsia" w:ascii="宋体" w:hAnsi="宋体" w:cs="宋体"/>
          <w:b/>
          <w:color w:val="000000"/>
          <w:sz w:val="32"/>
          <w:szCs w:val="32"/>
          <w:highlight w:val="none"/>
        </w:rPr>
      </w:pPr>
      <w:r>
        <w:rPr>
          <w:rFonts w:hint="eastAsia" w:ascii="宋体" w:hAnsi="宋体" w:cs="宋体"/>
          <w:color w:val="000000"/>
          <w:highlight w:val="none"/>
          <w:u w:val="single"/>
        </w:rPr>
        <w:t xml:space="preserve">       </w:t>
      </w:r>
      <w:r>
        <w:rPr>
          <w:rFonts w:hint="eastAsia" w:ascii="宋体" w:hAnsi="宋体" w:cs="宋体"/>
          <w:color w:val="000000"/>
          <w:highlight w:val="none"/>
        </w:rPr>
        <w:t>年</w:t>
      </w:r>
      <w:r>
        <w:rPr>
          <w:rFonts w:hint="eastAsia" w:ascii="宋体" w:hAnsi="宋体" w:cs="宋体"/>
          <w:color w:val="000000"/>
          <w:highlight w:val="none"/>
          <w:u w:val="single"/>
        </w:rPr>
        <w:t xml:space="preserve">     </w:t>
      </w:r>
      <w:r>
        <w:rPr>
          <w:rFonts w:hint="eastAsia" w:ascii="宋体" w:hAnsi="宋体" w:cs="宋体"/>
          <w:color w:val="000000"/>
          <w:highlight w:val="none"/>
        </w:rPr>
        <w:t>月</w:t>
      </w:r>
      <w:r>
        <w:rPr>
          <w:rFonts w:hint="eastAsia" w:ascii="宋体" w:hAnsi="宋体" w:cs="宋体"/>
          <w:color w:val="000000"/>
          <w:highlight w:val="none"/>
          <w:u w:val="single"/>
        </w:rPr>
        <w:t xml:space="preserve">    </w:t>
      </w:r>
      <w:r>
        <w:rPr>
          <w:rFonts w:hint="eastAsia" w:ascii="宋体" w:hAnsi="宋体" w:cs="宋体"/>
          <w:color w:val="000000"/>
          <w:highlight w:val="none"/>
        </w:rPr>
        <w:t>日</w:t>
      </w:r>
    </w:p>
    <w:p>
      <w:pPr>
        <w:pStyle w:val="20"/>
        <w:ind w:left="1470" w:right="1470"/>
        <w:rPr>
          <w:rFonts w:hint="eastAsia" w:ascii="宋体" w:hAnsi="宋体" w:cs="宋体"/>
          <w:bCs/>
          <w:color w:val="000000"/>
          <w:highlight w:val="none"/>
        </w:rPr>
      </w:pPr>
    </w:p>
    <w:p>
      <w:pPr>
        <w:pStyle w:val="20"/>
        <w:ind w:left="1470" w:right="1470"/>
        <w:rPr>
          <w:rFonts w:hint="eastAsia" w:ascii="宋体" w:hAnsi="宋体" w:cs="宋体"/>
          <w:bCs/>
          <w:color w:val="000000"/>
          <w:highlight w:val="none"/>
        </w:rPr>
      </w:pPr>
    </w:p>
    <w:p>
      <w:pPr>
        <w:pStyle w:val="20"/>
        <w:ind w:left="1470" w:right="1470"/>
        <w:rPr>
          <w:rFonts w:hint="eastAsia" w:ascii="宋体" w:hAnsi="宋体" w:cs="宋体"/>
          <w:bCs/>
          <w:color w:val="000000"/>
          <w:highlight w:val="none"/>
        </w:rPr>
      </w:pPr>
    </w:p>
    <w:p>
      <w:pPr>
        <w:adjustRightInd w:val="0"/>
        <w:spacing w:line="276" w:lineRule="auto"/>
        <w:ind w:left="420"/>
        <w:rPr>
          <w:rFonts w:hint="eastAsia" w:ascii="宋体" w:hAnsi="宋体" w:cs="宋体"/>
          <w:b/>
          <w:color w:val="000000"/>
          <w:sz w:val="28"/>
          <w:szCs w:val="28"/>
          <w:highlight w:val="none"/>
        </w:rPr>
      </w:pPr>
      <w:r>
        <w:rPr>
          <w:rFonts w:hint="eastAsia" w:ascii="宋体" w:hAnsi="宋体" w:cs="宋体"/>
          <w:b/>
          <w:color w:val="000000"/>
          <w:sz w:val="28"/>
          <w:szCs w:val="28"/>
          <w:highlight w:val="none"/>
        </w:rPr>
        <w:t>（6）开标前六个月中任意一个月依法纳税的完税凭证复印件加盖公章，无完税记录的提供投标方所在地国税、地税部门出具的《依法纳税或依法免税证明》复印件加盖公章；</w:t>
      </w:r>
    </w:p>
    <w:p>
      <w:pPr>
        <w:pStyle w:val="20"/>
        <w:ind w:left="1470" w:right="1470"/>
        <w:rPr>
          <w:rFonts w:hint="eastAsia" w:ascii="宋体" w:hAnsi="宋体" w:cs="宋体"/>
          <w:b/>
          <w:color w:val="000000"/>
          <w:sz w:val="28"/>
          <w:szCs w:val="28"/>
          <w:highlight w:val="none"/>
        </w:rPr>
      </w:pPr>
    </w:p>
    <w:p>
      <w:pPr>
        <w:pStyle w:val="20"/>
        <w:ind w:left="1470" w:right="1470"/>
        <w:rPr>
          <w:rFonts w:hint="eastAsia" w:ascii="宋体" w:hAnsi="宋体" w:cs="宋体"/>
          <w:b/>
          <w:color w:val="000000"/>
          <w:sz w:val="28"/>
          <w:szCs w:val="28"/>
          <w:highlight w:val="none"/>
        </w:rPr>
      </w:pPr>
    </w:p>
    <w:p>
      <w:pPr>
        <w:adjustRightInd w:val="0"/>
        <w:spacing w:line="276" w:lineRule="auto"/>
        <w:ind w:left="420"/>
        <w:rPr>
          <w:rFonts w:hint="eastAsia" w:ascii="宋体" w:hAnsi="宋体" w:cs="宋体"/>
          <w:b/>
          <w:color w:val="000000"/>
          <w:sz w:val="28"/>
          <w:szCs w:val="28"/>
          <w:highlight w:val="none"/>
        </w:rPr>
      </w:pPr>
      <w:r>
        <w:rPr>
          <w:rFonts w:hint="eastAsia" w:ascii="宋体" w:hAnsi="宋体" w:cs="宋体"/>
          <w:b/>
          <w:color w:val="000000"/>
          <w:sz w:val="28"/>
          <w:szCs w:val="28"/>
          <w:highlight w:val="none"/>
        </w:rPr>
        <w:t>（7）开标前六个月中任意一个月缴纳社保的凭证复印件加盖公章，无缴费记录的提供投标方所有地社保部门出具的《依法缴纳或免缴社保费证明》复印件加盖公章；</w:t>
      </w:r>
    </w:p>
    <w:p>
      <w:pPr>
        <w:pStyle w:val="20"/>
        <w:ind w:left="1470" w:right="1470"/>
        <w:rPr>
          <w:rFonts w:hint="eastAsia" w:ascii="宋体" w:hAnsi="宋体" w:cs="宋体"/>
          <w:b/>
          <w:color w:val="000000"/>
          <w:sz w:val="28"/>
          <w:szCs w:val="28"/>
          <w:highlight w:val="none"/>
        </w:rPr>
      </w:pPr>
    </w:p>
    <w:p>
      <w:pPr>
        <w:pStyle w:val="20"/>
        <w:ind w:left="1470" w:right="1470"/>
        <w:rPr>
          <w:rFonts w:hint="eastAsia" w:ascii="宋体" w:hAnsi="宋体" w:cs="宋体"/>
          <w:b/>
          <w:color w:val="000000"/>
          <w:sz w:val="28"/>
          <w:szCs w:val="28"/>
          <w:highlight w:val="none"/>
        </w:rPr>
      </w:pPr>
    </w:p>
    <w:p>
      <w:pPr>
        <w:pStyle w:val="20"/>
        <w:ind w:left="1470" w:right="1470"/>
        <w:rPr>
          <w:rFonts w:hint="eastAsia" w:ascii="宋体" w:hAnsi="宋体" w:cs="宋体"/>
          <w:b/>
          <w:color w:val="000000"/>
          <w:sz w:val="28"/>
          <w:szCs w:val="28"/>
          <w:highlight w:val="none"/>
        </w:rPr>
      </w:pPr>
    </w:p>
    <w:p>
      <w:pPr>
        <w:pStyle w:val="20"/>
        <w:ind w:left="1470" w:right="1470"/>
        <w:rPr>
          <w:rFonts w:hint="eastAsia" w:ascii="宋体" w:hAnsi="宋体" w:cs="宋体"/>
          <w:b/>
          <w:color w:val="000000"/>
          <w:sz w:val="28"/>
          <w:szCs w:val="28"/>
          <w:highlight w:val="none"/>
        </w:rPr>
      </w:pPr>
    </w:p>
    <w:p>
      <w:pPr>
        <w:pStyle w:val="20"/>
        <w:ind w:left="1470" w:right="1470"/>
        <w:rPr>
          <w:rFonts w:hint="eastAsia" w:ascii="宋体" w:hAnsi="宋体" w:cs="宋体"/>
          <w:b/>
          <w:color w:val="000000"/>
          <w:sz w:val="28"/>
          <w:szCs w:val="28"/>
          <w:highlight w:val="none"/>
        </w:rPr>
      </w:pPr>
    </w:p>
    <w:p>
      <w:pPr>
        <w:spacing w:line="360" w:lineRule="auto"/>
        <w:ind w:firstLine="281" w:firstLineChars="100"/>
        <w:rPr>
          <w:rFonts w:hint="eastAsia" w:ascii="宋体" w:hAnsi="宋体" w:cs="宋体"/>
          <w:b/>
          <w:color w:val="000000"/>
          <w:sz w:val="28"/>
          <w:szCs w:val="28"/>
          <w:highlight w:val="none"/>
        </w:rPr>
      </w:pPr>
      <w:r>
        <w:rPr>
          <w:rFonts w:hint="eastAsia" w:ascii="宋体" w:hAnsi="宋体" w:cs="宋体"/>
          <w:b/>
          <w:color w:val="000000"/>
          <w:sz w:val="28"/>
          <w:szCs w:val="28"/>
          <w:highlight w:val="none"/>
        </w:rPr>
        <w:t>（8）近三年在政府采购活动中无重大违法记录的声明</w:t>
      </w:r>
    </w:p>
    <w:p>
      <w:pPr>
        <w:spacing w:line="360" w:lineRule="auto"/>
        <w:ind w:firstLine="210" w:firstLineChars="100"/>
        <w:rPr>
          <w:rFonts w:hint="eastAsia" w:ascii="宋体" w:hAnsi="宋体" w:cs="宋体"/>
          <w:color w:val="000000"/>
          <w:highlight w:val="none"/>
        </w:rPr>
      </w:pPr>
      <w:r>
        <w:rPr>
          <w:rFonts w:hint="eastAsia" w:ascii="宋体" w:hAnsi="宋体" w:cs="宋体"/>
          <w:color w:val="000000"/>
          <w:highlight w:val="none"/>
        </w:rPr>
        <w:t>致：（</w:t>
      </w:r>
      <w:r>
        <w:rPr>
          <w:rFonts w:hint="eastAsia" w:ascii="宋体" w:hAnsi="宋体" w:cs="宋体"/>
          <w:color w:val="000000"/>
          <w:highlight w:val="none"/>
          <w:u w:val="single"/>
        </w:rPr>
        <w:t>采购人）</w:t>
      </w:r>
    </w:p>
    <w:p>
      <w:pPr>
        <w:spacing w:line="360" w:lineRule="auto"/>
        <w:ind w:left="420" w:leftChars="200" w:firstLine="210" w:firstLineChars="100"/>
        <w:rPr>
          <w:rFonts w:hint="eastAsia" w:ascii="宋体" w:hAnsi="宋体" w:cs="宋体"/>
          <w:color w:val="000000"/>
          <w:highlight w:val="none"/>
        </w:rPr>
      </w:pPr>
      <w:r>
        <w:rPr>
          <w:rFonts w:hint="eastAsia" w:ascii="宋体" w:hAnsi="宋体" w:cs="宋体"/>
          <w:color w:val="000000"/>
          <w:highlight w:val="none"/>
        </w:rPr>
        <w:t>本单位承诺：</w:t>
      </w:r>
    </w:p>
    <w:p>
      <w:pPr>
        <w:spacing w:line="360" w:lineRule="auto"/>
        <w:ind w:left="420" w:leftChars="200" w:firstLine="210" w:firstLineChars="100"/>
        <w:rPr>
          <w:rFonts w:hint="eastAsia" w:ascii="宋体" w:hAnsi="宋体" w:cs="宋体"/>
          <w:color w:val="000000"/>
          <w:highlight w:val="none"/>
        </w:rPr>
      </w:pPr>
      <w:r>
        <w:rPr>
          <w:rFonts w:hint="eastAsia" w:ascii="宋体" w:hAnsi="宋体" w:cs="宋体"/>
          <w:color w:val="000000"/>
          <w:highlight w:val="none"/>
        </w:rPr>
        <w:t>我单位 参加政府采购活动前三年内，在经营活动中没有重大违法记录。</w:t>
      </w:r>
    </w:p>
    <w:p>
      <w:pPr>
        <w:spacing w:line="360" w:lineRule="auto"/>
        <w:ind w:left="420" w:leftChars="200" w:firstLine="210" w:firstLineChars="100"/>
        <w:rPr>
          <w:rFonts w:hint="eastAsia" w:ascii="宋体" w:hAnsi="宋体" w:cs="宋体"/>
          <w:color w:val="000000"/>
          <w:highlight w:val="none"/>
        </w:rPr>
      </w:pPr>
      <w:r>
        <w:rPr>
          <w:rFonts w:hint="eastAsia" w:ascii="宋体" w:hAnsi="宋体" w:cs="宋体"/>
          <w:color w:val="000000"/>
          <w:highlight w:val="none"/>
        </w:rPr>
        <w:t>我单位对上述声明的真实性负责。如有虚假，将依法承担相应法律责任。</w:t>
      </w:r>
    </w:p>
    <w:p>
      <w:pPr>
        <w:spacing w:line="360" w:lineRule="auto"/>
        <w:ind w:left="420" w:leftChars="200" w:firstLine="210" w:firstLineChars="100"/>
        <w:rPr>
          <w:rFonts w:hint="eastAsia" w:ascii="宋体" w:hAnsi="宋体" w:cs="宋体"/>
          <w:color w:val="000000"/>
          <w:highlight w:val="none"/>
        </w:rPr>
      </w:pPr>
      <w:r>
        <w:rPr>
          <w:rFonts w:hint="eastAsia" w:ascii="宋体" w:hAnsi="宋体" w:cs="宋体"/>
          <w:color w:val="000000"/>
          <w:highlight w:val="none"/>
        </w:rPr>
        <w:t>特此声明。</w:t>
      </w:r>
    </w:p>
    <w:p>
      <w:pPr>
        <w:spacing w:line="440" w:lineRule="exact"/>
        <w:rPr>
          <w:rFonts w:hint="eastAsia" w:ascii="宋体" w:hAnsi="宋体" w:cs="宋体"/>
          <w:color w:val="000000"/>
          <w:highlight w:val="none"/>
        </w:rPr>
      </w:pPr>
    </w:p>
    <w:p>
      <w:pPr>
        <w:spacing w:line="360" w:lineRule="auto"/>
        <w:rPr>
          <w:rFonts w:hint="eastAsia" w:ascii="宋体" w:hAnsi="宋体" w:cs="宋体"/>
          <w:color w:val="000000"/>
          <w:highlight w:val="none"/>
          <w:u w:val="single"/>
        </w:rPr>
      </w:pPr>
      <w:r>
        <w:rPr>
          <w:rFonts w:hint="eastAsia" w:ascii="宋体" w:hAnsi="宋体" w:cs="宋体"/>
          <w:color w:val="000000"/>
          <w:highlight w:val="none"/>
        </w:rPr>
        <w:t>投标单位（盖章）：</w:t>
      </w:r>
      <w:r>
        <w:rPr>
          <w:rFonts w:hint="eastAsia" w:ascii="宋体" w:hAnsi="宋体" w:cs="宋体"/>
          <w:color w:val="000000"/>
          <w:highlight w:val="none"/>
          <w:u w:val="single"/>
        </w:rPr>
        <w:t xml:space="preserve">                         （公章）　</w:t>
      </w:r>
    </w:p>
    <w:p>
      <w:pPr>
        <w:pStyle w:val="20"/>
        <w:ind w:left="1470" w:right="1470"/>
        <w:rPr>
          <w:rFonts w:hint="eastAsia" w:ascii="宋体" w:hAnsi="宋体" w:cs="宋体"/>
          <w:color w:val="000000"/>
          <w:highlight w:val="none"/>
        </w:rPr>
      </w:pPr>
    </w:p>
    <w:p>
      <w:pPr>
        <w:snapToGrid w:val="0"/>
        <w:spacing w:line="360" w:lineRule="auto"/>
        <w:rPr>
          <w:rFonts w:hint="eastAsia" w:ascii="宋体" w:hAnsi="宋体" w:cs="宋体"/>
          <w:color w:val="000000"/>
          <w:highlight w:val="none"/>
        </w:rPr>
      </w:pPr>
      <w:r>
        <w:rPr>
          <w:rFonts w:hint="eastAsia" w:ascii="宋体" w:hAnsi="宋体" w:cs="宋体"/>
          <w:color w:val="000000"/>
          <w:highlight w:val="none"/>
        </w:rPr>
        <w:t>法定代表人或授权代表（签字或盖章）：</w:t>
      </w:r>
      <w:r>
        <w:rPr>
          <w:rFonts w:hint="eastAsia" w:ascii="宋体" w:hAnsi="宋体" w:cs="宋体"/>
          <w:color w:val="000000"/>
          <w:highlight w:val="none"/>
          <w:u w:val="single"/>
        </w:rPr>
        <w:t xml:space="preserve">                    </w:t>
      </w:r>
    </w:p>
    <w:p>
      <w:pPr>
        <w:spacing w:line="360" w:lineRule="auto"/>
        <w:ind w:firstLine="3780" w:firstLineChars="1800"/>
        <w:rPr>
          <w:rFonts w:hint="eastAsia" w:ascii="宋体" w:hAnsi="宋体" w:cs="宋体"/>
          <w:color w:val="000000"/>
          <w:highlight w:val="none"/>
        </w:rPr>
      </w:pPr>
      <w:r>
        <w:rPr>
          <w:rFonts w:hint="eastAsia" w:ascii="宋体" w:hAnsi="宋体" w:cs="宋体"/>
          <w:color w:val="000000"/>
          <w:highlight w:val="none"/>
          <w:u w:val="single"/>
        </w:rPr>
        <w:t xml:space="preserve">       </w:t>
      </w:r>
      <w:r>
        <w:rPr>
          <w:rFonts w:hint="eastAsia" w:ascii="宋体" w:hAnsi="宋体" w:cs="宋体"/>
          <w:color w:val="000000"/>
          <w:highlight w:val="none"/>
        </w:rPr>
        <w:t>年</w:t>
      </w:r>
      <w:r>
        <w:rPr>
          <w:rFonts w:hint="eastAsia" w:ascii="宋体" w:hAnsi="宋体" w:cs="宋体"/>
          <w:color w:val="000000"/>
          <w:highlight w:val="none"/>
          <w:u w:val="single"/>
        </w:rPr>
        <w:t xml:space="preserve">     </w:t>
      </w:r>
      <w:r>
        <w:rPr>
          <w:rFonts w:hint="eastAsia" w:ascii="宋体" w:hAnsi="宋体" w:cs="宋体"/>
          <w:color w:val="000000"/>
          <w:highlight w:val="none"/>
        </w:rPr>
        <w:t>月</w:t>
      </w:r>
      <w:r>
        <w:rPr>
          <w:rFonts w:hint="eastAsia" w:ascii="宋体" w:hAnsi="宋体" w:cs="宋体"/>
          <w:color w:val="000000"/>
          <w:highlight w:val="none"/>
          <w:u w:val="single"/>
        </w:rPr>
        <w:t xml:space="preserve">    </w:t>
      </w:r>
      <w:r>
        <w:rPr>
          <w:rFonts w:hint="eastAsia" w:ascii="宋体" w:hAnsi="宋体" w:cs="宋体"/>
          <w:color w:val="000000"/>
          <w:highlight w:val="none"/>
        </w:rPr>
        <w:t>日</w:t>
      </w:r>
    </w:p>
    <w:p>
      <w:pPr>
        <w:pStyle w:val="20"/>
        <w:spacing w:line="360" w:lineRule="auto"/>
        <w:ind w:left="1470" w:right="1470"/>
        <w:rPr>
          <w:rFonts w:hint="eastAsia" w:ascii="宋体" w:hAnsi="宋体" w:cs="宋体"/>
          <w:color w:val="000000"/>
          <w:highlight w:val="none"/>
        </w:rPr>
      </w:pPr>
    </w:p>
    <w:p>
      <w:pPr>
        <w:pStyle w:val="20"/>
        <w:ind w:left="1470" w:right="1470"/>
        <w:rPr>
          <w:rFonts w:hint="eastAsia" w:ascii="宋体" w:hAnsi="宋体" w:cs="宋体"/>
          <w:color w:val="000000"/>
          <w:highlight w:val="none"/>
        </w:rPr>
      </w:pPr>
    </w:p>
    <w:p>
      <w:pPr>
        <w:pStyle w:val="20"/>
        <w:ind w:left="0" w:leftChars="0" w:right="0" w:rightChars="0"/>
        <w:rPr>
          <w:rFonts w:hint="eastAsia" w:ascii="宋体" w:hAnsi="宋体" w:cs="宋体"/>
          <w:color w:val="000000"/>
          <w:highlight w:val="none"/>
        </w:rPr>
      </w:pPr>
      <w:r>
        <w:rPr>
          <w:rFonts w:hint="eastAsia" w:ascii="宋体" w:hAnsi="宋体" w:cs="宋体"/>
          <w:color w:val="000000"/>
          <w:highlight w:val="none"/>
        </w:rPr>
        <w:t>注：1、供应商注册成立不足三年的，应就供应商单位成立至参加政府采购活动时段进行承诺。</w:t>
      </w:r>
    </w:p>
    <w:p>
      <w:pPr>
        <w:pStyle w:val="20"/>
        <w:ind w:left="1470" w:right="1470"/>
        <w:rPr>
          <w:rFonts w:hint="eastAsia" w:ascii="宋体" w:hAnsi="宋体" w:cs="宋体"/>
          <w:b/>
          <w:color w:val="000000"/>
          <w:sz w:val="28"/>
          <w:szCs w:val="28"/>
          <w:highlight w:val="none"/>
        </w:rPr>
      </w:pPr>
    </w:p>
    <w:p>
      <w:pPr>
        <w:pStyle w:val="20"/>
        <w:ind w:left="1470" w:right="1470"/>
        <w:rPr>
          <w:rFonts w:hint="eastAsia" w:ascii="宋体" w:hAnsi="宋体" w:cs="宋体"/>
          <w:b/>
          <w:color w:val="000000"/>
          <w:sz w:val="28"/>
          <w:szCs w:val="28"/>
          <w:highlight w:val="none"/>
        </w:rPr>
      </w:pPr>
    </w:p>
    <w:p>
      <w:pPr>
        <w:pStyle w:val="20"/>
        <w:ind w:left="1470" w:right="1470"/>
        <w:rPr>
          <w:rFonts w:hint="eastAsia" w:ascii="宋体" w:hAnsi="宋体" w:cs="宋体"/>
          <w:b/>
          <w:color w:val="000000"/>
          <w:sz w:val="28"/>
          <w:szCs w:val="28"/>
          <w:highlight w:val="none"/>
        </w:rPr>
      </w:pPr>
    </w:p>
    <w:p>
      <w:pPr>
        <w:adjustRightInd w:val="0"/>
        <w:spacing w:line="276" w:lineRule="auto"/>
        <w:rPr>
          <w:rFonts w:hint="eastAsia" w:ascii="宋体" w:hAnsi="宋体" w:cs="宋体"/>
          <w:b/>
          <w:color w:val="000000"/>
          <w:sz w:val="28"/>
          <w:szCs w:val="28"/>
          <w:highlight w:val="none"/>
        </w:rPr>
      </w:pPr>
      <w:r>
        <w:rPr>
          <w:rFonts w:hint="eastAsia" w:ascii="宋体" w:hAnsi="宋体" w:cs="宋体"/>
          <w:b/>
          <w:color w:val="000000"/>
          <w:sz w:val="28"/>
          <w:szCs w:val="28"/>
          <w:highlight w:val="none"/>
        </w:rPr>
        <w:t>（9）采购文件要求的其他资格条件证明材料（如有）。</w:t>
      </w:r>
    </w:p>
    <w:p>
      <w:pPr>
        <w:spacing w:line="276" w:lineRule="auto"/>
        <w:ind w:left="420"/>
        <w:rPr>
          <w:rFonts w:hint="eastAsia" w:ascii="宋体" w:hAnsi="宋体" w:cs="宋体"/>
          <w:color w:val="000000"/>
          <w:szCs w:val="22"/>
          <w:highlight w:val="none"/>
        </w:rPr>
      </w:pPr>
    </w:p>
    <w:p>
      <w:pPr>
        <w:pStyle w:val="20"/>
        <w:ind w:left="0" w:leftChars="0" w:right="1470"/>
        <w:rPr>
          <w:rFonts w:hint="eastAsia" w:ascii="宋体" w:hAnsi="宋体" w:cs="宋体"/>
          <w:color w:val="000000"/>
          <w:highlight w:val="none"/>
        </w:rPr>
      </w:pPr>
      <w:r>
        <w:rPr>
          <w:rFonts w:hint="eastAsia" w:ascii="宋体" w:hAnsi="宋体" w:cs="宋体"/>
          <w:color w:val="000000"/>
          <w:highlight w:val="none"/>
        </w:rPr>
        <w:br w:type="page"/>
      </w:r>
    </w:p>
    <w:p>
      <w:pPr>
        <w:pStyle w:val="20"/>
        <w:ind w:left="1470" w:right="1470"/>
        <w:rPr>
          <w:rFonts w:hint="eastAsia" w:ascii="宋体" w:hAnsi="宋体" w:cs="宋体"/>
          <w:color w:val="000000"/>
          <w:highlight w:val="none"/>
        </w:rPr>
      </w:pPr>
    </w:p>
    <w:p>
      <w:pPr>
        <w:snapToGrid w:val="0"/>
        <w:spacing w:before="156" w:beforeLines="50" w:after="50" w:line="440" w:lineRule="exact"/>
        <w:jc w:val="center"/>
        <w:outlineLvl w:val="1"/>
        <w:rPr>
          <w:rFonts w:hint="eastAsia" w:ascii="宋体" w:hAnsi="宋体" w:cs="宋体"/>
          <w:b/>
          <w:bCs/>
          <w:color w:val="000000"/>
          <w:sz w:val="24"/>
          <w:highlight w:val="none"/>
        </w:rPr>
      </w:pPr>
      <w:r>
        <w:rPr>
          <w:rFonts w:hint="eastAsia" w:ascii="宋体" w:hAnsi="宋体" w:cs="宋体"/>
          <w:b/>
          <w:bCs/>
          <w:color w:val="000000"/>
          <w:sz w:val="24"/>
          <w:highlight w:val="none"/>
        </w:rPr>
        <w:t>投标文件封面格式</w:t>
      </w:r>
    </w:p>
    <w:p>
      <w:pPr>
        <w:spacing w:line="300" w:lineRule="auto"/>
        <w:ind w:right="240"/>
        <w:jc w:val="right"/>
        <w:rPr>
          <w:rFonts w:hint="eastAsia" w:ascii="宋体" w:hAnsi="宋体" w:cs="宋体"/>
          <w:color w:val="000000"/>
          <w:sz w:val="24"/>
          <w:highlight w:val="none"/>
        </w:rPr>
      </w:pPr>
      <w:r>
        <w:rPr>
          <w:rFonts w:hint="eastAsia" w:ascii="宋体" w:hAnsi="宋体" w:cs="宋体"/>
          <w:b/>
          <w:bCs/>
          <w:color w:val="000000"/>
          <w:sz w:val="24"/>
          <w:highlight w:val="none"/>
        </w:rPr>
        <w:t>正本/或副本</w:t>
      </w:r>
    </w:p>
    <w:p>
      <w:pPr>
        <w:spacing w:line="300" w:lineRule="auto"/>
        <w:jc w:val="center"/>
        <w:rPr>
          <w:rFonts w:hint="eastAsia" w:ascii="宋体" w:hAnsi="宋体" w:cs="宋体"/>
          <w:color w:val="000000"/>
          <w:highlight w:val="none"/>
        </w:rPr>
      </w:pPr>
    </w:p>
    <w:p>
      <w:pPr>
        <w:spacing w:line="300" w:lineRule="auto"/>
        <w:ind w:firstLine="2951" w:firstLineChars="1050"/>
        <w:rPr>
          <w:rFonts w:hint="eastAsia" w:ascii="宋体" w:hAnsi="宋体" w:cs="宋体"/>
          <w:b/>
          <w:bCs/>
          <w:color w:val="000000"/>
          <w:sz w:val="28"/>
          <w:szCs w:val="28"/>
          <w:highlight w:val="none"/>
        </w:rPr>
      </w:pPr>
    </w:p>
    <w:p>
      <w:pPr>
        <w:spacing w:line="300" w:lineRule="auto"/>
        <w:ind w:firstLine="3654" w:firstLineChars="1300"/>
        <w:rPr>
          <w:rFonts w:hint="eastAsia" w:ascii="宋体" w:hAnsi="宋体" w:cs="宋体"/>
          <w:b/>
          <w:bCs/>
          <w:color w:val="000000"/>
          <w:sz w:val="28"/>
          <w:szCs w:val="28"/>
          <w:highlight w:val="none"/>
        </w:rPr>
      </w:pPr>
      <w:r>
        <w:rPr>
          <w:rFonts w:hint="eastAsia" w:ascii="宋体" w:hAnsi="宋体" w:cs="宋体"/>
          <w:b/>
          <w:bCs/>
          <w:color w:val="000000"/>
          <w:sz w:val="28"/>
          <w:szCs w:val="28"/>
          <w:highlight w:val="none"/>
        </w:rPr>
        <w:t>报价文件</w:t>
      </w:r>
    </w:p>
    <w:p>
      <w:pPr>
        <w:spacing w:line="300" w:lineRule="auto"/>
        <w:ind w:firstLine="1260" w:firstLineChars="600"/>
        <w:rPr>
          <w:rFonts w:hint="eastAsia" w:ascii="宋体" w:hAnsi="宋体" w:cs="宋体"/>
          <w:color w:val="000000"/>
          <w:highlight w:val="none"/>
        </w:rPr>
      </w:pPr>
    </w:p>
    <w:p>
      <w:pPr>
        <w:spacing w:line="300" w:lineRule="auto"/>
        <w:ind w:firstLine="1260" w:firstLineChars="600"/>
        <w:rPr>
          <w:rFonts w:hint="eastAsia" w:ascii="宋体" w:hAnsi="宋体" w:cs="宋体"/>
          <w:color w:val="000000"/>
          <w:highlight w:val="none"/>
        </w:rPr>
      </w:pPr>
      <w:r>
        <w:rPr>
          <w:rFonts w:hint="eastAsia" w:ascii="宋体" w:hAnsi="宋体" w:cs="宋体"/>
          <w:color w:val="000000"/>
          <w:highlight w:val="none"/>
        </w:rPr>
        <w:t>项目名称：</w:t>
      </w:r>
    </w:p>
    <w:p>
      <w:pPr>
        <w:spacing w:line="300" w:lineRule="auto"/>
        <w:ind w:firstLine="1260" w:firstLineChars="600"/>
        <w:rPr>
          <w:rFonts w:hint="eastAsia" w:ascii="宋体" w:hAnsi="宋体" w:cs="宋体"/>
          <w:color w:val="000000"/>
          <w:highlight w:val="none"/>
        </w:rPr>
      </w:pPr>
    </w:p>
    <w:p>
      <w:pPr>
        <w:spacing w:line="300" w:lineRule="auto"/>
        <w:ind w:firstLine="1260" w:firstLineChars="600"/>
        <w:rPr>
          <w:rFonts w:hint="eastAsia" w:ascii="宋体" w:hAnsi="宋体" w:cs="宋体"/>
          <w:color w:val="000000"/>
          <w:highlight w:val="none"/>
        </w:rPr>
      </w:pPr>
      <w:r>
        <w:rPr>
          <w:rFonts w:hint="eastAsia" w:ascii="宋体" w:hAnsi="宋体" w:cs="宋体"/>
          <w:color w:val="000000"/>
          <w:highlight w:val="none"/>
        </w:rPr>
        <w:t>项目编号：</w:t>
      </w:r>
    </w:p>
    <w:p>
      <w:pPr>
        <w:spacing w:line="300" w:lineRule="auto"/>
        <w:ind w:firstLine="1260" w:firstLineChars="600"/>
        <w:rPr>
          <w:rFonts w:hint="eastAsia" w:ascii="宋体" w:hAnsi="宋体" w:cs="宋体"/>
          <w:color w:val="000000"/>
          <w:highlight w:val="none"/>
        </w:rPr>
      </w:pPr>
    </w:p>
    <w:p>
      <w:pPr>
        <w:spacing w:line="300" w:lineRule="auto"/>
        <w:ind w:firstLine="1260" w:firstLineChars="600"/>
        <w:rPr>
          <w:rFonts w:hint="eastAsia" w:ascii="宋体" w:hAnsi="宋体" w:cs="宋体"/>
          <w:color w:val="000000"/>
          <w:highlight w:val="none"/>
        </w:rPr>
      </w:pPr>
      <w:r>
        <w:rPr>
          <w:rFonts w:hint="eastAsia" w:ascii="宋体" w:hAnsi="宋体" w:cs="宋体"/>
          <w:color w:val="000000"/>
          <w:highlight w:val="none"/>
        </w:rPr>
        <w:t>子包：</w:t>
      </w:r>
    </w:p>
    <w:p>
      <w:pPr>
        <w:pStyle w:val="7"/>
        <w:snapToGrid w:val="0"/>
        <w:spacing w:before="50" w:after="50" w:line="440" w:lineRule="exact"/>
        <w:ind w:firstLine="1241" w:firstLineChars="591"/>
        <w:rPr>
          <w:rFonts w:hint="eastAsia" w:ascii="宋体" w:hAnsi="宋体" w:cs="宋体"/>
          <w:bCs/>
          <w:color w:val="000000"/>
          <w:highlight w:val="none"/>
        </w:rPr>
      </w:pPr>
      <w:r>
        <w:rPr>
          <w:rFonts w:hint="eastAsia" w:ascii="宋体" w:hAnsi="宋体" w:cs="宋体"/>
          <w:bCs/>
          <w:color w:val="000000"/>
          <w:highlight w:val="none"/>
        </w:rPr>
        <w:t>投标人名称：</w:t>
      </w:r>
    </w:p>
    <w:p>
      <w:pPr>
        <w:spacing w:line="300" w:lineRule="auto"/>
        <w:ind w:firstLine="1260" w:firstLineChars="600"/>
        <w:rPr>
          <w:rFonts w:hint="eastAsia" w:ascii="宋体" w:hAnsi="宋体" w:cs="宋体"/>
          <w:bCs/>
          <w:color w:val="000000"/>
          <w:highlight w:val="none"/>
        </w:rPr>
      </w:pPr>
    </w:p>
    <w:p>
      <w:pPr>
        <w:spacing w:line="300" w:lineRule="auto"/>
        <w:ind w:firstLine="1260" w:firstLineChars="600"/>
        <w:rPr>
          <w:rFonts w:hint="eastAsia" w:ascii="宋体" w:hAnsi="宋体" w:cs="宋体"/>
          <w:color w:val="000000"/>
          <w:highlight w:val="none"/>
        </w:rPr>
      </w:pPr>
      <w:r>
        <w:rPr>
          <w:rFonts w:hint="eastAsia" w:ascii="宋体" w:hAnsi="宋体" w:cs="宋体"/>
          <w:bCs/>
          <w:color w:val="000000"/>
          <w:highlight w:val="none"/>
        </w:rPr>
        <w:t>投标人地址：</w:t>
      </w:r>
    </w:p>
    <w:p>
      <w:pPr>
        <w:spacing w:line="300" w:lineRule="auto"/>
        <w:jc w:val="center"/>
        <w:rPr>
          <w:rFonts w:hint="eastAsia" w:ascii="宋体" w:hAnsi="宋体" w:cs="宋体"/>
          <w:color w:val="000000"/>
          <w:highlight w:val="none"/>
        </w:rPr>
      </w:pPr>
    </w:p>
    <w:p>
      <w:pPr>
        <w:spacing w:line="300" w:lineRule="auto"/>
        <w:jc w:val="center"/>
        <w:rPr>
          <w:rFonts w:hint="eastAsia" w:ascii="宋体" w:hAnsi="宋体" w:cs="宋体"/>
          <w:color w:val="000000"/>
          <w:highlight w:val="none"/>
        </w:rPr>
      </w:pPr>
    </w:p>
    <w:p>
      <w:pPr>
        <w:spacing w:line="300" w:lineRule="auto"/>
        <w:jc w:val="center"/>
        <w:rPr>
          <w:rFonts w:hint="eastAsia" w:ascii="宋体" w:hAnsi="宋体" w:cs="宋体"/>
          <w:color w:val="000000"/>
          <w:highlight w:val="none"/>
        </w:rPr>
      </w:pPr>
    </w:p>
    <w:p>
      <w:pPr>
        <w:spacing w:line="300" w:lineRule="auto"/>
        <w:jc w:val="center"/>
        <w:rPr>
          <w:rFonts w:hint="eastAsia" w:ascii="宋体" w:hAnsi="宋体" w:cs="宋体"/>
          <w:color w:val="000000"/>
          <w:highlight w:val="none"/>
        </w:rPr>
      </w:pPr>
    </w:p>
    <w:p>
      <w:pPr>
        <w:spacing w:line="300" w:lineRule="auto"/>
        <w:jc w:val="center"/>
        <w:rPr>
          <w:rFonts w:hint="eastAsia" w:ascii="宋体" w:hAnsi="宋体" w:cs="宋体"/>
          <w:color w:val="000000"/>
          <w:highlight w:val="none"/>
        </w:rPr>
      </w:pPr>
    </w:p>
    <w:p>
      <w:pPr>
        <w:spacing w:line="300" w:lineRule="auto"/>
        <w:jc w:val="center"/>
        <w:rPr>
          <w:rFonts w:hint="eastAsia" w:ascii="宋体" w:hAnsi="宋体" w:cs="宋体"/>
          <w:color w:val="000000"/>
          <w:highlight w:val="none"/>
        </w:rPr>
      </w:pPr>
      <w:r>
        <w:rPr>
          <w:rFonts w:hint="eastAsia" w:ascii="宋体" w:hAnsi="宋体" w:cs="宋体"/>
          <w:color w:val="000000"/>
          <w:highlight w:val="none"/>
        </w:rPr>
        <w:t xml:space="preserve">     </w:t>
      </w:r>
    </w:p>
    <w:p>
      <w:pPr>
        <w:spacing w:line="300" w:lineRule="auto"/>
        <w:jc w:val="center"/>
        <w:rPr>
          <w:rFonts w:hint="eastAsia" w:ascii="宋体" w:hAnsi="宋体" w:cs="宋体"/>
          <w:color w:val="000000"/>
          <w:highlight w:val="none"/>
        </w:rPr>
      </w:pPr>
      <w:r>
        <w:rPr>
          <w:rFonts w:hint="eastAsia" w:ascii="宋体" w:hAnsi="宋体" w:cs="宋体"/>
          <w:color w:val="000000"/>
          <w:highlight w:val="none"/>
        </w:rPr>
        <w:t xml:space="preserve">     </w:t>
      </w:r>
    </w:p>
    <w:p>
      <w:pPr>
        <w:spacing w:line="300" w:lineRule="auto"/>
        <w:jc w:val="center"/>
        <w:rPr>
          <w:rFonts w:hint="eastAsia" w:ascii="宋体" w:hAnsi="宋体" w:cs="宋体"/>
          <w:color w:val="000000"/>
          <w:highlight w:val="none"/>
        </w:rPr>
      </w:pPr>
    </w:p>
    <w:p>
      <w:pPr>
        <w:spacing w:line="300" w:lineRule="auto"/>
        <w:jc w:val="center"/>
        <w:rPr>
          <w:rFonts w:hint="eastAsia" w:ascii="宋体" w:hAnsi="宋体" w:cs="宋体"/>
          <w:color w:val="000000"/>
          <w:highlight w:val="none"/>
        </w:rPr>
      </w:pPr>
      <w:r>
        <w:rPr>
          <w:rFonts w:hint="eastAsia" w:ascii="宋体" w:hAnsi="宋体" w:cs="宋体"/>
          <w:color w:val="000000"/>
          <w:highlight w:val="none"/>
        </w:rPr>
        <w:t xml:space="preserve">       投标单位全称（盖章）</w:t>
      </w:r>
    </w:p>
    <w:p>
      <w:pPr>
        <w:spacing w:line="300" w:lineRule="auto"/>
        <w:ind w:firstLine="3465" w:firstLineChars="1650"/>
        <w:rPr>
          <w:rFonts w:hint="eastAsia" w:ascii="宋体" w:hAnsi="宋体" w:cs="宋体"/>
          <w:color w:val="000000"/>
          <w:highlight w:val="none"/>
        </w:rPr>
      </w:pPr>
      <w:r>
        <w:rPr>
          <w:rFonts w:hint="eastAsia" w:ascii="宋体" w:hAnsi="宋体" w:cs="宋体"/>
          <w:color w:val="000000"/>
          <w:highlight w:val="none"/>
        </w:rPr>
        <w:t xml:space="preserve">    年  月  日</w:t>
      </w:r>
    </w:p>
    <w:p>
      <w:pPr>
        <w:rPr>
          <w:rFonts w:hint="eastAsia" w:ascii="宋体" w:hAnsi="宋体" w:cs="宋体"/>
          <w:b/>
          <w:color w:val="000000"/>
          <w:highlight w:val="none"/>
        </w:rPr>
      </w:pPr>
    </w:p>
    <w:p>
      <w:pPr>
        <w:pStyle w:val="17"/>
        <w:snapToGrid w:val="0"/>
        <w:spacing w:line="440" w:lineRule="exact"/>
        <w:ind w:firstLine="0"/>
        <w:rPr>
          <w:rFonts w:hint="eastAsia" w:hAnsi="宋体"/>
          <w:b/>
          <w:bCs/>
          <w:color w:val="000000"/>
          <w:kern w:val="44"/>
          <w:sz w:val="21"/>
          <w:szCs w:val="21"/>
          <w:highlight w:val="none"/>
        </w:rPr>
      </w:pPr>
    </w:p>
    <w:p>
      <w:pPr>
        <w:pStyle w:val="7"/>
        <w:rPr>
          <w:rFonts w:hint="eastAsia" w:ascii="宋体" w:hAnsi="宋体" w:cs="宋体"/>
          <w:color w:val="000000"/>
          <w:highlight w:val="none"/>
        </w:rPr>
      </w:pPr>
    </w:p>
    <w:p>
      <w:pPr>
        <w:pStyle w:val="7"/>
        <w:rPr>
          <w:rFonts w:hint="eastAsia" w:ascii="宋体" w:hAnsi="宋体" w:cs="宋体"/>
          <w:color w:val="000000"/>
          <w:highlight w:val="none"/>
        </w:rPr>
      </w:pPr>
    </w:p>
    <w:p>
      <w:pPr>
        <w:pStyle w:val="7"/>
        <w:rPr>
          <w:rFonts w:hint="eastAsia" w:ascii="宋体" w:hAnsi="宋体" w:cs="宋体"/>
          <w:color w:val="000000"/>
          <w:highlight w:val="none"/>
        </w:rPr>
      </w:pPr>
    </w:p>
    <w:p>
      <w:pPr>
        <w:pStyle w:val="7"/>
        <w:rPr>
          <w:rFonts w:hint="eastAsia" w:ascii="宋体" w:hAnsi="宋体" w:cs="宋体"/>
          <w:color w:val="000000"/>
          <w:highlight w:val="none"/>
        </w:rPr>
      </w:pPr>
    </w:p>
    <w:p>
      <w:pPr>
        <w:pStyle w:val="7"/>
        <w:rPr>
          <w:rFonts w:hint="eastAsia" w:ascii="宋体" w:hAnsi="宋体" w:cs="宋体"/>
          <w:color w:val="000000"/>
          <w:highlight w:val="none"/>
        </w:rPr>
      </w:pPr>
    </w:p>
    <w:p>
      <w:pPr>
        <w:pStyle w:val="7"/>
        <w:rPr>
          <w:rFonts w:hint="eastAsia" w:ascii="宋体" w:hAnsi="宋体" w:cs="宋体"/>
          <w:color w:val="000000"/>
          <w:highlight w:val="none"/>
        </w:rPr>
      </w:pPr>
    </w:p>
    <w:p>
      <w:pPr>
        <w:pStyle w:val="7"/>
        <w:rPr>
          <w:rFonts w:hint="eastAsia" w:ascii="宋体" w:hAnsi="宋体" w:cs="宋体"/>
          <w:color w:val="000000"/>
          <w:highlight w:val="none"/>
        </w:rPr>
      </w:pPr>
    </w:p>
    <w:p>
      <w:pPr>
        <w:pStyle w:val="7"/>
        <w:rPr>
          <w:rFonts w:hint="eastAsia" w:ascii="宋体" w:hAnsi="宋体" w:cs="宋体"/>
          <w:color w:val="000000"/>
          <w:highlight w:val="none"/>
        </w:rPr>
      </w:pPr>
    </w:p>
    <w:p>
      <w:pPr>
        <w:pStyle w:val="7"/>
        <w:rPr>
          <w:rFonts w:hint="eastAsia" w:ascii="宋体" w:hAnsi="宋体" w:cs="宋体"/>
          <w:color w:val="000000"/>
          <w:highlight w:val="none"/>
        </w:rPr>
      </w:pPr>
    </w:p>
    <w:p>
      <w:pPr>
        <w:pStyle w:val="34"/>
        <w:spacing w:after="120" w:line="520" w:lineRule="exact"/>
        <w:ind w:left="420" w:leftChars="200"/>
        <w:jc w:val="center"/>
        <w:rPr>
          <w:rFonts w:hint="eastAsia" w:cs="宋体"/>
          <w:b/>
          <w:color w:val="000000"/>
          <w:kern w:val="2"/>
          <w:sz w:val="28"/>
          <w:highlight w:val="none"/>
        </w:rPr>
      </w:pPr>
      <w:bookmarkStart w:id="62" w:name="_Toc3784_WPSOffice_Level1"/>
      <w:bookmarkStart w:id="63" w:name="_Toc1407_WPSOffice_Level1"/>
      <w:bookmarkStart w:id="64" w:name="_Toc8491_WPSOffice_Level1"/>
      <w:r>
        <w:rPr>
          <w:rFonts w:hint="eastAsia" w:cs="宋体"/>
          <w:b/>
          <w:color w:val="000000"/>
          <w:kern w:val="2"/>
          <w:sz w:val="28"/>
          <w:highlight w:val="none"/>
        </w:rPr>
        <w:t>（1）开标一览表</w:t>
      </w:r>
      <w:bookmarkEnd w:id="62"/>
      <w:bookmarkEnd w:id="63"/>
      <w:bookmarkEnd w:id="64"/>
    </w:p>
    <w:p>
      <w:pPr>
        <w:rPr>
          <w:rFonts w:hint="eastAsia" w:ascii="宋体" w:hAnsi="宋体" w:cs="宋体"/>
          <w:color w:val="000000"/>
          <w:highlight w:val="none"/>
        </w:rPr>
      </w:pPr>
      <w:bookmarkStart w:id="65" w:name="_Toc32724_WPSOffice_Level1"/>
      <w:bookmarkStart w:id="66" w:name="_Toc2531_WPSOffice_Level1"/>
    </w:p>
    <w:p>
      <w:pPr>
        <w:spacing w:line="400" w:lineRule="exact"/>
        <w:rPr>
          <w:rFonts w:hint="eastAsia" w:ascii="宋体" w:hAnsi="宋体" w:cs="宋体"/>
          <w:color w:val="000000"/>
          <w:sz w:val="24"/>
          <w:highlight w:val="none"/>
          <w:u w:val="single"/>
        </w:rPr>
      </w:pPr>
      <w:r>
        <w:rPr>
          <w:rFonts w:hint="eastAsia" w:ascii="宋体" w:hAnsi="宋体" w:cs="宋体"/>
          <w:color w:val="000000"/>
          <w:sz w:val="24"/>
          <w:highlight w:val="none"/>
        </w:rPr>
        <w:t>项目名称：</w:t>
      </w:r>
      <w:r>
        <w:rPr>
          <w:rFonts w:hint="eastAsia" w:ascii="宋体" w:hAnsi="宋体" w:cs="宋体"/>
          <w:color w:val="000000"/>
          <w:sz w:val="24"/>
          <w:highlight w:val="none"/>
          <w:u w:val="single"/>
        </w:rPr>
        <w:t>XXXX</w:t>
      </w:r>
      <w:r>
        <w:rPr>
          <w:rFonts w:hint="eastAsia" w:ascii="宋体" w:hAnsi="宋体" w:cs="宋体"/>
          <w:color w:val="000000"/>
          <w:sz w:val="24"/>
          <w:highlight w:val="none"/>
        </w:rPr>
        <w:t xml:space="preserve"> 采购编号：</w:t>
      </w:r>
      <w:r>
        <w:rPr>
          <w:rFonts w:hint="eastAsia" w:ascii="宋体" w:hAnsi="宋体" w:cs="宋体"/>
          <w:color w:val="000000"/>
          <w:sz w:val="24"/>
          <w:highlight w:val="none"/>
          <w:u w:val="single"/>
        </w:rPr>
        <w:t>XXXX</w:t>
      </w:r>
      <w:r>
        <w:rPr>
          <w:rFonts w:hint="eastAsia" w:ascii="宋体" w:hAnsi="宋体" w:cs="宋体"/>
          <w:color w:val="000000"/>
          <w:sz w:val="24"/>
          <w:highlight w:val="none"/>
        </w:rPr>
        <w:t xml:space="preserve"> </w:t>
      </w:r>
    </w:p>
    <w:tbl>
      <w:tblPr>
        <w:tblStyle w:val="39"/>
        <w:tblpPr w:leftFromText="180" w:rightFromText="180" w:vertAnchor="text" w:horzAnchor="page" w:tblpX="1230" w:tblpY="4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8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trPr>
        <w:tc>
          <w:tcPr>
            <w:tcW w:w="9550" w:type="dxa"/>
            <w:gridSpan w:val="2"/>
            <w:noWrap w:val="0"/>
            <w:vAlign w:val="center"/>
          </w:tcPr>
          <w:p>
            <w:pPr>
              <w:spacing w:line="400" w:lineRule="exact"/>
              <w:rPr>
                <w:rFonts w:hint="eastAsia" w:ascii="Calibri" w:hAnsi="Calibri" w:eastAsia="宋体" w:cs="Times New Roman"/>
                <w:color w:val="000000"/>
                <w:highlight w:val="none"/>
              </w:rPr>
            </w:pPr>
            <w:r>
              <w:rPr>
                <w:rFonts w:hint="eastAsia" w:ascii="Calibri" w:hAnsi="Calibri" w:eastAsia="宋体" w:cs="Times New Roman"/>
                <w:color w:val="000000"/>
                <w:highlight w:val="none"/>
              </w:rPr>
              <w:t>投标总价合计人民币（小写）：￥</w:t>
            </w:r>
          </w:p>
          <w:p>
            <w:pPr>
              <w:spacing w:line="400" w:lineRule="exact"/>
              <w:rPr>
                <w:rFonts w:ascii="Calibri" w:hAnsi="Calibri" w:eastAsia="宋体" w:cs="Times New Roman"/>
                <w:color w:val="000000"/>
                <w:highlight w:val="none"/>
              </w:rPr>
            </w:pPr>
            <w:r>
              <w:rPr>
                <w:rFonts w:hint="eastAsia" w:ascii="Calibri" w:hAnsi="Calibri" w:eastAsia="宋体" w:cs="Times New Roman"/>
                <w:color w:val="000000"/>
                <w:highlight w:val="none"/>
              </w:rPr>
              <w:t>投标总价合计人民币（大写）：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9550" w:type="dxa"/>
            <w:gridSpan w:val="2"/>
            <w:noWrap w:val="0"/>
            <w:vAlign w:val="center"/>
          </w:tcPr>
          <w:p>
            <w:pPr>
              <w:widowControl/>
              <w:rPr>
                <w:rFonts w:hint="eastAsia" w:ascii="宋体" w:hAnsi="宋体" w:eastAsia="宋体" w:cs="宋体"/>
                <w:color w:val="000000"/>
                <w:highlight w:val="none"/>
              </w:rPr>
            </w:pPr>
            <w:r>
              <w:rPr>
                <w:rFonts w:hint="eastAsia" w:ascii="宋体" w:hAnsi="宋体" w:eastAsia="宋体" w:cs="宋体"/>
                <w:color w:val="000000"/>
                <w:highlight w:val="none"/>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9550" w:type="dxa"/>
            <w:gridSpan w:val="2"/>
            <w:noWrap w:val="0"/>
            <w:vAlign w:val="center"/>
          </w:tcPr>
          <w:p>
            <w:pPr>
              <w:widowControl/>
              <w:rPr>
                <w:rFonts w:hint="eastAsia" w:ascii="宋体" w:hAnsi="宋体" w:eastAsia="宋体" w:cs="宋体"/>
                <w:color w:val="000000"/>
                <w:highlight w:val="none"/>
              </w:rPr>
            </w:pPr>
            <w:r>
              <w:rPr>
                <w:rFonts w:hint="eastAsia" w:ascii="宋体" w:hAnsi="宋体" w:eastAsia="宋体" w:cs="宋体"/>
                <w:color w:val="000000"/>
                <w:highlight w:val="none"/>
              </w:rPr>
              <w:t>小微企业产品价格合计（若有）：小写￥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9550" w:type="dxa"/>
            <w:gridSpan w:val="2"/>
            <w:noWrap w:val="0"/>
            <w:vAlign w:val="center"/>
          </w:tcPr>
          <w:p>
            <w:pPr>
              <w:widowControl/>
              <w:rPr>
                <w:rFonts w:hint="eastAsia" w:ascii="宋体" w:hAnsi="宋体" w:eastAsia="宋体" w:cs="宋体"/>
                <w:color w:val="000000"/>
                <w:highlight w:val="none"/>
              </w:rPr>
            </w:pPr>
            <w:r>
              <w:rPr>
                <w:rFonts w:hint="eastAsia" w:ascii="宋体" w:hAnsi="宋体" w:eastAsia="宋体" w:cs="宋体"/>
                <w:color w:val="000000"/>
                <w:highlight w:val="none"/>
              </w:rPr>
              <w:t>节能产品价格合计（若有）：小写￥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9550" w:type="dxa"/>
            <w:gridSpan w:val="2"/>
            <w:noWrap w:val="0"/>
            <w:vAlign w:val="center"/>
          </w:tcPr>
          <w:p>
            <w:pPr>
              <w:widowControl/>
              <w:rPr>
                <w:rFonts w:hint="eastAsia" w:ascii="宋体" w:hAnsi="宋体" w:eastAsia="宋体" w:cs="宋体"/>
                <w:color w:val="000000"/>
                <w:highlight w:val="none"/>
              </w:rPr>
            </w:pPr>
            <w:r>
              <w:rPr>
                <w:rFonts w:hint="eastAsia" w:ascii="宋体" w:hAnsi="宋体" w:eastAsia="宋体" w:cs="宋体"/>
                <w:color w:val="000000"/>
                <w:highlight w:val="none"/>
              </w:rPr>
              <w:t>环境标志产品价格合计（若有）：小写￥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6" w:type="dxa"/>
            <w:noWrap w:val="0"/>
            <w:vAlign w:val="top"/>
          </w:tcPr>
          <w:p>
            <w:pPr>
              <w:spacing w:line="400" w:lineRule="exact"/>
              <w:jc w:val="left"/>
              <w:rPr>
                <w:rFonts w:hint="eastAsia" w:ascii="宋体" w:hAnsi="宋体" w:eastAsia="宋体" w:cs="宋体"/>
                <w:color w:val="000000"/>
                <w:highlight w:val="none"/>
              </w:rPr>
            </w:pPr>
            <w:r>
              <w:rPr>
                <w:rFonts w:hint="eastAsia" w:ascii="宋体" w:hAnsi="宋体" w:eastAsia="宋体" w:cs="宋体"/>
                <w:color w:val="000000"/>
                <w:highlight w:val="none"/>
              </w:rPr>
              <w:t>投</w:t>
            </w:r>
          </w:p>
          <w:p>
            <w:pPr>
              <w:spacing w:line="400" w:lineRule="exact"/>
              <w:jc w:val="left"/>
              <w:rPr>
                <w:rFonts w:hint="eastAsia" w:ascii="宋体" w:hAnsi="宋体" w:eastAsia="宋体" w:cs="宋体"/>
                <w:color w:val="000000"/>
                <w:highlight w:val="none"/>
              </w:rPr>
            </w:pPr>
            <w:r>
              <w:rPr>
                <w:rFonts w:hint="eastAsia" w:ascii="宋体" w:hAnsi="宋体" w:eastAsia="宋体" w:cs="宋体"/>
                <w:color w:val="000000"/>
                <w:highlight w:val="none"/>
              </w:rPr>
              <w:t>标</w:t>
            </w:r>
          </w:p>
          <w:p>
            <w:pPr>
              <w:spacing w:line="400" w:lineRule="exact"/>
              <w:jc w:val="left"/>
              <w:rPr>
                <w:rFonts w:hint="eastAsia" w:ascii="宋体" w:hAnsi="宋体" w:eastAsia="宋体" w:cs="宋体"/>
                <w:color w:val="000000"/>
                <w:highlight w:val="none"/>
              </w:rPr>
            </w:pPr>
            <w:r>
              <w:rPr>
                <w:rFonts w:hint="eastAsia" w:ascii="宋体" w:hAnsi="宋体" w:eastAsia="宋体" w:cs="宋体"/>
                <w:color w:val="000000"/>
                <w:highlight w:val="none"/>
              </w:rPr>
              <w:t>人</w:t>
            </w:r>
          </w:p>
          <w:p>
            <w:pPr>
              <w:spacing w:line="400" w:lineRule="exact"/>
              <w:jc w:val="left"/>
              <w:rPr>
                <w:rFonts w:hint="eastAsia" w:ascii="宋体" w:hAnsi="宋体" w:eastAsia="宋体" w:cs="宋体"/>
                <w:color w:val="000000"/>
                <w:highlight w:val="none"/>
              </w:rPr>
            </w:pPr>
            <w:r>
              <w:rPr>
                <w:rFonts w:hint="eastAsia" w:ascii="宋体" w:hAnsi="宋体" w:eastAsia="宋体" w:cs="宋体"/>
                <w:color w:val="000000"/>
                <w:highlight w:val="none"/>
              </w:rPr>
              <w:t>申</w:t>
            </w:r>
          </w:p>
          <w:p>
            <w:pPr>
              <w:spacing w:line="400" w:lineRule="exact"/>
              <w:jc w:val="left"/>
              <w:rPr>
                <w:rFonts w:hint="eastAsia" w:ascii="宋体" w:hAnsi="宋体" w:eastAsia="宋体" w:cs="宋体"/>
                <w:color w:val="000000"/>
                <w:highlight w:val="none"/>
              </w:rPr>
            </w:pPr>
            <w:r>
              <w:rPr>
                <w:rFonts w:hint="eastAsia" w:ascii="宋体" w:hAnsi="宋体" w:eastAsia="宋体" w:cs="宋体"/>
                <w:color w:val="000000"/>
                <w:highlight w:val="none"/>
              </w:rPr>
              <w:t>明</w:t>
            </w:r>
          </w:p>
        </w:tc>
        <w:tc>
          <w:tcPr>
            <w:tcW w:w="8814" w:type="dxa"/>
            <w:noWrap w:val="0"/>
            <w:vAlign w:val="top"/>
          </w:tcPr>
          <w:p>
            <w:pPr>
              <w:widowControl/>
              <w:jc w:val="left"/>
              <w:rPr>
                <w:rFonts w:hint="eastAsia" w:ascii="宋体" w:hAnsi="宋体" w:eastAsia="宋体" w:cs="宋体"/>
                <w:color w:val="000000"/>
                <w:highlight w:val="none"/>
              </w:rPr>
            </w:pPr>
          </w:p>
          <w:p>
            <w:pPr>
              <w:widowControl/>
              <w:jc w:val="left"/>
              <w:rPr>
                <w:rFonts w:hint="eastAsia" w:ascii="宋体" w:hAnsi="宋体" w:eastAsia="宋体" w:cs="宋体"/>
                <w:color w:val="000000"/>
                <w:highlight w:val="none"/>
              </w:rPr>
            </w:pPr>
          </w:p>
          <w:p>
            <w:pPr>
              <w:widowControl/>
              <w:jc w:val="left"/>
              <w:rPr>
                <w:rFonts w:hint="eastAsia" w:ascii="宋体" w:hAnsi="宋体" w:eastAsia="宋体" w:cs="宋体"/>
                <w:color w:val="000000"/>
                <w:highlight w:val="none"/>
              </w:rPr>
            </w:pPr>
          </w:p>
          <w:p>
            <w:pPr>
              <w:widowControl/>
              <w:jc w:val="left"/>
              <w:rPr>
                <w:rFonts w:hint="eastAsia" w:ascii="宋体" w:hAnsi="宋体" w:eastAsia="宋体" w:cs="宋体"/>
                <w:color w:val="000000"/>
                <w:highlight w:val="none"/>
              </w:rPr>
            </w:pPr>
          </w:p>
          <w:p>
            <w:pPr>
              <w:spacing w:line="400" w:lineRule="exact"/>
              <w:jc w:val="left"/>
              <w:rPr>
                <w:rFonts w:hint="eastAsia" w:ascii="宋体" w:hAnsi="宋体" w:eastAsia="宋体" w:cs="宋体"/>
                <w:color w:val="000000"/>
                <w:highlight w:val="none"/>
              </w:rPr>
            </w:pPr>
          </w:p>
        </w:tc>
      </w:tr>
    </w:tbl>
    <w:p>
      <w:pPr>
        <w:rPr>
          <w:rFonts w:hint="eastAsia" w:ascii="宋体" w:hAnsi="宋体" w:cs="宋体"/>
          <w:color w:val="000000"/>
          <w:sz w:val="24"/>
          <w:highlight w:val="none"/>
        </w:rPr>
      </w:pPr>
    </w:p>
    <w:p>
      <w:pPr>
        <w:rPr>
          <w:rFonts w:hint="eastAsia" w:ascii="宋体" w:hAnsi="宋体" w:cs="宋体"/>
          <w:color w:val="000000"/>
          <w:sz w:val="24"/>
          <w:highlight w:val="none"/>
        </w:rPr>
      </w:pPr>
    </w:p>
    <w:p>
      <w:pPr>
        <w:ind w:firstLine="3960" w:firstLineChars="1650"/>
        <w:rPr>
          <w:rFonts w:hint="eastAsia" w:ascii="宋体" w:hAnsi="宋体" w:cs="宋体"/>
          <w:color w:val="000000"/>
          <w:sz w:val="24"/>
          <w:highlight w:val="none"/>
        </w:rPr>
      </w:pPr>
      <w:r>
        <w:rPr>
          <w:rFonts w:hint="eastAsia" w:ascii="宋体" w:hAnsi="宋体" w:cs="宋体"/>
          <w:color w:val="000000"/>
          <w:sz w:val="24"/>
          <w:highlight w:val="none"/>
        </w:rPr>
        <w:t>投标单位全称（盖章）：</w:t>
      </w:r>
    </w:p>
    <w:p>
      <w:pPr>
        <w:rPr>
          <w:rFonts w:hint="eastAsia" w:ascii="宋体" w:hAnsi="宋体" w:cs="宋体"/>
          <w:color w:val="000000"/>
          <w:sz w:val="24"/>
          <w:highlight w:val="none"/>
        </w:rPr>
      </w:pPr>
    </w:p>
    <w:p>
      <w:pPr>
        <w:rPr>
          <w:rFonts w:hint="eastAsia" w:ascii="宋体" w:hAnsi="宋体" w:cs="宋体"/>
          <w:color w:val="000000"/>
          <w:sz w:val="24"/>
          <w:highlight w:val="none"/>
        </w:rPr>
      </w:pPr>
    </w:p>
    <w:p>
      <w:pPr>
        <w:ind w:firstLine="4560" w:firstLineChars="1900"/>
        <w:rPr>
          <w:rFonts w:hint="eastAsia" w:ascii="宋体" w:hAnsi="宋体" w:cs="宋体"/>
          <w:color w:val="000000"/>
          <w:sz w:val="24"/>
          <w:highlight w:val="none"/>
        </w:rPr>
      </w:pPr>
      <w:r>
        <w:rPr>
          <w:rFonts w:hint="eastAsia" w:ascii="宋体" w:hAnsi="宋体" w:cs="宋体"/>
          <w:color w:val="000000"/>
          <w:sz w:val="24"/>
          <w:highlight w:val="none"/>
        </w:rPr>
        <w:t>日期：</w:t>
      </w:r>
    </w:p>
    <w:p>
      <w:pPr>
        <w:rPr>
          <w:rFonts w:hint="eastAsia" w:ascii="宋体" w:hAnsi="宋体" w:cs="宋体"/>
          <w:b/>
          <w:i/>
          <w:iCs/>
          <w:color w:val="000000"/>
          <w:highlight w:val="none"/>
        </w:rPr>
      </w:pPr>
    </w:p>
    <w:p>
      <w:pPr>
        <w:rPr>
          <w:rFonts w:hint="eastAsia" w:ascii="宋体" w:hAnsi="宋体" w:cs="宋体"/>
          <w:b/>
          <w:i/>
          <w:iCs/>
          <w:color w:val="000000"/>
          <w:highlight w:val="none"/>
        </w:rPr>
      </w:pPr>
    </w:p>
    <w:p>
      <w:pPr>
        <w:rPr>
          <w:rFonts w:hint="eastAsia" w:ascii="宋体" w:hAnsi="宋体" w:cs="宋体"/>
          <w:color w:val="000000"/>
          <w:sz w:val="24"/>
          <w:highlight w:val="none"/>
        </w:rPr>
      </w:pPr>
      <w:r>
        <w:rPr>
          <w:rFonts w:hint="eastAsia" w:ascii="宋体" w:hAnsi="宋体" w:cs="宋体"/>
          <w:color w:val="000000"/>
          <w:sz w:val="24"/>
          <w:highlight w:val="none"/>
        </w:rPr>
        <w:t xml:space="preserve">注：投标总价、小微、节能、环保产品价格合计与对应分项报价表投标总价合计一致； </w:t>
      </w:r>
    </w:p>
    <w:p>
      <w:pPr>
        <w:spacing w:line="400" w:lineRule="exact"/>
        <w:rPr>
          <w:rFonts w:hint="eastAsia" w:ascii="宋体" w:hAnsi="宋体" w:cs="宋体"/>
          <w:color w:val="000000"/>
          <w:sz w:val="30"/>
          <w:highlight w:val="none"/>
        </w:rPr>
        <w:sectPr>
          <w:footerReference r:id="rId5" w:type="default"/>
          <w:pgSz w:w="11907" w:h="16840"/>
          <w:pgMar w:top="1418" w:right="1418" w:bottom="1418" w:left="1418" w:header="851" w:footer="851" w:gutter="0"/>
          <w:cols w:space="720" w:num="1"/>
          <w:docGrid w:type="lines" w:linePitch="312" w:charSpace="0"/>
        </w:sectPr>
      </w:pPr>
    </w:p>
    <w:p>
      <w:pPr>
        <w:spacing w:line="400" w:lineRule="exact"/>
        <w:jc w:val="center"/>
        <w:rPr>
          <w:rFonts w:hint="eastAsia" w:ascii="宋体" w:hAnsi="宋体" w:cs="宋体"/>
          <w:b/>
          <w:color w:val="000000"/>
          <w:sz w:val="32"/>
          <w:highlight w:val="none"/>
        </w:rPr>
      </w:pPr>
      <w:r>
        <w:rPr>
          <w:rFonts w:hint="eastAsia" w:ascii="宋体" w:hAnsi="宋体" w:cs="宋体"/>
          <w:b/>
          <w:color w:val="000000"/>
          <w:sz w:val="28"/>
          <w:highlight w:val="none"/>
        </w:rPr>
        <w:t>（2）</w:t>
      </w:r>
      <w:r>
        <w:rPr>
          <w:rFonts w:hint="eastAsia" w:ascii="宋体" w:hAnsi="宋体" w:cs="宋体"/>
          <w:b/>
          <w:color w:val="000000"/>
          <w:sz w:val="32"/>
          <w:highlight w:val="none"/>
        </w:rPr>
        <w:t>投标分项报价表</w:t>
      </w:r>
    </w:p>
    <w:p>
      <w:pPr>
        <w:spacing w:line="460" w:lineRule="exact"/>
        <w:rPr>
          <w:rFonts w:hint="eastAsia" w:ascii="宋体" w:hAnsi="宋体" w:cs="宋体"/>
          <w:color w:val="000000"/>
          <w:sz w:val="24"/>
          <w:highlight w:val="none"/>
        </w:rPr>
      </w:pPr>
      <w:r>
        <w:rPr>
          <w:rFonts w:hint="eastAsia" w:ascii="宋体" w:hAnsi="宋体" w:cs="宋体"/>
          <w:color w:val="000000"/>
          <w:sz w:val="24"/>
          <w:highlight w:val="none"/>
        </w:rPr>
        <w:t>项目名称：</w:t>
      </w:r>
      <w:r>
        <w:rPr>
          <w:rFonts w:hint="eastAsia" w:ascii="宋体" w:hAnsi="宋体" w:cs="宋体"/>
          <w:color w:val="000000"/>
          <w:sz w:val="24"/>
          <w:highlight w:val="none"/>
          <w:u w:val="single"/>
        </w:rPr>
        <w:t>XXXXX</w:t>
      </w:r>
      <w:r>
        <w:rPr>
          <w:rFonts w:hint="eastAsia" w:ascii="宋体" w:hAnsi="宋体" w:cs="宋体"/>
          <w:color w:val="000000"/>
          <w:spacing w:val="14"/>
          <w:sz w:val="24"/>
          <w:highlight w:val="none"/>
        </w:rPr>
        <w:t>采购编号</w:t>
      </w:r>
      <w:r>
        <w:rPr>
          <w:rFonts w:hint="eastAsia" w:ascii="宋体" w:hAnsi="宋体" w:cs="宋体"/>
          <w:color w:val="000000"/>
          <w:sz w:val="24"/>
          <w:highlight w:val="none"/>
        </w:rPr>
        <w:t>：</w:t>
      </w:r>
      <w:r>
        <w:rPr>
          <w:rFonts w:hint="eastAsia" w:ascii="宋体" w:hAnsi="宋体" w:cs="宋体"/>
          <w:color w:val="000000"/>
          <w:sz w:val="24"/>
          <w:highlight w:val="none"/>
          <w:u w:val="single"/>
        </w:rPr>
        <w:t>XXXX</w:t>
      </w:r>
      <w:r>
        <w:rPr>
          <w:rFonts w:hint="eastAsia" w:ascii="宋体" w:hAnsi="宋体" w:cs="宋体"/>
          <w:color w:val="000000"/>
          <w:sz w:val="24"/>
          <w:highlight w:val="none"/>
        </w:rPr>
        <w:t>标包号：</w:t>
      </w:r>
      <w:r>
        <w:rPr>
          <w:rFonts w:hint="eastAsia" w:ascii="宋体" w:hAnsi="宋体" w:cs="宋体"/>
          <w:color w:val="000000"/>
          <w:sz w:val="24"/>
          <w:highlight w:val="none"/>
          <w:u w:val="single"/>
        </w:rPr>
        <w:t>XX</w:t>
      </w:r>
      <w:r>
        <w:rPr>
          <w:rFonts w:hint="eastAsia" w:ascii="宋体" w:hAnsi="宋体" w:cs="宋体"/>
          <w:color w:val="000000"/>
          <w:sz w:val="24"/>
          <w:highlight w:val="none"/>
        </w:rPr>
        <w:t xml:space="preserve"> （人民币：元）</w:t>
      </w:r>
    </w:p>
    <w:p>
      <w:pPr>
        <w:spacing w:line="460" w:lineRule="exact"/>
        <w:rPr>
          <w:rFonts w:hint="eastAsia" w:ascii="宋体" w:hAnsi="宋体" w:cs="宋体"/>
          <w:color w:val="000000"/>
          <w:sz w:val="30"/>
          <w:highlight w:val="none"/>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1263"/>
        <w:gridCol w:w="3150"/>
        <w:gridCol w:w="1260"/>
        <w:gridCol w:w="1026"/>
        <w:gridCol w:w="1026"/>
        <w:gridCol w:w="1260"/>
        <w:gridCol w:w="1308"/>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序号</w:t>
            </w:r>
          </w:p>
        </w:tc>
        <w:tc>
          <w:tcPr>
            <w:tcW w:w="1260"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品目名称</w:t>
            </w:r>
          </w:p>
        </w:tc>
        <w:tc>
          <w:tcPr>
            <w:tcW w:w="1263"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品牌（生产/服务商）</w:t>
            </w:r>
          </w:p>
        </w:tc>
        <w:tc>
          <w:tcPr>
            <w:tcW w:w="3150"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规格型号及配置（或服务内容）</w:t>
            </w:r>
          </w:p>
        </w:tc>
        <w:tc>
          <w:tcPr>
            <w:tcW w:w="1260"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产地</w:t>
            </w:r>
          </w:p>
        </w:tc>
        <w:tc>
          <w:tcPr>
            <w:tcW w:w="1026"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数量</w:t>
            </w:r>
          </w:p>
        </w:tc>
        <w:tc>
          <w:tcPr>
            <w:tcW w:w="1026"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数量</w:t>
            </w:r>
          </w:p>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单位</w:t>
            </w:r>
          </w:p>
        </w:tc>
        <w:tc>
          <w:tcPr>
            <w:tcW w:w="1260"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投标单价</w:t>
            </w:r>
          </w:p>
        </w:tc>
        <w:tc>
          <w:tcPr>
            <w:tcW w:w="1308"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投标总价</w:t>
            </w:r>
          </w:p>
        </w:tc>
        <w:tc>
          <w:tcPr>
            <w:tcW w:w="945"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35" w:type="dxa"/>
            <w:noWrap w:val="0"/>
            <w:vAlign w:val="center"/>
          </w:tcPr>
          <w:p>
            <w:pPr>
              <w:spacing w:line="460" w:lineRule="exact"/>
              <w:jc w:val="center"/>
              <w:rPr>
                <w:rFonts w:hint="eastAsia" w:ascii="宋体" w:hAnsi="宋体" w:eastAsia="宋体" w:cs="宋体"/>
                <w:color w:val="000000"/>
                <w:highlight w:val="none"/>
              </w:rPr>
            </w:pPr>
          </w:p>
        </w:tc>
        <w:tc>
          <w:tcPr>
            <w:tcW w:w="1260" w:type="dxa"/>
            <w:noWrap w:val="0"/>
            <w:vAlign w:val="center"/>
          </w:tcPr>
          <w:p>
            <w:pPr>
              <w:spacing w:line="460" w:lineRule="exact"/>
              <w:jc w:val="center"/>
              <w:rPr>
                <w:rFonts w:hint="eastAsia" w:ascii="宋体" w:hAnsi="宋体" w:eastAsia="宋体" w:cs="宋体"/>
                <w:color w:val="000000"/>
                <w:highlight w:val="none"/>
              </w:rPr>
            </w:pPr>
          </w:p>
        </w:tc>
        <w:tc>
          <w:tcPr>
            <w:tcW w:w="1263" w:type="dxa"/>
            <w:noWrap w:val="0"/>
            <w:vAlign w:val="center"/>
          </w:tcPr>
          <w:p>
            <w:pPr>
              <w:spacing w:line="460" w:lineRule="exact"/>
              <w:jc w:val="center"/>
              <w:rPr>
                <w:rFonts w:hint="eastAsia" w:ascii="宋体" w:hAnsi="宋体" w:eastAsia="宋体" w:cs="宋体"/>
                <w:color w:val="000000"/>
                <w:highlight w:val="none"/>
              </w:rPr>
            </w:pPr>
          </w:p>
        </w:tc>
        <w:tc>
          <w:tcPr>
            <w:tcW w:w="3150" w:type="dxa"/>
            <w:noWrap w:val="0"/>
            <w:vAlign w:val="center"/>
          </w:tcPr>
          <w:p>
            <w:pPr>
              <w:spacing w:line="460" w:lineRule="exact"/>
              <w:jc w:val="center"/>
              <w:rPr>
                <w:rFonts w:hint="eastAsia" w:ascii="宋体" w:hAnsi="宋体" w:eastAsia="宋体" w:cs="宋体"/>
                <w:color w:val="000000"/>
                <w:highlight w:val="none"/>
              </w:rPr>
            </w:pPr>
          </w:p>
        </w:tc>
        <w:tc>
          <w:tcPr>
            <w:tcW w:w="1260" w:type="dxa"/>
            <w:noWrap w:val="0"/>
            <w:vAlign w:val="center"/>
          </w:tcPr>
          <w:p>
            <w:pPr>
              <w:spacing w:line="460" w:lineRule="exact"/>
              <w:jc w:val="center"/>
              <w:rPr>
                <w:rFonts w:hint="eastAsia" w:ascii="宋体" w:hAnsi="宋体" w:eastAsia="宋体" w:cs="宋体"/>
                <w:color w:val="000000"/>
                <w:highlight w:val="none"/>
              </w:rPr>
            </w:pPr>
          </w:p>
        </w:tc>
        <w:tc>
          <w:tcPr>
            <w:tcW w:w="1026" w:type="dxa"/>
            <w:noWrap w:val="0"/>
            <w:vAlign w:val="top"/>
          </w:tcPr>
          <w:p>
            <w:pPr>
              <w:spacing w:line="460" w:lineRule="exact"/>
              <w:jc w:val="center"/>
              <w:rPr>
                <w:rFonts w:hint="eastAsia" w:ascii="宋体" w:hAnsi="宋体" w:eastAsia="宋体" w:cs="宋体"/>
                <w:color w:val="000000"/>
                <w:highlight w:val="none"/>
              </w:rPr>
            </w:pPr>
          </w:p>
        </w:tc>
        <w:tc>
          <w:tcPr>
            <w:tcW w:w="1026" w:type="dxa"/>
            <w:noWrap w:val="0"/>
            <w:vAlign w:val="center"/>
          </w:tcPr>
          <w:p>
            <w:pPr>
              <w:spacing w:line="460" w:lineRule="exact"/>
              <w:jc w:val="center"/>
              <w:rPr>
                <w:rFonts w:hint="eastAsia" w:ascii="宋体" w:hAnsi="宋体" w:eastAsia="宋体" w:cs="宋体"/>
                <w:color w:val="000000"/>
                <w:highlight w:val="none"/>
              </w:rPr>
            </w:pPr>
          </w:p>
        </w:tc>
        <w:tc>
          <w:tcPr>
            <w:tcW w:w="1260" w:type="dxa"/>
            <w:noWrap w:val="0"/>
            <w:vAlign w:val="center"/>
          </w:tcPr>
          <w:p>
            <w:pPr>
              <w:spacing w:line="460" w:lineRule="exact"/>
              <w:jc w:val="center"/>
              <w:rPr>
                <w:rFonts w:hint="eastAsia" w:ascii="宋体" w:hAnsi="宋体" w:eastAsia="宋体" w:cs="宋体"/>
                <w:color w:val="000000"/>
                <w:highlight w:val="none"/>
              </w:rPr>
            </w:pPr>
          </w:p>
        </w:tc>
        <w:tc>
          <w:tcPr>
            <w:tcW w:w="1308" w:type="dxa"/>
            <w:noWrap w:val="0"/>
            <w:vAlign w:val="center"/>
          </w:tcPr>
          <w:p>
            <w:pPr>
              <w:spacing w:line="460" w:lineRule="exact"/>
              <w:jc w:val="center"/>
              <w:rPr>
                <w:rFonts w:hint="eastAsia" w:ascii="宋体" w:hAnsi="宋体" w:eastAsia="宋体" w:cs="宋体"/>
                <w:color w:val="000000"/>
                <w:highlight w:val="none"/>
              </w:rPr>
            </w:pPr>
          </w:p>
        </w:tc>
        <w:tc>
          <w:tcPr>
            <w:tcW w:w="945" w:type="dxa"/>
            <w:noWrap w:val="0"/>
            <w:vAlign w:val="center"/>
          </w:tcPr>
          <w:p>
            <w:pPr>
              <w:spacing w:line="460" w:lineRule="exact"/>
              <w:jc w:val="cente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460" w:lineRule="exact"/>
              <w:jc w:val="center"/>
              <w:rPr>
                <w:rFonts w:hint="eastAsia" w:ascii="宋体" w:hAnsi="宋体" w:eastAsia="宋体" w:cs="宋体"/>
                <w:color w:val="000000"/>
                <w:highlight w:val="none"/>
              </w:rPr>
            </w:pPr>
          </w:p>
        </w:tc>
        <w:tc>
          <w:tcPr>
            <w:tcW w:w="1260" w:type="dxa"/>
            <w:noWrap w:val="0"/>
            <w:vAlign w:val="center"/>
          </w:tcPr>
          <w:p>
            <w:pPr>
              <w:spacing w:line="460" w:lineRule="exact"/>
              <w:jc w:val="center"/>
              <w:rPr>
                <w:rFonts w:hint="eastAsia" w:ascii="宋体" w:hAnsi="宋体" w:eastAsia="宋体" w:cs="宋体"/>
                <w:color w:val="000000"/>
                <w:highlight w:val="none"/>
              </w:rPr>
            </w:pPr>
          </w:p>
        </w:tc>
        <w:tc>
          <w:tcPr>
            <w:tcW w:w="1263" w:type="dxa"/>
            <w:noWrap w:val="0"/>
            <w:vAlign w:val="center"/>
          </w:tcPr>
          <w:p>
            <w:pPr>
              <w:spacing w:line="460" w:lineRule="exact"/>
              <w:jc w:val="center"/>
              <w:rPr>
                <w:rFonts w:hint="eastAsia" w:ascii="宋体" w:hAnsi="宋体" w:eastAsia="宋体" w:cs="宋体"/>
                <w:color w:val="000000"/>
                <w:highlight w:val="none"/>
              </w:rPr>
            </w:pPr>
          </w:p>
        </w:tc>
        <w:tc>
          <w:tcPr>
            <w:tcW w:w="3150" w:type="dxa"/>
            <w:noWrap w:val="0"/>
            <w:vAlign w:val="center"/>
          </w:tcPr>
          <w:p>
            <w:pPr>
              <w:spacing w:line="460" w:lineRule="exact"/>
              <w:jc w:val="center"/>
              <w:rPr>
                <w:rFonts w:hint="eastAsia" w:ascii="宋体" w:hAnsi="宋体" w:eastAsia="宋体" w:cs="宋体"/>
                <w:color w:val="000000"/>
                <w:highlight w:val="none"/>
              </w:rPr>
            </w:pPr>
          </w:p>
        </w:tc>
        <w:tc>
          <w:tcPr>
            <w:tcW w:w="1260" w:type="dxa"/>
            <w:noWrap w:val="0"/>
            <w:vAlign w:val="center"/>
          </w:tcPr>
          <w:p>
            <w:pPr>
              <w:spacing w:line="460" w:lineRule="exact"/>
              <w:jc w:val="center"/>
              <w:rPr>
                <w:rFonts w:hint="eastAsia" w:ascii="宋体" w:hAnsi="宋体" w:eastAsia="宋体" w:cs="宋体"/>
                <w:color w:val="000000"/>
                <w:highlight w:val="none"/>
              </w:rPr>
            </w:pPr>
          </w:p>
        </w:tc>
        <w:tc>
          <w:tcPr>
            <w:tcW w:w="1026" w:type="dxa"/>
            <w:noWrap w:val="0"/>
            <w:vAlign w:val="top"/>
          </w:tcPr>
          <w:p>
            <w:pPr>
              <w:spacing w:line="460" w:lineRule="exact"/>
              <w:jc w:val="center"/>
              <w:rPr>
                <w:rFonts w:hint="eastAsia" w:ascii="宋体" w:hAnsi="宋体" w:eastAsia="宋体" w:cs="宋体"/>
                <w:color w:val="000000"/>
                <w:highlight w:val="none"/>
              </w:rPr>
            </w:pPr>
          </w:p>
        </w:tc>
        <w:tc>
          <w:tcPr>
            <w:tcW w:w="1026" w:type="dxa"/>
            <w:noWrap w:val="0"/>
            <w:vAlign w:val="center"/>
          </w:tcPr>
          <w:p>
            <w:pPr>
              <w:spacing w:line="460" w:lineRule="exact"/>
              <w:jc w:val="center"/>
              <w:rPr>
                <w:rFonts w:hint="eastAsia" w:ascii="宋体" w:hAnsi="宋体" w:eastAsia="宋体" w:cs="宋体"/>
                <w:color w:val="000000"/>
                <w:highlight w:val="none"/>
              </w:rPr>
            </w:pPr>
          </w:p>
        </w:tc>
        <w:tc>
          <w:tcPr>
            <w:tcW w:w="1260" w:type="dxa"/>
            <w:noWrap w:val="0"/>
            <w:vAlign w:val="center"/>
          </w:tcPr>
          <w:p>
            <w:pPr>
              <w:spacing w:line="460" w:lineRule="exact"/>
              <w:jc w:val="center"/>
              <w:rPr>
                <w:rFonts w:hint="eastAsia" w:ascii="宋体" w:hAnsi="宋体" w:eastAsia="宋体" w:cs="宋体"/>
                <w:color w:val="000000"/>
                <w:highlight w:val="none"/>
              </w:rPr>
            </w:pPr>
          </w:p>
        </w:tc>
        <w:tc>
          <w:tcPr>
            <w:tcW w:w="1308" w:type="dxa"/>
            <w:noWrap w:val="0"/>
            <w:vAlign w:val="center"/>
          </w:tcPr>
          <w:p>
            <w:pPr>
              <w:spacing w:line="460" w:lineRule="exact"/>
              <w:jc w:val="center"/>
              <w:rPr>
                <w:rFonts w:hint="eastAsia" w:ascii="宋体" w:hAnsi="宋体" w:eastAsia="宋体" w:cs="宋体"/>
                <w:color w:val="000000"/>
                <w:highlight w:val="none"/>
              </w:rPr>
            </w:pPr>
          </w:p>
        </w:tc>
        <w:tc>
          <w:tcPr>
            <w:tcW w:w="945" w:type="dxa"/>
            <w:noWrap w:val="0"/>
            <w:vAlign w:val="center"/>
          </w:tcPr>
          <w:p>
            <w:pPr>
              <w:spacing w:line="460" w:lineRule="exact"/>
              <w:jc w:val="cente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460" w:lineRule="exact"/>
              <w:jc w:val="center"/>
              <w:rPr>
                <w:rFonts w:hint="eastAsia" w:ascii="宋体" w:hAnsi="宋体" w:eastAsia="宋体" w:cs="宋体"/>
                <w:color w:val="000000"/>
                <w:highlight w:val="none"/>
              </w:rPr>
            </w:pPr>
          </w:p>
        </w:tc>
        <w:tc>
          <w:tcPr>
            <w:tcW w:w="1260" w:type="dxa"/>
            <w:noWrap w:val="0"/>
            <w:vAlign w:val="center"/>
          </w:tcPr>
          <w:p>
            <w:pPr>
              <w:spacing w:line="460" w:lineRule="exact"/>
              <w:jc w:val="center"/>
              <w:rPr>
                <w:rFonts w:hint="eastAsia" w:ascii="宋体" w:hAnsi="宋体" w:eastAsia="宋体" w:cs="宋体"/>
                <w:color w:val="000000"/>
                <w:highlight w:val="none"/>
              </w:rPr>
            </w:pPr>
          </w:p>
        </w:tc>
        <w:tc>
          <w:tcPr>
            <w:tcW w:w="1263" w:type="dxa"/>
            <w:noWrap w:val="0"/>
            <w:vAlign w:val="center"/>
          </w:tcPr>
          <w:p>
            <w:pPr>
              <w:spacing w:line="460" w:lineRule="exact"/>
              <w:jc w:val="center"/>
              <w:rPr>
                <w:rFonts w:hint="eastAsia" w:ascii="宋体" w:hAnsi="宋体" w:eastAsia="宋体" w:cs="宋体"/>
                <w:color w:val="000000"/>
                <w:highlight w:val="none"/>
              </w:rPr>
            </w:pPr>
          </w:p>
        </w:tc>
        <w:tc>
          <w:tcPr>
            <w:tcW w:w="3150" w:type="dxa"/>
            <w:noWrap w:val="0"/>
            <w:vAlign w:val="center"/>
          </w:tcPr>
          <w:p>
            <w:pPr>
              <w:spacing w:line="460" w:lineRule="exact"/>
              <w:jc w:val="center"/>
              <w:rPr>
                <w:rFonts w:hint="eastAsia" w:ascii="宋体" w:hAnsi="宋体" w:eastAsia="宋体" w:cs="宋体"/>
                <w:color w:val="000000"/>
                <w:highlight w:val="none"/>
              </w:rPr>
            </w:pPr>
          </w:p>
        </w:tc>
        <w:tc>
          <w:tcPr>
            <w:tcW w:w="1260" w:type="dxa"/>
            <w:noWrap w:val="0"/>
            <w:vAlign w:val="center"/>
          </w:tcPr>
          <w:p>
            <w:pPr>
              <w:spacing w:line="460" w:lineRule="exact"/>
              <w:jc w:val="center"/>
              <w:rPr>
                <w:rFonts w:hint="eastAsia" w:ascii="宋体" w:hAnsi="宋体" w:eastAsia="宋体" w:cs="宋体"/>
                <w:color w:val="000000"/>
                <w:highlight w:val="none"/>
              </w:rPr>
            </w:pPr>
          </w:p>
        </w:tc>
        <w:tc>
          <w:tcPr>
            <w:tcW w:w="1026" w:type="dxa"/>
            <w:noWrap w:val="0"/>
            <w:vAlign w:val="top"/>
          </w:tcPr>
          <w:p>
            <w:pPr>
              <w:spacing w:line="460" w:lineRule="exact"/>
              <w:jc w:val="center"/>
              <w:rPr>
                <w:rFonts w:hint="eastAsia" w:ascii="宋体" w:hAnsi="宋体" w:eastAsia="宋体" w:cs="宋体"/>
                <w:color w:val="000000"/>
                <w:highlight w:val="none"/>
              </w:rPr>
            </w:pPr>
          </w:p>
        </w:tc>
        <w:tc>
          <w:tcPr>
            <w:tcW w:w="1026" w:type="dxa"/>
            <w:noWrap w:val="0"/>
            <w:vAlign w:val="center"/>
          </w:tcPr>
          <w:p>
            <w:pPr>
              <w:spacing w:line="460" w:lineRule="exact"/>
              <w:jc w:val="center"/>
              <w:rPr>
                <w:rFonts w:hint="eastAsia" w:ascii="宋体" w:hAnsi="宋体" w:eastAsia="宋体" w:cs="宋体"/>
                <w:color w:val="000000"/>
                <w:highlight w:val="none"/>
              </w:rPr>
            </w:pPr>
          </w:p>
        </w:tc>
        <w:tc>
          <w:tcPr>
            <w:tcW w:w="1260" w:type="dxa"/>
            <w:noWrap w:val="0"/>
            <w:vAlign w:val="center"/>
          </w:tcPr>
          <w:p>
            <w:pPr>
              <w:spacing w:line="460" w:lineRule="exact"/>
              <w:jc w:val="center"/>
              <w:rPr>
                <w:rFonts w:hint="eastAsia" w:ascii="宋体" w:hAnsi="宋体" w:eastAsia="宋体" w:cs="宋体"/>
                <w:color w:val="000000"/>
                <w:highlight w:val="none"/>
              </w:rPr>
            </w:pPr>
          </w:p>
        </w:tc>
        <w:tc>
          <w:tcPr>
            <w:tcW w:w="1308" w:type="dxa"/>
            <w:noWrap w:val="0"/>
            <w:vAlign w:val="center"/>
          </w:tcPr>
          <w:p>
            <w:pPr>
              <w:spacing w:line="460" w:lineRule="exact"/>
              <w:jc w:val="center"/>
              <w:rPr>
                <w:rFonts w:hint="eastAsia" w:ascii="宋体" w:hAnsi="宋体" w:eastAsia="宋体" w:cs="宋体"/>
                <w:color w:val="000000"/>
                <w:highlight w:val="none"/>
              </w:rPr>
            </w:pPr>
          </w:p>
        </w:tc>
        <w:tc>
          <w:tcPr>
            <w:tcW w:w="945" w:type="dxa"/>
            <w:noWrap w:val="0"/>
            <w:vAlign w:val="center"/>
          </w:tcPr>
          <w:p>
            <w:pPr>
              <w:spacing w:line="460" w:lineRule="exact"/>
              <w:jc w:val="cente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460" w:lineRule="exact"/>
              <w:jc w:val="center"/>
              <w:rPr>
                <w:rFonts w:hint="eastAsia" w:ascii="宋体" w:hAnsi="宋体" w:eastAsia="宋体" w:cs="宋体"/>
                <w:color w:val="000000"/>
                <w:highlight w:val="none"/>
              </w:rPr>
            </w:pPr>
          </w:p>
        </w:tc>
        <w:tc>
          <w:tcPr>
            <w:tcW w:w="1260" w:type="dxa"/>
            <w:noWrap w:val="0"/>
            <w:vAlign w:val="center"/>
          </w:tcPr>
          <w:p>
            <w:pPr>
              <w:spacing w:line="460" w:lineRule="exact"/>
              <w:jc w:val="center"/>
              <w:rPr>
                <w:rFonts w:hint="eastAsia" w:ascii="宋体" w:hAnsi="宋体" w:eastAsia="宋体" w:cs="宋体"/>
                <w:color w:val="000000"/>
                <w:highlight w:val="none"/>
              </w:rPr>
            </w:pPr>
          </w:p>
        </w:tc>
        <w:tc>
          <w:tcPr>
            <w:tcW w:w="1263" w:type="dxa"/>
            <w:noWrap w:val="0"/>
            <w:vAlign w:val="center"/>
          </w:tcPr>
          <w:p>
            <w:pPr>
              <w:spacing w:line="460" w:lineRule="exact"/>
              <w:jc w:val="center"/>
              <w:rPr>
                <w:rFonts w:hint="eastAsia" w:ascii="宋体" w:hAnsi="宋体" w:eastAsia="宋体" w:cs="宋体"/>
                <w:color w:val="000000"/>
                <w:highlight w:val="none"/>
              </w:rPr>
            </w:pPr>
          </w:p>
        </w:tc>
        <w:tc>
          <w:tcPr>
            <w:tcW w:w="3150" w:type="dxa"/>
            <w:noWrap w:val="0"/>
            <w:vAlign w:val="center"/>
          </w:tcPr>
          <w:p>
            <w:pPr>
              <w:spacing w:line="460" w:lineRule="exact"/>
              <w:jc w:val="center"/>
              <w:rPr>
                <w:rFonts w:hint="eastAsia" w:ascii="宋体" w:hAnsi="宋体" w:eastAsia="宋体" w:cs="宋体"/>
                <w:color w:val="000000"/>
                <w:highlight w:val="none"/>
              </w:rPr>
            </w:pPr>
          </w:p>
        </w:tc>
        <w:tc>
          <w:tcPr>
            <w:tcW w:w="1260" w:type="dxa"/>
            <w:noWrap w:val="0"/>
            <w:vAlign w:val="center"/>
          </w:tcPr>
          <w:p>
            <w:pPr>
              <w:spacing w:line="460" w:lineRule="exact"/>
              <w:jc w:val="center"/>
              <w:rPr>
                <w:rFonts w:hint="eastAsia" w:ascii="宋体" w:hAnsi="宋体" w:eastAsia="宋体" w:cs="宋体"/>
                <w:color w:val="000000"/>
                <w:highlight w:val="none"/>
              </w:rPr>
            </w:pPr>
          </w:p>
        </w:tc>
        <w:tc>
          <w:tcPr>
            <w:tcW w:w="1026" w:type="dxa"/>
            <w:noWrap w:val="0"/>
            <w:vAlign w:val="top"/>
          </w:tcPr>
          <w:p>
            <w:pPr>
              <w:spacing w:line="460" w:lineRule="exact"/>
              <w:jc w:val="center"/>
              <w:rPr>
                <w:rFonts w:hint="eastAsia" w:ascii="宋体" w:hAnsi="宋体" w:eastAsia="宋体" w:cs="宋体"/>
                <w:color w:val="000000"/>
                <w:highlight w:val="none"/>
              </w:rPr>
            </w:pPr>
          </w:p>
        </w:tc>
        <w:tc>
          <w:tcPr>
            <w:tcW w:w="1026" w:type="dxa"/>
            <w:noWrap w:val="0"/>
            <w:vAlign w:val="center"/>
          </w:tcPr>
          <w:p>
            <w:pPr>
              <w:spacing w:line="460" w:lineRule="exact"/>
              <w:jc w:val="center"/>
              <w:rPr>
                <w:rFonts w:hint="eastAsia" w:ascii="宋体" w:hAnsi="宋体" w:eastAsia="宋体" w:cs="宋体"/>
                <w:color w:val="000000"/>
                <w:highlight w:val="none"/>
              </w:rPr>
            </w:pPr>
          </w:p>
        </w:tc>
        <w:tc>
          <w:tcPr>
            <w:tcW w:w="1260" w:type="dxa"/>
            <w:noWrap w:val="0"/>
            <w:vAlign w:val="center"/>
          </w:tcPr>
          <w:p>
            <w:pPr>
              <w:spacing w:line="460" w:lineRule="exact"/>
              <w:jc w:val="center"/>
              <w:rPr>
                <w:rFonts w:hint="eastAsia" w:ascii="宋体" w:hAnsi="宋体" w:eastAsia="宋体" w:cs="宋体"/>
                <w:color w:val="000000"/>
                <w:highlight w:val="none"/>
              </w:rPr>
            </w:pPr>
          </w:p>
        </w:tc>
        <w:tc>
          <w:tcPr>
            <w:tcW w:w="1308" w:type="dxa"/>
            <w:noWrap w:val="0"/>
            <w:vAlign w:val="center"/>
          </w:tcPr>
          <w:p>
            <w:pPr>
              <w:spacing w:line="460" w:lineRule="exact"/>
              <w:jc w:val="center"/>
              <w:rPr>
                <w:rFonts w:hint="eastAsia" w:ascii="宋体" w:hAnsi="宋体" w:eastAsia="宋体" w:cs="宋体"/>
                <w:color w:val="000000"/>
                <w:highlight w:val="none"/>
              </w:rPr>
            </w:pPr>
          </w:p>
        </w:tc>
        <w:tc>
          <w:tcPr>
            <w:tcW w:w="945" w:type="dxa"/>
            <w:noWrap w:val="0"/>
            <w:vAlign w:val="center"/>
          </w:tcPr>
          <w:p>
            <w:pPr>
              <w:spacing w:line="460" w:lineRule="exact"/>
              <w:jc w:val="cente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460" w:lineRule="exact"/>
              <w:jc w:val="center"/>
              <w:rPr>
                <w:rFonts w:hint="eastAsia" w:ascii="宋体" w:hAnsi="宋体" w:eastAsia="宋体" w:cs="宋体"/>
                <w:color w:val="000000"/>
                <w:highlight w:val="none"/>
              </w:rPr>
            </w:pPr>
          </w:p>
        </w:tc>
        <w:tc>
          <w:tcPr>
            <w:tcW w:w="1260" w:type="dxa"/>
            <w:noWrap w:val="0"/>
            <w:vAlign w:val="center"/>
          </w:tcPr>
          <w:p>
            <w:pPr>
              <w:spacing w:line="460" w:lineRule="exact"/>
              <w:jc w:val="center"/>
              <w:rPr>
                <w:rFonts w:hint="eastAsia" w:ascii="宋体" w:hAnsi="宋体" w:eastAsia="宋体" w:cs="宋体"/>
                <w:color w:val="000000"/>
                <w:highlight w:val="none"/>
              </w:rPr>
            </w:pPr>
          </w:p>
        </w:tc>
        <w:tc>
          <w:tcPr>
            <w:tcW w:w="1263" w:type="dxa"/>
            <w:noWrap w:val="0"/>
            <w:vAlign w:val="center"/>
          </w:tcPr>
          <w:p>
            <w:pPr>
              <w:spacing w:line="460" w:lineRule="exact"/>
              <w:jc w:val="center"/>
              <w:rPr>
                <w:rFonts w:hint="eastAsia" w:ascii="宋体" w:hAnsi="宋体" w:eastAsia="宋体" w:cs="宋体"/>
                <w:color w:val="000000"/>
                <w:highlight w:val="none"/>
              </w:rPr>
            </w:pPr>
          </w:p>
        </w:tc>
        <w:tc>
          <w:tcPr>
            <w:tcW w:w="3150" w:type="dxa"/>
            <w:noWrap w:val="0"/>
            <w:vAlign w:val="center"/>
          </w:tcPr>
          <w:p>
            <w:pPr>
              <w:spacing w:line="460" w:lineRule="exact"/>
              <w:jc w:val="center"/>
              <w:rPr>
                <w:rFonts w:hint="eastAsia" w:ascii="宋体" w:hAnsi="宋体" w:eastAsia="宋体" w:cs="宋体"/>
                <w:color w:val="000000"/>
                <w:highlight w:val="none"/>
              </w:rPr>
            </w:pPr>
          </w:p>
        </w:tc>
        <w:tc>
          <w:tcPr>
            <w:tcW w:w="1260" w:type="dxa"/>
            <w:noWrap w:val="0"/>
            <w:vAlign w:val="center"/>
          </w:tcPr>
          <w:p>
            <w:pPr>
              <w:spacing w:line="460" w:lineRule="exact"/>
              <w:jc w:val="center"/>
              <w:rPr>
                <w:rFonts w:hint="eastAsia" w:ascii="宋体" w:hAnsi="宋体" w:eastAsia="宋体" w:cs="宋体"/>
                <w:color w:val="000000"/>
                <w:highlight w:val="none"/>
              </w:rPr>
            </w:pPr>
          </w:p>
        </w:tc>
        <w:tc>
          <w:tcPr>
            <w:tcW w:w="1026" w:type="dxa"/>
            <w:noWrap w:val="0"/>
            <w:vAlign w:val="top"/>
          </w:tcPr>
          <w:p>
            <w:pPr>
              <w:spacing w:line="460" w:lineRule="exact"/>
              <w:jc w:val="center"/>
              <w:rPr>
                <w:rFonts w:hint="eastAsia" w:ascii="宋体" w:hAnsi="宋体" w:eastAsia="宋体" w:cs="宋体"/>
                <w:color w:val="000000"/>
                <w:highlight w:val="none"/>
              </w:rPr>
            </w:pPr>
          </w:p>
        </w:tc>
        <w:tc>
          <w:tcPr>
            <w:tcW w:w="1026" w:type="dxa"/>
            <w:noWrap w:val="0"/>
            <w:vAlign w:val="center"/>
          </w:tcPr>
          <w:p>
            <w:pPr>
              <w:spacing w:line="460" w:lineRule="exact"/>
              <w:jc w:val="center"/>
              <w:rPr>
                <w:rFonts w:hint="eastAsia" w:ascii="宋体" w:hAnsi="宋体" w:eastAsia="宋体" w:cs="宋体"/>
                <w:color w:val="000000"/>
                <w:highlight w:val="none"/>
              </w:rPr>
            </w:pPr>
          </w:p>
        </w:tc>
        <w:tc>
          <w:tcPr>
            <w:tcW w:w="1260" w:type="dxa"/>
            <w:noWrap w:val="0"/>
            <w:vAlign w:val="center"/>
          </w:tcPr>
          <w:p>
            <w:pPr>
              <w:spacing w:line="460" w:lineRule="exact"/>
              <w:jc w:val="center"/>
              <w:rPr>
                <w:rFonts w:hint="eastAsia" w:ascii="宋体" w:hAnsi="宋体" w:eastAsia="宋体" w:cs="宋体"/>
                <w:color w:val="000000"/>
                <w:highlight w:val="none"/>
              </w:rPr>
            </w:pPr>
          </w:p>
        </w:tc>
        <w:tc>
          <w:tcPr>
            <w:tcW w:w="1308" w:type="dxa"/>
            <w:noWrap w:val="0"/>
            <w:vAlign w:val="center"/>
          </w:tcPr>
          <w:p>
            <w:pPr>
              <w:spacing w:line="460" w:lineRule="exact"/>
              <w:jc w:val="center"/>
              <w:rPr>
                <w:rFonts w:hint="eastAsia" w:ascii="宋体" w:hAnsi="宋体" w:eastAsia="宋体" w:cs="宋体"/>
                <w:color w:val="000000"/>
                <w:highlight w:val="none"/>
              </w:rPr>
            </w:pPr>
          </w:p>
        </w:tc>
        <w:tc>
          <w:tcPr>
            <w:tcW w:w="945" w:type="dxa"/>
            <w:noWrap w:val="0"/>
            <w:vAlign w:val="center"/>
          </w:tcPr>
          <w:p>
            <w:pPr>
              <w:spacing w:line="460" w:lineRule="exact"/>
              <w:jc w:val="cente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合计</w:t>
            </w:r>
          </w:p>
        </w:tc>
        <w:tc>
          <w:tcPr>
            <w:tcW w:w="1260"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w:t>
            </w:r>
          </w:p>
        </w:tc>
        <w:tc>
          <w:tcPr>
            <w:tcW w:w="1263"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w:t>
            </w:r>
          </w:p>
        </w:tc>
        <w:tc>
          <w:tcPr>
            <w:tcW w:w="3150"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w:t>
            </w:r>
          </w:p>
        </w:tc>
        <w:tc>
          <w:tcPr>
            <w:tcW w:w="1260"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w:t>
            </w:r>
          </w:p>
        </w:tc>
        <w:tc>
          <w:tcPr>
            <w:tcW w:w="1026" w:type="dxa"/>
            <w:noWrap w:val="0"/>
            <w:vAlign w:val="top"/>
          </w:tcPr>
          <w:p>
            <w:pPr>
              <w:spacing w:line="460" w:lineRule="exact"/>
              <w:jc w:val="center"/>
              <w:rPr>
                <w:rFonts w:hint="eastAsia" w:ascii="宋体" w:hAnsi="宋体" w:eastAsia="宋体" w:cs="宋体"/>
                <w:color w:val="000000"/>
                <w:highlight w:val="none"/>
              </w:rPr>
            </w:pPr>
          </w:p>
        </w:tc>
        <w:tc>
          <w:tcPr>
            <w:tcW w:w="1026"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w:t>
            </w:r>
          </w:p>
        </w:tc>
        <w:tc>
          <w:tcPr>
            <w:tcW w:w="1260"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w:t>
            </w:r>
          </w:p>
        </w:tc>
        <w:tc>
          <w:tcPr>
            <w:tcW w:w="1308" w:type="dxa"/>
            <w:noWrap w:val="0"/>
            <w:vAlign w:val="center"/>
          </w:tcPr>
          <w:p>
            <w:pPr>
              <w:spacing w:line="460" w:lineRule="exact"/>
              <w:jc w:val="center"/>
              <w:rPr>
                <w:rFonts w:hint="eastAsia" w:ascii="宋体" w:hAnsi="宋体" w:eastAsia="宋体" w:cs="宋体"/>
                <w:color w:val="000000"/>
                <w:highlight w:val="none"/>
              </w:rPr>
            </w:pPr>
          </w:p>
        </w:tc>
        <w:tc>
          <w:tcPr>
            <w:tcW w:w="945" w:type="dxa"/>
            <w:noWrap w:val="0"/>
            <w:vAlign w:val="center"/>
          </w:tcPr>
          <w:p>
            <w:pPr>
              <w:spacing w:line="460" w:lineRule="exact"/>
              <w:jc w:val="center"/>
              <w:rPr>
                <w:rFonts w:hint="eastAsia" w:ascii="宋体" w:hAnsi="宋体" w:eastAsia="宋体" w:cs="宋体"/>
                <w:color w:val="000000"/>
                <w:highlight w:val="none"/>
              </w:rPr>
            </w:pPr>
          </w:p>
        </w:tc>
      </w:tr>
    </w:tbl>
    <w:p>
      <w:pPr>
        <w:spacing w:line="440" w:lineRule="exact"/>
        <w:rPr>
          <w:rFonts w:hint="eastAsia" w:ascii="宋体" w:hAnsi="宋体" w:cs="宋体"/>
          <w:i/>
          <w:iCs/>
          <w:color w:val="000000"/>
          <w:sz w:val="24"/>
          <w:highlight w:val="none"/>
        </w:rPr>
      </w:pPr>
    </w:p>
    <w:p>
      <w:pPr>
        <w:spacing w:line="360" w:lineRule="auto"/>
        <w:rPr>
          <w:rFonts w:hint="eastAsia" w:ascii="宋体" w:hAnsi="宋体" w:cs="宋体"/>
          <w:color w:val="000000"/>
          <w:highlight w:val="none"/>
        </w:rPr>
      </w:pPr>
      <w:r>
        <w:rPr>
          <w:rFonts w:hint="eastAsia" w:ascii="宋体" w:hAnsi="宋体" w:cs="宋体"/>
          <w:color w:val="000000"/>
          <w:highlight w:val="none"/>
        </w:rPr>
        <w:t>说明：  1、产地为境内的请填写设区市、地市级地区名称，允许进口产品投标的境外产品方可填写国家或地区名称（含港澳台地区）；工程和服务的产地是指生产商所在地，货物的产地是指整机（非零部件）最终生产地点。</w:t>
      </w:r>
    </w:p>
    <w:p>
      <w:pPr>
        <w:numPr>
          <w:ilvl w:val="0"/>
          <w:numId w:val="0"/>
        </w:numPr>
        <w:spacing w:line="360" w:lineRule="auto"/>
        <w:ind w:leftChars="0"/>
        <w:rPr>
          <w:rFonts w:hint="eastAsia" w:ascii="宋体" w:hAnsi="宋体" w:cs="宋体"/>
          <w:color w:val="000000"/>
          <w:highlight w:val="none"/>
          <w:lang w:eastAsia="zh-CN"/>
        </w:rPr>
      </w:pPr>
      <w:r>
        <w:rPr>
          <w:rFonts w:hint="eastAsia" w:ascii="宋体" w:hAnsi="宋体" w:cs="宋体"/>
          <w:color w:val="000000"/>
          <w:highlight w:val="none"/>
          <w:lang w:val="en-US" w:eastAsia="zh-CN"/>
        </w:rPr>
        <w:t>2、</w:t>
      </w:r>
      <w:r>
        <w:rPr>
          <w:rFonts w:hint="eastAsia" w:ascii="宋体" w:hAnsi="宋体" w:cs="宋体"/>
          <w:color w:val="000000"/>
          <w:highlight w:val="none"/>
        </w:rPr>
        <w:t>市场平均单价是指该同等配置产品在近期国内市场实际销售的平均价格，投标单价不得高于市场平均单价</w:t>
      </w:r>
      <w:r>
        <w:rPr>
          <w:rFonts w:hint="eastAsia" w:ascii="宋体" w:hAnsi="宋体" w:cs="宋体"/>
          <w:color w:val="000000"/>
          <w:highlight w:val="none"/>
          <w:lang w:eastAsia="zh-CN"/>
        </w:rPr>
        <w:t>。</w:t>
      </w:r>
    </w:p>
    <w:p>
      <w:pPr>
        <w:pStyle w:val="2"/>
        <w:numPr>
          <w:ilvl w:val="0"/>
          <w:numId w:val="7"/>
        </w:numPr>
        <w:ind w:left="0" w:leftChars="0" w:firstLine="0" w:firstLineChars="0"/>
        <w:rPr>
          <w:rFonts w:hint="eastAsia"/>
          <w:highlight w:val="none"/>
          <w:lang w:eastAsia="zh-CN"/>
        </w:rPr>
      </w:pPr>
      <w:r>
        <w:rPr>
          <w:rFonts w:hint="eastAsia"/>
          <w:highlight w:val="none"/>
          <w:lang w:eastAsia="zh-CN"/>
        </w:rPr>
        <w:t>投标人应详细列出招标文件规定的所有费用的明细表包含且不限于采购清单。此表在不改变表式的情况下，可自行制作。</w:t>
      </w:r>
    </w:p>
    <w:p>
      <w:pPr>
        <w:pStyle w:val="17"/>
        <w:ind w:firstLine="1010" w:firstLineChars="500"/>
        <w:jc w:val="left"/>
        <w:rPr>
          <w:rFonts w:hint="eastAsia" w:hAnsi="宋体"/>
          <w:color w:val="000000"/>
          <w:sz w:val="21"/>
          <w:szCs w:val="21"/>
          <w:highlight w:val="none"/>
        </w:rPr>
      </w:pPr>
    </w:p>
    <w:p>
      <w:pPr>
        <w:rPr>
          <w:rFonts w:hint="eastAsia" w:ascii="宋体" w:hAnsi="宋体" w:cs="宋体"/>
          <w:color w:val="000000"/>
          <w:highlight w:val="none"/>
        </w:rPr>
      </w:pPr>
    </w:p>
    <w:p>
      <w:pPr>
        <w:spacing w:line="360" w:lineRule="auto"/>
        <w:ind w:firstLine="3360" w:firstLineChars="1600"/>
        <w:jc w:val="center"/>
        <w:rPr>
          <w:rFonts w:hint="eastAsia" w:ascii="宋体" w:hAnsi="宋体" w:cs="宋体"/>
          <w:color w:val="000000"/>
          <w:highlight w:val="none"/>
          <w:u w:val="single"/>
        </w:rPr>
      </w:pPr>
      <w:r>
        <w:rPr>
          <w:rFonts w:hint="eastAsia" w:ascii="宋体" w:hAnsi="宋体" w:cs="宋体"/>
          <w:color w:val="000000"/>
          <w:highlight w:val="none"/>
        </w:rPr>
        <w:t xml:space="preserve">                  投标单位（盖章）：</w:t>
      </w:r>
      <w:r>
        <w:rPr>
          <w:rFonts w:hint="eastAsia" w:ascii="宋体" w:hAnsi="宋体" w:cs="宋体"/>
          <w:color w:val="000000"/>
          <w:highlight w:val="none"/>
          <w:u w:val="single"/>
        </w:rPr>
        <w:t xml:space="preserve">                         （公章）　</w:t>
      </w:r>
    </w:p>
    <w:p>
      <w:pPr>
        <w:pStyle w:val="20"/>
        <w:ind w:left="1470" w:right="1470"/>
        <w:rPr>
          <w:rFonts w:hint="eastAsia" w:ascii="宋体" w:hAnsi="宋体" w:cs="宋体"/>
          <w:color w:val="000000"/>
          <w:highlight w:val="none"/>
        </w:rPr>
      </w:pPr>
    </w:p>
    <w:p>
      <w:pPr>
        <w:snapToGrid w:val="0"/>
        <w:spacing w:line="360" w:lineRule="auto"/>
        <w:ind w:firstLine="7140" w:firstLineChars="3400"/>
        <w:rPr>
          <w:rFonts w:hint="eastAsia" w:ascii="宋体" w:hAnsi="宋体" w:cs="宋体"/>
          <w:color w:val="000000"/>
          <w:highlight w:val="none"/>
          <w:u w:val="single"/>
        </w:rPr>
      </w:pPr>
      <w:r>
        <w:rPr>
          <w:rFonts w:hint="eastAsia" w:ascii="宋体" w:hAnsi="宋体" w:cs="宋体"/>
          <w:color w:val="000000"/>
          <w:highlight w:val="none"/>
        </w:rPr>
        <w:t>法定代表人或授权代表（签字或盖章）：</w:t>
      </w:r>
      <w:r>
        <w:rPr>
          <w:rFonts w:hint="eastAsia" w:ascii="宋体" w:hAnsi="宋体" w:cs="宋体"/>
          <w:color w:val="000000"/>
          <w:highlight w:val="none"/>
          <w:u w:val="single"/>
        </w:rPr>
        <w:t xml:space="preserve">            </w:t>
      </w:r>
    </w:p>
    <w:p>
      <w:pPr>
        <w:ind w:right="420" w:firstLine="7455" w:firstLineChars="3550"/>
        <w:rPr>
          <w:rFonts w:hint="eastAsia" w:ascii="宋体" w:hAnsi="宋体" w:cs="宋体"/>
          <w:color w:val="000000"/>
          <w:highlight w:val="none"/>
        </w:rPr>
      </w:pPr>
      <w:r>
        <w:rPr>
          <w:rFonts w:hint="eastAsia" w:ascii="宋体" w:hAnsi="宋体" w:cs="宋体"/>
          <w:color w:val="000000"/>
          <w:highlight w:val="none"/>
          <w:u w:val="single"/>
        </w:rPr>
        <w:t xml:space="preserve">       </w:t>
      </w:r>
      <w:r>
        <w:rPr>
          <w:rFonts w:hint="eastAsia" w:ascii="宋体" w:hAnsi="宋体" w:cs="宋体"/>
          <w:color w:val="000000"/>
          <w:highlight w:val="none"/>
        </w:rPr>
        <w:t>年</w:t>
      </w:r>
      <w:r>
        <w:rPr>
          <w:rFonts w:hint="eastAsia" w:ascii="宋体" w:hAnsi="宋体" w:cs="宋体"/>
          <w:color w:val="000000"/>
          <w:highlight w:val="none"/>
          <w:u w:val="single"/>
        </w:rPr>
        <w:t xml:space="preserve">     </w:t>
      </w:r>
      <w:r>
        <w:rPr>
          <w:rFonts w:hint="eastAsia" w:ascii="宋体" w:hAnsi="宋体" w:cs="宋体"/>
          <w:color w:val="000000"/>
          <w:highlight w:val="none"/>
        </w:rPr>
        <w:t>月</w:t>
      </w:r>
      <w:r>
        <w:rPr>
          <w:rFonts w:hint="eastAsia" w:ascii="宋体" w:hAnsi="宋体" w:cs="宋体"/>
          <w:color w:val="000000"/>
          <w:highlight w:val="none"/>
          <w:u w:val="single"/>
        </w:rPr>
        <w:t xml:space="preserve">    </w:t>
      </w:r>
      <w:r>
        <w:rPr>
          <w:rFonts w:hint="eastAsia" w:ascii="宋体" w:hAnsi="宋体" w:cs="宋体"/>
          <w:color w:val="000000"/>
          <w:highlight w:val="none"/>
        </w:rPr>
        <w:t>日</w:t>
      </w:r>
    </w:p>
    <w:p>
      <w:pPr>
        <w:pStyle w:val="34"/>
        <w:spacing w:after="120" w:line="520" w:lineRule="exact"/>
        <w:ind w:left="420" w:leftChars="200"/>
        <w:jc w:val="center"/>
        <w:rPr>
          <w:rFonts w:hint="eastAsia" w:cs="宋体"/>
          <w:b/>
          <w:color w:val="000000"/>
          <w:sz w:val="28"/>
          <w:highlight w:val="none"/>
        </w:rPr>
        <w:sectPr>
          <w:headerReference r:id="rId6" w:type="default"/>
          <w:footerReference r:id="rId7" w:type="default"/>
          <w:pgSz w:w="16838" w:h="11906" w:orient="landscape"/>
          <w:pgMar w:top="1418" w:right="1418" w:bottom="1418" w:left="1418" w:header="851" w:footer="992" w:gutter="0"/>
          <w:cols w:space="720" w:num="1"/>
          <w:docGrid w:linePitch="312" w:charSpace="0"/>
        </w:sectPr>
      </w:pPr>
    </w:p>
    <w:p>
      <w:pPr>
        <w:snapToGrid w:val="0"/>
        <w:spacing w:before="120" w:beforeLines="50" w:after="50"/>
        <w:jc w:val="center"/>
        <w:rPr>
          <w:b/>
          <w:bCs/>
          <w:sz w:val="24"/>
          <w:highlight w:val="none"/>
        </w:rPr>
      </w:pPr>
      <w:r>
        <w:rPr>
          <w:rFonts w:hint="eastAsia" w:ascii="宋体" w:hAnsi="宋体" w:cs="宋体"/>
          <w:b/>
          <w:color w:val="000000"/>
          <w:sz w:val="28"/>
          <w:highlight w:val="none"/>
        </w:rPr>
        <w:t>（3）</w:t>
      </w:r>
      <w:r>
        <w:rPr>
          <w:rFonts w:hint="eastAsia"/>
          <w:b/>
          <w:bCs/>
          <w:sz w:val="24"/>
          <w:highlight w:val="none"/>
        </w:rPr>
        <w:t>投标声明书</w:t>
      </w:r>
    </w:p>
    <w:p>
      <w:pPr>
        <w:snapToGrid w:val="0"/>
        <w:spacing w:before="120" w:beforeLines="50" w:after="50"/>
        <w:rPr>
          <w:highlight w:val="none"/>
        </w:rPr>
      </w:pPr>
    </w:p>
    <w:p>
      <w:pPr>
        <w:snapToGrid w:val="0"/>
        <w:spacing w:before="120" w:beforeLines="50" w:after="50"/>
        <w:rPr>
          <w:highlight w:val="none"/>
        </w:rPr>
      </w:pPr>
      <w:r>
        <w:rPr>
          <w:rFonts w:hint="eastAsia"/>
          <w:highlight w:val="none"/>
        </w:rPr>
        <w:t>致：</w:t>
      </w:r>
      <w:r>
        <w:rPr>
          <w:rFonts w:hint="eastAsia"/>
          <w:highlight w:val="none"/>
          <w:u w:val="single"/>
        </w:rPr>
        <w:t>（招标采购单位名称）</w:t>
      </w:r>
      <w:r>
        <w:rPr>
          <w:rFonts w:hint="eastAsia"/>
          <w:highlight w:val="none"/>
        </w:rPr>
        <w:t>：</w:t>
      </w:r>
    </w:p>
    <w:p>
      <w:pPr>
        <w:snapToGrid w:val="0"/>
        <w:spacing w:before="120" w:beforeLines="50" w:after="50"/>
        <w:ind w:firstLine="630" w:firstLineChars="300"/>
        <w:rPr>
          <w:highlight w:val="none"/>
        </w:rPr>
      </w:pPr>
      <w:r>
        <w:rPr>
          <w:rFonts w:hint="eastAsia"/>
          <w:highlight w:val="none"/>
        </w:rPr>
        <w:t>（投标人名称）系中华人民共和国合法企业，经营地址</w:t>
      </w:r>
      <w:r>
        <w:rPr>
          <w:rFonts w:hint="eastAsia"/>
          <w:highlight w:val="none"/>
          <w:u w:val="single"/>
        </w:rPr>
        <w:t xml:space="preserve">      </w:t>
      </w:r>
      <w:r>
        <w:rPr>
          <w:rFonts w:hint="eastAsia"/>
          <w:highlight w:val="none"/>
        </w:rPr>
        <w:t>。</w:t>
      </w:r>
    </w:p>
    <w:p>
      <w:pPr>
        <w:snapToGrid w:val="0"/>
        <w:spacing w:before="120" w:beforeLines="50" w:after="50" w:line="360" w:lineRule="auto"/>
        <w:ind w:firstLine="645"/>
        <w:rPr>
          <w:highlight w:val="none"/>
        </w:rPr>
      </w:pPr>
      <w:r>
        <w:rPr>
          <w:rFonts w:hint="eastAsia"/>
          <w:highlight w:val="none"/>
        </w:rPr>
        <w:t>我（姓名）系投标人名称）的法定代表人，我方愿意参加贵方组织的项目标段的投标，为便于贵方公正、择优地确定中标人及其投标产品和服务，我方就本次投标有关事项郑重声明如下：</w:t>
      </w:r>
    </w:p>
    <w:p>
      <w:pPr>
        <w:snapToGrid w:val="0"/>
        <w:spacing w:line="360" w:lineRule="auto"/>
        <w:ind w:firstLine="420" w:firstLineChars="200"/>
        <w:rPr>
          <w:highlight w:val="none"/>
        </w:rPr>
      </w:pPr>
      <w:r>
        <w:rPr>
          <w:highlight w:val="none"/>
        </w:rPr>
        <w:t>1.</w:t>
      </w:r>
      <w:r>
        <w:rPr>
          <w:rFonts w:hint="eastAsia"/>
          <w:highlight w:val="none"/>
        </w:rPr>
        <w:t>我方向贵方提交的所有投标文件、资料都是准确的和真实的。</w:t>
      </w:r>
    </w:p>
    <w:p>
      <w:pPr>
        <w:snapToGrid w:val="0"/>
        <w:spacing w:before="120" w:beforeLines="50" w:line="360" w:lineRule="auto"/>
        <w:ind w:firstLine="420" w:firstLineChars="200"/>
        <w:rPr>
          <w:highlight w:val="none"/>
        </w:rPr>
      </w:pPr>
      <w:r>
        <w:rPr>
          <w:highlight w:val="none"/>
        </w:rPr>
        <w:t>2.</w:t>
      </w:r>
      <w:r>
        <w:rPr>
          <w:rFonts w:hint="eastAsia"/>
          <w:highlight w:val="none"/>
        </w:rPr>
        <w:t>我方不是招标人的附属机构；在获知本项目采购信息后，与招标人聘请的为此项目提供咨询服务的公司及其附属机构没有任何联系。</w:t>
      </w:r>
    </w:p>
    <w:p>
      <w:pPr>
        <w:pStyle w:val="17"/>
        <w:snapToGrid w:val="0"/>
        <w:spacing w:line="360" w:lineRule="auto"/>
        <w:ind w:firstLine="404" w:firstLineChars="200"/>
        <w:rPr>
          <w:rFonts w:hAnsi="宋体"/>
          <w:sz w:val="21"/>
          <w:szCs w:val="21"/>
          <w:highlight w:val="none"/>
        </w:rPr>
      </w:pPr>
      <w:r>
        <w:rPr>
          <w:rFonts w:hAnsi="宋体"/>
          <w:sz w:val="21"/>
          <w:szCs w:val="21"/>
          <w:highlight w:val="none"/>
        </w:rPr>
        <w:t>3.</w:t>
      </w:r>
      <w:r>
        <w:rPr>
          <w:rFonts w:hint="eastAsia" w:hAnsi="宋体"/>
          <w:sz w:val="21"/>
          <w:szCs w:val="21"/>
          <w:highlight w:val="none"/>
        </w:rPr>
        <w:t>我方及由本人担任法定代表人的其他机构最近三年内被通报或者被处罚的违法行为有：</w:t>
      </w:r>
    </w:p>
    <w:p>
      <w:pPr>
        <w:snapToGrid w:val="0"/>
        <w:spacing w:before="120" w:beforeLines="50"/>
        <w:ind w:firstLine="420" w:firstLineChars="200"/>
        <w:rPr>
          <w:highlight w:val="none"/>
          <w:u w:val="single"/>
        </w:rPr>
      </w:pPr>
      <w:r>
        <w:rPr>
          <w:rFonts w:hint="eastAsia"/>
          <w:highlight w:val="none"/>
          <w:u w:val="single"/>
        </w:rPr>
        <w:t>　　　　　　　　　　　　　　　　　　　　　　　　　　　</w:t>
      </w:r>
    </w:p>
    <w:p>
      <w:pPr>
        <w:snapToGrid w:val="0"/>
        <w:spacing w:before="120" w:beforeLines="50"/>
        <w:ind w:firstLine="420" w:firstLineChars="200"/>
        <w:rPr>
          <w:highlight w:val="none"/>
          <w:u w:val="single"/>
        </w:rPr>
      </w:pPr>
      <w:r>
        <w:rPr>
          <w:rFonts w:hint="eastAsia"/>
          <w:highlight w:val="none"/>
          <w:u w:val="single"/>
        </w:rPr>
        <w:t>　　　　　　　　　　　　　　　　　　　　　　　　　　　</w:t>
      </w:r>
    </w:p>
    <w:p>
      <w:pPr>
        <w:snapToGrid w:val="0"/>
        <w:ind w:firstLine="420" w:firstLineChars="200"/>
        <w:rPr>
          <w:highlight w:val="none"/>
        </w:rPr>
      </w:pPr>
      <w:r>
        <w:rPr>
          <w:highlight w:val="none"/>
        </w:rPr>
        <w:t>4.</w:t>
      </w:r>
      <w:r>
        <w:rPr>
          <w:rFonts w:hint="eastAsia"/>
          <w:highlight w:val="none"/>
        </w:rPr>
        <w:t>以上事项如有虚假或隐瞒，我方愿意承担一切后果，并不再寻求任何旨在减轻或免除法律责任的辩解。</w:t>
      </w:r>
    </w:p>
    <w:p>
      <w:pPr>
        <w:pStyle w:val="19"/>
        <w:tabs>
          <w:tab w:val="left" w:pos="939"/>
        </w:tabs>
        <w:snapToGrid w:val="0"/>
        <w:ind w:left="716" w:leftChars="150" w:hanging="401" w:hangingChars="191"/>
        <w:rPr>
          <w:sz w:val="21"/>
          <w:szCs w:val="21"/>
          <w:highlight w:val="none"/>
        </w:rPr>
      </w:pPr>
    </w:p>
    <w:p>
      <w:pPr>
        <w:pStyle w:val="70"/>
        <w:snapToGrid w:val="0"/>
        <w:spacing w:before="120" w:beforeLines="50"/>
        <w:ind w:firstLine="200"/>
        <w:rPr>
          <w:rFonts w:ascii="宋体"/>
          <w:sz w:val="21"/>
          <w:szCs w:val="21"/>
          <w:highlight w:val="none"/>
        </w:rPr>
      </w:pPr>
    </w:p>
    <w:p>
      <w:pPr>
        <w:snapToGrid w:val="0"/>
        <w:spacing w:before="120" w:beforeLines="50"/>
        <w:ind w:firstLine="200"/>
        <w:rPr>
          <w:highlight w:val="none"/>
          <w:u w:val="single"/>
        </w:rPr>
      </w:pPr>
      <w:r>
        <w:rPr>
          <w:rFonts w:hint="eastAsia"/>
          <w:highlight w:val="none"/>
        </w:rPr>
        <w:t>法定代表人或授权代表签字：</w:t>
      </w:r>
    </w:p>
    <w:p>
      <w:pPr>
        <w:snapToGrid w:val="0"/>
        <w:spacing w:before="120" w:beforeLines="50" w:after="50"/>
        <w:ind w:firstLine="210" w:firstLineChars="100"/>
        <w:rPr>
          <w:highlight w:val="none"/>
        </w:rPr>
      </w:pPr>
      <w:r>
        <w:rPr>
          <w:rFonts w:hint="eastAsia"/>
          <w:highlight w:val="none"/>
        </w:rPr>
        <w:t>投标人公章：</w:t>
      </w:r>
    </w:p>
    <w:p>
      <w:pPr>
        <w:snapToGrid w:val="0"/>
        <w:spacing w:before="120" w:beforeLines="50" w:after="50"/>
        <w:ind w:firstLine="210" w:firstLineChars="100"/>
        <w:rPr>
          <w:rFonts w:hint="eastAsia"/>
          <w:highlight w:val="none"/>
        </w:rPr>
      </w:pPr>
      <w:r>
        <w:rPr>
          <w:rFonts w:hint="eastAsia"/>
          <w:highlight w:val="none"/>
        </w:rPr>
        <w:t>年月日</w:t>
      </w:r>
    </w:p>
    <w:p>
      <w:pPr>
        <w:pStyle w:val="17"/>
        <w:rPr>
          <w:rFonts w:hint="eastAsia"/>
          <w:highlight w:val="none"/>
        </w:rPr>
      </w:pPr>
    </w:p>
    <w:p>
      <w:pPr>
        <w:pStyle w:val="17"/>
        <w:rPr>
          <w:rFonts w:hint="eastAsia"/>
          <w:highlight w:val="none"/>
        </w:rPr>
      </w:pPr>
    </w:p>
    <w:p>
      <w:pPr>
        <w:pStyle w:val="17"/>
        <w:rPr>
          <w:rFonts w:hint="eastAsia"/>
          <w:highlight w:val="none"/>
        </w:rPr>
      </w:pPr>
    </w:p>
    <w:p>
      <w:pPr>
        <w:pStyle w:val="17"/>
        <w:rPr>
          <w:rFonts w:hint="eastAsia"/>
          <w:highlight w:val="none"/>
        </w:rPr>
      </w:pPr>
    </w:p>
    <w:p>
      <w:pPr>
        <w:pStyle w:val="17"/>
        <w:rPr>
          <w:rFonts w:hint="eastAsia"/>
          <w:highlight w:val="none"/>
        </w:rPr>
      </w:pPr>
    </w:p>
    <w:p>
      <w:pPr>
        <w:pStyle w:val="34"/>
        <w:spacing w:after="120" w:line="520" w:lineRule="exact"/>
        <w:ind w:left="420" w:leftChars="200"/>
        <w:jc w:val="center"/>
        <w:rPr>
          <w:rFonts w:hint="eastAsia" w:cs="宋体"/>
          <w:b/>
          <w:color w:val="000000"/>
          <w:kern w:val="2"/>
          <w:sz w:val="28"/>
          <w:highlight w:val="none"/>
        </w:rPr>
      </w:pPr>
    </w:p>
    <w:p>
      <w:pPr>
        <w:pStyle w:val="34"/>
        <w:spacing w:after="120" w:line="520" w:lineRule="exact"/>
        <w:ind w:left="420" w:leftChars="200"/>
        <w:jc w:val="center"/>
        <w:rPr>
          <w:rFonts w:hint="eastAsia" w:cs="宋体"/>
          <w:b/>
          <w:color w:val="000000"/>
          <w:kern w:val="2"/>
          <w:sz w:val="28"/>
          <w:highlight w:val="none"/>
        </w:rPr>
      </w:pPr>
    </w:p>
    <w:p>
      <w:pPr>
        <w:pStyle w:val="34"/>
        <w:spacing w:after="120" w:line="520" w:lineRule="exact"/>
        <w:ind w:left="420" w:leftChars="200"/>
        <w:jc w:val="center"/>
        <w:rPr>
          <w:rFonts w:hint="eastAsia" w:cs="宋体"/>
          <w:b/>
          <w:color w:val="000000"/>
          <w:kern w:val="2"/>
          <w:sz w:val="28"/>
          <w:highlight w:val="none"/>
        </w:rPr>
      </w:pPr>
    </w:p>
    <w:p>
      <w:pPr>
        <w:pStyle w:val="34"/>
        <w:spacing w:after="120" w:line="520" w:lineRule="exact"/>
        <w:ind w:left="420" w:leftChars="200"/>
        <w:jc w:val="center"/>
        <w:rPr>
          <w:rFonts w:hint="eastAsia" w:cs="宋体"/>
          <w:b/>
          <w:color w:val="000000"/>
          <w:kern w:val="2"/>
          <w:sz w:val="28"/>
          <w:highlight w:val="none"/>
        </w:rPr>
      </w:pPr>
    </w:p>
    <w:p>
      <w:pPr>
        <w:pStyle w:val="34"/>
        <w:spacing w:after="120" w:line="520" w:lineRule="exact"/>
        <w:ind w:left="420" w:leftChars="200"/>
        <w:jc w:val="center"/>
        <w:rPr>
          <w:rFonts w:hint="eastAsia" w:cs="宋体"/>
          <w:b/>
          <w:color w:val="000000"/>
          <w:kern w:val="2"/>
          <w:sz w:val="28"/>
          <w:highlight w:val="none"/>
        </w:rPr>
      </w:pPr>
    </w:p>
    <w:p>
      <w:pPr>
        <w:pStyle w:val="34"/>
        <w:spacing w:after="120" w:line="520" w:lineRule="exact"/>
        <w:ind w:left="420" w:leftChars="200"/>
        <w:jc w:val="center"/>
        <w:rPr>
          <w:rFonts w:hint="eastAsia" w:cs="宋体"/>
          <w:b/>
          <w:color w:val="000000"/>
          <w:kern w:val="2"/>
          <w:sz w:val="28"/>
          <w:highlight w:val="none"/>
        </w:rPr>
      </w:pPr>
    </w:p>
    <w:p>
      <w:pPr>
        <w:pStyle w:val="34"/>
        <w:spacing w:after="120" w:line="520" w:lineRule="exact"/>
        <w:ind w:left="420" w:leftChars="200"/>
        <w:jc w:val="center"/>
        <w:rPr>
          <w:rFonts w:hint="eastAsia" w:cs="宋体"/>
          <w:b/>
          <w:color w:val="000000"/>
          <w:kern w:val="2"/>
          <w:sz w:val="28"/>
          <w:highlight w:val="none"/>
        </w:rPr>
      </w:pPr>
    </w:p>
    <w:p>
      <w:pPr>
        <w:pStyle w:val="34"/>
        <w:spacing w:after="120" w:line="520" w:lineRule="exact"/>
        <w:ind w:left="420" w:leftChars="200"/>
        <w:jc w:val="center"/>
        <w:rPr>
          <w:rFonts w:hint="eastAsia" w:cs="宋体"/>
          <w:b/>
          <w:color w:val="000000"/>
          <w:kern w:val="2"/>
          <w:sz w:val="28"/>
          <w:highlight w:val="none"/>
        </w:rPr>
      </w:pPr>
    </w:p>
    <w:p>
      <w:pPr>
        <w:pStyle w:val="34"/>
        <w:spacing w:after="120" w:line="520" w:lineRule="exact"/>
        <w:ind w:left="420" w:leftChars="200"/>
        <w:jc w:val="center"/>
        <w:rPr>
          <w:rFonts w:hint="eastAsia" w:cs="宋体"/>
          <w:b/>
          <w:color w:val="000000"/>
          <w:kern w:val="2"/>
          <w:sz w:val="28"/>
          <w:highlight w:val="none"/>
        </w:rPr>
      </w:pPr>
    </w:p>
    <w:p>
      <w:pPr>
        <w:pStyle w:val="34"/>
        <w:spacing w:after="120" w:line="520" w:lineRule="exact"/>
        <w:ind w:left="420" w:leftChars="200"/>
        <w:jc w:val="center"/>
        <w:rPr>
          <w:rFonts w:hint="eastAsia" w:cs="宋体"/>
          <w:b/>
          <w:color w:val="000000"/>
          <w:kern w:val="2"/>
          <w:sz w:val="28"/>
          <w:highlight w:val="none"/>
        </w:rPr>
      </w:pPr>
    </w:p>
    <w:p>
      <w:pPr>
        <w:pStyle w:val="34"/>
        <w:spacing w:after="120" w:line="520" w:lineRule="exact"/>
        <w:ind w:left="420" w:leftChars="200"/>
        <w:jc w:val="center"/>
        <w:rPr>
          <w:rFonts w:hint="eastAsia" w:cs="宋体"/>
          <w:b/>
          <w:color w:val="000000"/>
          <w:kern w:val="2"/>
          <w:sz w:val="28"/>
          <w:highlight w:val="none"/>
        </w:rPr>
      </w:pPr>
      <w:r>
        <w:rPr>
          <w:rFonts w:hint="eastAsia" w:cs="宋体"/>
          <w:b/>
          <w:color w:val="000000"/>
          <w:kern w:val="2"/>
          <w:sz w:val="28"/>
          <w:highlight w:val="none"/>
        </w:rPr>
        <w:t>（4）</w:t>
      </w:r>
      <w:bookmarkEnd w:id="65"/>
      <w:bookmarkEnd w:id="66"/>
      <w:r>
        <w:rPr>
          <w:rFonts w:hint="eastAsia" w:cs="宋体"/>
          <w:b/>
          <w:color w:val="000000"/>
          <w:kern w:val="2"/>
          <w:sz w:val="28"/>
          <w:highlight w:val="none"/>
        </w:rPr>
        <w:t>中小企业声明函</w:t>
      </w:r>
    </w:p>
    <w:p>
      <w:pPr>
        <w:autoSpaceDE w:val="0"/>
        <w:autoSpaceDN w:val="0"/>
        <w:spacing w:line="400" w:lineRule="exact"/>
        <w:ind w:firstLine="440" w:firstLineChars="200"/>
        <w:jc w:val="left"/>
        <w:rPr>
          <w:rFonts w:hint="eastAsia"/>
          <w:kern w:val="0"/>
          <w:sz w:val="22"/>
          <w:szCs w:val="22"/>
          <w:highlight w:val="none"/>
          <w:lang w:bidi="zh-CN"/>
        </w:rPr>
      </w:pPr>
    </w:p>
    <w:p>
      <w:pPr>
        <w:autoSpaceDE w:val="0"/>
        <w:autoSpaceDN w:val="0"/>
        <w:spacing w:line="400" w:lineRule="exact"/>
        <w:ind w:firstLine="440" w:firstLineChars="200"/>
        <w:jc w:val="left"/>
        <w:rPr>
          <w:rFonts w:hint="eastAsia"/>
          <w:kern w:val="0"/>
          <w:sz w:val="22"/>
          <w:szCs w:val="22"/>
          <w:highlight w:val="none"/>
          <w:lang w:val="zh-CN" w:bidi="zh-CN"/>
        </w:rPr>
      </w:pPr>
      <w:r>
        <w:rPr>
          <w:rFonts w:hint="eastAsia"/>
          <w:kern w:val="0"/>
          <w:sz w:val="22"/>
          <w:szCs w:val="22"/>
          <w:highlight w:val="none"/>
          <w:lang w:bidi="zh-CN"/>
        </w:rPr>
        <w:t>本公司郑重声明，根据《政府采购促进中小企业发展管理办法》（财库﹝2020﹞46 号）的规定，本公司参加</w:t>
      </w:r>
      <w:r>
        <w:rPr>
          <w:rFonts w:hint="eastAsia"/>
          <w:kern w:val="0"/>
          <w:sz w:val="22"/>
          <w:szCs w:val="22"/>
          <w:highlight w:val="none"/>
          <w:u w:val="single"/>
          <w:lang w:bidi="zh-CN"/>
        </w:rPr>
        <w:t xml:space="preserve"> （单位名称） </w:t>
      </w:r>
      <w:r>
        <w:rPr>
          <w:rFonts w:hint="eastAsia"/>
          <w:kern w:val="0"/>
          <w:sz w:val="22"/>
          <w:szCs w:val="22"/>
          <w:highlight w:val="none"/>
          <w:lang w:bidi="zh-CN"/>
        </w:rPr>
        <w:t xml:space="preserve"> 的</w:t>
      </w:r>
      <w:r>
        <w:rPr>
          <w:rFonts w:hint="eastAsia"/>
          <w:kern w:val="0"/>
          <w:sz w:val="22"/>
          <w:szCs w:val="22"/>
          <w:highlight w:val="none"/>
          <w:u w:val="single"/>
          <w:lang w:bidi="zh-CN"/>
        </w:rPr>
        <w:t xml:space="preserve">  （项目名称）  </w:t>
      </w:r>
      <w:r>
        <w:rPr>
          <w:rFonts w:hint="eastAsia"/>
          <w:kern w:val="0"/>
          <w:sz w:val="22"/>
          <w:szCs w:val="22"/>
          <w:highlight w:val="none"/>
          <w:lang w:bidi="zh-CN"/>
        </w:rPr>
        <w:t>采购活动，服务全部由符合政策要求的中小企业承接。相关企业（含联合体中的中小企业、签订分包意向协议的中小企业）的具体情况如下：</w:t>
      </w:r>
    </w:p>
    <w:p>
      <w:pPr>
        <w:autoSpaceDE w:val="0"/>
        <w:autoSpaceDN w:val="0"/>
        <w:spacing w:line="400" w:lineRule="exact"/>
        <w:ind w:firstLine="440" w:firstLineChars="200"/>
        <w:jc w:val="left"/>
        <w:rPr>
          <w:rFonts w:hint="eastAsia"/>
          <w:kern w:val="0"/>
          <w:sz w:val="22"/>
          <w:szCs w:val="22"/>
          <w:highlight w:val="none"/>
          <w:lang w:val="zh-CN" w:bidi="zh-CN"/>
        </w:rPr>
      </w:pPr>
      <w:r>
        <w:rPr>
          <w:rFonts w:hint="eastAsia"/>
          <w:kern w:val="0"/>
          <w:sz w:val="22"/>
          <w:szCs w:val="22"/>
          <w:highlight w:val="none"/>
          <w:lang w:bidi="zh-CN"/>
        </w:rPr>
        <w:t>1、</w:t>
      </w:r>
      <w:r>
        <w:rPr>
          <w:rFonts w:hint="eastAsia"/>
          <w:kern w:val="0"/>
          <w:sz w:val="22"/>
          <w:szCs w:val="22"/>
          <w:highlight w:val="none"/>
          <w:u w:val="single"/>
          <w:lang w:bidi="zh-CN"/>
        </w:rPr>
        <w:t xml:space="preserve">（标的名称） </w:t>
      </w:r>
      <w:r>
        <w:rPr>
          <w:rFonts w:hint="eastAsia"/>
          <w:kern w:val="0"/>
          <w:sz w:val="22"/>
          <w:szCs w:val="22"/>
          <w:highlight w:val="none"/>
          <w:lang w:bidi="zh-CN"/>
        </w:rPr>
        <w:t>，属于</w:t>
      </w:r>
      <w:r>
        <w:rPr>
          <w:rFonts w:hint="eastAsia"/>
          <w:kern w:val="0"/>
          <w:sz w:val="22"/>
          <w:szCs w:val="22"/>
          <w:highlight w:val="none"/>
          <w:u w:val="single"/>
          <w:lang w:bidi="zh-CN"/>
        </w:rPr>
        <w:t xml:space="preserve">         </w:t>
      </w:r>
      <w:r>
        <w:rPr>
          <w:rFonts w:hint="eastAsia"/>
          <w:kern w:val="0"/>
          <w:sz w:val="22"/>
          <w:szCs w:val="22"/>
          <w:highlight w:val="none"/>
          <w:lang w:bidi="zh-CN"/>
        </w:rPr>
        <w:t>行业；承接企业为</w:t>
      </w:r>
      <w:r>
        <w:rPr>
          <w:rFonts w:hint="eastAsia"/>
          <w:kern w:val="0"/>
          <w:sz w:val="22"/>
          <w:szCs w:val="22"/>
          <w:highlight w:val="none"/>
          <w:u w:val="single"/>
          <w:lang w:bidi="zh-CN"/>
        </w:rPr>
        <w:t>（企业名称）</w:t>
      </w:r>
      <w:r>
        <w:rPr>
          <w:rFonts w:hint="eastAsia"/>
          <w:kern w:val="0"/>
          <w:sz w:val="22"/>
          <w:szCs w:val="22"/>
          <w:highlight w:val="none"/>
          <w:lang w:bidi="zh-CN"/>
        </w:rPr>
        <w:t>，从业人员</w:t>
      </w:r>
      <w:r>
        <w:rPr>
          <w:rFonts w:hint="eastAsia"/>
          <w:kern w:val="0"/>
          <w:sz w:val="22"/>
          <w:szCs w:val="22"/>
          <w:highlight w:val="none"/>
          <w:u w:val="single"/>
          <w:lang w:bidi="zh-CN"/>
        </w:rPr>
        <w:t xml:space="preserve">     </w:t>
      </w:r>
      <w:r>
        <w:rPr>
          <w:rFonts w:hint="eastAsia"/>
          <w:kern w:val="0"/>
          <w:sz w:val="22"/>
          <w:szCs w:val="22"/>
          <w:highlight w:val="none"/>
          <w:lang w:bidi="zh-CN"/>
        </w:rPr>
        <w:t>人，营业收入为</w:t>
      </w:r>
      <w:r>
        <w:rPr>
          <w:rFonts w:hint="eastAsia"/>
          <w:kern w:val="0"/>
          <w:sz w:val="22"/>
          <w:szCs w:val="22"/>
          <w:highlight w:val="none"/>
          <w:u w:val="single"/>
          <w:lang w:bidi="zh-CN"/>
        </w:rPr>
        <w:t xml:space="preserve">   </w:t>
      </w:r>
      <w:r>
        <w:rPr>
          <w:rFonts w:hint="eastAsia"/>
          <w:kern w:val="0"/>
          <w:sz w:val="22"/>
          <w:szCs w:val="22"/>
          <w:highlight w:val="none"/>
          <w:lang w:bidi="zh-CN"/>
        </w:rPr>
        <w:t>万元，资产总额为</w:t>
      </w:r>
      <w:r>
        <w:rPr>
          <w:rFonts w:hint="eastAsia"/>
          <w:kern w:val="0"/>
          <w:sz w:val="22"/>
          <w:szCs w:val="22"/>
          <w:highlight w:val="none"/>
          <w:u w:val="single"/>
          <w:lang w:bidi="zh-CN"/>
        </w:rPr>
        <w:t xml:space="preserve">     </w:t>
      </w:r>
      <w:r>
        <w:rPr>
          <w:rFonts w:hint="eastAsia"/>
          <w:kern w:val="0"/>
          <w:sz w:val="22"/>
          <w:szCs w:val="22"/>
          <w:highlight w:val="none"/>
          <w:lang w:bidi="zh-CN"/>
        </w:rPr>
        <w:t>万元，属于</w:t>
      </w:r>
      <w:r>
        <w:rPr>
          <w:rFonts w:hint="eastAsia"/>
          <w:kern w:val="0"/>
          <w:sz w:val="22"/>
          <w:szCs w:val="22"/>
          <w:highlight w:val="none"/>
          <w:u w:val="single"/>
          <w:lang w:bidi="zh-CN"/>
        </w:rPr>
        <w:t>（中型企业、小型企业、微型企业）</w:t>
      </w:r>
      <w:r>
        <w:rPr>
          <w:rFonts w:hint="eastAsia"/>
          <w:kern w:val="0"/>
          <w:sz w:val="22"/>
          <w:szCs w:val="22"/>
          <w:highlight w:val="none"/>
          <w:lang w:bidi="zh-CN"/>
        </w:rPr>
        <w:t xml:space="preserve">； </w:t>
      </w:r>
    </w:p>
    <w:p>
      <w:pPr>
        <w:autoSpaceDE w:val="0"/>
        <w:autoSpaceDN w:val="0"/>
        <w:spacing w:line="400" w:lineRule="exact"/>
        <w:ind w:firstLine="440" w:firstLineChars="200"/>
        <w:jc w:val="left"/>
        <w:rPr>
          <w:rFonts w:hint="eastAsia"/>
          <w:kern w:val="0"/>
          <w:sz w:val="22"/>
          <w:szCs w:val="22"/>
          <w:highlight w:val="none"/>
          <w:lang w:val="zh-CN" w:bidi="zh-CN"/>
        </w:rPr>
      </w:pPr>
      <w:r>
        <w:rPr>
          <w:rFonts w:hint="eastAsia"/>
          <w:kern w:val="0"/>
          <w:sz w:val="22"/>
          <w:szCs w:val="22"/>
          <w:highlight w:val="none"/>
          <w:lang w:bidi="zh-CN"/>
        </w:rPr>
        <w:t>2、</w:t>
      </w:r>
      <w:r>
        <w:rPr>
          <w:rFonts w:hint="eastAsia"/>
          <w:kern w:val="0"/>
          <w:sz w:val="22"/>
          <w:szCs w:val="22"/>
          <w:highlight w:val="none"/>
          <w:u w:val="single"/>
          <w:lang w:bidi="zh-CN"/>
        </w:rPr>
        <w:t xml:space="preserve">（标的名称） </w:t>
      </w:r>
      <w:r>
        <w:rPr>
          <w:rFonts w:hint="eastAsia"/>
          <w:kern w:val="0"/>
          <w:sz w:val="22"/>
          <w:szCs w:val="22"/>
          <w:highlight w:val="none"/>
          <w:lang w:bidi="zh-CN"/>
        </w:rPr>
        <w:t>，属于</w:t>
      </w:r>
      <w:r>
        <w:rPr>
          <w:rFonts w:hint="eastAsia"/>
          <w:kern w:val="0"/>
          <w:sz w:val="22"/>
          <w:szCs w:val="22"/>
          <w:highlight w:val="none"/>
          <w:u w:val="single"/>
          <w:lang w:bidi="zh-CN"/>
        </w:rPr>
        <w:t xml:space="preserve">         </w:t>
      </w:r>
      <w:r>
        <w:rPr>
          <w:rFonts w:hint="eastAsia"/>
          <w:kern w:val="0"/>
          <w:sz w:val="22"/>
          <w:szCs w:val="22"/>
          <w:highlight w:val="none"/>
          <w:lang w:bidi="zh-CN"/>
        </w:rPr>
        <w:t>行业；承接企业为</w:t>
      </w:r>
      <w:r>
        <w:rPr>
          <w:rFonts w:hint="eastAsia"/>
          <w:kern w:val="0"/>
          <w:sz w:val="22"/>
          <w:szCs w:val="22"/>
          <w:highlight w:val="none"/>
          <w:u w:val="single"/>
          <w:lang w:bidi="zh-CN"/>
        </w:rPr>
        <w:t>（企业名称）</w:t>
      </w:r>
      <w:r>
        <w:rPr>
          <w:rFonts w:hint="eastAsia"/>
          <w:kern w:val="0"/>
          <w:sz w:val="22"/>
          <w:szCs w:val="22"/>
          <w:highlight w:val="none"/>
          <w:lang w:bidi="zh-CN"/>
        </w:rPr>
        <w:t>，从业人员</w:t>
      </w:r>
      <w:r>
        <w:rPr>
          <w:rFonts w:hint="eastAsia"/>
          <w:kern w:val="0"/>
          <w:sz w:val="22"/>
          <w:szCs w:val="22"/>
          <w:highlight w:val="none"/>
          <w:u w:val="single"/>
          <w:lang w:bidi="zh-CN"/>
        </w:rPr>
        <w:t xml:space="preserve">     </w:t>
      </w:r>
      <w:r>
        <w:rPr>
          <w:rFonts w:hint="eastAsia"/>
          <w:kern w:val="0"/>
          <w:sz w:val="22"/>
          <w:szCs w:val="22"/>
          <w:highlight w:val="none"/>
          <w:lang w:bidi="zh-CN"/>
        </w:rPr>
        <w:t>人，营业收入为</w:t>
      </w:r>
      <w:r>
        <w:rPr>
          <w:rFonts w:hint="eastAsia"/>
          <w:kern w:val="0"/>
          <w:sz w:val="22"/>
          <w:szCs w:val="22"/>
          <w:highlight w:val="none"/>
          <w:u w:val="single"/>
          <w:lang w:bidi="zh-CN"/>
        </w:rPr>
        <w:t xml:space="preserve">   </w:t>
      </w:r>
      <w:r>
        <w:rPr>
          <w:rFonts w:hint="eastAsia"/>
          <w:kern w:val="0"/>
          <w:sz w:val="22"/>
          <w:szCs w:val="22"/>
          <w:highlight w:val="none"/>
          <w:lang w:bidi="zh-CN"/>
        </w:rPr>
        <w:t>万元，资产总额为</w:t>
      </w:r>
      <w:r>
        <w:rPr>
          <w:rFonts w:hint="eastAsia"/>
          <w:kern w:val="0"/>
          <w:sz w:val="22"/>
          <w:szCs w:val="22"/>
          <w:highlight w:val="none"/>
          <w:u w:val="single"/>
          <w:lang w:bidi="zh-CN"/>
        </w:rPr>
        <w:t xml:space="preserve">     </w:t>
      </w:r>
      <w:r>
        <w:rPr>
          <w:rFonts w:hint="eastAsia"/>
          <w:kern w:val="0"/>
          <w:sz w:val="22"/>
          <w:szCs w:val="22"/>
          <w:highlight w:val="none"/>
          <w:lang w:bidi="zh-CN"/>
        </w:rPr>
        <w:t>万元，属于</w:t>
      </w:r>
      <w:r>
        <w:rPr>
          <w:rFonts w:hint="eastAsia"/>
          <w:kern w:val="0"/>
          <w:sz w:val="22"/>
          <w:szCs w:val="22"/>
          <w:highlight w:val="none"/>
          <w:u w:val="single"/>
          <w:lang w:bidi="zh-CN"/>
        </w:rPr>
        <w:t>（中型企业、小型企业、微型企业）</w:t>
      </w:r>
      <w:r>
        <w:rPr>
          <w:rFonts w:hint="eastAsia"/>
          <w:kern w:val="0"/>
          <w:sz w:val="22"/>
          <w:szCs w:val="22"/>
          <w:highlight w:val="none"/>
          <w:lang w:bidi="zh-CN"/>
        </w:rPr>
        <w:t xml:space="preserve">； </w:t>
      </w:r>
    </w:p>
    <w:p>
      <w:pPr>
        <w:autoSpaceDE w:val="0"/>
        <w:autoSpaceDN w:val="0"/>
        <w:spacing w:line="400" w:lineRule="exact"/>
        <w:ind w:firstLine="440" w:firstLineChars="200"/>
        <w:jc w:val="left"/>
        <w:rPr>
          <w:rFonts w:hint="eastAsia"/>
          <w:kern w:val="0"/>
          <w:sz w:val="22"/>
          <w:szCs w:val="22"/>
          <w:highlight w:val="none"/>
          <w:lang w:val="zh-CN" w:bidi="zh-CN"/>
        </w:rPr>
      </w:pPr>
      <w:r>
        <w:rPr>
          <w:rFonts w:hint="eastAsia"/>
          <w:kern w:val="0"/>
          <w:sz w:val="22"/>
          <w:szCs w:val="22"/>
          <w:highlight w:val="none"/>
          <w:lang w:bidi="zh-CN"/>
        </w:rPr>
        <w:t>……</w:t>
      </w:r>
    </w:p>
    <w:p>
      <w:pPr>
        <w:autoSpaceDE w:val="0"/>
        <w:autoSpaceDN w:val="0"/>
        <w:spacing w:line="400" w:lineRule="exact"/>
        <w:ind w:firstLine="440" w:firstLineChars="200"/>
        <w:jc w:val="left"/>
        <w:rPr>
          <w:rFonts w:hint="eastAsia"/>
          <w:kern w:val="0"/>
          <w:sz w:val="22"/>
          <w:szCs w:val="22"/>
          <w:highlight w:val="none"/>
          <w:lang w:val="zh-CN" w:bidi="zh-CN"/>
        </w:rPr>
      </w:pPr>
      <w:r>
        <w:rPr>
          <w:rFonts w:hint="eastAsia"/>
          <w:kern w:val="0"/>
          <w:sz w:val="22"/>
          <w:szCs w:val="22"/>
          <w:highlight w:val="none"/>
          <w:lang w:bidi="zh-CN"/>
        </w:rPr>
        <w:t>以上企业，不属于大企业的分支机构，不存在控股股东为大企业的情形，也不存在与大企业的负责人为同一人的情形。</w:t>
      </w:r>
    </w:p>
    <w:p>
      <w:pPr>
        <w:autoSpaceDE w:val="0"/>
        <w:autoSpaceDN w:val="0"/>
        <w:spacing w:line="400" w:lineRule="exact"/>
        <w:ind w:firstLine="440" w:firstLineChars="200"/>
        <w:jc w:val="left"/>
        <w:rPr>
          <w:rFonts w:hint="eastAsia"/>
          <w:kern w:val="0"/>
          <w:sz w:val="22"/>
          <w:szCs w:val="22"/>
          <w:highlight w:val="none"/>
          <w:lang w:val="zh-CN" w:bidi="zh-CN"/>
        </w:rPr>
      </w:pPr>
      <w:r>
        <w:rPr>
          <w:rFonts w:hint="eastAsia"/>
          <w:kern w:val="0"/>
          <w:sz w:val="22"/>
          <w:szCs w:val="22"/>
          <w:highlight w:val="none"/>
          <w:lang w:bidi="zh-CN"/>
        </w:rPr>
        <w:t xml:space="preserve">本企业对上述声明内容的真实性负责。如有虚假，将依法承担相应责任。 </w:t>
      </w:r>
    </w:p>
    <w:p>
      <w:pPr>
        <w:autoSpaceDE w:val="0"/>
        <w:autoSpaceDN w:val="0"/>
        <w:spacing w:line="400" w:lineRule="exact"/>
        <w:ind w:firstLine="440" w:firstLineChars="200"/>
        <w:jc w:val="center"/>
        <w:rPr>
          <w:rFonts w:hint="eastAsia"/>
          <w:kern w:val="0"/>
          <w:sz w:val="22"/>
          <w:szCs w:val="22"/>
          <w:highlight w:val="none"/>
          <w:lang w:bidi="zh-CN"/>
        </w:rPr>
      </w:pPr>
    </w:p>
    <w:p>
      <w:pPr>
        <w:autoSpaceDE w:val="0"/>
        <w:autoSpaceDN w:val="0"/>
        <w:spacing w:line="400" w:lineRule="exact"/>
        <w:ind w:firstLine="440" w:firstLineChars="200"/>
        <w:jc w:val="center"/>
        <w:rPr>
          <w:rFonts w:hint="eastAsia"/>
          <w:kern w:val="0"/>
          <w:sz w:val="22"/>
          <w:szCs w:val="22"/>
          <w:highlight w:val="none"/>
          <w:lang w:bidi="zh-CN"/>
        </w:rPr>
      </w:pPr>
    </w:p>
    <w:p>
      <w:pPr>
        <w:autoSpaceDE w:val="0"/>
        <w:autoSpaceDN w:val="0"/>
        <w:spacing w:line="400" w:lineRule="exact"/>
        <w:ind w:firstLine="440" w:firstLineChars="200"/>
        <w:jc w:val="center"/>
        <w:rPr>
          <w:rFonts w:hint="eastAsia"/>
          <w:kern w:val="0"/>
          <w:sz w:val="22"/>
          <w:szCs w:val="22"/>
          <w:highlight w:val="none"/>
          <w:lang w:val="zh-CN" w:bidi="zh-CN"/>
        </w:rPr>
      </w:pPr>
      <w:r>
        <w:rPr>
          <w:rFonts w:hint="eastAsia"/>
          <w:kern w:val="0"/>
          <w:sz w:val="22"/>
          <w:szCs w:val="22"/>
          <w:highlight w:val="none"/>
          <w:lang w:bidi="zh-CN"/>
        </w:rPr>
        <w:t xml:space="preserve">           企业名称（盖章）：</w:t>
      </w:r>
    </w:p>
    <w:p>
      <w:pPr>
        <w:autoSpaceDE w:val="0"/>
        <w:autoSpaceDN w:val="0"/>
        <w:spacing w:line="400" w:lineRule="exact"/>
        <w:ind w:firstLine="440" w:firstLineChars="200"/>
        <w:jc w:val="center"/>
        <w:rPr>
          <w:rFonts w:hint="eastAsia"/>
          <w:kern w:val="0"/>
          <w:sz w:val="22"/>
          <w:szCs w:val="22"/>
          <w:highlight w:val="none"/>
          <w:lang w:val="zh-CN" w:bidi="zh-CN"/>
        </w:rPr>
      </w:pPr>
      <w:r>
        <w:rPr>
          <w:rFonts w:hint="eastAsia"/>
          <w:kern w:val="0"/>
          <w:sz w:val="22"/>
          <w:szCs w:val="22"/>
          <w:highlight w:val="none"/>
          <w:lang w:bidi="zh-CN"/>
        </w:rPr>
        <w:t>日 期：</w:t>
      </w:r>
    </w:p>
    <w:p>
      <w:pPr>
        <w:autoSpaceDE w:val="0"/>
        <w:autoSpaceDN w:val="0"/>
        <w:spacing w:line="400" w:lineRule="exact"/>
        <w:ind w:firstLine="440" w:firstLineChars="200"/>
        <w:jc w:val="left"/>
        <w:rPr>
          <w:kern w:val="0"/>
          <w:sz w:val="22"/>
          <w:szCs w:val="22"/>
          <w:highlight w:val="none"/>
          <w:lang w:val="zh-CN" w:bidi="zh-CN"/>
        </w:rPr>
      </w:pPr>
    </w:p>
    <w:p>
      <w:pPr>
        <w:autoSpaceDE w:val="0"/>
        <w:autoSpaceDN w:val="0"/>
        <w:spacing w:line="400" w:lineRule="exact"/>
        <w:ind w:firstLine="440" w:firstLineChars="200"/>
        <w:jc w:val="left"/>
        <w:rPr>
          <w:rFonts w:hint="eastAsia"/>
          <w:kern w:val="0"/>
          <w:sz w:val="22"/>
          <w:szCs w:val="22"/>
          <w:highlight w:val="none"/>
          <w:lang w:bidi="zh-CN"/>
        </w:rPr>
      </w:pPr>
    </w:p>
    <w:p>
      <w:pPr>
        <w:autoSpaceDE w:val="0"/>
        <w:autoSpaceDN w:val="0"/>
        <w:spacing w:line="400" w:lineRule="exact"/>
        <w:ind w:firstLine="440" w:firstLineChars="200"/>
        <w:jc w:val="left"/>
        <w:rPr>
          <w:kern w:val="0"/>
          <w:sz w:val="22"/>
          <w:szCs w:val="22"/>
          <w:highlight w:val="none"/>
          <w:lang w:val="zh-CN" w:bidi="zh-CN"/>
        </w:rPr>
      </w:pPr>
      <w:r>
        <w:rPr>
          <w:rFonts w:hint="eastAsia"/>
          <w:kern w:val="0"/>
          <w:sz w:val="22"/>
          <w:szCs w:val="22"/>
          <w:highlight w:val="none"/>
          <w:lang w:bidi="zh-CN"/>
        </w:rPr>
        <w:t>注：1、</w:t>
      </w:r>
      <w:r>
        <w:rPr>
          <w:kern w:val="0"/>
          <w:sz w:val="22"/>
          <w:szCs w:val="22"/>
          <w:highlight w:val="none"/>
          <w:lang w:val="zh-CN" w:bidi="zh-CN"/>
        </w:rPr>
        <w:t>从业人员、营业收入、资产总额填报上一年度数据，无上一年度数据的新成立企业可不填报。</w:t>
      </w:r>
    </w:p>
    <w:p>
      <w:pPr>
        <w:spacing w:line="400" w:lineRule="exact"/>
        <w:ind w:firstLine="440" w:firstLineChars="200"/>
        <w:rPr>
          <w:highlight w:val="none"/>
        </w:rPr>
      </w:pPr>
      <w:r>
        <w:rPr>
          <w:rFonts w:hint="eastAsia"/>
          <w:kern w:val="0"/>
          <w:sz w:val="22"/>
          <w:szCs w:val="22"/>
          <w:highlight w:val="none"/>
          <w:lang w:bidi="zh-CN"/>
        </w:rPr>
        <w:t>2、行业划分参照工信部联企业[2011]300号规定。</w:t>
      </w:r>
    </w:p>
    <w:p>
      <w:pPr>
        <w:spacing w:line="588" w:lineRule="exact"/>
        <w:rPr>
          <w:rFonts w:hint="eastAsia" w:ascii="宋体" w:hAnsi="宋体" w:cs="宋体"/>
          <w:b/>
          <w:color w:val="000000"/>
          <w:spacing w:val="6"/>
          <w:sz w:val="30"/>
          <w:szCs w:val="30"/>
          <w:highlight w:val="none"/>
        </w:rPr>
      </w:pPr>
    </w:p>
    <w:p>
      <w:pPr>
        <w:pStyle w:val="17"/>
        <w:rPr>
          <w:rFonts w:hint="eastAsia" w:hAnsi="宋体" w:cs="宋体"/>
          <w:b/>
          <w:color w:val="000000"/>
          <w:spacing w:val="6"/>
          <w:sz w:val="30"/>
          <w:szCs w:val="30"/>
          <w:highlight w:val="none"/>
        </w:rPr>
      </w:pPr>
    </w:p>
    <w:p>
      <w:pPr>
        <w:pStyle w:val="17"/>
        <w:rPr>
          <w:rFonts w:hint="eastAsia" w:hAnsi="宋体" w:cs="宋体"/>
          <w:b/>
          <w:color w:val="000000"/>
          <w:spacing w:val="6"/>
          <w:sz w:val="30"/>
          <w:szCs w:val="30"/>
          <w:highlight w:val="none"/>
        </w:rPr>
      </w:pPr>
    </w:p>
    <w:p>
      <w:pPr>
        <w:pStyle w:val="17"/>
        <w:rPr>
          <w:rFonts w:hint="eastAsia" w:hAnsi="宋体" w:cs="宋体"/>
          <w:b/>
          <w:color w:val="000000"/>
          <w:spacing w:val="6"/>
          <w:sz w:val="30"/>
          <w:szCs w:val="30"/>
          <w:highlight w:val="none"/>
        </w:rPr>
      </w:pPr>
    </w:p>
    <w:p>
      <w:pPr>
        <w:pStyle w:val="17"/>
        <w:rPr>
          <w:rFonts w:hint="eastAsia" w:hAnsi="宋体" w:cs="宋体"/>
          <w:b/>
          <w:color w:val="000000"/>
          <w:spacing w:val="6"/>
          <w:sz w:val="30"/>
          <w:szCs w:val="30"/>
          <w:highlight w:val="none"/>
        </w:rPr>
      </w:pPr>
    </w:p>
    <w:p>
      <w:pPr>
        <w:pStyle w:val="17"/>
        <w:rPr>
          <w:rFonts w:hint="eastAsia" w:hAnsi="宋体" w:cs="宋体"/>
          <w:b/>
          <w:color w:val="000000"/>
          <w:spacing w:val="6"/>
          <w:sz w:val="30"/>
          <w:szCs w:val="30"/>
          <w:highlight w:val="none"/>
        </w:rPr>
      </w:pPr>
    </w:p>
    <w:p>
      <w:pPr>
        <w:pStyle w:val="17"/>
        <w:rPr>
          <w:rFonts w:hint="eastAsia" w:hAnsi="宋体" w:cs="宋体"/>
          <w:b/>
          <w:color w:val="000000"/>
          <w:spacing w:val="6"/>
          <w:sz w:val="30"/>
          <w:szCs w:val="30"/>
          <w:highlight w:val="none"/>
        </w:rPr>
      </w:pPr>
    </w:p>
    <w:p>
      <w:pPr>
        <w:pStyle w:val="17"/>
        <w:rPr>
          <w:rFonts w:hint="eastAsia" w:hAnsi="宋体" w:cs="宋体"/>
          <w:b/>
          <w:color w:val="000000"/>
          <w:spacing w:val="6"/>
          <w:sz w:val="30"/>
          <w:szCs w:val="30"/>
          <w:highlight w:val="none"/>
        </w:rPr>
      </w:pPr>
    </w:p>
    <w:p>
      <w:pPr>
        <w:pStyle w:val="17"/>
        <w:rPr>
          <w:rFonts w:hint="eastAsia" w:hAnsi="宋体" w:cs="宋体"/>
          <w:b/>
          <w:color w:val="000000"/>
          <w:spacing w:val="6"/>
          <w:sz w:val="30"/>
          <w:szCs w:val="30"/>
          <w:highlight w:val="none"/>
        </w:rPr>
      </w:pPr>
    </w:p>
    <w:p>
      <w:pPr>
        <w:pStyle w:val="17"/>
        <w:rPr>
          <w:rFonts w:hint="eastAsia" w:hAnsi="宋体" w:cs="宋体"/>
          <w:b/>
          <w:color w:val="000000"/>
          <w:spacing w:val="6"/>
          <w:sz w:val="30"/>
          <w:szCs w:val="30"/>
          <w:highlight w:val="none"/>
        </w:rPr>
      </w:pPr>
    </w:p>
    <w:p>
      <w:pPr>
        <w:pStyle w:val="17"/>
        <w:rPr>
          <w:rFonts w:hint="eastAsia" w:hAnsi="宋体" w:cs="宋体"/>
          <w:b/>
          <w:color w:val="000000"/>
          <w:spacing w:val="6"/>
          <w:sz w:val="30"/>
          <w:szCs w:val="30"/>
          <w:highlight w:val="none"/>
        </w:rPr>
      </w:pPr>
    </w:p>
    <w:p>
      <w:pPr>
        <w:pStyle w:val="17"/>
        <w:rPr>
          <w:rFonts w:hint="eastAsia" w:hAnsi="宋体" w:cs="宋体"/>
          <w:b/>
          <w:color w:val="000000"/>
          <w:spacing w:val="6"/>
          <w:sz w:val="30"/>
          <w:szCs w:val="30"/>
          <w:highlight w:val="none"/>
        </w:rPr>
      </w:pPr>
    </w:p>
    <w:p>
      <w:pPr>
        <w:pStyle w:val="17"/>
        <w:rPr>
          <w:rFonts w:hint="eastAsia" w:hAnsi="宋体" w:cs="宋体"/>
          <w:b/>
          <w:color w:val="000000"/>
          <w:spacing w:val="6"/>
          <w:sz w:val="30"/>
          <w:szCs w:val="30"/>
          <w:highlight w:val="none"/>
        </w:rPr>
      </w:pPr>
    </w:p>
    <w:p>
      <w:pPr>
        <w:pStyle w:val="17"/>
        <w:rPr>
          <w:rFonts w:hint="eastAsia" w:hAnsi="宋体" w:cs="宋体"/>
          <w:b/>
          <w:color w:val="000000"/>
          <w:spacing w:val="6"/>
          <w:sz w:val="30"/>
          <w:szCs w:val="30"/>
          <w:highlight w:val="none"/>
        </w:rPr>
      </w:pPr>
    </w:p>
    <w:p>
      <w:pPr>
        <w:pStyle w:val="17"/>
        <w:rPr>
          <w:rFonts w:hint="eastAsia" w:hAnsi="宋体" w:cs="宋体"/>
          <w:b/>
          <w:color w:val="000000"/>
          <w:spacing w:val="6"/>
          <w:sz w:val="30"/>
          <w:szCs w:val="30"/>
          <w:highlight w:val="none"/>
        </w:rPr>
      </w:pPr>
    </w:p>
    <w:p>
      <w:pPr>
        <w:pStyle w:val="17"/>
        <w:rPr>
          <w:rFonts w:hint="eastAsia" w:hAnsi="宋体" w:cs="宋体"/>
          <w:b/>
          <w:color w:val="000000"/>
          <w:spacing w:val="6"/>
          <w:sz w:val="30"/>
          <w:szCs w:val="30"/>
          <w:highlight w:val="none"/>
        </w:rPr>
      </w:pPr>
    </w:p>
    <w:p>
      <w:pPr>
        <w:pStyle w:val="17"/>
        <w:rPr>
          <w:rFonts w:hint="eastAsia" w:hAnsi="宋体" w:cs="宋体"/>
          <w:b/>
          <w:color w:val="000000"/>
          <w:spacing w:val="6"/>
          <w:sz w:val="30"/>
          <w:szCs w:val="30"/>
          <w:highlight w:val="none"/>
        </w:rPr>
      </w:pPr>
    </w:p>
    <w:p>
      <w:pPr>
        <w:pStyle w:val="17"/>
        <w:rPr>
          <w:rFonts w:hint="eastAsia" w:hAnsi="宋体" w:cs="宋体"/>
          <w:b/>
          <w:color w:val="000000"/>
          <w:spacing w:val="6"/>
          <w:sz w:val="30"/>
          <w:szCs w:val="30"/>
          <w:highlight w:val="none"/>
        </w:rPr>
      </w:pPr>
    </w:p>
    <w:p>
      <w:pPr>
        <w:pStyle w:val="17"/>
        <w:rPr>
          <w:rFonts w:hint="eastAsia" w:hAnsi="宋体" w:cs="宋体"/>
          <w:b/>
          <w:color w:val="000000"/>
          <w:spacing w:val="6"/>
          <w:sz w:val="30"/>
          <w:szCs w:val="30"/>
          <w:highlight w:val="none"/>
        </w:rPr>
      </w:pPr>
    </w:p>
    <w:p>
      <w:pPr>
        <w:pStyle w:val="17"/>
        <w:rPr>
          <w:rFonts w:hint="eastAsia" w:hAnsi="宋体" w:cs="宋体"/>
          <w:b/>
          <w:color w:val="000000"/>
          <w:spacing w:val="6"/>
          <w:sz w:val="30"/>
          <w:szCs w:val="30"/>
          <w:highlight w:val="none"/>
        </w:rPr>
      </w:pPr>
    </w:p>
    <w:p>
      <w:pPr>
        <w:pStyle w:val="17"/>
        <w:rPr>
          <w:rFonts w:hint="eastAsia" w:hAnsi="宋体" w:cs="宋体"/>
          <w:b/>
          <w:color w:val="000000"/>
          <w:spacing w:val="6"/>
          <w:sz w:val="30"/>
          <w:szCs w:val="30"/>
          <w:highlight w:val="none"/>
        </w:rPr>
        <w:sectPr>
          <w:footerReference r:id="rId8" w:type="default"/>
          <w:pgSz w:w="11906" w:h="16838"/>
          <w:pgMar w:top="936" w:right="1469" w:bottom="936" w:left="1276" w:header="851" w:footer="851" w:gutter="0"/>
          <w:cols w:space="720" w:num="1"/>
          <w:docGrid w:linePitch="312" w:charSpace="0"/>
        </w:sectPr>
      </w:pPr>
    </w:p>
    <w:p>
      <w:pPr>
        <w:pStyle w:val="17"/>
        <w:rPr>
          <w:rFonts w:hint="eastAsia" w:hAnsi="宋体" w:cs="宋体"/>
          <w:b/>
          <w:color w:val="000000"/>
          <w:spacing w:val="6"/>
          <w:sz w:val="30"/>
          <w:szCs w:val="30"/>
          <w:highlight w:val="none"/>
        </w:rPr>
      </w:pPr>
    </w:p>
    <w:p>
      <w:pPr>
        <w:pStyle w:val="17"/>
        <w:rPr>
          <w:rFonts w:hint="eastAsia" w:hAnsi="宋体" w:cs="宋体"/>
          <w:b/>
          <w:color w:val="000000"/>
          <w:spacing w:val="6"/>
          <w:sz w:val="30"/>
          <w:szCs w:val="30"/>
          <w:highlight w:val="none"/>
        </w:rPr>
      </w:pPr>
    </w:p>
    <w:tbl>
      <w:tblPr>
        <w:tblStyle w:val="39"/>
        <w:tblW w:w="0" w:type="auto"/>
        <w:tblInd w:w="0" w:type="dxa"/>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CellMar>
            <w:top w:w="0" w:type="dxa"/>
            <w:left w:w="108" w:type="dxa"/>
            <w:bottom w:w="0" w:type="dxa"/>
            <w:right w:w="108" w:type="dxa"/>
          </w:tblCellMar>
        </w:tblPrEx>
        <w:trPr>
          <w:trHeight w:val="235" w:hRule="atLeast"/>
        </w:trPr>
        <w:tc>
          <w:tcPr>
            <w:tcW w:w="14811" w:type="dxa"/>
            <w:gridSpan w:val="10"/>
            <w:noWrap w:val="0"/>
            <w:tcMar>
              <w:top w:w="15" w:type="dxa"/>
              <w:left w:w="15" w:type="dxa"/>
              <w:bottom w:w="15" w:type="dxa"/>
              <w:right w:w="15" w:type="dxa"/>
            </w:tcMar>
            <w:vAlign w:val="bottom"/>
          </w:tcPr>
          <w:p>
            <w:pPr>
              <w:widowControl/>
              <w:jc w:val="center"/>
              <w:textAlignment w:val="bottom"/>
              <w:rPr>
                <w:rFonts w:hint="eastAsia" w:ascii="宋体" w:hAnsi="宋体" w:eastAsia="宋体" w:cs="宋体"/>
                <w:b/>
                <w:color w:val="000000"/>
                <w:sz w:val="32"/>
                <w:szCs w:val="32"/>
                <w:highlight w:val="none"/>
              </w:rPr>
            </w:pPr>
            <w:r>
              <w:rPr>
                <w:rFonts w:hint="eastAsia" w:ascii="宋体" w:hAnsi="宋体" w:eastAsia="宋体" w:cs="宋体"/>
                <w:b/>
                <w:color w:val="000000"/>
                <w:kern w:val="0"/>
                <w:sz w:val="32"/>
                <w:szCs w:val="32"/>
                <w:highlight w:val="none"/>
                <w:lang w:bidi="ar"/>
              </w:rPr>
              <w:t>中小微行业划型标准规定</w:t>
            </w:r>
            <w:r>
              <w:rPr>
                <w:rFonts w:hint="eastAsia" w:ascii="宋体" w:hAnsi="宋体" w:eastAsia="宋体" w:cs="宋体"/>
                <w:b/>
                <w:color w:val="000000"/>
                <w:kern w:val="0"/>
                <w:sz w:val="24"/>
                <w:highlight w:val="none"/>
                <w:lang w:bidi="ar"/>
              </w:rPr>
              <w:t>（根据工信部联企业〔2011〕300号制定）</w:t>
            </w:r>
          </w:p>
        </w:tc>
      </w:tr>
      <w:tr>
        <w:tblPrEx>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b/>
                <w:color w:val="000000"/>
                <w:sz w:val="24"/>
                <w:highlight w:val="none"/>
              </w:rPr>
            </w:pPr>
            <w:r>
              <w:rPr>
                <w:rFonts w:hint="eastAsia" w:ascii="宋体" w:hAnsi="宋体" w:eastAsia="宋体" w:cs="宋体"/>
                <w:b/>
                <w:color w:val="000000"/>
                <w:kern w:val="0"/>
                <w:sz w:val="24"/>
                <w:highlight w:val="none"/>
                <w:lang w:bidi="ar"/>
              </w:rPr>
              <w:t>行业</w:t>
            </w:r>
          </w:p>
        </w:tc>
        <w:tc>
          <w:tcPr>
            <w:tcW w:w="4508" w:type="dxa"/>
            <w:gridSpan w:val="3"/>
            <w:tcBorders>
              <w:top w:val="single" w:color="000000" w:sz="12"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widowControl/>
              <w:jc w:val="center"/>
              <w:textAlignment w:val="bottom"/>
              <w:rPr>
                <w:rFonts w:hint="eastAsia" w:ascii="宋体" w:hAnsi="宋体" w:eastAsia="宋体" w:cs="宋体"/>
                <w:b/>
                <w:color w:val="000000"/>
                <w:sz w:val="24"/>
                <w:highlight w:val="none"/>
              </w:rPr>
            </w:pPr>
            <w:r>
              <w:rPr>
                <w:rFonts w:hint="eastAsia" w:ascii="宋体" w:hAnsi="宋体" w:eastAsia="宋体" w:cs="宋体"/>
                <w:b/>
                <w:color w:val="000000"/>
                <w:kern w:val="0"/>
                <w:sz w:val="24"/>
                <w:highlight w:val="none"/>
                <w:lang w:bidi="ar"/>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widowControl/>
              <w:jc w:val="center"/>
              <w:textAlignment w:val="bottom"/>
              <w:rPr>
                <w:rFonts w:hint="eastAsia" w:ascii="宋体" w:hAnsi="宋体" w:eastAsia="宋体" w:cs="宋体"/>
                <w:b/>
                <w:color w:val="000000"/>
                <w:sz w:val="24"/>
                <w:highlight w:val="none"/>
              </w:rPr>
            </w:pPr>
            <w:r>
              <w:rPr>
                <w:rFonts w:hint="eastAsia" w:ascii="宋体" w:hAnsi="宋体" w:eastAsia="宋体" w:cs="宋体"/>
                <w:b/>
                <w:color w:val="000000"/>
                <w:kern w:val="0"/>
                <w:sz w:val="24"/>
                <w:highlight w:val="none"/>
                <w:lang w:bidi="ar"/>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widowControl/>
              <w:jc w:val="center"/>
              <w:textAlignment w:val="bottom"/>
              <w:rPr>
                <w:rFonts w:hint="eastAsia" w:ascii="宋体" w:hAnsi="宋体" w:eastAsia="宋体" w:cs="宋体"/>
                <w:b/>
                <w:color w:val="000000"/>
                <w:sz w:val="24"/>
                <w:highlight w:val="none"/>
              </w:rPr>
            </w:pPr>
            <w:r>
              <w:rPr>
                <w:rFonts w:hint="eastAsia" w:ascii="宋体" w:hAnsi="宋体" w:eastAsia="宋体" w:cs="宋体"/>
                <w:b/>
                <w:color w:val="000000"/>
                <w:kern w:val="0"/>
                <w:sz w:val="24"/>
                <w:highlight w:val="none"/>
                <w:lang w:bidi="ar"/>
              </w:rPr>
              <w:t>微型企业</w:t>
            </w:r>
          </w:p>
        </w:tc>
      </w:tr>
      <w:tr>
        <w:tblPrEx>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noWrap w:val="0"/>
            <w:tcMar>
              <w:top w:w="15" w:type="dxa"/>
              <w:left w:w="15" w:type="dxa"/>
              <w:bottom w:w="15" w:type="dxa"/>
              <w:right w:w="15" w:type="dxa"/>
            </w:tcMar>
            <w:vAlign w:val="center"/>
          </w:tcPr>
          <w:p>
            <w:pPr>
              <w:rPr>
                <w:rFonts w:hint="eastAsia" w:ascii="宋体" w:hAnsi="宋体" w:eastAsia="宋体" w:cs="宋体"/>
                <w:color w:val="000000"/>
                <w:highlight w:val="none"/>
              </w:rPr>
            </w:pP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从业人员X　　　（人）</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营业收入 Y    （万元）</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资产总额 Z　 （万元）</w:t>
            </w: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从业人员X（人）</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营业收入Y　　（万元）</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资产总额Z　　（万元）</w:t>
            </w: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从业人员X（人）</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营业收入Y（万元）</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资产总额Z（万元）</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rPr>
                <w:rFonts w:hint="eastAsia" w:ascii="宋体" w:hAnsi="宋体" w:eastAsia="宋体" w:cs="宋体"/>
                <w:color w:val="000000"/>
                <w:sz w:val="20"/>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rPr>
                <w:rFonts w:hint="eastAsia" w:ascii="宋体" w:hAnsi="宋体" w:eastAsia="宋体" w:cs="宋体"/>
                <w:color w:val="000000"/>
                <w:sz w:val="20"/>
                <w:highlight w:val="none"/>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rPr>
                <w:rFonts w:hint="eastAsia" w:ascii="宋体" w:hAnsi="宋体" w:eastAsia="宋体" w:cs="宋体"/>
                <w:color w:val="000000"/>
                <w:sz w:val="20"/>
                <w:highlight w:val="none"/>
              </w:rPr>
            </w:pP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 xml:space="preserve"> 50≤Y＜500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rPr>
                <w:rFonts w:hint="eastAsia" w:ascii="宋体" w:hAnsi="宋体" w:eastAsia="宋体" w:cs="宋体"/>
                <w:color w:val="000000"/>
                <w:sz w:val="20"/>
                <w:highlight w:val="none"/>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rPr>
                <w:rFonts w:hint="eastAsia" w:ascii="宋体" w:hAnsi="宋体" w:eastAsia="宋体" w:cs="宋体"/>
                <w:color w:val="000000"/>
                <w:sz w:val="20"/>
                <w:highlight w:val="none"/>
              </w:rPr>
            </w:pP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Y＜50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rPr>
                <w:rFonts w:hint="eastAsia" w:ascii="宋体" w:hAnsi="宋体" w:eastAsia="宋体" w:cs="宋体"/>
                <w:color w:val="000000"/>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 xml:space="preserve"> 2、工业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300≤X＜1000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2000≤Y＜40000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rPr>
                <w:rFonts w:hint="eastAsia" w:ascii="宋体" w:hAnsi="宋体" w:eastAsia="宋体" w:cs="宋体"/>
                <w:color w:val="000000"/>
                <w:sz w:val="20"/>
                <w:highlight w:val="none"/>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20≤X＜300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300≤Y＜2000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rPr>
                <w:rFonts w:hint="eastAsia" w:ascii="宋体" w:hAnsi="宋体" w:eastAsia="宋体" w:cs="宋体"/>
                <w:color w:val="000000"/>
                <w:sz w:val="20"/>
                <w:highlight w:val="none"/>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X＜20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Y＜300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rPr>
                <w:rFonts w:hint="eastAsia" w:ascii="宋体" w:hAnsi="宋体" w:eastAsia="宋体" w:cs="宋体"/>
                <w:color w:val="000000"/>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 xml:space="preserve"> 3、建筑业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rPr>
                <w:rFonts w:hint="eastAsia" w:ascii="宋体" w:hAnsi="宋体" w:eastAsia="宋体" w:cs="宋体"/>
                <w:color w:val="000000"/>
                <w:sz w:val="20"/>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6000≤Y＜80000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5000≤Z＜80000</w:t>
            </w: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rPr>
                <w:rFonts w:hint="eastAsia" w:ascii="宋体" w:hAnsi="宋体" w:eastAsia="宋体" w:cs="宋体"/>
                <w:color w:val="000000"/>
                <w:sz w:val="20"/>
                <w:highlight w:val="none"/>
              </w:rPr>
            </w:pP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300≤Y＜6000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 xml:space="preserve"> 300≤Z＜5000</w:t>
            </w: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rPr>
                <w:rFonts w:hint="eastAsia" w:ascii="宋体" w:hAnsi="宋体" w:eastAsia="宋体" w:cs="宋体"/>
                <w:color w:val="000000"/>
                <w:sz w:val="20"/>
                <w:highlight w:val="none"/>
              </w:rPr>
            </w:pP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Y＜300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Z＜300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 xml:space="preserve"> 4、批发业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 xml:space="preserve"> 20≤X＜200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5000≤Y＜40000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rPr>
                <w:rFonts w:hint="eastAsia" w:ascii="宋体" w:hAnsi="宋体" w:eastAsia="宋体" w:cs="宋体"/>
                <w:color w:val="000000"/>
                <w:sz w:val="20"/>
                <w:highlight w:val="none"/>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 xml:space="preserve"> 5≤X＜20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1000≤Y＜5000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rPr>
                <w:rFonts w:hint="eastAsia" w:ascii="宋体" w:hAnsi="宋体" w:eastAsia="宋体" w:cs="宋体"/>
                <w:color w:val="000000"/>
                <w:sz w:val="20"/>
                <w:highlight w:val="none"/>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X＜5</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Y＜1000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rPr>
                <w:rFonts w:hint="eastAsia" w:ascii="宋体" w:hAnsi="宋体" w:eastAsia="宋体" w:cs="宋体"/>
                <w:color w:val="000000"/>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 xml:space="preserve"> 5、零售业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 xml:space="preserve"> 50≤X＜300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rPr>
                <w:rFonts w:hint="eastAsia" w:ascii="宋体" w:hAnsi="宋体" w:eastAsia="宋体" w:cs="宋体"/>
                <w:color w:val="000000"/>
                <w:sz w:val="20"/>
                <w:highlight w:val="none"/>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10≤X＜50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100≤Y＜500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rPr>
                <w:rFonts w:hint="eastAsia" w:ascii="宋体" w:hAnsi="宋体" w:eastAsia="宋体" w:cs="宋体"/>
                <w:color w:val="000000"/>
                <w:sz w:val="20"/>
                <w:highlight w:val="none"/>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rPr>
                <w:rFonts w:hint="eastAsia" w:ascii="宋体" w:hAnsi="宋体" w:eastAsia="宋体" w:cs="宋体"/>
                <w:color w:val="000000"/>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300≤X＜1000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3000≤Y＜30000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rPr>
                <w:rFonts w:hint="eastAsia" w:ascii="宋体" w:hAnsi="宋体" w:eastAsia="宋体" w:cs="宋体"/>
                <w:color w:val="000000"/>
                <w:sz w:val="20"/>
                <w:highlight w:val="none"/>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20≤X＜300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200≤Y＜3000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rPr>
                <w:rFonts w:hint="eastAsia" w:ascii="宋体" w:hAnsi="宋体" w:eastAsia="宋体" w:cs="宋体"/>
                <w:color w:val="000000"/>
                <w:sz w:val="20"/>
                <w:highlight w:val="none"/>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X＜20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V＜200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rPr>
                <w:rFonts w:hint="eastAsia" w:ascii="宋体" w:hAnsi="宋体" w:eastAsia="宋体" w:cs="宋体"/>
                <w:color w:val="000000"/>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 xml:space="preserve"> 7、仓储业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100≤X＜200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1000≤Y＜30000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rPr>
                <w:rFonts w:hint="eastAsia" w:ascii="宋体" w:hAnsi="宋体" w:eastAsia="宋体" w:cs="宋体"/>
                <w:color w:val="000000"/>
                <w:sz w:val="20"/>
                <w:highlight w:val="none"/>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20≤X＜100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100≤Y＜1000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rPr>
                <w:rFonts w:hint="eastAsia" w:ascii="宋体" w:hAnsi="宋体" w:eastAsia="宋体" w:cs="宋体"/>
                <w:color w:val="000000"/>
                <w:sz w:val="20"/>
                <w:highlight w:val="none"/>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X＜20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rPr>
                <w:rFonts w:hint="eastAsia" w:ascii="宋体" w:hAnsi="宋体" w:eastAsia="宋体" w:cs="宋体"/>
                <w:color w:val="000000"/>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 xml:space="preserve"> 8、邮政业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300≤X＜1000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2000≤Y＜30000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rPr>
                <w:rFonts w:hint="eastAsia" w:ascii="宋体" w:hAnsi="宋体" w:eastAsia="宋体" w:cs="宋体"/>
                <w:color w:val="000000"/>
                <w:sz w:val="20"/>
                <w:highlight w:val="none"/>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20≤X＜300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100≤Y＜2000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rPr>
                <w:rFonts w:hint="eastAsia" w:ascii="宋体" w:hAnsi="宋体" w:eastAsia="宋体" w:cs="宋体"/>
                <w:color w:val="000000"/>
                <w:sz w:val="20"/>
                <w:highlight w:val="none"/>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X＜20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rPr>
                <w:rFonts w:hint="eastAsia" w:ascii="宋体" w:hAnsi="宋体" w:eastAsia="宋体" w:cs="宋体"/>
                <w:color w:val="000000"/>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 xml:space="preserve"> 9、住宿业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100≤X＜300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2000≤Y＜10000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rPr>
                <w:rFonts w:hint="eastAsia" w:ascii="宋体" w:hAnsi="宋体" w:eastAsia="宋体" w:cs="宋体"/>
                <w:color w:val="000000"/>
                <w:sz w:val="20"/>
                <w:highlight w:val="none"/>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100≤Y＜2000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rPr>
                <w:rFonts w:hint="eastAsia" w:ascii="宋体" w:hAnsi="宋体" w:eastAsia="宋体" w:cs="宋体"/>
                <w:color w:val="000000"/>
                <w:sz w:val="20"/>
                <w:highlight w:val="none"/>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rPr>
                <w:rFonts w:hint="eastAsia" w:ascii="宋体" w:hAnsi="宋体" w:eastAsia="宋体" w:cs="宋体"/>
                <w:color w:val="000000"/>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10、餐饮业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100≤X＜300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2000≤Y＜10000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rPr>
                <w:rFonts w:hint="eastAsia" w:ascii="宋体" w:hAnsi="宋体" w:eastAsia="宋体" w:cs="宋体"/>
                <w:color w:val="000000"/>
                <w:sz w:val="20"/>
                <w:highlight w:val="none"/>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100≤Y＜2000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rPr>
                <w:rFonts w:hint="eastAsia" w:ascii="宋体" w:hAnsi="宋体" w:eastAsia="宋体" w:cs="宋体"/>
                <w:color w:val="000000"/>
                <w:sz w:val="20"/>
                <w:highlight w:val="none"/>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V＜100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rPr>
                <w:rFonts w:hint="eastAsia" w:ascii="宋体" w:hAnsi="宋体" w:eastAsia="宋体" w:cs="宋体"/>
                <w:color w:val="000000"/>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11、信息传输业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100≤X＜2000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1000≤Y＜100000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rPr>
                <w:rFonts w:hint="eastAsia" w:ascii="宋体" w:hAnsi="宋体" w:eastAsia="宋体" w:cs="宋体"/>
                <w:color w:val="000000"/>
                <w:sz w:val="20"/>
                <w:highlight w:val="none"/>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100≤Y＜1000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rPr>
                <w:rFonts w:hint="eastAsia" w:ascii="宋体" w:hAnsi="宋体" w:eastAsia="宋体" w:cs="宋体"/>
                <w:color w:val="000000"/>
                <w:sz w:val="20"/>
                <w:highlight w:val="none"/>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rPr>
                <w:rFonts w:hint="eastAsia" w:ascii="宋体" w:hAnsi="宋体" w:eastAsia="宋体" w:cs="宋体"/>
                <w:color w:val="000000"/>
                <w:sz w:val="20"/>
                <w:highlight w:val="none"/>
              </w:rPr>
            </w:pPr>
          </w:p>
        </w:tc>
      </w:tr>
      <w:tr>
        <w:tblPrEx>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100≤X＜300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1000≤Y＜10000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rPr>
                <w:rFonts w:hint="eastAsia" w:ascii="宋体" w:hAnsi="宋体" w:eastAsia="宋体" w:cs="宋体"/>
                <w:color w:val="000000"/>
                <w:sz w:val="20"/>
                <w:highlight w:val="none"/>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 xml:space="preserve"> 50≤Y＜1000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rPr>
                <w:rFonts w:hint="eastAsia" w:ascii="宋体" w:hAnsi="宋体" w:eastAsia="宋体" w:cs="宋体"/>
                <w:color w:val="000000"/>
                <w:sz w:val="20"/>
                <w:highlight w:val="none"/>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Y＜50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rPr>
                <w:rFonts w:hint="eastAsia" w:ascii="宋体" w:hAnsi="宋体" w:eastAsia="宋体" w:cs="宋体"/>
                <w:color w:val="000000"/>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13、房地产开发经营</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rPr>
                <w:rFonts w:hint="eastAsia" w:ascii="宋体" w:hAnsi="宋体" w:eastAsia="宋体" w:cs="宋体"/>
                <w:color w:val="000000"/>
                <w:sz w:val="20"/>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1000≤Y＜200000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5000≤Z＜10000</w:t>
            </w: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rPr>
                <w:rFonts w:hint="eastAsia" w:ascii="宋体" w:hAnsi="宋体" w:eastAsia="宋体" w:cs="宋体"/>
                <w:color w:val="000000"/>
                <w:sz w:val="20"/>
                <w:highlight w:val="none"/>
              </w:rPr>
            </w:pP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100≤Y＜1000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2000≤Z＜5000</w:t>
            </w: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rPr>
                <w:rFonts w:hint="eastAsia" w:ascii="宋体" w:hAnsi="宋体" w:eastAsia="宋体" w:cs="宋体"/>
                <w:color w:val="000000"/>
                <w:sz w:val="20"/>
                <w:highlight w:val="none"/>
              </w:rPr>
            </w:pP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Z＜2000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14、物业管理</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300≤X＜1000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1000≤Y＜5000</w:t>
            </w: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rPr>
                <w:rFonts w:hint="eastAsia" w:ascii="宋体" w:hAnsi="宋体" w:eastAsia="宋体" w:cs="宋体"/>
                <w:color w:val="000000"/>
                <w:sz w:val="20"/>
                <w:highlight w:val="none"/>
              </w:rPr>
            </w:pP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100≤X＜300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500≤Y＜1000</w:t>
            </w: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rPr>
                <w:rFonts w:hint="eastAsia" w:ascii="宋体" w:hAnsi="宋体" w:eastAsia="宋体" w:cs="宋体"/>
                <w:color w:val="000000"/>
                <w:sz w:val="20"/>
                <w:highlight w:val="none"/>
              </w:rPr>
            </w:pP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X＜100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Y＜500</w:t>
            </w: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rPr>
                <w:rFonts w:hint="eastAsia" w:ascii="宋体" w:hAnsi="宋体" w:eastAsia="宋体" w:cs="宋体"/>
                <w:color w:val="000000"/>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15、租赁和商务服务业</w:t>
            </w:r>
          </w:p>
        </w:tc>
        <w:tc>
          <w:tcPr>
            <w:tcW w:w="1383"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100≤X＜300</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hint="eastAsia" w:ascii="宋体" w:hAnsi="宋体" w:eastAsia="宋体" w:cs="宋体"/>
                <w:color w:val="000000"/>
                <w:sz w:val="20"/>
                <w:highlight w:val="none"/>
              </w:rPr>
            </w:pPr>
          </w:p>
        </w:tc>
        <w:tc>
          <w:tcPr>
            <w:tcW w:w="1550"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8000≤Z＜120000</w:t>
            </w:r>
          </w:p>
        </w:tc>
        <w:tc>
          <w:tcPr>
            <w:tcW w:w="1182"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hint="eastAsia" w:ascii="宋体" w:hAnsi="宋体" w:eastAsia="宋体" w:cs="宋体"/>
                <w:color w:val="000000"/>
                <w:sz w:val="20"/>
                <w:highlight w:val="none"/>
              </w:rPr>
            </w:pPr>
          </w:p>
        </w:tc>
        <w:tc>
          <w:tcPr>
            <w:tcW w:w="142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 xml:space="preserve"> 100≤Z＜8000</w:t>
            </w:r>
          </w:p>
        </w:tc>
        <w:tc>
          <w:tcPr>
            <w:tcW w:w="1010" w:type="dxa"/>
            <w:tcBorders>
              <w:top w:val="single" w:color="000000" w:sz="4" w:space="0"/>
              <w:left w:val="single" w:color="000000" w:sz="12" w:space="0"/>
              <w:bottom w:val="single" w:color="000000" w:sz="4"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hint="eastAsia" w:ascii="宋体" w:hAnsi="宋体" w:eastAsia="宋体" w:cs="宋体"/>
                <w:color w:val="000000"/>
                <w:sz w:val="20"/>
                <w:highlight w:val="none"/>
              </w:rPr>
            </w:pPr>
          </w:p>
        </w:tc>
        <w:tc>
          <w:tcPr>
            <w:tcW w:w="2145" w:type="dxa"/>
            <w:tcBorders>
              <w:top w:val="single" w:color="000000" w:sz="4" w:space="0"/>
              <w:left w:val="single" w:color="000000" w:sz="4" w:space="0"/>
              <w:bottom w:val="single" w:color="000000" w:sz="4" w:space="0"/>
              <w:right w:val="single" w:color="000000" w:sz="12"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Z＜100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16、其他未列明行业</w:t>
            </w:r>
          </w:p>
        </w:tc>
        <w:tc>
          <w:tcPr>
            <w:tcW w:w="1383" w:type="dxa"/>
            <w:tcBorders>
              <w:top w:val="single" w:color="000000" w:sz="4" w:space="0"/>
              <w:left w:val="single" w:color="000000" w:sz="12" w:space="0"/>
              <w:bottom w:val="single" w:color="000000" w:sz="12"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100≤X＜300</w:t>
            </w:r>
          </w:p>
        </w:tc>
        <w:tc>
          <w:tcPr>
            <w:tcW w:w="1575" w:type="dxa"/>
            <w:tcBorders>
              <w:top w:val="single" w:color="000000" w:sz="4" w:space="0"/>
              <w:left w:val="single" w:color="000000" w:sz="4" w:space="0"/>
              <w:bottom w:val="single" w:color="000000" w:sz="12" w:space="0"/>
              <w:right w:val="single" w:color="000000" w:sz="4" w:space="0"/>
            </w:tcBorders>
            <w:noWrap w:val="0"/>
            <w:tcMar>
              <w:top w:w="15" w:type="dxa"/>
              <w:left w:w="15" w:type="dxa"/>
              <w:bottom w:w="15" w:type="dxa"/>
              <w:right w:w="15" w:type="dxa"/>
            </w:tcMar>
            <w:vAlign w:val="bottom"/>
          </w:tcPr>
          <w:p>
            <w:pPr>
              <w:rPr>
                <w:rFonts w:hint="eastAsia" w:ascii="宋体" w:hAnsi="宋体" w:eastAsia="宋体" w:cs="宋体"/>
                <w:color w:val="000000"/>
                <w:sz w:val="20"/>
                <w:highlight w:val="none"/>
              </w:rPr>
            </w:pPr>
          </w:p>
        </w:tc>
        <w:tc>
          <w:tcPr>
            <w:tcW w:w="1550" w:type="dxa"/>
            <w:tcBorders>
              <w:top w:val="single" w:color="000000" w:sz="4" w:space="0"/>
              <w:left w:val="single" w:color="000000" w:sz="4" w:space="0"/>
              <w:bottom w:val="single" w:color="000000" w:sz="12" w:space="0"/>
              <w:right w:val="single" w:color="000000" w:sz="12" w:space="0"/>
            </w:tcBorders>
            <w:noWrap w:val="0"/>
            <w:tcMar>
              <w:top w:w="15" w:type="dxa"/>
              <w:left w:w="15" w:type="dxa"/>
              <w:bottom w:w="15" w:type="dxa"/>
              <w:right w:w="15" w:type="dxa"/>
            </w:tcMar>
            <w:vAlign w:val="bottom"/>
          </w:tcPr>
          <w:p>
            <w:pPr>
              <w:rPr>
                <w:rFonts w:hint="eastAsia" w:ascii="宋体" w:hAnsi="宋体" w:eastAsia="宋体" w:cs="宋体"/>
                <w:color w:val="000000"/>
                <w:sz w:val="20"/>
                <w:highlight w:val="none"/>
              </w:rPr>
            </w:pPr>
          </w:p>
        </w:tc>
        <w:tc>
          <w:tcPr>
            <w:tcW w:w="1182" w:type="dxa"/>
            <w:tcBorders>
              <w:top w:val="single" w:color="000000" w:sz="4" w:space="0"/>
              <w:left w:val="single" w:color="000000" w:sz="12" w:space="0"/>
              <w:bottom w:val="single" w:color="000000" w:sz="12"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10≤X＜100</w:t>
            </w:r>
          </w:p>
        </w:tc>
        <w:tc>
          <w:tcPr>
            <w:tcW w:w="1387" w:type="dxa"/>
            <w:tcBorders>
              <w:top w:val="single" w:color="000000" w:sz="4" w:space="0"/>
              <w:left w:val="single" w:color="000000" w:sz="4" w:space="0"/>
              <w:bottom w:val="single" w:color="000000" w:sz="12" w:space="0"/>
              <w:right w:val="single" w:color="000000" w:sz="4" w:space="0"/>
            </w:tcBorders>
            <w:noWrap w:val="0"/>
            <w:tcMar>
              <w:top w:w="15" w:type="dxa"/>
              <w:left w:w="15" w:type="dxa"/>
              <w:bottom w:w="15" w:type="dxa"/>
              <w:right w:w="15" w:type="dxa"/>
            </w:tcMar>
            <w:vAlign w:val="bottom"/>
          </w:tcPr>
          <w:p>
            <w:pPr>
              <w:rPr>
                <w:rFonts w:hint="eastAsia" w:ascii="宋体" w:hAnsi="宋体" w:eastAsia="宋体" w:cs="宋体"/>
                <w:color w:val="000000"/>
                <w:sz w:val="20"/>
                <w:highlight w:val="none"/>
              </w:rPr>
            </w:pPr>
          </w:p>
        </w:tc>
        <w:tc>
          <w:tcPr>
            <w:tcW w:w="1425" w:type="dxa"/>
            <w:tcBorders>
              <w:top w:val="single" w:color="000000" w:sz="4" w:space="0"/>
              <w:left w:val="single" w:color="000000" w:sz="4" w:space="0"/>
              <w:bottom w:val="single" w:color="000000" w:sz="12" w:space="0"/>
              <w:right w:val="single" w:color="000000" w:sz="12" w:space="0"/>
            </w:tcBorders>
            <w:noWrap w:val="0"/>
            <w:tcMar>
              <w:top w:w="15" w:type="dxa"/>
              <w:left w:w="15" w:type="dxa"/>
              <w:bottom w:w="15" w:type="dxa"/>
              <w:right w:w="15" w:type="dxa"/>
            </w:tcMar>
            <w:vAlign w:val="bottom"/>
          </w:tcPr>
          <w:p>
            <w:pPr>
              <w:rPr>
                <w:rFonts w:hint="eastAsia" w:ascii="宋体" w:hAnsi="宋体" w:eastAsia="宋体" w:cs="宋体"/>
                <w:color w:val="000000"/>
                <w:sz w:val="20"/>
                <w:highlight w:val="none"/>
              </w:rPr>
            </w:pPr>
          </w:p>
        </w:tc>
        <w:tc>
          <w:tcPr>
            <w:tcW w:w="1010" w:type="dxa"/>
            <w:tcBorders>
              <w:top w:val="single" w:color="000000" w:sz="4" w:space="0"/>
              <w:left w:val="single" w:color="000000" w:sz="12" w:space="0"/>
              <w:bottom w:val="single" w:color="000000" w:sz="12" w:space="0"/>
              <w:right w:val="single" w:color="000000" w:sz="4" w:space="0"/>
            </w:tcBorders>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X＜10</w:t>
            </w:r>
          </w:p>
        </w:tc>
        <w:tc>
          <w:tcPr>
            <w:tcW w:w="976" w:type="dxa"/>
            <w:tcBorders>
              <w:top w:val="single" w:color="000000" w:sz="4" w:space="0"/>
              <w:left w:val="single" w:color="000000" w:sz="4" w:space="0"/>
              <w:bottom w:val="single" w:color="000000" w:sz="12" w:space="0"/>
              <w:right w:val="single" w:color="000000" w:sz="4" w:space="0"/>
            </w:tcBorders>
            <w:noWrap w:val="0"/>
            <w:tcMar>
              <w:top w:w="15" w:type="dxa"/>
              <w:left w:w="15" w:type="dxa"/>
              <w:bottom w:w="15" w:type="dxa"/>
              <w:right w:w="15" w:type="dxa"/>
            </w:tcMar>
            <w:vAlign w:val="bottom"/>
          </w:tcPr>
          <w:p>
            <w:pPr>
              <w:rPr>
                <w:rFonts w:hint="eastAsia" w:ascii="宋体" w:hAnsi="宋体" w:eastAsia="宋体" w:cs="宋体"/>
                <w:color w:val="000000"/>
                <w:sz w:val="20"/>
                <w:highlight w:val="none"/>
              </w:rPr>
            </w:pPr>
          </w:p>
        </w:tc>
        <w:tc>
          <w:tcPr>
            <w:tcW w:w="2145" w:type="dxa"/>
            <w:tcBorders>
              <w:top w:val="single" w:color="000000" w:sz="4" w:space="0"/>
              <w:left w:val="single" w:color="000000" w:sz="4" w:space="0"/>
              <w:bottom w:val="single" w:color="000000" w:sz="12" w:space="0"/>
              <w:right w:val="single" w:color="000000" w:sz="12" w:space="0"/>
            </w:tcBorders>
            <w:noWrap w:val="0"/>
            <w:tcMar>
              <w:top w:w="15" w:type="dxa"/>
              <w:left w:w="15" w:type="dxa"/>
              <w:bottom w:w="15" w:type="dxa"/>
              <w:right w:w="15" w:type="dxa"/>
            </w:tcMar>
            <w:vAlign w:val="bottom"/>
          </w:tcPr>
          <w:p>
            <w:pPr>
              <w:rPr>
                <w:rFonts w:hint="eastAsia" w:ascii="宋体" w:hAnsi="宋体" w:eastAsia="宋体" w:cs="宋体"/>
                <w:color w:val="000000"/>
                <w:sz w:val="20"/>
                <w:highlight w:val="none"/>
              </w:rPr>
            </w:pPr>
          </w:p>
        </w:tc>
      </w:tr>
      <w:tr>
        <w:tblPrEx>
          <w:tblCellMar>
            <w:top w:w="0" w:type="dxa"/>
            <w:left w:w="108" w:type="dxa"/>
            <w:bottom w:w="0" w:type="dxa"/>
            <w:right w:w="108" w:type="dxa"/>
          </w:tblCellMar>
        </w:tblPrEx>
        <w:trPr>
          <w:trHeight w:val="187" w:hRule="atLeast"/>
        </w:trPr>
        <w:tc>
          <w:tcPr>
            <w:tcW w:w="14811" w:type="dxa"/>
            <w:gridSpan w:val="10"/>
            <w:noWrap w:val="0"/>
            <w:tcMar>
              <w:top w:w="15" w:type="dxa"/>
              <w:left w:w="15" w:type="dxa"/>
              <w:bottom w:w="15" w:type="dxa"/>
              <w:right w:w="15" w:type="dxa"/>
            </w:tcMar>
            <w:vAlign w:val="bottom"/>
          </w:tcPr>
          <w:p>
            <w:pPr>
              <w:widowControl/>
              <w:jc w:val="left"/>
              <w:textAlignment w:val="bottom"/>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说明　1、企业类型的划分以统计部门的统计数据为依据。2、个体工商户和本规定以外的行业，参照本规定进行划型。</w:t>
            </w:r>
          </w:p>
        </w:tc>
      </w:tr>
      <w:tr>
        <w:tblPrEx>
          <w:tblCellMar>
            <w:top w:w="0" w:type="dxa"/>
            <w:left w:w="108" w:type="dxa"/>
            <w:bottom w:w="0" w:type="dxa"/>
            <w:right w:w="108" w:type="dxa"/>
          </w:tblCellMar>
        </w:tblPrEx>
        <w:trPr>
          <w:trHeight w:val="413" w:hRule="atLeast"/>
        </w:trPr>
        <w:tc>
          <w:tcPr>
            <w:tcW w:w="6686" w:type="dxa"/>
            <w:gridSpan w:val="4"/>
            <w:noWrap w:val="0"/>
            <w:tcMar>
              <w:top w:w="15" w:type="dxa"/>
              <w:left w:w="15" w:type="dxa"/>
              <w:bottom w:w="15" w:type="dxa"/>
              <w:right w:w="15" w:type="dxa"/>
            </w:tcMar>
            <w:vAlign w:val="bottom"/>
          </w:tcPr>
          <w:p>
            <w:pPr>
              <w:rPr>
                <w:rFonts w:hint="eastAsia" w:ascii="宋体" w:hAnsi="宋体" w:eastAsia="宋体" w:cs="宋体"/>
                <w:color w:val="000000"/>
                <w:sz w:val="20"/>
                <w:highlight w:val="none"/>
              </w:rPr>
            </w:pPr>
            <w:r>
              <w:rPr>
                <w:rFonts w:hint="eastAsia" w:ascii="宋体" w:hAnsi="宋体" w:eastAsia="宋体" w:cs="宋体"/>
                <w:color w:val="000000"/>
                <w:kern w:val="0"/>
                <w:sz w:val="20"/>
                <w:highlight w:val="none"/>
                <w:lang w:bidi="ar"/>
              </w:rPr>
              <w:t>　　　3、本规定的中型企业标准上限即为大型企业标准的下限。</w:t>
            </w:r>
          </w:p>
        </w:tc>
        <w:tc>
          <w:tcPr>
            <w:tcW w:w="1182" w:type="dxa"/>
            <w:noWrap w:val="0"/>
            <w:tcMar>
              <w:top w:w="15" w:type="dxa"/>
              <w:left w:w="15" w:type="dxa"/>
              <w:bottom w:w="15" w:type="dxa"/>
              <w:right w:w="15" w:type="dxa"/>
            </w:tcMar>
            <w:vAlign w:val="bottom"/>
          </w:tcPr>
          <w:p>
            <w:pPr>
              <w:rPr>
                <w:rFonts w:hint="eastAsia" w:ascii="宋体" w:hAnsi="宋体" w:eastAsia="宋体" w:cs="宋体"/>
                <w:color w:val="000000"/>
                <w:sz w:val="20"/>
                <w:highlight w:val="none"/>
              </w:rPr>
            </w:pPr>
          </w:p>
        </w:tc>
        <w:tc>
          <w:tcPr>
            <w:tcW w:w="1387" w:type="dxa"/>
            <w:noWrap w:val="0"/>
            <w:tcMar>
              <w:top w:w="15" w:type="dxa"/>
              <w:left w:w="15" w:type="dxa"/>
              <w:bottom w:w="15" w:type="dxa"/>
              <w:right w:w="15" w:type="dxa"/>
            </w:tcMar>
            <w:vAlign w:val="bottom"/>
          </w:tcPr>
          <w:p>
            <w:pPr>
              <w:rPr>
                <w:rFonts w:hint="eastAsia" w:ascii="宋体" w:hAnsi="宋体" w:eastAsia="宋体" w:cs="宋体"/>
                <w:color w:val="000000"/>
                <w:sz w:val="20"/>
                <w:highlight w:val="none"/>
              </w:rPr>
            </w:pPr>
          </w:p>
        </w:tc>
        <w:tc>
          <w:tcPr>
            <w:tcW w:w="1425" w:type="dxa"/>
            <w:noWrap w:val="0"/>
            <w:tcMar>
              <w:top w:w="15" w:type="dxa"/>
              <w:left w:w="15" w:type="dxa"/>
              <w:bottom w:w="15" w:type="dxa"/>
              <w:right w:w="15" w:type="dxa"/>
            </w:tcMar>
            <w:vAlign w:val="bottom"/>
          </w:tcPr>
          <w:p>
            <w:pPr>
              <w:rPr>
                <w:rFonts w:hint="eastAsia" w:ascii="宋体" w:hAnsi="宋体" w:eastAsia="宋体" w:cs="宋体"/>
                <w:color w:val="000000"/>
                <w:sz w:val="20"/>
                <w:highlight w:val="none"/>
              </w:rPr>
            </w:pPr>
          </w:p>
        </w:tc>
        <w:tc>
          <w:tcPr>
            <w:tcW w:w="1010" w:type="dxa"/>
            <w:noWrap w:val="0"/>
            <w:tcMar>
              <w:top w:w="15" w:type="dxa"/>
              <w:left w:w="15" w:type="dxa"/>
              <w:bottom w:w="15" w:type="dxa"/>
              <w:right w:w="15" w:type="dxa"/>
            </w:tcMar>
            <w:vAlign w:val="bottom"/>
          </w:tcPr>
          <w:p>
            <w:pPr>
              <w:rPr>
                <w:rFonts w:hint="eastAsia" w:ascii="宋体" w:hAnsi="宋体" w:eastAsia="宋体" w:cs="宋体"/>
                <w:color w:val="000000"/>
                <w:sz w:val="20"/>
                <w:highlight w:val="none"/>
              </w:rPr>
            </w:pPr>
          </w:p>
        </w:tc>
        <w:tc>
          <w:tcPr>
            <w:tcW w:w="976" w:type="dxa"/>
            <w:noWrap w:val="0"/>
            <w:tcMar>
              <w:top w:w="15" w:type="dxa"/>
              <w:left w:w="15" w:type="dxa"/>
              <w:bottom w:w="15" w:type="dxa"/>
              <w:right w:w="15" w:type="dxa"/>
            </w:tcMar>
            <w:vAlign w:val="bottom"/>
          </w:tcPr>
          <w:p>
            <w:pPr>
              <w:rPr>
                <w:rFonts w:hint="eastAsia" w:ascii="宋体" w:hAnsi="宋体" w:eastAsia="宋体" w:cs="宋体"/>
                <w:color w:val="000000"/>
                <w:sz w:val="20"/>
                <w:highlight w:val="none"/>
              </w:rPr>
            </w:pPr>
          </w:p>
        </w:tc>
        <w:tc>
          <w:tcPr>
            <w:tcW w:w="2145" w:type="dxa"/>
            <w:noWrap w:val="0"/>
            <w:tcMar>
              <w:top w:w="15" w:type="dxa"/>
              <w:left w:w="15" w:type="dxa"/>
              <w:bottom w:w="15" w:type="dxa"/>
              <w:right w:w="15" w:type="dxa"/>
            </w:tcMar>
            <w:vAlign w:val="bottom"/>
          </w:tcPr>
          <w:p>
            <w:pPr>
              <w:rPr>
                <w:rFonts w:hint="eastAsia" w:ascii="宋体" w:hAnsi="宋体" w:eastAsia="宋体" w:cs="宋体"/>
                <w:color w:val="000000"/>
                <w:sz w:val="20"/>
                <w:highlight w:val="none"/>
              </w:rPr>
            </w:pPr>
          </w:p>
        </w:tc>
      </w:tr>
    </w:tbl>
    <w:p>
      <w:pPr>
        <w:pStyle w:val="17"/>
        <w:widowControl/>
        <w:spacing w:line="360" w:lineRule="auto"/>
        <w:ind w:firstLine="0"/>
        <w:rPr>
          <w:rFonts w:hint="eastAsia" w:hAnsi="宋体"/>
          <w:color w:val="000000"/>
          <w:highlight w:val="none"/>
        </w:rPr>
        <w:sectPr>
          <w:pgSz w:w="16838" w:h="11906" w:orient="landscape"/>
          <w:pgMar w:top="1418" w:right="1418" w:bottom="1418" w:left="1418" w:header="851" w:footer="992" w:gutter="0"/>
          <w:cols w:space="720" w:num="1"/>
          <w:docGrid w:linePitch="312" w:charSpace="0"/>
        </w:sectPr>
      </w:pPr>
    </w:p>
    <w:p>
      <w:pPr>
        <w:pStyle w:val="17"/>
        <w:rPr>
          <w:rFonts w:hint="eastAsia" w:hAnsi="宋体" w:cs="宋体"/>
          <w:b/>
          <w:color w:val="000000"/>
          <w:spacing w:val="6"/>
          <w:sz w:val="30"/>
          <w:szCs w:val="30"/>
          <w:highlight w:val="none"/>
        </w:rPr>
      </w:pPr>
    </w:p>
    <w:p>
      <w:pPr>
        <w:pStyle w:val="17"/>
        <w:widowControl/>
        <w:spacing w:line="360" w:lineRule="auto"/>
        <w:ind w:firstLine="0"/>
        <w:jc w:val="center"/>
        <w:rPr>
          <w:rFonts w:ascii="Arial" w:hAnsi="Arial"/>
          <w:b/>
          <w:sz w:val="24"/>
          <w:highlight w:val="none"/>
        </w:rPr>
      </w:pPr>
      <w:r>
        <w:rPr>
          <w:rFonts w:hint="eastAsia" w:hAnsi="宋体" w:cs="宋体"/>
          <w:b/>
          <w:color w:val="000000"/>
          <w:sz w:val="28"/>
          <w:szCs w:val="24"/>
          <w:highlight w:val="none"/>
        </w:rPr>
        <w:t>（5）残疾人福利性单位声明函</w:t>
      </w:r>
    </w:p>
    <w:p>
      <w:pPr>
        <w:widowControl/>
        <w:spacing w:line="360" w:lineRule="auto"/>
        <w:rPr>
          <w:rFonts w:ascii="Arial" w:hAnsi="Arial"/>
          <w:highlight w:val="none"/>
        </w:rPr>
      </w:pPr>
    </w:p>
    <w:p>
      <w:pPr>
        <w:widowControl/>
        <w:spacing w:line="360" w:lineRule="auto"/>
        <w:ind w:firstLine="420" w:firstLineChars="200"/>
        <w:rPr>
          <w:rFonts w:ascii="Arial" w:hAnsi="Arial"/>
          <w:highlight w:val="none"/>
        </w:rPr>
      </w:pPr>
      <w:r>
        <w:rPr>
          <w:rFonts w:hint="eastAsia" w:ascii="Arial" w:hAnsi="Arial"/>
          <w:highlight w:val="none"/>
        </w:rPr>
        <w:t>1.本单位郑重声明，根据《财政部 民政部 中国残疾人联合会关于促进残疾人就业政府采购政策的通知》（财库〔2017〕141号）的规定，本单位_____（填写：为符合或者不符合）条件的残疾人福利性单位，且本单位参加_____单位的_____项目采购活动提供本单位制造的货物（由本单位承担工程/提供服务），或者提供其他残疾人福利性单位制造的货物（不包括使用非残疾人福利性单位注册商标的货物）。</w:t>
      </w:r>
    </w:p>
    <w:p>
      <w:pPr>
        <w:widowControl/>
        <w:spacing w:line="360" w:lineRule="auto"/>
        <w:ind w:firstLine="420" w:firstLineChars="200"/>
        <w:rPr>
          <w:rFonts w:hint="eastAsia" w:ascii="Arial" w:hAnsi="Arial"/>
          <w:highlight w:val="none"/>
        </w:rPr>
      </w:pPr>
      <w:r>
        <w:rPr>
          <w:rFonts w:hint="eastAsia" w:ascii="Arial" w:hAnsi="Arial"/>
          <w:highlight w:val="none"/>
        </w:rPr>
        <w:t>2.本单位对上述声明的真实性负责。如有虚假，将依法承担相应责任。</w:t>
      </w:r>
    </w:p>
    <w:p>
      <w:pPr>
        <w:widowControl/>
        <w:tabs>
          <w:tab w:val="left" w:pos="4860"/>
        </w:tabs>
        <w:spacing w:line="360" w:lineRule="auto"/>
        <w:ind w:right="1560" w:firstLine="420" w:firstLineChars="200"/>
        <w:jc w:val="center"/>
        <w:rPr>
          <w:rFonts w:ascii="Arial" w:hAnsi="Arial"/>
          <w:spacing w:val="6"/>
          <w:highlight w:val="none"/>
        </w:rPr>
      </w:pPr>
      <w:r>
        <w:rPr>
          <w:rFonts w:hint="eastAsia" w:ascii="Arial" w:hAnsi="Arial"/>
          <w:highlight w:val="none"/>
        </w:rPr>
        <w:t xml:space="preserve">                                       </w:t>
      </w:r>
      <w:r>
        <w:rPr>
          <w:rFonts w:hint="eastAsia" w:ascii="Arial" w:hAnsi="Arial"/>
          <w:spacing w:val="6"/>
          <w:highlight w:val="none"/>
        </w:rPr>
        <w:t xml:space="preserve">企业名称（盖章）： </w:t>
      </w:r>
    </w:p>
    <w:p>
      <w:pPr>
        <w:spacing w:line="360" w:lineRule="auto"/>
        <w:rPr>
          <w:rFonts w:hint="eastAsia" w:ascii="Arial" w:hAnsi="Arial"/>
          <w:spacing w:val="6"/>
          <w:highlight w:val="none"/>
        </w:rPr>
      </w:pPr>
      <w:r>
        <w:rPr>
          <w:rFonts w:hint="eastAsia" w:ascii="Arial" w:hAnsi="Arial"/>
          <w:spacing w:val="6"/>
          <w:highlight w:val="none"/>
        </w:rPr>
        <w:t xml:space="preserve">                                        日  期：</w:t>
      </w:r>
    </w:p>
    <w:p>
      <w:pPr>
        <w:spacing w:line="360" w:lineRule="auto"/>
        <w:rPr>
          <w:rFonts w:hint="eastAsia" w:ascii="Arial" w:hAnsi="Arial"/>
          <w:b/>
          <w:bCs/>
          <w:highlight w:val="none"/>
        </w:rPr>
      </w:pPr>
    </w:p>
    <w:p>
      <w:pPr>
        <w:spacing w:line="360" w:lineRule="auto"/>
        <w:rPr>
          <w:rFonts w:hint="eastAsia" w:ascii="Arial" w:hAnsi="Arial"/>
          <w:b/>
          <w:bCs/>
          <w:highlight w:val="none"/>
        </w:rPr>
      </w:pPr>
    </w:p>
    <w:p>
      <w:pPr>
        <w:spacing w:line="360" w:lineRule="auto"/>
        <w:rPr>
          <w:rFonts w:ascii="Arial" w:hAnsi="Arial"/>
          <w:b/>
          <w:bCs/>
          <w:highlight w:val="none"/>
        </w:rPr>
      </w:pPr>
      <w:r>
        <w:rPr>
          <w:rFonts w:hint="eastAsia" w:ascii="Arial" w:hAnsi="Arial"/>
          <w:b/>
          <w:bCs/>
          <w:highlight w:val="none"/>
        </w:rPr>
        <w:t>投标人如为非残疾人福利性单位的，可不提供本声明函。</w:t>
      </w:r>
    </w:p>
    <w:p>
      <w:pPr>
        <w:widowControl/>
        <w:spacing w:line="360" w:lineRule="auto"/>
        <w:rPr>
          <w:rFonts w:hint="eastAsia" w:ascii="Arial" w:hAnsi="Arial"/>
          <w:highlight w:val="none"/>
        </w:rPr>
      </w:pPr>
      <w:r>
        <w:rPr>
          <w:rFonts w:hint="eastAsia" w:ascii="Arial" w:hAnsi="Arial"/>
          <w:highlight w:val="none"/>
        </w:rPr>
        <w:t>注：</w:t>
      </w:r>
    </w:p>
    <w:p>
      <w:pPr>
        <w:widowControl/>
        <w:spacing w:line="360" w:lineRule="auto"/>
        <w:rPr>
          <w:rFonts w:hint="eastAsia" w:ascii="Arial" w:hAnsi="Arial"/>
          <w:highlight w:val="none"/>
        </w:rPr>
      </w:pPr>
      <w:r>
        <w:rPr>
          <w:rFonts w:hint="eastAsia" w:ascii="Arial" w:hAnsi="Arial"/>
          <w:highlight w:val="none"/>
        </w:rPr>
        <w:t>1、如投标人为非残疾人福利性单位的可不提供本声明函。</w:t>
      </w:r>
    </w:p>
    <w:p>
      <w:pPr>
        <w:widowControl/>
        <w:spacing w:line="360" w:lineRule="auto"/>
        <w:rPr>
          <w:rFonts w:hint="eastAsia" w:ascii="Arial" w:hAnsi="Arial"/>
          <w:highlight w:val="none"/>
        </w:rPr>
      </w:pPr>
      <w:r>
        <w:rPr>
          <w:rFonts w:hint="eastAsia" w:ascii="Arial" w:hAnsi="Arial"/>
          <w:highlight w:val="none"/>
        </w:rPr>
        <w:t>2、享受政府采购支持政策的残疾人福利性单位应当同时满足以下条件：</w:t>
      </w:r>
    </w:p>
    <w:p>
      <w:pPr>
        <w:widowControl/>
        <w:spacing w:line="360" w:lineRule="auto"/>
        <w:rPr>
          <w:rFonts w:hint="eastAsia" w:ascii="Arial" w:hAnsi="Arial"/>
          <w:highlight w:val="none"/>
        </w:rPr>
      </w:pPr>
      <w:r>
        <w:rPr>
          <w:rFonts w:hint="eastAsia" w:ascii="Arial" w:hAnsi="Arial"/>
          <w:highlight w:val="none"/>
        </w:rPr>
        <w:t>（一）安置的残疾人占本单位在职职工人数的比例不低于25%（含25%），并且安置的残疾人人数不少于10人（含10人）；</w:t>
      </w:r>
    </w:p>
    <w:p>
      <w:pPr>
        <w:widowControl/>
        <w:spacing w:line="360" w:lineRule="auto"/>
        <w:rPr>
          <w:rFonts w:hint="eastAsia" w:ascii="Arial" w:hAnsi="Arial"/>
          <w:highlight w:val="none"/>
        </w:rPr>
      </w:pPr>
      <w:r>
        <w:rPr>
          <w:rFonts w:hint="eastAsia" w:ascii="Arial" w:hAnsi="Arial"/>
          <w:highlight w:val="none"/>
        </w:rPr>
        <w:t>（二）依法与安置的每位残疾人签订了一年以上（含一年）的劳动合同或服务协议；</w:t>
      </w:r>
    </w:p>
    <w:p>
      <w:pPr>
        <w:widowControl/>
        <w:spacing w:line="360" w:lineRule="auto"/>
        <w:rPr>
          <w:rFonts w:hint="eastAsia" w:ascii="Arial" w:hAnsi="Arial"/>
          <w:highlight w:val="none"/>
        </w:rPr>
      </w:pPr>
      <w:r>
        <w:rPr>
          <w:rFonts w:hint="eastAsia" w:ascii="Arial" w:hAnsi="Arial"/>
          <w:highlight w:val="none"/>
        </w:rPr>
        <w:t>（三）为安置的每位残疾人按月足额缴纳了基本养老保险、基本医疗保险、失业保险、工伤保险和生育保险等社会保险费；</w:t>
      </w:r>
    </w:p>
    <w:p>
      <w:pPr>
        <w:widowControl/>
        <w:spacing w:line="360" w:lineRule="auto"/>
        <w:rPr>
          <w:rFonts w:hint="eastAsia" w:ascii="Arial" w:hAnsi="Arial"/>
          <w:highlight w:val="none"/>
        </w:rPr>
      </w:pPr>
      <w:r>
        <w:rPr>
          <w:rFonts w:hint="eastAsia" w:ascii="Arial" w:hAnsi="Arial"/>
          <w:highlight w:val="none"/>
        </w:rPr>
        <w:t>（四）通过银行等金融机构向安置的每位残疾人，按月支付了不低于单位所在区县适用的经省级人民政府批准的月最低工资标准的工资；</w:t>
      </w:r>
    </w:p>
    <w:p>
      <w:pPr>
        <w:widowControl/>
        <w:spacing w:line="360" w:lineRule="auto"/>
        <w:rPr>
          <w:rFonts w:hint="eastAsia" w:ascii="Arial" w:hAnsi="Arial"/>
          <w:highlight w:val="none"/>
        </w:rPr>
      </w:pPr>
      <w:r>
        <w:rPr>
          <w:rFonts w:hint="eastAsia" w:ascii="Arial" w:hAnsi="Arial"/>
          <w:highlight w:val="none"/>
        </w:rPr>
        <w:t>（五）提供本单位制造的货物、承担的工程或者服务（以下简称产品），或者提供其他残疾人福利性单位制造的货物（不包括使用非残疾人福利性单位注册商标的货物）。</w:t>
      </w:r>
    </w:p>
    <w:p>
      <w:pPr>
        <w:widowControl/>
        <w:spacing w:line="360" w:lineRule="auto"/>
        <w:rPr>
          <w:rFonts w:hint="eastAsia" w:ascii="Arial" w:hAnsi="Arial"/>
          <w:highlight w:val="none"/>
        </w:rPr>
      </w:pPr>
      <w:r>
        <w:rPr>
          <w:rFonts w:hint="eastAsia" w:ascii="Arial" w:hAnsi="Arial"/>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7"/>
        <w:rPr>
          <w:rFonts w:hint="eastAsia" w:hAnsi="宋体" w:cs="宋体"/>
          <w:b/>
          <w:color w:val="000000"/>
          <w:spacing w:val="6"/>
          <w:sz w:val="30"/>
          <w:szCs w:val="30"/>
          <w:highlight w:val="none"/>
        </w:rPr>
      </w:pPr>
    </w:p>
    <w:p>
      <w:pPr>
        <w:pStyle w:val="21"/>
        <w:snapToGrid w:val="0"/>
        <w:spacing w:before="295" w:beforeLines="0" w:after="295" w:afterLines="0" w:line="440" w:lineRule="exact"/>
        <w:jc w:val="center"/>
        <w:rPr>
          <w:rFonts w:hint="eastAsia"/>
          <w:sz w:val="44"/>
          <w:szCs w:val="44"/>
          <w:highlight w:val="none"/>
        </w:rPr>
      </w:pPr>
    </w:p>
    <w:p>
      <w:pPr>
        <w:pStyle w:val="21"/>
        <w:snapToGrid w:val="0"/>
        <w:spacing w:before="295" w:beforeLines="0" w:after="295" w:afterLines="0" w:line="440" w:lineRule="exact"/>
        <w:jc w:val="center"/>
        <w:rPr>
          <w:rFonts w:hint="eastAsia"/>
          <w:sz w:val="44"/>
          <w:szCs w:val="44"/>
          <w:highlight w:val="none"/>
        </w:rPr>
      </w:pPr>
    </w:p>
    <w:p>
      <w:pPr>
        <w:pStyle w:val="21"/>
        <w:snapToGrid w:val="0"/>
        <w:spacing w:before="295" w:beforeLines="0" w:after="295" w:afterLines="0" w:line="440" w:lineRule="exact"/>
        <w:jc w:val="center"/>
        <w:rPr>
          <w:rFonts w:hint="eastAsia"/>
          <w:sz w:val="44"/>
          <w:szCs w:val="44"/>
          <w:highlight w:val="none"/>
        </w:rPr>
        <w:sectPr>
          <w:pgSz w:w="11906" w:h="16838"/>
          <w:pgMar w:top="1440" w:right="1440" w:bottom="1440" w:left="1797" w:header="851" w:footer="992" w:gutter="0"/>
          <w:cols w:space="720" w:num="1"/>
          <w:docGrid w:linePitch="312" w:charSpace="0"/>
        </w:sectPr>
      </w:pPr>
    </w:p>
    <w:p>
      <w:pPr>
        <w:spacing w:line="400" w:lineRule="exact"/>
        <w:jc w:val="center"/>
        <w:rPr>
          <w:rFonts w:hint="eastAsia" w:ascii="宋体" w:hAnsi="宋体" w:cs="宋体"/>
          <w:b/>
          <w:color w:val="000000"/>
          <w:sz w:val="32"/>
          <w:highlight w:val="none"/>
        </w:rPr>
      </w:pPr>
      <w:r>
        <w:rPr>
          <w:rFonts w:hint="eastAsia" w:ascii="宋体" w:hAnsi="宋体" w:cs="宋体"/>
          <w:b/>
          <w:color w:val="000000"/>
          <w:sz w:val="32"/>
          <w:highlight w:val="none"/>
        </w:rPr>
        <w:t>6）小微企业产品分项报价表（若有的提供）</w:t>
      </w:r>
    </w:p>
    <w:p>
      <w:pPr>
        <w:spacing w:line="460" w:lineRule="exact"/>
        <w:rPr>
          <w:rFonts w:hint="eastAsia" w:ascii="宋体" w:hAnsi="宋体" w:cs="宋体"/>
          <w:color w:val="000000"/>
          <w:sz w:val="24"/>
          <w:highlight w:val="none"/>
        </w:rPr>
      </w:pPr>
      <w:r>
        <w:rPr>
          <w:rFonts w:hint="eastAsia" w:ascii="宋体" w:hAnsi="宋体" w:cs="宋体"/>
          <w:color w:val="000000"/>
          <w:sz w:val="24"/>
          <w:highlight w:val="none"/>
        </w:rPr>
        <w:t>项目名称：</w:t>
      </w:r>
      <w:r>
        <w:rPr>
          <w:rFonts w:hint="eastAsia" w:ascii="宋体" w:hAnsi="宋体" w:cs="宋体"/>
          <w:color w:val="000000"/>
          <w:sz w:val="24"/>
          <w:highlight w:val="none"/>
          <w:u w:val="single"/>
        </w:rPr>
        <w:t>XXXXX</w:t>
      </w:r>
      <w:r>
        <w:rPr>
          <w:rFonts w:hint="eastAsia" w:ascii="宋体" w:hAnsi="宋体" w:cs="宋体"/>
          <w:color w:val="000000"/>
          <w:spacing w:val="14"/>
          <w:sz w:val="24"/>
          <w:highlight w:val="none"/>
        </w:rPr>
        <w:t>采购编号</w:t>
      </w:r>
      <w:r>
        <w:rPr>
          <w:rFonts w:hint="eastAsia" w:ascii="宋体" w:hAnsi="宋体" w:cs="宋体"/>
          <w:color w:val="000000"/>
          <w:sz w:val="24"/>
          <w:highlight w:val="none"/>
        </w:rPr>
        <w:t>：</w:t>
      </w:r>
      <w:r>
        <w:rPr>
          <w:rFonts w:hint="eastAsia" w:ascii="宋体" w:hAnsi="宋体" w:cs="宋体"/>
          <w:color w:val="000000"/>
          <w:sz w:val="24"/>
          <w:highlight w:val="none"/>
          <w:u w:val="single"/>
        </w:rPr>
        <w:t>XXXX</w:t>
      </w:r>
      <w:r>
        <w:rPr>
          <w:rFonts w:hint="eastAsia" w:ascii="宋体" w:hAnsi="宋体" w:cs="宋体"/>
          <w:color w:val="000000"/>
          <w:sz w:val="24"/>
          <w:highlight w:val="none"/>
        </w:rPr>
        <w:t>标包号：</w:t>
      </w:r>
      <w:r>
        <w:rPr>
          <w:rFonts w:hint="eastAsia" w:ascii="宋体" w:hAnsi="宋体" w:cs="宋体"/>
          <w:color w:val="000000"/>
          <w:sz w:val="24"/>
          <w:highlight w:val="none"/>
          <w:u w:val="single"/>
        </w:rPr>
        <w:t>XX</w:t>
      </w:r>
      <w:r>
        <w:rPr>
          <w:rFonts w:hint="eastAsia" w:ascii="宋体" w:hAnsi="宋体" w:cs="宋体"/>
          <w:color w:val="000000"/>
          <w:sz w:val="24"/>
          <w:highlight w:val="none"/>
        </w:rPr>
        <w:t xml:space="preserve"> （人民币：元）</w:t>
      </w:r>
    </w:p>
    <w:p>
      <w:pPr>
        <w:spacing w:line="460" w:lineRule="exact"/>
        <w:rPr>
          <w:rFonts w:hint="eastAsia" w:ascii="宋体" w:hAnsi="宋体" w:cs="宋体"/>
          <w:color w:val="000000"/>
          <w:sz w:val="30"/>
          <w:highlight w:val="none"/>
        </w:rPr>
      </w:pPr>
    </w:p>
    <w:tbl>
      <w:tblPr>
        <w:tblStyle w:val="39"/>
        <w:tblW w:w="0" w:type="auto"/>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1890"/>
        <w:gridCol w:w="1890"/>
        <w:gridCol w:w="1125"/>
        <w:gridCol w:w="1785"/>
        <w:gridCol w:w="915"/>
        <w:gridCol w:w="903"/>
        <w:gridCol w:w="1155"/>
        <w:gridCol w:w="1236"/>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序号</w:t>
            </w:r>
          </w:p>
        </w:tc>
        <w:tc>
          <w:tcPr>
            <w:tcW w:w="1260"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品目名称</w:t>
            </w:r>
          </w:p>
        </w:tc>
        <w:tc>
          <w:tcPr>
            <w:tcW w:w="1890"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品牌、规格型号</w:t>
            </w:r>
          </w:p>
        </w:tc>
        <w:tc>
          <w:tcPr>
            <w:tcW w:w="1890"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生产商名称</w:t>
            </w:r>
          </w:p>
        </w:tc>
        <w:tc>
          <w:tcPr>
            <w:tcW w:w="1125"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所属行业</w:t>
            </w:r>
          </w:p>
        </w:tc>
        <w:tc>
          <w:tcPr>
            <w:tcW w:w="1785" w:type="dxa"/>
            <w:noWrap w:val="0"/>
            <w:vAlign w:val="center"/>
          </w:tcPr>
          <w:p>
            <w:pPr>
              <w:spacing w:line="460" w:lineRule="exact"/>
              <w:rPr>
                <w:rFonts w:hint="eastAsia" w:ascii="宋体" w:hAnsi="宋体" w:eastAsia="宋体" w:cs="宋体"/>
                <w:color w:val="000000"/>
                <w:highlight w:val="none"/>
              </w:rPr>
            </w:pPr>
            <w:r>
              <w:rPr>
                <w:rFonts w:hint="eastAsia" w:ascii="宋体" w:hAnsi="宋体" w:eastAsia="宋体" w:cs="宋体"/>
                <w:color w:val="000000"/>
                <w:highlight w:val="none"/>
              </w:rPr>
              <w:t>生产商上年从业人员X人、营业收入X万元、资产总额X万元</w:t>
            </w:r>
          </w:p>
        </w:tc>
        <w:tc>
          <w:tcPr>
            <w:tcW w:w="915"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小型/微型</w:t>
            </w:r>
          </w:p>
        </w:tc>
        <w:tc>
          <w:tcPr>
            <w:tcW w:w="903"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数量</w:t>
            </w:r>
          </w:p>
        </w:tc>
        <w:tc>
          <w:tcPr>
            <w:tcW w:w="1155"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投标单价</w:t>
            </w:r>
          </w:p>
        </w:tc>
        <w:tc>
          <w:tcPr>
            <w:tcW w:w="1236"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投标总价</w:t>
            </w:r>
          </w:p>
        </w:tc>
        <w:tc>
          <w:tcPr>
            <w:tcW w:w="1050"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35" w:type="dxa"/>
            <w:noWrap w:val="0"/>
            <w:vAlign w:val="center"/>
          </w:tcPr>
          <w:p>
            <w:pPr>
              <w:spacing w:line="460" w:lineRule="exact"/>
              <w:jc w:val="center"/>
              <w:rPr>
                <w:rFonts w:hint="eastAsia" w:ascii="宋体" w:hAnsi="宋体" w:eastAsia="宋体" w:cs="宋体"/>
                <w:color w:val="000000"/>
                <w:highlight w:val="none"/>
              </w:rPr>
            </w:pPr>
          </w:p>
        </w:tc>
        <w:tc>
          <w:tcPr>
            <w:tcW w:w="1260" w:type="dxa"/>
            <w:noWrap w:val="0"/>
            <w:vAlign w:val="center"/>
          </w:tcPr>
          <w:p>
            <w:pPr>
              <w:spacing w:line="460" w:lineRule="exact"/>
              <w:jc w:val="center"/>
              <w:rPr>
                <w:rFonts w:hint="eastAsia" w:ascii="宋体" w:hAnsi="宋体" w:eastAsia="宋体" w:cs="宋体"/>
                <w:color w:val="000000"/>
                <w:highlight w:val="none"/>
              </w:rPr>
            </w:pPr>
          </w:p>
        </w:tc>
        <w:tc>
          <w:tcPr>
            <w:tcW w:w="1890" w:type="dxa"/>
            <w:noWrap w:val="0"/>
            <w:vAlign w:val="center"/>
          </w:tcPr>
          <w:p>
            <w:pPr>
              <w:spacing w:line="460" w:lineRule="exact"/>
              <w:jc w:val="center"/>
              <w:rPr>
                <w:rFonts w:hint="eastAsia" w:ascii="宋体" w:hAnsi="宋体" w:eastAsia="宋体" w:cs="宋体"/>
                <w:color w:val="000000"/>
                <w:highlight w:val="none"/>
              </w:rPr>
            </w:pPr>
          </w:p>
        </w:tc>
        <w:tc>
          <w:tcPr>
            <w:tcW w:w="1890" w:type="dxa"/>
            <w:noWrap w:val="0"/>
            <w:vAlign w:val="center"/>
          </w:tcPr>
          <w:p>
            <w:pPr>
              <w:spacing w:line="460" w:lineRule="exact"/>
              <w:jc w:val="center"/>
              <w:rPr>
                <w:rFonts w:hint="eastAsia" w:ascii="宋体" w:hAnsi="宋体" w:eastAsia="宋体" w:cs="宋体"/>
                <w:color w:val="000000"/>
                <w:highlight w:val="none"/>
              </w:rPr>
            </w:pPr>
          </w:p>
        </w:tc>
        <w:tc>
          <w:tcPr>
            <w:tcW w:w="1125" w:type="dxa"/>
            <w:noWrap w:val="0"/>
            <w:vAlign w:val="center"/>
          </w:tcPr>
          <w:p>
            <w:pPr>
              <w:spacing w:line="460" w:lineRule="exact"/>
              <w:jc w:val="center"/>
              <w:rPr>
                <w:rFonts w:hint="eastAsia" w:ascii="宋体" w:hAnsi="宋体" w:eastAsia="宋体" w:cs="宋体"/>
                <w:color w:val="000000"/>
                <w:highlight w:val="none"/>
              </w:rPr>
            </w:pPr>
          </w:p>
        </w:tc>
        <w:tc>
          <w:tcPr>
            <w:tcW w:w="1785" w:type="dxa"/>
            <w:noWrap w:val="0"/>
            <w:vAlign w:val="top"/>
          </w:tcPr>
          <w:p>
            <w:pPr>
              <w:spacing w:line="460" w:lineRule="exact"/>
              <w:jc w:val="center"/>
              <w:rPr>
                <w:rFonts w:hint="eastAsia" w:ascii="宋体" w:hAnsi="宋体" w:eastAsia="宋体" w:cs="宋体"/>
                <w:color w:val="000000"/>
                <w:highlight w:val="none"/>
              </w:rPr>
            </w:pPr>
          </w:p>
        </w:tc>
        <w:tc>
          <w:tcPr>
            <w:tcW w:w="915" w:type="dxa"/>
            <w:noWrap w:val="0"/>
            <w:vAlign w:val="center"/>
          </w:tcPr>
          <w:p>
            <w:pPr>
              <w:spacing w:line="460" w:lineRule="exact"/>
              <w:jc w:val="center"/>
              <w:rPr>
                <w:rFonts w:hint="eastAsia" w:ascii="宋体" w:hAnsi="宋体" w:eastAsia="宋体" w:cs="宋体"/>
                <w:color w:val="000000"/>
                <w:highlight w:val="none"/>
              </w:rPr>
            </w:pPr>
          </w:p>
        </w:tc>
        <w:tc>
          <w:tcPr>
            <w:tcW w:w="903" w:type="dxa"/>
            <w:noWrap w:val="0"/>
            <w:vAlign w:val="center"/>
          </w:tcPr>
          <w:p>
            <w:pPr>
              <w:spacing w:line="460" w:lineRule="exact"/>
              <w:jc w:val="center"/>
              <w:rPr>
                <w:rFonts w:hint="eastAsia" w:ascii="宋体" w:hAnsi="宋体" w:eastAsia="宋体" w:cs="宋体"/>
                <w:color w:val="000000"/>
                <w:highlight w:val="none"/>
              </w:rPr>
            </w:pPr>
          </w:p>
        </w:tc>
        <w:tc>
          <w:tcPr>
            <w:tcW w:w="1155" w:type="dxa"/>
            <w:noWrap w:val="0"/>
            <w:vAlign w:val="center"/>
          </w:tcPr>
          <w:p>
            <w:pPr>
              <w:spacing w:line="460" w:lineRule="exact"/>
              <w:jc w:val="center"/>
              <w:rPr>
                <w:rFonts w:hint="eastAsia" w:ascii="宋体" w:hAnsi="宋体" w:eastAsia="宋体" w:cs="宋体"/>
                <w:color w:val="000000"/>
                <w:highlight w:val="none"/>
              </w:rPr>
            </w:pPr>
          </w:p>
        </w:tc>
        <w:tc>
          <w:tcPr>
            <w:tcW w:w="1236" w:type="dxa"/>
            <w:noWrap w:val="0"/>
            <w:vAlign w:val="center"/>
          </w:tcPr>
          <w:p>
            <w:pPr>
              <w:spacing w:line="460" w:lineRule="exact"/>
              <w:jc w:val="center"/>
              <w:rPr>
                <w:rFonts w:hint="eastAsia" w:ascii="宋体" w:hAnsi="宋体" w:eastAsia="宋体" w:cs="宋体"/>
                <w:color w:val="000000"/>
                <w:highlight w:val="none"/>
              </w:rPr>
            </w:pPr>
          </w:p>
        </w:tc>
        <w:tc>
          <w:tcPr>
            <w:tcW w:w="1050" w:type="dxa"/>
            <w:noWrap w:val="0"/>
            <w:vAlign w:val="center"/>
          </w:tcPr>
          <w:p>
            <w:pPr>
              <w:spacing w:line="460" w:lineRule="exact"/>
              <w:jc w:val="cente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460" w:lineRule="exact"/>
              <w:jc w:val="center"/>
              <w:rPr>
                <w:rFonts w:hint="eastAsia" w:ascii="宋体" w:hAnsi="宋体" w:eastAsia="宋体" w:cs="宋体"/>
                <w:color w:val="000000"/>
                <w:highlight w:val="none"/>
              </w:rPr>
            </w:pPr>
          </w:p>
        </w:tc>
        <w:tc>
          <w:tcPr>
            <w:tcW w:w="1260" w:type="dxa"/>
            <w:noWrap w:val="0"/>
            <w:vAlign w:val="center"/>
          </w:tcPr>
          <w:p>
            <w:pPr>
              <w:spacing w:line="460" w:lineRule="exact"/>
              <w:jc w:val="center"/>
              <w:rPr>
                <w:rFonts w:hint="eastAsia" w:ascii="宋体" w:hAnsi="宋体" w:eastAsia="宋体" w:cs="宋体"/>
                <w:color w:val="000000"/>
                <w:highlight w:val="none"/>
              </w:rPr>
            </w:pPr>
          </w:p>
        </w:tc>
        <w:tc>
          <w:tcPr>
            <w:tcW w:w="1890" w:type="dxa"/>
            <w:noWrap w:val="0"/>
            <w:vAlign w:val="center"/>
          </w:tcPr>
          <w:p>
            <w:pPr>
              <w:spacing w:line="460" w:lineRule="exact"/>
              <w:jc w:val="center"/>
              <w:rPr>
                <w:rFonts w:hint="eastAsia" w:ascii="宋体" w:hAnsi="宋体" w:eastAsia="宋体" w:cs="宋体"/>
                <w:color w:val="000000"/>
                <w:highlight w:val="none"/>
              </w:rPr>
            </w:pPr>
          </w:p>
        </w:tc>
        <w:tc>
          <w:tcPr>
            <w:tcW w:w="1890" w:type="dxa"/>
            <w:noWrap w:val="0"/>
            <w:vAlign w:val="center"/>
          </w:tcPr>
          <w:p>
            <w:pPr>
              <w:spacing w:line="460" w:lineRule="exact"/>
              <w:jc w:val="center"/>
              <w:rPr>
                <w:rFonts w:hint="eastAsia" w:ascii="宋体" w:hAnsi="宋体" w:eastAsia="宋体" w:cs="宋体"/>
                <w:color w:val="000000"/>
                <w:highlight w:val="none"/>
              </w:rPr>
            </w:pPr>
          </w:p>
        </w:tc>
        <w:tc>
          <w:tcPr>
            <w:tcW w:w="1125" w:type="dxa"/>
            <w:noWrap w:val="0"/>
            <w:vAlign w:val="center"/>
          </w:tcPr>
          <w:p>
            <w:pPr>
              <w:spacing w:line="460" w:lineRule="exact"/>
              <w:jc w:val="center"/>
              <w:rPr>
                <w:rFonts w:hint="eastAsia" w:ascii="宋体" w:hAnsi="宋体" w:eastAsia="宋体" w:cs="宋体"/>
                <w:color w:val="000000"/>
                <w:highlight w:val="none"/>
              </w:rPr>
            </w:pPr>
          </w:p>
        </w:tc>
        <w:tc>
          <w:tcPr>
            <w:tcW w:w="1785" w:type="dxa"/>
            <w:noWrap w:val="0"/>
            <w:vAlign w:val="top"/>
          </w:tcPr>
          <w:p>
            <w:pPr>
              <w:spacing w:line="460" w:lineRule="exact"/>
              <w:jc w:val="center"/>
              <w:rPr>
                <w:rFonts w:hint="eastAsia" w:ascii="宋体" w:hAnsi="宋体" w:eastAsia="宋体" w:cs="宋体"/>
                <w:color w:val="000000"/>
                <w:highlight w:val="none"/>
              </w:rPr>
            </w:pPr>
          </w:p>
        </w:tc>
        <w:tc>
          <w:tcPr>
            <w:tcW w:w="915" w:type="dxa"/>
            <w:noWrap w:val="0"/>
            <w:vAlign w:val="center"/>
          </w:tcPr>
          <w:p>
            <w:pPr>
              <w:spacing w:line="460" w:lineRule="exact"/>
              <w:jc w:val="center"/>
              <w:rPr>
                <w:rFonts w:hint="eastAsia" w:ascii="宋体" w:hAnsi="宋体" w:eastAsia="宋体" w:cs="宋体"/>
                <w:color w:val="000000"/>
                <w:highlight w:val="none"/>
              </w:rPr>
            </w:pPr>
          </w:p>
        </w:tc>
        <w:tc>
          <w:tcPr>
            <w:tcW w:w="903" w:type="dxa"/>
            <w:noWrap w:val="0"/>
            <w:vAlign w:val="center"/>
          </w:tcPr>
          <w:p>
            <w:pPr>
              <w:spacing w:line="460" w:lineRule="exact"/>
              <w:jc w:val="center"/>
              <w:rPr>
                <w:rFonts w:hint="eastAsia" w:ascii="宋体" w:hAnsi="宋体" w:eastAsia="宋体" w:cs="宋体"/>
                <w:color w:val="000000"/>
                <w:highlight w:val="none"/>
              </w:rPr>
            </w:pPr>
          </w:p>
        </w:tc>
        <w:tc>
          <w:tcPr>
            <w:tcW w:w="1155" w:type="dxa"/>
            <w:noWrap w:val="0"/>
            <w:vAlign w:val="center"/>
          </w:tcPr>
          <w:p>
            <w:pPr>
              <w:spacing w:line="460" w:lineRule="exact"/>
              <w:jc w:val="center"/>
              <w:rPr>
                <w:rFonts w:hint="eastAsia" w:ascii="宋体" w:hAnsi="宋体" w:eastAsia="宋体" w:cs="宋体"/>
                <w:color w:val="000000"/>
                <w:highlight w:val="none"/>
              </w:rPr>
            </w:pPr>
          </w:p>
        </w:tc>
        <w:tc>
          <w:tcPr>
            <w:tcW w:w="1236" w:type="dxa"/>
            <w:noWrap w:val="0"/>
            <w:vAlign w:val="center"/>
          </w:tcPr>
          <w:p>
            <w:pPr>
              <w:spacing w:line="460" w:lineRule="exact"/>
              <w:jc w:val="center"/>
              <w:rPr>
                <w:rFonts w:hint="eastAsia" w:ascii="宋体" w:hAnsi="宋体" w:eastAsia="宋体" w:cs="宋体"/>
                <w:color w:val="000000"/>
                <w:highlight w:val="none"/>
              </w:rPr>
            </w:pPr>
          </w:p>
        </w:tc>
        <w:tc>
          <w:tcPr>
            <w:tcW w:w="1050" w:type="dxa"/>
            <w:noWrap w:val="0"/>
            <w:vAlign w:val="center"/>
          </w:tcPr>
          <w:p>
            <w:pPr>
              <w:spacing w:line="460" w:lineRule="exact"/>
              <w:jc w:val="cente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460" w:lineRule="exact"/>
              <w:jc w:val="center"/>
              <w:rPr>
                <w:rFonts w:hint="eastAsia" w:ascii="宋体" w:hAnsi="宋体" w:eastAsia="宋体" w:cs="宋体"/>
                <w:color w:val="000000"/>
                <w:highlight w:val="none"/>
              </w:rPr>
            </w:pPr>
          </w:p>
        </w:tc>
        <w:tc>
          <w:tcPr>
            <w:tcW w:w="1260" w:type="dxa"/>
            <w:noWrap w:val="0"/>
            <w:vAlign w:val="center"/>
          </w:tcPr>
          <w:p>
            <w:pPr>
              <w:spacing w:line="460" w:lineRule="exact"/>
              <w:jc w:val="center"/>
              <w:rPr>
                <w:rFonts w:hint="eastAsia" w:ascii="宋体" w:hAnsi="宋体" w:eastAsia="宋体" w:cs="宋体"/>
                <w:color w:val="000000"/>
                <w:highlight w:val="none"/>
              </w:rPr>
            </w:pPr>
          </w:p>
        </w:tc>
        <w:tc>
          <w:tcPr>
            <w:tcW w:w="1890" w:type="dxa"/>
            <w:noWrap w:val="0"/>
            <w:vAlign w:val="center"/>
          </w:tcPr>
          <w:p>
            <w:pPr>
              <w:spacing w:line="460" w:lineRule="exact"/>
              <w:jc w:val="center"/>
              <w:rPr>
                <w:rFonts w:hint="eastAsia" w:ascii="宋体" w:hAnsi="宋体" w:eastAsia="宋体" w:cs="宋体"/>
                <w:color w:val="000000"/>
                <w:highlight w:val="none"/>
              </w:rPr>
            </w:pPr>
          </w:p>
        </w:tc>
        <w:tc>
          <w:tcPr>
            <w:tcW w:w="1890" w:type="dxa"/>
            <w:noWrap w:val="0"/>
            <w:vAlign w:val="center"/>
          </w:tcPr>
          <w:p>
            <w:pPr>
              <w:spacing w:line="460" w:lineRule="exact"/>
              <w:jc w:val="center"/>
              <w:rPr>
                <w:rFonts w:hint="eastAsia" w:ascii="宋体" w:hAnsi="宋体" w:eastAsia="宋体" w:cs="宋体"/>
                <w:color w:val="000000"/>
                <w:highlight w:val="none"/>
              </w:rPr>
            </w:pPr>
          </w:p>
        </w:tc>
        <w:tc>
          <w:tcPr>
            <w:tcW w:w="1125" w:type="dxa"/>
            <w:noWrap w:val="0"/>
            <w:vAlign w:val="center"/>
          </w:tcPr>
          <w:p>
            <w:pPr>
              <w:spacing w:line="460" w:lineRule="exact"/>
              <w:jc w:val="center"/>
              <w:rPr>
                <w:rFonts w:hint="eastAsia" w:ascii="宋体" w:hAnsi="宋体" w:eastAsia="宋体" w:cs="宋体"/>
                <w:color w:val="000000"/>
                <w:highlight w:val="none"/>
              </w:rPr>
            </w:pPr>
          </w:p>
        </w:tc>
        <w:tc>
          <w:tcPr>
            <w:tcW w:w="1785" w:type="dxa"/>
            <w:noWrap w:val="0"/>
            <w:vAlign w:val="top"/>
          </w:tcPr>
          <w:p>
            <w:pPr>
              <w:spacing w:line="460" w:lineRule="exact"/>
              <w:jc w:val="center"/>
              <w:rPr>
                <w:rFonts w:hint="eastAsia" w:ascii="宋体" w:hAnsi="宋体" w:eastAsia="宋体" w:cs="宋体"/>
                <w:color w:val="000000"/>
                <w:highlight w:val="none"/>
              </w:rPr>
            </w:pPr>
          </w:p>
        </w:tc>
        <w:tc>
          <w:tcPr>
            <w:tcW w:w="915" w:type="dxa"/>
            <w:noWrap w:val="0"/>
            <w:vAlign w:val="center"/>
          </w:tcPr>
          <w:p>
            <w:pPr>
              <w:spacing w:line="460" w:lineRule="exact"/>
              <w:jc w:val="center"/>
              <w:rPr>
                <w:rFonts w:hint="eastAsia" w:ascii="宋体" w:hAnsi="宋体" w:eastAsia="宋体" w:cs="宋体"/>
                <w:color w:val="000000"/>
                <w:highlight w:val="none"/>
              </w:rPr>
            </w:pPr>
          </w:p>
        </w:tc>
        <w:tc>
          <w:tcPr>
            <w:tcW w:w="903" w:type="dxa"/>
            <w:noWrap w:val="0"/>
            <w:vAlign w:val="center"/>
          </w:tcPr>
          <w:p>
            <w:pPr>
              <w:spacing w:line="460" w:lineRule="exact"/>
              <w:jc w:val="center"/>
              <w:rPr>
                <w:rFonts w:hint="eastAsia" w:ascii="宋体" w:hAnsi="宋体" w:eastAsia="宋体" w:cs="宋体"/>
                <w:color w:val="000000"/>
                <w:highlight w:val="none"/>
              </w:rPr>
            </w:pPr>
          </w:p>
        </w:tc>
        <w:tc>
          <w:tcPr>
            <w:tcW w:w="1155" w:type="dxa"/>
            <w:noWrap w:val="0"/>
            <w:vAlign w:val="center"/>
          </w:tcPr>
          <w:p>
            <w:pPr>
              <w:spacing w:line="460" w:lineRule="exact"/>
              <w:jc w:val="center"/>
              <w:rPr>
                <w:rFonts w:hint="eastAsia" w:ascii="宋体" w:hAnsi="宋体" w:eastAsia="宋体" w:cs="宋体"/>
                <w:color w:val="000000"/>
                <w:highlight w:val="none"/>
              </w:rPr>
            </w:pPr>
          </w:p>
        </w:tc>
        <w:tc>
          <w:tcPr>
            <w:tcW w:w="1236" w:type="dxa"/>
            <w:noWrap w:val="0"/>
            <w:vAlign w:val="center"/>
          </w:tcPr>
          <w:p>
            <w:pPr>
              <w:spacing w:line="460" w:lineRule="exact"/>
              <w:jc w:val="center"/>
              <w:rPr>
                <w:rFonts w:hint="eastAsia" w:ascii="宋体" w:hAnsi="宋体" w:eastAsia="宋体" w:cs="宋体"/>
                <w:color w:val="000000"/>
                <w:highlight w:val="none"/>
              </w:rPr>
            </w:pPr>
          </w:p>
        </w:tc>
        <w:tc>
          <w:tcPr>
            <w:tcW w:w="1050" w:type="dxa"/>
            <w:noWrap w:val="0"/>
            <w:vAlign w:val="center"/>
          </w:tcPr>
          <w:p>
            <w:pPr>
              <w:spacing w:line="460" w:lineRule="exact"/>
              <w:jc w:val="cente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460" w:lineRule="exact"/>
              <w:jc w:val="center"/>
              <w:rPr>
                <w:rFonts w:hint="eastAsia" w:ascii="宋体" w:hAnsi="宋体" w:eastAsia="宋体" w:cs="宋体"/>
                <w:color w:val="000000"/>
                <w:highlight w:val="none"/>
              </w:rPr>
            </w:pPr>
          </w:p>
        </w:tc>
        <w:tc>
          <w:tcPr>
            <w:tcW w:w="1260" w:type="dxa"/>
            <w:noWrap w:val="0"/>
            <w:vAlign w:val="center"/>
          </w:tcPr>
          <w:p>
            <w:pPr>
              <w:spacing w:line="460" w:lineRule="exact"/>
              <w:jc w:val="center"/>
              <w:rPr>
                <w:rFonts w:hint="eastAsia" w:ascii="宋体" w:hAnsi="宋体" w:eastAsia="宋体" w:cs="宋体"/>
                <w:color w:val="000000"/>
                <w:highlight w:val="none"/>
              </w:rPr>
            </w:pPr>
          </w:p>
        </w:tc>
        <w:tc>
          <w:tcPr>
            <w:tcW w:w="1890" w:type="dxa"/>
            <w:noWrap w:val="0"/>
            <w:vAlign w:val="center"/>
          </w:tcPr>
          <w:p>
            <w:pPr>
              <w:spacing w:line="460" w:lineRule="exact"/>
              <w:jc w:val="center"/>
              <w:rPr>
                <w:rFonts w:hint="eastAsia" w:ascii="宋体" w:hAnsi="宋体" w:eastAsia="宋体" w:cs="宋体"/>
                <w:color w:val="000000"/>
                <w:highlight w:val="none"/>
              </w:rPr>
            </w:pPr>
          </w:p>
        </w:tc>
        <w:tc>
          <w:tcPr>
            <w:tcW w:w="1890" w:type="dxa"/>
            <w:noWrap w:val="0"/>
            <w:vAlign w:val="center"/>
          </w:tcPr>
          <w:p>
            <w:pPr>
              <w:spacing w:line="460" w:lineRule="exact"/>
              <w:jc w:val="center"/>
              <w:rPr>
                <w:rFonts w:hint="eastAsia" w:ascii="宋体" w:hAnsi="宋体" w:eastAsia="宋体" w:cs="宋体"/>
                <w:color w:val="000000"/>
                <w:highlight w:val="none"/>
              </w:rPr>
            </w:pPr>
          </w:p>
        </w:tc>
        <w:tc>
          <w:tcPr>
            <w:tcW w:w="1125" w:type="dxa"/>
            <w:noWrap w:val="0"/>
            <w:vAlign w:val="center"/>
          </w:tcPr>
          <w:p>
            <w:pPr>
              <w:spacing w:line="460" w:lineRule="exact"/>
              <w:jc w:val="center"/>
              <w:rPr>
                <w:rFonts w:hint="eastAsia" w:ascii="宋体" w:hAnsi="宋体" w:eastAsia="宋体" w:cs="宋体"/>
                <w:color w:val="000000"/>
                <w:highlight w:val="none"/>
              </w:rPr>
            </w:pPr>
          </w:p>
        </w:tc>
        <w:tc>
          <w:tcPr>
            <w:tcW w:w="1785" w:type="dxa"/>
            <w:noWrap w:val="0"/>
            <w:vAlign w:val="top"/>
          </w:tcPr>
          <w:p>
            <w:pPr>
              <w:spacing w:line="460" w:lineRule="exact"/>
              <w:jc w:val="center"/>
              <w:rPr>
                <w:rFonts w:hint="eastAsia" w:ascii="宋体" w:hAnsi="宋体" w:eastAsia="宋体" w:cs="宋体"/>
                <w:color w:val="000000"/>
                <w:highlight w:val="none"/>
              </w:rPr>
            </w:pPr>
          </w:p>
        </w:tc>
        <w:tc>
          <w:tcPr>
            <w:tcW w:w="915" w:type="dxa"/>
            <w:noWrap w:val="0"/>
            <w:vAlign w:val="center"/>
          </w:tcPr>
          <w:p>
            <w:pPr>
              <w:spacing w:line="460" w:lineRule="exact"/>
              <w:jc w:val="center"/>
              <w:rPr>
                <w:rFonts w:hint="eastAsia" w:ascii="宋体" w:hAnsi="宋体" w:eastAsia="宋体" w:cs="宋体"/>
                <w:color w:val="000000"/>
                <w:highlight w:val="none"/>
              </w:rPr>
            </w:pPr>
          </w:p>
        </w:tc>
        <w:tc>
          <w:tcPr>
            <w:tcW w:w="903" w:type="dxa"/>
            <w:noWrap w:val="0"/>
            <w:vAlign w:val="center"/>
          </w:tcPr>
          <w:p>
            <w:pPr>
              <w:spacing w:line="460" w:lineRule="exact"/>
              <w:jc w:val="center"/>
              <w:rPr>
                <w:rFonts w:hint="eastAsia" w:ascii="宋体" w:hAnsi="宋体" w:eastAsia="宋体" w:cs="宋体"/>
                <w:color w:val="000000"/>
                <w:highlight w:val="none"/>
              </w:rPr>
            </w:pPr>
          </w:p>
        </w:tc>
        <w:tc>
          <w:tcPr>
            <w:tcW w:w="1155" w:type="dxa"/>
            <w:noWrap w:val="0"/>
            <w:vAlign w:val="center"/>
          </w:tcPr>
          <w:p>
            <w:pPr>
              <w:spacing w:line="460" w:lineRule="exact"/>
              <w:jc w:val="center"/>
              <w:rPr>
                <w:rFonts w:hint="eastAsia" w:ascii="宋体" w:hAnsi="宋体" w:eastAsia="宋体" w:cs="宋体"/>
                <w:color w:val="000000"/>
                <w:highlight w:val="none"/>
              </w:rPr>
            </w:pPr>
          </w:p>
        </w:tc>
        <w:tc>
          <w:tcPr>
            <w:tcW w:w="1236" w:type="dxa"/>
            <w:noWrap w:val="0"/>
            <w:vAlign w:val="center"/>
          </w:tcPr>
          <w:p>
            <w:pPr>
              <w:spacing w:line="460" w:lineRule="exact"/>
              <w:jc w:val="center"/>
              <w:rPr>
                <w:rFonts w:hint="eastAsia" w:ascii="宋体" w:hAnsi="宋体" w:eastAsia="宋体" w:cs="宋体"/>
                <w:color w:val="000000"/>
                <w:highlight w:val="none"/>
              </w:rPr>
            </w:pPr>
          </w:p>
        </w:tc>
        <w:tc>
          <w:tcPr>
            <w:tcW w:w="1050" w:type="dxa"/>
            <w:noWrap w:val="0"/>
            <w:vAlign w:val="center"/>
          </w:tcPr>
          <w:p>
            <w:pPr>
              <w:spacing w:line="460" w:lineRule="exact"/>
              <w:jc w:val="cente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460" w:lineRule="exact"/>
              <w:jc w:val="center"/>
              <w:rPr>
                <w:rFonts w:hint="eastAsia" w:ascii="宋体" w:hAnsi="宋体" w:eastAsia="宋体" w:cs="宋体"/>
                <w:color w:val="000000"/>
                <w:highlight w:val="none"/>
              </w:rPr>
            </w:pPr>
          </w:p>
        </w:tc>
        <w:tc>
          <w:tcPr>
            <w:tcW w:w="1260" w:type="dxa"/>
            <w:noWrap w:val="0"/>
            <w:vAlign w:val="center"/>
          </w:tcPr>
          <w:p>
            <w:pPr>
              <w:spacing w:line="460" w:lineRule="exact"/>
              <w:jc w:val="center"/>
              <w:rPr>
                <w:rFonts w:hint="eastAsia" w:ascii="宋体" w:hAnsi="宋体" w:eastAsia="宋体" w:cs="宋体"/>
                <w:color w:val="000000"/>
                <w:highlight w:val="none"/>
              </w:rPr>
            </w:pPr>
          </w:p>
        </w:tc>
        <w:tc>
          <w:tcPr>
            <w:tcW w:w="1890" w:type="dxa"/>
            <w:noWrap w:val="0"/>
            <w:vAlign w:val="center"/>
          </w:tcPr>
          <w:p>
            <w:pPr>
              <w:spacing w:line="460" w:lineRule="exact"/>
              <w:jc w:val="center"/>
              <w:rPr>
                <w:rFonts w:hint="eastAsia" w:ascii="宋体" w:hAnsi="宋体" w:eastAsia="宋体" w:cs="宋体"/>
                <w:color w:val="000000"/>
                <w:highlight w:val="none"/>
              </w:rPr>
            </w:pPr>
          </w:p>
        </w:tc>
        <w:tc>
          <w:tcPr>
            <w:tcW w:w="1890" w:type="dxa"/>
            <w:noWrap w:val="0"/>
            <w:vAlign w:val="center"/>
          </w:tcPr>
          <w:p>
            <w:pPr>
              <w:spacing w:line="460" w:lineRule="exact"/>
              <w:jc w:val="center"/>
              <w:rPr>
                <w:rFonts w:hint="eastAsia" w:ascii="宋体" w:hAnsi="宋体" w:eastAsia="宋体" w:cs="宋体"/>
                <w:color w:val="000000"/>
                <w:highlight w:val="none"/>
              </w:rPr>
            </w:pPr>
          </w:p>
        </w:tc>
        <w:tc>
          <w:tcPr>
            <w:tcW w:w="1125" w:type="dxa"/>
            <w:noWrap w:val="0"/>
            <w:vAlign w:val="center"/>
          </w:tcPr>
          <w:p>
            <w:pPr>
              <w:spacing w:line="460" w:lineRule="exact"/>
              <w:jc w:val="center"/>
              <w:rPr>
                <w:rFonts w:hint="eastAsia" w:ascii="宋体" w:hAnsi="宋体" w:eastAsia="宋体" w:cs="宋体"/>
                <w:color w:val="000000"/>
                <w:highlight w:val="none"/>
              </w:rPr>
            </w:pPr>
          </w:p>
        </w:tc>
        <w:tc>
          <w:tcPr>
            <w:tcW w:w="1785" w:type="dxa"/>
            <w:noWrap w:val="0"/>
            <w:vAlign w:val="top"/>
          </w:tcPr>
          <w:p>
            <w:pPr>
              <w:spacing w:line="460" w:lineRule="exact"/>
              <w:jc w:val="center"/>
              <w:rPr>
                <w:rFonts w:hint="eastAsia" w:ascii="宋体" w:hAnsi="宋体" w:eastAsia="宋体" w:cs="宋体"/>
                <w:color w:val="000000"/>
                <w:highlight w:val="none"/>
              </w:rPr>
            </w:pPr>
          </w:p>
        </w:tc>
        <w:tc>
          <w:tcPr>
            <w:tcW w:w="915" w:type="dxa"/>
            <w:noWrap w:val="0"/>
            <w:vAlign w:val="center"/>
          </w:tcPr>
          <w:p>
            <w:pPr>
              <w:spacing w:line="460" w:lineRule="exact"/>
              <w:jc w:val="center"/>
              <w:rPr>
                <w:rFonts w:hint="eastAsia" w:ascii="宋体" w:hAnsi="宋体" w:eastAsia="宋体" w:cs="宋体"/>
                <w:color w:val="000000"/>
                <w:highlight w:val="none"/>
              </w:rPr>
            </w:pPr>
          </w:p>
        </w:tc>
        <w:tc>
          <w:tcPr>
            <w:tcW w:w="903" w:type="dxa"/>
            <w:noWrap w:val="0"/>
            <w:vAlign w:val="center"/>
          </w:tcPr>
          <w:p>
            <w:pPr>
              <w:spacing w:line="460" w:lineRule="exact"/>
              <w:jc w:val="center"/>
              <w:rPr>
                <w:rFonts w:hint="eastAsia" w:ascii="宋体" w:hAnsi="宋体" w:eastAsia="宋体" w:cs="宋体"/>
                <w:color w:val="000000"/>
                <w:highlight w:val="none"/>
              </w:rPr>
            </w:pPr>
          </w:p>
        </w:tc>
        <w:tc>
          <w:tcPr>
            <w:tcW w:w="1155" w:type="dxa"/>
            <w:noWrap w:val="0"/>
            <w:vAlign w:val="center"/>
          </w:tcPr>
          <w:p>
            <w:pPr>
              <w:spacing w:line="460" w:lineRule="exact"/>
              <w:jc w:val="center"/>
              <w:rPr>
                <w:rFonts w:hint="eastAsia" w:ascii="宋体" w:hAnsi="宋体" w:eastAsia="宋体" w:cs="宋体"/>
                <w:color w:val="000000"/>
                <w:highlight w:val="none"/>
              </w:rPr>
            </w:pPr>
          </w:p>
        </w:tc>
        <w:tc>
          <w:tcPr>
            <w:tcW w:w="1236" w:type="dxa"/>
            <w:noWrap w:val="0"/>
            <w:vAlign w:val="center"/>
          </w:tcPr>
          <w:p>
            <w:pPr>
              <w:spacing w:line="460" w:lineRule="exact"/>
              <w:jc w:val="center"/>
              <w:rPr>
                <w:rFonts w:hint="eastAsia" w:ascii="宋体" w:hAnsi="宋体" w:eastAsia="宋体" w:cs="宋体"/>
                <w:color w:val="000000"/>
                <w:highlight w:val="none"/>
              </w:rPr>
            </w:pPr>
          </w:p>
        </w:tc>
        <w:tc>
          <w:tcPr>
            <w:tcW w:w="1050" w:type="dxa"/>
            <w:noWrap w:val="0"/>
            <w:vAlign w:val="center"/>
          </w:tcPr>
          <w:p>
            <w:pPr>
              <w:spacing w:line="460" w:lineRule="exact"/>
              <w:jc w:val="cente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460" w:lineRule="exact"/>
              <w:jc w:val="center"/>
              <w:rPr>
                <w:rFonts w:hint="eastAsia" w:ascii="宋体" w:hAnsi="宋体" w:eastAsia="宋体" w:cs="宋体"/>
                <w:color w:val="000000"/>
                <w:highlight w:val="none"/>
              </w:rPr>
            </w:pPr>
          </w:p>
        </w:tc>
        <w:tc>
          <w:tcPr>
            <w:tcW w:w="1260" w:type="dxa"/>
            <w:noWrap w:val="0"/>
            <w:vAlign w:val="center"/>
          </w:tcPr>
          <w:p>
            <w:pPr>
              <w:spacing w:line="460" w:lineRule="exact"/>
              <w:jc w:val="center"/>
              <w:rPr>
                <w:rFonts w:hint="eastAsia" w:ascii="宋体" w:hAnsi="宋体" w:eastAsia="宋体" w:cs="宋体"/>
                <w:color w:val="000000"/>
                <w:highlight w:val="none"/>
              </w:rPr>
            </w:pPr>
          </w:p>
        </w:tc>
        <w:tc>
          <w:tcPr>
            <w:tcW w:w="1890" w:type="dxa"/>
            <w:noWrap w:val="0"/>
            <w:vAlign w:val="center"/>
          </w:tcPr>
          <w:p>
            <w:pPr>
              <w:spacing w:line="460" w:lineRule="exact"/>
              <w:jc w:val="center"/>
              <w:rPr>
                <w:rFonts w:hint="eastAsia" w:ascii="宋体" w:hAnsi="宋体" w:eastAsia="宋体" w:cs="宋体"/>
                <w:color w:val="000000"/>
                <w:highlight w:val="none"/>
              </w:rPr>
            </w:pPr>
          </w:p>
        </w:tc>
        <w:tc>
          <w:tcPr>
            <w:tcW w:w="1890" w:type="dxa"/>
            <w:noWrap w:val="0"/>
            <w:vAlign w:val="center"/>
          </w:tcPr>
          <w:p>
            <w:pPr>
              <w:spacing w:line="460" w:lineRule="exact"/>
              <w:jc w:val="center"/>
              <w:rPr>
                <w:rFonts w:hint="eastAsia" w:ascii="宋体" w:hAnsi="宋体" w:eastAsia="宋体" w:cs="宋体"/>
                <w:color w:val="000000"/>
                <w:highlight w:val="none"/>
              </w:rPr>
            </w:pPr>
          </w:p>
        </w:tc>
        <w:tc>
          <w:tcPr>
            <w:tcW w:w="1125" w:type="dxa"/>
            <w:noWrap w:val="0"/>
            <w:vAlign w:val="center"/>
          </w:tcPr>
          <w:p>
            <w:pPr>
              <w:spacing w:line="460" w:lineRule="exact"/>
              <w:jc w:val="center"/>
              <w:rPr>
                <w:rFonts w:hint="eastAsia" w:ascii="宋体" w:hAnsi="宋体" w:eastAsia="宋体" w:cs="宋体"/>
                <w:color w:val="000000"/>
                <w:highlight w:val="none"/>
              </w:rPr>
            </w:pPr>
          </w:p>
        </w:tc>
        <w:tc>
          <w:tcPr>
            <w:tcW w:w="1785" w:type="dxa"/>
            <w:noWrap w:val="0"/>
            <w:vAlign w:val="top"/>
          </w:tcPr>
          <w:p>
            <w:pPr>
              <w:spacing w:line="460" w:lineRule="exact"/>
              <w:jc w:val="center"/>
              <w:rPr>
                <w:rFonts w:hint="eastAsia" w:ascii="宋体" w:hAnsi="宋体" w:eastAsia="宋体" w:cs="宋体"/>
                <w:color w:val="000000"/>
                <w:highlight w:val="none"/>
              </w:rPr>
            </w:pPr>
          </w:p>
        </w:tc>
        <w:tc>
          <w:tcPr>
            <w:tcW w:w="915" w:type="dxa"/>
            <w:noWrap w:val="0"/>
            <w:vAlign w:val="center"/>
          </w:tcPr>
          <w:p>
            <w:pPr>
              <w:spacing w:line="460" w:lineRule="exact"/>
              <w:jc w:val="center"/>
              <w:rPr>
                <w:rFonts w:hint="eastAsia" w:ascii="宋体" w:hAnsi="宋体" w:eastAsia="宋体" w:cs="宋体"/>
                <w:color w:val="000000"/>
                <w:highlight w:val="none"/>
              </w:rPr>
            </w:pPr>
          </w:p>
        </w:tc>
        <w:tc>
          <w:tcPr>
            <w:tcW w:w="903" w:type="dxa"/>
            <w:noWrap w:val="0"/>
            <w:vAlign w:val="center"/>
          </w:tcPr>
          <w:p>
            <w:pPr>
              <w:spacing w:line="460" w:lineRule="exact"/>
              <w:jc w:val="center"/>
              <w:rPr>
                <w:rFonts w:hint="eastAsia" w:ascii="宋体" w:hAnsi="宋体" w:eastAsia="宋体" w:cs="宋体"/>
                <w:color w:val="000000"/>
                <w:highlight w:val="none"/>
              </w:rPr>
            </w:pPr>
          </w:p>
        </w:tc>
        <w:tc>
          <w:tcPr>
            <w:tcW w:w="1155" w:type="dxa"/>
            <w:noWrap w:val="0"/>
            <w:vAlign w:val="center"/>
          </w:tcPr>
          <w:p>
            <w:pPr>
              <w:spacing w:line="460" w:lineRule="exact"/>
              <w:jc w:val="center"/>
              <w:rPr>
                <w:rFonts w:hint="eastAsia" w:ascii="宋体" w:hAnsi="宋体" w:eastAsia="宋体" w:cs="宋体"/>
                <w:color w:val="000000"/>
                <w:highlight w:val="none"/>
              </w:rPr>
            </w:pPr>
          </w:p>
        </w:tc>
        <w:tc>
          <w:tcPr>
            <w:tcW w:w="1236" w:type="dxa"/>
            <w:noWrap w:val="0"/>
            <w:vAlign w:val="center"/>
          </w:tcPr>
          <w:p>
            <w:pPr>
              <w:spacing w:line="460" w:lineRule="exact"/>
              <w:jc w:val="center"/>
              <w:rPr>
                <w:rFonts w:hint="eastAsia" w:ascii="宋体" w:hAnsi="宋体" w:eastAsia="宋体" w:cs="宋体"/>
                <w:color w:val="000000"/>
                <w:highlight w:val="none"/>
              </w:rPr>
            </w:pPr>
          </w:p>
        </w:tc>
        <w:tc>
          <w:tcPr>
            <w:tcW w:w="1050" w:type="dxa"/>
            <w:noWrap w:val="0"/>
            <w:vAlign w:val="center"/>
          </w:tcPr>
          <w:p>
            <w:pPr>
              <w:spacing w:line="460" w:lineRule="exact"/>
              <w:jc w:val="cente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合计</w:t>
            </w:r>
          </w:p>
        </w:tc>
        <w:tc>
          <w:tcPr>
            <w:tcW w:w="1260"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w:t>
            </w:r>
          </w:p>
        </w:tc>
        <w:tc>
          <w:tcPr>
            <w:tcW w:w="1890"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w:t>
            </w:r>
          </w:p>
        </w:tc>
        <w:tc>
          <w:tcPr>
            <w:tcW w:w="1890"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w:t>
            </w:r>
          </w:p>
        </w:tc>
        <w:tc>
          <w:tcPr>
            <w:tcW w:w="1125"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w:t>
            </w:r>
          </w:p>
        </w:tc>
        <w:tc>
          <w:tcPr>
            <w:tcW w:w="1785" w:type="dxa"/>
            <w:noWrap w:val="0"/>
            <w:vAlign w:val="top"/>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w:t>
            </w:r>
          </w:p>
        </w:tc>
        <w:tc>
          <w:tcPr>
            <w:tcW w:w="915"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w:t>
            </w:r>
          </w:p>
        </w:tc>
        <w:tc>
          <w:tcPr>
            <w:tcW w:w="903"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w:t>
            </w:r>
          </w:p>
        </w:tc>
        <w:tc>
          <w:tcPr>
            <w:tcW w:w="1155"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w:t>
            </w:r>
          </w:p>
        </w:tc>
        <w:tc>
          <w:tcPr>
            <w:tcW w:w="1236" w:type="dxa"/>
            <w:noWrap w:val="0"/>
            <w:vAlign w:val="center"/>
          </w:tcPr>
          <w:p>
            <w:pPr>
              <w:spacing w:line="460" w:lineRule="exact"/>
              <w:jc w:val="center"/>
              <w:rPr>
                <w:rFonts w:hint="eastAsia" w:ascii="宋体" w:hAnsi="宋体" w:eastAsia="宋体" w:cs="宋体"/>
                <w:color w:val="000000"/>
                <w:highlight w:val="none"/>
              </w:rPr>
            </w:pPr>
          </w:p>
        </w:tc>
        <w:tc>
          <w:tcPr>
            <w:tcW w:w="1050" w:type="dxa"/>
            <w:noWrap w:val="0"/>
            <w:vAlign w:val="center"/>
          </w:tcPr>
          <w:p>
            <w:pPr>
              <w:spacing w:line="460" w:lineRule="exact"/>
              <w:jc w:val="center"/>
              <w:rPr>
                <w:rFonts w:hint="eastAsia" w:ascii="宋体" w:hAnsi="宋体" w:eastAsia="宋体" w:cs="宋体"/>
                <w:color w:val="000000"/>
                <w:highlight w:val="none"/>
              </w:rPr>
            </w:pPr>
          </w:p>
        </w:tc>
      </w:tr>
    </w:tbl>
    <w:p>
      <w:pPr>
        <w:spacing w:line="440" w:lineRule="exact"/>
        <w:rPr>
          <w:rFonts w:hint="eastAsia" w:ascii="宋体" w:hAnsi="宋体" w:cs="宋体"/>
          <w:i/>
          <w:iCs/>
          <w:color w:val="000000"/>
          <w:highlight w:val="none"/>
        </w:rPr>
      </w:pPr>
      <w:r>
        <w:rPr>
          <w:rFonts w:hint="eastAsia" w:ascii="宋体" w:hAnsi="宋体" w:cs="宋体"/>
          <w:i/>
          <w:iCs/>
          <w:color w:val="000000"/>
          <w:highlight w:val="none"/>
        </w:rPr>
        <w:t>特别提醒：  1、本表专用于小微企业产品的评审价格扣除，若中标的，中标价格按投标价格执行。若有以不真实材料谋取评审优势的，取消中标资格。</w:t>
      </w:r>
    </w:p>
    <w:p>
      <w:pPr>
        <w:spacing w:line="440" w:lineRule="exact"/>
        <w:ind w:left="850" w:firstLine="425"/>
        <w:rPr>
          <w:rFonts w:hint="eastAsia" w:ascii="宋体" w:hAnsi="宋体" w:cs="宋体"/>
          <w:i/>
          <w:iCs/>
          <w:color w:val="000000"/>
          <w:highlight w:val="none"/>
        </w:rPr>
      </w:pPr>
      <w:r>
        <w:rPr>
          <w:rFonts w:hint="eastAsia" w:ascii="宋体" w:hAnsi="宋体" w:cs="宋体"/>
          <w:i/>
          <w:iCs/>
          <w:color w:val="000000"/>
          <w:highlight w:val="none"/>
        </w:rPr>
        <w:t>2、如果其他投标人对中标供应商有异议的，本表将依申请公开，中标供应商应当向招标人提供财务会计报告、年度社保缴纳人员清单。</w:t>
      </w:r>
    </w:p>
    <w:p>
      <w:pPr>
        <w:spacing w:line="440" w:lineRule="exact"/>
        <w:ind w:left="540" w:firstLine="735" w:firstLineChars="350"/>
        <w:rPr>
          <w:rFonts w:hint="eastAsia" w:ascii="宋体" w:hAnsi="宋体" w:cs="宋体"/>
          <w:i/>
          <w:iCs/>
          <w:color w:val="000000"/>
          <w:highlight w:val="none"/>
        </w:rPr>
      </w:pPr>
      <w:r>
        <w:rPr>
          <w:rFonts w:hint="eastAsia" w:ascii="宋体" w:hAnsi="宋体" w:cs="宋体"/>
          <w:i/>
          <w:iCs/>
          <w:color w:val="000000"/>
          <w:highlight w:val="none"/>
        </w:rPr>
        <w:t>3、生产商划型是指根据工信部联企业[2011]300号文件规定，具体划型标准见“中小企业声明函”的说明。</w:t>
      </w:r>
    </w:p>
    <w:p>
      <w:pPr>
        <w:spacing w:line="460" w:lineRule="exact"/>
        <w:rPr>
          <w:rFonts w:hint="eastAsia" w:ascii="宋体" w:hAnsi="宋体" w:cs="宋体"/>
          <w:color w:val="000000"/>
          <w:sz w:val="24"/>
          <w:highlight w:val="none"/>
        </w:rPr>
      </w:pPr>
      <w:r>
        <w:rPr>
          <w:rFonts w:hint="eastAsia" w:ascii="宋体" w:hAnsi="宋体" w:cs="宋体"/>
          <w:color w:val="000000"/>
          <w:sz w:val="24"/>
          <w:highlight w:val="none"/>
        </w:rPr>
        <w:t>投标单位（盖章）：                                          日  期：</w:t>
      </w:r>
    </w:p>
    <w:p>
      <w:pPr>
        <w:spacing w:line="400" w:lineRule="exact"/>
        <w:jc w:val="center"/>
        <w:rPr>
          <w:rFonts w:hint="eastAsia" w:ascii="宋体" w:hAnsi="宋体" w:cs="宋体"/>
          <w:b/>
          <w:color w:val="000000"/>
          <w:sz w:val="32"/>
          <w:highlight w:val="none"/>
        </w:rPr>
      </w:pPr>
      <w:r>
        <w:rPr>
          <w:rFonts w:hint="eastAsia" w:ascii="宋体" w:hAnsi="宋体" w:cs="宋体"/>
          <w:b/>
          <w:color w:val="000000"/>
          <w:sz w:val="32"/>
          <w:highlight w:val="none"/>
        </w:rPr>
        <w:br w:type="page"/>
      </w:r>
      <w:r>
        <w:rPr>
          <w:rFonts w:hint="eastAsia" w:ascii="宋体" w:hAnsi="宋体" w:cs="宋体"/>
          <w:b/>
          <w:color w:val="000000"/>
          <w:sz w:val="32"/>
          <w:highlight w:val="none"/>
        </w:rPr>
        <w:t>（7）节能产品分项报价表（若有的提供）</w:t>
      </w:r>
    </w:p>
    <w:p>
      <w:pPr>
        <w:spacing w:line="460" w:lineRule="exact"/>
        <w:rPr>
          <w:rFonts w:hint="eastAsia" w:ascii="宋体" w:hAnsi="宋体" w:cs="宋体"/>
          <w:color w:val="000000"/>
          <w:sz w:val="24"/>
          <w:highlight w:val="none"/>
        </w:rPr>
      </w:pPr>
      <w:r>
        <w:rPr>
          <w:rFonts w:hint="eastAsia" w:ascii="宋体" w:hAnsi="宋体" w:cs="宋体"/>
          <w:color w:val="000000"/>
          <w:sz w:val="24"/>
          <w:highlight w:val="none"/>
        </w:rPr>
        <w:t>项目名称：</w:t>
      </w:r>
      <w:r>
        <w:rPr>
          <w:rFonts w:hint="eastAsia" w:ascii="宋体" w:hAnsi="宋体" w:cs="宋体"/>
          <w:color w:val="000000"/>
          <w:sz w:val="24"/>
          <w:highlight w:val="none"/>
          <w:u w:val="single"/>
        </w:rPr>
        <w:t>XXXXX</w:t>
      </w:r>
      <w:r>
        <w:rPr>
          <w:rFonts w:hint="eastAsia" w:ascii="宋体" w:hAnsi="宋体" w:cs="宋体"/>
          <w:color w:val="000000"/>
          <w:spacing w:val="14"/>
          <w:sz w:val="24"/>
          <w:highlight w:val="none"/>
        </w:rPr>
        <w:t>采购编号</w:t>
      </w:r>
      <w:r>
        <w:rPr>
          <w:rFonts w:hint="eastAsia" w:ascii="宋体" w:hAnsi="宋体" w:cs="宋体"/>
          <w:color w:val="000000"/>
          <w:sz w:val="24"/>
          <w:highlight w:val="none"/>
        </w:rPr>
        <w:t>：</w:t>
      </w:r>
      <w:r>
        <w:rPr>
          <w:rFonts w:hint="eastAsia" w:ascii="宋体" w:hAnsi="宋体" w:cs="宋体"/>
          <w:color w:val="000000"/>
          <w:sz w:val="24"/>
          <w:highlight w:val="none"/>
          <w:u w:val="single"/>
        </w:rPr>
        <w:t>XXXX</w:t>
      </w:r>
      <w:r>
        <w:rPr>
          <w:rFonts w:hint="eastAsia" w:ascii="宋体" w:hAnsi="宋体" w:cs="宋体"/>
          <w:color w:val="000000"/>
          <w:sz w:val="24"/>
          <w:highlight w:val="none"/>
        </w:rPr>
        <w:t>标包号：</w:t>
      </w:r>
      <w:r>
        <w:rPr>
          <w:rFonts w:hint="eastAsia" w:ascii="宋体" w:hAnsi="宋体" w:cs="宋体"/>
          <w:color w:val="000000"/>
          <w:sz w:val="24"/>
          <w:highlight w:val="none"/>
          <w:u w:val="single"/>
        </w:rPr>
        <w:t>XX</w:t>
      </w:r>
      <w:r>
        <w:rPr>
          <w:rFonts w:hint="eastAsia" w:ascii="宋体" w:hAnsi="宋体" w:cs="宋体"/>
          <w:color w:val="000000"/>
          <w:sz w:val="24"/>
          <w:highlight w:val="none"/>
        </w:rPr>
        <w:t xml:space="preserve"> （人民币：元）</w:t>
      </w:r>
    </w:p>
    <w:p>
      <w:pPr>
        <w:spacing w:line="460" w:lineRule="exact"/>
        <w:rPr>
          <w:rFonts w:hint="eastAsia" w:ascii="宋体" w:hAnsi="宋体" w:cs="宋体"/>
          <w:color w:val="000000"/>
          <w:sz w:val="30"/>
          <w:highlight w:val="none"/>
        </w:rPr>
      </w:pPr>
    </w:p>
    <w:tbl>
      <w:tblPr>
        <w:tblStyle w:val="39"/>
        <w:tblW w:w="0" w:type="auto"/>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1680"/>
        <w:gridCol w:w="1635"/>
        <w:gridCol w:w="1095"/>
        <w:gridCol w:w="1215"/>
        <w:gridCol w:w="1098"/>
        <w:gridCol w:w="1685"/>
        <w:gridCol w:w="1470"/>
        <w:gridCol w:w="1305"/>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序号</w:t>
            </w:r>
          </w:p>
        </w:tc>
        <w:tc>
          <w:tcPr>
            <w:tcW w:w="1260"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品目名称</w:t>
            </w:r>
          </w:p>
        </w:tc>
        <w:tc>
          <w:tcPr>
            <w:tcW w:w="1680"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品牌、规格型号</w:t>
            </w:r>
          </w:p>
        </w:tc>
        <w:tc>
          <w:tcPr>
            <w:tcW w:w="1635"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生产商名称</w:t>
            </w:r>
          </w:p>
        </w:tc>
        <w:tc>
          <w:tcPr>
            <w:tcW w:w="1095"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数量</w:t>
            </w:r>
          </w:p>
        </w:tc>
        <w:tc>
          <w:tcPr>
            <w:tcW w:w="1215"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投标单价</w:t>
            </w:r>
          </w:p>
        </w:tc>
        <w:tc>
          <w:tcPr>
            <w:tcW w:w="1098"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投标总价</w:t>
            </w:r>
          </w:p>
        </w:tc>
        <w:tc>
          <w:tcPr>
            <w:tcW w:w="1685"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节能产品认证证书编号</w:t>
            </w:r>
          </w:p>
        </w:tc>
        <w:tc>
          <w:tcPr>
            <w:tcW w:w="1470"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证书颁发机构</w:t>
            </w:r>
          </w:p>
        </w:tc>
        <w:tc>
          <w:tcPr>
            <w:tcW w:w="1305"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证书有效</w:t>
            </w:r>
          </w:p>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截止日期</w:t>
            </w:r>
          </w:p>
        </w:tc>
        <w:tc>
          <w:tcPr>
            <w:tcW w:w="1761"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证书复印件在投标文件对应页码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35" w:type="dxa"/>
            <w:noWrap w:val="0"/>
            <w:vAlign w:val="center"/>
          </w:tcPr>
          <w:p>
            <w:pPr>
              <w:spacing w:line="460" w:lineRule="exact"/>
              <w:jc w:val="center"/>
              <w:rPr>
                <w:rFonts w:hint="eastAsia" w:ascii="宋体" w:hAnsi="宋体" w:eastAsia="宋体" w:cs="宋体"/>
                <w:color w:val="000000"/>
                <w:highlight w:val="none"/>
              </w:rPr>
            </w:pPr>
          </w:p>
        </w:tc>
        <w:tc>
          <w:tcPr>
            <w:tcW w:w="1260" w:type="dxa"/>
            <w:noWrap w:val="0"/>
            <w:vAlign w:val="center"/>
          </w:tcPr>
          <w:p>
            <w:pPr>
              <w:spacing w:line="460" w:lineRule="exact"/>
              <w:jc w:val="center"/>
              <w:rPr>
                <w:rFonts w:hint="eastAsia" w:ascii="宋体" w:hAnsi="宋体" w:eastAsia="宋体" w:cs="宋体"/>
                <w:color w:val="000000"/>
                <w:highlight w:val="none"/>
              </w:rPr>
            </w:pPr>
          </w:p>
        </w:tc>
        <w:tc>
          <w:tcPr>
            <w:tcW w:w="1680" w:type="dxa"/>
            <w:noWrap w:val="0"/>
            <w:vAlign w:val="center"/>
          </w:tcPr>
          <w:p>
            <w:pPr>
              <w:spacing w:line="460" w:lineRule="exact"/>
              <w:jc w:val="center"/>
              <w:rPr>
                <w:rFonts w:hint="eastAsia" w:ascii="宋体" w:hAnsi="宋体" w:eastAsia="宋体" w:cs="宋体"/>
                <w:color w:val="000000"/>
                <w:highlight w:val="none"/>
              </w:rPr>
            </w:pPr>
          </w:p>
        </w:tc>
        <w:tc>
          <w:tcPr>
            <w:tcW w:w="1635" w:type="dxa"/>
            <w:noWrap w:val="0"/>
            <w:vAlign w:val="center"/>
          </w:tcPr>
          <w:p>
            <w:pPr>
              <w:spacing w:line="460" w:lineRule="exact"/>
              <w:jc w:val="center"/>
              <w:rPr>
                <w:rFonts w:hint="eastAsia" w:ascii="宋体" w:hAnsi="宋体" w:eastAsia="宋体" w:cs="宋体"/>
                <w:color w:val="000000"/>
                <w:highlight w:val="none"/>
              </w:rPr>
            </w:pPr>
          </w:p>
        </w:tc>
        <w:tc>
          <w:tcPr>
            <w:tcW w:w="1095" w:type="dxa"/>
            <w:noWrap w:val="0"/>
            <w:vAlign w:val="center"/>
          </w:tcPr>
          <w:p>
            <w:pPr>
              <w:spacing w:line="460" w:lineRule="exact"/>
              <w:jc w:val="center"/>
              <w:rPr>
                <w:rFonts w:hint="eastAsia" w:ascii="宋体" w:hAnsi="宋体" w:eastAsia="宋体" w:cs="宋体"/>
                <w:color w:val="000000"/>
                <w:highlight w:val="none"/>
              </w:rPr>
            </w:pPr>
          </w:p>
        </w:tc>
        <w:tc>
          <w:tcPr>
            <w:tcW w:w="1215" w:type="dxa"/>
            <w:noWrap w:val="0"/>
            <w:vAlign w:val="center"/>
          </w:tcPr>
          <w:p>
            <w:pPr>
              <w:spacing w:line="460" w:lineRule="exact"/>
              <w:jc w:val="center"/>
              <w:rPr>
                <w:rFonts w:hint="eastAsia" w:ascii="宋体" w:hAnsi="宋体" w:eastAsia="宋体" w:cs="宋体"/>
                <w:color w:val="000000"/>
                <w:highlight w:val="none"/>
              </w:rPr>
            </w:pPr>
          </w:p>
        </w:tc>
        <w:tc>
          <w:tcPr>
            <w:tcW w:w="1098" w:type="dxa"/>
            <w:noWrap w:val="0"/>
            <w:vAlign w:val="center"/>
          </w:tcPr>
          <w:p>
            <w:pPr>
              <w:spacing w:line="460" w:lineRule="exact"/>
              <w:jc w:val="center"/>
              <w:rPr>
                <w:rFonts w:hint="eastAsia" w:ascii="宋体" w:hAnsi="宋体" w:eastAsia="宋体" w:cs="宋体"/>
                <w:color w:val="000000"/>
                <w:highlight w:val="none"/>
              </w:rPr>
            </w:pPr>
          </w:p>
        </w:tc>
        <w:tc>
          <w:tcPr>
            <w:tcW w:w="1685" w:type="dxa"/>
            <w:noWrap w:val="0"/>
            <w:vAlign w:val="center"/>
          </w:tcPr>
          <w:p>
            <w:pPr>
              <w:spacing w:line="460" w:lineRule="exact"/>
              <w:jc w:val="center"/>
              <w:rPr>
                <w:rFonts w:hint="eastAsia" w:ascii="宋体" w:hAnsi="宋体" w:eastAsia="宋体" w:cs="宋体"/>
                <w:color w:val="000000"/>
                <w:highlight w:val="none"/>
              </w:rPr>
            </w:pPr>
          </w:p>
        </w:tc>
        <w:tc>
          <w:tcPr>
            <w:tcW w:w="1470" w:type="dxa"/>
            <w:noWrap w:val="0"/>
            <w:vAlign w:val="center"/>
          </w:tcPr>
          <w:p>
            <w:pPr>
              <w:spacing w:line="460" w:lineRule="exact"/>
              <w:jc w:val="center"/>
              <w:rPr>
                <w:rFonts w:hint="eastAsia" w:ascii="宋体" w:hAnsi="宋体" w:eastAsia="宋体" w:cs="宋体"/>
                <w:color w:val="000000"/>
                <w:highlight w:val="none"/>
              </w:rPr>
            </w:pPr>
          </w:p>
        </w:tc>
        <w:tc>
          <w:tcPr>
            <w:tcW w:w="1305" w:type="dxa"/>
            <w:noWrap w:val="0"/>
            <w:vAlign w:val="center"/>
          </w:tcPr>
          <w:p>
            <w:pPr>
              <w:spacing w:line="460" w:lineRule="exact"/>
              <w:jc w:val="center"/>
              <w:rPr>
                <w:rFonts w:hint="eastAsia" w:ascii="宋体" w:hAnsi="宋体" w:eastAsia="宋体" w:cs="宋体"/>
                <w:color w:val="000000"/>
                <w:highlight w:val="none"/>
              </w:rPr>
            </w:pPr>
          </w:p>
        </w:tc>
        <w:tc>
          <w:tcPr>
            <w:tcW w:w="1761" w:type="dxa"/>
            <w:noWrap w:val="0"/>
            <w:vAlign w:val="center"/>
          </w:tcPr>
          <w:p>
            <w:pPr>
              <w:spacing w:line="460" w:lineRule="exact"/>
              <w:jc w:val="cente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460" w:lineRule="exact"/>
              <w:jc w:val="center"/>
              <w:rPr>
                <w:rFonts w:hint="eastAsia" w:ascii="宋体" w:hAnsi="宋体" w:eastAsia="宋体" w:cs="宋体"/>
                <w:color w:val="000000"/>
                <w:highlight w:val="none"/>
              </w:rPr>
            </w:pPr>
          </w:p>
        </w:tc>
        <w:tc>
          <w:tcPr>
            <w:tcW w:w="1260" w:type="dxa"/>
            <w:noWrap w:val="0"/>
            <w:vAlign w:val="center"/>
          </w:tcPr>
          <w:p>
            <w:pPr>
              <w:spacing w:line="460" w:lineRule="exact"/>
              <w:jc w:val="center"/>
              <w:rPr>
                <w:rFonts w:hint="eastAsia" w:ascii="宋体" w:hAnsi="宋体" w:eastAsia="宋体" w:cs="宋体"/>
                <w:color w:val="000000"/>
                <w:highlight w:val="none"/>
              </w:rPr>
            </w:pPr>
          </w:p>
        </w:tc>
        <w:tc>
          <w:tcPr>
            <w:tcW w:w="1680" w:type="dxa"/>
            <w:noWrap w:val="0"/>
            <w:vAlign w:val="center"/>
          </w:tcPr>
          <w:p>
            <w:pPr>
              <w:spacing w:line="460" w:lineRule="exact"/>
              <w:jc w:val="center"/>
              <w:rPr>
                <w:rFonts w:hint="eastAsia" w:ascii="宋体" w:hAnsi="宋体" w:eastAsia="宋体" w:cs="宋体"/>
                <w:color w:val="000000"/>
                <w:highlight w:val="none"/>
              </w:rPr>
            </w:pPr>
          </w:p>
        </w:tc>
        <w:tc>
          <w:tcPr>
            <w:tcW w:w="1635" w:type="dxa"/>
            <w:noWrap w:val="0"/>
            <w:vAlign w:val="center"/>
          </w:tcPr>
          <w:p>
            <w:pPr>
              <w:spacing w:line="460" w:lineRule="exact"/>
              <w:jc w:val="center"/>
              <w:rPr>
                <w:rFonts w:hint="eastAsia" w:ascii="宋体" w:hAnsi="宋体" w:eastAsia="宋体" w:cs="宋体"/>
                <w:color w:val="000000"/>
                <w:highlight w:val="none"/>
              </w:rPr>
            </w:pPr>
          </w:p>
        </w:tc>
        <w:tc>
          <w:tcPr>
            <w:tcW w:w="1095" w:type="dxa"/>
            <w:noWrap w:val="0"/>
            <w:vAlign w:val="center"/>
          </w:tcPr>
          <w:p>
            <w:pPr>
              <w:spacing w:line="460" w:lineRule="exact"/>
              <w:jc w:val="center"/>
              <w:rPr>
                <w:rFonts w:hint="eastAsia" w:ascii="宋体" w:hAnsi="宋体" w:eastAsia="宋体" w:cs="宋体"/>
                <w:color w:val="000000"/>
                <w:highlight w:val="none"/>
              </w:rPr>
            </w:pPr>
          </w:p>
        </w:tc>
        <w:tc>
          <w:tcPr>
            <w:tcW w:w="1215" w:type="dxa"/>
            <w:noWrap w:val="0"/>
            <w:vAlign w:val="center"/>
          </w:tcPr>
          <w:p>
            <w:pPr>
              <w:spacing w:line="460" w:lineRule="exact"/>
              <w:jc w:val="center"/>
              <w:rPr>
                <w:rFonts w:hint="eastAsia" w:ascii="宋体" w:hAnsi="宋体" w:eastAsia="宋体" w:cs="宋体"/>
                <w:color w:val="000000"/>
                <w:highlight w:val="none"/>
              </w:rPr>
            </w:pPr>
          </w:p>
        </w:tc>
        <w:tc>
          <w:tcPr>
            <w:tcW w:w="1098" w:type="dxa"/>
            <w:noWrap w:val="0"/>
            <w:vAlign w:val="center"/>
          </w:tcPr>
          <w:p>
            <w:pPr>
              <w:spacing w:line="460" w:lineRule="exact"/>
              <w:jc w:val="center"/>
              <w:rPr>
                <w:rFonts w:hint="eastAsia" w:ascii="宋体" w:hAnsi="宋体" w:eastAsia="宋体" w:cs="宋体"/>
                <w:color w:val="000000"/>
                <w:highlight w:val="none"/>
              </w:rPr>
            </w:pPr>
          </w:p>
        </w:tc>
        <w:tc>
          <w:tcPr>
            <w:tcW w:w="1685" w:type="dxa"/>
            <w:noWrap w:val="0"/>
            <w:vAlign w:val="center"/>
          </w:tcPr>
          <w:p>
            <w:pPr>
              <w:spacing w:line="460" w:lineRule="exact"/>
              <w:jc w:val="center"/>
              <w:rPr>
                <w:rFonts w:hint="eastAsia" w:ascii="宋体" w:hAnsi="宋体" w:eastAsia="宋体" w:cs="宋体"/>
                <w:color w:val="000000"/>
                <w:highlight w:val="none"/>
              </w:rPr>
            </w:pPr>
          </w:p>
        </w:tc>
        <w:tc>
          <w:tcPr>
            <w:tcW w:w="1470" w:type="dxa"/>
            <w:noWrap w:val="0"/>
            <w:vAlign w:val="center"/>
          </w:tcPr>
          <w:p>
            <w:pPr>
              <w:spacing w:line="460" w:lineRule="exact"/>
              <w:jc w:val="center"/>
              <w:rPr>
                <w:rFonts w:hint="eastAsia" w:ascii="宋体" w:hAnsi="宋体" w:eastAsia="宋体" w:cs="宋体"/>
                <w:color w:val="000000"/>
                <w:highlight w:val="none"/>
              </w:rPr>
            </w:pPr>
          </w:p>
        </w:tc>
        <w:tc>
          <w:tcPr>
            <w:tcW w:w="1305" w:type="dxa"/>
            <w:noWrap w:val="0"/>
            <w:vAlign w:val="center"/>
          </w:tcPr>
          <w:p>
            <w:pPr>
              <w:spacing w:line="460" w:lineRule="exact"/>
              <w:jc w:val="center"/>
              <w:rPr>
                <w:rFonts w:hint="eastAsia" w:ascii="宋体" w:hAnsi="宋体" w:eastAsia="宋体" w:cs="宋体"/>
                <w:color w:val="000000"/>
                <w:highlight w:val="none"/>
              </w:rPr>
            </w:pPr>
          </w:p>
        </w:tc>
        <w:tc>
          <w:tcPr>
            <w:tcW w:w="1761" w:type="dxa"/>
            <w:noWrap w:val="0"/>
            <w:vAlign w:val="center"/>
          </w:tcPr>
          <w:p>
            <w:pPr>
              <w:spacing w:line="460" w:lineRule="exact"/>
              <w:jc w:val="cente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460" w:lineRule="exact"/>
              <w:jc w:val="center"/>
              <w:rPr>
                <w:rFonts w:hint="eastAsia" w:ascii="宋体" w:hAnsi="宋体" w:eastAsia="宋体" w:cs="宋体"/>
                <w:color w:val="000000"/>
                <w:highlight w:val="none"/>
              </w:rPr>
            </w:pPr>
          </w:p>
        </w:tc>
        <w:tc>
          <w:tcPr>
            <w:tcW w:w="1260" w:type="dxa"/>
            <w:noWrap w:val="0"/>
            <w:vAlign w:val="center"/>
          </w:tcPr>
          <w:p>
            <w:pPr>
              <w:spacing w:line="460" w:lineRule="exact"/>
              <w:jc w:val="center"/>
              <w:rPr>
                <w:rFonts w:hint="eastAsia" w:ascii="宋体" w:hAnsi="宋体" w:eastAsia="宋体" w:cs="宋体"/>
                <w:color w:val="000000"/>
                <w:highlight w:val="none"/>
              </w:rPr>
            </w:pPr>
          </w:p>
        </w:tc>
        <w:tc>
          <w:tcPr>
            <w:tcW w:w="1680" w:type="dxa"/>
            <w:noWrap w:val="0"/>
            <w:vAlign w:val="center"/>
          </w:tcPr>
          <w:p>
            <w:pPr>
              <w:spacing w:line="460" w:lineRule="exact"/>
              <w:jc w:val="center"/>
              <w:rPr>
                <w:rFonts w:hint="eastAsia" w:ascii="宋体" w:hAnsi="宋体" w:eastAsia="宋体" w:cs="宋体"/>
                <w:color w:val="000000"/>
                <w:highlight w:val="none"/>
              </w:rPr>
            </w:pPr>
          </w:p>
        </w:tc>
        <w:tc>
          <w:tcPr>
            <w:tcW w:w="1635" w:type="dxa"/>
            <w:noWrap w:val="0"/>
            <w:vAlign w:val="center"/>
          </w:tcPr>
          <w:p>
            <w:pPr>
              <w:spacing w:line="460" w:lineRule="exact"/>
              <w:jc w:val="center"/>
              <w:rPr>
                <w:rFonts w:hint="eastAsia" w:ascii="宋体" w:hAnsi="宋体" w:eastAsia="宋体" w:cs="宋体"/>
                <w:color w:val="000000"/>
                <w:highlight w:val="none"/>
              </w:rPr>
            </w:pPr>
          </w:p>
        </w:tc>
        <w:tc>
          <w:tcPr>
            <w:tcW w:w="1095" w:type="dxa"/>
            <w:noWrap w:val="0"/>
            <w:vAlign w:val="center"/>
          </w:tcPr>
          <w:p>
            <w:pPr>
              <w:spacing w:line="460" w:lineRule="exact"/>
              <w:jc w:val="center"/>
              <w:rPr>
                <w:rFonts w:hint="eastAsia" w:ascii="宋体" w:hAnsi="宋体" w:eastAsia="宋体" w:cs="宋体"/>
                <w:color w:val="000000"/>
                <w:highlight w:val="none"/>
              </w:rPr>
            </w:pPr>
          </w:p>
        </w:tc>
        <w:tc>
          <w:tcPr>
            <w:tcW w:w="1215" w:type="dxa"/>
            <w:noWrap w:val="0"/>
            <w:vAlign w:val="center"/>
          </w:tcPr>
          <w:p>
            <w:pPr>
              <w:spacing w:line="460" w:lineRule="exact"/>
              <w:jc w:val="center"/>
              <w:rPr>
                <w:rFonts w:hint="eastAsia" w:ascii="宋体" w:hAnsi="宋体" w:eastAsia="宋体" w:cs="宋体"/>
                <w:color w:val="000000"/>
                <w:highlight w:val="none"/>
              </w:rPr>
            </w:pPr>
          </w:p>
        </w:tc>
        <w:tc>
          <w:tcPr>
            <w:tcW w:w="1098" w:type="dxa"/>
            <w:noWrap w:val="0"/>
            <w:vAlign w:val="center"/>
          </w:tcPr>
          <w:p>
            <w:pPr>
              <w:spacing w:line="460" w:lineRule="exact"/>
              <w:jc w:val="center"/>
              <w:rPr>
                <w:rFonts w:hint="eastAsia" w:ascii="宋体" w:hAnsi="宋体" w:eastAsia="宋体" w:cs="宋体"/>
                <w:color w:val="000000"/>
                <w:highlight w:val="none"/>
              </w:rPr>
            </w:pPr>
          </w:p>
        </w:tc>
        <w:tc>
          <w:tcPr>
            <w:tcW w:w="1685" w:type="dxa"/>
            <w:noWrap w:val="0"/>
            <w:vAlign w:val="center"/>
          </w:tcPr>
          <w:p>
            <w:pPr>
              <w:spacing w:line="460" w:lineRule="exact"/>
              <w:jc w:val="center"/>
              <w:rPr>
                <w:rFonts w:hint="eastAsia" w:ascii="宋体" w:hAnsi="宋体" w:eastAsia="宋体" w:cs="宋体"/>
                <w:color w:val="000000"/>
                <w:highlight w:val="none"/>
              </w:rPr>
            </w:pPr>
          </w:p>
        </w:tc>
        <w:tc>
          <w:tcPr>
            <w:tcW w:w="1470" w:type="dxa"/>
            <w:noWrap w:val="0"/>
            <w:vAlign w:val="center"/>
          </w:tcPr>
          <w:p>
            <w:pPr>
              <w:spacing w:line="460" w:lineRule="exact"/>
              <w:jc w:val="center"/>
              <w:rPr>
                <w:rFonts w:hint="eastAsia" w:ascii="宋体" w:hAnsi="宋体" w:eastAsia="宋体" w:cs="宋体"/>
                <w:color w:val="000000"/>
                <w:highlight w:val="none"/>
              </w:rPr>
            </w:pPr>
          </w:p>
        </w:tc>
        <w:tc>
          <w:tcPr>
            <w:tcW w:w="1305" w:type="dxa"/>
            <w:noWrap w:val="0"/>
            <w:vAlign w:val="center"/>
          </w:tcPr>
          <w:p>
            <w:pPr>
              <w:spacing w:line="460" w:lineRule="exact"/>
              <w:jc w:val="center"/>
              <w:rPr>
                <w:rFonts w:hint="eastAsia" w:ascii="宋体" w:hAnsi="宋体" w:eastAsia="宋体" w:cs="宋体"/>
                <w:color w:val="000000"/>
                <w:highlight w:val="none"/>
              </w:rPr>
            </w:pPr>
          </w:p>
        </w:tc>
        <w:tc>
          <w:tcPr>
            <w:tcW w:w="1761" w:type="dxa"/>
            <w:noWrap w:val="0"/>
            <w:vAlign w:val="center"/>
          </w:tcPr>
          <w:p>
            <w:pPr>
              <w:spacing w:line="460" w:lineRule="exact"/>
              <w:jc w:val="cente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460" w:lineRule="exact"/>
              <w:jc w:val="center"/>
              <w:rPr>
                <w:rFonts w:hint="eastAsia" w:ascii="宋体" w:hAnsi="宋体" w:eastAsia="宋体" w:cs="宋体"/>
                <w:color w:val="000000"/>
                <w:highlight w:val="none"/>
              </w:rPr>
            </w:pPr>
          </w:p>
        </w:tc>
        <w:tc>
          <w:tcPr>
            <w:tcW w:w="1260" w:type="dxa"/>
            <w:noWrap w:val="0"/>
            <w:vAlign w:val="center"/>
          </w:tcPr>
          <w:p>
            <w:pPr>
              <w:spacing w:line="460" w:lineRule="exact"/>
              <w:jc w:val="center"/>
              <w:rPr>
                <w:rFonts w:hint="eastAsia" w:ascii="宋体" w:hAnsi="宋体" w:eastAsia="宋体" w:cs="宋体"/>
                <w:color w:val="000000"/>
                <w:highlight w:val="none"/>
              </w:rPr>
            </w:pPr>
          </w:p>
        </w:tc>
        <w:tc>
          <w:tcPr>
            <w:tcW w:w="1680" w:type="dxa"/>
            <w:noWrap w:val="0"/>
            <w:vAlign w:val="center"/>
          </w:tcPr>
          <w:p>
            <w:pPr>
              <w:spacing w:line="460" w:lineRule="exact"/>
              <w:jc w:val="center"/>
              <w:rPr>
                <w:rFonts w:hint="eastAsia" w:ascii="宋体" w:hAnsi="宋体" w:eastAsia="宋体" w:cs="宋体"/>
                <w:color w:val="000000"/>
                <w:highlight w:val="none"/>
              </w:rPr>
            </w:pPr>
          </w:p>
        </w:tc>
        <w:tc>
          <w:tcPr>
            <w:tcW w:w="1635" w:type="dxa"/>
            <w:noWrap w:val="0"/>
            <w:vAlign w:val="center"/>
          </w:tcPr>
          <w:p>
            <w:pPr>
              <w:spacing w:line="460" w:lineRule="exact"/>
              <w:jc w:val="center"/>
              <w:rPr>
                <w:rFonts w:hint="eastAsia" w:ascii="宋体" w:hAnsi="宋体" w:eastAsia="宋体" w:cs="宋体"/>
                <w:color w:val="000000"/>
                <w:highlight w:val="none"/>
              </w:rPr>
            </w:pPr>
          </w:p>
        </w:tc>
        <w:tc>
          <w:tcPr>
            <w:tcW w:w="1095" w:type="dxa"/>
            <w:noWrap w:val="0"/>
            <w:vAlign w:val="center"/>
          </w:tcPr>
          <w:p>
            <w:pPr>
              <w:spacing w:line="460" w:lineRule="exact"/>
              <w:jc w:val="center"/>
              <w:rPr>
                <w:rFonts w:hint="eastAsia" w:ascii="宋体" w:hAnsi="宋体" w:eastAsia="宋体" w:cs="宋体"/>
                <w:color w:val="000000"/>
                <w:highlight w:val="none"/>
              </w:rPr>
            </w:pPr>
          </w:p>
        </w:tc>
        <w:tc>
          <w:tcPr>
            <w:tcW w:w="1215" w:type="dxa"/>
            <w:noWrap w:val="0"/>
            <w:vAlign w:val="center"/>
          </w:tcPr>
          <w:p>
            <w:pPr>
              <w:spacing w:line="460" w:lineRule="exact"/>
              <w:jc w:val="center"/>
              <w:rPr>
                <w:rFonts w:hint="eastAsia" w:ascii="宋体" w:hAnsi="宋体" w:eastAsia="宋体" w:cs="宋体"/>
                <w:color w:val="000000"/>
                <w:highlight w:val="none"/>
              </w:rPr>
            </w:pPr>
          </w:p>
        </w:tc>
        <w:tc>
          <w:tcPr>
            <w:tcW w:w="1098" w:type="dxa"/>
            <w:noWrap w:val="0"/>
            <w:vAlign w:val="center"/>
          </w:tcPr>
          <w:p>
            <w:pPr>
              <w:spacing w:line="460" w:lineRule="exact"/>
              <w:jc w:val="center"/>
              <w:rPr>
                <w:rFonts w:hint="eastAsia" w:ascii="宋体" w:hAnsi="宋体" w:eastAsia="宋体" w:cs="宋体"/>
                <w:color w:val="000000"/>
                <w:highlight w:val="none"/>
              </w:rPr>
            </w:pPr>
          </w:p>
        </w:tc>
        <w:tc>
          <w:tcPr>
            <w:tcW w:w="1685" w:type="dxa"/>
            <w:noWrap w:val="0"/>
            <w:vAlign w:val="center"/>
          </w:tcPr>
          <w:p>
            <w:pPr>
              <w:spacing w:line="460" w:lineRule="exact"/>
              <w:jc w:val="center"/>
              <w:rPr>
                <w:rFonts w:hint="eastAsia" w:ascii="宋体" w:hAnsi="宋体" w:eastAsia="宋体" w:cs="宋体"/>
                <w:color w:val="000000"/>
                <w:highlight w:val="none"/>
              </w:rPr>
            </w:pPr>
          </w:p>
        </w:tc>
        <w:tc>
          <w:tcPr>
            <w:tcW w:w="1470" w:type="dxa"/>
            <w:noWrap w:val="0"/>
            <w:vAlign w:val="center"/>
          </w:tcPr>
          <w:p>
            <w:pPr>
              <w:spacing w:line="460" w:lineRule="exact"/>
              <w:jc w:val="center"/>
              <w:rPr>
                <w:rFonts w:hint="eastAsia" w:ascii="宋体" w:hAnsi="宋体" w:eastAsia="宋体" w:cs="宋体"/>
                <w:color w:val="000000"/>
                <w:highlight w:val="none"/>
              </w:rPr>
            </w:pPr>
          </w:p>
        </w:tc>
        <w:tc>
          <w:tcPr>
            <w:tcW w:w="1305" w:type="dxa"/>
            <w:noWrap w:val="0"/>
            <w:vAlign w:val="center"/>
          </w:tcPr>
          <w:p>
            <w:pPr>
              <w:spacing w:line="460" w:lineRule="exact"/>
              <w:jc w:val="center"/>
              <w:rPr>
                <w:rFonts w:hint="eastAsia" w:ascii="宋体" w:hAnsi="宋体" w:eastAsia="宋体" w:cs="宋体"/>
                <w:color w:val="000000"/>
                <w:highlight w:val="none"/>
              </w:rPr>
            </w:pPr>
          </w:p>
        </w:tc>
        <w:tc>
          <w:tcPr>
            <w:tcW w:w="1761" w:type="dxa"/>
            <w:noWrap w:val="0"/>
            <w:vAlign w:val="center"/>
          </w:tcPr>
          <w:p>
            <w:pPr>
              <w:spacing w:line="460" w:lineRule="exact"/>
              <w:jc w:val="cente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460" w:lineRule="exact"/>
              <w:jc w:val="center"/>
              <w:rPr>
                <w:rFonts w:hint="eastAsia" w:ascii="宋体" w:hAnsi="宋体" w:eastAsia="宋体" w:cs="宋体"/>
                <w:color w:val="000000"/>
                <w:highlight w:val="none"/>
              </w:rPr>
            </w:pPr>
          </w:p>
        </w:tc>
        <w:tc>
          <w:tcPr>
            <w:tcW w:w="1260" w:type="dxa"/>
            <w:noWrap w:val="0"/>
            <w:vAlign w:val="center"/>
          </w:tcPr>
          <w:p>
            <w:pPr>
              <w:spacing w:line="460" w:lineRule="exact"/>
              <w:jc w:val="center"/>
              <w:rPr>
                <w:rFonts w:hint="eastAsia" w:ascii="宋体" w:hAnsi="宋体" w:eastAsia="宋体" w:cs="宋体"/>
                <w:color w:val="000000"/>
                <w:highlight w:val="none"/>
              </w:rPr>
            </w:pPr>
          </w:p>
        </w:tc>
        <w:tc>
          <w:tcPr>
            <w:tcW w:w="1680" w:type="dxa"/>
            <w:noWrap w:val="0"/>
            <w:vAlign w:val="center"/>
          </w:tcPr>
          <w:p>
            <w:pPr>
              <w:spacing w:line="460" w:lineRule="exact"/>
              <w:jc w:val="center"/>
              <w:rPr>
                <w:rFonts w:hint="eastAsia" w:ascii="宋体" w:hAnsi="宋体" w:eastAsia="宋体" w:cs="宋体"/>
                <w:color w:val="000000"/>
                <w:highlight w:val="none"/>
              </w:rPr>
            </w:pPr>
          </w:p>
        </w:tc>
        <w:tc>
          <w:tcPr>
            <w:tcW w:w="1635" w:type="dxa"/>
            <w:noWrap w:val="0"/>
            <w:vAlign w:val="center"/>
          </w:tcPr>
          <w:p>
            <w:pPr>
              <w:spacing w:line="460" w:lineRule="exact"/>
              <w:jc w:val="center"/>
              <w:rPr>
                <w:rFonts w:hint="eastAsia" w:ascii="宋体" w:hAnsi="宋体" w:eastAsia="宋体" w:cs="宋体"/>
                <w:color w:val="000000"/>
                <w:highlight w:val="none"/>
              </w:rPr>
            </w:pPr>
          </w:p>
        </w:tc>
        <w:tc>
          <w:tcPr>
            <w:tcW w:w="1095" w:type="dxa"/>
            <w:noWrap w:val="0"/>
            <w:vAlign w:val="center"/>
          </w:tcPr>
          <w:p>
            <w:pPr>
              <w:spacing w:line="460" w:lineRule="exact"/>
              <w:jc w:val="center"/>
              <w:rPr>
                <w:rFonts w:hint="eastAsia" w:ascii="宋体" w:hAnsi="宋体" w:eastAsia="宋体" w:cs="宋体"/>
                <w:color w:val="000000"/>
                <w:highlight w:val="none"/>
              </w:rPr>
            </w:pPr>
          </w:p>
        </w:tc>
        <w:tc>
          <w:tcPr>
            <w:tcW w:w="1215" w:type="dxa"/>
            <w:noWrap w:val="0"/>
            <w:vAlign w:val="center"/>
          </w:tcPr>
          <w:p>
            <w:pPr>
              <w:spacing w:line="460" w:lineRule="exact"/>
              <w:jc w:val="center"/>
              <w:rPr>
                <w:rFonts w:hint="eastAsia" w:ascii="宋体" w:hAnsi="宋体" w:eastAsia="宋体" w:cs="宋体"/>
                <w:color w:val="000000"/>
                <w:highlight w:val="none"/>
              </w:rPr>
            </w:pPr>
          </w:p>
        </w:tc>
        <w:tc>
          <w:tcPr>
            <w:tcW w:w="1098" w:type="dxa"/>
            <w:noWrap w:val="0"/>
            <w:vAlign w:val="center"/>
          </w:tcPr>
          <w:p>
            <w:pPr>
              <w:spacing w:line="460" w:lineRule="exact"/>
              <w:jc w:val="center"/>
              <w:rPr>
                <w:rFonts w:hint="eastAsia" w:ascii="宋体" w:hAnsi="宋体" w:eastAsia="宋体" w:cs="宋体"/>
                <w:color w:val="000000"/>
                <w:highlight w:val="none"/>
              </w:rPr>
            </w:pPr>
          </w:p>
        </w:tc>
        <w:tc>
          <w:tcPr>
            <w:tcW w:w="1685" w:type="dxa"/>
            <w:noWrap w:val="0"/>
            <w:vAlign w:val="center"/>
          </w:tcPr>
          <w:p>
            <w:pPr>
              <w:spacing w:line="460" w:lineRule="exact"/>
              <w:jc w:val="center"/>
              <w:rPr>
                <w:rFonts w:hint="eastAsia" w:ascii="宋体" w:hAnsi="宋体" w:eastAsia="宋体" w:cs="宋体"/>
                <w:color w:val="000000"/>
                <w:highlight w:val="none"/>
              </w:rPr>
            </w:pPr>
          </w:p>
        </w:tc>
        <w:tc>
          <w:tcPr>
            <w:tcW w:w="1470" w:type="dxa"/>
            <w:noWrap w:val="0"/>
            <w:vAlign w:val="center"/>
          </w:tcPr>
          <w:p>
            <w:pPr>
              <w:spacing w:line="460" w:lineRule="exact"/>
              <w:jc w:val="center"/>
              <w:rPr>
                <w:rFonts w:hint="eastAsia" w:ascii="宋体" w:hAnsi="宋体" w:eastAsia="宋体" w:cs="宋体"/>
                <w:color w:val="000000"/>
                <w:highlight w:val="none"/>
              </w:rPr>
            </w:pPr>
          </w:p>
        </w:tc>
        <w:tc>
          <w:tcPr>
            <w:tcW w:w="1305" w:type="dxa"/>
            <w:noWrap w:val="0"/>
            <w:vAlign w:val="center"/>
          </w:tcPr>
          <w:p>
            <w:pPr>
              <w:spacing w:line="460" w:lineRule="exact"/>
              <w:jc w:val="center"/>
              <w:rPr>
                <w:rFonts w:hint="eastAsia" w:ascii="宋体" w:hAnsi="宋体" w:eastAsia="宋体" w:cs="宋体"/>
                <w:color w:val="000000"/>
                <w:highlight w:val="none"/>
              </w:rPr>
            </w:pPr>
          </w:p>
        </w:tc>
        <w:tc>
          <w:tcPr>
            <w:tcW w:w="1761" w:type="dxa"/>
            <w:noWrap w:val="0"/>
            <w:vAlign w:val="center"/>
          </w:tcPr>
          <w:p>
            <w:pPr>
              <w:spacing w:line="460" w:lineRule="exact"/>
              <w:jc w:val="cente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460" w:lineRule="exact"/>
              <w:jc w:val="center"/>
              <w:rPr>
                <w:rFonts w:hint="eastAsia" w:ascii="宋体" w:hAnsi="宋体" w:eastAsia="宋体" w:cs="宋体"/>
                <w:color w:val="000000"/>
                <w:highlight w:val="none"/>
              </w:rPr>
            </w:pPr>
          </w:p>
        </w:tc>
        <w:tc>
          <w:tcPr>
            <w:tcW w:w="1260" w:type="dxa"/>
            <w:noWrap w:val="0"/>
            <w:vAlign w:val="center"/>
          </w:tcPr>
          <w:p>
            <w:pPr>
              <w:spacing w:line="460" w:lineRule="exact"/>
              <w:jc w:val="center"/>
              <w:rPr>
                <w:rFonts w:hint="eastAsia" w:ascii="宋体" w:hAnsi="宋体" w:eastAsia="宋体" w:cs="宋体"/>
                <w:color w:val="000000"/>
                <w:highlight w:val="none"/>
              </w:rPr>
            </w:pPr>
          </w:p>
        </w:tc>
        <w:tc>
          <w:tcPr>
            <w:tcW w:w="1680" w:type="dxa"/>
            <w:noWrap w:val="0"/>
            <w:vAlign w:val="center"/>
          </w:tcPr>
          <w:p>
            <w:pPr>
              <w:spacing w:line="460" w:lineRule="exact"/>
              <w:jc w:val="center"/>
              <w:rPr>
                <w:rFonts w:hint="eastAsia" w:ascii="宋体" w:hAnsi="宋体" w:eastAsia="宋体" w:cs="宋体"/>
                <w:color w:val="000000"/>
                <w:highlight w:val="none"/>
              </w:rPr>
            </w:pPr>
          </w:p>
        </w:tc>
        <w:tc>
          <w:tcPr>
            <w:tcW w:w="1635" w:type="dxa"/>
            <w:noWrap w:val="0"/>
            <w:vAlign w:val="center"/>
          </w:tcPr>
          <w:p>
            <w:pPr>
              <w:spacing w:line="460" w:lineRule="exact"/>
              <w:jc w:val="center"/>
              <w:rPr>
                <w:rFonts w:hint="eastAsia" w:ascii="宋体" w:hAnsi="宋体" w:eastAsia="宋体" w:cs="宋体"/>
                <w:color w:val="000000"/>
                <w:highlight w:val="none"/>
              </w:rPr>
            </w:pPr>
          </w:p>
        </w:tc>
        <w:tc>
          <w:tcPr>
            <w:tcW w:w="1095" w:type="dxa"/>
            <w:noWrap w:val="0"/>
            <w:vAlign w:val="center"/>
          </w:tcPr>
          <w:p>
            <w:pPr>
              <w:spacing w:line="460" w:lineRule="exact"/>
              <w:jc w:val="center"/>
              <w:rPr>
                <w:rFonts w:hint="eastAsia" w:ascii="宋体" w:hAnsi="宋体" w:eastAsia="宋体" w:cs="宋体"/>
                <w:color w:val="000000"/>
                <w:highlight w:val="none"/>
              </w:rPr>
            </w:pPr>
          </w:p>
        </w:tc>
        <w:tc>
          <w:tcPr>
            <w:tcW w:w="1215" w:type="dxa"/>
            <w:noWrap w:val="0"/>
            <w:vAlign w:val="center"/>
          </w:tcPr>
          <w:p>
            <w:pPr>
              <w:spacing w:line="460" w:lineRule="exact"/>
              <w:jc w:val="center"/>
              <w:rPr>
                <w:rFonts w:hint="eastAsia" w:ascii="宋体" w:hAnsi="宋体" w:eastAsia="宋体" w:cs="宋体"/>
                <w:color w:val="000000"/>
                <w:highlight w:val="none"/>
              </w:rPr>
            </w:pPr>
          </w:p>
        </w:tc>
        <w:tc>
          <w:tcPr>
            <w:tcW w:w="1098" w:type="dxa"/>
            <w:noWrap w:val="0"/>
            <w:vAlign w:val="center"/>
          </w:tcPr>
          <w:p>
            <w:pPr>
              <w:spacing w:line="460" w:lineRule="exact"/>
              <w:jc w:val="center"/>
              <w:rPr>
                <w:rFonts w:hint="eastAsia" w:ascii="宋体" w:hAnsi="宋体" w:eastAsia="宋体" w:cs="宋体"/>
                <w:color w:val="000000"/>
                <w:highlight w:val="none"/>
              </w:rPr>
            </w:pPr>
          </w:p>
        </w:tc>
        <w:tc>
          <w:tcPr>
            <w:tcW w:w="1685" w:type="dxa"/>
            <w:noWrap w:val="0"/>
            <w:vAlign w:val="center"/>
          </w:tcPr>
          <w:p>
            <w:pPr>
              <w:spacing w:line="460" w:lineRule="exact"/>
              <w:jc w:val="center"/>
              <w:rPr>
                <w:rFonts w:hint="eastAsia" w:ascii="宋体" w:hAnsi="宋体" w:eastAsia="宋体" w:cs="宋体"/>
                <w:color w:val="000000"/>
                <w:highlight w:val="none"/>
              </w:rPr>
            </w:pPr>
          </w:p>
        </w:tc>
        <w:tc>
          <w:tcPr>
            <w:tcW w:w="1470" w:type="dxa"/>
            <w:noWrap w:val="0"/>
            <w:vAlign w:val="center"/>
          </w:tcPr>
          <w:p>
            <w:pPr>
              <w:spacing w:line="460" w:lineRule="exact"/>
              <w:jc w:val="center"/>
              <w:rPr>
                <w:rFonts w:hint="eastAsia" w:ascii="宋体" w:hAnsi="宋体" w:eastAsia="宋体" w:cs="宋体"/>
                <w:color w:val="000000"/>
                <w:highlight w:val="none"/>
              </w:rPr>
            </w:pPr>
          </w:p>
        </w:tc>
        <w:tc>
          <w:tcPr>
            <w:tcW w:w="1305" w:type="dxa"/>
            <w:noWrap w:val="0"/>
            <w:vAlign w:val="center"/>
          </w:tcPr>
          <w:p>
            <w:pPr>
              <w:spacing w:line="460" w:lineRule="exact"/>
              <w:jc w:val="center"/>
              <w:rPr>
                <w:rFonts w:hint="eastAsia" w:ascii="宋体" w:hAnsi="宋体" w:eastAsia="宋体" w:cs="宋体"/>
                <w:color w:val="000000"/>
                <w:highlight w:val="none"/>
              </w:rPr>
            </w:pPr>
          </w:p>
        </w:tc>
        <w:tc>
          <w:tcPr>
            <w:tcW w:w="1761" w:type="dxa"/>
            <w:noWrap w:val="0"/>
            <w:vAlign w:val="center"/>
          </w:tcPr>
          <w:p>
            <w:pPr>
              <w:spacing w:line="460" w:lineRule="exact"/>
              <w:jc w:val="cente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合计</w:t>
            </w:r>
          </w:p>
        </w:tc>
        <w:tc>
          <w:tcPr>
            <w:tcW w:w="1260"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w:t>
            </w:r>
          </w:p>
        </w:tc>
        <w:tc>
          <w:tcPr>
            <w:tcW w:w="1680"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w:t>
            </w:r>
          </w:p>
        </w:tc>
        <w:tc>
          <w:tcPr>
            <w:tcW w:w="1635"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w:t>
            </w:r>
          </w:p>
        </w:tc>
        <w:tc>
          <w:tcPr>
            <w:tcW w:w="1095"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w:t>
            </w:r>
          </w:p>
        </w:tc>
        <w:tc>
          <w:tcPr>
            <w:tcW w:w="1215"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w:t>
            </w:r>
          </w:p>
        </w:tc>
        <w:tc>
          <w:tcPr>
            <w:tcW w:w="1098"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w:t>
            </w:r>
          </w:p>
        </w:tc>
        <w:tc>
          <w:tcPr>
            <w:tcW w:w="1685"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w:t>
            </w:r>
          </w:p>
        </w:tc>
        <w:tc>
          <w:tcPr>
            <w:tcW w:w="1470" w:type="dxa"/>
            <w:noWrap w:val="0"/>
            <w:vAlign w:val="center"/>
          </w:tcPr>
          <w:p>
            <w:pPr>
              <w:spacing w:line="460" w:lineRule="exact"/>
              <w:jc w:val="center"/>
              <w:rPr>
                <w:rFonts w:hint="eastAsia" w:ascii="宋体" w:hAnsi="宋体" w:eastAsia="宋体" w:cs="宋体"/>
                <w:color w:val="000000"/>
                <w:highlight w:val="none"/>
              </w:rPr>
            </w:pPr>
          </w:p>
        </w:tc>
        <w:tc>
          <w:tcPr>
            <w:tcW w:w="1305"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w:t>
            </w:r>
          </w:p>
        </w:tc>
        <w:tc>
          <w:tcPr>
            <w:tcW w:w="1761"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w:t>
            </w:r>
          </w:p>
        </w:tc>
      </w:tr>
    </w:tbl>
    <w:p>
      <w:pPr>
        <w:spacing w:line="440" w:lineRule="exact"/>
        <w:rPr>
          <w:rFonts w:hint="eastAsia" w:ascii="宋体" w:hAnsi="宋体" w:cs="宋体"/>
          <w:i/>
          <w:iCs/>
          <w:color w:val="000000"/>
          <w:sz w:val="24"/>
          <w:highlight w:val="none"/>
        </w:rPr>
      </w:pPr>
    </w:p>
    <w:p>
      <w:pPr>
        <w:spacing w:line="440" w:lineRule="exact"/>
        <w:rPr>
          <w:rFonts w:hint="eastAsia" w:ascii="宋体" w:hAnsi="宋体" w:cs="宋体"/>
          <w:i/>
          <w:iCs/>
          <w:color w:val="000000"/>
          <w:highlight w:val="none"/>
        </w:rPr>
      </w:pPr>
      <w:r>
        <w:rPr>
          <w:rFonts w:hint="eastAsia" w:ascii="宋体" w:hAnsi="宋体" w:cs="宋体"/>
          <w:i/>
          <w:iCs/>
          <w:color w:val="000000"/>
          <w:highlight w:val="none"/>
        </w:rPr>
        <w:t xml:space="preserve">特别提醒： </w:t>
      </w:r>
    </w:p>
    <w:p>
      <w:pPr>
        <w:spacing w:line="440" w:lineRule="exact"/>
        <w:rPr>
          <w:rFonts w:hint="eastAsia" w:ascii="宋体" w:hAnsi="宋体" w:cs="宋体"/>
          <w:i/>
          <w:iCs/>
          <w:color w:val="000000"/>
          <w:highlight w:val="none"/>
        </w:rPr>
      </w:pPr>
      <w:r>
        <w:rPr>
          <w:rFonts w:hint="eastAsia" w:ascii="宋体" w:hAnsi="宋体" w:cs="宋体"/>
          <w:i/>
          <w:iCs/>
          <w:color w:val="000000"/>
          <w:highlight w:val="none"/>
        </w:rPr>
        <w:t xml:space="preserve"> 1、本表专用于政府采购政策评审，如果其他投标人对中标供应商有异议的，本表将依申请公开，若有以不真实材料谋取评审优势的，取消中标资格。</w:t>
      </w:r>
    </w:p>
    <w:p>
      <w:pPr>
        <w:spacing w:line="440" w:lineRule="exact"/>
        <w:rPr>
          <w:rFonts w:hint="eastAsia" w:ascii="宋体" w:hAnsi="宋体" w:cs="宋体"/>
          <w:i/>
          <w:iCs/>
          <w:color w:val="000000"/>
          <w:highlight w:val="none"/>
        </w:rPr>
      </w:pPr>
      <w:r>
        <w:rPr>
          <w:rFonts w:hint="eastAsia" w:ascii="宋体" w:hAnsi="宋体" w:cs="宋体"/>
          <w:i/>
          <w:iCs/>
          <w:color w:val="000000"/>
          <w:highlight w:val="none"/>
        </w:rPr>
        <w:t>2、节能产品是指根据财政部、国家发改委、生态环境部、市场监管总局等四部委发布的“财库[2019]9号”文件规定，由国家认可认证机构认证在投标截止日尚在有效期内的同型号产品</w:t>
      </w:r>
      <w:r>
        <w:rPr>
          <w:rFonts w:hint="eastAsia" w:ascii="宋体" w:hAnsi="宋体" w:cs="宋体"/>
          <w:i/>
          <w:iCs/>
          <w:color w:val="000000"/>
          <w:sz w:val="24"/>
          <w:highlight w:val="none"/>
        </w:rPr>
        <w:t>。</w:t>
      </w:r>
    </w:p>
    <w:p>
      <w:pPr>
        <w:spacing w:line="460" w:lineRule="exact"/>
        <w:jc w:val="center"/>
        <w:rPr>
          <w:rFonts w:hint="eastAsia" w:ascii="宋体" w:hAnsi="宋体" w:cs="宋体"/>
          <w:color w:val="000000"/>
          <w:sz w:val="24"/>
          <w:highlight w:val="none"/>
        </w:rPr>
      </w:pPr>
      <w:r>
        <w:rPr>
          <w:rFonts w:hint="eastAsia" w:ascii="宋体" w:hAnsi="宋体" w:cs="宋体"/>
          <w:color w:val="000000"/>
          <w:sz w:val="24"/>
          <w:highlight w:val="none"/>
        </w:rPr>
        <w:t>投标单位（盖章）：                                      日  期：</w:t>
      </w:r>
      <w:r>
        <w:rPr>
          <w:rFonts w:hint="eastAsia" w:ascii="宋体" w:hAnsi="宋体" w:cs="宋体"/>
          <w:color w:val="000000"/>
          <w:highlight w:val="none"/>
        </w:rPr>
        <w:br w:type="page"/>
      </w:r>
      <w:r>
        <w:rPr>
          <w:rFonts w:hint="eastAsia" w:ascii="宋体" w:hAnsi="宋体" w:cs="宋体"/>
          <w:b/>
          <w:color w:val="000000"/>
          <w:sz w:val="32"/>
          <w:highlight w:val="none"/>
        </w:rPr>
        <w:t>（8）环境标志产品分项报价表（若有的提供）</w:t>
      </w:r>
    </w:p>
    <w:p>
      <w:pPr>
        <w:spacing w:line="460" w:lineRule="exact"/>
        <w:rPr>
          <w:rFonts w:hint="eastAsia" w:ascii="宋体" w:hAnsi="宋体" w:cs="宋体"/>
          <w:color w:val="000000"/>
          <w:sz w:val="24"/>
          <w:highlight w:val="none"/>
        </w:rPr>
      </w:pPr>
      <w:r>
        <w:rPr>
          <w:rFonts w:hint="eastAsia" w:ascii="宋体" w:hAnsi="宋体" w:cs="宋体"/>
          <w:color w:val="000000"/>
          <w:sz w:val="24"/>
          <w:highlight w:val="none"/>
        </w:rPr>
        <w:t>项目名称：</w:t>
      </w:r>
      <w:r>
        <w:rPr>
          <w:rFonts w:hint="eastAsia" w:ascii="宋体" w:hAnsi="宋体" w:cs="宋体"/>
          <w:color w:val="000000"/>
          <w:sz w:val="24"/>
          <w:highlight w:val="none"/>
          <w:u w:val="single"/>
        </w:rPr>
        <w:t>XXXXX</w:t>
      </w:r>
      <w:r>
        <w:rPr>
          <w:rFonts w:hint="eastAsia" w:ascii="宋体" w:hAnsi="宋体" w:cs="宋体"/>
          <w:color w:val="000000"/>
          <w:spacing w:val="14"/>
          <w:sz w:val="24"/>
          <w:highlight w:val="none"/>
        </w:rPr>
        <w:t>采购编号</w:t>
      </w:r>
      <w:r>
        <w:rPr>
          <w:rFonts w:hint="eastAsia" w:ascii="宋体" w:hAnsi="宋体" w:cs="宋体"/>
          <w:color w:val="000000"/>
          <w:sz w:val="24"/>
          <w:highlight w:val="none"/>
        </w:rPr>
        <w:t>：</w:t>
      </w:r>
      <w:r>
        <w:rPr>
          <w:rFonts w:hint="eastAsia" w:ascii="宋体" w:hAnsi="宋体" w:cs="宋体"/>
          <w:color w:val="000000"/>
          <w:sz w:val="24"/>
          <w:highlight w:val="none"/>
          <w:u w:val="single"/>
        </w:rPr>
        <w:t>XXXX</w:t>
      </w:r>
      <w:r>
        <w:rPr>
          <w:rFonts w:hint="eastAsia" w:ascii="宋体" w:hAnsi="宋体" w:cs="宋体"/>
          <w:color w:val="000000"/>
          <w:sz w:val="24"/>
          <w:highlight w:val="none"/>
        </w:rPr>
        <w:t>标包号：</w:t>
      </w:r>
      <w:r>
        <w:rPr>
          <w:rFonts w:hint="eastAsia" w:ascii="宋体" w:hAnsi="宋体" w:cs="宋体"/>
          <w:color w:val="000000"/>
          <w:sz w:val="24"/>
          <w:highlight w:val="none"/>
          <w:u w:val="single"/>
        </w:rPr>
        <w:t>XX</w:t>
      </w:r>
      <w:r>
        <w:rPr>
          <w:rFonts w:hint="eastAsia" w:ascii="宋体" w:hAnsi="宋体" w:cs="宋体"/>
          <w:color w:val="000000"/>
          <w:sz w:val="24"/>
          <w:highlight w:val="none"/>
        </w:rPr>
        <w:t xml:space="preserve"> （人民币：元）</w:t>
      </w:r>
    </w:p>
    <w:p>
      <w:pPr>
        <w:spacing w:line="460" w:lineRule="exact"/>
        <w:rPr>
          <w:rFonts w:hint="eastAsia" w:ascii="宋体" w:hAnsi="宋体" w:cs="宋体"/>
          <w:color w:val="000000"/>
          <w:sz w:val="24"/>
          <w:highlight w:val="none"/>
        </w:rPr>
      </w:pPr>
    </w:p>
    <w:tbl>
      <w:tblPr>
        <w:tblStyle w:val="39"/>
        <w:tblW w:w="0" w:type="auto"/>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1680"/>
        <w:gridCol w:w="1635"/>
        <w:gridCol w:w="1095"/>
        <w:gridCol w:w="1215"/>
        <w:gridCol w:w="1098"/>
        <w:gridCol w:w="1452"/>
        <w:gridCol w:w="1478"/>
        <w:gridCol w:w="1410"/>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序号</w:t>
            </w:r>
          </w:p>
        </w:tc>
        <w:tc>
          <w:tcPr>
            <w:tcW w:w="1260"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品目名称</w:t>
            </w:r>
          </w:p>
        </w:tc>
        <w:tc>
          <w:tcPr>
            <w:tcW w:w="1680"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品牌、规格型号</w:t>
            </w:r>
          </w:p>
        </w:tc>
        <w:tc>
          <w:tcPr>
            <w:tcW w:w="1635"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生产商名称</w:t>
            </w:r>
          </w:p>
        </w:tc>
        <w:tc>
          <w:tcPr>
            <w:tcW w:w="1095"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数量</w:t>
            </w:r>
          </w:p>
        </w:tc>
        <w:tc>
          <w:tcPr>
            <w:tcW w:w="1215"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投标单价</w:t>
            </w:r>
          </w:p>
        </w:tc>
        <w:tc>
          <w:tcPr>
            <w:tcW w:w="1098"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投标总价</w:t>
            </w:r>
          </w:p>
        </w:tc>
        <w:tc>
          <w:tcPr>
            <w:tcW w:w="1452"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环境标志产品证书编号</w:t>
            </w:r>
          </w:p>
        </w:tc>
        <w:tc>
          <w:tcPr>
            <w:tcW w:w="1478"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证书颁发机构</w:t>
            </w:r>
          </w:p>
        </w:tc>
        <w:tc>
          <w:tcPr>
            <w:tcW w:w="1410"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证书有效</w:t>
            </w:r>
          </w:p>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截止日期</w:t>
            </w:r>
          </w:p>
        </w:tc>
        <w:tc>
          <w:tcPr>
            <w:tcW w:w="1881"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证书复印件在投标文件对应页码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35" w:type="dxa"/>
            <w:noWrap w:val="0"/>
            <w:vAlign w:val="center"/>
          </w:tcPr>
          <w:p>
            <w:pPr>
              <w:spacing w:line="460" w:lineRule="exact"/>
              <w:jc w:val="center"/>
              <w:rPr>
                <w:rFonts w:hint="eastAsia" w:ascii="宋体" w:hAnsi="宋体" w:eastAsia="宋体" w:cs="宋体"/>
                <w:color w:val="000000"/>
                <w:highlight w:val="none"/>
              </w:rPr>
            </w:pPr>
          </w:p>
        </w:tc>
        <w:tc>
          <w:tcPr>
            <w:tcW w:w="1260" w:type="dxa"/>
            <w:noWrap w:val="0"/>
            <w:vAlign w:val="center"/>
          </w:tcPr>
          <w:p>
            <w:pPr>
              <w:spacing w:line="460" w:lineRule="exact"/>
              <w:jc w:val="center"/>
              <w:rPr>
                <w:rFonts w:hint="eastAsia" w:ascii="宋体" w:hAnsi="宋体" w:eastAsia="宋体" w:cs="宋体"/>
                <w:color w:val="000000"/>
                <w:highlight w:val="none"/>
              </w:rPr>
            </w:pPr>
          </w:p>
        </w:tc>
        <w:tc>
          <w:tcPr>
            <w:tcW w:w="1680" w:type="dxa"/>
            <w:noWrap w:val="0"/>
            <w:vAlign w:val="center"/>
          </w:tcPr>
          <w:p>
            <w:pPr>
              <w:spacing w:line="460" w:lineRule="exact"/>
              <w:jc w:val="center"/>
              <w:rPr>
                <w:rFonts w:hint="eastAsia" w:ascii="宋体" w:hAnsi="宋体" w:eastAsia="宋体" w:cs="宋体"/>
                <w:color w:val="000000"/>
                <w:highlight w:val="none"/>
              </w:rPr>
            </w:pPr>
          </w:p>
        </w:tc>
        <w:tc>
          <w:tcPr>
            <w:tcW w:w="1635" w:type="dxa"/>
            <w:noWrap w:val="0"/>
            <w:vAlign w:val="center"/>
          </w:tcPr>
          <w:p>
            <w:pPr>
              <w:spacing w:line="460" w:lineRule="exact"/>
              <w:jc w:val="center"/>
              <w:rPr>
                <w:rFonts w:hint="eastAsia" w:ascii="宋体" w:hAnsi="宋体" w:eastAsia="宋体" w:cs="宋体"/>
                <w:color w:val="000000"/>
                <w:highlight w:val="none"/>
              </w:rPr>
            </w:pPr>
          </w:p>
        </w:tc>
        <w:tc>
          <w:tcPr>
            <w:tcW w:w="1095" w:type="dxa"/>
            <w:noWrap w:val="0"/>
            <w:vAlign w:val="center"/>
          </w:tcPr>
          <w:p>
            <w:pPr>
              <w:spacing w:line="460" w:lineRule="exact"/>
              <w:jc w:val="center"/>
              <w:rPr>
                <w:rFonts w:hint="eastAsia" w:ascii="宋体" w:hAnsi="宋体" w:eastAsia="宋体" w:cs="宋体"/>
                <w:color w:val="000000"/>
                <w:highlight w:val="none"/>
              </w:rPr>
            </w:pPr>
          </w:p>
        </w:tc>
        <w:tc>
          <w:tcPr>
            <w:tcW w:w="1215" w:type="dxa"/>
            <w:noWrap w:val="0"/>
            <w:vAlign w:val="center"/>
          </w:tcPr>
          <w:p>
            <w:pPr>
              <w:spacing w:line="460" w:lineRule="exact"/>
              <w:jc w:val="center"/>
              <w:rPr>
                <w:rFonts w:hint="eastAsia" w:ascii="宋体" w:hAnsi="宋体" w:eastAsia="宋体" w:cs="宋体"/>
                <w:color w:val="000000"/>
                <w:highlight w:val="none"/>
              </w:rPr>
            </w:pPr>
          </w:p>
        </w:tc>
        <w:tc>
          <w:tcPr>
            <w:tcW w:w="1098" w:type="dxa"/>
            <w:noWrap w:val="0"/>
            <w:vAlign w:val="center"/>
          </w:tcPr>
          <w:p>
            <w:pPr>
              <w:spacing w:line="460" w:lineRule="exact"/>
              <w:jc w:val="center"/>
              <w:rPr>
                <w:rFonts w:hint="eastAsia" w:ascii="宋体" w:hAnsi="宋体" w:eastAsia="宋体" w:cs="宋体"/>
                <w:color w:val="000000"/>
                <w:highlight w:val="none"/>
              </w:rPr>
            </w:pPr>
          </w:p>
        </w:tc>
        <w:tc>
          <w:tcPr>
            <w:tcW w:w="1452" w:type="dxa"/>
            <w:noWrap w:val="0"/>
            <w:vAlign w:val="center"/>
          </w:tcPr>
          <w:p>
            <w:pPr>
              <w:spacing w:line="460" w:lineRule="exact"/>
              <w:jc w:val="center"/>
              <w:rPr>
                <w:rFonts w:hint="eastAsia" w:ascii="宋体" w:hAnsi="宋体" w:eastAsia="宋体" w:cs="宋体"/>
                <w:color w:val="000000"/>
                <w:highlight w:val="none"/>
              </w:rPr>
            </w:pPr>
          </w:p>
        </w:tc>
        <w:tc>
          <w:tcPr>
            <w:tcW w:w="1478" w:type="dxa"/>
            <w:noWrap w:val="0"/>
            <w:vAlign w:val="center"/>
          </w:tcPr>
          <w:p>
            <w:pPr>
              <w:spacing w:line="460" w:lineRule="exact"/>
              <w:jc w:val="center"/>
              <w:rPr>
                <w:rFonts w:hint="eastAsia" w:ascii="宋体" w:hAnsi="宋体" w:eastAsia="宋体" w:cs="宋体"/>
                <w:color w:val="000000"/>
                <w:highlight w:val="none"/>
              </w:rPr>
            </w:pPr>
          </w:p>
        </w:tc>
        <w:tc>
          <w:tcPr>
            <w:tcW w:w="1410" w:type="dxa"/>
            <w:noWrap w:val="0"/>
            <w:vAlign w:val="center"/>
          </w:tcPr>
          <w:p>
            <w:pPr>
              <w:spacing w:line="460" w:lineRule="exact"/>
              <w:jc w:val="center"/>
              <w:rPr>
                <w:rFonts w:hint="eastAsia" w:ascii="宋体" w:hAnsi="宋体" w:eastAsia="宋体" w:cs="宋体"/>
                <w:color w:val="000000"/>
                <w:highlight w:val="none"/>
              </w:rPr>
            </w:pPr>
          </w:p>
        </w:tc>
        <w:tc>
          <w:tcPr>
            <w:tcW w:w="1881" w:type="dxa"/>
            <w:noWrap w:val="0"/>
            <w:vAlign w:val="center"/>
          </w:tcPr>
          <w:p>
            <w:pPr>
              <w:spacing w:line="460" w:lineRule="exact"/>
              <w:jc w:val="cente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460" w:lineRule="exact"/>
              <w:jc w:val="center"/>
              <w:rPr>
                <w:rFonts w:hint="eastAsia" w:ascii="宋体" w:hAnsi="宋体" w:eastAsia="宋体" w:cs="宋体"/>
                <w:color w:val="000000"/>
                <w:highlight w:val="none"/>
              </w:rPr>
            </w:pPr>
          </w:p>
        </w:tc>
        <w:tc>
          <w:tcPr>
            <w:tcW w:w="1260" w:type="dxa"/>
            <w:noWrap w:val="0"/>
            <w:vAlign w:val="center"/>
          </w:tcPr>
          <w:p>
            <w:pPr>
              <w:spacing w:line="460" w:lineRule="exact"/>
              <w:jc w:val="center"/>
              <w:rPr>
                <w:rFonts w:hint="eastAsia" w:ascii="宋体" w:hAnsi="宋体" w:eastAsia="宋体" w:cs="宋体"/>
                <w:color w:val="000000"/>
                <w:highlight w:val="none"/>
              </w:rPr>
            </w:pPr>
          </w:p>
        </w:tc>
        <w:tc>
          <w:tcPr>
            <w:tcW w:w="1680" w:type="dxa"/>
            <w:noWrap w:val="0"/>
            <w:vAlign w:val="center"/>
          </w:tcPr>
          <w:p>
            <w:pPr>
              <w:spacing w:line="460" w:lineRule="exact"/>
              <w:jc w:val="center"/>
              <w:rPr>
                <w:rFonts w:hint="eastAsia" w:ascii="宋体" w:hAnsi="宋体" w:eastAsia="宋体" w:cs="宋体"/>
                <w:color w:val="000000"/>
                <w:highlight w:val="none"/>
              </w:rPr>
            </w:pPr>
          </w:p>
        </w:tc>
        <w:tc>
          <w:tcPr>
            <w:tcW w:w="1635" w:type="dxa"/>
            <w:noWrap w:val="0"/>
            <w:vAlign w:val="center"/>
          </w:tcPr>
          <w:p>
            <w:pPr>
              <w:spacing w:line="460" w:lineRule="exact"/>
              <w:jc w:val="center"/>
              <w:rPr>
                <w:rFonts w:hint="eastAsia" w:ascii="宋体" w:hAnsi="宋体" w:eastAsia="宋体" w:cs="宋体"/>
                <w:color w:val="000000"/>
                <w:highlight w:val="none"/>
              </w:rPr>
            </w:pPr>
          </w:p>
        </w:tc>
        <w:tc>
          <w:tcPr>
            <w:tcW w:w="1095" w:type="dxa"/>
            <w:noWrap w:val="0"/>
            <w:vAlign w:val="center"/>
          </w:tcPr>
          <w:p>
            <w:pPr>
              <w:spacing w:line="460" w:lineRule="exact"/>
              <w:jc w:val="center"/>
              <w:rPr>
                <w:rFonts w:hint="eastAsia" w:ascii="宋体" w:hAnsi="宋体" w:eastAsia="宋体" w:cs="宋体"/>
                <w:color w:val="000000"/>
                <w:highlight w:val="none"/>
              </w:rPr>
            </w:pPr>
          </w:p>
        </w:tc>
        <w:tc>
          <w:tcPr>
            <w:tcW w:w="1215" w:type="dxa"/>
            <w:noWrap w:val="0"/>
            <w:vAlign w:val="center"/>
          </w:tcPr>
          <w:p>
            <w:pPr>
              <w:spacing w:line="460" w:lineRule="exact"/>
              <w:jc w:val="center"/>
              <w:rPr>
                <w:rFonts w:hint="eastAsia" w:ascii="宋体" w:hAnsi="宋体" w:eastAsia="宋体" w:cs="宋体"/>
                <w:color w:val="000000"/>
                <w:highlight w:val="none"/>
              </w:rPr>
            </w:pPr>
          </w:p>
        </w:tc>
        <w:tc>
          <w:tcPr>
            <w:tcW w:w="1098" w:type="dxa"/>
            <w:noWrap w:val="0"/>
            <w:vAlign w:val="center"/>
          </w:tcPr>
          <w:p>
            <w:pPr>
              <w:spacing w:line="460" w:lineRule="exact"/>
              <w:jc w:val="center"/>
              <w:rPr>
                <w:rFonts w:hint="eastAsia" w:ascii="宋体" w:hAnsi="宋体" w:eastAsia="宋体" w:cs="宋体"/>
                <w:color w:val="000000"/>
                <w:highlight w:val="none"/>
              </w:rPr>
            </w:pPr>
          </w:p>
        </w:tc>
        <w:tc>
          <w:tcPr>
            <w:tcW w:w="1452" w:type="dxa"/>
            <w:noWrap w:val="0"/>
            <w:vAlign w:val="center"/>
          </w:tcPr>
          <w:p>
            <w:pPr>
              <w:spacing w:line="460" w:lineRule="exact"/>
              <w:jc w:val="center"/>
              <w:rPr>
                <w:rFonts w:hint="eastAsia" w:ascii="宋体" w:hAnsi="宋体" w:eastAsia="宋体" w:cs="宋体"/>
                <w:color w:val="000000"/>
                <w:highlight w:val="none"/>
              </w:rPr>
            </w:pPr>
          </w:p>
        </w:tc>
        <w:tc>
          <w:tcPr>
            <w:tcW w:w="1478" w:type="dxa"/>
            <w:noWrap w:val="0"/>
            <w:vAlign w:val="center"/>
          </w:tcPr>
          <w:p>
            <w:pPr>
              <w:spacing w:line="460" w:lineRule="exact"/>
              <w:jc w:val="center"/>
              <w:rPr>
                <w:rFonts w:hint="eastAsia" w:ascii="宋体" w:hAnsi="宋体" w:eastAsia="宋体" w:cs="宋体"/>
                <w:color w:val="000000"/>
                <w:highlight w:val="none"/>
              </w:rPr>
            </w:pPr>
          </w:p>
        </w:tc>
        <w:tc>
          <w:tcPr>
            <w:tcW w:w="1410" w:type="dxa"/>
            <w:noWrap w:val="0"/>
            <w:vAlign w:val="center"/>
          </w:tcPr>
          <w:p>
            <w:pPr>
              <w:spacing w:line="460" w:lineRule="exact"/>
              <w:jc w:val="center"/>
              <w:rPr>
                <w:rFonts w:hint="eastAsia" w:ascii="宋体" w:hAnsi="宋体" w:eastAsia="宋体" w:cs="宋体"/>
                <w:color w:val="000000"/>
                <w:highlight w:val="none"/>
              </w:rPr>
            </w:pPr>
          </w:p>
        </w:tc>
        <w:tc>
          <w:tcPr>
            <w:tcW w:w="1881" w:type="dxa"/>
            <w:noWrap w:val="0"/>
            <w:vAlign w:val="center"/>
          </w:tcPr>
          <w:p>
            <w:pPr>
              <w:spacing w:line="460" w:lineRule="exact"/>
              <w:jc w:val="cente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460" w:lineRule="exact"/>
              <w:jc w:val="center"/>
              <w:rPr>
                <w:rFonts w:hint="eastAsia" w:ascii="宋体" w:hAnsi="宋体" w:eastAsia="宋体" w:cs="宋体"/>
                <w:color w:val="000000"/>
                <w:highlight w:val="none"/>
              </w:rPr>
            </w:pPr>
          </w:p>
        </w:tc>
        <w:tc>
          <w:tcPr>
            <w:tcW w:w="1260" w:type="dxa"/>
            <w:noWrap w:val="0"/>
            <w:vAlign w:val="center"/>
          </w:tcPr>
          <w:p>
            <w:pPr>
              <w:spacing w:line="460" w:lineRule="exact"/>
              <w:jc w:val="center"/>
              <w:rPr>
                <w:rFonts w:hint="eastAsia" w:ascii="宋体" w:hAnsi="宋体" w:eastAsia="宋体" w:cs="宋体"/>
                <w:color w:val="000000"/>
                <w:highlight w:val="none"/>
              </w:rPr>
            </w:pPr>
          </w:p>
        </w:tc>
        <w:tc>
          <w:tcPr>
            <w:tcW w:w="1680" w:type="dxa"/>
            <w:noWrap w:val="0"/>
            <w:vAlign w:val="center"/>
          </w:tcPr>
          <w:p>
            <w:pPr>
              <w:spacing w:line="460" w:lineRule="exact"/>
              <w:jc w:val="center"/>
              <w:rPr>
                <w:rFonts w:hint="eastAsia" w:ascii="宋体" w:hAnsi="宋体" w:eastAsia="宋体" w:cs="宋体"/>
                <w:color w:val="000000"/>
                <w:highlight w:val="none"/>
              </w:rPr>
            </w:pPr>
          </w:p>
        </w:tc>
        <w:tc>
          <w:tcPr>
            <w:tcW w:w="1635" w:type="dxa"/>
            <w:noWrap w:val="0"/>
            <w:vAlign w:val="center"/>
          </w:tcPr>
          <w:p>
            <w:pPr>
              <w:spacing w:line="460" w:lineRule="exact"/>
              <w:jc w:val="center"/>
              <w:rPr>
                <w:rFonts w:hint="eastAsia" w:ascii="宋体" w:hAnsi="宋体" w:eastAsia="宋体" w:cs="宋体"/>
                <w:color w:val="000000"/>
                <w:highlight w:val="none"/>
              </w:rPr>
            </w:pPr>
          </w:p>
        </w:tc>
        <w:tc>
          <w:tcPr>
            <w:tcW w:w="1095" w:type="dxa"/>
            <w:noWrap w:val="0"/>
            <w:vAlign w:val="center"/>
          </w:tcPr>
          <w:p>
            <w:pPr>
              <w:spacing w:line="460" w:lineRule="exact"/>
              <w:jc w:val="center"/>
              <w:rPr>
                <w:rFonts w:hint="eastAsia" w:ascii="宋体" w:hAnsi="宋体" w:eastAsia="宋体" w:cs="宋体"/>
                <w:color w:val="000000"/>
                <w:highlight w:val="none"/>
              </w:rPr>
            </w:pPr>
          </w:p>
        </w:tc>
        <w:tc>
          <w:tcPr>
            <w:tcW w:w="1215" w:type="dxa"/>
            <w:noWrap w:val="0"/>
            <w:vAlign w:val="center"/>
          </w:tcPr>
          <w:p>
            <w:pPr>
              <w:spacing w:line="460" w:lineRule="exact"/>
              <w:jc w:val="center"/>
              <w:rPr>
                <w:rFonts w:hint="eastAsia" w:ascii="宋体" w:hAnsi="宋体" w:eastAsia="宋体" w:cs="宋体"/>
                <w:color w:val="000000"/>
                <w:highlight w:val="none"/>
              </w:rPr>
            </w:pPr>
          </w:p>
        </w:tc>
        <w:tc>
          <w:tcPr>
            <w:tcW w:w="1098" w:type="dxa"/>
            <w:noWrap w:val="0"/>
            <w:vAlign w:val="center"/>
          </w:tcPr>
          <w:p>
            <w:pPr>
              <w:spacing w:line="460" w:lineRule="exact"/>
              <w:jc w:val="center"/>
              <w:rPr>
                <w:rFonts w:hint="eastAsia" w:ascii="宋体" w:hAnsi="宋体" w:eastAsia="宋体" w:cs="宋体"/>
                <w:color w:val="000000"/>
                <w:highlight w:val="none"/>
              </w:rPr>
            </w:pPr>
          </w:p>
        </w:tc>
        <w:tc>
          <w:tcPr>
            <w:tcW w:w="1452" w:type="dxa"/>
            <w:noWrap w:val="0"/>
            <w:vAlign w:val="center"/>
          </w:tcPr>
          <w:p>
            <w:pPr>
              <w:spacing w:line="460" w:lineRule="exact"/>
              <w:jc w:val="center"/>
              <w:rPr>
                <w:rFonts w:hint="eastAsia" w:ascii="宋体" w:hAnsi="宋体" w:eastAsia="宋体" w:cs="宋体"/>
                <w:color w:val="000000"/>
                <w:highlight w:val="none"/>
              </w:rPr>
            </w:pPr>
          </w:p>
        </w:tc>
        <w:tc>
          <w:tcPr>
            <w:tcW w:w="1478" w:type="dxa"/>
            <w:noWrap w:val="0"/>
            <w:vAlign w:val="center"/>
          </w:tcPr>
          <w:p>
            <w:pPr>
              <w:spacing w:line="460" w:lineRule="exact"/>
              <w:jc w:val="center"/>
              <w:rPr>
                <w:rFonts w:hint="eastAsia" w:ascii="宋体" w:hAnsi="宋体" w:eastAsia="宋体" w:cs="宋体"/>
                <w:color w:val="000000"/>
                <w:highlight w:val="none"/>
              </w:rPr>
            </w:pPr>
          </w:p>
        </w:tc>
        <w:tc>
          <w:tcPr>
            <w:tcW w:w="1410" w:type="dxa"/>
            <w:noWrap w:val="0"/>
            <w:vAlign w:val="center"/>
          </w:tcPr>
          <w:p>
            <w:pPr>
              <w:spacing w:line="460" w:lineRule="exact"/>
              <w:jc w:val="center"/>
              <w:rPr>
                <w:rFonts w:hint="eastAsia" w:ascii="宋体" w:hAnsi="宋体" w:eastAsia="宋体" w:cs="宋体"/>
                <w:color w:val="000000"/>
                <w:highlight w:val="none"/>
              </w:rPr>
            </w:pPr>
          </w:p>
        </w:tc>
        <w:tc>
          <w:tcPr>
            <w:tcW w:w="1881" w:type="dxa"/>
            <w:noWrap w:val="0"/>
            <w:vAlign w:val="center"/>
          </w:tcPr>
          <w:p>
            <w:pPr>
              <w:spacing w:line="460" w:lineRule="exact"/>
              <w:jc w:val="cente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460" w:lineRule="exact"/>
              <w:jc w:val="center"/>
              <w:rPr>
                <w:rFonts w:hint="eastAsia" w:ascii="宋体" w:hAnsi="宋体" w:eastAsia="宋体" w:cs="宋体"/>
                <w:color w:val="000000"/>
                <w:highlight w:val="none"/>
              </w:rPr>
            </w:pPr>
          </w:p>
        </w:tc>
        <w:tc>
          <w:tcPr>
            <w:tcW w:w="1260" w:type="dxa"/>
            <w:noWrap w:val="0"/>
            <w:vAlign w:val="center"/>
          </w:tcPr>
          <w:p>
            <w:pPr>
              <w:spacing w:line="460" w:lineRule="exact"/>
              <w:jc w:val="center"/>
              <w:rPr>
                <w:rFonts w:hint="eastAsia" w:ascii="宋体" w:hAnsi="宋体" w:eastAsia="宋体" w:cs="宋体"/>
                <w:color w:val="000000"/>
                <w:highlight w:val="none"/>
              </w:rPr>
            </w:pPr>
          </w:p>
        </w:tc>
        <w:tc>
          <w:tcPr>
            <w:tcW w:w="1680" w:type="dxa"/>
            <w:noWrap w:val="0"/>
            <w:vAlign w:val="center"/>
          </w:tcPr>
          <w:p>
            <w:pPr>
              <w:spacing w:line="460" w:lineRule="exact"/>
              <w:jc w:val="center"/>
              <w:rPr>
                <w:rFonts w:hint="eastAsia" w:ascii="宋体" w:hAnsi="宋体" w:eastAsia="宋体" w:cs="宋体"/>
                <w:color w:val="000000"/>
                <w:highlight w:val="none"/>
              </w:rPr>
            </w:pPr>
          </w:p>
        </w:tc>
        <w:tc>
          <w:tcPr>
            <w:tcW w:w="1635" w:type="dxa"/>
            <w:noWrap w:val="0"/>
            <w:vAlign w:val="center"/>
          </w:tcPr>
          <w:p>
            <w:pPr>
              <w:spacing w:line="460" w:lineRule="exact"/>
              <w:jc w:val="center"/>
              <w:rPr>
                <w:rFonts w:hint="eastAsia" w:ascii="宋体" w:hAnsi="宋体" w:eastAsia="宋体" w:cs="宋体"/>
                <w:color w:val="000000"/>
                <w:highlight w:val="none"/>
              </w:rPr>
            </w:pPr>
          </w:p>
        </w:tc>
        <w:tc>
          <w:tcPr>
            <w:tcW w:w="1095" w:type="dxa"/>
            <w:noWrap w:val="0"/>
            <w:vAlign w:val="center"/>
          </w:tcPr>
          <w:p>
            <w:pPr>
              <w:spacing w:line="460" w:lineRule="exact"/>
              <w:jc w:val="center"/>
              <w:rPr>
                <w:rFonts w:hint="eastAsia" w:ascii="宋体" w:hAnsi="宋体" w:eastAsia="宋体" w:cs="宋体"/>
                <w:color w:val="000000"/>
                <w:highlight w:val="none"/>
              </w:rPr>
            </w:pPr>
          </w:p>
        </w:tc>
        <w:tc>
          <w:tcPr>
            <w:tcW w:w="1215" w:type="dxa"/>
            <w:noWrap w:val="0"/>
            <w:vAlign w:val="center"/>
          </w:tcPr>
          <w:p>
            <w:pPr>
              <w:spacing w:line="460" w:lineRule="exact"/>
              <w:jc w:val="center"/>
              <w:rPr>
                <w:rFonts w:hint="eastAsia" w:ascii="宋体" w:hAnsi="宋体" w:eastAsia="宋体" w:cs="宋体"/>
                <w:color w:val="000000"/>
                <w:highlight w:val="none"/>
              </w:rPr>
            </w:pPr>
          </w:p>
        </w:tc>
        <w:tc>
          <w:tcPr>
            <w:tcW w:w="1098" w:type="dxa"/>
            <w:noWrap w:val="0"/>
            <w:vAlign w:val="center"/>
          </w:tcPr>
          <w:p>
            <w:pPr>
              <w:spacing w:line="460" w:lineRule="exact"/>
              <w:jc w:val="center"/>
              <w:rPr>
                <w:rFonts w:hint="eastAsia" w:ascii="宋体" w:hAnsi="宋体" w:eastAsia="宋体" w:cs="宋体"/>
                <w:color w:val="000000"/>
                <w:highlight w:val="none"/>
              </w:rPr>
            </w:pPr>
          </w:p>
        </w:tc>
        <w:tc>
          <w:tcPr>
            <w:tcW w:w="1452" w:type="dxa"/>
            <w:noWrap w:val="0"/>
            <w:vAlign w:val="center"/>
          </w:tcPr>
          <w:p>
            <w:pPr>
              <w:spacing w:line="460" w:lineRule="exact"/>
              <w:jc w:val="center"/>
              <w:rPr>
                <w:rFonts w:hint="eastAsia" w:ascii="宋体" w:hAnsi="宋体" w:eastAsia="宋体" w:cs="宋体"/>
                <w:color w:val="000000"/>
                <w:highlight w:val="none"/>
              </w:rPr>
            </w:pPr>
          </w:p>
        </w:tc>
        <w:tc>
          <w:tcPr>
            <w:tcW w:w="1478" w:type="dxa"/>
            <w:noWrap w:val="0"/>
            <w:vAlign w:val="center"/>
          </w:tcPr>
          <w:p>
            <w:pPr>
              <w:spacing w:line="460" w:lineRule="exact"/>
              <w:jc w:val="center"/>
              <w:rPr>
                <w:rFonts w:hint="eastAsia" w:ascii="宋体" w:hAnsi="宋体" w:eastAsia="宋体" w:cs="宋体"/>
                <w:color w:val="000000"/>
                <w:highlight w:val="none"/>
              </w:rPr>
            </w:pPr>
          </w:p>
        </w:tc>
        <w:tc>
          <w:tcPr>
            <w:tcW w:w="1410" w:type="dxa"/>
            <w:noWrap w:val="0"/>
            <w:vAlign w:val="center"/>
          </w:tcPr>
          <w:p>
            <w:pPr>
              <w:spacing w:line="460" w:lineRule="exact"/>
              <w:jc w:val="center"/>
              <w:rPr>
                <w:rFonts w:hint="eastAsia" w:ascii="宋体" w:hAnsi="宋体" w:eastAsia="宋体" w:cs="宋体"/>
                <w:color w:val="000000"/>
                <w:highlight w:val="none"/>
              </w:rPr>
            </w:pPr>
          </w:p>
        </w:tc>
        <w:tc>
          <w:tcPr>
            <w:tcW w:w="1881" w:type="dxa"/>
            <w:noWrap w:val="0"/>
            <w:vAlign w:val="center"/>
          </w:tcPr>
          <w:p>
            <w:pPr>
              <w:spacing w:line="460" w:lineRule="exact"/>
              <w:jc w:val="cente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460" w:lineRule="exact"/>
              <w:jc w:val="center"/>
              <w:rPr>
                <w:rFonts w:hint="eastAsia" w:ascii="宋体" w:hAnsi="宋体" w:eastAsia="宋体" w:cs="宋体"/>
                <w:color w:val="000000"/>
                <w:highlight w:val="none"/>
              </w:rPr>
            </w:pPr>
          </w:p>
        </w:tc>
        <w:tc>
          <w:tcPr>
            <w:tcW w:w="1260" w:type="dxa"/>
            <w:noWrap w:val="0"/>
            <w:vAlign w:val="center"/>
          </w:tcPr>
          <w:p>
            <w:pPr>
              <w:spacing w:line="460" w:lineRule="exact"/>
              <w:jc w:val="center"/>
              <w:rPr>
                <w:rFonts w:hint="eastAsia" w:ascii="宋体" w:hAnsi="宋体" w:eastAsia="宋体" w:cs="宋体"/>
                <w:color w:val="000000"/>
                <w:highlight w:val="none"/>
              </w:rPr>
            </w:pPr>
          </w:p>
        </w:tc>
        <w:tc>
          <w:tcPr>
            <w:tcW w:w="1680" w:type="dxa"/>
            <w:noWrap w:val="0"/>
            <w:vAlign w:val="center"/>
          </w:tcPr>
          <w:p>
            <w:pPr>
              <w:spacing w:line="460" w:lineRule="exact"/>
              <w:jc w:val="center"/>
              <w:rPr>
                <w:rFonts w:hint="eastAsia" w:ascii="宋体" w:hAnsi="宋体" w:eastAsia="宋体" w:cs="宋体"/>
                <w:color w:val="000000"/>
                <w:highlight w:val="none"/>
              </w:rPr>
            </w:pPr>
          </w:p>
        </w:tc>
        <w:tc>
          <w:tcPr>
            <w:tcW w:w="1635" w:type="dxa"/>
            <w:noWrap w:val="0"/>
            <w:vAlign w:val="center"/>
          </w:tcPr>
          <w:p>
            <w:pPr>
              <w:spacing w:line="460" w:lineRule="exact"/>
              <w:jc w:val="center"/>
              <w:rPr>
                <w:rFonts w:hint="eastAsia" w:ascii="宋体" w:hAnsi="宋体" w:eastAsia="宋体" w:cs="宋体"/>
                <w:color w:val="000000"/>
                <w:highlight w:val="none"/>
              </w:rPr>
            </w:pPr>
          </w:p>
        </w:tc>
        <w:tc>
          <w:tcPr>
            <w:tcW w:w="1095" w:type="dxa"/>
            <w:noWrap w:val="0"/>
            <w:vAlign w:val="center"/>
          </w:tcPr>
          <w:p>
            <w:pPr>
              <w:spacing w:line="460" w:lineRule="exact"/>
              <w:jc w:val="center"/>
              <w:rPr>
                <w:rFonts w:hint="eastAsia" w:ascii="宋体" w:hAnsi="宋体" w:eastAsia="宋体" w:cs="宋体"/>
                <w:color w:val="000000"/>
                <w:highlight w:val="none"/>
              </w:rPr>
            </w:pPr>
          </w:p>
        </w:tc>
        <w:tc>
          <w:tcPr>
            <w:tcW w:w="1215" w:type="dxa"/>
            <w:noWrap w:val="0"/>
            <w:vAlign w:val="center"/>
          </w:tcPr>
          <w:p>
            <w:pPr>
              <w:spacing w:line="460" w:lineRule="exact"/>
              <w:jc w:val="center"/>
              <w:rPr>
                <w:rFonts w:hint="eastAsia" w:ascii="宋体" w:hAnsi="宋体" w:eastAsia="宋体" w:cs="宋体"/>
                <w:color w:val="000000"/>
                <w:highlight w:val="none"/>
              </w:rPr>
            </w:pPr>
          </w:p>
        </w:tc>
        <w:tc>
          <w:tcPr>
            <w:tcW w:w="1098" w:type="dxa"/>
            <w:noWrap w:val="0"/>
            <w:vAlign w:val="center"/>
          </w:tcPr>
          <w:p>
            <w:pPr>
              <w:spacing w:line="460" w:lineRule="exact"/>
              <w:jc w:val="center"/>
              <w:rPr>
                <w:rFonts w:hint="eastAsia" w:ascii="宋体" w:hAnsi="宋体" w:eastAsia="宋体" w:cs="宋体"/>
                <w:color w:val="000000"/>
                <w:highlight w:val="none"/>
              </w:rPr>
            </w:pPr>
          </w:p>
        </w:tc>
        <w:tc>
          <w:tcPr>
            <w:tcW w:w="1452" w:type="dxa"/>
            <w:noWrap w:val="0"/>
            <w:vAlign w:val="center"/>
          </w:tcPr>
          <w:p>
            <w:pPr>
              <w:spacing w:line="460" w:lineRule="exact"/>
              <w:jc w:val="center"/>
              <w:rPr>
                <w:rFonts w:hint="eastAsia" w:ascii="宋体" w:hAnsi="宋体" w:eastAsia="宋体" w:cs="宋体"/>
                <w:color w:val="000000"/>
                <w:highlight w:val="none"/>
              </w:rPr>
            </w:pPr>
          </w:p>
        </w:tc>
        <w:tc>
          <w:tcPr>
            <w:tcW w:w="1478" w:type="dxa"/>
            <w:noWrap w:val="0"/>
            <w:vAlign w:val="center"/>
          </w:tcPr>
          <w:p>
            <w:pPr>
              <w:spacing w:line="460" w:lineRule="exact"/>
              <w:jc w:val="center"/>
              <w:rPr>
                <w:rFonts w:hint="eastAsia" w:ascii="宋体" w:hAnsi="宋体" w:eastAsia="宋体" w:cs="宋体"/>
                <w:color w:val="000000"/>
                <w:highlight w:val="none"/>
              </w:rPr>
            </w:pPr>
          </w:p>
        </w:tc>
        <w:tc>
          <w:tcPr>
            <w:tcW w:w="1410" w:type="dxa"/>
            <w:noWrap w:val="0"/>
            <w:vAlign w:val="center"/>
          </w:tcPr>
          <w:p>
            <w:pPr>
              <w:spacing w:line="460" w:lineRule="exact"/>
              <w:jc w:val="center"/>
              <w:rPr>
                <w:rFonts w:hint="eastAsia" w:ascii="宋体" w:hAnsi="宋体" w:eastAsia="宋体" w:cs="宋体"/>
                <w:color w:val="000000"/>
                <w:highlight w:val="none"/>
              </w:rPr>
            </w:pPr>
          </w:p>
        </w:tc>
        <w:tc>
          <w:tcPr>
            <w:tcW w:w="1881" w:type="dxa"/>
            <w:noWrap w:val="0"/>
            <w:vAlign w:val="center"/>
          </w:tcPr>
          <w:p>
            <w:pPr>
              <w:spacing w:line="460" w:lineRule="exact"/>
              <w:jc w:val="cente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460" w:lineRule="exact"/>
              <w:jc w:val="center"/>
              <w:rPr>
                <w:rFonts w:hint="eastAsia" w:ascii="宋体" w:hAnsi="宋体" w:eastAsia="宋体" w:cs="宋体"/>
                <w:color w:val="000000"/>
                <w:highlight w:val="none"/>
              </w:rPr>
            </w:pPr>
          </w:p>
        </w:tc>
        <w:tc>
          <w:tcPr>
            <w:tcW w:w="1260" w:type="dxa"/>
            <w:noWrap w:val="0"/>
            <w:vAlign w:val="center"/>
          </w:tcPr>
          <w:p>
            <w:pPr>
              <w:spacing w:line="460" w:lineRule="exact"/>
              <w:jc w:val="center"/>
              <w:rPr>
                <w:rFonts w:hint="eastAsia" w:ascii="宋体" w:hAnsi="宋体" w:eastAsia="宋体" w:cs="宋体"/>
                <w:color w:val="000000"/>
                <w:highlight w:val="none"/>
              </w:rPr>
            </w:pPr>
          </w:p>
        </w:tc>
        <w:tc>
          <w:tcPr>
            <w:tcW w:w="1680" w:type="dxa"/>
            <w:noWrap w:val="0"/>
            <w:vAlign w:val="center"/>
          </w:tcPr>
          <w:p>
            <w:pPr>
              <w:spacing w:line="460" w:lineRule="exact"/>
              <w:jc w:val="center"/>
              <w:rPr>
                <w:rFonts w:hint="eastAsia" w:ascii="宋体" w:hAnsi="宋体" w:eastAsia="宋体" w:cs="宋体"/>
                <w:color w:val="000000"/>
                <w:highlight w:val="none"/>
              </w:rPr>
            </w:pPr>
          </w:p>
        </w:tc>
        <w:tc>
          <w:tcPr>
            <w:tcW w:w="1635" w:type="dxa"/>
            <w:noWrap w:val="0"/>
            <w:vAlign w:val="center"/>
          </w:tcPr>
          <w:p>
            <w:pPr>
              <w:spacing w:line="460" w:lineRule="exact"/>
              <w:jc w:val="center"/>
              <w:rPr>
                <w:rFonts w:hint="eastAsia" w:ascii="宋体" w:hAnsi="宋体" w:eastAsia="宋体" w:cs="宋体"/>
                <w:color w:val="000000"/>
                <w:highlight w:val="none"/>
              </w:rPr>
            </w:pPr>
          </w:p>
        </w:tc>
        <w:tc>
          <w:tcPr>
            <w:tcW w:w="1095" w:type="dxa"/>
            <w:noWrap w:val="0"/>
            <w:vAlign w:val="center"/>
          </w:tcPr>
          <w:p>
            <w:pPr>
              <w:spacing w:line="460" w:lineRule="exact"/>
              <w:jc w:val="center"/>
              <w:rPr>
                <w:rFonts w:hint="eastAsia" w:ascii="宋体" w:hAnsi="宋体" w:eastAsia="宋体" w:cs="宋体"/>
                <w:color w:val="000000"/>
                <w:highlight w:val="none"/>
              </w:rPr>
            </w:pPr>
          </w:p>
        </w:tc>
        <w:tc>
          <w:tcPr>
            <w:tcW w:w="1215" w:type="dxa"/>
            <w:noWrap w:val="0"/>
            <w:vAlign w:val="center"/>
          </w:tcPr>
          <w:p>
            <w:pPr>
              <w:spacing w:line="460" w:lineRule="exact"/>
              <w:jc w:val="center"/>
              <w:rPr>
                <w:rFonts w:hint="eastAsia" w:ascii="宋体" w:hAnsi="宋体" w:eastAsia="宋体" w:cs="宋体"/>
                <w:color w:val="000000"/>
                <w:highlight w:val="none"/>
              </w:rPr>
            </w:pPr>
          </w:p>
        </w:tc>
        <w:tc>
          <w:tcPr>
            <w:tcW w:w="1098" w:type="dxa"/>
            <w:noWrap w:val="0"/>
            <w:vAlign w:val="center"/>
          </w:tcPr>
          <w:p>
            <w:pPr>
              <w:spacing w:line="460" w:lineRule="exact"/>
              <w:jc w:val="center"/>
              <w:rPr>
                <w:rFonts w:hint="eastAsia" w:ascii="宋体" w:hAnsi="宋体" w:eastAsia="宋体" w:cs="宋体"/>
                <w:color w:val="000000"/>
                <w:highlight w:val="none"/>
              </w:rPr>
            </w:pPr>
          </w:p>
        </w:tc>
        <w:tc>
          <w:tcPr>
            <w:tcW w:w="1452" w:type="dxa"/>
            <w:noWrap w:val="0"/>
            <w:vAlign w:val="center"/>
          </w:tcPr>
          <w:p>
            <w:pPr>
              <w:spacing w:line="460" w:lineRule="exact"/>
              <w:jc w:val="center"/>
              <w:rPr>
                <w:rFonts w:hint="eastAsia" w:ascii="宋体" w:hAnsi="宋体" w:eastAsia="宋体" w:cs="宋体"/>
                <w:color w:val="000000"/>
                <w:highlight w:val="none"/>
              </w:rPr>
            </w:pPr>
          </w:p>
        </w:tc>
        <w:tc>
          <w:tcPr>
            <w:tcW w:w="1478" w:type="dxa"/>
            <w:noWrap w:val="0"/>
            <w:vAlign w:val="center"/>
          </w:tcPr>
          <w:p>
            <w:pPr>
              <w:spacing w:line="460" w:lineRule="exact"/>
              <w:jc w:val="center"/>
              <w:rPr>
                <w:rFonts w:hint="eastAsia" w:ascii="宋体" w:hAnsi="宋体" w:eastAsia="宋体" w:cs="宋体"/>
                <w:color w:val="000000"/>
                <w:highlight w:val="none"/>
              </w:rPr>
            </w:pPr>
          </w:p>
        </w:tc>
        <w:tc>
          <w:tcPr>
            <w:tcW w:w="1410" w:type="dxa"/>
            <w:noWrap w:val="0"/>
            <w:vAlign w:val="center"/>
          </w:tcPr>
          <w:p>
            <w:pPr>
              <w:spacing w:line="460" w:lineRule="exact"/>
              <w:jc w:val="center"/>
              <w:rPr>
                <w:rFonts w:hint="eastAsia" w:ascii="宋体" w:hAnsi="宋体" w:eastAsia="宋体" w:cs="宋体"/>
                <w:color w:val="000000"/>
                <w:highlight w:val="none"/>
              </w:rPr>
            </w:pPr>
          </w:p>
        </w:tc>
        <w:tc>
          <w:tcPr>
            <w:tcW w:w="1881" w:type="dxa"/>
            <w:noWrap w:val="0"/>
            <w:vAlign w:val="center"/>
          </w:tcPr>
          <w:p>
            <w:pPr>
              <w:spacing w:line="460" w:lineRule="exact"/>
              <w:jc w:val="cente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合计</w:t>
            </w:r>
          </w:p>
        </w:tc>
        <w:tc>
          <w:tcPr>
            <w:tcW w:w="1260"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w:t>
            </w:r>
          </w:p>
        </w:tc>
        <w:tc>
          <w:tcPr>
            <w:tcW w:w="1680"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w:t>
            </w:r>
          </w:p>
        </w:tc>
        <w:tc>
          <w:tcPr>
            <w:tcW w:w="1635"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w:t>
            </w:r>
          </w:p>
        </w:tc>
        <w:tc>
          <w:tcPr>
            <w:tcW w:w="1095"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w:t>
            </w:r>
          </w:p>
        </w:tc>
        <w:tc>
          <w:tcPr>
            <w:tcW w:w="1215"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w:t>
            </w:r>
          </w:p>
        </w:tc>
        <w:tc>
          <w:tcPr>
            <w:tcW w:w="1098"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w:t>
            </w:r>
          </w:p>
        </w:tc>
        <w:tc>
          <w:tcPr>
            <w:tcW w:w="1452"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w:t>
            </w:r>
          </w:p>
        </w:tc>
        <w:tc>
          <w:tcPr>
            <w:tcW w:w="1478" w:type="dxa"/>
            <w:noWrap w:val="0"/>
            <w:vAlign w:val="center"/>
          </w:tcPr>
          <w:p>
            <w:pPr>
              <w:spacing w:line="460" w:lineRule="exact"/>
              <w:jc w:val="center"/>
              <w:rPr>
                <w:rFonts w:hint="eastAsia" w:ascii="宋体" w:hAnsi="宋体" w:eastAsia="宋体" w:cs="宋体"/>
                <w:color w:val="000000"/>
                <w:highlight w:val="none"/>
              </w:rPr>
            </w:pPr>
          </w:p>
        </w:tc>
        <w:tc>
          <w:tcPr>
            <w:tcW w:w="1410"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w:t>
            </w:r>
          </w:p>
        </w:tc>
        <w:tc>
          <w:tcPr>
            <w:tcW w:w="1881" w:type="dxa"/>
            <w:noWrap w:val="0"/>
            <w:vAlign w:val="center"/>
          </w:tcPr>
          <w:p>
            <w:pPr>
              <w:spacing w:line="46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w:t>
            </w:r>
          </w:p>
        </w:tc>
      </w:tr>
    </w:tbl>
    <w:p>
      <w:pPr>
        <w:spacing w:line="440" w:lineRule="exact"/>
        <w:rPr>
          <w:rFonts w:hint="eastAsia" w:ascii="宋体" w:hAnsi="宋体" w:cs="宋体"/>
          <w:i/>
          <w:iCs/>
          <w:color w:val="000000"/>
          <w:highlight w:val="none"/>
        </w:rPr>
      </w:pPr>
      <w:r>
        <w:rPr>
          <w:rFonts w:hint="eastAsia" w:ascii="宋体" w:hAnsi="宋体" w:cs="宋体"/>
          <w:i/>
          <w:iCs/>
          <w:color w:val="000000"/>
          <w:highlight w:val="none"/>
        </w:rPr>
        <w:t>特别提醒：</w:t>
      </w:r>
    </w:p>
    <w:p>
      <w:pPr>
        <w:spacing w:line="440" w:lineRule="exact"/>
        <w:rPr>
          <w:rFonts w:hint="eastAsia" w:ascii="宋体" w:hAnsi="宋体" w:cs="宋体"/>
          <w:i/>
          <w:iCs/>
          <w:color w:val="000000"/>
          <w:highlight w:val="none"/>
        </w:rPr>
      </w:pPr>
      <w:r>
        <w:rPr>
          <w:rFonts w:hint="eastAsia" w:ascii="宋体" w:hAnsi="宋体" w:cs="宋体"/>
          <w:i/>
          <w:iCs/>
          <w:color w:val="000000"/>
          <w:highlight w:val="none"/>
        </w:rPr>
        <w:t>1、本表专用于政府采购政策评审，如果其他投标人对中标供应商有异议的，本表将依申请公开，若有以不真实材料谋取评审优势的，取消中标资格。</w:t>
      </w:r>
    </w:p>
    <w:p>
      <w:pPr>
        <w:spacing w:line="440" w:lineRule="exact"/>
        <w:rPr>
          <w:rFonts w:hint="eastAsia" w:ascii="宋体" w:hAnsi="宋体" w:cs="宋体"/>
          <w:i/>
          <w:iCs/>
          <w:color w:val="000000"/>
          <w:highlight w:val="none"/>
        </w:rPr>
      </w:pPr>
      <w:r>
        <w:rPr>
          <w:rFonts w:hint="eastAsia" w:ascii="宋体" w:hAnsi="宋体" w:cs="宋体"/>
          <w:i/>
          <w:iCs/>
          <w:color w:val="000000"/>
          <w:highlight w:val="none"/>
        </w:rPr>
        <w:t>2、环境标志产品是指根据财政部、国家发改委、生态环境部、市场监管总局等四部委发布的“财库[2019]9号”文件规定，由国家认可认证机构认证在投标截止日尚在有效期内的同型号产品</w:t>
      </w:r>
      <w:r>
        <w:rPr>
          <w:rFonts w:hint="eastAsia" w:ascii="宋体" w:hAnsi="宋体" w:cs="宋体"/>
          <w:i/>
          <w:iCs/>
          <w:color w:val="000000"/>
          <w:sz w:val="24"/>
          <w:highlight w:val="none"/>
        </w:rPr>
        <w:t>。</w:t>
      </w:r>
    </w:p>
    <w:p>
      <w:pPr>
        <w:spacing w:line="440" w:lineRule="exact"/>
        <w:ind w:left="601"/>
        <w:rPr>
          <w:rFonts w:hint="eastAsia" w:ascii="宋体" w:hAnsi="宋体" w:cs="宋体"/>
          <w:i/>
          <w:iCs/>
          <w:color w:val="000000"/>
          <w:highlight w:val="none"/>
        </w:rPr>
      </w:pPr>
      <w:r>
        <w:rPr>
          <w:rFonts w:hint="eastAsia" w:ascii="宋体" w:hAnsi="宋体" w:cs="宋体"/>
          <w:color w:val="000000"/>
          <w:sz w:val="24"/>
          <w:highlight w:val="none"/>
        </w:rPr>
        <w:t>投标单位（盖章）：                                       日  期：</w:t>
      </w:r>
    </w:p>
    <w:p>
      <w:pPr>
        <w:spacing w:line="400" w:lineRule="exact"/>
        <w:jc w:val="center"/>
        <w:rPr>
          <w:rFonts w:hint="eastAsia" w:ascii="宋体" w:hAnsi="宋体" w:cs="宋体"/>
          <w:color w:val="000000"/>
          <w:highlight w:val="none"/>
        </w:rPr>
      </w:pPr>
    </w:p>
    <w:p>
      <w:pPr>
        <w:pStyle w:val="20"/>
        <w:ind w:left="1470" w:right="1470"/>
        <w:rPr>
          <w:rFonts w:hint="eastAsia" w:ascii="宋体" w:hAnsi="宋体" w:cs="宋体"/>
          <w:color w:val="000000"/>
          <w:highlight w:val="none"/>
        </w:rPr>
      </w:pPr>
    </w:p>
    <w:p>
      <w:pPr>
        <w:numPr>
          <w:ilvl w:val="0"/>
          <w:numId w:val="9"/>
        </w:numPr>
        <w:spacing w:line="460" w:lineRule="exact"/>
        <w:jc w:val="center"/>
        <w:rPr>
          <w:rFonts w:hint="eastAsia" w:ascii="宋体" w:hAnsi="宋体" w:cs="宋体"/>
          <w:b/>
          <w:color w:val="000000"/>
          <w:sz w:val="32"/>
          <w:highlight w:val="none"/>
        </w:rPr>
      </w:pPr>
      <w:r>
        <w:rPr>
          <w:rFonts w:hint="eastAsia" w:ascii="宋体" w:hAnsi="宋体" w:cs="宋体"/>
          <w:b/>
          <w:color w:val="000000"/>
          <w:sz w:val="32"/>
          <w:highlight w:val="none"/>
        </w:rPr>
        <w:t>投标供应商认为需要提供的其他资料（如有需提供）</w:t>
      </w:r>
    </w:p>
    <w:p>
      <w:pPr>
        <w:pStyle w:val="20"/>
        <w:ind w:left="0" w:leftChars="0" w:right="1470"/>
        <w:rPr>
          <w:rFonts w:hint="eastAsia" w:ascii="宋体" w:hAnsi="宋体" w:cs="宋体"/>
          <w:color w:val="000000"/>
          <w:highlight w:val="none"/>
        </w:rPr>
      </w:pPr>
    </w:p>
    <w:p>
      <w:pPr>
        <w:pStyle w:val="20"/>
        <w:ind w:left="0" w:leftChars="0" w:right="1470"/>
        <w:rPr>
          <w:rFonts w:hint="eastAsia" w:ascii="宋体" w:hAnsi="宋体" w:cs="宋体"/>
          <w:color w:val="000000"/>
          <w:highlight w:val="none"/>
        </w:rPr>
      </w:pPr>
    </w:p>
    <w:p>
      <w:pPr>
        <w:pStyle w:val="20"/>
        <w:ind w:left="0" w:leftChars="0" w:right="1470"/>
        <w:rPr>
          <w:rFonts w:hint="eastAsia" w:ascii="宋体" w:hAnsi="宋体" w:cs="宋体"/>
          <w:color w:val="000000"/>
          <w:highlight w:val="none"/>
        </w:rPr>
      </w:pPr>
    </w:p>
    <w:p>
      <w:pPr>
        <w:pStyle w:val="20"/>
        <w:ind w:left="0" w:leftChars="0" w:right="1470"/>
        <w:rPr>
          <w:rFonts w:hint="eastAsia" w:ascii="宋体" w:hAnsi="宋体" w:cs="宋体"/>
          <w:color w:val="000000"/>
          <w:highlight w:val="none"/>
        </w:rPr>
      </w:pPr>
    </w:p>
    <w:p>
      <w:pPr>
        <w:pStyle w:val="20"/>
        <w:ind w:left="0" w:leftChars="0" w:right="1470"/>
        <w:rPr>
          <w:rFonts w:hint="eastAsia" w:ascii="宋体" w:hAnsi="宋体" w:cs="宋体"/>
          <w:color w:val="000000"/>
          <w:highlight w:val="none"/>
        </w:rPr>
      </w:pPr>
    </w:p>
    <w:p>
      <w:pPr>
        <w:pStyle w:val="20"/>
        <w:ind w:left="0" w:leftChars="0" w:right="1470"/>
        <w:rPr>
          <w:rFonts w:hint="eastAsia" w:ascii="宋体" w:hAnsi="宋体" w:cs="宋体"/>
          <w:color w:val="000000"/>
          <w:highlight w:val="none"/>
        </w:rPr>
      </w:pPr>
    </w:p>
    <w:p>
      <w:pPr>
        <w:pStyle w:val="20"/>
        <w:ind w:left="0" w:leftChars="0" w:right="1470"/>
        <w:rPr>
          <w:rFonts w:hint="eastAsia" w:ascii="宋体" w:hAnsi="宋体" w:cs="宋体"/>
          <w:color w:val="000000"/>
          <w:highlight w:val="none"/>
        </w:rPr>
      </w:pPr>
    </w:p>
    <w:p>
      <w:pPr>
        <w:pStyle w:val="20"/>
        <w:ind w:left="0" w:leftChars="0" w:right="1470"/>
        <w:rPr>
          <w:rFonts w:hint="eastAsia" w:ascii="宋体" w:hAnsi="宋体" w:cs="宋体"/>
          <w:color w:val="000000"/>
          <w:highlight w:val="none"/>
        </w:rPr>
      </w:pPr>
    </w:p>
    <w:p>
      <w:pPr>
        <w:pStyle w:val="20"/>
        <w:ind w:left="0" w:leftChars="0" w:right="1470"/>
        <w:rPr>
          <w:rFonts w:hint="eastAsia" w:ascii="宋体" w:hAnsi="宋体" w:cs="宋体"/>
          <w:color w:val="000000"/>
          <w:highlight w:val="none"/>
        </w:rPr>
      </w:pPr>
    </w:p>
    <w:p>
      <w:pPr>
        <w:pStyle w:val="20"/>
        <w:ind w:left="0" w:leftChars="0" w:right="1470"/>
        <w:rPr>
          <w:rFonts w:hint="eastAsia" w:ascii="宋体" w:hAnsi="宋体" w:cs="宋体"/>
          <w:color w:val="000000"/>
          <w:highlight w:val="none"/>
        </w:rPr>
      </w:pPr>
    </w:p>
    <w:p>
      <w:pPr>
        <w:pStyle w:val="20"/>
        <w:ind w:left="0" w:leftChars="0" w:right="1470"/>
        <w:rPr>
          <w:rFonts w:hint="eastAsia" w:ascii="宋体" w:hAnsi="宋体" w:cs="宋体"/>
          <w:color w:val="000000"/>
          <w:highlight w:val="none"/>
        </w:rPr>
      </w:pPr>
    </w:p>
    <w:p>
      <w:pPr>
        <w:spacing w:line="500" w:lineRule="exact"/>
        <w:jc w:val="center"/>
        <w:rPr>
          <w:rFonts w:hint="eastAsia" w:ascii="宋体" w:hAnsi="宋体" w:cs="宋体"/>
          <w:b/>
          <w:color w:val="000000"/>
          <w:sz w:val="36"/>
          <w:szCs w:val="36"/>
          <w:highlight w:val="none"/>
        </w:rPr>
      </w:pPr>
    </w:p>
    <w:p>
      <w:pPr>
        <w:spacing w:line="500" w:lineRule="exact"/>
        <w:jc w:val="center"/>
        <w:rPr>
          <w:rFonts w:hint="eastAsia" w:ascii="宋体" w:hAnsi="宋体" w:cs="宋体"/>
          <w:b/>
          <w:color w:val="000000"/>
          <w:sz w:val="36"/>
          <w:szCs w:val="36"/>
          <w:highlight w:val="none"/>
        </w:rPr>
      </w:pPr>
    </w:p>
    <w:p>
      <w:pPr>
        <w:spacing w:line="500" w:lineRule="exact"/>
        <w:jc w:val="center"/>
        <w:rPr>
          <w:rFonts w:hint="eastAsia" w:ascii="宋体" w:hAnsi="宋体" w:cs="宋体"/>
          <w:b/>
          <w:color w:val="000000"/>
          <w:sz w:val="36"/>
          <w:szCs w:val="36"/>
          <w:highlight w:val="none"/>
        </w:rPr>
      </w:pPr>
    </w:p>
    <w:p>
      <w:pPr>
        <w:spacing w:line="500" w:lineRule="exact"/>
        <w:jc w:val="center"/>
        <w:rPr>
          <w:rFonts w:hint="eastAsia" w:ascii="宋体" w:hAnsi="宋体" w:cs="宋体"/>
          <w:b/>
          <w:color w:val="000000"/>
          <w:sz w:val="36"/>
          <w:szCs w:val="36"/>
          <w:highlight w:val="none"/>
        </w:rPr>
      </w:pPr>
    </w:p>
    <w:p>
      <w:pPr>
        <w:spacing w:line="500" w:lineRule="exact"/>
        <w:jc w:val="center"/>
        <w:rPr>
          <w:rFonts w:hint="eastAsia" w:ascii="宋体" w:hAnsi="宋体" w:cs="宋体"/>
          <w:b/>
          <w:color w:val="000000"/>
          <w:sz w:val="36"/>
          <w:szCs w:val="36"/>
          <w:highlight w:val="none"/>
        </w:rPr>
      </w:pPr>
    </w:p>
    <w:p>
      <w:pPr>
        <w:spacing w:line="500" w:lineRule="exact"/>
        <w:jc w:val="center"/>
        <w:rPr>
          <w:rFonts w:hint="eastAsia" w:ascii="宋体" w:hAnsi="宋体" w:cs="宋体"/>
          <w:b/>
          <w:color w:val="000000"/>
          <w:sz w:val="36"/>
          <w:szCs w:val="36"/>
          <w:highlight w:val="none"/>
        </w:rPr>
      </w:pPr>
    </w:p>
    <w:p>
      <w:pPr>
        <w:spacing w:line="500" w:lineRule="exact"/>
        <w:jc w:val="center"/>
        <w:rPr>
          <w:rFonts w:hint="eastAsia" w:ascii="宋体" w:hAnsi="宋体" w:cs="宋体"/>
          <w:b/>
          <w:color w:val="000000"/>
          <w:sz w:val="36"/>
          <w:szCs w:val="36"/>
          <w:highlight w:val="none"/>
        </w:rPr>
        <w:sectPr>
          <w:pgSz w:w="16838" w:h="11906" w:orient="landscape"/>
          <w:pgMar w:top="1797" w:right="1440" w:bottom="1440" w:left="1440" w:header="851" w:footer="992" w:gutter="0"/>
          <w:cols w:space="720" w:num="1"/>
          <w:docGrid w:linePitch="312" w:charSpace="0"/>
        </w:sectPr>
      </w:pPr>
    </w:p>
    <w:p>
      <w:pPr>
        <w:tabs>
          <w:tab w:val="left" w:pos="8647"/>
        </w:tabs>
        <w:snapToGrid w:val="0"/>
        <w:spacing w:before="50" w:after="50" w:line="440" w:lineRule="exact"/>
        <w:ind w:left="-2" w:leftChars="-72" w:right="172" w:rightChars="82" w:hanging="149" w:hangingChars="62"/>
        <w:jc w:val="center"/>
        <w:rPr>
          <w:rFonts w:hint="eastAsia" w:ascii="宋体" w:hAnsi="宋体"/>
          <w:b/>
          <w:color w:val="000000"/>
          <w:sz w:val="24"/>
          <w:highlight w:val="none"/>
        </w:rPr>
      </w:pPr>
      <w:r>
        <w:rPr>
          <w:rFonts w:hint="eastAsia" w:ascii="宋体" w:hAnsi="宋体"/>
          <w:b/>
          <w:color w:val="000000"/>
          <w:sz w:val="24"/>
          <w:highlight w:val="none"/>
        </w:rPr>
        <w:t>投标申请信息表</w:t>
      </w:r>
    </w:p>
    <w:p>
      <w:pPr>
        <w:spacing w:before="340" w:line="500" w:lineRule="exact"/>
        <w:jc w:val="center"/>
        <w:rPr>
          <w:rFonts w:ascii="宋体" w:hAnsi="宋体"/>
          <w:b/>
          <w:color w:val="000000"/>
          <w:sz w:val="36"/>
          <w:szCs w:val="36"/>
          <w:highlight w:val="none"/>
        </w:rPr>
      </w:pPr>
    </w:p>
    <w:p>
      <w:pPr>
        <w:spacing w:before="120" w:beforeLines="50" w:after="120" w:afterLines="50" w:line="500" w:lineRule="exact"/>
        <w:ind w:left="-178" w:leftChars="-85" w:firstLine="210" w:firstLineChars="100"/>
        <w:rPr>
          <w:rFonts w:ascii="宋体" w:hAnsi="宋体"/>
          <w:color w:val="000000"/>
          <w:highlight w:val="none"/>
          <w:u w:val="single"/>
        </w:rPr>
      </w:pPr>
      <w:r>
        <w:rPr>
          <w:rFonts w:hint="eastAsia" w:ascii="宋体" w:hAnsi="宋体"/>
          <w:color w:val="000000"/>
          <w:highlight w:val="none"/>
          <w:u w:val="single"/>
        </w:rPr>
        <w:t>宁波安全三江工程咨询招标代理有限公司：</w:t>
      </w:r>
    </w:p>
    <w:p>
      <w:pPr>
        <w:snapToGrid w:val="0"/>
        <w:spacing w:before="120" w:beforeLines="50" w:line="360" w:lineRule="auto"/>
        <w:rPr>
          <w:rFonts w:ascii="宋体" w:hAnsi="宋体" w:cs="Arial"/>
          <w:color w:val="000000"/>
          <w:highlight w:val="none"/>
        </w:rPr>
      </w:pPr>
      <w:r>
        <w:rPr>
          <w:rFonts w:hint="eastAsia" w:ascii="宋体" w:hAnsi="宋体"/>
          <w:color w:val="000000"/>
          <w:highlight w:val="none"/>
        </w:rPr>
        <w:t xml:space="preserve">    本公司已在网上下载了贵公司的</w:t>
      </w:r>
      <w:r>
        <w:rPr>
          <w:rFonts w:hint="eastAsia" w:ascii="宋体" w:hAnsi="宋体"/>
          <w:color w:val="000000"/>
          <w:highlight w:val="none"/>
          <w:u w:val="single"/>
        </w:rPr>
        <w:t xml:space="preserve">        X X X X项目 （项目编号为：   ）     </w:t>
      </w:r>
      <w:r>
        <w:rPr>
          <w:rFonts w:hint="eastAsia" w:ascii="宋体" w:hAnsi="宋体"/>
          <w:color w:val="000000"/>
          <w:highlight w:val="none"/>
        </w:rPr>
        <w:t>采购文件，本公司将准时参加本次采购项目的投标，具体单位信息如下：</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3"/>
        <w:gridCol w:w="2199"/>
        <w:gridCol w:w="1306"/>
        <w:gridCol w:w="2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783" w:type="dxa"/>
            <w:noWrap w:val="0"/>
            <w:vAlign w:val="center"/>
          </w:tcPr>
          <w:p>
            <w:pPr>
              <w:spacing w:line="500" w:lineRule="exact"/>
              <w:rPr>
                <w:rFonts w:ascii="宋体" w:hAnsi="宋体" w:eastAsia="宋体" w:cs="Times New Roman"/>
                <w:color w:val="000000"/>
                <w:highlight w:val="none"/>
              </w:rPr>
            </w:pPr>
            <w:r>
              <w:rPr>
                <w:rFonts w:hint="eastAsia" w:ascii="宋体" w:hAnsi="宋体" w:eastAsia="宋体" w:cs="Times New Roman"/>
                <w:color w:val="000000"/>
                <w:highlight w:val="none"/>
              </w:rPr>
              <w:t>投标单位名称（全称）</w:t>
            </w:r>
          </w:p>
        </w:tc>
        <w:tc>
          <w:tcPr>
            <w:tcW w:w="6036" w:type="dxa"/>
            <w:gridSpan w:val="3"/>
            <w:noWrap w:val="0"/>
            <w:vAlign w:val="center"/>
          </w:tcPr>
          <w:p>
            <w:pPr>
              <w:spacing w:line="500" w:lineRule="exact"/>
              <w:rPr>
                <w:rFonts w:ascii="宋体" w:hAnsi="宋体" w:eastAsia="宋体"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783" w:type="dxa"/>
            <w:noWrap w:val="0"/>
            <w:vAlign w:val="center"/>
          </w:tcPr>
          <w:p>
            <w:pPr>
              <w:spacing w:line="500" w:lineRule="exact"/>
              <w:rPr>
                <w:rFonts w:ascii="宋体" w:hAnsi="宋体" w:eastAsia="宋体" w:cs="Times New Roman"/>
                <w:color w:val="000000"/>
                <w:highlight w:val="none"/>
              </w:rPr>
            </w:pPr>
            <w:r>
              <w:rPr>
                <w:rFonts w:hint="eastAsia" w:ascii="宋体" w:hAnsi="宋体" w:eastAsia="宋体" w:cs="Times New Roman"/>
                <w:color w:val="000000"/>
                <w:highlight w:val="none"/>
              </w:rPr>
              <w:t>投标单位办公地址</w:t>
            </w:r>
          </w:p>
        </w:tc>
        <w:tc>
          <w:tcPr>
            <w:tcW w:w="6036" w:type="dxa"/>
            <w:gridSpan w:val="3"/>
            <w:noWrap w:val="0"/>
            <w:vAlign w:val="center"/>
          </w:tcPr>
          <w:p>
            <w:pPr>
              <w:spacing w:line="500" w:lineRule="exact"/>
              <w:rPr>
                <w:rFonts w:ascii="宋体" w:hAnsi="宋体" w:eastAsia="宋体"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783" w:type="dxa"/>
            <w:noWrap w:val="0"/>
            <w:vAlign w:val="center"/>
          </w:tcPr>
          <w:p>
            <w:pPr>
              <w:spacing w:line="500" w:lineRule="exact"/>
              <w:rPr>
                <w:rFonts w:ascii="宋体" w:hAnsi="宋体" w:eastAsia="宋体" w:cs="Times New Roman"/>
                <w:color w:val="000000"/>
                <w:highlight w:val="none"/>
              </w:rPr>
            </w:pPr>
            <w:r>
              <w:rPr>
                <w:rFonts w:hint="eastAsia" w:ascii="宋体" w:hAnsi="宋体" w:eastAsia="宋体" w:cs="Times New Roman"/>
                <w:color w:val="000000"/>
                <w:highlight w:val="none"/>
              </w:rPr>
              <w:t>联系人</w:t>
            </w:r>
          </w:p>
        </w:tc>
        <w:tc>
          <w:tcPr>
            <w:tcW w:w="2199" w:type="dxa"/>
            <w:noWrap w:val="0"/>
            <w:vAlign w:val="center"/>
          </w:tcPr>
          <w:p>
            <w:pPr>
              <w:spacing w:line="500" w:lineRule="exact"/>
              <w:rPr>
                <w:rFonts w:ascii="宋体" w:hAnsi="宋体" w:eastAsia="宋体" w:cs="Times New Roman"/>
                <w:color w:val="000000"/>
                <w:highlight w:val="none"/>
              </w:rPr>
            </w:pPr>
          </w:p>
        </w:tc>
        <w:tc>
          <w:tcPr>
            <w:tcW w:w="1306" w:type="dxa"/>
            <w:noWrap w:val="0"/>
            <w:vAlign w:val="center"/>
          </w:tcPr>
          <w:p>
            <w:pPr>
              <w:spacing w:line="500" w:lineRule="exact"/>
              <w:rPr>
                <w:rFonts w:ascii="宋体" w:hAnsi="宋体" w:eastAsia="宋体" w:cs="Times New Roman"/>
                <w:color w:val="000000"/>
                <w:highlight w:val="none"/>
              </w:rPr>
            </w:pPr>
            <w:r>
              <w:rPr>
                <w:rFonts w:hint="eastAsia" w:ascii="宋体" w:hAnsi="宋体" w:eastAsia="宋体" w:cs="Times New Roman"/>
                <w:color w:val="000000"/>
                <w:highlight w:val="none"/>
              </w:rPr>
              <w:t>电话/手机</w:t>
            </w:r>
          </w:p>
        </w:tc>
        <w:tc>
          <w:tcPr>
            <w:tcW w:w="2531" w:type="dxa"/>
            <w:noWrap w:val="0"/>
            <w:vAlign w:val="center"/>
          </w:tcPr>
          <w:p>
            <w:pPr>
              <w:spacing w:line="500" w:lineRule="exact"/>
              <w:rPr>
                <w:rFonts w:ascii="宋体" w:hAnsi="宋体" w:eastAsia="宋体"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783" w:type="dxa"/>
            <w:noWrap w:val="0"/>
            <w:vAlign w:val="center"/>
          </w:tcPr>
          <w:p>
            <w:pPr>
              <w:spacing w:line="500" w:lineRule="exact"/>
              <w:rPr>
                <w:rFonts w:ascii="宋体" w:hAnsi="宋体" w:eastAsia="宋体" w:cs="Times New Roman"/>
                <w:color w:val="000000"/>
                <w:highlight w:val="none"/>
              </w:rPr>
            </w:pPr>
            <w:r>
              <w:rPr>
                <w:rFonts w:hint="eastAsia" w:ascii="宋体" w:hAnsi="宋体" w:eastAsia="宋体" w:cs="Times New Roman"/>
                <w:color w:val="000000"/>
                <w:highlight w:val="none"/>
              </w:rPr>
              <w:t>电子邮箱</w:t>
            </w:r>
          </w:p>
        </w:tc>
        <w:tc>
          <w:tcPr>
            <w:tcW w:w="2199" w:type="dxa"/>
            <w:noWrap w:val="0"/>
            <w:vAlign w:val="center"/>
          </w:tcPr>
          <w:p>
            <w:pPr>
              <w:spacing w:line="500" w:lineRule="exact"/>
              <w:rPr>
                <w:rFonts w:ascii="宋体" w:hAnsi="宋体" w:eastAsia="宋体" w:cs="Times New Roman"/>
                <w:color w:val="000000"/>
                <w:highlight w:val="none"/>
              </w:rPr>
            </w:pPr>
          </w:p>
        </w:tc>
        <w:tc>
          <w:tcPr>
            <w:tcW w:w="1306" w:type="dxa"/>
            <w:noWrap w:val="0"/>
            <w:vAlign w:val="center"/>
          </w:tcPr>
          <w:p>
            <w:pPr>
              <w:spacing w:line="500" w:lineRule="exact"/>
              <w:rPr>
                <w:rFonts w:ascii="宋体" w:hAnsi="宋体" w:eastAsia="宋体" w:cs="Times New Roman"/>
                <w:color w:val="000000"/>
                <w:highlight w:val="none"/>
              </w:rPr>
            </w:pPr>
            <w:r>
              <w:rPr>
                <w:rFonts w:hint="eastAsia" w:ascii="宋体" w:hAnsi="宋体" w:eastAsia="宋体" w:cs="Times New Roman"/>
                <w:color w:val="000000"/>
                <w:highlight w:val="none"/>
              </w:rPr>
              <w:t>传 真</w:t>
            </w:r>
          </w:p>
        </w:tc>
        <w:tc>
          <w:tcPr>
            <w:tcW w:w="2531" w:type="dxa"/>
            <w:noWrap w:val="0"/>
            <w:vAlign w:val="center"/>
          </w:tcPr>
          <w:p>
            <w:pPr>
              <w:spacing w:line="500" w:lineRule="exact"/>
              <w:rPr>
                <w:rFonts w:ascii="宋体" w:hAnsi="宋体" w:eastAsia="宋体"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2783" w:type="dxa"/>
            <w:noWrap w:val="0"/>
            <w:vAlign w:val="center"/>
          </w:tcPr>
          <w:p>
            <w:pPr>
              <w:spacing w:line="500" w:lineRule="exact"/>
              <w:rPr>
                <w:rFonts w:ascii="宋体" w:hAnsi="宋体" w:eastAsia="宋体" w:cs="Times New Roman"/>
                <w:color w:val="000000"/>
                <w:highlight w:val="none"/>
              </w:rPr>
            </w:pPr>
            <w:r>
              <w:rPr>
                <w:rFonts w:hint="eastAsia" w:ascii="宋体" w:hAnsi="宋体" w:eastAsia="宋体" w:cs="Times New Roman"/>
                <w:color w:val="000000"/>
                <w:highlight w:val="none"/>
              </w:rPr>
              <w:t>拟参加标段</w:t>
            </w:r>
          </w:p>
        </w:tc>
        <w:tc>
          <w:tcPr>
            <w:tcW w:w="2199" w:type="dxa"/>
            <w:noWrap w:val="0"/>
            <w:vAlign w:val="center"/>
          </w:tcPr>
          <w:p>
            <w:pPr>
              <w:spacing w:line="500" w:lineRule="exact"/>
              <w:rPr>
                <w:rFonts w:ascii="宋体" w:hAnsi="宋体" w:eastAsia="宋体" w:cs="Times New Roman"/>
                <w:color w:val="000000"/>
                <w:highlight w:val="none"/>
              </w:rPr>
            </w:pPr>
          </w:p>
        </w:tc>
        <w:tc>
          <w:tcPr>
            <w:tcW w:w="1306" w:type="dxa"/>
            <w:noWrap w:val="0"/>
            <w:vAlign w:val="center"/>
          </w:tcPr>
          <w:p>
            <w:pPr>
              <w:spacing w:line="500" w:lineRule="exact"/>
              <w:rPr>
                <w:rFonts w:ascii="宋体" w:hAnsi="宋体" w:eastAsia="宋体" w:cs="Times New Roman"/>
                <w:color w:val="000000"/>
                <w:highlight w:val="none"/>
              </w:rPr>
            </w:pPr>
            <w:r>
              <w:rPr>
                <w:rFonts w:hint="eastAsia" w:ascii="宋体" w:hAnsi="宋体" w:eastAsia="宋体" w:cs="Times New Roman"/>
                <w:color w:val="000000"/>
                <w:highlight w:val="none"/>
              </w:rPr>
              <w:t>企业规模</w:t>
            </w:r>
          </w:p>
        </w:tc>
        <w:tc>
          <w:tcPr>
            <w:tcW w:w="2531" w:type="dxa"/>
            <w:noWrap w:val="0"/>
            <w:vAlign w:val="center"/>
          </w:tcPr>
          <w:p>
            <w:pPr>
              <w:spacing w:line="500" w:lineRule="exact"/>
              <w:ind w:firstLine="105" w:firstLineChars="50"/>
              <w:rPr>
                <w:rFonts w:ascii="宋体" w:hAnsi="宋体" w:eastAsia="宋体" w:cs="Times New Roman"/>
                <w:color w:val="000000"/>
                <w:highlight w:val="none"/>
              </w:rPr>
            </w:pPr>
            <w:r>
              <w:rPr>
                <w:rFonts w:hint="eastAsia" w:ascii="宋体" w:hAnsi="宋体" w:eastAsia="宋体" w:cs="Times New Roman"/>
                <w:color w:val="000000"/>
                <w:highlight w:val="none"/>
              </w:rPr>
              <w:t xml:space="preserve">□微型   □小型  </w:t>
            </w:r>
          </w:p>
          <w:p>
            <w:pPr>
              <w:spacing w:line="500" w:lineRule="exact"/>
              <w:ind w:firstLine="105" w:firstLineChars="50"/>
              <w:rPr>
                <w:rFonts w:ascii="宋体" w:hAnsi="宋体" w:eastAsia="宋体" w:cs="Times New Roman"/>
                <w:color w:val="000000"/>
                <w:highlight w:val="none"/>
              </w:rPr>
            </w:pPr>
            <w:r>
              <w:rPr>
                <w:rFonts w:hint="eastAsia" w:ascii="宋体" w:hAnsi="宋体" w:eastAsia="宋体" w:cs="Times New Roman"/>
                <w:color w:val="000000"/>
                <w:highlight w:val="none"/>
              </w:rPr>
              <w:t>□中型   □大型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783" w:type="dxa"/>
            <w:noWrap w:val="0"/>
            <w:vAlign w:val="center"/>
          </w:tcPr>
          <w:p>
            <w:pPr>
              <w:spacing w:line="500" w:lineRule="exact"/>
              <w:rPr>
                <w:rFonts w:ascii="宋体" w:hAnsi="宋体" w:eastAsia="宋体" w:cs="Times New Roman"/>
                <w:color w:val="000000"/>
                <w:highlight w:val="none"/>
              </w:rPr>
            </w:pPr>
            <w:r>
              <w:rPr>
                <w:rFonts w:hint="eastAsia" w:ascii="宋体" w:hAnsi="宋体" w:eastAsia="宋体" w:cs="Times New Roman"/>
                <w:color w:val="000000"/>
                <w:highlight w:val="none"/>
              </w:rPr>
              <w:t>纳税人分类（</w:t>
            </w:r>
            <w:r>
              <w:rPr>
                <w:rFonts w:hint="eastAsia" w:ascii="宋体" w:hAnsi="宋体" w:eastAsia="宋体" w:cs="Times New Roman"/>
                <w:b/>
                <w:color w:val="000000"/>
                <w:highlight w:val="none"/>
              </w:rPr>
              <w:t>必选项</w:t>
            </w:r>
            <w:r>
              <w:rPr>
                <w:rFonts w:hint="eastAsia" w:ascii="宋体" w:hAnsi="宋体" w:eastAsia="宋体" w:cs="Times New Roman"/>
                <w:color w:val="000000"/>
                <w:highlight w:val="none"/>
              </w:rPr>
              <w:t>）</w:t>
            </w:r>
          </w:p>
        </w:tc>
        <w:tc>
          <w:tcPr>
            <w:tcW w:w="6036" w:type="dxa"/>
            <w:gridSpan w:val="3"/>
            <w:noWrap w:val="0"/>
            <w:vAlign w:val="center"/>
          </w:tcPr>
          <w:p>
            <w:pPr>
              <w:spacing w:line="500" w:lineRule="exact"/>
              <w:ind w:firstLine="210" w:firstLineChars="100"/>
              <w:rPr>
                <w:rFonts w:ascii="宋体" w:hAnsi="宋体" w:eastAsia="宋体" w:cs="Times New Roman"/>
                <w:color w:val="000000"/>
                <w:highlight w:val="none"/>
              </w:rPr>
            </w:pPr>
            <w:r>
              <w:rPr>
                <w:rFonts w:hint="eastAsia" w:ascii="宋体" w:hAnsi="宋体" w:eastAsia="宋体" w:cs="Times New Roman"/>
                <w:color w:val="000000"/>
                <w:highlight w:val="none"/>
              </w:rPr>
              <w:t>□小规模纳税人   □一般纳税人（请务必填写开票信息）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783" w:type="dxa"/>
            <w:vMerge w:val="restart"/>
            <w:noWrap w:val="0"/>
            <w:vAlign w:val="center"/>
          </w:tcPr>
          <w:p>
            <w:pPr>
              <w:spacing w:line="320" w:lineRule="atLeast"/>
              <w:rPr>
                <w:rFonts w:ascii="宋体" w:hAnsi="宋体" w:eastAsia="宋体" w:cs="Times New Roman"/>
                <w:color w:val="000000"/>
                <w:highlight w:val="none"/>
              </w:rPr>
            </w:pPr>
            <w:r>
              <w:rPr>
                <w:rFonts w:hint="eastAsia" w:ascii="宋体" w:hAnsi="宋体" w:eastAsia="宋体" w:cs="Times New Roman"/>
                <w:color w:val="000000"/>
                <w:highlight w:val="none"/>
              </w:rPr>
              <w:t>发票开票信息（</w:t>
            </w:r>
            <w:r>
              <w:rPr>
                <w:rFonts w:hint="eastAsia" w:ascii="宋体" w:hAnsi="宋体" w:eastAsia="宋体" w:cs="Times New Roman"/>
                <w:b/>
                <w:color w:val="000000"/>
                <w:highlight w:val="none"/>
              </w:rPr>
              <w:t>必选项</w:t>
            </w:r>
            <w:r>
              <w:rPr>
                <w:rFonts w:hint="eastAsia" w:ascii="宋体" w:hAnsi="宋体" w:eastAsia="宋体" w:cs="Times New Roman"/>
                <w:color w:val="000000"/>
                <w:highlight w:val="none"/>
              </w:rPr>
              <w:t>）</w:t>
            </w:r>
          </w:p>
        </w:tc>
        <w:tc>
          <w:tcPr>
            <w:tcW w:w="2199" w:type="dxa"/>
            <w:noWrap w:val="0"/>
            <w:vAlign w:val="center"/>
          </w:tcPr>
          <w:p>
            <w:pPr>
              <w:spacing w:line="500" w:lineRule="exact"/>
              <w:rPr>
                <w:rFonts w:ascii="宋体" w:hAnsi="宋体" w:eastAsia="宋体" w:cs="Times New Roman"/>
                <w:color w:val="000000"/>
                <w:highlight w:val="none"/>
              </w:rPr>
            </w:pPr>
            <w:r>
              <w:rPr>
                <w:rFonts w:hint="eastAsia" w:ascii="宋体" w:hAnsi="宋体" w:eastAsia="宋体" w:cs="Times New Roman"/>
                <w:color w:val="000000"/>
                <w:highlight w:val="none"/>
              </w:rPr>
              <w:t>纳税人识别号</w:t>
            </w:r>
          </w:p>
        </w:tc>
        <w:tc>
          <w:tcPr>
            <w:tcW w:w="3837" w:type="dxa"/>
            <w:gridSpan w:val="2"/>
            <w:noWrap w:val="0"/>
            <w:vAlign w:val="center"/>
          </w:tcPr>
          <w:p>
            <w:pPr>
              <w:spacing w:line="500" w:lineRule="exact"/>
              <w:rPr>
                <w:rFonts w:ascii="宋体" w:hAnsi="宋体" w:eastAsia="宋体"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783" w:type="dxa"/>
            <w:vMerge w:val="continue"/>
            <w:noWrap w:val="0"/>
            <w:vAlign w:val="center"/>
          </w:tcPr>
          <w:p>
            <w:pPr>
              <w:spacing w:line="320" w:lineRule="atLeast"/>
              <w:rPr>
                <w:rFonts w:ascii="宋体" w:hAnsi="宋体" w:eastAsia="宋体" w:cs="Times New Roman"/>
                <w:color w:val="000000"/>
                <w:highlight w:val="none"/>
              </w:rPr>
            </w:pPr>
          </w:p>
        </w:tc>
        <w:tc>
          <w:tcPr>
            <w:tcW w:w="2199" w:type="dxa"/>
            <w:noWrap w:val="0"/>
            <w:vAlign w:val="center"/>
          </w:tcPr>
          <w:p>
            <w:pPr>
              <w:spacing w:line="500" w:lineRule="exact"/>
              <w:rPr>
                <w:rFonts w:ascii="宋体" w:hAnsi="宋体" w:eastAsia="宋体" w:cs="Times New Roman"/>
                <w:color w:val="000000"/>
                <w:highlight w:val="none"/>
              </w:rPr>
            </w:pPr>
            <w:r>
              <w:rPr>
                <w:rFonts w:hint="eastAsia" w:ascii="宋体" w:hAnsi="宋体" w:eastAsia="宋体" w:cs="Times New Roman"/>
                <w:color w:val="000000"/>
                <w:highlight w:val="none"/>
              </w:rPr>
              <w:t>地址、电话</w:t>
            </w:r>
          </w:p>
        </w:tc>
        <w:tc>
          <w:tcPr>
            <w:tcW w:w="3837" w:type="dxa"/>
            <w:gridSpan w:val="2"/>
            <w:noWrap w:val="0"/>
            <w:vAlign w:val="center"/>
          </w:tcPr>
          <w:p>
            <w:pPr>
              <w:spacing w:line="500" w:lineRule="exact"/>
              <w:rPr>
                <w:rFonts w:ascii="宋体" w:hAnsi="宋体" w:eastAsia="宋体"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783" w:type="dxa"/>
            <w:vMerge w:val="continue"/>
            <w:noWrap w:val="0"/>
            <w:vAlign w:val="center"/>
          </w:tcPr>
          <w:p>
            <w:pPr>
              <w:spacing w:line="320" w:lineRule="atLeast"/>
              <w:rPr>
                <w:rFonts w:ascii="宋体" w:hAnsi="宋体" w:eastAsia="宋体" w:cs="Times New Roman"/>
                <w:color w:val="000000"/>
                <w:highlight w:val="none"/>
              </w:rPr>
            </w:pPr>
          </w:p>
        </w:tc>
        <w:tc>
          <w:tcPr>
            <w:tcW w:w="2199" w:type="dxa"/>
            <w:noWrap w:val="0"/>
            <w:vAlign w:val="center"/>
          </w:tcPr>
          <w:p>
            <w:pPr>
              <w:spacing w:line="500" w:lineRule="exact"/>
              <w:rPr>
                <w:rFonts w:ascii="宋体" w:hAnsi="宋体" w:eastAsia="宋体" w:cs="Times New Roman"/>
                <w:color w:val="000000"/>
                <w:highlight w:val="none"/>
              </w:rPr>
            </w:pPr>
            <w:r>
              <w:rPr>
                <w:rFonts w:hint="eastAsia" w:ascii="宋体" w:hAnsi="宋体" w:eastAsia="宋体" w:cs="Times New Roman"/>
                <w:color w:val="000000"/>
                <w:highlight w:val="none"/>
              </w:rPr>
              <w:t>开户行、账号</w:t>
            </w:r>
          </w:p>
        </w:tc>
        <w:tc>
          <w:tcPr>
            <w:tcW w:w="3837" w:type="dxa"/>
            <w:gridSpan w:val="2"/>
            <w:noWrap w:val="0"/>
            <w:vAlign w:val="center"/>
          </w:tcPr>
          <w:p>
            <w:pPr>
              <w:spacing w:line="500" w:lineRule="exact"/>
              <w:rPr>
                <w:rFonts w:ascii="宋体" w:hAnsi="宋体" w:eastAsia="宋体"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2783" w:type="dxa"/>
            <w:noWrap w:val="0"/>
            <w:vAlign w:val="center"/>
          </w:tcPr>
          <w:p>
            <w:pPr>
              <w:spacing w:before="340" w:line="180" w:lineRule="exact"/>
              <w:rPr>
                <w:rFonts w:ascii="宋体" w:hAnsi="宋体" w:eastAsia="宋体" w:cs="Times New Roman"/>
                <w:color w:val="000000"/>
                <w:highlight w:val="none"/>
              </w:rPr>
            </w:pPr>
            <w:r>
              <w:rPr>
                <w:rFonts w:hint="eastAsia" w:ascii="宋体" w:hAnsi="宋体" w:eastAsia="宋体" w:cs="Times New Roman"/>
                <w:color w:val="000000"/>
                <w:highlight w:val="none"/>
              </w:rPr>
              <w:t>备    注</w:t>
            </w:r>
          </w:p>
        </w:tc>
        <w:tc>
          <w:tcPr>
            <w:tcW w:w="6036" w:type="dxa"/>
            <w:gridSpan w:val="3"/>
            <w:noWrap w:val="0"/>
            <w:vAlign w:val="center"/>
          </w:tcPr>
          <w:p>
            <w:pPr>
              <w:pStyle w:val="84"/>
              <w:ind w:firstLine="0" w:firstLineChars="0"/>
              <w:jc w:val="left"/>
              <w:rPr>
                <w:color w:val="000000"/>
                <w:szCs w:val="21"/>
                <w:highlight w:val="none"/>
              </w:rPr>
            </w:pPr>
            <w:r>
              <w:rPr>
                <w:rFonts w:hint="eastAsia"/>
                <w:color w:val="000000"/>
                <w:szCs w:val="21"/>
                <w:highlight w:val="none"/>
              </w:rPr>
              <w:t>1、附件资料：营业执照副本复印件加盖公章</w:t>
            </w:r>
          </w:p>
          <w:p>
            <w:pPr>
              <w:pStyle w:val="84"/>
              <w:ind w:firstLine="0" w:firstLineChars="0"/>
              <w:jc w:val="left"/>
              <w:rPr>
                <w:color w:val="000000"/>
                <w:szCs w:val="21"/>
                <w:highlight w:val="none"/>
              </w:rPr>
            </w:pPr>
            <w:r>
              <w:rPr>
                <w:rFonts w:hint="eastAsia"/>
                <w:color w:val="000000"/>
                <w:szCs w:val="21"/>
                <w:highlight w:val="none"/>
              </w:rPr>
              <w:t>2、投标申请完成后不参加投标的，须以书面形式告知招标代理机构。</w:t>
            </w:r>
          </w:p>
        </w:tc>
      </w:tr>
    </w:tbl>
    <w:p>
      <w:pPr>
        <w:spacing w:before="120" w:beforeLines="50" w:after="120" w:afterLines="50" w:line="440" w:lineRule="exact"/>
        <w:rPr>
          <w:rFonts w:ascii="宋体" w:hAnsi="宋体"/>
          <w:color w:val="000000"/>
          <w:highlight w:val="none"/>
        </w:rPr>
      </w:pPr>
      <w:r>
        <w:rPr>
          <w:rFonts w:hint="eastAsia" w:ascii="宋体" w:hAnsi="宋体"/>
          <w:color w:val="000000"/>
          <w:highlight w:val="none"/>
        </w:rPr>
        <w:t>投标单位名称（盖章）：</w:t>
      </w:r>
    </w:p>
    <w:p>
      <w:pPr>
        <w:spacing w:before="120" w:beforeLines="50" w:after="120" w:afterLines="50" w:line="440" w:lineRule="exact"/>
        <w:rPr>
          <w:rFonts w:hint="eastAsia" w:ascii="宋体" w:hAnsi="宋体"/>
          <w:color w:val="000000"/>
          <w:highlight w:val="none"/>
        </w:rPr>
      </w:pPr>
      <w:r>
        <w:rPr>
          <w:rFonts w:hint="eastAsia" w:ascii="宋体" w:hAnsi="宋体"/>
          <w:color w:val="000000"/>
          <w:highlight w:val="none"/>
        </w:rPr>
        <w:t>法定代表人或委托代理人（签名或盖章）：</w:t>
      </w:r>
    </w:p>
    <w:p>
      <w:pPr>
        <w:spacing w:before="340" w:line="440" w:lineRule="exact"/>
        <w:ind w:firstLine="3675" w:firstLineChars="1750"/>
        <w:jc w:val="right"/>
        <w:rPr>
          <w:rFonts w:hint="eastAsia" w:ascii="宋体" w:hAnsi="宋体"/>
          <w:color w:val="000000"/>
          <w:highlight w:val="none"/>
        </w:rPr>
      </w:pPr>
      <w:r>
        <w:rPr>
          <w:rFonts w:hint="eastAsia" w:ascii="宋体" w:hAnsi="宋体"/>
          <w:color w:val="000000"/>
          <w:highlight w:val="none"/>
        </w:rPr>
        <w:t>日  期：      年     月     日</w:t>
      </w:r>
    </w:p>
    <w:p>
      <w:pPr>
        <w:pStyle w:val="2"/>
        <w:ind w:firstLine="0" w:firstLineChars="0"/>
        <w:rPr>
          <w:rFonts w:hint="eastAsia"/>
          <w:highlight w:val="none"/>
        </w:rPr>
        <w:sectPr>
          <w:pgSz w:w="11906" w:h="16838"/>
          <w:pgMar w:top="1440" w:right="1440" w:bottom="1440" w:left="1797" w:header="851" w:footer="992" w:gutter="0"/>
          <w:cols w:space="720" w:num="1"/>
          <w:docGrid w:linePitch="312" w:charSpace="0"/>
        </w:sectPr>
      </w:pPr>
    </w:p>
    <w:p>
      <w:pPr>
        <w:pStyle w:val="2"/>
        <w:ind w:firstLine="0" w:firstLineChars="0"/>
        <w:jc w:val="center"/>
        <w:rPr>
          <w:rFonts w:hint="eastAsia"/>
          <w:b/>
          <w:bCs/>
          <w:sz w:val="28"/>
          <w:szCs w:val="28"/>
          <w:highlight w:val="none"/>
          <w:lang w:eastAsia="zh-CN"/>
        </w:rPr>
      </w:pPr>
      <w:r>
        <w:rPr>
          <w:rFonts w:hint="eastAsia"/>
          <w:b/>
          <w:bCs/>
          <w:sz w:val="28"/>
          <w:szCs w:val="28"/>
          <w:highlight w:val="none"/>
          <w:lang w:eastAsia="zh-CN"/>
        </w:rPr>
        <w:t>软件表</w:t>
      </w:r>
    </w:p>
    <w:tbl>
      <w:tblPr>
        <w:tblStyle w:val="39"/>
        <w:tblW w:w="140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49"/>
        <w:gridCol w:w="600"/>
        <w:gridCol w:w="780"/>
        <w:gridCol w:w="1760"/>
        <w:gridCol w:w="8895"/>
        <w:gridCol w:w="905"/>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序号</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平台</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子系统</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模块</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描述</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数量</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4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6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应用支撑平台</w:t>
            </w:r>
          </w:p>
        </w:tc>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统一认证服务</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用户管理</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用户管理为智慧城管平台建设的应用系统提供统一的、高可靠性和安全的用户管理服务，它集中存放以前分散在各应用系统的用户信息和组织机构信息，并为各系统提供人员及组织机构的创建、修改、注销等功能。</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统一授权</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统一权限在平台范围内为各应用提供了统一的权限模型，通过应用、角色两级的授权模型，对应用的授权信息进行统一管理。</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单点登录</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单点登录服务利用统一用户体系，建立应用间的统一认证，为本次项目建设的应用系统和即将开发的各应用系统提供一个跨平台的认证信息管理接口，以解决用户使用信息不便、权限管理混乱、安全性差等问题。</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统一GIS服务</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地图底图服务</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提供地图底图服务</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空间对象数据库建设</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建设智慧城管的空间对象数据库，提供规范的空间对象基础属性、业务属性以及空间对象属性数据的管理功能。</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空间数据服务建设</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利用建设的空间对象数据库，进一步建设空间数据服务，提供对空间对象的数据集查询、数据编辑、数据更新以及面向业务应用的空间数据分发等服务功能。</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地图数据服务发布</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通过对已有地图数据的整理和转换，将地图数据按照城市管理业务需求，形成城管内部地图服务数据，同时实现可配置图层、可按用户授权的基于REST的地图服务发布与管理功能，提供给相应的业务系统使用。</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6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数据中心</w:t>
            </w:r>
          </w:p>
        </w:tc>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数据收集整合</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数据抽取</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数据抽取是将综合数据库所需要的业务数据从各业务应用系统中抽取出来的过程。</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数据转换</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数据转换是将从不同应用系统抽取出来的业务数据转换为跟综合数据库系统模型要求一致的过程。</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数据装载</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数据装载是将经过转换后满足综合数据库要求的业务数据装载到综合数据库中的过程。何改变。与生产系统数据的唯一不同是，基础层数据具有时间戳。</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古镇数据库</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基础数据库</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存储数据中心所有的基础数据。基础数据是指相对稳定，更新周期较长的数据。基础数据在各个业务系统被使用，需保持一致性和统一性。主要包括人员信息、组织架构信息、车辆信息、城市部件信息等。</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古镇业务库</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针对本期接入的数据源，对数据进行清洗处理后，将城管相关业务信息，如数字城管事件、执法办案案件、量化考核数据、公共服务数据，以及市政、环卫等行业业务信息，加载到城管业务库。</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GIS数据库</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地理信息库为应用提供gis服务，包括城市底图、城市区划、网格数据、地理编码数据、城市部件数据、电子围栏等内容。</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物联网数据库</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物联网库存储各个业务系统中与物联网相关的设备信息和采集数据信息，主要包括GPS轨迹信息以及其他物联网监测数据等。</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数据主题库</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主题库主要是面向主题组织数据的，通常是星状和雪花状数据，从数据粒度讲，它是轻度汇总级别的数据，已经不存在明细的数据了，从广度来说，它包含了所有业务数据。</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数据交换共享服务</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数据同步接口</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据同步接口主要为案件信息、业务办理信息、综合评价信息及市政、环卫、执法等行业数据，旨在实现城市管理业务数据在应用层次上的共享，使得查询、浏览、获取、交换、使用和再加工信息能够做到方便、快捷、准确、安全和全面。</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服务接口</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支持采用REST服务的方式提供数据服务，RESTful是一种轻量级的通信机制，是目前最流行的API设计规范，用于Web数据接口的设计，主要通过get/post/delete/put等方式对请求的处理方法进行区分，可以通过一套统一的接口提供服务。</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数据传输要求</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系统具备数据交换和传输的并发能力，支持多任务同时执行；</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系统具备数据传输回执验证，确保数据传输成功；</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支持超文本传输协议（HTTP），支持简单对象访问协议（SOAP）。</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w:t>
            </w:r>
          </w:p>
        </w:tc>
        <w:tc>
          <w:tcPr>
            <w:tcW w:w="6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智能感知</w:t>
            </w:r>
          </w:p>
        </w:tc>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市容市貌智能感知</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暴露垃圾识别感知</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通过对视频流画面中出现的暴露垃圾现象进行自动识别发现，并将识别的告警信息（视频图片、违章事件区域、发生时间等）推送至综合业务管理平台的实时预警任务栏。</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乱堆物料识别感知</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当视频画面内出现乱堆物料时，经算法自动分析，主动获取事件的现场画面和发生时间，并将报警图片和信息推送至综合业务管理平台的实时预警任务栏。</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出店经营识别感知</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当某个商店或固定营业点有物品穿越设定的界限（一般是该商店卷闸门线），并静止超过预定时间，将自动检测出这种行为，触发告警并上传录像及快照推送至综合业务管理平台的实时预警任务栏。</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流动商贩识别感知</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针对视频流画面中在城市道路（公共场所）中利用机动车（如货车）、非机动车（如三轮车），或者路面随意摆贩卖物品的游动商贩行为，自动识别发现，并将识别的告警信息（视频图片、违章事件区域、发生时间等）推送至综合业务管理平台的实时预警任务栏。</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机动车违停识别感知</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视频图像识别算法服务先在每个监控视频画面中标注禁停区域，若视频流画面中该区域有机动车长时间停放未离开，算法将自动识别发现，并将识别的告警信息（视频图片、违章事件区域、发生时间等）推送至综合业务管理平台的实时预警任务栏。</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非机动车乱停放感知</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视频图像识别算法服务先在每个监控视频画面中标注禁停区域，若视频流画面中该区域有非机动车长时间停放未离开，算法将自动识别发现，并将识别的告警信息（视频图片、违章事件区域、发生时间等）推送至综合业务管理平台的实时预警任务栏。</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违法设置广告牌匾感知</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对视频流画面中出现的违法设置广告牌匾现象进行自动识别发现，并将识别的告警信息（视频图片、违章事件区域、发生时间等）推送至综合业务管理平台的实时预警任务栏。</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沿街晾晒感知</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对视频流画面中出现的沿街晾晒现象进行自动识别发现，并将识别的告警信息（视频图片、违章事件区域、发生时间等）推送至综合业务管理平台的实时预警任务栏。</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违规撑伞感知</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对视频流画面中出现的违规撑伞现象进行自动识别发现，并将识别的告警信息（视频图片、违章事件区域、发生时间等）推送至综合业务管理平台的实时预警任务栏。</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垃圾满溢感知</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对视频流画面中垃圾收集设施是否存在满溢现象进行自动识别发现，并将识别的告警信息（视频图片、违章事件区域、发生时间等）推送至综合业务管理平台的实时预警任务栏。</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25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违规车辆（货车、渣土车）智能感知</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针对实时视频流的车类型、车牌、车身颜色等识别，并将识别到的告警信息，推送至综合业务管理平台的实时预警任务栏。</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消防智能感知</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烟感感知</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通过对接烟感设备，将识别到的告警信息，推送至综合业务管理平台的审核处理系统。</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温感感知</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通过对接温感设备，将识别到的告警信息，推送至至综合业务管理平台的审核处理系统。</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用电监测感知</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通过对接消防用电监测设备，将识别到的告警信息，推送至综合业务管理平台的审核处理系统。</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室内消火栓感知</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通过对接室内消火栓设备，将识别到的告警信息，推送至综合业务管理平台的审核处理系统。</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室外消火栓感知</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通过对接室外消火栓设备，将识别到的告警信息，推送至综合业务管理平台的审核处理系统。</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物联设备智能感知</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低洼积水感知</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通过对接低洼积水监测物联网设备，将识别到的告警信息，推送至综合业务管理平台的审核处理系统。</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河道水位感知</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通过对河道水位监测接物联网设备，将识别到的告警信息，推送至综合业务管理平台的审核处理系统。</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highlight w:val="none"/>
                <w:u w:val="none"/>
              </w:rPr>
            </w:pPr>
            <w:r>
              <w:rPr>
                <w:rFonts w:hint="eastAsia" w:ascii="宋体" w:hAnsi="宋体" w:eastAsia="宋体" w:cs="宋体"/>
                <w:b w:val="0"/>
                <w:bCs w:val="0"/>
                <w:i w:val="0"/>
                <w:color w:val="000000"/>
                <w:kern w:val="0"/>
                <w:sz w:val="18"/>
                <w:szCs w:val="18"/>
                <w:highlight w:val="none"/>
                <w:u w:val="none"/>
                <w:lang w:val="en-US" w:eastAsia="zh-CN" w:bidi="ar"/>
              </w:rPr>
              <w:t>车辆滞留感知</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highlight w:val="none"/>
                <w:u w:val="none"/>
              </w:rPr>
            </w:pPr>
            <w:r>
              <w:rPr>
                <w:rFonts w:hint="eastAsia" w:ascii="宋体" w:hAnsi="宋体" w:eastAsia="宋体" w:cs="宋体"/>
                <w:b w:val="0"/>
                <w:bCs w:val="0"/>
                <w:i w:val="0"/>
                <w:color w:val="000000"/>
                <w:kern w:val="0"/>
                <w:sz w:val="18"/>
                <w:szCs w:val="18"/>
                <w:highlight w:val="none"/>
                <w:u w:val="none"/>
                <w:lang w:val="en-US" w:eastAsia="zh-CN" w:bidi="ar"/>
              </w:rPr>
              <w:t>支持对卡口摄像机的车辆抓拍数量进行汇总并统计，对古镇区域内的车辆滞留数进行实时统计，当车辆滞留数量多于或少于用户设定的阈值时触发报警联动</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highlight w:val="none"/>
                <w:u w:val="none"/>
              </w:rPr>
            </w:pPr>
            <w:r>
              <w:rPr>
                <w:rFonts w:hint="eastAsia" w:ascii="宋体" w:hAnsi="宋体" w:eastAsia="宋体" w:cs="宋体"/>
                <w:b w:val="0"/>
                <w:bCs w:val="0"/>
                <w:i w:val="0"/>
                <w:color w:val="000000"/>
                <w:kern w:val="0"/>
                <w:sz w:val="18"/>
                <w:szCs w:val="18"/>
                <w:highlight w:val="none"/>
                <w:u w:val="none"/>
                <w:lang w:val="en-US" w:eastAsia="zh-CN" w:bidi="ar"/>
              </w:rPr>
              <w:t>景区人流感知</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highlight w:val="none"/>
                <w:u w:val="none"/>
              </w:rPr>
            </w:pPr>
            <w:r>
              <w:rPr>
                <w:rFonts w:hint="eastAsia" w:ascii="宋体" w:hAnsi="宋体" w:eastAsia="宋体" w:cs="宋体"/>
                <w:b w:val="0"/>
                <w:bCs w:val="0"/>
                <w:i w:val="0"/>
                <w:color w:val="000000"/>
                <w:kern w:val="0"/>
                <w:sz w:val="18"/>
                <w:szCs w:val="18"/>
                <w:highlight w:val="none"/>
                <w:u w:val="none"/>
                <w:lang w:val="en-US" w:eastAsia="zh-CN" w:bidi="ar"/>
              </w:rPr>
              <w:t>对接已建旅游系统，对古镇人流进行分析，对大流量人群进行预警，并可把预警信息推送至综合业务管理平台的审核处理系统。</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49"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w:t>
            </w: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综合业务管理</w:t>
            </w:r>
          </w:p>
        </w:tc>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移动端上报系统</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系统登录</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系统分首次登录和非首次登录两种，首次登录时显示有欢迎页面并选择相应角色，而非首次登录时则无需输入，直接根据上次的用户名和密码进入系统。</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通讯录</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支持查看该系统内个人的联系方式，可以点击联系方式中的移动号码直接拨打。</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系统帮助</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用于帮助专业部门处置人员了解系统的功能与操作</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个人中心</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移动端用户通过该模块可查看个人基本信息，并可对个人信息进行管理。</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快速上报</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对属于管理范围，采集员在现场可以随手处置的问题，需上传处置前后照片等相关信息，进行快速上报。</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一般上报</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可以查看已上报案件，简单的展示了历史案件的基本信息，包括案件编号、多媒体上传情况、案件描述、位置和上报时间等。</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语音识别</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在事件上报或核实、核查时提供语音识别功能，将信息采集员的语音描述转化为文本填充到输入栏。</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图像识别</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自动识别信息采集员拍摄或上传的第一张图片进行图片识别，分析图片内容后输出对应事件的类型并自动填充。</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信息补采</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对需要补采的案件进行基础信息补充填写，再重新提交上报。</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核查核实</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对派遣到该账号的核查核实任务进行反馈</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地图标识</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实现基于地图标识正在处置的案件，以避免由于交班等原因导致采集员出现问题重复上报情况。</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部件新增</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系统支持对新增部件的采集，上传相应的部件照片和信息后，点击新增，即可自动生成部件编号，等审核通过后，会更新到部件库。</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历史记录</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历史记录可以查询到采集员上报过的任务信息</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签到签退</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实现采集人员在特定时间、特定区域内的上下班签到，并记录上下班时间</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审核处置系统</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温馨提醒</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对于出店经营、违章停车等违法行为，系统可以进行远程实时喊或发送温馨提醒短信至违法对象</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自行解决</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针对违规对象自行解决的情况，操作员输入相应的描述信息和上传相应的图片后可以进行确定。</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忽略处理</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对于智能感知系统推送的报警信息，经过受理员审核之后，认为不足以构成违章事件的话，受理员进行忽略处理</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误报</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对于智能感知系统推送的报警信息，经过受理员审核之后，可以进行误报处理</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统一分拨</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针对需要处理的案件，系统可通过对接应急系统、数字城管系统等，把案卷流转到对应系统进行处理。</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49"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25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统一受理系统</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系统可以对各来源渠道上报的事件进行统一的受理，来源包括智能视频上报识别、执法终端上报、公众爆料、数字城管下发、事件录入等来源。</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49"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25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事件派遣系统</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受理员可以通过系统将案件手动派遣给相应的处置人员或处置部门。相应的处置对象接受到任务后根据派遣内容对事件进行处理，处理后将案卷结果反馈给指挥中心。</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25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自动派遣系统</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系统对于特定事件类型，根据事件的大小类、位置等信息，系统可以实现智能自动派遣</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49"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移动端处置系统</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我的任务</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以列表形式展现处置部门接收的任务。任务列表包括待处置和待分配任务列表，对待处置的任务可以进行处置反馈，待分配的任务可以进行领取。</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49"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案卷处置</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处置单位相关人员以部门的账户登录后，可以对流转到其部门的案卷进行处置操作，并将对问题的处置意见和处置后照片回复到指挥中心，由指挥中心对处置结果进行核查和确认。</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案卷回退</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支持针对事（部）件问题不能处置、不属于职责范围内等原因可以进行回退操作</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49"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申请挂账</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用于手机端申请案件挂账操作，系统会自动显示工作流中已配置的授权对象以供选择。同时，也提供意见栏的惯用语和提交信息是否成功的提示功能。</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申请延期</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用于手机端申请案件延期操作，系统会自动显示工作流中已配置的授权对象以供选择。</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答复授权</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用于对之前申请授权的案卷进行授权答复，在答复授权界面会显示申请人、申请内容、意见等信息</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记录管理</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记录管理是可以查看该账户事（部）件案卷处置、问题上报、处置上报的历史记录。</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案卷查询</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案卷查询实现查询该属于账号处置、上报、处置上报的案卷，支持按日期、类型条件筛选查询功能。</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49"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25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事件计时系统</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系统可以对案卷处理的每个阶段以及任务派遣响应及处理情况进行计时处理，详细记录案卷办理每个阶段的处理时间，对于超时案件以显著形式显示。</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25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消息提示系统</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当有新问题上报或任务反馈信息时，系统可以对各个模块待处理的事项进行提醒消息的数据进行更新，帮助业务人员在第一时间内办理案件。</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25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事件结案系统</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当执法人员完成事件的处置并反馈后，系统可供用户核实事件是否处置完成</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25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事件查询系统</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供用户查看所有事件的列表及详细信息。可针对事件编号、事件类型、事件来源、上报时间、阶段、所属区域等不同条件进行数据筛选。</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应用维护子系统</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重复事件设置</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将重复事件判定规则进行可配置，可选择性配置在具体业务环节进行重复事件的判定，及设置重复事件的判定条件。</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自动流转设置</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设置流程环节的自动批转的条件，当满足条件的事件进入到系统中时，则自动流转到下一个环节。</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业务基础设置</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实现对惯用语、事件大小类、事件来源、网格等相关业务管理功能设置。</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计时管理设置</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用户可以通过系统计时设置，用于维护系统计时的时间范围。</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w:t>
            </w:r>
          </w:p>
        </w:tc>
        <w:tc>
          <w:tcPr>
            <w:tcW w:w="6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古镇驾驶舱</w:t>
            </w:r>
          </w:p>
        </w:tc>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GIS一张图</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部件数据</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基于GIS地图，整合城市部件信息，实现对各部件基于地图的分布情况展现，以及基础信息的查看。</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事件信息</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支持列表和地图分布两种方式进行展示，事件来源于数字城管、公共服务平台等不同业务系统。</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人员信息</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基于人员分析模型，从区域、部门、岗位等多个角度，对采集人员、执法人员等工作情况进行综合展示。</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视频监控</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按照属地分类、用途分类等方式对视频监控数据进行分组，分类，实现视频监控设备的快速检索；可以进行全部监控、按类别编组等方式对视频监控进行基于GIS地图展现，了解各个视频监控点的分布信息；可以查看视频的基本信息和实时监控画面</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物联设备</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基于GIS地图，整合物联设备信息，实现对各物联设备基于地图的分布情况展现，以及基础信息的查看。</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古镇综合态势感知</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综合业务运行分析</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对古镇综合运行指数、事件实时情况、以及各部门处置情况分析等进行综合分析，为领导提供数据支持决策。</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停车专题</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城市停车专题主要针对接入停车场的停车收费系统宏观情况进行分析，包括泊位情况、收费情况、泊位周转率情况、各区域收费对比分析等维度的数据统计分析。</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旅游专题</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对慈城古镇旅游运行指数，事件实时情况，旅游人流量等信息进行分析</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城管专题</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对智慧城管事件考核评价以及各部门处置情况分析等进行综合分析，为领导提供数据支持决策。</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消防专题</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对消防监控数据，预警数据进行综合分析</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市容专题</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根据城市面貌类问题，包括店外经营，无照经营，违规户外广告，绿地脏乱以及机动车乱停放等问题发生的事件数，市民对市容类问题的投诉量，综合评估城市市容环境健康指数。</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感知专题</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将各种物联发现数据，与监督员或视频发现渠道、实际问题处理情况以及各个生产系统的案件处置情况进行分析对比，验证物联感知告警的置信度，从而使物联发现具备精准的判定依据。</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w:t>
            </w: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特色场景</w:t>
            </w:r>
          </w:p>
        </w:tc>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古城游客管理一件事</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人脸采集</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通过人脸抓拍摄像机对进入景区的人员进行实时布控，实现人脸信息的采集</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49"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黑名单布控</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基于“E宁波“政务服务平台，对古镇重点人员管控进行预警分析，对黑名单人员（惯偷、流动小贩等）进行实时预警，在进入古镇时立即告警提醒，安保人员可重点关注</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49"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人员快速搜寻</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系统支持以图搜人，可以在抓拍库中查询重点人员运动轨迹。抓拍库数据来源于人脸卡口，显示人员出现的时间、地点及人脸相似度，最终轨迹在地图上进行综合呈现。</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联动告警</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当重点人员再次出现在系统内的任一人脸抓拍摄像机面前时，能够立即告警提醒，以便管理人员做出快速应对。</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古城停车一件事</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车场查询</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市民通过APP或小程序可便捷掌握城市停车场信息，可以搜索并查询停车场库资源动、静态信息，</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49"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停车诱导</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通过分析所接入车场实时数据，通过地图导航及交通告示牌信息，对公众出行停车进行停车诱导，市民可基于公众号查看慈城停车场信息，车场空位余量信息</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泊位提醒</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通过泊位提醒功能，用户可及时获得目标停车场的车位空闲状态变化信息，及时调整停车策略。</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49"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服务评价</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市民在车场停车付费后，可对提供服务的停车场进行服务评价，从场库状态、服务规范性、服务态度、拥堵情况、便利性、价格收费等方面进行评价，有效的评价结果将会显示到停车场详情中。</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49"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古城店铺管理一件事</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一图概览</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基于GIS地图，通过获取沿街商户的点位信息，实时展现沿街商铺的分布情况，通过点击商铺可以查看该商铺的详细信息，包括基础信息和星级情况等。不同星级可以不同颜色予以展现，</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49"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移动端采集（商户端）</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移动端信息采集主要面向商户端，商户通过手机端扫描二维码即可进行信息录入、查看和修改等操作</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商户信息管理</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商户信息管理以二维码为手段，为商户提供信息录入的入口，录入后由相关管理人员进行审核，同时提供修改、注销等管理功能。</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49"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星级评价管理</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根据沿街商户违法行为的出现情况，可以设定相应的扣分规则，基于商铺的违法行为次数和违法程序进行扣分，最终形成一户一值，自动显示对应的分值。</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49"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处罚信息关联</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支持自动关联和手动关联两种模式，主要通过对接旅游投诉记录、数字城管处罚记录、视频智能感知预警记录、食品药品监督管理局基础档案、消防检查基础档案等渠道，实现对违法信息的获取，信息同步后，将违法信息与商户进行关联，在查看商户时可以同步查询历史处罚情况。</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店铺诚信</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市民可基于基于公众号查看慈城商家诚信等级及其他基本店铺信息</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投诉举报</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市民可基于公众号进行事件投诉举报，并可查看事件处理进度</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49"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古城消防一件事</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数据信息管理</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对处于监管中单位的消防安全信息进行检索，通过检索单位名称即可查看该单位的所有消防相关信息包括单位的基础信息，建筑信息，消防安全管理情况等</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49"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实时防控管理</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采用“消防一张图”设计，对处于监管下单位的实时报警信息进行集中化、综合化管理；与此同时对监管范围内的消防公共资源进行管理能够查看单位实时报警信息，单位清单，单位统计信息等</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49"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数据研判分析</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根据已有信息对监管范围内的消防信息进行综合统计、分析，获取有价值的消防数据，例如进行报警统计、社会单位消防安全排行、消防设备厂家排行等</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隐患分析</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可展示管理区域内各单位自检自查情况信息，并进行统计分析排行，能够直观的展现管理区域各单位隐患排查情况。</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培训宣教</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可展现管理区内各单位学习培训情况，并能看到培训进度和培训项目。</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49"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游客意外一件事</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应急场景切换</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根据系统预警级别，指挥人员可以一键切换到应急模式。切换到应急场景后，系统将以紧急事件为中心，关联人、车、视频、基础资源等数据，在一个场景页面中进行展现，同时对人员、车辆等实时轨迹进行动态追踪。</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实时调度</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指挥长在城市某处出现状况或发生应急事件时，能够通过指挥调度子系统快速调动就近人员提供现场支援</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指挥工具</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为领导提供应急场景或重大活动保障下，提供现场情况标点、标线、标面等标注功能，从而使场景更直观，为调度提供依据</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过程追踪</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以基础数据和动态的人、车、事、监控信息相结合，提供以城市管理运行事件从信息收集、审核、处置过程的同步展示和相关的指令与反馈</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地图查询与分析</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基于地图，实现列表选取、任意区域框选、关键字搜索等方式搜索相关信息。系统可显示查询到的目标的详细信息。</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49"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排班值班管理</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针对一线队员和内部工作人员进行日常排班工作的设定，需要指定具体的人员安排和时间日程，同时可以通过日历视图来查看整体的排班情况。</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49"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多来源监控联动</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通过对接已建视频监控平台，系统可以接入移动车载视频、固定视频监控、5G单兵系统等城市眼，实时直播现象情况。可以对5G单兵系统进行远程指挥，并可以将突发事件周边的视频监控加入追踪组</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应急处置</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应急处置管理根据事件的分级，对应急事件进行识别，一旦发生紧急突发事件，指挥人员可以启动相关应急预案，进入应急场景下的指挥管理</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tcBorders>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导游服务一件事</w:t>
            </w: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导游预约</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市民可基于公众号为游客提供咨询及导游预约</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tcBorders>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78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智慧讲解</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建立讲解数据库，在景区实现二维码全覆盖，通过手机扫码实现手机讲解对接已经建设系统</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w:t>
            </w:r>
          </w:p>
        </w:tc>
        <w:tc>
          <w:tcPr>
            <w:tcW w:w="6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系统对接</w:t>
            </w:r>
          </w:p>
        </w:tc>
        <w:tc>
          <w:tcPr>
            <w:tcW w:w="25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智慧消防系统接入</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对接已有消防系统，获取相应的管理数据，并可在古镇驾驶舱中进行展示和使用。</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25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停车系统接入</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拟对接五个厂家的停车数据，并可在古镇驾驶舱中进行展示和使用。</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25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市场监管数据接入</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拟对接市场监管数据，并可在古镇店铺一件事和古镇驾驶舱中进行展示和使用</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25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已建视频系统接入</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接入已建视频工程，并在一张图和驾驶舱中进行展示</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25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网格员轨迹数据接入</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接入已有网格员GPS信息，并在游客意外一件事中进行展示</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25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highlight w:val="none"/>
                <w:u w:val="none"/>
              </w:rPr>
            </w:pPr>
            <w:r>
              <w:rPr>
                <w:rFonts w:hint="eastAsia" w:ascii="宋体" w:hAnsi="宋体" w:eastAsia="宋体" w:cs="宋体"/>
                <w:b w:val="0"/>
                <w:bCs w:val="0"/>
                <w:i w:val="0"/>
                <w:color w:val="000000"/>
                <w:kern w:val="0"/>
                <w:sz w:val="18"/>
                <w:szCs w:val="18"/>
                <w:highlight w:val="none"/>
                <w:u w:val="none"/>
                <w:lang w:val="en-US" w:eastAsia="zh-CN" w:bidi="ar"/>
              </w:rPr>
              <w:t>非接触执法系统接入</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highlight w:val="none"/>
                <w:u w:val="none"/>
              </w:rPr>
            </w:pPr>
            <w:r>
              <w:rPr>
                <w:rFonts w:hint="eastAsia" w:ascii="宋体" w:hAnsi="宋体" w:eastAsia="宋体" w:cs="宋体"/>
                <w:b w:val="0"/>
                <w:bCs w:val="0"/>
                <w:i w:val="0"/>
                <w:color w:val="000000"/>
                <w:kern w:val="0"/>
                <w:sz w:val="18"/>
                <w:szCs w:val="18"/>
                <w:highlight w:val="none"/>
                <w:u w:val="none"/>
                <w:lang w:val="en-US" w:eastAsia="zh-CN" w:bidi="ar"/>
              </w:rPr>
              <w:t>接入已有非接触执法系统，并在驾驶舱中进行展示</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25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highlight w:val="none"/>
                <w:u w:val="none"/>
              </w:rPr>
            </w:pPr>
            <w:r>
              <w:rPr>
                <w:rFonts w:hint="eastAsia" w:ascii="宋体" w:hAnsi="宋体" w:eastAsia="宋体" w:cs="宋体"/>
                <w:b w:val="0"/>
                <w:bCs w:val="0"/>
                <w:i w:val="0"/>
                <w:color w:val="000000"/>
                <w:kern w:val="0"/>
                <w:sz w:val="18"/>
                <w:szCs w:val="18"/>
                <w:highlight w:val="none"/>
                <w:u w:val="none"/>
                <w:lang w:val="en-US" w:eastAsia="zh-CN" w:bidi="ar"/>
              </w:rPr>
              <w:t>数字城管接入</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highlight w:val="none"/>
                <w:u w:val="none"/>
              </w:rPr>
            </w:pPr>
            <w:r>
              <w:rPr>
                <w:rFonts w:hint="eastAsia" w:ascii="宋体" w:hAnsi="宋体" w:eastAsia="宋体" w:cs="宋体"/>
                <w:b w:val="0"/>
                <w:bCs w:val="0"/>
                <w:i w:val="0"/>
                <w:color w:val="000000"/>
                <w:kern w:val="0"/>
                <w:sz w:val="18"/>
                <w:szCs w:val="18"/>
                <w:highlight w:val="none"/>
                <w:u w:val="none"/>
                <w:lang w:val="en-US" w:eastAsia="zh-CN" w:bidi="ar"/>
              </w:rPr>
              <w:t>对接已建数字城管系统（宁波市共建），获取相应的管理数据，并可在古镇驾驶舱中进行展示和使用，同时在综合治理平台中进行事项流转</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25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highlight w:val="none"/>
                <w:u w:val="none"/>
              </w:rPr>
            </w:pPr>
            <w:r>
              <w:rPr>
                <w:rFonts w:hint="eastAsia" w:ascii="宋体" w:hAnsi="宋体" w:eastAsia="宋体" w:cs="宋体"/>
                <w:b w:val="0"/>
                <w:bCs w:val="0"/>
                <w:i w:val="0"/>
                <w:color w:val="000000"/>
                <w:kern w:val="0"/>
                <w:sz w:val="18"/>
                <w:szCs w:val="18"/>
                <w:highlight w:val="none"/>
                <w:u w:val="none"/>
                <w:lang w:val="en-US" w:eastAsia="zh-CN" w:bidi="ar"/>
              </w:rPr>
              <w:t>旅游系统接入</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highlight w:val="none"/>
                <w:u w:val="none"/>
              </w:rPr>
            </w:pPr>
            <w:r>
              <w:rPr>
                <w:rFonts w:hint="eastAsia" w:ascii="宋体" w:hAnsi="宋体" w:eastAsia="宋体" w:cs="宋体"/>
                <w:b w:val="0"/>
                <w:bCs w:val="0"/>
                <w:i w:val="0"/>
                <w:color w:val="000000"/>
                <w:kern w:val="0"/>
                <w:sz w:val="18"/>
                <w:szCs w:val="18"/>
                <w:highlight w:val="none"/>
                <w:u w:val="none"/>
                <w:lang w:val="en-US" w:eastAsia="zh-CN" w:bidi="ar"/>
              </w:rPr>
              <w:t>对接已建旅游系统，获取相应的管理数据，并可在古镇驾驶舱中进行展示和使用</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25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highlight w:val="none"/>
                <w:u w:val="none"/>
              </w:rPr>
            </w:pPr>
            <w:r>
              <w:rPr>
                <w:rFonts w:hint="eastAsia" w:ascii="宋体" w:hAnsi="宋体" w:eastAsia="宋体" w:cs="宋体"/>
                <w:b w:val="0"/>
                <w:bCs w:val="0"/>
                <w:i w:val="0"/>
                <w:color w:val="000000"/>
                <w:kern w:val="0"/>
                <w:sz w:val="18"/>
                <w:szCs w:val="18"/>
                <w:highlight w:val="none"/>
                <w:u w:val="none"/>
                <w:lang w:val="en-US" w:eastAsia="zh-CN" w:bidi="ar"/>
              </w:rPr>
              <w:t>区数据资源中心接入</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18"/>
                <w:szCs w:val="18"/>
                <w:highlight w:val="none"/>
                <w:u w:val="none"/>
              </w:rPr>
            </w:pPr>
            <w:r>
              <w:rPr>
                <w:rFonts w:hint="eastAsia" w:ascii="宋体" w:hAnsi="宋体" w:eastAsia="宋体" w:cs="宋体"/>
                <w:b w:val="0"/>
                <w:bCs w:val="0"/>
                <w:i w:val="0"/>
                <w:color w:val="000000"/>
                <w:kern w:val="0"/>
                <w:sz w:val="18"/>
                <w:szCs w:val="18"/>
                <w:highlight w:val="none"/>
                <w:u w:val="none"/>
                <w:lang w:val="en-US" w:eastAsia="zh-CN" w:bidi="ar"/>
              </w:rPr>
              <w:t>对接区数据资源中心，获取项目实际所需重点人口数据，并在驾驶舱和古镇旅游管理一件事中应用。</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r>
              <w:rPr>
                <w:rFonts w:hint="default" w:ascii="宋体" w:hAnsi="宋体" w:cs="宋体"/>
                <w:i w:val="0"/>
                <w:color w:val="000000"/>
                <w:sz w:val="18"/>
                <w:szCs w:val="18"/>
                <w:highlight w:val="none"/>
                <w:u w:val="none"/>
              </w:rPr>
              <w:t>9</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25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highlight w:val="none"/>
                <w:u w:val="none"/>
                <w:lang w:val="en-US" w:eastAsia="zh-Hans" w:bidi="ar"/>
              </w:rPr>
            </w:pPr>
            <w:r>
              <w:rPr>
                <w:rFonts w:hint="eastAsia" w:ascii="宋体" w:hAnsi="宋体" w:cs="宋体"/>
                <w:b w:val="0"/>
                <w:bCs w:val="0"/>
                <w:i w:val="0"/>
                <w:color w:val="000000"/>
                <w:kern w:val="0"/>
                <w:sz w:val="18"/>
                <w:szCs w:val="18"/>
                <w:highlight w:val="none"/>
                <w:u w:val="none"/>
                <w:lang w:val="en-US" w:eastAsia="zh-Hans" w:bidi="ar"/>
              </w:rPr>
              <w:t>系统集成费</w:t>
            </w:r>
          </w:p>
        </w:tc>
        <w:tc>
          <w:tcPr>
            <w:tcW w:w="8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18"/>
                <w:szCs w:val="18"/>
                <w:highlight w:val="none"/>
                <w:u w:val="none"/>
                <w:lang w:val="en-US" w:eastAsia="zh-CN" w:bidi="ar"/>
              </w:rPr>
            </w:pP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eastAsia="zh-CN" w:bidi="ar"/>
              </w:rPr>
            </w:pPr>
            <w:r>
              <w:rPr>
                <w:rFonts w:hint="default" w:ascii="宋体" w:hAnsi="宋体" w:cs="宋体"/>
                <w:i w:val="0"/>
                <w:color w:val="000000"/>
                <w:kern w:val="0"/>
                <w:sz w:val="18"/>
                <w:szCs w:val="18"/>
                <w:highlight w:val="none"/>
                <w:u w:val="none"/>
                <w:lang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Hans" w:bidi="ar"/>
              </w:rPr>
            </w:pPr>
            <w:r>
              <w:rPr>
                <w:rFonts w:hint="eastAsia" w:ascii="宋体" w:hAnsi="宋体" w:cs="宋体"/>
                <w:i w:val="0"/>
                <w:color w:val="000000"/>
                <w:kern w:val="0"/>
                <w:sz w:val="18"/>
                <w:szCs w:val="18"/>
                <w:highlight w:val="none"/>
                <w:u w:val="none"/>
                <w:lang w:val="en-US" w:eastAsia="zh-Hans" w:bidi="ar"/>
              </w:rPr>
              <w:t>项</w:t>
            </w:r>
          </w:p>
        </w:tc>
      </w:tr>
    </w:tbl>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jc w:val="center"/>
        <w:rPr>
          <w:rFonts w:hint="eastAsia"/>
          <w:b/>
          <w:bCs/>
          <w:sz w:val="24"/>
          <w:szCs w:val="24"/>
          <w:highlight w:val="none"/>
          <w:lang w:eastAsia="zh-CN"/>
        </w:rPr>
      </w:pPr>
      <w:r>
        <w:rPr>
          <w:rFonts w:hint="eastAsia"/>
          <w:b/>
          <w:bCs/>
          <w:sz w:val="24"/>
          <w:szCs w:val="24"/>
          <w:highlight w:val="none"/>
          <w:lang w:eastAsia="zh-CN"/>
        </w:rPr>
        <w:t>指挥中心</w:t>
      </w:r>
    </w:p>
    <w:tbl>
      <w:tblPr>
        <w:tblStyle w:val="39"/>
        <w:tblW w:w="140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50"/>
        <w:gridCol w:w="11279"/>
        <w:gridCol w:w="96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设备名称</w:t>
            </w:r>
          </w:p>
        </w:tc>
        <w:tc>
          <w:tcPr>
            <w:tcW w:w="1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参数</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 xml:space="preserve">数量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8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室内小间距LED显示屏</w:t>
            </w:r>
          </w:p>
        </w:tc>
        <w:tc>
          <w:tcPr>
            <w:tcW w:w="1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LED发光二极管：表贴三合一LED；</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国产铜线封装；</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像素间距：≤1.25mm；</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像素密度：≥640000点/m2；</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对比度：4000:1；</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灰度等级：16bit，刷新率≥3840Hz；</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屏体建设面积：4800mm*2700mm；</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箱体尺寸：600×337.5×67 mm</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箱体分辨率：480×270 dots；</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可视角度：水平≥160°，垂直≥160°；</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整屏平整度≤0.1mm/m²；</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内部360°全方位散热设计，散热无死角；</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支持亮度控制；</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驱动方式为恒流驱动；</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支持7*24小时无间断工作；</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★LED显示屏产品生产厂家具备国家版权局颁布的LED显示屏播控管理软件证书（提供证明文件并加盖原厂公章）</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★LED显示屏产品生产厂家具备国家版权局颁布的LED显示屏智能检测及修复校正软件证书（提供证明文件并加盖原厂公章）</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★显示屏生产厂家服务能力符合国家标准《商品售后服务评价体系》GB/T27922-2011，且能力达到五星级；（提供相关证书）</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★显示屏生产厂家是推动行业绿色发展先进单位；（提供相关证明）</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★投标人所投LED显示屏产品生产厂家具备中国标准化协会颁发的《5A级标准化良好行为证书》（提供证明文件并加盖原厂公章）</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12.96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45"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综合管理平台服务器</w:t>
            </w:r>
          </w:p>
        </w:tc>
        <w:tc>
          <w:tcPr>
            <w:tcW w:w="1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插卡式模块设计，可根据市场需求灵活配置；业务卡支持热插拔，可方便进行维护；</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支持远程获取和配置参数，支持远程导出和导入参数；</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产品要求为19"机架尺寸，≤5U高度机箱，提供12个板卡插槽，嵌入式系统，模块化设计，整机最大支持60路HDMI视频输出接口；</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投标设备主控及控制板至少具有1个VGA接口，不少于2个千兆网口、3个USB接口，4路RS232接口，1路RS485接口。支持报警手动消除功能；</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多网口绑定，整机通过一个IP地址即可完成IP设备、模拟设备、SDI设备视音频数据的接入、转发和存储；具有容错网络模式、多址网络模式、负载均衡网络模式、链路聚合网络模式；（公安部检测报告体现）</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★投标产品支持接入分辨率为8640×3840、4000×3000、3296×2472、2592×2048、2048×1536、1920×1080、1600×1200、1280×720、704×576的视频；（公安部检测报告体现）</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电视墙支持单屏及拼接屏的1、4、6、8、9、12、16、25、32、36分割显示；支持视频切换流畅无黑屏现象，视频断开后保留最后一帧图像；</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投标产品支持虚拟LED屏显示功能，支持在单屏/拼接屏上显示文字，文字字体、颜色、字符间距、背景色可调节；</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★支持视频开窗、漫游、图层叠加功能，支持在底图上开窗漫游；单个输出端口具备≥64个窗口的开窗性能；单通道支持64个图层叠加，图层支持置顶或置底设置；（公安部检测报告体现）</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支持解码鱼眼图像，具有图像校正功能；可显示顶装模式、壁装模式、地装模式，可显示1P+1、2P、1+2、1+3、1+4、1P+6、1+8等矫正模式；</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支持通过网络将计算机桌面、应用窗口或自定义矩形区域投射到电视墙上，最大支持投射3840×2160分辨率的桌面；单台计算机最多可投射8个任务窗口；</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★单卡解码板卡提供6个HDMI 输出接口，支持音视频同步输出，其中4个HDMI接口最大支持分辨率为3840×2160 或4096×2160的视频输出；整机最大可支持40个3840*2160分辨率端口输出；（公安部检测报告体现）</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★支持8640×3840、4000×3000、3840×2160、3296×2472、2592×2048、2048×1536、1920×1080、1600×1200、1280×720、704×576等解码分辨率；支持对输出分辨率进行自定义，分辨率不超过4096×2160；（公安部检测报告体现）</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支持预监回显功能，在选取视频通道时，能自动弹出预览视频，视频在上墙后可在操作界面回显展示；</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设备支持通过PC软件客户端、WEB浏览器客户端、本地界面、平台客户端、IPAD移动终端、可视化触控平台进行配置管理；</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支持接入网络键盘，进行云台操作、上墙控制；</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支持系统日志记录和查询，用户权限管理，支持录像查询、回放及下载；</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支持视频轮巡功能，轮巡时间间隔可设；支持轮巡预案快速切换与调用，最多可设32个预案；</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要求设备支持字符叠加功能，最大支持20条，并可在任意位置叠加；支持多种自定义OSD样式，并且能够修改保存；</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要求设备支持多种信号输入接口：DVI、HDM、VGA输入板，4K采集板、BNC（单板至少32路，具备RS485）、HD-SDI、3G-SDI、同轴模拟高清输入板（单板至少8路）；</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投标产品支持H.265、H.264、MPEG4、MJPEG格式的视频解码 ,支持G.711、PCM等格式音频解码；</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配电柜</w:t>
            </w:r>
          </w:p>
        </w:tc>
        <w:tc>
          <w:tcPr>
            <w:tcW w:w="1127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20(KW)带漏电保护功能</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安装结构</w:t>
            </w:r>
          </w:p>
        </w:tc>
        <w:tc>
          <w:tcPr>
            <w:tcW w:w="1127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定制</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12.96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75"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网络键盘</w:t>
            </w:r>
          </w:p>
        </w:tc>
        <w:tc>
          <w:tcPr>
            <w:tcW w:w="1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不小于10.2英寸显示触摸屏，分辨率不低于1280*800，不少于3个触控按钮；</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键盘与主机之间支持蓝牙或有线USB方式连接；</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实体键盘模块不少于32个物理按键，键盘模块支持电池单独供电；</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具备WIFI连接功能；</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支持通过触摸屏和按键实现对云台转动、变倍、变焦、光圈、雨刷、灯光等控制；</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支持接入并控制DVR、NVR、解码器等设备，具有平台接入设置选项和电视墙配置、电视墙切换功能设置选项；</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支持同时预览不少于16路1080P图像；</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不少于4个USB、4个HDMI；</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支持对H.264、H.264H、H.264B、H.265、MJPEG等编码格式的视频进行解码，解码延时不大于100ms；</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支持管理不少于30000台设备；</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支持自动搜索设备、IP，支持单个或批量手动添加设备；</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支持4路HDMI输出，支持1/4/9/16画面分割图像输出；</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全频音箱</w:t>
            </w:r>
          </w:p>
        </w:tc>
        <w:tc>
          <w:tcPr>
            <w:tcW w:w="1127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中低音喇叭 : 1×15"   </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 xml:space="preserve">高音喇叭 : 1×2.83" </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 xml:space="preserve">频响 (±3dB) : 48Hz-18kHz  </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额定/峰值功率：700W /1400W</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阻抗：8欧</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 xml:space="preserve">灵敏度 : 102dB  </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最大声压SPL: 135dB                                                                                                                               覆盖角度（H×V） 70°×60°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6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功放</w:t>
            </w:r>
          </w:p>
        </w:tc>
        <w:tc>
          <w:tcPr>
            <w:tcW w:w="1127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8Ω 立体声输出功率           1000W×2</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4Ω 立体声输出功率           1500W×2</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频率响应                    20Hz-20KHz(±0.25dB)</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 xml:space="preserve">信噪比                      &gt;105dB </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阻尼系数                    &gt;550</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互调失真                    &lt;0.05%</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电压转换速率                40V/μS</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输入共模抑制比              &gt;80dB</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输入灵敏度                  0.775 V   1.0V   1.44V</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输入阻抗                    20KΩ(平衡输入)</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音频处理器</w:t>
            </w:r>
          </w:p>
        </w:tc>
        <w:tc>
          <w:tcPr>
            <w:tcW w:w="1127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96KHz采样频率，32-bit DSP处理器，24-bit A/D及D/A转换</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2路信号输入4路信号输出，2路信号输入6路信号输出，2路信号输入8路信号输出，3路信号输入6路信号输出，4路信号输入6路信号输出，4路信号输入8路信号输出，可灵活组合多种分频模式，高、低通分频点均可达20Hz～20KHz</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提供USB和RS485接口可连接电脑，通过RS485接口可最多连接250台机器和超过1500米的距离外用电脑来控制</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直接用面板的功能键和拔轮进行功能设置或是连接电脑通过PC控制软件来控制，均十分方便、直观和简洁</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单机可存储30种用户程序</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可通过面板的SYSTEM按键来设定密码锁定面板控制功能，以防止闲杂人员的操作破坏机器的工作状态</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每个输入和输出均有6段独立的参量均衡，调节增益范围可达±20dB，同时输出通道的均衡还可选择Lo-shelf和Hi-shelf两种斜坡方式</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2×24 LCD蓝色背光显示功能设置，8段LED显示输入/输出的精确数字电平表、哑音及编辑状态</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每个输入和输出均有延时和相位控制及哑音设置，延时最长可达1000ms，延时单位可选择毫秒(ms)、米(m)、英尺(ft)三种</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输出通道还可控制增益、压限及选择输入通道信号，并能将某通道的所有参数复制到另外一个通道并能进行联动控制</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可以通过USB接口或RS485接口连接中控来控制矩阵和通道的哑音</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可以分功能锁定，实现数据保密</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输入通道可调噪声门</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反馈抑制器</w:t>
            </w:r>
          </w:p>
        </w:tc>
        <w:tc>
          <w:tcPr>
            <w:tcW w:w="1127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独立24个滤波器每通道，自动抑制啸叫点。超高信噪比。带噪声门调节。                                                                     96KHz采样频率，32-bitDSP处理器，24-bitA/D及D/A转换</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可通过面板的bypass/on按键切换工作模式为直通或抑制</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可一键清除滤波器设置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25"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调音台</w:t>
            </w:r>
          </w:p>
        </w:tc>
        <w:tc>
          <w:tcPr>
            <w:tcW w:w="1127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频率响应：20Hz-20KHz(±0.5dB)                                                                                                                                                                                   左右通道串音：-66dB@20KHz                                                                                                                                                                              信噪比：≥90dB@1KHz 0dB                                                                                                                                                                                                                                                                                                                                                                                                                 主输出通道最大平衡输出：24dB(±1.5dB)                                                                                                                                                                       耳机输出：12dB/0.25W@32Ω  18d@10KΩ  20Hz-20KHz                                                                                                                                                            通道间增益差：≤2dB                                                                                                                                                                                         失真度：≤0.002%@0dB 1KHz                                                                                                                                                                                        单声道通道均衡高频频点：14KHz；中频扫频范围：200Hz-8KHz；低频频点：80Hz                                                                                                                                       立体声通道均衡高频：20KHz；中高频：3KHz；中低频：500Hz；低频：20Hz                                                                                                                                       中心频点频偏：＜8%；最大增益范围：±15dB                                                                                                                                                                效果器：21种DSP效果可调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音频服务器</w:t>
            </w:r>
          </w:p>
        </w:tc>
        <w:tc>
          <w:tcPr>
            <w:tcW w:w="1127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U机架式主机，深度不大于300mm；处理器不低于Intel六核芯处理器，最大睿频不低于3.7GHz；内存不小于16GB；硬盘不小于500GB（SSD）；不少于3个内置空余硬盘位（含接口）；内置CF卡、XD卡、MS卡、SD卡、TF卡读卡器；不少于二个千兆网口；内置2.4/5 GHz无线双频网卡；内置蓝牙5.0；不少于3个4k显示接口；含录音软件、音视频播放软件；</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显示器</w:t>
            </w:r>
          </w:p>
        </w:tc>
        <w:tc>
          <w:tcPr>
            <w:tcW w:w="1127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屏幕尺寸: 27英寸屏幕比例: 16:9接口类型: HDMI DP USB 3.1 TYPE-C 音频面板类型: AH-IPS分辨率: 3840*2160（4K）颜色分类: AOC U27U2D（4K高清/IPS炫彩屏/Type-C65W反向充电) 是否触摸屏: 非触摸屏能效等级: 无摄像头类型: 无摄像头附加功能: 旋转 升降 旋转升降 可壁挂 HDR 无边框刷新率: 60Hz屏幕类型曲率: 非曲面色差Delta E: ≤2色域: sRGB≥100%HDR等级: HDR400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视频服务器</w:t>
            </w:r>
          </w:p>
        </w:tc>
        <w:tc>
          <w:tcPr>
            <w:tcW w:w="1127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U机架式主机，深度不大于300mm；处理器不低于Intel八核芯处理器，最大睿频不低于4.2GHz；内存不小于16GB；硬盘不小于1TB（SSD）；不少于2个内置空余硬盘位（含接口）；不少于2个2.5寸抽取式硬盘盒（支持热插拔）；不少于二个千兆网口；内置2.4/5 GHz无线双频网卡；内置蓝牙5.0；不少于3个4k显示接口；含视频编辑、播放软件；</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显示器</w:t>
            </w:r>
          </w:p>
        </w:tc>
        <w:tc>
          <w:tcPr>
            <w:tcW w:w="1127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屏幕尺寸: 27英寸屏幕比例: 16:9接口类型: HDMI DP USB 3.1 TYPE-C 音频面板类型: AH-IPS分辨率: 3840*2160（4K）颜色分类: AOC U27U2D（4K高清/IPS炫彩屏/Type-C65W反向充电) 是否触摸屏: 非触摸屏能效等级: 无摄像头类型: 无摄像头附加功能: 旋转 升降 旋转升降 可壁挂 HDR 无边框刷新率: 60Hz屏幕类型曲率: 非曲面色差Delta E: ≤2色域: sRGB≥100%HDR等级: HDR400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HDMI矩阵</w:t>
            </w:r>
          </w:p>
        </w:tc>
        <w:tc>
          <w:tcPr>
            <w:tcW w:w="1127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不小于4进4出；HDMI 2.0（a / b）；18Gbps带宽；支持4K60Hz(4:4:4)；具有EDIE管理；支持HDCP2.2；全HDR支持（HDR 10和12位）；每个输出上有1080p&gt; 4K和4K&gt; 1080p向上/向下缩放器；音频可绑定到输入，绑定到输出或独立矩阵；音频延迟设置；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无线会议主机</w:t>
            </w:r>
          </w:p>
        </w:tc>
        <w:tc>
          <w:tcPr>
            <w:tcW w:w="1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电源（Power supply）: DC12-17V</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接收灵敏度（Sensitivity）: -105dBm</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信噪比(S/N Ratio):&gt;90dB</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失真度(T.H.D):&lt;0.05% dB@1KHz</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工作有效距离(Working sistance):≥100米</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会话信道数(Frequency channels):4*64</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功率(Power)：6.5W</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无线会议话筒单元</w:t>
            </w:r>
          </w:p>
        </w:tc>
        <w:tc>
          <w:tcPr>
            <w:tcW w:w="1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电源供应（Power supply）：DC 6V，AA1.5V*4</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发射功率（Transmit power）：10mW</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拾音咪头（Microphone core）：电容式、单一指向</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话筒灵敏度（Sensitivity）：-43±3dB@1KHz</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频率响应（Frequency response）：20-18KHz</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持续使用时长(Working time):主席10小时。</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音箱支架</w:t>
            </w:r>
          </w:p>
        </w:tc>
        <w:tc>
          <w:tcPr>
            <w:tcW w:w="1127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落地音箱支架</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智能网络电源管理器</w:t>
            </w:r>
          </w:p>
        </w:tc>
        <w:tc>
          <w:tcPr>
            <w:tcW w:w="1127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采用ARM核32位处理器控制，8路通道总承受功率为8KW电源，每通道拥有独立高性能RFI/EMI电源滤波器，2×24 LCD蓝色背光显示功能，每通道设立独立的硬件紧急关闭开关，可以通过开关紧急关闭某一路的电源输出；</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设备内置定时开关机功能，最长可达12个月的定时时间设置；</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设备内置中控代码生成器，方便第三方设备进行代码编辑；</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设备内置远程控制，让用户能随时随地的对设备进行开启关闭操作；</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能与同型号的电源时序器进行多台扩展及级联设置，而无需再购置其它控制器件；</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1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网络中控主机</w:t>
            </w:r>
          </w:p>
        </w:tc>
        <w:tc>
          <w:tcPr>
            <w:tcW w:w="1127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1、LINUX 2.4.18内核，系统主频400MIPS，网络控制、网络下载、网络互联</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2、不少于1路RS485低速专用控制网络UCnet</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3、不少于4路DB9可编程双向串行通讯口RS23</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4、不少于2路MINI PHOENIX可编程双向串行通讯口RS-232/RS-422/RS-485</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5、不少于8路红外或单向RS232串口(红外与串口可以同时使用)</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6、不少于4路可编程数字I/O输入</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7、不少于4路隔离低压继电器(常开触点)32VDC/AC  2A</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 xml:space="preserve">8、不少于1路RJ45 10/100M以太网接口 </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9、性能稳定，能控集中控制所有会议设备及会议环境设备（灯光、窗帘等）</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中控编辑软件</w:t>
            </w:r>
          </w:p>
        </w:tc>
        <w:tc>
          <w:tcPr>
            <w:tcW w:w="1127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中控系统专用编程软件</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可将设备控制源代码编入控制程序</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根据现场设备的使用功能，编入主机控制程序</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实现需要的功能功能</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电源控制器</w:t>
            </w:r>
          </w:p>
        </w:tc>
        <w:tc>
          <w:tcPr>
            <w:tcW w:w="1127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8路强电或弱电开关量控制; 可编程定义各种逻辑开关动作(互锁、时序开关、同步动作等); 具有手动和中控或电脑软件同时管理功能; 断电最后一次状态保存功能; 每路额定功率2KW;输入端口：RS-232/RS-485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红外发射棒</w:t>
            </w:r>
          </w:p>
        </w:tc>
        <w:tc>
          <w:tcPr>
            <w:tcW w:w="1127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控制红外遥控设备</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平板电脑</w:t>
            </w:r>
          </w:p>
        </w:tc>
        <w:tc>
          <w:tcPr>
            <w:tcW w:w="1127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10.2英寸</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分辨率2160*1620</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支持wifi连接，配中控软件</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无线路由器</w:t>
            </w:r>
          </w:p>
        </w:tc>
        <w:tc>
          <w:tcPr>
            <w:tcW w:w="1127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千兆，2.4G&amp;5G双频，无线传输速度: 1167Mbps</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机柜</w:t>
            </w:r>
          </w:p>
        </w:tc>
        <w:tc>
          <w:tcPr>
            <w:tcW w:w="1127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19英寸标准机柜</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含风扇、温控器、搁架、电源插槽等</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黑色喷塑柜体</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高清视频线</w:t>
            </w:r>
          </w:p>
        </w:tc>
        <w:tc>
          <w:tcPr>
            <w:tcW w:w="1127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HDMI2.0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音频线</w:t>
            </w:r>
          </w:p>
        </w:tc>
        <w:tc>
          <w:tcPr>
            <w:tcW w:w="1127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4*0.15mm²，带屏蔽</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电源线</w:t>
            </w:r>
          </w:p>
        </w:tc>
        <w:tc>
          <w:tcPr>
            <w:tcW w:w="1127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3*2.5mm²</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网线</w:t>
            </w:r>
          </w:p>
        </w:tc>
        <w:tc>
          <w:tcPr>
            <w:tcW w:w="1127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六类</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水晶头</w:t>
            </w:r>
          </w:p>
        </w:tc>
        <w:tc>
          <w:tcPr>
            <w:tcW w:w="1127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六类</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管材</w:t>
            </w:r>
          </w:p>
        </w:tc>
        <w:tc>
          <w:tcPr>
            <w:tcW w:w="1127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φ20,25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调度台</w:t>
            </w:r>
          </w:p>
        </w:tc>
        <w:tc>
          <w:tcPr>
            <w:tcW w:w="1127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操作台（7工位）旁板采用SPCC冷轧钢板1.5mm厚；框架采用SPCC冷轧钢板1.5mm厚；前门及后门采用SPCC冷轧钢板1.2mm厚；台面采用E1级环保高密度纤维板，甲醛释放量低于9.0mg/100g符合国家标准，含水率≤7.4% （防潮、防虫、防腐处理）；高聚脂环保油漆，经七底五面工艺，成品油漆表面硬度可达3H级，面漆耐磨度、硬度、耐酸均高于国家标准，；前门为旋转门，后门为插卸门，后门冲有双排竖透气孔，每工位内部19英寸标准机架式，操作台后面带铝槽（后带包边）；侧面采用E1级环保高密度纤维板，甲醛释放量低于9.0mg/100g符合国家标准，含水率≤7.4% （防潮、防虫、防腐处理）；高聚脂环保油漆，经七底五面工艺，成品油漆表面硬度可达3H级，面漆耐磨度、硬度、耐酸均高于国家标准；采用优质五金配件，导轨选用优质三节导轨，静音，承重性强，连续开合50000次仍能正常使用；锁选用正面锁，经过耐盐浴检测无锈蚀、痕迹等现象。尺寸（cm）：5600*850*750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椅子</w:t>
            </w:r>
          </w:p>
        </w:tc>
        <w:tc>
          <w:tcPr>
            <w:tcW w:w="1127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1、网布面料：采用阻燃网孔布料及布绒， 防污、阻燃、透气性强，弹力好， 耐磨，环保；</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2、金属弓形脚：电镀一次成型折弯钢制弓形脚架，管壁厚度 3.0mm 以上。防潮、防锈，不易折断；</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3、坐垫海绵：采用优质高密度海绵，软硬适中，回弹性能好，不变形。</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电脑</w:t>
            </w:r>
          </w:p>
        </w:tc>
        <w:tc>
          <w:tcPr>
            <w:tcW w:w="1127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CPU：I7、内存：16G、硬盘：1T+128G固态硬盘、显卡：2G独显、光驱：Rambo、千兆网卡、Win7、显示器：23英寸。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UPS应急电源</w:t>
            </w:r>
          </w:p>
        </w:tc>
        <w:tc>
          <w:tcPr>
            <w:tcW w:w="1127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蓄电2小时</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主机、电池、电池柜及相关连接线</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主机：在线高频20kVA 在线式UPS，三进单出</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电池：12V/100AH*32节</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指挥中心装修</w:t>
            </w:r>
          </w:p>
        </w:tc>
        <w:tc>
          <w:tcPr>
            <w:tcW w:w="1127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指挥中心吊顶</w:t>
            </w:r>
          </w:p>
        </w:tc>
        <w:tc>
          <w:tcPr>
            <w:tcW w:w="96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108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127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灯具</w:t>
            </w:r>
          </w:p>
        </w:tc>
        <w:tc>
          <w:tcPr>
            <w:tcW w:w="96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08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127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照明系统</w:t>
            </w:r>
          </w:p>
        </w:tc>
        <w:tc>
          <w:tcPr>
            <w:tcW w:w="96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08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127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电视墙包封</w:t>
            </w:r>
          </w:p>
        </w:tc>
        <w:tc>
          <w:tcPr>
            <w:tcW w:w="96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08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127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会议桌、椅</w:t>
            </w:r>
          </w:p>
        </w:tc>
        <w:tc>
          <w:tcPr>
            <w:tcW w:w="96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08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127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配电箱</w:t>
            </w:r>
          </w:p>
        </w:tc>
        <w:tc>
          <w:tcPr>
            <w:tcW w:w="96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08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127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电缆</w:t>
            </w:r>
          </w:p>
        </w:tc>
        <w:tc>
          <w:tcPr>
            <w:tcW w:w="96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08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127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综合布线</w:t>
            </w:r>
          </w:p>
        </w:tc>
        <w:tc>
          <w:tcPr>
            <w:tcW w:w="96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08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127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电视墙接地</w:t>
            </w:r>
          </w:p>
        </w:tc>
        <w:tc>
          <w:tcPr>
            <w:tcW w:w="96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c>
          <w:tcPr>
            <w:tcW w:w="1080"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研判分析室桌椅</w:t>
            </w:r>
          </w:p>
        </w:tc>
        <w:tc>
          <w:tcPr>
            <w:tcW w:w="1127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36平方 </w:t>
            </w:r>
          </w:p>
        </w:tc>
        <w:tc>
          <w:tcPr>
            <w:tcW w:w="960" w:type="dxa"/>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1080" w:type="dxa"/>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空调</w:t>
            </w:r>
          </w:p>
        </w:tc>
        <w:tc>
          <w:tcPr>
            <w:tcW w:w="1127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根据现场情况定制</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防火墙</w:t>
            </w:r>
          </w:p>
        </w:tc>
        <w:tc>
          <w:tcPr>
            <w:tcW w:w="1127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实配：千兆Combo接口≥8；万兆光口≥2；千兆WAN口≥2；实配SSL VPN并发数≥100；IPSec VPN隧道≥4000；虚拟防火墙数量≥50；配置1个电源，可扩展双电源；</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 xml:space="preserve">采用多核架构，自研芯片；（提供官网截图) </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 xml:space="preserve">为了提高可靠性，支持风扇可插拔；（提供证明截图） </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支持前后风道；（提供证明截图）</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吞吐量≥1Gbps，最大并发连接数≥180万，每秒新建连接数≥8万,IPSec吞吐量≥1Gbps，SSL_VPN吞吐量≥300Mbps,IPS吞吐量≥1Gbps,SSL代理吞吐量≥300Mbps</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具有未知威胁的检测能力，支持与云沙箱联动，实现对APT攻击的防御功能；（提供功能截图）；能够基于时间、用户/用户组/安全组、应用层协议、地理位置、IP地址、端口、域名组、URL分类、接入类型、终端类型、设备组、内容安全统一界面进行安全策略配置；；</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支持静态路由、策略路由、RIP、OSPF、BGP、ISIS等路由协议</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策略路由支持的匹配条件：源IP/目的IP，服务类型，应用类型，用户(组)，入接口，DSCP优先级；</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支持IPv6协议栈、IPV6穿越技术、IPV6路由协议； ★防火墙产品连续6年进入Gartner企业防火墙四象限，提供证明材料；具有中国信息安全认证中心颁发的《中国国家信息安全产品认证证书》，提供证书复印件；</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5"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交换机</w:t>
            </w:r>
          </w:p>
        </w:tc>
        <w:tc>
          <w:tcPr>
            <w:tcW w:w="11279"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交换容量≥336Gbps</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包转发率≥50Mpps</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24个千兆电口，4个万兆SFP+</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支持MAC地址≥16K</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支持ARP表项≥2K</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支持4K个VLAN，支持Voice VLAN，基于端口的VLAN，基于MAC的VLAN，基于协议的VLAN</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支持VLAN内端口隔离</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支持Smart link</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支持端口聚合，每个聚合组至少8个端口；</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支持跨设备链路聚合</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 xml:space="preserve">支持RIP、RIPng、OSPF、OSPFv3路由协议 </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 xml:space="preserve">支持IPv4 FIB表项≥4K </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支持VRRP</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支持IGMP v1/v2/v3 Snooping</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支持VLAN内组播转发和组播多VLAN复制</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支持捆绑端口的组播负载分担</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支持可控组播</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基于端口的组播流量统计</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支持防止DOS、ARP攻击功能、ICMP防攻击</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支持端口隔离、端口安全、Sticky MAC</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支持IP/Port/MAC的绑定功能</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 xml:space="preserve">支持CPU防攻击、CPCAR限速 </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支持DHCP Snooping，动态ARP检测，源地址认证SAVI等安全特性</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支持G.8032开放环网协议</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支持纵向虚拟化，作为纵向子节点零配置即插即用</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支持对端口接收报文速率和发送报文速率进行限制</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支持SP、WRR、SP+WRR等队列调度算法</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支持基于端口的流量监管</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支持基于队列限速和端口整形的功能</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支持SNMP v1/v2/v3、Telnet、RMON</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支持通过命令行、Web、中文图形化配置软件等方式进行配置和管理</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支持Telemetry技术，配合网络分析组件通过智能故障识别算法对网络数据进行分析，精准展现网络实时状态，并能及时有效地定界故障以及定位故障发生原因，发现影响用户体验的网络问题，精准保障用户体验</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支持基于Python语言的开放可编程系统，可以通过Python脚本对交换机进行运维功能的编程，快速实现功能创新，实现智能化运维。</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支持能效以太网EEE，节能环保</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★投标产品须是国内外主流厂商产品，所投厂商的交换机产品在中国区市场占有率排名前三，提供权威的国际咨询机构证明报告</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台</w:t>
            </w:r>
          </w:p>
        </w:tc>
      </w:tr>
    </w:tbl>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jc w:val="center"/>
        <w:rPr>
          <w:rFonts w:hint="eastAsia"/>
          <w:b/>
          <w:bCs/>
          <w:sz w:val="24"/>
          <w:szCs w:val="24"/>
          <w:highlight w:val="none"/>
          <w:lang w:eastAsia="zh-CN"/>
        </w:rPr>
      </w:pPr>
      <w:r>
        <w:rPr>
          <w:rFonts w:hint="eastAsia"/>
          <w:b/>
          <w:bCs/>
          <w:sz w:val="24"/>
          <w:szCs w:val="24"/>
          <w:highlight w:val="none"/>
          <w:lang w:eastAsia="zh-CN"/>
        </w:rPr>
        <w:t>户外告示屏</w:t>
      </w:r>
    </w:p>
    <w:tbl>
      <w:tblPr>
        <w:tblStyle w:val="39"/>
        <w:tblW w:w="14058" w:type="dxa"/>
        <w:tblInd w:w="0" w:type="dxa"/>
        <w:tblLayout w:type="autofit"/>
        <w:tblCellMar>
          <w:top w:w="0" w:type="dxa"/>
          <w:left w:w="0" w:type="dxa"/>
          <w:bottom w:w="0" w:type="dxa"/>
          <w:right w:w="0" w:type="dxa"/>
        </w:tblCellMar>
      </w:tblPr>
      <w:tblGrid>
        <w:gridCol w:w="2191"/>
        <w:gridCol w:w="9022"/>
        <w:gridCol w:w="911"/>
        <w:gridCol w:w="943"/>
        <w:gridCol w:w="991"/>
      </w:tblGrid>
      <w:tr>
        <w:tblPrEx>
          <w:tblCellMar>
            <w:top w:w="0" w:type="dxa"/>
            <w:left w:w="0" w:type="dxa"/>
            <w:bottom w:w="0" w:type="dxa"/>
            <w:right w:w="0" w:type="dxa"/>
          </w:tblCellMar>
        </w:tblPrEx>
        <w:trPr>
          <w:trHeight w:val="297" w:hRule="atLeast"/>
        </w:trPr>
        <w:tc>
          <w:tcPr>
            <w:tcW w:w="21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设备名称</w:t>
            </w:r>
          </w:p>
        </w:tc>
        <w:tc>
          <w:tcPr>
            <w:tcW w:w="90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参数</w:t>
            </w:r>
          </w:p>
        </w:tc>
        <w:tc>
          <w:tcPr>
            <w:tcW w:w="9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 xml:space="preserve">数量 </w:t>
            </w: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单位</w:t>
            </w:r>
          </w:p>
        </w:tc>
        <w:tc>
          <w:tcPr>
            <w:tcW w:w="9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备注</w:t>
            </w:r>
          </w:p>
        </w:tc>
      </w:tr>
      <w:tr>
        <w:tblPrEx>
          <w:tblCellMar>
            <w:top w:w="0" w:type="dxa"/>
            <w:left w:w="0" w:type="dxa"/>
            <w:bottom w:w="0" w:type="dxa"/>
            <w:right w:w="0" w:type="dxa"/>
          </w:tblCellMar>
        </w:tblPrEx>
        <w:trPr>
          <w:trHeight w:val="2116" w:hRule="atLeast"/>
        </w:trPr>
        <w:tc>
          <w:tcPr>
            <w:tcW w:w="21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室外全彩LED显示屏</w:t>
            </w:r>
          </w:p>
        </w:tc>
        <w:tc>
          <w:tcPr>
            <w:tcW w:w="90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 点间距5mm</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2) 输入功率 (最大值)：696 W/m²</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3) 模组大小： 320×160，标准箱大小960×960</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4) 模组分辨率：64×32 ，标准箱分辨率192×192</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5) 像素密度：40000pixels/m2</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6) 白平衡亮度： ≥5500nit</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7) 扫描方式： 动态1/8扫描,恒流驱动</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8) 屏体净显示面积：2.88m*1.92m</w:t>
            </w:r>
          </w:p>
        </w:tc>
        <w:tc>
          <w:tcPr>
            <w:tcW w:w="9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块</w:t>
            </w:r>
          </w:p>
        </w:tc>
        <w:tc>
          <w:tcPr>
            <w:tcW w:w="9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750" w:hRule="atLeast"/>
        </w:trPr>
        <w:tc>
          <w:tcPr>
            <w:tcW w:w="21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LED控制系统-接收卡</w:t>
            </w:r>
          </w:p>
        </w:tc>
        <w:tc>
          <w:tcPr>
            <w:tcW w:w="90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支持输出 RGBR'数据、RGB 数据、串行数据 ；支持配置文件回读、逐点亮色度校正、接收卡预存画面设置等功能</w:t>
            </w:r>
          </w:p>
        </w:tc>
        <w:tc>
          <w:tcPr>
            <w:tcW w:w="9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18</w:t>
            </w: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张</w:t>
            </w:r>
          </w:p>
        </w:tc>
        <w:tc>
          <w:tcPr>
            <w:tcW w:w="9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1331" w:hRule="atLeast"/>
        </w:trPr>
        <w:tc>
          <w:tcPr>
            <w:tcW w:w="21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LED控制系统-发送卡</w:t>
            </w:r>
          </w:p>
        </w:tc>
        <w:tc>
          <w:tcPr>
            <w:tcW w:w="90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  一路DVI视频输入</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2)  一路音频输入</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3)  四个网口输出或四路光纤输出</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4)  RS232接口控制，可级联多台进行统一控制</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5)  最大带载分辨率2048×1152或1920×1200</w:t>
            </w:r>
          </w:p>
        </w:tc>
        <w:tc>
          <w:tcPr>
            <w:tcW w:w="9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台</w:t>
            </w:r>
          </w:p>
        </w:tc>
        <w:tc>
          <w:tcPr>
            <w:tcW w:w="9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508" w:hRule="atLeast"/>
        </w:trPr>
        <w:tc>
          <w:tcPr>
            <w:tcW w:w="21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多屏控制软件</w:t>
            </w:r>
          </w:p>
        </w:tc>
        <w:tc>
          <w:tcPr>
            <w:tcW w:w="90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大屏幕设备的设置和日常使用，具备设置预案、开关机、信号切换等功能</w:t>
            </w:r>
          </w:p>
        </w:tc>
        <w:tc>
          <w:tcPr>
            <w:tcW w:w="9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套</w:t>
            </w:r>
          </w:p>
        </w:tc>
        <w:tc>
          <w:tcPr>
            <w:tcW w:w="9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297" w:hRule="atLeast"/>
        </w:trPr>
        <w:tc>
          <w:tcPr>
            <w:tcW w:w="21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配电柜</w:t>
            </w:r>
          </w:p>
        </w:tc>
        <w:tc>
          <w:tcPr>
            <w:tcW w:w="90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10(KW)带远程上电、漏电保护，标配壁挂安装</w:t>
            </w:r>
          </w:p>
        </w:tc>
        <w:tc>
          <w:tcPr>
            <w:tcW w:w="9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台</w:t>
            </w:r>
          </w:p>
        </w:tc>
        <w:tc>
          <w:tcPr>
            <w:tcW w:w="9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297" w:hRule="atLeast"/>
        </w:trPr>
        <w:tc>
          <w:tcPr>
            <w:tcW w:w="21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安装支架</w:t>
            </w:r>
          </w:p>
        </w:tc>
        <w:tc>
          <w:tcPr>
            <w:tcW w:w="90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定制,含底座</w:t>
            </w:r>
          </w:p>
        </w:tc>
        <w:tc>
          <w:tcPr>
            <w:tcW w:w="9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套</w:t>
            </w:r>
          </w:p>
        </w:tc>
        <w:tc>
          <w:tcPr>
            <w:tcW w:w="9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307" w:hRule="atLeast"/>
        </w:trPr>
        <w:tc>
          <w:tcPr>
            <w:tcW w:w="21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线缆</w:t>
            </w:r>
          </w:p>
        </w:tc>
        <w:tc>
          <w:tcPr>
            <w:tcW w:w="90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配套线缆</w:t>
            </w:r>
          </w:p>
        </w:tc>
        <w:tc>
          <w:tcPr>
            <w:tcW w:w="9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套</w:t>
            </w:r>
          </w:p>
        </w:tc>
        <w:tc>
          <w:tcPr>
            <w:tcW w:w="9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bl>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jc w:val="center"/>
        <w:rPr>
          <w:rFonts w:hint="eastAsia"/>
          <w:b/>
          <w:bCs/>
          <w:sz w:val="24"/>
          <w:szCs w:val="24"/>
          <w:highlight w:val="none"/>
          <w:lang w:eastAsia="zh-CN"/>
        </w:rPr>
      </w:pPr>
      <w:r>
        <w:rPr>
          <w:rFonts w:hint="eastAsia"/>
          <w:b/>
          <w:bCs/>
          <w:sz w:val="24"/>
          <w:szCs w:val="24"/>
          <w:highlight w:val="none"/>
          <w:lang w:eastAsia="zh-CN"/>
        </w:rPr>
        <w:t>监控系统</w:t>
      </w:r>
    </w:p>
    <w:tbl>
      <w:tblPr>
        <w:tblStyle w:val="39"/>
        <w:tblW w:w="139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261"/>
        <w:gridCol w:w="1261"/>
        <w:gridCol w:w="10196"/>
        <w:gridCol w:w="649"/>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平台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设备名称</w:t>
            </w:r>
          </w:p>
        </w:tc>
        <w:tc>
          <w:tcPr>
            <w:tcW w:w="8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参数</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 xml:space="preserve">数量 </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050"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市政管理系统</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客流统计摄像机</w:t>
            </w:r>
          </w:p>
        </w:tc>
        <w:tc>
          <w:tcPr>
            <w:tcW w:w="8490"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具有200W像素 CMOS传感器，最大分辨率1920x1080；</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 xml:space="preserve">内置GPU芯片； </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镜头焦距支持2.7-13.5mm；</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在1920x1080 @30fps下，码率设定为1Mbps，RJ45输出，清晰度不小于1100TVL；</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最低照度彩色：0.001 lx，黑白：0.0001 lx；</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支持H.265、H.264、MJPEG视频编码格式；</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支持五码流技术，五码流可同时输出，主码流最大1920x1080 @30fps，第二码流最大704x480@30fps，第三码流最大1920x1080 @30fps，第四码流最大704x480@30fps，第五码流最大1920x1080 @30fps；</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 xml:space="preserve">支持帧率动态控制功能，当触发报警时，视频录像帧率应自动调整至设定值； </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支持智能编码功能，摄像机开启智能编码后，码流节约1/2；</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支持在22%丢包率的网络环境下，可正常显示监视画面；</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红外补光距离不小于150米；</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支持绊线入侵、区域入侵、物品遗留、物品消失、徘徊检测、非法停车、快速移动、人员聚集功能；</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可对人员和机动车的证面、侧面背面进行检测；可对轿车、客车、面包车、重中型货车；轻微型货车进行检测；</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可对打伞、拎包、骑车人员进行检测；</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入侵报警准确率检验，绊线入寝和区域入侵报警准确率不小于99%；</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支持人脸属性显示功能，可在IE浏览器预览界面显示包括年龄、性别、有无戴眼镜、表情、胡子、口罩等人脸属性；</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支持多肤色人脸检测功能，肤色包括白种人、黄种人、黑人；</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可通过IE浏览器选择抓拍类型，包括：人脸、单寸照、全身照、半身照和全景照</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支持对齐刘海遮挡眉毛、头发遮挡眼镜、戴普通眼镜、墨镜、彩色眼镜，戴帽子、戴头戴式耳机、半边人脸、戴口罩、戴口罩侧脸方式的人脸进行检测</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可对出现在监控场景内的两眼瞳距不小于16像素的人脸进行检测，同时叠加目标提示框</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支持同时检测监控场景内出现的不小于40张人脸图片；</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人脸抓拍率不小于99%；</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可通过IE浏览器开启/关闭人脸质量优先抓拍功能，开启该功能后，当检测到人脸质量达到设定质量阀值时，可自动进行人脸抓拍，质量阀值1-100可设置；</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人脸抓拍上报延时应≤1s</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摄像机通过POE供电，使用超五类非屏蔽网线，传输距离可达380米；</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具有1个100M/1000M RJ45网络接口、1个SD卡插槽、1个复位按键；</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支持256G SD卡；</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支持IP67/IK10防护等级；</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支持DC12V/POE供电，电源电压在DC8V~20V范围内变化时设备可以正常工作；</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支持电源输出功能，电源输出端可提供DC12V电源输出；</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支持欠压/过压检测功能，当电压低于10V或高于15V时，可在客户端显示图标或者播放报警提示音；</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摄像机能够在-45~70摄氏度，湿度小于95%环境下稳定工作；</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27</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050" w:type="dxa"/>
            <w:vMerge w:val="continue"/>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客流统计配套NVR</w:t>
            </w:r>
          </w:p>
        </w:tc>
        <w:tc>
          <w:tcPr>
            <w:tcW w:w="8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32路8盘位网络硬盘录像机；</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最大支持32路网络高清信号接入，最大接入带宽320Mbps；</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当设备探测到视频入侵报警和/或收到报警联动触发信号时，应能启动设备相应的通道进行联动记录，预录报警触发前最大30S视(音)频；</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最大可接入8块接口为SATA的硬盘，每个SATA口可接入最大10TB容量的硬盘；</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★最大可接入8块接口为SATA的硬盘，每个SATA口可接入最大10TB容量的硬盘，可通过eSATA接口接入外置硬盘，可外置SSD固态硬盘，可配置8个IPSAN网盘，支持对加密硬盘的适应接入；(公安部检测报告体现）</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支持12M/8M/5M/3M/1080P/1.3M/720P视频输出；</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支持4K分辨率码流接入并解码输出</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可接入H.265、H.264、MPEG4、MJPEG、Smart264、Smart265编码格式的前端设备并存储录像文件；</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支持2路VGA输出，2路HDMI输出；</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支持16路1080P或4路4K视频解码显示，可同时正放或倒放16路H.265编码，1080P格式的视频图像；</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支持1个外置eSATA接口，4个外置USB 接口；</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支持2个千兆以太网口，并支持网络容错、双网域应用等工作模式 ，支持16路报警输入，6路报警输出接口；</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★支持热备盘功能，可指定某块硬盘为热备盘，支持全局热备和局部热备。可指定某一块硬盘为热备盘，当阵列内某块磁盘发生故障，热备盘自动替换故障盘进行磁盘阵列重构；(公安部检测报告体现）</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单通道多画面预览功能，可通过客户端软件将多路视频图像拼接为1个画面并进行预览，可设置视频图像的帧率及码率。支持画面预览权限管理功能，用户只能对有权限的通道画面进行预览；(公安部检测报告体现）</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热成像报警功能，设备接入具有点火检测、测温及温差检测报警功能的摄像机、可通过客户端软件以热成像方式显示预览画面，当触发报警时，可联动录像、抓拍图片、弹出报警画面、发送语音提示、发送邮件、辅助输出，可按通道、时间检索图片；(公安部检测报告体现）</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支持双系统应用，当主系统出现故障时，可通过备用系统恢复出场设置并正常启动；</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支持N+M集群管理, 当设备环境中包含多台NVR时，NVR可配置为集群工作，工作组的任意多台设备出现故障，备用组按算法选举最高优先级的设备无缝替换故障设备，恢复正常后，替换设备的视频数据可配置高速、中速、低速进行回传（1&lt;M&lt;N）；</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支持接入鱼眼、双目、三目、四目、守望者一体机（8目枪+球机）等摄像机的图像以多画面分割方式显示，可自定义画面布局；</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支持智能回放功能，支持人脸检测等智能事件的录像回放，可按照通道、开始时间和结束时间选择；</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接入具有人脸侦测的IPC，触发报警时，联动录像、抓图、蜂鸣及日志记录；支持显示性别、年龄、表情、戴眼镜、口罩、种族等属性展现。支持预览画面显示人脸抓拍图片，可动态滚动显示；(公安部检测报告体现）</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接入具有人脸侦测的IPC，可对人脸比对IPC进行人脸库设置、U盘导入人脸库。支持人脸相似度设置（1-100%）。支持显示性别、年龄、表情、戴眼镜、口罩、种族等属性展现。人脸比对结果预览包括：时间、通道、人脸图、人脸库、相似度等。支持按时间、通道、年龄、性别、戴眼镜、胡子等属性进行查询回放，以及下载、打标签及备份；(公安部检测报告体现）</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★接入具有移动侦侧功能的可视对讲门禁设备，可预览门禁的视频画面，并当移动侦侧触发时可通过客户端软件给出报警提示并联动录像、弹出报警画面、发送语音提示、发送邮件；(公安部检测报告体现）</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支持登录验证，密码错误5次以上将被锁定；</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支持秒级回放，可记录并回放设备断网前一秒图像；</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1050" w:type="dxa"/>
            <w:vMerge w:val="continue"/>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4T硬盘</w:t>
            </w:r>
          </w:p>
        </w:tc>
        <w:tc>
          <w:tcPr>
            <w:tcW w:w="8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4000G；5400RPM；256M；SATA</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trPr>
        <w:tc>
          <w:tcPr>
            <w:tcW w:w="1050" w:type="dxa"/>
            <w:vMerge w:val="continue"/>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highlight w:val="none"/>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中转站检测摄像机</w:t>
            </w:r>
          </w:p>
        </w:tc>
        <w:tc>
          <w:tcPr>
            <w:tcW w:w="8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采用200万像素1/1.9英寸CMOS传感器；</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最低照度彩色：0.001Lux@F1.5,黑白：0.0001Lux@F1.5,0Lux（红外灯开启）；</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内置220米红外灯补光；</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支持H.265编码；</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镜头焦距5.8mm~191.4mm，33倍光学变倍；</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9</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1050" w:type="dxa"/>
            <w:vMerge w:val="continue"/>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highlight w:val="none"/>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highlight w:val="none"/>
                <w:u w:val="none"/>
              </w:rPr>
            </w:pPr>
          </w:p>
        </w:tc>
        <w:tc>
          <w:tcPr>
            <w:tcW w:w="8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铝合金；白色；最大承重9.0kg；壁装</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9</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1050" w:type="dxa"/>
            <w:vMerge w:val="continue"/>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highlight w:val="none"/>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900万视频卡口</w:t>
            </w:r>
          </w:p>
        </w:tc>
        <w:tc>
          <w:tcPr>
            <w:tcW w:w="8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采用行业专用GS-CMOS图像传感器，高感光度，高信噪比，高宽动态，呈现高清图像；</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多应用：支持多样性混合场景应用，集卡口电警全线业务、流量采集、事件检测于一体，全方位适配道路交通场景；</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全感知：支持北斗/GPS定位校时（天线需单独下单），感知多维度数据；</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强安全：满足GB35114-A级加密标准，采用一体化结构设计，IP66防护等级，适用多种复杂环境；</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采用1英寸GS-CMOS图像传感器，最大输出4096×2160@25fps高清图像；</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支持双码流，且满足H.265&amp;H.264编码，超低延时，超低码率，压缩比高，处理灵活；</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支持单快门、全息双快门、三快门模式；</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支持1~4车道数十种车辆违法行为抓拍及图片合成、OSD信息叠加；、</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23</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1050" w:type="dxa"/>
            <w:vMerge w:val="continue"/>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highlight w:val="none"/>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highlight w:val="none"/>
                <w:u w:val="none"/>
              </w:rPr>
            </w:pPr>
          </w:p>
        </w:tc>
        <w:tc>
          <w:tcPr>
            <w:tcW w:w="8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1英寸25mm镜头</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23</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1050" w:type="dxa"/>
            <w:vMerge w:val="continue"/>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highlight w:val="none"/>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highlight w:val="none"/>
                <w:u w:val="none"/>
              </w:rPr>
            </w:pPr>
          </w:p>
        </w:tc>
        <w:tc>
          <w:tcPr>
            <w:tcW w:w="8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三维万向节支架</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183</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75" w:hRule="atLeast"/>
        </w:trPr>
        <w:tc>
          <w:tcPr>
            <w:tcW w:w="1050" w:type="dxa"/>
            <w:vMerge w:val="continue"/>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highlight w:val="none"/>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highlight w:val="none"/>
                <w:u w:val="none"/>
              </w:rPr>
            </w:pPr>
          </w:p>
        </w:tc>
        <w:tc>
          <w:tcPr>
            <w:tcW w:w="8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光源可见光 （波长350-780nm）；</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色温5800±200K；</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中心光照度≤4000Lx；</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触发方式干接点触发；</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光斑覆盖范围1车道；</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补光距离16m~26m；</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回电时间≤60ms，满足相机2张连拍需求；</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光斑覆盖范围直径12m（样品安装高度6m，水平距离23m）；（公安部检测报告体现）</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通过光敏自动进行日夜切换，日夜可分别设置亮度等级；（公安部检测报告体现）</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闪光持续时间1/3000s；</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内置光栅，支持防眩目功能；</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可通过相机I/O控制或根据环境自动调节高低亮度；</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80</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40" w:hRule="atLeast"/>
        </w:trPr>
        <w:tc>
          <w:tcPr>
            <w:tcW w:w="1050" w:type="dxa"/>
            <w:vMerge w:val="continue"/>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highlight w:val="none"/>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highlight w:val="none"/>
                <w:u w:val="none"/>
              </w:rPr>
            </w:pPr>
          </w:p>
        </w:tc>
        <w:tc>
          <w:tcPr>
            <w:tcW w:w="8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采用16颗Cree高性能冷白LED，光源高效、节能环保；</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先进的稳流技术，保证电流控制准确、稳定；</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支持低照度下6级光敏检测自动开启补光；</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可通过相机远程调节LED亮度、频闪频率和脉宽；</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支持频闪级联功能，降低施工难度；</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支持LED灯远程在线故障显示，减少维护成本；</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采用高性能MCU；</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支持环境亮度检测，低照度下6级光敏检测自动开启补光；</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支持通过相机远程控制20级亮度等级，控制补光灯点亮和熄灭；</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支持频闪级联功能，支持最多5台LED灯串口同时并入相机接口；</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支持远程显示补光灯故障、正常状态；</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支持频闪持续时间1、2、3ms可选，频闪延时0、1、2、3、4ms可选；</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支持相机同步信号输出至LED灯板响应的时间≤45us；</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支持内部参数设置；</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支持色温范围[6000,6700]k，光照角度25°，实现有效水平方向光斑10米(安装距离23米，安装高度6米)；</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80</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40"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市容市貌感知</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红外网络球机</w:t>
            </w:r>
          </w:p>
        </w:tc>
        <w:tc>
          <w:tcPr>
            <w:tcW w:w="8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采用200万像素1/1.9英寸CMOS传感器；</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最低照度彩色：0.001Lux@F1.5,黑白：0.0001Lux@F1.5,0Lux（红外灯开启）；</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内置220米红外灯补光；</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支持H.265编码；</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镜头焦距5.8mm~191.4mm，33倍光学变倍；</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支持机动车、非机动车、人脸、人体检测；支持优选；支持抓拍；支持上报最优的抓图；支持机动车属性提取；</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水平方向360°连续旋转，垂直方向-20°～90°自动翻转180°后连续监视,无监视盲区；</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支持300个预置位，8条巡航路径，5条巡迹路径；</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支持1路音频输入和1路音频输出；</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内置7路报警输入和2路报警输出，支持报警联动功能；</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支持IP67防护等级，8000V防雷、防浪涌和防突波保护；</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支持AC24V±25%宽电压输入；</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85</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highlight w:val="none"/>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highlight w:val="none"/>
                <w:u w:val="none"/>
              </w:rPr>
            </w:pPr>
          </w:p>
        </w:tc>
        <w:tc>
          <w:tcPr>
            <w:tcW w:w="8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铝合金；白色；最大承重9.0kg；壁装</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85</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0"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河道管理系统</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智慧水利网络球机</w:t>
            </w:r>
          </w:p>
        </w:tc>
        <w:tc>
          <w:tcPr>
            <w:tcW w:w="8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采用400万像素1/2.8英寸CMOS 传感器；</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支持星光级超低照度；</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支持H.265编码，实现超低码流传输；</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内置100米白光灯补光；</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支持绊线入侵、区域入侵、穿越围栏、徘徊、物品遗留、物品搬移、快速移动、停车、人员聚集检测；支持人车分类报警；</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支持水位尺识别；</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支持水面漂浮物检测，统计规则区域内堆积的漂浮物面积，超过阀值报警；</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可以轮巡监控多个水位尺或者漂浮物ROI区域的状态；</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支持水尺数据读取功能，可自动读取水位尺，可通过IE浏览器或客户端软件显示样机读取的水尺水位高度信息(精度到mm)以及水位状态信息；</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支持水位报警功能，可通过IE浏览器或客户端软件设置水位偏高或者偏低告警值，当水位值高于水位或者低于水位告警值时，可给出报警提示；</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可设置高低报警水位，可设置报警延时、报警间隔、数据上传间隔等配置；报警触发之后，默认抓拍一张细节图和一张全景图上传，报警间隔可调(1~1440分钟可调)；细节图倍数可根据实际场景选定，全景图倍数选择为1倍；</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支持设置水位尺拼接线标定，支持标定后水位高度信息读取；</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支持32倍光学变倍，16倍数字变倍；</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水平方向360°连续旋转，垂直方向-20°～90°自动翻转180°后连续监视,无监视盲区；</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支持300个预置位，8条巡航路径，5条巡迹路径；</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支持1路音频输入和1路音频输出；</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内置2路报警输入和1路报警输出，支持报警联动功能；</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支持IP66防护等级，6000V防雷、防浪涌和防突波保护；</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支持DC12V/3A（-10%~+25%）供电；</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设备运行最大功耗26W，休眠模式功耗3.5W，静止图像4.5W；</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支持OSD电量显示，实时感知电量信息；</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highlight w:val="none"/>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highlight w:val="none"/>
                <w:u w:val="none"/>
              </w:rPr>
            </w:pPr>
          </w:p>
        </w:tc>
        <w:tc>
          <w:tcPr>
            <w:tcW w:w="8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铝合金；白色；最大承重7.0kg；壁装</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60"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渣土车感知</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900万视频卡口</w:t>
            </w:r>
          </w:p>
        </w:tc>
        <w:tc>
          <w:tcPr>
            <w:tcW w:w="8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采用行业专用GS-CMOS图像传感器，高感光度，高信噪比，高宽动态，呈现高清图像；</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多应用：支持多样性混合场景应用，集卡口电警全线业务、流量采集、事件检测于一体，全方位适配道路交通场景；</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全感知：支持北斗/GPS定位校时（天线需单独下单），感知多维度数据；</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强安全：满足GB35114-A级加密标准，采用一体化结构设计，IP66防护等级，适用多种复杂环境；</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采用1英寸GS-CMOS图像传感器，最大输出4096×2160@25fps高清图像；</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支持双码流，且满足H.265&amp;H.264编码，超低延时，超低码率，压缩比高，处理灵活；</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支持单快门、全息双快门、三快门模式；</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支持1~4车道数十种车辆违法行为抓拍及图片合成、OSD信息叠加；、</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支持机动车、非机动车和行人目标检测和人脸检测并抠出人脸小图；</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支持行人事件、停车事件、逆行事件、交通拥堵等交通事件检测；</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支持车辆流量、平均速度、占有率、平均车头时距、平均排队长度、道路状态等交通信息采集；</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支持视频、雷达、线圈三种触发方式；</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支持最大256G TF卡本地存储，抓拍图片可断网续传；</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支持网络接口、USB接口、RS-485接口、RS-232接口、I/O接口、报警输入输出、音频输入输出、外置灯接口、支持电源返送；</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支持自动画线功能，可自动识别并画出车道线、抓拍检测线，大幅提高施工调试效率；</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具有防雷和防浪涌功能；</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highlight w:val="none"/>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highlight w:val="none"/>
                <w:u w:val="none"/>
              </w:rPr>
            </w:pPr>
          </w:p>
        </w:tc>
        <w:tc>
          <w:tcPr>
            <w:tcW w:w="8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1英寸25mm镜头</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highlight w:val="none"/>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highlight w:val="none"/>
                <w:u w:val="none"/>
              </w:rPr>
            </w:pPr>
          </w:p>
        </w:tc>
        <w:tc>
          <w:tcPr>
            <w:tcW w:w="8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三维万向节支架</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18</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5"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highlight w:val="none"/>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highlight w:val="none"/>
                <w:u w:val="none"/>
              </w:rPr>
            </w:pPr>
          </w:p>
        </w:tc>
        <w:tc>
          <w:tcPr>
            <w:tcW w:w="8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光源可见光 （波长350-780nm）；</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色温5800±200K；</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中心光照度≤4000Lx；</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触发方式干接点触发；</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光斑覆盖范围1车道；</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补光距离16m~26m；</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回电时间≤60ms，满足相机2张连拍需求；</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光斑覆盖范围直径12m（样品安装高度6m，水平距离23m）；</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通过光敏自动进行日夜切换，日夜可分别设置亮度等级；</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闪光持续时间1/3000s；</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内置光栅，支持防眩目功能；</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可通过相机I/O控制或根据环境自动调节高低亮度；</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回电时间短，支持超速抓拍；</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支持爆闪计数和触发计数，抗干扰能力强；</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电压控制准确、稳定，运用先进的稳压技术；</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闪光灯触发与抓拍主机爆闪信号输出相连，通过爆闪信号控制闪光灯瞬间的高亮，达到同步为图片抓拍补光的效果；</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提供RS485通信功能，连接闪光灯客户端，设置闪光灯内部参数、调节闪光灯亮度；支持串口升级；</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回电时间小于60ms，满足了市场相机连抓两张的需求；</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支持开关量触发，短接一次即可判断是否闪光；</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支持脉宽检测，误触发信号屏蔽，通过检测固定长度的脉宽信号，过滤杆件上的干扰信号，保证设备正常工作，提高设备可靠性；</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支持光敏检测，自动切换亮度；</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4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highlight w:val="none"/>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highlight w:val="none"/>
                <w:u w:val="none"/>
              </w:rPr>
            </w:pPr>
          </w:p>
        </w:tc>
        <w:tc>
          <w:tcPr>
            <w:tcW w:w="8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采用16颗Cree高性能冷白LED，光源高效、节能环保；</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先进的稳流技术，保证电流控制准确、稳定；</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支持低照度下6级光敏检测自动开启补光；</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可通过相机远程调节LED亮度、频闪频率和脉宽；</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支持频闪级联功能，降低施工难度；</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支持LED灯远程在线故障显示，减少维护成本；</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采用高性能MCU；</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支持环境亮度检测，低照度下6级光敏检测自动开启补光；</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支持通过相机远程控制20级亮度等级，控制补光灯点亮和熄灭；</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支持频闪级联功能，支持最多5台LED灯串口同时并入相机接口；</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支持远程显示补光灯故障、正常状态；</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支持频闪持续时间1、2、3ms可选，频闪延时0、1、2、3、4ms可选；</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支持相机同步信号输出至LED灯板响应的时间≤45us；</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支持内部参数设置；</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支持色温范围[6000,6700]k，光照角度25°，实现有效水平方向光斑10米(安装距离23米，安装高度6米)；</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重点区域管控</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人脸抓拍摄像机</w:t>
            </w:r>
          </w:p>
        </w:tc>
        <w:tc>
          <w:tcPr>
            <w:tcW w:w="8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采用1/1.8英寸CMOS传感器；</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分辨率2592x1520；</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在2592x1520@30fps下，码率设定为1Mbps，RJ45输出，清晰度不小于1500TVL；</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镜头焦距2.7-13.5mm，电动变焦；</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最低照度彩色：0.001 lx，黑白：0.0001 lx；</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支持H.265、H.264、MJPEG视频编码格式；</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支持视音频同步功能，回放时，数字音频相对于视频图像不存在明显的滞后或超前；</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 xml:space="preserve">可识别150米处的人体轮廓； </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需具备区域入侵、越界入侵、物体遗留/移除、徘徊、停车、快速移动、人员聚集等智能行为分析功能；</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需具备人脸检测、人脸增强、场景变更侦测等功能；</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具备人脸增强、场景变更侦测、虚焦侦测、遮挡报警、报警联动等功能；</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 xml:space="preserve">支持报警提示功能，摄像机支持9种报警类型，可在窗口记录报警信息并通过图标提示或播放报警提示音； </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摄像机能够在-40~70摄氏度，湿度小于93%环境下稳定工作；</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支持IP67、IK10防护等级；</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支持电源输出功能，电源输出端可提供DC12V电源输出；</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具有1个100M/1000M RJ45网络接口、1个SD卡插槽、1个复位按键、1个内置麦克风；</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支持DC12V/POE供电，电源电压在DC12V±30%范围内变化时设备可以正常工作；</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13</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highlight w:val="none"/>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highlight w:val="none"/>
                <w:u w:val="none"/>
              </w:rPr>
            </w:pPr>
          </w:p>
        </w:tc>
        <w:tc>
          <w:tcPr>
            <w:tcW w:w="8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铝合金；白色；最大承重1.0kg；壁装</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13</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4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highlight w:val="none"/>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200万红外球机</w:t>
            </w:r>
          </w:p>
        </w:tc>
        <w:tc>
          <w:tcPr>
            <w:tcW w:w="8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采用200万像素1/2.8英寸CMOS传感器；</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支持星光级超低照度，彩色：0.005Lux@F1.6黑白：0.0005Lux@F1.60Lux（红外灯开启）；</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支持绊线入侵、区域入侵、穿越围栏、徘徊、物品遗留、物品搬移、快速移动、停车、人员聚集检测，支持手动跟踪和报警跟踪两种跟踪方式；</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支持23倍光学变倍，16倍数字变倍；</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支持H.265编码，实现超低码流传输；</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内置220米红外灯补光，采用倍率与红外灯功率匹配算法，补光效果更均匀；</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水平方向360°连续旋转，垂直方向-20°～90°自动翻转180°后连续监视,无监视盲区；</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支持300个预置位，8条巡航路径，5条巡迹路径；</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支持1路音频输入和1路音频输出；</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内置7路报警输入和2路报警输出，支持报警联动功能；</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支持IP67防护等级，8000V防雷、防浪涌和防突波保护；</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支持AC24V±25%宽电压输入；</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highlight w:val="none"/>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highlight w:val="none"/>
                <w:u w:val="none"/>
              </w:rPr>
            </w:pPr>
          </w:p>
        </w:tc>
        <w:tc>
          <w:tcPr>
            <w:tcW w:w="8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铝合金；白色；最大承重7.0kg；壁装</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25"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鹰眼摄像机</w:t>
            </w:r>
          </w:p>
        </w:tc>
        <w:tc>
          <w:tcPr>
            <w:tcW w:w="8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传感器类型1/1.8英寸CMOS（全景）+1/1.8英寸CMOS（球机）；像素1600万（全景）+200万（球机）；最大分辨率8192×1800（全景）+1920×1080（球机）；最低照度0.001Lux（彩色模式）；0.0001Lux（黑白模式）；0Lux（补光灯开启）；最大补光距离30m（全景红外）450m（球机红外）；镜头类型全景：定焦球机：电动变焦；镜头焦距全景：5mm；球机：6.25-300mm，48倍光学变倍；通用行为分析绊线入侵；区域入侵；周界防范跟踪球机智能：支持预置点跟踪类型/支持手动跟踪和报警跟踪两种跟踪方式/支持绊线入侵、区域入侵、穿越围栏、徘徊检测、物品遗留、物品搬移、快速移动等多种行为检测/支持多种触发规则联动动作/支持目标过滤；人脸检测支持；视频压缩标准H.264；H.264H；H.264B；H.265；MJPEG；智能编码H.264：支持H.265：支持；宽动态120dB；透雾功能支持；报警事件支持无SD卡；SD卡空间不足；SD卡出错；网络断开；IP冲突；移动检测；视频遮挡；区域入侵；绊线入侵；物品遗留/消失；场景变更；音频异常侦测；人脸侦测；人群密集；接入标准ONVIF；GB/T28181；CGI；最大Micro SD卡128 GB；RS-485接口1个（波特率范围:1200bps~115200bps）；音频输入2路（接线端子）；音频输出2路（接线端子）；报警输入7路（湿节点,支持直流3V~5V电位,5mA电流）；报警输出3路（干节点,支持直流最大30V电位,1A电流/交流最大50V电位,0.5A电流）；模拟输出接口1路（CVBS/CVI输出 BNC接口）；供电方式DC36V；防护等级IK10;IP67</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45"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存储及中心管理设备</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人脸分析服务器</w:t>
            </w:r>
          </w:p>
        </w:tc>
        <w:tc>
          <w:tcPr>
            <w:tcW w:w="8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支持嵌入式Linux系统，工业级嵌入式微控制器；</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最大存储码流为768Mbps，最大接入码流为768Mbps，最大回放码流为680Mbps；</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支持12M/4K/6M/5M/4M/3M/1080P/1.3M/720P IPC分辨率接入；</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支持6×4K/24×1080P/48×720P解码，最大支持16路视频回放；</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支持5屏同时显示输出：HDMI1、HDMI2、 HDMI3, VGA（HDMI1 与 VGA1 同源，HDMI2 与VGA2同源），支持HDMIl、HDMI2, HDMI3同时输出3 路不同的4K分辨率的码流；</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支持多屏（最多4屏）显示功能，可使用鼠标进行跨屏操作，可分别在每个屏独立 进行预览.回放及配置操作，每个屏可设 置36/32/25/16/9/8/6/4/1 分屏；</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支持16个内置SATA接口，单盘容量支持10T，可配置成单盘，支持RAID0、RAID1、RAID5、RAID6、RAID10、JBOD等存储方式，支持一键Raid5配置；</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具有4个千兆以太网口、4个千兆光纤接口，可扩展2个万兆光口 、1个VGA接口、3个HDMI接口、2个USB2.0接口,2个USB3.0接口、1个RS232接口、1个RS485接口、16个SATA3.0接口、16个SAS接口、1个eSATA接口、1个音频输入接口、1个音频输出接口、16路报警输入、8路报警输出、2个SAS3.0接口；</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支持机箱温度智能检测自适应调整风扇转速；</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支持普通/陌生人糢式：当相似度达到预设阈值时，可联动发送信息至预设手机APP,并在客户端软件给出报警提示、蜂鸣、抓图、录像及日志记录，可通过手机APP查看抓拍图片 及回放关联录像文件；</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支持按通道及时间、结构化属性条件高级检索相关图片，可关联录像回放；</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支持以图搜图，最多10张目标人脸进行相似图片搜索，并设置相似度阈值检索，相似度阈值可设置为0-100；（公安部检测报告体现）</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支持人脸库，可通过U盘、客户端软件，并为图片编辑姓名、性别、生 日、省份、城市、证件类型、证件编号，</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最大支持创建20个人脸库，总共支持导入 30万张人脸图片；支持将人脸库的部分或者全部内容复制到 另一个人脸库；支持对不同通道设置多个人脸库及相似度 进行人脸库实时布防；</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最大支持64路视频流或接入176张/S图片流进行实时人脸比对，可联动录像、抓图、蜂鸣报警、预置点、邮件、本地报警输出、IPC报警输出、门禁、音频以及日志记录；支持单场景同时最大检出32个人脸；大数据写入情况下,人脸图片建模速度最大支持216张/秒；（公安部检测报告体现）</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★左右侧脸，上下低头不超过45 度人脸检出率不低于95%；（公安部检测报告体现）</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★正对人脸在无干扰情况下人脸检出率不低于95%；（公安部检测报告体现）</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★最大支持32路通道实时车辆检测，以及属性提取；支持车牌检测，可对车牌号以及车牌颜色及进行检测，车牌颜色支持蓝牌、黑牌、黄牌、绿色、白牌、黄绿双拼、渐变绿, 并可显示车牌区域或国家，支持外国车牌检测；支持对驾驶员是否系安全带、是否打电话进行检测；（公安部检测报告体现）</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★最大支持32路通道实时非机动车车辆检测，支持联动录像，抓图，蜂鸣报警，预置点，邮件，本地报警输出，IPC外部输出，门禁，音频以及日志记录；（公安部检测报告体现）</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4T硬盘</w:t>
            </w:r>
          </w:p>
        </w:tc>
        <w:tc>
          <w:tcPr>
            <w:tcW w:w="8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4000G；5400RPM；256M；SATA</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95"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48盘位磁盘阵列</w:t>
            </w:r>
          </w:p>
        </w:tc>
        <w:tc>
          <w:tcPr>
            <w:tcW w:w="8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6U48盘位专业存储设备；</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采用LINUX操作系统，具有1个控制单元，1个64位六核处理器，8GB内存，可扩展至128GB；具有128GB SSD固态硬盘，可扩展至2个512GB SSD固态硬盘；</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具外部接口可再扩展8个RJ45网络接口或4个RJ45网络接口及4个光纤接口，2个Mini SAS HD接口；</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支持14T、16T氦气硬盘接入；</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具有2个电源模块，可扩展至4个可插拔BBU电源；</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支持同时进行640Mbps视（音）频码流存储，640Mbps视（音）频码流转发、64Mbps视（音）频码流回放；IPSAN工作模式下，存储带宽不小于8Gbps；</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可支持不低于250MBps的图片并发输入，同时不低于250MBps图片并发输出；</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支持单个SAMBA共享文件夹，可对128个用户同时进行管理；支持单个ftp共享文件夹，可对128个用户同时进行管理；</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支持同时接入512路具有人体检测功能的摄像机，当侦测到人体时，可进行人体抠图和人脸抓拍图，并触发报警联动录像、抓拍图片、弹出报警画面、发送语音提示、上传中心、蜂鸣报警以及日志记录；</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支持1/16、1/8、1/4、1/2、2、4、8、16、32、64、128、256倍速录像回放；</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支持接入H.264、H.265、SVAC、4K等编码格式的视频流，并对主、辅码流同时录像，并支持转换成标准的PS流输出；</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支持Raid0、Raid1、Raid50、Raid60、、Raid5、Raid5EE、Raid6，支持全局热备和局部热备，支持Raid即建即用，支持逻辑卷的动态在线扩展，支持监控级和企业级硬盘创建RAID；</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在不增加任何外外围服务器硬件的情况上,可由存储设备直接进行虚拟化云系统部署；</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支持RAID误操作恢复功能，当RAID组中某块功能正常的磁盘被误拔掉之后60min内再插上，该磁盘能恢复到原RAID中 ；</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当RAID组内2块及2块以上硬盘发生故障或者出现硬盘丢失时，原RAID组内磁盘中的数据可正常读出，且新数据可正常写入；</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受测FDWSF的密码模块编码规则符合GB35114-2017附录B的要求；</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可对用户操作样机过程中涉及到的敏感数据（AES加密算法密钥）采用数字信封技术加密后在网络中传输；可支持采用AES加密算法加密视频码流并在网络中传输；支持码流采用TLS通道加密技术加密后在网络中传输；</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可支持当使用账户登录时连续输入身份鉴别信息（用户名或密码）错误次数超过设定的阀值时自动锁定账户一段时间，并产生报警信息；</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最多可支持同时损坏8块盘时所属RAID存储数据不丢失，可以正常读写；</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支持N+M集群功能：当发生故障时可在WEB日志和客户端报警提醒，当故障恢复后，可由备份服务器实现高速、中速、低速进行回传（1&lt;M&lt;N）；</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可将数据随机分散存储至各个硬盘，可全盘参与某一种业务（读写盘、只读盘、冗余盘、抽帧盘、AI回放盘）；</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支持按人体检测同步关联回放细节通道人脸抓拍图信息和录像；支持人体检测图片、所在环境大图、对应录像前后10s录像的下载；</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样机支持同时接入512路具有人脸检测功能的摄像机，当侦测到人脸时，可进行人脸大图、小图抓拍、视频录像，并触发报警联动录像、抓拍图片、弹出报警画面、发送语音提示、上传中心、蜂鸣报警以及日志记录；</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车辆属性查询包括：车辆加塞、大弯小转、左转不礼让直行），车标，车道，速度范围（可设置范围：0km/h～180km/h），车牌；支持按时间、通道、车辆检测各属性进行查询检索；</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6T硬盘</w:t>
            </w:r>
          </w:p>
        </w:tc>
        <w:tc>
          <w:tcPr>
            <w:tcW w:w="8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6000G；7200RPM；256M；SATA</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61</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6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智慧园区综合管理平台</w:t>
            </w:r>
          </w:p>
        </w:tc>
        <w:tc>
          <w:tcPr>
            <w:tcW w:w="84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嵌入式Linux一体机，30*24小时稳定运行；模块组件化设计：可以随意组合成不同的产品，支持灵活扩展；业务化首页设计：支持用户自定义配置业务数据展现，展示用户认为最重要的数据；完整的一卡通业务： 一卡通集成停车场，门禁，考勤，消费，访客，梯控，巡更 真正实现一次发卡，各个系统都能使用；智能化停车场： 实现不停车出入，停车预约，停车诱导，反向寻车，自助缴费，APP缴费等功能；丰富的智能化功能：支持IVS-B/PC等智能设备接入，实现全景拼接，人脸识别，人数统计；丰富的地图应用：支持矢量，光栅，在线/离线GIS、3维地图等多种地图应用；支持多址模式下800M码流的接入、转发和存储； 支持绑定模式下1500M码流的接入、转发和存储； 支持ONVIF、GB/T28181标准协议的设备接入；支持GB/T28181、DB33等标准协议的平台接入；支持B/S、C/S客户端，以及iphone、ipad、android等移动端应用； 支持二次开发，提供平台SDK开发包、webservice、REST接口；处理器 Intel Xeon E3内存 DDR4内存条-8GB-VLP-ECC-UDIMM*4 配置DDR4/带ECC UDIMM 速率2400MHZ 整机最大可以支持64GBIO接口 1个DB-15 VGA接口 4个 千兆网口 1个BMC管理网口 支持后置2个USB3.0接口和前置2个USB3.0接口存储 硬盘-ST1000NM0055-1T-128M缓存-3.5英寸-SATA3.0接口 前置4盘位, 可支持4个3.5英寸SATA硬盘，配置LSI RAID/HBA卡后，可支持硬盘热插拔、支持Raid 0/1/10，操作系统 Centos 6.7</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台</w:t>
            </w:r>
          </w:p>
        </w:tc>
      </w:tr>
    </w:tbl>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jc w:val="center"/>
        <w:rPr>
          <w:rFonts w:hint="eastAsia"/>
          <w:b/>
          <w:bCs/>
          <w:sz w:val="24"/>
          <w:szCs w:val="24"/>
          <w:highlight w:val="none"/>
          <w:lang w:eastAsia="zh-CN"/>
        </w:rPr>
      </w:pPr>
      <w:r>
        <w:rPr>
          <w:rFonts w:hint="eastAsia"/>
          <w:b/>
          <w:bCs/>
          <w:sz w:val="24"/>
          <w:szCs w:val="24"/>
          <w:highlight w:val="none"/>
          <w:lang w:eastAsia="zh-CN"/>
        </w:rPr>
        <w:t>公共广播系统</w:t>
      </w:r>
    </w:p>
    <w:tbl>
      <w:tblPr>
        <w:tblStyle w:val="39"/>
        <w:tblW w:w="145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2586"/>
        <w:gridCol w:w="9821"/>
        <w:gridCol w:w="1194"/>
        <w:gridCol w:w="9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 w:hRule="atLeast"/>
        </w:trPr>
        <w:tc>
          <w:tcPr>
            <w:tcW w:w="2145"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黑体" w:hAnsi="宋体" w:eastAsia="黑体" w:cs="黑体"/>
                <w:b/>
                <w:i w:val="0"/>
                <w:color w:val="000000"/>
                <w:sz w:val="24"/>
                <w:szCs w:val="24"/>
                <w:highlight w:val="none"/>
                <w:u w:val="none"/>
              </w:rPr>
            </w:pPr>
            <w:r>
              <w:rPr>
                <w:rFonts w:hint="default" w:ascii="黑体" w:hAnsi="宋体" w:eastAsia="黑体" w:cs="黑体"/>
                <w:b/>
                <w:i w:val="0"/>
                <w:color w:val="000000"/>
                <w:kern w:val="0"/>
                <w:sz w:val="24"/>
                <w:szCs w:val="24"/>
                <w:highlight w:val="none"/>
                <w:u w:val="none"/>
                <w:lang w:val="en-US" w:eastAsia="zh-CN" w:bidi="ar"/>
              </w:rPr>
              <w:t>设备名称</w:t>
            </w:r>
          </w:p>
        </w:tc>
        <w:tc>
          <w:tcPr>
            <w:tcW w:w="8145"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黑体" w:hAnsi="宋体" w:eastAsia="黑体" w:cs="黑体"/>
                <w:b/>
                <w:i w:val="0"/>
                <w:color w:val="000000"/>
                <w:sz w:val="24"/>
                <w:szCs w:val="24"/>
                <w:highlight w:val="none"/>
                <w:u w:val="none"/>
              </w:rPr>
            </w:pPr>
            <w:r>
              <w:rPr>
                <w:rFonts w:hint="default" w:ascii="黑体" w:hAnsi="宋体" w:eastAsia="黑体" w:cs="黑体"/>
                <w:b/>
                <w:i w:val="0"/>
                <w:color w:val="000000"/>
                <w:kern w:val="0"/>
                <w:sz w:val="24"/>
                <w:szCs w:val="24"/>
                <w:highlight w:val="none"/>
                <w:u w:val="none"/>
                <w:lang w:val="en-US" w:eastAsia="zh-CN" w:bidi="ar"/>
              </w:rPr>
              <w:t>参数</w:t>
            </w:r>
          </w:p>
        </w:tc>
        <w:tc>
          <w:tcPr>
            <w:tcW w:w="99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黑体" w:hAnsi="宋体" w:eastAsia="黑体" w:cs="黑体"/>
                <w:b/>
                <w:i w:val="0"/>
                <w:color w:val="000000"/>
                <w:sz w:val="24"/>
                <w:szCs w:val="24"/>
                <w:highlight w:val="none"/>
                <w:u w:val="none"/>
              </w:rPr>
            </w:pPr>
            <w:r>
              <w:rPr>
                <w:rFonts w:hint="default" w:ascii="黑体" w:hAnsi="宋体" w:eastAsia="黑体" w:cs="黑体"/>
                <w:b/>
                <w:i w:val="0"/>
                <w:color w:val="000000"/>
                <w:kern w:val="0"/>
                <w:sz w:val="24"/>
                <w:szCs w:val="24"/>
                <w:highlight w:val="none"/>
                <w:u w:val="none"/>
                <w:lang w:val="en-US" w:eastAsia="zh-CN" w:bidi="ar"/>
              </w:rPr>
              <w:t>数量</w:t>
            </w:r>
          </w:p>
        </w:tc>
        <w:tc>
          <w:tcPr>
            <w:tcW w:w="75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黑体" w:hAnsi="宋体" w:eastAsia="黑体" w:cs="黑体"/>
                <w:b/>
                <w:i w:val="0"/>
                <w:color w:val="000000"/>
                <w:sz w:val="24"/>
                <w:szCs w:val="24"/>
                <w:highlight w:val="none"/>
                <w:u w:val="none"/>
              </w:rPr>
            </w:pPr>
            <w:r>
              <w:rPr>
                <w:rFonts w:hint="default" w:ascii="黑体" w:hAnsi="宋体" w:eastAsia="黑体" w:cs="黑体"/>
                <w:b/>
                <w:i w:val="0"/>
                <w:color w:val="000000"/>
                <w:kern w:val="0"/>
                <w:sz w:val="24"/>
                <w:szCs w:val="24"/>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trPr>
        <w:tc>
          <w:tcPr>
            <w:tcW w:w="21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IP网络广播服务器主机</w:t>
            </w:r>
          </w:p>
        </w:tc>
        <w:tc>
          <w:tcPr>
            <w:tcW w:w="81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屏幕尺寸：15英寸；</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屏幕颜色：TFT262144色真彩色；</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操控方式：1024 x 768分辨率液晶电容式触摸屏；</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结构：15英寸6U上架式；</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工作环境温度：环境温度：-10℃～50℃；</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工作环境湿度：相对湿度：5%～95%非冷凝；</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主板：工业主板；</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键盘：自带抽拉式88键，触摸板鼠标；</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硬盘：128G SSD 固态硬盘；</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内存：DDR3 800MHZ 4G；</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处理器：Intel Celeron J1900 2.0GHz四核四线程；</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系统音频信号信噪比：LINE：70dB；</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系统音频信号失真度：1KHz&lt;0.5%；</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 xml:space="preserve">系统音频信号标准输入电平：LINE：300mV； </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系统音频信号标准输出电平：0dBV；</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电源：300W-ATX；</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尺寸：484*311*358mm（W*H*D）。。</w:t>
            </w: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21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IP网络广播服务器软件</w:t>
            </w:r>
          </w:p>
        </w:tc>
        <w:tc>
          <w:tcPr>
            <w:tcW w:w="81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IP网络广播、对讲系统控制软件，是系统的核心部件，是广播系统数据交换、系统运行和功能操作的综合管理平台，集成了定时任务、消防报警、文件广播、外部采播、对讲录音、监控联动、无线遥控等软件模块。</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2、可运行在普通电脑以及IP网络广播工控机上。</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 xml:space="preserve">3、标准TCP/IP网络协议，软件包带有服务器软件（含定时任务、消防报警、无线遥控、外部采播、断网打铃、电话广播、可任意多次使用的分控软件等多个部分）；系统可在同网段的局域网内、跨网关的局域网内以及Internet网上使用。即在总部配置上相关的设备及软件，可以通过INTERNET网对各分部进行远程广播通知等功能，支持多级服务器(适合广域网大型项目)。 </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4、负责音频流点播服务、计划任务处理、工作站分控软件管理和权限管理等功能。为所有数字IP网络广播音频终端提供定时播放和实时点播服务，响应各终端、远程寻呼终端的播放请求，为工作站分控软件提供数据接口服务；</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5、IP网络广播音频服务器控制软件可将传统音频资源，转换成数字节目存储到系统服务器的节目库中（可以容纳万首节目），方便用户今后任意利用和同时使用，可连续一周无重复播放。</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6、带有检测功能，可以实时监测任意一个终端节点的使用状态。</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7、系统支持模拟音源实时输入，将模拟音源实时数字化，实现任意多路实时采播。</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8、具有定时自动开关机功能，能定时开关电脑、工控主机以及所有设备的定时开关。</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9、系统具有传统和网络广播两套系统共存功能，当网络广播出现故障时，可自动切换到模拟系统进行广播，音箱仍然利用IP网络广播系统的音箱，无需再布置。</w:t>
            </w: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21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IP网络远程寻呼话筒</w:t>
            </w:r>
          </w:p>
        </w:tc>
        <w:tc>
          <w:tcPr>
            <w:tcW w:w="81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1.桌面式设计，自带7英寸电容触摸屏控制。人性化操作界面，显示清晰，触感灵敏。无操作时进入休眠、低功耗省电状态</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2.采用嵌入式计算机技术和DSP音频处理技术设计；采用高速工业级芯片，启动时间小于1s。</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3.支持呼叫分区及多个分区，呼叫全区广播；支持直接操作呼叫或对讲任意终端；支持直接操作监听（环境监听）任意终端根据实际环境，监听距离达到5m。</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4.支持全双工双向对讲功能，自带网络回声消除模块；IP终端之间实现两两双向对讲，网络延时低于40ms；同时网络回声啸叫彻底抑制。</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5、内置MP3解码模块，能显示歌曲名称，支持上一曲、下一曲、播放、暂停、停止、单曲循环、全部循环等播放功能，便于操作控制。</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6.支持求助信号铃声、闪灯提示，一键接受求助、对讲功能，同时也可以支持免提通话和接收广播，实现快速链接。</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7、带有一个紧急预警按钮，当有紧急突发事件时，按下此按钮就及时启动广播预警。</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8、内置1路网络硬件音频解码模块，支持TCP/IP、UDP、IGMP(组播)协议，实现网络化传输16位CD音质的音频信号。</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9、内置5W全频高保真扬声器输出，实现双向通话和网络监听。</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10、一路音频线路输出，外扩功率放大器；一路音频线路输入，提供多音源传输。</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11、本终端设有话筒与线路的优先输出调节旋钮，可调节为话筒为最高优先或话筒与线路同级别输出。</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12.一路报警触发短路输出，级联外扩警示设备或控制门禁；一路短路输入，可以用作触发预置语音提示（或报警），亦可用于控制门禁联动输入短路信号。</w:t>
            </w: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atLeast"/>
        </w:trPr>
        <w:tc>
          <w:tcPr>
            <w:tcW w:w="21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监听音箱</w:t>
            </w:r>
          </w:p>
        </w:tc>
        <w:tc>
          <w:tcPr>
            <w:tcW w:w="81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1、标配1个10/100M RJ45网络交换机接口，支持局域网与广域网</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3、设备采用工业级双核处理芯片（ARM+DSP），启动时间小于1S。</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4、内置网络IP解码模块可实时播网络音乐及呼叫功能；采集播放和呼叫功的网络延时时间小于30mS。</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5、内置高性能主备切换检测模块，断网断电主/备切换时间小于0.3秒，通网上电备/主切换时间小于0.3秒。</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6、一路100V定压信号备份输入，可选配模拟备份功能，只有在机器无网络的状态下才切换到备份通道。避免本地信号与备份信号串扰。。</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7、内置2×20W数字功放，发热小功效更高，CD级完美音质。</w:t>
            </w: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trPr>
        <w:tc>
          <w:tcPr>
            <w:tcW w:w="21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IP网络广播音柱</w:t>
            </w:r>
          </w:p>
        </w:tc>
        <w:tc>
          <w:tcPr>
            <w:tcW w:w="81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1、专业室外一体化壁挂式网络音频解码音柱，内置网络解码模块、数字立体声定阻功率放大器和扬声器；</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产品概述：</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1、 一体化壁挂式设计，铸铝音柱，精致美观，工艺考究，做工精湛；</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2、 集IP网络音频解码、功放、音箱于一体，音频采用硬解码形式，集成IP网络硬件</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解码模块，可接收来自服务器远程传送的音乐进行实时播放，同时能接收单向广播呼叫功能；</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3、 采用高速工业级双核(ARM+DSP)芯片，启动时间≤1秒；</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4、内置功率放大器，输出功率：60W，音质达到CD级；</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5、 具有1路RJ45 10/100M网络接口，直接接入网络即可使用；</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6、能通过IP网络广播软件对音量进行远程任意调节；</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 xml:space="preserve">7、内置3个6.5寸低音+1个号角高音喇叭单元，音质清晰；                             </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 xml:space="preserve">8、内置线路板采用金属固定，防水、防潮，安全可靠。                   </w:t>
            </w: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台</w:t>
            </w:r>
          </w:p>
        </w:tc>
      </w:tr>
    </w:tbl>
    <w:p>
      <w:pPr>
        <w:pStyle w:val="2"/>
        <w:ind w:firstLine="0" w:firstLineChars="0"/>
        <w:rPr>
          <w:rFonts w:hint="eastAsia"/>
          <w:highlight w:val="none"/>
          <w:lang w:eastAsia="zh-CN"/>
        </w:rPr>
      </w:pPr>
    </w:p>
    <w:p>
      <w:pPr>
        <w:pStyle w:val="2"/>
        <w:ind w:firstLine="0" w:firstLineChars="0"/>
        <w:jc w:val="center"/>
        <w:rPr>
          <w:rFonts w:hint="eastAsia"/>
          <w:b/>
          <w:bCs/>
          <w:sz w:val="24"/>
          <w:szCs w:val="24"/>
          <w:highlight w:val="none"/>
          <w:lang w:eastAsia="zh-CN"/>
        </w:rPr>
      </w:pPr>
    </w:p>
    <w:p>
      <w:pPr>
        <w:pStyle w:val="2"/>
        <w:ind w:firstLine="0" w:firstLineChars="0"/>
        <w:jc w:val="center"/>
        <w:rPr>
          <w:rFonts w:hint="eastAsia"/>
          <w:b/>
          <w:bCs/>
          <w:sz w:val="24"/>
          <w:szCs w:val="24"/>
          <w:highlight w:val="none"/>
          <w:lang w:eastAsia="zh-CN"/>
        </w:rPr>
      </w:pPr>
      <w:r>
        <w:rPr>
          <w:rFonts w:hint="eastAsia"/>
          <w:b/>
          <w:bCs/>
          <w:sz w:val="24"/>
          <w:szCs w:val="24"/>
          <w:highlight w:val="none"/>
          <w:lang w:eastAsia="zh-CN"/>
        </w:rPr>
        <w:t>链路费用</w:t>
      </w:r>
    </w:p>
    <w:tbl>
      <w:tblPr>
        <w:tblStyle w:val="39"/>
        <w:tblW w:w="140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345"/>
        <w:gridCol w:w="10062"/>
        <w:gridCol w:w="1345"/>
        <w:gridCol w:w="13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设备名称</w:t>
            </w:r>
          </w:p>
        </w:tc>
        <w:tc>
          <w:tcPr>
            <w:tcW w:w="5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参数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 xml:space="preserve">数量 </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专线</w:t>
            </w:r>
          </w:p>
        </w:tc>
        <w:tc>
          <w:tcPr>
            <w:tcW w:w="5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3年</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视频链路</w:t>
            </w:r>
          </w:p>
        </w:tc>
        <w:tc>
          <w:tcPr>
            <w:tcW w:w="5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3年</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166</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单兵物联网卡</w:t>
            </w:r>
          </w:p>
        </w:tc>
        <w:tc>
          <w:tcPr>
            <w:tcW w:w="5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3年</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消防物联网卡</w:t>
            </w:r>
          </w:p>
        </w:tc>
        <w:tc>
          <w:tcPr>
            <w:tcW w:w="5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3年</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350</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低洼监测点物联网卡</w:t>
            </w:r>
          </w:p>
        </w:tc>
        <w:tc>
          <w:tcPr>
            <w:tcW w:w="5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3年</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无人机物联网卡</w:t>
            </w:r>
          </w:p>
        </w:tc>
        <w:tc>
          <w:tcPr>
            <w:tcW w:w="5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3年</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张</w:t>
            </w:r>
          </w:p>
        </w:tc>
      </w:tr>
    </w:tbl>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jc w:val="center"/>
        <w:rPr>
          <w:rFonts w:hint="eastAsia"/>
          <w:b/>
          <w:bCs/>
          <w:sz w:val="24"/>
          <w:szCs w:val="24"/>
          <w:highlight w:val="none"/>
          <w:lang w:eastAsia="zh-CN"/>
        </w:rPr>
      </w:pPr>
      <w:r>
        <w:rPr>
          <w:rFonts w:hint="eastAsia"/>
          <w:b/>
          <w:bCs/>
          <w:sz w:val="24"/>
          <w:szCs w:val="24"/>
          <w:highlight w:val="none"/>
          <w:lang w:eastAsia="zh-CN"/>
        </w:rPr>
        <w:t>视频分析服务器</w:t>
      </w:r>
    </w:p>
    <w:tbl>
      <w:tblPr>
        <w:tblStyle w:val="39"/>
        <w:tblW w:w="13916" w:type="dxa"/>
        <w:tblInd w:w="0" w:type="dxa"/>
        <w:tblLayout w:type="autofit"/>
        <w:tblCellMar>
          <w:top w:w="0" w:type="dxa"/>
          <w:left w:w="0" w:type="dxa"/>
          <w:bottom w:w="0" w:type="dxa"/>
          <w:right w:w="0" w:type="dxa"/>
        </w:tblCellMar>
      </w:tblPr>
      <w:tblGrid>
        <w:gridCol w:w="1411"/>
        <w:gridCol w:w="1411"/>
        <w:gridCol w:w="7371"/>
        <w:gridCol w:w="901"/>
        <w:gridCol w:w="1411"/>
        <w:gridCol w:w="1411"/>
      </w:tblGrid>
      <w:tr>
        <w:tblPrEx>
          <w:tblCellMar>
            <w:top w:w="0" w:type="dxa"/>
            <w:left w:w="0" w:type="dxa"/>
            <w:bottom w:w="0" w:type="dxa"/>
            <w:right w:w="0" w:type="dxa"/>
          </w:tblCellMar>
        </w:tblPrEx>
        <w:trPr>
          <w:trHeight w:val="40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ascii="宋体 ( 正文 )" w:hAnsi="宋体 ( 正文 )" w:eastAsia="宋体 ( 正文 )" w:cs="宋体 ( 正文 )"/>
                <w:b/>
                <w:i w:val="0"/>
                <w:color w:val="000000"/>
                <w:sz w:val="18"/>
                <w:szCs w:val="18"/>
                <w:highlight w:val="none"/>
                <w:u w:val="none"/>
              </w:rPr>
            </w:pPr>
            <w:r>
              <w:rPr>
                <w:rFonts w:hint="default" w:ascii="宋体 ( 正文 )" w:hAnsi="宋体 ( 正文 )" w:eastAsia="宋体 ( 正文 )" w:cs="宋体 ( 正文 )"/>
                <w:b/>
                <w:i w:val="0"/>
                <w:color w:val="000000"/>
                <w:kern w:val="0"/>
                <w:sz w:val="18"/>
                <w:szCs w:val="18"/>
                <w:highlight w:val="none"/>
                <w:u w:val="none"/>
                <w:lang w:val="en-US" w:eastAsia="zh-CN" w:bidi="ar"/>
              </w:rPr>
              <w:t>序号</w:t>
            </w:r>
          </w:p>
        </w:tc>
        <w:tc>
          <w:tcPr>
            <w:tcW w:w="14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 正文 )" w:hAnsi="宋体 ( 正文 )" w:eastAsia="宋体 ( 正文 )" w:cs="宋体 ( 正文 )"/>
                <w:b/>
                <w:i w:val="0"/>
                <w:color w:val="000000"/>
                <w:sz w:val="18"/>
                <w:szCs w:val="18"/>
                <w:highlight w:val="none"/>
                <w:u w:val="none"/>
              </w:rPr>
            </w:pPr>
            <w:r>
              <w:rPr>
                <w:rFonts w:hint="default" w:ascii="宋体 ( 正文 )" w:hAnsi="宋体 ( 正文 )" w:eastAsia="宋体 ( 正文 )" w:cs="宋体 ( 正文 )"/>
                <w:b/>
                <w:i w:val="0"/>
                <w:color w:val="000000"/>
                <w:kern w:val="0"/>
                <w:sz w:val="18"/>
                <w:szCs w:val="18"/>
                <w:highlight w:val="none"/>
                <w:u w:val="none"/>
                <w:lang w:val="en-US" w:eastAsia="zh-CN" w:bidi="ar"/>
              </w:rPr>
              <w:t>名称</w:t>
            </w:r>
          </w:p>
        </w:tc>
        <w:tc>
          <w:tcPr>
            <w:tcW w:w="73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 正文 )" w:hAnsi="宋体 ( 正文 )" w:eastAsia="宋体 ( 正文 )" w:cs="宋体 ( 正文 )"/>
                <w:b/>
                <w:i w:val="0"/>
                <w:color w:val="000000"/>
                <w:sz w:val="18"/>
                <w:szCs w:val="18"/>
                <w:highlight w:val="none"/>
                <w:u w:val="none"/>
              </w:rPr>
            </w:pPr>
            <w:r>
              <w:rPr>
                <w:rFonts w:hint="default" w:ascii="宋体 ( 正文 )" w:hAnsi="宋体 ( 正文 )" w:eastAsia="宋体 ( 正文 )" w:cs="宋体 ( 正文 )"/>
                <w:b/>
                <w:i w:val="0"/>
                <w:color w:val="000000"/>
                <w:kern w:val="0"/>
                <w:sz w:val="18"/>
                <w:szCs w:val="18"/>
                <w:highlight w:val="none"/>
                <w:u w:val="none"/>
                <w:lang w:val="en-US" w:eastAsia="zh-CN" w:bidi="ar"/>
              </w:rPr>
              <w:t>产品说明</w:t>
            </w:r>
          </w:p>
        </w:tc>
        <w:tc>
          <w:tcPr>
            <w:tcW w:w="9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 正文 )" w:hAnsi="宋体 ( 正文 )" w:eastAsia="宋体 ( 正文 )" w:cs="宋体 ( 正文 )"/>
                <w:b/>
                <w:i w:val="0"/>
                <w:color w:val="000000"/>
                <w:sz w:val="18"/>
                <w:szCs w:val="18"/>
                <w:highlight w:val="none"/>
                <w:u w:val="none"/>
              </w:rPr>
            </w:pPr>
            <w:r>
              <w:rPr>
                <w:rFonts w:hint="default" w:ascii="宋体 ( 正文 )" w:hAnsi="宋体 ( 正文 )" w:eastAsia="宋体 ( 正文 )" w:cs="宋体 ( 正文 )"/>
                <w:b/>
                <w:i w:val="0"/>
                <w:color w:val="000000"/>
                <w:kern w:val="0"/>
                <w:sz w:val="18"/>
                <w:szCs w:val="18"/>
                <w:highlight w:val="none"/>
                <w:u w:val="none"/>
                <w:lang w:val="en-US" w:eastAsia="zh-CN" w:bidi="ar"/>
              </w:rPr>
              <w:t>数量</w:t>
            </w:r>
          </w:p>
        </w:tc>
        <w:tc>
          <w:tcPr>
            <w:tcW w:w="14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 正文 )" w:hAnsi="宋体 ( 正文 )" w:eastAsia="宋体 ( 正文 )" w:cs="宋体 ( 正文 )"/>
                <w:b/>
                <w:i w:val="0"/>
                <w:color w:val="000000"/>
                <w:sz w:val="18"/>
                <w:szCs w:val="18"/>
                <w:highlight w:val="none"/>
                <w:u w:val="none"/>
              </w:rPr>
            </w:pPr>
            <w:r>
              <w:rPr>
                <w:rFonts w:hint="default" w:ascii="宋体 ( 正文 )" w:hAnsi="宋体 ( 正文 )" w:eastAsia="宋体 ( 正文 )" w:cs="宋体 ( 正文 )"/>
                <w:b/>
                <w:i w:val="0"/>
                <w:color w:val="000000"/>
                <w:kern w:val="0"/>
                <w:sz w:val="18"/>
                <w:szCs w:val="18"/>
                <w:highlight w:val="none"/>
                <w:u w:val="none"/>
                <w:lang w:val="en-US" w:eastAsia="zh-CN" w:bidi="ar"/>
              </w:rPr>
              <w:t>单位</w:t>
            </w:r>
          </w:p>
        </w:tc>
        <w:tc>
          <w:tcPr>
            <w:tcW w:w="1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center"/>
              <w:textAlignment w:val="bottom"/>
              <w:rPr>
                <w:rFonts w:ascii="等线" w:hAnsi="等线" w:eastAsia="等线" w:cs="等线"/>
                <w:b/>
                <w:i w:val="0"/>
                <w:color w:val="000000"/>
                <w:sz w:val="22"/>
                <w:szCs w:val="22"/>
                <w:highlight w:val="none"/>
                <w:u w:val="none"/>
              </w:rPr>
            </w:pPr>
            <w:r>
              <w:rPr>
                <w:rFonts w:hint="default" w:ascii="等线" w:hAnsi="等线" w:eastAsia="等线" w:cs="等线"/>
                <w:b/>
                <w:i w:val="0"/>
                <w:color w:val="000000"/>
                <w:kern w:val="0"/>
                <w:sz w:val="22"/>
                <w:szCs w:val="22"/>
                <w:highlight w:val="none"/>
                <w:u w:val="none"/>
                <w:lang w:val="en-US" w:eastAsia="zh-CN" w:bidi="ar"/>
              </w:rPr>
              <w:t>备注</w:t>
            </w:r>
          </w:p>
        </w:tc>
      </w:tr>
      <w:tr>
        <w:tblPrEx>
          <w:tblCellMar>
            <w:top w:w="0" w:type="dxa"/>
            <w:left w:w="0" w:type="dxa"/>
            <w:bottom w:w="0" w:type="dxa"/>
            <w:right w:w="0" w:type="dxa"/>
          </w:tblCellMar>
        </w:tblPrEx>
        <w:trPr>
          <w:trHeight w:val="1034" w:hRule="atLeast"/>
        </w:trPr>
        <w:tc>
          <w:tcPr>
            <w:tcW w:w="14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 正文 )" w:hAnsi="宋体 ( 正文 )" w:eastAsia="宋体 ( 正文 )" w:cs="宋体 ( 正文 )"/>
                <w:i w:val="0"/>
                <w:color w:val="000000"/>
                <w:sz w:val="18"/>
                <w:szCs w:val="18"/>
                <w:highlight w:val="none"/>
                <w:u w:val="none"/>
              </w:rPr>
            </w:pPr>
            <w:r>
              <w:rPr>
                <w:rFonts w:hint="default" w:ascii="宋体 ( 正文 )" w:hAnsi="宋体 ( 正文 )" w:eastAsia="宋体 ( 正文 )" w:cs="宋体 ( 正文 )"/>
                <w:i w:val="0"/>
                <w:color w:val="000000"/>
                <w:kern w:val="0"/>
                <w:sz w:val="18"/>
                <w:szCs w:val="18"/>
                <w:highlight w:val="none"/>
                <w:u w:val="none"/>
                <w:lang w:val="en-US" w:eastAsia="zh-CN" w:bidi="ar"/>
              </w:rPr>
              <w:t>1</w:t>
            </w:r>
          </w:p>
        </w:tc>
        <w:tc>
          <w:tcPr>
            <w:tcW w:w="14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宋体 ( 正文 )" w:hAnsi="宋体 ( 正文 )" w:eastAsia="宋体 ( 正文 )" w:cs="宋体 ( 正文 )"/>
                <w:i w:val="0"/>
                <w:color w:val="000000"/>
                <w:sz w:val="18"/>
                <w:szCs w:val="18"/>
                <w:highlight w:val="none"/>
                <w:u w:val="none"/>
              </w:rPr>
            </w:pPr>
            <w:r>
              <w:rPr>
                <w:rFonts w:hint="default" w:ascii="宋体 ( 正文 )" w:hAnsi="宋体 ( 正文 )" w:eastAsia="宋体 ( 正文 )" w:cs="宋体 ( 正文 )"/>
                <w:i w:val="0"/>
                <w:color w:val="000000"/>
                <w:kern w:val="0"/>
                <w:sz w:val="18"/>
                <w:szCs w:val="18"/>
                <w:highlight w:val="none"/>
                <w:u w:val="none"/>
                <w:lang w:val="en-US" w:eastAsia="zh-CN" w:bidi="ar"/>
              </w:rPr>
              <w:t>视频智能分析一体机</w:t>
            </w:r>
          </w:p>
        </w:tc>
        <w:tc>
          <w:tcPr>
            <w:tcW w:w="73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宋体 ( 正文 )" w:hAnsi="宋体 ( 正文 )" w:eastAsia="宋体 ( 正文 )" w:cs="宋体 ( 正文 )"/>
                <w:i w:val="0"/>
                <w:color w:val="000000"/>
                <w:sz w:val="18"/>
                <w:szCs w:val="18"/>
                <w:highlight w:val="none"/>
                <w:u w:val="none"/>
              </w:rPr>
            </w:pPr>
            <w:r>
              <w:rPr>
                <w:rFonts w:hint="default" w:ascii="宋体 ( 正文 )" w:hAnsi="宋体 ( 正文 )" w:eastAsia="宋体 ( 正文 )" w:cs="宋体 ( 正文 )"/>
                <w:i w:val="0"/>
                <w:color w:val="000000"/>
                <w:kern w:val="0"/>
                <w:sz w:val="18"/>
                <w:szCs w:val="18"/>
                <w:highlight w:val="none"/>
                <w:u w:val="none"/>
                <w:lang w:val="en-US" w:eastAsia="zh-CN" w:bidi="ar"/>
              </w:rPr>
              <w:t>Intel Xeon-4214(2.2GHz/12核/16.5MB/85W)处理器*2；32GB DDR4-2933内存*1，UN-RAID-P460-M2-F 12Gb SAS 阵列卡*1，1.2TB 12G SAS 10K 2.5in EP HDD*2,英伟达NVIDIA Tesla系列 T4 16G  GPU 卡*1,1200W交流电源模块*2</w:t>
            </w:r>
          </w:p>
        </w:tc>
        <w:tc>
          <w:tcPr>
            <w:tcW w:w="9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 正文 )" w:hAnsi="宋体 ( 正文 )" w:eastAsia="宋体 ( 正文 )" w:cs="宋体 ( 正文 )"/>
                <w:i w:val="0"/>
                <w:color w:val="000000"/>
                <w:sz w:val="18"/>
                <w:szCs w:val="18"/>
                <w:highlight w:val="none"/>
                <w:u w:val="none"/>
              </w:rPr>
            </w:pPr>
            <w:r>
              <w:rPr>
                <w:rFonts w:hint="default" w:ascii="宋体 ( 正文 )" w:hAnsi="宋体 ( 正文 )" w:eastAsia="宋体 ( 正文 )" w:cs="宋体 ( 正文 )"/>
                <w:i w:val="0"/>
                <w:color w:val="000000"/>
                <w:kern w:val="0"/>
                <w:sz w:val="18"/>
                <w:szCs w:val="18"/>
                <w:highlight w:val="none"/>
                <w:u w:val="none"/>
                <w:lang w:val="en-US" w:eastAsia="zh-CN" w:bidi="ar"/>
              </w:rPr>
              <w:t>2</w:t>
            </w:r>
          </w:p>
        </w:tc>
        <w:tc>
          <w:tcPr>
            <w:tcW w:w="14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 正文 )" w:hAnsi="宋体 ( 正文 )" w:eastAsia="宋体 ( 正文 )" w:cs="宋体 ( 正文 )"/>
                <w:i w:val="0"/>
                <w:color w:val="000000"/>
                <w:sz w:val="18"/>
                <w:szCs w:val="18"/>
                <w:highlight w:val="none"/>
                <w:u w:val="none"/>
              </w:rPr>
            </w:pPr>
            <w:r>
              <w:rPr>
                <w:rFonts w:hint="default" w:ascii="宋体 ( 正文 )" w:hAnsi="宋体 ( 正文 )" w:eastAsia="宋体 ( 正文 )" w:cs="宋体 ( 正文 )"/>
                <w:i w:val="0"/>
                <w:color w:val="000000"/>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等线" w:hAnsi="等线" w:eastAsia="等线" w:cs="等线"/>
                <w:i w:val="0"/>
                <w:color w:val="000000"/>
                <w:sz w:val="22"/>
                <w:szCs w:val="22"/>
                <w:highlight w:val="none"/>
                <w:u w:val="none"/>
              </w:rPr>
            </w:pPr>
          </w:p>
        </w:tc>
      </w:tr>
    </w:tbl>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jc w:val="center"/>
        <w:rPr>
          <w:rFonts w:hint="eastAsia"/>
          <w:b/>
          <w:bCs/>
          <w:sz w:val="24"/>
          <w:szCs w:val="24"/>
          <w:highlight w:val="none"/>
          <w:lang w:eastAsia="zh-CN"/>
        </w:rPr>
      </w:pPr>
      <w:r>
        <w:rPr>
          <w:rFonts w:hint="eastAsia"/>
          <w:b/>
          <w:bCs/>
          <w:sz w:val="24"/>
          <w:szCs w:val="24"/>
          <w:highlight w:val="none"/>
          <w:lang w:val="en-US" w:eastAsia="zh-Hans"/>
        </w:rPr>
        <w:t>执法记录仪</w:t>
      </w:r>
    </w:p>
    <w:p>
      <w:pPr>
        <w:pStyle w:val="2"/>
        <w:ind w:firstLine="0" w:firstLineChars="0"/>
        <w:rPr>
          <w:rFonts w:hint="eastAsia"/>
          <w:highlight w:val="none"/>
          <w:lang w:eastAsia="zh-CN"/>
        </w:rPr>
      </w:pPr>
    </w:p>
    <w:tbl>
      <w:tblPr>
        <w:tblStyle w:val="39"/>
        <w:tblW w:w="138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669"/>
        <w:gridCol w:w="9920"/>
        <w:gridCol w:w="1020"/>
        <w:gridCol w:w="1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设备名称</w:t>
            </w:r>
          </w:p>
        </w:tc>
        <w:tc>
          <w:tcPr>
            <w:tcW w:w="9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参数</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 xml:space="preserve">数量 </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16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执法记录仪</w:t>
            </w:r>
          </w:p>
        </w:tc>
        <w:tc>
          <w:tcPr>
            <w:tcW w:w="99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2.4英寸电容触摸屏；支持Type-C接口、Nano SIM卡、安全TF卡；内置TF卡，标配32G，可根据需求扩展，外形尺寸90*60*30（mm）；220g（含背夹）；单电连续摄录9小时以上，5G双码流图传长时续航；1440P超高清图传，图传延时</w:t>
            </w:r>
            <w:r>
              <w:rPr>
                <w:rFonts w:ascii="Arial Hebrew" w:hAnsi="Arial Hebrew" w:eastAsia="Arial Hebrew" w:cs="Arial Hebrew"/>
                <w:i w:val="0"/>
                <w:color w:val="000000"/>
                <w:kern w:val="0"/>
                <w:sz w:val="20"/>
                <w:szCs w:val="20"/>
                <w:highlight w:val="none"/>
                <w:u w:val="none"/>
                <w:lang w:val="en-US" w:eastAsia="zh-CN" w:bidi="ar"/>
              </w:rPr>
              <w:t>&lt;</w:t>
            </w:r>
            <w:r>
              <w:rPr>
                <w:rFonts w:ascii="华文宋体" w:hAnsi="华文宋体" w:eastAsia="华文宋体" w:cs="华文宋体"/>
                <w:i w:val="0"/>
                <w:color w:val="000000"/>
                <w:kern w:val="0"/>
                <w:sz w:val="20"/>
                <w:szCs w:val="20"/>
                <w:highlight w:val="none"/>
                <w:u w:val="none"/>
                <w:lang w:val="en-US" w:eastAsia="zh-CN" w:bidi="ar"/>
              </w:rPr>
              <w:t>250ms</w:t>
            </w:r>
            <w:r>
              <w:rPr>
                <w:rFonts w:hint="eastAsia" w:ascii="宋体" w:hAnsi="宋体" w:eastAsia="宋体" w:cs="宋体"/>
                <w:i w:val="0"/>
                <w:color w:val="000000"/>
                <w:kern w:val="0"/>
                <w:sz w:val="20"/>
                <w:szCs w:val="20"/>
                <w:highlight w:val="none"/>
                <w:u w:val="none"/>
                <w:lang w:val="en-US" w:eastAsia="zh-CN" w:bidi="ar"/>
              </w:rPr>
              <w:t>；全网通，支持国内所有运营商5G/4G频段；摄影格式支持2560*1440（30fps）/2304*1296（30fps）/1920*1080（30fps）/1280*720（60fps）/848*480（60fps），MP4；卫星定位支持北斗/GPS/GLONASS/GALILE；视频编码支持H.264/H.265；WIFI支持802.11b/g/n/ac</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智能采集站</w:t>
            </w:r>
          </w:p>
        </w:tc>
        <w:tc>
          <w:tcPr>
            <w:tcW w:w="9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21.5英寸高清电容屏，24口独立舱位卡槽，4GB DDR4内存，最大支持32G，标配120G固态硬盘+8T监控及硬盘，10硬盘位，单盘最大支持8T，标配静音脚轮，移动方便，2调试用USB接口，工业电源，支持180～260v宽电压，采集充电支持全自动采集上传，24口并发采集，满负荷条件下。各采集口最快可达8MB/S，采集与充电进度动态显示，满负荷下，各接口平均充电电流不低于480mA</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1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管理平台</w:t>
            </w:r>
          </w:p>
        </w:tc>
        <w:tc>
          <w:tcPr>
            <w:tcW w:w="9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支持15台工作站、100台智能终端</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台</w:t>
            </w:r>
          </w:p>
        </w:tc>
      </w:tr>
    </w:tbl>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jc w:val="center"/>
        <w:rPr>
          <w:rFonts w:hint="eastAsia" w:eastAsia="宋体"/>
          <w:highlight w:val="none"/>
          <w:lang w:val="en-US" w:eastAsia="zh-Hans"/>
        </w:rPr>
      </w:pPr>
      <w:r>
        <w:rPr>
          <w:rFonts w:hint="eastAsia"/>
          <w:highlight w:val="none"/>
          <w:lang w:val="en-US" w:eastAsia="zh-Hans"/>
        </w:rPr>
        <w:t>智慧消防</w:t>
      </w:r>
    </w:p>
    <w:tbl>
      <w:tblPr>
        <w:tblStyle w:val="39"/>
        <w:tblW w:w="141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109"/>
        <w:gridCol w:w="2100"/>
        <w:gridCol w:w="8660"/>
        <w:gridCol w:w="1320"/>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0" w:hRule="atLeast"/>
        </w:trPr>
        <w:tc>
          <w:tcPr>
            <w:tcW w:w="1109" w:type="dxa"/>
            <w:shd w:val="clear" w:color="auto" w:fill="FFFFFF"/>
            <w:noWrap w:val="0"/>
            <w:vAlign w:val="center"/>
          </w:tcPr>
          <w:p>
            <w:pPr>
              <w:keepNext w:val="0"/>
              <w:keepLines w:val="0"/>
              <w:widowControl/>
              <w:suppressLineNumbers w:val="0"/>
              <w:jc w:val="center"/>
              <w:textAlignment w:val="center"/>
              <w:rPr>
                <w:rFonts w:ascii="宋体 ( 正文 )" w:hAnsi="宋体 ( 正文 )" w:eastAsia="宋体 ( 正文 )" w:cs="宋体 ( 正文 )"/>
                <w:b/>
                <w:i w:val="0"/>
                <w:color w:val="000000"/>
                <w:sz w:val="18"/>
                <w:szCs w:val="18"/>
                <w:highlight w:val="none"/>
                <w:u w:val="none"/>
              </w:rPr>
            </w:pPr>
            <w:r>
              <w:rPr>
                <w:rFonts w:hint="default" w:ascii="宋体 ( 正文 )" w:hAnsi="宋体 ( 正文 )" w:eastAsia="宋体 ( 正文 )" w:cs="宋体 ( 正文 )"/>
                <w:b/>
                <w:i w:val="0"/>
                <w:color w:val="000000"/>
                <w:kern w:val="0"/>
                <w:sz w:val="18"/>
                <w:szCs w:val="18"/>
                <w:highlight w:val="none"/>
                <w:u w:val="none"/>
                <w:lang w:val="en-US" w:eastAsia="zh-CN" w:bidi="ar"/>
              </w:rPr>
              <w:t>序号</w:t>
            </w:r>
          </w:p>
        </w:tc>
        <w:tc>
          <w:tcPr>
            <w:tcW w:w="2100" w:type="dxa"/>
            <w:shd w:val="clear" w:color="auto" w:fill="FFFFFF"/>
            <w:noWrap w:val="0"/>
            <w:vAlign w:val="center"/>
          </w:tcPr>
          <w:p>
            <w:pPr>
              <w:keepNext w:val="0"/>
              <w:keepLines w:val="0"/>
              <w:widowControl/>
              <w:suppressLineNumbers w:val="0"/>
              <w:jc w:val="center"/>
              <w:textAlignment w:val="center"/>
              <w:rPr>
                <w:rFonts w:hint="default" w:ascii="宋体 ( 正文 )" w:hAnsi="宋体 ( 正文 )" w:eastAsia="宋体 ( 正文 )" w:cs="宋体 ( 正文 )"/>
                <w:b/>
                <w:i w:val="0"/>
                <w:color w:val="000000"/>
                <w:sz w:val="18"/>
                <w:szCs w:val="18"/>
                <w:highlight w:val="none"/>
                <w:u w:val="none"/>
              </w:rPr>
            </w:pPr>
            <w:r>
              <w:rPr>
                <w:rFonts w:hint="default" w:ascii="宋体 ( 正文 )" w:hAnsi="宋体 ( 正文 )" w:eastAsia="宋体 ( 正文 )" w:cs="宋体 ( 正文 )"/>
                <w:b/>
                <w:i w:val="0"/>
                <w:color w:val="000000"/>
                <w:kern w:val="0"/>
                <w:sz w:val="18"/>
                <w:szCs w:val="18"/>
                <w:highlight w:val="none"/>
                <w:u w:val="none"/>
                <w:lang w:val="en-US" w:eastAsia="zh-CN" w:bidi="ar"/>
              </w:rPr>
              <w:t>名称</w:t>
            </w:r>
          </w:p>
        </w:tc>
        <w:tc>
          <w:tcPr>
            <w:tcW w:w="8660" w:type="dxa"/>
            <w:shd w:val="clear" w:color="auto" w:fill="FFFFFF"/>
            <w:noWrap w:val="0"/>
            <w:vAlign w:val="center"/>
          </w:tcPr>
          <w:p>
            <w:pPr>
              <w:keepNext w:val="0"/>
              <w:keepLines w:val="0"/>
              <w:widowControl/>
              <w:suppressLineNumbers w:val="0"/>
              <w:jc w:val="center"/>
              <w:textAlignment w:val="center"/>
              <w:rPr>
                <w:rFonts w:hint="default" w:ascii="宋体 ( 正文 )" w:hAnsi="宋体 ( 正文 )" w:eastAsia="宋体 ( 正文 )" w:cs="宋体 ( 正文 )"/>
                <w:b/>
                <w:i w:val="0"/>
                <w:color w:val="000000"/>
                <w:sz w:val="18"/>
                <w:szCs w:val="18"/>
                <w:highlight w:val="none"/>
                <w:u w:val="none"/>
              </w:rPr>
            </w:pPr>
            <w:r>
              <w:rPr>
                <w:rFonts w:hint="default" w:ascii="宋体 ( 正文 )" w:hAnsi="宋体 ( 正文 )" w:eastAsia="宋体 ( 正文 )" w:cs="宋体 ( 正文 )"/>
                <w:b/>
                <w:i w:val="0"/>
                <w:color w:val="000000"/>
                <w:kern w:val="0"/>
                <w:sz w:val="18"/>
                <w:szCs w:val="18"/>
                <w:highlight w:val="none"/>
                <w:u w:val="none"/>
                <w:lang w:val="en-US" w:eastAsia="zh-CN" w:bidi="ar"/>
              </w:rPr>
              <w:t>参数</w:t>
            </w:r>
          </w:p>
        </w:tc>
        <w:tc>
          <w:tcPr>
            <w:tcW w:w="1320" w:type="dxa"/>
            <w:shd w:val="clear" w:color="auto" w:fill="FFFFFF"/>
            <w:noWrap w:val="0"/>
            <w:vAlign w:val="center"/>
          </w:tcPr>
          <w:p>
            <w:pPr>
              <w:keepNext w:val="0"/>
              <w:keepLines w:val="0"/>
              <w:widowControl/>
              <w:suppressLineNumbers w:val="0"/>
              <w:jc w:val="center"/>
              <w:textAlignment w:val="center"/>
              <w:rPr>
                <w:rFonts w:hint="default" w:ascii="宋体 ( 正文 )" w:hAnsi="宋体 ( 正文 )" w:eastAsia="宋体 ( 正文 )" w:cs="宋体 ( 正文 )"/>
                <w:b/>
                <w:i w:val="0"/>
                <w:color w:val="000000"/>
                <w:sz w:val="18"/>
                <w:szCs w:val="18"/>
                <w:highlight w:val="none"/>
                <w:u w:val="none"/>
              </w:rPr>
            </w:pPr>
            <w:r>
              <w:rPr>
                <w:rFonts w:hint="default" w:ascii="宋体 ( 正文 )" w:hAnsi="宋体 ( 正文 )" w:eastAsia="宋体 ( 正文 )" w:cs="宋体 ( 正文 )"/>
                <w:b/>
                <w:i w:val="0"/>
                <w:color w:val="000000"/>
                <w:kern w:val="0"/>
                <w:sz w:val="18"/>
                <w:szCs w:val="18"/>
                <w:highlight w:val="none"/>
                <w:u w:val="none"/>
                <w:lang w:val="en-US" w:eastAsia="zh-CN" w:bidi="ar"/>
              </w:rPr>
              <w:t>单位</w:t>
            </w:r>
          </w:p>
        </w:tc>
        <w:tc>
          <w:tcPr>
            <w:tcW w:w="1000" w:type="dxa"/>
            <w:shd w:val="clear" w:color="auto" w:fill="FFFFFF"/>
            <w:noWrap w:val="0"/>
            <w:vAlign w:val="center"/>
          </w:tcPr>
          <w:p>
            <w:pPr>
              <w:keepNext w:val="0"/>
              <w:keepLines w:val="0"/>
              <w:widowControl/>
              <w:suppressLineNumbers w:val="0"/>
              <w:jc w:val="center"/>
              <w:textAlignment w:val="center"/>
              <w:rPr>
                <w:rFonts w:hint="default" w:ascii="宋体 ( 正文 )" w:hAnsi="宋体 ( 正文 )" w:eastAsia="宋体 ( 正文 )" w:cs="宋体 ( 正文 )"/>
                <w:b/>
                <w:i w:val="0"/>
                <w:color w:val="000000"/>
                <w:sz w:val="18"/>
                <w:szCs w:val="18"/>
                <w:highlight w:val="none"/>
                <w:u w:val="none"/>
              </w:rPr>
            </w:pPr>
            <w:r>
              <w:rPr>
                <w:rFonts w:hint="default" w:ascii="宋体 ( 正文 )" w:hAnsi="宋体 ( 正文 )" w:eastAsia="宋体 ( 正文 )" w:cs="宋体 ( 正文 )"/>
                <w:b/>
                <w:i w:val="0"/>
                <w:color w:val="000000"/>
                <w:kern w:val="0"/>
                <w:sz w:val="18"/>
                <w:szCs w:val="18"/>
                <w:highlight w:val="none"/>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60" w:hRule="atLeast"/>
        </w:trPr>
        <w:tc>
          <w:tcPr>
            <w:tcW w:w="1109" w:type="dxa"/>
            <w:noWrap w:val="0"/>
            <w:vAlign w:val="center"/>
          </w:tcPr>
          <w:p>
            <w:pPr>
              <w:keepNext w:val="0"/>
              <w:keepLines w:val="0"/>
              <w:widowControl/>
              <w:suppressLineNumbers w:val="0"/>
              <w:jc w:val="center"/>
              <w:textAlignment w:val="center"/>
              <w:rPr>
                <w:rFonts w:ascii="Calibri" w:hAnsi="Calibri" w:eastAsia="等线" w:cs="Calibri"/>
                <w:b/>
                <w:i w:val="0"/>
                <w:color w:val="000000"/>
                <w:sz w:val="21"/>
                <w:szCs w:val="21"/>
                <w:highlight w:val="none"/>
                <w:u w:val="none"/>
              </w:rPr>
            </w:pPr>
            <w:r>
              <w:rPr>
                <w:rFonts w:hint="default" w:ascii="Calibri" w:hAnsi="Calibri" w:eastAsia="等线" w:cs="Calibri"/>
                <w:b/>
                <w:i w:val="0"/>
                <w:color w:val="000000"/>
                <w:kern w:val="0"/>
                <w:sz w:val="21"/>
                <w:szCs w:val="21"/>
                <w:highlight w:val="none"/>
                <w:u w:val="none"/>
                <w:lang w:val="en-US" w:eastAsia="zh-CN" w:bidi="ar"/>
              </w:rPr>
              <w:t>1</w:t>
            </w:r>
          </w:p>
        </w:tc>
        <w:tc>
          <w:tcPr>
            <w:tcW w:w="2100" w:type="dxa"/>
            <w:noWrap w:val="0"/>
            <w:vAlign w:val="center"/>
          </w:tcPr>
          <w:p>
            <w:pPr>
              <w:keepNext w:val="0"/>
              <w:keepLines w:val="0"/>
              <w:widowControl/>
              <w:suppressLineNumbers w:val="0"/>
              <w:jc w:val="center"/>
              <w:textAlignment w:val="center"/>
              <w:rPr>
                <w:rFonts w:hint="default" w:ascii="Calibri" w:hAnsi="Calibri" w:eastAsia="等线" w:cs="Calibri"/>
                <w:i w:val="0"/>
                <w:color w:val="000000"/>
                <w:sz w:val="21"/>
                <w:szCs w:val="21"/>
                <w:highlight w:val="none"/>
                <w:u w:val="none"/>
              </w:rPr>
            </w:pPr>
            <w:r>
              <w:rPr>
                <w:rFonts w:hint="default" w:ascii="Calibri" w:hAnsi="Calibri" w:eastAsia="等线" w:cs="Calibri"/>
                <w:i w:val="0"/>
                <w:color w:val="000000"/>
                <w:kern w:val="0"/>
                <w:sz w:val="21"/>
                <w:szCs w:val="21"/>
                <w:highlight w:val="none"/>
                <w:u w:val="none"/>
                <w:lang w:val="en-US" w:eastAsia="zh-CN" w:bidi="ar"/>
              </w:rPr>
              <w:t>NB烟感</w:t>
            </w:r>
          </w:p>
        </w:tc>
        <w:tc>
          <w:tcPr>
            <w:tcW w:w="8660" w:type="dxa"/>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支持NB-IoT+LoRa等无线通讯方式；</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压力上限、下限、动态变化阈值告警信息及时上报；</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工作模式：定时主动上报，上报周期可设置；</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参数设置：远程设置；</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数据间隔：采样时间间隔、上报时间间隔均可设置</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阈值设置：压力上限、下限、动态变化阈值可设置；</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测量范围：0～2.5MPa</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精度等级：0.5级</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供电方式：锂亚电池供电</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无线通讯：支持移动、电信、联通物联网卡；</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工作电流：低功耗电流&lt;40uA</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工作环境：温度：-20℃～70℃，湿度：＜93%RH</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防护等级：探头IP68，仪表IP65，铝合金防爆壳体。</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支持非接触式面板交互，具有开关机、唤醒、手动零基准点校正功能；</w:t>
            </w:r>
          </w:p>
        </w:tc>
        <w:tc>
          <w:tcPr>
            <w:tcW w:w="1320" w:type="dxa"/>
            <w:noWrap w:val="0"/>
            <w:vAlign w:val="center"/>
          </w:tcPr>
          <w:p>
            <w:pPr>
              <w:keepNext w:val="0"/>
              <w:keepLines w:val="0"/>
              <w:widowControl/>
              <w:suppressLineNumbers w:val="0"/>
              <w:jc w:val="center"/>
              <w:textAlignment w:val="center"/>
              <w:rPr>
                <w:rFonts w:hint="default" w:ascii="等线" w:hAnsi="等线" w:eastAsia="等线" w:cs="等线"/>
                <w:i w:val="0"/>
                <w:color w:val="000000"/>
                <w:sz w:val="22"/>
                <w:szCs w:val="22"/>
                <w:highlight w:val="none"/>
                <w:u w:val="none"/>
              </w:rPr>
            </w:pPr>
            <w:r>
              <w:rPr>
                <w:rFonts w:hint="default" w:ascii="等线" w:hAnsi="等线" w:eastAsia="等线" w:cs="等线"/>
                <w:i w:val="0"/>
                <w:color w:val="000000"/>
                <w:kern w:val="0"/>
                <w:sz w:val="22"/>
                <w:szCs w:val="22"/>
                <w:highlight w:val="none"/>
                <w:u w:val="none"/>
                <w:lang w:val="en-US" w:eastAsia="zh-CN" w:bidi="ar"/>
              </w:rPr>
              <w:t>套</w:t>
            </w:r>
          </w:p>
        </w:tc>
        <w:tc>
          <w:tcPr>
            <w:tcW w:w="1000" w:type="dxa"/>
            <w:noWrap w:val="0"/>
            <w:vAlign w:val="center"/>
          </w:tcPr>
          <w:p>
            <w:pPr>
              <w:keepNext w:val="0"/>
              <w:keepLines w:val="0"/>
              <w:widowControl/>
              <w:suppressLineNumbers w:val="0"/>
              <w:jc w:val="center"/>
              <w:textAlignment w:val="center"/>
              <w:rPr>
                <w:rFonts w:hint="default" w:ascii="Calibri" w:hAnsi="Calibri" w:eastAsia="等线" w:cs="Calibri"/>
                <w:i w:val="0"/>
                <w:color w:val="000000"/>
                <w:sz w:val="21"/>
                <w:szCs w:val="21"/>
                <w:highlight w:val="none"/>
                <w:u w:val="none"/>
              </w:rPr>
            </w:pPr>
            <w:r>
              <w:rPr>
                <w:rFonts w:hint="default" w:ascii="Calibri" w:hAnsi="Calibri" w:eastAsia="等线" w:cs="Calibri"/>
                <w:i w:val="0"/>
                <w:color w:val="000000"/>
                <w:kern w:val="0"/>
                <w:sz w:val="21"/>
                <w:szCs w:val="21"/>
                <w:highlight w:val="none"/>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09" w:type="dxa"/>
            <w:noWrap w:val="0"/>
            <w:vAlign w:val="center"/>
          </w:tcPr>
          <w:p>
            <w:pPr>
              <w:keepNext w:val="0"/>
              <w:keepLines w:val="0"/>
              <w:widowControl/>
              <w:suppressLineNumbers w:val="0"/>
              <w:jc w:val="center"/>
              <w:textAlignment w:val="center"/>
              <w:rPr>
                <w:rFonts w:hint="default" w:ascii="Calibri" w:hAnsi="Calibri" w:eastAsia="等线" w:cs="Calibri"/>
                <w:b/>
                <w:i w:val="0"/>
                <w:color w:val="000000"/>
                <w:sz w:val="21"/>
                <w:szCs w:val="21"/>
                <w:highlight w:val="none"/>
                <w:u w:val="none"/>
              </w:rPr>
            </w:pPr>
            <w:r>
              <w:rPr>
                <w:rFonts w:hint="default" w:ascii="Calibri" w:hAnsi="Calibri" w:eastAsia="等线" w:cs="Calibri"/>
                <w:b/>
                <w:i w:val="0"/>
                <w:color w:val="000000"/>
                <w:kern w:val="0"/>
                <w:sz w:val="21"/>
                <w:szCs w:val="21"/>
                <w:highlight w:val="none"/>
                <w:u w:val="none"/>
                <w:lang w:val="en-US" w:eastAsia="zh-CN" w:bidi="ar"/>
              </w:rPr>
              <w:t>2</w:t>
            </w:r>
          </w:p>
        </w:tc>
        <w:tc>
          <w:tcPr>
            <w:tcW w:w="2100" w:type="dxa"/>
            <w:noWrap w:val="0"/>
            <w:vAlign w:val="center"/>
          </w:tcPr>
          <w:p>
            <w:pPr>
              <w:keepNext w:val="0"/>
              <w:keepLines w:val="0"/>
              <w:widowControl/>
              <w:suppressLineNumbers w:val="0"/>
              <w:jc w:val="center"/>
              <w:textAlignment w:val="center"/>
              <w:rPr>
                <w:rFonts w:hint="default" w:ascii="Calibri" w:hAnsi="Calibri" w:eastAsia="等线" w:cs="Calibri"/>
                <w:i w:val="0"/>
                <w:color w:val="000000"/>
                <w:sz w:val="21"/>
                <w:szCs w:val="21"/>
                <w:highlight w:val="none"/>
                <w:u w:val="none"/>
              </w:rPr>
            </w:pPr>
            <w:r>
              <w:rPr>
                <w:rFonts w:hint="default" w:ascii="Calibri" w:hAnsi="Calibri" w:eastAsia="等线" w:cs="Calibri"/>
                <w:i w:val="0"/>
                <w:color w:val="000000"/>
                <w:kern w:val="0"/>
                <w:sz w:val="21"/>
                <w:szCs w:val="21"/>
                <w:highlight w:val="none"/>
                <w:u w:val="none"/>
                <w:lang w:val="en-US" w:eastAsia="zh-CN" w:bidi="ar"/>
              </w:rPr>
              <w:t>NB</w:t>
            </w:r>
            <w:r>
              <w:rPr>
                <w:rFonts w:hint="eastAsia" w:ascii="宋体" w:hAnsi="宋体" w:eastAsia="宋体" w:cs="宋体"/>
                <w:i w:val="0"/>
                <w:color w:val="000000"/>
                <w:kern w:val="0"/>
                <w:sz w:val="21"/>
                <w:szCs w:val="21"/>
                <w:highlight w:val="none"/>
                <w:u w:val="none"/>
                <w:lang w:val="en-US" w:eastAsia="zh-CN" w:bidi="ar"/>
              </w:rPr>
              <w:t>温感</w:t>
            </w:r>
          </w:p>
        </w:tc>
        <w:tc>
          <w:tcPr>
            <w:tcW w:w="8660" w:type="dxa"/>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用NB-IoT网络通讯制式，运营商网络可自动切换；</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产品带有防拆开关，具备防拆报警提示功能；</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内藏式迷宫+低口径防虫网，防止迷宫积灰和蚊虫进入；</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需采用电池连接器工艺，可起到电池防呆的作用</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报警分类：火灾报警、故障报警、低电量报警，失联报警，防拆报警</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报警音量：≥80db，3米</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终端设备为适应冬季低温火灾高发的特点，产品供电需采用电池加电容方案，以保证在低温（-10°C）时</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产品需具备电池电量上传功能，可实时监测使用状态</w:t>
            </w:r>
          </w:p>
        </w:tc>
        <w:tc>
          <w:tcPr>
            <w:tcW w:w="1320" w:type="dxa"/>
            <w:noWrap w:val="0"/>
            <w:vAlign w:val="center"/>
          </w:tcPr>
          <w:p>
            <w:pPr>
              <w:keepNext w:val="0"/>
              <w:keepLines w:val="0"/>
              <w:widowControl/>
              <w:suppressLineNumbers w:val="0"/>
              <w:jc w:val="center"/>
              <w:textAlignment w:val="center"/>
              <w:rPr>
                <w:rFonts w:hint="default" w:ascii="等线" w:hAnsi="等线" w:eastAsia="等线" w:cs="等线"/>
                <w:i w:val="0"/>
                <w:color w:val="000000"/>
                <w:sz w:val="22"/>
                <w:szCs w:val="22"/>
                <w:highlight w:val="none"/>
                <w:u w:val="none"/>
              </w:rPr>
            </w:pPr>
            <w:r>
              <w:rPr>
                <w:rFonts w:hint="default" w:ascii="等线" w:hAnsi="等线" w:eastAsia="等线" w:cs="等线"/>
                <w:i w:val="0"/>
                <w:color w:val="000000"/>
                <w:kern w:val="0"/>
                <w:sz w:val="22"/>
                <w:szCs w:val="22"/>
                <w:highlight w:val="none"/>
                <w:u w:val="none"/>
                <w:lang w:val="en-US" w:eastAsia="zh-CN" w:bidi="ar"/>
              </w:rPr>
              <w:t>套</w:t>
            </w:r>
          </w:p>
        </w:tc>
        <w:tc>
          <w:tcPr>
            <w:tcW w:w="1000" w:type="dxa"/>
            <w:noWrap w:val="0"/>
            <w:vAlign w:val="center"/>
          </w:tcPr>
          <w:p>
            <w:pPr>
              <w:keepNext w:val="0"/>
              <w:keepLines w:val="0"/>
              <w:widowControl/>
              <w:suppressLineNumbers w:val="0"/>
              <w:jc w:val="center"/>
              <w:textAlignment w:val="center"/>
              <w:rPr>
                <w:rFonts w:hint="default" w:ascii="Calibri" w:hAnsi="Calibri" w:eastAsia="等线" w:cs="Calibri"/>
                <w:i w:val="0"/>
                <w:color w:val="000000"/>
                <w:sz w:val="21"/>
                <w:szCs w:val="21"/>
                <w:highlight w:val="none"/>
                <w:u w:val="none"/>
              </w:rPr>
            </w:pPr>
            <w:r>
              <w:rPr>
                <w:rFonts w:hint="default" w:ascii="Calibri" w:hAnsi="Calibri" w:eastAsia="等线" w:cs="Calibri"/>
                <w:i w:val="0"/>
                <w:color w:val="000000"/>
                <w:kern w:val="0"/>
                <w:sz w:val="21"/>
                <w:szCs w:val="21"/>
                <w:highlight w:val="none"/>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35" w:hRule="atLeast"/>
        </w:trPr>
        <w:tc>
          <w:tcPr>
            <w:tcW w:w="1109" w:type="dxa"/>
            <w:noWrap w:val="0"/>
            <w:vAlign w:val="center"/>
          </w:tcPr>
          <w:p>
            <w:pPr>
              <w:keepNext w:val="0"/>
              <w:keepLines w:val="0"/>
              <w:widowControl/>
              <w:suppressLineNumbers w:val="0"/>
              <w:jc w:val="center"/>
              <w:textAlignment w:val="center"/>
              <w:rPr>
                <w:rFonts w:hint="default" w:ascii="Calibri" w:hAnsi="Calibri" w:eastAsia="等线" w:cs="Calibri"/>
                <w:b/>
                <w:i w:val="0"/>
                <w:color w:val="000000"/>
                <w:sz w:val="21"/>
                <w:szCs w:val="21"/>
                <w:highlight w:val="none"/>
                <w:u w:val="none"/>
              </w:rPr>
            </w:pPr>
            <w:r>
              <w:rPr>
                <w:rFonts w:hint="default" w:ascii="Calibri" w:hAnsi="Calibri" w:eastAsia="等线" w:cs="Calibri"/>
                <w:b/>
                <w:i w:val="0"/>
                <w:color w:val="000000"/>
                <w:kern w:val="0"/>
                <w:sz w:val="21"/>
                <w:szCs w:val="21"/>
                <w:highlight w:val="none"/>
                <w:u w:val="none"/>
                <w:lang w:val="en-US" w:eastAsia="zh-CN" w:bidi="ar"/>
              </w:rPr>
              <w:t>3</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室外消火栓检测</w:t>
            </w:r>
          </w:p>
        </w:tc>
        <w:tc>
          <w:tcPr>
            <w:tcW w:w="8660" w:type="dxa"/>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确认灯：监视状态瞬时闪亮，报警常亮（红色）</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工作电压：DC 3.0V，电池是3400毫安。语音报警。</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探测面积：25平方米</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报警电流：≤16hA，</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报警音量：起初发声阶段小于45dB，到达正式报警阶段小于75dB</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电源：使用可拆卸电池供电，满足UN38.3测试要求。</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工作温度：-10℃至+50℃</w:t>
            </w:r>
          </w:p>
        </w:tc>
        <w:tc>
          <w:tcPr>
            <w:tcW w:w="1320" w:type="dxa"/>
            <w:noWrap w:val="0"/>
            <w:vAlign w:val="center"/>
          </w:tcPr>
          <w:p>
            <w:pPr>
              <w:keepNext w:val="0"/>
              <w:keepLines w:val="0"/>
              <w:widowControl/>
              <w:suppressLineNumbers w:val="0"/>
              <w:jc w:val="center"/>
              <w:textAlignment w:val="center"/>
              <w:rPr>
                <w:rFonts w:hint="default" w:ascii="等线" w:hAnsi="等线" w:eastAsia="等线" w:cs="等线"/>
                <w:i w:val="0"/>
                <w:color w:val="000000"/>
                <w:sz w:val="22"/>
                <w:szCs w:val="22"/>
                <w:highlight w:val="none"/>
                <w:u w:val="none"/>
              </w:rPr>
            </w:pPr>
            <w:r>
              <w:rPr>
                <w:rFonts w:hint="default" w:ascii="等线" w:hAnsi="等线" w:eastAsia="等线" w:cs="等线"/>
                <w:i w:val="0"/>
                <w:color w:val="000000"/>
                <w:kern w:val="0"/>
                <w:sz w:val="22"/>
                <w:szCs w:val="22"/>
                <w:highlight w:val="none"/>
                <w:u w:val="none"/>
                <w:lang w:val="en-US" w:eastAsia="zh-CN" w:bidi="ar"/>
              </w:rPr>
              <w:t>套</w:t>
            </w:r>
          </w:p>
        </w:tc>
        <w:tc>
          <w:tcPr>
            <w:tcW w:w="1000" w:type="dxa"/>
            <w:noWrap w:val="0"/>
            <w:vAlign w:val="center"/>
          </w:tcPr>
          <w:p>
            <w:pPr>
              <w:keepNext w:val="0"/>
              <w:keepLines w:val="0"/>
              <w:widowControl/>
              <w:suppressLineNumbers w:val="0"/>
              <w:jc w:val="center"/>
              <w:textAlignment w:val="center"/>
              <w:rPr>
                <w:rFonts w:hint="default" w:ascii="Calibri" w:hAnsi="Calibri" w:eastAsia="等线" w:cs="Calibri"/>
                <w:i w:val="0"/>
                <w:color w:val="000000"/>
                <w:sz w:val="21"/>
                <w:szCs w:val="21"/>
                <w:highlight w:val="none"/>
                <w:u w:val="none"/>
              </w:rPr>
            </w:pPr>
            <w:r>
              <w:rPr>
                <w:rFonts w:hint="default" w:ascii="Calibri" w:hAnsi="Calibri" w:eastAsia="等线" w:cs="Calibri"/>
                <w:i w:val="0"/>
                <w:color w:val="000000"/>
                <w:kern w:val="0"/>
                <w:sz w:val="21"/>
                <w:szCs w:val="21"/>
                <w:highlight w:val="none"/>
                <w:u w:val="none"/>
                <w:lang w:val="en-US" w:eastAsia="zh-CN" w:bidi="ar"/>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50" w:hRule="atLeast"/>
        </w:trPr>
        <w:tc>
          <w:tcPr>
            <w:tcW w:w="1109" w:type="dxa"/>
            <w:noWrap w:val="0"/>
            <w:vAlign w:val="center"/>
          </w:tcPr>
          <w:p>
            <w:pPr>
              <w:keepNext w:val="0"/>
              <w:keepLines w:val="0"/>
              <w:widowControl/>
              <w:suppressLineNumbers w:val="0"/>
              <w:jc w:val="center"/>
              <w:textAlignment w:val="center"/>
              <w:rPr>
                <w:rFonts w:hint="default" w:ascii="Calibri" w:hAnsi="Calibri" w:eastAsia="等线" w:cs="Calibri"/>
                <w:b/>
                <w:i w:val="0"/>
                <w:color w:val="000000"/>
                <w:sz w:val="21"/>
                <w:szCs w:val="21"/>
                <w:highlight w:val="none"/>
                <w:u w:val="none"/>
              </w:rPr>
            </w:pPr>
            <w:r>
              <w:rPr>
                <w:rFonts w:hint="default" w:ascii="Calibri" w:hAnsi="Calibri" w:eastAsia="等线" w:cs="Calibri"/>
                <w:b/>
                <w:i w:val="0"/>
                <w:color w:val="000000"/>
                <w:kern w:val="0"/>
                <w:sz w:val="21"/>
                <w:szCs w:val="21"/>
                <w:highlight w:val="none"/>
                <w:u w:val="none"/>
                <w:lang w:val="en-US" w:eastAsia="zh-CN" w:bidi="ar"/>
              </w:rPr>
              <w:t>4</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室内消火栓检测</w:t>
            </w:r>
          </w:p>
        </w:tc>
        <w:tc>
          <w:tcPr>
            <w:tcW w:w="8660" w:type="dxa"/>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实时监测消防栓水压压力和管道压力异常、无需动土施工，太阳能板</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定时主动上报，上报周期可任意设置</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内置工业时钟，自动校时</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采样时间间隔、上报时间间隔可设置</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能进行本地串口设置</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测量范围 0～2.5MPa</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过程连接 M20*1.5MM</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高能锂亚电池供电</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工作环境：温度：-20℃～70℃，湿度：＜90%</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防护等级IPX8防尘防水</w:t>
            </w:r>
          </w:p>
        </w:tc>
        <w:tc>
          <w:tcPr>
            <w:tcW w:w="1320" w:type="dxa"/>
            <w:noWrap w:val="0"/>
            <w:vAlign w:val="center"/>
          </w:tcPr>
          <w:p>
            <w:pPr>
              <w:keepNext w:val="0"/>
              <w:keepLines w:val="0"/>
              <w:widowControl/>
              <w:suppressLineNumbers w:val="0"/>
              <w:jc w:val="center"/>
              <w:textAlignment w:val="center"/>
              <w:rPr>
                <w:rFonts w:hint="default" w:ascii="等线" w:hAnsi="等线" w:eastAsia="等线" w:cs="等线"/>
                <w:i w:val="0"/>
                <w:color w:val="000000"/>
                <w:sz w:val="22"/>
                <w:szCs w:val="22"/>
                <w:highlight w:val="none"/>
                <w:u w:val="none"/>
              </w:rPr>
            </w:pPr>
            <w:r>
              <w:rPr>
                <w:rFonts w:hint="default" w:ascii="等线" w:hAnsi="等线" w:eastAsia="等线" w:cs="等线"/>
                <w:i w:val="0"/>
                <w:color w:val="000000"/>
                <w:kern w:val="0"/>
                <w:sz w:val="22"/>
                <w:szCs w:val="22"/>
                <w:highlight w:val="none"/>
                <w:u w:val="none"/>
                <w:lang w:val="en-US" w:eastAsia="zh-CN" w:bidi="ar"/>
              </w:rPr>
              <w:t>套</w:t>
            </w:r>
          </w:p>
        </w:tc>
        <w:tc>
          <w:tcPr>
            <w:tcW w:w="1000" w:type="dxa"/>
            <w:noWrap w:val="0"/>
            <w:vAlign w:val="center"/>
          </w:tcPr>
          <w:p>
            <w:pPr>
              <w:keepNext w:val="0"/>
              <w:keepLines w:val="0"/>
              <w:widowControl/>
              <w:suppressLineNumbers w:val="0"/>
              <w:jc w:val="center"/>
              <w:textAlignment w:val="center"/>
              <w:rPr>
                <w:rFonts w:hint="default" w:ascii="Calibri" w:hAnsi="Calibri" w:eastAsia="等线" w:cs="Calibri"/>
                <w:i w:val="0"/>
                <w:color w:val="000000"/>
                <w:sz w:val="21"/>
                <w:szCs w:val="21"/>
                <w:highlight w:val="none"/>
                <w:u w:val="none"/>
              </w:rPr>
            </w:pPr>
            <w:r>
              <w:rPr>
                <w:rFonts w:hint="default" w:ascii="Calibri" w:hAnsi="Calibri" w:eastAsia="等线" w:cs="Calibri"/>
                <w:i w:val="0"/>
                <w:color w:val="000000"/>
                <w:kern w:val="0"/>
                <w:sz w:val="21"/>
                <w:szCs w:val="21"/>
                <w:highlight w:val="none"/>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95" w:hRule="atLeast"/>
        </w:trPr>
        <w:tc>
          <w:tcPr>
            <w:tcW w:w="1109" w:type="dxa"/>
            <w:noWrap w:val="0"/>
            <w:vAlign w:val="center"/>
          </w:tcPr>
          <w:p>
            <w:pPr>
              <w:keepNext w:val="0"/>
              <w:keepLines w:val="0"/>
              <w:widowControl/>
              <w:suppressLineNumbers w:val="0"/>
              <w:jc w:val="center"/>
              <w:textAlignment w:val="center"/>
              <w:rPr>
                <w:rFonts w:hint="default" w:ascii="Calibri" w:hAnsi="Calibri" w:eastAsia="等线" w:cs="Calibri"/>
                <w:b/>
                <w:i w:val="0"/>
                <w:color w:val="000000"/>
                <w:sz w:val="21"/>
                <w:szCs w:val="21"/>
                <w:highlight w:val="none"/>
                <w:u w:val="none"/>
              </w:rPr>
            </w:pPr>
            <w:r>
              <w:rPr>
                <w:rFonts w:hint="default" w:ascii="Calibri" w:hAnsi="Calibri" w:eastAsia="等线" w:cs="Calibri"/>
                <w:b/>
                <w:i w:val="0"/>
                <w:color w:val="000000"/>
                <w:kern w:val="0"/>
                <w:sz w:val="21"/>
                <w:szCs w:val="21"/>
                <w:highlight w:val="none"/>
                <w:u w:val="none"/>
                <w:lang w:val="en-US" w:eastAsia="zh-CN" w:bidi="ar"/>
              </w:rPr>
              <w:t>5</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用户信息传输装置</w:t>
            </w:r>
          </w:p>
        </w:tc>
        <w:tc>
          <w:tcPr>
            <w:tcW w:w="8660" w:type="dxa"/>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供电模式：采用AC220V（主电）和DC12V（备电）二种供电方式供电，主备电源自动切换； </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 xml:space="preserve">信息采集：可通过RS232/485接口接收火灾报警和建筑消防设施运行状态信息，并上传给管理平台； </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采用高性能无线模块，支持移动、联通或电信网络制式；</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 xml:space="preserve">具有手动火警按钮，可以向管理平台上传人工火灾报警信息； </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 xml:space="preserve">黑匣子功能：设备应具有历史记录功能，可储存2000条本机操作记录、2000条本机状态记录和4000条控制器记录； </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断网续传：网络断开恢复后，设备应能上传断网期间的数据；</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 xml:space="preserve">设备应具有故障报警功能，应能自动检测主电源故障、备用电源故障、与远程管理平台通讯故障和其他设备通讯故障； </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设备应能采集与其连接的火灾报警设备及其他设备的报警及运行状态信息，并上传至远程管理平台；</w:t>
            </w:r>
          </w:p>
        </w:tc>
        <w:tc>
          <w:tcPr>
            <w:tcW w:w="1320" w:type="dxa"/>
            <w:noWrap w:val="0"/>
            <w:vAlign w:val="center"/>
          </w:tcPr>
          <w:p>
            <w:pPr>
              <w:keepNext w:val="0"/>
              <w:keepLines w:val="0"/>
              <w:widowControl/>
              <w:suppressLineNumbers w:val="0"/>
              <w:jc w:val="center"/>
              <w:textAlignment w:val="center"/>
              <w:rPr>
                <w:rFonts w:hint="default" w:ascii="等线" w:hAnsi="等线" w:eastAsia="等线" w:cs="等线"/>
                <w:i w:val="0"/>
                <w:color w:val="000000"/>
                <w:sz w:val="22"/>
                <w:szCs w:val="22"/>
                <w:highlight w:val="none"/>
                <w:u w:val="none"/>
              </w:rPr>
            </w:pPr>
            <w:r>
              <w:rPr>
                <w:rFonts w:hint="default" w:ascii="等线" w:hAnsi="等线" w:eastAsia="等线" w:cs="等线"/>
                <w:i w:val="0"/>
                <w:color w:val="000000"/>
                <w:kern w:val="0"/>
                <w:sz w:val="22"/>
                <w:szCs w:val="22"/>
                <w:highlight w:val="none"/>
                <w:u w:val="none"/>
                <w:lang w:val="en-US" w:eastAsia="zh-CN" w:bidi="ar"/>
              </w:rPr>
              <w:t>套</w:t>
            </w:r>
          </w:p>
        </w:tc>
        <w:tc>
          <w:tcPr>
            <w:tcW w:w="1000" w:type="dxa"/>
            <w:noWrap w:val="0"/>
            <w:vAlign w:val="center"/>
          </w:tcPr>
          <w:p>
            <w:pPr>
              <w:keepNext w:val="0"/>
              <w:keepLines w:val="0"/>
              <w:widowControl/>
              <w:suppressLineNumbers w:val="0"/>
              <w:jc w:val="center"/>
              <w:textAlignment w:val="center"/>
              <w:rPr>
                <w:rFonts w:hint="default" w:ascii="等线" w:hAnsi="等线" w:eastAsia="等线" w:cs="等线"/>
                <w:i w:val="0"/>
                <w:color w:val="000000"/>
                <w:sz w:val="22"/>
                <w:szCs w:val="22"/>
                <w:highlight w:val="none"/>
                <w:u w:val="none"/>
              </w:rPr>
            </w:pPr>
            <w:r>
              <w:rPr>
                <w:rFonts w:hint="default" w:ascii="等线" w:hAnsi="等线" w:eastAsia="等线" w:cs="等线"/>
                <w:i w:val="0"/>
                <w:color w:val="000000"/>
                <w:kern w:val="0"/>
                <w:sz w:val="22"/>
                <w:szCs w:val="22"/>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55" w:hRule="atLeast"/>
        </w:trPr>
        <w:tc>
          <w:tcPr>
            <w:tcW w:w="1109" w:type="dxa"/>
            <w:noWrap w:val="0"/>
            <w:vAlign w:val="center"/>
          </w:tcPr>
          <w:p>
            <w:pPr>
              <w:keepNext w:val="0"/>
              <w:keepLines w:val="0"/>
              <w:widowControl/>
              <w:suppressLineNumbers w:val="0"/>
              <w:jc w:val="center"/>
              <w:textAlignment w:val="center"/>
              <w:rPr>
                <w:rFonts w:hint="default" w:ascii="Calibri" w:hAnsi="Calibri" w:eastAsia="等线" w:cs="Calibri"/>
                <w:b/>
                <w:i w:val="0"/>
                <w:color w:val="000000"/>
                <w:sz w:val="21"/>
                <w:szCs w:val="21"/>
                <w:highlight w:val="none"/>
                <w:u w:val="none"/>
              </w:rPr>
            </w:pPr>
            <w:r>
              <w:rPr>
                <w:rFonts w:hint="default" w:ascii="Calibri" w:hAnsi="Calibri" w:eastAsia="等线" w:cs="Calibri"/>
                <w:b/>
                <w:i w:val="0"/>
                <w:color w:val="000000"/>
                <w:kern w:val="0"/>
                <w:sz w:val="21"/>
                <w:szCs w:val="21"/>
                <w:highlight w:val="none"/>
                <w:u w:val="none"/>
                <w:lang w:val="en-US" w:eastAsia="zh-CN" w:bidi="ar"/>
              </w:rPr>
              <w:t>6</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用电监测</w:t>
            </w:r>
          </w:p>
        </w:tc>
        <w:tc>
          <w:tcPr>
            <w:tcW w:w="8660" w:type="dxa"/>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设备支持实时显示测量参数和报警信息等内容； </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 xml:space="preserve">支持故障电弧检测； </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 xml:space="preserve">支持移动、联通物联网卡接入网络进行数据传输； </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 xml:space="preserve">剩余电流、温度误差均不大于5%； </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 xml:space="preserve">设备应能接收管理平台下发的校时命令，并应能按命令进行校时； </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设备应具有不小于2.5英寸LCD液晶显示屏，且支持实时显示测量参数、报警信息等内容；</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 xml:space="preserve">设备应支持RS485组网传输，支持同网络内故障联动、报警联动、开关量输出联动； </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 xml:space="preserve">设备应具有历史记录功能，能按预警事件、报警事件和故障事件、运行事件和变更事件进行分类存储，每类历史记录可存储量应大于等于50条； </w:t>
            </w:r>
          </w:p>
        </w:tc>
        <w:tc>
          <w:tcPr>
            <w:tcW w:w="1320" w:type="dxa"/>
            <w:noWrap w:val="0"/>
            <w:vAlign w:val="center"/>
          </w:tcPr>
          <w:p>
            <w:pPr>
              <w:keepNext w:val="0"/>
              <w:keepLines w:val="0"/>
              <w:widowControl/>
              <w:suppressLineNumbers w:val="0"/>
              <w:jc w:val="center"/>
              <w:textAlignment w:val="center"/>
              <w:rPr>
                <w:rFonts w:hint="default" w:ascii="等线" w:hAnsi="等线" w:eastAsia="等线" w:cs="等线"/>
                <w:i w:val="0"/>
                <w:color w:val="000000"/>
                <w:sz w:val="22"/>
                <w:szCs w:val="22"/>
                <w:highlight w:val="none"/>
                <w:u w:val="none"/>
              </w:rPr>
            </w:pPr>
            <w:r>
              <w:rPr>
                <w:rFonts w:hint="default" w:ascii="等线" w:hAnsi="等线" w:eastAsia="等线" w:cs="等线"/>
                <w:i w:val="0"/>
                <w:color w:val="000000"/>
                <w:kern w:val="0"/>
                <w:sz w:val="22"/>
                <w:szCs w:val="22"/>
                <w:highlight w:val="none"/>
                <w:u w:val="none"/>
                <w:lang w:val="en-US" w:eastAsia="zh-CN" w:bidi="ar"/>
              </w:rPr>
              <w:t>套</w:t>
            </w:r>
          </w:p>
        </w:tc>
        <w:tc>
          <w:tcPr>
            <w:tcW w:w="1000" w:type="dxa"/>
            <w:noWrap w:val="0"/>
            <w:vAlign w:val="center"/>
          </w:tcPr>
          <w:p>
            <w:pPr>
              <w:keepNext w:val="0"/>
              <w:keepLines w:val="0"/>
              <w:widowControl/>
              <w:suppressLineNumbers w:val="0"/>
              <w:jc w:val="center"/>
              <w:textAlignment w:val="center"/>
              <w:rPr>
                <w:rFonts w:hint="default" w:ascii="等线" w:hAnsi="等线" w:eastAsia="等线" w:cs="等线"/>
                <w:i w:val="0"/>
                <w:color w:val="000000"/>
                <w:sz w:val="22"/>
                <w:szCs w:val="22"/>
                <w:highlight w:val="none"/>
                <w:u w:val="none"/>
              </w:rPr>
            </w:pPr>
            <w:r>
              <w:rPr>
                <w:rFonts w:hint="default" w:ascii="等线" w:hAnsi="等线" w:eastAsia="等线" w:cs="等线"/>
                <w:i w:val="0"/>
                <w:color w:val="000000"/>
                <w:kern w:val="0"/>
                <w:sz w:val="22"/>
                <w:szCs w:val="22"/>
                <w:highlight w:val="none"/>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5" w:hRule="atLeast"/>
        </w:trPr>
        <w:tc>
          <w:tcPr>
            <w:tcW w:w="1109" w:type="dxa"/>
            <w:noWrap w:val="0"/>
            <w:vAlign w:val="center"/>
          </w:tcPr>
          <w:p>
            <w:pPr>
              <w:keepNext w:val="0"/>
              <w:keepLines w:val="0"/>
              <w:widowControl/>
              <w:suppressLineNumbers w:val="0"/>
              <w:jc w:val="center"/>
              <w:textAlignment w:val="center"/>
              <w:rPr>
                <w:rFonts w:hint="default" w:ascii="Calibri" w:hAnsi="Calibri" w:eastAsia="等线" w:cs="Calibri"/>
                <w:b/>
                <w:i w:val="0"/>
                <w:color w:val="000000"/>
                <w:sz w:val="21"/>
                <w:szCs w:val="21"/>
                <w:highlight w:val="none"/>
                <w:u w:val="none"/>
              </w:rPr>
            </w:pPr>
            <w:r>
              <w:rPr>
                <w:rFonts w:hint="default" w:ascii="Calibri" w:hAnsi="Calibri" w:eastAsia="等线" w:cs="Calibri"/>
                <w:b/>
                <w:i w:val="0"/>
                <w:color w:val="000000"/>
                <w:kern w:val="0"/>
                <w:sz w:val="21"/>
                <w:szCs w:val="21"/>
                <w:highlight w:val="none"/>
                <w:u w:val="none"/>
                <w:lang w:val="en-US" w:eastAsia="zh-CN" w:bidi="ar"/>
              </w:rPr>
              <w:t>7</w:t>
            </w:r>
          </w:p>
        </w:tc>
        <w:tc>
          <w:tcPr>
            <w:tcW w:w="2100" w:type="dxa"/>
            <w:noWrap w:val="0"/>
            <w:vAlign w:val="center"/>
          </w:tcPr>
          <w:p>
            <w:pPr>
              <w:keepNext w:val="0"/>
              <w:keepLines w:val="0"/>
              <w:widowControl/>
              <w:suppressLineNumbers w:val="0"/>
              <w:jc w:val="center"/>
              <w:textAlignment w:val="center"/>
              <w:rPr>
                <w:rFonts w:hint="default" w:ascii="等线" w:hAnsi="等线" w:eastAsia="等线" w:cs="等线"/>
                <w:i w:val="0"/>
                <w:color w:val="000000"/>
                <w:sz w:val="22"/>
                <w:szCs w:val="22"/>
                <w:highlight w:val="none"/>
                <w:u w:val="none"/>
              </w:rPr>
            </w:pPr>
            <w:r>
              <w:rPr>
                <w:rFonts w:hint="default" w:ascii="等线" w:hAnsi="等线" w:eastAsia="等线" w:cs="等线"/>
                <w:i w:val="0"/>
                <w:color w:val="000000"/>
                <w:kern w:val="0"/>
                <w:sz w:val="22"/>
                <w:szCs w:val="22"/>
                <w:highlight w:val="none"/>
                <w:u w:val="none"/>
                <w:lang w:val="en-US" w:eastAsia="zh-CN" w:bidi="ar"/>
              </w:rPr>
              <w:t>软件及集成</w:t>
            </w:r>
          </w:p>
        </w:tc>
        <w:tc>
          <w:tcPr>
            <w:tcW w:w="8660" w:type="dxa"/>
            <w:noWrap w:val="0"/>
            <w:vAlign w:val="bottom"/>
          </w:tcPr>
          <w:p>
            <w:pPr>
              <w:rPr>
                <w:rFonts w:hint="eastAsia" w:ascii="等线" w:hAnsi="等线" w:eastAsia="等线" w:cs="等线"/>
                <w:i w:val="0"/>
                <w:color w:val="000000"/>
                <w:sz w:val="22"/>
                <w:szCs w:val="22"/>
                <w:highlight w:val="none"/>
                <w:u w:val="none"/>
                <w:lang w:val="en-US" w:eastAsia="zh-Hans"/>
              </w:rPr>
            </w:pPr>
            <w:r>
              <w:rPr>
                <w:rFonts w:hint="eastAsia" w:ascii="等线" w:hAnsi="等线" w:eastAsia="等线" w:cs="等线"/>
                <w:i w:val="0"/>
                <w:color w:val="000000"/>
                <w:sz w:val="22"/>
                <w:szCs w:val="22"/>
                <w:highlight w:val="none"/>
                <w:u w:val="none"/>
                <w:lang w:val="en-US" w:eastAsia="zh-Hans"/>
              </w:rPr>
              <w:t>定制</w:t>
            </w:r>
          </w:p>
        </w:tc>
        <w:tc>
          <w:tcPr>
            <w:tcW w:w="1320" w:type="dxa"/>
            <w:noWrap w:val="0"/>
            <w:vAlign w:val="center"/>
          </w:tcPr>
          <w:p>
            <w:pPr>
              <w:keepNext w:val="0"/>
              <w:keepLines w:val="0"/>
              <w:widowControl/>
              <w:suppressLineNumbers w:val="0"/>
              <w:jc w:val="center"/>
              <w:textAlignment w:val="center"/>
              <w:rPr>
                <w:rFonts w:hint="default" w:ascii="等线" w:hAnsi="等线" w:eastAsia="等线" w:cs="等线"/>
                <w:i w:val="0"/>
                <w:color w:val="000000"/>
                <w:sz w:val="22"/>
                <w:szCs w:val="22"/>
                <w:highlight w:val="none"/>
                <w:u w:val="none"/>
              </w:rPr>
            </w:pPr>
            <w:r>
              <w:rPr>
                <w:rFonts w:hint="default" w:ascii="等线" w:hAnsi="等线" w:eastAsia="等线" w:cs="等线"/>
                <w:i w:val="0"/>
                <w:color w:val="000000"/>
                <w:kern w:val="0"/>
                <w:sz w:val="22"/>
                <w:szCs w:val="22"/>
                <w:highlight w:val="none"/>
                <w:u w:val="none"/>
                <w:lang w:val="en-US" w:eastAsia="zh-CN" w:bidi="ar"/>
              </w:rPr>
              <w:t>套</w:t>
            </w:r>
          </w:p>
        </w:tc>
        <w:tc>
          <w:tcPr>
            <w:tcW w:w="1000" w:type="dxa"/>
            <w:noWrap w:val="0"/>
            <w:vAlign w:val="center"/>
          </w:tcPr>
          <w:p>
            <w:pPr>
              <w:keepNext w:val="0"/>
              <w:keepLines w:val="0"/>
              <w:widowControl/>
              <w:suppressLineNumbers w:val="0"/>
              <w:jc w:val="center"/>
              <w:textAlignment w:val="center"/>
              <w:rPr>
                <w:rFonts w:hint="default" w:ascii="等线" w:hAnsi="等线" w:eastAsia="等线" w:cs="等线"/>
                <w:i w:val="0"/>
                <w:color w:val="000000"/>
                <w:sz w:val="22"/>
                <w:szCs w:val="22"/>
                <w:highlight w:val="none"/>
                <w:u w:val="none"/>
              </w:rPr>
            </w:pPr>
            <w:r>
              <w:rPr>
                <w:rFonts w:hint="default" w:ascii="等线" w:hAnsi="等线" w:eastAsia="等线" w:cs="等线"/>
                <w:i w:val="0"/>
                <w:color w:val="000000"/>
                <w:kern w:val="0"/>
                <w:sz w:val="22"/>
                <w:szCs w:val="22"/>
                <w:highlight w:val="none"/>
                <w:u w:val="none"/>
                <w:lang w:val="en-US" w:eastAsia="zh-CN" w:bidi="ar"/>
              </w:rPr>
              <w:t>1</w:t>
            </w:r>
          </w:p>
        </w:tc>
      </w:tr>
    </w:tbl>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jc w:val="center"/>
        <w:rPr>
          <w:rFonts w:hint="eastAsia"/>
          <w:b/>
          <w:bCs/>
          <w:sz w:val="24"/>
          <w:szCs w:val="24"/>
          <w:highlight w:val="none"/>
          <w:lang w:eastAsia="zh-CN"/>
        </w:rPr>
      </w:pPr>
      <w:r>
        <w:rPr>
          <w:rFonts w:hint="eastAsia"/>
          <w:b/>
          <w:bCs/>
          <w:sz w:val="24"/>
          <w:szCs w:val="24"/>
          <w:highlight w:val="none"/>
          <w:lang w:eastAsia="zh-CN"/>
        </w:rPr>
        <w:t>云资源服务</w:t>
      </w:r>
    </w:p>
    <w:tbl>
      <w:tblPr>
        <w:tblStyle w:val="39"/>
        <w:tblW w:w="13817" w:type="dxa"/>
        <w:tblInd w:w="0" w:type="dxa"/>
        <w:tblLayout w:type="autofit"/>
        <w:tblCellMar>
          <w:top w:w="0" w:type="dxa"/>
          <w:left w:w="0" w:type="dxa"/>
          <w:bottom w:w="0" w:type="dxa"/>
          <w:right w:w="0" w:type="dxa"/>
        </w:tblCellMar>
      </w:tblPr>
      <w:tblGrid>
        <w:gridCol w:w="1403"/>
        <w:gridCol w:w="1403"/>
        <w:gridCol w:w="5808"/>
        <w:gridCol w:w="1403"/>
        <w:gridCol w:w="1403"/>
        <w:gridCol w:w="2397"/>
      </w:tblGrid>
      <w:tr>
        <w:tblPrEx>
          <w:tblCellMar>
            <w:top w:w="0" w:type="dxa"/>
            <w:left w:w="0" w:type="dxa"/>
            <w:bottom w:w="0" w:type="dxa"/>
            <w:right w:w="0" w:type="dxa"/>
          </w:tblCellMar>
        </w:tblPrEx>
        <w:trPr>
          <w:trHeight w:val="339" w:hRule="atLeast"/>
        </w:trPr>
        <w:tc>
          <w:tcPr>
            <w:tcW w:w="1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平台</w:t>
            </w:r>
          </w:p>
        </w:tc>
        <w:tc>
          <w:tcPr>
            <w:tcW w:w="1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设备名称</w:t>
            </w:r>
          </w:p>
        </w:tc>
        <w:tc>
          <w:tcPr>
            <w:tcW w:w="5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参数</w:t>
            </w:r>
          </w:p>
        </w:tc>
        <w:tc>
          <w:tcPr>
            <w:tcW w:w="1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 xml:space="preserve">数量 </w:t>
            </w:r>
          </w:p>
        </w:tc>
        <w:tc>
          <w:tcPr>
            <w:tcW w:w="1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单位</w:t>
            </w:r>
          </w:p>
        </w:tc>
        <w:tc>
          <w:tcPr>
            <w:tcW w:w="2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i w:val="0"/>
                <w:color w:val="000000"/>
                <w:sz w:val="18"/>
                <w:szCs w:val="18"/>
                <w:highlight w:val="none"/>
                <w:u w:val="none"/>
                <w:lang w:val="en-US" w:eastAsia="zh-Hans"/>
              </w:rPr>
            </w:pPr>
            <w:r>
              <w:rPr>
                <w:rFonts w:hint="eastAsia" w:ascii="宋体" w:hAnsi="宋体" w:eastAsia="宋体" w:cs="宋体"/>
                <w:b/>
                <w:i w:val="0"/>
                <w:color w:val="000000"/>
                <w:sz w:val="18"/>
                <w:szCs w:val="18"/>
                <w:highlight w:val="none"/>
                <w:u w:val="none"/>
                <w:lang w:val="en-US" w:eastAsia="zh-Hans"/>
              </w:rPr>
              <w:t>备注</w:t>
            </w:r>
          </w:p>
        </w:tc>
      </w:tr>
      <w:tr>
        <w:tblPrEx>
          <w:tblCellMar>
            <w:top w:w="0" w:type="dxa"/>
            <w:left w:w="0" w:type="dxa"/>
            <w:bottom w:w="0" w:type="dxa"/>
            <w:right w:w="0" w:type="dxa"/>
          </w:tblCellMar>
        </w:tblPrEx>
        <w:trPr>
          <w:trHeight w:val="350" w:hRule="atLeast"/>
        </w:trPr>
        <w:tc>
          <w:tcPr>
            <w:tcW w:w="1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共有云平台</w:t>
            </w:r>
          </w:p>
        </w:tc>
        <w:tc>
          <w:tcPr>
            <w:tcW w:w="1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云主机</w:t>
            </w:r>
          </w:p>
        </w:tc>
        <w:tc>
          <w:tcPr>
            <w:tcW w:w="5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3年服务，CPU104核 内存208T硬盘1300T</w:t>
            </w:r>
          </w:p>
        </w:tc>
        <w:tc>
          <w:tcPr>
            <w:tcW w:w="1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1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按情况配置三年</w:t>
            </w:r>
          </w:p>
        </w:tc>
      </w:tr>
    </w:tbl>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jc w:val="center"/>
        <w:rPr>
          <w:rFonts w:hint="eastAsia"/>
          <w:b/>
          <w:bCs/>
          <w:sz w:val="24"/>
          <w:szCs w:val="24"/>
          <w:highlight w:val="none"/>
          <w:lang w:eastAsia="zh-CN"/>
        </w:rPr>
      </w:pPr>
      <w:r>
        <w:rPr>
          <w:rFonts w:hint="eastAsia"/>
          <w:b/>
          <w:bCs/>
          <w:sz w:val="24"/>
          <w:szCs w:val="24"/>
          <w:highlight w:val="none"/>
          <w:lang w:eastAsia="zh-CN"/>
        </w:rPr>
        <w:t>低洼积水点</w:t>
      </w:r>
      <w:r>
        <w:rPr>
          <w:rFonts w:hint="eastAsia"/>
          <w:b/>
          <w:bCs/>
          <w:sz w:val="24"/>
          <w:szCs w:val="24"/>
          <w:highlight w:val="none"/>
          <w:lang w:val="en-US" w:eastAsia="zh-Hans"/>
        </w:rPr>
        <w:t>监测设备</w:t>
      </w:r>
    </w:p>
    <w:tbl>
      <w:tblPr>
        <w:tblStyle w:val="39"/>
        <w:tblW w:w="140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368"/>
        <w:gridCol w:w="1369"/>
        <w:gridCol w:w="8562"/>
        <w:gridCol w:w="1369"/>
        <w:gridCol w:w="1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黑体" w:hAnsi="宋体" w:eastAsia="黑体" w:cs="黑体"/>
                <w:b/>
                <w:i w:val="0"/>
                <w:color w:val="000000"/>
                <w:sz w:val="20"/>
                <w:szCs w:val="20"/>
                <w:highlight w:val="none"/>
                <w:u w:val="none"/>
              </w:rPr>
            </w:pPr>
            <w:r>
              <w:rPr>
                <w:rFonts w:hint="default" w:ascii="黑体" w:hAnsi="宋体" w:eastAsia="黑体" w:cs="黑体"/>
                <w:b/>
                <w:i w:val="0"/>
                <w:color w:val="000000"/>
                <w:kern w:val="0"/>
                <w:sz w:val="20"/>
                <w:szCs w:val="20"/>
                <w:highlight w:val="none"/>
                <w:u w:val="none"/>
                <w:lang w:val="en-US" w:eastAsia="zh-CN" w:bidi="ar"/>
              </w:rPr>
              <w:t>序号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b/>
                <w:i w:val="0"/>
                <w:color w:val="000000"/>
                <w:sz w:val="20"/>
                <w:szCs w:val="20"/>
                <w:highlight w:val="none"/>
                <w:u w:val="none"/>
              </w:rPr>
            </w:pPr>
            <w:r>
              <w:rPr>
                <w:rFonts w:hint="default" w:ascii="黑体" w:hAnsi="宋体" w:eastAsia="黑体" w:cs="黑体"/>
                <w:b/>
                <w:i w:val="0"/>
                <w:color w:val="000000"/>
                <w:kern w:val="0"/>
                <w:sz w:val="20"/>
                <w:szCs w:val="20"/>
                <w:highlight w:val="none"/>
                <w:u w:val="none"/>
                <w:lang w:val="en-US" w:eastAsia="zh-CN" w:bidi="ar"/>
              </w:rPr>
              <w:t>设备名称</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b/>
                <w:i w:val="0"/>
                <w:color w:val="000000"/>
                <w:sz w:val="20"/>
                <w:szCs w:val="20"/>
                <w:highlight w:val="none"/>
                <w:u w:val="none"/>
              </w:rPr>
            </w:pPr>
            <w:r>
              <w:rPr>
                <w:rFonts w:hint="default" w:ascii="黑体" w:hAnsi="宋体" w:eastAsia="黑体" w:cs="黑体"/>
                <w:b/>
                <w:i w:val="0"/>
                <w:color w:val="000000"/>
                <w:kern w:val="0"/>
                <w:sz w:val="20"/>
                <w:szCs w:val="20"/>
                <w:highlight w:val="none"/>
                <w:u w:val="none"/>
                <w:lang w:val="en-US" w:eastAsia="zh-CN" w:bidi="ar"/>
              </w:rPr>
              <w:t>功能</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b/>
                <w:i w:val="0"/>
                <w:color w:val="000000"/>
                <w:sz w:val="20"/>
                <w:szCs w:val="20"/>
                <w:highlight w:val="none"/>
                <w:u w:val="none"/>
              </w:rPr>
            </w:pPr>
            <w:r>
              <w:rPr>
                <w:rFonts w:hint="default" w:ascii="黑体" w:hAnsi="宋体" w:eastAsia="黑体" w:cs="黑体"/>
                <w:b/>
                <w:i w:val="0"/>
                <w:color w:val="000000"/>
                <w:kern w:val="0"/>
                <w:sz w:val="20"/>
                <w:szCs w:val="20"/>
                <w:highlight w:val="none"/>
                <w:u w:val="none"/>
                <w:lang w:val="en-US" w:eastAsia="zh-CN" w:bidi="ar"/>
              </w:rPr>
              <w:t>数量</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b/>
                <w:i w:val="0"/>
                <w:color w:val="000000"/>
                <w:sz w:val="20"/>
                <w:szCs w:val="20"/>
                <w:highlight w:val="none"/>
                <w:u w:val="none"/>
              </w:rPr>
            </w:pPr>
            <w:r>
              <w:rPr>
                <w:rFonts w:hint="default" w:ascii="黑体" w:hAnsi="宋体" w:eastAsia="黑体" w:cs="黑体"/>
                <w:b/>
                <w:i w:val="0"/>
                <w:color w:val="000000"/>
                <w:kern w:val="0"/>
                <w:sz w:val="20"/>
                <w:szCs w:val="20"/>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highlight w:val="none"/>
                <w:u w:val="none"/>
              </w:rPr>
            </w:pPr>
            <w:r>
              <w:rPr>
                <w:rFonts w:hint="eastAsia" w:ascii="宋体" w:hAnsi="宋体" w:eastAsia="宋体" w:cs="宋体"/>
                <w:b/>
                <w:i w:val="0"/>
                <w:color w:val="000000"/>
                <w:kern w:val="0"/>
                <w:sz w:val="16"/>
                <w:szCs w:val="16"/>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highlight w:val="none"/>
                <w:u w:val="none"/>
              </w:rPr>
            </w:pPr>
            <w:r>
              <w:rPr>
                <w:rFonts w:hint="eastAsia" w:ascii="宋体" w:hAnsi="宋体" w:eastAsia="宋体" w:cs="宋体"/>
                <w:b/>
                <w:i w:val="0"/>
                <w:color w:val="000000"/>
                <w:kern w:val="0"/>
                <w:sz w:val="16"/>
                <w:szCs w:val="16"/>
                <w:highlight w:val="none"/>
                <w:u w:val="none"/>
                <w:lang w:val="en-US" w:eastAsia="zh-CN" w:bidi="ar"/>
              </w:rPr>
              <w:t>平台</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设备位置，水位状态展示，报警，设置水位上下限。历史数据</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highlight w:val="none"/>
                <w:u w:val="none"/>
              </w:rPr>
            </w:pPr>
            <w:r>
              <w:rPr>
                <w:rFonts w:hint="eastAsia" w:ascii="宋体" w:hAnsi="宋体" w:eastAsia="宋体" w:cs="宋体"/>
                <w:b/>
                <w:i w:val="0"/>
                <w:color w:val="000000"/>
                <w:kern w:val="0"/>
                <w:sz w:val="16"/>
                <w:szCs w:val="16"/>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highlight w:val="none"/>
                <w:u w:val="none"/>
              </w:rPr>
            </w:pPr>
            <w:r>
              <w:rPr>
                <w:rFonts w:hint="eastAsia" w:ascii="宋体" w:hAnsi="宋体" w:eastAsia="宋体" w:cs="宋体"/>
                <w:b/>
                <w:i w:val="0"/>
                <w:color w:val="000000"/>
                <w:kern w:val="0"/>
                <w:sz w:val="16"/>
                <w:szCs w:val="16"/>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highlight w:val="none"/>
                <w:u w:val="none"/>
              </w:rPr>
            </w:pPr>
            <w:r>
              <w:rPr>
                <w:rFonts w:hint="eastAsia" w:ascii="宋体" w:hAnsi="宋体" w:eastAsia="宋体" w:cs="宋体"/>
                <w:b/>
                <w:i w:val="0"/>
                <w:color w:val="000000"/>
                <w:kern w:val="0"/>
                <w:sz w:val="16"/>
                <w:szCs w:val="16"/>
                <w:highlight w:val="none"/>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highlight w:val="none"/>
                <w:u w:val="none"/>
              </w:rPr>
            </w:pPr>
            <w:r>
              <w:rPr>
                <w:rFonts w:hint="eastAsia" w:ascii="宋体" w:hAnsi="宋体" w:eastAsia="宋体" w:cs="宋体"/>
                <w:b/>
                <w:i w:val="0"/>
                <w:color w:val="000000"/>
                <w:kern w:val="0"/>
                <w:sz w:val="16"/>
                <w:szCs w:val="16"/>
                <w:highlight w:val="none"/>
                <w:u w:val="none"/>
                <w:lang w:val="en-US" w:eastAsia="zh-CN" w:bidi="ar"/>
              </w:rPr>
              <w:t>电子水尺</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直流供电（默认） DC 10~30V</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水位测量精度 1cm（全量程等精度</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长度480CM</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highlight w:val="none"/>
                <w:u w:val="none"/>
              </w:rPr>
            </w:pPr>
            <w:r>
              <w:rPr>
                <w:rFonts w:hint="eastAsia" w:ascii="宋体" w:hAnsi="宋体" w:eastAsia="宋体" w:cs="宋体"/>
                <w:b/>
                <w:i w:val="0"/>
                <w:color w:val="000000"/>
                <w:kern w:val="0"/>
                <w:sz w:val="16"/>
                <w:szCs w:val="16"/>
                <w:highlight w:val="none"/>
                <w:u w:val="none"/>
                <w:lang w:val="en-US" w:eastAsia="zh-CN" w:bidi="ar"/>
              </w:rPr>
              <w:t>6</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highlight w:val="none"/>
                <w:u w:val="none"/>
              </w:rPr>
            </w:pPr>
            <w:r>
              <w:rPr>
                <w:rFonts w:hint="eastAsia" w:ascii="宋体" w:hAnsi="宋体" w:eastAsia="宋体" w:cs="宋体"/>
                <w:b/>
                <w:i w:val="0"/>
                <w:color w:val="000000"/>
                <w:kern w:val="0"/>
                <w:sz w:val="16"/>
                <w:szCs w:val="16"/>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highlight w:val="none"/>
                <w:u w:val="none"/>
              </w:rPr>
            </w:pPr>
            <w:r>
              <w:rPr>
                <w:rFonts w:hint="eastAsia" w:ascii="宋体" w:hAnsi="宋体" w:eastAsia="宋体" w:cs="宋体"/>
                <w:b/>
                <w:i w:val="0"/>
                <w:color w:val="000000"/>
                <w:kern w:val="0"/>
                <w:sz w:val="16"/>
                <w:szCs w:val="16"/>
                <w:highlight w:val="none"/>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highlight w:val="none"/>
                <w:u w:val="none"/>
              </w:rPr>
            </w:pPr>
            <w:r>
              <w:rPr>
                <w:rFonts w:hint="eastAsia" w:ascii="宋体" w:hAnsi="宋体" w:eastAsia="宋体" w:cs="宋体"/>
                <w:b/>
                <w:i w:val="0"/>
                <w:color w:val="000000"/>
                <w:kern w:val="0"/>
                <w:sz w:val="16"/>
                <w:szCs w:val="16"/>
                <w:highlight w:val="none"/>
                <w:u w:val="none"/>
                <w:lang w:val="en-US" w:eastAsia="zh-CN" w:bidi="ar"/>
              </w:rPr>
              <w:t>4G数据传输网关</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4G，中国移动或中国联通或中国电信的手机网络</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highlight w:val="none"/>
                <w:u w:val="none"/>
              </w:rPr>
            </w:pPr>
            <w:r>
              <w:rPr>
                <w:rFonts w:hint="eastAsia" w:ascii="宋体" w:hAnsi="宋体" w:eastAsia="宋体" w:cs="宋体"/>
                <w:b/>
                <w:i w:val="0"/>
                <w:color w:val="000000"/>
                <w:kern w:val="0"/>
                <w:sz w:val="16"/>
                <w:szCs w:val="16"/>
                <w:highlight w:val="none"/>
                <w:u w:val="none"/>
                <w:lang w:val="en-US" w:eastAsia="zh-CN" w:bidi="ar"/>
              </w:rPr>
              <w:t>6</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highlight w:val="none"/>
                <w:u w:val="none"/>
              </w:rPr>
            </w:pPr>
            <w:r>
              <w:rPr>
                <w:rFonts w:hint="eastAsia" w:ascii="宋体" w:hAnsi="宋体" w:eastAsia="宋体" w:cs="宋体"/>
                <w:b/>
                <w:i w:val="0"/>
                <w:color w:val="000000"/>
                <w:kern w:val="0"/>
                <w:sz w:val="16"/>
                <w:szCs w:val="16"/>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highlight w:val="none"/>
                <w:u w:val="none"/>
              </w:rPr>
            </w:pPr>
            <w:r>
              <w:rPr>
                <w:rFonts w:hint="eastAsia" w:ascii="宋体" w:hAnsi="宋体" w:eastAsia="宋体" w:cs="宋体"/>
                <w:b/>
                <w:i w:val="0"/>
                <w:color w:val="000000"/>
                <w:kern w:val="0"/>
                <w:sz w:val="16"/>
                <w:szCs w:val="16"/>
                <w:highlight w:val="none"/>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highlight w:val="none"/>
                <w:u w:val="none"/>
              </w:rPr>
            </w:pPr>
            <w:r>
              <w:rPr>
                <w:rFonts w:hint="eastAsia" w:ascii="宋体" w:hAnsi="宋体" w:eastAsia="宋体" w:cs="宋体"/>
                <w:b/>
                <w:i w:val="0"/>
                <w:color w:val="000000"/>
                <w:kern w:val="0"/>
                <w:sz w:val="16"/>
                <w:szCs w:val="16"/>
                <w:highlight w:val="none"/>
                <w:u w:val="none"/>
                <w:lang w:val="en-US" w:eastAsia="zh-CN" w:bidi="ar"/>
              </w:rPr>
              <w:t>太阳能</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35W太阳能板+20AH蓄电池，加支架</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highlight w:val="none"/>
                <w:u w:val="none"/>
              </w:rPr>
            </w:pPr>
            <w:r>
              <w:rPr>
                <w:rFonts w:hint="eastAsia" w:ascii="宋体" w:hAnsi="宋体" w:eastAsia="宋体" w:cs="宋体"/>
                <w:b/>
                <w:i w:val="0"/>
                <w:color w:val="000000"/>
                <w:kern w:val="0"/>
                <w:sz w:val="16"/>
                <w:szCs w:val="16"/>
                <w:highlight w:val="none"/>
                <w:u w:val="none"/>
                <w:lang w:val="en-US" w:eastAsia="zh-CN" w:bidi="ar"/>
              </w:rPr>
              <w:t>6</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highlight w:val="none"/>
                <w:u w:val="none"/>
              </w:rPr>
            </w:pPr>
            <w:r>
              <w:rPr>
                <w:rFonts w:hint="eastAsia" w:ascii="宋体" w:hAnsi="宋体" w:eastAsia="宋体" w:cs="宋体"/>
                <w:b/>
                <w:i w:val="0"/>
                <w:color w:val="000000"/>
                <w:kern w:val="0"/>
                <w:sz w:val="16"/>
                <w:szCs w:val="16"/>
                <w:highlight w:val="none"/>
                <w:u w:val="none"/>
                <w:lang w:val="en-US" w:eastAsia="zh-CN" w:bidi="ar"/>
              </w:rPr>
              <w:t>套</w:t>
            </w:r>
          </w:p>
        </w:tc>
      </w:tr>
    </w:tbl>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rPr>
          <w:rFonts w:hint="eastAsia"/>
          <w:highlight w:val="none"/>
          <w:lang w:eastAsia="zh-CN"/>
        </w:rPr>
      </w:pPr>
    </w:p>
    <w:p>
      <w:pPr>
        <w:pStyle w:val="2"/>
        <w:ind w:firstLine="0" w:firstLineChars="0"/>
        <w:jc w:val="center"/>
        <w:rPr>
          <w:rFonts w:hint="eastAsia"/>
          <w:b/>
          <w:bCs/>
          <w:sz w:val="24"/>
          <w:szCs w:val="24"/>
          <w:highlight w:val="none"/>
          <w:lang w:eastAsia="zh-CN"/>
        </w:rPr>
      </w:pPr>
      <w:r>
        <w:rPr>
          <w:rFonts w:hint="eastAsia"/>
          <w:b/>
          <w:bCs/>
          <w:sz w:val="24"/>
          <w:szCs w:val="24"/>
          <w:highlight w:val="none"/>
          <w:lang w:eastAsia="zh-CN"/>
        </w:rPr>
        <w:t>无人机</w:t>
      </w:r>
      <w:r>
        <w:rPr>
          <w:rFonts w:hint="eastAsia"/>
          <w:b/>
          <w:bCs/>
          <w:sz w:val="24"/>
          <w:szCs w:val="24"/>
          <w:highlight w:val="none"/>
          <w:lang w:val="en-US" w:eastAsia="zh-Hans"/>
        </w:rPr>
        <w:t>设备</w:t>
      </w:r>
    </w:p>
    <w:tbl>
      <w:tblPr>
        <w:tblStyle w:val="39"/>
        <w:tblW w:w="139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071"/>
        <w:gridCol w:w="1071"/>
        <w:gridCol w:w="9650"/>
        <w:gridCol w:w="1072"/>
        <w:gridCol w:w="10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071" w:type="dxa"/>
            <w:tcBorders>
              <w:top w:val="single" w:color="000000" w:sz="4" w:space="0"/>
              <w:left w:val="single" w:color="0070C0" w:sz="12"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等线" w:hAnsi="等线" w:eastAsia="等线" w:cs="等线"/>
                <w:b/>
                <w:i w:val="0"/>
                <w:color w:val="000000"/>
                <w:sz w:val="22"/>
                <w:szCs w:val="22"/>
                <w:highlight w:val="none"/>
                <w:u w:val="none"/>
              </w:rPr>
            </w:pPr>
            <w:r>
              <w:rPr>
                <w:rFonts w:hint="default" w:ascii="等线" w:hAnsi="等线" w:eastAsia="等线" w:cs="等线"/>
                <w:b/>
                <w:i w:val="0"/>
                <w:color w:val="000000"/>
                <w:kern w:val="0"/>
                <w:sz w:val="22"/>
                <w:szCs w:val="22"/>
                <w:highlight w:val="none"/>
                <w:u w:val="none"/>
                <w:lang w:val="en-US" w:eastAsia="zh-CN" w:bidi="ar"/>
              </w:rPr>
              <w:t>序号</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等线" w:hAnsi="等线" w:eastAsia="等线" w:cs="等线"/>
                <w:b/>
                <w:i w:val="0"/>
                <w:color w:val="000000"/>
                <w:sz w:val="22"/>
                <w:szCs w:val="22"/>
                <w:highlight w:val="none"/>
                <w:u w:val="none"/>
              </w:rPr>
            </w:pPr>
            <w:r>
              <w:rPr>
                <w:rFonts w:hint="default" w:ascii="等线" w:hAnsi="等线" w:eastAsia="等线" w:cs="等线"/>
                <w:b/>
                <w:i w:val="0"/>
                <w:color w:val="000000"/>
                <w:kern w:val="0"/>
                <w:sz w:val="22"/>
                <w:szCs w:val="22"/>
                <w:highlight w:val="none"/>
                <w:u w:val="none"/>
                <w:lang w:val="en-US" w:eastAsia="zh-CN" w:bidi="ar"/>
              </w:rPr>
              <w:t>名称</w:t>
            </w:r>
          </w:p>
        </w:tc>
        <w:tc>
          <w:tcPr>
            <w:tcW w:w="9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等线" w:hAnsi="等线" w:eastAsia="等线" w:cs="等线"/>
                <w:b/>
                <w:i w:val="0"/>
                <w:color w:val="000000"/>
                <w:sz w:val="22"/>
                <w:szCs w:val="22"/>
                <w:highlight w:val="none"/>
                <w:u w:val="none"/>
              </w:rPr>
            </w:pPr>
            <w:r>
              <w:rPr>
                <w:rFonts w:hint="default" w:ascii="等线" w:hAnsi="等线" w:eastAsia="等线" w:cs="等线"/>
                <w:b/>
                <w:i w:val="0"/>
                <w:color w:val="000000"/>
                <w:kern w:val="0"/>
                <w:sz w:val="22"/>
                <w:szCs w:val="22"/>
                <w:highlight w:val="none"/>
                <w:u w:val="none"/>
                <w:lang w:val="en-US" w:eastAsia="zh-CN" w:bidi="ar"/>
              </w:rPr>
              <w:t>型号</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等线" w:hAnsi="等线" w:eastAsia="等线" w:cs="等线"/>
                <w:b/>
                <w:i w:val="0"/>
                <w:color w:val="000000"/>
                <w:sz w:val="22"/>
                <w:szCs w:val="22"/>
                <w:highlight w:val="none"/>
                <w:u w:val="none"/>
              </w:rPr>
            </w:pPr>
            <w:r>
              <w:rPr>
                <w:rFonts w:hint="default" w:ascii="等线" w:hAnsi="等线" w:eastAsia="等线" w:cs="等线"/>
                <w:b/>
                <w:i w:val="0"/>
                <w:color w:val="000000"/>
                <w:kern w:val="0"/>
                <w:sz w:val="22"/>
                <w:szCs w:val="22"/>
                <w:highlight w:val="none"/>
                <w:u w:val="none"/>
                <w:lang w:val="en-US" w:eastAsia="zh-CN" w:bidi="ar"/>
              </w:rPr>
              <w:t>单位</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等线" w:hAnsi="等线" w:eastAsia="等线" w:cs="等线"/>
                <w:b/>
                <w:i w:val="0"/>
                <w:color w:val="000000"/>
                <w:sz w:val="22"/>
                <w:szCs w:val="22"/>
                <w:highlight w:val="none"/>
                <w:u w:val="none"/>
              </w:rPr>
            </w:pPr>
            <w:r>
              <w:rPr>
                <w:rFonts w:hint="default" w:ascii="等线" w:hAnsi="等线" w:eastAsia="等线" w:cs="等线"/>
                <w:b/>
                <w:i w:val="0"/>
                <w:color w:val="000000"/>
                <w:kern w:val="0"/>
                <w:sz w:val="22"/>
                <w:szCs w:val="22"/>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5" w:hRule="atLeast"/>
        </w:trPr>
        <w:tc>
          <w:tcPr>
            <w:tcW w:w="1071" w:type="dxa"/>
            <w:tcBorders>
              <w:top w:val="single" w:color="000000" w:sz="4" w:space="0"/>
              <w:left w:val="single" w:color="0070C0" w:sz="12"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六旋翼无人机</w:t>
            </w:r>
          </w:p>
        </w:tc>
        <w:tc>
          <w:tcPr>
            <w:tcW w:w="9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1、轴距≥1500mm；</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2、尺寸≤1650mm*1450mm*600mm；</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3、空机重量≤7000g；</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★4、最大负载重量≥10kg；（提供公安部或工信部出具的测试报告复印件，原件备查）；</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5、卫星定位模块 GPS、北斗、GLONASS三模；</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6、作业半径不小于10km；</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7、最大水平飞行速度≥80km/h；</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★8、飞行环境抗风能力不小于7级；（提供公安部或工信部出具的测试报告复印件，原件备查）；</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9、无人机实时图像可通过移动、联通、电信4G网络进行无线传输；</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10、飞行控制定高、定点、自主巡航等多姿态飞行模式，一键起降、低电压保护、自动返航，预置禁飞区、电子围栏；</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★11、工作温度：-20℃~+60℃，满足GB/T2423.1-2008和GB/T2423.2-2008中关于低温和高温的要求；（提供公安部或工信部出具的测试报告复印件，原件备查）；</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★12、防雨性能：在降雨强度为8mm/min的雨中起飞、悬停飞行30min后，设备功能正常；（提供公安部或工信部出具的测试报告复印件，原件备查）；</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13、飞行器支持多种升级方式：在线升级：可通过连接远程服务器实现在线升级；无线升级：可通过4G或WiFi无线网络升级；有线升级：通过USB端口对系统进行升级（提供公安部或工信部出具的测试报告复印件，原件备查）；</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台</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071" w:type="dxa"/>
            <w:tcBorders>
              <w:top w:val="single" w:color="000000" w:sz="4" w:space="0"/>
              <w:left w:val="single" w:color="0070C0" w:sz="12"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1071"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电池</w:t>
            </w:r>
          </w:p>
        </w:tc>
        <w:tc>
          <w:tcPr>
            <w:tcW w:w="9650" w:type="dxa"/>
            <w:tcBorders>
              <w:top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color w:val="000000"/>
                <w:kern w:val="0"/>
                <w:sz w:val="18"/>
                <w:szCs w:val="18"/>
                <w:highlight w:val="none"/>
                <w:u w:val="none"/>
                <w:lang w:bidi="ar"/>
              </w:rPr>
              <w:t>高性能智能锂电池 29000mah 电芯组合方式：6S  电芯：锂聚合物</w:t>
            </w:r>
          </w:p>
        </w:tc>
        <w:tc>
          <w:tcPr>
            <w:tcW w:w="1072"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套</w:t>
            </w:r>
          </w:p>
        </w:tc>
        <w:tc>
          <w:tcPr>
            <w:tcW w:w="1072"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071" w:type="dxa"/>
            <w:tcBorders>
              <w:top w:val="single" w:color="000000" w:sz="4" w:space="0"/>
              <w:left w:val="single" w:color="0070C0" w:sz="12"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1071"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充电器</w:t>
            </w:r>
          </w:p>
        </w:tc>
        <w:tc>
          <w:tcPr>
            <w:tcW w:w="9650" w:type="dxa"/>
            <w:tcBorders>
              <w:top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color w:val="000000"/>
                <w:kern w:val="0"/>
                <w:sz w:val="18"/>
                <w:szCs w:val="18"/>
                <w:highlight w:val="none"/>
                <w:u w:val="none"/>
                <w:lang w:bidi="ar"/>
              </w:rPr>
              <w:t>可同时给两块电池充电支持LIHV高压电池充电输入电压：100~240V AC 50/60HZ；输出电流：30A；输出功率800W</w:t>
            </w:r>
          </w:p>
        </w:tc>
        <w:tc>
          <w:tcPr>
            <w:tcW w:w="1072"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套</w:t>
            </w:r>
          </w:p>
        </w:tc>
        <w:tc>
          <w:tcPr>
            <w:tcW w:w="1072"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3" w:hRule="atLeast"/>
        </w:trPr>
        <w:tc>
          <w:tcPr>
            <w:tcW w:w="1071" w:type="dxa"/>
            <w:tcBorders>
              <w:top w:val="single" w:color="000000" w:sz="4" w:space="0"/>
              <w:left w:val="single" w:color="0070C0" w:sz="12"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1071"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可视喊话云台</w:t>
            </w:r>
          </w:p>
        </w:tc>
        <w:tc>
          <w:tcPr>
            <w:tcW w:w="9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 重量：≤2100g；</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★视频编码设置：应具有H.264、H.265设置选项；（提供公安部或工信部出具的测试报告复印件，原件备查）；</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2) ★具备时钟同步功能：能与无人机系统进行时钟同步，支持通过PC、NTP等方式进行校时；（提供公安部或工信部出具的测试报告复印件，原件备查）；</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3) ★相机分辨率≥1920×1080；（提供公安部或工信部出具的测试报告复印件，原件备查）；</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5) 图像设置功能：支持对亮度、饱和度、锐度、色度、伽马等参数进行调整；</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6) 彩色/黑白模式功能：可手动或自动转换色彩/黑白模式，并具有电子或ICR模式切换设置选项；</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7) 电子快门功能：支持设置自动或手动快门模式，快门速度可调；</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8) 自动对焦功能：具有自动聚焦设置，支持全自动或半自动对焦；</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9) ★透雾功能：支持（提供公安部或工信部出具的测试报告复印件，原件备查）；</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10) ★数字降噪：支持（提供公安部或工信部出具的测试报告复印件，原件备查）；</w:t>
            </w:r>
          </w:p>
        </w:tc>
        <w:tc>
          <w:tcPr>
            <w:tcW w:w="1072"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台</w:t>
            </w:r>
          </w:p>
        </w:tc>
        <w:tc>
          <w:tcPr>
            <w:tcW w:w="1072"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071" w:type="dxa"/>
            <w:tcBorders>
              <w:top w:val="single" w:color="000000" w:sz="4" w:space="0"/>
              <w:left w:val="single" w:color="0070C0" w:sz="12"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保险</w:t>
            </w:r>
          </w:p>
        </w:tc>
        <w:tc>
          <w:tcPr>
            <w:tcW w:w="9650"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保额120万/年/架，具体以保单为准；</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份</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071" w:type="dxa"/>
            <w:tcBorders>
              <w:top w:val="single" w:color="000000" w:sz="4" w:space="0"/>
              <w:left w:val="single" w:color="0070C0" w:sz="12"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w:t>
            </w:r>
          </w:p>
        </w:tc>
        <w:tc>
          <w:tcPr>
            <w:tcW w:w="1071"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机损险</w:t>
            </w:r>
          </w:p>
        </w:tc>
        <w:tc>
          <w:tcPr>
            <w:tcW w:w="9650"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意外损失或毁坏，包括被保险飞机失踪，具体以保单为准；</w:t>
            </w:r>
          </w:p>
        </w:tc>
        <w:tc>
          <w:tcPr>
            <w:tcW w:w="1072"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份</w:t>
            </w:r>
          </w:p>
        </w:tc>
        <w:tc>
          <w:tcPr>
            <w:tcW w:w="1072"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071" w:type="dxa"/>
            <w:tcBorders>
              <w:top w:val="single" w:color="000000" w:sz="4" w:space="0"/>
              <w:left w:val="single" w:color="0070C0" w:sz="12"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7</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培训</w:t>
            </w:r>
          </w:p>
        </w:tc>
        <w:tc>
          <w:tcPr>
            <w:tcW w:w="9650"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AOPA视距内驾驶员认证培训，培训时长：15~20天，不含食宿及来往交通费；</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人</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r>
    </w:tbl>
    <w:p>
      <w:pPr>
        <w:pStyle w:val="2"/>
        <w:ind w:firstLine="0" w:firstLineChars="0"/>
        <w:jc w:val="center"/>
        <w:rPr>
          <w:rFonts w:hint="eastAsia"/>
          <w:b/>
          <w:bCs/>
          <w:sz w:val="24"/>
          <w:szCs w:val="24"/>
          <w:highlight w:val="none"/>
          <w:lang w:eastAsia="zh-CN"/>
        </w:rPr>
      </w:pPr>
      <w:r>
        <w:rPr>
          <w:rFonts w:hint="eastAsia"/>
          <w:b/>
          <w:bCs/>
          <w:sz w:val="24"/>
          <w:szCs w:val="24"/>
          <w:highlight w:val="none"/>
          <w:lang w:eastAsia="zh-CN"/>
        </w:rPr>
        <w:t>施工</w:t>
      </w:r>
    </w:p>
    <w:tbl>
      <w:tblPr>
        <w:tblStyle w:val="39"/>
        <w:tblW w:w="138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762"/>
        <w:gridCol w:w="1762"/>
        <w:gridCol w:w="8534"/>
        <w:gridCol w:w="906"/>
        <w:gridCol w:w="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平台</w:t>
            </w: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设备名称</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参数</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 xml:space="preserve">数量 </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76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市政管理系统</w:t>
            </w: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摄像机安装、调试费</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18"/>
                <w:szCs w:val="18"/>
                <w:highlight w:val="none"/>
                <w:u w:val="none"/>
                <w:lang w:val="en-US" w:eastAsia="zh-Hans"/>
              </w:rPr>
            </w:pPr>
            <w:r>
              <w:rPr>
                <w:rFonts w:hint="eastAsia" w:ascii="宋体" w:hAnsi="宋体" w:cs="宋体"/>
                <w:i w:val="0"/>
                <w:color w:val="000000"/>
                <w:sz w:val="18"/>
                <w:szCs w:val="18"/>
                <w:highlight w:val="none"/>
                <w:u w:val="none"/>
                <w:lang w:val="en-US" w:eastAsia="zh-Hans"/>
              </w:rPr>
              <w:t>定制</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36</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5" w:hRule="atLeast"/>
        </w:trPr>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18"/>
                <w:szCs w:val="18"/>
                <w:highlight w:val="none"/>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4m立杆</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立杆采用优质冷轧板，表面热镀锌喷塑，顔色根据业主要求，立杆高度4m，φ140等径杆，管壁厚3.5mm；挑臂长1-2米（长度可根据现场情况调整）。等径φ60，壁厚3mm，</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36</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18"/>
                <w:szCs w:val="18"/>
                <w:highlight w:val="none"/>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立杆基础</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1M（宽）*1M（宽）*1.3M（深）C25混凝土浇筑，接地电阻≤10Ω，渣土清运和路面修补；基础预埋件规格（6-M22）*1200MM。</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36</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5" w:hRule="atLeast"/>
        </w:trPr>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18"/>
                <w:szCs w:val="18"/>
                <w:highlight w:val="none"/>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取电施工</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1、镀锌钢管、尼龙管、破马路、马路修复等相关辅助材料；2、取电采用RVV3*2.5平方铜芯线，过马路采用地埋钢管、人行道地埋尼龙管等相关辅助材料 ,地埋深度不少于30CM；</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36</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40" w:hRule="atLeast"/>
        </w:trPr>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18"/>
                <w:szCs w:val="18"/>
                <w:highlight w:val="none"/>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设备机箱</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不锈钢机箱，铝合金固定件，含空气开关、防雷器、工业开关电源（12/24V）、插座、散热风扇等。</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采用优质不锈钢板，具备抵抗腐蚀及电化学反应的能力。箱体背板厚度不小于1.2mm，其余面板厚度不小于1.0mm。箱体表面喷涂防锈油漆，箱体有明显标识，表明设备箱用途。机箱中应能放置光传输设备、防雷设施、配套电源等设备，采取底部进线，机箱和立杆统一接地。所有的电源、光端机、防雷器等前端辅助设备都安装在设备箱内，内部安装架的设计充分考虑设备的安装位置，同时具有防雨、防尘、防高温、防盗等功能。</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36</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18"/>
                <w:szCs w:val="18"/>
                <w:highlight w:val="none"/>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二合一防雷</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网络/电源二合一防雷器</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36</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18"/>
                <w:szCs w:val="18"/>
                <w:highlight w:val="none"/>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GPON 多业务接入设备</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gpon-onu千兆光猫</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36</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18"/>
                <w:szCs w:val="18"/>
                <w:highlight w:val="none"/>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辅材</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18"/>
                <w:szCs w:val="18"/>
                <w:highlight w:val="none"/>
                <w:u w:val="none"/>
                <w:lang w:val="en-US" w:eastAsia="zh-Hans"/>
              </w:rPr>
            </w:pPr>
            <w:r>
              <w:rPr>
                <w:rFonts w:hint="eastAsia" w:ascii="宋体" w:hAnsi="宋体" w:cs="宋体"/>
                <w:i w:val="0"/>
                <w:color w:val="000000"/>
                <w:sz w:val="18"/>
                <w:szCs w:val="18"/>
                <w:highlight w:val="none"/>
                <w:u w:val="none"/>
                <w:lang w:val="en-US" w:eastAsia="zh-Hans"/>
              </w:rPr>
              <w:t>定制</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36</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5" w:hRule="atLeast"/>
        </w:trPr>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18"/>
                <w:szCs w:val="18"/>
                <w:highlight w:val="none"/>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卡口摄像机、补光灯安装调试费</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color w:val="000000"/>
                <w:sz w:val="18"/>
                <w:szCs w:val="18"/>
                <w:highlight w:val="none"/>
                <w:u w:val="none"/>
                <w:lang w:val="en-US" w:eastAsia="zh-Hans"/>
              </w:rPr>
            </w:pPr>
            <w:r>
              <w:rPr>
                <w:rFonts w:hint="eastAsia" w:ascii="宋体" w:hAnsi="宋体" w:cs="宋体"/>
                <w:i w:val="0"/>
                <w:color w:val="000000"/>
                <w:sz w:val="18"/>
                <w:szCs w:val="18"/>
                <w:highlight w:val="none"/>
                <w:u w:val="none"/>
                <w:lang w:val="en-US" w:eastAsia="zh-Hans"/>
              </w:rPr>
              <w:t>定制</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23</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00" w:hRule="atLeast"/>
        </w:trPr>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18"/>
                <w:szCs w:val="18"/>
                <w:highlight w:val="none"/>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6米立杆</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M*3M，主杆臂厚6mm，挑臂厚4mm；材料采用热轧钢板（Q235），弯曲后热镀锌，表面电喷；主杆上端直径120mm下端直径220（八角杆），挑臂直径89mm；立杆底板采用420×420正方形或直径为φ420圆形钢材，厚度为20mm。要求尺寸标准开料；折弯：要求均匀；焊接：平整无虚焊；打弯：成型角；热镀锌按国家标准，镀锌层厚度≥85μm；喷塑：厚度0.5mm以上，色泽均匀；底部开门，用专用工具开启和关闭，密闭性优。如挑臂长度由于监控点路面情况有变化，工程实施时需调整。</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23</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18"/>
                <w:szCs w:val="18"/>
                <w:highlight w:val="none"/>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立杆基础</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1M（宽）*1M（宽）*1.3M（深）C25混凝土浇筑，接地电阻≤10Ω，渣土清运和路面修补；基础预埋件规格（6-M22）*1200MM。</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23</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18"/>
                <w:szCs w:val="18"/>
                <w:highlight w:val="none"/>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取电施工</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1、镀锌钢管、尼龙管、破马路、马路修复等相关辅助材料；2、取电采用RVV3*2.5平方铜芯线，过马路采用地埋钢管、人行道地埋尼龙管等相关辅助材料 ,地埋深度不少于30CM；</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23</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5" w:hRule="atLeast"/>
        </w:trPr>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18"/>
                <w:szCs w:val="18"/>
                <w:highlight w:val="none"/>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设备机箱</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不锈钢机箱，铝合金固定件，含空气开关、防雷器、工业开关电源（12/24V）、插座、散热风扇等。</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采用优质不锈钢板，具备抵抗腐蚀及电化学反应的能力。箱体背板厚度不小于1.2mm，其余面板厚度不小于1.0mm。箱体表面喷涂防锈油漆，箱体有明显标识，表明设备箱用途。机箱中应能放置光传输设备、防雷设施、配套电源等设备，采取底部进线，机箱和立杆统一接地。所有的电源、光端机、防雷器等前端辅助设备都安装在设备箱内，内部安装架的设计充分考虑设备的安装位置，同时具有防雨、防尘、防高温、防盗等功能。</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23</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18"/>
                <w:szCs w:val="18"/>
                <w:highlight w:val="none"/>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二合一防雷</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网络/电源二合一防雷器</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23</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18"/>
                <w:szCs w:val="18"/>
                <w:highlight w:val="none"/>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GPON 多业务接入设备</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gpon-onu千兆光猫</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23</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18"/>
                <w:szCs w:val="18"/>
                <w:highlight w:val="none"/>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辅材</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18"/>
                <w:szCs w:val="18"/>
                <w:highlight w:val="none"/>
                <w:u w:val="none"/>
                <w:lang w:val="en-US" w:eastAsia="zh-Hans"/>
              </w:rPr>
            </w:pPr>
            <w:r>
              <w:rPr>
                <w:rFonts w:hint="eastAsia" w:ascii="宋体" w:hAnsi="宋体" w:cs="宋体"/>
                <w:i w:val="0"/>
                <w:color w:val="000000"/>
                <w:sz w:val="18"/>
                <w:szCs w:val="18"/>
                <w:highlight w:val="none"/>
                <w:u w:val="none"/>
                <w:lang w:val="en-US" w:eastAsia="zh-Hans"/>
              </w:rPr>
              <w:t>定制</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23</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176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城管执法系统</w:t>
            </w: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红外球机安装费</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18"/>
                <w:szCs w:val="18"/>
                <w:highlight w:val="none"/>
                <w:u w:val="none"/>
              </w:rPr>
            </w:pPr>
            <w:r>
              <w:rPr>
                <w:rFonts w:hint="eastAsia" w:ascii="宋体" w:hAnsi="宋体" w:cs="宋体"/>
                <w:i w:val="0"/>
                <w:color w:val="000000"/>
                <w:sz w:val="18"/>
                <w:szCs w:val="18"/>
                <w:highlight w:val="none"/>
                <w:u w:val="none"/>
                <w:lang w:val="en-US" w:eastAsia="zh-Hans"/>
              </w:rPr>
              <w:t>定制</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85</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18"/>
                <w:szCs w:val="18"/>
                <w:highlight w:val="none"/>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3-4m立杆</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lang w:val="en-US" w:eastAsia="zh-Hans"/>
              </w:rPr>
            </w:pPr>
            <w:r>
              <w:rPr>
                <w:rFonts w:hint="eastAsia" w:ascii="宋体" w:hAnsi="宋体" w:eastAsia="宋体" w:cs="宋体"/>
                <w:i w:val="0"/>
                <w:color w:val="000000"/>
                <w:kern w:val="0"/>
                <w:sz w:val="18"/>
                <w:szCs w:val="18"/>
                <w:highlight w:val="none"/>
                <w:u w:val="none"/>
                <w:lang w:val="en-US" w:eastAsia="zh-CN" w:bidi="ar"/>
              </w:rPr>
              <w:t>立杆采用优质冷轧板，表面热镀锌喷塑，顔色根据业主要求，立杆高度4m，φ140等径杆，管壁厚3.5mm；挑臂长1-2米（长度可根据现场情况调整）。等径φ60，壁厚3mm，</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85</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18"/>
                <w:szCs w:val="18"/>
                <w:highlight w:val="none"/>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立杆基础</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1M（宽）*1M（宽）*1.3M（深）C25混凝土浇筑，接地电阻≤10Ω，渣土清运和路面修补；基础预埋件规格（6-M22）*1200MM。</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85</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18"/>
                <w:szCs w:val="18"/>
                <w:highlight w:val="none"/>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取电施工</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1、镀锌钢管、尼龙管、破马路、马路修复等相关辅助材料；2、取电采用RVV3*2.5平方铜芯线，过马路采用地埋钢管、人行道地埋尼龙管等相关辅助材料 ,地埋深度不少于30CM；</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85</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18"/>
                <w:szCs w:val="18"/>
                <w:highlight w:val="none"/>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设备机箱</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不锈钢机箱，铝合金固定件，含空气开关、防雷器、工业开关电源（12/24V）、插座、散热风扇等。</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采用优质不锈钢板，具备抵抗腐蚀及电化学反应的能力。箱体背板厚度不小于1.2mm，其余面板厚度不小于1.0mm。箱体表面喷涂防锈油漆，箱体有明显标识，表明设备箱用途。机箱中应能放置光传输设备、防雷设施、配套电源等设备，采取底部进线，机箱和立杆统一接地。所有的电源、光端机、防雷器等前端辅助设备都安装在设备箱内，内部安装架的设计充分考虑设备的安装位置，同时具有防雨、防尘、防高温、防盗等功能。</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85</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18"/>
                <w:szCs w:val="18"/>
                <w:highlight w:val="none"/>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二合一防雷</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网络/电源二合一防雷器</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85</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18"/>
                <w:szCs w:val="18"/>
                <w:highlight w:val="none"/>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GPON 多业务接入设备</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gpon-onu千兆光猫</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85</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18"/>
                <w:szCs w:val="18"/>
                <w:highlight w:val="none"/>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辅材</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18"/>
                <w:szCs w:val="18"/>
                <w:highlight w:val="none"/>
                <w:u w:val="none"/>
                <w:lang w:val="en-US" w:eastAsia="zh-Hans"/>
              </w:rPr>
            </w:pPr>
            <w:r>
              <w:rPr>
                <w:rFonts w:hint="eastAsia" w:ascii="宋体" w:hAnsi="宋体" w:cs="宋体"/>
                <w:i w:val="0"/>
                <w:color w:val="000000"/>
                <w:sz w:val="18"/>
                <w:szCs w:val="18"/>
                <w:highlight w:val="none"/>
                <w:u w:val="none"/>
                <w:lang w:val="en-US" w:eastAsia="zh-Hans"/>
              </w:rPr>
              <w:t>定制</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85</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176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河道管理系统</w:t>
            </w: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摄像机安装、调试费</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18"/>
                <w:szCs w:val="18"/>
                <w:highlight w:val="none"/>
                <w:u w:val="none"/>
              </w:rPr>
            </w:pPr>
            <w:r>
              <w:rPr>
                <w:rFonts w:hint="eastAsia" w:ascii="宋体" w:hAnsi="宋体" w:cs="宋体"/>
                <w:i w:val="0"/>
                <w:color w:val="000000"/>
                <w:sz w:val="18"/>
                <w:szCs w:val="18"/>
                <w:highlight w:val="none"/>
                <w:u w:val="none"/>
                <w:lang w:val="en-US" w:eastAsia="zh-Hans"/>
              </w:rPr>
              <w:t>定制</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18"/>
                <w:szCs w:val="18"/>
                <w:highlight w:val="none"/>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4m立杆</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lang w:val="en-US" w:eastAsia="zh-Hans"/>
              </w:rPr>
            </w:pPr>
            <w:r>
              <w:rPr>
                <w:rFonts w:hint="eastAsia" w:ascii="宋体" w:hAnsi="宋体" w:eastAsia="宋体" w:cs="宋体"/>
                <w:i w:val="0"/>
                <w:color w:val="000000"/>
                <w:kern w:val="0"/>
                <w:sz w:val="18"/>
                <w:szCs w:val="18"/>
                <w:highlight w:val="none"/>
                <w:u w:val="none"/>
                <w:lang w:val="en-US" w:eastAsia="zh-CN" w:bidi="ar"/>
              </w:rPr>
              <w:t>立杆采用优质冷轧板，表面热镀锌喷塑，顔色根据业主要求，立杆高度4m，φ140等径杆，管壁厚3.5mm；挑臂长1-2米（长度可根据现场情况调整）。等径φ60，壁厚3mm，立杆基础须做灌筑基础 ，基础深度0.8m，底部边长应</w:t>
            </w:r>
            <w:r>
              <w:rPr>
                <w:rFonts w:ascii="Arial" w:hAnsi="Arial" w:eastAsia="宋体" w:cs="Arial"/>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0.6m，底部螺栓。螺丝应使用高强度材料，接地电阻≤10Ω。</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5" w:hRule="atLeast"/>
        </w:trPr>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18"/>
                <w:szCs w:val="18"/>
                <w:highlight w:val="none"/>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立杆基础</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1M（宽）*1M（宽）*1.3M（深）C25混凝土浇筑，接地电阻≤10Ω，渣土清运和路面修补；基础预埋件规格（6-M22）*1200MM。</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18"/>
                <w:szCs w:val="18"/>
                <w:highlight w:val="none"/>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bidi="ar"/>
              </w:rPr>
            </w:pPr>
            <w:r>
              <w:rPr>
                <w:rFonts w:hint="eastAsia" w:ascii="宋体" w:hAnsi="宋体" w:eastAsia="宋体" w:cs="宋体"/>
                <w:i w:val="0"/>
                <w:color w:val="000000"/>
                <w:kern w:val="0"/>
                <w:sz w:val="18"/>
                <w:szCs w:val="18"/>
                <w:highlight w:val="none"/>
                <w:u w:val="none"/>
                <w:lang w:val="en-US" w:eastAsia="zh-CN" w:bidi="ar"/>
              </w:rPr>
              <w:t>取电施工</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1、镀锌钢管、尼龙管、破马路、马路修复等相关辅助材料；2、取电采用RVV3*2.5平方铜芯线，过马路采用地埋钢管、人行道地埋尼龙管等相关辅助材料 ,地埋深度不少于30CM；</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18"/>
                <w:szCs w:val="18"/>
                <w:highlight w:val="none"/>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bidi="ar"/>
              </w:rPr>
            </w:pPr>
            <w:r>
              <w:rPr>
                <w:rFonts w:hint="eastAsia" w:ascii="宋体" w:hAnsi="宋体" w:eastAsia="宋体" w:cs="宋体"/>
                <w:i w:val="0"/>
                <w:color w:val="000000"/>
                <w:kern w:val="0"/>
                <w:sz w:val="18"/>
                <w:szCs w:val="18"/>
                <w:highlight w:val="none"/>
                <w:u w:val="none"/>
                <w:lang w:val="en-US" w:eastAsia="zh-CN" w:bidi="ar"/>
              </w:rPr>
              <w:t>设备机箱</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不锈钢机箱，铝合金固定件，含空气开关、防雷器、工业开关电源（12/24V）、插座、散热风扇等。</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采用优质不锈钢板，具备抵抗腐蚀及电化学反应的能力。箱体背板厚度不小于1.2mm，其余面板厚度不小于1.0mm。箱体表面喷涂防锈油漆，箱体有明显标识，表明设备箱用途。机箱中应能放置光传输设备、防雷设施、配套电源等设备，采取底部进线，机箱和立杆统一接地。所有的电源、光端机、防雷器等前端辅助设备都安装在设备箱内，内部安装架的设计充分考虑设备的安装位置，同时具有防雨、防尘、防高温、防盗等功能。</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18"/>
                <w:szCs w:val="18"/>
                <w:highlight w:val="none"/>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bidi="ar"/>
              </w:rPr>
            </w:pPr>
            <w:r>
              <w:rPr>
                <w:rFonts w:hint="eastAsia" w:ascii="宋体" w:hAnsi="宋体" w:eastAsia="宋体" w:cs="宋体"/>
                <w:i w:val="0"/>
                <w:color w:val="000000"/>
                <w:kern w:val="0"/>
                <w:sz w:val="18"/>
                <w:szCs w:val="18"/>
                <w:highlight w:val="none"/>
                <w:u w:val="none"/>
                <w:lang w:val="en-US" w:eastAsia="zh-CN" w:bidi="ar"/>
              </w:rPr>
              <w:t>二合一防雷</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网络/电源二合一防雷器</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18"/>
                <w:szCs w:val="18"/>
                <w:highlight w:val="none"/>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bidi="ar"/>
              </w:rPr>
            </w:pPr>
            <w:r>
              <w:rPr>
                <w:rFonts w:hint="eastAsia" w:ascii="宋体" w:hAnsi="宋体" w:eastAsia="宋体" w:cs="宋体"/>
                <w:i w:val="0"/>
                <w:color w:val="000000"/>
                <w:kern w:val="0"/>
                <w:sz w:val="18"/>
                <w:szCs w:val="18"/>
                <w:highlight w:val="none"/>
                <w:u w:val="none"/>
                <w:lang w:val="en-US" w:eastAsia="zh-CN" w:bidi="ar"/>
              </w:rPr>
              <w:t>GPON 多业务接入设备</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gpon-onu千兆光猫</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18"/>
                <w:szCs w:val="18"/>
                <w:highlight w:val="none"/>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bidi="ar"/>
              </w:rPr>
            </w:pPr>
            <w:r>
              <w:rPr>
                <w:rFonts w:hint="eastAsia" w:ascii="宋体" w:hAnsi="宋体" w:eastAsia="宋体" w:cs="宋体"/>
                <w:i w:val="0"/>
                <w:color w:val="000000"/>
                <w:kern w:val="0"/>
                <w:sz w:val="18"/>
                <w:szCs w:val="18"/>
                <w:highlight w:val="none"/>
                <w:u w:val="none"/>
                <w:lang w:val="en-US" w:eastAsia="zh-CN" w:bidi="ar"/>
              </w:rPr>
              <w:t>辅材</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18"/>
                <w:szCs w:val="18"/>
                <w:highlight w:val="none"/>
                <w:u w:val="none"/>
              </w:rPr>
            </w:pPr>
            <w:r>
              <w:rPr>
                <w:rFonts w:hint="eastAsia" w:ascii="宋体" w:hAnsi="宋体" w:cs="宋体"/>
                <w:i w:val="0"/>
                <w:color w:val="000000"/>
                <w:sz w:val="18"/>
                <w:szCs w:val="18"/>
                <w:highlight w:val="none"/>
                <w:u w:val="none"/>
                <w:lang w:val="en-US" w:eastAsia="zh-Hans"/>
              </w:rPr>
              <w:t>定制</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1762"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特殊管理系统</w:t>
            </w: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bidi="ar"/>
              </w:rPr>
            </w:pPr>
            <w:r>
              <w:rPr>
                <w:rFonts w:hint="eastAsia" w:ascii="宋体" w:hAnsi="宋体" w:eastAsia="宋体" w:cs="宋体"/>
                <w:i w:val="0"/>
                <w:color w:val="000000"/>
                <w:kern w:val="0"/>
                <w:sz w:val="18"/>
                <w:szCs w:val="18"/>
                <w:highlight w:val="none"/>
                <w:u w:val="none"/>
                <w:lang w:val="en-US" w:eastAsia="zh-CN" w:bidi="ar"/>
              </w:rPr>
              <w:t>卡口摄像机、补光灯安装调试费</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color w:val="000000"/>
                <w:sz w:val="18"/>
                <w:szCs w:val="18"/>
                <w:highlight w:val="none"/>
                <w:u w:val="none"/>
                <w:lang w:val="en-US" w:eastAsia="zh-Hans"/>
              </w:rPr>
            </w:pPr>
            <w:r>
              <w:rPr>
                <w:rFonts w:hint="eastAsia" w:ascii="宋体" w:hAnsi="宋体" w:cs="宋体"/>
                <w:i w:val="0"/>
                <w:color w:val="000000"/>
                <w:sz w:val="18"/>
                <w:szCs w:val="18"/>
                <w:highlight w:val="none"/>
                <w:u w:val="none"/>
                <w:lang w:val="en-US" w:eastAsia="zh-Hans"/>
              </w:rPr>
              <w:t>定制</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0" w:hRule="atLeast"/>
        </w:trPr>
        <w:tc>
          <w:tcPr>
            <w:tcW w:w="1762" w:type="dxa"/>
            <w:vMerge w:val="continue"/>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18"/>
                <w:szCs w:val="18"/>
                <w:highlight w:val="none"/>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bidi="ar"/>
              </w:rPr>
            </w:pPr>
            <w:r>
              <w:rPr>
                <w:rFonts w:hint="eastAsia" w:ascii="宋体" w:hAnsi="宋体" w:eastAsia="宋体" w:cs="宋体"/>
                <w:i w:val="0"/>
                <w:color w:val="000000"/>
                <w:kern w:val="0"/>
                <w:sz w:val="18"/>
                <w:szCs w:val="18"/>
                <w:highlight w:val="none"/>
                <w:u w:val="none"/>
                <w:lang w:val="en-US" w:eastAsia="zh-CN" w:bidi="ar"/>
              </w:rPr>
              <w:t>6米立杆</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M*3M，主杆臂厚6mm，挑臂厚4mm；材料采用热轧钢板（Q235），弯曲后热镀锌，表面电喷；主杆上端直径120mm下端直径220（八角杆），挑臂直径89mm；立杆底板采用420×420正方形或直径为φ420圆形钢材，厚度为20mm。要求尺寸标准开料；折弯：要求均匀；焊接：平整无虚焊；打弯：成型角；热镀锌按国家标准，镀锌层厚度≥85μm；喷塑：厚度0.5mm以上，色泽均匀；底部开门，用专用工具开启和关闭，密闭性优。如挑臂长度由于监控点路面情况有变化，工程实施时需调整。</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762" w:type="dxa"/>
            <w:vMerge w:val="continue"/>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18"/>
                <w:szCs w:val="18"/>
                <w:highlight w:val="none"/>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bidi="ar"/>
              </w:rPr>
            </w:pPr>
            <w:r>
              <w:rPr>
                <w:rFonts w:hint="eastAsia" w:ascii="宋体" w:hAnsi="宋体" w:eastAsia="宋体" w:cs="宋体"/>
                <w:i w:val="0"/>
                <w:color w:val="000000"/>
                <w:kern w:val="0"/>
                <w:sz w:val="18"/>
                <w:szCs w:val="18"/>
                <w:highlight w:val="none"/>
                <w:u w:val="none"/>
                <w:lang w:val="en-US" w:eastAsia="zh-CN" w:bidi="ar"/>
              </w:rPr>
              <w:t>立杆基础</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1M（宽）*1M（宽）*1.3M（深）C25混凝土浇筑，接地电阻≤10Ω，渣土清运和路面修补；基础预埋件规格（6-M22）*1200MM。</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762" w:type="dxa"/>
            <w:vMerge w:val="continue"/>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18"/>
                <w:szCs w:val="18"/>
                <w:highlight w:val="none"/>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bidi="ar"/>
              </w:rPr>
            </w:pPr>
            <w:r>
              <w:rPr>
                <w:rFonts w:hint="eastAsia" w:ascii="宋体" w:hAnsi="宋体" w:eastAsia="宋体" w:cs="宋体"/>
                <w:i w:val="0"/>
                <w:color w:val="000000"/>
                <w:kern w:val="0"/>
                <w:sz w:val="18"/>
                <w:szCs w:val="18"/>
                <w:highlight w:val="none"/>
                <w:u w:val="none"/>
                <w:lang w:val="en-US" w:eastAsia="zh-CN" w:bidi="ar"/>
              </w:rPr>
              <w:t>取电施工</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1、镀锌钢管、尼龙管、破马路、马路修复等相关辅助材料；2、取电采用RVV3*2.5平方铜芯线，过马路采用地埋钢管、人行道地埋尼龙管等相关辅助材料 ,地埋深度不少于30CM；</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1762" w:type="dxa"/>
            <w:vMerge w:val="continue"/>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18"/>
                <w:szCs w:val="18"/>
                <w:highlight w:val="none"/>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bidi="ar"/>
              </w:rPr>
            </w:pPr>
            <w:r>
              <w:rPr>
                <w:rFonts w:hint="eastAsia" w:ascii="宋体" w:hAnsi="宋体" w:eastAsia="宋体" w:cs="宋体"/>
                <w:i w:val="0"/>
                <w:color w:val="000000"/>
                <w:kern w:val="0"/>
                <w:sz w:val="18"/>
                <w:szCs w:val="18"/>
                <w:highlight w:val="none"/>
                <w:u w:val="none"/>
                <w:lang w:val="en-US" w:eastAsia="zh-CN" w:bidi="ar"/>
              </w:rPr>
              <w:t>设备机箱</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不锈钢机箱，铝合金固定件，含空气开关、防雷器、工业开关电源（12/24V）、插座、散热风扇等。</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采用优质不锈钢板，具备抵抗腐蚀及电化学反应的能力。箱体背板厚度不小于1.2mm，其余面板厚度不小于1.0mm。箱体表面喷涂防锈油漆，箱体有明显标识，表明设备箱用途。机箱中应能放置光传输设备、防雷设施、配套电源等设备，采取底部进线，机箱和立杆统一接地。所有的电源、光端机、防雷器等前端辅助设备都安装在设备箱内，内部安装架的设计充分考虑设备的安装位置，同时具有防雨、防尘、防高温、防盗等功能。</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1762" w:type="dxa"/>
            <w:vMerge w:val="continue"/>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18"/>
                <w:szCs w:val="18"/>
                <w:highlight w:val="none"/>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bidi="ar"/>
              </w:rPr>
            </w:pPr>
            <w:r>
              <w:rPr>
                <w:rFonts w:hint="eastAsia" w:ascii="宋体" w:hAnsi="宋体" w:eastAsia="宋体" w:cs="宋体"/>
                <w:i w:val="0"/>
                <w:color w:val="000000"/>
                <w:kern w:val="0"/>
                <w:sz w:val="18"/>
                <w:szCs w:val="18"/>
                <w:highlight w:val="none"/>
                <w:u w:val="none"/>
                <w:lang w:val="en-US" w:eastAsia="zh-CN" w:bidi="ar"/>
              </w:rPr>
              <w:t>二合一防雷</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网络/电源二合一防雷器</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762" w:type="dxa"/>
            <w:vMerge w:val="continue"/>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18"/>
                <w:szCs w:val="18"/>
                <w:highlight w:val="none"/>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bidi="ar"/>
              </w:rPr>
            </w:pPr>
            <w:r>
              <w:rPr>
                <w:rFonts w:hint="eastAsia" w:ascii="宋体" w:hAnsi="宋体" w:eastAsia="宋体" w:cs="宋体"/>
                <w:i w:val="0"/>
                <w:color w:val="000000"/>
                <w:kern w:val="0"/>
                <w:sz w:val="18"/>
                <w:szCs w:val="18"/>
                <w:highlight w:val="none"/>
                <w:u w:val="none"/>
                <w:lang w:val="en-US" w:eastAsia="zh-CN" w:bidi="ar"/>
              </w:rPr>
              <w:t>GPON 多业务接入设备</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gpon-onu千兆光猫</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1762" w:type="dxa"/>
            <w:vMerge w:val="continue"/>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18"/>
                <w:szCs w:val="18"/>
                <w:highlight w:val="none"/>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bidi="ar"/>
              </w:rPr>
            </w:pPr>
            <w:r>
              <w:rPr>
                <w:rFonts w:hint="eastAsia" w:ascii="宋体" w:hAnsi="宋体" w:eastAsia="宋体" w:cs="宋体"/>
                <w:i w:val="0"/>
                <w:color w:val="000000"/>
                <w:kern w:val="0"/>
                <w:sz w:val="18"/>
                <w:szCs w:val="18"/>
                <w:highlight w:val="none"/>
                <w:u w:val="none"/>
                <w:lang w:val="en-US" w:eastAsia="zh-CN" w:bidi="ar"/>
              </w:rPr>
              <w:t>辅材</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18"/>
                <w:szCs w:val="18"/>
                <w:highlight w:val="none"/>
                <w:u w:val="none"/>
                <w:lang w:val="en-US" w:eastAsia="zh-Hans"/>
              </w:rPr>
            </w:pPr>
            <w:r>
              <w:rPr>
                <w:rFonts w:hint="eastAsia" w:ascii="宋体" w:hAnsi="宋体" w:cs="宋体"/>
                <w:i w:val="0"/>
                <w:color w:val="000000"/>
                <w:sz w:val="18"/>
                <w:szCs w:val="18"/>
                <w:highlight w:val="none"/>
                <w:u w:val="none"/>
                <w:lang w:val="en-US" w:eastAsia="zh-Hans"/>
              </w:rPr>
              <w:t>定制</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762" w:type="dxa"/>
            <w:vMerge w:val="continue"/>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18"/>
                <w:szCs w:val="18"/>
                <w:highlight w:val="none"/>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bidi="ar"/>
              </w:rPr>
            </w:pPr>
            <w:r>
              <w:rPr>
                <w:rFonts w:hint="eastAsia" w:ascii="宋体" w:hAnsi="宋体" w:eastAsia="宋体" w:cs="宋体"/>
                <w:i w:val="0"/>
                <w:color w:val="000000"/>
                <w:kern w:val="0"/>
                <w:sz w:val="18"/>
                <w:szCs w:val="18"/>
                <w:highlight w:val="none"/>
                <w:u w:val="none"/>
                <w:lang w:val="en-US" w:eastAsia="zh-CN" w:bidi="ar"/>
              </w:rPr>
              <w:t>人脸及鹰眼摄像机安装调试费</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color w:val="000000"/>
                <w:sz w:val="18"/>
                <w:szCs w:val="18"/>
                <w:highlight w:val="none"/>
                <w:u w:val="none"/>
                <w:lang w:val="en-US" w:eastAsia="zh-Hans"/>
              </w:rPr>
            </w:pPr>
            <w:r>
              <w:rPr>
                <w:rFonts w:hint="eastAsia" w:ascii="宋体" w:hAnsi="宋体" w:cs="宋体"/>
                <w:i w:val="0"/>
                <w:color w:val="000000"/>
                <w:sz w:val="18"/>
                <w:szCs w:val="18"/>
                <w:highlight w:val="none"/>
                <w:u w:val="none"/>
                <w:lang w:val="en-US" w:eastAsia="zh-Hans"/>
              </w:rPr>
              <w:t>定制</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17</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1762" w:type="dxa"/>
            <w:vMerge w:val="continue"/>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18"/>
                <w:szCs w:val="18"/>
                <w:highlight w:val="none"/>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bidi="ar"/>
              </w:rPr>
            </w:pPr>
            <w:r>
              <w:rPr>
                <w:rFonts w:hint="eastAsia" w:ascii="宋体" w:hAnsi="宋体" w:eastAsia="宋体" w:cs="宋体"/>
                <w:i w:val="0"/>
                <w:color w:val="000000"/>
                <w:kern w:val="0"/>
                <w:sz w:val="18"/>
                <w:szCs w:val="18"/>
                <w:highlight w:val="none"/>
                <w:u w:val="none"/>
                <w:lang w:val="en-US" w:eastAsia="zh-CN" w:bidi="ar"/>
              </w:rPr>
              <w:t>壁挂支架</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根据现场情况定制</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17</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762" w:type="dxa"/>
            <w:vMerge w:val="continue"/>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18"/>
                <w:szCs w:val="18"/>
                <w:highlight w:val="none"/>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bidi="ar"/>
              </w:rPr>
            </w:pPr>
            <w:r>
              <w:rPr>
                <w:rFonts w:hint="eastAsia" w:ascii="宋体" w:hAnsi="宋体" w:eastAsia="宋体" w:cs="宋体"/>
                <w:i w:val="0"/>
                <w:color w:val="000000"/>
                <w:kern w:val="0"/>
                <w:sz w:val="18"/>
                <w:szCs w:val="18"/>
                <w:highlight w:val="none"/>
                <w:u w:val="none"/>
                <w:lang w:val="en-US" w:eastAsia="zh-CN" w:bidi="ar"/>
              </w:rPr>
              <w:t>取电施工</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包括电源线、管道、路面剖路及修复、垃圾清运及电源接入；取电接入须符合供电部门的规范要求。</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17</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trPr>
        <w:tc>
          <w:tcPr>
            <w:tcW w:w="1762" w:type="dxa"/>
            <w:vMerge w:val="continue"/>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18"/>
                <w:szCs w:val="18"/>
                <w:highlight w:val="none"/>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bidi="ar"/>
              </w:rPr>
            </w:pPr>
            <w:r>
              <w:rPr>
                <w:rFonts w:hint="eastAsia" w:ascii="宋体" w:hAnsi="宋体" w:eastAsia="宋体" w:cs="宋体"/>
                <w:i w:val="0"/>
                <w:color w:val="000000"/>
                <w:kern w:val="0"/>
                <w:sz w:val="18"/>
                <w:szCs w:val="18"/>
                <w:highlight w:val="none"/>
                <w:u w:val="none"/>
                <w:lang w:val="en-US" w:eastAsia="zh-CN" w:bidi="ar"/>
              </w:rPr>
              <w:t>设备机箱</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不锈钢机箱，铝合金固定件，含空气开关、防雷器、工业开关电源（12/24V）、插座、散热风扇等。</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采用优质不锈钢板，具备抵抗腐蚀及电化学反应的能力。箱体背板厚度不小于1.2mm，其余面板厚度不小于1.0mm。箱体表面喷涂防锈油漆，箱体有明显标识，表明设备箱用途。机箱中应能放置光传输设备、防雷设施、配套电源等设备，采取底部进线，机箱和立杆统一接地。所有的电源、光端机、防雷器等前端辅助设备都安装在设备箱内，内部安装架的设计充分考虑设备的安装位置，同时具有防雨、防尘、防高温、防盗等功能。</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17</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1762" w:type="dxa"/>
            <w:vMerge w:val="continue"/>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18"/>
                <w:szCs w:val="18"/>
                <w:highlight w:val="none"/>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bidi="ar"/>
              </w:rPr>
            </w:pPr>
            <w:r>
              <w:rPr>
                <w:rFonts w:hint="eastAsia" w:ascii="宋体" w:hAnsi="宋体" w:eastAsia="宋体" w:cs="宋体"/>
                <w:i w:val="0"/>
                <w:color w:val="000000"/>
                <w:kern w:val="0"/>
                <w:sz w:val="18"/>
                <w:szCs w:val="18"/>
                <w:highlight w:val="none"/>
                <w:u w:val="none"/>
                <w:lang w:val="en-US" w:eastAsia="zh-CN" w:bidi="ar"/>
              </w:rPr>
              <w:t>二合一防雷</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网络/电源二合一防雷器</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17</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762" w:type="dxa"/>
            <w:vMerge w:val="continue"/>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18"/>
                <w:szCs w:val="18"/>
                <w:highlight w:val="none"/>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bidi="ar"/>
              </w:rPr>
            </w:pPr>
            <w:r>
              <w:rPr>
                <w:rFonts w:hint="eastAsia" w:ascii="宋体" w:hAnsi="宋体" w:eastAsia="宋体" w:cs="宋体"/>
                <w:i w:val="0"/>
                <w:color w:val="000000"/>
                <w:kern w:val="0"/>
                <w:sz w:val="18"/>
                <w:szCs w:val="18"/>
                <w:highlight w:val="none"/>
                <w:u w:val="none"/>
                <w:lang w:val="en-US" w:eastAsia="zh-CN" w:bidi="ar"/>
              </w:rPr>
              <w:t>GPON 多业务接入设备</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gpon-onu千兆光猫</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17</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1762" w:type="dxa"/>
            <w:vMerge w:val="continue"/>
            <w:tcBorders>
              <w:top w:val="single" w:color="000000" w:sz="4" w:space="0"/>
              <w:left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18"/>
                <w:szCs w:val="18"/>
                <w:highlight w:val="none"/>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bidi="ar"/>
              </w:rPr>
            </w:pPr>
            <w:r>
              <w:rPr>
                <w:rFonts w:hint="eastAsia" w:ascii="宋体" w:hAnsi="宋体" w:eastAsia="宋体" w:cs="宋体"/>
                <w:i w:val="0"/>
                <w:color w:val="000000"/>
                <w:kern w:val="0"/>
                <w:sz w:val="18"/>
                <w:szCs w:val="18"/>
                <w:highlight w:val="none"/>
                <w:u w:val="none"/>
                <w:lang w:val="en-US" w:eastAsia="zh-CN" w:bidi="ar"/>
              </w:rPr>
              <w:t>辅材</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18"/>
                <w:szCs w:val="18"/>
                <w:highlight w:val="none"/>
                <w:u w:val="none"/>
                <w:lang w:val="en-US" w:eastAsia="zh-Hans"/>
              </w:rPr>
            </w:pPr>
            <w:r>
              <w:rPr>
                <w:rFonts w:hint="eastAsia" w:ascii="宋体" w:hAnsi="宋体" w:cs="宋体"/>
                <w:i w:val="0"/>
                <w:color w:val="000000"/>
                <w:sz w:val="18"/>
                <w:szCs w:val="18"/>
                <w:highlight w:val="none"/>
                <w:u w:val="none"/>
                <w:lang w:val="en-US" w:eastAsia="zh-Hans"/>
              </w:rPr>
              <w:t>定制</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17</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0" w:hRule="atLeast"/>
        </w:trPr>
        <w:tc>
          <w:tcPr>
            <w:tcW w:w="176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户外告示屏</w:t>
            </w: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highlight w:val="none"/>
                <w:u w:val="none"/>
                <w:lang w:bidi="ar"/>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 xml:space="preserve">基础 </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bidi="ar"/>
              </w:rPr>
            </w:pPr>
            <w:r>
              <w:rPr>
                <w:rFonts w:hint="eastAsia" w:ascii="宋体" w:hAnsi="宋体" w:eastAsia="宋体" w:cs="宋体"/>
                <w:i w:val="0"/>
                <w:color w:val="000000"/>
                <w:kern w:val="0"/>
                <w:sz w:val="18"/>
                <w:szCs w:val="18"/>
                <w:highlight w:val="none"/>
                <w:u w:val="none"/>
                <w:lang w:val="en-US" w:eastAsia="zh-CN" w:bidi="ar"/>
              </w:rPr>
              <w:t>1、2.5*2*1.8（H）M，C25混凝土预埋钢筋笼，包括防雷接地。2、基础下基土需经夯实， 夯实的密实度须达到 95％以上。 再铺碎石厚 30cm，夯实碎石厚后用厚 10cm的 C10 素混凝土找平后再扎钢筋。（需保证地基的承载力≥ 90.0Kpa ）3、基础中设有穿线管，穿线管方向为通向手孔井。基础埋有防雷地线。防雷地线接地桩与基础的距离应 &gt;10m，以品字形分布。各桩相距&gt;2.5m。各桩之间及桩与基础地脚螺栓之间用 4×40 的镀锌扁铁以焊接方式连接。焊接完成后，焊接处应进行防腐防锈处理。防雷地线以 L50×50× 5 长 2.5m 镀锌角钢（端头为尖端）打入垫层，其顶部离地面＞ 700mm。防雷地线的接地电阻应 &lt;10。4、基础长轴方向沿道路。基础地脚螺栓法兰需以经纬仪校正定位。其水平度为 1/1000 ，长轴方向平行度 5/2500 。5.6 路侧基础中予埋G3 76×3）镀锌管二根，一端上伸出基础法兰 5cm，另一端伸入手孔井 5cm，其弯曲半径应 &gt;250mm，管口内部应以倒角， 并以园木堵塞。5、基础地脚螺栓的外露端应涂以黄油，再以黑胶布包裹保护。6、基础混凝土强度等级为 C25，钢筋选用 HRB335 热轧螺纹钢筋。基础用料：钢筋，混凝土，碎石。7、基础浇捣后，表面应以水泥沙浆抹平，修整。基础周围回填土应分层夯实，夯实度与路基相同。同时应修复护坡与绿化。</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等线" w:hAnsi="等线" w:eastAsia="等线" w:cs="等线"/>
                <w:i w:val="0"/>
                <w:color w:val="000000"/>
                <w:sz w:val="18"/>
                <w:szCs w:val="18"/>
                <w:highlight w:val="none"/>
                <w:u w:val="none"/>
              </w:rPr>
            </w:pPr>
            <w:r>
              <w:rPr>
                <w:rFonts w:hint="default" w:ascii="等线" w:hAnsi="等线" w:eastAsia="等线" w:cs="等线"/>
                <w:i w:val="0"/>
                <w:color w:val="000000"/>
                <w:kern w:val="0"/>
                <w:sz w:val="18"/>
                <w:szCs w:val="18"/>
                <w:highlight w:val="none"/>
                <w:u w:val="none"/>
                <w:lang w:val="en-US" w:eastAsia="zh-CN" w:bidi="ar"/>
              </w:rPr>
              <w:t>3</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等线" w:hAnsi="等线" w:eastAsia="等线" w:cs="等线"/>
                <w:i w:val="0"/>
                <w:color w:val="000000"/>
                <w:sz w:val="18"/>
                <w:szCs w:val="18"/>
                <w:highlight w:val="none"/>
                <w:u w:val="none"/>
              </w:rPr>
            </w:pPr>
            <w:r>
              <w:rPr>
                <w:rFonts w:hint="default" w:ascii="等线" w:hAnsi="等线" w:eastAsia="等线" w:cs="等线"/>
                <w:i w:val="0"/>
                <w:color w:val="000000"/>
                <w:kern w:val="0"/>
                <w:sz w:val="18"/>
                <w:szCs w:val="1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0" w:hRule="atLeast"/>
        </w:trPr>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18"/>
                <w:szCs w:val="18"/>
                <w:highlight w:val="none"/>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杆件</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bidi="ar"/>
              </w:rPr>
            </w:pPr>
            <w:r>
              <w:rPr>
                <w:rFonts w:hint="eastAsia" w:ascii="宋体" w:hAnsi="宋体" w:eastAsia="宋体" w:cs="宋体"/>
                <w:i w:val="0"/>
                <w:color w:val="000000"/>
                <w:kern w:val="0"/>
                <w:sz w:val="18"/>
                <w:szCs w:val="18"/>
                <w:highlight w:val="none"/>
                <w:u w:val="none"/>
                <w:lang w:val="en-US" w:eastAsia="zh-CN" w:bidi="ar"/>
              </w:rPr>
              <w:t>F 杆悬臂式，立柱 Φ273*10，立柱净长度≥8000mm，横臂 2 根Φ 123*10，横臂长≥ 3500mm。1、杆件要求防雨水、防潮湿、防强风、尘、防雷电、防腐蚀，安全可靠，寿命长。</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2、杆件设计要求：符合各项安全标准。</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3、 安装后立杆应保持垂直 , 横杆垂直于路沿或按要求情况安装。</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4、立柱底座与基础预埋件、立柱与悬臂之间必须通过法兰盘连接。</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5、 杆件表面防腐采用热浸镀锌处理，镀锌层厚度≥ 80 微米，热镀锌后喷塑，使用寿命不低于 10 年。</w:t>
            </w:r>
            <w:r>
              <w:rPr>
                <w:rFonts w:hint="eastAsia" w:ascii="宋体" w:hAnsi="宋体" w:eastAsia="宋体" w:cs="宋体"/>
                <w:i w:val="0"/>
                <w:color w:val="000000"/>
                <w:kern w:val="0"/>
                <w:sz w:val="18"/>
                <w:szCs w:val="18"/>
                <w:highlight w:val="none"/>
                <w:u w:val="none"/>
                <w:lang w:val="en-US" w:eastAsia="zh-CN" w:bidi="ar"/>
              </w:rPr>
              <w:br w:type="textWrapping"/>
            </w:r>
            <w:r>
              <w:rPr>
                <w:rFonts w:hint="eastAsia" w:ascii="宋体" w:hAnsi="宋体" w:eastAsia="宋体" w:cs="宋体"/>
                <w:i w:val="0"/>
                <w:color w:val="000000"/>
                <w:kern w:val="0"/>
                <w:sz w:val="18"/>
                <w:szCs w:val="18"/>
                <w:highlight w:val="none"/>
                <w:u w:val="none"/>
                <w:lang w:val="en-US" w:eastAsia="zh-CN" w:bidi="ar"/>
              </w:rPr>
              <w:t>6 能抵抗 45m/s 的风速（ 12 级台风）。</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等线" w:hAnsi="等线" w:eastAsia="等线" w:cs="等线"/>
                <w:i w:val="0"/>
                <w:color w:val="000000"/>
                <w:sz w:val="18"/>
                <w:szCs w:val="18"/>
                <w:highlight w:val="none"/>
                <w:u w:val="none"/>
              </w:rPr>
            </w:pPr>
            <w:r>
              <w:rPr>
                <w:rFonts w:hint="default" w:ascii="等线" w:hAnsi="等线" w:eastAsia="等线" w:cs="等线"/>
                <w:i w:val="0"/>
                <w:color w:val="000000"/>
                <w:kern w:val="0"/>
                <w:sz w:val="18"/>
                <w:szCs w:val="18"/>
                <w:highlight w:val="none"/>
                <w:u w:val="none"/>
                <w:lang w:val="en-US" w:eastAsia="zh-CN" w:bidi="ar"/>
              </w:rPr>
              <w:t>3</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等线" w:hAnsi="等线" w:eastAsia="等线" w:cs="等线"/>
                <w:i w:val="0"/>
                <w:color w:val="000000"/>
                <w:sz w:val="18"/>
                <w:szCs w:val="18"/>
                <w:highlight w:val="none"/>
                <w:u w:val="none"/>
              </w:rPr>
            </w:pPr>
            <w:r>
              <w:rPr>
                <w:rFonts w:hint="default" w:ascii="等线" w:hAnsi="等线" w:eastAsia="等线" w:cs="等线"/>
                <w:i w:val="0"/>
                <w:color w:val="000000"/>
                <w:kern w:val="0"/>
                <w:sz w:val="18"/>
                <w:szCs w:val="18"/>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18"/>
                <w:szCs w:val="18"/>
                <w:highlight w:val="none"/>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电源接入</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bidi="ar"/>
              </w:rPr>
            </w:pPr>
            <w:r>
              <w:rPr>
                <w:rFonts w:hint="eastAsia" w:ascii="宋体" w:hAnsi="宋体" w:eastAsia="宋体" w:cs="宋体"/>
                <w:i w:val="0"/>
                <w:color w:val="000000"/>
                <w:kern w:val="0"/>
                <w:sz w:val="18"/>
                <w:szCs w:val="18"/>
                <w:highlight w:val="none"/>
                <w:u w:val="none"/>
                <w:lang w:val="en-US" w:eastAsia="zh-CN" w:bidi="ar"/>
              </w:rPr>
              <w:t>1、镀锌钢管、尼龙管、破马路、马路修复等相关辅助材料；2、取电采用VV4*16+1*10平方铜芯线，过马路采用地埋钢管、人行道地埋尼龙管等相关辅助材料 ,地埋深度不少于30CM；3、电源接入开户。</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等线" w:hAnsi="等线" w:eastAsia="等线" w:cs="等线"/>
                <w:i w:val="0"/>
                <w:color w:val="000000"/>
                <w:sz w:val="18"/>
                <w:szCs w:val="18"/>
                <w:highlight w:val="none"/>
                <w:u w:val="none"/>
              </w:rPr>
            </w:pPr>
            <w:r>
              <w:rPr>
                <w:rFonts w:hint="default" w:ascii="等线" w:hAnsi="等线" w:eastAsia="等线" w:cs="等线"/>
                <w:i w:val="0"/>
                <w:color w:val="000000"/>
                <w:kern w:val="0"/>
                <w:sz w:val="18"/>
                <w:szCs w:val="18"/>
                <w:highlight w:val="none"/>
                <w:u w:val="none"/>
                <w:lang w:val="en-US" w:eastAsia="zh-CN" w:bidi="ar"/>
              </w:rPr>
              <w:t>3</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等线" w:hAnsi="等线" w:eastAsia="等线" w:cs="等线"/>
                <w:i w:val="0"/>
                <w:color w:val="000000"/>
                <w:sz w:val="18"/>
                <w:szCs w:val="18"/>
                <w:highlight w:val="none"/>
                <w:u w:val="none"/>
              </w:rPr>
            </w:pPr>
            <w:r>
              <w:rPr>
                <w:rFonts w:hint="default" w:ascii="等线" w:hAnsi="等线" w:eastAsia="等线" w:cs="等线"/>
                <w:i w:val="0"/>
                <w:color w:val="000000"/>
                <w:kern w:val="0"/>
                <w:sz w:val="18"/>
                <w:szCs w:val="18"/>
                <w:highlight w:val="none"/>
                <w:u w:val="none"/>
                <w:lang w:val="en-US" w:eastAsia="zh-CN" w:bidi="ar"/>
              </w:rPr>
              <w:t>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176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一楼机房</w:t>
            </w: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墙面隔断</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i w:val="0"/>
                <w:color w:val="000000"/>
                <w:kern w:val="0"/>
                <w:sz w:val="18"/>
                <w:szCs w:val="18"/>
                <w:highlight w:val="none"/>
                <w:u w:val="none"/>
                <w:lang w:val="en-US" w:eastAsia="zh-Hans" w:bidi="ar"/>
              </w:rPr>
            </w:pPr>
            <w:r>
              <w:rPr>
                <w:rFonts w:hint="eastAsia" w:ascii="宋体" w:hAnsi="宋体" w:cs="宋体"/>
                <w:i w:val="0"/>
                <w:color w:val="000000"/>
                <w:kern w:val="0"/>
                <w:sz w:val="18"/>
                <w:szCs w:val="18"/>
                <w:highlight w:val="none"/>
                <w:u w:val="none"/>
                <w:lang w:val="en-US" w:eastAsia="zh-Hans" w:bidi="ar"/>
              </w:rPr>
              <w:t>定制</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等线" w:hAnsi="等线" w:eastAsia="等线" w:cs="等线"/>
                <w:i w:val="0"/>
                <w:color w:val="000000"/>
                <w:sz w:val="18"/>
                <w:szCs w:val="18"/>
                <w:highlight w:val="none"/>
                <w:u w:val="none"/>
              </w:rPr>
            </w:pPr>
            <w:r>
              <w:rPr>
                <w:rFonts w:hint="default" w:ascii="等线" w:hAnsi="等线" w:eastAsia="等线" w:cs="等线"/>
                <w:i w:val="0"/>
                <w:color w:val="000000"/>
                <w:kern w:val="0"/>
                <w:sz w:val="18"/>
                <w:szCs w:val="18"/>
                <w:highlight w:val="none"/>
                <w:u w:val="none"/>
                <w:lang w:val="en-US" w:eastAsia="zh-CN" w:bidi="ar"/>
              </w:rPr>
              <w:t>9</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等线" w:hAnsi="等线" w:eastAsia="等线" w:cs="等线"/>
                <w:i w:val="0"/>
                <w:color w:val="000000"/>
                <w:sz w:val="18"/>
                <w:szCs w:val="18"/>
                <w:highlight w:val="none"/>
                <w:u w:val="none"/>
              </w:rPr>
            </w:pPr>
            <w:r>
              <w:rPr>
                <w:rFonts w:hint="default" w:ascii="等线" w:hAnsi="等线" w:eastAsia="等线" w:cs="等线"/>
                <w:i w:val="0"/>
                <w:color w:val="000000"/>
                <w:kern w:val="0"/>
                <w:sz w:val="18"/>
                <w:szCs w:val="18"/>
                <w:highlight w:val="none"/>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18"/>
                <w:szCs w:val="18"/>
                <w:highlight w:val="none"/>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地面防尘、防潮处理</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i w:val="0"/>
                <w:color w:val="000000"/>
                <w:kern w:val="0"/>
                <w:sz w:val="18"/>
                <w:szCs w:val="18"/>
                <w:highlight w:val="none"/>
                <w:u w:val="none"/>
                <w:lang w:val="en-US" w:eastAsia="zh-Hans" w:bidi="ar"/>
              </w:rPr>
            </w:pPr>
            <w:r>
              <w:rPr>
                <w:rFonts w:hint="eastAsia" w:ascii="宋体" w:hAnsi="宋体" w:cs="宋体"/>
                <w:i w:val="0"/>
                <w:color w:val="000000"/>
                <w:kern w:val="0"/>
                <w:sz w:val="18"/>
                <w:szCs w:val="18"/>
                <w:highlight w:val="none"/>
                <w:u w:val="none"/>
                <w:lang w:val="en-US" w:eastAsia="zh-Hans" w:bidi="ar"/>
              </w:rPr>
              <w:t>定制</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等线" w:hAnsi="等线" w:eastAsia="等线" w:cs="等线"/>
                <w:i w:val="0"/>
                <w:color w:val="000000"/>
                <w:sz w:val="18"/>
                <w:szCs w:val="18"/>
                <w:highlight w:val="none"/>
                <w:u w:val="none"/>
              </w:rPr>
            </w:pPr>
            <w:r>
              <w:rPr>
                <w:rFonts w:hint="default" w:ascii="等线" w:hAnsi="等线" w:eastAsia="等线" w:cs="等线"/>
                <w:i w:val="0"/>
                <w:color w:val="000000"/>
                <w:kern w:val="0"/>
                <w:sz w:val="18"/>
                <w:szCs w:val="18"/>
                <w:highlight w:val="none"/>
                <w:u w:val="none"/>
                <w:lang w:val="en-US" w:eastAsia="zh-CN" w:bidi="ar"/>
              </w:rPr>
              <w:t>1</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等线" w:hAnsi="等线" w:eastAsia="等线" w:cs="等线"/>
                <w:i w:val="0"/>
                <w:color w:val="000000"/>
                <w:sz w:val="18"/>
                <w:szCs w:val="18"/>
                <w:highlight w:val="none"/>
                <w:u w:val="none"/>
              </w:rPr>
            </w:pPr>
            <w:r>
              <w:rPr>
                <w:rFonts w:hint="default" w:ascii="等线" w:hAnsi="等线" w:eastAsia="等线" w:cs="等线"/>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18"/>
                <w:szCs w:val="18"/>
                <w:highlight w:val="none"/>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机房接地</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bidi="ar"/>
              </w:rPr>
            </w:pPr>
            <w:r>
              <w:rPr>
                <w:rFonts w:hint="eastAsia" w:ascii="宋体" w:hAnsi="宋体" w:eastAsia="宋体" w:cs="宋体"/>
                <w:i w:val="0"/>
                <w:color w:val="000000"/>
                <w:kern w:val="0"/>
                <w:sz w:val="18"/>
                <w:szCs w:val="18"/>
                <w:highlight w:val="none"/>
                <w:u w:val="none"/>
                <w:lang w:val="en-US" w:eastAsia="zh-CN" w:bidi="ar"/>
              </w:rPr>
              <w:t>接地铜排，室外接地处理</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等线" w:hAnsi="等线" w:eastAsia="等线" w:cs="等线"/>
                <w:i w:val="0"/>
                <w:color w:val="000000"/>
                <w:sz w:val="18"/>
                <w:szCs w:val="18"/>
                <w:highlight w:val="none"/>
                <w:u w:val="none"/>
              </w:rPr>
            </w:pPr>
            <w:r>
              <w:rPr>
                <w:rFonts w:hint="default" w:ascii="等线" w:hAnsi="等线" w:eastAsia="等线" w:cs="等线"/>
                <w:i w:val="0"/>
                <w:color w:val="000000"/>
                <w:kern w:val="0"/>
                <w:sz w:val="18"/>
                <w:szCs w:val="18"/>
                <w:highlight w:val="none"/>
                <w:u w:val="none"/>
                <w:lang w:val="en-US" w:eastAsia="zh-CN" w:bidi="ar"/>
              </w:rPr>
              <w:t>1</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等线" w:hAnsi="等线" w:eastAsia="等线" w:cs="等线"/>
                <w:i w:val="0"/>
                <w:color w:val="000000"/>
                <w:sz w:val="18"/>
                <w:szCs w:val="18"/>
                <w:highlight w:val="none"/>
                <w:u w:val="none"/>
              </w:rPr>
            </w:pPr>
            <w:r>
              <w:rPr>
                <w:rFonts w:hint="default" w:ascii="等线" w:hAnsi="等线" w:eastAsia="等线" w:cs="等线"/>
                <w:i w:val="0"/>
                <w:color w:val="000000"/>
                <w:kern w:val="0"/>
                <w:sz w:val="18"/>
                <w:szCs w:val="18"/>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18"/>
                <w:szCs w:val="18"/>
                <w:highlight w:val="none"/>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静电地板</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bidi="ar"/>
              </w:rPr>
            </w:pPr>
            <w:r>
              <w:rPr>
                <w:rFonts w:hint="eastAsia" w:ascii="宋体" w:hAnsi="宋体" w:eastAsia="宋体" w:cs="宋体"/>
                <w:i w:val="0"/>
                <w:color w:val="000000"/>
                <w:kern w:val="0"/>
                <w:sz w:val="18"/>
                <w:szCs w:val="18"/>
                <w:highlight w:val="none"/>
                <w:u w:val="none"/>
                <w:lang w:val="en-US" w:eastAsia="zh-CN" w:bidi="ar"/>
              </w:rPr>
              <w:t>陶瓷面防静电地板600*600*35mm</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等线" w:hAnsi="等线" w:eastAsia="等线" w:cs="等线"/>
                <w:i w:val="0"/>
                <w:color w:val="000000"/>
                <w:sz w:val="18"/>
                <w:szCs w:val="18"/>
                <w:highlight w:val="none"/>
                <w:u w:val="none"/>
              </w:rPr>
            </w:pPr>
            <w:r>
              <w:rPr>
                <w:rFonts w:hint="default" w:ascii="等线" w:hAnsi="等线" w:eastAsia="等线" w:cs="等线"/>
                <w:i w:val="0"/>
                <w:color w:val="000000"/>
                <w:kern w:val="0"/>
                <w:sz w:val="18"/>
                <w:szCs w:val="18"/>
                <w:highlight w:val="none"/>
                <w:u w:val="none"/>
                <w:lang w:val="en-US" w:eastAsia="zh-CN" w:bidi="ar"/>
              </w:rPr>
              <w:t>12</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等线" w:hAnsi="等线" w:eastAsia="等线" w:cs="等线"/>
                <w:i w:val="0"/>
                <w:color w:val="000000"/>
                <w:sz w:val="18"/>
                <w:szCs w:val="18"/>
                <w:highlight w:val="none"/>
                <w:u w:val="none"/>
              </w:rPr>
            </w:pPr>
            <w:r>
              <w:rPr>
                <w:rFonts w:hint="default" w:ascii="等线" w:hAnsi="等线" w:eastAsia="等线" w:cs="等线"/>
                <w:i w:val="0"/>
                <w:color w:val="000000"/>
                <w:kern w:val="0"/>
                <w:sz w:val="18"/>
                <w:szCs w:val="18"/>
                <w:highlight w:val="none"/>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18"/>
                <w:szCs w:val="18"/>
                <w:highlight w:val="none"/>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防静电踢脚线</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bidi="ar"/>
              </w:rPr>
            </w:pPr>
            <w:r>
              <w:rPr>
                <w:rFonts w:hint="eastAsia" w:ascii="宋体" w:hAnsi="宋体" w:eastAsia="宋体" w:cs="宋体"/>
                <w:i w:val="0"/>
                <w:color w:val="000000"/>
                <w:kern w:val="0"/>
                <w:sz w:val="18"/>
                <w:szCs w:val="18"/>
                <w:highlight w:val="none"/>
                <w:u w:val="none"/>
                <w:lang w:val="en-US" w:eastAsia="zh-CN" w:bidi="ar"/>
              </w:rPr>
              <w:t>高60mm</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等线" w:hAnsi="等线" w:eastAsia="等线" w:cs="等线"/>
                <w:i w:val="0"/>
                <w:color w:val="000000"/>
                <w:sz w:val="18"/>
                <w:szCs w:val="18"/>
                <w:highlight w:val="none"/>
                <w:u w:val="none"/>
              </w:rPr>
            </w:pPr>
            <w:r>
              <w:rPr>
                <w:rFonts w:hint="default" w:ascii="等线" w:hAnsi="等线" w:eastAsia="等线" w:cs="等线"/>
                <w:i w:val="0"/>
                <w:color w:val="000000"/>
                <w:kern w:val="0"/>
                <w:sz w:val="18"/>
                <w:szCs w:val="18"/>
                <w:highlight w:val="none"/>
                <w:u w:val="none"/>
                <w:lang w:val="en-US" w:eastAsia="zh-CN" w:bidi="ar"/>
              </w:rPr>
              <w:t>14</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等线" w:hAnsi="等线" w:eastAsia="等线" w:cs="等线"/>
                <w:i w:val="0"/>
                <w:color w:val="000000"/>
                <w:sz w:val="18"/>
                <w:szCs w:val="18"/>
                <w:highlight w:val="none"/>
                <w:u w:val="none"/>
              </w:rPr>
            </w:pPr>
            <w:r>
              <w:rPr>
                <w:rFonts w:hint="default" w:ascii="等线" w:hAnsi="等线" w:eastAsia="等线" w:cs="等线"/>
                <w:i w:val="0"/>
                <w:color w:val="000000"/>
                <w:kern w:val="0"/>
                <w:sz w:val="18"/>
                <w:szCs w:val="18"/>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18"/>
                <w:szCs w:val="18"/>
                <w:highlight w:val="none"/>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市电配电箱</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bidi="ar"/>
              </w:rPr>
            </w:pPr>
            <w:r>
              <w:rPr>
                <w:rFonts w:hint="eastAsia" w:ascii="宋体" w:hAnsi="宋体" w:eastAsia="宋体" w:cs="宋体"/>
                <w:i w:val="0"/>
                <w:color w:val="000000"/>
                <w:kern w:val="0"/>
                <w:sz w:val="18"/>
                <w:szCs w:val="18"/>
                <w:highlight w:val="none"/>
                <w:u w:val="none"/>
                <w:lang w:val="en-US" w:eastAsia="zh-CN" w:bidi="ar"/>
              </w:rPr>
              <w:t>定制</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等线" w:hAnsi="等线" w:eastAsia="等线" w:cs="等线"/>
                <w:i w:val="0"/>
                <w:color w:val="000000"/>
                <w:sz w:val="18"/>
                <w:szCs w:val="18"/>
                <w:highlight w:val="none"/>
                <w:u w:val="none"/>
              </w:rPr>
            </w:pPr>
            <w:r>
              <w:rPr>
                <w:rFonts w:hint="default" w:ascii="等线" w:hAnsi="等线" w:eastAsia="等线" w:cs="等线"/>
                <w:i w:val="0"/>
                <w:color w:val="000000"/>
                <w:kern w:val="0"/>
                <w:sz w:val="18"/>
                <w:szCs w:val="18"/>
                <w:highlight w:val="none"/>
                <w:u w:val="none"/>
                <w:lang w:val="en-US" w:eastAsia="zh-CN" w:bidi="ar"/>
              </w:rPr>
              <w:t>1</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等线" w:hAnsi="等线" w:eastAsia="等线" w:cs="等线"/>
                <w:i w:val="0"/>
                <w:color w:val="000000"/>
                <w:sz w:val="18"/>
                <w:szCs w:val="18"/>
                <w:highlight w:val="none"/>
                <w:u w:val="none"/>
              </w:rPr>
            </w:pPr>
            <w:r>
              <w:rPr>
                <w:rFonts w:hint="default" w:ascii="等线" w:hAnsi="等线" w:eastAsia="等线" w:cs="等线"/>
                <w:i w:val="0"/>
                <w:color w:val="000000"/>
                <w:kern w:val="0"/>
                <w:sz w:val="18"/>
                <w:szCs w:val="18"/>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18"/>
                <w:szCs w:val="18"/>
                <w:highlight w:val="none"/>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UPS配电箱</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bidi="ar"/>
              </w:rPr>
            </w:pPr>
            <w:r>
              <w:rPr>
                <w:rFonts w:hint="eastAsia" w:ascii="宋体" w:hAnsi="宋体" w:eastAsia="宋体" w:cs="宋体"/>
                <w:i w:val="0"/>
                <w:color w:val="000000"/>
                <w:kern w:val="0"/>
                <w:sz w:val="18"/>
                <w:szCs w:val="18"/>
                <w:highlight w:val="none"/>
                <w:u w:val="none"/>
                <w:lang w:val="en-US" w:eastAsia="zh-CN" w:bidi="ar"/>
              </w:rPr>
              <w:t>定制</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等线" w:hAnsi="等线" w:eastAsia="等线" w:cs="等线"/>
                <w:i w:val="0"/>
                <w:color w:val="000000"/>
                <w:sz w:val="18"/>
                <w:szCs w:val="18"/>
                <w:highlight w:val="none"/>
                <w:u w:val="none"/>
              </w:rPr>
            </w:pPr>
            <w:r>
              <w:rPr>
                <w:rFonts w:hint="default" w:ascii="等线" w:hAnsi="等线" w:eastAsia="等线" w:cs="等线"/>
                <w:i w:val="0"/>
                <w:color w:val="000000"/>
                <w:kern w:val="0"/>
                <w:sz w:val="18"/>
                <w:szCs w:val="18"/>
                <w:highlight w:val="none"/>
                <w:u w:val="none"/>
                <w:lang w:val="en-US" w:eastAsia="zh-CN" w:bidi="ar"/>
              </w:rPr>
              <w:t>1</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等线" w:hAnsi="等线" w:eastAsia="等线" w:cs="等线"/>
                <w:i w:val="0"/>
                <w:color w:val="000000"/>
                <w:sz w:val="18"/>
                <w:szCs w:val="18"/>
                <w:highlight w:val="none"/>
                <w:u w:val="none"/>
              </w:rPr>
            </w:pPr>
            <w:r>
              <w:rPr>
                <w:rFonts w:hint="default" w:ascii="等线" w:hAnsi="等线" w:eastAsia="等线" w:cs="等线"/>
                <w:i w:val="0"/>
                <w:color w:val="000000"/>
                <w:kern w:val="0"/>
                <w:sz w:val="18"/>
                <w:szCs w:val="18"/>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18"/>
                <w:szCs w:val="18"/>
                <w:highlight w:val="none"/>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进线电缆</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bidi="ar"/>
              </w:rPr>
            </w:pPr>
            <w:r>
              <w:rPr>
                <w:rFonts w:hint="eastAsia" w:ascii="宋体" w:hAnsi="宋体" w:eastAsia="宋体" w:cs="宋体"/>
                <w:i w:val="0"/>
                <w:color w:val="000000"/>
                <w:kern w:val="0"/>
                <w:sz w:val="18"/>
                <w:szCs w:val="18"/>
                <w:highlight w:val="none"/>
                <w:u w:val="none"/>
                <w:lang w:val="en-US" w:eastAsia="zh-CN" w:bidi="ar"/>
              </w:rPr>
              <w:t>VV4*25+1*16</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等线" w:hAnsi="等线" w:eastAsia="等线" w:cs="等线"/>
                <w:i w:val="0"/>
                <w:color w:val="000000"/>
                <w:sz w:val="18"/>
                <w:szCs w:val="18"/>
                <w:highlight w:val="none"/>
                <w:u w:val="none"/>
              </w:rPr>
            </w:pPr>
            <w:r>
              <w:rPr>
                <w:rFonts w:hint="default" w:ascii="等线" w:hAnsi="等线" w:eastAsia="等线" w:cs="等线"/>
                <w:i w:val="0"/>
                <w:color w:val="000000"/>
                <w:kern w:val="0"/>
                <w:sz w:val="18"/>
                <w:szCs w:val="18"/>
                <w:highlight w:val="none"/>
                <w:u w:val="none"/>
                <w:lang w:val="en-US" w:eastAsia="zh-CN" w:bidi="ar"/>
              </w:rPr>
              <w:t>15</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等线" w:hAnsi="等线" w:eastAsia="等线" w:cs="等线"/>
                <w:i w:val="0"/>
                <w:color w:val="000000"/>
                <w:sz w:val="18"/>
                <w:szCs w:val="18"/>
                <w:highlight w:val="none"/>
                <w:u w:val="none"/>
              </w:rPr>
            </w:pPr>
            <w:r>
              <w:rPr>
                <w:rFonts w:hint="default" w:ascii="等线" w:hAnsi="等线" w:eastAsia="等线" w:cs="等线"/>
                <w:i w:val="0"/>
                <w:color w:val="000000"/>
                <w:kern w:val="0"/>
                <w:sz w:val="18"/>
                <w:szCs w:val="18"/>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18"/>
                <w:szCs w:val="18"/>
                <w:highlight w:val="none"/>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UPS出、进线电缆及电视墙线缆</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bidi="ar"/>
              </w:rPr>
            </w:pPr>
            <w:r>
              <w:rPr>
                <w:rFonts w:hint="eastAsia" w:ascii="宋体" w:hAnsi="宋体" w:eastAsia="宋体" w:cs="宋体"/>
                <w:i w:val="0"/>
                <w:color w:val="000000"/>
                <w:kern w:val="0"/>
                <w:sz w:val="18"/>
                <w:szCs w:val="18"/>
                <w:highlight w:val="none"/>
                <w:u w:val="none"/>
                <w:lang w:val="en-US" w:eastAsia="zh-CN" w:bidi="ar"/>
              </w:rPr>
              <w:t>VV4*16+1*10</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等线" w:hAnsi="等线" w:eastAsia="等线" w:cs="等线"/>
                <w:i w:val="0"/>
                <w:color w:val="000000"/>
                <w:sz w:val="18"/>
                <w:szCs w:val="18"/>
                <w:highlight w:val="none"/>
                <w:u w:val="none"/>
              </w:rPr>
            </w:pPr>
            <w:r>
              <w:rPr>
                <w:rFonts w:hint="default" w:ascii="等线" w:hAnsi="等线" w:eastAsia="等线" w:cs="等线"/>
                <w:i w:val="0"/>
                <w:color w:val="000000"/>
                <w:kern w:val="0"/>
                <w:sz w:val="18"/>
                <w:szCs w:val="18"/>
                <w:highlight w:val="none"/>
                <w:u w:val="none"/>
                <w:lang w:val="en-US" w:eastAsia="zh-CN" w:bidi="ar"/>
              </w:rPr>
              <w:t>30</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等线" w:hAnsi="等线" w:eastAsia="等线" w:cs="等线"/>
                <w:i w:val="0"/>
                <w:color w:val="000000"/>
                <w:sz w:val="18"/>
                <w:szCs w:val="18"/>
                <w:highlight w:val="none"/>
                <w:u w:val="none"/>
              </w:rPr>
            </w:pPr>
            <w:r>
              <w:rPr>
                <w:rFonts w:hint="default" w:ascii="等线" w:hAnsi="等线" w:eastAsia="等线" w:cs="等线"/>
                <w:i w:val="0"/>
                <w:color w:val="000000"/>
                <w:kern w:val="0"/>
                <w:sz w:val="18"/>
                <w:szCs w:val="18"/>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18"/>
                <w:szCs w:val="18"/>
                <w:highlight w:val="none"/>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机柜电源线</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bidi="ar"/>
              </w:rPr>
            </w:pPr>
            <w:r>
              <w:rPr>
                <w:rFonts w:hint="eastAsia" w:ascii="宋体" w:hAnsi="宋体" w:eastAsia="宋体" w:cs="宋体"/>
                <w:i w:val="0"/>
                <w:color w:val="000000"/>
                <w:kern w:val="0"/>
                <w:sz w:val="18"/>
                <w:szCs w:val="18"/>
                <w:highlight w:val="none"/>
                <w:u w:val="none"/>
                <w:lang w:val="en-US" w:eastAsia="zh-CN" w:bidi="ar"/>
              </w:rPr>
              <w:t>VV3*6</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等线" w:hAnsi="等线" w:eastAsia="等线" w:cs="等线"/>
                <w:i w:val="0"/>
                <w:color w:val="000000"/>
                <w:sz w:val="18"/>
                <w:szCs w:val="18"/>
                <w:highlight w:val="none"/>
                <w:u w:val="none"/>
              </w:rPr>
            </w:pPr>
            <w:r>
              <w:rPr>
                <w:rFonts w:hint="default" w:ascii="等线" w:hAnsi="等线" w:eastAsia="等线" w:cs="等线"/>
                <w:i w:val="0"/>
                <w:color w:val="000000"/>
                <w:kern w:val="0"/>
                <w:sz w:val="18"/>
                <w:szCs w:val="18"/>
                <w:highlight w:val="none"/>
                <w:u w:val="none"/>
                <w:lang w:val="en-US" w:eastAsia="zh-CN" w:bidi="ar"/>
              </w:rPr>
              <w:t>30</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等线" w:hAnsi="等线" w:eastAsia="等线" w:cs="等线"/>
                <w:i w:val="0"/>
                <w:color w:val="000000"/>
                <w:sz w:val="18"/>
                <w:szCs w:val="18"/>
                <w:highlight w:val="none"/>
                <w:u w:val="none"/>
              </w:rPr>
            </w:pPr>
            <w:r>
              <w:rPr>
                <w:rFonts w:hint="default" w:ascii="等线" w:hAnsi="等线" w:eastAsia="等线" w:cs="等线"/>
                <w:i w:val="0"/>
                <w:color w:val="000000"/>
                <w:kern w:val="0"/>
                <w:sz w:val="18"/>
                <w:szCs w:val="18"/>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18"/>
                <w:szCs w:val="18"/>
                <w:highlight w:val="none"/>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强电桥架</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bidi="ar"/>
              </w:rPr>
            </w:pPr>
            <w:r>
              <w:rPr>
                <w:rFonts w:hint="eastAsia" w:ascii="宋体" w:hAnsi="宋体" w:eastAsia="宋体" w:cs="宋体"/>
                <w:i w:val="0"/>
                <w:color w:val="000000"/>
                <w:kern w:val="0"/>
                <w:sz w:val="18"/>
                <w:szCs w:val="18"/>
                <w:highlight w:val="none"/>
                <w:u w:val="none"/>
                <w:lang w:val="en-US" w:eastAsia="zh-CN" w:bidi="ar"/>
              </w:rPr>
              <w:t>200*100</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等线" w:hAnsi="等线" w:eastAsia="等线" w:cs="等线"/>
                <w:i w:val="0"/>
                <w:color w:val="000000"/>
                <w:sz w:val="18"/>
                <w:szCs w:val="18"/>
                <w:highlight w:val="none"/>
                <w:u w:val="none"/>
              </w:rPr>
            </w:pPr>
            <w:r>
              <w:rPr>
                <w:rFonts w:hint="default" w:ascii="等线" w:hAnsi="等线" w:eastAsia="等线" w:cs="等线"/>
                <w:i w:val="0"/>
                <w:color w:val="000000"/>
                <w:kern w:val="0"/>
                <w:sz w:val="18"/>
                <w:szCs w:val="18"/>
                <w:highlight w:val="none"/>
                <w:u w:val="none"/>
                <w:lang w:val="en-US" w:eastAsia="zh-CN" w:bidi="ar"/>
              </w:rPr>
              <w:t>20</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等线" w:hAnsi="等线" w:eastAsia="等线" w:cs="等线"/>
                <w:i w:val="0"/>
                <w:color w:val="000000"/>
                <w:sz w:val="18"/>
                <w:szCs w:val="18"/>
                <w:highlight w:val="none"/>
                <w:u w:val="none"/>
              </w:rPr>
            </w:pPr>
            <w:r>
              <w:rPr>
                <w:rFonts w:hint="default" w:ascii="等线" w:hAnsi="等线" w:eastAsia="等线" w:cs="等线"/>
                <w:i w:val="0"/>
                <w:color w:val="000000"/>
                <w:kern w:val="0"/>
                <w:sz w:val="18"/>
                <w:szCs w:val="18"/>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18"/>
                <w:szCs w:val="18"/>
                <w:highlight w:val="none"/>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highlight w:val="none"/>
                <w:u w:val="none"/>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弱电桥架</w:t>
            </w:r>
          </w:p>
        </w:tc>
        <w:tc>
          <w:tcPr>
            <w:tcW w:w="8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bidi="ar"/>
              </w:rPr>
            </w:pPr>
            <w:r>
              <w:rPr>
                <w:rFonts w:hint="eastAsia" w:ascii="宋体" w:hAnsi="宋体" w:eastAsia="宋体" w:cs="宋体"/>
                <w:i w:val="0"/>
                <w:color w:val="000000"/>
                <w:kern w:val="0"/>
                <w:sz w:val="18"/>
                <w:szCs w:val="18"/>
                <w:highlight w:val="none"/>
                <w:u w:val="none"/>
                <w:lang w:val="en-US" w:eastAsia="zh-CN" w:bidi="ar"/>
              </w:rPr>
              <w:t>300*100</w:t>
            </w:r>
          </w:p>
        </w:tc>
        <w:tc>
          <w:tcPr>
            <w:tcW w:w="9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等线" w:hAnsi="等线" w:eastAsia="等线" w:cs="等线"/>
                <w:i w:val="0"/>
                <w:color w:val="000000"/>
                <w:sz w:val="18"/>
                <w:szCs w:val="18"/>
                <w:highlight w:val="none"/>
                <w:u w:val="none"/>
              </w:rPr>
            </w:pPr>
            <w:r>
              <w:rPr>
                <w:rFonts w:hint="default" w:ascii="等线" w:hAnsi="等线" w:eastAsia="等线" w:cs="等线"/>
                <w:i w:val="0"/>
                <w:color w:val="000000"/>
                <w:kern w:val="0"/>
                <w:sz w:val="18"/>
                <w:szCs w:val="18"/>
                <w:highlight w:val="none"/>
                <w:u w:val="none"/>
                <w:lang w:val="en-US" w:eastAsia="zh-CN" w:bidi="ar"/>
              </w:rPr>
              <w:t>2</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等线" w:hAnsi="等线" w:eastAsia="等线" w:cs="等线"/>
                <w:i w:val="0"/>
                <w:color w:val="000000"/>
                <w:sz w:val="18"/>
                <w:szCs w:val="18"/>
                <w:highlight w:val="none"/>
                <w:u w:val="none"/>
              </w:rPr>
            </w:pPr>
            <w:r>
              <w:rPr>
                <w:rFonts w:hint="default" w:ascii="等线" w:hAnsi="等线" w:eastAsia="等线" w:cs="等线"/>
                <w:i w:val="0"/>
                <w:color w:val="000000"/>
                <w:kern w:val="0"/>
                <w:sz w:val="18"/>
                <w:szCs w:val="18"/>
                <w:highlight w:val="none"/>
                <w:u w:val="none"/>
                <w:lang w:val="en-US" w:eastAsia="zh-CN" w:bidi="ar"/>
              </w:rPr>
              <w:t>米</w:t>
            </w:r>
          </w:p>
        </w:tc>
      </w:tr>
    </w:tbl>
    <w:p>
      <w:pPr>
        <w:pStyle w:val="2"/>
        <w:ind w:firstLine="0" w:firstLineChars="0"/>
        <w:rPr>
          <w:rFonts w:hint="eastAsia"/>
          <w:highlight w:val="none"/>
          <w:lang w:eastAsia="zh-CN"/>
        </w:rPr>
      </w:pPr>
    </w:p>
    <w:sectPr>
      <w:pgSz w:w="16838" w:h="11906" w:orient="landscape"/>
      <w:pgMar w:top="1797" w:right="1440" w:bottom="1440" w:left="1440" w:header="851" w:footer="992" w:gutter="0"/>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10" w:usb3="00000000" w:csb0="00040000" w:csb1="00000000"/>
  </w:font>
  <w:font w:name="楷体_GB2312">
    <w:altName w:val="楷体"/>
    <w:panose1 w:val="00000000000000000000"/>
    <w:charset w:val="00"/>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长城仿宋">
    <w:altName w:val="仿宋"/>
    <w:panose1 w:val="00000000000000000000"/>
    <w:charset w:val="00"/>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Helvetica">
    <w:altName w:val="Arial"/>
    <w:panose1 w:val="00000000000000000000"/>
    <w:charset w:val="00"/>
    <w:family w:val="swiss"/>
    <w:pitch w:val="default"/>
    <w:sig w:usb0="00000000" w:usb1="00000000" w:usb2="00000000" w:usb3="00000000" w:csb0="2000019F" w:csb1="4F010000"/>
  </w:font>
  <w:font w:name="Cambria">
    <w:panose1 w:val="02040503050406030204"/>
    <w:charset w:val="00"/>
    <w:family w:val="roman"/>
    <w:pitch w:val="default"/>
    <w:sig w:usb0="E00002FF" w:usb1="400004FF" w:usb2="00000000" w:usb3="00000000" w:csb0="2000019F" w:csb1="00000000"/>
  </w:font>
  <w:font w:name="华文宋体">
    <w:panose1 w:val="02010600040101010101"/>
    <w:charset w:val="86"/>
    <w:family w:val="auto"/>
    <w:pitch w:val="default"/>
    <w:sig w:usb0="00000287" w:usb1="080F0000" w:usb2="00000000" w:usb3="00000000" w:csb0="0004009F" w:csb1="DFD70000"/>
  </w:font>
  <w:font w:name="Arial Hebrew">
    <w:altName w:val="Arial"/>
    <w:panose1 w:val="00000000000000000000"/>
    <w:charset w:val="00"/>
    <w:family w:val="auto"/>
    <w:pitch w:val="default"/>
    <w:sig w:usb0="00000000" w:usb1="00000000" w:usb2="00000000" w:usb3="00000000" w:csb0="00000001" w:csb1="00000000"/>
  </w:font>
  <w:font w:name="创艺简标宋">
    <w:altName w:val="黑体"/>
    <w:panose1 w:val="00000000000000000000"/>
    <w:charset w:val="00"/>
    <w:family w:val="auto"/>
    <w:pitch w:val="default"/>
    <w:sig w:usb0="00000000" w:usb1="00000000" w:usb2="00000010" w:usb3="00000000" w:csb0="00040000" w:csb1="00000000"/>
  </w:font>
  <w:font w:name="宋体 ( 正文 )">
    <w:altName w:val="宋体"/>
    <w:panose1 w:val="00000000000000000000"/>
    <w:charset w:val="00"/>
    <w:family w:val="auto"/>
    <w:pitch w:val="default"/>
    <w:sig w:usb0="00000000" w:usb1="00000000" w:usb2="00000000"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4"/>
      </w:rPr>
    </w:pPr>
    <w:r>
      <w:fldChar w:fldCharType="begin"/>
    </w:r>
    <w:r>
      <w:rPr>
        <w:rStyle w:val="44"/>
      </w:rPr>
      <w:instrText xml:space="preserve">PAGE  </w:instrText>
    </w:r>
    <w:r>
      <w:fldChar w:fldCharType="separate"/>
    </w:r>
    <w:r>
      <w:rPr>
        <w:rStyle w:val="44"/>
      </w:rPr>
      <w:t>142</w:t>
    </w:r>
    <w:r>
      <w:fldChar w:fldCharType="end"/>
    </w: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4"/>
      </w:rPr>
    </w:pPr>
    <w:r>
      <w:fldChar w:fldCharType="begin"/>
    </w:r>
    <w:r>
      <w:rPr>
        <w:rStyle w:val="44"/>
      </w:rPr>
      <w:instrText xml:space="preserve">PAGE  </w:instrText>
    </w:r>
    <w:r>
      <w:fldChar w:fldCharType="separate"/>
    </w:r>
    <w:r>
      <w:rPr>
        <w:rStyle w:val="44"/>
      </w:rPr>
      <w:t>29</w:t>
    </w:r>
    <w:r>
      <w:fldChar w:fldCharType="end"/>
    </w:r>
  </w:p>
  <w:p>
    <w:pPr>
      <w:pStyle w:val="26"/>
      <w:rPr>
        <w:rFonts w:hint="eastAsia"/>
      </w:rPr>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59</w:t>
                          </w:r>
                          <w:r>
                            <w:rPr>
                              <w:rFonts w:hint="eastAsia"/>
                              <w:sz w:val="18"/>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qbd+80BAACnAwAADgAAAGRycy9lMm9Eb2MueG1srVNLbtswEN0H6B0I&#10;7mspBlo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UfMmZE5Ye/Pzzx/nX4/nhO3uT&#10;5OkDVlR1F6guDu/9QEszx5GCifXQgk1f4sMoT+KeLuKqITKZLq2Wq1VJKUm52SH84ul6AIwflLcs&#10;GTUHer0sqjh+wjiWziWpm/O32pj8gsb9FSDMMaLyCky3E5Nx4mTFYTdM9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qbd+80BAACnAwAADgAAAAAAAAABACAAAAAeAQAAZHJzL2Uy&#10;b0RvYy54bWxQSwUGAAAAAAYABgBZAQAAXQ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59</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kinsoku w:val="0"/>
      <w:overflowPunct w:val="0"/>
      <w:spacing w:line="14" w:lineRule="auto"/>
      <w:rPr>
        <w:sz w:val="2"/>
        <w:szCs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6"/>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166</w:t>
                          </w:r>
                          <w:r>
                            <w:rPr>
                              <w:rFonts w:hint="eastAsia"/>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jflZU9MBAACiAwAADgAAAAAAAAABACAAAAAeAQAA&#10;ZHJzL2Uyb0RvYy54bWxQSwUGAAAAAAYABgBZAQAAYwUAAAAA&#10;">
              <v:fill on="f" focussize="0,0"/>
              <v:stroke on="f"/>
              <v:imagedata o:title=""/>
              <o:lock v:ext="edit" aspectratio="f"/>
              <v:textbox inset="0mm,0mm,0mm,0mm" style="mso-fit-shape-to-text:t;">
                <w:txbxContent>
                  <w:p>
                    <w:pPr>
                      <w:pStyle w:val="26"/>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166</w:t>
                    </w:r>
                    <w:r>
                      <w:rPr>
                        <w:rFonts w:hint="eastAsia"/>
                      </w:rPr>
                      <w:fldChar w:fldCharType="end"/>
                    </w:r>
                  </w:p>
                </w:txbxContent>
              </v:textbox>
            </v:shape>
          </w:pict>
        </mc:Fallback>
      </mc:AlternateContent>
    </w:r>
    <w:r>
      <w:rPr>
        <w:rFonts w:hint="eastAsia"/>
        <w:sz w:val="2"/>
        <w:szCs w:val="2"/>
      </w:rPr>
      <w:t>48</w:t>
    </w:r>
    <w:r>
      <w:rPr>
        <w:sz w:val="18"/>
        <w:szCs w:val="18"/>
      </w:rPr>
      <w:t>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9179F2"/>
    <w:multiLevelType w:val="singleLevel"/>
    <w:tmpl w:val="EF9179F2"/>
    <w:lvl w:ilvl="0" w:tentative="0">
      <w:start w:val="2"/>
      <w:numFmt w:val="decimal"/>
      <w:suff w:val="nothing"/>
      <w:lvlText w:val="%1、"/>
      <w:lvlJc w:val="left"/>
    </w:lvl>
  </w:abstractNum>
  <w:abstractNum w:abstractNumId="1">
    <w:nsid w:val="F6C7A18C"/>
    <w:multiLevelType w:val="singleLevel"/>
    <w:tmpl w:val="F6C7A18C"/>
    <w:lvl w:ilvl="0" w:tentative="0">
      <w:start w:val="9"/>
      <w:numFmt w:val="decimal"/>
      <w:suff w:val="nothing"/>
      <w:lvlText w:val="（%1）"/>
      <w:lvlJc w:val="left"/>
    </w:lvl>
  </w:abstractNum>
  <w:abstractNum w:abstractNumId="2">
    <w:nsid w:val="00000003"/>
    <w:multiLevelType w:val="singleLevel"/>
    <w:tmpl w:val="00000003"/>
    <w:lvl w:ilvl="0" w:tentative="0">
      <w:start w:val="1"/>
      <w:numFmt w:val="decimal"/>
      <w:pStyle w:val="18"/>
      <w:lvlText w:val="%1."/>
      <w:lvlJc w:val="left"/>
      <w:pPr>
        <w:tabs>
          <w:tab w:val="left" w:pos="1200"/>
        </w:tabs>
        <w:ind w:left="1200" w:hanging="360"/>
      </w:pPr>
    </w:lvl>
  </w:abstractNum>
  <w:abstractNum w:abstractNumId="3">
    <w:nsid w:val="0000000F"/>
    <w:multiLevelType w:val="multilevel"/>
    <w:tmpl w:val="0000000F"/>
    <w:lvl w:ilvl="0" w:tentative="0">
      <w:start w:val="1"/>
      <w:numFmt w:val="decimal"/>
      <w:pStyle w:val="11"/>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4">
    <w:nsid w:val="0000001B"/>
    <w:multiLevelType w:val="singleLevel"/>
    <w:tmpl w:val="0000001B"/>
    <w:lvl w:ilvl="0" w:tentative="0">
      <w:start w:val="2"/>
      <w:numFmt w:val="decimal"/>
      <w:suff w:val="nothing"/>
      <w:lvlText w:val="%1、"/>
      <w:lvlJc w:val="left"/>
    </w:lvl>
  </w:abstractNum>
  <w:abstractNum w:abstractNumId="5">
    <w:nsid w:val="00000026"/>
    <w:multiLevelType w:val="multilevel"/>
    <w:tmpl w:val="00000026"/>
    <w:lvl w:ilvl="0" w:tentative="0">
      <w:start w:val="1"/>
      <w:numFmt w:val="decimal"/>
      <w:lvlText w:val="%1."/>
      <w:lvlJc w:val="left"/>
      <w:pPr>
        <w:tabs>
          <w:tab w:val="left" w:pos="720"/>
        </w:tabs>
        <w:ind w:left="720" w:hanging="720"/>
      </w:pPr>
    </w:lvl>
    <w:lvl w:ilvl="1" w:tentative="0">
      <w:start w:val="1"/>
      <w:numFmt w:val="decimal"/>
      <w:pStyle w:val="83"/>
      <w:lvlText w:val="%2."/>
      <w:lvlJc w:val="left"/>
      <w:pPr>
        <w:tabs>
          <w:tab w:val="left" w:pos="1440"/>
        </w:tabs>
        <w:ind w:left="1440" w:hanging="720"/>
      </w:pPr>
    </w:lvl>
    <w:lvl w:ilvl="2" w:tentative="0">
      <w:start w:val="1"/>
      <w:numFmt w:val="decimal"/>
      <w:pStyle w:val="69"/>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6">
    <w:nsid w:val="00000059"/>
    <w:multiLevelType w:val="multilevel"/>
    <w:tmpl w:val="00000059"/>
    <w:lvl w:ilvl="0" w:tentative="0">
      <w:start w:val="1"/>
      <w:numFmt w:val="bullet"/>
      <w:pStyle w:val="74"/>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00005F"/>
    <w:multiLevelType w:val="multilevel"/>
    <w:tmpl w:val="0000005F"/>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8">
    <w:nsid w:val="5AB1F75C"/>
    <w:multiLevelType w:val="singleLevel"/>
    <w:tmpl w:val="5AB1F75C"/>
    <w:lvl w:ilvl="0" w:tentative="0">
      <w:start w:val="1"/>
      <w:numFmt w:val="chineseCounting"/>
      <w:suff w:val="nothing"/>
      <w:lvlText w:val="%1、"/>
      <w:lvlJc w:val="left"/>
    </w:lvl>
  </w:abstractNum>
  <w:num w:numId="1">
    <w:abstractNumId w:val="3"/>
  </w:num>
  <w:num w:numId="2">
    <w:abstractNumId w:val="2"/>
  </w:num>
  <w:num w:numId="3">
    <w:abstractNumId w:val="5"/>
  </w:num>
  <w:num w:numId="4">
    <w:abstractNumId w:val="6"/>
  </w:num>
  <w:num w:numId="5">
    <w:abstractNumId w:val="7"/>
    <w:lvlOverride w:ilvl="0">
      <w:startOverride w:val="1"/>
    </w:lvlOverride>
  </w:num>
  <w:num w:numId="6">
    <w:abstractNumId w:val="4"/>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58"/>
    <w:rsid w:val="00002FB9"/>
    <w:rsid w:val="00003682"/>
    <w:rsid w:val="00003F41"/>
    <w:rsid w:val="00004389"/>
    <w:rsid w:val="000043B4"/>
    <w:rsid w:val="000054CF"/>
    <w:rsid w:val="00005D60"/>
    <w:rsid w:val="0000711E"/>
    <w:rsid w:val="000126DB"/>
    <w:rsid w:val="00012A3E"/>
    <w:rsid w:val="000138EB"/>
    <w:rsid w:val="00015A5C"/>
    <w:rsid w:val="0002506C"/>
    <w:rsid w:val="0002777E"/>
    <w:rsid w:val="00030E4F"/>
    <w:rsid w:val="00031321"/>
    <w:rsid w:val="00032057"/>
    <w:rsid w:val="0003341D"/>
    <w:rsid w:val="000359CE"/>
    <w:rsid w:val="00036821"/>
    <w:rsid w:val="00040089"/>
    <w:rsid w:val="00043F06"/>
    <w:rsid w:val="000453C1"/>
    <w:rsid w:val="0004552B"/>
    <w:rsid w:val="00051AEB"/>
    <w:rsid w:val="00051C7F"/>
    <w:rsid w:val="00062ACA"/>
    <w:rsid w:val="00062B88"/>
    <w:rsid w:val="00063373"/>
    <w:rsid w:val="000633AB"/>
    <w:rsid w:val="00065C75"/>
    <w:rsid w:val="00065E87"/>
    <w:rsid w:val="0007533F"/>
    <w:rsid w:val="0008178C"/>
    <w:rsid w:val="00081930"/>
    <w:rsid w:val="000838A0"/>
    <w:rsid w:val="0008569D"/>
    <w:rsid w:val="00087B58"/>
    <w:rsid w:val="00093BDE"/>
    <w:rsid w:val="00093E5A"/>
    <w:rsid w:val="00094714"/>
    <w:rsid w:val="00094C7E"/>
    <w:rsid w:val="00095165"/>
    <w:rsid w:val="000951F5"/>
    <w:rsid w:val="00096BF4"/>
    <w:rsid w:val="00096FBF"/>
    <w:rsid w:val="00097213"/>
    <w:rsid w:val="00097553"/>
    <w:rsid w:val="00097709"/>
    <w:rsid w:val="00097B45"/>
    <w:rsid w:val="000A1D9B"/>
    <w:rsid w:val="000A26B4"/>
    <w:rsid w:val="000A2772"/>
    <w:rsid w:val="000A32F6"/>
    <w:rsid w:val="000A698B"/>
    <w:rsid w:val="000A6E56"/>
    <w:rsid w:val="000A74CE"/>
    <w:rsid w:val="000B0199"/>
    <w:rsid w:val="000B178D"/>
    <w:rsid w:val="000B4C9F"/>
    <w:rsid w:val="000B4FBE"/>
    <w:rsid w:val="000B5979"/>
    <w:rsid w:val="000C0067"/>
    <w:rsid w:val="000C276F"/>
    <w:rsid w:val="000C3542"/>
    <w:rsid w:val="000C4554"/>
    <w:rsid w:val="000C6061"/>
    <w:rsid w:val="000D468D"/>
    <w:rsid w:val="000D4B90"/>
    <w:rsid w:val="000D5E68"/>
    <w:rsid w:val="000E014B"/>
    <w:rsid w:val="000E0807"/>
    <w:rsid w:val="000E4215"/>
    <w:rsid w:val="000E5886"/>
    <w:rsid w:val="000F2423"/>
    <w:rsid w:val="000F3219"/>
    <w:rsid w:val="000F3643"/>
    <w:rsid w:val="000F488B"/>
    <w:rsid w:val="000F6083"/>
    <w:rsid w:val="00100534"/>
    <w:rsid w:val="0010184E"/>
    <w:rsid w:val="00101D2D"/>
    <w:rsid w:val="0010245C"/>
    <w:rsid w:val="001059F9"/>
    <w:rsid w:val="00105B37"/>
    <w:rsid w:val="00105C6B"/>
    <w:rsid w:val="001064EE"/>
    <w:rsid w:val="00107673"/>
    <w:rsid w:val="0010777A"/>
    <w:rsid w:val="00107832"/>
    <w:rsid w:val="001078AB"/>
    <w:rsid w:val="001116BE"/>
    <w:rsid w:val="00111975"/>
    <w:rsid w:val="00113F2B"/>
    <w:rsid w:val="00117379"/>
    <w:rsid w:val="00117619"/>
    <w:rsid w:val="00124693"/>
    <w:rsid w:val="00125244"/>
    <w:rsid w:val="001261B9"/>
    <w:rsid w:val="001337ED"/>
    <w:rsid w:val="00141892"/>
    <w:rsid w:val="00141FFA"/>
    <w:rsid w:val="00150849"/>
    <w:rsid w:val="001517BD"/>
    <w:rsid w:val="0015237E"/>
    <w:rsid w:val="00153157"/>
    <w:rsid w:val="00153BFB"/>
    <w:rsid w:val="00155E77"/>
    <w:rsid w:val="00162E25"/>
    <w:rsid w:val="001656CD"/>
    <w:rsid w:val="0016672F"/>
    <w:rsid w:val="00167A47"/>
    <w:rsid w:val="00167B9C"/>
    <w:rsid w:val="00170D64"/>
    <w:rsid w:val="00172900"/>
    <w:rsid w:val="00173A67"/>
    <w:rsid w:val="00175219"/>
    <w:rsid w:val="001819CA"/>
    <w:rsid w:val="00182B0F"/>
    <w:rsid w:val="001856AF"/>
    <w:rsid w:val="00185A0C"/>
    <w:rsid w:val="00187967"/>
    <w:rsid w:val="0019083C"/>
    <w:rsid w:val="001927C7"/>
    <w:rsid w:val="00192FCB"/>
    <w:rsid w:val="00195B98"/>
    <w:rsid w:val="001A3EF9"/>
    <w:rsid w:val="001A4B85"/>
    <w:rsid w:val="001A5C73"/>
    <w:rsid w:val="001A5DAA"/>
    <w:rsid w:val="001A613E"/>
    <w:rsid w:val="001A6A24"/>
    <w:rsid w:val="001B0580"/>
    <w:rsid w:val="001B0DA6"/>
    <w:rsid w:val="001B1E08"/>
    <w:rsid w:val="001B2078"/>
    <w:rsid w:val="001B3DCB"/>
    <w:rsid w:val="001B6369"/>
    <w:rsid w:val="001C475C"/>
    <w:rsid w:val="001C5266"/>
    <w:rsid w:val="001C5353"/>
    <w:rsid w:val="001C5C25"/>
    <w:rsid w:val="001D3518"/>
    <w:rsid w:val="001D4373"/>
    <w:rsid w:val="001D4AAC"/>
    <w:rsid w:val="001E026B"/>
    <w:rsid w:val="001E1DFF"/>
    <w:rsid w:val="001E3973"/>
    <w:rsid w:val="001E6294"/>
    <w:rsid w:val="001E6422"/>
    <w:rsid w:val="001E7661"/>
    <w:rsid w:val="001F0176"/>
    <w:rsid w:val="001F0FF2"/>
    <w:rsid w:val="001F2558"/>
    <w:rsid w:val="001F26A6"/>
    <w:rsid w:val="001F275D"/>
    <w:rsid w:val="001F2C25"/>
    <w:rsid w:val="001F336A"/>
    <w:rsid w:val="001F479C"/>
    <w:rsid w:val="001F4FDF"/>
    <w:rsid w:val="001F5C31"/>
    <w:rsid w:val="001F6331"/>
    <w:rsid w:val="001F7D04"/>
    <w:rsid w:val="0020062C"/>
    <w:rsid w:val="0020357C"/>
    <w:rsid w:val="00207A6B"/>
    <w:rsid w:val="00207B0B"/>
    <w:rsid w:val="00207E8F"/>
    <w:rsid w:val="00210679"/>
    <w:rsid w:val="002146D1"/>
    <w:rsid w:val="00217265"/>
    <w:rsid w:val="00220D93"/>
    <w:rsid w:val="00223210"/>
    <w:rsid w:val="00224492"/>
    <w:rsid w:val="00226964"/>
    <w:rsid w:val="00226D1E"/>
    <w:rsid w:val="00227158"/>
    <w:rsid w:val="002308BA"/>
    <w:rsid w:val="00230EE1"/>
    <w:rsid w:val="00237218"/>
    <w:rsid w:val="00237922"/>
    <w:rsid w:val="00244322"/>
    <w:rsid w:val="002514C0"/>
    <w:rsid w:val="00251BA0"/>
    <w:rsid w:val="00252133"/>
    <w:rsid w:val="00252D5D"/>
    <w:rsid w:val="0025390D"/>
    <w:rsid w:val="002544E2"/>
    <w:rsid w:val="002562DF"/>
    <w:rsid w:val="00257686"/>
    <w:rsid w:val="00257885"/>
    <w:rsid w:val="0026192C"/>
    <w:rsid w:val="00262404"/>
    <w:rsid w:val="00262960"/>
    <w:rsid w:val="002646EF"/>
    <w:rsid w:val="002654DF"/>
    <w:rsid w:val="002660E2"/>
    <w:rsid w:val="00267295"/>
    <w:rsid w:val="00272C86"/>
    <w:rsid w:val="0027345C"/>
    <w:rsid w:val="00273DA9"/>
    <w:rsid w:val="00275705"/>
    <w:rsid w:val="002760EE"/>
    <w:rsid w:val="00276D5C"/>
    <w:rsid w:val="002802F1"/>
    <w:rsid w:val="0028076D"/>
    <w:rsid w:val="002824B9"/>
    <w:rsid w:val="00284D77"/>
    <w:rsid w:val="002874B0"/>
    <w:rsid w:val="0029021F"/>
    <w:rsid w:val="00290C5C"/>
    <w:rsid w:val="00291006"/>
    <w:rsid w:val="00291BAB"/>
    <w:rsid w:val="00293B15"/>
    <w:rsid w:val="00294088"/>
    <w:rsid w:val="002950E5"/>
    <w:rsid w:val="00295E3A"/>
    <w:rsid w:val="00297DC3"/>
    <w:rsid w:val="002A2046"/>
    <w:rsid w:val="002A4229"/>
    <w:rsid w:val="002A7F79"/>
    <w:rsid w:val="002B0129"/>
    <w:rsid w:val="002B0AD2"/>
    <w:rsid w:val="002B12D6"/>
    <w:rsid w:val="002B177D"/>
    <w:rsid w:val="002B2C11"/>
    <w:rsid w:val="002B60D9"/>
    <w:rsid w:val="002B6F3D"/>
    <w:rsid w:val="002C28B6"/>
    <w:rsid w:val="002C3569"/>
    <w:rsid w:val="002D2B99"/>
    <w:rsid w:val="002D3AEA"/>
    <w:rsid w:val="002D430A"/>
    <w:rsid w:val="002D4FC0"/>
    <w:rsid w:val="002D585D"/>
    <w:rsid w:val="002D75CD"/>
    <w:rsid w:val="002E0514"/>
    <w:rsid w:val="002E1188"/>
    <w:rsid w:val="002E128C"/>
    <w:rsid w:val="002E2E8E"/>
    <w:rsid w:val="002E5D15"/>
    <w:rsid w:val="002E6C62"/>
    <w:rsid w:val="002E7377"/>
    <w:rsid w:val="002F10C3"/>
    <w:rsid w:val="002F1C5F"/>
    <w:rsid w:val="002F4565"/>
    <w:rsid w:val="002F4C65"/>
    <w:rsid w:val="002F60D1"/>
    <w:rsid w:val="00300076"/>
    <w:rsid w:val="00301006"/>
    <w:rsid w:val="0030138F"/>
    <w:rsid w:val="003016B3"/>
    <w:rsid w:val="00301DA5"/>
    <w:rsid w:val="0030212C"/>
    <w:rsid w:val="00303A1E"/>
    <w:rsid w:val="00305706"/>
    <w:rsid w:val="00305A86"/>
    <w:rsid w:val="00305E94"/>
    <w:rsid w:val="00312C21"/>
    <w:rsid w:val="00313C5A"/>
    <w:rsid w:val="00313E29"/>
    <w:rsid w:val="00315E3F"/>
    <w:rsid w:val="00316914"/>
    <w:rsid w:val="00317B46"/>
    <w:rsid w:val="00322874"/>
    <w:rsid w:val="00325348"/>
    <w:rsid w:val="00326F98"/>
    <w:rsid w:val="00327095"/>
    <w:rsid w:val="0033199C"/>
    <w:rsid w:val="00335FC4"/>
    <w:rsid w:val="00337597"/>
    <w:rsid w:val="00341C9D"/>
    <w:rsid w:val="00347F4D"/>
    <w:rsid w:val="003503A5"/>
    <w:rsid w:val="003508BB"/>
    <w:rsid w:val="00350A0E"/>
    <w:rsid w:val="003552B3"/>
    <w:rsid w:val="00356274"/>
    <w:rsid w:val="0035773C"/>
    <w:rsid w:val="00360E59"/>
    <w:rsid w:val="00361E37"/>
    <w:rsid w:val="0036233E"/>
    <w:rsid w:val="00362A81"/>
    <w:rsid w:val="003654CF"/>
    <w:rsid w:val="0036567B"/>
    <w:rsid w:val="00365EDC"/>
    <w:rsid w:val="00367A9F"/>
    <w:rsid w:val="00371773"/>
    <w:rsid w:val="003749DB"/>
    <w:rsid w:val="00381F0D"/>
    <w:rsid w:val="00382331"/>
    <w:rsid w:val="00383421"/>
    <w:rsid w:val="0038425D"/>
    <w:rsid w:val="003843DE"/>
    <w:rsid w:val="00385609"/>
    <w:rsid w:val="003900D2"/>
    <w:rsid w:val="0039350F"/>
    <w:rsid w:val="00394F29"/>
    <w:rsid w:val="003A137F"/>
    <w:rsid w:val="003A5183"/>
    <w:rsid w:val="003A5C4C"/>
    <w:rsid w:val="003A6CCB"/>
    <w:rsid w:val="003A7CD1"/>
    <w:rsid w:val="003B24E6"/>
    <w:rsid w:val="003B5EFB"/>
    <w:rsid w:val="003B6343"/>
    <w:rsid w:val="003C0C3F"/>
    <w:rsid w:val="003C164A"/>
    <w:rsid w:val="003C1841"/>
    <w:rsid w:val="003C5657"/>
    <w:rsid w:val="003C59E4"/>
    <w:rsid w:val="003C7767"/>
    <w:rsid w:val="003C7E7F"/>
    <w:rsid w:val="003D3C0A"/>
    <w:rsid w:val="003D3E84"/>
    <w:rsid w:val="003D3F4B"/>
    <w:rsid w:val="003D71F4"/>
    <w:rsid w:val="003E1EC2"/>
    <w:rsid w:val="003E29CE"/>
    <w:rsid w:val="003E4752"/>
    <w:rsid w:val="003E71F6"/>
    <w:rsid w:val="003E77AD"/>
    <w:rsid w:val="003E7D2C"/>
    <w:rsid w:val="003F0877"/>
    <w:rsid w:val="003F0F1F"/>
    <w:rsid w:val="003F0F4D"/>
    <w:rsid w:val="003F2948"/>
    <w:rsid w:val="003F3AB6"/>
    <w:rsid w:val="004016CA"/>
    <w:rsid w:val="00404611"/>
    <w:rsid w:val="00405698"/>
    <w:rsid w:val="004057DE"/>
    <w:rsid w:val="00406A76"/>
    <w:rsid w:val="00407A2B"/>
    <w:rsid w:val="00410A11"/>
    <w:rsid w:val="0041251F"/>
    <w:rsid w:val="00412C6D"/>
    <w:rsid w:val="00414045"/>
    <w:rsid w:val="00414814"/>
    <w:rsid w:val="00415895"/>
    <w:rsid w:val="00415CD9"/>
    <w:rsid w:val="00416D7F"/>
    <w:rsid w:val="00417D1C"/>
    <w:rsid w:val="00422D70"/>
    <w:rsid w:val="00423AF1"/>
    <w:rsid w:val="00425D4C"/>
    <w:rsid w:val="00427172"/>
    <w:rsid w:val="004339C2"/>
    <w:rsid w:val="00433FCA"/>
    <w:rsid w:val="0044022F"/>
    <w:rsid w:val="0044117A"/>
    <w:rsid w:val="00443223"/>
    <w:rsid w:val="004435BD"/>
    <w:rsid w:val="004465B3"/>
    <w:rsid w:val="00447733"/>
    <w:rsid w:val="00450CE5"/>
    <w:rsid w:val="0045470E"/>
    <w:rsid w:val="0045530D"/>
    <w:rsid w:val="00455E99"/>
    <w:rsid w:val="00457670"/>
    <w:rsid w:val="004634B6"/>
    <w:rsid w:val="00463C3E"/>
    <w:rsid w:val="00466047"/>
    <w:rsid w:val="00474D1A"/>
    <w:rsid w:val="00474FDB"/>
    <w:rsid w:val="004751D4"/>
    <w:rsid w:val="00477EF9"/>
    <w:rsid w:val="00482140"/>
    <w:rsid w:val="0048491F"/>
    <w:rsid w:val="00485BFA"/>
    <w:rsid w:val="00485E0E"/>
    <w:rsid w:val="00486685"/>
    <w:rsid w:val="00486C88"/>
    <w:rsid w:val="00491926"/>
    <w:rsid w:val="00491CAC"/>
    <w:rsid w:val="00492160"/>
    <w:rsid w:val="0049237F"/>
    <w:rsid w:val="00492D3D"/>
    <w:rsid w:val="00495320"/>
    <w:rsid w:val="004974C2"/>
    <w:rsid w:val="00497961"/>
    <w:rsid w:val="00497F6D"/>
    <w:rsid w:val="004A1D52"/>
    <w:rsid w:val="004A1FF7"/>
    <w:rsid w:val="004B0F78"/>
    <w:rsid w:val="004B2162"/>
    <w:rsid w:val="004B3207"/>
    <w:rsid w:val="004B6FC7"/>
    <w:rsid w:val="004C06E2"/>
    <w:rsid w:val="004C2C28"/>
    <w:rsid w:val="004D02D3"/>
    <w:rsid w:val="004D5F85"/>
    <w:rsid w:val="004D68E5"/>
    <w:rsid w:val="004E0732"/>
    <w:rsid w:val="004E106E"/>
    <w:rsid w:val="004E2735"/>
    <w:rsid w:val="004E33C5"/>
    <w:rsid w:val="004E3F5A"/>
    <w:rsid w:val="004E4677"/>
    <w:rsid w:val="004E5387"/>
    <w:rsid w:val="004E53B9"/>
    <w:rsid w:val="004E54FF"/>
    <w:rsid w:val="004E5998"/>
    <w:rsid w:val="004E60E0"/>
    <w:rsid w:val="004E70C5"/>
    <w:rsid w:val="004E75C8"/>
    <w:rsid w:val="004F1FB5"/>
    <w:rsid w:val="004F28E4"/>
    <w:rsid w:val="004F5E95"/>
    <w:rsid w:val="004F5F8E"/>
    <w:rsid w:val="004F6215"/>
    <w:rsid w:val="004F68B2"/>
    <w:rsid w:val="004F7D35"/>
    <w:rsid w:val="00501A65"/>
    <w:rsid w:val="00502B08"/>
    <w:rsid w:val="00507A2F"/>
    <w:rsid w:val="00510351"/>
    <w:rsid w:val="005109A9"/>
    <w:rsid w:val="00512903"/>
    <w:rsid w:val="00515E67"/>
    <w:rsid w:val="005171CE"/>
    <w:rsid w:val="005171E7"/>
    <w:rsid w:val="0051781C"/>
    <w:rsid w:val="005219A4"/>
    <w:rsid w:val="00522094"/>
    <w:rsid w:val="0052416C"/>
    <w:rsid w:val="00524BE6"/>
    <w:rsid w:val="00525BD9"/>
    <w:rsid w:val="00534366"/>
    <w:rsid w:val="005356CF"/>
    <w:rsid w:val="005359C7"/>
    <w:rsid w:val="0054295E"/>
    <w:rsid w:val="00544845"/>
    <w:rsid w:val="00544E9B"/>
    <w:rsid w:val="0054770A"/>
    <w:rsid w:val="00547855"/>
    <w:rsid w:val="00547D3C"/>
    <w:rsid w:val="00551233"/>
    <w:rsid w:val="005514D6"/>
    <w:rsid w:val="0055175D"/>
    <w:rsid w:val="00551A84"/>
    <w:rsid w:val="00554903"/>
    <w:rsid w:val="005560FA"/>
    <w:rsid w:val="0055715F"/>
    <w:rsid w:val="0056090E"/>
    <w:rsid w:val="005610FC"/>
    <w:rsid w:val="00562F1E"/>
    <w:rsid w:val="0056317B"/>
    <w:rsid w:val="005643AD"/>
    <w:rsid w:val="00565B8D"/>
    <w:rsid w:val="00566B88"/>
    <w:rsid w:val="005675E2"/>
    <w:rsid w:val="0057071A"/>
    <w:rsid w:val="00571237"/>
    <w:rsid w:val="00571742"/>
    <w:rsid w:val="00571B8A"/>
    <w:rsid w:val="00572475"/>
    <w:rsid w:val="00573DF9"/>
    <w:rsid w:val="00576184"/>
    <w:rsid w:val="00576CDE"/>
    <w:rsid w:val="00577563"/>
    <w:rsid w:val="005800DD"/>
    <w:rsid w:val="005820C1"/>
    <w:rsid w:val="00582E98"/>
    <w:rsid w:val="00585126"/>
    <w:rsid w:val="0058515F"/>
    <w:rsid w:val="0058767A"/>
    <w:rsid w:val="005915C1"/>
    <w:rsid w:val="00591E34"/>
    <w:rsid w:val="00596001"/>
    <w:rsid w:val="005A04E7"/>
    <w:rsid w:val="005A12D8"/>
    <w:rsid w:val="005A1D4B"/>
    <w:rsid w:val="005A225A"/>
    <w:rsid w:val="005A3DBF"/>
    <w:rsid w:val="005A5C05"/>
    <w:rsid w:val="005B0F81"/>
    <w:rsid w:val="005B0FBA"/>
    <w:rsid w:val="005B111F"/>
    <w:rsid w:val="005B4694"/>
    <w:rsid w:val="005B6C4C"/>
    <w:rsid w:val="005C0F95"/>
    <w:rsid w:val="005C1659"/>
    <w:rsid w:val="005C200B"/>
    <w:rsid w:val="005C2E1B"/>
    <w:rsid w:val="005C5773"/>
    <w:rsid w:val="005C6996"/>
    <w:rsid w:val="005D0E06"/>
    <w:rsid w:val="005D53BF"/>
    <w:rsid w:val="005E1E66"/>
    <w:rsid w:val="005E6962"/>
    <w:rsid w:val="005E6D04"/>
    <w:rsid w:val="005F13E7"/>
    <w:rsid w:val="005F7BA3"/>
    <w:rsid w:val="0060237F"/>
    <w:rsid w:val="00603ECD"/>
    <w:rsid w:val="006069D3"/>
    <w:rsid w:val="00610D23"/>
    <w:rsid w:val="00611AB2"/>
    <w:rsid w:val="00611D6B"/>
    <w:rsid w:val="00612702"/>
    <w:rsid w:val="00613700"/>
    <w:rsid w:val="00617654"/>
    <w:rsid w:val="00620662"/>
    <w:rsid w:val="006211EF"/>
    <w:rsid w:val="00622DF3"/>
    <w:rsid w:val="00623C91"/>
    <w:rsid w:val="00624682"/>
    <w:rsid w:val="00625594"/>
    <w:rsid w:val="00627194"/>
    <w:rsid w:val="00627A5A"/>
    <w:rsid w:val="00632D04"/>
    <w:rsid w:val="00636444"/>
    <w:rsid w:val="006365F5"/>
    <w:rsid w:val="00636C40"/>
    <w:rsid w:val="00636CB2"/>
    <w:rsid w:val="00636DF3"/>
    <w:rsid w:val="00636EA9"/>
    <w:rsid w:val="0063786F"/>
    <w:rsid w:val="00640C20"/>
    <w:rsid w:val="006464CB"/>
    <w:rsid w:val="006465B5"/>
    <w:rsid w:val="00646661"/>
    <w:rsid w:val="0065535E"/>
    <w:rsid w:val="00664B51"/>
    <w:rsid w:val="006655F6"/>
    <w:rsid w:val="0067021C"/>
    <w:rsid w:val="00672948"/>
    <w:rsid w:val="00672E48"/>
    <w:rsid w:val="00675172"/>
    <w:rsid w:val="00675E2A"/>
    <w:rsid w:val="00676BAE"/>
    <w:rsid w:val="00680345"/>
    <w:rsid w:val="00680F4B"/>
    <w:rsid w:val="0068361C"/>
    <w:rsid w:val="00684635"/>
    <w:rsid w:val="0068597D"/>
    <w:rsid w:val="00686977"/>
    <w:rsid w:val="00686B30"/>
    <w:rsid w:val="0069183F"/>
    <w:rsid w:val="00691C75"/>
    <w:rsid w:val="00692BE9"/>
    <w:rsid w:val="00693983"/>
    <w:rsid w:val="006944B8"/>
    <w:rsid w:val="00694604"/>
    <w:rsid w:val="006957EF"/>
    <w:rsid w:val="00695E13"/>
    <w:rsid w:val="00695F1D"/>
    <w:rsid w:val="00695FFF"/>
    <w:rsid w:val="006A06E4"/>
    <w:rsid w:val="006A1F5D"/>
    <w:rsid w:val="006A5E9F"/>
    <w:rsid w:val="006B16E0"/>
    <w:rsid w:val="006B3DD3"/>
    <w:rsid w:val="006B67C2"/>
    <w:rsid w:val="006B7384"/>
    <w:rsid w:val="006B7994"/>
    <w:rsid w:val="006B7FDA"/>
    <w:rsid w:val="006C0063"/>
    <w:rsid w:val="006C0781"/>
    <w:rsid w:val="006C1E95"/>
    <w:rsid w:val="006C2F73"/>
    <w:rsid w:val="006C37C9"/>
    <w:rsid w:val="006C4561"/>
    <w:rsid w:val="006C56F4"/>
    <w:rsid w:val="006C5922"/>
    <w:rsid w:val="006C5B31"/>
    <w:rsid w:val="006D161B"/>
    <w:rsid w:val="006D1BA5"/>
    <w:rsid w:val="006D5575"/>
    <w:rsid w:val="006D60BF"/>
    <w:rsid w:val="006D6751"/>
    <w:rsid w:val="006E149E"/>
    <w:rsid w:val="006E4F02"/>
    <w:rsid w:val="006E5061"/>
    <w:rsid w:val="006F18C0"/>
    <w:rsid w:val="006F729E"/>
    <w:rsid w:val="00704C29"/>
    <w:rsid w:val="00704C4A"/>
    <w:rsid w:val="00704F97"/>
    <w:rsid w:val="00705479"/>
    <w:rsid w:val="0071239C"/>
    <w:rsid w:val="007166B7"/>
    <w:rsid w:val="007206D6"/>
    <w:rsid w:val="00722A1B"/>
    <w:rsid w:val="00723E1D"/>
    <w:rsid w:val="00736764"/>
    <w:rsid w:val="007371CE"/>
    <w:rsid w:val="007376A3"/>
    <w:rsid w:val="00740956"/>
    <w:rsid w:val="007420A2"/>
    <w:rsid w:val="00743CA8"/>
    <w:rsid w:val="00747528"/>
    <w:rsid w:val="007542D6"/>
    <w:rsid w:val="00754ACD"/>
    <w:rsid w:val="00754AD5"/>
    <w:rsid w:val="00757F7D"/>
    <w:rsid w:val="007607F0"/>
    <w:rsid w:val="00761A60"/>
    <w:rsid w:val="00761C22"/>
    <w:rsid w:val="00761C4B"/>
    <w:rsid w:val="00762723"/>
    <w:rsid w:val="00762B7C"/>
    <w:rsid w:val="0076366D"/>
    <w:rsid w:val="00763C0B"/>
    <w:rsid w:val="00763D22"/>
    <w:rsid w:val="00764DCB"/>
    <w:rsid w:val="007654F3"/>
    <w:rsid w:val="00766353"/>
    <w:rsid w:val="007669E5"/>
    <w:rsid w:val="007675FF"/>
    <w:rsid w:val="00767C27"/>
    <w:rsid w:val="00770906"/>
    <w:rsid w:val="00772627"/>
    <w:rsid w:val="0077407D"/>
    <w:rsid w:val="00775298"/>
    <w:rsid w:val="0077581B"/>
    <w:rsid w:val="00776494"/>
    <w:rsid w:val="007801F7"/>
    <w:rsid w:val="0078069B"/>
    <w:rsid w:val="00782183"/>
    <w:rsid w:val="00787CE3"/>
    <w:rsid w:val="0079069C"/>
    <w:rsid w:val="00792E39"/>
    <w:rsid w:val="0079319A"/>
    <w:rsid w:val="00793B95"/>
    <w:rsid w:val="007948C2"/>
    <w:rsid w:val="00796D73"/>
    <w:rsid w:val="007A25EE"/>
    <w:rsid w:val="007A2F3E"/>
    <w:rsid w:val="007A4FF0"/>
    <w:rsid w:val="007A5EEC"/>
    <w:rsid w:val="007A6990"/>
    <w:rsid w:val="007B29C7"/>
    <w:rsid w:val="007B365D"/>
    <w:rsid w:val="007B3AA3"/>
    <w:rsid w:val="007B59F9"/>
    <w:rsid w:val="007B6263"/>
    <w:rsid w:val="007B73CA"/>
    <w:rsid w:val="007B75F8"/>
    <w:rsid w:val="007C04E2"/>
    <w:rsid w:val="007C1188"/>
    <w:rsid w:val="007C12C9"/>
    <w:rsid w:val="007C5AE3"/>
    <w:rsid w:val="007C764B"/>
    <w:rsid w:val="007C7A05"/>
    <w:rsid w:val="007D0E32"/>
    <w:rsid w:val="007D4658"/>
    <w:rsid w:val="007D5314"/>
    <w:rsid w:val="007E0438"/>
    <w:rsid w:val="007E3866"/>
    <w:rsid w:val="007E3900"/>
    <w:rsid w:val="00800C31"/>
    <w:rsid w:val="00802554"/>
    <w:rsid w:val="008045BF"/>
    <w:rsid w:val="008049FE"/>
    <w:rsid w:val="00805DC0"/>
    <w:rsid w:val="00806A7B"/>
    <w:rsid w:val="00812743"/>
    <w:rsid w:val="00812E2E"/>
    <w:rsid w:val="00814649"/>
    <w:rsid w:val="00815B0B"/>
    <w:rsid w:val="00820DD6"/>
    <w:rsid w:val="008231DF"/>
    <w:rsid w:val="008279A6"/>
    <w:rsid w:val="00830393"/>
    <w:rsid w:val="0083224D"/>
    <w:rsid w:val="00832624"/>
    <w:rsid w:val="00832D70"/>
    <w:rsid w:val="00832DC1"/>
    <w:rsid w:val="00836494"/>
    <w:rsid w:val="00836DE0"/>
    <w:rsid w:val="00837BD4"/>
    <w:rsid w:val="0084004B"/>
    <w:rsid w:val="00840907"/>
    <w:rsid w:val="00844D64"/>
    <w:rsid w:val="008504C1"/>
    <w:rsid w:val="00851E67"/>
    <w:rsid w:val="0085233B"/>
    <w:rsid w:val="008552EE"/>
    <w:rsid w:val="008558CB"/>
    <w:rsid w:val="00855B74"/>
    <w:rsid w:val="00860A84"/>
    <w:rsid w:val="00865F98"/>
    <w:rsid w:val="00865FAF"/>
    <w:rsid w:val="0087115C"/>
    <w:rsid w:val="008715BD"/>
    <w:rsid w:val="008729B8"/>
    <w:rsid w:val="008763B9"/>
    <w:rsid w:val="00876AB2"/>
    <w:rsid w:val="0088045C"/>
    <w:rsid w:val="0088179C"/>
    <w:rsid w:val="0088413E"/>
    <w:rsid w:val="00885ED8"/>
    <w:rsid w:val="00890779"/>
    <w:rsid w:val="008914BA"/>
    <w:rsid w:val="00891958"/>
    <w:rsid w:val="00894334"/>
    <w:rsid w:val="0089591C"/>
    <w:rsid w:val="00897E16"/>
    <w:rsid w:val="008A1E5A"/>
    <w:rsid w:val="008A3554"/>
    <w:rsid w:val="008B052B"/>
    <w:rsid w:val="008B063C"/>
    <w:rsid w:val="008B0995"/>
    <w:rsid w:val="008B0A77"/>
    <w:rsid w:val="008B48C0"/>
    <w:rsid w:val="008C03D0"/>
    <w:rsid w:val="008C2629"/>
    <w:rsid w:val="008C2874"/>
    <w:rsid w:val="008C403A"/>
    <w:rsid w:val="008C4157"/>
    <w:rsid w:val="008C69E6"/>
    <w:rsid w:val="008D1FFE"/>
    <w:rsid w:val="008D4801"/>
    <w:rsid w:val="008D4946"/>
    <w:rsid w:val="008D4CBC"/>
    <w:rsid w:val="008D5DC0"/>
    <w:rsid w:val="008D6C77"/>
    <w:rsid w:val="008E6F94"/>
    <w:rsid w:val="008F0080"/>
    <w:rsid w:val="008F17DA"/>
    <w:rsid w:val="008F4256"/>
    <w:rsid w:val="008F4ED5"/>
    <w:rsid w:val="008F5768"/>
    <w:rsid w:val="00900E8D"/>
    <w:rsid w:val="00901D74"/>
    <w:rsid w:val="00902CAF"/>
    <w:rsid w:val="009056A0"/>
    <w:rsid w:val="00905C4B"/>
    <w:rsid w:val="0090735D"/>
    <w:rsid w:val="009108B6"/>
    <w:rsid w:val="009132D0"/>
    <w:rsid w:val="00914F56"/>
    <w:rsid w:val="00915402"/>
    <w:rsid w:val="009154A1"/>
    <w:rsid w:val="00915832"/>
    <w:rsid w:val="00920269"/>
    <w:rsid w:val="0092355D"/>
    <w:rsid w:val="00925D3F"/>
    <w:rsid w:val="00934063"/>
    <w:rsid w:val="00934A0F"/>
    <w:rsid w:val="00935051"/>
    <w:rsid w:val="0093649A"/>
    <w:rsid w:val="00941A5A"/>
    <w:rsid w:val="00941F9D"/>
    <w:rsid w:val="00942D57"/>
    <w:rsid w:val="00946401"/>
    <w:rsid w:val="0094788F"/>
    <w:rsid w:val="00950467"/>
    <w:rsid w:val="009539F5"/>
    <w:rsid w:val="009547D5"/>
    <w:rsid w:val="00954E8E"/>
    <w:rsid w:val="00955793"/>
    <w:rsid w:val="0096006B"/>
    <w:rsid w:val="0096142C"/>
    <w:rsid w:val="0096417E"/>
    <w:rsid w:val="00964CBA"/>
    <w:rsid w:val="009656E4"/>
    <w:rsid w:val="00967649"/>
    <w:rsid w:val="009679AE"/>
    <w:rsid w:val="00967D51"/>
    <w:rsid w:val="009725B0"/>
    <w:rsid w:val="009737D1"/>
    <w:rsid w:val="00974494"/>
    <w:rsid w:val="00974D9A"/>
    <w:rsid w:val="00975A3E"/>
    <w:rsid w:val="00977167"/>
    <w:rsid w:val="00980D62"/>
    <w:rsid w:val="00980FD4"/>
    <w:rsid w:val="009819E0"/>
    <w:rsid w:val="009852AC"/>
    <w:rsid w:val="00987588"/>
    <w:rsid w:val="009910C7"/>
    <w:rsid w:val="009916AC"/>
    <w:rsid w:val="00991890"/>
    <w:rsid w:val="00992ECC"/>
    <w:rsid w:val="00993B16"/>
    <w:rsid w:val="00993BC1"/>
    <w:rsid w:val="00993C1E"/>
    <w:rsid w:val="00993D51"/>
    <w:rsid w:val="009947FF"/>
    <w:rsid w:val="009969A1"/>
    <w:rsid w:val="00996F85"/>
    <w:rsid w:val="00997788"/>
    <w:rsid w:val="009A053B"/>
    <w:rsid w:val="009A1298"/>
    <w:rsid w:val="009A5886"/>
    <w:rsid w:val="009B192D"/>
    <w:rsid w:val="009B7E05"/>
    <w:rsid w:val="009C162F"/>
    <w:rsid w:val="009C20FE"/>
    <w:rsid w:val="009C2F1B"/>
    <w:rsid w:val="009C410D"/>
    <w:rsid w:val="009D02CB"/>
    <w:rsid w:val="009D050D"/>
    <w:rsid w:val="009D18FE"/>
    <w:rsid w:val="009D1A95"/>
    <w:rsid w:val="009D3E3B"/>
    <w:rsid w:val="009D4E3F"/>
    <w:rsid w:val="009D56B8"/>
    <w:rsid w:val="009D6D23"/>
    <w:rsid w:val="009D7A6A"/>
    <w:rsid w:val="009D7EBA"/>
    <w:rsid w:val="009E14E6"/>
    <w:rsid w:val="009E320E"/>
    <w:rsid w:val="009E645C"/>
    <w:rsid w:val="009E7EC2"/>
    <w:rsid w:val="009F31A2"/>
    <w:rsid w:val="009F33BA"/>
    <w:rsid w:val="009F617D"/>
    <w:rsid w:val="009F6A47"/>
    <w:rsid w:val="00A002EB"/>
    <w:rsid w:val="00A01615"/>
    <w:rsid w:val="00A01A07"/>
    <w:rsid w:val="00A03CA5"/>
    <w:rsid w:val="00A03CCB"/>
    <w:rsid w:val="00A04E04"/>
    <w:rsid w:val="00A06E4C"/>
    <w:rsid w:val="00A0706A"/>
    <w:rsid w:val="00A071FD"/>
    <w:rsid w:val="00A07469"/>
    <w:rsid w:val="00A12ED3"/>
    <w:rsid w:val="00A15FED"/>
    <w:rsid w:val="00A16ABC"/>
    <w:rsid w:val="00A20BDF"/>
    <w:rsid w:val="00A22829"/>
    <w:rsid w:val="00A24B46"/>
    <w:rsid w:val="00A24C33"/>
    <w:rsid w:val="00A24C85"/>
    <w:rsid w:val="00A25ED5"/>
    <w:rsid w:val="00A30BD4"/>
    <w:rsid w:val="00A3690B"/>
    <w:rsid w:val="00A37DE6"/>
    <w:rsid w:val="00A40468"/>
    <w:rsid w:val="00A42261"/>
    <w:rsid w:val="00A46C99"/>
    <w:rsid w:val="00A47052"/>
    <w:rsid w:val="00A47113"/>
    <w:rsid w:val="00A478F7"/>
    <w:rsid w:val="00A47FC2"/>
    <w:rsid w:val="00A52C6E"/>
    <w:rsid w:val="00A53E2F"/>
    <w:rsid w:val="00A54181"/>
    <w:rsid w:val="00A5477B"/>
    <w:rsid w:val="00A552B9"/>
    <w:rsid w:val="00A566EA"/>
    <w:rsid w:val="00A575DF"/>
    <w:rsid w:val="00A60DB1"/>
    <w:rsid w:val="00A62927"/>
    <w:rsid w:val="00A64A84"/>
    <w:rsid w:val="00A71B14"/>
    <w:rsid w:val="00A72106"/>
    <w:rsid w:val="00A730F1"/>
    <w:rsid w:val="00A76309"/>
    <w:rsid w:val="00A76BC4"/>
    <w:rsid w:val="00A80AF0"/>
    <w:rsid w:val="00A81731"/>
    <w:rsid w:val="00A8786E"/>
    <w:rsid w:val="00A904DF"/>
    <w:rsid w:val="00A919B5"/>
    <w:rsid w:val="00A93E30"/>
    <w:rsid w:val="00A94FA3"/>
    <w:rsid w:val="00A952F1"/>
    <w:rsid w:val="00A9699E"/>
    <w:rsid w:val="00AA0EB6"/>
    <w:rsid w:val="00AA1593"/>
    <w:rsid w:val="00AA4D43"/>
    <w:rsid w:val="00AA573D"/>
    <w:rsid w:val="00AA5D6D"/>
    <w:rsid w:val="00AB1DB5"/>
    <w:rsid w:val="00AB20D6"/>
    <w:rsid w:val="00AB347D"/>
    <w:rsid w:val="00AB3B65"/>
    <w:rsid w:val="00AB5893"/>
    <w:rsid w:val="00AB5DF9"/>
    <w:rsid w:val="00AB728D"/>
    <w:rsid w:val="00AC4131"/>
    <w:rsid w:val="00AC518D"/>
    <w:rsid w:val="00AC7204"/>
    <w:rsid w:val="00AD13DE"/>
    <w:rsid w:val="00AD14F6"/>
    <w:rsid w:val="00AD41AE"/>
    <w:rsid w:val="00AD4DCA"/>
    <w:rsid w:val="00AD72BC"/>
    <w:rsid w:val="00AD7E82"/>
    <w:rsid w:val="00AE062F"/>
    <w:rsid w:val="00AE0744"/>
    <w:rsid w:val="00AE0C4C"/>
    <w:rsid w:val="00AE2B6D"/>
    <w:rsid w:val="00AE47AC"/>
    <w:rsid w:val="00AE5297"/>
    <w:rsid w:val="00AF013B"/>
    <w:rsid w:val="00AF1EFE"/>
    <w:rsid w:val="00AF4BA1"/>
    <w:rsid w:val="00AF5DE4"/>
    <w:rsid w:val="00AF7727"/>
    <w:rsid w:val="00AF7C35"/>
    <w:rsid w:val="00B0273D"/>
    <w:rsid w:val="00B02C30"/>
    <w:rsid w:val="00B0417D"/>
    <w:rsid w:val="00B05AD6"/>
    <w:rsid w:val="00B06D4E"/>
    <w:rsid w:val="00B11645"/>
    <w:rsid w:val="00B125DB"/>
    <w:rsid w:val="00B133C6"/>
    <w:rsid w:val="00B15FDC"/>
    <w:rsid w:val="00B168E3"/>
    <w:rsid w:val="00B16A46"/>
    <w:rsid w:val="00B21703"/>
    <w:rsid w:val="00B22C2A"/>
    <w:rsid w:val="00B252B1"/>
    <w:rsid w:val="00B26916"/>
    <w:rsid w:val="00B27ED9"/>
    <w:rsid w:val="00B3098E"/>
    <w:rsid w:val="00B30C97"/>
    <w:rsid w:val="00B31009"/>
    <w:rsid w:val="00B37F40"/>
    <w:rsid w:val="00B40BA2"/>
    <w:rsid w:val="00B40BF1"/>
    <w:rsid w:val="00B44769"/>
    <w:rsid w:val="00B45CC2"/>
    <w:rsid w:val="00B512F4"/>
    <w:rsid w:val="00B51D30"/>
    <w:rsid w:val="00B52C9B"/>
    <w:rsid w:val="00B53B1A"/>
    <w:rsid w:val="00B566C4"/>
    <w:rsid w:val="00B5756C"/>
    <w:rsid w:val="00B60114"/>
    <w:rsid w:val="00B609CA"/>
    <w:rsid w:val="00B62EDC"/>
    <w:rsid w:val="00B6346F"/>
    <w:rsid w:val="00B642A3"/>
    <w:rsid w:val="00B65FB5"/>
    <w:rsid w:val="00B71AF6"/>
    <w:rsid w:val="00B72748"/>
    <w:rsid w:val="00B7516F"/>
    <w:rsid w:val="00B760B6"/>
    <w:rsid w:val="00B825E0"/>
    <w:rsid w:val="00B82C44"/>
    <w:rsid w:val="00B832F1"/>
    <w:rsid w:val="00B844A8"/>
    <w:rsid w:val="00B85502"/>
    <w:rsid w:val="00B877C6"/>
    <w:rsid w:val="00B91FC0"/>
    <w:rsid w:val="00B9259C"/>
    <w:rsid w:val="00B944DC"/>
    <w:rsid w:val="00B95B7B"/>
    <w:rsid w:val="00B96019"/>
    <w:rsid w:val="00BA1845"/>
    <w:rsid w:val="00BA3D2C"/>
    <w:rsid w:val="00BA4E68"/>
    <w:rsid w:val="00BB2BA7"/>
    <w:rsid w:val="00BB4F8C"/>
    <w:rsid w:val="00BB7805"/>
    <w:rsid w:val="00BC106B"/>
    <w:rsid w:val="00BC793E"/>
    <w:rsid w:val="00BD0A67"/>
    <w:rsid w:val="00BD2F5C"/>
    <w:rsid w:val="00BD50F4"/>
    <w:rsid w:val="00BD674C"/>
    <w:rsid w:val="00BE121D"/>
    <w:rsid w:val="00BE1E40"/>
    <w:rsid w:val="00BE4253"/>
    <w:rsid w:val="00BE70D1"/>
    <w:rsid w:val="00BF4443"/>
    <w:rsid w:val="00BF4475"/>
    <w:rsid w:val="00BF5B8D"/>
    <w:rsid w:val="00BF66BB"/>
    <w:rsid w:val="00BF6A45"/>
    <w:rsid w:val="00C006F3"/>
    <w:rsid w:val="00C0278A"/>
    <w:rsid w:val="00C046F7"/>
    <w:rsid w:val="00C07E75"/>
    <w:rsid w:val="00C20579"/>
    <w:rsid w:val="00C21FBC"/>
    <w:rsid w:val="00C260B4"/>
    <w:rsid w:val="00C2614F"/>
    <w:rsid w:val="00C268D4"/>
    <w:rsid w:val="00C31170"/>
    <w:rsid w:val="00C330C9"/>
    <w:rsid w:val="00C4592C"/>
    <w:rsid w:val="00C45AA6"/>
    <w:rsid w:val="00C5453E"/>
    <w:rsid w:val="00C55203"/>
    <w:rsid w:val="00C5539D"/>
    <w:rsid w:val="00C62677"/>
    <w:rsid w:val="00C62926"/>
    <w:rsid w:val="00C642BF"/>
    <w:rsid w:val="00C64501"/>
    <w:rsid w:val="00C67D0F"/>
    <w:rsid w:val="00C73262"/>
    <w:rsid w:val="00C73825"/>
    <w:rsid w:val="00C7541A"/>
    <w:rsid w:val="00C84419"/>
    <w:rsid w:val="00C8453D"/>
    <w:rsid w:val="00C85A2B"/>
    <w:rsid w:val="00C86032"/>
    <w:rsid w:val="00C86AEA"/>
    <w:rsid w:val="00C86BE1"/>
    <w:rsid w:val="00C902C8"/>
    <w:rsid w:val="00C90B76"/>
    <w:rsid w:val="00C9379A"/>
    <w:rsid w:val="00C94A1C"/>
    <w:rsid w:val="00C95AA2"/>
    <w:rsid w:val="00C96A21"/>
    <w:rsid w:val="00C970F1"/>
    <w:rsid w:val="00CA2EEC"/>
    <w:rsid w:val="00CA3F77"/>
    <w:rsid w:val="00CA4193"/>
    <w:rsid w:val="00CA548F"/>
    <w:rsid w:val="00CA5C28"/>
    <w:rsid w:val="00CA5CD4"/>
    <w:rsid w:val="00CA7A0F"/>
    <w:rsid w:val="00CB37AF"/>
    <w:rsid w:val="00CB4161"/>
    <w:rsid w:val="00CB7426"/>
    <w:rsid w:val="00CC4164"/>
    <w:rsid w:val="00CC4D7A"/>
    <w:rsid w:val="00CD1A12"/>
    <w:rsid w:val="00CD32FE"/>
    <w:rsid w:val="00CD39C3"/>
    <w:rsid w:val="00CD491D"/>
    <w:rsid w:val="00CD6130"/>
    <w:rsid w:val="00CD6BAF"/>
    <w:rsid w:val="00CD7D3F"/>
    <w:rsid w:val="00CE2EE5"/>
    <w:rsid w:val="00CE2EF6"/>
    <w:rsid w:val="00CE6B47"/>
    <w:rsid w:val="00CF0EF7"/>
    <w:rsid w:val="00CF10E5"/>
    <w:rsid w:val="00CF16B5"/>
    <w:rsid w:val="00CF3542"/>
    <w:rsid w:val="00CF5C51"/>
    <w:rsid w:val="00D0016B"/>
    <w:rsid w:val="00D00642"/>
    <w:rsid w:val="00D01B5D"/>
    <w:rsid w:val="00D0356B"/>
    <w:rsid w:val="00D03865"/>
    <w:rsid w:val="00D06122"/>
    <w:rsid w:val="00D117ED"/>
    <w:rsid w:val="00D118F2"/>
    <w:rsid w:val="00D15009"/>
    <w:rsid w:val="00D15670"/>
    <w:rsid w:val="00D16613"/>
    <w:rsid w:val="00D176C3"/>
    <w:rsid w:val="00D17E14"/>
    <w:rsid w:val="00D2114A"/>
    <w:rsid w:val="00D21736"/>
    <w:rsid w:val="00D22EF2"/>
    <w:rsid w:val="00D25274"/>
    <w:rsid w:val="00D275D2"/>
    <w:rsid w:val="00D30EB3"/>
    <w:rsid w:val="00D318C2"/>
    <w:rsid w:val="00D33B7C"/>
    <w:rsid w:val="00D341BC"/>
    <w:rsid w:val="00D3577B"/>
    <w:rsid w:val="00D35CA3"/>
    <w:rsid w:val="00D3760D"/>
    <w:rsid w:val="00D4011A"/>
    <w:rsid w:val="00D406D5"/>
    <w:rsid w:val="00D47D7C"/>
    <w:rsid w:val="00D50364"/>
    <w:rsid w:val="00D50A56"/>
    <w:rsid w:val="00D50ABD"/>
    <w:rsid w:val="00D514A4"/>
    <w:rsid w:val="00D53AA0"/>
    <w:rsid w:val="00D570A6"/>
    <w:rsid w:val="00D57523"/>
    <w:rsid w:val="00D6055F"/>
    <w:rsid w:val="00D6070C"/>
    <w:rsid w:val="00D6083B"/>
    <w:rsid w:val="00D6105F"/>
    <w:rsid w:val="00D64650"/>
    <w:rsid w:val="00D64D49"/>
    <w:rsid w:val="00D6651E"/>
    <w:rsid w:val="00D70579"/>
    <w:rsid w:val="00D7555C"/>
    <w:rsid w:val="00D75A21"/>
    <w:rsid w:val="00D815E7"/>
    <w:rsid w:val="00D8479D"/>
    <w:rsid w:val="00D86274"/>
    <w:rsid w:val="00D8700C"/>
    <w:rsid w:val="00D87D24"/>
    <w:rsid w:val="00D90C02"/>
    <w:rsid w:val="00D9133A"/>
    <w:rsid w:val="00D92EBE"/>
    <w:rsid w:val="00D9450B"/>
    <w:rsid w:val="00D96D30"/>
    <w:rsid w:val="00DA05CB"/>
    <w:rsid w:val="00DA0951"/>
    <w:rsid w:val="00DA0966"/>
    <w:rsid w:val="00DA3AC1"/>
    <w:rsid w:val="00DA4E86"/>
    <w:rsid w:val="00DA5D04"/>
    <w:rsid w:val="00DB16E3"/>
    <w:rsid w:val="00DB1E0E"/>
    <w:rsid w:val="00DB3B5B"/>
    <w:rsid w:val="00DB70FC"/>
    <w:rsid w:val="00DC00EC"/>
    <w:rsid w:val="00DC0A56"/>
    <w:rsid w:val="00DC0AFD"/>
    <w:rsid w:val="00DC69B8"/>
    <w:rsid w:val="00DD0199"/>
    <w:rsid w:val="00DD17A4"/>
    <w:rsid w:val="00DD24D9"/>
    <w:rsid w:val="00DD317B"/>
    <w:rsid w:val="00DD4B12"/>
    <w:rsid w:val="00DD5039"/>
    <w:rsid w:val="00DD6F65"/>
    <w:rsid w:val="00DE2D24"/>
    <w:rsid w:val="00DE4DF2"/>
    <w:rsid w:val="00DE51A7"/>
    <w:rsid w:val="00DF0B1D"/>
    <w:rsid w:val="00DF195A"/>
    <w:rsid w:val="00DF21CD"/>
    <w:rsid w:val="00DF3BEB"/>
    <w:rsid w:val="00DF4CF6"/>
    <w:rsid w:val="00DF52A2"/>
    <w:rsid w:val="00DF5448"/>
    <w:rsid w:val="00DF54B1"/>
    <w:rsid w:val="00DF6EAA"/>
    <w:rsid w:val="00DF7956"/>
    <w:rsid w:val="00E04A46"/>
    <w:rsid w:val="00E05345"/>
    <w:rsid w:val="00E0555D"/>
    <w:rsid w:val="00E055E1"/>
    <w:rsid w:val="00E12774"/>
    <w:rsid w:val="00E1671F"/>
    <w:rsid w:val="00E2047D"/>
    <w:rsid w:val="00E2585D"/>
    <w:rsid w:val="00E2591D"/>
    <w:rsid w:val="00E26DDB"/>
    <w:rsid w:val="00E316DE"/>
    <w:rsid w:val="00E32A00"/>
    <w:rsid w:val="00E32E3C"/>
    <w:rsid w:val="00E338AF"/>
    <w:rsid w:val="00E33FC8"/>
    <w:rsid w:val="00E368A9"/>
    <w:rsid w:val="00E3697C"/>
    <w:rsid w:val="00E37237"/>
    <w:rsid w:val="00E379D6"/>
    <w:rsid w:val="00E4237A"/>
    <w:rsid w:val="00E4534A"/>
    <w:rsid w:val="00E46004"/>
    <w:rsid w:val="00E50078"/>
    <w:rsid w:val="00E51E29"/>
    <w:rsid w:val="00E54581"/>
    <w:rsid w:val="00E54CF7"/>
    <w:rsid w:val="00E54DA2"/>
    <w:rsid w:val="00E5542B"/>
    <w:rsid w:val="00E60521"/>
    <w:rsid w:val="00E60B29"/>
    <w:rsid w:val="00E639F1"/>
    <w:rsid w:val="00E63C2A"/>
    <w:rsid w:val="00E64149"/>
    <w:rsid w:val="00E64306"/>
    <w:rsid w:val="00E663D8"/>
    <w:rsid w:val="00E70101"/>
    <w:rsid w:val="00E73AD3"/>
    <w:rsid w:val="00E762F5"/>
    <w:rsid w:val="00E77992"/>
    <w:rsid w:val="00E803D8"/>
    <w:rsid w:val="00E82369"/>
    <w:rsid w:val="00E82AAA"/>
    <w:rsid w:val="00E848AB"/>
    <w:rsid w:val="00E86DFD"/>
    <w:rsid w:val="00E90262"/>
    <w:rsid w:val="00E91A8E"/>
    <w:rsid w:val="00E9265C"/>
    <w:rsid w:val="00E945FD"/>
    <w:rsid w:val="00E96F8C"/>
    <w:rsid w:val="00E9729F"/>
    <w:rsid w:val="00EA1312"/>
    <w:rsid w:val="00EA2BAC"/>
    <w:rsid w:val="00EA2C72"/>
    <w:rsid w:val="00EA3DFF"/>
    <w:rsid w:val="00EA76CF"/>
    <w:rsid w:val="00EB124E"/>
    <w:rsid w:val="00EB1C5E"/>
    <w:rsid w:val="00EB411A"/>
    <w:rsid w:val="00EB5C53"/>
    <w:rsid w:val="00EB6F69"/>
    <w:rsid w:val="00ED0434"/>
    <w:rsid w:val="00ED2219"/>
    <w:rsid w:val="00ED28DE"/>
    <w:rsid w:val="00ED3651"/>
    <w:rsid w:val="00ED3721"/>
    <w:rsid w:val="00ED38DA"/>
    <w:rsid w:val="00ED5664"/>
    <w:rsid w:val="00EE015F"/>
    <w:rsid w:val="00EE1C65"/>
    <w:rsid w:val="00EE325D"/>
    <w:rsid w:val="00EE34F1"/>
    <w:rsid w:val="00EE3ECF"/>
    <w:rsid w:val="00EE4D51"/>
    <w:rsid w:val="00EE4F63"/>
    <w:rsid w:val="00EF23AA"/>
    <w:rsid w:val="00EF2F6D"/>
    <w:rsid w:val="00EF4DB2"/>
    <w:rsid w:val="00EF5B00"/>
    <w:rsid w:val="00EF798A"/>
    <w:rsid w:val="00EF7BB2"/>
    <w:rsid w:val="00F011A2"/>
    <w:rsid w:val="00F028C5"/>
    <w:rsid w:val="00F0341A"/>
    <w:rsid w:val="00F04A68"/>
    <w:rsid w:val="00F07583"/>
    <w:rsid w:val="00F120F6"/>
    <w:rsid w:val="00F132AE"/>
    <w:rsid w:val="00F15468"/>
    <w:rsid w:val="00F15AF3"/>
    <w:rsid w:val="00F27719"/>
    <w:rsid w:val="00F36FC6"/>
    <w:rsid w:val="00F371DC"/>
    <w:rsid w:val="00F41965"/>
    <w:rsid w:val="00F41AAA"/>
    <w:rsid w:val="00F422EF"/>
    <w:rsid w:val="00F431FD"/>
    <w:rsid w:val="00F47D13"/>
    <w:rsid w:val="00F52103"/>
    <w:rsid w:val="00F531B2"/>
    <w:rsid w:val="00F53685"/>
    <w:rsid w:val="00F53803"/>
    <w:rsid w:val="00F56090"/>
    <w:rsid w:val="00F63BE4"/>
    <w:rsid w:val="00F64A13"/>
    <w:rsid w:val="00F64A78"/>
    <w:rsid w:val="00F66FBD"/>
    <w:rsid w:val="00F7136E"/>
    <w:rsid w:val="00F72526"/>
    <w:rsid w:val="00F750B0"/>
    <w:rsid w:val="00F76F29"/>
    <w:rsid w:val="00F8223F"/>
    <w:rsid w:val="00F82ECB"/>
    <w:rsid w:val="00F834AA"/>
    <w:rsid w:val="00F85C9A"/>
    <w:rsid w:val="00F85CFF"/>
    <w:rsid w:val="00F9349E"/>
    <w:rsid w:val="00F93E75"/>
    <w:rsid w:val="00F95423"/>
    <w:rsid w:val="00F95C3D"/>
    <w:rsid w:val="00F97213"/>
    <w:rsid w:val="00FA20AB"/>
    <w:rsid w:val="00FA2D7A"/>
    <w:rsid w:val="00FA5E0C"/>
    <w:rsid w:val="00FB0034"/>
    <w:rsid w:val="00FB0CF9"/>
    <w:rsid w:val="00FB15E2"/>
    <w:rsid w:val="00FB196E"/>
    <w:rsid w:val="00FB232A"/>
    <w:rsid w:val="00FB4462"/>
    <w:rsid w:val="00FB6F34"/>
    <w:rsid w:val="00FB7429"/>
    <w:rsid w:val="00FC36CD"/>
    <w:rsid w:val="00FC5A20"/>
    <w:rsid w:val="00FC5DAA"/>
    <w:rsid w:val="00FC7308"/>
    <w:rsid w:val="00FC76A7"/>
    <w:rsid w:val="00FC77A8"/>
    <w:rsid w:val="00FD1596"/>
    <w:rsid w:val="00FD1E8D"/>
    <w:rsid w:val="00FD2E87"/>
    <w:rsid w:val="00FD53D3"/>
    <w:rsid w:val="00FD5934"/>
    <w:rsid w:val="00FE200E"/>
    <w:rsid w:val="00FE4D7D"/>
    <w:rsid w:val="00FE6D93"/>
    <w:rsid w:val="00FF6AAB"/>
    <w:rsid w:val="00FF75EC"/>
    <w:rsid w:val="00FF7764"/>
    <w:rsid w:val="02DA1EA2"/>
    <w:rsid w:val="036E4A76"/>
    <w:rsid w:val="03801107"/>
    <w:rsid w:val="03994703"/>
    <w:rsid w:val="05D76B5B"/>
    <w:rsid w:val="065E7B50"/>
    <w:rsid w:val="06B3129D"/>
    <w:rsid w:val="06E14F50"/>
    <w:rsid w:val="087E3387"/>
    <w:rsid w:val="08F64DAE"/>
    <w:rsid w:val="09317CF7"/>
    <w:rsid w:val="093729CB"/>
    <w:rsid w:val="097863DB"/>
    <w:rsid w:val="09E8781C"/>
    <w:rsid w:val="09F8090A"/>
    <w:rsid w:val="0A627672"/>
    <w:rsid w:val="0AB72673"/>
    <w:rsid w:val="0ACB34C4"/>
    <w:rsid w:val="0B8D0627"/>
    <w:rsid w:val="0B8F7606"/>
    <w:rsid w:val="0D136C57"/>
    <w:rsid w:val="0D235ABC"/>
    <w:rsid w:val="0D3A1C90"/>
    <w:rsid w:val="0D5F56E1"/>
    <w:rsid w:val="0E5533F2"/>
    <w:rsid w:val="0EE8348C"/>
    <w:rsid w:val="0F9CB1F4"/>
    <w:rsid w:val="10D2457B"/>
    <w:rsid w:val="11410405"/>
    <w:rsid w:val="119917C8"/>
    <w:rsid w:val="11A678E4"/>
    <w:rsid w:val="122C43D7"/>
    <w:rsid w:val="12C74885"/>
    <w:rsid w:val="134A7420"/>
    <w:rsid w:val="16D47159"/>
    <w:rsid w:val="174904FE"/>
    <w:rsid w:val="17D33B57"/>
    <w:rsid w:val="17D4180A"/>
    <w:rsid w:val="17E1183B"/>
    <w:rsid w:val="181738DF"/>
    <w:rsid w:val="18B766A4"/>
    <w:rsid w:val="18C72F35"/>
    <w:rsid w:val="197133EF"/>
    <w:rsid w:val="19E0411B"/>
    <w:rsid w:val="19EC1885"/>
    <w:rsid w:val="1B2174C9"/>
    <w:rsid w:val="1BB64C14"/>
    <w:rsid w:val="1C5E1EBF"/>
    <w:rsid w:val="1E28323D"/>
    <w:rsid w:val="1EFF9A7B"/>
    <w:rsid w:val="1F270C85"/>
    <w:rsid w:val="1F2A2C2F"/>
    <w:rsid w:val="1F7C4A3C"/>
    <w:rsid w:val="1FCA58FF"/>
    <w:rsid w:val="20624A94"/>
    <w:rsid w:val="21602685"/>
    <w:rsid w:val="21677A7E"/>
    <w:rsid w:val="221E1670"/>
    <w:rsid w:val="22BF0FCB"/>
    <w:rsid w:val="22F37615"/>
    <w:rsid w:val="22F56A5F"/>
    <w:rsid w:val="23D05562"/>
    <w:rsid w:val="24FF24DE"/>
    <w:rsid w:val="25585952"/>
    <w:rsid w:val="26A26698"/>
    <w:rsid w:val="2727731C"/>
    <w:rsid w:val="28291809"/>
    <w:rsid w:val="287B449D"/>
    <w:rsid w:val="2AF61601"/>
    <w:rsid w:val="2C7341D0"/>
    <w:rsid w:val="2C8B24A1"/>
    <w:rsid w:val="2D60377E"/>
    <w:rsid w:val="2D7C6A0D"/>
    <w:rsid w:val="2D87669D"/>
    <w:rsid w:val="2DB30371"/>
    <w:rsid w:val="2E6D36E3"/>
    <w:rsid w:val="2F7A7813"/>
    <w:rsid w:val="2FDB13EE"/>
    <w:rsid w:val="300B35A0"/>
    <w:rsid w:val="30C24BB7"/>
    <w:rsid w:val="30DD3B53"/>
    <w:rsid w:val="328018FC"/>
    <w:rsid w:val="329E202D"/>
    <w:rsid w:val="3338333D"/>
    <w:rsid w:val="339B05B6"/>
    <w:rsid w:val="343A5206"/>
    <w:rsid w:val="35A762DD"/>
    <w:rsid w:val="35B32DD7"/>
    <w:rsid w:val="360764E2"/>
    <w:rsid w:val="361B2189"/>
    <w:rsid w:val="36BAE8F9"/>
    <w:rsid w:val="36EF784E"/>
    <w:rsid w:val="37C9354F"/>
    <w:rsid w:val="37FDB9A5"/>
    <w:rsid w:val="383D64CE"/>
    <w:rsid w:val="387D61F6"/>
    <w:rsid w:val="38DE6685"/>
    <w:rsid w:val="39063779"/>
    <w:rsid w:val="399040F5"/>
    <w:rsid w:val="3A9505F9"/>
    <w:rsid w:val="3BA862C2"/>
    <w:rsid w:val="3CBD26E5"/>
    <w:rsid w:val="3D415353"/>
    <w:rsid w:val="3D67047E"/>
    <w:rsid w:val="3E5E12D1"/>
    <w:rsid w:val="3F341061"/>
    <w:rsid w:val="415347CF"/>
    <w:rsid w:val="42220A0F"/>
    <w:rsid w:val="42944782"/>
    <w:rsid w:val="43726F5E"/>
    <w:rsid w:val="43A87B6F"/>
    <w:rsid w:val="443F6D13"/>
    <w:rsid w:val="44834FA6"/>
    <w:rsid w:val="45E96BA7"/>
    <w:rsid w:val="481F7ADE"/>
    <w:rsid w:val="49574919"/>
    <w:rsid w:val="495E5EEC"/>
    <w:rsid w:val="49EC6AA4"/>
    <w:rsid w:val="4A1D3A2D"/>
    <w:rsid w:val="4ABC7D5B"/>
    <w:rsid w:val="4B134687"/>
    <w:rsid w:val="4B4D2DCF"/>
    <w:rsid w:val="4B523D1F"/>
    <w:rsid w:val="4C795B91"/>
    <w:rsid w:val="4C7C306F"/>
    <w:rsid w:val="4CE0099F"/>
    <w:rsid w:val="5050340A"/>
    <w:rsid w:val="5146742C"/>
    <w:rsid w:val="51572BFD"/>
    <w:rsid w:val="51F15122"/>
    <w:rsid w:val="527343E8"/>
    <w:rsid w:val="53343440"/>
    <w:rsid w:val="53980172"/>
    <w:rsid w:val="5431709B"/>
    <w:rsid w:val="565B4BE7"/>
    <w:rsid w:val="565F1804"/>
    <w:rsid w:val="56671E36"/>
    <w:rsid w:val="574244D8"/>
    <w:rsid w:val="57B913A3"/>
    <w:rsid w:val="584456D7"/>
    <w:rsid w:val="58FF1F26"/>
    <w:rsid w:val="59761A79"/>
    <w:rsid w:val="59C06433"/>
    <w:rsid w:val="5A003B0D"/>
    <w:rsid w:val="5A9722E6"/>
    <w:rsid w:val="5ACF5D3B"/>
    <w:rsid w:val="5AE71FB1"/>
    <w:rsid w:val="5BC4660C"/>
    <w:rsid w:val="5CBF1457"/>
    <w:rsid w:val="5CBF4B92"/>
    <w:rsid w:val="5D7F3F6E"/>
    <w:rsid w:val="5DB83E98"/>
    <w:rsid w:val="5DC51F30"/>
    <w:rsid w:val="5E070983"/>
    <w:rsid w:val="5ED3237F"/>
    <w:rsid w:val="5F7B0716"/>
    <w:rsid w:val="60A023FA"/>
    <w:rsid w:val="61C10F84"/>
    <w:rsid w:val="62211470"/>
    <w:rsid w:val="62346E21"/>
    <w:rsid w:val="62D53D65"/>
    <w:rsid w:val="63056863"/>
    <w:rsid w:val="63422CE7"/>
    <w:rsid w:val="63C370A1"/>
    <w:rsid w:val="63DC7851"/>
    <w:rsid w:val="64D353CC"/>
    <w:rsid w:val="650F30ED"/>
    <w:rsid w:val="65B577F6"/>
    <w:rsid w:val="65FC5854"/>
    <w:rsid w:val="66B3677C"/>
    <w:rsid w:val="6757C3A0"/>
    <w:rsid w:val="679B3E26"/>
    <w:rsid w:val="67F15C48"/>
    <w:rsid w:val="68400338"/>
    <w:rsid w:val="688B7F5E"/>
    <w:rsid w:val="697C5077"/>
    <w:rsid w:val="697F8410"/>
    <w:rsid w:val="69BB75DA"/>
    <w:rsid w:val="6BD353A5"/>
    <w:rsid w:val="6CCC2D72"/>
    <w:rsid w:val="6D513A8A"/>
    <w:rsid w:val="6DA83298"/>
    <w:rsid w:val="6DA9210F"/>
    <w:rsid w:val="6DD05461"/>
    <w:rsid w:val="6E9D2233"/>
    <w:rsid w:val="6EBC955D"/>
    <w:rsid w:val="6F935142"/>
    <w:rsid w:val="6FD701DC"/>
    <w:rsid w:val="70027663"/>
    <w:rsid w:val="70427EBA"/>
    <w:rsid w:val="70776C11"/>
    <w:rsid w:val="725CBDCA"/>
    <w:rsid w:val="7332230D"/>
    <w:rsid w:val="74A35724"/>
    <w:rsid w:val="755F2EC8"/>
    <w:rsid w:val="75637061"/>
    <w:rsid w:val="76986DBF"/>
    <w:rsid w:val="779C6C09"/>
    <w:rsid w:val="78113662"/>
    <w:rsid w:val="79014A3F"/>
    <w:rsid w:val="7BB42DEE"/>
    <w:rsid w:val="7BCF16EA"/>
    <w:rsid w:val="7C27FB5E"/>
    <w:rsid w:val="7D3E6449"/>
    <w:rsid w:val="7DAC0580"/>
    <w:rsid w:val="7DFE5C2A"/>
    <w:rsid w:val="7E7D700D"/>
    <w:rsid w:val="7EBB5B0C"/>
    <w:rsid w:val="7EC51DF8"/>
    <w:rsid w:val="8CFF572A"/>
    <w:rsid w:val="A6FDF730"/>
    <w:rsid w:val="ABFFDF71"/>
    <w:rsid w:val="C7B5C1D2"/>
    <w:rsid w:val="CDEF1D1E"/>
    <w:rsid w:val="E7BB9B19"/>
    <w:rsid w:val="EFFE8D0F"/>
    <w:rsid w:val="FEBE41A9"/>
    <w:rsid w:val="FF3F258A"/>
    <w:rsid w:val="FF5B3119"/>
    <w:rsid w:val="FF7B1057"/>
    <w:rsid w:val="FF919D5A"/>
    <w:rsid w:val="FF9FBC3E"/>
    <w:rsid w:val="FFBF1461"/>
    <w:rsid w:val="FFFE0612"/>
    <w:rsid w:val="FFFF8A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1"/>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4">
    <w:name w:val="heading 2"/>
    <w:basedOn w:val="1"/>
    <w:next w:val="1"/>
    <w:link w:val="132"/>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link w:val="87"/>
    <w:qFormat/>
    <w:uiPriority w:val="0"/>
    <w:pPr>
      <w:keepNext/>
      <w:keepLines/>
      <w:tabs>
        <w:tab w:val="left" w:pos="0"/>
        <w:tab w:val="left" w:pos="567"/>
        <w:tab w:val="left" w:pos="900"/>
      </w:tabs>
      <w:spacing w:line="360" w:lineRule="auto"/>
      <w:outlineLvl w:val="2"/>
    </w:pPr>
    <w:rPr>
      <w:rFonts w:ascii="Calibri" w:hAnsi="Calibri" w:eastAsia="仿宋" w:cs="Times New Roman"/>
      <w:b/>
      <w:bCs/>
      <w:sz w:val="28"/>
      <w:szCs w:val="21"/>
    </w:rPr>
  </w:style>
  <w:style w:type="paragraph" w:styleId="6">
    <w:name w:val="heading 4"/>
    <w:basedOn w:val="1"/>
    <w:next w:val="7"/>
    <w:qFormat/>
    <w:uiPriority w:val="0"/>
    <w:pPr>
      <w:tabs>
        <w:tab w:val="left" w:pos="0"/>
        <w:tab w:val="left" w:pos="864"/>
      </w:tabs>
      <w:adjustRightInd w:val="0"/>
      <w:spacing w:line="360" w:lineRule="auto"/>
      <w:ind w:left="864" w:hanging="864"/>
      <w:jc w:val="left"/>
      <w:textAlignment w:val="baseline"/>
      <w:outlineLvl w:val="3"/>
    </w:pPr>
    <w:rPr>
      <w:rFonts w:ascii="Calibri" w:hAnsi="Calibri" w:eastAsia="宋体" w:cs="Times New Roman"/>
      <w:b/>
      <w:bCs/>
      <w:smallCaps/>
      <w:kern w:val="0"/>
      <w:sz w:val="24"/>
    </w:rPr>
  </w:style>
  <w:style w:type="paragraph" w:styleId="8">
    <w:name w:val="heading 5"/>
    <w:basedOn w:val="1"/>
    <w:next w:val="1"/>
    <w:qFormat/>
    <w:uiPriority w:val="0"/>
    <w:pPr>
      <w:keepNext/>
      <w:keepLines/>
      <w:tabs>
        <w:tab w:val="left" w:pos="0"/>
        <w:tab w:val="left" w:pos="1008"/>
      </w:tabs>
      <w:spacing w:line="312" w:lineRule="auto"/>
      <w:ind w:left="1008" w:hanging="1008"/>
      <w:outlineLvl w:val="4"/>
    </w:pPr>
    <w:rPr>
      <w:rFonts w:ascii="Calibri" w:hAnsi="Calibri" w:eastAsia="宋体" w:cs="Times New Roman"/>
      <w:b/>
      <w:bCs/>
      <w:kern w:val="0"/>
      <w:sz w:val="24"/>
      <w:szCs w:val="28"/>
    </w:rPr>
  </w:style>
  <w:style w:type="paragraph" w:styleId="9">
    <w:name w:val="heading 6"/>
    <w:basedOn w:val="1"/>
    <w:next w:val="1"/>
    <w:link w:val="111"/>
    <w:qFormat/>
    <w:uiPriority w:val="0"/>
    <w:pPr>
      <w:keepNext/>
      <w:keepLines/>
      <w:spacing w:line="317" w:lineRule="auto"/>
      <w:ind w:left="862" w:hanging="720"/>
      <w:outlineLvl w:val="5"/>
    </w:pPr>
    <w:rPr>
      <w:rFonts w:ascii="Arial" w:hAnsi="Arial" w:eastAsia="黑体" w:cs="Times New Roman"/>
      <w:b/>
      <w:sz w:val="24"/>
    </w:rPr>
  </w:style>
  <w:style w:type="paragraph" w:styleId="10">
    <w:name w:val="heading 7"/>
    <w:basedOn w:val="1"/>
    <w:next w:val="1"/>
    <w:link w:val="131"/>
    <w:qFormat/>
    <w:uiPriority w:val="0"/>
    <w:pPr>
      <w:keepNext/>
      <w:keepLines/>
      <w:spacing w:line="317" w:lineRule="auto"/>
      <w:outlineLvl w:val="6"/>
    </w:pPr>
    <w:rPr>
      <w:rFonts w:ascii="Calibri" w:hAnsi="Calibri" w:eastAsia="宋体" w:cs="Times New Roman"/>
      <w:b/>
      <w:sz w:val="24"/>
    </w:rPr>
  </w:style>
  <w:style w:type="character" w:default="1" w:styleId="41">
    <w:name w:val="Default Paragraph Font"/>
    <w:qFormat/>
    <w:uiPriority w:val="0"/>
    <w:rPr>
      <w:rFonts w:ascii="Calibri" w:hAnsi="Calibri" w:eastAsia="宋体" w:cs="Times New Roman"/>
    </w:rPr>
  </w:style>
  <w:style w:type="table" w:default="1" w:styleId="39">
    <w:name w:val="Normal Table"/>
    <w:qFormat/>
    <w:uiPriority w:val="0"/>
    <w:rPr>
      <w:rFonts w:ascii="Calibri" w:hAnsi="Calibri" w:eastAsia="宋体" w:cs="Times New Roman"/>
    </w:rPr>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rPr>
      <w:rFonts w:ascii="Calibri" w:hAnsi="Calibri" w:eastAsia="宋体" w:cs="Times New Roman"/>
      <w:szCs w:val="22"/>
    </w:rPr>
  </w:style>
  <w:style w:type="paragraph" w:styleId="7">
    <w:name w:val="Normal Indent"/>
    <w:basedOn w:val="1"/>
    <w:next w:val="1"/>
    <w:link w:val="86"/>
    <w:qFormat/>
    <w:uiPriority w:val="0"/>
    <w:pPr>
      <w:ind w:firstLine="420"/>
    </w:pPr>
    <w:rPr>
      <w:rFonts w:ascii="Calibri" w:hAnsi="Calibri" w:eastAsia="宋体" w:cs="Times New Roman"/>
      <w:szCs w:val="20"/>
    </w:rPr>
  </w:style>
  <w:style w:type="paragraph" w:styleId="11">
    <w:name w:val="List Number"/>
    <w:basedOn w:val="1"/>
    <w:qFormat/>
    <w:uiPriority w:val="0"/>
    <w:pPr>
      <w:widowControl/>
      <w:numPr>
        <w:ilvl w:val="0"/>
        <w:numId w:val="1"/>
      </w:numPr>
      <w:tabs>
        <w:tab w:val="left" w:pos="454"/>
        <w:tab w:val="left" w:pos="720"/>
      </w:tabs>
      <w:spacing w:after="50" w:afterLines="50"/>
      <w:jc w:val="left"/>
    </w:pPr>
    <w:rPr>
      <w:rFonts w:ascii="Calibri" w:hAnsi="Calibri" w:eastAsia="宋体" w:cs="Times New Roman"/>
      <w:kern w:val="0"/>
      <w:sz w:val="24"/>
      <w:szCs w:val="20"/>
    </w:rPr>
  </w:style>
  <w:style w:type="paragraph" w:styleId="12">
    <w:name w:val="caption"/>
    <w:basedOn w:val="1"/>
    <w:next w:val="1"/>
    <w:link w:val="137"/>
    <w:qFormat/>
    <w:uiPriority w:val="0"/>
    <w:pPr>
      <w:spacing w:before="152" w:after="160"/>
    </w:pPr>
    <w:rPr>
      <w:rFonts w:ascii="Arial" w:hAnsi="Arial" w:eastAsia="黑体" w:cs="Arial"/>
      <w:sz w:val="20"/>
      <w:szCs w:val="20"/>
    </w:rPr>
  </w:style>
  <w:style w:type="paragraph" w:styleId="13">
    <w:name w:val="Document Map"/>
    <w:basedOn w:val="1"/>
    <w:link w:val="116"/>
    <w:qFormat/>
    <w:uiPriority w:val="0"/>
    <w:pPr>
      <w:shd w:val="clear" w:color="auto" w:fill="000080"/>
    </w:pPr>
    <w:rPr>
      <w:rFonts w:ascii="Calibri" w:hAnsi="Calibri" w:eastAsia="宋体" w:cs="Times New Roman"/>
    </w:rPr>
  </w:style>
  <w:style w:type="paragraph" w:styleId="14">
    <w:name w:val="annotation text"/>
    <w:basedOn w:val="1"/>
    <w:link w:val="120"/>
    <w:qFormat/>
    <w:uiPriority w:val="0"/>
    <w:pPr>
      <w:jc w:val="left"/>
    </w:pPr>
    <w:rPr>
      <w:rFonts w:ascii="Calibri" w:hAnsi="Calibri" w:eastAsia="宋体" w:cs="Times New Roman"/>
    </w:rPr>
  </w:style>
  <w:style w:type="paragraph" w:styleId="15">
    <w:name w:val="Body Text 3"/>
    <w:basedOn w:val="1"/>
    <w:qFormat/>
    <w:uiPriority w:val="0"/>
    <w:pPr>
      <w:snapToGrid w:val="0"/>
      <w:spacing w:before="50" w:after="50"/>
    </w:pPr>
    <w:rPr>
      <w:rFonts w:ascii="Calibri" w:hAnsi="宋体" w:eastAsia="仿宋_GB2312" w:cs="Times New Roman"/>
      <w:b/>
      <w:bCs/>
      <w:sz w:val="24"/>
      <w:szCs w:val="20"/>
    </w:rPr>
  </w:style>
  <w:style w:type="paragraph" w:styleId="16">
    <w:name w:val="Body Text"/>
    <w:basedOn w:val="1"/>
    <w:link w:val="128"/>
    <w:qFormat/>
    <w:uiPriority w:val="0"/>
    <w:pPr>
      <w:spacing w:after="120"/>
    </w:pPr>
    <w:rPr>
      <w:rFonts w:ascii="Calibri" w:hAnsi="Calibri" w:eastAsia="宋体" w:cs="Times New Roman"/>
      <w:sz w:val="28"/>
    </w:rPr>
  </w:style>
  <w:style w:type="paragraph" w:styleId="17">
    <w:name w:val="Body Text Indent"/>
    <w:basedOn w:val="1"/>
    <w:link w:val="140"/>
    <w:qFormat/>
    <w:uiPriority w:val="0"/>
    <w:pPr>
      <w:spacing w:line="200" w:lineRule="exact"/>
      <w:ind w:firstLine="301"/>
    </w:pPr>
    <w:rPr>
      <w:rFonts w:ascii="宋体" w:hAnsi="Courier New" w:eastAsia="宋体" w:cs="Times New Roman"/>
      <w:spacing w:val="-4"/>
      <w:sz w:val="18"/>
      <w:szCs w:val="20"/>
    </w:rPr>
  </w:style>
  <w:style w:type="paragraph" w:styleId="18">
    <w:name w:val="List Number 3"/>
    <w:basedOn w:val="1"/>
    <w:qFormat/>
    <w:uiPriority w:val="0"/>
    <w:pPr>
      <w:numPr>
        <w:ilvl w:val="0"/>
        <w:numId w:val="2"/>
      </w:numPr>
    </w:pPr>
    <w:rPr>
      <w:rFonts w:ascii="Calibri" w:hAnsi="Calibri" w:eastAsia="宋体" w:cs="Times New Roman"/>
    </w:rPr>
  </w:style>
  <w:style w:type="paragraph" w:styleId="19">
    <w:name w:val="List 2"/>
    <w:basedOn w:val="1"/>
    <w:qFormat/>
    <w:uiPriority w:val="0"/>
    <w:pPr>
      <w:ind w:left="100" w:leftChars="200" w:hanging="200" w:hangingChars="200"/>
    </w:pPr>
    <w:rPr>
      <w:rFonts w:ascii="Calibri" w:hAnsi="Calibri" w:eastAsia="宋体" w:cs="Times New Roman"/>
      <w:sz w:val="28"/>
    </w:rPr>
  </w:style>
  <w:style w:type="paragraph" w:styleId="20">
    <w:name w:val="Block Text"/>
    <w:basedOn w:val="1"/>
    <w:qFormat/>
    <w:uiPriority w:val="0"/>
    <w:pPr>
      <w:spacing w:after="120"/>
      <w:ind w:left="1440" w:leftChars="700" w:right="1440" w:rightChars="700"/>
    </w:pPr>
    <w:rPr>
      <w:rFonts w:ascii="Calibri" w:hAnsi="Calibri" w:eastAsia="宋体" w:cs="Times New Roman"/>
      <w:szCs w:val="21"/>
    </w:rPr>
  </w:style>
  <w:style w:type="paragraph" w:styleId="21">
    <w:name w:val="Plain Text"/>
    <w:basedOn w:val="1"/>
    <w:next w:val="1"/>
    <w:link w:val="93"/>
    <w:qFormat/>
    <w:uiPriority w:val="0"/>
    <w:pPr>
      <w:spacing w:before="156" w:beforeLines="50" w:after="156" w:afterLines="50" w:line="400" w:lineRule="exact"/>
    </w:pPr>
    <w:rPr>
      <w:rFonts w:ascii="宋体" w:hAnsi="Courier New" w:eastAsia="宋体" w:cs="Times New Roman"/>
      <w:sz w:val="24"/>
    </w:rPr>
  </w:style>
  <w:style w:type="paragraph" w:styleId="22">
    <w:name w:val="Date"/>
    <w:basedOn w:val="1"/>
    <w:next w:val="1"/>
    <w:qFormat/>
    <w:uiPriority w:val="0"/>
    <w:pPr>
      <w:ind w:leftChars="2500"/>
    </w:pPr>
    <w:rPr>
      <w:rFonts w:ascii="Calibri" w:hAnsi="Calibri" w:eastAsia="楷体_GB2312" w:cs="Times New Roman"/>
      <w:sz w:val="32"/>
      <w:szCs w:val="20"/>
    </w:rPr>
  </w:style>
  <w:style w:type="paragraph" w:styleId="23">
    <w:name w:val="Body Text Indent 2"/>
    <w:basedOn w:val="1"/>
    <w:link w:val="114"/>
    <w:qFormat/>
    <w:uiPriority w:val="0"/>
    <w:pPr>
      <w:snapToGrid w:val="0"/>
      <w:ind w:firstLine="542" w:firstLineChars="225"/>
    </w:pPr>
    <w:rPr>
      <w:rFonts w:ascii="仿宋_GB2312" w:hAnsi="宋体" w:eastAsia="宋体" w:cs="Times New Roman"/>
      <w:b/>
      <w:bCs/>
      <w:color w:val="000000"/>
      <w:sz w:val="24"/>
    </w:rPr>
  </w:style>
  <w:style w:type="paragraph" w:styleId="24">
    <w:name w:val="endnote text"/>
    <w:basedOn w:val="1"/>
    <w:link w:val="138"/>
    <w:qFormat/>
    <w:uiPriority w:val="0"/>
    <w:pPr>
      <w:snapToGrid w:val="0"/>
      <w:jc w:val="left"/>
    </w:pPr>
    <w:rPr>
      <w:rFonts w:ascii="Calibri" w:hAnsi="Calibri" w:eastAsia="宋体" w:cs="Times New Roman"/>
    </w:rPr>
  </w:style>
  <w:style w:type="paragraph" w:styleId="25">
    <w:name w:val="Balloon Text"/>
    <w:basedOn w:val="1"/>
    <w:link w:val="108"/>
    <w:qFormat/>
    <w:uiPriority w:val="0"/>
    <w:rPr>
      <w:rFonts w:ascii="Calibri" w:hAnsi="Calibri" w:eastAsia="宋体" w:cs="Times New Roman"/>
      <w:sz w:val="18"/>
      <w:szCs w:val="18"/>
    </w:rPr>
  </w:style>
  <w:style w:type="paragraph" w:styleId="26">
    <w:name w:val="footer"/>
    <w:basedOn w:val="1"/>
    <w:link w:val="95"/>
    <w:qFormat/>
    <w:uiPriority w:val="0"/>
    <w:pPr>
      <w:tabs>
        <w:tab w:val="center" w:pos="4153"/>
        <w:tab w:val="right" w:pos="8306"/>
      </w:tabs>
      <w:snapToGrid w:val="0"/>
      <w:jc w:val="left"/>
    </w:pPr>
    <w:rPr>
      <w:rFonts w:ascii="Calibri" w:hAnsi="Calibri" w:eastAsia="黑体" w:cs="Times New Roman"/>
      <w:snapToGrid w:val="0"/>
      <w:kern w:val="0"/>
      <w:sz w:val="18"/>
      <w:szCs w:val="18"/>
    </w:rPr>
  </w:style>
  <w:style w:type="paragraph" w:styleId="27">
    <w:name w:val="header"/>
    <w:basedOn w:val="1"/>
    <w:link w:val="90"/>
    <w:qFormat/>
    <w:uiPriority w:val="0"/>
    <w:pPr>
      <w:pBdr>
        <w:bottom w:val="single" w:color="auto" w:sz="6" w:space="1"/>
      </w:pBdr>
      <w:tabs>
        <w:tab w:val="center" w:pos="4153"/>
        <w:tab w:val="right" w:pos="8306"/>
      </w:tabs>
      <w:snapToGrid w:val="0"/>
      <w:jc w:val="center"/>
    </w:pPr>
    <w:rPr>
      <w:rFonts w:ascii="Calibri" w:hAnsi="Calibri" w:eastAsia="仿宋_GB2312" w:cs="Times New Roman"/>
      <w:sz w:val="18"/>
      <w:szCs w:val="20"/>
    </w:rPr>
  </w:style>
  <w:style w:type="paragraph" w:styleId="28">
    <w:name w:val="toc 1"/>
    <w:basedOn w:val="1"/>
    <w:next w:val="3"/>
    <w:qFormat/>
    <w:uiPriority w:val="0"/>
    <w:rPr>
      <w:rFonts w:ascii="Calibri" w:hAnsi="Calibri" w:eastAsia="宋体" w:cs="Times New Roman"/>
    </w:rPr>
  </w:style>
  <w:style w:type="paragraph" w:styleId="29">
    <w:name w:val="Subtitle"/>
    <w:basedOn w:val="1"/>
    <w:next w:val="1"/>
    <w:link w:val="85"/>
    <w:qFormat/>
    <w:uiPriority w:val="0"/>
    <w:pPr>
      <w:spacing w:before="120" w:after="60" w:line="360" w:lineRule="auto"/>
      <w:ind w:firstLine="141" w:firstLineChars="50"/>
      <w:jc w:val="left"/>
      <w:outlineLvl w:val="1"/>
    </w:pPr>
    <w:rPr>
      <w:rFonts w:ascii="宋体" w:hAnsi="宋体" w:eastAsia="宋体" w:cs="Times New Roman"/>
      <w:b/>
      <w:bCs/>
      <w:kern w:val="28"/>
      <w:sz w:val="28"/>
      <w:szCs w:val="32"/>
    </w:rPr>
  </w:style>
  <w:style w:type="paragraph" w:styleId="30">
    <w:name w:val="List"/>
    <w:basedOn w:val="1"/>
    <w:qFormat/>
    <w:uiPriority w:val="0"/>
    <w:pPr>
      <w:ind w:left="200" w:hanging="200" w:hangingChars="200"/>
    </w:pPr>
    <w:rPr>
      <w:rFonts w:ascii="Calibri" w:hAnsi="Calibri" w:eastAsia="宋体" w:cs="Times New Roman"/>
      <w:sz w:val="28"/>
    </w:rPr>
  </w:style>
  <w:style w:type="paragraph" w:styleId="31">
    <w:name w:val="Body Text Indent 3"/>
    <w:basedOn w:val="1"/>
    <w:qFormat/>
    <w:uiPriority w:val="0"/>
    <w:pPr>
      <w:snapToGrid w:val="0"/>
      <w:ind w:firstLine="480" w:firstLineChars="200"/>
      <w:jc w:val="left"/>
    </w:pPr>
    <w:rPr>
      <w:rFonts w:ascii="仿宋_GB2312" w:hAnsi="宋体" w:eastAsia="仿宋_GB2312" w:cs="Times New Roman"/>
      <w:color w:val="000000"/>
      <w:sz w:val="24"/>
    </w:rPr>
  </w:style>
  <w:style w:type="paragraph" w:styleId="32">
    <w:name w:val="Body Text 2"/>
    <w:basedOn w:val="1"/>
    <w:qFormat/>
    <w:uiPriority w:val="0"/>
    <w:pPr>
      <w:widowControl/>
      <w:snapToGrid w:val="0"/>
      <w:spacing w:before="50" w:after="156" w:afterLines="50" w:line="400" w:lineRule="exact"/>
      <w:jc w:val="left"/>
    </w:pPr>
    <w:rPr>
      <w:rFonts w:ascii="宋体" w:hAnsi="宋体" w:eastAsia="宋体" w:cs="Times New Roman"/>
      <w:color w:val="000000"/>
      <w:sz w:val="24"/>
    </w:rPr>
  </w:style>
  <w:style w:type="paragraph" w:styleId="33">
    <w:name w:val="HTML Preformatted"/>
    <w:basedOn w:val="1"/>
    <w:link w:val="13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幼圆" w:cs="Times New Roman"/>
      <w:kern w:val="0"/>
      <w:sz w:val="24"/>
    </w:rPr>
  </w:style>
  <w:style w:type="paragraph" w:styleId="34">
    <w:name w:val="Normal (Web)"/>
    <w:basedOn w:val="1"/>
    <w:link w:val="99"/>
    <w:qFormat/>
    <w:uiPriority w:val="0"/>
    <w:pPr>
      <w:widowControl/>
      <w:jc w:val="left"/>
    </w:pPr>
    <w:rPr>
      <w:rFonts w:ascii="宋体" w:hAnsi="宋体" w:eastAsia="宋体" w:cs="Times New Roman"/>
      <w:kern w:val="0"/>
      <w:sz w:val="24"/>
    </w:rPr>
  </w:style>
  <w:style w:type="paragraph" w:styleId="35">
    <w:name w:val="Title"/>
    <w:basedOn w:val="1"/>
    <w:next w:val="1"/>
    <w:link w:val="124"/>
    <w:qFormat/>
    <w:uiPriority w:val="0"/>
    <w:pPr>
      <w:spacing w:before="240" w:after="60" w:line="360" w:lineRule="auto"/>
      <w:jc w:val="left"/>
      <w:outlineLvl w:val="0"/>
    </w:pPr>
    <w:rPr>
      <w:rFonts w:ascii="宋体" w:hAnsi="宋体" w:eastAsia="宋体" w:cs="Times New Roman"/>
      <w:b/>
      <w:bCs/>
      <w:sz w:val="28"/>
      <w:szCs w:val="32"/>
    </w:rPr>
  </w:style>
  <w:style w:type="paragraph" w:styleId="36">
    <w:name w:val="annotation subject"/>
    <w:basedOn w:val="14"/>
    <w:next w:val="14"/>
    <w:link w:val="127"/>
    <w:qFormat/>
    <w:uiPriority w:val="0"/>
    <w:rPr>
      <w:rFonts w:ascii="Calibri" w:hAnsi="Calibri" w:eastAsia="宋体" w:cs="Times New Roman"/>
      <w:b/>
      <w:bCs/>
    </w:rPr>
  </w:style>
  <w:style w:type="paragraph" w:styleId="37">
    <w:name w:val="Body Text First Indent"/>
    <w:basedOn w:val="16"/>
    <w:link w:val="117"/>
    <w:qFormat/>
    <w:uiPriority w:val="0"/>
    <w:pPr>
      <w:ind w:firstLine="420" w:firstLineChars="100"/>
    </w:pPr>
    <w:rPr>
      <w:rFonts w:ascii="Calibri" w:hAnsi="Calibri" w:eastAsia="宋体" w:cs="Times New Roman"/>
      <w:sz w:val="21"/>
    </w:rPr>
  </w:style>
  <w:style w:type="paragraph" w:styleId="38">
    <w:name w:val="Body Text First Indent 2"/>
    <w:basedOn w:val="17"/>
    <w:unhideWhenUsed/>
    <w:qFormat/>
    <w:uiPriority w:val="0"/>
    <w:pPr>
      <w:ind w:firstLine="420" w:firstLineChars="200"/>
    </w:pPr>
  </w:style>
  <w:style w:type="table" w:styleId="40">
    <w:name w:val="Table Grid"/>
    <w:basedOn w:val="39"/>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rFonts w:ascii="Calibri" w:hAnsi="Calibri" w:eastAsia="宋体" w:cs="Times New Roman"/>
      <w:b/>
      <w:bCs/>
    </w:rPr>
  </w:style>
  <w:style w:type="character" w:styleId="43">
    <w:name w:val="endnote reference"/>
    <w:qFormat/>
    <w:uiPriority w:val="0"/>
    <w:rPr>
      <w:rFonts w:ascii="Calibri" w:hAnsi="Calibri" w:eastAsia="宋体" w:cs="Times New Roman"/>
      <w:vertAlign w:val="superscript"/>
    </w:rPr>
  </w:style>
  <w:style w:type="character" w:styleId="44">
    <w:name w:val="page number"/>
    <w:qFormat/>
    <w:uiPriority w:val="0"/>
    <w:rPr>
      <w:rFonts w:ascii="Calibri" w:hAnsi="Calibri" w:eastAsia="宋体" w:cs="Times New Roman"/>
    </w:rPr>
  </w:style>
  <w:style w:type="character" w:styleId="45">
    <w:name w:val="FollowedHyperlink"/>
    <w:qFormat/>
    <w:uiPriority w:val="0"/>
    <w:rPr>
      <w:rFonts w:ascii="Calibri" w:hAnsi="Calibri" w:eastAsia="宋体" w:cs="Times New Roman"/>
      <w:color w:val="333333"/>
      <w:u w:val="none"/>
    </w:rPr>
  </w:style>
  <w:style w:type="character" w:styleId="46">
    <w:name w:val="Hyperlink"/>
    <w:qFormat/>
    <w:uiPriority w:val="0"/>
    <w:rPr>
      <w:rFonts w:ascii="Calibri" w:hAnsi="Calibri" w:eastAsia="宋体" w:cs="Times New Roman"/>
      <w:color w:val="333333"/>
      <w:u w:val="none"/>
    </w:rPr>
  </w:style>
  <w:style w:type="character" w:styleId="47">
    <w:name w:val="annotation reference"/>
    <w:qFormat/>
    <w:uiPriority w:val="0"/>
    <w:rPr>
      <w:rFonts w:ascii="Calibri" w:hAnsi="Calibri" w:eastAsia="宋体" w:cs="Times New Roman"/>
      <w:sz w:val="21"/>
      <w:szCs w:val="21"/>
    </w:rPr>
  </w:style>
  <w:style w:type="paragraph" w:customStyle="1" w:styleId="48">
    <w:name w:val="H 4"/>
    <w:basedOn w:val="6"/>
    <w:next w:val="1"/>
    <w:qFormat/>
    <w:uiPriority w:val="0"/>
    <w:pPr>
      <w:keepNext/>
      <w:keepLines/>
      <w:numPr>
        <w:ilvl w:val="3"/>
        <w:numId w:val="0"/>
      </w:numPr>
      <w:tabs>
        <w:tab w:val="left" w:pos="993"/>
        <w:tab w:val="left" w:pos="1560"/>
        <w:tab w:val="clear" w:pos="0"/>
        <w:tab w:val="clear" w:pos="864"/>
      </w:tabs>
      <w:adjustRightInd/>
      <w:spacing w:before="120" w:after="120" w:line="240" w:lineRule="auto"/>
      <w:ind w:left="993" w:hanging="851"/>
      <w:jc w:val="both"/>
      <w:textAlignment w:val="auto"/>
    </w:pPr>
    <w:rPr>
      <w:rFonts w:ascii="Arial" w:hAnsi="Arial" w:eastAsia="仿宋" w:cs="Times New Roman"/>
      <w:bCs w:val="0"/>
      <w:smallCaps w:val="0"/>
      <w:kern w:val="2"/>
      <w:sz w:val="28"/>
    </w:rPr>
  </w:style>
  <w:style w:type="paragraph" w:customStyle="1" w:styleId="49">
    <w:name w:val="表内文字"/>
    <w:basedOn w:val="1"/>
    <w:qFormat/>
    <w:uiPriority w:val="0"/>
    <w:pPr>
      <w:tabs>
        <w:tab w:val="left" w:pos="1418"/>
      </w:tabs>
      <w:spacing w:line="360" w:lineRule="auto"/>
      <w:jc w:val="center"/>
    </w:pPr>
    <w:rPr>
      <w:rFonts w:ascii="仿宋_GB2312" w:hAnsi="Calibri" w:eastAsia="仿宋_GB2312" w:cs="Times New Roman"/>
      <w:spacing w:val="-20"/>
      <w:kern w:val="0"/>
      <w:sz w:val="24"/>
    </w:rPr>
  </w:style>
  <w:style w:type="paragraph" w:customStyle="1" w:styleId="50">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51">
    <w:name w:val="正文+宋体"/>
    <w:basedOn w:val="21"/>
    <w:qFormat/>
    <w:uiPriority w:val="0"/>
    <w:pPr>
      <w:adjustRightInd w:val="0"/>
      <w:snapToGrid w:val="0"/>
      <w:spacing w:before="0" w:beforeLines="10" w:after="0" w:afterLines="0"/>
    </w:pPr>
    <w:rPr>
      <w:rFonts w:hAnsi="宋体"/>
      <w:kern w:val="0"/>
      <w:sz w:val="20"/>
      <w:szCs w:val="20"/>
    </w:rPr>
  </w:style>
  <w:style w:type="paragraph" w:customStyle="1" w:styleId="52">
    <w:name w:val="正文2"/>
    <w:basedOn w:val="1"/>
    <w:link w:val="96"/>
    <w:qFormat/>
    <w:uiPriority w:val="0"/>
    <w:pPr>
      <w:spacing w:before="156" w:line="360" w:lineRule="auto"/>
      <w:ind w:firstLine="510" w:firstLineChars="200"/>
    </w:pPr>
    <w:rPr>
      <w:rFonts w:ascii="Calibri" w:hAnsi="Calibri" w:eastAsia="宋体" w:cs="Times New Roman"/>
      <w:sz w:val="24"/>
      <w:szCs w:val="20"/>
    </w:rPr>
  </w:style>
  <w:style w:type="paragraph" w:customStyle="1" w:styleId="53">
    <w:name w:val="1110"/>
    <w:basedOn w:val="4"/>
    <w:next w:val="1"/>
    <w:qFormat/>
    <w:uiPriority w:val="0"/>
    <w:pPr>
      <w:tabs>
        <w:tab w:val="left" w:pos="709"/>
      </w:tabs>
      <w:spacing w:before="0" w:after="0" w:line="413" w:lineRule="auto"/>
      <w:ind w:left="709" w:hanging="567"/>
    </w:pPr>
    <w:rPr>
      <w:rFonts w:ascii="Calibri" w:hAnsi="Calibri" w:eastAsia="仿宋_GB2312" w:cs="Times New Roman"/>
      <w:sz w:val="24"/>
    </w:rPr>
  </w:style>
  <w:style w:type="paragraph" w:customStyle="1" w:styleId="54">
    <w:name w:val="_Style 53"/>
    <w:qFormat/>
    <w:uiPriority w:val="0"/>
    <w:rPr>
      <w:rFonts w:ascii="Times New Roman" w:hAnsi="Times New Roman" w:eastAsia="宋体" w:cs="Times New Roman"/>
      <w:kern w:val="2"/>
      <w:sz w:val="21"/>
      <w:szCs w:val="24"/>
      <w:lang w:val="en-US" w:eastAsia="zh-CN" w:bidi="ar-SA"/>
    </w:rPr>
  </w:style>
  <w:style w:type="paragraph" w:customStyle="1" w:styleId="55">
    <w:name w:val="表格样式"/>
    <w:basedOn w:val="1"/>
    <w:qFormat/>
    <w:uiPriority w:val="0"/>
    <w:rPr>
      <w:rFonts w:ascii="Calibri" w:hAnsi="Calibri" w:eastAsia="宋体" w:cs="Times New Roman"/>
      <w:sz w:val="18"/>
    </w:rPr>
  </w:style>
  <w:style w:type="paragraph" w:customStyle="1" w:styleId="56">
    <w:name w:val="表格文字2"/>
    <w:basedOn w:val="1"/>
    <w:link w:val="92"/>
    <w:qFormat/>
    <w:uiPriority w:val="0"/>
    <w:pPr>
      <w:tabs>
        <w:tab w:val="left" w:pos="277"/>
        <w:tab w:val="left" w:pos="600"/>
        <w:tab w:val="left" w:pos="780"/>
        <w:tab w:val="left" w:pos="2517"/>
      </w:tabs>
      <w:adjustRightInd w:val="0"/>
      <w:spacing w:before="60"/>
      <w:jc w:val="center"/>
      <w:textAlignment w:val="baseline"/>
    </w:pPr>
    <w:rPr>
      <w:rFonts w:ascii="宋体" w:hAnsi="宋体" w:eastAsia="仿宋_GB2312" w:cs="Times New Roman"/>
      <w:kern w:val="0"/>
      <w:sz w:val="24"/>
      <w:szCs w:val="21"/>
    </w:rPr>
  </w:style>
  <w:style w:type="paragraph" w:customStyle="1" w:styleId="57">
    <w:name w:val="表格文字1"/>
    <w:basedOn w:val="56"/>
    <w:qFormat/>
    <w:uiPriority w:val="0"/>
    <w:pPr>
      <w:spacing w:before="0"/>
      <w:jc w:val="left"/>
    </w:pPr>
    <w:rPr>
      <w:rFonts w:ascii="仿宋_GB2312" w:hAnsi="Calibri" w:eastAsia="宋体" w:cs="Times New Roman"/>
      <w:color w:val="000000"/>
    </w:rPr>
  </w:style>
  <w:style w:type="paragraph" w:customStyle="1" w:styleId="58">
    <w:name w:val=" Char"/>
    <w:basedOn w:val="1"/>
    <w:qFormat/>
    <w:uiPriority w:val="0"/>
    <w:pPr>
      <w:widowControl/>
      <w:spacing w:line="400" w:lineRule="exact"/>
      <w:jc w:val="center"/>
    </w:pPr>
    <w:rPr>
      <w:rFonts w:ascii="Verdana" w:hAnsi="Verdana" w:eastAsia="宋体" w:cs="Times New Roman"/>
      <w:kern w:val="0"/>
      <w:szCs w:val="20"/>
      <w:lang w:eastAsia="en-US"/>
    </w:rPr>
  </w:style>
  <w:style w:type="paragraph" w:customStyle="1" w:styleId="59">
    <w:name w:val="正文缩进2字符"/>
    <w:basedOn w:val="1"/>
    <w:qFormat/>
    <w:uiPriority w:val="0"/>
    <w:pPr>
      <w:ind w:firstLine="480"/>
    </w:pPr>
    <w:rPr>
      <w:rFonts w:ascii="Calibri" w:hAnsi="Calibri" w:eastAsia="宋体" w:cs="Times New Roman"/>
      <w:kern w:val="0"/>
      <w:szCs w:val="20"/>
    </w:rPr>
  </w:style>
  <w:style w:type="paragraph" w:customStyle="1" w:styleId="60">
    <w:name w:val="列出段落11"/>
    <w:basedOn w:val="1"/>
    <w:qFormat/>
    <w:uiPriority w:val="0"/>
    <w:pPr>
      <w:ind w:firstLine="420" w:firstLineChars="200"/>
    </w:pPr>
    <w:rPr>
      <w:rFonts w:ascii="Calibri" w:hAnsi="Calibri" w:eastAsia="宋体" w:cs="黑体"/>
      <w:szCs w:val="22"/>
    </w:rPr>
  </w:style>
  <w:style w:type="paragraph" w:customStyle="1" w:styleId="61">
    <w:name w:val="p0"/>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62">
    <w:name w:val="正文首行缩进1"/>
    <w:basedOn w:val="16"/>
    <w:qFormat/>
    <w:uiPriority w:val="0"/>
    <w:pPr>
      <w:spacing w:after="0"/>
      <w:ind w:firstLine="200" w:firstLineChars="200"/>
    </w:pPr>
    <w:rPr>
      <w:rFonts w:ascii="Calibri" w:hAnsi="Calibri" w:eastAsia="仿宋_GB2312" w:cs="Times New Roman"/>
    </w:rPr>
  </w:style>
  <w:style w:type="paragraph" w:customStyle="1" w:styleId="63">
    <w:name w:val="Heading 3"/>
    <w:basedOn w:val="1"/>
    <w:qFormat/>
    <w:uiPriority w:val="0"/>
    <w:pPr>
      <w:autoSpaceDE w:val="0"/>
      <w:autoSpaceDN w:val="0"/>
      <w:adjustRightInd w:val="0"/>
      <w:spacing w:before="118"/>
      <w:ind w:left="117"/>
      <w:jc w:val="left"/>
      <w:outlineLvl w:val="2"/>
    </w:pPr>
    <w:rPr>
      <w:rFonts w:ascii="宋体" w:hAnsi="Calibri" w:eastAsia="宋体" w:cs="宋体"/>
      <w:b/>
      <w:bCs/>
      <w:kern w:val="0"/>
      <w:szCs w:val="21"/>
    </w:rPr>
  </w:style>
  <w:style w:type="paragraph" w:customStyle="1" w:styleId="64">
    <w:name w:val="_Style 63"/>
    <w:basedOn w:val="1"/>
    <w:link w:val="91"/>
    <w:qFormat/>
    <w:uiPriority w:val="0"/>
    <w:pPr>
      <w:widowControl/>
      <w:jc w:val="left"/>
    </w:pPr>
    <w:rPr>
      <w:rFonts w:ascii="Calibri" w:hAnsi="Calibri" w:eastAsia="宋体" w:cs="Times New Roman"/>
      <w:kern w:val="0"/>
      <w:sz w:val="20"/>
      <w:szCs w:val="20"/>
      <w:lang w:eastAsia="en-US" w:bidi="en-US"/>
    </w:rPr>
  </w:style>
  <w:style w:type="paragraph" w:customStyle="1" w:styleId="65">
    <w:name w:val=" Char1"/>
    <w:basedOn w:val="1"/>
    <w:qFormat/>
    <w:uiPriority w:val="0"/>
    <w:rPr>
      <w:rFonts w:ascii="Tahoma" w:hAnsi="Tahoma" w:eastAsia="宋体" w:cs="Times New Roman"/>
      <w:sz w:val="24"/>
      <w:szCs w:val="20"/>
    </w:rPr>
  </w:style>
  <w:style w:type="paragraph" w:customStyle="1" w:styleId="66">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67">
    <w:name w:val="_正文段落"/>
    <w:basedOn w:val="1"/>
    <w:qFormat/>
    <w:uiPriority w:val="0"/>
    <w:pPr>
      <w:ind w:firstLine="560"/>
    </w:pPr>
    <w:rPr>
      <w:rFonts w:ascii="Calibri" w:hAnsi="Courier New" w:eastAsia="宋体" w:cs="Times New Roman"/>
      <w:szCs w:val="28"/>
    </w:rPr>
  </w:style>
  <w:style w:type="paragraph" w:customStyle="1" w:styleId="68">
    <w:name w:val="正文段"/>
    <w:basedOn w:val="1"/>
    <w:qFormat/>
    <w:uiPriority w:val="0"/>
    <w:pPr>
      <w:widowControl/>
      <w:snapToGrid w:val="0"/>
      <w:spacing w:after="50" w:afterLines="50"/>
      <w:ind w:firstLine="200" w:firstLineChars="200"/>
    </w:pPr>
    <w:rPr>
      <w:rFonts w:ascii="Calibri" w:hAnsi="Calibri" w:eastAsia="宋体" w:cs="Times New Roman"/>
      <w:kern w:val="0"/>
      <w:sz w:val="24"/>
      <w:szCs w:val="20"/>
    </w:rPr>
  </w:style>
  <w:style w:type="paragraph" w:customStyle="1" w:styleId="69">
    <w:name w:val="A3"/>
    <w:basedOn w:val="5"/>
    <w:qFormat/>
    <w:uiPriority w:val="0"/>
    <w:pPr>
      <w:numPr>
        <w:ilvl w:val="2"/>
        <w:numId w:val="3"/>
      </w:numPr>
      <w:tabs>
        <w:tab w:val="clear" w:pos="0"/>
        <w:tab w:val="clear" w:pos="567"/>
        <w:tab w:val="clear" w:pos="900"/>
      </w:tabs>
      <w:spacing w:before="260" w:after="260" w:line="416" w:lineRule="auto"/>
    </w:pPr>
    <w:rPr>
      <w:rFonts w:ascii="宋体" w:hAnsi="宋体" w:eastAsia="宋体" w:cs="Times New Roman"/>
      <w:bCs w:val="0"/>
      <w:szCs w:val="24"/>
    </w:rPr>
  </w:style>
  <w:style w:type="paragraph" w:customStyle="1" w:styleId="70">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1">
    <w:name w:val="Table Paragraph"/>
    <w:basedOn w:val="1"/>
    <w:qFormat/>
    <w:uiPriority w:val="0"/>
    <w:pPr>
      <w:autoSpaceDE w:val="0"/>
      <w:autoSpaceDN w:val="0"/>
      <w:adjustRightInd w:val="0"/>
      <w:jc w:val="left"/>
    </w:pPr>
    <w:rPr>
      <w:rFonts w:ascii="Calibri" w:hAnsi="Calibri" w:eastAsia="宋体" w:cs="Times New Roman"/>
      <w:kern w:val="0"/>
      <w:sz w:val="24"/>
    </w:rPr>
  </w:style>
  <w:style w:type="paragraph" w:customStyle="1" w:styleId="72">
    <w:name w:val="d正文"/>
    <w:basedOn w:val="1"/>
    <w:qFormat/>
    <w:uiPriority w:val="0"/>
    <w:pPr>
      <w:adjustRightInd w:val="0"/>
      <w:snapToGrid w:val="0"/>
      <w:spacing w:afterLines="50"/>
      <w:ind w:firstLine="480" w:firstLineChars="200"/>
    </w:pPr>
    <w:rPr>
      <w:rFonts w:ascii="仿宋_GB2312" w:hAnsi="仿宋_GB2312" w:eastAsia="宋体" w:cs="Times New Roman"/>
      <w:bCs/>
      <w:snapToGrid w:val="0"/>
    </w:rPr>
  </w:style>
  <w:style w:type="paragraph" w:customStyle="1" w:styleId="73">
    <w:name w:val="列出段落6"/>
    <w:basedOn w:val="1"/>
    <w:qFormat/>
    <w:uiPriority w:val="0"/>
    <w:pPr>
      <w:ind w:firstLine="420" w:firstLineChars="200"/>
    </w:pPr>
    <w:rPr>
      <w:rFonts w:ascii="Calibri" w:hAnsi="Calibri" w:eastAsia="宋体" w:cs="Times New Roman"/>
    </w:rPr>
  </w:style>
  <w:style w:type="paragraph" w:customStyle="1" w:styleId="74">
    <w:name w:val="Item List in Table"/>
    <w:basedOn w:val="1"/>
    <w:qFormat/>
    <w:uiPriority w:val="0"/>
    <w:pPr>
      <w:widowControl/>
      <w:numPr>
        <w:ilvl w:val="0"/>
        <w:numId w:val="4"/>
      </w:numPr>
      <w:topLinePunct/>
      <w:adjustRightInd w:val="0"/>
      <w:snapToGrid w:val="0"/>
      <w:spacing w:before="80" w:after="80" w:line="240" w:lineRule="atLeast"/>
      <w:jc w:val="left"/>
    </w:pPr>
    <w:rPr>
      <w:rFonts w:hint="eastAsia" w:ascii="Calibri" w:hAnsi="Calibri" w:eastAsia="宋体" w:cs="Arial"/>
      <w:kern w:val="0"/>
      <w:szCs w:val="21"/>
    </w:rPr>
  </w:style>
  <w:style w:type="paragraph" w:customStyle="1" w:styleId="75">
    <w:name w:val="*正文"/>
    <w:basedOn w:val="1"/>
    <w:qFormat/>
    <w:uiPriority w:val="0"/>
    <w:pPr>
      <w:widowControl/>
      <w:jc w:val="left"/>
    </w:pPr>
    <w:rPr>
      <w:rFonts w:ascii="仿宋_GB2312" w:hAnsi="Times New Roman" w:eastAsia="仿宋_GB2312" w:cs="Times New Roman"/>
      <w:szCs w:val="28"/>
    </w:rPr>
  </w:style>
  <w:style w:type="paragraph" w:customStyle="1" w:styleId="76">
    <w:name w:val="表格用"/>
    <w:basedOn w:val="1"/>
    <w:qFormat/>
    <w:uiPriority w:val="0"/>
    <w:rPr>
      <w:rFonts w:ascii="Calibri" w:hAnsi="Calibri" w:eastAsia="宋体" w:cs="Times New Roman"/>
      <w:kern w:val="0"/>
    </w:rPr>
  </w:style>
  <w:style w:type="paragraph" w:customStyle="1" w:styleId="77">
    <w:name w:val="H 3"/>
    <w:basedOn w:val="5"/>
    <w:next w:val="1"/>
    <w:qFormat/>
    <w:uiPriority w:val="0"/>
    <w:pPr>
      <w:numPr>
        <w:ilvl w:val="2"/>
        <w:numId w:val="0"/>
      </w:numPr>
      <w:tabs>
        <w:tab w:val="left" w:pos="851"/>
        <w:tab w:val="left" w:pos="1560"/>
        <w:tab w:val="clear" w:pos="0"/>
        <w:tab w:val="clear" w:pos="567"/>
        <w:tab w:val="clear" w:pos="900"/>
      </w:tabs>
      <w:spacing w:before="120" w:after="120" w:line="240" w:lineRule="auto"/>
      <w:ind w:left="851" w:hanging="709"/>
    </w:pPr>
    <w:rPr>
      <w:rFonts w:ascii="Calibri" w:hAnsi="Calibri" w:eastAsia="宋体" w:cs="Times New Roman"/>
      <w:bCs w:val="0"/>
      <w:sz w:val="30"/>
      <w:szCs w:val="24"/>
    </w:rPr>
  </w:style>
  <w:style w:type="paragraph" w:customStyle="1" w:styleId="78">
    <w:name w:val="f1"/>
    <w:basedOn w:val="1"/>
    <w:qFormat/>
    <w:uiPriority w:val="0"/>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79">
    <w:name w:val="正文首行缩进 2 + Times New Roman"/>
    <w:basedOn w:val="1"/>
    <w:link w:val="101"/>
    <w:qFormat/>
    <w:uiPriority w:val="0"/>
    <w:pPr>
      <w:tabs>
        <w:tab w:val="left" w:pos="0"/>
        <w:tab w:val="left" w:pos="870"/>
        <w:tab w:val="left" w:pos="1680"/>
        <w:tab w:val="left" w:pos="3150"/>
      </w:tabs>
      <w:autoSpaceDE w:val="0"/>
      <w:autoSpaceDN w:val="0"/>
      <w:spacing w:line="360" w:lineRule="auto"/>
      <w:ind w:firstLine="600" w:firstLineChars="200"/>
      <w:jc w:val="left"/>
    </w:pPr>
    <w:rPr>
      <w:rFonts w:ascii="Calibri" w:hAnsi="Calibri" w:eastAsia="仿宋_GB2312" w:cs="Times New Roman"/>
      <w:kern w:val="0"/>
      <w:sz w:val="30"/>
    </w:rPr>
  </w:style>
  <w:style w:type="paragraph" w:customStyle="1" w:styleId="80">
    <w:name w:val="MY正文"/>
    <w:basedOn w:val="1"/>
    <w:qFormat/>
    <w:uiPriority w:val="0"/>
    <w:pPr>
      <w:spacing w:line="360" w:lineRule="auto"/>
      <w:ind w:firstLine="200" w:firstLineChars="200"/>
    </w:pPr>
    <w:rPr>
      <w:rFonts w:ascii="Calibri" w:hAnsi="Calibri" w:eastAsia="宋体" w:cs="Times New Roman"/>
      <w:sz w:val="24"/>
    </w:rPr>
  </w:style>
  <w:style w:type="paragraph" w:customStyle="1" w:styleId="81">
    <w:name w:val="No Spacing"/>
    <w:qFormat/>
    <w:uiPriority w:val="0"/>
    <w:rPr>
      <w:rFonts w:ascii="Times New Roman" w:hAnsi="Times New Roman" w:eastAsia="宋体" w:cs="Times New Roman"/>
      <w:sz w:val="22"/>
      <w:szCs w:val="22"/>
      <w:lang w:val="en-US" w:eastAsia="en-US" w:bidi="ar-SA"/>
    </w:rPr>
  </w:style>
  <w:style w:type="paragraph" w:customStyle="1" w:styleId="82">
    <w:name w:val="=正文="/>
    <w:qFormat/>
    <w:uiPriority w:val="0"/>
    <w:pPr>
      <w:widowControl w:val="0"/>
      <w:spacing w:beforeLines="50" w:line="360" w:lineRule="auto"/>
      <w:ind w:firstLine="200" w:firstLineChars="200"/>
      <w:jc w:val="both"/>
    </w:pPr>
    <w:rPr>
      <w:rFonts w:ascii="宋体" w:hAnsi="宋体" w:eastAsia="宋体" w:cs="Times New Roman"/>
      <w:kern w:val="2"/>
      <w:sz w:val="24"/>
      <w:szCs w:val="22"/>
      <w:lang w:val="en-US" w:eastAsia="zh-CN" w:bidi="ar-SA"/>
    </w:rPr>
  </w:style>
  <w:style w:type="paragraph" w:customStyle="1" w:styleId="83">
    <w:name w:val="A2"/>
    <w:basedOn w:val="4"/>
    <w:qFormat/>
    <w:uiPriority w:val="0"/>
    <w:pPr>
      <w:numPr>
        <w:ilvl w:val="1"/>
        <w:numId w:val="3"/>
      </w:numPr>
    </w:pPr>
    <w:rPr>
      <w:rFonts w:ascii="Cambria" w:hAnsi="Cambria" w:eastAsia="仿宋" w:cs="Times New Roman"/>
      <w:bCs w:val="0"/>
      <w:szCs w:val="24"/>
    </w:rPr>
  </w:style>
  <w:style w:type="paragraph" w:customStyle="1" w:styleId="84">
    <w:name w:val="_Style 83"/>
    <w:basedOn w:val="1"/>
    <w:qFormat/>
    <w:uiPriority w:val="0"/>
    <w:pPr>
      <w:ind w:firstLine="420" w:firstLineChars="200"/>
    </w:pPr>
    <w:rPr>
      <w:rFonts w:ascii="宋体" w:hAnsi="宋体" w:eastAsia="宋体" w:cs="Times New Roman"/>
      <w:sz w:val="24"/>
    </w:rPr>
  </w:style>
  <w:style w:type="character" w:customStyle="1" w:styleId="85">
    <w:name w:val="副标题 字符"/>
    <w:link w:val="29"/>
    <w:qFormat/>
    <w:uiPriority w:val="0"/>
    <w:rPr>
      <w:rFonts w:ascii="宋体" w:hAnsi="宋体" w:eastAsia="宋体" w:cs="Times New Roman"/>
      <w:b/>
      <w:bCs/>
      <w:kern w:val="28"/>
      <w:sz w:val="28"/>
      <w:szCs w:val="32"/>
    </w:rPr>
  </w:style>
  <w:style w:type="character" w:customStyle="1" w:styleId="86">
    <w:name w:val="正文缩进 字符"/>
    <w:link w:val="7"/>
    <w:qFormat/>
    <w:uiPriority w:val="0"/>
    <w:rPr>
      <w:rFonts w:ascii="Calibri" w:hAnsi="Calibri" w:eastAsia="宋体" w:cs="Times New Roman"/>
      <w:kern w:val="2"/>
      <w:sz w:val="21"/>
    </w:rPr>
  </w:style>
  <w:style w:type="character" w:customStyle="1" w:styleId="87">
    <w:name w:val="标题 3 字符"/>
    <w:link w:val="5"/>
    <w:qFormat/>
    <w:uiPriority w:val="0"/>
    <w:rPr>
      <w:rFonts w:ascii="Calibri" w:hAnsi="Calibri" w:eastAsia="仿宋" w:cs="Times New Roman"/>
      <w:b/>
      <w:bCs/>
      <w:kern w:val="2"/>
      <w:sz w:val="28"/>
      <w:szCs w:val="21"/>
      <w:lang w:val="en-US" w:eastAsia="zh-CN" w:bidi="ar-SA"/>
    </w:rPr>
  </w:style>
  <w:style w:type="character" w:customStyle="1" w:styleId="88">
    <w:name w:val="jbox-icon-error"/>
    <w:basedOn w:val="41"/>
    <w:qFormat/>
    <w:uiPriority w:val="0"/>
  </w:style>
  <w:style w:type="character" w:customStyle="1" w:styleId="89">
    <w:name w:val="font31"/>
    <w:qFormat/>
    <w:uiPriority w:val="0"/>
    <w:rPr>
      <w:rFonts w:hint="eastAsia" w:ascii="宋体" w:hAnsi="宋体" w:eastAsia="宋体" w:cs="宋体"/>
      <w:color w:val="000000"/>
      <w:sz w:val="18"/>
      <w:szCs w:val="18"/>
      <w:u w:val="none"/>
    </w:rPr>
  </w:style>
  <w:style w:type="character" w:customStyle="1" w:styleId="90">
    <w:name w:val="页眉 字符"/>
    <w:link w:val="27"/>
    <w:qFormat/>
    <w:uiPriority w:val="0"/>
    <w:rPr>
      <w:rFonts w:ascii="Calibri" w:hAnsi="Calibri" w:eastAsia="仿宋_GB2312" w:cs="Times New Roman"/>
      <w:kern w:val="2"/>
      <w:sz w:val="18"/>
    </w:rPr>
  </w:style>
  <w:style w:type="character" w:customStyle="1" w:styleId="91">
    <w:name w:val="无间隔 字符"/>
    <w:link w:val="64"/>
    <w:qFormat/>
    <w:uiPriority w:val="0"/>
    <w:rPr>
      <w:rFonts w:ascii="Calibri" w:hAnsi="Calibri" w:eastAsia="宋体" w:cs="Times New Roman"/>
      <w:lang w:eastAsia="en-US" w:bidi="en-US"/>
    </w:rPr>
  </w:style>
  <w:style w:type="character" w:customStyle="1" w:styleId="92">
    <w:name w:val="表格文字2 Char"/>
    <w:link w:val="56"/>
    <w:qFormat/>
    <w:uiPriority w:val="0"/>
    <w:rPr>
      <w:rFonts w:ascii="宋体" w:hAnsi="宋体" w:eastAsia="仿宋_GB2312" w:cs="Times New Roman"/>
      <w:sz w:val="24"/>
      <w:szCs w:val="21"/>
      <w:lang w:val="en-US" w:eastAsia="zh-CN" w:bidi="ar-SA"/>
    </w:rPr>
  </w:style>
  <w:style w:type="character" w:customStyle="1" w:styleId="93">
    <w:name w:val="纯文本 字符"/>
    <w:link w:val="21"/>
    <w:qFormat/>
    <w:uiPriority w:val="0"/>
    <w:rPr>
      <w:rFonts w:ascii="宋体" w:hAnsi="Courier New" w:eastAsia="宋体" w:cs="Times New Roman"/>
      <w:kern w:val="2"/>
      <w:sz w:val="24"/>
      <w:szCs w:val="24"/>
      <w:lang w:val="en-US" w:eastAsia="zh-CN" w:bidi="ar-SA"/>
    </w:rPr>
  </w:style>
  <w:style w:type="character" w:customStyle="1" w:styleId="94">
    <w:name w:val="jbox-icon-info"/>
    <w:basedOn w:val="41"/>
    <w:qFormat/>
    <w:uiPriority w:val="0"/>
  </w:style>
  <w:style w:type="character" w:customStyle="1" w:styleId="95">
    <w:name w:val="页脚 字符"/>
    <w:link w:val="26"/>
    <w:qFormat/>
    <w:uiPriority w:val="0"/>
    <w:rPr>
      <w:rFonts w:ascii="Calibri" w:hAnsi="Calibri" w:eastAsia="黑体" w:cs="Times New Roman"/>
      <w:snapToGrid w:val="0"/>
      <w:sz w:val="18"/>
      <w:szCs w:val="18"/>
      <w:lang w:val="en-US" w:eastAsia="zh-CN" w:bidi="ar-SA"/>
    </w:rPr>
  </w:style>
  <w:style w:type="character" w:customStyle="1" w:styleId="96">
    <w:name w:val="正文2 Char Char"/>
    <w:link w:val="52"/>
    <w:qFormat/>
    <w:uiPriority w:val="0"/>
    <w:rPr>
      <w:rFonts w:ascii="Calibri" w:hAnsi="Calibri" w:eastAsia="宋体" w:cs="Times New Roman"/>
      <w:kern w:val="2"/>
      <w:sz w:val="24"/>
      <w:lang w:val="en-US" w:eastAsia="zh-CN" w:bidi="ar-SA"/>
    </w:rPr>
  </w:style>
  <w:style w:type="character" w:customStyle="1" w:styleId="97">
    <w:name w:val="纯文本 Char2"/>
    <w:qFormat/>
    <w:uiPriority w:val="0"/>
    <w:rPr>
      <w:rFonts w:ascii="宋体" w:hAnsi="Courier New" w:eastAsia="宋体" w:cs="宋体"/>
      <w:kern w:val="2"/>
      <w:sz w:val="24"/>
      <w:szCs w:val="24"/>
      <w:lang w:val="en-US" w:eastAsia="zh-CN" w:bidi="ar-SA"/>
    </w:rPr>
  </w:style>
  <w:style w:type="character" w:customStyle="1" w:styleId="98">
    <w:name w:val="Footer Char"/>
    <w:qFormat/>
    <w:uiPriority w:val="0"/>
    <w:rPr>
      <w:rFonts w:ascii="Calibri" w:hAnsi="Calibri" w:eastAsia="仿宋" w:cs="Times New Roman"/>
      <w:kern w:val="2"/>
      <w:sz w:val="18"/>
    </w:rPr>
  </w:style>
  <w:style w:type="character" w:customStyle="1" w:styleId="99">
    <w:name w:val="普通(网站) 字符"/>
    <w:link w:val="34"/>
    <w:qFormat/>
    <w:uiPriority w:val="0"/>
    <w:rPr>
      <w:rFonts w:ascii="宋体" w:hAnsi="宋体" w:eastAsia="宋体" w:cs="宋体"/>
      <w:sz w:val="24"/>
      <w:szCs w:val="24"/>
    </w:rPr>
  </w:style>
  <w:style w:type="character" w:customStyle="1" w:styleId="100">
    <w:name w:val="Heading 1 Char"/>
    <w:qFormat/>
    <w:uiPriority w:val="0"/>
    <w:rPr>
      <w:rFonts w:ascii="黑体" w:hAnsi="Calibri" w:eastAsia="仿宋" w:cs="Times New Roman"/>
      <w:b/>
      <w:kern w:val="44"/>
      <w:sz w:val="21"/>
    </w:rPr>
  </w:style>
  <w:style w:type="character" w:customStyle="1" w:styleId="101">
    <w:name w:val="正文首行缩进 2 + Times New Roman Char Char"/>
    <w:link w:val="79"/>
    <w:qFormat/>
    <w:uiPriority w:val="0"/>
    <w:rPr>
      <w:rFonts w:ascii="Calibri" w:hAnsi="Calibri" w:eastAsia="仿宋_GB2312" w:cs="Times New Roman"/>
      <w:sz w:val="30"/>
      <w:szCs w:val="24"/>
      <w:lang w:val="en-US" w:eastAsia="zh-CN" w:bidi="ar-SA"/>
    </w:rPr>
  </w:style>
  <w:style w:type="character" w:customStyle="1" w:styleId="102">
    <w:name w:val="jbox-icon"/>
    <w:basedOn w:val="41"/>
    <w:qFormat/>
    <w:uiPriority w:val="0"/>
  </w:style>
  <w:style w:type="character" w:customStyle="1" w:styleId="103">
    <w:name w:val="font71"/>
    <w:basedOn w:val="41"/>
    <w:qFormat/>
    <w:uiPriority w:val="0"/>
    <w:rPr>
      <w:rFonts w:ascii="Arial" w:hAnsi="Arial" w:cs="Arial"/>
      <w:color w:val="000000"/>
      <w:sz w:val="20"/>
      <w:szCs w:val="20"/>
      <w:u w:val="none"/>
    </w:rPr>
  </w:style>
  <w:style w:type="character" w:customStyle="1" w:styleId="104">
    <w:name w:val="font91"/>
    <w:basedOn w:val="41"/>
    <w:qFormat/>
    <w:uiPriority w:val="0"/>
    <w:rPr>
      <w:rFonts w:ascii="华文宋体" w:hAnsi="华文宋体" w:eastAsia="华文宋体" w:cs="华文宋体"/>
      <w:color w:val="000000"/>
      <w:sz w:val="20"/>
      <w:szCs w:val="20"/>
      <w:u w:val="none"/>
    </w:rPr>
  </w:style>
  <w:style w:type="character" w:customStyle="1" w:styleId="105">
    <w:name w:val="font61"/>
    <w:basedOn w:val="41"/>
    <w:qFormat/>
    <w:uiPriority w:val="0"/>
    <w:rPr>
      <w:rFonts w:hint="eastAsia" w:ascii="宋体" w:hAnsi="宋体" w:eastAsia="宋体" w:cs="宋体"/>
      <w:color w:val="FF0000"/>
      <w:sz w:val="20"/>
      <w:szCs w:val="20"/>
      <w:u w:val="none"/>
    </w:rPr>
  </w:style>
  <w:style w:type="character" w:customStyle="1" w:styleId="106">
    <w:name w:val=" Char Char10"/>
    <w:qFormat/>
    <w:uiPriority w:val="0"/>
    <w:rPr>
      <w:rFonts w:ascii="宋体" w:hAnsi="Courier New" w:eastAsia="宋体" w:cs="Times New Roman"/>
      <w:spacing w:val="-4"/>
      <w:kern w:val="2"/>
      <w:sz w:val="18"/>
    </w:rPr>
  </w:style>
  <w:style w:type="character" w:customStyle="1" w:styleId="107">
    <w:name w:val="明显强调1"/>
    <w:qFormat/>
    <w:uiPriority w:val="0"/>
    <w:rPr>
      <w:rFonts w:ascii="Calibri" w:hAnsi="Calibri" w:eastAsia="宋体" w:cs="Times New Roman"/>
      <w:i/>
      <w:iCs/>
      <w:color w:val="4F81BD"/>
    </w:rPr>
  </w:style>
  <w:style w:type="character" w:customStyle="1" w:styleId="108">
    <w:name w:val="批注框文本 字符"/>
    <w:link w:val="25"/>
    <w:qFormat/>
    <w:uiPriority w:val="0"/>
    <w:rPr>
      <w:rFonts w:ascii="Calibri" w:hAnsi="Calibri" w:eastAsia="宋体" w:cs="Times New Roman"/>
      <w:kern w:val="2"/>
      <w:sz w:val="18"/>
      <w:szCs w:val="18"/>
    </w:rPr>
  </w:style>
  <w:style w:type="character" w:customStyle="1" w:styleId="109">
    <w:name w:val="页码1"/>
    <w:qFormat/>
    <w:uiPriority w:val="0"/>
    <w:rPr>
      <w:rFonts w:ascii="Calibri" w:hAnsi="Calibri" w:eastAsia="宋体" w:cs="Times New Roman"/>
    </w:rPr>
  </w:style>
  <w:style w:type="character" w:customStyle="1" w:styleId="110">
    <w:name w:val="inm1"/>
    <w:qFormat/>
    <w:uiPriority w:val="0"/>
    <w:rPr>
      <w:rFonts w:ascii="Calibri" w:hAnsi="Calibri" w:eastAsia="宋体" w:cs="Times New Roman"/>
      <w:color w:val="505050"/>
      <w:spacing w:val="300"/>
      <w:sz w:val="18"/>
      <w:szCs w:val="18"/>
      <w:u w:val="none"/>
      <w:shd w:val="clear" w:color="auto" w:fill="FFFFFF"/>
    </w:rPr>
  </w:style>
  <w:style w:type="character" w:customStyle="1" w:styleId="111">
    <w:name w:val="标题 6 字符"/>
    <w:link w:val="9"/>
    <w:qFormat/>
    <w:uiPriority w:val="0"/>
    <w:rPr>
      <w:rFonts w:ascii="Arial" w:hAnsi="Arial" w:eastAsia="黑体" w:cs="Times New Roman"/>
      <w:b/>
      <w:kern w:val="2"/>
      <w:sz w:val="24"/>
      <w:szCs w:val="24"/>
    </w:rPr>
  </w:style>
  <w:style w:type="character" w:customStyle="1" w:styleId="112">
    <w:name w:val="标题 1 Char Char"/>
    <w:qFormat/>
    <w:uiPriority w:val="0"/>
    <w:rPr>
      <w:rFonts w:ascii="Calibri" w:hAnsi="Calibri" w:eastAsia="宋体" w:cs="Times New Roman"/>
      <w:b/>
      <w:spacing w:val="-2"/>
      <w:sz w:val="24"/>
      <w:lang w:val="en-US" w:eastAsia="zh-CN" w:bidi="ar-SA"/>
    </w:rPr>
  </w:style>
  <w:style w:type="character" w:customStyle="1" w:styleId="113">
    <w:name w:val="jbox-icon-warning"/>
    <w:basedOn w:val="41"/>
    <w:qFormat/>
    <w:uiPriority w:val="0"/>
  </w:style>
  <w:style w:type="character" w:customStyle="1" w:styleId="114">
    <w:name w:val="正文文本缩进 2 字符"/>
    <w:link w:val="23"/>
    <w:qFormat/>
    <w:uiPriority w:val="0"/>
    <w:rPr>
      <w:rFonts w:ascii="仿宋_GB2312" w:hAnsi="宋体" w:eastAsia="宋体" w:cs="Arial"/>
      <w:b/>
      <w:bCs/>
      <w:color w:val="000000"/>
      <w:kern w:val="2"/>
      <w:sz w:val="24"/>
      <w:szCs w:val="24"/>
    </w:rPr>
  </w:style>
  <w:style w:type="character" w:customStyle="1" w:styleId="115">
    <w:name w:val="HTML 预设格式 字符"/>
    <w:link w:val="33"/>
    <w:qFormat/>
    <w:uiPriority w:val="0"/>
    <w:rPr>
      <w:rFonts w:ascii="宋体" w:hAnsi="宋体" w:eastAsia="幼圆" w:cs="幼圆"/>
      <w:sz w:val="24"/>
      <w:szCs w:val="24"/>
    </w:rPr>
  </w:style>
  <w:style w:type="character" w:customStyle="1" w:styleId="116">
    <w:name w:val="文档结构图 字符"/>
    <w:link w:val="13"/>
    <w:qFormat/>
    <w:uiPriority w:val="0"/>
    <w:rPr>
      <w:rFonts w:ascii="Calibri" w:hAnsi="Calibri" w:eastAsia="宋体" w:cs="Times New Roman"/>
      <w:kern w:val="2"/>
      <w:sz w:val="21"/>
      <w:szCs w:val="24"/>
      <w:shd w:val="clear" w:color="auto" w:fill="000080"/>
    </w:rPr>
  </w:style>
  <w:style w:type="character" w:customStyle="1" w:styleId="117">
    <w:name w:val="正文文本首行缩进 字符"/>
    <w:link w:val="37"/>
    <w:qFormat/>
    <w:uiPriority w:val="0"/>
    <w:rPr>
      <w:rFonts w:ascii="Calibri" w:hAnsi="Calibri" w:eastAsia="宋体" w:cs="Times New Roman"/>
      <w:kern w:val="2"/>
      <w:sz w:val="28"/>
      <w:szCs w:val="24"/>
    </w:rPr>
  </w:style>
  <w:style w:type="character" w:customStyle="1" w:styleId="118">
    <w:name w:val="jbox-icon-question"/>
    <w:basedOn w:val="41"/>
    <w:qFormat/>
    <w:uiPriority w:val="0"/>
  </w:style>
  <w:style w:type="character" w:customStyle="1" w:styleId="119">
    <w:name w:val="font51"/>
    <w:basedOn w:val="41"/>
    <w:qFormat/>
    <w:uiPriority w:val="0"/>
    <w:rPr>
      <w:rFonts w:hint="eastAsia" w:ascii="宋体" w:hAnsi="宋体" w:eastAsia="宋体" w:cs="宋体"/>
      <w:color w:val="000000"/>
      <w:sz w:val="20"/>
      <w:szCs w:val="20"/>
      <w:u w:val="none"/>
    </w:rPr>
  </w:style>
  <w:style w:type="character" w:customStyle="1" w:styleId="120">
    <w:name w:val="批注文字 字符"/>
    <w:link w:val="14"/>
    <w:qFormat/>
    <w:uiPriority w:val="0"/>
    <w:rPr>
      <w:rFonts w:ascii="Calibri" w:hAnsi="Calibri" w:eastAsia="宋体" w:cs="Times New Roman"/>
      <w:kern w:val="2"/>
      <w:sz w:val="21"/>
      <w:szCs w:val="24"/>
    </w:rPr>
  </w:style>
  <w:style w:type="character" w:customStyle="1" w:styleId="121">
    <w:name w:val="标题 1 字符"/>
    <w:link w:val="3"/>
    <w:qFormat/>
    <w:uiPriority w:val="0"/>
    <w:rPr>
      <w:rFonts w:ascii="Calibri" w:hAnsi="Calibri" w:eastAsia="宋体" w:cs="Times New Roman"/>
      <w:b/>
      <w:bCs/>
      <w:kern w:val="44"/>
      <w:sz w:val="44"/>
      <w:szCs w:val="44"/>
    </w:rPr>
  </w:style>
  <w:style w:type="character" w:customStyle="1" w:styleId="122">
    <w:name w:val=" Char Char4"/>
    <w:qFormat/>
    <w:uiPriority w:val="0"/>
    <w:rPr>
      <w:rFonts w:ascii="宋体" w:hAnsi="Courier New" w:eastAsia="宋体" w:cs="Times New Roman"/>
      <w:kern w:val="2"/>
      <w:sz w:val="21"/>
      <w:szCs w:val="21"/>
      <w:lang w:bidi="ar-SA"/>
    </w:rPr>
  </w:style>
  <w:style w:type="character" w:customStyle="1" w:styleId="123">
    <w:name w:val="font01"/>
    <w:qFormat/>
    <w:uiPriority w:val="0"/>
    <w:rPr>
      <w:rFonts w:hint="eastAsia" w:ascii="宋体" w:hAnsi="宋体" w:eastAsia="宋体" w:cs="宋体"/>
      <w:color w:val="000000"/>
      <w:sz w:val="20"/>
      <w:szCs w:val="20"/>
      <w:u w:val="none"/>
    </w:rPr>
  </w:style>
  <w:style w:type="character" w:customStyle="1" w:styleId="124">
    <w:name w:val="标题 字符"/>
    <w:link w:val="35"/>
    <w:qFormat/>
    <w:uiPriority w:val="0"/>
    <w:rPr>
      <w:rFonts w:ascii="宋体" w:hAnsi="宋体" w:eastAsia="宋体" w:cs="Times New Roman"/>
      <w:b/>
      <w:bCs/>
      <w:kern w:val="2"/>
      <w:sz w:val="28"/>
      <w:szCs w:val="32"/>
    </w:rPr>
  </w:style>
  <w:style w:type="character" w:customStyle="1" w:styleId="125">
    <w:name w:val="jbox-icon-success"/>
    <w:basedOn w:val="41"/>
    <w:qFormat/>
    <w:uiPriority w:val="0"/>
  </w:style>
  <w:style w:type="character" w:customStyle="1" w:styleId="126">
    <w:name w:val="jbox-icon-loading"/>
    <w:basedOn w:val="41"/>
    <w:qFormat/>
    <w:uiPriority w:val="0"/>
  </w:style>
  <w:style w:type="character" w:customStyle="1" w:styleId="127">
    <w:name w:val="批注主题 字符"/>
    <w:link w:val="36"/>
    <w:qFormat/>
    <w:uiPriority w:val="0"/>
    <w:rPr>
      <w:rFonts w:ascii="Calibri" w:hAnsi="Calibri" w:eastAsia="宋体" w:cs="Times New Roman"/>
      <w:b/>
      <w:bCs/>
      <w:kern w:val="2"/>
      <w:sz w:val="21"/>
      <w:szCs w:val="24"/>
    </w:rPr>
  </w:style>
  <w:style w:type="character" w:customStyle="1" w:styleId="128">
    <w:name w:val="正文文本 字符"/>
    <w:link w:val="16"/>
    <w:qFormat/>
    <w:uiPriority w:val="0"/>
    <w:rPr>
      <w:rFonts w:ascii="Calibri" w:hAnsi="Calibri" w:eastAsia="宋体" w:cs="Times New Roman"/>
      <w:kern w:val="2"/>
      <w:sz w:val="28"/>
      <w:szCs w:val="24"/>
    </w:rPr>
  </w:style>
  <w:style w:type="character" w:customStyle="1" w:styleId="129">
    <w:name w:val="font11"/>
    <w:basedOn w:val="41"/>
    <w:qFormat/>
    <w:uiPriority w:val="0"/>
    <w:rPr>
      <w:rFonts w:hint="eastAsia" w:ascii="宋体" w:hAnsi="宋体" w:eastAsia="宋体" w:cs="宋体"/>
      <w:color w:val="000000"/>
      <w:sz w:val="21"/>
      <w:szCs w:val="21"/>
      <w:u w:val="none"/>
    </w:rPr>
  </w:style>
  <w:style w:type="character" w:customStyle="1" w:styleId="130">
    <w:name w:val="Plain Text Char"/>
    <w:qFormat/>
    <w:uiPriority w:val="0"/>
    <w:rPr>
      <w:rFonts w:ascii="宋体" w:hAnsi="Courier New" w:eastAsia="宋体" w:cs="Times New Roman"/>
      <w:sz w:val="24"/>
    </w:rPr>
  </w:style>
  <w:style w:type="character" w:customStyle="1" w:styleId="131">
    <w:name w:val="标题 7 字符"/>
    <w:link w:val="10"/>
    <w:qFormat/>
    <w:uiPriority w:val="0"/>
    <w:rPr>
      <w:rFonts w:ascii="Calibri" w:hAnsi="Calibri" w:eastAsia="宋体" w:cs="Times New Roman"/>
      <w:b/>
      <w:kern w:val="2"/>
      <w:sz w:val="24"/>
      <w:szCs w:val="24"/>
    </w:rPr>
  </w:style>
  <w:style w:type="character" w:customStyle="1" w:styleId="132">
    <w:name w:val="标题 2 字符"/>
    <w:link w:val="4"/>
    <w:qFormat/>
    <w:uiPriority w:val="0"/>
    <w:rPr>
      <w:rFonts w:ascii="Arial" w:hAnsi="Arial" w:eastAsia="黑体" w:cs="Times New Roman"/>
      <w:b/>
      <w:bCs/>
      <w:kern w:val="2"/>
      <w:sz w:val="32"/>
      <w:szCs w:val="32"/>
      <w:lang w:val="en-US" w:eastAsia="zh-CN" w:bidi="ar-SA"/>
    </w:rPr>
  </w:style>
  <w:style w:type="character" w:customStyle="1" w:styleId="133">
    <w:name w:val="text"/>
    <w:basedOn w:val="41"/>
    <w:qFormat/>
    <w:uiPriority w:val="0"/>
  </w:style>
  <w:style w:type="character" w:customStyle="1" w:styleId="134">
    <w:name w:val="HTML 预设格式 Char1"/>
    <w:link w:val="33"/>
    <w:qFormat/>
    <w:uiPriority w:val="0"/>
    <w:rPr>
      <w:rFonts w:ascii="Courier New" w:hAnsi="Courier New" w:eastAsia="宋体" w:cs="Courier New"/>
      <w:kern w:val="2"/>
    </w:rPr>
  </w:style>
  <w:style w:type="character" w:customStyle="1" w:styleId="135">
    <w:name w:val="layui-laypage-curr"/>
    <w:basedOn w:val="41"/>
    <w:qFormat/>
    <w:uiPriority w:val="0"/>
  </w:style>
  <w:style w:type="character" w:customStyle="1" w:styleId="136">
    <w:name w:val="jbox-icon-none"/>
    <w:basedOn w:val="41"/>
    <w:qFormat/>
    <w:uiPriority w:val="0"/>
    <w:rPr>
      <w:vanish/>
    </w:rPr>
  </w:style>
  <w:style w:type="character" w:customStyle="1" w:styleId="137">
    <w:name w:val="题注 字符"/>
    <w:link w:val="12"/>
    <w:qFormat/>
    <w:uiPriority w:val="0"/>
    <w:rPr>
      <w:rFonts w:ascii="Arial" w:hAnsi="Arial" w:eastAsia="黑体" w:cs="Arial"/>
      <w:kern w:val="2"/>
      <w:lang w:val="en-US" w:eastAsia="zh-CN" w:bidi="ar-SA"/>
    </w:rPr>
  </w:style>
  <w:style w:type="character" w:customStyle="1" w:styleId="138">
    <w:name w:val="尾注文本 字符"/>
    <w:link w:val="24"/>
    <w:qFormat/>
    <w:uiPriority w:val="0"/>
    <w:rPr>
      <w:rFonts w:ascii="Calibri" w:hAnsi="Calibri" w:eastAsia="宋体" w:cs="Times New Roman"/>
      <w:kern w:val="2"/>
      <w:sz w:val="21"/>
      <w:szCs w:val="24"/>
    </w:rPr>
  </w:style>
  <w:style w:type="character" w:customStyle="1" w:styleId="139">
    <w:name w:val="font41"/>
    <w:qFormat/>
    <w:uiPriority w:val="0"/>
    <w:rPr>
      <w:rFonts w:hint="eastAsia" w:ascii="宋体" w:hAnsi="宋体" w:eastAsia="宋体" w:cs="宋体"/>
      <w:color w:val="000000"/>
      <w:sz w:val="18"/>
      <w:szCs w:val="18"/>
      <w:u w:val="none"/>
    </w:rPr>
  </w:style>
  <w:style w:type="character" w:customStyle="1" w:styleId="140">
    <w:name w:val="正文文本缩进 字符"/>
    <w:link w:val="17"/>
    <w:qFormat/>
    <w:uiPriority w:val="0"/>
    <w:rPr>
      <w:rFonts w:ascii="宋体" w:hAnsi="Courier New" w:eastAsia="宋体" w:cs="Times New Roman"/>
      <w:spacing w:val="-4"/>
      <w:kern w:val="2"/>
      <w:sz w:val="18"/>
      <w:lang w:val="en-US" w:eastAsia="zh-CN" w:bidi="ar-SA"/>
    </w:rPr>
  </w:style>
  <w:style w:type="character" w:customStyle="1" w:styleId="141">
    <w:name w:val="font81"/>
    <w:basedOn w:val="41"/>
    <w:qFormat/>
    <w:uiPriority w:val="0"/>
    <w:rPr>
      <w:rFonts w:ascii="Arial Hebrew" w:hAnsi="Arial Hebrew" w:eastAsia="Arial Hebrew" w:cs="Arial Hebrew"/>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105</Pages>
  <Words>63943</Words>
  <Characters>70849</Characters>
  <Lines>634</Lines>
  <Paragraphs>178</Paragraphs>
  <TotalTime>13</TotalTime>
  <ScaleCrop>false</ScaleCrop>
  <LinksUpToDate>false</LinksUpToDate>
  <CharactersWithSpaces>76698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2021-01-14T01:41:00Z</dcterms:created>
  <dc:creator>黄旭明</dc:creator>
  <cp:lastModifiedBy>WPS_1528092009</cp:lastModifiedBy>
  <cp:lastPrinted>2021-02-07T00:33:00Z</cp:lastPrinted>
  <dcterms:modified xsi:type="dcterms:W3CDTF">2021-02-08T06:49:58Z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