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宋体" w:hAnsi="宋体" w:eastAsia="宋体"/>
          <w:b/>
          <w:sz w:val="44"/>
          <w:szCs w:val="20"/>
          <w:lang w:eastAsia="zh-CN"/>
        </w:rPr>
      </w:pPr>
      <w:r>
        <w:rPr>
          <w:rFonts w:hint="eastAsia" w:ascii="宋体" w:hAnsi="宋体" w:eastAsia="宋体"/>
          <w:b/>
          <w:sz w:val="44"/>
          <w:szCs w:val="20"/>
          <w:lang w:eastAsia="zh-CN"/>
        </w:rPr>
        <w:drawing>
          <wp:inline distT="0" distB="0" distL="114300" distR="114300">
            <wp:extent cx="7520940" cy="10636885"/>
            <wp:effectExtent l="0" t="0" r="3810" b="12065"/>
            <wp:docPr id="1" name="图片 1" descr="S36BW-82006040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36BW-820060408130"/>
                    <pic:cNvPicPr>
                      <a:picLocks noChangeAspect="1"/>
                    </pic:cNvPicPr>
                  </pic:nvPicPr>
                  <pic:blipFill>
                    <a:blip r:embed="rId6"/>
                    <a:stretch>
                      <a:fillRect/>
                    </a:stretch>
                  </pic:blipFill>
                  <pic:spPr>
                    <a:xfrm>
                      <a:off x="0" y="0"/>
                      <a:ext cx="7520940" cy="10636885"/>
                    </a:xfrm>
                    <a:prstGeom prst="rect">
                      <a:avLst/>
                    </a:prstGeom>
                  </pic:spPr>
                </pic:pic>
              </a:graphicData>
            </a:graphic>
          </wp:inline>
        </w:drawing>
      </w:r>
    </w:p>
    <w:p>
      <w:pPr>
        <w:spacing w:line="240" w:lineRule="auto"/>
        <w:jc w:val="left"/>
        <w:rPr>
          <w:rFonts w:hint="eastAsia" w:ascii="宋体" w:hAnsi="宋体" w:eastAsia="宋体"/>
          <w:b/>
          <w:sz w:val="44"/>
          <w:szCs w:val="20"/>
          <w:lang w:eastAsia="zh-CN"/>
        </w:rPr>
        <w:sectPr>
          <w:pgSz w:w="11906" w:h="16838"/>
          <w:pgMar w:top="0" w:right="0" w:bottom="0" w:left="0" w:header="851" w:footer="850" w:gutter="0"/>
          <w:cols w:space="0" w:num="1"/>
          <w:rtlGutter w:val="0"/>
          <w:docGrid w:type="lines" w:linePitch="312" w:charSpace="0"/>
        </w:sectPr>
      </w:pPr>
    </w:p>
    <w:p>
      <w:pPr>
        <w:tabs>
          <w:tab w:val="left" w:pos="6480"/>
        </w:tabs>
        <w:jc w:val="center"/>
        <w:rPr>
          <w:rFonts w:ascii="宋体" w:hAnsi="宋体"/>
          <w:b/>
          <w:sz w:val="32"/>
        </w:rPr>
      </w:pPr>
      <w:r>
        <w:rPr>
          <w:rFonts w:hint="eastAsia" w:ascii="宋体" w:hAnsi="宋体"/>
          <w:b/>
          <w:sz w:val="32"/>
        </w:rPr>
        <w:t>目  录</w:t>
      </w:r>
    </w:p>
    <w:p>
      <w:pPr>
        <w:spacing w:line="700" w:lineRule="exact"/>
        <w:jc w:val="left"/>
        <w:rPr>
          <w:rFonts w:ascii="宋体" w:hAnsi="宋体"/>
          <w:b/>
          <w:sz w:val="44"/>
          <w:szCs w:val="20"/>
        </w:rPr>
      </w:pPr>
    </w:p>
    <w:p>
      <w:pPr>
        <w:spacing w:line="700" w:lineRule="exact"/>
        <w:ind w:firstLine="960" w:firstLineChars="400"/>
        <w:rPr>
          <w:rFonts w:ascii="宋体" w:hAnsi="宋体"/>
          <w:sz w:val="24"/>
        </w:rPr>
      </w:pPr>
      <w:r>
        <w:rPr>
          <w:rFonts w:hint="eastAsia" w:ascii="宋体" w:hAnsi="宋体"/>
          <w:sz w:val="24"/>
        </w:rPr>
        <w:t>第一部分  采购公告</w:t>
      </w:r>
    </w:p>
    <w:p>
      <w:pPr>
        <w:spacing w:line="700" w:lineRule="exact"/>
        <w:ind w:firstLine="960" w:firstLineChars="400"/>
        <w:rPr>
          <w:rFonts w:ascii="宋体" w:hAnsi="宋体"/>
          <w:sz w:val="24"/>
        </w:rPr>
      </w:pPr>
      <w:r>
        <w:rPr>
          <w:rFonts w:hint="eastAsia" w:ascii="宋体" w:hAnsi="宋体"/>
          <w:sz w:val="24"/>
        </w:rPr>
        <w:t>第二部分  采购需求</w:t>
      </w:r>
    </w:p>
    <w:p>
      <w:pPr>
        <w:spacing w:line="700" w:lineRule="exact"/>
        <w:ind w:firstLine="960" w:firstLineChars="400"/>
        <w:rPr>
          <w:rFonts w:ascii="宋体" w:hAnsi="宋体"/>
          <w:sz w:val="24"/>
        </w:rPr>
      </w:pPr>
      <w:r>
        <w:rPr>
          <w:rFonts w:hint="eastAsia" w:ascii="宋体" w:hAnsi="宋体"/>
          <w:sz w:val="24"/>
        </w:rPr>
        <w:t>第三部分  投标人须知</w:t>
      </w:r>
    </w:p>
    <w:p>
      <w:pPr>
        <w:spacing w:line="700" w:lineRule="exact"/>
        <w:ind w:firstLine="960" w:firstLineChars="400"/>
        <w:rPr>
          <w:rFonts w:ascii="宋体" w:hAnsi="宋体"/>
          <w:sz w:val="24"/>
        </w:rPr>
      </w:pPr>
      <w:bookmarkStart w:id="0" w:name="_Hlk527549434"/>
      <w:r>
        <w:rPr>
          <w:rFonts w:hint="eastAsia" w:ascii="宋体" w:hAnsi="宋体"/>
          <w:sz w:val="24"/>
        </w:rPr>
        <w:t>第四部分  评标办法及评分标准</w:t>
      </w:r>
    </w:p>
    <w:bookmarkEnd w:id="0"/>
    <w:p>
      <w:pPr>
        <w:spacing w:line="700" w:lineRule="exact"/>
        <w:ind w:firstLine="960" w:firstLineChars="400"/>
        <w:rPr>
          <w:rFonts w:ascii="宋体" w:hAnsi="宋体"/>
          <w:sz w:val="24"/>
        </w:rPr>
      </w:pPr>
      <w:r>
        <w:rPr>
          <w:rFonts w:hint="eastAsia" w:ascii="宋体" w:hAnsi="宋体"/>
          <w:sz w:val="24"/>
        </w:rPr>
        <w:t>第五部分  投标文件格式</w:t>
      </w:r>
    </w:p>
    <w:p>
      <w:pPr>
        <w:spacing w:line="700" w:lineRule="exact"/>
        <w:ind w:firstLine="960" w:firstLineChars="400"/>
        <w:rPr>
          <w:rFonts w:ascii="宋体" w:hAnsi="宋体"/>
          <w:sz w:val="24"/>
        </w:rPr>
      </w:pPr>
      <w:r>
        <w:rPr>
          <w:rFonts w:hint="eastAsia" w:ascii="宋体" w:hAnsi="宋体"/>
          <w:sz w:val="24"/>
        </w:rPr>
        <w:t>第六部分  合同条款</w:t>
      </w:r>
    </w:p>
    <w:p>
      <w:pPr>
        <w:pStyle w:val="20"/>
        <w:spacing w:beforeLines="50" w:after="0" w:line="240" w:lineRule="auto"/>
        <w:sectPr>
          <w:pgSz w:w="11906" w:h="16838"/>
          <w:pgMar w:top="1320" w:right="1247" w:bottom="1134" w:left="1247" w:header="851" w:footer="851" w:gutter="0"/>
          <w:cols w:space="720" w:num="1"/>
          <w:docGrid w:type="lines" w:linePitch="312" w:charSpace="0"/>
        </w:sectPr>
      </w:pPr>
    </w:p>
    <w:p>
      <w:pPr>
        <w:pStyle w:val="20"/>
        <w:spacing w:beforeLines="50" w:after="0" w:line="240" w:lineRule="auto"/>
        <w:rPr>
          <w:rFonts w:ascii="宋体" w:hAnsi="宋体"/>
          <w:sz w:val="24"/>
        </w:rPr>
      </w:pPr>
      <w:r>
        <w:rPr>
          <w:rFonts w:hint="eastAsia"/>
        </w:rPr>
        <w:t>第一部分  采购公告</w:t>
      </w:r>
    </w:p>
    <w:p>
      <w:pPr>
        <w:widowControl/>
        <w:adjustRightInd w:val="0"/>
        <w:snapToGrid w:val="0"/>
        <w:spacing w:line="312" w:lineRule="auto"/>
        <w:ind w:firstLine="420" w:firstLineChars="200"/>
        <w:jc w:val="left"/>
        <w:rPr>
          <w:rFonts w:hint="default" w:ascii="宋体" w:hAnsi="宋体" w:eastAsia="宋体" w:cs="Arial"/>
          <w:bCs/>
          <w:color w:val="000000"/>
          <w:kern w:val="0"/>
          <w:szCs w:val="21"/>
          <w:lang w:val="en-US" w:eastAsia="zh-CN"/>
        </w:rPr>
      </w:pPr>
      <w:r>
        <w:rPr>
          <w:rFonts w:hint="eastAsia" w:ascii="宋体" w:hAnsi="宋体" w:cs="宋体"/>
        </w:rPr>
        <w:t>交易登记号：FSCG20200</w:t>
      </w:r>
      <w:r>
        <w:rPr>
          <w:rFonts w:hint="eastAsia" w:ascii="宋体" w:hAnsi="宋体" w:cs="宋体"/>
          <w:lang w:val="en-US" w:eastAsia="zh-CN"/>
        </w:rPr>
        <w:t>88</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根据《中华人民共和国政府采购法》、《中华人民共和国政府采购法实施条例》、《政府采购货物和服务招标投标管理办法》等规定，经江北区采购办批准，现就宁波市江北区发展和改革局2020年度项目协审服务−</w:t>
      </w:r>
      <w:r>
        <w:rPr>
          <w:rFonts w:hint="eastAsia" w:ascii="宋体" w:hAnsi="宋体" w:cs="Arial"/>
          <w:bCs/>
          <w:color w:val="000000"/>
          <w:kern w:val="0"/>
          <w:szCs w:val="21"/>
          <w:lang w:val="en-US" w:eastAsia="zh-CN"/>
        </w:rPr>
        <w:t>2</w:t>
      </w:r>
      <w:r>
        <w:rPr>
          <w:rFonts w:hint="eastAsia" w:ascii="宋体" w:hAnsi="宋体" w:cs="Arial"/>
          <w:bCs/>
          <w:color w:val="000000"/>
          <w:kern w:val="0"/>
          <w:szCs w:val="21"/>
        </w:rPr>
        <w:t>进行公开招标采购，欢迎符合资格要求的供应商前来投标，本项目资格后审。</w:t>
      </w:r>
    </w:p>
    <w:p>
      <w:pPr>
        <w:widowControl/>
        <w:adjustRightInd w:val="0"/>
        <w:snapToGrid w:val="0"/>
        <w:spacing w:line="312" w:lineRule="auto"/>
        <w:ind w:firstLine="420" w:firstLineChars="200"/>
        <w:jc w:val="left"/>
        <w:rPr>
          <w:rFonts w:hint="default" w:ascii="宋体" w:hAnsi="宋体" w:eastAsia="宋体" w:cs="Arial"/>
          <w:color w:val="000000"/>
          <w:kern w:val="0"/>
          <w:szCs w:val="21"/>
          <w:lang w:val="en-US" w:eastAsia="zh-CN"/>
        </w:rPr>
      </w:pPr>
      <w:r>
        <w:rPr>
          <w:rFonts w:hint="eastAsia" w:ascii="宋体" w:hAnsi="宋体" w:cs="Arial"/>
          <w:bCs/>
          <w:color w:val="000000"/>
          <w:kern w:val="0"/>
          <w:szCs w:val="21"/>
        </w:rPr>
        <w:t>一、项目编号：</w:t>
      </w:r>
      <w:r>
        <w:rPr>
          <w:rFonts w:hint="eastAsia" w:ascii="宋体" w:hAnsi="宋体" w:cs="Arial"/>
          <w:color w:val="000000"/>
          <w:kern w:val="0"/>
          <w:szCs w:val="21"/>
        </w:rPr>
        <w:t>XDZB-2020-</w:t>
      </w:r>
      <w:r>
        <w:rPr>
          <w:rFonts w:hint="eastAsia" w:ascii="宋体" w:hAnsi="宋体" w:cs="Arial"/>
          <w:color w:val="000000"/>
          <w:kern w:val="0"/>
          <w:szCs w:val="21"/>
          <w:lang w:val="en-US" w:eastAsia="zh-CN"/>
        </w:rPr>
        <w:t>062</w:t>
      </w:r>
    </w:p>
    <w:p>
      <w:pPr>
        <w:widowControl/>
        <w:adjustRightInd w:val="0"/>
        <w:snapToGrid w:val="0"/>
        <w:spacing w:line="312" w:lineRule="auto"/>
        <w:ind w:firstLine="420" w:firstLineChars="200"/>
        <w:jc w:val="left"/>
        <w:rPr>
          <w:rFonts w:ascii="宋体" w:hAnsi="宋体" w:cs="Arial"/>
          <w:color w:val="000000"/>
          <w:kern w:val="0"/>
          <w:szCs w:val="21"/>
        </w:rPr>
      </w:pPr>
      <w:r>
        <w:rPr>
          <w:rFonts w:hint="eastAsia" w:ascii="宋体" w:hAnsi="宋体" w:cs="Arial"/>
          <w:bCs/>
          <w:color w:val="000000"/>
          <w:kern w:val="0"/>
          <w:szCs w:val="21"/>
        </w:rPr>
        <w:t>二、项目概况：</w:t>
      </w:r>
    </w:p>
    <w:tbl>
      <w:tblPr>
        <w:tblStyle w:val="25"/>
        <w:tblW w:w="9838"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499"/>
        <w:gridCol w:w="3738"/>
        <w:gridCol w:w="263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9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标段</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标段名称</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项目内容</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服务内容</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9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一</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szCs w:val="21"/>
              </w:rPr>
              <w:t>宁波电商经济创新园区核心区前洋商务大厦建设项目</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left"/>
              <w:rPr>
                <w:rFonts w:ascii="宋体" w:hAnsi="宋体" w:cs="Arial"/>
                <w:color w:val="000000"/>
                <w:kern w:val="0"/>
                <w:szCs w:val="21"/>
              </w:rPr>
            </w:pPr>
            <w:r>
              <w:rPr>
                <w:rFonts w:hint="eastAsia" w:ascii="宋体" w:hAnsi="宋体" w:cs="Arial"/>
                <w:color w:val="000000"/>
                <w:kern w:val="0"/>
                <w:szCs w:val="21"/>
              </w:rPr>
              <w:t>本项目总建筑面积约54700平方米，其中公建配套约800平方米，经营性物业约53900平方米。主要内容为商务办公建筑及相应配套设施（含部分公寓式办公）。项目估算总投资约55000万元，工程费用约33000万元。</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rPr>
                <w:rFonts w:ascii="宋体" w:hAnsi="宋体" w:cs="仿宋_GB2312"/>
                <w:szCs w:val="21"/>
              </w:rPr>
            </w:pPr>
            <w:r>
              <w:rPr>
                <w:rFonts w:hint="eastAsia" w:ascii="宋体" w:hAnsi="宋体" w:cs="仿宋_GB2312"/>
                <w:szCs w:val="21"/>
              </w:rPr>
              <w:t>对</w:t>
            </w:r>
            <w:r>
              <w:rPr>
                <w:rFonts w:hint="eastAsia" w:ascii="宋体" w:hAnsi="宋体"/>
                <w:szCs w:val="21"/>
              </w:rPr>
              <w:t>宁波电商经济创新园区核心区前洋商务大厦建设项目</w:t>
            </w:r>
            <w:r>
              <w:rPr>
                <w:rFonts w:hint="eastAsia" w:ascii="宋体" w:hAnsi="宋体" w:cs="仿宋_GB2312"/>
                <w:szCs w:val="21"/>
              </w:rPr>
              <w:t>的估算、概算、招标控制价审核工作和设计方案、初步设计、施工图优化工作。</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jc w:val="center"/>
              <w:rPr>
                <w:rFonts w:ascii="宋体" w:hAnsi="宋体" w:cs="Arial"/>
                <w:color w:val="000000"/>
                <w:kern w:val="0"/>
                <w:szCs w:val="21"/>
              </w:rPr>
            </w:pPr>
            <w:r>
              <w:rPr>
                <w:rFonts w:hint="eastAsia" w:ascii="宋体" w:hAnsi="宋体" w:cs="Arial"/>
                <w:color w:val="000000"/>
                <w:kern w:val="0"/>
                <w:szCs w:val="21"/>
              </w:rPr>
              <w:t>合同签订之日起至项目开工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9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二</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szCs w:val="21"/>
              </w:rPr>
            </w:pPr>
            <w:r>
              <w:rPr>
                <w:rFonts w:hint="eastAsia" w:ascii="宋体" w:hAnsi="宋体"/>
                <w:szCs w:val="21"/>
              </w:rPr>
              <w:t>慈城古城迎春路区块改造整治工程</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left"/>
              <w:rPr>
                <w:rFonts w:ascii="宋体" w:hAnsi="宋体" w:cs="Arial"/>
                <w:color w:val="000000"/>
                <w:kern w:val="0"/>
                <w:szCs w:val="21"/>
              </w:rPr>
            </w:pPr>
            <w:r>
              <w:rPr>
                <w:rFonts w:hint="eastAsia" w:ascii="宋体" w:hAnsi="宋体" w:cs="Arial"/>
                <w:color w:val="000000"/>
                <w:kern w:val="0"/>
                <w:szCs w:val="21"/>
              </w:rPr>
              <w:t>本项目用地面积约22890平方米，建筑面积约29700平方米（其中：地上建筑面积约12200平方米，地下室建筑面积约17500平方米）。主要内容包含建筑新建、粮站改造、道路、广场庭院、绿化景观及附属配套工程建设。项目估算总投资约25538万元</w:t>
            </w:r>
            <w:r>
              <w:rPr>
                <w:rFonts w:hint="eastAsia" w:ascii="宋体" w:hAnsi="宋体" w:cs="Arial"/>
                <w:color w:val="000000"/>
                <w:kern w:val="0"/>
                <w:szCs w:val="21"/>
                <w:lang w:eastAsia="zh-CN"/>
              </w:rPr>
              <w:t>，工程费用约</w:t>
            </w:r>
            <w:r>
              <w:rPr>
                <w:rFonts w:hint="eastAsia" w:ascii="宋体" w:hAnsi="宋体" w:cs="Arial"/>
                <w:color w:val="000000"/>
                <w:kern w:val="0"/>
                <w:szCs w:val="21"/>
                <w:lang w:val="en-US" w:eastAsia="zh-CN"/>
              </w:rPr>
              <w:t>22000万元</w:t>
            </w:r>
            <w:r>
              <w:rPr>
                <w:rFonts w:hint="eastAsia" w:ascii="宋体" w:hAnsi="宋体" w:cs="Arial"/>
                <w:color w:val="000000"/>
                <w:kern w:val="0"/>
                <w:szCs w:val="21"/>
              </w:rPr>
              <w:t>。</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rPr>
                <w:rFonts w:ascii="宋体" w:hAnsi="宋体" w:cs="仿宋_GB2312"/>
                <w:szCs w:val="21"/>
              </w:rPr>
            </w:pPr>
            <w:r>
              <w:rPr>
                <w:rFonts w:hint="eastAsia" w:ascii="宋体" w:hAnsi="宋体" w:cs="仿宋_GB2312"/>
                <w:szCs w:val="21"/>
              </w:rPr>
              <w:t>对</w:t>
            </w:r>
            <w:r>
              <w:rPr>
                <w:rFonts w:hint="eastAsia" w:ascii="宋体" w:hAnsi="宋体"/>
                <w:szCs w:val="21"/>
              </w:rPr>
              <w:t>慈城古城迎春路区块改造整治工程</w:t>
            </w:r>
            <w:r>
              <w:rPr>
                <w:rFonts w:hint="eastAsia" w:ascii="宋体" w:hAnsi="宋体" w:cs="仿宋_GB2312"/>
                <w:szCs w:val="21"/>
              </w:rPr>
              <w:t>的估算、概算、招标控制价审核工作和设计方案、初步设计、施工图优化工作。</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jc w:val="center"/>
              <w:rPr>
                <w:rFonts w:ascii="宋体" w:hAnsi="宋体" w:cs="Arial"/>
                <w:color w:val="000000"/>
                <w:kern w:val="0"/>
                <w:szCs w:val="21"/>
              </w:rPr>
            </w:pPr>
            <w:r>
              <w:rPr>
                <w:rFonts w:hint="eastAsia" w:ascii="宋体" w:hAnsi="宋体" w:cs="Arial"/>
                <w:color w:val="000000"/>
                <w:kern w:val="0"/>
                <w:szCs w:val="21"/>
              </w:rPr>
              <w:t>合同签订之日起至项目开工</w:t>
            </w:r>
          </w:p>
        </w:tc>
      </w:tr>
    </w:tbl>
    <w:p>
      <w:pPr>
        <w:widowControl/>
        <w:adjustRightInd w:val="0"/>
        <w:snapToGrid w:val="0"/>
        <w:spacing w:beforeLines="50" w:line="312" w:lineRule="auto"/>
        <w:ind w:firstLine="422" w:firstLineChars="200"/>
        <w:jc w:val="left"/>
        <w:rPr>
          <w:rFonts w:ascii="宋体" w:hAnsi="宋体" w:cs="Arial"/>
          <w:b/>
          <w:color w:val="000000"/>
          <w:kern w:val="0"/>
          <w:szCs w:val="21"/>
        </w:rPr>
      </w:pPr>
      <w:r>
        <w:rPr>
          <w:rFonts w:hint="eastAsia" w:ascii="宋体" w:hAnsi="宋体" w:cs="Arial"/>
          <w:b/>
          <w:color w:val="000000"/>
          <w:kern w:val="0"/>
          <w:szCs w:val="21"/>
        </w:rPr>
        <w:t>注：各投标人均可就上述 2个标段进行投标，但最多只能中 1 个标段，定标顺序为从标段一至标段二依次顺序，选择参加2 个标段投标的，投标文件应按标段分别编制、装订和包封。</w:t>
      </w:r>
    </w:p>
    <w:p>
      <w:pPr>
        <w:widowControl/>
        <w:adjustRightInd w:val="0"/>
        <w:snapToGrid w:val="0"/>
        <w:spacing w:beforeLines="50"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三、投标供应商资格要求（适用于各</w:t>
      </w:r>
      <w:r>
        <w:rPr>
          <w:rFonts w:hint="eastAsia" w:ascii="宋体" w:hAnsi="宋体" w:cs="Arial"/>
          <w:color w:val="000000"/>
          <w:kern w:val="0"/>
          <w:szCs w:val="21"/>
        </w:rPr>
        <w:t>标段</w:t>
      </w:r>
      <w:r>
        <w:rPr>
          <w:rFonts w:hint="eastAsia" w:ascii="宋体" w:hAnsi="宋体" w:cs="Arial"/>
          <w:bCs/>
          <w:color w:val="000000"/>
          <w:kern w:val="0"/>
          <w:szCs w:val="21"/>
        </w:rPr>
        <w:t>）：</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1、符合《中华人民共和国政府采购法》第二十二条的资格条件的规定,且必须为未被列入信用中国网站(www.creditchina.gov.cn)、中国政府采购网(www.ccgp.gov.cn)渠道信用记录失信被执行人、重大税收违法案件当事人名单、政府采购严重违法失信行为记录名单的投标人。</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2、本项目特定资格条件为：（1）</w:t>
      </w:r>
      <w:r>
        <w:rPr>
          <w:rFonts w:hint="eastAsia" w:ascii="宋体"/>
          <w:szCs w:val="21"/>
        </w:rPr>
        <w:t>具有建设行政主管部门颁发的工程造价咨询甲级资质</w:t>
      </w:r>
      <w:r>
        <w:rPr>
          <w:rFonts w:hint="eastAsia" w:ascii="宋体" w:hAnsi="宋体" w:cs="Arial"/>
          <w:bCs/>
          <w:color w:val="000000"/>
          <w:kern w:val="0"/>
          <w:szCs w:val="21"/>
        </w:rPr>
        <w:t>；（2）经浙江省造价管理部门2018年度工程造价咨询企业定期检查合格；（3）不接受联合体投标；（4）投标人拟派项目负责人须具有国家注册造价工程师执业资格；（5）本项目开标时间之前，潜在投标人已经确认承接了某个标段的招标代理、招标控制价编制或审核、施工图设计等工作的应自动回避该标段的投标。</w:t>
      </w:r>
    </w:p>
    <w:p>
      <w:pPr>
        <w:pStyle w:val="15"/>
        <w:spacing w:line="312" w:lineRule="auto"/>
        <w:ind w:firstLine="473"/>
        <w:rPr>
          <w:rFonts w:hint="eastAsia"/>
          <w:color w:val="auto"/>
          <w:sz w:val="21"/>
          <w:szCs w:val="21"/>
          <w:lang w:eastAsia="zh-CN"/>
        </w:rPr>
      </w:pPr>
      <w:r>
        <w:rPr>
          <w:rFonts w:hint="eastAsia"/>
          <w:color w:val="auto"/>
          <w:sz w:val="21"/>
          <w:szCs w:val="21"/>
        </w:rPr>
        <w:t>四、采购文件</w:t>
      </w:r>
      <w:r>
        <w:rPr>
          <w:rFonts w:hint="eastAsia"/>
          <w:color w:val="auto"/>
          <w:sz w:val="21"/>
          <w:szCs w:val="21"/>
          <w:lang w:eastAsia="zh-CN"/>
        </w:rPr>
        <w:t>获取方式：</w:t>
      </w:r>
    </w:p>
    <w:p>
      <w:pPr>
        <w:pStyle w:val="15"/>
        <w:spacing w:line="312" w:lineRule="auto"/>
        <w:ind w:firstLine="473"/>
        <w:rPr>
          <w:rFonts w:hint="eastAsia"/>
          <w:color w:val="auto"/>
          <w:sz w:val="21"/>
          <w:szCs w:val="21"/>
          <w:lang w:eastAsia="zh-CN"/>
        </w:rPr>
      </w:pPr>
      <w:r>
        <w:rPr>
          <w:rFonts w:hint="eastAsia"/>
          <w:color w:val="auto"/>
          <w:sz w:val="21"/>
          <w:szCs w:val="21"/>
          <w:lang w:eastAsia="zh-CN"/>
        </w:rPr>
        <w:t>1、采购文件获取时间：2020年</w:t>
      </w:r>
      <w:r>
        <w:rPr>
          <w:rFonts w:hint="eastAsia"/>
          <w:color w:val="auto"/>
          <w:sz w:val="21"/>
          <w:szCs w:val="21"/>
          <w:lang w:val="en-US" w:eastAsia="zh-CN"/>
        </w:rPr>
        <w:t>6</w:t>
      </w:r>
      <w:r>
        <w:rPr>
          <w:rFonts w:hint="eastAsia"/>
          <w:color w:val="auto"/>
          <w:sz w:val="21"/>
          <w:szCs w:val="21"/>
          <w:lang w:eastAsia="zh-CN"/>
        </w:rPr>
        <w:t>月</w:t>
      </w:r>
      <w:r>
        <w:rPr>
          <w:rFonts w:hint="eastAsia"/>
          <w:color w:val="auto"/>
          <w:sz w:val="21"/>
          <w:szCs w:val="21"/>
          <w:lang w:val="en-US" w:eastAsia="zh-CN"/>
        </w:rPr>
        <w:t>15</w:t>
      </w:r>
      <w:r>
        <w:rPr>
          <w:rFonts w:hint="eastAsia"/>
          <w:color w:val="auto"/>
          <w:sz w:val="21"/>
          <w:szCs w:val="21"/>
          <w:lang w:eastAsia="zh-CN"/>
        </w:rPr>
        <w:t>日至2020年</w:t>
      </w:r>
      <w:r>
        <w:rPr>
          <w:rFonts w:hint="eastAsia"/>
          <w:color w:val="auto"/>
          <w:sz w:val="21"/>
          <w:szCs w:val="21"/>
          <w:lang w:val="en-US" w:eastAsia="zh-CN"/>
        </w:rPr>
        <w:t>7</w:t>
      </w:r>
      <w:r>
        <w:rPr>
          <w:rFonts w:hint="eastAsia"/>
          <w:color w:val="auto"/>
          <w:sz w:val="21"/>
          <w:szCs w:val="21"/>
          <w:lang w:eastAsia="zh-CN"/>
        </w:rPr>
        <w:t>月</w:t>
      </w:r>
      <w:r>
        <w:rPr>
          <w:rFonts w:hint="eastAsia"/>
          <w:color w:val="auto"/>
          <w:sz w:val="21"/>
          <w:szCs w:val="21"/>
          <w:lang w:val="en-US" w:eastAsia="zh-CN"/>
        </w:rPr>
        <w:t>8</w:t>
      </w:r>
      <w:r>
        <w:rPr>
          <w:rFonts w:hint="eastAsia"/>
          <w:color w:val="auto"/>
          <w:sz w:val="21"/>
          <w:szCs w:val="21"/>
          <w:lang w:eastAsia="zh-CN"/>
        </w:rPr>
        <w:t>日</w:t>
      </w:r>
      <w:r>
        <w:rPr>
          <w:rFonts w:hint="eastAsia"/>
          <w:color w:val="auto"/>
          <w:sz w:val="21"/>
          <w:szCs w:val="21"/>
          <w:lang w:val="en-US" w:eastAsia="zh-CN"/>
        </w:rPr>
        <w:t>9</w:t>
      </w:r>
      <w:r>
        <w:rPr>
          <w:rFonts w:hint="eastAsia"/>
          <w:color w:val="auto"/>
          <w:sz w:val="21"/>
          <w:szCs w:val="21"/>
          <w:lang w:eastAsia="zh-CN"/>
        </w:rPr>
        <w:t>:00时止。</w:t>
      </w:r>
    </w:p>
    <w:p>
      <w:pPr>
        <w:pStyle w:val="15"/>
        <w:spacing w:line="312" w:lineRule="auto"/>
        <w:ind w:firstLine="473"/>
        <w:rPr>
          <w:rFonts w:hint="eastAsia"/>
          <w:color w:val="auto"/>
          <w:sz w:val="21"/>
          <w:szCs w:val="21"/>
          <w:lang w:eastAsia="zh-CN"/>
        </w:rPr>
      </w:pPr>
      <w:r>
        <w:rPr>
          <w:rFonts w:hint="eastAsia"/>
          <w:color w:val="auto"/>
          <w:sz w:val="21"/>
          <w:szCs w:val="21"/>
          <w:lang w:eastAsia="zh-CN"/>
        </w:rPr>
        <w:t>2、采购文件获取方式：本项目实行网上报名。供应商直接登陆“浙江政府采购云平台”（http://www.zcygov.cn/）进行网上报名并下载电子采购文件。</w:t>
      </w:r>
      <w:r>
        <w:rPr>
          <w:rFonts w:hint="eastAsia"/>
          <w:b/>
          <w:bCs/>
          <w:color w:val="auto"/>
          <w:sz w:val="21"/>
          <w:szCs w:val="21"/>
          <w:lang w:eastAsia="zh-CN"/>
        </w:rPr>
        <w:t>（网上未报名的，将被拒绝投标）</w:t>
      </w:r>
      <w:r>
        <w:rPr>
          <w:rFonts w:hint="eastAsia"/>
          <w:color w:val="auto"/>
          <w:sz w:val="21"/>
          <w:szCs w:val="21"/>
          <w:lang w:eastAsia="zh-CN"/>
        </w:rPr>
        <w:t>。</w:t>
      </w:r>
    </w:p>
    <w:p>
      <w:pPr>
        <w:pStyle w:val="15"/>
        <w:spacing w:line="312" w:lineRule="auto"/>
        <w:ind w:firstLine="473"/>
        <w:rPr>
          <w:rFonts w:hint="eastAsia"/>
          <w:color w:val="auto"/>
          <w:sz w:val="21"/>
          <w:szCs w:val="21"/>
          <w:lang w:eastAsia="zh-CN"/>
        </w:rPr>
      </w:pPr>
      <w:r>
        <w:rPr>
          <w:rFonts w:hint="eastAsia"/>
          <w:color w:val="auto"/>
          <w:sz w:val="21"/>
          <w:szCs w:val="21"/>
          <w:lang w:eastAsia="zh-CN"/>
        </w:rPr>
        <w:t>《供应商网上报名操作指南》网址：浙江政府采购网，位置：“首页-办事指南-省采中心-网上报名”（http://zfcg.czt.zj.gov.cn/bs_other/2018-03-30/12002.html）。</w:t>
      </w:r>
    </w:p>
    <w:p>
      <w:pPr>
        <w:pStyle w:val="15"/>
        <w:spacing w:line="312" w:lineRule="auto"/>
        <w:ind w:firstLine="473"/>
        <w:rPr>
          <w:rFonts w:hint="eastAsia"/>
          <w:color w:val="auto"/>
          <w:sz w:val="21"/>
          <w:szCs w:val="21"/>
          <w:lang w:eastAsia="zh-CN"/>
        </w:rPr>
      </w:pPr>
      <w:r>
        <w:rPr>
          <w:rFonts w:hint="eastAsia"/>
          <w:color w:val="auto"/>
          <w:sz w:val="21"/>
          <w:szCs w:val="21"/>
          <w:lang w:eastAsia="zh-CN"/>
        </w:rPr>
        <w:t>3、供应商应按照《浙江省政府采购供应商注册及诚信管理暂行办法》的规定在“浙江政府采购网(http://zfcg.czt.zj.gov.cn)”政采云平台注册登记的，成为浙江省政府采购注册供应商。如未注册的供应商，请注意注册所需时间。</w:t>
      </w:r>
    </w:p>
    <w:p>
      <w:pPr>
        <w:pStyle w:val="15"/>
        <w:spacing w:line="312" w:lineRule="auto"/>
        <w:ind w:firstLine="473"/>
        <w:rPr>
          <w:rFonts w:hint="eastAsia"/>
          <w:color w:val="auto"/>
          <w:sz w:val="21"/>
          <w:szCs w:val="21"/>
          <w:lang w:eastAsia="zh-CN"/>
        </w:rPr>
      </w:pPr>
      <w:r>
        <w:rPr>
          <w:rFonts w:hint="eastAsia"/>
          <w:color w:val="auto"/>
          <w:sz w:val="21"/>
          <w:szCs w:val="21"/>
          <w:lang w:eastAsia="zh-CN"/>
        </w:rPr>
        <w:t>4、有关本项目招标的其他事项，请与采购代理机构联系。</w:t>
      </w:r>
    </w:p>
    <w:p>
      <w:pPr>
        <w:pStyle w:val="15"/>
        <w:spacing w:line="312" w:lineRule="auto"/>
        <w:ind w:firstLine="422" w:firstLineChars="200"/>
        <w:rPr>
          <w:rFonts w:hint="eastAsia"/>
          <w:b/>
          <w:bCs/>
          <w:color w:val="auto"/>
          <w:sz w:val="21"/>
          <w:szCs w:val="21"/>
          <w:lang w:eastAsia="zh-CN"/>
        </w:rPr>
      </w:pPr>
      <w:r>
        <w:rPr>
          <w:rFonts w:hint="eastAsia"/>
          <w:b/>
          <w:bCs/>
          <w:color w:val="auto"/>
          <w:sz w:val="21"/>
          <w:szCs w:val="21"/>
          <w:lang w:eastAsia="zh-CN"/>
        </w:rPr>
        <w:t>五、投标保证金：本项目不收取投标保证金。</w:t>
      </w:r>
    </w:p>
    <w:p>
      <w:pPr>
        <w:snapToGrid w:val="0"/>
        <w:spacing w:line="312" w:lineRule="auto"/>
        <w:ind w:firstLine="420" w:firstLineChars="200"/>
        <w:rPr>
          <w:rFonts w:ascii="宋体" w:hAnsi="宋体"/>
          <w:szCs w:val="21"/>
        </w:rPr>
      </w:pPr>
      <w:r>
        <w:rPr>
          <w:rFonts w:ascii="宋体" w:hAnsi="宋体"/>
          <w:szCs w:val="21"/>
        </w:rPr>
        <w:t>六、投标截止时间：</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8</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hint="eastAsia" w:ascii="宋体" w:hAnsi="宋体"/>
          <w:szCs w:val="21"/>
          <w:u w:val="single"/>
        </w:rPr>
        <w:t>00</w:t>
      </w:r>
      <w:r>
        <w:rPr>
          <w:rFonts w:hint="eastAsia" w:ascii="宋体" w:hAnsi="宋体"/>
          <w:szCs w:val="21"/>
        </w:rPr>
        <w:t>秒。</w:t>
      </w:r>
      <w:r>
        <w:rPr>
          <w:rFonts w:ascii="宋体" w:hAnsi="宋体"/>
          <w:szCs w:val="21"/>
        </w:rPr>
        <w:t>（北京时间）</w:t>
      </w:r>
    </w:p>
    <w:p>
      <w:pPr>
        <w:snapToGrid w:val="0"/>
        <w:spacing w:line="312" w:lineRule="auto"/>
        <w:ind w:firstLine="420" w:firstLineChars="200"/>
        <w:rPr>
          <w:rFonts w:ascii="宋体" w:hAnsi="宋体"/>
          <w:szCs w:val="21"/>
        </w:rPr>
      </w:pPr>
      <w:r>
        <w:rPr>
          <w:rFonts w:ascii="宋体" w:hAnsi="宋体"/>
          <w:szCs w:val="21"/>
        </w:rPr>
        <w:t>七、投标地点：</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line="312" w:lineRule="auto"/>
        <w:ind w:firstLine="420" w:firstLineChars="200"/>
        <w:rPr>
          <w:rFonts w:ascii="宋体" w:hAnsi="宋体"/>
          <w:szCs w:val="21"/>
        </w:rPr>
      </w:pPr>
      <w:r>
        <w:rPr>
          <w:rFonts w:ascii="宋体" w:hAnsi="宋体"/>
          <w:szCs w:val="21"/>
        </w:rPr>
        <w:t>八、开标时间：</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8</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hint="eastAsia" w:ascii="宋体" w:hAnsi="宋体"/>
          <w:szCs w:val="21"/>
          <w:u w:val="single"/>
        </w:rPr>
        <w:t>00</w:t>
      </w:r>
      <w:r>
        <w:rPr>
          <w:rFonts w:hint="eastAsia" w:ascii="宋体" w:hAnsi="宋体"/>
          <w:szCs w:val="21"/>
        </w:rPr>
        <w:t>秒</w:t>
      </w:r>
      <w:r>
        <w:rPr>
          <w:rFonts w:ascii="宋体" w:hAnsi="宋体"/>
          <w:szCs w:val="21"/>
        </w:rPr>
        <w:t>（北京时间）</w:t>
      </w:r>
    </w:p>
    <w:p>
      <w:pPr>
        <w:snapToGrid w:val="0"/>
        <w:spacing w:line="312" w:lineRule="auto"/>
        <w:ind w:firstLine="420" w:firstLineChars="200"/>
        <w:rPr>
          <w:rFonts w:ascii="宋体" w:hAnsi="宋体"/>
          <w:szCs w:val="21"/>
        </w:rPr>
      </w:pPr>
      <w:r>
        <w:rPr>
          <w:rFonts w:ascii="宋体" w:hAnsi="宋体"/>
          <w:szCs w:val="21"/>
        </w:rPr>
        <w:t>九、开标地点：宁</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line="312" w:lineRule="auto"/>
        <w:ind w:firstLine="420" w:firstLineChars="200"/>
        <w:rPr>
          <w:rFonts w:ascii="宋体" w:hAnsi="宋体"/>
          <w:szCs w:val="21"/>
        </w:rPr>
      </w:pPr>
      <w:r>
        <w:rPr>
          <w:rFonts w:ascii="宋体" w:hAnsi="宋体"/>
          <w:szCs w:val="21"/>
        </w:rPr>
        <w:t>十、其他事项</w:t>
      </w:r>
    </w:p>
    <w:p>
      <w:pPr>
        <w:snapToGrid w:val="0"/>
        <w:spacing w:line="312" w:lineRule="auto"/>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、本次政府采购活动有关信息在“浙江政府采购网”、“宁波市公共资源交易网江北区分网”上公布，公布信息视同送达所有潜在供应商。</w:t>
      </w:r>
    </w:p>
    <w:p>
      <w:pPr>
        <w:snapToGrid w:val="0"/>
        <w:spacing w:line="312"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、单位负责人为同一人或者存在直接控股、管理关系的不同供应商，不得参加同一子包号的投标。</w:t>
      </w:r>
    </w:p>
    <w:p>
      <w:pPr>
        <w:snapToGrid w:val="0"/>
        <w:spacing w:line="312"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疫情防控期间，</w:t>
      </w:r>
      <w:r>
        <w:rPr>
          <w:rFonts w:hint="eastAsia" w:ascii="宋体" w:hAnsi="宋体"/>
          <w:szCs w:val="21"/>
        </w:rPr>
        <w:t>请投标人代表（原则上最多派一名）全程佩戴口罩、一次性手套等防护工具。进入江北区公共资源交易中心前，进行身份证实名登记，出示甬行码（健康码），自觉接受体温检测、防疫询问，并如实报告情况，通过身份核验和体温检测正常方可入场递交投标文件。出现发热症状等可疑情况，将予以劝离并登记上报。</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十、联系方式：</w:t>
      </w:r>
    </w:p>
    <w:p>
      <w:pPr>
        <w:pStyle w:val="15"/>
        <w:spacing w:line="312" w:lineRule="auto"/>
        <w:ind w:left="0" w:firstLine="420" w:firstLineChars="200"/>
        <w:rPr>
          <w:color w:val="auto"/>
          <w:sz w:val="21"/>
          <w:szCs w:val="21"/>
        </w:rPr>
      </w:pPr>
      <w:r>
        <w:rPr>
          <w:rFonts w:hint="eastAsia"/>
          <w:color w:val="auto"/>
          <w:sz w:val="21"/>
          <w:szCs w:val="21"/>
        </w:rPr>
        <w:t>采购人名称：宁波市江北区发展和改革局</w:t>
      </w:r>
    </w:p>
    <w:p>
      <w:pPr>
        <w:pStyle w:val="15"/>
        <w:spacing w:line="312" w:lineRule="auto"/>
        <w:ind w:left="0" w:firstLine="420" w:firstLineChars="200"/>
        <w:rPr>
          <w:color w:val="auto"/>
          <w:sz w:val="21"/>
          <w:szCs w:val="21"/>
        </w:rPr>
      </w:pPr>
      <w:r>
        <w:rPr>
          <w:rFonts w:hint="eastAsia"/>
          <w:color w:val="auto"/>
          <w:sz w:val="21"/>
          <w:szCs w:val="21"/>
        </w:rPr>
        <w:t>联系人：王老师   联系电话：0574-89385787</w:t>
      </w:r>
    </w:p>
    <w:p>
      <w:pPr>
        <w:pStyle w:val="15"/>
        <w:spacing w:line="312" w:lineRule="auto"/>
        <w:ind w:left="0" w:firstLine="420" w:firstLineChars="200"/>
        <w:rPr>
          <w:color w:val="auto"/>
          <w:sz w:val="21"/>
          <w:szCs w:val="21"/>
        </w:rPr>
      </w:pPr>
      <w:r>
        <w:rPr>
          <w:rFonts w:hint="eastAsia"/>
          <w:color w:val="auto"/>
          <w:sz w:val="21"/>
          <w:szCs w:val="21"/>
        </w:rPr>
        <w:t>地址：宁波市江北区新马路61号</w:t>
      </w:r>
    </w:p>
    <w:p>
      <w:pPr>
        <w:pStyle w:val="15"/>
        <w:spacing w:line="312" w:lineRule="auto"/>
        <w:ind w:left="0" w:firstLine="420" w:firstLineChars="200"/>
        <w:rPr>
          <w:color w:val="auto"/>
          <w:sz w:val="21"/>
          <w:szCs w:val="21"/>
        </w:rPr>
      </w:pPr>
      <w:r>
        <w:rPr>
          <w:rFonts w:hint="eastAsia"/>
          <w:color w:val="auto"/>
          <w:sz w:val="21"/>
          <w:szCs w:val="21"/>
        </w:rPr>
        <w:t>采购代理单位：宁波欣达建设项目管理有限公司</w:t>
      </w:r>
    </w:p>
    <w:p>
      <w:pPr>
        <w:pStyle w:val="15"/>
        <w:spacing w:line="312" w:lineRule="auto"/>
        <w:ind w:left="0" w:firstLine="420" w:firstLineChars="200"/>
        <w:rPr>
          <w:color w:val="auto"/>
          <w:sz w:val="21"/>
          <w:szCs w:val="21"/>
        </w:rPr>
      </w:pPr>
      <w:r>
        <w:rPr>
          <w:rFonts w:hint="eastAsia"/>
          <w:color w:val="auto"/>
          <w:sz w:val="21"/>
          <w:szCs w:val="21"/>
        </w:rPr>
        <w:t xml:space="preserve">地址：宁波市高新区星海南路8号涌金大厦6楼     </w:t>
      </w:r>
    </w:p>
    <w:p>
      <w:pPr>
        <w:pStyle w:val="15"/>
        <w:spacing w:line="312" w:lineRule="auto"/>
        <w:ind w:left="0" w:firstLine="420" w:firstLineChars="200"/>
        <w:rPr>
          <w:color w:val="auto"/>
          <w:sz w:val="21"/>
          <w:szCs w:val="21"/>
        </w:rPr>
      </w:pPr>
      <w:r>
        <w:rPr>
          <w:rFonts w:hint="eastAsia"/>
          <w:color w:val="auto"/>
          <w:sz w:val="21"/>
          <w:szCs w:val="21"/>
        </w:rPr>
        <w:t>联 系 人：郑梦燕、屠世侠</w:t>
      </w:r>
    </w:p>
    <w:p>
      <w:pPr>
        <w:pStyle w:val="15"/>
        <w:spacing w:line="312" w:lineRule="auto"/>
        <w:ind w:left="0" w:firstLine="420" w:firstLineChars="200"/>
        <w:rPr>
          <w:color w:val="auto"/>
          <w:sz w:val="21"/>
          <w:szCs w:val="21"/>
        </w:rPr>
      </w:pPr>
      <w:r>
        <w:rPr>
          <w:rFonts w:hint="eastAsia"/>
          <w:color w:val="auto"/>
          <w:sz w:val="21"/>
          <w:szCs w:val="21"/>
        </w:rPr>
        <w:t>电    话：0574-87375708</w:t>
      </w:r>
    </w:p>
    <w:p>
      <w:pPr>
        <w:pStyle w:val="15"/>
        <w:spacing w:line="312" w:lineRule="auto"/>
        <w:ind w:left="0" w:firstLine="420" w:firstLineChars="200"/>
        <w:rPr>
          <w:color w:val="auto"/>
          <w:sz w:val="21"/>
          <w:szCs w:val="21"/>
        </w:rPr>
      </w:pPr>
      <w:r>
        <w:rPr>
          <w:rFonts w:hint="eastAsia"/>
          <w:color w:val="auto"/>
          <w:sz w:val="21"/>
          <w:szCs w:val="21"/>
        </w:rPr>
        <w:t>传    真：0574-89077720</w:t>
      </w:r>
      <w:r>
        <w:rPr>
          <w:color w:val="auto"/>
          <w:sz w:val="21"/>
          <w:szCs w:val="21"/>
        </w:rPr>
        <w:t xml:space="preserve"> </w:t>
      </w:r>
    </w:p>
    <w:p>
      <w:pPr>
        <w:widowControl/>
        <w:adjustRightInd w:val="0"/>
        <w:snapToGrid w:val="0"/>
        <w:spacing w:line="360"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监管及投诉受理单位：宁波市江北区政府采购办公室</w:t>
      </w:r>
      <w:r>
        <w:rPr>
          <w:rFonts w:hint="eastAsia" w:ascii="宋体" w:hAnsi="宋体" w:cs="Arial"/>
          <w:bCs/>
          <w:color w:val="000000"/>
          <w:kern w:val="0"/>
          <w:szCs w:val="21"/>
        </w:rPr>
        <w:tab/>
      </w:r>
      <w:r>
        <w:rPr>
          <w:rFonts w:hint="eastAsia" w:ascii="宋体" w:hAnsi="宋体" w:cs="Arial"/>
          <w:bCs/>
          <w:color w:val="000000"/>
          <w:kern w:val="0"/>
          <w:szCs w:val="21"/>
        </w:rPr>
        <w:t>电话：0574-87388098</w:t>
      </w:r>
    </w:p>
    <w:p>
      <w:pPr>
        <w:widowControl/>
        <w:adjustRightInd w:val="0"/>
        <w:snapToGrid w:val="0"/>
        <w:spacing w:line="360" w:lineRule="auto"/>
        <w:ind w:firstLine="420" w:firstLineChars="200"/>
        <w:jc w:val="left"/>
        <w:rPr>
          <w:rFonts w:ascii="宋体" w:hAnsi="宋体" w:cs="Arial"/>
          <w:bCs/>
          <w:color w:val="000000"/>
          <w:kern w:val="0"/>
          <w:szCs w:val="21"/>
        </w:rPr>
      </w:pPr>
    </w:p>
    <w:p>
      <w:pPr>
        <w:widowControl/>
        <w:adjustRightInd w:val="0"/>
        <w:snapToGrid w:val="0"/>
        <w:spacing w:line="360" w:lineRule="auto"/>
        <w:ind w:firstLine="420" w:firstLineChars="200"/>
        <w:jc w:val="left"/>
        <w:rPr>
          <w:rFonts w:ascii="宋体" w:hAnsi="宋体" w:cs="Arial"/>
          <w:bCs/>
          <w:color w:val="000000"/>
          <w:kern w:val="0"/>
          <w:szCs w:val="21"/>
        </w:rPr>
        <w:sectPr>
          <w:footerReference r:id="rId3" w:type="default"/>
          <w:pgSz w:w="11906" w:h="16838"/>
          <w:pgMar w:top="1320" w:right="1247" w:bottom="1134" w:left="1247" w:header="851" w:footer="851" w:gutter="0"/>
          <w:pgNumType w:fmt="decimal" w:start="1"/>
          <w:cols w:space="720" w:num="1"/>
          <w:docGrid w:type="lines" w:linePitch="312" w:charSpace="0"/>
        </w:sectPr>
      </w:pPr>
    </w:p>
    <w:p>
      <w:pPr>
        <w:pStyle w:val="20"/>
        <w:spacing w:beforeLines="50" w:after="0" w:line="240" w:lineRule="auto"/>
      </w:pPr>
      <w:r>
        <w:rPr>
          <w:rFonts w:hint="eastAsia"/>
        </w:rPr>
        <w:t>第二部分  采购需求</w:t>
      </w:r>
    </w:p>
    <w:p>
      <w:pPr>
        <w:pStyle w:val="62"/>
        <w:spacing w:beforeLines="30" w:line="400" w:lineRule="exact"/>
        <w:ind w:firstLine="422"/>
      </w:pPr>
      <w:r>
        <w:rPr>
          <w:rFonts w:hint="eastAsia"/>
        </w:rPr>
        <w:t>一、项目概况</w:t>
      </w:r>
    </w:p>
    <w:p>
      <w:pPr>
        <w:spacing w:line="400" w:lineRule="exact"/>
        <w:ind w:firstLine="420" w:firstLineChars="200"/>
        <w:rPr>
          <w:rFonts w:ascii="宋体" w:hAnsi="宋体" w:cs="仿宋_GB2312"/>
          <w:szCs w:val="21"/>
        </w:rPr>
      </w:pPr>
      <w:r>
        <w:rPr>
          <w:rFonts w:hint="eastAsia" w:ascii="宋体" w:hAnsi="宋体" w:cs="仿宋_GB2312"/>
          <w:szCs w:val="21"/>
        </w:rPr>
        <w:t>标段一（</w:t>
      </w:r>
      <w:r>
        <w:rPr>
          <w:rFonts w:hint="eastAsia" w:ascii="宋体" w:hAnsi="宋体"/>
          <w:szCs w:val="21"/>
        </w:rPr>
        <w:t>宁波电商经济创新园区核心区前洋商务大厦建设项目</w:t>
      </w:r>
      <w:r>
        <w:rPr>
          <w:rFonts w:hint="eastAsia" w:ascii="宋体" w:hAnsi="宋体" w:cs="仿宋_GB2312"/>
          <w:szCs w:val="21"/>
        </w:rPr>
        <w:t>）：</w:t>
      </w:r>
      <w:r>
        <w:rPr>
          <w:rFonts w:hint="eastAsia" w:ascii="宋体" w:hAnsi="宋体" w:cs="Arial"/>
          <w:color w:val="000000"/>
          <w:kern w:val="0"/>
          <w:szCs w:val="21"/>
        </w:rPr>
        <w:t>本项目总建筑面积约54700平方米，其中公建配套约800平方米，经营性物业约53900平方米。主要内容为商务办公建筑及相应配套设施（含部分公寓式办公）。项目估算总投资约55000万元，工程费用约33000万元</w:t>
      </w:r>
      <w:r>
        <w:rPr>
          <w:rFonts w:hint="eastAsia" w:ascii="宋体" w:hAnsi="宋体" w:cs="仿宋_GB2312"/>
          <w:szCs w:val="21"/>
        </w:rPr>
        <w:t>。</w:t>
      </w:r>
    </w:p>
    <w:p>
      <w:pPr>
        <w:spacing w:line="400" w:lineRule="exact"/>
        <w:ind w:firstLine="420" w:firstLineChars="200"/>
        <w:rPr>
          <w:rFonts w:ascii="宋体" w:hAnsi="宋体" w:cs="仿宋_GB2312"/>
          <w:szCs w:val="21"/>
        </w:rPr>
      </w:pPr>
      <w:r>
        <w:rPr>
          <w:rFonts w:hint="eastAsia" w:ascii="宋体" w:hAnsi="宋体" w:cs="仿宋_GB2312"/>
          <w:szCs w:val="21"/>
        </w:rPr>
        <w:t>标段二（</w:t>
      </w:r>
      <w:r>
        <w:rPr>
          <w:rFonts w:hint="eastAsia" w:ascii="宋体" w:hAnsi="宋体"/>
          <w:szCs w:val="21"/>
        </w:rPr>
        <w:t>慈城古城迎春路区块改造整治工程</w:t>
      </w:r>
      <w:r>
        <w:rPr>
          <w:rFonts w:hint="eastAsia" w:ascii="宋体" w:hAnsi="宋体" w:cs="仿宋_GB2312"/>
          <w:szCs w:val="21"/>
        </w:rPr>
        <w:t>）：本项目用地面积约22890平方米，建筑面积约29700平方米（其中：地上建筑面积约12200平方米，地下室建筑面积约17500平方米）。主要内容包含建筑新建、粮站改造、道路、广场庭院、绿化景观及附属配套工程建设。项目估算总投资约25538万元，工程费用约22000万元。</w:t>
      </w:r>
    </w:p>
    <w:p>
      <w:pPr>
        <w:pStyle w:val="62"/>
        <w:spacing w:beforeLines="30" w:line="400" w:lineRule="exact"/>
        <w:ind w:firstLine="422"/>
      </w:pPr>
      <w:r>
        <w:rPr>
          <w:rFonts w:hint="eastAsia"/>
        </w:rPr>
        <w:t>二、工作内容</w:t>
      </w:r>
    </w:p>
    <w:p>
      <w:pPr>
        <w:spacing w:line="400" w:lineRule="exact"/>
        <w:ind w:firstLine="420" w:firstLineChars="200"/>
        <w:rPr>
          <w:rFonts w:ascii="宋体" w:hAnsi="宋体" w:cs="仿宋_GB2312"/>
          <w:szCs w:val="21"/>
        </w:rPr>
      </w:pPr>
      <w:r>
        <w:rPr>
          <w:rFonts w:hint="eastAsia" w:ascii="宋体" w:hAnsi="宋体" w:cs="仿宋_GB2312"/>
          <w:szCs w:val="21"/>
        </w:rPr>
        <w:t>协审单位的服务内容为中标项目的估算、概算、招标控制价审核工作和设计方案、初步设计、施工图优化工作,其中</w:t>
      </w:r>
      <w:r>
        <w:rPr>
          <w:rFonts w:hint="eastAsia" w:ascii="宋体" w:hAnsi="宋体" w:cs="仿宋_GB2312"/>
          <w:b/>
          <w:szCs w:val="21"/>
        </w:rPr>
        <w:t>设计优化工作经采购人确认同意后可分包给具有相应资质的设计单位完成。</w:t>
      </w:r>
    </w:p>
    <w:p>
      <w:pPr>
        <w:pStyle w:val="62"/>
        <w:spacing w:beforeLines="30" w:line="400" w:lineRule="exact"/>
        <w:ind w:firstLine="422"/>
      </w:pPr>
      <w:r>
        <w:rPr>
          <w:rFonts w:hint="eastAsia"/>
        </w:rPr>
        <w:t>三、收费标准</w:t>
      </w:r>
    </w:p>
    <w:p>
      <w:pPr>
        <w:spacing w:line="360" w:lineRule="auto"/>
        <w:ind w:firstLine="420" w:firstLineChars="200"/>
        <w:rPr>
          <w:rFonts w:ascii="宋体" w:hAnsi="宋体" w:cs="宋体"/>
          <w:bCs/>
          <w:szCs w:val="21"/>
        </w:rPr>
      </w:pPr>
      <w:r>
        <w:rPr>
          <w:rFonts w:hint="eastAsia" w:ascii="宋体" w:hAnsi="宋体" w:cs="宋体"/>
          <w:bCs/>
          <w:szCs w:val="21"/>
        </w:rPr>
        <w:t>1、</w:t>
      </w:r>
      <w:r>
        <w:rPr>
          <w:rFonts w:hint="eastAsia" w:ascii="宋体" w:hAnsi="宋体" w:cs="仿宋_GB2312"/>
          <w:szCs w:val="21"/>
        </w:rPr>
        <w:t>估算、</w:t>
      </w:r>
      <w:r>
        <w:rPr>
          <w:rFonts w:hint="eastAsia" w:ascii="宋体" w:hAnsi="宋体" w:cs="宋体"/>
          <w:szCs w:val="21"/>
        </w:rPr>
        <w:t>概算、招标控制价</w:t>
      </w:r>
      <w:r>
        <w:rPr>
          <w:rFonts w:hint="eastAsia" w:ascii="宋体" w:hAnsi="宋体" w:cs="仿宋_GB2312"/>
          <w:szCs w:val="21"/>
        </w:rPr>
        <w:t>审核</w:t>
      </w:r>
      <w:r>
        <w:rPr>
          <w:rFonts w:hint="eastAsia" w:ascii="宋体" w:hAnsi="宋体" w:cs="宋体"/>
          <w:szCs w:val="21"/>
        </w:rPr>
        <w:t>收费：</w:t>
      </w:r>
      <w:r>
        <w:rPr>
          <w:rFonts w:hint="eastAsia" w:ascii="宋体" w:hAnsi="宋体" w:cs="宋体"/>
          <w:bCs/>
          <w:szCs w:val="21"/>
        </w:rPr>
        <w:t>此项收费最高限价为《浙江省建设工程造价咨询服务基准收费标准》（浙价服〔2009〕84号）收费标准</w:t>
      </w:r>
      <w:r>
        <w:rPr>
          <w:rFonts w:hint="eastAsia" w:ascii="宋体" w:hAnsi="宋体" w:cs="宋体"/>
          <w:bCs/>
        </w:rPr>
        <w:t>，投标人根据上述收费标准，自报</w:t>
      </w:r>
      <w:r>
        <w:rPr>
          <w:rFonts w:hint="eastAsia" w:ascii="宋体" w:hAnsi="宋体" w:cs="宋体"/>
          <w:bCs/>
          <w:szCs w:val="21"/>
        </w:rPr>
        <w:t>折扣率。</w:t>
      </w:r>
    </w:p>
    <w:p>
      <w:pPr>
        <w:spacing w:line="360" w:lineRule="auto"/>
        <w:ind w:firstLine="420" w:firstLineChars="200"/>
        <w:rPr>
          <w:rFonts w:ascii="宋体" w:hAnsi="宋体" w:cs="宋体"/>
          <w:bCs/>
          <w:szCs w:val="21"/>
        </w:rPr>
      </w:pPr>
      <w:r>
        <w:rPr>
          <w:rFonts w:hint="eastAsia" w:ascii="宋体" w:hAnsi="宋体" w:cs="宋体"/>
          <w:bCs/>
          <w:szCs w:val="21"/>
        </w:rPr>
        <w:t>2、设计优化（包括设计方案、初步设计、施工图优化工作）收费最高限价：</w:t>
      </w:r>
      <w:r>
        <w:rPr>
          <w:rFonts w:hint="eastAsia" w:ascii="宋体" w:hAnsi="宋体" w:cs="仿宋_GB2312"/>
          <w:szCs w:val="21"/>
        </w:rPr>
        <w:t>估算、概算、招标控制价审核费用</w:t>
      </w:r>
      <w:r>
        <w:rPr>
          <w:rFonts w:ascii="宋体" w:hAnsi="宋体" w:cs="仿宋_GB2312"/>
          <w:szCs w:val="21"/>
        </w:rPr>
        <w:t>*0.5+</w:t>
      </w:r>
      <w:r>
        <w:rPr>
          <w:rFonts w:hint="eastAsia" w:ascii="宋体" w:hAnsi="宋体" w:cs="仿宋_GB2312"/>
          <w:szCs w:val="21"/>
        </w:rPr>
        <w:t>设计优化额</w:t>
      </w:r>
      <w:r>
        <w:rPr>
          <w:rFonts w:ascii="宋体" w:hAnsi="宋体" w:cs="仿宋_GB2312"/>
          <w:szCs w:val="21"/>
        </w:rPr>
        <w:t>*10%*0.5</w:t>
      </w:r>
      <w:r>
        <w:rPr>
          <w:rFonts w:hint="eastAsia" w:ascii="宋体" w:hAnsi="宋体" w:cs="仿宋_GB2312"/>
          <w:szCs w:val="21"/>
        </w:rPr>
        <w:t>（设计优化额：设计优化建议被建设单位采纳后的节约投资额）。</w:t>
      </w:r>
      <w:r>
        <w:rPr>
          <w:rFonts w:hint="eastAsia" w:ascii="宋体" w:hAnsi="宋体" w:cs="宋体"/>
          <w:bCs/>
          <w:szCs w:val="21"/>
        </w:rPr>
        <w:t>投标人根据自身的实力以及客观因素，</w:t>
      </w:r>
      <w:r>
        <w:rPr>
          <w:rFonts w:hint="eastAsia" w:ascii="宋体" w:hAnsi="宋体" w:cs="宋体"/>
          <w:bCs/>
        </w:rPr>
        <w:t>自报</w:t>
      </w:r>
      <w:r>
        <w:rPr>
          <w:rFonts w:hint="eastAsia" w:ascii="宋体" w:hAnsi="宋体" w:cs="宋体"/>
          <w:bCs/>
          <w:szCs w:val="21"/>
        </w:rPr>
        <w:t>折扣率。</w:t>
      </w:r>
    </w:p>
    <w:p>
      <w:pPr>
        <w:spacing w:line="360" w:lineRule="auto"/>
        <w:ind w:firstLine="420" w:firstLineChars="200"/>
        <w:rPr>
          <w:rFonts w:ascii="宋体" w:hAnsi="宋体" w:cs="宋体"/>
          <w:bCs/>
          <w:szCs w:val="21"/>
        </w:rPr>
      </w:pPr>
      <w:r>
        <w:rPr>
          <w:rFonts w:hint="eastAsia" w:ascii="宋体" w:hAnsi="宋体" w:cs="宋体"/>
          <w:bCs/>
          <w:szCs w:val="21"/>
        </w:rPr>
        <w:t>3、估算、概算、招标控制价审核费用及设计优化（包括设计方案、初步设计、施工图优化工作）费用支付约定：标段项目协审工作全部完成后30日历天内一次性支付。</w:t>
      </w:r>
    </w:p>
    <w:p>
      <w:pPr>
        <w:pStyle w:val="62"/>
        <w:spacing w:beforeLines="30" w:line="400" w:lineRule="exact"/>
        <w:ind w:firstLine="422"/>
      </w:pPr>
      <w:r>
        <w:rPr>
          <w:rFonts w:hint="eastAsia"/>
        </w:rPr>
        <w:t>四、服务要求</w:t>
      </w:r>
    </w:p>
    <w:p>
      <w:pPr>
        <w:spacing w:line="400" w:lineRule="exact"/>
        <w:ind w:firstLine="420" w:firstLineChars="200"/>
        <w:rPr>
          <w:rFonts w:ascii="宋体" w:hAnsi="宋体" w:cs="仿宋_GB2312"/>
          <w:szCs w:val="21"/>
        </w:rPr>
      </w:pPr>
      <w:r>
        <w:rPr>
          <w:rFonts w:ascii="宋体" w:hAnsi="宋体" w:cs="仿宋_GB2312"/>
          <w:szCs w:val="21"/>
        </w:rPr>
        <w:t>1</w:t>
      </w:r>
      <w:r>
        <w:rPr>
          <w:rFonts w:hint="eastAsia" w:ascii="宋体" w:hAnsi="宋体" w:cs="仿宋_GB2312"/>
          <w:szCs w:val="21"/>
        </w:rPr>
        <w:t>、投标人必须遵守国家、省和宁波市关于政府采购的各项法律法规，必须遵守各级政府职能部门关于政府采购的各项规定。</w:t>
      </w:r>
    </w:p>
    <w:p>
      <w:pPr>
        <w:spacing w:line="400" w:lineRule="exact"/>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投标人应按照国家和省市有关规定，以及投标承诺，在其资质等级许可的范围内从事工程造价、设计优化咨询服务活动，并严格遵循独立、客观、公正、诚实信用的原则，不得损害社会公共利益和他人的合法权益。为招标人提供服务时，应合理调配所有资源，确保服务工作的顺利完成，在约定的时间内完成服务事项。</w:t>
      </w:r>
    </w:p>
    <w:p>
      <w:pPr>
        <w:spacing w:line="400" w:lineRule="exact"/>
        <w:ind w:firstLine="420" w:firstLineChars="200"/>
        <w:rPr>
          <w:rFonts w:ascii="宋体" w:hAnsi="宋体" w:cs="仿宋_GB2312"/>
          <w:szCs w:val="21"/>
        </w:rPr>
      </w:pPr>
      <w:r>
        <w:rPr>
          <w:rFonts w:ascii="宋体" w:hAnsi="宋体" w:cs="仿宋_GB2312"/>
          <w:szCs w:val="21"/>
        </w:rPr>
        <w:t>3</w:t>
      </w:r>
      <w:r>
        <w:rPr>
          <w:rFonts w:hint="eastAsia" w:ascii="宋体" w:hAnsi="宋体" w:cs="仿宋_GB2312"/>
          <w:szCs w:val="21"/>
        </w:rPr>
        <w:t>、投标人应廉洁自律、诚实信用、严格履行投标承诺，不得向招标人进行商业贿赂或提供不正当利益，自觉接受有关行政监督部门依法实施的监督。</w:t>
      </w:r>
    </w:p>
    <w:p>
      <w:pPr>
        <w:spacing w:line="400" w:lineRule="exact"/>
        <w:ind w:firstLine="420" w:firstLineChars="200"/>
        <w:rPr>
          <w:rFonts w:ascii="宋体" w:hAnsi="宋体" w:cs="仿宋_GB2312"/>
          <w:szCs w:val="21"/>
        </w:rPr>
      </w:pPr>
      <w:r>
        <w:rPr>
          <w:rFonts w:hint="eastAsia" w:ascii="宋体" w:hAnsi="宋体" w:cs="仿宋_GB2312"/>
          <w:szCs w:val="21"/>
        </w:rPr>
        <w:t>4、协审工作完成时间要求：</w:t>
      </w:r>
      <w:r>
        <w:rPr>
          <w:rFonts w:hint="eastAsia" w:ascii="宋体" w:hAnsi="宋体" w:cs="宋体"/>
          <w:szCs w:val="21"/>
        </w:rPr>
        <w:t>（1）估算、概算审核、设计方案、初步设计优化工作时限要求：自收到资料起7日历天内完成；（2）招标控制价审核、施工图优化工作时限要求：自收到资料起30日历天内完成。</w:t>
      </w:r>
    </w:p>
    <w:p>
      <w:pPr>
        <w:spacing w:line="400" w:lineRule="exact"/>
        <w:ind w:firstLine="420" w:firstLineChars="200"/>
        <w:rPr>
          <w:rFonts w:ascii="宋体" w:hAnsi="宋体" w:cs="仿宋_GB2312"/>
          <w:szCs w:val="21"/>
        </w:rPr>
      </w:pPr>
    </w:p>
    <w:p>
      <w:pPr>
        <w:rPr>
          <w:rFonts w:ascii="宋体" w:hAnsi="宋体" w:cs="仿宋_GB2312"/>
          <w:szCs w:val="21"/>
        </w:rPr>
        <w:sectPr>
          <w:pgSz w:w="11906" w:h="16838"/>
          <w:pgMar w:top="1134" w:right="1247" w:bottom="1134" w:left="1247" w:header="851" w:footer="851" w:gutter="0"/>
          <w:pgNumType w:fmt="decimal"/>
          <w:cols w:space="720" w:num="1"/>
          <w:docGrid w:type="lines" w:linePitch="312" w:charSpace="0"/>
        </w:sectPr>
      </w:pPr>
    </w:p>
    <w:p>
      <w:pPr>
        <w:pStyle w:val="20"/>
        <w:spacing w:beforeLines="50" w:after="0" w:line="240" w:lineRule="auto"/>
      </w:pPr>
      <w:r>
        <w:rPr>
          <w:rFonts w:hint="eastAsia"/>
        </w:rPr>
        <w:t>第三部分  投标人须知</w:t>
      </w:r>
    </w:p>
    <w:p>
      <w:pPr>
        <w:spacing w:line="440" w:lineRule="exact"/>
        <w:jc w:val="center"/>
        <w:rPr>
          <w:rFonts w:ascii="宋体" w:hAnsi="宋体"/>
          <w:b/>
          <w:sz w:val="30"/>
          <w:szCs w:val="30"/>
        </w:rPr>
      </w:pPr>
      <w:r>
        <w:rPr>
          <w:rFonts w:hint="eastAsia" w:ascii="宋体" w:hAnsi="宋体"/>
          <w:b/>
          <w:sz w:val="30"/>
          <w:szCs w:val="30"/>
        </w:rPr>
        <w:t>前附表</w:t>
      </w:r>
    </w:p>
    <w:p>
      <w:pPr>
        <w:spacing w:line="240" w:lineRule="exact"/>
        <w:jc w:val="center"/>
        <w:rPr>
          <w:rFonts w:ascii="宋体" w:hAnsi="宋体"/>
          <w:b/>
          <w:szCs w:val="21"/>
        </w:rPr>
      </w:pPr>
    </w:p>
    <w:tbl>
      <w:tblPr>
        <w:tblStyle w:val="25"/>
        <w:tblW w:w="944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1"/>
        <w:gridCol w:w="8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序号</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szCs w:val="21"/>
                <w:lang w:eastAsia="zh-CN"/>
              </w:rPr>
            </w:pPr>
            <w:r>
              <w:rPr>
                <w:rFonts w:hint="eastAsia" w:ascii="宋体" w:hAnsi="宋体"/>
                <w:szCs w:val="21"/>
              </w:rPr>
              <w:t>项目名称：宁波市江北区发展和改革局2020年度项目协审服务−</w:t>
            </w: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Arial"/>
                <w:szCs w:val="21"/>
              </w:rPr>
            </w:pPr>
            <w:r>
              <w:rPr>
                <w:rFonts w:hint="eastAsia" w:ascii="宋体" w:hAnsi="宋体"/>
                <w:szCs w:val="21"/>
              </w:rPr>
              <w:t>采购人：宁波市江北区发展和改革局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color w:val="000000"/>
                <w:szCs w:val="21"/>
              </w:rPr>
              <w:t>投标费用：</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b/>
                <w:bCs/>
                <w:szCs w:val="21"/>
              </w:rPr>
              <w:t>投标保证金：</w:t>
            </w:r>
            <w:r>
              <w:rPr>
                <w:rFonts w:hint="eastAsia" w:ascii="宋体" w:hAnsi="宋体" w:cs="Arial"/>
                <w:b/>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7</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答疑和澄清：</w:t>
            </w:r>
            <w:r>
              <w:rPr>
                <w:rFonts w:hint="eastAsia" w:ascii="宋体" w:hAnsi="宋体"/>
                <w:color w:val="000000"/>
                <w:szCs w:val="21"/>
              </w:rPr>
              <w:t>投标人如对招标文件</w:t>
            </w:r>
            <w:r>
              <w:rPr>
                <w:rFonts w:hint="eastAsia" w:ascii="宋体" w:hAnsi="宋体"/>
                <w:szCs w:val="21"/>
              </w:rPr>
              <w:t>存在疑问或认为招标文件表述不清晰、存在歧视性、排他性或者其他违法内容的可事先电话进行咨询核实，并将书面文件在</w:t>
            </w:r>
            <w:r>
              <w:rPr>
                <w:rFonts w:hint="eastAsia" w:ascii="宋体" w:hAnsi="宋体"/>
                <w:bCs/>
                <w:szCs w:val="21"/>
              </w:rPr>
              <w:t>递交投标文件截止时间十日</w:t>
            </w:r>
            <w:r>
              <w:rPr>
                <w:rFonts w:hint="eastAsia" w:ascii="宋体" w:hAnsi="宋体"/>
                <w:szCs w:val="21"/>
              </w:rPr>
              <w:t>之前，送至采购代理机构，采购代理机构将视情做统一答复，如规定时间内未收到任何疑问，则视为各投标方均对此无异议。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rPr>
            </w:pPr>
            <w:r>
              <w:rPr>
                <w:rFonts w:hint="eastAsia"/>
              </w:rPr>
              <w:t>投标文件份数（按各标段分别编制）：资格审查文件正本1份、副本</w:t>
            </w:r>
            <w:r>
              <w:rPr>
                <w:rFonts w:hint="eastAsia"/>
                <w:lang w:val="en-US" w:eastAsia="zh-CN"/>
              </w:rPr>
              <w:t>1</w:t>
            </w:r>
            <w:r>
              <w:rPr>
                <w:rFonts w:hint="eastAsia"/>
              </w:rPr>
              <w:t>份；技术商务文件正本1份、副本</w:t>
            </w:r>
            <w:r>
              <w:rPr>
                <w:rFonts w:hint="eastAsia"/>
                <w:lang w:val="en-US" w:eastAsia="zh-CN"/>
              </w:rPr>
              <w:t>1</w:t>
            </w:r>
            <w:r>
              <w:rPr>
                <w:rFonts w:hint="eastAsia"/>
              </w:rPr>
              <w:t>份。</w:t>
            </w:r>
          </w:p>
          <w:p>
            <w:pPr>
              <w:pStyle w:val="2"/>
            </w:pPr>
            <w:r>
              <w:rPr>
                <w:rFonts w:hint="eastAsia" w:ascii="Times New Roman" w:hAnsi="Times New Roman" w:eastAsia="宋体" w:cs="Times New Roman"/>
                <w:kern w:val="2"/>
                <w:sz w:val="21"/>
                <w:szCs w:val="24"/>
                <w:lang w:val="en-US" w:eastAsia="zh-CN" w:bidi="ar-SA"/>
              </w:rPr>
              <w:t>电子版文件（按</w:t>
            </w:r>
            <w:r>
              <w:rPr>
                <w:rFonts w:hint="eastAsia" w:cs="Times New Roman"/>
                <w:kern w:val="2"/>
                <w:sz w:val="21"/>
                <w:szCs w:val="24"/>
                <w:lang w:val="en-US" w:eastAsia="zh-CN" w:bidi="ar-SA"/>
              </w:rPr>
              <w:t>各</w:t>
            </w:r>
            <w:r>
              <w:rPr>
                <w:rFonts w:hint="eastAsia" w:ascii="Times New Roman" w:hAnsi="Times New Roman" w:eastAsia="宋体" w:cs="Times New Roman"/>
                <w:kern w:val="2"/>
                <w:sz w:val="21"/>
                <w:szCs w:val="24"/>
                <w:lang w:val="en-US" w:eastAsia="zh-CN" w:bidi="ar-SA"/>
              </w:rPr>
              <w:t>标段分别</w:t>
            </w:r>
            <w:r>
              <w:rPr>
                <w:rFonts w:hint="eastAsia" w:cs="Times New Roman"/>
                <w:kern w:val="2"/>
                <w:sz w:val="21"/>
                <w:szCs w:val="24"/>
                <w:lang w:val="en-US" w:eastAsia="zh-CN" w:bidi="ar-SA"/>
              </w:rPr>
              <w:t>单独包封</w:t>
            </w:r>
            <w:r>
              <w:rPr>
                <w:rFonts w:hint="eastAsia" w:ascii="Times New Roman" w:hAnsi="Times New Roman" w:eastAsia="宋体" w:cs="Times New Roman"/>
                <w:kern w:val="2"/>
                <w:sz w:val="21"/>
                <w:szCs w:val="24"/>
                <w:lang w:val="en-US" w:eastAsia="zh-CN" w:bidi="ar-SA"/>
              </w:rPr>
              <w:t>）：技术商务文件1份，报价文件1份。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8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ascii="宋体" w:hAnsi="宋体"/>
                <w:szCs w:val="21"/>
              </w:rPr>
              <w:t>投标截止时间及地点：</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8</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8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ascii="宋体" w:hAnsi="宋体"/>
                <w:szCs w:val="21"/>
              </w:rPr>
              <w:t>开标时间及地点：</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8</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bookmarkStart w:id="3" w:name="_GoBack"/>
            <w:bookmarkEnd w:id="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评标办法及评分标准：详见本招标文件第四部分。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highlight w:val="yellow"/>
              </w:rPr>
            </w:pPr>
            <w:r>
              <w:rPr>
                <w:rFonts w:hint="eastAsia" w:ascii="宋体" w:hAnsi="宋体"/>
                <w:color w:val="000000"/>
                <w:szCs w:val="21"/>
              </w:rPr>
              <w:t>评标结果公告：公告于浙江省</w:t>
            </w:r>
            <w:r>
              <w:rPr>
                <w:rFonts w:hint="eastAsia" w:ascii="宋体" w:hAnsi="宋体" w:cs="Arial"/>
                <w:color w:val="000000"/>
                <w:szCs w:val="21"/>
              </w:rPr>
              <w:t>政府采购网及宁波市区公共资源交易网江北区分网上发布。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签订合同时间：中标通知书发放后30日内。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履约保证金的缴纳及退还：本项目不收取履约保证金。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15</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投标文件有效期：自投标截止日起60天。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16</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采购代理机构按照以下标准向各中标供应商收取招标服务费，此费用在中标供应商领取中标通知书前一次性付清：标段一：</w:t>
            </w:r>
            <w:r>
              <w:rPr>
                <w:rFonts w:hint="eastAsia" w:ascii="宋体" w:hAnsi="宋体"/>
                <w:szCs w:val="21"/>
                <w:lang w:val="en-US" w:eastAsia="zh-CN"/>
              </w:rPr>
              <w:t>25</w:t>
            </w:r>
            <w:r>
              <w:rPr>
                <w:rFonts w:hint="eastAsia" w:ascii="宋体" w:hAnsi="宋体"/>
                <w:szCs w:val="21"/>
              </w:rPr>
              <w:t>000元，标段二：1</w:t>
            </w:r>
            <w:r>
              <w:rPr>
                <w:rFonts w:hint="eastAsia" w:ascii="宋体" w:hAnsi="宋体"/>
                <w:szCs w:val="21"/>
                <w:lang w:val="en-US" w:eastAsia="zh-CN"/>
              </w:rPr>
              <w:t>2</w:t>
            </w:r>
            <w:r>
              <w:rPr>
                <w:rFonts w:hint="eastAsia" w:ascii="宋体" w:hAnsi="宋体"/>
                <w:szCs w:val="21"/>
              </w:rPr>
              <w:t>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17</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解释：本招标文件的解释权属于采购人和采购代理机构。</w:t>
            </w:r>
          </w:p>
        </w:tc>
      </w:tr>
    </w:tbl>
    <w:p>
      <w:pPr>
        <w:pStyle w:val="59"/>
        <w:spacing w:before="156"/>
      </w:pPr>
      <w:r>
        <w:br w:type="page"/>
      </w:r>
      <w:r>
        <w:rPr>
          <w:rFonts w:hint="eastAsia"/>
        </w:rPr>
        <w:t>一、总则</w:t>
      </w:r>
    </w:p>
    <w:p>
      <w:pPr>
        <w:pStyle w:val="62"/>
        <w:spacing w:before="156"/>
        <w:ind w:firstLine="422"/>
      </w:pPr>
      <w:r>
        <w:rPr>
          <w:rFonts w:hint="eastAsia"/>
        </w:rPr>
        <w:t>（一）适用范围</w:t>
      </w:r>
    </w:p>
    <w:p>
      <w:pPr>
        <w:pStyle w:val="52"/>
        <w:ind w:firstLine="420" w:firstLineChars="200"/>
      </w:pPr>
      <w:r>
        <w:rPr>
          <w:rFonts w:hint="eastAsia"/>
        </w:rPr>
        <w:t>本招标文件仅适用于</w:t>
      </w:r>
      <w:r>
        <w:rPr>
          <w:rFonts w:hint="eastAsia" w:ascii="仿宋_GB2312"/>
          <w:bCs/>
          <w:szCs w:val="32"/>
        </w:rPr>
        <w:t>宁波市江北区发展和改革局2020年度项目协审服务项目-</w:t>
      </w:r>
      <w:r>
        <w:rPr>
          <w:rFonts w:hint="eastAsia" w:ascii="仿宋_GB2312"/>
          <w:bCs/>
          <w:szCs w:val="32"/>
          <w:lang w:val="en-US" w:eastAsia="zh-CN"/>
        </w:rPr>
        <w:t>2</w:t>
      </w:r>
      <w:r>
        <w:rPr>
          <w:rFonts w:hint="eastAsia"/>
        </w:rPr>
        <w:t>。</w:t>
      </w:r>
    </w:p>
    <w:p>
      <w:pPr>
        <w:pStyle w:val="62"/>
        <w:spacing w:before="156"/>
        <w:ind w:firstLine="422"/>
      </w:pPr>
      <w:r>
        <w:rPr>
          <w:rFonts w:hint="eastAsia"/>
        </w:rPr>
        <w:t>（二）定义</w:t>
      </w:r>
    </w:p>
    <w:p>
      <w:pPr>
        <w:pStyle w:val="52"/>
        <w:ind w:firstLine="420" w:firstLineChars="200"/>
      </w:pPr>
      <w:r>
        <w:rPr>
          <w:rFonts w:hint="eastAsia" w:ascii="Times New Roman" w:hAnsi="Times New Roman"/>
        </w:rPr>
        <w:t>1</w:t>
      </w:r>
      <w:r>
        <w:rPr>
          <w:rFonts w:hint="eastAsia"/>
          <w:color w:val="000000"/>
        </w:rPr>
        <w:t>.</w:t>
      </w:r>
      <w:r>
        <w:rPr>
          <w:rFonts w:hint="eastAsia"/>
        </w:rPr>
        <w:t>本文件中所称招标、招标文件、招标人、投标、投标文件、投标人等是指招标、采购文件、采购人、投标响应、投标响应文件、投标供应商。</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投标人”系指向招标方提交投标文件的单位或个人。</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w:t>
      </w:r>
      <w:r>
        <w:rPr>
          <w:rFonts w:ascii="宋体" w:hAnsi="宋体"/>
          <w:color w:val="000000"/>
          <w:szCs w:val="21"/>
        </w:rPr>
        <w:t>“产品”系指供方按招标文件规定，须向采购人提供的一切设备、保险、税金、备品备件、工具、手册及其它有关技术资料和材料。</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w:t>
      </w:r>
      <w:r>
        <w:rPr>
          <w:rFonts w:ascii="宋体" w:hAnsi="宋体"/>
          <w:color w:val="000000"/>
          <w:szCs w:val="21"/>
        </w:rPr>
        <w:t>“服务”系指招标文件规定投标人须承担的安装、调试、技术协助、校准、培训、技术指导以及其他类似的义务。</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5.</w:t>
      </w:r>
      <w:r>
        <w:rPr>
          <w:rFonts w:ascii="宋体" w:hAnsi="宋体"/>
          <w:color w:val="000000"/>
          <w:szCs w:val="21"/>
        </w:rPr>
        <w:t>“项目”系指投标人按招标文件规定向采购人提供的产品和服务。</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6.</w:t>
      </w:r>
      <w:r>
        <w:rPr>
          <w:rFonts w:ascii="宋体" w:hAnsi="宋体"/>
          <w:color w:val="000000"/>
          <w:szCs w:val="21"/>
        </w:rPr>
        <w:t>“书面形式”包括信函、传真、电报</w:t>
      </w:r>
      <w:r>
        <w:rPr>
          <w:rFonts w:hint="eastAsia" w:ascii="宋体" w:hAnsi="宋体"/>
          <w:color w:val="000000"/>
          <w:szCs w:val="21"/>
        </w:rPr>
        <w:t>、财政部门指定的政府采购信息发布媒体上发布的信息</w:t>
      </w:r>
      <w:r>
        <w:rPr>
          <w:rFonts w:ascii="宋体" w:hAnsi="宋体"/>
          <w:color w:val="000000"/>
          <w:szCs w:val="21"/>
        </w:rPr>
        <w:t>等。</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w:t>
      </w:r>
      <w:r>
        <w:rPr>
          <w:rFonts w:ascii="宋体" w:hAnsi="宋体"/>
          <w:color w:val="000000"/>
          <w:szCs w:val="21"/>
        </w:rPr>
        <w:t>”系指实质性要求条款。</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（三）招标方式</w:t>
      </w:r>
    </w:p>
    <w:p>
      <w:pPr>
        <w:spacing w:line="440" w:lineRule="exact"/>
        <w:ind w:firstLine="420" w:firstLineChars="200"/>
      </w:pPr>
      <w:r>
        <w:t>本次招标采用</w:t>
      </w:r>
      <w:r>
        <w:rPr>
          <w:rFonts w:hint="eastAsia"/>
        </w:rPr>
        <w:t>公开招标</w:t>
      </w:r>
      <w:r>
        <w:t>方式进行。</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（四）投标委托</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投标人代表须携带有效身份证件。如投标人代表不是法定代表人，须有法定代表人出具的授权委托书；否则其投标，将被拒绝。</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（五）投标费用</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不论投标结果如何，投标人均应自行承担所有与投标有关的全部费用（招标文件另有规定的除外）。</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（六）联合体投标</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本项目不接受联合体投标。</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（七）转包与分包</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本项目不允许转包</w:t>
      </w:r>
      <w:r>
        <w:rPr>
          <w:rFonts w:hint="eastAsia" w:ascii="宋体" w:hAnsi="宋体"/>
          <w:color w:val="000000"/>
          <w:szCs w:val="21"/>
        </w:rPr>
        <w:t>。允许分包，允许分包内容见采购需求。</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（八）特别说明</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投标人投标所使用的资格、信誉、荣誉、业绩与企业认证必须为本</w:t>
      </w:r>
      <w:r>
        <w:rPr>
          <w:rFonts w:hint="eastAsia" w:ascii="宋体" w:hAnsi="宋体"/>
          <w:szCs w:val="21"/>
        </w:rPr>
        <w:t>单位</w:t>
      </w:r>
      <w:r>
        <w:rPr>
          <w:rFonts w:ascii="宋体" w:hAnsi="宋体"/>
          <w:szCs w:val="21"/>
        </w:rPr>
        <w:t>所拥有。投标人投标所使用的采购项目实施人员必须为本</w:t>
      </w:r>
      <w:r>
        <w:rPr>
          <w:rFonts w:hint="eastAsia" w:ascii="宋体" w:hAnsi="宋体"/>
          <w:szCs w:val="21"/>
        </w:rPr>
        <w:t>单位</w:t>
      </w:r>
      <w:r>
        <w:rPr>
          <w:rFonts w:ascii="宋体" w:hAnsi="宋体"/>
          <w:szCs w:val="21"/>
        </w:rPr>
        <w:t>员工</w:t>
      </w:r>
      <w:r>
        <w:rPr>
          <w:rFonts w:hint="eastAsia" w:ascii="宋体" w:hAnsi="宋体"/>
          <w:szCs w:val="21"/>
        </w:rPr>
        <w:t>（允许分包部分除外）</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投标人在投标活动中提供任何虚假材料，其投标无效，并报监管部门查处；中标后发现的，中标人须依照《中华人民共和国消费者权益保护法》第49条之规定双倍赔偿采购人</w:t>
      </w:r>
      <w:r>
        <w:rPr>
          <w:rFonts w:hint="eastAsia" w:ascii="宋体" w:hAnsi="宋体"/>
          <w:szCs w:val="21"/>
        </w:rPr>
        <w:t>，</w:t>
      </w:r>
      <w:r>
        <w:rPr>
          <w:rFonts w:ascii="宋体" w:hAnsi="宋体"/>
          <w:szCs w:val="21"/>
        </w:rPr>
        <w:t>且民事赔偿并不免除违法投标人的行政与刑事责任。</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（九）质疑和投诉</w:t>
      </w:r>
    </w:p>
    <w:p>
      <w:pPr>
        <w:pStyle w:val="13"/>
        <w:snapToGrid w:val="0"/>
        <w:spacing w:beforeLines="0" w:afterLines="0" w:line="360" w:lineRule="auto"/>
        <w:ind w:firstLine="420" w:firstLineChars="200"/>
        <w:rPr>
          <w:rFonts w:hAnsi="宋体" w:cs="宋体"/>
          <w:bCs/>
          <w:sz w:val="21"/>
          <w:szCs w:val="21"/>
        </w:rPr>
      </w:pPr>
      <w:r>
        <w:rPr>
          <w:rFonts w:hAnsi="宋体" w:cs="宋体"/>
          <w:bCs/>
          <w:sz w:val="21"/>
          <w:szCs w:val="21"/>
        </w:rPr>
        <w:t>1</w:t>
      </w:r>
      <w:r>
        <w:rPr>
          <w:rFonts w:hint="eastAsia" w:hAnsi="宋体" w:cs="宋体"/>
          <w:bCs/>
          <w:sz w:val="21"/>
          <w:szCs w:val="21"/>
        </w:rPr>
        <w:t>.</w:t>
      </w:r>
      <w:r>
        <w:rPr>
          <w:rFonts w:hAnsi="宋体" w:cs="宋体"/>
          <w:bCs/>
          <w:sz w:val="21"/>
          <w:szCs w:val="21"/>
        </w:rPr>
        <w:t>投标人认为招标文件、招标过程</w:t>
      </w:r>
      <w:r>
        <w:rPr>
          <w:rFonts w:hint="eastAsia" w:hAnsi="宋体" w:cs="宋体"/>
          <w:bCs/>
          <w:sz w:val="21"/>
          <w:szCs w:val="21"/>
        </w:rPr>
        <w:t>或</w:t>
      </w:r>
      <w:r>
        <w:rPr>
          <w:rFonts w:hAnsi="宋体" w:cs="宋体"/>
          <w:bCs/>
          <w:sz w:val="21"/>
          <w:szCs w:val="21"/>
        </w:rPr>
        <w:t>中标结果使自己的合法权益受到损害的，应当在知道或者应知其权益受到损害之日起七个工作日内，以书面形式向</w:t>
      </w:r>
      <w:r>
        <w:rPr>
          <w:rFonts w:hint="eastAsia" w:hAnsi="宋体" w:cs="宋体"/>
          <w:bCs/>
          <w:sz w:val="21"/>
          <w:szCs w:val="21"/>
        </w:rPr>
        <w:t>采购单位</w:t>
      </w:r>
      <w:r>
        <w:rPr>
          <w:rFonts w:hAnsi="宋体" w:cs="宋体"/>
          <w:bCs/>
          <w:sz w:val="21"/>
          <w:szCs w:val="21"/>
        </w:rPr>
        <w:t>、采购代理机构提出质疑</w:t>
      </w:r>
      <w:r>
        <w:rPr>
          <w:rFonts w:hint="eastAsia" w:hAnsi="宋体" w:cs="宋体"/>
          <w:bCs/>
          <w:sz w:val="21"/>
          <w:szCs w:val="21"/>
        </w:rPr>
        <w:t>（注：投标人须在法定质疑期内一次性提出针对同一采购程序环节的质疑）；逾期不予受理</w:t>
      </w:r>
      <w:r>
        <w:rPr>
          <w:rFonts w:hAnsi="宋体" w:cs="宋体"/>
          <w:bCs/>
          <w:sz w:val="21"/>
          <w:szCs w:val="21"/>
        </w:rPr>
        <w:t>。</w:t>
      </w:r>
      <w:r>
        <w:rPr>
          <w:rFonts w:hint="eastAsia" w:hAnsi="宋体" w:cs="宋体"/>
          <w:bCs/>
          <w:sz w:val="21"/>
          <w:szCs w:val="21"/>
        </w:rPr>
        <w:t>潜在投标人已依法获取其可质疑的采购文件的，可以对该文件提出质疑；对采购文件提出质疑的，应当在获取采购文件或者采购文件公告期限届满之日起7个工作日内书面形式提出。投保人或潜在投标人提出质疑应当提交质疑函和必要的证明材料，且质疑函应当符合财政部《政府采购质疑和投诉办法》（财政部令第94号）第十二条第一款、第二款的要求。投标人未按规定要求提出的，则视同认可采购文件，但法律法规及规范性文件有明确规定的除外。投标人对采购人、采购机构的质疑答复不满意或者采购人、采购机构未在规定时间内作出答复的，可以在答复期满后十五个工作日内向同级政府采购监督管理部门投诉。</w:t>
      </w:r>
    </w:p>
    <w:p>
      <w:pPr>
        <w:pStyle w:val="13"/>
        <w:snapToGrid w:val="0"/>
        <w:spacing w:beforeLines="0" w:afterLines="0" w:line="360" w:lineRule="auto"/>
        <w:ind w:firstLine="420" w:firstLineChars="200"/>
        <w:rPr>
          <w:rFonts w:hAnsi="宋体" w:cs="宋体"/>
          <w:bCs/>
          <w:sz w:val="21"/>
          <w:szCs w:val="21"/>
        </w:rPr>
      </w:pPr>
      <w:r>
        <w:rPr>
          <w:rFonts w:hAnsi="宋体" w:cs="宋体"/>
          <w:bCs/>
          <w:sz w:val="21"/>
          <w:szCs w:val="21"/>
        </w:rPr>
        <w:t>2</w:t>
      </w:r>
      <w:r>
        <w:rPr>
          <w:rFonts w:hint="eastAsia" w:hAnsi="宋体" w:cs="宋体"/>
          <w:bCs/>
          <w:sz w:val="21"/>
          <w:szCs w:val="21"/>
        </w:rPr>
        <w:t>. 对于受理的质疑，采购人、采购代理机构将以书面形式或其他适当方式进行答复，并以书面形式通知质疑投标人和其他相关投标人。若采购代理机构所作的答复不引起采购文件相应条款的实质性改变，则不应视作对采购文件的修正或更正。</w:t>
      </w:r>
    </w:p>
    <w:p>
      <w:pPr>
        <w:pStyle w:val="13"/>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3、采购代理机构就采购文件提出的质疑所作出发送的答复疑文件是采购文件的组成部分，对投标人具有约束力。</w:t>
      </w:r>
    </w:p>
    <w:p>
      <w:pPr>
        <w:snapToGrid w:val="0"/>
        <w:spacing w:before="60" w:after="60" w:line="440" w:lineRule="exact"/>
        <w:ind w:firstLine="420" w:firstLineChars="200"/>
        <w:outlineLvl w:val="1"/>
        <w:rPr>
          <w:rFonts w:ascii="宋体" w:hAnsi="宋体" w:eastAsia="Times New Roman"/>
          <w:b/>
          <w:szCs w:val="21"/>
        </w:rPr>
      </w:pPr>
      <w:r>
        <w:rPr>
          <w:rFonts w:ascii="宋体" w:hAnsi="宋体" w:eastAsia="Times New Roman"/>
          <w:b/>
          <w:szCs w:val="21"/>
        </w:rPr>
        <w:t>二</w:t>
      </w:r>
      <w:r>
        <w:rPr>
          <w:rFonts w:hint="eastAsia" w:ascii="宋体" w:hAnsi="宋体" w:cs="宋体"/>
          <w:b/>
          <w:szCs w:val="21"/>
        </w:rPr>
        <w:t>、</w:t>
      </w:r>
      <w:r>
        <w:rPr>
          <w:rFonts w:hint="eastAsia" w:ascii="宋体" w:hAnsi="宋体" w:eastAsia="Times New Roman"/>
          <w:b/>
          <w:szCs w:val="21"/>
        </w:rPr>
        <w:t>招标</w:t>
      </w:r>
      <w:r>
        <w:rPr>
          <w:rFonts w:ascii="宋体" w:hAnsi="宋体" w:eastAsia="Times New Roman"/>
          <w:b/>
          <w:szCs w:val="21"/>
        </w:rPr>
        <w:t>文件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（一）</w:t>
      </w:r>
      <w:r>
        <w:rPr>
          <w:rFonts w:hint="eastAsia" w:ascii="宋体" w:hAnsi="宋体" w:eastAsia="Times New Roman"/>
          <w:b/>
          <w:szCs w:val="21"/>
        </w:rPr>
        <w:t>招标</w:t>
      </w:r>
      <w:r>
        <w:rPr>
          <w:rFonts w:hint="eastAsia" w:ascii="宋体" w:hAnsi="宋体" w:eastAsia="Times New Roman"/>
          <w:b/>
          <w:color w:val="000000"/>
          <w:szCs w:val="21"/>
        </w:rPr>
        <w:t>文件的构成</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w:t>
      </w:r>
      <w:r>
        <w:rPr>
          <w:rFonts w:ascii="宋体" w:hAnsi="宋体"/>
          <w:color w:val="000000"/>
          <w:szCs w:val="21"/>
        </w:rPr>
        <w:t>公告</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.采购</w:t>
      </w:r>
      <w:r>
        <w:rPr>
          <w:rFonts w:ascii="宋体" w:hAnsi="宋体"/>
          <w:color w:val="000000"/>
          <w:szCs w:val="21"/>
        </w:rPr>
        <w:t>需求</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投标人须知</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评标办法及标准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w:t>
      </w:r>
      <w:r>
        <w:rPr>
          <w:rFonts w:ascii="宋体" w:hAnsi="宋体"/>
          <w:color w:val="000000"/>
          <w:szCs w:val="21"/>
        </w:rPr>
        <w:t>合同主要条款</w:t>
      </w:r>
    </w:p>
    <w:p>
      <w:pPr>
        <w:snapToGrid w:val="0"/>
        <w:spacing w:line="440" w:lineRule="exact"/>
        <w:ind w:firstLine="420" w:firstLineChars="200"/>
        <w:jc w:val="left"/>
        <w:rPr>
          <w:rFonts w:ascii="宋体" w:hAnsi="宋体"/>
          <w:color w:val="000000"/>
          <w:szCs w:val="21"/>
        </w:rPr>
      </w:pPr>
      <w:r>
        <w:rPr>
          <w:rFonts w:ascii="宋体" w:hAnsi="宋体"/>
          <w:color w:val="000000"/>
          <w:szCs w:val="21"/>
        </w:rPr>
        <w:t>6</w:t>
      </w:r>
      <w:r>
        <w:rPr>
          <w:rFonts w:hint="eastAsia" w:ascii="宋体" w:hAnsi="宋体"/>
          <w:color w:val="000000"/>
          <w:szCs w:val="21"/>
        </w:rPr>
        <w:t>.</w:t>
      </w:r>
      <w:r>
        <w:rPr>
          <w:rFonts w:ascii="宋体" w:hAnsi="宋体"/>
          <w:color w:val="000000"/>
          <w:szCs w:val="21"/>
        </w:rPr>
        <w:t>投标文件格式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7.本项目</w:t>
      </w:r>
      <w:r>
        <w:rPr>
          <w:rFonts w:ascii="宋体" w:hAnsi="宋体"/>
          <w:color w:val="000000"/>
          <w:szCs w:val="21"/>
        </w:rPr>
        <w:t>招标文件</w:t>
      </w:r>
      <w:r>
        <w:rPr>
          <w:rFonts w:hint="eastAsia" w:ascii="宋体" w:hAnsi="宋体"/>
          <w:color w:val="000000"/>
          <w:szCs w:val="21"/>
        </w:rPr>
        <w:t>的</w:t>
      </w:r>
      <w:r>
        <w:rPr>
          <w:rFonts w:ascii="宋体" w:hAnsi="宋体"/>
          <w:color w:val="000000"/>
          <w:szCs w:val="21"/>
        </w:rPr>
        <w:t>澄清、答复、修改、补充的内容</w:t>
      </w:r>
      <w:r>
        <w:rPr>
          <w:rFonts w:hint="eastAsia" w:ascii="宋体" w:hAnsi="宋体"/>
          <w:color w:val="000000"/>
          <w:szCs w:val="21"/>
        </w:rPr>
        <w:t>(如有)</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（二）投标人的风险</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投标人没有按照招标文件要求提供全部资料，或者投标人没有对招标文件在各方面作出实质性响应是投标人的风险，并可能导致其投标被拒绝。</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（三）招标文件的澄清与修改</w:t>
      </w:r>
      <w:r>
        <w:rPr>
          <w:rFonts w:ascii="宋体" w:hAnsi="宋体" w:eastAsia="Times New Roman"/>
          <w:b/>
          <w:color w:val="000000"/>
          <w:szCs w:val="21"/>
        </w:rPr>
        <w:t xml:space="preserve"> </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2.更正公告为招标文件的组成部分，一经在网站发布，视同已通知所有招标文件的收受人，不再采用其它方式传达相关信息，若因未能及时了解到上述网站上发布的相关信息而导致的一切后果自行承担。</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3.如更正公告有重新发布电子招标文件的，投标人应下载最新发布的电子招标文件制作投标文件。</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4.投标人在规定的时间内未对招标文件提出疑问、质疑或要求澄清的，将视其为无异议。对招标文件中描述有歧义或前后不一致的地方，评标委员会有权进行评判，但对同一条款的评判应适用于每个投标人。</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三、</w:t>
      </w:r>
      <w:r>
        <w:rPr>
          <w:rFonts w:hint="eastAsia" w:ascii="宋体" w:hAnsi="宋体" w:cs="宋体"/>
          <w:b/>
          <w:szCs w:val="21"/>
        </w:rPr>
        <w:t>投标文件</w:t>
      </w:r>
      <w:r>
        <w:rPr>
          <w:rFonts w:hint="eastAsia" w:ascii="宋体" w:hAnsi="宋体" w:eastAsia="Times New Roman"/>
          <w:b/>
          <w:szCs w:val="21"/>
        </w:rPr>
        <w:t>编制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（一）</w:t>
      </w:r>
      <w:r>
        <w:rPr>
          <w:rFonts w:hint="eastAsia" w:ascii="宋体" w:hAnsi="宋体" w:cs="宋体"/>
          <w:b/>
          <w:color w:val="000000"/>
          <w:szCs w:val="21"/>
        </w:rPr>
        <w:t>投标</w:t>
      </w:r>
      <w:r>
        <w:rPr>
          <w:rFonts w:hint="eastAsia" w:ascii="宋体" w:hAnsi="宋体" w:cs="宋体"/>
          <w:b/>
          <w:szCs w:val="21"/>
        </w:rPr>
        <w:t>文件</w:t>
      </w:r>
      <w:r>
        <w:rPr>
          <w:rFonts w:hint="eastAsia" w:ascii="宋体" w:hAnsi="宋体" w:eastAsia="Times New Roman"/>
          <w:b/>
          <w:color w:val="000000"/>
          <w:szCs w:val="21"/>
        </w:rPr>
        <w:t>组成</w:t>
      </w:r>
    </w:p>
    <w:p>
      <w:pPr>
        <w:spacing w:line="440" w:lineRule="exact"/>
        <w:ind w:firstLine="420" w:firstLineChars="200"/>
        <w:jc w:val="left"/>
        <w:rPr>
          <w:rFonts w:ascii="宋体" w:hAnsi="宋体"/>
          <w:color w:val="000000"/>
          <w:szCs w:val="21"/>
        </w:rPr>
      </w:pPr>
      <w:r>
        <w:rPr>
          <w:rFonts w:hint="eastAsia" w:ascii="宋体" w:hAnsi="宋体"/>
          <w:color w:val="000000"/>
          <w:szCs w:val="21"/>
        </w:rPr>
        <w:t>投标文件由资格审查文件和技术商务文件组成</w:t>
      </w:r>
      <w:r>
        <w:rPr>
          <w:rFonts w:hint="eastAsia"/>
          <w:b/>
        </w:rPr>
        <w:t>（</w:t>
      </w:r>
      <w:r>
        <w:rPr>
          <w:rFonts w:hint="eastAsia" w:ascii="宋体" w:hAnsi="宋体"/>
          <w:b/>
          <w:szCs w:val="21"/>
        </w:rPr>
        <w:t>按各标段分别编制</w:t>
      </w:r>
      <w:r>
        <w:rPr>
          <w:rFonts w:hint="eastAsia"/>
          <w:b/>
        </w:rPr>
        <w:t>）</w:t>
      </w:r>
      <w:r>
        <w:rPr>
          <w:rFonts w:hint="eastAsia" w:ascii="宋体" w:hAnsi="宋体"/>
          <w:color w:val="000000"/>
          <w:szCs w:val="21"/>
        </w:rPr>
        <w:t>。</w:t>
      </w:r>
    </w:p>
    <w:p>
      <w:pPr>
        <w:spacing w:line="440" w:lineRule="exact"/>
        <w:ind w:firstLine="422" w:firstLineChars="200"/>
        <w:jc w:val="left"/>
        <w:rPr>
          <w:rFonts w:ascii="宋体" w:hAnsi="宋体"/>
          <w:b/>
          <w:bCs/>
          <w:color w:val="000000"/>
          <w:szCs w:val="21"/>
        </w:rPr>
      </w:pPr>
      <w:r>
        <w:rPr>
          <w:rFonts w:hint="eastAsia" w:ascii="宋体" w:hAnsi="宋体"/>
          <w:b/>
          <w:bCs/>
          <w:color w:val="000000"/>
          <w:szCs w:val="21"/>
        </w:rPr>
        <w:t>1.资格审查文件包括以下内容：</w:t>
      </w:r>
    </w:p>
    <w:p>
      <w:pPr>
        <w:pStyle w:val="77"/>
        <w:spacing w:line="400" w:lineRule="exact"/>
      </w:pPr>
      <w:r>
        <w:rPr>
          <w:rFonts w:hint="eastAsia"/>
        </w:rPr>
        <w:t>★（1）资格证明材料承诺函（格式见第五章 投标文件格式）；</w:t>
      </w:r>
    </w:p>
    <w:p>
      <w:pPr>
        <w:pStyle w:val="77"/>
        <w:spacing w:line="400" w:lineRule="exact"/>
      </w:pPr>
      <w:r>
        <w:rPr>
          <w:rFonts w:hint="eastAsia"/>
        </w:rPr>
        <w:t>★（2）工商部门注册的有效营业执照(供应商为企业、个体工商户时提供)或有效的事业单位法人证书（供应商为事业单位时提供）或有效的执业许可证（供应商为非企业专业服务机构时提供，如律师事务所）或有效的自然人身份证明（供应商为自然人时提供）复印件；</w:t>
      </w:r>
    </w:p>
    <w:p>
      <w:pPr>
        <w:pStyle w:val="77"/>
        <w:spacing w:line="400" w:lineRule="exact"/>
      </w:pPr>
      <w:r>
        <w:rPr>
          <w:rFonts w:hint="eastAsia"/>
        </w:rPr>
        <w:t>★（3）</w:t>
      </w:r>
      <w:r>
        <w:rPr>
          <w:rFonts w:hint="eastAsia" w:cs="Arial"/>
          <w:bCs/>
          <w:kern w:val="0"/>
        </w:rPr>
        <w:t>工程造价咨询甲级资质证书复印件；</w:t>
      </w:r>
    </w:p>
    <w:p>
      <w:pPr>
        <w:pStyle w:val="77"/>
        <w:spacing w:line="400" w:lineRule="exact"/>
        <w:rPr>
          <w:rFonts w:cs="Arial"/>
          <w:bCs/>
          <w:kern w:val="0"/>
        </w:rPr>
      </w:pPr>
      <w:r>
        <w:rPr>
          <w:rFonts w:hint="eastAsia"/>
        </w:rPr>
        <w:t>★（4）</w:t>
      </w:r>
      <w:r>
        <w:rPr>
          <w:rFonts w:hint="eastAsia" w:cs="Arial"/>
          <w:bCs/>
          <w:kern w:val="0"/>
        </w:rPr>
        <w:t>经浙江省造价管理部门2018年度工程造价咨询企业定期检查合格证明材料；</w:t>
      </w:r>
    </w:p>
    <w:p>
      <w:pPr>
        <w:pStyle w:val="77"/>
        <w:spacing w:line="400" w:lineRule="exact"/>
        <w:rPr>
          <w:rFonts w:cs="Arial"/>
          <w:bCs/>
          <w:kern w:val="0"/>
        </w:rPr>
      </w:pPr>
      <w:r>
        <w:rPr>
          <w:rFonts w:hint="eastAsia"/>
        </w:rPr>
        <w:t>★（5）</w:t>
      </w:r>
      <w:r>
        <w:rPr>
          <w:rFonts w:hint="eastAsia" w:cs="Arial"/>
          <w:bCs/>
          <w:kern w:val="0"/>
        </w:rPr>
        <w:t>投标人拟派项目负责人国家注册造价工程师执业资格证书；</w:t>
      </w:r>
    </w:p>
    <w:p>
      <w:pPr>
        <w:pStyle w:val="77"/>
        <w:spacing w:line="400" w:lineRule="exact"/>
        <w:rPr>
          <w:rFonts w:hint="eastAsia" w:eastAsia="宋体" w:cs="Arial"/>
          <w:bCs/>
          <w:kern w:val="0"/>
          <w:lang w:eastAsia="zh-CN"/>
        </w:rPr>
      </w:pPr>
      <w:r>
        <w:rPr>
          <w:rFonts w:hint="eastAsia"/>
        </w:rPr>
        <w:t>★（6）投标人基本账户开户许可证复印件（可用基本存款账户信息代替基本账户开户许可证）</w:t>
      </w:r>
      <w:r>
        <w:rPr>
          <w:rFonts w:hint="eastAsia"/>
          <w:lang w:eastAsia="zh-CN"/>
        </w:rPr>
        <w:t>。</w:t>
      </w:r>
    </w:p>
    <w:p>
      <w:pPr>
        <w:spacing w:line="440" w:lineRule="exact"/>
        <w:ind w:firstLine="422" w:firstLineChars="200"/>
        <w:jc w:val="left"/>
        <w:rPr>
          <w:rFonts w:ascii="宋体" w:hAnsi="宋体"/>
          <w:b/>
          <w:bCs/>
          <w:color w:val="000000"/>
          <w:szCs w:val="21"/>
        </w:rPr>
      </w:pPr>
      <w:r>
        <w:rPr>
          <w:rFonts w:hint="eastAsia" w:ascii="宋体" w:hAnsi="宋体"/>
          <w:b/>
          <w:bCs/>
          <w:color w:val="000000"/>
          <w:szCs w:val="21"/>
        </w:rPr>
        <w:t>2.技术商务文件包括以下内容：</w:t>
      </w:r>
    </w:p>
    <w:p>
      <w:pPr>
        <w:spacing w:line="440" w:lineRule="exact"/>
        <w:ind w:firstLine="420" w:firstLineChars="200"/>
        <w:jc w:val="left"/>
        <w:rPr>
          <w:rFonts w:ascii="宋体" w:hAnsi="宋体"/>
          <w:szCs w:val="21"/>
        </w:rPr>
      </w:pPr>
      <w:r>
        <w:rPr>
          <w:rFonts w:hint="eastAsia" w:ascii="宋体" w:hAnsi="宋体"/>
          <w:color w:val="000000"/>
          <w:szCs w:val="21"/>
        </w:rPr>
        <w:t>（1）</w:t>
      </w:r>
      <w:r>
        <w:rPr>
          <w:rFonts w:hint="eastAsia" w:ascii="宋体" w:hAnsi="宋体"/>
          <w:szCs w:val="21"/>
        </w:rPr>
        <w:t>投标函（</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color w:val="000000"/>
          <w:szCs w:val="21"/>
        </w:rPr>
        <w:t>（2）</w:t>
      </w:r>
      <w:r>
        <w:rPr>
          <w:rFonts w:hint="eastAsia" w:ascii="宋体" w:hAnsi="宋体"/>
          <w:szCs w:val="21"/>
        </w:rPr>
        <w:t>投标函附录（</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color w:val="000000"/>
          <w:szCs w:val="21"/>
        </w:rPr>
        <w:t>（3）</w:t>
      </w:r>
      <w:r>
        <w:rPr>
          <w:rFonts w:hint="eastAsia" w:ascii="宋体" w:hAnsi="宋体"/>
          <w:szCs w:val="21"/>
        </w:rPr>
        <w:t>开标一览表（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（4）法定代表人身份证明书或法定代表人授权委托书(格式见第五章 投标文件格式)；</w:t>
      </w:r>
    </w:p>
    <w:p>
      <w:pPr>
        <w:spacing w:line="440" w:lineRule="exact"/>
        <w:ind w:firstLine="420" w:firstLineChars="200"/>
        <w:jc w:val="left"/>
        <w:rPr>
          <w:rFonts w:ascii="宋体" w:hAnsi="宋体"/>
          <w:szCs w:val="21"/>
        </w:rPr>
      </w:pPr>
      <w:r>
        <w:rPr>
          <w:rFonts w:hint="eastAsia" w:ascii="宋体" w:hAnsi="宋体"/>
          <w:szCs w:val="21"/>
        </w:rPr>
        <w:t>（5）投标人自评得分（实施方案、价格分除外）（</w:t>
      </w:r>
      <w:r>
        <w:rPr>
          <w:rFonts w:hint="eastAsia"/>
        </w:rPr>
        <w:t>格式见第五章 投标文件格式）</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（6）实施方案（格式自拟）；</w:t>
      </w:r>
    </w:p>
    <w:p>
      <w:pPr>
        <w:spacing w:line="440" w:lineRule="exact"/>
        <w:ind w:firstLine="420" w:firstLineChars="200"/>
        <w:jc w:val="left"/>
        <w:rPr>
          <w:rFonts w:ascii="宋体" w:hAnsi="宋体"/>
          <w:szCs w:val="21"/>
        </w:rPr>
      </w:pPr>
      <w:r>
        <w:rPr>
          <w:rFonts w:hint="eastAsia" w:ascii="宋体" w:hAnsi="宋体"/>
          <w:szCs w:val="21"/>
        </w:rPr>
        <w:t>（7）政府投资项目概算或预算的编制或审核服务项目汇总表（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（8）政府投资项目同时包含概算审核及设计优化内容服务项目汇总表（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（9）公司团队人员组成表（</w:t>
      </w:r>
      <w:r>
        <w:rPr>
          <w:rFonts w:hint="eastAsia"/>
        </w:rPr>
        <w:t>格式见第五章 投标文件格式）；</w:t>
      </w:r>
    </w:p>
    <w:p>
      <w:pPr>
        <w:spacing w:line="440" w:lineRule="exact"/>
        <w:ind w:firstLine="422" w:firstLineChars="200"/>
        <w:jc w:val="left"/>
        <w:rPr>
          <w:rFonts w:ascii="宋体" w:hAnsi="宋体"/>
          <w:b/>
          <w:bCs/>
          <w:szCs w:val="21"/>
        </w:rPr>
      </w:pPr>
      <w:r>
        <w:rPr>
          <w:rFonts w:hint="eastAsia" w:ascii="宋体" w:hAnsi="宋体"/>
          <w:b/>
          <w:bCs/>
          <w:szCs w:val="21"/>
        </w:rPr>
        <w:t>（10）评分标准中要求提供的相关证明材料；</w:t>
      </w:r>
    </w:p>
    <w:p>
      <w:pPr>
        <w:spacing w:line="440" w:lineRule="exact"/>
        <w:ind w:firstLine="420" w:firstLineChars="200"/>
        <w:jc w:val="left"/>
        <w:rPr>
          <w:rFonts w:ascii="宋体" w:hAnsi="宋体"/>
          <w:szCs w:val="21"/>
        </w:rPr>
      </w:pPr>
      <w:r>
        <w:rPr>
          <w:rFonts w:hint="eastAsia" w:ascii="宋体" w:hAnsi="宋体"/>
          <w:szCs w:val="21"/>
        </w:rPr>
        <w:t>（11）投标人认为有必要编入的其他材料。</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（二）投标文件的语言及计量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r>
        <w:rPr>
          <w:rFonts w:ascii="宋体" w:hAnsi="宋体"/>
          <w:color w:val="000000"/>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投标计量单位，招标文件已有明确规定的，使用招标文件规定的计量单位；招标文件没有规定的，应采用中华人民共和国法定计量单位（货币单位：人民币元），否则视同未响应。</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（三）投标报价</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投标报价应按招标文件中相关附表格式填写。</w:t>
      </w:r>
    </w:p>
    <w:p>
      <w:pPr>
        <w:pStyle w:val="13"/>
        <w:snapToGrid w:val="0"/>
        <w:spacing w:beforeLines="0" w:afterLines="0" w:line="440" w:lineRule="exact"/>
        <w:ind w:firstLine="420" w:firstLineChars="200"/>
        <w:jc w:val="left"/>
        <w:rPr>
          <w:rFonts w:hAnsi="宋体"/>
          <w:color w:val="000000"/>
          <w:sz w:val="21"/>
          <w:szCs w:val="21"/>
          <w:highlight w:val="yellow"/>
        </w:rPr>
      </w:pPr>
      <w:r>
        <w:rPr>
          <w:rFonts w:hAnsi="宋体"/>
          <w:color w:val="000000"/>
          <w:sz w:val="21"/>
          <w:szCs w:val="21"/>
        </w:rPr>
        <w:t>★2</w:t>
      </w:r>
      <w:r>
        <w:rPr>
          <w:rFonts w:hint="eastAsia" w:hAnsi="宋体"/>
          <w:color w:val="000000"/>
          <w:sz w:val="21"/>
          <w:szCs w:val="21"/>
        </w:rPr>
        <w:t>.投标报价是履行合同的最终价格。</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投标文件只允许有一个报价，有选择的</w:t>
      </w:r>
      <w:r>
        <w:rPr>
          <w:rFonts w:hint="eastAsia" w:ascii="宋体" w:hAnsi="宋体"/>
          <w:color w:val="000000"/>
          <w:szCs w:val="21"/>
        </w:rPr>
        <w:t>或有条件的</w:t>
      </w:r>
      <w:r>
        <w:rPr>
          <w:rFonts w:ascii="宋体" w:hAnsi="宋体"/>
          <w:color w:val="000000"/>
          <w:szCs w:val="21"/>
        </w:rPr>
        <w:t>报价将不予接受。</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（四）投标文件的有效期</w:t>
      </w:r>
    </w:p>
    <w:p>
      <w:pPr>
        <w:snapToGrid w:val="0"/>
        <w:spacing w:line="440" w:lineRule="exact"/>
        <w:ind w:firstLine="420" w:firstLineChars="200"/>
        <w:jc w:val="left"/>
        <w:rPr>
          <w:rFonts w:ascii="宋体" w:hAnsi="宋体"/>
          <w:color w:val="000000"/>
          <w:szCs w:val="21"/>
        </w:rPr>
      </w:pPr>
      <w:r>
        <w:rPr>
          <w:rFonts w:hint="eastAsia" w:ascii="宋体" w:hAnsi="宋体"/>
          <w:color w:val="000000"/>
        </w:rPr>
        <w:t>★</w:t>
      </w:r>
      <w:r>
        <w:rPr>
          <w:rFonts w:ascii="宋体" w:hAnsi="宋体"/>
          <w:color w:val="000000"/>
          <w:szCs w:val="21"/>
        </w:rPr>
        <w:t>1</w:t>
      </w:r>
      <w:r>
        <w:rPr>
          <w:rFonts w:hint="eastAsia" w:ascii="宋体" w:hAnsi="宋体"/>
          <w:color w:val="000000"/>
          <w:szCs w:val="21"/>
        </w:rPr>
        <w:t>.</w:t>
      </w:r>
      <w:r>
        <w:rPr>
          <w:rFonts w:ascii="宋体" w:hAnsi="宋体"/>
          <w:color w:val="000000"/>
          <w:szCs w:val="21"/>
        </w:rPr>
        <w:t>自投标截止日起</w:t>
      </w:r>
      <w:r>
        <w:rPr>
          <w:rFonts w:ascii="宋体" w:hAnsi="宋体"/>
          <w:color w:val="000000"/>
          <w:szCs w:val="21"/>
          <w:u w:val="single"/>
        </w:rPr>
        <w:t xml:space="preserve">   </w:t>
      </w:r>
      <w:r>
        <w:rPr>
          <w:rFonts w:hint="eastAsia" w:ascii="宋体" w:hAnsi="宋体"/>
          <w:color w:val="000000"/>
          <w:szCs w:val="21"/>
          <w:u w:val="single"/>
        </w:rPr>
        <w:t>60</w:t>
      </w:r>
      <w:r>
        <w:rPr>
          <w:rFonts w:ascii="宋体" w:hAnsi="宋体"/>
          <w:color w:val="000000"/>
          <w:szCs w:val="21"/>
          <w:u w:val="single"/>
        </w:rPr>
        <w:t xml:space="preserve">   </w:t>
      </w:r>
      <w:r>
        <w:rPr>
          <w:rFonts w:ascii="宋体" w:hAnsi="宋体"/>
          <w:color w:val="000000"/>
          <w:szCs w:val="21"/>
        </w:rPr>
        <w:t>天投标</w:t>
      </w:r>
      <w:r>
        <w:rPr>
          <w:rFonts w:hint="eastAsia" w:ascii="宋体" w:hAnsi="宋体"/>
          <w:color w:val="000000"/>
          <w:szCs w:val="21"/>
        </w:rPr>
        <w:t>文件</w:t>
      </w:r>
      <w:r>
        <w:rPr>
          <w:rFonts w:ascii="宋体" w:hAnsi="宋体"/>
          <w:color w:val="000000"/>
          <w:szCs w:val="21"/>
        </w:rPr>
        <w:t>应保持有效。有效期</w:t>
      </w:r>
      <w:r>
        <w:rPr>
          <w:rFonts w:hint="eastAsia" w:ascii="宋体" w:hAnsi="宋体"/>
          <w:color w:val="000000"/>
          <w:szCs w:val="21"/>
        </w:rPr>
        <w:t>不足</w:t>
      </w:r>
      <w:r>
        <w:rPr>
          <w:rFonts w:ascii="宋体" w:hAnsi="宋体"/>
          <w:color w:val="000000"/>
          <w:szCs w:val="21"/>
        </w:rPr>
        <w:t>的投标</w:t>
      </w:r>
      <w:r>
        <w:rPr>
          <w:rFonts w:hint="eastAsia" w:ascii="宋体" w:hAnsi="宋体"/>
          <w:color w:val="000000"/>
          <w:szCs w:val="21"/>
        </w:rPr>
        <w:t>文件</w:t>
      </w:r>
      <w:r>
        <w:rPr>
          <w:rFonts w:ascii="宋体" w:hAnsi="宋体"/>
          <w:color w:val="000000"/>
          <w:szCs w:val="21"/>
        </w:rPr>
        <w:t>将被拒绝。</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在特殊情况下，招标人可与投标人协商延长投标书的有效期，这种要求和答复均以书面形式进行。</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投标人可拒绝接受延期要求。同意延长有效期的投标人不能修改投标文件。</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中标人的投标文件自开标之日起至合同履行完毕止均应保持有效。</w:t>
      </w:r>
    </w:p>
    <w:p>
      <w:pPr>
        <w:snapToGrid w:val="0"/>
        <w:spacing w:line="440" w:lineRule="exact"/>
        <w:ind w:firstLine="420" w:firstLineChars="200"/>
        <w:jc w:val="left"/>
        <w:outlineLvl w:val="2"/>
        <w:rPr>
          <w:rFonts w:hint="eastAsia" w:ascii="宋体" w:hAnsi="宋体" w:eastAsia="宋体"/>
          <w:color w:val="000000"/>
          <w:szCs w:val="21"/>
          <w:lang w:eastAsia="zh-CN"/>
        </w:rPr>
      </w:pPr>
      <w:r>
        <w:rPr>
          <w:rFonts w:hint="eastAsia" w:ascii="宋体" w:hAnsi="宋体" w:eastAsia="Times New Roman"/>
          <w:b/>
          <w:color w:val="000000"/>
          <w:szCs w:val="21"/>
        </w:rPr>
        <w:t>（五）投标保证金</w:t>
      </w:r>
      <w:r>
        <w:rPr>
          <w:rFonts w:hint="eastAsia" w:ascii="宋体" w:hAnsi="宋体"/>
          <w:b/>
          <w:color w:val="000000"/>
          <w:szCs w:val="21"/>
          <w:lang w:eastAsia="zh-CN"/>
        </w:rPr>
        <w:t>：本项目不收取投标保证金。</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（六）投标文件的签署和份数</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投标人应</w:t>
      </w:r>
      <w:r>
        <w:rPr>
          <w:rFonts w:hint="eastAsia" w:ascii="宋体" w:hAnsi="宋体"/>
          <w:color w:val="000000"/>
          <w:szCs w:val="21"/>
        </w:rPr>
        <w:t>按</w:t>
      </w:r>
      <w:r>
        <w:rPr>
          <w:rFonts w:ascii="宋体" w:hAnsi="宋体"/>
          <w:color w:val="000000"/>
          <w:szCs w:val="21"/>
        </w:rPr>
        <w:t>本招标文件规定的格式和顺序编制、装订投标文件</w:t>
      </w:r>
      <w:r>
        <w:rPr>
          <w:rFonts w:hint="eastAsia" w:ascii="宋体" w:hAnsi="宋体"/>
          <w:color w:val="000000"/>
          <w:szCs w:val="21"/>
        </w:rPr>
        <w:t>并标注页码</w:t>
      </w:r>
      <w:r>
        <w:rPr>
          <w:rFonts w:ascii="宋体" w:hAnsi="宋体"/>
          <w:color w:val="000000"/>
          <w:szCs w:val="21"/>
        </w:rPr>
        <w:t>，投标文件内容不完整、编排混乱导致投标文件被误读、漏读或者查找不到相关内容的，是投标人的责任。</w:t>
      </w:r>
    </w:p>
    <w:p>
      <w:pPr>
        <w:snapToGrid w:val="0"/>
        <w:spacing w:line="440" w:lineRule="exact"/>
        <w:ind w:firstLine="420" w:firstLineChars="200"/>
        <w:jc w:val="left"/>
        <w:rPr>
          <w:rFonts w:ascii="宋体" w:hAnsi="宋体"/>
          <w:color w:val="000000"/>
          <w:szCs w:val="21"/>
          <w:highlight w:val="yellow"/>
        </w:rPr>
      </w:pPr>
      <w:r>
        <w:rPr>
          <w:rFonts w:ascii="宋体" w:hAnsi="宋体"/>
          <w:color w:val="000000"/>
          <w:szCs w:val="21"/>
        </w:rPr>
        <w:t>2</w:t>
      </w:r>
      <w:r>
        <w:rPr>
          <w:rFonts w:hint="eastAsia" w:ascii="宋体" w:hAnsi="宋体"/>
          <w:color w:val="000000"/>
          <w:szCs w:val="21"/>
        </w:rPr>
        <w:t>.</w:t>
      </w:r>
      <w:r>
        <w:rPr>
          <w:rFonts w:ascii="宋体" w:hAnsi="宋体"/>
          <w:color w:val="000000"/>
          <w:szCs w:val="21"/>
        </w:rPr>
        <w:t>投标人应</w:t>
      </w:r>
      <w:r>
        <w:rPr>
          <w:rFonts w:hint="eastAsia" w:ascii="宋体" w:hAnsi="宋体"/>
          <w:color w:val="000000"/>
          <w:szCs w:val="21"/>
        </w:rPr>
        <w:t>将资格审查文件、技术商务文件正本各1份，副本各</w:t>
      </w:r>
      <w:r>
        <w:rPr>
          <w:rFonts w:hint="eastAsia" w:ascii="宋体" w:hAnsi="宋体"/>
          <w:color w:val="000000"/>
          <w:szCs w:val="21"/>
          <w:lang w:val="en-US" w:eastAsia="zh-CN"/>
        </w:rPr>
        <w:t>1</w:t>
      </w:r>
      <w:r>
        <w:rPr>
          <w:rFonts w:hint="eastAsia" w:ascii="宋体" w:hAnsi="宋体"/>
          <w:color w:val="000000"/>
          <w:szCs w:val="21"/>
        </w:rPr>
        <w:t>份分别编制并单独装订成册，投标文件封面应注明“正本”、“副本”字样。</w:t>
      </w:r>
      <w:r>
        <w:rPr>
          <w:rFonts w:hint="eastAsia" w:ascii="宋体" w:hAnsi="宋体"/>
          <w:b/>
          <w:color w:val="000000"/>
          <w:szCs w:val="21"/>
        </w:rPr>
        <w:t>活页装订（活页装订是指用卡条、抽杆夹、订书机等形式装订，使投标文件可以拆卸或者翻动过程中易脱落的一种装订方式）的投标文件无效。</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投标文件的正本需打印或用不褪色的墨水填写，投标文件正本除本</w:t>
      </w:r>
      <w:r>
        <w:rPr>
          <w:rFonts w:hint="eastAsia" w:ascii="宋体" w:hAnsi="宋体"/>
          <w:color w:val="000000"/>
          <w:szCs w:val="21"/>
        </w:rPr>
        <w:t>投标文件</w:t>
      </w:r>
      <w:r>
        <w:rPr>
          <w:rFonts w:ascii="宋体" w:hAnsi="宋体"/>
          <w:color w:val="000000"/>
          <w:szCs w:val="21"/>
        </w:rPr>
        <w:t>中规定可提供复印件外均须提供原件。副本</w:t>
      </w:r>
      <w:r>
        <w:rPr>
          <w:rFonts w:hint="eastAsia" w:ascii="宋体" w:hAnsi="宋体"/>
          <w:color w:val="000000"/>
          <w:szCs w:val="21"/>
        </w:rPr>
        <w:t>可</w:t>
      </w:r>
      <w:r>
        <w:rPr>
          <w:rFonts w:ascii="宋体" w:hAnsi="宋体"/>
          <w:color w:val="000000"/>
          <w:szCs w:val="21"/>
        </w:rPr>
        <w:t>为正本的复印件。</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投标文件须由投标人在规定位置盖章并由</w:t>
      </w:r>
      <w:r>
        <w:rPr>
          <w:rFonts w:hint="eastAsia" w:ascii="宋体" w:hAnsi="宋体"/>
          <w:color w:val="000000"/>
          <w:szCs w:val="21"/>
        </w:rPr>
        <w:t>法定代表人</w:t>
      </w:r>
      <w:r>
        <w:rPr>
          <w:rFonts w:ascii="宋体" w:hAnsi="宋体"/>
          <w:color w:val="000000"/>
          <w:szCs w:val="21"/>
        </w:rPr>
        <w:t>或授权</w:t>
      </w:r>
      <w:r>
        <w:rPr>
          <w:rFonts w:hint="eastAsia" w:ascii="宋体" w:hAnsi="宋体"/>
          <w:color w:val="000000"/>
          <w:szCs w:val="21"/>
        </w:rPr>
        <w:t>委托</w:t>
      </w:r>
      <w:r>
        <w:rPr>
          <w:rFonts w:ascii="宋体" w:hAnsi="宋体"/>
          <w:color w:val="000000"/>
          <w:szCs w:val="21"/>
        </w:rPr>
        <w:t>人签署，投标人应写全称。</w:t>
      </w:r>
    </w:p>
    <w:p>
      <w:pPr>
        <w:snapToGrid w:val="0"/>
        <w:spacing w:line="44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w:t>
      </w:r>
      <w:r>
        <w:rPr>
          <w:rFonts w:ascii="宋体" w:hAnsi="宋体"/>
          <w:color w:val="000000"/>
          <w:szCs w:val="21"/>
        </w:rPr>
        <w:t>投标文件不得涂改，若有修改错漏处，须加盖单位公章或者</w:t>
      </w:r>
      <w:r>
        <w:rPr>
          <w:rFonts w:hint="eastAsia" w:ascii="宋体" w:hAnsi="宋体"/>
          <w:color w:val="000000"/>
          <w:szCs w:val="21"/>
        </w:rPr>
        <w:t>法定代表人</w:t>
      </w:r>
      <w:r>
        <w:rPr>
          <w:rFonts w:ascii="宋体" w:hAnsi="宋体"/>
          <w:color w:val="000000"/>
          <w:szCs w:val="21"/>
        </w:rPr>
        <w:t>或授权委托人签字或盖章。投标文件因字迹潦草或表达不清所引起的后果由投标人负责。</w:t>
      </w:r>
    </w:p>
    <w:p>
      <w:pPr>
        <w:snapToGrid w:val="0"/>
        <w:spacing w:line="440" w:lineRule="exact"/>
        <w:ind w:firstLine="420" w:firstLineChars="200"/>
        <w:jc w:val="left"/>
        <w:rPr>
          <w:rFonts w:ascii="宋体" w:hAnsi="宋体"/>
          <w:bCs/>
          <w:color w:val="000000"/>
          <w:szCs w:val="21"/>
        </w:rPr>
      </w:pPr>
      <w:r>
        <w:rPr>
          <w:rFonts w:hint="eastAsia" w:ascii="宋体" w:hAnsi="宋体"/>
          <w:bCs/>
          <w:color w:val="000000"/>
          <w:szCs w:val="21"/>
        </w:rPr>
        <w:t>6.不同</w:t>
      </w:r>
      <w:r>
        <w:rPr>
          <w:rFonts w:hint="eastAsia" w:ascii="宋体" w:hAnsi="宋体" w:cs="Arial"/>
          <w:color w:val="000000"/>
          <w:kern w:val="0"/>
          <w:szCs w:val="21"/>
        </w:rPr>
        <w:t>标段</w:t>
      </w:r>
      <w:r>
        <w:rPr>
          <w:rFonts w:hint="eastAsia" w:ascii="宋体" w:hAnsi="宋体"/>
          <w:bCs/>
          <w:color w:val="000000"/>
          <w:szCs w:val="21"/>
        </w:rPr>
        <w:t>的投标文件应分别编制。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（七）投标文件的包装、递交、修改和撤回</w:t>
      </w:r>
    </w:p>
    <w:p>
      <w:pPr>
        <w:snapToGrid w:val="0"/>
        <w:spacing w:line="440" w:lineRule="exact"/>
        <w:ind w:firstLine="420" w:firstLineChars="200"/>
        <w:jc w:val="left"/>
        <w:rPr>
          <w:rFonts w:ascii="宋体" w:hAnsi="宋体"/>
          <w:b/>
          <w:color w:val="000000"/>
          <w:szCs w:val="21"/>
        </w:rPr>
      </w:pPr>
      <w:r>
        <w:rPr>
          <w:rFonts w:hint="eastAsia" w:ascii="宋体" w:hAnsi="宋体"/>
          <w:color w:val="000000"/>
          <w:szCs w:val="21"/>
        </w:rPr>
        <w:t>1.投标人应将投标文件密封包装，投标文件包装封面上应注明投标人名称、投标人地址、投标文件名称（资格审查文件/技术商务文件）、投标项目名称、项目编号、标段号及“开标时启封”字样，并加盖投标人公章。</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2.未按规定密封或标记的投标文件将被拒绝，由此造成投标文件被误投或提前拆封的风险由投标人承担。</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投标人在投标截止时间之前，可以对已提交的投标文件进行修改或撤回，并书面通知采购人或采购代理机构；投标截止时间后，投标人不得撤回、修改投标文件。修改后重新递交的投标文件应当按本招标文件的要求签署、盖章和密封。</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4.不同</w:t>
      </w:r>
      <w:r>
        <w:rPr>
          <w:rFonts w:hint="eastAsia" w:ascii="宋体" w:hAnsi="宋体" w:cs="Arial"/>
          <w:color w:val="000000"/>
          <w:kern w:val="0"/>
          <w:szCs w:val="21"/>
        </w:rPr>
        <w:t>标段</w:t>
      </w:r>
      <w:r>
        <w:rPr>
          <w:rFonts w:hint="eastAsia" w:ascii="宋体" w:hAnsi="宋体"/>
          <w:color w:val="000000"/>
          <w:szCs w:val="21"/>
        </w:rPr>
        <w:t>的投标文件应分别包装。</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（八）投标无效的情形</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20" w:firstLineChars="200"/>
        <w:jc w:val="left"/>
        <w:rPr>
          <w:rFonts w:ascii="宋体" w:hAnsi="宋体"/>
          <w:color w:val="000000"/>
          <w:szCs w:val="21"/>
        </w:rPr>
      </w:pPr>
      <w:r>
        <w:rPr>
          <w:rFonts w:ascii="宋体" w:hAnsi="宋体"/>
          <w:color w:val="000000"/>
          <w:szCs w:val="21"/>
        </w:rPr>
        <w:t>评审时如发现下列情形之一的，投标文件将被视为无效：</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未按照招标文件的要求密封、签署、盖章的；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不具备招标文件中规定资格要求的；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投标文件载明的招标项目完成期限超过招标文件规定的期限；</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带“</w:t>
      </w:r>
      <w:r>
        <w:rPr>
          <w:rFonts w:hint="eastAsia" w:ascii="宋体" w:hAnsi="宋体"/>
        </w:rPr>
        <w:t>★</w:t>
      </w:r>
      <w:r>
        <w:rPr>
          <w:rFonts w:hint="eastAsia" w:ascii="宋体" w:hAnsi="宋体"/>
          <w:b/>
          <w:szCs w:val="21"/>
        </w:rPr>
        <w:t>”的款项不能满足招标文件要求的；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投标文件附有招标人不能接受的条件；</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经评标委员会评审技术方案不可行的；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评委会一致认为报价明显不合理的；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不符合法律、法规和招标文件中规定的其他实质性要求的。</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四、开标</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（一）开标准备</w:t>
      </w:r>
    </w:p>
    <w:p>
      <w:pPr>
        <w:snapToGrid w:val="0"/>
        <w:spacing w:line="440" w:lineRule="exact"/>
        <w:ind w:firstLine="420" w:firstLineChars="200"/>
        <w:jc w:val="left"/>
        <w:rPr>
          <w:rFonts w:ascii="宋体" w:hAnsi="宋体"/>
          <w:color w:val="000000"/>
          <w:szCs w:val="21"/>
        </w:rPr>
      </w:pPr>
      <w:r>
        <w:rPr>
          <w:rFonts w:ascii="宋体" w:hAnsi="宋体"/>
          <w:color w:val="000000"/>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snapToGrid w:val="0"/>
        <w:spacing w:before="40" w:after="60" w:line="440" w:lineRule="exact"/>
        <w:ind w:firstLine="420" w:firstLineChars="200"/>
        <w:jc w:val="left"/>
        <w:outlineLvl w:val="2"/>
        <w:rPr>
          <w:rFonts w:ascii="宋体" w:hAnsi="宋体" w:eastAsia="Times New Roman"/>
          <w:b/>
          <w:color w:val="FF0000"/>
          <w:szCs w:val="21"/>
        </w:rPr>
      </w:pPr>
      <w:r>
        <w:rPr>
          <w:rFonts w:ascii="宋体" w:hAnsi="宋体" w:eastAsia="Times New Roman"/>
          <w:b/>
          <w:color w:val="000000"/>
          <w:szCs w:val="21"/>
        </w:rPr>
        <w:t>（二）开标程序</w:t>
      </w:r>
    </w:p>
    <w:p>
      <w:pPr>
        <w:pStyle w:val="13"/>
        <w:snapToGrid w:val="0"/>
        <w:spacing w:beforeLines="0" w:afterLines="0" w:line="440" w:lineRule="exact"/>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13"/>
        <w:snapToGrid w:val="0"/>
        <w:spacing w:beforeLines="0" w:afterLines="0" w:line="440" w:lineRule="exact"/>
        <w:ind w:firstLine="420" w:firstLineChars="20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13"/>
        <w:snapToGrid w:val="0"/>
        <w:spacing w:beforeLines="0" w:afterLines="0" w:line="440" w:lineRule="exact"/>
        <w:ind w:firstLine="420" w:firstLineChars="20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w:t>
      </w:r>
      <w:r>
        <w:rPr>
          <w:rFonts w:hint="eastAsia" w:hAnsi="宋体"/>
          <w:sz w:val="21"/>
          <w:szCs w:val="21"/>
        </w:rPr>
        <w:t>，</w:t>
      </w:r>
      <w:r>
        <w:rPr>
          <w:rFonts w:hAnsi="宋体"/>
          <w:sz w:val="21"/>
          <w:szCs w:val="21"/>
        </w:rPr>
        <w:t>告知应当回避的情形,提请有关人员回避；</w:t>
      </w:r>
    </w:p>
    <w:p>
      <w:pPr>
        <w:pStyle w:val="13"/>
        <w:snapToGrid w:val="0"/>
        <w:spacing w:beforeLines="0" w:afterLines="0" w:line="440" w:lineRule="exact"/>
        <w:ind w:firstLine="420" w:firstLineChars="200"/>
        <w:rPr>
          <w:rFonts w:hAnsi="宋体"/>
          <w:sz w:val="21"/>
          <w:szCs w:val="21"/>
        </w:rPr>
      </w:pPr>
      <w:r>
        <w:rPr>
          <w:rFonts w:hAnsi="宋体"/>
          <w:sz w:val="21"/>
          <w:szCs w:val="21"/>
        </w:rPr>
        <w:t>4</w:t>
      </w:r>
      <w:r>
        <w:rPr>
          <w:rFonts w:hint="eastAsia" w:hAnsi="宋体"/>
          <w:sz w:val="21"/>
          <w:szCs w:val="21"/>
        </w:rPr>
        <w:t>.投标人或其当场推荐的代表，或者招标采购人委托的</w:t>
      </w:r>
      <w:r>
        <w:rPr>
          <w:rFonts w:hAnsi="宋体"/>
          <w:sz w:val="21"/>
          <w:szCs w:val="21"/>
        </w:rPr>
        <w:t>公证</w:t>
      </w:r>
      <w:r>
        <w:rPr>
          <w:rFonts w:hint="eastAsia" w:hAnsi="宋体"/>
          <w:sz w:val="21"/>
          <w:szCs w:val="21"/>
        </w:rPr>
        <w:t>机构</w:t>
      </w:r>
      <w:r>
        <w:rPr>
          <w:rFonts w:hAnsi="宋体"/>
          <w:sz w:val="21"/>
          <w:szCs w:val="21"/>
        </w:rPr>
        <w:t>检</w:t>
      </w:r>
      <w:r>
        <w:rPr>
          <w:rFonts w:hint="eastAsia" w:hAnsi="宋体"/>
          <w:sz w:val="21"/>
          <w:szCs w:val="21"/>
        </w:rPr>
        <w:t>查</w:t>
      </w:r>
      <w:r>
        <w:rPr>
          <w:rFonts w:hAnsi="宋体"/>
          <w:sz w:val="21"/>
          <w:szCs w:val="21"/>
        </w:rPr>
        <w:t>投标文件密封的完整性并签字确认；</w:t>
      </w:r>
    </w:p>
    <w:p>
      <w:pPr>
        <w:pStyle w:val="13"/>
        <w:snapToGrid w:val="0"/>
        <w:spacing w:beforeLines="0" w:afterLines="0" w:line="440" w:lineRule="exact"/>
        <w:ind w:firstLine="420" w:firstLineChars="200"/>
        <w:rPr>
          <w:sz w:val="21"/>
          <w:szCs w:val="21"/>
        </w:rPr>
      </w:pPr>
      <w:r>
        <w:rPr>
          <w:sz w:val="21"/>
          <w:szCs w:val="21"/>
        </w:rPr>
        <w:t>5</w:t>
      </w:r>
      <w:r>
        <w:rPr>
          <w:rFonts w:hint="eastAsia"/>
          <w:sz w:val="21"/>
          <w:szCs w:val="21"/>
        </w:rPr>
        <w:t>..由主持人按标段一、标段二的顺序依次开启投标文件，宣读《开标一览表》中的投标人名称及在其投标文件中承诺的投标报价、投标内容（投标项目名称），以及招标代理机构认为有必要宣读的其他内容；</w:t>
      </w:r>
    </w:p>
    <w:p>
      <w:pPr>
        <w:pStyle w:val="13"/>
        <w:snapToGrid w:val="0"/>
        <w:spacing w:beforeLines="0" w:afterLines="0" w:line="440" w:lineRule="exact"/>
        <w:ind w:firstLine="420" w:firstLineChars="200"/>
        <w:rPr>
          <w:rFonts w:hAnsi="宋体"/>
          <w:sz w:val="21"/>
          <w:szCs w:val="21"/>
        </w:rPr>
      </w:pPr>
      <w:r>
        <w:rPr>
          <w:rFonts w:hint="eastAsia" w:hAnsi="宋体"/>
          <w:sz w:val="21"/>
          <w:szCs w:val="21"/>
        </w:rPr>
        <w:t>6.采</w:t>
      </w:r>
      <w:r>
        <w:rPr>
          <w:rFonts w:hAnsi="宋体"/>
          <w:sz w:val="21"/>
          <w:szCs w:val="21"/>
        </w:rPr>
        <w:t>购代理机构做开标记录, 投标人代表对开标记录进行当场校核及勘误，并签字确认；同时由记录人、监督人当场签字确认。投标人代表未到场签字确认</w:t>
      </w:r>
      <w:r>
        <w:rPr>
          <w:rFonts w:hint="eastAsia" w:hAnsi="宋体"/>
          <w:sz w:val="21"/>
          <w:szCs w:val="21"/>
        </w:rPr>
        <w:t>或者拒绝签字确认</w:t>
      </w:r>
      <w:r>
        <w:rPr>
          <w:rFonts w:hAnsi="宋体"/>
          <w:sz w:val="21"/>
          <w:szCs w:val="21"/>
        </w:rPr>
        <w:t>的，不影响评标过程。</w:t>
      </w:r>
    </w:p>
    <w:p>
      <w:pPr>
        <w:pStyle w:val="13"/>
        <w:snapToGrid w:val="0"/>
        <w:spacing w:beforeLines="0" w:afterLines="0" w:line="440" w:lineRule="exact"/>
        <w:ind w:firstLine="420" w:firstLineChars="200"/>
        <w:rPr>
          <w:rFonts w:hAnsi="宋体"/>
          <w:sz w:val="21"/>
          <w:szCs w:val="21"/>
        </w:rPr>
      </w:pPr>
      <w:r>
        <w:rPr>
          <w:rFonts w:hint="eastAsia" w:hAnsi="宋体"/>
          <w:sz w:val="21"/>
          <w:szCs w:val="21"/>
        </w:rPr>
        <w:t>7.</w:t>
      </w:r>
      <w:r>
        <w:rPr>
          <w:rFonts w:hAnsi="宋体"/>
          <w:sz w:val="21"/>
          <w:szCs w:val="21"/>
        </w:rPr>
        <w:t>开标会议结束。</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五、评标</w:t>
      </w:r>
    </w:p>
    <w:p>
      <w:pPr>
        <w:pStyle w:val="62"/>
        <w:spacing w:before="156" w:after="156" w:line="440" w:lineRule="exact"/>
        <w:ind w:firstLine="422"/>
        <w:rPr>
          <w:color w:val="auto"/>
        </w:rPr>
      </w:pPr>
      <w:r>
        <w:rPr>
          <w:color w:val="auto"/>
        </w:rPr>
        <w:t>（一）组建评标委员会</w:t>
      </w:r>
    </w:p>
    <w:p>
      <w:pPr>
        <w:pStyle w:val="13"/>
        <w:snapToGrid w:val="0"/>
        <w:spacing w:beforeLines="0" w:afterLines="0" w:line="440" w:lineRule="exact"/>
        <w:ind w:firstLine="420" w:firstLineChars="200"/>
        <w:rPr>
          <w:rFonts w:hAnsi="宋体" w:eastAsia="Times New Roman"/>
          <w:b/>
          <w:color w:val="000000"/>
          <w:szCs w:val="21"/>
        </w:rPr>
      </w:pPr>
      <w:r>
        <w:rPr>
          <w:rFonts w:hAnsi="宋体"/>
          <w:sz w:val="21"/>
          <w:szCs w:val="21"/>
        </w:rPr>
        <w:t>本项目评标委员会由政府采购评审专家</w:t>
      </w:r>
      <w:r>
        <w:rPr>
          <w:rFonts w:hint="eastAsia" w:hAnsi="宋体"/>
          <w:sz w:val="21"/>
          <w:szCs w:val="21"/>
        </w:rPr>
        <w:t>≥</w:t>
      </w:r>
      <w:r>
        <w:rPr>
          <w:rFonts w:hint="eastAsia" w:hAnsi="宋体"/>
          <w:sz w:val="21"/>
          <w:szCs w:val="21"/>
          <w:u w:val="single"/>
        </w:rPr>
        <w:t>4</w:t>
      </w:r>
      <w:r>
        <w:rPr>
          <w:rFonts w:hAnsi="宋体"/>
          <w:sz w:val="21"/>
          <w:szCs w:val="21"/>
        </w:rPr>
        <w:t>人和</w:t>
      </w:r>
      <w:r>
        <w:rPr>
          <w:rFonts w:hint="eastAsia" w:hAnsi="宋体"/>
          <w:sz w:val="21"/>
          <w:szCs w:val="21"/>
        </w:rPr>
        <w:t>采购人</w:t>
      </w:r>
      <w:r>
        <w:rPr>
          <w:rFonts w:hAnsi="宋体"/>
          <w:sz w:val="21"/>
          <w:szCs w:val="21"/>
        </w:rPr>
        <w:t>代表</w:t>
      </w:r>
      <w:r>
        <w:rPr>
          <w:rFonts w:hint="eastAsia" w:hAnsi="宋体"/>
          <w:sz w:val="21"/>
          <w:szCs w:val="21"/>
        </w:rPr>
        <w:t>≤</w:t>
      </w:r>
      <w:r>
        <w:rPr>
          <w:rFonts w:hint="eastAsia" w:hAnsi="宋体"/>
          <w:sz w:val="21"/>
          <w:szCs w:val="21"/>
          <w:u w:val="single"/>
        </w:rPr>
        <w:t>1</w:t>
      </w:r>
      <w:r>
        <w:rPr>
          <w:rFonts w:hAnsi="宋体"/>
          <w:sz w:val="21"/>
          <w:szCs w:val="21"/>
        </w:rPr>
        <w:t>人,共</w:t>
      </w:r>
      <w:r>
        <w:rPr>
          <w:rFonts w:hint="eastAsia" w:hAnsi="宋体"/>
          <w:sz w:val="21"/>
          <w:szCs w:val="21"/>
          <w:u w:val="single"/>
        </w:rPr>
        <w:t>5</w:t>
      </w:r>
      <w:r>
        <w:rPr>
          <w:rFonts w:hAnsi="宋体"/>
          <w:sz w:val="21"/>
          <w:szCs w:val="21"/>
        </w:rPr>
        <w:t>人组成。</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cs="宋体"/>
          <w:b/>
          <w:color w:val="000000"/>
          <w:szCs w:val="21"/>
        </w:rPr>
        <w:t>二</w:t>
      </w:r>
      <w:r>
        <w:rPr>
          <w:rFonts w:ascii="宋体" w:hAnsi="宋体" w:eastAsia="Times New Roman"/>
          <w:b/>
          <w:color w:val="000000"/>
          <w:szCs w:val="21"/>
        </w:rPr>
        <w:t>）评标方式</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本项目采用不公开方式评标，评标的依据为招标文件和投标文件。</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cs="宋体"/>
          <w:b/>
          <w:color w:val="000000"/>
          <w:szCs w:val="21"/>
        </w:rPr>
        <w:t>三</w:t>
      </w:r>
      <w:r>
        <w:rPr>
          <w:rFonts w:ascii="宋体" w:hAnsi="宋体" w:eastAsia="Times New Roman"/>
          <w:b/>
          <w:color w:val="000000"/>
          <w:szCs w:val="21"/>
        </w:rPr>
        <w:t>）</w:t>
      </w:r>
      <w:r>
        <w:rPr>
          <w:rFonts w:hint="eastAsia" w:ascii="宋体" w:hAnsi="宋体" w:cs="宋体"/>
          <w:b/>
          <w:color w:val="000000"/>
          <w:szCs w:val="21"/>
        </w:rPr>
        <w:t>评标程序</w:t>
      </w:r>
    </w:p>
    <w:p>
      <w:pPr>
        <w:snapToGrid w:val="0"/>
        <w:spacing w:line="440" w:lineRule="exact"/>
        <w:ind w:firstLine="422" w:firstLineChars="200"/>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形式审查</w:t>
      </w:r>
    </w:p>
    <w:p>
      <w:pPr>
        <w:snapToGrid w:val="0"/>
        <w:spacing w:line="440" w:lineRule="exact"/>
        <w:ind w:firstLine="420" w:firstLineChars="200"/>
        <w:rPr>
          <w:rFonts w:ascii="宋体" w:hAnsi="宋体"/>
          <w:b/>
          <w:szCs w:val="21"/>
        </w:rPr>
      </w:pPr>
      <w:r>
        <w:rPr>
          <w:rFonts w:hint="eastAsia" w:ascii="宋体" w:hAnsi="宋体"/>
          <w:szCs w:val="21"/>
        </w:rPr>
        <w:t>评标委员会对投标人的资格</w:t>
      </w:r>
      <w:r>
        <w:rPr>
          <w:rFonts w:ascii="宋体" w:hAnsi="宋体"/>
          <w:szCs w:val="21"/>
        </w:rPr>
        <w:t>和投标文件的完整性、合法性等进行审查。</w:t>
      </w:r>
    </w:p>
    <w:p>
      <w:pPr>
        <w:snapToGrid w:val="0"/>
        <w:spacing w:line="440" w:lineRule="exact"/>
        <w:ind w:firstLine="422" w:firstLineChars="200"/>
        <w:rPr>
          <w:rFonts w:ascii="宋体" w:hAnsi="宋体"/>
          <w:b/>
          <w:bCs/>
          <w:szCs w:val="21"/>
        </w:rPr>
      </w:pPr>
      <w:r>
        <w:rPr>
          <w:rFonts w:ascii="宋体" w:hAnsi="宋体"/>
          <w:b/>
          <w:bCs/>
          <w:szCs w:val="21"/>
        </w:rPr>
        <w:t>2</w:t>
      </w:r>
      <w:r>
        <w:rPr>
          <w:rFonts w:hint="eastAsia" w:ascii="宋体" w:hAnsi="宋体"/>
          <w:b/>
          <w:bCs/>
          <w:szCs w:val="21"/>
        </w:rPr>
        <w:t>.</w:t>
      </w:r>
      <w:r>
        <w:rPr>
          <w:rFonts w:ascii="宋体" w:hAnsi="宋体"/>
          <w:b/>
          <w:bCs/>
          <w:szCs w:val="21"/>
        </w:rPr>
        <w:t>实质审查与比较</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1）评标委员会审查投标文件的实质性内容是否符合采购文件的实质性要求。</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2）评标委员会将根据投标人的投标文件进行审查、核对,如有疑问,将对投标人进行询标,投标人要向评标委员会澄清有关问题,并最终以书面形式进行答复。</w:t>
      </w:r>
    </w:p>
    <w:p>
      <w:pPr>
        <w:snapToGrid w:val="0"/>
        <w:spacing w:line="440" w:lineRule="exact"/>
        <w:ind w:firstLine="420" w:firstLineChars="200"/>
        <w:rPr>
          <w:rFonts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各投标方的技术得分为所有评委有效评分后的算术平均数，由指定专人进行计算复核。</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napToGrid w:val="0"/>
        <w:spacing w:line="440" w:lineRule="exact"/>
        <w:ind w:firstLine="420" w:firstLineChars="200"/>
        <w:jc w:val="left"/>
        <w:rPr>
          <w:rFonts w:ascii="宋体" w:hAnsi="宋体"/>
          <w:color w:val="000000"/>
          <w:szCs w:val="21"/>
        </w:rPr>
      </w:pPr>
      <w:r>
        <w:rPr>
          <w:rFonts w:hint="eastAsia" w:ascii="宋体" w:hAnsi="宋体"/>
          <w:szCs w:val="21"/>
        </w:rPr>
        <w:t>（</w:t>
      </w:r>
      <w:r>
        <w:rPr>
          <w:rFonts w:ascii="宋体" w:hAnsi="宋体"/>
          <w:szCs w:val="21"/>
        </w:rPr>
        <w:t>5）评标委员会完成评标后,评委对各部分得分汇总,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w:t>
      </w:r>
      <w:r>
        <w:rPr>
          <w:rFonts w:hint="eastAsia" w:ascii="宋体" w:hAnsi="宋体" w:cs="宋体"/>
          <w:b/>
          <w:color w:val="000000"/>
          <w:szCs w:val="21"/>
        </w:rPr>
        <w:t>四</w:t>
      </w:r>
      <w:r>
        <w:rPr>
          <w:rFonts w:hint="eastAsia" w:ascii="宋体" w:hAnsi="宋体" w:eastAsia="Times New Roman"/>
          <w:b/>
          <w:color w:val="000000"/>
          <w:szCs w:val="21"/>
        </w:rPr>
        <w:t>）澄清问题的形式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eastAsia="Times New Roman"/>
          <w:b/>
          <w:color w:val="000000"/>
          <w:szCs w:val="21"/>
        </w:rPr>
        <w:t>五</w:t>
      </w:r>
      <w:r>
        <w:rPr>
          <w:rFonts w:ascii="宋体" w:hAnsi="宋体" w:eastAsia="Times New Roman"/>
          <w:b/>
          <w:color w:val="000000"/>
          <w:szCs w:val="21"/>
        </w:rPr>
        <w:t>）错误修正</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投标文件如果出现计算或表达上的错误，修正错误的原则如下：</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.开标一览表总价与投标报价明细表汇总数不一致的，</w:t>
      </w:r>
      <w:r>
        <w:rPr>
          <w:rFonts w:hint="eastAsia" w:ascii="宋体" w:hAnsi="宋体" w:cs="Arial"/>
          <w:color w:val="000000"/>
          <w:kern w:val="0"/>
          <w:szCs w:val="21"/>
        </w:rPr>
        <w:t>以开标一览表为准；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投标文件的大写金额和小写金额不一致的，以大写金额为准；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总价金额与按单价汇总金额不一致的，以单价金额计算结果为准；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对不同文字文本投标文件的解释发生异议的，以中文文本为准。</w:t>
      </w:r>
    </w:p>
    <w:p>
      <w:pPr>
        <w:snapToGrid w:val="0"/>
        <w:spacing w:line="440" w:lineRule="exact"/>
        <w:ind w:firstLine="420" w:firstLineChars="200"/>
        <w:rPr>
          <w:rFonts w:ascii="宋体" w:hAnsi="宋体" w:eastAsia="Times New Roman"/>
          <w:b/>
          <w:bCs/>
          <w:szCs w:val="21"/>
        </w:rPr>
      </w:pPr>
      <w:r>
        <w:rPr>
          <w:rFonts w:ascii="宋体" w:hAnsi="宋体" w:eastAsia="Times New Roman"/>
          <w:b/>
          <w:bCs/>
          <w:szCs w:val="21"/>
        </w:rPr>
        <w:t>按上述修正错误的原则及方法调整或修正投标文件的投标报价，投标人同意</w:t>
      </w:r>
      <w:r>
        <w:rPr>
          <w:rFonts w:hint="eastAsia" w:ascii="宋体" w:hAnsi="宋体" w:eastAsia="Times New Roman"/>
          <w:b/>
          <w:bCs/>
          <w:szCs w:val="21"/>
        </w:rPr>
        <w:t>并签字确认</w:t>
      </w:r>
      <w:r>
        <w:rPr>
          <w:rFonts w:ascii="宋体" w:hAnsi="宋体" w:eastAsia="Times New Roman"/>
          <w:b/>
          <w:bCs/>
          <w:szCs w:val="21"/>
        </w:rPr>
        <w:t>后，调整后的投标报价对投标人具有约束作用。如果投标人不接受修正后的报价，则其投标将</w:t>
      </w:r>
      <w:r>
        <w:rPr>
          <w:rFonts w:hint="eastAsia" w:ascii="宋体" w:hAnsi="宋体" w:eastAsia="Times New Roman"/>
          <w:b/>
          <w:bCs/>
          <w:szCs w:val="21"/>
        </w:rPr>
        <w:t>作为无效投标处理</w:t>
      </w:r>
      <w:r>
        <w:rPr>
          <w:rFonts w:ascii="宋体" w:hAnsi="宋体" w:eastAsia="Times New Roman"/>
          <w:b/>
          <w:bCs/>
          <w:szCs w:val="21"/>
        </w:rPr>
        <w:t>。</w:t>
      </w:r>
    </w:p>
    <w:p>
      <w:pPr>
        <w:snapToGrid w:val="0"/>
        <w:spacing w:line="440" w:lineRule="exact"/>
        <w:ind w:firstLine="422" w:firstLineChars="200"/>
        <w:jc w:val="left"/>
        <w:rPr>
          <w:rFonts w:ascii="宋体" w:hAnsi="宋体"/>
          <w:b/>
          <w:bCs/>
          <w:color w:val="000000"/>
          <w:szCs w:val="21"/>
        </w:rPr>
      </w:pPr>
      <w:r>
        <w:rPr>
          <w:rFonts w:hint="eastAsia" w:ascii="宋体" w:hAnsi="宋体"/>
          <w:b/>
          <w:bCs/>
          <w:color w:val="000000"/>
          <w:szCs w:val="21"/>
        </w:rPr>
        <w:t>（六）评标原则和评标办法</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评审人员对有关采购文件、投标文件、样品、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w:t>
      </w:r>
      <w:r>
        <w:rPr>
          <w:rFonts w:hint="eastAsia" w:ascii="宋体" w:hAnsi="宋体"/>
          <w:bCs/>
          <w:szCs w:val="21"/>
        </w:rPr>
        <w:t>评标办法。本项目评标办法是</w:t>
      </w:r>
      <w:r>
        <w:rPr>
          <w:rFonts w:hint="eastAsia" w:ascii="宋体" w:hAnsi="宋体"/>
          <w:bCs/>
          <w:szCs w:val="21"/>
          <w:u w:val="single"/>
        </w:rPr>
        <w:t xml:space="preserve"> 综合评分法</w:t>
      </w:r>
      <w:r>
        <w:rPr>
          <w:rFonts w:hint="eastAsia" w:ascii="宋体" w:hAnsi="宋体"/>
          <w:bCs/>
          <w:szCs w:val="21"/>
        </w:rPr>
        <w:t>，具体评标内容及评分标准等详见《第四章：评标办法及评分标准》。</w:t>
      </w:r>
    </w:p>
    <w:p>
      <w:pPr>
        <w:pStyle w:val="62"/>
        <w:spacing w:beforeLines="0" w:line="360" w:lineRule="auto"/>
        <w:ind w:firstLine="422"/>
        <w:rPr>
          <w:color w:val="auto"/>
        </w:rPr>
      </w:pPr>
      <w:r>
        <w:rPr>
          <w:color w:val="auto"/>
        </w:rPr>
        <w:t>（七）评标过程的监控</w:t>
      </w:r>
    </w:p>
    <w:p>
      <w:pPr>
        <w:pStyle w:val="13"/>
        <w:snapToGrid w:val="0"/>
        <w:spacing w:beforeLines="0" w:afterLines="0" w:line="360" w:lineRule="auto"/>
        <w:ind w:firstLine="420" w:firstLineChars="200"/>
        <w:rPr>
          <w:rFonts w:hAnsi="宋体"/>
          <w:sz w:val="21"/>
          <w:szCs w:val="21"/>
        </w:rPr>
      </w:pPr>
      <w:r>
        <w:rPr>
          <w:rFonts w:hAnsi="宋体"/>
          <w:sz w:val="21"/>
          <w:szCs w:val="21"/>
        </w:rPr>
        <w:t>本项目评标过程实行全程录音、录像监控，投标人在评标过程中所进行的</w:t>
      </w:r>
      <w:r>
        <w:rPr>
          <w:rFonts w:hint="eastAsia" w:hAnsi="宋体"/>
          <w:sz w:val="21"/>
          <w:szCs w:val="21"/>
        </w:rPr>
        <w:t>试</w:t>
      </w:r>
      <w:r>
        <w:rPr>
          <w:rFonts w:hAnsi="宋体"/>
          <w:sz w:val="21"/>
          <w:szCs w:val="21"/>
        </w:rPr>
        <w:t>图影响评标结果的不公正活动，可能导致其投标被拒绝。</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六、采购方式变更</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至投标截止时间或在评审期间，出现参与投标或者对采购文件作出实质性响应的供应商不足3家的情况，招标采购人有权全部或部分终止招标。经相关政府采购管理部门批准，招标采购人可以按照原采购文件确定的采购方式进行，或者改用竞争性谈判或者单一来源方式采购。</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七、定标</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本项目由采购人（或采购人事先授权评标委员会）确定承包方。</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采购代理机构在评标结束后2个工作日内将评标报告交采购人确认，采购人应在收到评标报告后5个工作日内对评标结果进行确认，采购人依法确定承包方后2个工作日内，采购代理机构在发布招标公告的网站上发布中标公告，同时以书面形式发出《中标通知书》。</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八、合同授予</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（一）签订合同时，采购代理机构对合同内容进行鉴证，如发现与采购结果和投标承诺内容不一致的，应予以纠正。中标人拖延、拒签合同的,将取消中标资格。</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（二）履约保证金及质量保证金</w:t>
      </w:r>
    </w:p>
    <w:p>
      <w:pPr>
        <w:pStyle w:val="13"/>
        <w:snapToGrid w:val="0"/>
        <w:spacing w:beforeLines="0" w:afterLines="0" w:line="360" w:lineRule="auto"/>
        <w:ind w:firstLine="420" w:firstLineChars="200"/>
        <w:rPr>
          <w:rFonts w:hint="eastAsia" w:hAnsi="宋体" w:eastAsia="宋体"/>
          <w:sz w:val="21"/>
          <w:szCs w:val="21"/>
          <w:lang w:eastAsia="zh-CN"/>
        </w:rPr>
      </w:pPr>
      <w:r>
        <w:rPr>
          <w:rFonts w:hint="eastAsia" w:hAnsi="宋体"/>
          <w:sz w:val="21"/>
          <w:szCs w:val="21"/>
        </w:rPr>
        <w:t>1.签订合同前，承包方应根据采购文件确定的履约保证金的金额，向采购人交纳履约保证金</w:t>
      </w:r>
      <w:r>
        <w:rPr>
          <w:rFonts w:hint="eastAsia" w:hAnsi="宋体"/>
          <w:sz w:val="21"/>
          <w:szCs w:val="21"/>
          <w:lang w:eastAsia="zh-CN"/>
        </w:rPr>
        <w:t>。</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2.签订合同后，如承包方不按双方合同约定履约，则没收其全部履约保证金，履约保证金不足以赔偿损失的，按实际损失赔偿。</w:t>
      </w:r>
    </w:p>
    <w:p>
      <w:r>
        <w:rPr>
          <w:rFonts w:hint="eastAsia"/>
        </w:rPr>
        <w:br w:type="page"/>
      </w:r>
    </w:p>
    <w:p>
      <w:pPr>
        <w:pStyle w:val="20"/>
        <w:spacing w:beforeLines="50" w:after="0" w:line="240" w:lineRule="auto"/>
      </w:pPr>
      <w:r>
        <w:rPr>
          <w:rFonts w:hint="eastAsia"/>
        </w:rPr>
        <w:t>第四部分  评标办法及评分标准</w:t>
      </w:r>
    </w:p>
    <w:p>
      <w:pPr>
        <w:pStyle w:val="15"/>
        <w:spacing w:line="312" w:lineRule="auto"/>
        <w:ind w:left="0" w:firstLine="630" w:firstLineChars="300"/>
        <w:rPr>
          <w:rFonts w:ascii="Arial" w:hAnsi="Arial"/>
          <w:color w:val="auto"/>
          <w:sz w:val="21"/>
          <w:szCs w:val="21"/>
        </w:rPr>
      </w:pPr>
      <w:r>
        <w:rPr>
          <w:rFonts w:hint="eastAsia" w:ascii="Arial" w:hAnsi="Arial"/>
          <w:color w:val="auto"/>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312" w:lineRule="auto"/>
        <w:jc w:val="left"/>
        <w:rPr>
          <w:rFonts w:ascii="宋体" w:hAnsi="宋体"/>
          <w:b/>
          <w:bCs/>
          <w:szCs w:val="21"/>
        </w:rPr>
      </w:pPr>
      <w:r>
        <w:rPr>
          <w:rFonts w:hint="eastAsia" w:ascii="宋体" w:hAnsi="宋体"/>
          <w:b/>
          <w:bCs/>
          <w:szCs w:val="21"/>
        </w:rPr>
        <w:t>一、总则</w:t>
      </w:r>
    </w:p>
    <w:p>
      <w:pPr>
        <w:widowControl/>
        <w:spacing w:line="312" w:lineRule="auto"/>
        <w:ind w:firstLine="420" w:firstLineChars="200"/>
        <w:jc w:val="left"/>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招标活动遵循公平、公正、科学、择优的原则依法进行，招标活动及当事人接受依法实施的监督。本次招标采用综合评分法评标。</w:t>
      </w:r>
    </w:p>
    <w:p>
      <w:pPr>
        <w:widowControl/>
        <w:numPr>
          <w:ilvl w:val="0"/>
          <w:numId w:val="5"/>
        </w:numPr>
        <w:spacing w:line="312" w:lineRule="auto"/>
        <w:jc w:val="left"/>
        <w:rPr>
          <w:rFonts w:ascii="宋体" w:hAnsi="宋体"/>
          <w:b/>
          <w:bCs/>
          <w:szCs w:val="21"/>
        </w:rPr>
      </w:pPr>
      <w:r>
        <w:rPr>
          <w:rFonts w:hint="eastAsia" w:ascii="宋体" w:hAnsi="宋体"/>
          <w:b/>
          <w:bCs/>
          <w:szCs w:val="21"/>
        </w:rPr>
        <w:t>评标过程</w:t>
      </w:r>
    </w:p>
    <w:p>
      <w:pPr>
        <w:spacing w:line="312" w:lineRule="auto"/>
        <w:ind w:firstLine="422" w:firstLineChars="200"/>
        <w:rPr>
          <w:rFonts w:ascii="宋体" w:hAnsi="宋体" w:cs="宋体"/>
          <w:b/>
          <w:bCs/>
        </w:rPr>
      </w:pPr>
      <w:r>
        <w:rPr>
          <w:rFonts w:hint="eastAsia" w:ascii="宋体" w:hAnsi="宋体" w:cs="宋体"/>
          <w:b/>
          <w:bCs/>
        </w:rPr>
        <w:t>本次公开采购招标先开评标段一，标段一结束后开评标段二。</w:t>
      </w:r>
    </w:p>
    <w:p>
      <w:pPr>
        <w:pStyle w:val="15"/>
        <w:widowControl/>
        <w:spacing w:line="312" w:lineRule="auto"/>
        <w:ind w:left="0" w:firstLine="473"/>
        <w:jc w:val="left"/>
        <w:rPr>
          <w:color w:val="auto"/>
          <w:sz w:val="21"/>
          <w:szCs w:val="21"/>
        </w:rPr>
      </w:pPr>
      <w:r>
        <w:rPr>
          <w:rFonts w:hint="eastAsia"/>
          <w:color w:val="auto"/>
          <w:sz w:val="21"/>
          <w:szCs w:val="21"/>
        </w:rPr>
        <w:t>1. 初步审查</w:t>
      </w:r>
    </w:p>
    <w:p>
      <w:pPr>
        <w:widowControl/>
        <w:spacing w:line="312" w:lineRule="auto"/>
        <w:ind w:firstLine="420" w:firstLineChars="200"/>
        <w:jc w:val="left"/>
        <w:rPr>
          <w:rFonts w:ascii="宋体" w:hAnsi="宋体"/>
          <w:szCs w:val="21"/>
        </w:rPr>
      </w:pPr>
      <w:r>
        <w:rPr>
          <w:rFonts w:hint="eastAsia" w:ascii="宋体" w:hAnsi="宋体"/>
          <w:szCs w:val="21"/>
        </w:rPr>
        <w:t>初审分为资格性检查和符合性检查。</w:t>
      </w:r>
    </w:p>
    <w:p>
      <w:pPr>
        <w:widowControl/>
        <w:spacing w:line="312" w:lineRule="auto"/>
        <w:ind w:firstLine="420" w:firstLineChars="200"/>
        <w:jc w:val="left"/>
        <w:rPr>
          <w:rFonts w:ascii="宋体" w:hAnsi="宋体"/>
          <w:szCs w:val="21"/>
        </w:rPr>
      </w:pPr>
      <w:r>
        <w:rPr>
          <w:rFonts w:hint="eastAsia" w:ascii="宋体" w:hAnsi="宋体"/>
          <w:szCs w:val="21"/>
        </w:rPr>
        <w:t>资格性检查。</w:t>
      </w:r>
      <w:r>
        <w:rPr>
          <w:rFonts w:hint="eastAsia" w:ascii="Arial" w:hAnsi="Arial"/>
          <w:szCs w:val="21"/>
        </w:rPr>
        <w:t>采购人或者采购代理机构对投标人的资格进行审查。依据法律法规和招标文件的规定，对投标文件中的资格证明进行审查，以确定投标人是否具备投标资格。</w:t>
      </w:r>
    </w:p>
    <w:p>
      <w:pPr>
        <w:spacing w:line="312" w:lineRule="auto"/>
        <w:ind w:firstLine="420" w:firstLineChars="200"/>
        <w:rPr>
          <w:rFonts w:ascii="宋体" w:hAnsi="宋体"/>
          <w:szCs w:val="21"/>
        </w:rPr>
      </w:pPr>
      <w:r>
        <w:rPr>
          <w:rFonts w:hint="eastAsia" w:ascii="宋体" w:hAnsi="宋体"/>
          <w:szCs w:val="21"/>
        </w:rPr>
        <w:t>符合性检查。</w:t>
      </w:r>
      <w:r>
        <w:rPr>
          <w:rFonts w:hint="eastAsia" w:ascii="Arial" w:hAnsi="Arial"/>
          <w:szCs w:val="21"/>
        </w:rPr>
        <w:t>依据招标文件的规定，从投标人的投标文件的有效性、完整性和对招标文件的响应程度进行审查，以确定是否对招标文件的实质性要求作出响应。</w:t>
      </w:r>
    </w:p>
    <w:p>
      <w:pPr>
        <w:pStyle w:val="15"/>
        <w:widowControl/>
        <w:spacing w:line="312" w:lineRule="auto"/>
        <w:ind w:left="0" w:firstLine="473"/>
        <w:jc w:val="left"/>
        <w:rPr>
          <w:color w:val="auto"/>
          <w:sz w:val="21"/>
          <w:szCs w:val="21"/>
        </w:rPr>
      </w:pPr>
      <w:r>
        <w:rPr>
          <w:rFonts w:hint="eastAsia"/>
          <w:color w:val="auto"/>
          <w:sz w:val="21"/>
          <w:szCs w:val="21"/>
        </w:rPr>
        <w:t>2.澄清问题</w:t>
      </w:r>
    </w:p>
    <w:p>
      <w:pPr>
        <w:widowControl/>
        <w:spacing w:line="312" w:lineRule="auto"/>
        <w:ind w:firstLine="420" w:firstLineChars="200"/>
        <w:jc w:val="left"/>
        <w:rPr>
          <w:rFonts w:ascii="宋体" w:hAnsi="宋体"/>
          <w:szCs w:val="21"/>
        </w:rPr>
      </w:pPr>
      <w:r>
        <w:rPr>
          <w:rFonts w:hint="eastAsia" w:ascii="宋体" w:hAnsi="宋体"/>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15"/>
        <w:widowControl/>
        <w:spacing w:line="312" w:lineRule="auto"/>
        <w:ind w:left="0" w:firstLine="473"/>
        <w:jc w:val="left"/>
        <w:rPr>
          <w:color w:val="auto"/>
          <w:sz w:val="21"/>
          <w:szCs w:val="21"/>
        </w:rPr>
      </w:pPr>
      <w:r>
        <w:rPr>
          <w:rFonts w:hint="eastAsia"/>
          <w:color w:val="auto"/>
          <w:sz w:val="21"/>
          <w:szCs w:val="21"/>
        </w:rPr>
        <w:t>3.详细评审</w:t>
      </w:r>
    </w:p>
    <w:p>
      <w:pPr>
        <w:widowControl/>
        <w:spacing w:line="312" w:lineRule="auto"/>
        <w:ind w:firstLine="420" w:firstLineChars="200"/>
        <w:jc w:val="left"/>
        <w:rPr>
          <w:rFonts w:ascii="宋体" w:hAnsi="宋体"/>
          <w:szCs w:val="21"/>
        </w:rPr>
      </w:pPr>
      <w:r>
        <w:rPr>
          <w:rFonts w:hint="eastAsia" w:ascii="宋体" w:hAnsi="宋体"/>
          <w:szCs w:val="21"/>
        </w:rPr>
        <w:t>评标委员会对初步评审合格的投标文件，依照本办法对投标文件作进一步评审、比较。评标委员会成员经过阅标、审标和询标，对各投标人进行打分。</w:t>
      </w:r>
    </w:p>
    <w:p>
      <w:pPr>
        <w:widowControl/>
        <w:spacing w:line="312" w:lineRule="auto"/>
        <w:ind w:firstLine="420" w:firstLineChars="200"/>
        <w:jc w:val="left"/>
        <w:rPr>
          <w:rFonts w:ascii="宋体" w:hAnsi="宋体"/>
          <w:szCs w:val="21"/>
        </w:rPr>
      </w:pPr>
      <w:r>
        <w:rPr>
          <w:rFonts w:hint="eastAsia" w:ascii="Arial" w:hAnsi="Arial"/>
          <w:szCs w:val="21"/>
        </w:rPr>
        <w:t>评委打分参照本部分附表：评分标准表。技术商务得分由各评标委员会成员打分，根据投标人的投标文件及相关澄清文件，进行独立记名打分，取所有评委汇总得分的算术平均分（小数点后保留二位小数）。</w:t>
      </w:r>
      <w:r>
        <w:rPr>
          <w:rFonts w:hint="eastAsia" w:ascii="宋体" w:hAnsi="宋体"/>
          <w:szCs w:val="21"/>
        </w:rPr>
        <w:t>价格分经评标委员会评审后按评分标准表进行统一计算（小数点后保留二位小数）。</w:t>
      </w:r>
    </w:p>
    <w:p>
      <w:pPr>
        <w:widowControl/>
        <w:spacing w:line="312" w:lineRule="auto"/>
        <w:ind w:firstLine="420" w:firstLineChars="200"/>
        <w:jc w:val="left"/>
        <w:rPr>
          <w:rFonts w:ascii="宋体" w:hAnsi="宋体"/>
          <w:szCs w:val="21"/>
        </w:rPr>
      </w:pPr>
      <w:r>
        <w:rPr>
          <w:rFonts w:hint="eastAsia" w:ascii="宋体" w:hAnsi="宋体"/>
          <w:szCs w:val="21"/>
        </w:rPr>
        <w:t>投标人的总得分=技术商务分+价格分。</w:t>
      </w:r>
    </w:p>
    <w:p>
      <w:pPr>
        <w:pStyle w:val="15"/>
        <w:widowControl/>
        <w:spacing w:line="312" w:lineRule="auto"/>
        <w:ind w:left="0" w:firstLine="473"/>
        <w:jc w:val="left"/>
        <w:rPr>
          <w:color w:val="auto"/>
          <w:sz w:val="21"/>
          <w:szCs w:val="21"/>
        </w:rPr>
      </w:pPr>
      <w:r>
        <w:rPr>
          <w:rFonts w:hint="eastAsia"/>
          <w:color w:val="auto"/>
          <w:sz w:val="21"/>
          <w:szCs w:val="21"/>
        </w:rPr>
        <w:t>4.中标原则</w:t>
      </w:r>
    </w:p>
    <w:p>
      <w:pPr>
        <w:spacing w:line="312" w:lineRule="auto"/>
        <w:ind w:firstLine="422" w:firstLineChars="200"/>
        <w:rPr>
          <w:rFonts w:ascii="宋体" w:hAnsi="宋体"/>
          <w:b/>
          <w:szCs w:val="21"/>
        </w:rPr>
      </w:pPr>
      <w:r>
        <w:rPr>
          <w:rFonts w:hint="eastAsia" w:ascii="宋体" w:hAnsi="宋体"/>
          <w:b/>
          <w:szCs w:val="21"/>
        </w:rPr>
        <w:t>本项目按照标段号的前后顺序（即从标段一起评），各投标人仅能按标段号的前后顺序中一个标段，若某一投标人被确定为标段一中标候选人的不进入标段二的评审。</w:t>
      </w:r>
    </w:p>
    <w:p>
      <w:pPr>
        <w:spacing w:line="312" w:lineRule="auto"/>
        <w:ind w:firstLine="420" w:firstLineChars="200"/>
        <w:rPr>
          <w:rFonts w:ascii="宋体" w:hAnsi="宋体"/>
          <w:bCs/>
          <w:szCs w:val="21"/>
        </w:rPr>
      </w:pPr>
      <w:r>
        <w:rPr>
          <w:rFonts w:hint="eastAsia" w:ascii="宋体" w:hAnsi="宋体"/>
          <w:bCs/>
          <w:szCs w:val="21"/>
        </w:rPr>
        <w:t>评标委员会按照各投标人的总得分由高到低排名，推荐总得分最高的的投标人为中标候选人。总得分相同的，价格低者优先中标；若技术商务得分也相同，则由投标人抽签决定。</w:t>
      </w:r>
    </w:p>
    <w:p>
      <w:pPr>
        <w:spacing w:line="312" w:lineRule="auto"/>
        <w:ind w:firstLine="420" w:firstLineChars="200"/>
        <w:rPr>
          <w:rFonts w:ascii="宋体" w:hAnsi="宋体"/>
          <w:bCs/>
          <w:szCs w:val="21"/>
        </w:rPr>
      </w:pPr>
      <w:r>
        <w:rPr>
          <w:rFonts w:hint="eastAsia" w:ascii="宋体" w:hAnsi="宋体"/>
          <w:bCs/>
          <w:szCs w:val="21"/>
        </w:rPr>
        <w:t>如评标过程中出现本招标文件未尽事宜，则有评标委员会讨论决定。</w:t>
      </w:r>
    </w:p>
    <w:p>
      <w:pPr>
        <w:spacing w:line="312" w:lineRule="auto"/>
        <w:ind w:firstLine="420" w:firstLineChars="200"/>
        <w:rPr>
          <w:rFonts w:ascii="宋体" w:hAnsi="宋体"/>
          <w:bCs/>
          <w:szCs w:val="21"/>
        </w:rPr>
      </w:pPr>
      <w:r>
        <w:rPr>
          <w:rFonts w:hint="eastAsia" w:ascii="宋体" w:hAnsi="宋体"/>
          <w:bCs/>
          <w:szCs w:val="21"/>
        </w:rPr>
        <w:t>5.中标结果</w:t>
      </w:r>
    </w:p>
    <w:p>
      <w:pPr>
        <w:spacing w:line="312" w:lineRule="auto"/>
        <w:ind w:firstLine="420" w:firstLineChars="200"/>
        <w:rPr>
          <w:rFonts w:ascii="宋体" w:hAnsi="宋体"/>
          <w:bCs/>
          <w:szCs w:val="21"/>
        </w:rPr>
      </w:pPr>
      <w:r>
        <w:rPr>
          <w:rFonts w:hint="eastAsia" w:ascii="宋体" w:hAnsi="宋体"/>
          <w:bCs/>
          <w:szCs w:val="21"/>
        </w:rPr>
        <w:t>采购机构将中标结果在政府采购指定媒体上公示，根据公示和决标结果，向中标人发出中标通知书。</w:t>
      </w:r>
    </w:p>
    <w:p>
      <w:pPr>
        <w:numPr>
          <w:ilvl w:val="0"/>
          <w:numId w:val="5"/>
        </w:numPr>
        <w:snapToGrid w:val="0"/>
        <w:spacing w:line="312" w:lineRule="auto"/>
        <w:jc w:val="left"/>
        <w:rPr>
          <w:rFonts w:ascii="宋体" w:hAnsi="宋体"/>
          <w:b/>
          <w:bCs/>
          <w:color w:val="000000"/>
          <w:sz w:val="20"/>
          <w:szCs w:val="20"/>
        </w:rPr>
      </w:pPr>
      <w:r>
        <w:rPr>
          <w:rFonts w:hint="eastAsia" w:ascii="宋体" w:hAnsi="宋体"/>
          <w:b/>
          <w:bCs/>
          <w:color w:val="000000"/>
          <w:sz w:val="20"/>
          <w:szCs w:val="20"/>
        </w:rPr>
        <w:t>评标内容及标准</w:t>
      </w:r>
    </w:p>
    <w:p>
      <w:pPr>
        <w:snapToGrid w:val="0"/>
        <w:spacing w:line="312" w:lineRule="auto"/>
        <w:jc w:val="left"/>
        <w:rPr>
          <w:rFonts w:hint="eastAsia" w:ascii="宋体" w:hAnsi="宋体" w:eastAsia="宋体"/>
          <w:b/>
          <w:bCs/>
          <w:color w:val="000000"/>
          <w:sz w:val="20"/>
          <w:szCs w:val="20"/>
          <w:lang w:eastAsia="zh-CN"/>
        </w:rPr>
      </w:pPr>
      <w:r>
        <w:rPr>
          <w:rFonts w:hint="eastAsia" w:ascii="宋体" w:hAnsi="宋体"/>
          <w:b/>
          <w:bCs/>
          <w:color w:val="000000"/>
          <w:sz w:val="20"/>
          <w:szCs w:val="20"/>
        </w:rPr>
        <w:t>适用于标段</w:t>
      </w:r>
      <w:r>
        <w:rPr>
          <w:rFonts w:hint="eastAsia" w:ascii="宋体" w:hAnsi="宋体"/>
          <w:b/>
          <w:bCs/>
          <w:color w:val="000000"/>
          <w:sz w:val="20"/>
          <w:szCs w:val="20"/>
          <w:lang w:val="en-US" w:eastAsia="zh-CN"/>
        </w:rPr>
        <w:t>一和</w:t>
      </w:r>
      <w:r>
        <w:rPr>
          <w:rFonts w:hint="eastAsia" w:ascii="宋体" w:hAnsi="宋体"/>
          <w:b/>
          <w:bCs/>
          <w:color w:val="000000"/>
          <w:sz w:val="20"/>
          <w:szCs w:val="20"/>
        </w:rPr>
        <w:t>标段二：</w:t>
      </w:r>
    </w:p>
    <w:tbl>
      <w:tblPr>
        <w:tblStyle w:val="25"/>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65"/>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序号</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项目及分值</w:t>
            </w:r>
          </w:p>
        </w:tc>
        <w:tc>
          <w:tcPr>
            <w:tcW w:w="7193"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价格分</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估算、概算、招标控制价审核收费及设计优化收费折扣率得分计算：</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评标基准价=满足招标文件要求的所有有效投标价格中最低的投标报价（折扣率）；投标报价为评标基准价的，得分为满分20分。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投标报价得分=(评标基准价/投标报价)×20</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投标报价得分以四舍五入保留小数点后一位。</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折扣率为在本项目各标段最高限价基础上的折扣，报价（折扣率）区间为【80%-100%】，低于80%或高于100%的报价作无效标处理。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实施方案（30分）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根据投标人估算、概算、招标控制价审核工作和设计优化（初步设计、施工图优化工作）实施方案及公司内控及管理制度优劣以及拟合作设计单位的综合实力、相关设计优化业绩等综合打分。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注：评分范围在30-27分之间，对于低于27分的评分，必须经评标委员会三分之二以上成员同意并书面给出明确的理由。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1465" w:type="dxa"/>
            <w:vMerge w:val="restart"/>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（27分）</w:t>
            </w:r>
          </w:p>
        </w:tc>
        <w:tc>
          <w:tcPr>
            <w:tcW w:w="7193" w:type="dxa"/>
            <w:vAlign w:val="center"/>
          </w:tcPr>
          <w:p>
            <w:pPr>
              <w:spacing w:line="36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1：2016年1月1日以来（以合同签订时间为准）完成单个政府投资项目概算或预算的编制或审核，审核总投资在0.5亿元人民币及以上且个数有5个的，得10分，每增加一个加1分，审核总投资在5亿元人民币及以上的，每增加一个加2分，此项累计最高25分，少于5个的得0分，同个项目不累计计分。（须同时提供立项批复复印件、合同复印件、编制或审核报告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1465" w:type="dxa"/>
            <w:vMerge w:val="continue"/>
            <w:vAlign w:val="center"/>
          </w:tcPr>
          <w:p>
            <w:pPr>
              <w:spacing w:line="360" w:lineRule="exact"/>
              <w:jc w:val="center"/>
              <w:rPr>
                <w:rFonts w:asciiTheme="minorEastAsia" w:hAnsiTheme="minorEastAsia" w:eastAsiaTheme="minorEastAsia" w:cstheme="minorEastAsia"/>
                <w:sz w:val="20"/>
                <w:szCs w:val="20"/>
              </w:rPr>
            </w:pPr>
          </w:p>
        </w:tc>
        <w:tc>
          <w:tcPr>
            <w:tcW w:w="7193" w:type="dxa"/>
            <w:vAlign w:val="center"/>
          </w:tcPr>
          <w:p>
            <w:pPr>
              <w:pStyle w:val="135"/>
              <w:adjustRightInd/>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auto"/>
                <w:kern w:val="2"/>
                <w:sz w:val="20"/>
                <w:szCs w:val="20"/>
              </w:rPr>
              <w:t>业绩2：2016年1月1日以来（以合同签订时间为准）完成发改部门委托的单个政府投资项目协审，委托内容必须同时包含概算审核及设计优化</w:t>
            </w:r>
            <w:r>
              <w:rPr>
                <w:rFonts w:hint="eastAsia" w:asciiTheme="minorEastAsia" w:hAnsiTheme="minorEastAsia" w:eastAsiaTheme="minorEastAsia" w:cstheme="minorEastAsia"/>
                <w:color w:val="auto"/>
                <w:kern w:val="2"/>
                <w:sz w:val="20"/>
                <w:szCs w:val="20"/>
                <w:lang w:eastAsia="zh-CN"/>
              </w:rPr>
              <w:t>（或评审）</w:t>
            </w:r>
            <w:r>
              <w:rPr>
                <w:rFonts w:hint="eastAsia" w:asciiTheme="minorEastAsia" w:hAnsiTheme="minorEastAsia" w:eastAsiaTheme="minorEastAsia" w:cstheme="minorEastAsia"/>
                <w:color w:val="auto"/>
                <w:kern w:val="2"/>
                <w:sz w:val="20"/>
                <w:szCs w:val="20"/>
              </w:rPr>
              <w:t>，审核总投资在0.5亿元人民币及以上的，一个得2分，不累计计分。（须同时提供立项批复复印件、发改部门委托的合同复印件、设计优化</w:t>
            </w:r>
            <w:r>
              <w:rPr>
                <w:rFonts w:hint="eastAsia" w:asciiTheme="minorEastAsia" w:hAnsiTheme="minorEastAsia" w:eastAsiaTheme="minorEastAsia" w:cstheme="minorEastAsia"/>
                <w:color w:val="auto"/>
                <w:kern w:val="2"/>
                <w:sz w:val="20"/>
                <w:szCs w:val="20"/>
                <w:lang w:eastAsia="zh-CN"/>
              </w:rPr>
              <w:t>（或评审）</w:t>
            </w:r>
            <w:r>
              <w:rPr>
                <w:rFonts w:hint="eastAsia" w:asciiTheme="minorEastAsia" w:hAnsiTheme="minorEastAsia" w:eastAsiaTheme="minorEastAsia" w:cstheme="minorEastAsia"/>
                <w:color w:val="auto"/>
                <w:kern w:val="2"/>
                <w:sz w:val="20"/>
                <w:szCs w:val="20"/>
              </w:rPr>
              <w:t>业绩成果证明资料，并加盖公章）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1465" w:type="dxa"/>
            <w:vMerge w:val="restart"/>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公司团队</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注册造价工程师10名，得10分，每增加一名注册造价工程师，加2分，最高16分；</w:t>
            </w:r>
            <w:r>
              <w:rPr>
                <w:rFonts w:hint="eastAsia" w:asciiTheme="minorEastAsia" w:hAnsiTheme="minorEastAsia" w:eastAsiaTheme="minorEastAsia" w:cstheme="minorEastAsia"/>
                <w:sz w:val="20"/>
                <w:szCs w:val="20"/>
              </w:rPr>
              <w:t>工程造价咨询资质甲级企业注册造价工程师不足10名的，</w:t>
            </w:r>
            <w:r>
              <w:rPr>
                <w:rFonts w:hint="eastAsia" w:asciiTheme="minorEastAsia" w:hAnsiTheme="minorEastAsia" w:eastAsiaTheme="minorEastAsia" w:cstheme="minorEastAsia"/>
                <w:color w:val="000000"/>
                <w:sz w:val="20"/>
                <w:szCs w:val="20"/>
              </w:rPr>
              <w:t>得0分。（须提供注册造价工程师证书及执业资格证书、最近三个月社保证明，退休返聘人员则须提供退休证及退休返聘合同，</w:t>
            </w:r>
            <w:r>
              <w:rPr>
                <w:rFonts w:hint="eastAsia" w:asciiTheme="minorEastAsia" w:hAnsiTheme="minorEastAsia" w:eastAsiaTheme="minorEastAsia" w:cstheme="minorEastAsia"/>
                <w:sz w:val="20"/>
                <w:szCs w:val="20"/>
              </w:rPr>
              <w:t>加盖公章</w:t>
            </w:r>
            <w:r>
              <w:rPr>
                <w:rFonts w:hint="eastAsia" w:asciiTheme="minorEastAsia" w:hAnsiTheme="minorEastAsia" w:eastAsiaTheme="minorEastAsia" w:cstheme="minor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w:t>
            </w:r>
          </w:p>
        </w:tc>
        <w:tc>
          <w:tcPr>
            <w:tcW w:w="1465" w:type="dxa"/>
            <w:vMerge w:val="continue"/>
            <w:vAlign w:val="center"/>
          </w:tcPr>
          <w:p>
            <w:pPr>
              <w:spacing w:line="360" w:lineRule="exact"/>
              <w:jc w:val="center"/>
              <w:rPr>
                <w:rFonts w:asciiTheme="minorEastAsia" w:hAnsiTheme="minorEastAsia" w:eastAsiaTheme="minorEastAsia" w:cstheme="minorEastAsia"/>
                <w:sz w:val="20"/>
                <w:szCs w:val="20"/>
              </w:rPr>
            </w:pPr>
          </w:p>
        </w:tc>
        <w:tc>
          <w:tcPr>
            <w:tcW w:w="7193" w:type="dxa"/>
            <w:vAlign w:val="center"/>
          </w:tcPr>
          <w:p>
            <w:pPr>
              <w:spacing w:line="360" w:lineRule="exac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项目组成员</w:t>
            </w:r>
            <w:r>
              <w:rPr>
                <w:rFonts w:hint="eastAsia" w:asciiTheme="minorEastAsia" w:hAnsiTheme="minorEastAsia" w:eastAsiaTheme="minorEastAsia" w:cstheme="minorEastAsia"/>
                <w:color w:val="000000"/>
                <w:sz w:val="20"/>
                <w:szCs w:val="20"/>
              </w:rPr>
              <w:t>具有高级职称的每人得1分，最高得5分。（须提供高级职称证书、最近三个月社保证明，退休返聘人员则须提供退休证及退休返聘合同，</w:t>
            </w:r>
            <w:r>
              <w:rPr>
                <w:rFonts w:hint="eastAsia" w:asciiTheme="minorEastAsia" w:hAnsiTheme="minorEastAsia" w:eastAsiaTheme="minorEastAsia" w:cstheme="minorEastAsia"/>
                <w:sz w:val="20"/>
                <w:szCs w:val="20"/>
              </w:rPr>
              <w:t>加盖公章</w:t>
            </w:r>
            <w:r>
              <w:rPr>
                <w:rFonts w:hint="eastAsia" w:asciiTheme="minorEastAsia" w:hAnsiTheme="minorEastAsia" w:eastAsiaTheme="minorEastAsia" w:cstheme="minor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企业荣誉</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2018年1月1日至今获得市级及以上工程造价咨询优秀企业荣誉的得2分，提供荣誉证书或政府文件复印件，以证书或文件签发日期为准，加盖公章。</w:t>
            </w:r>
          </w:p>
        </w:tc>
      </w:tr>
    </w:tbl>
    <w:p>
      <w:pPr>
        <w:spacing w:line="400" w:lineRule="exact"/>
        <w:rPr>
          <w:rFonts w:ascii="宋体" w:hAnsi="宋体"/>
          <w:sz w:val="20"/>
          <w:szCs w:val="20"/>
        </w:rPr>
      </w:pPr>
      <w:r>
        <w:rPr>
          <w:rFonts w:hint="eastAsia" w:ascii="宋体" w:hAnsi="宋体" w:cs="宋体"/>
          <w:sz w:val="20"/>
          <w:szCs w:val="20"/>
        </w:rPr>
        <w:t>说明：</w:t>
      </w:r>
    </w:p>
    <w:p>
      <w:pPr>
        <w:pStyle w:val="67"/>
        <w:numPr>
          <w:ilvl w:val="0"/>
          <w:numId w:val="6"/>
        </w:numPr>
        <w:ind w:left="0" w:firstLine="400"/>
        <w:rPr>
          <w:rFonts w:ascii="宋体" w:hAnsi="宋体" w:cs="宋体"/>
          <w:sz w:val="20"/>
          <w:szCs w:val="20"/>
        </w:rPr>
      </w:pPr>
      <w:r>
        <w:rPr>
          <w:rFonts w:hint="eastAsia" w:ascii="宋体" w:hAnsi="宋体" w:cs="宋体"/>
          <w:sz w:val="20"/>
          <w:szCs w:val="20"/>
        </w:rPr>
        <w:t>评审项目中除“价格分”、“实施方案”、“立项批复”外，其余均应提供原件备查。原件备查说明：</w:t>
      </w:r>
      <w:r>
        <w:rPr>
          <w:rFonts w:ascii="宋体" w:hAnsi="宋体" w:cs="宋体"/>
          <w:sz w:val="20"/>
          <w:szCs w:val="20"/>
        </w:rPr>
        <w:t>(1)</w:t>
      </w:r>
      <w:r>
        <w:rPr>
          <w:rFonts w:hint="eastAsia" w:ascii="宋体" w:hAnsi="宋体" w:cs="宋体"/>
          <w:sz w:val="20"/>
          <w:szCs w:val="20"/>
        </w:rPr>
        <w:t>采购代理机构在投标截止时间前接收投标人递交的原件；（</w:t>
      </w:r>
      <w:r>
        <w:rPr>
          <w:rFonts w:ascii="宋体" w:hAnsi="宋体" w:cs="宋体"/>
          <w:sz w:val="20"/>
          <w:szCs w:val="20"/>
        </w:rPr>
        <w:t>2</w:t>
      </w:r>
      <w:r>
        <w:rPr>
          <w:rFonts w:hint="eastAsia" w:ascii="宋体" w:hAnsi="宋体" w:cs="宋体"/>
          <w:sz w:val="20"/>
          <w:szCs w:val="20"/>
        </w:rPr>
        <w:t>）评标委员会评审中认为有需要时对投标人进行原件备查，备查时不能提供原件或提供的原件不符合要求的，不得分。</w:t>
      </w:r>
    </w:p>
    <w:p>
      <w:pPr>
        <w:pStyle w:val="67"/>
        <w:numPr>
          <w:ilvl w:val="0"/>
          <w:numId w:val="0"/>
        </w:numPr>
        <w:ind w:leftChars="200"/>
        <w:rPr>
          <w:rFonts w:hint="default" w:ascii="宋体" w:hAnsi="宋体" w:cs="宋体"/>
          <w:sz w:val="20"/>
          <w:szCs w:val="20"/>
          <w:lang w:val="en-US" w:eastAsia="zh-CN"/>
        </w:rPr>
      </w:pPr>
      <w:r>
        <w:rPr>
          <w:rFonts w:hint="eastAsia" w:ascii="宋体" w:hAnsi="宋体" w:cs="宋体"/>
          <w:sz w:val="20"/>
          <w:szCs w:val="20"/>
          <w:lang w:val="en-US" w:eastAsia="zh-CN"/>
        </w:rPr>
        <w:t>2、</w:t>
      </w:r>
      <w:r>
        <w:rPr>
          <w:rFonts w:ascii="宋体" w:hAnsi="宋体" w:cs="宋体"/>
          <w:sz w:val="20"/>
          <w:szCs w:val="20"/>
        </w:rPr>
        <w:t>单个政府投资项目</w:t>
      </w:r>
      <w:r>
        <w:rPr>
          <w:rFonts w:hint="eastAsia" w:ascii="宋体" w:hAnsi="宋体" w:cs="宋体"/>
          <w:sz w:val="20"/>
          <w:szCs w:val="20"/>
        </w:rPr>
        <w:t>以完成立项文件所有内容为准，单个标段不算作单个项目</w:t>
      </w:r>
      <w:r>
        <w:rPr>
          <w:rFonts w:hint="eastAsia" w:ascii="宋体" w:hAnsi="宋体" w:cs="宋体"/>
          <w:sz w:val="20"/>
          <w:szCs w:val="20"/>
          <w:lang w:eastAsia="zh-CN"/>
        </w:rPr>
        <w:t>；总投资以立项文件上的总投资金额为准。</w:t>
      </w:r>
    </w:p>
    <w:p>
      <w:pPr>
        <w:ind w:firstLine="400" w:firstLineChars="200"/>
        <w:rPr>
          <w:rFonts w:ascii="宋体" w:hAnsi="宋体"/>
          <w:sz w:val="20"/>
          <w:szCs w:val="20"/>
        </w:rPr>
      </w:pPr>
      <w:r>
        <w:rPr>
          <w:rFonts w:hint="eastAsia" w:ascii="宋体" w:hAnsi="宋体" w:cs="宋体"/>
          <w:sz w:val="20"/>
          <w:szCs w:val="20"/>
        </w:rPr>
        <w:t>3、政府投资项目指政府采用直接投资和资本金注入方式利用下列资金所进行的固定资产投资项目：</w:t>
      </w:r>
    </w:p>
    <w:p>
      <w:pPr>
        <w:ind w:firstLine="400" w:firstLineChars="200"/>
        <w:rPr>
          <w:rFonts w:ascii="宋体" w:hAnsi="宋体"/>
          <w:sz w:val="20"/>
          <w:szCs w:val="20"/>
        </w:rPr>
      </w:pPr>
      <w:r>
        <w:rPr>
          <w:rFonts w:hint="eastAsia" w:ascii="宋体" w:hAnsi="宋体" w:cs="宋体"/>
          <w:sz w:val="20"/>
          <w:szCs w:val="20"/>
        </w:rPr>
        <w:t>3.1财政预算安排的建设资金；</w:t>
      </w:r>
    </w:p>
    <w:p>
      <w:pPr>
        <w:ind w:firstLine="400" w:firstLineChars="200"/>
        <w:rPr>
          <w:rFonts w:ascii="宋体" w:hAnsi="宋体"/>
          <w:sz w:val="20"/>
          <w:szCs w:val="20"/>
        </w:rPr>
      </w:pPr>
      <w:r>
        <w:rPr>
          <w:rFonts w:hint="eastAsia" w:ascii="宋体" w:hAnsi="宋体" w:cs="宋体"/>
          <w:sz w:val="20"/>
          <w:szCs w:val="20"/>
        </w:rPr>
        <w:t>3.2政府融资以及利用国债的资金；</w:t>
      </w:r>
    </w:p>
    <w:p>
      <w:pPr>
        <w:ind w:firstLine="400" w:firstLineChars="200"/>
        <w:rPr>
          <w:rFonts w:ascii="宋体" w:hAnsi="宋体"/>
          <w:sz w:val="20"/>
          <w:szCs w:val="20"/>
        </w:rPr>
      </w:pPr>
      <w:r>
        <w:rPr>
          <w:rFonts w:hint="eastAsia" w:ascii="宋体" w:hAnsi="宋体" w:cs="宋体"/>
          <w:sz w:val="20"/>
          <w:szCs w:val="20"/>
        </w:rPr>
        <w:t>3.3上级政府及主管部门补助的资金；</w:t>
      </w:r>
    </w:p>
    <w:p>
      <w:pPr>
        <w:ind w:firstLine="400" w:firstLineChars="200"/>
        <w:rPr>
          <w:rFonts w:ascii="宋体" w:hAnsi="宋体"/>
          <w:sz w:val="20"/>
          <w:szCs w:val="20"/>
        </w:rPr>
      </w:pPr>
      <w:r>
        <w:rPr>
          <w:rFonts w:hint="eastAsia" w:ascii="宋体" w:hAnsi="宋体" w:cs="宋体"/>
          <w:sz w:val="20"/>
          <w:szCs w:val="20"/>
        </w:rPr>
        <w:t>3.4国际金融组织和外国政府的贷款、赠款；</w:t>
      </w:r>
    </w:p>
    <w:p>
      <w:pPr>
        <w:ind w:firstLine="400" w:firstLineChars="200"/>
        <w:rPr>
          <w:rFonts w:ascii="宋体" w:hAnsi="宋体"/>
          <w:sz w:val="20"/>
          <w:szCs w:val="20"/>
        </w:rPr>
      </w:pPr>
      <w:r>
        <w:rPr>
          <w:rFonts w:hint="eastAsia" w:ascii="宋体" w:hAnsi="宋体" w:cs="宋体"/>
          <w:sz w:val="20"/>
          <w:szCs w:val="20"/>
        </w:rPr>
        <w:t>3.5转让、出售、拍卖国有资产及其经营权所得的国有资产权益收入；</w:t>
      </w:r>
    </w:p>
    <w:p>
      <w:pPr>
        <w:ind w:firstLine="400" w:firstLineChars="200"/>
        <w:rPr>
          <w:sz w:val="20"/>
          <w:szCs w:val="20"/>
        </w:rPr>
      </w:pPr>
      <w:r>
        <w:rPr>
          <w:rFonts w:hint="eastAsia" w:ascii="宋体" w:hAnsi="宋体" w:cs="宋体"/>
          <w:sz w:val="20"/>
          <w:szCs w:val="20"/>
        </w:rPr>
        <w:t>3.6法律、法规和规章规定的其他政府性资金。</w:t>
      </w:r>
    </w:p>
    <w:p>
      <w:pPr>
        <w:ind w:firstLine="420" w:firstLineChars="200"/>
      </w:pPr>
      <w:r>
        <w:rPr>
          <w:rFonts w:hint="eastAsia"/>
        </w:rPr>
        <w:br w:type="page"/>
      </w:r>
    </w:p>
    <w:p>
      <w:pPr>
        <w:pStyle w:val="20"/>
        <w:spacing w:beforeLines="50" w:afterLines="50" w:line="240" w:lineRule="auto"/>
      </w:pPr>
      <w:r>
        <w:rPr>
          <w:rFonts w:hint="eastAsia"/>
        </w:rPr>
        <w:t xml:space="preserve">第五部分 </w:t>
      </w:r>
      <w:r>
        <w:t xml:space="preserve"> </w:t>
      </w:r>
      <w:r>
        <w:rPr>
          <w:rFonts w:hint="eastAsia"/>
        </w:rPr>
        <w:t>投标文件格式</w:t>
      </w:r>
    </w:p>
    <w:p>
      <w:pPr>
        <w:snapToGrid w:val="0"/>
        <w:spacing w:before="60" w:after="60"/>
        <w:ind w:firstLine="420" w:firstLineChars="200"/>
        <w:outlineLvl w:val="1"/>
        <w:rPr>
          <w:rFonts w:ascii="宋体" w:hAnsi="宋体" w:eastAsia="Times New Roman"/>
          <w:b/>
          <w:szCs w:val="20"/>
        </w:rPr>
      </w:pPr>
      <w:r>
        <w:rPr>
          <w:rFonts w:hint="eastAsia" w:ascii="宋体" w:hAnsi="宋体" w:eastAsia="Times New Roman"/>
          <w:b/>
          <w:szCs w:val="21"/>
        </w:rPr>
        <w:t>一、投标文件外层包装封面格式</w:t>
      </w:r>
    </w:p>
    <w:p>
      <w:pPr>
        <w:snapToGrid w:val="0"/>
        <w:spacing w:beforeLines="50" w:after="50" w:line="440" w:lineRule="exact"/>
        <w:jc w:val="center"/>
        <w:rPr>
          <w:rFonts w:ascii="宋体" w:hAnsi="宋体"/>
          <w:b/>
          <w:bCs/>
          <w:sz w:val="32"/>
          <w:szCs w:val="32"/>
        </w:rPr>
      </w:pPr>
      <w:r>
        <w:rPr>
          <w:rFonts w:hint="eastAsia" w:ascii="宋体" w:hAnsi="宋体"/>
          <w:b/>
          <w:bCs/>
          <w:sz w:val="32"/>
          <w:szCs w:val="32"/>
        </w:rPr>
        <w:t>投</w:t>
      </w:r>
      <w:r>
        <w:rPr>
          <w:rFonts w:ascii="宋体" w:hAnsi="宋体"/>
          <w:b/>
          <w:bCs/>
          <w:sz w:val="32"/>
          <w:szCs w:val="32"/>
        </w:rPr>
        <w:t xml:space="preserve"> </w:t>
      </w:r>
      <w:r>
        <w:rPr>
          <w:rFonts w:hint="eastAsia" w:ascii="宋体" w:hAnsi="宋体"/>
          <w:b/>
          <w:bCs/>
          <w:sz w:val="32"/>
          <w:szCs w:val="32"/>
        </w:rPr>
        <w:t>标</w:t>
      </w:r>
      <w:r>
        <w:rPr>
          <w:rFonts w:ascii="宋体" w:hAnsi="宋体"/>
          <w:b/>
          <w:bCs/>
          <w:sz w:val="32"/>
          <w:szCs w:val="32"/>
        </w:rPr>
        <w:t xml:space="preserve"> </w:t>
      </w:r>
      <w:r>
        <w:rPr>
          <w:rFonts w:hint="eastAsia" w:ascii="宋体" w:hAnsi="宋体"/>
          <w:b/>
          <w:bCs/>
          <w:sz w:val="32"/>
          <w:szCs w:val="32"/>
        </w:rPr>
        <w:t>文</w:t>
      </w:r>
      <w:r>
        <w:rPr>
          <w:rFonts w:ascii="宋体" w:hAnsi="宋体"/>
          <w:b/>
          <w:bCs/>
          <w:sz w:val="32"/>
          <w:szCs w:val="32"/>
        </w:rPr>
        <w:t xml:space="preserve"> </w:t>
      </w:r>
      <w:r>
        <w:rPr>
          <w:rFonts w:hint="eastAsia" w:ascii="宋体" w:hAnsi="宋体"/>
          <w:b/>
          <w:bCs/>
          <w:sz w:val="32"/>
          <w:szCs w:val="32"/>
        </w:rPr>
        <w:t xml:space="preserve">件 </w:t>
      </w:r>
    </w:p>
    <w:p>
      <w:pPr>
        <w:snapToGrid w:val="0"/>
        <w:spacing w:beforeLines="50" w:after="50" w:line="440" w:lineRule="exact"/>
        <w:jc w:val="center"/>
        <w:rPr>
          <w:rFonts w:ascii="宋体" w:hAnsi="宋体"/>
          <w:b/>
          <w:bCs/>
          <w:sz w:val="28"/>
          <w:szCs w:val="28"/>
        </w:rPr>
      </w:pPr>
      <w:r>
        <w:rPr>
          <w:rFonts w:hint="eastAsia" w:ascii="宋体" w:hAnsi="宋体"/>
          <w:b/>
          <w:bCs/>
          <w:sz w:val="28"/>
          <w:szCs w:val="28"/>
        </w:rPr>
        <w:t>（资格审查文件/技术商务文件）</w:t>
      </w:r>
    </w:p>
    <w:p>
      <w:pPr>
        <w:snapToGrid w:val="0"/>
        <w:spacing w:after="50" w:line="440" w:lineRule="exact"/>
        <w:ind w:firstLine="932" w:firstLineChars="444"/>
        <w:rPr>
          <w:rFonts w:ascii="宋体" w:hAnsi="宋体"/>
          <w:bCs/>
          <w:szCs w:val="21"/>
        </w:rPr>
      </w:pPr>
      <w:r>
        <w:rPr>
          <w:rFonts w:hint="eastAsia" w:ascii="宋体" w:hAnsi="宋体"/>
          <w:bCs/>
          <w:szCs w:val="21"/>
        </w:rPr>
        <w:t>项目名称：</w:t>
      </w:r>
    </w:p>
    <w:p>
      <w:pPr>
        <w:snapToGrid w:val="0"/>
        <w:spacing w:after="50" w:line="440" w:lineRule="exact"/>
        <w:ind w:firstLine="932" w:firstLineChars="444"/>
        <w:rPr>
          <w:rFonts w:ascii="宋体" w:hAnsi="宋体"/>
          <w:bCs/>
          <w:szCs w:val="21"/>
        </w:rPr>
      </w:pPr>
      <w:r>
        <w:rPr>
          <w:rFonts w:hint="eastAsia" w:ascii="宋体" w:hAnsi="宋体"/>
          <w:bCs/>
          <w:szCs w:val="21"/>
        </w:rPr>
        <w:t>项目编号：</w:t>
      </w:r>
    </w:p>
    <w:p>
      <w:pPr>
        <w:snapToGrid w:val="0"/>
        <w:spacing w:after="50" w:line="440" w:lineRule="exact"/>
        <w:ind w:firstLine="932" w:firstLineChars="444"/>
        <w:rPr>
          <w:rFonts w:ascii="宋体" w:hAnsi="宋体"/>
          <w:bCs/>
          <w:szCs w:val="21"/>
        </w:rPr>
      </w:pPr>
      <w:r>
        <w:rPr>
          <w:rFonts w:hint="eastAsia" w:ascii="宋体" w:hAnsi="宋体" w:cs="Arial"/>
          <w:color w:val="000000"/>
          <w:kern w:val="0"/>
          <w:szCs w:val="21"/>
        </w:rPr>
        <w:t>标段</w:t>
      </w:r>
      <w:r>
        <w:rPr>
          <w:rFonts w:hint="eastAsia" w:ascii="宋体" w:hAnsi="宋体"/>
          <w:bCs/>
          <w:szCs w:val="21"/>
        </w:rPr>
        <w:t>：</w:t>
      </w:r>
    </w:p>
    <w:p>
      <w:pPr>
        <w:snapToGrid w:val="0"/>
        <w:spacing w:after="50" w:line="440" w:lineRule="exact"/>
        <w:ind w:firstLine="932" w:firstLineChars="444"/>
        <w:rPr>
          <w:rFonts w:ascii="宋体" w:hAnsi="宋体"/>
          <w:bCs/>
          <w:szCs w:val="21"/>
        </w:rPr>
      </w:pPr>
      <w:r>
        <w:rPr>
          <w:rFonts w:hint="eastAsia" w:ascii="宋体" w:hAnsi="宋体"/>
          <w:bCs/>
          <w:szCs w:val="21"/>
        </w:rPr>
        <w:t>投标人名称：</w:t>
      </w:r>
    </w:p>
    <w:p>
      <w:pPr>
        <w:snapToGrid w:val="0"/>
        <w:spacing w:after="50" w:line="440" w:lineRule="exact"/>
        <w:ind w:firstLine="932" w:firstLineChars="444"/>
        <w:rPr>
          <w:rFonts w:ascii="宋体" w:hAnsi="宋体"/>
          <w:bCs/>
          <w:szCs w:val="21"/>
        </w:rPr>
      </w:pPr>
      <w:r>
        <w:rPr>
          <w:rFonts w:hint="eastAsia" w:ascii="宋体" w:hAnsi="宋体"/>
          <w:bCs/>
          <w:szCs w:val="21"/>
        </w:rPr>
        <w:t>投标人地址：</w:t>
      </w:r>
    </w:p>
    <w:p>
      <w:pPr>
        <w:snapToGrid w:val="0"/>
        <w:spacing w:before="50" w:after="50" w:line="440" w:lineRule="exact"/>
        <w:ind w:firstLine="2318" w:firstLineChars="1104"/>
        <w:jc w:val="center"/>
        <w:rPr>
          <w:rFonts w:ascii="宋体" w:hAnsi="宋体"/>
          <w:bCs/>
          <w:szCs w:val="21"/>
        </w:rPr>
      </w:pPr>
      <w:r>
        <w:rPr>
          <w:rFonts w:hint="eastAsia" w:ascii="宋体" w:hAnsi="宋体"/>
          <w:bCs/>
          <w:szCs w:val="21"/>
        </w:rPr>
        <w:t>开标时启封</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投标单位全称（公章）</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60" w:after="60"/>
        <w:ind w:firstLine="420" w:firstLineChars="200"/>
        <w:outlineLvl w:val="1"/>
        <w:rPr>
          <w:rFonts w:ascii="宋体" w:hAnsi="宋体" w:eastAsia="Times New Roman"/>
          <w:b/>
          <w:szCs w:val="21"/>
        </w:rPr>
      </w:pPr>
      <w:r>
        <w:rPr>
          <w:rFonts w:hint="eastAsia" w:ascii="宋体" w:hAnsi="宋体" w:eastAsia="Times New Roman"/>
          <w:b/>
          <w:szCs w:val="21"/>
        </w:rPr>
        <w:t>二、投标文件封面格式</w:t>
      </w:r>
    </w:p>
    <w:p>
      <w:pPr>
        <w:spacing w:line="300" w:lineRule="auto"/>
        <w:ind w:right="240"/>
        <w:jc w:val="right"/>
        <w:rPr>
          <w:rFonts w:ascii="宋体" w:hAnsi="宋体"/>
          <w:sz w:val="24"/>
        </w:rPr>
      </w:pPr>
      <w:r>
        <w:rPr>
          <w:rFonts w:hint="eastAsia" w:ascii="宋体" w:hAnsi="宋体"/>
          <w:b/>
          <w:bCs/>
          <w:sz w:val="24"/>
        </w:rPr>
        <w:t>正本/副本</w:t>
      </w:r>
    </w:p>
    <w:p>
      <w:pPr>
        <w:spacing w:line="300" w:lineRule="auto"/>
        <w:jc w:val="center"/>
        <w:rPr>
          <w:rFonts w:ascii="宋体" w:hAnsi="宋体"/>
          <w:szCs w:val="21"/>
        </w:rPr>
      </w:pPr>
    </w:p>
    <w:p>
      <w:pPr>
        <w:spacing w:line="300" w:lineRule="auto"/>
        <w:jc w:val="center"/>
        <w:rPr>
          <w:rFonts w:ascii="宋体" w:hAnsi="宋体"/>
          <w:b/>
          <w:sz w:val="28"/>
          <w:szCs w:val="28"/>
        </w:rPr>
      </w:pPr>
      <w:r>
        <w:rPr>
          <w:rFonts w:hint="eastAsia" w:ascii="宋体" w:hAnsi="宋体"/>
          <w:b/>
          <w:bCs/>
          <w:sz w:val="28"/>
          <w:szCs w:val="28"/>
        </w:rPr>
        <w:t>投标文件</w:t>
      </w:r>
    </w:p>
    <w:p>
      <w:pPr>
        <w:spacing w:line="300" w:lineRule="auto"/>
        <w:jc w:val="center"/>
        <w:rPr>
          <w:rFonts w:ascii="宋体" w:hAnsi="宋体"/>
          <w:szCs w:val="21"/>
        </w:rPr>
      </w:pPr>
      <w:r>
        <w:rPr>
          <w:rFonts w:hint="eastAsia" w:ascii="宋体" w:hAnsi="宋体"/>
          <w:b/>
          <w:bCs/>
          <w:sz w:val="28"/>
          <w:szCs w:val="28"/>
        </w:rPr>
        <w:t>（资格审查文件/技术商务文件）</w:t>
      </w:r>
    </w:p>
    <w:p>
      <w:pPr>
        <w:spacing w:after="50" w:line="360" w:lineRule="auto"/>
        <w:ind w:firstLine="1260" w:firstLineChars="600"/>
        <w:rPr>
          <w:rFonts w:ascii="宋体" w:hAnsi="宋体"/>
          <w:szCs w:val="21"/>
        </w:rPr>
      </w:pPr>
      <w:r>
        <w:rPr>
          <w:rFonts w:hint="eastAsia" w:ascii="宋体" w:hAnsi="宋体"/>
          <w:szCs w:val="21"/>
        </w:rPr>
        <w:t>项目名称：</w:t>
      </w:r>
    </w:p>
    <w:p>
      <w:pPr>
        <w:spacing w:after="50" w:line="360" w:lineRule="auto"/>
        <w:ind w:firstLine="1260" w:firstLineChars="600"/>
        <w:rPr>
          <w:rFonts w:ascii="宋体" w:hAnsi="宋体"/>
          <w:szCs w:val="21"/>
        </w:rPr>
      </w:pPr>
      <w:r>
        <w:rPr>
          <w:rFonts w:hint="eastAsia" w:ascii="宋体" w:hAnsi="宋体"/>
          <w:szCs w:val="21"/>
        </w:rPr>
        <w:t>项目编号：</w:t>
      </w:r>
    </w:p>
    <w:p>
      <w:pPr>
        <w:spacing w:after="50" w:line="360" w:lineRule="auto"/>
        <w:ind w:firstLine="1260" w:firstLineChars="600"/>
        <w:rPr>
          <w:rFonts w:ascii="宋体" w:hAnsi="宋体"/>
          <w:szCs w:val="21"/>
        </w:rPr>
      </w:pPr>
      <w:r>
        <w:rPr>
          <w:rFonts w:hint="eastAsia" w:ascii="宋体" w:hAnsi="宋体" w:cs="Arial"/>
          <w:color w:val="000000"/>
          <w:kern w:val="0"/>
          <w:szCs w:val="21"/>
        </w:rPr>
        <w:t>标段</w:t>
      </w:r>
      <w:r>
        <w:rPr>
          <w:rFonts w:hint="eastAsia" w:ascii="宋体" w:hAnsi="宋体"/>
          <w:szCs w:val="21"/>
        </w:rPr>
        <w:t>：</w:t>
      </w:r>
    </w:p>
    <w:p>
      <w:pPr>
        <w:spacing w:after="50" w:line="360" w:lineRule="auto"/>
        <w:ind w:firstLine="1260" w:firstLineChars="600"/>
        <w:rPr>
          <w:rFonts w:ascii="宋体" w:hAnsi="宋体"/>
          <w:szCs w:val="21"/>
        </w:rPr>
      </w:pPr>
      <w:r>
        <w:rPr>
          <w:rFonts w:hint="eastAsia" w:ascii="宋体" w:hAnsi="宋体"/>
          <w:szCs w:val="21"/>
        </w:rPr>
        <w:t>投标人名称：</w:t>
      </w:r>
    </w:p>
    <w:p>
      <w:pPr>
        <w:spacing w:after="50" w:line="360" w:lineRule="auto"/>
        <w:ind w:firstLine="1260" w:firstLineChars="600"/>
        <w:rPr>
          <w:rFonts w:ascii="宋体" w:hAnsi="宋体"/>
          <w:szCs w:val="21"/>
        </w:rPr>
      </w:pPr>
      <w:r>
        <w:rPr>
          <w:rFonts w:hint="eastAsia" w:ascii="宋体" w:hAnsi="宋体"/>
          <w:szCs w:val="21"/>
        </w:rPr>
        <w:t>投标人地址：</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投标单位全称（公章）</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240" w:after="60"/>
        <w:ind w:firstLine="404" w:firstLineChars="200"/>
        <w:outlineLvl w:val="1"/>
        <w:rPr>
          <w:rFonts w:ascii="宋体" w:hAnsi="宋体" w:eastAsia="Times New Roman"/>
          <w:b/>
          <w:szCs w:val="21"/>
        </w:rPr>
      </w:pPr>
      <w:r>
        <w:rPr>
          <w:rFonts w:ascii="宋体" w:hAnsi="宋体" w:eastAsia="Times New Roman"/>
          <w:b/>
          <w:spacing w:val="-4"/>
          <w:szCs w:val="21"/>
        </w:rPr>
        <w:br w:type="page"/>
      </w:r>
      <w:r>
        <w:rPr>
          <w:rFonts w:hint="eastAsia" w:ascii="宋体" w:hAnsi="宋体" w:eastAsia="Times New Roman"/>
          <w:b/>
          <w:szCs w:val="21"/>
        </w:rPr>
        <w:t>三、</w:t>
      </w:r>
      <w:r>
        <w:rPr>
          <w:rFonts w:hint="eastAsia" w:ascii="宋体" w:hAnsi="宋体" w:cs="宋体"/>
          <w:b/>
          <w:szCs w:val="21"/>
        </w:rPr>
        <w:t>响应</w:t>
      </w:r>
      <w:r>
        <w:rPr>
          <w:rFonts w:hint="eastAsia" w:ascii="宋体" w:hAnsi="宋体" w:eastAsia="Times New Roman"/>
          <w:b/>
          <w:szCs w:val="21"/>
        </w:rPr>
        <w:t>文件格式</w:t>
      </w:r>
    </w:p>
    <w:p>
      <w:pPr>
        <w:spacing w:line="600" w:lineRule="exact"/>
        <w:outlineLvl w:val="2"/>
        <w:rPr>
          <w:rFonts w:ascii="宋体" w:hAnsi="宋体"/>
          <w:sz w:val="24"/>
        </w:rPr>
      </w:pPr>
      <w:r>
        <w:rPr>
          <w:rFonts w:hint="eastAsia" w:ascii="宋体" w:hAnsi="宋体"/>
          <w:bCs/>
          <w:sz w:val="24"/>
        </w:rPr>
        <w:t>格式一</w:t>
      </w:r>
    </w:p>
    <w:p>
      <w:pPr>
        <w:spacing w:line="600" w:lineRule="exact"/>
        <w:jc w:val="center"/>
        <w:rPr>
          <w:rFonts w:ascii="宋体" w:hAnsi="宋体"/>
          <w:b/>
          <w:bCs/>
          <w:sz w:val="24"/>
        </w:rPr>
      </w:pPr>
      <w:r>
        <w:rPr>
          <w:rFonts w:hint="eastAsia" w:ascii="宋体" w:hAnsi="宋体"/>
          <w:b/>
          <w:bCs/>
          <w:sz w:val="24"/>
        </w:rPr>
        <w:t>资格证明材料承诺函</w:t>
      </w:r>
    </w:p>
    <w:p>
      <w:pPr>
        <w:widowControl/>
        <w:adjustRightInd w:val="0"/>
        <w:snapToGrid w:val="0"/>
        <w:spacing w:line="48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widowControl/>
        <w:adjustRightInd w:val="0"/>
        <w:snapToGrid w:val="0"/>
        <w:spacing w:line="480" w:lineRule="exact"/>
        <w:ind w:firstLine="420" w:firstLineChars="200"/>
        <w:rPr>
          <w:rFonts w:ascii="宋体" w:hAnsi="宋体"/>
          <w:szCs w:val="21"/>
        </w:rPr>
      </w:pPr>
      <w:r>
        <w:rPr>
          <w:rFonts w:hint="eastAsia" w:ascii="宋体" w:hAnsi="宋体"/>
          <w:szCs w:val="21"/>
        </w:rPr>
        <w:t>我单位</w:t>
      </w:r>
      <w:r>
        <w:rPr>
          <w:rFonts w:hint="eastAsia"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《中华人民共和国政府采购法》及《采购</w:t>
      </w:r>
      <w:r>
        <w:rPr>
          <w:rFonts w:hint="eastAsia" w:ascii="宋体" w:hAnsi="宋体"/>
          <w:szCs w:val="21"/>
        </w:rPr>
        <w:t>文件</w:t>
      </w:r>
      <w:r>
        <w:rPr>
          <w:rFonts w:hint="eastAsia" w:ascii="宋体" w:hAnsi="宋体" w:cs="宋体"/>
          <w:kern w:val="0"/>
          <w:szCs w:val="21"/>
        </w:rPr>
        <w:t>》</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标段：</w:t>
      </w:r>
      <w:r>
        <w:rPr>
          <w:rFonts w:hint="eastAsia" w:ascii="宋体" w:hAnsi="宋体"/>
          <w:szCs w:val="21"/>
          <w:u w:val="single"/>
        </w:rPr>
        <w:t xml:space="preserve">   </w:t>
      </w:r>
      <w:r>
        <w:rPr>
          <w:rFonts w:hint="eastAsia" w:ascii="宋体" w:hAnsi="宋体"/>
          <w:szCs w:val="21"/>
        </w:rPr>
        <w:t xml:space="preserve"> 相关内容，知悉供应商参加政府采购活动应当具备的条件。此次按《采购文件》要求提交的供应商资格证明材料，已经认真核对和检查，全部内容真实、合法、准确和完整，我们对此负责，并愿承担由此引起的法律责任。</w:t>
      </w:r>
    </w:p>
    <w:p>
      <w:pPr>
        <w:adjustRightInd w:val="0"/>
        <w:snapToGrid w:val="0"/>
        <w:spacing w:line="480" w:lineRule="exact"/>
        <w:ind w:firstLine="420" w:firstLineChars="200"/>
        <w:rPr>
          <w:rFonts w:ascii="宋体" w:hAnsi="宋体"/>
          <w:szCs w:val="21"/>
        </w:rPr>
      </w:pPr>
      <w:r>
        <w:rPr>
          <w:rFonts w:hint="eastAsia" w:ascii="宋体" w:hAnsi="宋体"/>
          <w:szCs w:val="21"/>
        </w:rPr>
        <w:t xml:space="preserve">一、我方在此声明： </w:t>
      </w:r>
    </w:p>
    <w:p>
      <w:pPr>
        <w:adjustRightInd w:val="0"/>
        <w:snapToGrid w:val="0"/>
        <w:spacing w:line="480" w:lineRule="exact"/>
        <w:ind w:firstLine="420" w:firstLineChars="200"/>
        <w:rPr>
          <w:rFonts w:ascii="宋体" w:hAnsi="宋体"/>
          <w:szCs w:val="21"/>
        </w:rPr>
      </w:pPr>
      <w:r>
        <w:rPr>
          <w:rFonts w:hint="eastAsia" w:ascii="宋体" w:hAnsi="宋体"/>
          <w:szCs w:val="21"/>
        </w:rPr>
        <w:t>（一）我方与采购人或采购代理机构不存在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480" w:lineRule="exact"/>
        <w:ind w:firstLine="420" w:firstLineChars="200"/>
        <w:rPr>
          <w:rFonts w:ascii="宋体" w:hAnsi="宋体"/>
          <w:szCs w:val="21"/>
        </w:rPr>
      </w:pPr>
      <w:r>
        <w:rPr>
          <w:rFonts w:hint="eastAsia" w:ascii="宋体" w:hAnsi="宋体"/>
          <w:szCs w:val="21"/>
        </w:rPr>
        <w:t>（二）我方与参加本项目的其他供应商不存在直接控股、管理关系，或者与其他供应商</w:t>
      </w:r>
      <w:r>
        <w:rPr>
          <w:rFonts w:hint="eastAsia" w:ascii="宋体" w:hAnsi="宋体"/>
          <w:color w:val="000000"/>
          <w:szCs w:val="21"/>
        </w:rPr>
        <w:t>法定代表人</w:t>
      </w:r>
      <w:r>
        <w:rPr>
          <w:rFonts w:hint="eastAsia" w:ascii="宋体" w:hAnsi="宋体"/>
          <w:szCs w:val="21"/>
        </w:rPr>
        <w:t>为同一人。</w:t>
      </w:r>
    </w:p>
    <w:p>
      <w:pPr>
        <w:adjustRightInd w:val="0"/>
        <w:snapToGrid w:val="0"/>
        <w:spacing w:line="480" w:lineRule="exact"/>
        <w:ind w:firstLine="420" w:firstLineChars="200"/>
        <w:rPr>
          <w:rFonts w:ascii="宋体" w:hAnsi="宋体"/>
          <w:szCs w:val="21"/>
        </w:rPr>
      </w:pPr>
      <w:r>
        <w:rPr>
          <w:rFonts w:hint="eastAsia" w:ascii="宋体" w:hAnsi="宋体"/>
          <w:szCs w:val="21"/>
        </w:rPr>
        <w:t>（三）我方未为本项目提供整体设计、规范编制或者项目管理、监理、检测等服务。</w:t>
      </w:r>
    </w:p>
    <w:p>
      <w:pPr>
        <w:adjustRightInd w:val="0"/>
        <w:snapToGrid w:val="0"/>
        <w:spacing w:line="480" w:lineRule="exact"/>
        <w:ind w:firstLine="420" w:firstLineChars="200"/>
        <w:rPr>
          <w:rFonts w:ascii="宋体" w:hAnsi="宋体" w:cs="Courier New"/>
          <w:szCs w:val="21"/>
        </w:rPr>
      </w:pPr>
      <w:r>
        <w:rPr>
          <w:rFonts w:hint="eastAsia" w:ascii="宋体" w:hAnsi="宋体" w:cs="Courier New"/>
          <w:szCs w:val="21"/>
        </w:rPr>
        <w:t>二、我方承诺：</w:t>
      </w:r>
    </w:p>
    <w:p>
      <w:pPr>
        <w:adjustRightInd w:val="0"/>
        <w:snapToGrid w:val="0"/>
        <w:spacing w:line="480" w:lineRule="exact"/>
        <w:ind w:left="1" w:firstLine="420" w:firstLineChars="200"/>
        <w:rPr>
          <w:rFonts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480" w:lineRule="exact"/>
        <w:ind w:firstLine="420" w:firstLineChars="200"/>
        <w:rPr>
          <w:rFonts w:ascii="宋体" w:hAnsi="宋体"/>
          <w:bCs/>
          <w:szCs w:val="21"/>
        </w:rPr>
      </w:pPr>
      <w:r>
        <w:rPr>
          <w:rFonts w:hint="eastAsia" w:ascii="宋体" w:hAnsi="宋体"/>
          <w:bCs/>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firstLineChars="200"/>
        <w:rPr>
          <w:rFonts w:ascii="宋体" w:hAnsi="宋体"/>
          <w:bCs/>
          <w:szCs w:val="21"/>
        </w:rPr>
      </w:pPr>
      <w:r>
        <w:rPr>
          <w:rFonts w:hint="eastAsia" w:ascii="宋体" w:hAnsi="宋体"/>
          <w:bCs/>
          <w:szCs w:val="21"/>
        </w:rPr>
        <w:t>1、受到刑事处罚；</w:t>
      </w:r>
    </w:p>
    <w:p>
      <w:pPr>
        <w:adjustRightInd w:val="0"/>
        <w:snapToGrid w:val="0"/>
        <w:spacing w:line="480" w:lineRule="exact"/>
        <w:ind w:firstLine="420" w:firstLineChars="200"/>
        <w:rPr>
          <w:rFonts w:ascii="宋体" w:hAnsi="宋体"/>
          <w:bCs/>
          <w:szCs w:val="21"/>
        </w:rPr>
      </w:pPr>
      <w:r>
        <w:rPr>
          <w:rFonts w:hint="eastAsia" w:ascii="宋体" w:hAnsi="宋体"/>
          <w:bCs/>
          <w:szCs w:val="21"/>
        </w:rPr>
        <w:t>2、责令停产停业、吊销许可证或者执照、较大数额罚款等行政处罚。</w:t>
      </w:r>
    </w:p>
    <w:p>
      <w:pPr>
        <w:adjustRightInd w:val="0"/>
        <w:snapToGrid w:val="0"/>
        <w:spacing w:line="480" w:lineRule="exact"/>
        <w:ind w:firstLine="420" w:firstLineChars="200"/>
        <w:rPr>
          <w:rFonts w:ascii="宋体" w:hAnsi="宋体"/>
          <w:bCs/>
          <w:szCs w:val="21"/>
        </w:rPr>
      </w:pPr>
      <w:bookmarkStart w:id="1" w:name="_Hlt10637982"/>
      <w:bookmarkStart w:id="2" w:name="_Hlt10637983"/>
      <w:r>
        <w:rPr>
          <w:rFonts w:hint="eastAsia" w:ascii="宋体" w:hAnsi="宋体"/>
          <w:bCs/>
          <w:szCs w:val="21"/>
        </w:rPr>
        <w:t>（三）我方未被列入信用中国（www.creditchina.gov.cn）、中国政府采购网（www.ccgp.gov.cn）失信被执行人名单、重大税收违法案件当事人名单、政府采购严重违法失信行为记录名单且</w:t>
      </w:r>
      <w:r>
        <w:rPr>
          <w:rFonts w:hint="eastAsia"/>
        </w:rPr>
        <w:t>在禁止参加采购期限</w:t>
      </w:r>
      <w:r>
        <w:rPr>
          <w:rFonts w:hint="eastAsia" w:ascii="宋体" w:hAnsi="宋体"/>
          <w:bCs/>
          <w:szCs w:val="21"/>
        </w:rPr>
        <w:t>。</w:t>
      </w:r>
      <w:bookmarkEnd w:id="1"/>
      <w:bookmarkEnd w:id="2"/>
    </w:p>
    <w:p>
      <w:pPr>
        <w:adjustRightInd w:val="0"/>
        <w:snapToGrid w:val="0"/>
        <w:spacing w:line="480" w:lineRule="exact"/>
        <w:ind w:firstLine="2723" w:firstLineChars="1297"/>
        <w:rPr>
          <w:rFonts w:ascii="宋体" w:hAnsi="宋体"/>
          <w:szCs w:val="21"/>
        </w:rPr>
      </w:pPr>
    </w:p>
    <w:p>
      <w:pPr>
        <w:adjustRightInd w:val="0"/>
        <w:snapToGrid w:val="0"/>
        <w:spacing w:line="480" w:lineRule="exact"/>
        <w:ind w:firstLine="2723" w:firstLineChars="1297"/>
        <w:rPr>
          <w:rFonts w:ascii="宋体" w:hAnsi="宋体"/>
          <w:szCs w:val="21"/>
        </w:rPr>
      </w:pPr>
    </w:p>
    <w:p>
      <w:pPr>
        <w:spacing w:line="480" w:lineRule="exact"/>
        <w:ind w:firstLine="4678" w:firstLineChars="2228"/>
        <w:rPr>
          <w:rFonts w:ascii="宋体" w:hAnsi="宋体"/>
          <w:szCs w:val="21"/>
          <w:u w:val="single"/>
        </w:rPr>
      </w:pPr>
      <w:r>
        <w:rPr>
          <w:rFonts w:hint="eastAsia" w:ascii="宋体" w:hAnsi="宋体"/>
          <w:szCs w:val="21"/>
        </w:rPr>
        <w:t>供应商名称（盖单位章）：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80" w:lineRule="exact"/>
        <w:ind w:firstLine="4678" w:firstLineChars="2228"/>
        <w:rPr>
          <w:rFonts w:ascii="宋体" w:hAnsi="宋体"/>
          <w:szCs w:val="21"/>
          <w:u w:val="single"/>
        </w:rPr>
      </w:pPr>
      <w:r>
        <w:rPr>
          <w:rFonts w:hint="eastAsia" w:ascii="宋体" w:hAnsi="宋体"/>
          <w:color w:val="000000"/>
          <w:szCs w:val="21"/>
        </w:rPr>
        <w:t>法定代表人</w:t>
      </w:r>
      <w:r>
        <w:rPr>
          <w:rFonts w:hint="eastAsia" w:ascii="宋体" w:hAnsi="宋体"/>
          <w:szCs w:val="21"/>
        </w:rPr>
        <w:t>（签名）：</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pStyle w:val="52"/>
        <w:ind w:firstLine="4678" w:firstLineChars="2228"/>
      </w:pPr>
      <w:r>
        <w:rPr>
          <w:rFonts w:hint="eastAsia"/>
        </w:rPr>
        <w:t xml:space="preserve">日    期：          </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u w:val="single"/>
        </w:rPr>
        <w:t xml:space="preserve">  </w:t>
      </w:r>
      <w:r>
        <w:rPr>
          <w:rFonts w:hint="eastAsia"/>
          <w:u w:val="single"/>
        </w:rPr>
        <w:t xml:space="preserve">  </w:t>
      </w:r>
      <w:r>
        <w:rPr>
          <w:rFonts w:hint="eastAsia"/>
        </w:rPr>
        <w:t>日</w:t>
      </w:r>
    </w:p>
    <w:p>
      <w:pPr>
        <w:spacing w:beforeLines="50" w:after="60"/>
        <w:ind w:firstLine="480" w:firstLineChars="200"/>
        <w:outlineLvl w:val="2"/>
        <w:rPr>
          <w:rFonts w:ascii="宋体" w:hAnsi="宋体"/>
          <w:sz w:val="24"/>
        </w:rPr>
      </w:pPr>
      <w:r>
        <w:rPr>
          <w:rFonts w:ascii="宋体" w:hAnsi="宋体"/>
          <w:sz w:val="24"/>
        </w:rPr>
        <w:br w:type="page"/>
      </w:r>
      <w:r>
        <w:rPr>
          <w:rFonts w:hint="eastAsia" w:ascii="宋体" w:hAnsi="宋体"/>
          <w:sz w:val="24"/>
        </w:rPr>
        <w:t>格式二</w:t>
      </w:r>
    </w:p>
    <w:p>
      <w:pPr>
        <w:widowControl/>
        <w:spacing w:line="360" w:lineRule="auto"/>
        <w:jc w:val="center"/>
        <w:rPr>
          <w:rFonts w:ascii="Arial" w:hAnsi="Arial"/>
          <w:b/>
          <w:sz w:val="24"/>
        </w:rPr>
      </w:pPr>
      <w:r>
        <w:rPr>
          <w:rFonts w:hint="eastAsia" w:ascii="Arial" w:hAnsi="Arial"/>
          <w:b/>
          <w:sz w:val="24"/>
        </w:rPr>
        <w:t>法定代表人身份证明</w:t>
      </w:r>
    </w:p>
    <w:p>
      <w:pPr>
        <w:widowControl/>
        <w:adjustRightInd w:val="0"/>
        <w:spacing w:line="360" w:lineRule="auto"/>
        <w:jc w:val="left"/>
        <w:rPr>
          <w:rFonts w:ascii="Arial" w:hAnsi="Arial"/>
          <w:b/>
          <w:szCs w:val="21"/>
        </w:rPr>
      </w:pPr>
    </w:p>
    <w:p>
      <w:pPr>
        <w:widowControl/>
        <w:spacing w:line="360" w:lineRule="auto"/>
        <w:rPr>
          <w:rFonts w:ascii="Arial" w:hAnsi="Arial"/>
          <w:szCs w:val="21"/>
        </w:rPr>
      </w:pPr>
      <w:r>
        <w:rPr>
          <w:rFonts w:hint="eastAsia" w:ascii="Arial" w:hAnsi="Arial"/>
          <w:szCs w:val="21"/>
        </w:rPr>
        <w:t>单位名称：</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地    址：</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姓    名：</w:t>
      </w:r>
      <w:r>
        <w:rPr>
          <w:rFonts w:hint="eastAsia" w:ascii="Arial" w:hAnsi="Arial"/>
          <w:szCs w:val="21"/>
          <w:u w:val="single"/>
        </w:rPr>
        <w:t xml:space="preserve">                    </w:t>
      </w:r>
      <w:r>
        <w:rPr>
          <w:rFonts w:hint="eastAsia" w:ascii="Arial" w:hAnsi="Arial"/>
          <w:szCs w:val="21"/>
        </w:rPr>
        <w:t xml:space="preserve"> 性    别：</w:t>
      </w:r>
      <w:r>
        <w:rPr>
          <w:rFonts w:hint="eastAsia" w:ascii="Arial" w:hAnsi="Arial"/>
          <w:szCs w:val="21"/>
          <w:u w:val="single"/>
        </w:rPr>
        <w:t xml:space="preserve">                    </w:t>
      </w:r>
    </w:p>
    <w:p>
      <w:pPr>
        <w:widowControl/>
        <w:spacing w:line="360" w:lineRule="auto"/>
        <w:rPr>
          <w:rFonts w:ascii="Arial" w:hAnsi="Arial"/>
          <w:szCs w:val="21"/>
          <w:u w:val="single"/>
        </w:rPr>
      </w:pPr>
      <w:r>
        <w:rPr>
          <w:rFonts w:hint="eastAsia" w:ascii="Arial" w:hAnsi="Arial"/>
          <w:szCs w:val="21"/>
        </w:rPr>
        <w:t>年    龄：</w:t>
      </w:r>
      <w:r>
        <w:rPr>
          <w:rFonts w:hint="eastAsia" w:ascii="Arial" w:hAnsi="Arial"/>
          <w:szCs w:val="21"/>
          <w:u w:val="single"/>
        </w:rPr>
        <w:t xml:space="preserve">                    </w:t>
      </w:r>
      <w:r>
        <w:rPr>
          <w:rFonts w:hint="eastAsia" w:ascii="Arial" w:hAnsi="Arial"/>
          <w:szCs w:val="21"/>
        </w:rPr>
        <w:t xml:space="preserve"> 职    务：</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身份证号码：</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 xml:space="preserve">    系</w:t>
      </w:r>
      <w:r>
        <w:rPr>
          <w:rFonts w:hint="eastAsia" w:ascii="Arial" w:hAnsi="Arial"/>
          <w:szCs w:val="21"/>
          <w:u w:val="single"/>
        </w:rPr>
        <w:t xml:space="preserve">         （投标人名称）      </w:t>
      </w:r>
      <w:r>
        <w:rPr>
          <w:rFonts w:hint="eastAsia" w:ascii="Arial" w:hAnsi="Arial"/>
          <w:szCs w:val="21"/>
        </w:rPr>
        <w:t>的法定代表人，为</w:t>
      </w:r>
      <w:r>
        <w:rPr>
          <w:rFonts w:hint="eastAsia" w:ascii="Arial" w:hAnsi="Arial"/>
          <w:szCs w:val="21"/>
          <w:u w:val="single"/>
        </w:rPr>
        <w:t xml:space="preserve">     （招标编号、项目名称）   </w:t>
      </w:r>
      <w:r>
        <w:rPr>
          <w:rFonts w:hint="eastAsia" w:ascii="Arial" w:hAnsi="Arial"/>
          <w:szCs w:val="21"/>
        </w:rPr>
        <w:t>项目，签署上述项目的投标文件，进行合同谈判、签署合同和处理与之有关的一切事宜。</w:t>
      </w:r>
    </w:p>
    <w:p>
      <w:pPr>
        <w:widowControl/>
        <w:spacing w:line="360" w:lineRule="auto"/>
        <w:rPr>
          <w:rFonts w:ascii="Arial" w:hAnsi="Arial"/>
          <w:szCs w:val="21"/>
        </w:rPr>
      </w:pPr>
      <w:r>
        <w:rPr>
          <w:rFonts w:hint="eastAsia" w:ascii="Arial" w:hAnsi="Arial"/>
          <w:szCs w:val="21"/>
        </w:rPr>
        <w:t xml:space="preserve">    特此证明。</w:t>
      </w:r>
    </w:p>
    <w:p>
      <w:pPr>
        <w:widowControl/>
        <w:spacing w:line="360" w:lineRule="auto"/>
        <w:rPr>
          <w:rFonts w:ascii="Arial" w:hAnsi="Arial"/>
          <w:szCs w:val="21"/>
        </w:rPr>
      </w:pPr>
    </w:p>
    <w:p>
      <w:pPr>
        <w:widowControl/>
        <w:spacing w:line="360" w:lineRule="auto"/>
        <w:rPr>
          <w:rFonts w:ascii="Arial" w:hAnsi="Arial"/>
          <w:szCs w:val="21"/>
        </w:rPr>
      </w:pPr>
      <w:r>
        <w:rPr>
          <w:rFonts w:hint="eastAsia" w:ascii="Arial" w:hAnsi="Arial"/>
          <w:szCs w:val="21"/>
        </w:rPr>
        <w:t>后附法定代表人身份证正反面复印件，加盖公章。</w:t>
      </w: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adjustRightInd w:val="0"/>
        <w:spacing w:line="360" w:lineRule="auto"/>
        <w:jc w:val="left"/>
        <w:rPr>
          <w:rFonts w:ascii="Arial" w:hAnsi="Arial"/>
        </w:rPr>
      </w:pPr>
      <w:r>
        <w:rPr>
          <w:rFonts w:hint="eastAsia" w:ascii="Arial" w:hAnsi="Arial"/>
        </w:rPr>
        <w:t>投标人（盖章）：</w:t>
      </w:r>
    </w:p>
    <w:p>
      <w:pPr>
        <w:widowControl/>
        <w:adjustRightInd w:val="0"/>
        <w:spacing w:line="360" w:lineRule="auto"/>
        <w:jc w:val="left"/>
        <w:rPr>
          <w:rFonts w:ascii="Arial" w:hAnsi="Arial"/>
        </w:rPr>
      </w:pPr>
      <w:r>
        <w:rPr>
          <w:rFonts w:hint="eastAsia" w:ascii="Arial" w:hAnsi="Arial"/>
        </w:rPr>
        <w:t xml:space="preserve">法定代表人(签字或印章)：                   </w:t>
      </w:r>
    </w:p>
    <w:p>
      <w:pPr>
        <w:widowControl/>
        <w:adjustRightInd w:val="0"/>
        <w:spacing w:line="360" w:lineRule="auto"/>
        <w:jc w:val="left"/>
        <w:rPr>
          <w:rFonts w:ascii="Arial" w:hAnsi="Arial"/>
        </w:rPr>
      </w:pPr>
      <w:r>
        <w:rPr>
          <w:rFonts w:hint="eastAsia" w:ascii="Arial" w:hAnsi="Arial"/>
        </w:rPr>
        <w:t>日  期：</w:t>
      </w:r>
    </w:p>
    <w:p>
      <w:pPr>
        <w:rPr>
          <w:rFonts w:ascii="宋体" w:hAnsi="宋体"/>
          <w:b/>
          <w:sz w:val="24"/>
        </w:rPr>
      </w:pPr>
    </w:p>
    <w:p>
      <w:pPr>
        <w:rPr>
          <w:rFonts w:ascii="宋体" w:hAnsi="宋体"/>
          <w:b/>
          <w:sz w:val="24"/>
        </w:rPr>
      </w:pPr>
      <w:r>
        <w:rPr>
          <w:rFonts w:hint="eastAsia" w:ascii="宋体" w:hAnsi="宋体"/>
          <w:b/>
          <w:sz w:val="24"/>
        </w:rPr>
        <w:br w:type="page"/>
      </w:r>
    </w:p>
    <w:p>
      <w:pPr>
        <w:snapToGrid w:val="0"/>
        <w:spacing w:beforeLines="50" w:after="50" w:line="440" w:lineRule="exact"/>
        <w:jc w:val="center"/>
        <w:rPr>
          <w:rFonts w:ascii="宋体" w:hAnsi="宋体"/>
          <w:b/>
          <w:sz w:val="24"/>
        </w:rPr>
      </w:pPr>
    </w:p>
    <w:p>
      <w:pPr>
        <w:widowControl/>
        <w:spacing w:line="360" w:lineRule="auto"/>
        <w:jc w:val="center"/>
        <w:rPr>
          <w:rFonts w:ascii="Arial" w:hAnsi="Arial"/>
          <w:b/>
          <w:sz w:val="24"/>
        </w:rPr>
      </w:pPr>
      <w:r>
        <w:rPr>
          <w:rFonts w:hint="eastAsia" w:ascii="Arial" w:hAnsi="Arial"/>
          <w:b/>
          <w:sz w:val="24"/>
        </w:rPr>
        <w:t>法定代表人授权委托书</w:t>
      </w:r>
    </w:p>
    <w:p>
      <w:pPr>
        <w:snapToGrid w:val="0"/>
        <w:spacing w:beforeLines="50" w:after="50" w:line="44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ascii="宋体" w:hAnsi="宋体"/>
          <w:b/>
          <w:bCs/>
          <w:szCs w:val="21"/>
        </w:rPr>
        <w:t xml:space="preserve"> </w:t>
      </w:r>
      <w:r>
        <w:rPr>
          <w:rFonts w:hint="eastAsia" w:ascii="宋体" w:hAnsi="宋体"/>
          <w:szCs w:val="21"/>
        </w:rPr>
        <w:t>：</w:t>
      </w:r>
    </w:p>
    <w:p>
      <w:pPr>
        <w:snapToGrid w:val="0"/>
        <w:spacing w:beforeLines="50" w:after="50"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（项目名称、编号</w:t>
      </w:r>
      <w:r>
        <w:rPr>
          <w:rFonts w:hint="eastAsia" w:ascii="宋体" w:hAnsi="宋体"/>
          <w:szCs w:val="21"/>
          <w:u w:val="single"/>
        </w:rPr>
        <w:t>、</w:t>
      </w:r>
      <w:r>
        <w:rPr>
          <w:rFonts w:hint="eastAsia" w:ascii="宋体" w:hAnsi="宋体" w:cs="Arial"/>
          <w:color w:val="000000"/>
          <w:kern w:val="0"/>
          <w:szCs w:val="21"/>
          <w:u w:val="single"/>
        </w:rPr>
        <w:t>标段</w:t>
      </w:r>
      <w:r>
        <w:rPr>
          <w:rFonts w:ascii="宋体" w:hAnsi="宋体"/>
          <w:szCs w:val="21"/>
          <w:u w:val="single"/>
        </w:rPr>
        <w:t>）</w:t>
      </w:r>
      <w:r>
        <w:rPr>
          <w:rFonts w:hint="eastAsia" w:ascii="宋体" w:hAnsi="宋体"/>
          <w:szCs w:val="21"/>
        </w:rPr>
        <w:t>项目的投标活动，并代表我方全权办理针对上述项目的投标、开标、评标、签约等具体事务和签署相关文件。</w:t>
      </w:r>
    </w:p>
    <w:p>
      <w:pPr>
        <w:snapToGrid w:val="0"/>
        <w:spacing w:beforeLines="20" w:line="440" w:lineRule="exact"/>
        <w:ind w:firstLine="420" w:firstLineChars="200"/>
        <w:rPr>
          <w:rFonts w:ascii="宋体" w:hAnsi="宋体"/>
          <w:szCs w:val="21"/>
        </w:rPr>
      </w:pPr>
      <w:r>
        <w:rPr>
          <w:rFonts w:hint="eastAsia" w:ascii="宋体" w:hAnsi="宋体"/>
          <w:szCs w:val="21"/>
        </w:rPr>
        <w:t>我方对被授权人的签名事项负全部责任。</w:t>
      </w:r>
    </w:p>
    <w:p>
      <w:pPr>
        <w:snapToGrid w:val="0"/>
        <w:spacing w:beforeLines="20" w:line="440" w:lineRule="exact"/>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beforeLines="20" w:line="440" w:lineRule="exact"/>
        <w:ind w:firstLine="420" w:firstLineChars="200"/>
        <w:rPr>
          <w:rFonts w:ascii="宋体" w:hAnsi="宋体"/>
          <w:szCs w:val="21"/>
        </w:rPr>
      </w:pPr>
      <w:r>
        <w:rPr>
          <w:rFonts w:hint="eastAsia" w:ascii="宋体" w:hAnsi="宋体"/>
          <w:szCs w:val="21"/>
        </w:rPr>
        <w:t>被授权人无转委托权，特此委托。</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w:t>
      </w:r>
      <w:r>
        <w:rPr>
          <w:rFonts w:ascii="宋体" w:hAnsi="宋体"/>
          <w:szCs w:val="21"/>
          <w:u w:val="single"/>
        </w:rPr>
        <w:t xml:space="preserve">                    </w:t>
      </w:r>
    </w:p>
    <w:p>
      <w:pPr>
        <w:snapToGrid w:val="0"/>
        <w:spacing w:beforeLines="50" w:after="50" w:line="440" w:lineRule="exact"/>
        <w:ind w:firstLine="840" w:firstLineChars="400"/>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职务：</w:t>
      </w:r>
      <w:r>
        <w:rPr>
          <w:rFonts w:ascii="宋体" w:hAnsi="宋体"/>
          <w:szCs w:val="21"/>
          <w:u w:val="single"/>
        </w:rPr>
        <w:t xml:space="preserve">                    </w:t>
      </w:r>
    </w:p>
    <w:p>
      <w:pPr>
        <w:snapToGrid w:val="0"/>
        <w:spacing w:beforeLines="50" w:after="50" w:line="440" w:lineRule="exact"/>
        <w:rPr>
          <w:rFonts w:ascii="宋体" w:hAns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Lines="50" w:after="50" w:line="440" w:lineRule="exact"/>
        <w:rPr>
          <w:rFonts w:ascii="宋体" w:hAnsi="宋体"/>
          <w:szCs w:val="21"/>
        </w:rPr>
      </w:pPr>
      <w:r>
        <w:rPr>
          <w:rFonts w:ascii="宋体" w:hAnsi="宋体"/>
          <w:szCs w:val="21"/>
        </w:rPr>
        <w:t xml:space="preserve">                                     </w:t>
      </w:r>
      <w:r>
        <w:rPr>
          <w:rFonts w:hint="eastAsia" w:ascii="宋体" w:hAnsi="宋体"/>
          <w:szCs w:val="21"/>
        </w:rPr>
        <w:t xml:space="preserve">                 </w:t>
      </w:r>
    </w:p>
    <w:p>
      <w:pPr>
        <w:snapToGrid w:val="0"/>
        <w:spacing w:beforeLines="50" w:after="50" w:line="440" w:lineRule="exact"/>
        <w:ind w:firstLine="5670" w:firstLineChars="2700"/>
        <w:rPr>
          <w:rFonts w:ascii="宋体" w:hAnsi="宋体"/>
          <w:szCs w:val="21"/>
        </w:rPr>
      </w:pPr>
      <w:r>
        <w:rPr>
          <w:rFonts w:hint="eastAsia" w:ascii="宋体" w:hAnsi="宋体"/>
          <w:szCs w:val="21"/>
        </w:rPr>
        <w:t>投标人公章：</w:t>
      </w:r>
    </w:p>
    <w:p>
      <w:pPr>
        <w:snapToGrid w:val="0"/>
        <w:spacing w:beforeLines="50" w:after="50" w:line="440" w:lineRule="exact"/>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b/>
          <w:bCs/>
          <w:szCs w:val="21"/>
        </w:rPr>
      </w:pPr>
      <w:r>
        <w:rPr>
          <w:rFonts w:hint="eastAsia" w:ascii="宋体" w:hAnsi="宋体"/>
          <w:b/>
          <w:bCs/>
          <w:szCs w:val="21"/>
        </w:rPr>
        <w:t>后附授权代表身份证复印件及最近三个月社保证明。</w:t>
      </w:r>
    </w:p>
    <w:p>
      <w:pPr>
        <w:snapToGrid w:val="0"/>
        <w:spacing w:beforeLines="50" w:after="50" w:line="440" w:lineRule="exact"/>
        <w:jc w:val="center"/>
        <w:rPr>
          <w:rFonts w:ascii="宋体" w:hAnsi="宋体"/>
          <w:szCs w:val="21"/>
        </w:rPr>
      </w:pPr>
    </w:p>
    <w:p>
      <w:pPr>
        <w:snapToGrid w:val="0"/>
        <w:spacing w:beforeLines="50" w:after="50" w:line="440" w:lineRule="exact"/>
        <w:jc w:val="center"/>
        <w:rPr>
          <w:rFonts w:ascii="宋体" w:hAnsi="宋体"/>
          <w:szCs w:val="21"/>
        </w:rPr>
        <w:sectPr>
          <w:footerReference r:id="rId4" w:type="even"/>
          <w:pgSz w:w="11906" w:h="16838"/>
          <w:pgMar w:top="1134" w:right="1247" w:bottom="1134" w:left="1247" w:header="851" w:footer="992" w:gutter="0"/>
          <w:pgNumType w:fmt="decimal"/>
          <w:cols w:space="720" w:num="1"/>
          <w:docGrid w:type="lines" w:linePitch="312" w:charSpace="0"/>
        </w:sectPr>
      </w:pPr>
    </w:p>
    <w:p>
      <w:pPr>
        <w:snapToGrid w:val="0"/>
        <w:spacing w:beforeLines="50" w:after="50" w:line="440" w:lineRule="exact"/>
        <w:ind w:firstLine="480" w:firstLineChars="200"/>
        <w:outlineLvl w:val="2"/>
        <w:rPr>
          <w:rFonts w:ascii="宋体" w:hAnsi="宋体"/>
          <w:color w:val="000000"/>
          <w:sz w:val="24"/>
        </w:rPr>
      </w:pPr>
      <w:r>
        <w:rPr>
          <w:rFonts w:hint="eastAsia" w:ascii="宋体" w:hAnsi="宋体"/>
          <w:sz w:val="24"/>
        </w:rPr>
        <w:t>格式三</w:t>
      </w:r>
    </w:p>
    <w:p>
      <w:pPr>
        <w:snapToGrid w:val="0"/>
        <w:spacing w:beforeLines="50" w:after="50" w:line="440" w:lineRule="exact"/>
        <w:jc w:val="center"/>
        <w:rPr>
          <w:rFonts w:ascii="宋体" w:hAnsi="宋体"/>
          <w:b/>
          <w:sz w:val="24"/>
        </w:rPr>
      </w:pPr>
      <w:r>
        <w:rPr>
          <w:rFonts w:hint="eastAsia" w:ascii="宋体" w:hAnsi="宋体"/>
          <w:b/>
          <w:sz w:val="24"/>
        </w:rPr>
        <w:t>投标函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40" w:lineRule="exact"/>
        <w:ind w:firstLine="420" w:firstLineChars="20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项目的招标公告（项目编号：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（投标人名称）提交投标文件正本一份、副本</w:t>
      </w:r>
      <w:r>
        <w:rPr>
          <w:rFonts w:ascii="宋体" w:hAnsi="宋体"/>
          <w:szCs w:val="21"/>
          <w:u w:val="single"/>
        </w:rPr>
        <w:t xml:space="preserve">      </w:t>
      </w:r>
      <w:r>
        <w:rPr>
          <w:rFonts w:hint="eastAsia" w:ascii="宋体" w:hAnsi="宋体"/>
          <w:szCs w:val="21"/>
        </w:rPr>
        <w:t>份。</w:t>
      </w:r>
    </w:p>
    <w:p>
      <w:pPr>
        <w:snapToGrid w:val="0"/>
        <w:spacing w:line="44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40" w:lineRule="exact"/>
        <w:ind w:firstLine="420" w:firstLineChars="200"/>
        <w:rPr>
          <w:rFonts w:ascii="宋体" w:hAnsi="宋体"/>
          <w:szCs w:val="21"/>
        </w:rPr>
      </w:pPr>
      <w:r>
        <w:rPr>
          <w:rFonts w:ascii="宋体" w:hAnsi="宋体"/>
          <w:szCs w:val="21"/>
        </w:rPr>
        <w:t>1</w:t>
      </w:r>
      <w:r>
        <w:rPr>
          <w:rFonts w:hint="eastAsia" w:ascii="宋体" w:hAnsi="宋体"/>
          <w:szCs w:val="21"/>
        </w:rPr>
        <w:t>.投标人已详细审查全部“招标文件”，包括修改文件（如有）以及全部参考资料和有关附件，已经了解我方对于招标文件、采购过程、采购结果有依法进行询问、质疑、投诉的权利及相关渠道和要求。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.本投标文件有效期自开标日起</w:t>
      </w:r>
      <w:r>
        <w:rPr>
          <w:rFonts w:ascii="宋体" w:hAnsi="宋体"/>
          <w:szCs w:val="21"/>
        </w:rPr>
        <w:t>_____</w:t>
      </w:r>
      <w:r>
        <w:rPr>
          <w:rFonts w:hint="eastAsia" w:ascii="宋体" w:hAnsi="宋体"/>
          <w:szCs w:val="21"/>
        </w:rPr>
        <w:t>日历天。</w:t>
      </w:r>
    </w:p>
    <w:p>
      <w:pPr>
        <w:snapToGrid w:val="0"/>
        <w:spacing w:line="440" w:lineRule="exact"/>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440" w:lineRule="exact"/>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440" w:lineRule="exact"/>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rPr>
        <w:t xml:space="preserve">  邮编：</w:t>
      </w:r>
      <w:r>
        <w:rPr>
          <w:rFonts w:ascii="宋体" w:hAnsi="宋体"/>
          <w:szCs w:val="21"/>
          <w:u w:val="single"/>
        </w:rPr>
        <w:t xml:space="preserve">           </w:t>
      </w:r>
      <w:r>
        <w:rPr>
          <w:rFonts w:ascii="宋体" w:hAnsi="宋体"/>
          <w:szCs w:val="21"/>
        </w:rPr>
        <w:t xml:space="preserve">   </w:t>
      </w:r>
      <w:r>
        <w:rPr>
          <w:rFonts w:hint="eastAsia" w:ascii="宋体" w:hAnsi="宋体"/>
          <w:szCs w:val="21"/>
        </w:rPr>
        <w:t>电话：</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传真：</w:t>
      </w:r>
      <w:r>
        <w:rPr>
          <w:rFonts w:ascii="宋体" w:hAnsi="宋体"/>
          <w:szCs w:val="21"/>
          <w:u w:val="single"/>
        </w:rPr>
        <w:t xml:space="preserve">           </w:t>
      </w:r>
      <w:r>
        <w:rPr>
          <w:rFonts w:hint="eastAsia" w:ascii="宋体" w:hAnsi="宋体"/>
          <w:szCs w:val="21"/>
        </w:rPr>
        <w:t xml:space="preserve">  投标人代表姓名：</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440" w:lineRule="exact"/>
        <w:ind w:firstLine="420" w:firstLineChars="200"/>
        <w:rPr>
          <w:rFonts w:ascii="宋体" w:hAnsi="宋体"/>
          <w:szCs w:val="21"/>
        </w:rPr>
      </w:pPr>
      <w:r>
        <w:rPr>
          <w:rFonts w:hint="eastAsia" w:ascii="宋体" w:hAnsi="宋体"/>
          <w:szCs w:val="21"/>
        </w:rPr>
        <w:t>授权代表签字：</w:t>
      </w:r>
      <w:r>
        <w:rPr>
          <w:rFonts w:ascii="宋体" w:hAnsi="宋体"/>
          <w:szCs w:val="21"/>
          <w:u w:val="single"/>
        </w:rPr>
        <w:t xml:space="preserve">           </w:t>
      </w:r>
      <w:r>
        <w:rPr>
          <w:rFonts w:ascii="宋体" w:hAnsi="宋体"/>
          <w:szCs w:val="21"/>
        </w:rPr>
        <w:t xml:space="preserve">           </w:t>
      </w: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beforeLines="50" w:after="60"/>
        <w:ind w:firstLine="480" w:firstLineChars="200"/>
        <w:outlineLvl w:val="2"/>
        <w:rPr>
          <w:rFonts w:ascii="宋体" w:hAnsi="宋体"/>
          <w:sz w:val="24"/>
        </w:rPr>
      </w:pPr>
      <w:r>
        <w:rPr>
          <w:rFonts w:ascii="宋体" w:hAnsi="宋体"/>
          <w:sz w:val="24"/>
        </w:rPr>
        <w:br w:type="page"/>
      </w:r>
      <w:r>
        <w:rPr>
          <w:rFonts w:hint="eastAsia" w:ascii="宋体" w:hAnsi="宋体"/>
          <w:sz w:val="24"/>
        </w:rPr>
        <w:t>格式四</w:t>
      </w:r>
    </w:p>
    <w:p>
      <w:pPr>
        <w:spacing w:afterLines="100" w:line="440" w:lineRule="exact"/>
        <w:jc w:val="center"/>
        <w:rPr>
          <w:rFonts w:ascii="宋体" w:hAnsi="宋体"/>
          <w:b/>
          <w:sz w:val="24"/>
        </w:rPr>
      </w:pPr>
      <w:r>
        <w:rPr>
          <w:rFonts w:hint="eastAsia" w:ascii="宋体" w:hAnsi="宋体"/>
          <w:b/>
          <w:sz w:val="24"/>
        </w:rPr>
        <w:t>投标函附录</w:t>
      </w:r>
    </w:p>
    <w:tbl>
      <w:tblPr>
        <w:tblStyle w:val="25"/>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673"/>
        <w:gridCol w:w="13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rFonts w:hint="eastAsia"/>
                <w:szCs w:val="22"/>
              </w:rPr>
              <w:t>序号</w:t>
            </w:r>
          </w:p>
        </w:tc>
        <w:tc>
          <w:tcPr>
            <w:tcW w:w="6673" w:type="dxa"/>
            <w:vAlign w:val="center"/>
          </w:tcPr>
          <w:p>
            <w:pPr>
              <w:jc w:val="center"/>
              <w:rPr>
                <w:szCs w:val="22"/>
              </w:rPr>
            </w:pPr>
            <w:r>
              <w:rPr>
                <w:rFonts w:hint="eastAsia"/>
                <w:szCs w:val="22"/>
              </w:rPr>
              <w:t>招标要求</w:t>
            </w:r>
          </w:p>
        </w:tc>
        <w:tc>
          <w:tcPr>
            <w:tcW w:w="1345" w:type="dxa"/>
            <w:vAlign w:val="center"/>
          </w:tcPr>
          <w:p>
            <w:pPr>
              <w:jc w:val="center"/>
              <w:rPr>
                <w:szCs w:val="22"/>
              </w:rPr>
            </w:pPr>
            <w:r>
              <w:rPr>
                <w:rFonts w:hint="eastAsia"/>
                <w:szCs w:val="22"/>
              </w:rPr>
              <w:t>响应要求</w:t>
            </w:r>
          </w:p>
        </w:tc>
        <w:tc>
          <w:tcPr>
            <w:tcW w:w="709" w:type="dxa"/>
            <w:vAlign w:val="center"/>
          </w:tcPr>
          <w:p>
            <w:pPr>
              <w:jc w:val="center"/>
              <w:rPr>
                <w:szCs w:val="22"/>
              </w:rPr>
            </w:pPr>
            <w:r>
              <w:rPr>
                <w:rFonts w:hint="eastAsia"/>
                <w:szCs w:val="22"/>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1</w:t>
            </w:r>
          </w:p>
        </w:tc>
        <w:tc>
          <w:tcPr>
            <w:tcW w:w="6673" w:type="dxa"/>
          </w:tcPr>
          <w:p>
            <w:pPr>
              <w:spacing w:line="400" w:lineRule="exact"/>
              <w:rPr>
                <w:rFonts w:ascii="宋体" w:hAnsi="宋体" w:cs="仿宋_GB2312"/>
                <w:szCs w:val="21"/>
              </w:rPr>
            </w:pPr>
            <w:r>
              <w:rPr>
                <w:rFonts w:hint="eastAsia" w:ascii="宋体" w:hAnsi="宋体"/>
                <w:szCs w:val="21"/>
              </w:rPr>
              <w:t>工作内容：</w:t>
            </w:r>
            <w:r>
              <w:rPr>
                <w:rFonts w:hint="eastAsia" w:ascii="宋体" w:hAnsi="宋体" w:cs="仿宋_GB2312"/>
                <w:szCs w:val="21"/>
              </w:rPr>
              <w:t>中标项目的估算、概算、招标控制价审核工作和设计方案、初步设计、施工图优化工作,其中</w:t>
            </w:r>
            <w:r>
              <w:rPr>
                <w:rFonts w:hint="eastAsia" w:ascii="宋体" w:hAnsi="宋体" w:cs="仿宋_GB2312"/>
                <w:b/>
                <w:szCs w:val="21"/>
              </w:rPr>
              <w:t>设计优化工作经采购人确认同意后可分包给具有相应资质的设计单位完成。</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2</w:t>
            </w:r>
          </w:p>
        </w:tc>
        <w:tc>
          <w:tcPr>
            <w:tcW w:w="6673" w:type="dxa"/>
          </w:tcPr>
          <w:p>
            <w:pPr>
              <w:spacing w:line="400" w:lineRule="exact"/>
              <w:rPr>
                <w:rFonts w:ascii="宋体" w:hAnsi="宋体" w:cs="仿宋_GB2312"/>
                <w:szCs w:val="21"/>
              </w:rPr>
            </w:pPr>
            <w:r>
              <w:rPr>
                <w:rFonts w:hint="eastAsia"/>
              </w:rPr>
              <w:t>收费标准：</w:t>
            </w:r>
            <w:r>
              <w:rPr>
                <w:rFonts w:hint="eastAsia" w:ascii="宋体" w:hAnsi="宋体" w:cs="仿宋_GB2312"/>
                <w:szCs w:val="21"/>
              </w:rPr>
              <w:t>估算、概算、招标控制价审核收费：此项收费最高限价为《浙江省建设工程造价咨询服务基准收费标准》（浙价服〔2009〕84号）收费标准。</w:t>
            </w:r>
          </w:p>
          <w:p>
            <w:pPr>
              <w:spacing w:line="400" w:lineRule="exact"/>
              <w:rPr>
                <w:rFonts w:ascii="宋体" w:hAnsi="宋体" w:cs="仿宋_GB2312"/>
                <w:szCs w:val="21"/>
              </w:rPr>
            </w:pPr>
            <w:r>
              <w:rPr>
                <w:rFonts w:hint="eastAsia" w:ascii="宋体" w:hAnsi="宋体" w:cs="仿宋_GB2312"/>
                <w:szCs w:val="21"/>
              </w:rPr>
              <w:t>设计优化（包括设计方案、初步设计、施工图优化工作）收费最高限价：估算、概算、招标控制价审核费用*0.5+设计优化额*10%*0.5（设计优化额：设计优化建议被建设单位采纳后的节约投资额）。</w:t>
            </w:r>
          </w:p>
          <w:p>
            <w:pPr>
              <w:spacing w:line="400" w:lineRule="exact"/>
              <w:rPr>
                <w:rFonts w:ascii="宋体" w:hAnsi="宋体" w:cs="仿宋_GB2312"/>
                <w:szCs w:val="21"/>
              </w:rPr>
            </w:pPr>
            <w:r>
              <w:rPr>
                <w:rFonts w:hint="eastAsia" w:ascii="宋体" w:hAnsi="宋体" w:cs="宋体"/>
                <w:bCs/>
                <w:szCs w:val="21"/>
              </w:rPr>
              <w:t>估算、概算、招标控制价审核费用及设计优化（包括设计方案、初步设计、施工图优化工作）费用支付约定：标段项目协审工作全部完成后30日历天内一次性支付。</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3</w:t>
            </w:r>
          </w:p>
        </w:tc>
        <w:tc>
          <w:tcPr>
            <w:tcW w:w="6673" w:type="dxa"/>
          </w:tcPr>
          <w:p>
            <w:pPr>
              <w:spacing w:line="400" w:lineRule="exact"/>
              <w:rPr>
                <w:rFonts w:ascii="宋体" w:hAnsi="宋体" w:cs="仿宋_GB2312"/>
                <w:szCs w:val="21"/>
              </w:rPr>
            </w:pPr>
            <w:r>
              <w:rPr>
                <w:rFonts w:hint="eastAsia" w:ascii="宋体" w:hAnsi="宋体"/>
                <w:szCs w:val="21"/>
              </w:rPr>
              <w:t>服务要求</w:t>
            </w:r>
            <w:r>
              <w:rPr>
                <w:rFonts w:ascii="宋体" w:hAnsi="宋体"/>
                <w:szCs w:val="21"/>
              </w:rPr>
              <w:t>:</w:t>
            </w:r>
            <w:r>
              <w:rPr>
                <w:rFonts w:ascii="宋体" w:hAnsi="宋体" w:cs="仿宋_GB2312"/>
                <w:szCs w:val="21"/>
              </w:rPr>
              <w:t>1</w:t>
            </w:r>
            <w:r>
              <w:rPr>
                <w:rFonts w:hint="eastAsia" w:ascii="宋体" w:hAnsi="宋体" w:cs="仿宋_GB2312"/>
                <w:szCs w:val="21"/>
              </w:rPr>
              <w:t>、投标人必须遵守国家、省和宁波市关于政府采购的各项法律法规，必须遵守各级政府职能部门关于政府采购的各项规定。</w:t>
            </w:r>
          </w:p>
          <w:p>
            <w:pPr>
              <w:spacing w:line="400" w:lineRule="exact"/>
              <w:ind w:firstLine="1050" w:firstLineChars="500"/>
              <w:rPr>
                <w:rFonts w:ascii="宋体" w:hAnsi="宋体" w:cs="仿宋_GB2312"/>
                <w:szCs w:val="21"/>
              </w:rPr>
            </w:pPr>
            <w:r>
              <w:rPr>
                <w:rFonts w:ascii="宋体" w:hAnsi="宋体" w:cs="仿宋_GB2312"/>
                <w:szCs w:val="21"/>
              </w:rPr>
              <w:t>2</w:t>
            </w:r>
            <w:r>
              <w:rPr>
                <w:rFonts w:hint="eastAsia" w:ascii="宋体" w:hAnsi="宋体" w:cs="仿宋_GB2312"/>
                <w:szCs w:val="21"/>
              </w:rPr>
              <w:t>、投标人应按照国家和省市有关规定，以及投标承诺，在其资质等级许可的范围内从事工程造价、设计优化咨询服务活动，并严格遵循独立、客观、公正、诚实信用的原则，不得损害社会公共利益和他人的合法权益。为招标人提供服务时，应合理调配所有资源，确保服务工作的顺利完成，在约定的时间内完成服务事项。</w:t>
            </w:r>
          </w:p>
          <w:p>
            <w:pPr>
              <w:spacing w:line="400" w:lineRule="exact"/>
              <w:ind w:firstLine="1050" w:firstLineChars="500"/>
              <w:rPr>
                <w:rFonts w:ascii="宋体" w:hAnsi="宋体" w:cs="仿宋_GB2312"/>
                <w:szCs w:val="21"/>
              </w:rPr>
            </w:pPr>
            <w:r>
              <w:rPr>
                <w:rFonts w:ascii="宋体" w:hAnsi="宋体" w:cs="仿宋_GB2312"/>
                <w:szCs w:val="21"/>
              </w:rPr>
              <w:t>3</w:t>
            </w:r>
            <w:r>
              <w:rPr>
                <w:rFonts w:hint="eastAsia" w:ascii="宋体" w:hAnsi="宋体" w:cs="仿宋_GB2312"/>
                <w:szCs w:val="21"/>
              </w:rPr>
              <w:t>、投标人应廉洁自律、诚实信用、严格履行投标承诺，不得向招标人进行商业贿赂或提供不正当利益，自觉接受有关行政监督部门依法实施的监督。</w:t>
            </w:r>
          </w:p>
          <w:p>
            <w:pPr>
              <w:spacing w:line="400" w:lineRule="exact"/>
              <w:ind w:firstLine="1050" w:firstLineChars="500"/>
              <w:rPr>
                <w:rFonts w:ascii="宋体" w:hAnsi="宋体" w:cs="仿宋_GB2312"/>
                <w:szCs w:val="21"/>
              </w:rPr>
            </w:pPr>
            <w:r>
              <w:rPr>
                <w:rFonts w:hint="eastAsia" w:ascii="宋体" w:hAnsi="宋体" w:cs="仿宋_GB2312"/>
                <w:szCs w:val="21"/>
              </w:rPr>
              <w:t>4、协审工作完成时间要求：</w:t>
            </w:r>
            <w:r>
              <w:rPr>
                <w:rFonts w:hint="eastAsia" w:ascii="宋体" w:hAnsi="宋体" w:cs="宋体"/>
                <w:szCs w:val="21"/>
              </w:rPr>
              <w:t>（1）估算、概算审核、设计方案、初步设计优化工作时限要求：自收到资料起7日历天内完成；（2）招标控制价审核、施工图优化工作时限要求：自收到资料起30日历天内完成。</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bl>
    <w:p>
      <w:pPr>
        <w:spacing w:line="440" w:lineRule="exact"/>
        <w:ind w:left="-720" w:leftChars="-343" w:right="-960" w:firstLine="5987" w:firstLineChars="2840"/>
        <w:rPr>
          <w:rFonts w:ascii="宋体" w:hAnsi="宋体"/>
          <w:b/>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pPr>
      <w:r>
        <w:rPr>
          <w:rFonts w:hint="eastAsia" w:ascii="宋体" w:hAnsi="宋体"/>
          <w:szCs w:val="21"/>
        </w:rPr>
        <w:t>日  期：</w:t>
      </w:r>
    </w:p>
    <w:p>
      <w:pPr>
        <w:snapToGrid w:val="0"/>
        <w:spacing w:beforeLines="50" w:after="50" w:line="360" w:lineRule="auto"/>
        <w:jc w:val="left"/>
        <w:rPr>
          <w:rFonts w:ascii="宋体" w:hAnsi="宋体"/>
          <w:szCs w:val="21"/>
        </w:rPr>
      </w:pPr>
      <w:r>
        <w:rPr>
          <w:rFonts w:hint="eastAsia" w:ascii="宋体" w:hAnsi="宋体"/>
          <w:szCs w:val="21"/>
        </w:rPr>
        <w:br w:type="page"/>
      </w:r>
      <w:r>
        <w:rPr>
          <w:rFonts w:hint="eastAsia" w:ascii="宋体" w:hAnsi="宋体"/>
          <w:sz w:val="24"/>
        </w:rPr>
        <w:t>格式五</w:t>
      </w:r>
    </w:p>
    <w:p>
      <w:pPr>
        <w:snapToGrid w:val="0"/>
        <w:spacing w:beforeLines="50" w:after="50" w:line="360" w:lineRule="auto"/>
        <w:jc w:val="center"/>
        <w:rPr>
          <w:rFonts w:ascii="宋体" w:hAnsi="宋体"/>
          <w:b/>
          <w:sz w:val="24"/>
        </w:rPr>
      </w:pPr>
      <w:r>
        <w:rPr>
          <w:rFonts w:hint="eastAsia" w:ascii="宋体" w:hAnsi="宋体"/>
          <w:b/>
          <w:sz w:val="24"/>
        </w:rPr>
        <w:t>开标一览表</w:t>
      </w:r>
    </w:p>
    <w:p>
      <w:pPr>
        <w:pStyle w:val="12"/>
        <w:spacing w:line="360" w:lineRule="auto"/>
        <w:rPr>
          <w:rFonts w:ascii="宋体" w:hAnsi="宋体" w:cs="宋体"/>
          <w:szCs w:val="21"/>
        </w:rPr>
      </w:pPr>
      <w:r>
        <w:rPr>
          <w:rFonts w:hint="eastAsia" w:ascii="宋体" w:hAnsi="宋体" w:cs="宋体"/>
          <w:szCs w:val="21"/>
        </w:rPr>
        <w:t>招标编号：</w:t>
      </w:r>
      <w:r>
        <w:rPr>
          <w:rFonts w:hint="eastAsia" w:ascii="宋体" w:hAnsi="宋体" w:cs="宋体"/>
          <w:szCs w:val="21"/>
          <w:u w:val="single"/>
        </w:rPr>
        <w:t xml:space="preserve">                  </w:t>
      </w:r>
      <w:r>
        <w:rPr>
          <w:rFonts w:hint="eastAsia" w:ascii="宋体" w:hAnsi="宋体" w:cs="宋体"/>
          <w:szCs w:val="21"/>
        </w:rPr>
        <w:t xml:space="preserve">      标段：</w:t>
      </w:r>
      <w:r>
        <w:rPr>
          <w:rFonts w:hint="eastAsia" w:ascii="宋体" w:hAnsi="宋体" w:cs="宋体"/>
          <w:szCs w:val="21"/>
          <w:u w:val="single"/>
        </w:rPr>
        <w:t xml:space="preserve">                   </w:t>
      </w:r>
    </w:p>
    <w:tbl>
      <w:tblPr>
        <w:tblStyle w:val="25"/>
        <w:tblpPr w:leftFromText="180" w:rightFromText="180" w:vertAnchor="text" w:horzAnchor="page" w:tblpXSpec="center" w:tblpY="590"/>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671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08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712" w:type="dxa"/>
            <w:vAlign w:val="center"/>
          </w:tcPr>
          <w:p>
            <w:pPr>
              <w:spacing w:line="360" w:lineRule="auto"/>
              <w:jc w:val="center"/>
              <w:rPr>
                <w:rFonts w:ascii="宋体" w:hAnsi="宋体" w:cs="宋体"/>
                <w:szCs w:val="21"/>
              </w:rPr>
            </w:pPr>
            <w:r>
              <w:rPr>
                <w:rFonts w:hint="eastAsia" w:ascii="宋体" w:hAnsi="宋体" w:cs="宋体"/>
                <w:szCs w:val="21"/>
              </w:rPr>
              <w:t>投标报价(单位：%)</w:t>
            </w:r>
          </w:p>
        </w:tc>
        <w:tc>
          <w:tcPr>
            <w:tcW w:w="1273"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1082"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712" w:type="dxa"/>
            <w:vAlign w:val="center"/>
          </w:tcPr>
          <w:p>
            <w:pPr>
              <w:spacing w:line="360" w:lineRule="auto"/>
              <w:jc w:val="center"/>
              <w:rPr>
                <w:rFonts w:ascii="宋体" w:hAnsi="宋体" w:cs="宋体"/>
                <w:szCs w:val="21"/>
              </w:rPr>
            </w:pPr>
            <w:r>
              <w:rPr>
                <w:rFonts w:hint="eastAsia" w:ascii="宋体" w:hAnsi="宋体" w:cs="宋体"/>
                <w:szCs w:val="21"/>
              </w:rPr>
              <w:t>估算、概算、招标控制价审核及设计优化工作：</w:t>
            </w:r>
          </w:p>
          <w:p>
            <w:pPr>
              <w:spacing w:line="360" w:lineRule="auto"/>
              <w:jc w:val="center"/>
              <w:rPr>
                <w:rFonts w:ascii="宋体" w:hAnsi="宋体" w:cs="宋体"/>
                <w:szCs w:val="21"/>
              </w:rPr>
            </w:pPr>
            <w:r>
              <w:rPr>
                <w:rFonts w:hint="eastAsia" w:ascii="宋体" w:hAnsi="宋体" w:cs="宋体"/>
                <w:bCs/>
                <w:szCs w:val="21"/>
              </w:rPr>
              <w:t>折扣率为</w:t>
            </w:r>
            <w:r>
              <w:rPr>
                <w:rFonts w:hint="eastAsia" w:ascii="宋体" w:hAnsi="宋体" w:cs="宋体"/>
                <w:bCs/>
                <w:szCs w:val="21"/>
                <w:u w:val="single"/>
              </w:rPr>
              <w:t xml:space="preserve">          </w:t>
            </w:r>
            <w:r>
              <w:rPr>
                <w:rFonts w:hint="eastAsia" w:ascii="宋体" w:hAnsi="宋体" w:cs="宋体"/>
                <w:bCs/>
                <w:szCs w:val="21"/>
              </w:rPr>
              <w:t>%</w:t>
            </w:r>
          </w:p>
        </w:tc>
        <w:tc>
          <w:tcPr>
            <w:tcW w:w="1273" w:type="dxa"/>
            <w:vAlign w:val="center"/>
          </w:tcPr>
          <w:p>
            <w:pPr>
              <w:spacing w:line="360" w:lineRule="auto"/>
              <w:jc w:val="center"/>
              <w:rPr>
                <w:rFonts w:ascii="宋体" w:hAnsi="宋体" w:cs="宋体"/>
                <w:bCs/>
                <w:szCs w:val="21"/>
              </w:rPr>
            </w:pPr>
          </w:p>
        </w:tc>
      </w:tr>
    </w:tbl>
    <w:p>
      <w:pPr>
        <w:snapToGrid w:val="0"/>
        <w:spacing w:before="50" w:after="50" w:line="360" w:lineRule="auto"/>
        <w:ind w:left="685" w:hanging="684" w:hangingChars="326"/>
        <w:jc w:val="left"/>
        <w:rPr>
          <w:rFonts w:ascii="宋体" w:hAnsi="宋体" w:cs="宋体"/>
          <w:szCs w:val="21"/>
        </w:rPr>
      </w:pPr>
      <w:r>
        <w:rPr>
          <w:rFonts w:hint="eastAsia" w:ascii="宋体" w:hAnsi="宋体" w:cs="宋体"/>
          <w:szCs w:val="21"/>
        </w:rPr>
        <w:t xml:space="preserve">注： </w:t>
      </w:r>
    </w:p>
    <w:p>
      <w:pPr>
        <w:snapToGrid w:val="0"/>
        <w:spacing w:before="50" w:after="50" w:line="360" w:lineRule="auto"/>
        <w:ind w:left="315" w:hanging="315" w:hangingChars="150"/>
        <w:jc w:val="left"/>
        <w:rPr>
          <w:rFonts w:ascii="宋体" w:hAnsi="宋体" w:cs="宋体"/>
          <w:szCs w:val="21"/>
        </w:rPr>
      </w:pPr>
      <w:r>
        <w:rPr>
          <w:rFonts w:hint="eastAsia" w:ascii="宋体" w:hAnsi="宋体" w:cs="宋体"/>
          <w:szCs w:val="21"/>
        </w:rPr>
        <w:t>1、报价一经涂改，应在涂改处加盖单位公章或者由法定代表人或授权委托人签字或盖章，否则其投标作无效标处理。</w:t>
      </w:r>
    </w:p>
    <w:p>
      <w:pPr>
        <w:snapToGrid w:val="0"/>
        <w:spacing w:before="50" w:after="50" w:line="360" w:lineRule="auto"/>
        <w:ind w:left="315" w:hanging="315" w:hangingChars="150"/>
        <w:jc w:val="left"/>
        <w:rPr>
          <w:rFonts w:ascii="宋体" w:hAnsi="宋体" w:cs="宋体"/>
          <w:szCs w:val="21"/>
        </w:rPr>
      </w:pPr>
      <w:r>
        <w:rPr>
          <w:rFonts w:hint="eastAsia" w:ascii="宋体" w:hAnsi="宋体" w:cs="宋体"/>
          <w:szCs w:val="21"/>
        </w:rPr>
        <w:t>2、估算、概算、招标控制价审核及设计优化费用的</w:t>
      </w:r>
      <w:r>
        <w:rPr>
          <w:rFonts w:hint="eastAsia" w:ascii="宋体" w:hAnsi="宋体" w:cs="宋体"/>
          <w:bCs/>
          <w:szCs w:val="21"/>
        </w:rPr>
        <w:t>折扣率</w:t>
      </w:r>
      <w:r>
        <w:rPr>
          <w:rFonts w:hint="eastAsia" w:ascii="宋体" w:hAnsi="宋体" w:cs="宋体"/>
          <w:szCs w:val="21"/>
        </w:rPr>
        <w:t>统一报价。</w:t>
      </w:r>
    </w:p>
    <w:p>
      <w:pPr>
        <w:spacing w:line="360" w:lineRule="auto"/>
        <w:rPr>
          <w:rFonts w:ascii="宋体" w:hAnsi="宋体" w:cs="宋体"/>
          <w:szCs w:val="21"/>
        </w:rPr>
      </w:pPr>
    </w:p>
    <w:p>
      <w:pPr>
        <w:spacing w:line="360" w:lineRule="auto"/>
        <w:ind w:right="1784"/>
        <w:jc w:val="right"/>
        <w:rPr>
          <w:rFonts w:ascii="宋体" w:hAnsi="宋体" w:cs="宋体"/>
          <w:szCs w:val="21"/>
        </w:rPr>
      </w:pPr>
      <w:r>
        <w:rPr>
          <w:rFonts w:hint="eastAsia" w:ascii="宋体" w:hAnsi="宋体"/>
          <w:szCs w:val="21"/>
        </w:rPr>
        <w:t>投标单位</w:t>
      </w:r>
      <w:r>
        <w:rPr>
          <w:rFonts w:hint="eastAsia" w:ascii="宋体" w:hAnsi="宋体" w:cs="宋体"/>
          <w:szCs w:val="21"/>
        </w:rPr>
        <w:t>（盖章）：</w:t>
      </w:r>
    </w:p>
    <w:p>
      <w:pPr>
        <w:spacing w:line="360" w:lineRule="auto"/>
        <w:ind w:right="1784"/>
        <w:jc w:val="right"/>
        <w:rPr>
          <w:rFonts w:ascii="宋体" w:hAnsi="宋体" w:cs="宋体"/>
          <w:szCs w:val="21"/>
        </w:rPr>
      </w:pPr>
      <w:r>
        <w:rPr>
          <w:rFonts w:hint="eastAsia" w:ascii="宋体" w:hAnsi="宋体" w:cs="宋体"/>
          <w:szCs w:val="21"/>
        </w:rPr>
        <w:t>授权代表（签字）：</w:t>
      </w:r>
    </w:p>
    <w:p>
      <w:pPr>
        <w:spacing w:line="360" w:lineRule="auto"/>
        <w:ind w:right="1784"/>
        <w:jc w:val="right"/>
        <w:rPr>
          <w:rFonts w:ascii="宋体" w:hAnsi="宋体" w:cs="宋体"/>
          <w:szCs w:val="21"/>
        </w:rPr>
      </w:pPr>
      <w:r>
        <w:rPr>
          <w:rFonts w:hint="eastAsia" w:ascii="宋体" w:hAnsi="宋体" w:cs="宋体"/>
          <w:szCs w:val="21"/>
        </w:rPr>
        <w:t>日  期：</w:t>
      </w:r>
    </w:p>
    <w:p>
      <w:pPr>
        <w:rPr>
          <w:rFonts w:ascii="宋体" w:hAnsi="宋体"/>
          <w:szCs w:val="21"/>
        </w:rPr>
      </w:pPr>
      <w:r>
        <w:rPr>
          <w:rFonts w:hint="eastAsia" w:ascii="宋体" w:hAnsi="宋体"/>
          <w:szCs w:val="21"/>
        </w:rPr>
        <w:br w:type="page"/>
      </w:r>
    </w:p>
    <w:p>
      <w:pPr>
        <w:spacing w:beforeLines="50" w:after="60"/>
        <w:ind w:firstLine="480" w:firstLineChars="200"/>
        <w:outlineLvl w:val="2"/>
        <w:rPr>
          <w:rFonts w:ascii="宋体" w:hAnsi="宋体"/>
          <w:sz w:val="24"/>
        </w:rPr>
      </w:pPr>
      <w:r>
        <w:rPr>
          <w:rFonts w:hint="eastAsia" w:ascii="宋体" w:hAnsi="宋体"/>
          <w:sz w:val="24"/>
        </w:rPr>
        <w:t>格式六</w:t>
      </w:r>
    </w:p>
    <w:p>
      <w:pPr>
        <w:spacing w:line="400" w:lineRule="exact"/>
        <w:jc w:val="center"/>
        <w:rPr>
          <w:rFonts w:ascii="宋体" w:hAnsi="宋体"/>
          <w:szCs w:val="21"/>
        </w:rPr>
      </w:pPr>
      <w:r>
        <w:rPr>
          <w:rFonts w:hint="eastAsia" w:ascii="宋体" w:hAnsi="宋体"/>
          <w:b/>
          <w:sz w:val="28"/>
          <w:szCs w:val="28"/>
        </w:rPr>
        <w:t>业绩1：政府投资项目概算或预算的编制或审核服务项目汇总表</w:t>
      </w:r>
    </w:p>
    <w:p>
      <w:pPr>
        <w:widowControl/>
        <w:spacing w:line="300" w:lineRule="atLeast"/>
        <w:jc w:val="center"/>
        <w:rPr>
          <w:rFonts w:ascii="ˎ̥" w:hAnsi="ˎ̥" w:cs="宋体"/>
          <w:color w:val="000000"/>
          <w:kern w:val="0"/>
          <w:sz w:val="18"/>
          <w:szCs w:val="18"/>
        </w:rPr>
      </w:pPr>
    </w:p>
    <w:tbl>
      <w:tblPr>
        <w:tblStyle w:val="25"/>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92"/>
        <w:gridCol w:w="1588"/>
        <w:gridCol w:w="1588"/>
        <w:gridCol w:w="1683"/>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91"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序号</w:t>
            </w:r>
          </w:p>
        </w:tc>
        <w:tc>
          <w:tcPr>
            <w:tcW w:w="2292"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委托</w:t>
            </w:r>
            <w:r>
              <w:rPr>
                <w:rFonts w:ascii="ˎ̥" w:hAnsi="ˎ̥" w:cs="宋体"/>
                <w:color w:val="000000"/>
                <w:kern w:val="0"/>
                <w:szCs w:val="21"/>
              </w:rPr>
              <w:t>单位</w:t>
            </w:r>
          </w:p>
        </w:tc>
        <w:tc>
          <w:tcPr>
            <w:tcW w:w="1588"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项目名称</w:t>
            </w:r>
          </w:p>
        </w:tc>
        <w:tc>
          <w:tcPr>
            <w:tcW w:w="1588"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咨询类别</w:t>
            </w:r>
          </w:p>
        </w:tc>
        <w:tc>
          <w:tcPr>
            <w:tcW w:w="1683"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总投资</w:t>
            </w:r>
          </w:p>
          <w:p>
            <w:pPr>
              <w:widowControl/>
              <w:spacing w:line="300" w:lineRule="atLeast"/>
              <w:jc w:val="center"/>
              <w:rPr>
                <w:rFonts w:ascii="ˎ̥" w:hAnsi="ˎ̥" w:cs="宋体"/>
                <w:color w:val="000000"/>
                <w:kern w:val="0"/>
                <w:szCs w:val="21"/>
              </w:rPr>
            </w:pPr>
            <w:r>
              <w:rPr>
                <w:rFonts w:ascii="ˎ̥" w:hAnsi="ˎ̥" w:cs="宋体"/>
                <w:color w:val="000000"/>
                <w:kern w:val="0"/>
                <w:szCs w:val="21"/>
              </w:rPr>
              <w:t>（</w:t>
            </w:r>
            <w:r>
              <w:rPr>
                <w:rFonts w:hint="eastAsia" w:ascii="ˎ̥" w:hAnsi="ˎ̥" w:cs="宋体"/>
                <w:color w:val="000000"/>
                <w:kern w:val="0"/>
                <w:szCs w:val="21"/>
              </w:rPr>
              <w:t>亿</w:t>
            </w:r>
            <w:r>
              <w:rPr>
                <w:rFonts w:ascii="ˎ̥" w:hAnsi="ˎ̥" w:cs="宋体"/>
                <w:color w:val="000000"/>
                <w:kern w:val="0"/>
                <w:szCs w:val="21"/>
              </w:rPr>
              <w:t>元）</w:t>
            </w:r>
          </w:p>
        </w:tc>
        <w:tc>
          <w:tcPr>
            <w:tcW w:w="1494"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协议签订日期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1</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2</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3</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4</w:t>
            </w:r>
          </w:p>
        </w:tc>
        <w:tc>
          <w:tcPr>
            <w:tcW w:w="2292" w:type="dxa"/>
          </w:tcPr>
          <w:p>
            <w:pPr>
              <w:spacing w:line="360" w:lineRule="auto"/>
              <w:rPr>
                <w:rFonts w:ascii="宋体" w:hAnsi="宋体"/>
                <w:color w:val="000000"/>
                <w:szCs w:val="21"/>
              </w:rPr>
            </w:pPr>
            <w:r>
              <w:rPr>
                <w:rFonts w:hint="eastAsia" w:ascii="宋体" w:hAnsi="宋体"/>
                <w:color w:val="000000"/>
                <w:szCs w:val="21"/>
              </w:rPr>
              <w:t>……</w:t>
            </w: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bl>
    <w:p>
      <w:pPr>
        <w:spacing w:line="360" w:lineRule="auto"/>
        <w:rPr>
          <w:rFonts w:ascii="宋体" w:hAnsi="宋体"/>
          <w:szCs w:val="21"/>
        </w:rPr>
      </w:pPr>
      <w:r>
        <w:rPr>
          <w:rFonts w:hint="eastAsia" w:ascii="宋体" w:hAnsi="宋体"/>
          <w:szCs w:val="21"/>
        </w:rPr>
        <w:t>注：后附立项批复复印件、合同复印件、编制或审核报告复印件，并加盖公章。</w:t>
      </w: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i/>
          <w:iCs/>
          <w:color w:val="000000"/>
          <w:szCs w:val="21"/>
          <w:lang w:val="zh-CN"/>
        </w:rPr>
      </w:pPr>
      <w:r>
        <w:rPr>
          <w:rFonts w:hint="eastAsia" w:ascii="宋体" w:hAnsi="宋体"/>
          <w:szCs w:val="21"/>
        </w:rPr>
        <w:t>日  期：</w:t>
      </w:r>
    </w:p>
    <w:p>
      <w:pPr>
        <w:spacing w:line="400" w:lineRule="exact"/>
        <w:jc w:val="center"/>
        <w:rPr>
          <w:rFonts w:ascii="宋体" w:hAnsi="宋体"/>
          <w:b/>
          <w:sz w:val="28"/>
          <w:szCs w:val="28"/>
        </w:rPr>
      </w:pPr>
    </w:p>
    <w:p>
      <w:pPr>
        <w:spacing w:line="400" w:lineRule="exact"/>
        <w:jc w:val="center"/>
        <w:rPr>
          <w:rFonts w:ascii="宋体" w:hAnsi="宋体"/>
          <w:b/>
          <w:sz w:val="28"/>
          <w:szCs w:val="28"/>
        </w:rPr>
      </w:pPr>
    </w:p>
    <w:p>
      <w:pPr>
        <w:spacing w:beforeLines="50" w:after="60"/>
        <w:ind w:firstLine="480" w:firstLineChars="200"/>
        <w:outlineLvl w:val="2"/>
        <w:rPr>
          <w:rFonts w:ascii="宋体" w:hAnsi="宋体"/>
          <w:sz w:val="24"/>
        </w:rPr>
      </w:pPr>
      <w:r>
        <w:rPr>
          <w:rFonts w:hint="eastAsia" w:ascii="宋体" w:hAnsi="宋体"/>
          <w:sz w:val="24"/>
        </w:rPr>
        <w:t>格式七</w:t>
      </w:r>
    </w:p>
    <w:p>
      <w:pPr>
        <w:spacing w:line="400" w:lineRule="exact"/>
        <w:jc w:val="center"/>
        <w:rPr>
          <w:rFonts w:ascii="宋体" w:hAnsi="宋体"/>
          <w:b/>
          <w:sz w:val="28"/>
          <w:szCs w:val="28"/>
        </w:rPr>
      </w:pPr>
      <w:r>
        <w:rPr>
          <w:rFonts w:hint="eastAsia" w:ascii="宋体" w:hAnsi="宋体"/>
          <w:b/>
          <w:sz w:val="28"/>
          <w:szCs w:val="28"/>
        </w:rPr>
        <w:t>业绩2：政府投资项目同时包含概算审核及设计优化</w:t>
      </w:r>
    </w:p>
    <w:p>
      <w:pPr>
        <w:spacing w:line="400" w:lineRule="exact"/>
        <w:jc w:val="center"/>
        <w:rPr>
          <w:rFonts w:ascii="宋体" w:hAnsi="宋体"/>
          <w:b/>
          <w:sz w:val="28"/>
          <w:szCs w:val="28"/>
        </w:rPr>
      </w:pPr>
      <w:r>
        <w:rPr>
          <w:rFonts w:hint="eastAsia" w:ascii="宋体" w:hAnsi="宋体"/>
          <w:b/>
          <w:sz w:val="28"/>
          <w:szCs w:val="28"/>
        </w:rPr>
        <w:t>内容服务项目汇总表</w:t>
      </w:r>
    </w:p>
    <w:p>
      <w:pPr>
        <w:widowControl/>
        <w:spacing w:line="300" w:lineRule="atLeast"/>
        <w:jc w:val="center"/>
        <w:rPr>
          <w:rFonts w:ascii="ˎ̥" w:hAnsi="ˎ̥" w:cs="宋体"/>
          <w:color w:val="000000"/>
          <w:kern w:val="0"/>
          <w:sz w:val="18"/>
          <w:szCs w:val="18"/>
        </w:rPr>
      </w:pPr>
    </w:p>
    <w:tbl>
      <w:tblPr>
        <w:tblStyle w:val="25"/>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717"/>
        <w:gridCol w:w="2328"/>
        <w:gridCol w:w="154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56"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序号</w:t>
            </w:r>
          </w:p>
        </w:tc>
        <w:tc>
          <w:tcPr>
            <w:tcW w:w="2717"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委托</w:t>
            </w:r>
            <w:r>
              <w:rPr>
                <w:rFonts w:ascii="ˎ̥" w:hAnsi="ˎ̥" w:cs="宋体"/>
                <w:color w:val="000000"/>
                <w:kern w:val="0"/>
                <w:szCs w:val="21"/>
              </w:rPr>
              <w:t>单位</w:t>
            </w:r>
          </w:p>
        </w:tc>
        <w:tc>
          <w:tcPr>
            <w:tcW w:w="2328"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项目名称</w:t>
            </w:r>
          </w:p>
        </w:tc>
        <w:tc>
          <w:tcPr>
            <w:tcW w:w="1549"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总投资</w:t>
            </w:r>
          </w:p>
          <w:p>
            <w:pPr>
              <w:widowControl/>
              <w:spacing w:line="300" w:lineRule="atLeast"/>
              <w:jc w:val="center"/>
              <w:rPr>
                <w:rFonts w:ascii="ˎ̥" w:hAnsi="ˎ̥" w:cs="宋体"/>
                <w:color w:val="000000"/>
                <w:kern w:val="0"/>
                <w:szCs w:val="21"/>
              </w:rPr>
            </w:pPr>
            <w:r>
              <w:rPr>
                <w:rFonts w:ascii="ˎ̥" w:hAnsi="ˎ̥" w:cs="宋体"/>
                <w:color w:val="000000"/>
                <w:kern w:val="0"/>
                <w:szCs w:val="21"/>
              </w:rPr>
              <w:t>（</w:t>
            </w:r>
            <w:r>
              <w:rPr>
                <w:rFonts w:hint="eastAsia" w:ascii="ˎ̥" w:hAnsi="ˎ̥" w:cs="宋体"/>
                <w:color w:val="000000"/>
                <w:kern w:val="0"/>
                <w:szCs w:val="21"/>
              </w:rPr>
              <w:t>亿</w:t>
            </w:r>
            <w:r>
              <w:rPr>
                <w:rFonts w:ascii="ˎ̥" w:hAnsi="ˎ̥" w:cs="宋体"/>
                <w:color w:val="000000"/>
                <w:kern w:val="0"/>
                <w:szCs w:val="21"/>
              </w:rPr>
              <w:t>元）</w:t>
            </w:r>
          </w:p>
        </w:tc>
        <w:tc>
          <w:tcPr>
            <w:tcW w:w="1771"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协议签订日期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1</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2</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3</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4</w:t>
            </w:r>
          </w:p>
        </w:tc>
        <w:tc>
          <w:tcPr>
            <w:tcW w:w="2717" w:type="dxa"/>
          </w:tcPr>
          <w:p>
            <w:pPr>
              <w:spacing w:line="360" w:lineRule="auto"/>
              <w:rPr>
                <w:rFonts w:ascii="宋体" w:hAnsi="宋体"/>
                <w:color w:val="000000"/>
                <w:szCs w:val="21"/>
              </w:rPr>
            </w:pPr>
            <w:r>
              <w:rPr>
                <w:rFonts w:hint="eastAsia" w:ascii="宋体" w:hAnsi="宋体"/>
                <w:color w:val="000000"/>
                <w:szCs w:val="21"/>
              </w:rPr>
              <w:t>……</w:t>
            </w: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bl>
    <w:p>
      <w:pPr>
        <w:spacing w:line="360" w:lineRule="auto"/>
        <w:rPr>
          <w:rFonts w:ascii="宋体" w:hAnsi="宋体"/>
          <w:szCs w:val="21"/>
        </w:rPr>
      </w:pPr>
      <w:r>
        <w:rPr>
          <w:rFonts w:hint="eastAsia" w:ascii="宋体" w:hAnsi="宋体"/>
          <w:szCs w:val="21"/>
        </w:rPr>
        <w:t>注：后附立项批复复印件、发改部门委托的合同复印件、设计优化业绩成果证明资料，并加盖公章</w:t>
      </w: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sectPr>
          <w:pgSz w:w="11906" w:h="16838"/>
          <w:pgMar w:top="1134" w:right="1247" w:bottom="1134" w:left="1247" w:header="851" w:footer="992" w:gutter="0"/>
          <w:pgNumType w:fmt="decimal"/>
          <w:cols w:space="720" w:num="1"/>
          <w:docGrid w:type="lines" w:linePitch="312" w:charSpace="0"/>
        </w:sectPr>
      </w:pPr>
      <w:r>
        <w:rPr>
          <w:rFonts w:hint="eastAsia" w:ascii="宋体" w:hAnsi="宋体"/>
          <w:szCs w:val="21"/>
        </w:rPr>
        <w:t>日  期：</w:t>
      </w:r>
    </w:p>
    <w:p>
      <w:pPr>
        <w:spacing w:beforeLines="50" w:after="60"/>
        <w:ind w:firstLine="480" w:firstLineChars="200"/>
        <w:outlineLvl w:val="2"/>
        <w:rPr>
          <w:rFonts w:ascii="宋体" w:hAnsi="宋体"/>
          <w:sz w:val="24"/>
        </w:rPr>
      </w:pPr>
      <w:r>
        <w:rPr>
          <w:rFonts w:hint="eastAsia" w:ascii="宋体" w:hAnsi="宋体"/>
          <w:sz w:val="24"/>
        </w:rPr>
        <w:t>格式八</w:t>
      </w:r>
    </w:p>
    <w:p>
      <w:pPr>
        <w:spacing w:after="156" w:line="460" w:lineRule="exact"/>
        <w:jc w:val="center"/>
        <w:rPr>
          <w:rFonts w:ascii="宋体" w:hAnsi="宋体"/>
          <w:b/>
          <w:sz w:val="28"/>
          <w:szCs w:val="28"/>
        </w:rPr>
      </w:pPr>
      <w:r>
        <w:rPr>
          <w:rFonts w:hint="eastAsia" w:ascii="宋体" w:hAnsi="宋体"/>
          <w:b/>
          <w:sz w:val="28"/>
          <w:szCs w:val="28"/>
        </w:rPr>
        <w:t>公司团队人员组成表</w:t>
      </w:r>
    </w:p>
    <w:tbl>
      <w:tblPr>
        <w:tblStyle w:val="25"/>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80"/>
        <w:gridCol w:w="1926"/>
        <w:gridCol w:w="1111"/>
        <w:gridCol w:w="1139"/>
        <w:gridCol w:w="234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25" w:type="dxa"/>
            <w:vAlign w:val="center"/>
          </w:tcPr>
          <w:p>
            <w:pPr>
              <w:jc w:val="center"/>
              <w:rPr>
                <w:rFonts w:ascii="宋体" w:hAnsi="宋体"/>
                <w:szCs w:val="21"/>
              </w:rPr>
            </w:pPr>
            <w:r>
              <w:rPr>
                <w:rFonts w:hint="eastAsia" w:ascii="宋体" w:hAnsi="宋体"/>
                <w:szCs w:val="21"/>
              </w:rPr>
              <w:t>序号</w:t>
            </w:r>
          </w:p>
        </w:tc>
        <w:tc>
          <w:tcPr>
            <w:tcW w:w="1080" w:type="dxa"/>
            <w:vAlign w:val="center"/>
          </w:tcPr>
          <w:p>
            <w:pPr>
              <w:jc w:val="center"/>
              <w:rPr>
                <w:rFonts w:ascii="宋体" w:hAnsi="宋体"/>
                <w:szCs w:val="21"/>
              </w:rPr>
            </w:pPr>
            <w:r>
              <w:rPr>
                <w:rFonts w:hint="eastAsia" w:ascii="宋体" w:hAnsi="宋体"/>
                <w:szCs w:val="21"/>
              </w:rPr>
              <w:t>姓 名</w:t>
            </w:r>
          </w:p>
        </w:tc>
        <w:tc>
          <w:tcPr>
            <w:tcW w:w="1926" w:type="dxa"/>
            <w:vAlign w:val="center"/>
          </w:tcPr>
          <w:p>
            <w:pPr>
              <w:jc w:val="center"/>
              <w:rPr>
                <w:rFonts w:ascii="宋体" w:hAnsi="宋体"/>
                <w:szCs w:val="21"/>
              </w:rPr>
            </w:pPr>
            <w:r>
              <w:rPr>
                <w:rFonts w:hint="eastAsia" w:ascii="宋体" w:hAnsi="宋体"/>
                <w:szCs w:val="21"/>
              </w:rPr>
              <w:t>本项目拟定职务</w:t>
            </w:r>
          </w:p>
        </w:tc>
        <w:tc>
          <w:tcPr>
            <w:tcW w:w="1111" w:type="dxa"/>
            <w:vAlign w:val="center"/>
          </w:tcPr>
          <w:p>
            <w:pPr>
              <w:jc w:val="center"/>
              <w:rPr>
                <w:rFonts w:ascii="宋体" w:hAnsi="宋体"/>
                <w:szCs w:val="21"/>
              </w:rPr>
            </w:pPr>
            <w:r>
              <w:rPr>
                <w:rFonts w:hint="eastAsia" w:ascii="宋体" w:hAnsi="宋体"/>
                <w:szCs w:val="21"/>
              </w:rPr>
              <w:t>工作年限</w:t>
            </w:r>
          </w:p>
        </w:tc>
        <w:tc>
          <w:tcPr>
            <w:tcW w:w="1139" w:type="dxa"/>
            <w:vAlign w:val="center"/>
          </w:tcPr>
          <w:p>
            <w:pPr>
              <w:jc w:val="center"/>
              <w:rPr>
                <w:rFonts w:ascii="宋体" w:hAnsi="宋体"/>
                <w:szCs w:val="21"/>
              </w:rPr>
            </w:pPr>
            <w:r>
              <w:rPr>
                <w:rFonts w:hint="eastAsia" w:ascii="宋体" w:hAnsi="宋体"/>
                <w:szCs w:val="21"/>
              </w:rPr>
              <w:t>职称</w:t>
            </w:r>
          </w:p>
        </w:tc>
        <w:tc>
          <w:tcPr>
            <w:tcW w:w="2340" w:type="dxa"/>
            <w:vAlign w:val="center"/>
          </w:tcPr>
          <w:p>
            <w:pPr>
              <w:jc w:val="center"/>
              <w:rPr>
                <w:rFonts w:ascii="宋体" w:hAnsi="宋体"/>
                <w:szCs w:val="21"/>
              </w:rPr>
            </w:pPr>
            <w:r>
              <w:rPr>
                <w:rFonts w:hint="eastAsia" w:ascii="宋体" w:hAnsi="宋体"/>
                <w:szCs w:val="21"/>
              </w:rPr>
              <w:t>执业资格名称（专业）</w:t>
            </w:r>
          </w:p>
        </w:tc>
        <w:tc>
          <w:tcPr>
            <w:tcW w:w="1125" w:type="dxa"/>
            <w:vAlign w:val="center"/>
          </w:tcPr>
          <w:p>
            <w:pPr>
              <w:jc w:val="center"/>
              <w:rPr>
                <w:rFonts w:ascii="宋体" w:hAnsi="宋体"/>
                <w:szCs w:val="21"/>
              </w:rPr>
            </w:pPr>
            <w:r>
              <w:rPr>
                <w:rFonts w:hint="eastAsia" w:ascii="宋体" w:hAnsi="宋体"/>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5" w:type="dxa"/>
          </w:tcPr>
          <w:p>
            <w:pPr>
              <w:spacing w:line="360" w:lineRule="auto"/>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r>
              <w:rPr>
                <w:rFonts w:hint="eastAsia" w:ascii="宋体" w:hAnsi="宋体"/>
                <w:szCs w:val="21"/>
              </w:rPr>
              <w:t>项目负责人</w:t>
            </w: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注：最近三个月社保证明（退休返聘人员则须提供退休证及退休返聘合同）、注册造价工程师证书、执业资格证书、职称证书复印件。</w:t>
      </w:r>
    </w:p>
    <w:p>
      <w:pPr>
        <w:spacing w:line="360" w:lineRule="auto"/>
        <w:ind w:firstLine="570"/>
        <w:rPr>
          <w:rFonts w:ascii="宋体" w:hAnsi="宋体"/>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pPr>
      <w:r>
        <w:rPr>
          <w:rFonts w:hint="eastAsia" w:ascii="宋体" w:hAnsi="宋体"/>
          <w:szCs w:val="21"/>
        </w:rPr>
        <w:t>日  期：</w:t>
      </w:r>
    </w:p>
    <w:p>
      <w:pPr>
        <w:tabs>
          <w:tab w:val="left" w:pos="845"/>
        </w:tabs>
        <w:spacing w:line="440" w:lineRule="exact"/>
        <w:rPr>
          <w:rFonts w:ascii="宋体" w:hAnsi="宋体"/>
          <w:szCs w:val="21"/>
        </w:rPr>
      </w:pPr>
    </w:p>
    <w:p>
      <w:pPr>
        <w:snapToGrid w:val="0"/>
        <w:spacing w:beforeLines="50" w:after="50" w:line="440" w:lineRule="exact"/>
        <w:ind w:firstLine="420" w:firstLineChars="200"/>
        <w:outlineLvl w:val="2"/>
        <w:rPr>
          <w:rFonts w:ascii="宋体" w:hAnsi="宋体"/>
          <w:color w:val="000000"/>
          <w:sz w:val="24"/>
        </w:rPr>
      </w:pPr>
      <w:r>
        <w:rPr>
          <w:rFonts w:hint="eastAsia" w:ascii="宋体" w:hAnsi="宋体"/>
          <w:szCs w:val="21"/>
        </w:rPr>
        <w:br w:type="page"/>
      </w:r>
      <w:r>
        <w:rPr>
          <w:rFonts w:hint="eastAsia" w:ascii="宋体" w:hAnsi="宋体"/>
          <w:sz w:val="24"/>
        </w:rPr>
        <w:t>格式九</w:t>
      </w:r>
    </w:p>
    <w:p>
      <w:pPr>
        <w:snapToGrid w:val="0"/>
        <w:spacing w:beforeLines="50" w:after="120" w:line="440" w:lineRule="exact"/>
        <w:jc w:val="center"/>
        <w:rPr>
          <w:rFonts w:ascii="宋体" w:hAnsi="宋体"/>
          <w:b/>
          <w:sz w:val="24"/>
        </w:rPr>
      </w:pPr>
      <w:r>
        <w:rPr>
          <w:rFonts w:hint="eastAsia" w:ascii="宋体" w:hAnsi="宋体"/>
          <w:b/>
          <w:sz w:val="24"/>
        </w:rPr>
        <w:t>投标人自评得分（实施方案、价格分除外）</w:t>
      </w:r>
    </w:p>
    <w:tbl>
      <w:tblPr>
        <w:tblStyle w:val="2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67"/>
        <w:gridCol w:w="3717"/>
        <w:gridCol w:w="1293"/>
        <w:gridCol w:w="75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8" w:type="dxa"/>
            <w:vAlign w:val="center"/>
          </w:tcPr>
          <w:p>
            <w:pPr>
              <w:spacing w:line="288" w:lineRule="auto"/>
              <w:jc w:val="center"/>
              <w:rPr>
                <w:rFonts w:ascii="宋体" w:hAnsi="宋体"/>
                <w:szCs w:val="21"/>
              </w:rPr>
            </w:pPr>
            <w:r>
              <w:rPr>
                <w:rFonts w:hint="eastAsia" w:ascii="宋体" w:hAnsi="宋体" w:cs="宋体"/>
                <w:szCs w:val="21"/>
              </w:rPr>
              <w:t>序号</w:t>
            </w:r>
          </w:p>
        </w:tc>
        <w:tc>
          <w:tcPr>
            <w:tcW w:w="1067" w:type="dxa"/>
            <w:vAlign w:val="center"/>
          </w:tcPr>
          <w:p>
            <w:pPr>
              <w:spacing w:line="288" w:lineRule="auto"/>
              <w:jc w:val="center"/>
              <w:rPr>
                <w:rFonts w:ascii="宋体" w:hAnsi="宋体"/>
                <w:szCs w:val="21"/>
              </w:rPr>
            </w:pPr>
            <w:r>
              <w:rPr>
                <w:rFonts w:hint="eastAsia" w:ascii="宋体" w:hAnsi="宋体" w:cs="宋体"/>
                <w:szCs w:val="21"/>
              </w:rPr>
              <w:t>项目及分值</w:t>
            </w:r>
          </w:p>
        </w:tc>
        <w:tc>
          <w:tcPr>
            <w:tcW w:w="3717" w:type="dxa"/>
            <w:vAlign w:val="center"/>
          </w:tcPr>
          <w:p>
            <w:pPr>
              <w:spacing w:line="288" w:lineRule="auto"/>
              <w:jc w:val="center"/>
              <w:rPr>
                <w:rFonts w:ascii="宋体" w:hAnsi="宋体"/>
                <w:szCs w:val="21"/>
              </w:rPr>
            </w:pPr>
            <w:r>
              <w:rPr>
                <w:rFonts w:hint="eastAsia" w:ascii="宋体" w:hAnsi="宋体" w:cs="宋体"/>
                <w:szCs w:val="21"/>
              </w:rPr>
              <w:t>评分标准</w:t>
            </w:r>
          </w:p>
        </w:tc>
        <w:tc>
          <w:tcPr>
            <w:tcW w:w="1293" w:type="dxa"/>
            <w:vAlign w:val="center"/>
          </w:tcPr>
          <w:p>
            <w:pPr>
              <w:spacing w:line="288" w:lineRule="auto"/>
              <w:jc w:val="center"/>
              <w:rPr>
                <w:rFonts w:ascii="宋体" w:hAnsi="宋体" w:cs="宋体"/>
                <w:szCs w:val="21"/>
              </w:rPr>
            </w:pPr>
            <w:r>
              <w:rPr>
                <w:rFonts w:hint="eastAsia" w:ascii="宋体" w:hAnsi="宋体" w:cs="宋体"/>
                <w:szCs w:val="21"/>
              </w:rPr>
              <w:t>响应情况</w:t>
            </w:r>
          </w:p>
        </w:tc>
        <w:tc>
          <w:tcPr>
            <w:tcW w:w="757" w:type="dxa"/>
            <w:vAlign w:val="center"/>
          </w:tcPr>
          <w:p>
            <w:pPr>
              <w:spacing w:line="288" w:lineRule="auto"/>
              <w:jc w:val="center"/>
              <w:rPr>
                <w:rFonts w:ascii="宋体" w:hAnsi="宋体" w:cs="宋体"/>
                <w:szCs w:val="21"/>
              </w:rPr>
            </w:pPr>
            <w:r>
              <w:rPr>
                <w:rFonts w:hint="eastAsia" w:ascii="宋体" w:hAnsi="宋体" w:cs="宋体"/>
                <w:szCs w:val="21"/>
              </w:rPr>
              <w:t>自评得分</w:t>
            </w:r>
          </w:p>
        </w:tc>
        <w:tc>
          <w:tcPr>
            <w:tcW w:w="1638" w:type="dxa"/>
            <w:vAlign w:val="center"/>
          </w:tcPr>
          <w:p>
            <w:pPr>
              <w:spacing w:line="288" w:lineRule="auto"/>
              <w:jc w:val="center"/>
              <w:rPr>
                <w:rFonts w:ascii="宋体" w:hAnsi="宋体" w:cs="宋体"/>
                <w:szCs w:val="21"/>
              </w:rPr>
            </w:pPr>
            <w:r>
              <w:rPr>
                <w:rFonts w:hint="eastAsia" w:ascii="宋体" w:hAnsi="宋体" w:cs="宋体"/>
                <w:szCs w:val="21"/>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1</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jc w:val="left"/>
              <w:rPr>
                <w:rFonts w:ascii="宋体" w:hAnsi="宋体" w:cs="宋体"/>
                <w:szCs w:val="21"/>
              </w:rPr>
            </w:pPr>
          </w:p>
        </w:tc>
        <w:tc>
          <w:tcPr>
            <w:tcW w:w="1293" w:type="dxa"/>
          </w:tcPr>
          <w:p>
            <w:pPr>
              <w:spacing w:line="288" w:lineRule="auto"/>
              <w:jc w:val="left"/>
              <w:rPr>
                <w:rFonts w:ascii="宋体" w:hAnsi="宋体" w:cs="宋体"/>
                <w:szCs w:val="21"/>
              </w:rPr>
            </w:pPr>
          </w:p>
        </w:tc>
        <w:tc>
          <w:tcPr>
            <w:tcW w:w="757" w:type="dxa"/>
          </w:tcPr>
          <w:p>
            <w:pPr>
              <w:spacing w:line="288" w:lineRule="auto"/>
              <w:jc w:val="left"/>
              <w:rPr>
                <w:rFonts w:ascii="宋体" w:hAnsi="宋体" w:cs="宋体"/>
                <w:szCs w:val="21"/>
              </w:rPr>
            </w:pPr>
          </w:p>
        </w:tc>
        <w:tc>
          <w:tcPr>
            <w:tcW w:w="1638" w:type="dxa"/>
          </w:tcPr>
          <w:p>
            <w:pPr>
              <w:spacing w:line="288"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288" w:lineRule="auto"/>
              <w:jc w:val="center"/>
              <w:rPr>
                <w:rFonts w:ascii="宋体" w:hAnsi="宋体"/>
                <w:szCs w:val="21"/>
              </w:rPr>
            </w:pPr>
            <w:r>
              <w:rPr>
                <w:rFonts w:hint="eastAsia" w:ascii="宋体" w:hAnsi="宋体"/>
                <w:szCs w:val="21"/>
              </w:rPr>
              <w:t>2</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jc w:val="left"/>
              <w:rPr>
                <w:rFonts w:ascii="宋体" w:hAnsi="宋体" w:cs="宋体"/>
                <w:szCs w:val="21"/>
              </w:rPr>
            </w:pPr>
          </w:p>
        </w:tc>
        <w:tc>
          <w:tcPr>
            <w:tcW w:w="1293" w:type="dxa"/>
          </w:tcPr>
          <w:p>
            <w:pPr>
              <w:spacing w:line="288" w:lineRule="auto"/>
              <w:jc w:val="left"/>
              <w:rPr>
                <w:rFonts w:ascii="宋体" w:hAnsi="宋体" w:cs="宋体"/>
                <w:szCs w:val="21"/>
              </w:rPr>
            </w:pPr>
          </w:p>
        </w:tc>
        <w:tc>
          <w:tcPr>
            <w:tcW w:w="757" w:type="dxa"/>
          </w:tcPr>
          <w:p>
            <w:pPr>
              <w:spacing w:line="288" w:lineRule="auto"/>
              <w:jc w:val="left"/>
              <w:rPr>
                <w:rFonts w:ascii="宋体" w:hAnsi="宋体" w:cs="宋体"/>
                <w:szCs w:val="21"/>
              </w:rPr>
            </w:pPr>
          </w:p>
        </w:tc>
        <w:tc>
          <w:tcPr>
            <w:tcW w:w="1638" w:type="dxa"/>
          </w:tcPr>
          <w:p>
            <w:pPr>
              <w:spacing w:line="288"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tcBorders>
              <w:bottom w:val="single" w:color="auto" w:sz="4" w:space="0"/>
            </w:tcBorders>
            <w:vAlign w:val="center"/>
          </w:tcPr>
          <w:p>
            <w:pPr>
              <w:spacing w:line="288" w:lineRule="auto"/>
              <w:jc w:val="center"/>
              <w:rPr>
                <w:rFonts w:ascii="宋体" w:hAnsi="宋体" w:cs="宋体"/>
                <w:szCs w:val="21"/>
              </w:rPr>
            </w:pPr>
            <w:r>
              <w:rPr>
                <w:rFonts w:hint="eastAsia" w:ascii="宋体" w:hAnsi="宋体" w:cs="宋体"/>
                <w:szCs w:val="21"/>
              </w:rPr>
              <w:t>3</w:t>
            </w:r>
          </w:p>
        </w:tc>
        <w:tc>
          <w:tcPr>
            <w:tcW w:w="1067" w:type="dxa"/>
            <w:vAlign w:val="center"/>
          </w:tcPr>
          <w:p>
            <w:pPr>
              <w:spacing w:line="288" w:lineRule="auto"/>
              <w:jc w:val="center"/>
              <w:rPr>
                <w:rFonts w:ascii="宋体" w:hAnsi="宋体"/>
                <w:szCs w:val="21"/>
              </w:rPr>
            </w:pPr>
          </w:p>
        </w:tc>
        <w:tc>
          <w:tcPr>
            <w:tcW w:w="3717" w:type="dxa"/>
            <w:tcBorders>
              <w:bottom w:val="single" w:color="auto" w:sz="4" w:space="0"/>
            </w:tcBorders>
            <w:vAlign w:val="center"/>
          </w:tcPr>
          <w:p>
            <w:pPr>
              <w:spacing w:line="288" w:lineRule="auto"/>
              <w:rPr>
                <w:rFonts w:ascii="宋体" w:hAnsi="宋体"/>
                <w:szCs w:val="21"/>
              </w:rPr>
            </w:pPr>
          </w:p>
        </w:tc>
        <w:tc>
          <w:tcPr>
            <w:tcW w:w="1293" w:type="dxa"/>
            <w:tcBorders>
              <w:bottom w:val="single" w:color="auto" w:sz="4" w:space="0"/>
            </w:tcBorders>
          </w:tcPr>
          <w:p>
            <w:pPr>
              <w:spacing w:line="288" w:lineRule="auto"/>
              <w:rPr>
                <w:rFonts w:ascii="宋体" w:hAnsi="宋体" w:cs="宋体"/>
                <w:color w:val="000000"/>
                <w:szCs w:val="21"/>
              </w:rPr>
            </w:pPr>
          </w:p>
        </w:tc>
        <w:tc>
          <w:tcPr>
            <w:tcW w:w="757" w:type="dxa"/>
            <w:tcBorders>
              <w:bottom w:val="single" w:color="auto" w:sz="4" w:space="0"/>
            </w:tcBorders>
          </w:tcPr>
          <w:p>
            <w:pPr>
              <w:spacing w:line="288" w:lineRule="auto"/>
              <w:rPr>
                <w:rFonts w:ascii="宋体" w:hAnsi="宋体" w:cs="宋体"/>
                <w:color w:val="000000"/>
                <w:szCs w:val="21"/>
              </w:rPr>
            </w:pPr>
          </w:p>
        </w:tc>
        <w:tc>
          <w:tcPr>
            <w:tcW w:w="1638" w:type="dxa"/>
            <w:tcBorders>
              <w:bottom w:val="single" w:color="auto" w:sz="4" w:space="0"/>
            </w:tcBorders>
          </w:tcPr>
          <w:p>
            <w:pPr>
              <w:spacing w:line="288"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tcBorders>
              <w:bottom w:val="single" w:color="auto" w:sz="4" w:space="0"/>
            </w:tcBorders>
            <w:vAlign w:val="center"/>
          </w:tcPr>
          <w:p>
            <w:pPr>
              <w:spacing w:line="288" w:lineRule="auto"/>
              <w:jc w:val="center"/>
              <w:rPr>
                <w:rFonts w:ascii="宋体" w:hAnsi="宋体" w:cs="宋体"/>
                <w:szCs w:val="21"/>
              </w:rPr>
            </w:pPr>
            <w:r>
              <w:rPr>
                <w:rFonts w:hint="eastAsia" w:ascii="宋体" w:hAnsi="宋体" w:cs="宋体"/>
                <w:szCs w:val="21"/>
              </w:rPr>
              <w:t>4</w:t>
            </w:r>
          </w:p>
        </w:tc>
        <w:tc>
          <w:tcPr>
            <w:tcW w:w="1067" w:type="dxa"/>
            <w:tcBorders>
              <w:bottom w:val="single" w:color="auto" w:sz="4" w:space="0"/>
            </w:tcBorders>
            <w:vAlign w:val="center"/>
          </w:tcPr>
          <w:p>
            <w:pPr>
              <w:spacing w:line="288" w:lineRule="auto"/>
              <w:jc w:val="center"/>
              <w:rPr>
                <w:rFonts w:ascii="宋体" w:hAnsi="宋体" w:cs="宋体"/>
                <w:szCs w:val="21"/>
              </w:rPr>
            </w:pPr>
          </w:p>
        </w:tc>
        <w:tc>
          <w:tcPr>
            <w:tcW w:w="3717" w:type="dxa"/>
            <w:tcBorders>
              <w:bottom w:val="single" w:color="auto" w:sz="4" w:space="0"/>
            </w:tcBorders>
            <w:vAlign w:val="center"/>
          </w:tcPr>
          <w:p>
            <w:pPr>
              <w:spacing w:line="288" w:lineRule="auto"/>
              <w:rPr>
                <w:rFonts w:ascii="宋体" w:hAnsi="宋体" w:cs="宋体"/>
                <w:color w:val="000000"/>
                <w:szCs w:val="21"/>
              </w:rPr>
            </w:pPr>
          </w:p>
        </w:tc>
        <w:tc>
          <w:tcPr>
            <w:tcW w:w="1293" w:type="dxa"/>
            <w:tcBorders>
              <w:bottom w:val="single" w:color="auto" w:sz="4" w:space="0"/>
            </w:tcBorders>
          </w:tcPr>
          <w:p>
            <w:pPr>
              <w:spacing w:line="288" w:lineRule="auto"/>
              <w:rPr>
                <w:rFonts w:ascii="宋体" w:hAnsi="宋体" w:cs="宋体"/>
                <w:color w:val="000000"/>
                <w:szCs w:val="21"/>
              </w:rPr>
            </w:pPr>
          </w:p>
        </w:tc>
        <w:tc>
          <w:tcPr>
            <w:tcW w:w="757" w:type="dxa"/>
            <w:tcBorders>
              <w:bottom w:val="single" w:color="auto" w:sz="4" w:space="0"/>
            </w:tcBorders>
          </w:tcPr>
          <w:p>
            <w:pPr>
              <w:spacing w:line="288" w:lineRule="auto"/>
              <w:rPr>
                <w:rFonts w:ascii="宋体" w:hAnsi="宋体" w:cs="宋体"/>
                <w:color w:val="000000"/>
                <w:szCs w:val="21"/>
              </w:rPr>
            </w:pPr>
          </w:p>
        </w:tc>
        <w:tc>
          <w:tcPr>
            <w:tcW w:w="1638" w:type="dxa"/>
            <w:tcBorders>
              <w:bottom w:val="single" w:color="auto" w:sz="4" w:space="0"/>
            </w:tcBorders>
          </w:tcPr>
          <w:p>
            <w:pPr>
              <w:spacing w:line="288"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5</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270" w:type="dxa"/>
            <w:gridSpan w:val="6"/>
            <w:vAlign w:val="center"/>
          </w:tcPr>
          <w:p>
            <w:pPr>
              <w:spacing w:line="288" w:lineRule="auto"/>
              <w:rPr>
                <w:rFonts w:ascii="宋体" w:hAnsi="宋体" w:cs="宋体"/>
                <w:szCs w:val="21"/>
              </w:rPr>
            </w:pPr>
            <w:r>
              <w:rPr>
                <w:rFonts w:hint="eastAsia" w:ascii="宋体" w:hAnsi="宋体" w:cs="宋体"/>
                <w:szCs w:val="21"/>
              </w:rPr>
              <w:t>投标人自评得分合计：</w:t>
            </w:r>
          </w:p>
        </w:tc>
      </w:tr>
    </w:tbl>
    <w:p>
      <w:pPr>
        <w:snapToGrid w:val="0"/>
        <w:spacing w:line="440" w:lineRule="exact"/>
        <w:rPr>
          <w:rFonts w:ascii="宋体" w:hAnsi="宋体"/>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spacing w:line="440" w:lineRule="exact"/>
        <w:ind w:left="-720" w:leftChars="-343" w:right="-960" w:firstLine="5964" w:firstLineChars="2840"/>
        <w:rPr>
          <w:rFonts w:ascii="宋体" w:hAnsi="宋体"/>
          <w:szCs w:val="21"/>
        </w:rPr>
      </w:pPr>
      <w:r>
        <w:rPr>
          <w:rFonts w:hint="eastAsia" w:ascii="宋体" w:hAnsi="宋体"/>
          <w:szCs w:val="21"/>
        </w:rPr>
        <w:t>日  期：</w:t>
      </w:r>
    </w:p>
    <w:p>
      <w:pPr>
        <w:pStyle w:val="20"/>
      </w:pPr>
      <w:r>
        <w:rPr>
          <w:rFonts w:hint="eastAsia"/>
        </w:rPr>
        <w:br w:type="page"/>
      </w:r>
      <w:r>
        <w:rPr>
          <w:rFonts w:hint="eastAsia"/>
        </w:rPr>
        <w:t xml:space="preserve">第六部分 </w:t>
      </w:r>
      <w:r>
        <w:t xml:space="preserve"> </w:t>
      </w:r>
      <w:r>
        <w:rPr>
          <w:rFonts w:hint="eastAsia"/>
        </w:rPr>
        <w:t>合同条款</w:t>
      </w:r>
    </w:p>
    <w:p>
      <w:pPr>
        <w:spacing w:line="360" w:lineRule="auto"/>
        <w:jc w:val="center"/>
        <w:rPr>
          <w:rFonts w:ascii="宋体" w:hAnsi="宋体" w:cs="宋体"/>
          <w:szCs w:val="21"/>
        </w:rPr>
      </w:pPr>
      <w:r>
        <w:rPr>
          <w:rFonts w:hint="eastAsia" w:ascii="宋体" w:hAnsi="宋体" w:cs="宋体"/>
          <w:szCs w:val="21"/>
        </w:rPr>
        <w:t>浙江省政府采购合同指引（服务）</w:t>
      </w:r>
    </w:p>
    <w:p>
      <w:pPr>
        <w:pStyle w:val="13"/>
        <w:snapToGrid w:val="0"/>
        <w:spacing w:before="156" w:after="156" w:line="360" w:lineRule="auto"/>
        <w:rPr>
          <w:rFonts w:hAnsi="宋体" w:cs="宋体"/>
          <w:sz w:val="21"/>
          <w:szCs w:val="21"/>
        </w:rPr>
      </w:pPr>
      <w:r>
        <w:rPr>
          <w:rFonts w:hint="eastAsia" w:hAnsi="宋体" w:cs="宋体"/>
          <w:sz w:val="21"/>
          <w:szCs w:val="21"/>
        </w:rPr>
        <w:t>项目名称：                                     项目编号：</w:t>
      </w:r>
    </w:p>
    <w:p>
      <w:pPr>
        <w:pStyle w:val="13"/>
        <w:snapToGrid w:val="0"/>
        <w:spacing w:before="156" w:after="156" w:line="360" w:lineRule="auto"/>
        <w:rPr>
          <w:rFonts w:hAnsi="宋体" w:cs="宋体"/>
          <w:sz w:val="21"/>
          <w:szCs w:val="21"/>
        </w:rPr>
      </w:pPr>
      <w:r>
        <w:rPr>
          <w:rFonts w:hint="eastAsia" w:hAnsi="宋体" w:cs="宋体"/>
          <w:sz w:val="21"/>
          <w:szCs w:val="21"/>
        </w:rPr>
        <w:t>甲方：（买方）</w:t>
      </w:r>
    </w:p>
    <w:p>
      <w:pPr>
        <w:pStyle w:val="13"/>
        <w:snapToGrid w:val="0"/>
        <w:spacing w:before="156" w:after="156" w:line="360" w:lineRule="auto"/>
        <w:rPr>
          <w:rFonts w:hAnsi="宋体" w:cs="宋体"/>
          <w:sz w:val="21"/>
          <w:szCs w:val="21"/>
        </w:rPr>
      </w:pPr>
      <w:r>
        <w:rPr>
          <w:rFonts w:hint="eastAsia" w:hAnsi="宋体" w:cs="宋体"/>
          <w:sz w:val="21"/>
          <w:szCs w:val="21"/>
        </w:rPr>
        <w:t>乙方：（卖方）</w:t>
      </w:r>
    </w:p>
    <w:p>
      <w:pPr>
        <w:pStyle w:val="13"/>
        <w:snapToGrid w:val="0"/>
        <w:spacing w:before="156" w:after="156" w:line="360" w:lineRule="auto"/>
        <w:rPr>
          <w:rFonts w:hAnsi="宋体" w:cs="宋体"/>
          <w:sz w:val="21"/>
          <w:szCs w:val="21"/>
        </w:rPr>
      </w:pPr>
      <w:r>
        <w:rPr>
          <w:rFonts w:hint="eastAsia" w:hAnsi="宋体" w:cs="宋体"/>
          <w:sz w:val="21"/>
          <w:szCs w:val="21"/>
        </w:rPr>
        <w:t xml:space="preserve">甲、乙双方根据 </w:t>
      </w:r>
      <w:r>
        <w:rPr>
          <w:rFonts w:hint="eastAsia" w:hAnsi="宋体" w:cs="宋体"/>
          <w:sz w:val="21"/>
          <w:szCs w:val="21"/>
          <w:u w:val="single"/>
        </w:rPr>
        <w:t xml:space="preserve">                                            </w:t>
      </w:r>
      <w:r>
        <w:rPr>
          <w:rFonts w:hint="eastAsia" w:hAnsi="宋体" w:cs="宋体"/>
          <w:sz w:val="21"/>
          <w:szCs w:val="21"/>
        </w:rPr>
        <w:t>的结果，签署本合同。</w:t>
      </w:r>
    </w:p>
    <w:p>
      <w:pPr>
        <w:pStyle w:val="13"/>
        <w:snapToGrid w:val="0"/>
        <w:spacing w:before="156" w:after="156" w:line="360" w:lineRule="auto"/>
        <w:rPr>
          <w:rFonts w:hAnsi="宋体" w:cs="宋体"/>
          <w:sz w:val="21"/>
          <w:szCs w:val="21"/>
        </w:rPr>
      </w:pPr>
      <w:r>
        <w:rPr>
          <w:rFonts w:hint="eastAsia" w:hAnsi="宋体" w:cs="宋体"/>
          <w:sz w:val="21"/>
          <w:szCs w:val="21"/>
        </w:rPr>
        <w:t>一、服务内容</w:t>
      </w:r>
    </w:p>
    <w:p>
      <w:pPr>
        <w:pStyle w:val="13"/>
        <w:snapToGrid w:val="0"/>
        <w:spacing w:before="156" w:after="156" w:line="360" w:lineRule="auto"/>
        <w:rPr>
          <w:rFonts w:hAnsi="宋体" w:cs="宋体"/>
          <w:sz w:val="21"/>
          <w:szCs w:val="21"/>
        </w:rPr>
      </w:pPr>
      <w:r>
        <w:rPr>
          <w:rFonts w:hint="eastAsia" w:hAnsi="宋体" w:cs="宋体"/>
          <w:sz w:val="21"/>
          <w:szCs w:val="21"/>
        </w:rPr>
        <w:t>二、合同金额</w:t>
      </w:r>
    </w:p>
    <w:p>
      <w:pPr>
        <w:pStyle w:val="13"/>
        <w:snapToGrid w:val="0"/>
        <w:spacing w:before="156" w:after="156" w:line="360" w:lineRule="auto"/>
        <w:rPr>
          <w:rFonts w:hAnsi="宋体" w:cs="宋体"/>
          <w:sz w:val="21"/>
          <w:szCs w:val="21"/>
        </w:rPr>
      </w:pPr>
      <w:r>
        <w:rPr>
          <w:rFonts w:hint="eastAsia" w:hAnsi="宋体" w:cs="宋体"/>
          <w:sz w:val="21"/>
          <w:szCs w:val="21"/>
        </w:rPr>
        <w:t>本合同金额为（大写）：____________________________________元（￥_______________元）人民币。</w:t>
      </w:r>
    </w:p>
    <w:p>
      <w:pPr>
        <w:pStyle w:val="13"/>
        <w:snapToGrid w:val="0"/>
        <w:spacing w:before="156" w:after="156" w:line="360" w:lineRule="auto"/>
        <w:rPr>
          <w:rFonts w:hAnsi="宋体" w:cs="宋体"/>
          <w:sz w:val="21"/>
          <w:szCs w:val="21"/>
        </w:rPr>
      </w:pPr>
      <w:r>
        <w:rPr>
          <w:rFonts w:hint="eastAsia" w:hAnsi="宋体" w:cs="宋体"/>
          <w:sz w:val="21"/>
          <w:szCs w:val="21"/>
        </w:rPr>
        <w:t>三、技术资料</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1.乙方应按招标文件规定的时间向甲方提供有关技术资料。</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四、知识产权</w:t>
      </w:r>
    </w:p>
    <w:p>
      <w:pPr>
        <w:pStyle w:val="13"/>
        <w:snapToGrid w:val="0"/>
        <w:spacing w:before="156" w:after="156" w:line="360" w:lineRule="auto"/>
        <w:ind w:left="170" w:hanging="170" w:hangingChars="81"/>
        <w:rPr>
          <w:rFonts w:hAnsi="宋体" w:cs="宋体"/>
          <w:bCs/>
          <w:sz w:val="21"/>
          <w:szCs w:val="21"/>
        </w:rPr>
      </w:pPr>
      <w:r>
        <w:rPr>
          <w:rFonts w:hint="eastAsia" w:hAnsi="宋体" w:cs="宋体"/>
          <w:sz w:val="21"/>
          <w:szCs w:val="21"/>
        </w:rPr>
        <w:t>乙方应保证提供服务过程中不会侵犯任何第三方的知识产权</w:t>
      </w:r>
      <w:r>
        <w:rPr>
          <w:rFonts w:hint="eastAsia" w:hAnsi="宋体" w:cs="宋体"/>
          <w:bCs/>
          <w:sz w:val="21"/>
          <w:szCs w:val="21"/>
        </w:rPr>
        <w:t>。</w:t>
      </w:r>
    </w:p>
    <w:p>
      <w:pPr>
        <w:pStyle w:val="13"/>
        <w:snapToGrid w:val="0"/>
        <w:spacing w:before="156" w:after="156" w:line="360" w:lineRule="auto"/>
        <w:ind w:left="357" w:hanging="357" w:hangingChars="170"/>
        <w:rPr>
          <w:rFonts w:hAnsi="宋体" w:cs="宋体"/>
          <w:sz w:val="21"/>
          <w:szCs w:val="21"/>
        </w:rPr>
      </w:pPr>
      <w:r>
        <w:rPr>
          <w:rFonts w:hint="eastAsia" w:hAnsi="宋体" w:cs="宋体"/>
          <w:sz w:val="21"/>
          <w:szCs w:val="21"/>
        </w:rPr>
        <w:t>五、履约保证金</w:t>
      </w:r>
    </w:p>
    <w:p>
      <w:pPr>
        <w:pStyle w:val="13"/>
        <w:snapToGrid w:val="0"/>
        <w:spacing w:before="156" w:after="156" w:line="360" w:lineRule="auto"/>
        <w:ind w:left="357" w:hanging="357" w:hangingChars="170"/>
        <w:rPr>
          <w:rFonts w:hAnsi="宋体" w:cs="宋体"/>
          <w:sz w:val="21"/>
          <w:szCs w:val="21"/>
        </w:rPr>
      </w:pPr>
      <w:r>
        <w:rPr>
          <w:rFonts w:hint="eastAsia" w:hAnsi="宋体" w:cs="宋体"/>
          <w:sz w:val="21"/>
          <w:szCs w:val="21"/>
        </w:rPr>
        <w:t>乙方交纳人民币</w:t>
      </w:r>
      <w:r>
        <w:rPr>
          <w:rFonts w:hint="eastAsia" w:hAnsi="宋体" w:cs="宋体"/>
          <w:sz w:val="21"/>
          <w:szCs w:val="21"/>
          <w:u w:val="single"/>
        </w:rPr>
        <w:t xml:space="preserve">  /   </w:t>
      </w:r>
      <w:r>
        <w:rPr>
          <w:rFonts w:hint="eastAsia" w:hAnsi="宋体" w:cs="宋体"/>
          <w:sz w:val="21"/>
          <w:szCs w:val="21"/>
        </w:rPr>
        <w:t>元作为本合同的履约保证金。</w:t>
      </w:r>
    </w:p>
    <w:p>
      <w:pPr>
        <w:snapToGrid w:val="0"/>
        <w:spacing w:beforeLines="50" w:afterLines="50" w:line="360" w:lineRule="auto"/>
        <w:rPr>
          <w:rFonts w:ascii="宋体" w:hAnsi="宋体" w:cs="宋体"/>
          <w:szCs w:val="21"/>
        </w:rPr>
      </w:pPr>
      <w:r>
        <w:rPr>
          <w:rFonts w:hint="eastAsia" w:ascii="宋体" w:hAnsi="宋体" w:cs="宋体"/>
          <w:szCs w:val="21"/>
        </w:rPr>
        <w:t>六、转包或分包</w:t>
      </w:r>
    </w:p>
    <w:p>
      <w:pPr>
        <w:snapToGrid w:val="0"/>
        <w:spacing w:beforeLines="50" w:afterLines="50" w:line="360" w:lineRule="auto"/>
        <w:rPr>
          <w:rFonts w:ascii="宋体" w:hAnsi="宋体" w:cs="宋体"/>
          <w:szCs w:val="21"/>
        </w:rPr>
      </w:pPr>
      <w:r>
        <w:rPr>
          <w:rFonts w:hint="eastAsia" w:ascii="宋体" w:hAnsi="宋体" w:cs="宋体"/>
          <w:szCs w:val="21"/>
        </w:rPr>
        <w:t>1.本合同范围的服务，应由乙方直接供应，不得转让他人供应；</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2.除非得到甲方的书面同意，乙方不得将本合同范围的服务全部或部分分包给他人供应；</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3.如有转让和未经甲方同意的分包行为，甲方有权解除合同，没收履约保证金并追究乙方的违约责任。</w:t>
      </w:r>
    </w:p>
    <w:p>
      <w:pPr>
        <w:pStyle w:val="13"/>
        <w:snapToGrid w:val="0"/>
        <w:spacing w:before="156" w:after="156" w:line="360" w:lineRule="auto"/>
        <w:rPr>
          <w:rFonts w:hAnsi="宋体" w:cs="宋体"/>
          <w:sz w:val="21"/>
          <w:szCs w:val="21"/>
        </w:rPr>
      </w:pPr>
      <w:r>
        <w:rPr>
          <w:rFonts w:hint="eastAsia" w:hAnsi="宋体" w:cs="宋体"/>
          <w:sz w:val="21"/>
          <w:szCs w:val="21"/>
        </w:rPr>
        <w:t>七、服务质量保证期和服务质量保证金(选用)</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1.服务质量保证期</w:t>
      </w:r>
      <w:r>
        <w:rPr>
          <w:rFonts w:hint="eastAsia" w:hAnsi="宋体" w:cs="宋体"/>
          <w:sz w:val="21"/>
          <w:szCs w:val="21"/>
          <w:u w:val="single"/>
        </w:rPr>
        <w:t xml:space="preserve">  /  </w:t>
      </w:r>
      <w:r>
        <w:rPr>
          <w:rFonts w:hint="eastAsia" w:hAnsi="宋体" w:cs="宋体"/>
          <w:sz w:val="21"/>
          <w:szCs w:val="21"/>
        </w:rPr>
        <w:t>年。（自验收合格之日起计）</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2.服务质量保证金</w:t>
      </w:r>
      <w:r>
        <w:rPr>
          <w:rFonts w:hint="eastAsia" w:hAnsi="宋体" w:cs="宋体"/>
          <w:sz w:val="21"/>
          <w:szCs w:val="21"/>
          <w:u w:val="single"/>
        </w:rPr>
        <w:t xml:space="preserve">  /  </w:t>
      </w:r>
      <w:r>
        <w:rPr>
          <w:rFonts w:hint="eastAsia" w:hAnsi="宋体" w:cs="宋体"/>
          <w:sz w:val="21"/>
          <w:szCs w:val="21"/>
        </w:rPr>
        <w:t>元。（履约保证金在中标投标人按合同约定验收合格后自行转为质保金）</w:t>
      </w:r>
    </w:p>
    <w:p>
      <w:pPr>
        <w:pStyle w:val="13"/>
        <w:snapToGrid w:val="0"/>
        <w:spacing w:before="156" w:after="156" w:line="360" w:lineRule="auto"/>
        <w:rPr>
          <w:rFonts w:hAnsi="宋体" w:cs="宋体"/>
          <w:sz w:val="21"/>
          <w:szCs w:val="21"/>
        </w:rPr>
      </w:pPr>
      <w:r>
        <w:rPr>
          <w:rFonts w:hint="eastAsia" w:hAnsi="宋体" w:cs="宋体"/>
          <w:sz w:val="21"/>
          <w:szCs w:val="21"/>
        </w:rPr>
        <w:t>八、合同履行时间、履行方式及履行地点</w:t>
      </w:r>
    </w:p>
    <w:p>
      <w:pPr>
        <w:pStyle w:val="13"/>
        <w:snapToGrid w:val="0"/>
        <w:spacing w:before="156" w:after="156" w:line="360" w:lineRule="auto"/>
        <w:ind w:left="170" w:hanging="170" w:hangingChars="81"/>
        <w:rPr>
          <w:rFonts w:hAnsi="宋体" w:cs="宋体"/>
          <w:bCs/>
          <w:sz w:val="21"/>
          <w:szCs w:val="21"/>
        </w:rPr>
      </w:pPr>
      <w:r>
        <w:rPr>
          <w:rFonts w:hint="eastAsia" w:hAnsi="宋体" w:cs="宋体"/>
          <w:bCs/>
          <w:sz w:val="21"/>
          <w:szCs w:val="21"/>
        </w:rPr>
        <w:t>1.</w:t>
      </w:r>
      <w:r>
        <w:rPr>
          <w:rFonts w:hint="eastAsia" w:hAnsi="宋体" w:cs="宋体"/>
          <w:sz w:val="21"/>
          <w:szCs w:val="21"/>
        </w:rPr>
        <w:t>履行时间</w:t>
      </w:r>
      <w:r>
        <w:rPr>
          <w:rFonts w:hint="eastAsia" w:hAnsi="宋体" w:cs="宋体"/>
          <w:bCs/>
          <w:sz w:val="21"/>
          <w:szCs w:val="21"/>
        </w:rPr>
        <w:t>：</w:t>
      </w:r>
    </w:p>
    <w:p>
      <w:pPr>
        <w:pStyle w:val="13"/>
        <w:snapToGrid w:val="0"/>
        <w:spacing w:before="156" w:after="156" w:line="360" w:lineRule="auto"/>
        <w:ind w:left="170" w:hanging="170" w:hangingChars="81"/>
        <w:rPr>
          <w:rFonts w:hAnsi="宋体" w:cs="宋体"/>
          <w:bCs/>
          <w:sz w:val="21"/>
          <w:szCs w:val="21"/>
        </w:rPr>
      </w:pPr>
      <w:r>
        <w:rPr>
          <w:rFonts w:hint="eastAsia" w:hAnsi="宋体" w:cs="宋体"/>
          <w:bCs/>
          <w:sz w:val="21"/>
          <w:szCs w:val="21"/>
        </w:rPr>
        <w:t>2.</w:t>
      </w:r>
      <w:r>
        <w:rPr>
          <w:rFonts w:hint="eastAsia" w:hAnsi="宋体" w:cs="宋体"/>
          <w:sz w:val="21"/>
          <w:szCs w:val="21"/>
        </w:rPr>
        <w:t>履行方式</w:t>
      </w:r>
      <w:r>
        <w:rPr>
          <w:rFonts w:hint="eastAsia" w:hAnsi="宋体" w:cs="宋体"/>
          <w:bCs/>
          <w:sz w:val="21"/>
          <w:szCs w:val="21"/>
        </w:rPr>
        <w:t>：</w:t>
      </w:r>
    </w:p>
    <w:p>
      <w:pPr>
        <w:pStyle w:val="13"/>
        <w:snapToGrid w:val="0"/>
        <w:spacing w:before="156" w:after="156" w:line="360" w:lineRule="auto"/>
        <w:ind w:left="170" w:hanging="170" w:hangingChars="81"/>
        <w:rPr>
          <w:rFonts w:hAnsi="宋体" w:cs="宋体"/>
          <w:sz w:val="21"/>
          <w:szCs w:val="21"/>
        </w:rPr>
      </w:pPr>
      <w:r>
        <w:rPr>
          <w:rFonts w:hint="eastAsia" w:hAnsi="宋体" w:cs="宋体"/>
          <w:bCs/>
          <w:sz w:val="21"/>
          <w:szCs w:val="21"/>
        </w:rPr>
        <w:t>3.</w:t>
      </w:r>
      <w:r>
        <w:rPr>
          <w:rFonts w:hint="eastAsia" w:hAnsi="宋体" w:cs="宋体"/>
          <w:sz w:val="21"/>
          <w:szCs w:val="21"/>
        </w:rPr>
        <w:t>履行地点</w:t>
      </w:r>
      <w:r>
        <w:rPr>
          <w:rFonts w:hint="eastAsia" w:hAnsi="宋体" w:cs="宋体"/>
          <w:bCs/>
          <w:sz w:val="21"/>
          <w:szCs w:val="21"/>
        </w:rPr>
        <w:t>：</w:t>
      </w:r>
    </w:p>
    <w:p>
      <w:pPr>
        <w:pStyle w:val="13"/>
        <w:snapToGrid w:val="0"/>
        <w:spacing w:before="156" w:after="156" w:line="360" w:lineRule="auto"/>
        <w:rPr>
          <w:rFonts w:hAnsi="宋体" w:cs="宋体"/>
          <w:sz w:val="21"/>
          <w:szCs w:val="21"/>
        </w:rPr>
      </w:pPr>
      <w:r>
        <w:rPr>
          <w:rFonts w:hint="eastAsia" w:hAnsi="宋体" w:cs="宋体"/>
          <w:sz w:val="21"/>
          <w:szCs w:val="21"/>
        </w:rPr>
        <w:t>九、款项支付</w:t>
      </w:r>
    </w:p>
    <w:p>
      <w:pPr>
        <w:pStyle w:val="13"/>
        <w:snapToGrid w:val="0"/>
        <w:spacing w:before="156" w:after="156" w:line="360" w:lineRule="auto"/>
        <w:ind w:firstLine="315" w:firstLineChars="150"/>
        <w:rPr>
          <w:rFonts w:hAnsi="宋体" w:cs="宋体"/>
          <w:bCs/>
          <w:sz w:val="21"/>
          <w:szCs w:val="21"/>
        </w:rPr>
      </w:pPr>
      <w:r>
        <w:rPr>
          <w:rFonts w:hint="eastAsia" w:hAnsi="宋体" w:cs="宋体"/>
          <w:bCs/>
          <w:sz w:val="21"/>
          <w:szCs w:val="21"/>
        </w:rPr>
        <w:t xml:space="preserve"> 付款方式：</w:t>
      </w:r>
    </w:p>
    <w:p>
      <w:pPr>
        <w:snapToGrid w:val="0"/>
        <w:spacing w:beforeLines="50" w:afterLines="50" w:line="360" w:lineRule="auto"/>
        <w:rPr>
          <w:rFonts w:ascii="宋体" w:hAnsi="宋体" w:cs="宋体"/>
          <w:szCs w:val="21"/>
        </w:rPr>
      </w:pPr>
      <w:r>
        <w:rPr>
          <w:rFonts w:hint="eastAsia" w:ascii="宋体" w:hAnsi="宋体" w:cs="宋体"/>
          <w:szCs w:val="21"/>
        </w:rPr>
        <w:t>十、税费</w:t>
      </w:r>
    </w:p>
    <w:p>
      <w:pPr>
        <w:snapToGrid w:val="0"/>
        <w:spacing w:beforeLines="50" w:afterLines="50" w:line="360" w:lineRule="auto"/>
        <w:rPr>
          <w:rFonts w:ascii="宋体" w:hAnsi="宋体" w:cs="宋体"/>
          <w:szCs w:val="21"/>
        </w:rPr>
      </w:pPr>
      <w:r>
        <w:rPr>
          <w:rFonts w:hint="eastAsia" w:ascii="宋体" w:hAnsi="宋体" w:cs="宋体"/>
          <w:szCs w:val="21"/>
        </w:rPr>
        <w:t>本合同执行中相关的一切税费均由乙方负担。</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十一、质量保证及后续服务</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1.乙方应按招标文件规定向甲方提供服务。</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2.乙方提供的服务成果在服务质量保证期内发生故障，乙方应负责免费提供后续服务。对达不到要求者，根据实际情况，经双方协商，可按以下办法处理：</w:t>
      </w:r>
    </w:p>
    <w:p>
      <w:pPr>
        <w:pStyle w:val="13"/>
        <w:snapToGrid w:val="0"/>
        <w:spacing w:before="156" w:after="156" w:line="360" w:lineRule="auto"/>
        <w:ind w:firstLine="420"/>
        <w:rPr>
          <w:rFonts w:hAnsi="宋体" w:cs="宋体"/>
          <w:sz w:val="21"/>
          <w:szCs w:val="21"/>
        </w:rPr>
      </w:pPr>
      <w:r>
        <w:rPr>
          <w:rFonts w:hint="eastAsia" w:hAnsi="宋体" w:cs="宋体"/>
          <w:sz w:val="21"/>
          <w:szCs w:val="21"/>
        </w:rPr>
        <w:t>⑴重做：由乙方承担所发生的全部费用。</w:t>
      </w:r>
    </w:p>
    <w:p>
      <w:pPr>
        <w:pStyle w:val="13"/>
        <w:snapToGrid w:val="0"/>
        <w:spacing w:before="156" w:after="156" w:line="360" w:lineRule="auto"/>
        <w:ind w:firstLine="420"/>
        <w:rPr>
          <w:rFonts w:hAnsi="宋体" w:cs="宋体"/>
          <w:sz w:val="21"/>
          <w:szCs w:val="21"/>
        </w:rPr>
      </w:pPr>
      <w:r>
        <w:rPr>
          <w:rFonts w:hint="eastAsia" w:hAnsi="宋体" w:cs="宋体"/>
          <w:sz w:val="21"/>
          <w:szCs w:val="21"/>
        </w:rPr>
        <w:t>⑵贬值处理：由甲乙双方合议定价。</w:t>
      </w:r>
    </w:p>
    <w:p>
      <w:pPr>
        <w:pStyle w:val="13"/>
        <w:snapToGrid w:val="0"/>
        <w:spacing w:before="156" w:after="156" w:line="360" w:lineRule="auto"/>
        <w:ind w:left="420" w:leftChars="200"/>
        <w:rPr>
          <w:rFonts w:hAnsi="宋体" w:cs="宋体"/>
          <w:sz w:val="21"/>
          <w:szCs w:val="21"/>
        </w:rPr>
      </w:pPr>
      <w:r>
        <w:rPr>
          <w:rFonts w:hint="eastAsia" w:hAnsi="宋体" w:cs="宋体"/>
          <w:sz w:val="21"/>
          <w:szCs w:val="21"/>
        </w:rPr>
        <w:t>⑶解除合同。</w:t>
      </w:r>
    </w:p>
    <w:p>
      <w:pPr>
        <w:pStyle w:val="13"/>
        <w:snapToGrid w:val="0"/>
        <w:spacing w:before="156" w:after="156" w:line="360" w:lineRule="auto"/>
        <w:rPr>
          <w:rFonts w:hAnsi="宋体" w:cs="宋体"/>
          <w:sz w:val="21"/>
          <w:szCs w:val="21"/>
        </w:rPr>
      </w:pPr>
      <w:r>
        <w:rPr>
          <w:rFonts w:hint="eastAsia" w:hAnsi="宋体" w:cs="宋体"/>
          <w:sz w:val="21"/>
          <w:szCs w:val="21"/>
        </w:rPr>
        <w:t>3.如在使用过程中发生问题，乙方在接到甲方通知后在△小时内到达甲方现场。</w:t>
      </w:r>
    </w:p>
    <w:p>
      <w:pPr>
        <w:pStyle w:val="13"/>
        <w:snapToGrid w:val="0"/>
        <w:spacing w:before="156" w:after="156" w:line="360" w:lineRule="auto"/>
        <w:rPr>
          <w:rFonts w:hAnsi="宋体" w:cs="宋体"/>
          <w:sz w:val="21"/>
          <w:szCs w:val="21"/>
        </w:rPr>
      </w:pPr>
      <w:r>
        <w:rPr>
          <w:rFonts w:hint="eastAsia" w:hAnsi="宋体" w:cs="宋体"/>
          <w:sz w:val="21"/>
          <w:szCs w:val="21"/>
        </w:rPr>
        <w:t>4.在服务质量保证期内，乙方应对出现的质量及安全问题负责处理解决并承担一切费用。</w:t>
      </w:r>
    </w:p>
    <w:p>
      <w:pPr>
        <w:pStyle w:val="13"/>
        <w:snapToGrid w:val="0"/>
        <w:spacing w:before="156" w:after="156" w:line="360" w:lineRule="auto"/>
        <w:rPr>
          <w:rFonts w:hAnsi="宋体" w:cs="宋体"/>
          <w:sz w:val="21"/>
          <w:szCs w:val="21"/>
        </w:rPr>
      </w:pPr>
      <w:r>
        <w:rPr>
          <w:rFonts w:hint="eastAsia" w:hAnsi="宋体" w:cs="宋体"/>
          <w:sz w:val="21"/>
          <w:szCs w:val="21"/>
        </w:rPr>
        <w:t>十二、违约责任</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1.甲方无正当理由拒收接受服务的，甲方向乙方偿付合同款项百分之五作为违约金。</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2.甲方无故逾期验收和办理款项支付手续的,甲方应按逾期付款总额每日万分之五向乙方支付违约金。</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snapToGrid w:val="0"/>
        <w:spacing w:before="156" w:after="156" w:line="360" w:lineRule="auto"/>
        <w:rPr>
          <w:rFonts w:hAnsi="宋体" w:cs="宋体"/>
          <w:sz w:val="21"/>
          <w:szCs w:val="21"/>
        </w:rPr>
      </w:pPr>
      <w:r>
        <w:rPr>
          <w:rFonts w:hint="eastAsia" w:hAnsi="宋体" w:cs="宋体"/>
          <w:sz w:val="21"/>
          <w:szCs w:val="21"/>
        </w:rPr>
        <w:t>十三、不可抗力事件处理</w:t>
      </w:r>
    </w:p>
    <w:p>
      <w:pPr>
        <w:pStyle w:val="13"/>
        <w:snapToGrid w:val="0"/>
        <w:spacing w:before="156" w:after="156" w:line="360" w:lineRule="auto"/>
        <w:rPr>
          <w:rFonts w:hAnsi="宋体" w:cs="宋体"/>
          <w:sz w:val="21"/>
          <w:szCs w:val="21"/>
        </w:rPr>
      </w:pPr>
      <w:r>
        <w:rPr>
          <w:rFonts w:hint="eastAsia" w:hAnsi="宋体" w:cs="宋体"/>
          <w:sz w:val="21"/>
          <w:szCs w:val="21"/>
        </w:rPr>
        <w:t>1.在合同有效期内，任何一方因不可抗力事件导致不能履行合同，则合同履行期可延长，其延长期与不可抗力影响期相同。</w:t>
      </w:r>
    </w:p>
    <w:p>
      <w:pPr>
        <w:pStyle w:val="13"/>
        <w:snapToGrid w:val="0"/>
        <w:spacing w:before="156" w:after="156" w:line="360" w:lineRule="auto"/>
        <w:rPr>
          <w:rFonts w:hAnsi="宋体" w:cs="宋体"/>
          <w:sz w:val="21"/>
          <w:szCs w:val="21"/>
        </w:rPr>
      </w:pPr>
      <w:r>
        <w:rPr>
          <w:rFonts w:hint="eastAsia" w:hAnsi="宋体" w:cs="宋体"/>
          <w:sz w:val="21"/>
          <w:szCs w:val="21"/>
        </w:rPr>
        <w:t>2.不可抗力事件发生后，应立即通知对方，并寄送有关权威机构出具的证明。</w:t>
      </w:r>
    </w:p>
    <w:p>
      <w:pPr>
        <w:pStyle w:val="13"/>
        <w:snapToGrid w:val="0"/>
        <w:spacing w:before="156" w:after="156" w:line="360" w:lineRule="auto"/>
        <w:rPr>
          <w:rFonts w:hAnsi="宋体" w:cs="宋体"/>
          <w:sz w:val="21"/>
          <w:szCs w:val="21"/>
        </w:rPr>
      </w:pPr>
      <w:r>
        <w:rPr>
          <w:rFonts w:hint="eastAsia" w:hAnsi="宋体" w:cs="宋体"/>
          <w:sz w:val="21"/>
          <w:szCs w:val="21"/>
        </w:rPr>
        <w:t>3.不可抗力事件延续120天以上，双方应通过友好协商，确定是否继续履行合同。</w:t>
      </w:r>
    </w:p>
    <w:p>
      <w:pPr>
        <w:pStyle w:val="13"/>
        <w:snapToGrid w:val="0"/>
        <w:spacing w:before="156" w:after="156" w:line="360" w:lineRule="auto"/>
        <w:rPr>
          <w:rFonts w:hAnsi="宋体" w:cs="宋体"/>
          <w:sz w:val="21"/>
          <w:szCs w:val="21"/>
        </w:rPr>
      </w:pPr>
      <w:r>
        <w:rPr>
          <w:rFonts w:hint="eastAsia" w:hAnsi="宋体" w:cs="宋体"/>
          <w:sz w:val="21"/>
          <w:szCs w:val="21"/>
        </w:rPr>
        <w:t>十四、诉讼</w:t>
      </w:r>
    </w:p>
    <w:p>
      <w:pPr>
        <w:pStyle w:val="13"/>
        <w:snapToGrid w:val="0"/>
        <w:spacing w:before="156" w:after="156" w:line="360" w:lineRule="auto"/>
        <w:ind w:firstLine="420" w:firstLineChars="200"/>
        <w:rPr>
          <w:rFonts w:hAnsi="宋体" w:cs="宋体"/>
          <w:sz w:val="21"/>
          <w:szCs w:val="21"/>
        </w:rPr>
      </w:pPr>
      <w:r>
        <w:rPr>
          <w:rFonts w:hint="eastAsia" w:hAnsi="宋体" w:cs="宋体"/>
          <w:sz w:val="21"/>
          <w:szCs w:val="21"/>
        </w:rPr>
        <w:t>双方在执行合同中所发生的一切争议，应通过协商解决。如协商不成，可向甲方所在地法院起诉。</w:t>
      </w:r>
    </w:p>
    <w:p>
      <w:pPr>
        <w:pStyle w:val="13"/>
        <w:snapToGrid w:val="0"/>
        <w:spacing w:before="156" w:after="156" w:line="360" w:lineRule="auto"/>
        <w:rPr>
          <w:rFonts w:hAnsi="宋体" w:cs="宋体"/>
          <w:sz w:val="21"/>
          <w:szCs w:val="21"/>
        </w:rPr>
      </w:pPr>
      <w:r>
        <w:rPr>
          <w:rFonts w:hint="eastAsia" w:hAnsi="宋体" w:cs="宋体"/>
          <w:sz w:val="21"/>
          <w:szCs w:val="21"/>
        </w:rPr>
        <w:t>十五、合同生效及其它</w:t>
      </w:r>
    </w:p>
    <w:p>
      <w:pPr>
        <w:pStyle w:val="13"/>
        <w:snapToGrid w:val="0"/>
        <w:spacing w:before="156" w:after="156" w:line="360" w:lineRule="auto"/>
        <w:rPr>
          <w:rFonts w:hAnsi="宋体" w:cs="宋体"/>
          <w:sz w:val="21"/>
          <w:szCs w:val="21"/>
        </w:rPr>
      </w:pPr>
      <w:r>
        <w:rPr>
          <w:rFonts w:hint="eastAsia" w:hAnsi="宋体" w:cs="宋体"/>
          <w:sz w:val="21"/>
          <w:szCs w:val="21"/>
        </w:rPr>
        <w:t>1.合同经双方法定代表人或授权代表签字并加盖单位公章后生效。</w:t>
      </w:r>
    </w:p>
    <w:p>
      <w:pPr>
        <w:pStyle w:val="13"/>
        <w:snapToGrid w:val="0"/>
        <w:spacing w:before="156" w:after="156" w:line="360" w:lineRule="auto"/>
        <w:rPr>
          <w:rFonts w:hAnsi="宋体" w:cs="宋体"/>
          <w:sz w:val="21"/>
          <w:szCs w:val="21"/>
        </w:rPr>
      </w:pPr>
      <w:r>
        <w:rPr>
          <w:rFonts w:hint="eastAsia" w:hAnsi="宋体" w:cs="宋体"/>
          <w:sz w:val="21"/>
          <w:szCs w:val="21"/>
        </w:rPr>
        <w:t>2.合同执行中涉及采购资金和采购内容修改或补充的，须经财政部门审批，并签书面补充协议报政府采购监督管理部门备案，方可作为主合同不可分割的一部分。</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3.本合同未尽事宜，遵照《合同法》有关条文执行。</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4.本合同正本一式叁份，具有同等法律效力，甲乙双方各执一份；区公共资源交易中心一份。</w:t>
      </w:r>
    </w:p>
    <w:p>
      <w:pPr>
        <w:pStyle w:val="13"/>
        <w:snapToGrid w:val="0"/>
        <w:spacing w:before="156" w:after="156" w:line="360" w:lineRule="auto"/>
        <w:ind w:left="420" w:hanging="420" w:hangingChars="200"/>
        <w:rPr>
          <w:rFonts w:hAnsi="宋体" w:cs="宋体"/>
          <w:sz w:val="21"/>
          <w:szCs w:val="21"/>
        </w:rPr>
      </w:pPr>
    </w:p>
    <w:p>
      <w:pPr>
        <w:pStyle w:val="13"/>
        <w:snapToGrid w:val="0"/>
        <w:spacing w:before="156" w:after="156" w:line="360" w:lineRule="auto"/>
        <w:ind w:left="420" w:hanging="420" w:hangingChars="200"/>
        <w:rPr>
          <w:rFonts w:hAnsi="宋体" w:cs="宋体"/>
          <w:sz w:val="21"/>
          <w:szCs w:val="21"/>
        </w:rPr>
      </w:pP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 xml:space="preserve">  甲方：                                   乙方： </w:t>
      </w:r>
    </w:p>
    <w:p>
      <w:pPr>
        <w:pStyle w:val="13"/>
        <w:snapToGrid w:val="0"/>
        <w:spacing w:before="156" w:after="156" w:line="360" w:lineRule="auto"/>
        <w:rPr>
          <w:rFonts w:hAnsi="宋体" w:cs="宋体"/>
          <w:sz w:val="21"/>
          <w:szCs w:val="21"/>
        </w:rPr>
      </w:pPr>
      <w:r>
        <w:rPr>
          <w:rFonts w:hint="eastAsia" w:hAnsi="宋体" w:cs="宋体"/>
          <w:sz w:val="21"/>
          <w:szCs w:val="21"/>
        </w:rPr>
        <w:t xml:space="preserve">  地址：                                   地址： </w:t>
      </w:r>
    </w:p>
    <w:p>
      <w:pPr>
        <w:pStyle w:val="13"/>
        <w:snapToGrid w:val="0"/>
        <w:spacing w:before="156" w:after="156" w:line="360" w:lineRule="auto"/>
        <w:rPr>
          <w:rFonts w:hAnsi="宋体" w:cs="宋体"/>
          <w:sz w:val="21"/>
          <w:szCs w:val="21"/>
        </w:rPr>
      </w:pPr>
      <w:r>
        <w:rPr>
          <w:rFonts w:hint="eastAsia" w:hAnsi="宋体" w:cs="宋体"/>
          <w:sz w:val="21"/>
          <w:szCs w:val="21"/>
        </w:rPr>
        <w:t xml:space="preserve">  法定（授权）代表人：                     法定（授权）代表人：</w:t>
      </w:r>
    </w:p>
    <w:p>
      <w:pPr>
        <w:pStyle w:val="13"/>
        <w:snapToGrid w:val="0"/>
        <w:spacing w:before="156" w:after="156" w:line="360" w:lineRule="auto"/>
        <w:ind w:firstLine="210" w:firstLineChars="100"/>
        <w:rPr>
          <w:rFonts w:hAnsi="宋体" w:cs="宋体"/>
          <w:sz w:val="28"/>
          <w:szCs w:val="28"/>
        </w:rPr>
      </w:pPr>
      <w:r>
        <w:rPr>
          <w:rFonts w:hint="eastAsia" w:hAnsi="宋体" w:cs="宋体"/>
          <w:sz w:val="21"/>
          <w:szCs w:val="21"/>
        </w:rPr>
        <w:t>签字日期：      年  月  日               签字日期：      年  月  日</w:t>
      </w:r>
    </w:p>
    <w:p>
      <w:pPr>
        <w:tabs>
          <w:tab w:val="left" w:pos="845"/>
        </w:tabs>
        <w:spacing w:line="440" w:lineRule="exact"/>
        <w:rPr>
          <w:rFonts w:ascii="宋体" w:hAnsi="宋体"/>
          <w:szCs w:val="21"/>
        </w:rPr>
      </w:pPr>
    </w:p>
    <w:sectPr>
      <w:pgSz w:w="11906" w:h="16838"/>
      <w:pgMar w:top="1134" w:right="1247" w:bottom="1134"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7"/>
                  <w:rPr>
                    <w:rFonts w:eastAsia="宋体"/>
                  </w:rPr>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rPr>
                    <w:rFonts w:hint="eastAsia"/>
                    <w:lang w:val="en-US" w:eastAsia="zh-CN"/>
                  </w:rPr>
                  <w:t>28</w:t>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9"/>
      </w:rPr>
    </w:pPr>
    <w:r>
      <w:fldChar w:fldCharType="begin"/>
    </w:r>
    <w:r>
      <w:rPr>
        <w:rStyle w:val="29"/>
      </w:rPr>
      <w:instrText xml:space="preserve">PAGE  </w:instrText>
    </w:r>
    <w:r>
      <w:fldChar w:fldCharType="end"/>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8739A"/>
    <w:multiLevelType w:val="singleLevel"/>
    <w:tmpl w:val="E1E8739A"/>
    <w:lvl w:ilvl="0" w:tentative="0">
      <w:start w:val="1"/>
      <w:numFmt w:val="decimal"/>
      <w:lvlText w:val="%1."/>
      <w:lvlJc w:val="left"/>
      <w:pPr>
        <w:ind w:left="425" w:hanging="425"/>
      </w:pPr>
      <w:rPr>
        <w:rFonts w:hint="default"/>
      </w:rPr>
    </w:lvl>
  </w:abstractNum>
  <w:abstractNum w:abstractNumId="1">
    <w:nsid w:val="F032E548"/>
    <w:multiLevelType w:val="singleLevel"/>
    <w:tmpl w:val="F032E548"/>
    <w:lvl w:ilvl="0" w:tentative="0">
      <w:start w:val="2"/>
      <w:numFmt w:val="chineseCounting"/>
      <w:suff w:val="nothing"/>
      <w:lvlText w:val="%1、"/>
      <w:lvlJc w:val="left"/>
      <w:rPr>
        <w:rFonts w:hint="eastAsia"/>
      </w:rPr>
    </w:lvl>
  </w:abstractNum>
  <w:abstractNum w:abstractNumId="2">
    <w:nsid w:val="00000009"/>
    <w:multiLevelType w:val="multilevel"/>
    <w:tmpl w:val="00000009"/>
    <w:lvl w:ilvl="0" w:tentative="0">
      <w:start w:val="1"/>
      <w:numFmt w:val="decimal"/>
      <w:lvlText w:val="%1、"/>
      <w:lvlJc w:val="left"/>
      <w:pPr>
        <w:tabs>
          <w:tab w:val="left" w:pos="945"/>
        </w:tabs>
        <w:ind w:left="945" w:hanging="420"/>
      </w:pPr>
      <w:rPr>
        <w:rFonts w:ascii="Times New Roman" w:hAnsi="Times New Roman" w:eastAsia="Times New Roman" w:cs="Times New Roman"/>
      </w:rPr>
    </w:lvl>
    <w:lvl w:ilvl="1" w:tentative="0">
      <w:start w:val="1"/>
      <w:numFmt w:val="lowerLetter"/>
      <w:pStyle w:val="100"/>
      <w:lvlText w:val="%2)"/>
      <w:lvlJc w:val="left"/>
      <w:pPr>
        <w:tabs>
          <w:tab w:val="left" w:pos="1155"/>
        </w:tabs>
        <w:ind w:left="115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3">
    <w:nsid w:val="03783E13"/>
    <w:multiLevelType w:val="multilevel"/>
    <w:tmpl w:val="03783E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B55EC3"/>
    <w:multiLevelType w:val="multilevel"/>
    <w:tmpl w:val="1DB55EC3"/>
    <w:lvl w:ilvl="0" w:tentative="0">
      <w:start w:val="1"/>
      <w:numFmt w:val="bullet"/>
      <w:pStyle w:val="9"/>
      <w:lvlText w:val=""/>
      <w:lvlJc w:val="left"/>
      <w:pPr>
        <w:ind w:left="704" w:hanging="420"/>
      </w:pPr>
      <w:rPr>
        <w:rFonts w:hint="default" w:ascii="Wingdings" w:hAnsi="Wingdings" w:cs="Wingdings"/>
      </w:rPr>
    </w:lvl>
    <w:lvl w:ilvl="1" w:tentative="0">
      <w:start w:val="1"/>
      <w:numFmt w:val="bullet"/>
      <w:lvlText w:val=""/>
      <w:lvlJc w:val="left"/>
      <w:pPr>
        <w:ind w:left="1124" w:hanging="420"/>
      </w:pPr>
      <w:rPr>
        <w:rFonts w:hint="default" w:ascii="Wingdings" w:hAnsi="Wingdings" w:cs="Wingdings"/>
      </w:rPr>
    </w:lvl>
    <w:lvl w:ilvl="2" w:tentative="0">
      <w:start w:val="1"/>
      <w:numFmt w:val="bullet"/>
      <w:lvlText w:val=""/>
      <w:lvlJc w:val="left"/>
      <w:pPr>
        <w:ind w:left="1544" w:hanging="420"/>
      </w:pPr>
      <w:rPr>
        <w:rFonts w:hint="default" w:ascii="Wingdings" w:hAnsi="Wingdings" w:cs="Wingdings"/>
      </w:rPr>
    </w:lvl>
    <w:lvl w:ilvl="3" w:tentative="0">
      <w:start w:val="1"/>
      <w:numFmt w:val="bullet"/>
      <w:lvlText w:val=""/>
      <w:lvlJc w:val="left"/>
      <w:pPr>
        <w:ind w:left="1964" w:hanging="420"/>
      </w:pPr>
      <w:rPr>
        <w:rFonts w:hint="default" w:ascii="Wingdings" w:hAnsi="Wingdings" w:cs="Wingdings"/>
      </w:rPr>
    </w:lvl>
    <w:lvl w:ilvl="4" w:tentative="0">
      <w:start w:val="1"/>
      <w:numFmt w:val="bullet"/>
      <w:lvlText w:val=""/>
      <w:lvlJc w:val="left"/>
      <w:pPr>
        <w:ind w:left="2384" w:hanging="420"/>
      </w:pPr>
      <w:rPr>
        <w:rFonts w:hint="default" w:ascii="Wingdings" w:hAnsi="Wingdings" w:cs="Wingdings"/>
      </w:rPr>
    </w:lvl>
    <w:lvl w:ilvl="5" w:tentative="0">
      <w:start w:val="1"/>
      <w:numFmt w:val="bullet"/>
      <w:lvlText w:val=""/>
      <w:lvlJc w:val="left"/>
      <w:pPr>
        <w:ind w:left="2804" w:hanging="420"/>
      </w:pPr>
      <w:rPr>
        <w:rFonts w:hint="default" w:ascii="Wingdings" w:hAnsi="Wingdings" w:cs="Wingdings"/>
      </w:rPr>
    </w:lvl>
    <w:lvl w:ilvl="6" w:tentative="0">
      <w:start w:val="1"/>
      <w:numFmt w:val="bullet"/>
      <w:lvlText w:val=""/>
      <w:lvlJc w:val="left"/>
      <w:pPr>
        <w:ind w:left="3224" w:hanging="420"/>
      </w:pPr>
      <w:rPr>
        <w:rFonts w:hint="default" w:ascii="Wingdings" w:hAnsi="Wingdings" w:cs="Wingdings"/>
      </w:rPr>
    </w:lvl>
    <w:lvl w:ilvl="7" w:tentative="0">
      <w:start w:val="1"/>
      <w:numFmt w:val="bullet"/>
      <w:lvlText w:val=""/>
      <w:lvlJc w:val="left"/>
      <w:pPr>
        <w:ind w:left="3644" w:hanging="420"/>
      </w:pPr>
      <w:rPr>
        <w:rFonts w:hint="default" w:ascii="Wingdings" w:hAnsi="Wingdings" w:cs="Wingdings"/>
      </w:rPr>
    </w:lvl>
    <w:lvl w:ilvl="8" w:tentative="0">
      <w:start w:val="1"/>
      <w:numFmt w:val="bullet"/>
      <w:lvlText w:val=""/>
      <w:lvlJc w:val="left"/>
      <w:pPr>
        <w:ind w:left="4064" w:hanging="420"/>
      </w:pPr>
      <w:rPr>
        <w:rFonts w:hint="default" w:ascii="Wingdings" w:hAnsi="Wingdings" w:cs="Wingdings"/>
      </w:rPr>
    </w:lvl>
  </w:abstractNum>
  <w:abstractNum w:abstractNumId="5">
    <w:nsid w:val="6CEA2025"/>
    <w:multiLevelType w:val="multilevel"/>
    <w:tmpl w:val="6CEA2025"/>
    <w:lvl w:ilvl="0" w:tentative="0">
      <w:start w:val="1"/>
      <w:numFmt w:val="none"/>
      <w:pStyle w:val="113"/>
      <w:suff w:val="nothing"/>
      <w:lvlText w:val="%1"/>
      <w:lvlJc w:val="left"/>
      <w:rPr>
        <w:rFonts w:hint="default" w:ascii="Times New Roman" w:hAnsi="Times New Roman" w:cs="Times New Roman"/>
        <w:b/>
        <w:bCs/>
        <w:i w:val="0"/>
        <w:iCs w:val="0"/>
        <w:sz w:val="21"/>
        <w:szCs w:val="21"/>
      </w:rPr>
    </w:lvl>
    <w:lvl w:ilvl="1" w:tentative="0">
      <w:start w:val="1"/>
      <w:numFmt w:val="decimal"/>
      <w:pStyle w:val="83"/>
      <w:suff w:val="nothing"/>
      <w:lvlText w:val="%15．%2　"/>
      <w:lvlJc w:val="left"/>
      <w:rPr>
        <w:rFonts w:hint="eastAsia" w:ascii="黑体" w:hAnsi="Times New Roman" w:eastAsia="Times New Roman"/>
        <w:b w:val="0"/>
        <w:bCs w:val="0"/>
        <w:i w:val="0"/>
        <w:iCs w:val="0"/>
        <w:sz w:val="21"/>
        <w:szCs w:val="21"/>
      </w:rPr>
    </w:lvl>
    <w:lvl w:ilvl="2" w:tentative="0">
      <w:start w:val="1"/>
      <w:numFmt w:val="decimal"/>
      <w:pStyle w:val="82"/>
      <w:suff w:val="nothing"/>
      <w:lvlText w:val="%15.%3　"/>
      <w:lvlJc w:val="left"/>
      <w:rPr>
        <w:rFonts w:hint="eastAsia" w:ascii="黑体" w:hAnsi="Times New Roman" w:eastAsia="Times New Roman"/>
        <w:b w:val="0"/>
        <w:bCs w:val="0"/>
        <w:i w:val="0"/>
        <w:iCs w:val="0"/>
        <w:sz w:val="21"/>
        <w:szCs w:val="21"/>
      </w:rPr>
    </w:lvl>
    <w:lvl w:ilvl="3" w:tentative="0">
      <w:start w:val="1"/>
      <w:numFmt w:val="decimal"/>
      <w:pStyle w:val="81"/>
      <w:suff w:val="nothing"/>
      <w:lvlText w:val="%15.2.%4　"/>
      <w:lvlJc w:val="left"/>
      <w:rPr>
        <w:rFonts w:hint="eastAsia" w:ascii="黑体" w:hAnsi="Times New Roman" w:eastAsia="Times New Roman"/>
        <w:b w:val="0"/>
        <w:bCs w:val="0"/>
        <w:i w:val="0"/>
        <w:iCs w:val="0"/>
        <w:sz w:val="21"/>
        <w:szCs w:val="21"/>
      </w:rPr>
    </w:lvl>
    <w:lvl w:ilvl="4" w:tentative="0">
      <w:start w:val="1"/>
      <w:numFmt w:val="decimal"/>
      <w:pStyle w:val="122"/>
      <w:suff w:val="nothing"/>
      <w:lvlText w:val="%1%2.%3.%4.%5　"/>
      <w:lvlJc w:val="left"/>
      <w:rPr>
        <w:rFonts w:hint="eastAsia" w:ascii="黑体" w:hAnsi="Times New Roman" w:eastAsia="Times New Roman"/>
        <w:b w:val="0"/>
        <w:bCs w:val="0"/>
        <w:i w:val="0"/>
        <w:iCs w:val="0"/>
        <w:sz w:val="21"/>
        <w:szCs w:val="21"/>
      </w:rPr>
    </w:lvl>
    <w:lvl w:ilvl="5" w:tentative="0">
      <w:start w:val="1"/>
      <w:numFmt w:val="decimal"/>
      <w:pStyle w:val="73"/>
      <w:suff w:val="nothing"/>
      <w:lvlText w:val="%1%2.%3.%4.%5.%6　"/>
      <w:lvlJc w:val="left"/>
      <w:rPr>
        <w:rFonts w:hint="eastAsia" w:ascii="黑体" w:hAnsi="Times New Roman" w:eastAsia="Times New Roman"/>
        <w:b w:val="0"/>
        <w:bCs w:val="0"/>
        <w:i w:val="0"/>
        <w:iCs w:val="0"/>
        <w:sz w:val="21"/>
        <w:szCs w:val="21"/>
      </w:rPr>
    </w:lvl>
    <w:lvl w:ilvl="6" w:tentative="0">
      <w:start w:val="1"/>
      <w:numFmt w:val="decimal"/>
      <w:pStyle w:val="68"/>
      <w:suff w:val="nothing"/>
      <w:lvlText w:val="%1%2.%3.%4.%5.%6.%7　"/>
      <w:lvlJc w:val="left"/>
      <w:rPr>
        <w:rFonts w:hint="eastAsia" w:ascii="黑体" w:hAnsi="Times New Roman" w:eastAsia="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6BC6"/>
    <w:rsid w:val="000621E7"/>
    <w:rsid w:val="001966C0"/>
    <w:rsid w:val="001C57E8"/>
    <w:rsid w:val="00265E72"/>
    <w:rsid w:val="00522524"/>
    <w:rsid w:val="00706A13"/>
    <w:rsid w:val="007277D7"/>
    <w:rsid w:val="007A64D4"/>
    <w:rsid w:val="007F6685"/>
    <w:rsid w:val="00814175"/>
    <w:rsid w:val="00A5591D"/>
    <w:rsid w:val="00D15276"/>
    <w:rsid w:val="00D5176D"/>
    <w:rsid w:val="00D82E6A"/>
    <w:rsid w:val="00DD1814"/>
    <w:rsid w:val="00E16C39"/>
    <w:rsid w:val="00E228ED"/>
    <w:rsid w:val="00E26A7D"/>
    <w:rsid w:val="00EC13D1"/>
    <w:rsid w:val="00F76BC6"/>
    <w:rsid w:val="00F84B5B"/>
    <w:rsid w:val="04697649"/>
    <w:rsid w:val="046A6DFE"/>
    <w:rsid w:val="058A4F16"/>
    <w:rsid w:val="080970BF"/>
    <w:rsid w:val="0A81380A"/>
    <w:rsid w:val="0FF1492F"/>
    <w:rsid w:val="13D152D9"/>
    <w:rsid w:val="1481239E"/>
    <w:rsid w:val="151A237C"/>
    <w:rsid w:val="181660CA"/>
    <w:rsid w:val="1B987081"/>
    <w:rsid w:val="1DA00808"/>
    <w:rsid w:val="1DD47FDF"/>
    <w:rsid w:val="20826C82"/>
    <w:rsid w:val="25EA05D1"/>
    <w:rsid w:val="267019EA"/>
    <w:rsid w:val="2D7C034F"/>
    <w:rsid w:val="361578AD"/>
    <w:rsid w:val="3718619D"/>
    <w:rsid w:val="37711857"/>
    <w:rsid w:val="3D0B0106"/>
    <w:rsid w:val="3E0D3A8D"/>
    <w:rsid w:val="3EEC238F"/>
    <w:rsid w:val="3F0E6146"/>
    <w:rsid w:val="41136381"/>
    <w:rsid w:val="43076BDD"/>
    <w:rsid w:val="470664BC"/>
    <w:rsid w:val="4A731C07"/>
    <w:rsid w:val="4BD007C0"/>
    <w:rsid w:val="4D3957E1"/>
    <w:rsid w:val="4D6B3C55"/>
    <w:rsid w:val="4F2C181C"/>
    <w:rsid w:val="51594803"/>
    <w:rsid w:val="52074413"/>
    <w:rsid w:val="61232168"/>
    <w:rsid w:val="6227496E"/>
    <w:rsid w:val="69963047"/>
    <w:rsid w:val="6AB013C5"/>
    <w:rsid w:val="6CF9056A"/>
    <w:rsid w:val="71253C40"/>
    <w:rsid w:val="72516E08"/>
    <w:rsid w:val="73B50763"/>
    <w:rsid w:val="7C540B15"/>
    <w:rsid w:val="7E5F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ind w:firstLine="425"/>
      <w:outlineLvl w:val="0"/>
    </w:pPr>
    <w:rPr>
      <w:b/>
      <w:bCs/>
      <w:i/>
      <w:iCs/>
      <w:sz w:val="52"/>
      <w:szCs w:val="20"/>
    </w:rPr>
  </w:style>
  <w:style w:type="paragraph" w:styleId="4">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PMingLiU" w:cs="Arial"/>
      <w:b/>
      <w:bCs/>
      <w:sz w:val="28"/>
      <w:szCs w:val="28"/>
    </w:rPr>
  </w:style>
  <w:style w:type="paragraph" w:styleId="6">
    <w:name w:val="heading 5"/>
    <w:basedOn w:val="1"/>
    <w:next w:val="1"/>
    <w:link w:val="53"/>
    <w:qFormat/>
    <w:uiPriority w:val="0"/>
    <w:pPr>
      <w:keepNext/>
      <w:spacing w:line="720" w:lineRule="auto"/>
      <w:ind w:left="200" w:leftChars="200"/>
      <w:outlineLvl w:val="4"/>
    </w:pPr>
    <w:rPr>
      <w:rFonts w:ascii="Cambria" w:hAnsi="Cambria" w:eastAsia="PMingLiU" w:cs="Cambria"/>
      <w:b/>
      <w:bCs/>
      <w:sz w:val="36"/>
      <w:szCs w:val="36"/>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 w:val="28"/>
    </w:rPr>
  </w:style>
  <w:style w:type="paragraph" w:styleId="7">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8">
    <w:name w:val="Normal Indent"/>
    <w:basedOn w:val="1"/>
    <w:qFormat/>
    <w:uiPriority w:val="0"/>
    <w:pPr>
      <w:ind w:firstLine="420"/>
    </w:pPr>
    <w:rPr>
      <w:szCs w:val="20"/>
    </w:rPr>
  </w:style>
  <w:style w:type="paragraph" w:styleId="9">
    <w:name w:val="List Bullet"/>
    <w:basedOn w:val="1"/>
    <w:semiHidden/>
    <w:qFormat/>
    <w:uiPriority w:val="0"/>
    <w:pPr>
      <w:numPr>
        <w:ilvl w:val="0"/>
        <w:numId w:val="1"/>
      </w:numPr>
      <w:ind w:left="-178" w:firstLine="190"/>
    </w:pPr>
    <w:rPr>
      <w:rFonts w:ascii="宋体" w:hAnsi="宋体" w:eastAsia="PMingLiU" w:cs="宋体"/>
      <w:b/>
      <w:bCs/>
      <w:color w:val="000000"/>
      <w:kern w:val="0"/>
      <w:szCs w:val="21"/>
    </w:rPr>
  </w:style>
  <w:style w:type="paragraph" w:styleId="10">
    <w:name w:val="Document Map"/>
    <w:basedOn w:val="1"/>
    <w:link w:val="36"/>
    <w:qFormat/>
    <w:uiPriority w:val="0"/>
    <w:pPr>
      <w:shd w:val="clear" w:color="auto" w:fill="000080"/>
    </w:pPr>
  </w:style>
  <w:style w:type="paragraph" w:styleId="11">
    <w:name w:val="annotation text"/>
    <w:basedOn w:val="1"/>
    <w:link w:val="34"/>
    <w:qFormat/>
    <w:uiPriority w:val="0"/>
    <w:pPr>
      <w:autoSpaceDE w:val="0"/>
      <w:autoSpaceDN w:val="0"/>
      <w:adjustRightInd w:val="0"/>
      <w:jc w:val="left"/>
      <w:textAlignment w:val="baseline"/>
    </w:pPr>
    <w:rPr>
      <w:rFonts w:ascii="MingLiU" w:eastAsia="MingLiU"/>
      <w:kern w:val="0"/>
      <w:sz w:val="24"/>
      <w:szCs w:val="20"/>
    </w:rPr>
  </w:style>
  <w:style w:type="paragraph" w:styleId="12">
    <w:name w:val="Body Text Indent"/>
    <w:basedOn w:val="1"/>
    <w:qFormat/>
    <w:uiPriority w:val="0"/>
    <w:pPr>
      <w:spacing w:after="120"/>
      <w:ind w:left="420" w:leftChars="200"/>
    </w:pPr>
  </w:style>
  <w:style w:type="paragraph" w:styleId="13">
    <w:name w:val="Plain Text"/>
    <w:basedOn w:val="1"/>
    <w:link w:val="38"/>
    <w:qFormat/>
    <w:uiPriority w:val="0"/>
    <w:pPr>
      <w:spacing w:beforeLines="50" w:afterLines="50" w:line="400" w:lineRule="exact"/>
    </w:pPr>
    <w:rPr>
      <w:rFonts w:ascii="宋体" w:hAnsi="Courier New"/>
      <w:sz w:val="24"/>
    </w:rPr>
  </w:style>
  <w:style w:type="paragraph" w:styleId="14">
    <w:name w:val="Date"/>
    <w:basedOn w:val="1"/>
    <w:next w:val="1"/>
    <w:qFormat/>
    <w:uiPriority w:val="0"/>
    <w:pPr>
      <w:ind w:left="100" w:leftChars="2500"/>
    </w:pPr>
    <w:rPr>
      <w:sz w:val="28"/>
    </w:rPr>
  </w:style>
  <w:style w:type="paragraph" w:styleId="15">
    <w:name w:val="Body Text Indent 2"/>
    <w:basedOn w:val="1"/>
    <w:qFormat/>
    <w:uiPriority w:val="0"/>
    <w:pPr>
      <w:ind w:left="57"/>
    </w:pPr>
    <w:rPr>
      <w:rFonts w:ascii="宋体"/>
      <w:color w:val="FF0000"/>
      <w:sz w:val="52"/>
      <w:szCs w:val="20"/>
    </w:rPr>
  </w:style>
  <w:style w:type="paragraph" w:styleId="16">
    <w:name w:val="Balloon Text"/>
    <w:basedOn w:val="1"/>
    <w:link w:val="42"/>
    <w:unhideWhenUsed/>
    <w:qFormat/>
    <w:uiPriority w:val="99"/>
    <w:rPr>
      <w:sz w:val="18"/>
      <w:szCs w:val="18"/>
    </w:rPr>
  </w:style>
  <w:style w:type="paragraph" w:styleId="17">
    <w:name w:val="footer"/>
    <w:basedOn w:val="1"/>
    <w:link w:val="37"/>
    <w:qFormat/>
    <w:uiPriority w:val="99"/>
    <w:pPr>
      <w:tabs>
        <w:tab w:val="center" w:pos="4153"/>
        <w:tab w:val="right" w:pos="8306"/>
      </w:tabs>
      <w:snapToGrid w:val="0"/>
      <w:jc w:val="left"/>
    </w:pPr>
    <w:rPr>
      <w:rFonts w:eastAsia="黑体"/>
      <w:kern w:val="0"/>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keepNext/>
      <w:keepLines/>
      <w:tabs>
        <w:tab w:val="right" w:leader="dot" w:pos="9240"/>
      </w:tabs>
      <w:spacing w:line="360" w:lineRule="auto"/>
    </w:pPr>
    <w:rPr>
      <w:rFonts w:eastAsia="PMingLiU"/>
      <w:sz w:val="28"/>
      <w:szCs w:val="28"/>
      <w:lang w:eastAsia="zh-TW"/>
    </w:rPr>
  </w:style>
  <w:style w:type="paragraph" w:styleId="20">
    <w:name w:val="Subtitle"/>
    <w:basedOn w:val="1"/>
    <w:next w:val="1"/>
    <w:link w:val="50"/>
    <w:qFormat/>
    <w:uiPriority w:val="0"/>
    <w:pPr>
      <w:spacing w:before="240" w:after="60" w:line="312" w:lineRule="auto"/>
      <w:jc w:val="center"/>
      <w:outlineLvl w:val="0"/>
    </w:pPr>
    <w:rPr>
      <w:rFonts w:ascii="Cambria" w:hAnsi="Cambria"/>
      <w:b/>
      <w:bCs/>
      <w:kern w:val="28"/>
      <w:sz w:val="32"/>
      <w:szCs w:val="32"/>
    </w:rPr>
  </w:style>
  <w:style w:type="paragraph" w:styleId="21">
    <w:name w:val="Body Text Indent 3"/>
    <w:basedOn w:val="1"/>
    <w:link w:val="35"/>
    <w:unhideWhenUsed/>
    <w:qFormat/>
    <w:uiPriority w:val="0"/>
    <w:pPr>
      <w:spacing w:after="120"/>
      <w:ind w:left="420" w:leftChars="200"/>
    </w:pPr>
    <w:rPr>
      <w:sz w:val="16"/>
      <w:szCs w:val="16"/>
    </w:rPr>
  </w:style>
  <w:style w:type="paragraph" w:styleId="22">
    <w:name w:val="Normal (Web)"/>
    <w:basedOn w:val="1"/>
    <w:qFormat/>
    <w:uiPriority w:val="0"/>
    <w:rPr>
      <w:rFonts w:ascii="宋体" w:hAnsi="宋体"/>
      <w:sz w:val="18"/>
      <w:szCs w:val="18"/>
    </w:rPr>
  </w:style>
  <w:style w:type="paragraph" w:styleId="23">
    <w:name w:val="Title"/>
    <w:basedOn w:val="1"/>
    <w:next w:val="1"/>
    <w:link w:val="47"/>
    <w:qFormat/>
    <w:uiPriority w:val="0"/>
    <w:pPr>
      <w:spacing w:before="240" w:after="60" w:line="312" w:lineRule="auto"/>
      <w:jc w:val="center"/>
      <w:outlineLvl w:val="0"/>
    </w:pPr>
    <w:rPr>
      <w:rFonts w:ascii="Cambria" w:hAnsi="Cambria"/>
      <w:b/>
      <w:bCs/>
      <w:sz w:val="32"/>
      <w:szCs w:val="32"/>
    </w:rPr>
  </w:style>
  <w:style w:type="paragraph" w:styleId="24">
    <w:name w:val="annotation subject"/>
    <w:basedOn w:val="11"/>
    <w:next w:val="11"/>
    <w:link w:val="56"/>
    <w:qFormat/>
    <w:uiPriority w:val="0"/>
    <w:pPr>
      <w:autoSpaceDE/>
      <w:autoSpaceDN/>
      <w:adjustRightInd/>
      <w:textAlignment w:val="auto"/>
    </w:pPr>
    <w:rPr>
      <w:b/>
      <w:bCs/>
      <w:kern w:val="2"/>
      <w:sz w:val="21"/>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character" w:customStyle="1" w:styleId="32">
    <w:name w:val="Comment Text Char"/>
    <w:qFormat/>
    <w:locked/>
    <w:uiPriority w:val="0"/>
    <w:rPr>
      <w:rFonts w:ascii="MingLiU" w:eastAsia="MingLiU"/>
      <w:sz w:val="24"/>
      <w:szCs w:val="24"/>
      <w:lang w:bidi="ar-SA"/>
    </w:rPr>
  </w:style>
  <w:style w:type="character" w:customStyle="1" w:styleId="33">
    <w:name w:val="textfont1"/>
    <w:qFormat/>
    <w:uiPriority w:val="0"/>
    <w:rPr>
      <w:sz w:val="22"/>
      <w:szCs w:val="22"/>
    </w:rPr>
  </w:style>
  <w:style w:type="character" w:customStyle="1" w:styleId="34">
    <w:name w:val="批注文字 Char"/>
    <w:link w:val="11"/>
    <w:qFormat/>
    <w:uiPriority w:val="0"/>
    <w:rPr>
      <w:rFonts w:ascii="MingLiU" w:eastAsia="MingLiU"/>
      <w:sz w:val="24"/>
    </w:rPr>
  </w:style>
  <w:style w:type="character" w:customStyle="1" w:styleId="35">
    <w:name w:val="正文文本缩进 3 Char"/>
    <w:link w:val="21"/>
    <w:qFormat/>
    <w:uiPriority w:val="0"/>
    <w:rPr>
      <w:kern w:val="2"/>
      <w:sz w:val="16"/>
      <w:szCs w:val="16"/>
    </w:rPr>
  </w:style>
  <w:style w:type="character" w:customStyle="1" w:styleId="36">
    <w:name w:val="文档结构图 Char"/>
    <w:link w:val="10"/>
    <w:qFormat/>
    <w:locked/>
    <w:uiPriority w:val="0"/>
    <w:rPr>
      <w:rFonts w:eastAsia="宋体"/>
      <w:kern w:val="2"/>
      <w:sz w:val="21"/>
      <w:szCs w:val="24"/>
      <w:lang w:val="en-US" w:eastAsia="zh-CN" w:bidi="ar-SA"/>
    </w:rPr>
  </w:style>
  <w:style w:type="character" w:customStyle="1" w:styleId="37">
    <w:name w:val="页脚 Char"/>
    <w:link w:val="17"/>
    <w:qFormat/>
    <w:locked/>
    <w:uiPriority w:val="99"/>
    <w:rPr>
      <w:rFonts w:eastAsia="黑体"/>
      <w:sz w:val="18"/>
      <w:szCs w:val="18"/>
      <w:lang w:val="en-US" w:eastAsia="zh-CN" w:bidi="ar-SA"/>
    </w:rPr>
  </w:style>
  <w:style w:type="character" w:customStyle="1" w:styleId="38">
    <w:name w:val="纯文本 Char"/>
    <w:link w:val="13"/>
    <w:qFormat/>
    <w:uiPriority w:val="0"/>
    <w:rPr>
      <w:rFonts w:ascii="宋体" w:hAnsi="Courier New"/>
      <w:kern w:val="2"/>
      <w:sz w:val="24"/>
      <w:szCs w:val="24"/>
    </w:rPr>
  </w:style>
  <w:style w:type="character" w:customStyle="1" w:styleId="39">
    <w:name w:val="Table Text Char1"/>
    <w:link w:val="40"/>
    <w:qFormat/>
    <w:uiPriority w:val="0"/>
    <w:rPr>
      <w:rFonts w:ascii="Arial" w:hAnsi="Arial"/>
      <w:sz w:val="18"/>
      <w:lang w:val="en-US" w:eastAsia="zh-CN" w:bidi="ar-SA"/>
    </w:rPr>
  </w:style>
  <w:style w:type="paragraph" w:customStyle="1" w:styleId="40">
    <w:name w:val="Table Text"/>
    <w:link w:val="39"/>
    <w:qFormat/>
    <w:uiPriority w:val="0"/>
    <w:pPr>
      <w:snapToGrid w:val="0"/>
      <w:spacing w:before="80" w:after="80"/>
    </w:pPr>
    <w:rPr>
      <w:rFonts w:ascii="Arial" w:hAnsi="Arial" w:eastAsia="宋体" w:cs="Times New Roman"/>
      <w:sz w:val="18"/>
      <w:lang w:val="en-US" w:eastAsia="zh-CN" w:bidi="ar-SA"/>
    </w:rPr>
  </w:style>
  <w:style w:type="character" w:customStyle="1" w:styleId="41">
    <w:name w:val="con-all2"/>
    <w:qFormat/>
    <w:uiPriority w:val="0"/>
  </w:style>
  <w:style w:type="character" w:customStyle="1" w:styleId="42">
    <w:name w:val="批注框文本 Char"/>
    <w:link w:val="16"/>
    <w:semiHidden/>
    <w:qFormat/>
    <w:uiPriority w:val="99"/>
    <w:rPr>
      <w:kern w:val="2"/>
      <w:sz w:val="18"/>
      <w:szCs w:val="18"/>
    </w:rPr>
  </w:style>
  <w:style w:type="character" w:customStyle="1" w:styleId="43">
    <w:name w:val="5号20磅首行2 Char"/>
    <w:link w:val="44"/>
    <w:qFormat/>
    <w:uiPriority w:val="0"/>
    <w:rPr>
      <w:rFonts w:ascii="宋体" w:hAnsi="宋体"/>
      <w:kern w:val="2"/>
      <w:sz w:val="21"/>
      <w:szCs w:val="21"/>
    </w:rPr>
  </w:style>
  <w:style w:type="paragraph" w:customStyle="1" w:styleId="44">
    <w:name w:val="5号20磅首行2"/>
    <w:basedOn w:val="1"/>
    <w:link w:val="43"/>
    <w:qFormat/>
    <w:uiPriority w:val="0"/>
    <w:pPr>
      <w:spacing w:line="400" w:lineRule="exact"/>
      <w:ind w:firstLine="420" w:firstLineChars="200"/>
    </w:pPr>
    <w:rPr>
      <w:rFonts w:ascii="宋体" w:hAnsi="宋体"/>
      <w:szCs w:val="21"/>
    </w:rPr>
  </w:style>
  <w:style w:type="character" w:customStyle="1" w:styleId="45">
    <w:name w:val="Heading 2 Char"/>
    <w:qFormat/>
    <w:locked/>
    <w:uiPriority w:val="0"/>
    <w:rPr>
      <w:rFonts w:ascii="Arial" w:hAnsi="Arial" w:eastAsia="PMingLiU" w:cs="Arial"/>
      <w:b/>
      <w:bCs/>
      <w:kern w:val="2"/>
      <w:sz w:val="32"/>
      <w:szCs w:val="32"/>
      <w:lang w:val="en-US" w:eastAsia="zh-CN" w:bidi="ar-SA"/>
    </w:rPr>
  </w:style>
  <w:style w:type="character" w:customStyle="1" w:styleId="46">
    <w:name w:val="apple-style-span"/>
    <w:basedOn w:val="27"/>
    <w:qFormat/>
    <w:uiPriority w:val="0"/>
  </w:style>
  <w:style w:type="character" w:customStyle="1" w:styleId="47">
    <w:name w:val="标题 Char"/>
    <w:link w:val="23"/>
    <w:qFormat/>
    <w:uiPriority w:val="0"/>
    <w:rPr>
      <w:rFonts w:ascii="Cambria" w:hAnsi="Cambria" w:cs="Times New Roman"/>
      <w:b/>
      <w:bCs/>
      <w:kern w:val="2"/>
      <w:sz w:val="32"/>
      <w:szCs w:val="32"/>
    </w:rPr>
  </w:style>
  <w:style w:type="character" w:customStyle="1" w:styleId="48">
    <w:name w:val="未处理的提及"/>
    <w:unhideWhenUsed/>
    <w:qFormat/>
    <w:uiPriority w:val="99"/>
    <w:rPr>
      <w:color w:val="605E5C"/>
      <w:shd w:val="clear" w:color="auto" w:fill="E1DFDD"/>
    </w:rPr>
  </w:style>
  <w:style w:type="character" w:customStyle="1" w:styleId="49">
    <w:name w:val="页眉 Char"/>
    <w:link w:val="18"/>
    <w:qFormat/>
    <w:locked/>
    <w:uiPriority w:val="0"/>
    <w:rPr>
      <w:rFonts w:eastAsia="宋体"/>
      <w:kern w:val="2"/>
      <w:sz w:val="18"/>
      <w:szCs w:val="18"/>
      <w:lang w:val="en-US" w:eastAsia="zh-CN" w:bidi="ar-SA"/>
    </w:rPr>
  </w:style>
  <w:style w:type="character" w:customStyle="1" w:styleId="50">
    <w:name w:val="副标题 Char"/>
    <w:link w:val="20"/>
    <w:qFormat/>
    <w:uiPriority w:val="0"/>
    <w:rPr>
      <w:rFonts w:ascii="Cambria" w:hAnsi="Cambria" w:cs="Times New Roman"/>
      <w:b/>
      <w:bCs/>
      <w:kern w:val="28"/>
      <w:sz w:val="32"/>
      <w:szCs w:val="32"/>
    </w:rPr>
  </w:style>
  <w:style w:type="character" w:customStyle="1" w:styleId="51">
    <w:name w:val="5号20磅 Char"/>
    <w:link w:val="52"/>
    <w:qFormat/>
    <w:uiPriority w:val="0"/>
    <w:rPr>
      <w:rFonts w:ascii="宋体" w:hAnsi="宋体" w:cs="宋体"/>
      <w:sz w:val="21"/>
      <w:szCs w:val="21"/>
    </w:rPr>
  </w:style>
  <w:style w:type="paragraph" w:customStyle="1" w:styleId="52">
    <w:name w:val="5号20磅"/>
    <w:basedOn w:val="1"/>
    <w:link w:val="51"/>
    <w:qFormat/>
    <w:uiPriority w:val="0"/>
    <w:pPr>
      <w:spacing w:line="400" w:lineRule="exact"/>
    </w:pPr>
    <w:rPr>
      <w:rFonts w:ascii="宋体" w:hAnsi="宋体"/>
      <w:kern w:val="0"/>
      <w:szCs w:val="21"/>
    </w:rPr>
  </w:style>
  <w:style w:type="character" w:customStyle="1" w:styleId="53">
    <w:name w:val="标题 5 Char"/>
    <w:link w:val="6"/>
    <w:qFormat/>
    <w:locked/>
    <w:uiPriority w:val="0"/>
    <w:rPr>
      <w:rFonts w:ascii="Cambria" w:hAnsi="Cambria" w:eastAsia="PMingLiU" w:cs="Cambria"/>
      <w:b/>
      <w:bCs/>
      <w:kern w:val="2"/>
      <w:sz w:val="36"/>
      <w:szCs w:val="36"/>
      <w:lang w:val="en-US" w:eastAsia="zh-CN" w:bidi="ar-SA"/>
    </w:rPr>
  </w:style>
  <w:style w:type="character" w:customStyle="1" w:styleId="54">
    <w:name w:val="Body Text Indent 3 Char"/>
    <w:qFormat/>
    <w:locked/>
    <w:uiPriority w:val="0"/>
    <w:rPr>
      <w:rFonts w:eastAsia="PMingLiU"/>
      <w:kern w:val="2"/>
      <w:sz w:val="16"/>
      <w:szCs w:val="16"/>
      <w:lang w:bidi="ar-SA"/>
    </w:rPr>
  </w:style>
  <w:style w:type="character" w:customStyle="1" w:styleId="55">
    <w:name w:val="Balloon Text Char"/>
    <w:qFormat/>
    <w:locked/>
    <w:uiPriority w:val="0"/>
    <w:rPr>
      <w:rFonts w:ascii="Cambria" w:hAnsi="Cambria" w:eastAsia="PMingLiU"/>
      <w:kern w:val="2"/>
      <w:sz w:val="16"/>
      <w:szCs w:val="16"/>
      <w:lang w:eastAsia="zh-CN" w:bidi="ar-SA"/>
    </w:rPr>
  </w:style>
  <w:style w:type="character" w:customStyle="1" w:styleId="56">
    <w:name w:val="批注主题 Char"/>
    <w:link w:val="24"/>
    <w:qFormat/>
    <w:uiPriority w:val="0"/>
    <w:rPr>
      <w:rFonts w:ascii="MingLiU" w:eastAsia="MingLiU"/>
      <w:b/>
      <w:bCs/>
      <w:kern w:val="2"/>
      <w:sz w:val="21"/>
      <w:szCs w:val="24"/>
    </w:rPr>
  </w:style>
  <w:style w:type="character" w:customStyle="1" w:styleId="57">
    <w:name w:val="批注文字 Char1"/>
    <w:semiHidden/>
    <w:qFormat/>
    <w:uiPriority w:val="99"/>
    <w:rPr>
      <w:kern w:val="2"/>
      <w:sz w:val="21"/>
      <w:szCs w:val="24"/>
    </w:rPr>
  </w:style>
  <w:style w:type="character" w:customStyle="1" w:styleId="58">
    <w:name w:val="二级标题 Char"/>
    <w:link w:val="59"/>
    <w:qFormat/>
    <w:uiPriority w:val="0"/>
    <w:rPr>
      <w:rFonts w:ascii="宋体" w:hAnsi="宋体"/>
      <w:b/>
      <w:kern w:val="2"/>
      <w:sz w:val="21"/>
      <w:szCs w:val="21"/>
    </w:rPr>
  </w:style>
  <w:style w:type="paragraph" w:customStyle="1" w:styleId="59">
    <w:name w:val="二级标题"/>
    <w:basedOn w:val="13"/>
    <w:link w:val="58"/>
    <w:qFormat/>
    <w:uiPriority w:val="0"/>
    <w:pPr>
      <w:snapToGrid w:val="0"/>
      <w:spacing w:afterLines="0" w:line="240" w:lineRule="auto"/>
      <w:ind w:firstLine="422" w:firstLineChars="200"/>
      <w:outlineLvl w:val="1"/>
    </w:pPr>
    <w:rPr>
      <w:rFonts w:hAnsi="宋体"/>
      <w:b/>
      <w:sz w:val="21"/>
      <w:szCs w:val="21"/>
    </w:rPr>
  </w:style>
  <w:style w:type="character" w:customStyle="1" w:styleId="60">
    <w:name w:val="标题 2 Char"/>
    <w:link w:val="4"/>
    <w:qFormat/>
    <w:uiPriority w:val="0"/>
    <w:rPr>
      <w:rFonts w:ascii="Arial" w:hAnsi="Arial" w:eastAsia="黑体"/>
      <w:b/>
      <w:bCs/>
      <w:kern w:val="2"/>
      <w:sz w:val="32"/>
      <w:szCs w:val="32"/>
      <w:lang w:val="en-US" w:eastAsia="zh-CN" w:bidi="ar-SA"/>
    </w:rPr>
  </w:style>
  <w:style w:type="character" w:customStyle="1" w:styleId="61">
    <w:name w:val="三级标题 Char"/>
    <w:link w:val="62"/>
    <w:qFormat/>
    <w:uiPriority w:val="0"/>
    <w:rPr>
      <w:rFonts w:ascii="宋体" w:hAnsi="宋体"/>
      <w:b/>
      <w:color w:val="000000"/>
      <w:kern w:val="2"/>
      <w:sz w:val="21"/>
      <w:szCs w:val="21"/>
    </w:rPr>
  </w:style>
  <w:style w:type="paragraph" w:customStyle="1" w:styleId="62">
    <w:name w:val="三级标题"/>
    <w:basedOn w:val="1"/>
    <w:link w:val="61"/>
    <w:qFormat/>
    <w:uiPriority w:val="0"/>
    <w:pPr>
      <w:snapToGrid w:val="0"/>
      <w:spacing w:beforeLines="50"/>
      <w:ind w:firstLine="200" w:firstLineChars="200"/>
      <w:jc w:val="left"/>
      <w:outlineLvl w:val="2"/>
    </w:pPr>
    <w:rPr>
      <w:rFonts w:ascii="宋体" w:hAnsi="宋体"/>
      <w:b/>
      <w:color w:val="000000"/>
      <w:szCs w:val="21"/>
    </w:rPr>
  </w:style>
  <w:style w:type="paragraph" w:customStyle="1" w:styleId="63">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主题:"/>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Char"/>
    <w:basedOn w:val="10"/>
    <w:qFormat/>
    <w:uiPriority w:val="0"/>
    <w:pPr>
      <w:widowControl/>
      <w:tabs>
        <w:tab w:val="left" w:pos="874"/>
      </w:tabs>
      <w:ind w:left="874" w:hanging="420"/>
      <w:jc w:val="left"/>
    </w:pPr>
  </w:style>
  <w:style w:type="paragraph" w:customStyle="1" w:styleId="67">
    <w:name w:val="列出段落1"/>
    <w:basedOn w:val="1"/>
    <w:qFormat/>
    <w:uiPriority w:val="34"/>
    <w:pPr>
      <w:ind w:firstLine="420" w:firstLineChars="200"/>
    </w:pPr>
    <w:rPr>
      <w:rFonts w:ascii="Calibri" w:hAnsi="Calibri"/>
      <w:szCs w:val="22"/>
    </w:rPr>
  </w:style>
  <w:style w:type="paragraph" w:customStyle="1" w:styleId="68">
    <w:name w:val="五级无标题条"/>
    <w:basedOn w:val="1"/>
    <w:qFormat/>
    <w:uiPriority w:val="0"/>
    <w:pPr>
      <w:numPr>
        <w:ilvl w:val="6"/>
        <w:numId w:val="2"/>
      </w:numPr>
    </w:pPr>
    <w:rPr>
      <w:rFonts w:eastAsia="PMingLiU"/>
      <w:szCs w:val="21"/>
    </w:rPr>
  </w:style>
  <w:style w:type="paragraph" w:customStyle="1" w:styleId="69">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
    <w:name w:val="Char Char2 Char Char"/>
    <w:basedOn w:val="10"/>
    <w:qFormat/>
    <w:uiPriority w:val="0"/>
    <w:rPr>
      <w:rFonts w:ascii="Tahoma" w:hAnsi="Tahoma"/>
      <w:sz w:val="24"/>
    </w:rPr>
  </w:style>
  <w:style w:type="paragraph" w:customStyle="1" w:styleId="71">
    <w:name w:val="匆此先复，余容后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Char Char11 Char Char1"/>
    <w:basedOn w:val="1"/>
    <w:qFormat/>
    <w:uiPriority w:val="0"/>
  </w:style>
  <w:style w:type="paragraph" w:customStyle="1" w:styleId="73">
    <w:name w:val="四级无标题条"/>
    <w:basedOn w:val="1"/>
    <w:qFormat/>
    <w:uiPriority w:val="0"/>
    <w:pPr>
      <w:numPr>
        <w:ilvl w:val="5"/>
        <w:numId w:val="2"/>
      </w:numPr>
    </w:pPr>
    <w:rPr>
      <w:rFonts w:eastAsia="PMingLiU"/>
      <w:szCs w:val="21"/>
    </w:rPr>
  </w:style>
  <w:style w:type="paragraph" w:customStyle="1" w:styleId="74">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正文1"/>
    <w:basedOn w:val="1"/>
    <w:qFormat/>
    <w:uiPriority w:val="0"/>
    <w:pPr>
      <w:snapToGrid w:val="0"/>
      <w:spacing w:line="360" w:lineRule="auto"/>
      <w:ind w:firstLine="420" w:firstLineChars="200"/>
      <w:jc w:val="left"/>
    </w:pPr>
    <w:rPr>
      <w:rFonts w:ascii="宋体" w:hAnsi="宋体"/>
      <w:color w:val="000000"/>
      <w:szCs w:val="21"/>
    </w:rPr>
  </w:style>
  <w:style w:type="paragraph" w:customStyle="1" w:styleId="78">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二级条标题"/>
    <w:basedOn w:val="82"/>
    <w:next w:val="1"/>
    <w:qFormat/>
    <w:uiPriority w:val="0"/>
    <w:pPr>
      <w:numPr>
        <w:ilvl w:val="3"/>
      </w:numPr>
      <w:tabs>
        <w:tab w:val="left" w:pos="360"/>
        <w:tab w:val="left" w:pos="1260"/>
        <w:tab w:val="left" w:pos="1680"/>
        <w:tab w:val="left" w:pos="1800"/>
      </w:tabs>
      <w:ind w:left="1680"/>
      <w:outlineLvl w:val="3"/>
    </w:pPr>
  </w:style>
  <w:style w:type="paragraph" w:customStyle="1" w:styleId="82">
    <w:name w:val="一级条标题"/>
    <w:basedOn w:val="83"/>
    <w:next w:val="1"/>
    <w:qFormat/>
    <w:uiPriority w:val="0"/>
    <w:pPr>
      <w:numPr>
        <w:ilvl w:val="2"/>
      </w:numPr>
      <w:tabs>
        <w:tab w:val="left" w:pos="360"/>
        <w:tab w:val="left" w:pos="1260"/>
        <w:tab w:val="left" w:pos="1800"/>
      </w:tabs>
      <w:spacing w:before="0" w:after="0"/>
      <w:ind w:left="1260"/>
      <w:outlineLvl w:val="2"/>
    </w:pPr>
  </w:style>
  <w:style w:type="paragraph" w:customStyle="1" w:styleId="83">
    <w:name w:val="章标题"/>
    <w:next w:val="1"/>
    <w:qFormat/>
    <w:uiPriority w:val="0"/>
    <w:pPr>
      <w:numPr>
        <w:ilvl w:val="1"/>
        <w:numId w:val="2"/>
      </w:numPr>
      <w:spacing w:before="50" w:after="50"/>
      <w:jc w:val="both"/>
      <w:outlineLvl w:val="1"/>
    </w:pPr>
    <w:rPr>
      <w:rFonts w:ascii="黑体" w:hAnsi="Times New Roman" w:eastAsia="Times New Roman" w:cs="黑体"/>
      <w:sz w:val="21"/>
      <w:szCs w:val="21"/>
      <w:lang w:val="en-US" w:eastAsia="zh-CN" w:bidi="ar-SA"/>
    </w:rPr>
  </w:style>
  <w:style w:type="paragraph" w:customStyle="1" w:styleId="84">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默认段落字体 Para Char Char Char Char"/>
    <w:basedOn w:val="1"/>
    <w:qFormat/>
    <w:uiPriority w:val="0"/>
    <w:pPr>
      <w:adjustRightInd w:val="0"/>
      <w:spacing w:line="360" w:lineRule="auto"/>
    </w:pPr>
    <w:rPr>
      <w:kern w:val="0"/>
      <w:sz w:val="24"/>
      <w:szCs w:val="20"/>
    </w:rPr>
  </w:style>
  <w:style w:type="paragraph" w:customStyle="1" w:styleId="86">
    <w:name w:val="列出段落11"/>
    <w:basedOn w:val="1"/>
    <w:qFormat/>
    <w:uiPriority w:val="0"/>
    <w:pPr>
      <w:ind w:firstLine="420" w:firstLineChars="200"/>
    </w:pPr>
    <w:rPr>
      <w:rFonts w:ascii="Calibri" w:hAnsi="Calibri" w:eastAsia="PMingLiU"/>
      <w:szCs w:val="22"/>
    </w:rPr>
  </w:style>
  <w:style w:type="paragraph" w:customStyle="1" w:styleId="87">
    <w:name w:val="默认段落字体 Para Char Char Char Char Char Char Char Char Char1 Char Char Char Char"/>
    <w:basedOn w:val="1"/>
    <w:qFormat/>
    <w:uiPriority w:val="0"/>
    <w:rPr>
      <w:rFonts w:ascii="Tahoma" w:hAnsi="Tahoma"/>
      <w:sz w:val="24"/>
      <w:szCs w:val="20"/>
    </w:rPr>
  </w:style>
  <w:style w:type="paragraph" w:customStyle="1" w:styleId="88">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Char Char Char Char Char Char Char Char Char Char Char Char1 Char"/>
    <w:basedOn w:val="10"/>
    <w:qFormat/>
    <w:uiPriority w:val="0"/>
    <w:rPr>
      <w:rFonts w:ascii="Tahoma" w:hAnsi="Tahoma" w:eastAsia="Times New Roman" w:cs="Tahoma"/>
      <w:sz w:val="24"/>
    </w:rPr>
  </w:style>
  <w:style w:type="paragraph" w:customStyle="1" w:styleId="90">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Char Char Char Char Char Char Char1"/>
    <w:basedOn w:val="1"/>
    <w:qFormat/>
    <w:uiPriority w:val="0"/>
    <w:rPr>
      <w:rFonts w:ascii="仿宋_GB2312" w:eastAsia="Times New Roman" w:cs="仿宋_GB2312"/>
      <w:b/>
      <w:bCs/>
      <w:sz w:val="32"/>
      <w:szCs w:val="32"/>
    </w:rPr>
  </w:style>
  <w:style w:type="paragraph" w:customStyle="1" w:styleId="92">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List Paragraph11"/>
    <w:basedOn w:val="1"/>
    <w:qFormat/>
    <w:uiPriority w:val="0"/>
    <w:pPr>
      <w:widowControl/>
      <w:ind w:left="480"/>
      <w:jc w:val="left"/>
    </w:pPr>
    <w:rPr>
      <w:rFonts w:ascii="Calibri" w:hAnsi="Calibri" w:eastAsia="PMingLiU" w:cs="Calibri"/>
      <w:kern w:val="0"/>
      <w:sz w:val="24"/>
      <w:lang w:eastAsia="zh-TW"/>
    </w:rPr>
  </w:style>
  <w:style w:type="paragraph" w:customStyle="1" w:styleId="95">
    <w:name w:val="Char Char Char Char Char Char Char Char Char Char Char Char1 Char1"/>
    <w:basedOn w:val="10"/>
    <w:qFormat/>
    <w:uiPriority w:val="0"/>
    <w:rPr>
      <w:rFonts w:ascii="Tahoma" w:hAnsi="Tahoma"/>
      <w:sz w:val="24"/>
    </w:rPr>
  </w:style>
  <w:style w:type="paragraph" w:customStyle="1" w:styleId="96">
    <w:name w:val="Char Char Char Char Char Char1"/>
    <w:basedOn w:val="1"/>
    <w:next w:val="3"/>
    <w:qFormat/>
    <w:uiPriority w:val="0"/>
    <w:pPr>
      <w:widowControl/>
      <w:spacing w:before="100" w:beforeAutospacing="1" w:after="100" w:afterAutospacing="1" w:line="420" w:lineRule="auto"/>
      <w:jc w:val="left"/>
      <w:textAlignment w:val="top"/>
    </w:pPr>
    <w:rPr>
      <w:szCs w:val="20"/>
    </w:rPr>
  </w:style>
  <w:style w:type="paragraph" w:customStyle="1" w:styleId="97">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Char Char11 Char Char"/>
    <w:basedOn w:val="1"/>
    <w:qFormat/>
    <w:uiPriority w:val="0"/>
  </w:style>
  <w:style w:type="paragraph" w:customStyle="1" w:styleId="100">
    <w:name w:val="（符号）三标题1.1"/>
    <w:basedOn w:val="1"/>
    <w:qFormat/>
    <w:uiPriority w:val="0"/>
    <w:pPr>
      <w:numPr>
        <w:ilvl w:val="1"/>
        <w:numId w:val="3"/>
      </w:numPr>
      <w:tabs>
        <w:tab w:val="left" w:pos="700"/>
        <w:tab w:val="clear" w:pos="1155"/>
      </w:tabs>
      <w:spacing w:line="500" w:lineRule="exact"/>
    </w:pPr>
    <w:rPr>
      <w:rFonts w:ascii="宋体" w:hAnsi="宋体"/>
      <w:sz w:val="24"/>
    </w:rPr>
  </w:style>
  <w:style w:type="paragraph" w:customStyle="1" w:styleId="101">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PMingLiU"/>
      <w:kern w:val="0"/>
      <w:szCs w:val="21"/>
    </w:rPr>
  </w:style>
  <w:style w:type="paragraph" w:customStyle="1" w:styleId="103">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符号)五标题1.1.1"/>
    <w:basedOn w:val="1"/>
    <w:qFormat/>
    <w:uiPriority w:val="0"/>
    <w:pPr>
      <w:tabs>
        <w:tab w:val="left" w:pos="1000"/>
      </w:tabs>
      <w:spacing w:line="500" w:lineRule="exact"/>
    </w:pPr>
    <w:rPr>
      <w:rFonts w:ascii="宋体" w:hAnsi="宋体" w:cs="宋体"/>
      <w:color w:val="000000"/>
      <w:sz w:val="24"/>
    </w:rPr>
  </w:style>
  <w:style w:type="paragraph" w:customStyle="1" w:styleId="105">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Char Char10 Char Char"/>
    <w:basedOn w:val="1"/>
    <w:qFormat/>
    <w:uiPriority w:val="0"/>
  </w:style>
  <w:style w:type="paragraph" w:customStyle="1" w:styleId="108">
    <w:name w:val="Char Char1"/>
    <w:basedOn w:val="1"/>
    <w:qFormat/>
    <w:uiPriority w:val="0"/>
    <w:pPr>
      <w:spacing w:line="400" w:lineRule="exact"/>
      <w:jc w:val="center"/>
    </w:pPr>
    <w:rPr>
      <w:rFonts w:ascii="微软雅黑" w:hAnsi="微软雅黑" w:eastAsia="微软雅黑"/>
      <w:sz w:val="20"/>
      <w:szCs w:val="20"/>
    </w:rPr>
  </w:style>
  <w:style w:type="paragraph" w:customStyle="1" w:styleId="109">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前言、引言标题"/>
    <w:next w:val="1"/>
    <w:qFormat/>
    <w:uiPriority w:val="0"/>
    <w:pPr>
      <w:numPr>
        <w:ilvl w:val="0"/>
        <w:numId w:val="2"/>
      </w:numPr>
      <w:shd w:val="clear" w:color="FFFFFF" w:fill="FFFFFF"/>
      <w:spacing w:before="640" w:after="560"/>
      <w:jc w:val="center"/>
      <w:outlineLvl w:val="0"/>
    </w:pPr>
    <w:rPr>
      <w:rFonts w:ascii="黑体" w:hAnsi="Times New Roman" w:eastAsia="Times New Roman" w:cs="黑体"/>
      <w:sz w:val="32"/>
      <w:szCs w:val="32"/>
      <w:lang w:val="en-US" w:eastAsia="zh-CN" w:bidi="ar-SA"/>
    </w:rPr>
  </w:style>
  <w:style w:type="paragraph" w:customStyle="1" w:styleId="114">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List Paragraph1"/>
    <w:basedOn w:val="1"/>
    <w:qFormat/>
    <w:uiPriority w:val="0"/>
    <w:pPr>
      <w:ind w:firstLine="420" w:firstLineChars="200"/>
    </w:pPr>
    <w:rPr>
      <w:rFonts w:ascii="Calibri" w:hAnsi="Calibri" w:eastAsia="PMingLiU" w:cs="Calibri"/>
      <w:szCs w:val="21"/>
    </w:rPr>
  </w:style>
  <w:style w:type="paragraph" w:customStyle="1" w:styleId="116">
    <w:name w:val="Char Char11 Char Char Char Char"/>
    <w:basedOn w:val="1"/>
    <w:qFormat/>
    <w:uiPriority w:val="0"/>
  </w:style>
  <w:style w:type="paragraph" w:customStyle="1" w:styleId="117">
    <w:name w:val="Char11"/>
    <w:basedOn w:val="10"/>
    <w:qFormat/>
    <w:uiPriority w:val="0"/>
    <w:pPr>
      <w:widowControl/>
      <w:tabs>
        <w:tab w:val="left" w:pos="874"/>
      </w:tabs>
      <w:ind w:left="874" w:hanging="420"/>
      <w:jc w:val="left"/>
    </w:pPr>
  </w:style>
  <w:style w:type="paragraph" w:customStyle="1" w:styleId="118">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Char Char Char Char Char Char Char"/>
    <w:basedOn w:val="1"/>
    <w:semiHidden/>
    <w:qFormat/>
    <w:uiPriority w:val="0"/>
    <w:rPr>
      <w:rFonts w:ascii="仿宋_GB2312" w:eastAsia="Times New Roman" w:cs="仿宋_GB2312"/>
      <w:b/>
      <w:bCs/>
      <w:sz w:val="32"/>
      <w:szCs w:val="32"/>
    </w:rPr>
  </w:style>
  <w:style w:type="paragraph" w:customStyle="1" w:styleId="121">
    <w:name w:val="Char Char11 Char Char Char Char Char Char"/>
    <w:basedOn w:val="1"/>
    <w:qFormat/>
    <w:uiPriority w:val="0"/>
  </w:style>
  <w:style w:type="paragraph" w:customStyle="1" w:styleId="122">
    <w:name w:val="三级无标题条"/>
    <w:basedOn w:val="1"/>
    <w:qFormat/>
    <w:uiPriority w:val="0"/>
    <w:pPr>
      <w:numPr>
        <w:ilvl w:val="4"/>
        <w:numId w:val="2"/>
      </w:numPr>
    </w:pPr>
    <w:rPr>
      <w:rFonts w:eastAsia="PMingLiU"/>
      <w:szCs w:val="21"/>
    </w:rPr>
  </w:style>
  <w:style w:type="paragraph" w:customStyle="1" w:styleId="123">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Char Char Char Char Char Char Char2"/>
    <w:basedOn w:val="1"/>
    <w:qFormat/>
    <w:uiPriority w:val="0"/>
    <w:rPr>
      <w:rFonts w:ascii="仿宋_GB2312" w:eastAsia="仿宋_GB2312"/>
      <w:b/>
      <w:sz w:val="32"/>
      <w:szCs w:val="32"/>
    </w:rPr>
  </w:style>
  <w:style w:type="paragraph" w:customStyle="1" w:styleId="125">
    <w:name w:val="Char1"/>
    <w:basedOn w:val="10"/>
    <w:qFormat/>
    <w:uiPriority w:val="0"/>
    <w:pPr>
      <w:widowControl/>
      <w:tabs>
        <w:tab w:val="left" w:pos="874"/>
      </w:tabs>
      <w:ind w:left="874" w:hanging="420"/>
      <w:jc w:val="left"/>
    </w:pPr>
    <w:rPr>
      <w:rFonts w:eastAsia="Times New Roman"/>
      <w:sz w:val="24"/>
    </w:rPr>
  </w:style>
  <w:style w:type="paragraph" w:customStyle="1" w:styleId="126">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12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中等深浅网格 1 - 强调文字颜色 21"/>
    <w:basedOn w:val="1"/>
    <w:qFormat/>
    <w:uiPriority w:val="0"/>
    <w:pPr>
      <w:widowControl/>
      <w:spacing w:after="200" w:line="276" w:lineRule="auto"/>
      <w:ind w:left="720"/>
      <w:jc w:val="left"/>
    </w:pPr>
    <w:rPr>
      <w:rFonts w:ascii="Calibri" w:hAnsi="Calibri" w:eastAsia="PMingLiU" w:cs="Calibri"/>
      <w:kern w:val="0"/>
      <w:sz w:val="22"/>
      <w:szCs w:val="22"/>
    </w:rPr>
  </w:style>
  <w:style w:type="paragraph" w:customStyle="1" w:styleId="134">
    <w:name w:val="Char12"/>
    <w:basedOn w:val="1"/>
    <w:qFormat/>
    <w:uiPriority w:val="0"/>
    <w:rPr>
      <w:szCs w:val="20"/>
    </w:rPr>
  </w:style>
  <w:style w:type="paragraph" w:customStyle="1" w:styleId="13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table" w:customStyle="1" w:styleId="136">
    <w:name w:val="网格型1"/>
    <w:basedOn w:val="2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3142</Words>
  <Characters>17910</Characters>
  <Lines>149</Lines>
  <Paragraphs>42</Paragraphs>
  <TotalTime>12</TotalTime>
  <ScaleCrop>false</ScaleCrop>
  <LinksUpToDate>false</LinksUpToDate>
  <CharactersWithSpaces>21010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2019-11-18T19:12:00Z</dcterms:created>
  <dc:creator>User</dc:creator>
  <cp:lastModifiedBy>多年以后。</cp:lastModifiedBy>
  <cp:lastPrinted>2020-04-03T05:51:00Z</cp:lastPrinted>
  <dcterms:modified xsi:type="dcterms:W3CDTF">2020-06-15T02:19:00Z</dcterms:modified>
  <dc:title>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