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600" w:lineRule="exact"/>
        <w:rPr>
          <w:rFonts w:hint="eastAsia" w:ascii="宋体" w:hAnsi="宋体" w:eastAsia="宋体" w:cs="宋体"/>
          <w:color w:val="auto"/>
          <w:highlight w:val="none"/>
        </w:rPr>
      </w:pPr>
      <w:bookmarkStart w:id="0" w:name="_Hlk536605924"/>
    </w:p>
    <w:p>
      <w:pPr>
        <w:spacing w:line="600" w:lineRule="exact"/>
        <w:jc w:val="center"/>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48"/>
          <w:szCs w:val="48"/>
          <w:highlight w:val="none"/>
          <w:lang w:eastAsia="zh-CN"/>
        </w:rPr>
        <w:t>柯城区白云街道新时代文明生活示范市创建长干队服务单位入围项目</w:t>
      </w:r>
    </w:p>
    <w:p>
      <w:pPr>
        <w:pStyle w:val="57"/>
        <w:tabs>
          <w:tab w:val="left" w:pos="435"/>
        </w:tabs>
        <w:spacing w:after="0" w:line="600" w:lineRule="exact"/>
        <w:ind w:left="0" w:leftChars="0" w:firstLine="0" w:firstLineChars="0"/>
        <w:rPr>
          <w:rFonts w:hint="eastAsia" w:ascii="宋体" w:hAnsi="宋体" w:eastAsia="宋体" w:cs="宋体"/>
          <w:b/>
          <w:bCs/>
          <w:color w:val="auto"/>
          <w:sz w:val="32"/>
          <w:szCs w:val="32"/>
          <w:highlight w:val="none"/>
        </w:rPr>
      </w:pPr>
    </w:p>
    <w:p>
      <w:pPr>
        <w:pStyle w:val="57"/>
        <w:tabs>
          <w:tab w:val="left" w:pos="435"/>
        </w:tabs>
        <w:spacing w:after="0" w:line="600" w:lineRule="exact"/>
        <w:ind w:left="0" w:leftChars="0" w:firstLine="0" w:firstLineChars="0"/>
        <w:rPr>
          <w:rFonts w:hint="eastAsia" w:ascii="宋体" w:hAnsi="宋体" w:eastAsia="宋体" w:cs="宋体"/>
          <w:b/>
          <w:bCs/>
          <w:color w:val="auto"/>
          <w:sz w:val="32"/>
          <w:szCs w:val="32"/>
          <w:highlight w:val="none"/>
        </w:rPr>
      </w:pPr>
    </w:p>
    <w:p>
      <w:pPr>
        <w:pStyle w:val="57"/>
        <w:tabs>
          <w:tab w:val="left" w:pos="435"/>
        </w:tabs>
        <w:spacing w:after="0" w:line="600" w:lineRule="exact"/>
        <w:ind w:left="0" w:leftChars="0" w:firstLine="0" w:firstLineChars="0"/>
        <w:rPr>
          <w:rFonts w:hint="eastAsia" w:ascii="宋体" w:hAnsi="宋体" w:eastAsia="宋体" w:cs="宋体"/>
          <w:b/>
          <w:bCs/>
          <w:color w:val="auto"/>
          <w:sz w:val="32"/>
          <w:szCs w:val="32"/>
          <w:highlight w:val="none"/>
        </w:rPr>
      </w:pPr>
    </w:p>
    <w:p>
      <w:pPr>
        <w:pStyle w:val="57"/>
        <w:tabs>
          <w:tab w:val="left" w:pos="435"/>
        </w:tabs>
        <w:spacing w:after="0" w:line="600" w:lineRule="exact"/>
        <w:ind w:left="0" w:leftChars="0" w:firstLine="0" w:firstLineChars="0"/>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lang w:eastAsia="zh-CN"/>
        </w:rPr>
        <w:t>kxqz202</w:t>
      </w:r>
      <w:r>
        <w:rPr>
          <w:rFonts w:hint="eastAsia" w:ascii="宋体" w:hAnsi="宋体" w:cs="宋体"/>
          <w:b/>
          <w:bCs/>
          <w:color w:val="auto"/>
          <w:sz w:val="32"/>
          <w:szCs w:val="32"/>
          <w:highlight w:val="none"/>
          <w:lang w:val="en-US" w:eastAsia="zh-CN"/>
        </w:rPr>
        <w:t>203</w:t>
      </w:r>
      <w:r>
        <w:rPr>
          <w:rFonts w:hint="eastAsia" w:ascii="宋体" w:hAnsi="宋体" w:eastAsia="宋体" w:cs="宋体"/>
          <w:b/>
          <w:bCs/>
          <w:color w:val="auto"/>
          <w:sz w:val="32"/>
          <w:szCs w:val="32"/>
          <w:highlight w:val="none"/>
        </w:rPr>
        <w:t>）</w:t>
      </w:r>
    </w:p>
    <w:p>
      <w:pPr>
        <w:pStyle w:val="57"/>
        <w:tabs>
          <w:tab w:val="left" w:pos="435"/>
        </w:tabs>
        <w:spacing w:after="0" w:line="600" w:lineRule="exact"/>
        <w:ind w:left="560"/>
        <w:rPr>
          <w:rFonts w:hint="eastAsia" w:ascii="宋体" w:hAnsi="宋体" w:eastAsia="宋体" w:cs="宋体"/>
          <w:color w:val="auto"/>
          <w:highlight w:val="none"/>
        </w:rPr>
      </w:pPr>
    </w:p>
    <w:p>
      <w:pPr>
        <w:pStyle w:val="57"/>
        <w:tabs>
          <w:tab w:val="left" w:pos="435"/>
        </w:tabs>
        <w:spacing w:after="0" w:line="600" w:lineRule="exact"/>
        <w:ind w:left="0" w:leftChars="0" w:firstLine="0" w:firstLineChars="0"/>
        <w:jc w:val="center"/>
        <w:rPr>
          <w:rFonts w:hint="eastAsia" w:ascii="宋体" w:hAnsi="宋体" w:eastAsia="宋体" w:cs="宋体"/>
          <w:b/>
          <w:color w:val="auto"/>
          <w:spacing w:val="28"/>
          <w:sz w:val="52"/>
          <w:szCs w:val="52"/>
          <w:highlight w:val="none"/>
        </w:rPr>
      </w:pPr>
      <w:r>
        <w:rPr>
          <w:rFonts w:hint="eastAsia" w:ascii="宋体" w:hAnsi="宋体" w:eastAsia="宋体" w:cs="宋体"/>
          <w:b/>
          <w:color w:val="auto"/>
          <w:spacing w:val="28"/>
          <w:sz w:val="52"/>
          <w:szCs w:val="52"/>
          <w:highlight w:val="none"/>
          <w:lang w:eastAsia="zh-CN"/>
        </w:rPr>
        <w:t>公开招标采购</w:t>
      </w:r>
      <w:r>
        <w:rPr>
          <w:rFonts w:hint="eastAsia" w:ascii="宋体" w:hAnsi="宋体" w:eastAsia="宋体" w:cs="宋体"/>
          <w:b/>
          <w:color w:val="auto"/>
          <w:spacing w:val="28"/>
          <w:sz w:val="52"/>
          <w:szCs w:val="52"/>
          <w:highlight w:val="none"/>
        </w:rPr>
        <w:t>文件</w:t>
      </w:r>
    </w:p>
    <w:p>
      <w:pPr>
        <w:spacing w:after="100" w:afterAutospacing="1" w:line="800" w:lineRule="exact"/>
        <w:ind w:left="1897" w:right="-108" w:hanging="1687"/>
        <w:jc w:val="center"/>
        <w:rPr>
          <w:rFonts w:hint="eastAsia" w:ascii="宋体" w:hAnsi="宋体" w:eastAsia="宋体" w:cs="宋体"/>
          <w:color w:val="auto"/>
          <w:spacing w:val="40"/>
          <w:sz w:val="30"/>
          <w:szCs w:val="30"/>
          <w:highlight w:val="none"/>
        </w:rPr>
      </w:pPr>
    </w:p>
    <w:p>
      <w:pPr>
        <w:spacing w:after="100" w:afterAutospacing="1" w:line="800" w:lineRule="exact"/>
        <w:ind w:left="1897" w:right="-108" w:hanging="1687"/>
        <w:jc w:val="center"/>
        <w:rPr>
          <w:rFonts w:hint="eastAsia" w:ascii="宋体" w:hAnsi="宋体" w:eastAsia="宋体" w:cs="宋体"/>
          <w:color w:val="auto"/>
          <w:spacing w:val="40"/>
          <w:sz w:val="30"/>
          <w:szCs w:val="30"/>
          <w:highlight w:val="none"/>
        </w:rPr>
      </w:pPr>
    </w:p>
    <w:p>
      <w:pPr>
        <w:spacing w:line="600" w:lineRule="exact"/>
        <w:jc w:val="left"/>
        <w:rPr>
          <w:rFonts w:hint="eastAsia" w:ascii="宋体" w:hAnsi="宋体" w:eastAsia="宋体" w:cs="宋体"/>
          <w:color w:val="auto"/>
          <w:sz w:val="36"/>
          <w:szCs w:val="36"/>
          <w:highlight w:val="none"/>
        </w:rPr>
      </w:pPr>
    </w:p>
    <w:p>
      <w:pPr>
        <w:pStyle w:val="82"/>
        <w:rPr>
          <w:rFonts w:hint="eastAsia" w:ascii="宋体" w:hAnsi="宋体" w:eastAsia="宋体" w:cs="宋体"/>
          <w:color w:val="auto"/>
          <w:sz w:val="36"/>
          <w:szCs w:val="36"/>
          <w:highlight w:val="none"/>
        </w:rPr>
      </w:pPr>
    </w:p>
    <w:p>
      <w:pPr>
        <w:pStyle w:val="82"/>
        <w:rPr>
          <w:rFonts w:hint="eastAsia" w:ascii="宋体" w:hAnsi="宋体" w:eastAsia="宋体" w:cs="宋体"/>
          <w:color w:val="auto"/>
          <w:sz w:val="36"/>
          <w:szCs w:val="36"/>
          <w:highlight w:val="none"/>
        </w:rPr>
      </w:pPr>
    </w:p>
    <w:p>
      <w:pPr>
        <w:pStyle w:val="82"/>
        <w:rPr>
          <w:rFonts w:hint="eastAsia" w:ascii="宋体" w:hAnsi="宋体" w:eastAsia="宋体" w:cs="宋体"/>
          <w:color w:val="auto"/>
          <w:sz w:val="36"/>
          <w:szCs w:val="36"/>
          <w:highlight w:val="none"/>
        </w:rPr>
      </w:pPr>
    </w:p>
    <w:p>
      <w:pPr>
        <w:spacing w:line="600" w:lineRule="exact"/>
        <w:jc w:val="left"/>
        <w:rPr>
          <w:rFonts w:hint="eastAsia" w:ascii="宋体" w:hAnsi="宋体" w:eastAsia="宋体" w:cs="宋体"/>
          <w:color w:val="auto"/>
          <w:sz w:val="32"/>
          <w:szCs w:val="32"/>
          <w:highlight w:val="none"/>
        </w:rPr>
      </w:pPr>
    </w:p>
    <w:p>
      <w:pPr>
        <w:spacing w:line="700" w:lineRule="exact"/>
        <w:ind w:left="210"/>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采购单位：</w:t>
      </w:r>
      <w:r>
        <w:rPr>
          <w:rFonts w:hint="eastAsia" w:ascii="宋体" w:hAnsi="宋体" w:eastAsia="宋体" w:cs="宋体"/>
          <w:b/>
          <w:bCs/>
          <w:color w:val="auto"/>
          <w:sz w:val="32"/>
          <w:szCs w:val="32"/>
          <w:highlight w:val="none"/>
          <w:lang w:val="en-US" w:eastAsia="zh-CN"/>
        </w:rPr>
        <w:t xml:space="preserve">衢州市柯城区白云街道办事处 </w:t>
      </w:r>
      <w:r>
        <w:rPr>
          <w:rFonts w:hint="eastAsia" w:ascii="宋体" w:hAnsi="宋体" w:eastAsia="宋体" w:cs="宋体"/>
          <w:b/>
          <w:bCs/>
          <w:color w:val="auto"/>
          <w:sz w:val="32"/>
          <w:szCs w:val="32"/>
          <w:highlight w:val="none"/>
        </w:rPr>
        <w:t xml:space="preserve"> </w:t>
      </w:r>
    </w:p>
    <w:p>
      <w:pPr>
        <w:spacing w:line="700" w:lineRule="exact"/>
        <w:ind w:left="210"/>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采购机构：浙江科信联合工程项目管理咨询有限公司</w:t>
      </w:r>
    </w:p>
    <w:p>
      <w:pPr>
        <w:spacing w:line="200" w:lineRule="exact"/>
        <w:ind w:left="210"/>
        <w:jc w:val="left"/>
        <w:rPr>
          <w:rFonts w:hint="eastAsia" w:ascii="宋体" w:hAnsi="宋体" w:eastAsia="宋体" w:cs="宋体"/>
          <w:b/>
          <w:bCs/>
          <w:color w:val="auto"/>
          <w:sz w:val="32"/>
          <w:szCs w:val="32"/>
          <w:highlight w:val="none"/>
        </w:rPr>
      </w:pPr>
    </w:p>
    <w:p>
      <w:pPr>
        <w:pStyle w:val="31"/>
        <w:snapToGrid w:val="0"/>
        <w:spacing w:before="120" w:after="120" w:line="360" w:lineRule="exact"/>
        <w:ind w:left="1815" w:hanging="1605"/>
        <w:jc w:val="center"/>
        <w:outlineLvl w:val="0"/>
        <w:rPr>
          <w:rFonts w:hint="eastAsia" w:ascii="宋体" w:hAnsi="宋体" w:eastAsia="宋体" w:cs="宋体"/>
          <w:b/>
          <w:bCs/>
          <w:color w:val="auto"/>
          <w:sz w:val="36"/>
          <w:szCs w:val="36"/>
          <w:highlight w:val="none"/>
        </w:rPr>
        <w:sectPr>
          <w:headerReference r:id="rId5" w:type="first"/>
          <w:headerReference r:id="rId3" w:type="default"/>
          <w:footerReference r:id="rId6" w:type="default"/>
          <w:headerReference r:id="rId4" w:type="even"/>
          <w:pgSz w:w="11905" w:h="16838"/>
          <w:pgMar w:top="1440" w:right="1400" w:bottom="1440" w:left="1400" w:header="851" w:footer="850" w:gutter="0"/>
          <w:pgNumType w:start="1"/>
          <w:cols w:space="720" w:num="1"/>
          <w:docGrid w:linePitch="312" w:charSpace="0"/>
        </w:sectPr>
      </w:pPr>
      <w:bookmarkStart w:id="1" w:name="_Toc23979"/>
      <w:r>
        <w:rPr>
          <w:rFonts w:hint="eastAsia" w:ascii="宋体" w:hAnsi="宋体" w:eastAsia="宋体" w:cs="宋体"/>
          <w:b/>
          <w:bCs/>
          <w:color w:val="auto"/>
          <w:sz w:val="32"/>
          <w:szCs w:val="32"/>
          <w:highlight w:val="none"/>
        </w:rPr>
        <w:t>二〇二</w:t>
      </w:r>
      <w:r>
        <w:rPr>
          <w:rFonts w:hint="eastAsia" w:ascii="宋体" w:hAnsi="宋体" w:eastAsia="宋体" w:cs="宋体"/>
          <w:b/>
          <w:bCs/>
          <w:color w:val="auto"/>
          <w:sz w:val="32"/>
          <w:szCs w:val="32"/>
          <w:highlight w:val="none"/>
          <w:lang w:val="en-US" w:eastAsia="zh-CN"/>
        </w:rPr>
        <w:t>二</w:t>
      </w:r>
      <w:r>
        <w:rPr>
          <w:rFonts w:hint="eastAsia" w:ascii="宋体" w:hAnsi="宋体" w:eastAsia="宋体" w:cs="宋体"/>
          <w:b/>
          <w:bCs/>
          <w:color w:val="auto"/>
          <w:sz w:val="32"/>
          <w:szCs w:val="32"/>
          <w:highlight w:val="none"/>
        </w:rPr>
        <w:t>年</w:t>
      </w:r>
      <w:r>
        <w:rPr>
          <w:rFonts w:hint="eastAsia" w:hAnsi="宋体" w:cs="宋体"/>
          <w:b/>
          <w:bCs/>
          <w:color w:val="auto"/>
          <w:sz w:val="32"/>
          <w:szCs w:val="32"/>
          <w:highlight w:val="none"/>
          <w:lang w:val="en-US" w:eastAsia="zh-CN"/>
        </w:rPr>
        <w:t>六</w:t>
      </w:r>
      <w:r>
        <w:rPr>
          <w:rFonts w:hint="eastAsia" w:ascii="宋体" w:hAnsi="宋体" w:eastAsia="宋体" w:cs="宋体"/>
          <w:b/>
          <w:bCs/>
          <w:color w:val="auto"/>
          <w:sz w:val="32"/>
          <w:szCs w:val="32"/>
          <w:highlight w:val="none"/>
        </w:rPr>
        <w:t>月</w:t>
      </w:r>
      <w:bookmarkEnd w:id="1"/>
    </w:p>
    <w:p>
      <w:pPr>
        <w:snapToGrid w:val="0"/>
        <w:spacing w:line="360" w:lineRule="auto"/>
        <w:jc w:val="center"/>
        <w:rPr>
          <w:rFonts w:hint="eastAsia" w:ascii="宋体" w:hAnsi="宋体" w:eastAsia="宋体" w:cs="宋体"/>
          <w:b/>
          <w:color w:val="auto"/>
          <w:kern w:val="0"/>
          <w:sz w:val="36"/>
          <w:szCs w:val="20"/>
          <w:highlight w:val="none"/>
        </w:rPr>
      </w:pPr>
      <w:r>
        <w:rPr>
          <w:rFonts w:hint="eastAsia" w:ascii="宋体" w:hAnsi="宋体" w:eastAsia="宋体" w:cs="宋体"/>
          <w:b/>
          <w:color w:val="auto"/>
          <w:kern w:val="0"/>
          <w:sz w:val="44"/>
          <w:szCs w:val="44"/>
          <w:highlight w:val="none"/>
        </w:rPr>
        <w:t>目  录</w:t>
      </w:r>
    </w:p>
    <w:p>
      <w:pPr>
        <w:pStyle w:val="40"/>
        <w:keepNext w:val="0"/>
        <w:keepLines w:val="0"/>
        <w:pageBreakBefore w:val="0"/>
        <w:widowControl w:val="0"/>
        <w:tabs>
          <w:tab w:val="right" w:leader="dot" w:pos="8800"/>
        </w:tabs>
        <w:kinsoku/>
        <w:wordWrap/>
        <w:overflowPunct/>
        <w:topLinePunct w:val="0"/>
        <w:autoSpaceDE/>
        <w:autoSpaceDN/>
        <w:bidi w:val="0"/>
        <w:adjustRightInd/>
        <w:spacing w:before="0" w:after="0"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rPr>
        <w:fldChar w:fldCharType="begin"/>
      </w:r>
      <w:r>
        <w:rPr>
          <w:rFonts w:hint="eastAsia" w:ascii="宋体" w:hAnsi="宋体" w:eastAsia="宋体" w:cs="宋体"/>
          <w:b w:val="0"/>
          <w:bCs w:val="0"/>
          <w:color w:val="auto"/>
          <w:kern w:val="0"/>
          <w:sz w:val="24"/>
          <w:szCs w:val="24"/>
          <w:highlight w:val="none"/>
        </w:rPr>
        <w:instrText xml:space="preserve"> TOC \o "1-3" \h \z \u </w:instrText>
      </w:r>
      <w:r>
        <w:rPr>
          <w:rFonts w:hint="eastAsia" w:ascii="宋体" w:hAnsi="宋体" w:eastAsia="宋体" w:cs="宋体"/>
          <w:b w:val="0"/>
          <w:bCs w:val="0"/>
          <w:color w:val="auto"/>
          <w:kern w:val="0"/>
          <w:sz w:val="24"/>
          <w:szCs w:val="24"/>
          <w:highlight w:val="none"/>
        </w:rPr>
        <w:fldChar w:fldCharType="separate"/>
      </w: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\l _Toc2798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lang w:eastAsia="zh-CN"/>
        </w:rPr>
        <w:t>第一章  采购公告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_Toc2798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kern w:val="0"/>
          <w:sz w:val="24"/>
          <w:szCs w:val="24"/>
          <w:highlight w:val="none"/>
        </w:rPr>
        <w:fldChar w:fldCharType="end"/>
      </w:r>
    </w:p>
    <w:p>
      <w:pPr>
        <w:pStyle w:val="40"/>
        <w:keepNext w:val="0"/>
        <w:keepLines w:val="0"/>
        <w:pageBreakBefore w:val="0"/>
        <w:widowControl w:val="0"/>
        <w:tabs>
          <w:tab w:val="right" w:leader="dot" w:pos="8800"/>
        </w:tabs>
        <w:kinsoku/>
        <w:wordWrap/>
        <w:overflowPunct/>
        <w:topLinePunct w:val="0"/>
        <w:autoSpaceDE/>
        <w:autoSpaceDN/>
        <w:bidi w:val="0"/>
        <w:adjustRightInd/>
        <w:spacing w:before="0" w:after="0"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\l _Toc1213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rPr>
        <w:t xml:space="preserve">第二章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项目技术及服务要求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_Toc1213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kern w:val="0"/>
          <w:sz w:val="24"/>
          <w:szCs w:val="24"/>
          <w:highlight w:val="none"/>
        </w:rPr>
        <w:fldChar w:fldCharType="end"/>
      </w:r>
    </w:p>
    <w:p>
      <w:pPr>
        <w:pStyle w:val="40"/>
        <w:keepNext w:val="0"/>
        <w:keepLines w:val="0"/>
        <w:pageBreakBefore w:val="0"/>
        <w:widowControl w:val="0"/>
        <w:tabs>
          <w:tab w:val="right" w:leader="dot" w:pos="8800"/>
        </w:tabs>
        <w:kinsoku/>
        <w:wordWrap/>
        <w:overflowPunct/>
        <w:topLinePunct w:val="0"/>
        <w:autoSpaceDE/>
        <w:autoSpaceDN/>
        <w:bidi w:val="0"/>
        <w:adjustRightInd/>
        <w:spacing w:before="0" w:after="0"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\l _Toc18535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lang w:eastAsia="zh-CN"/>
        </w:rPr>
        <w:t>第三章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 xml:space="preserve"> 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kern w:val="0"/>
          <w:sz w:val="24"/>
          <w:szCs w:val="24"/>
          <w:highlight w:val="none"/>
        </w:rPr>
        <w:fldChar w:fldCharType="end"/>
      </w:r>
    </w:p>
    <w:p>
      <w:pPr>
        <w:pStyle w:val="40"/>
        <w:keepNext w:val="0"/>
        <w:keepLines w:val="0"/>
        <w:pageBreakBefore w:val="0"/>
        <w:widowControl w:val="0"/>
        <w:tabs>
          <w:tab w:val="right" w:leader="dot" w:pos="8800"/>
        </w:tabs>
        <w:kinsoku/>
        <w:wordWrap/>
        <w:overflowPunct/>
        <w:topLinePunct w:val="0"/>
        <w:autoSpaceDE/>
        <w:autoSpaceDN/>
        <w:bidi w:val="0"/>
        <w:adjustRightInd/>
        <w:spacing w:before="0" w:after="0"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\l _Toc20115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lang w:eastAsia="zh-CN"/>
        </w:rPr>
        <w:t>第四章  合同主要条款</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_Toc20115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27</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kern w:val="0"/>
          <w:sz w:val="24"/>
          <w:szCs w:val="24"/>
          <w:highlight w:val="none"/>
        </w:rPr>
        <w:fldChar w:fldCharType="end"/>
      </w:r>
    </w:p>
    <w:p>
      <w:pPr>
        <w:pStyle w:val="40"/>
        <w:keepNext w:val="0"/>
        <w:keepLines w:val="0"/>
        <w:pageBreakBefore w:val="0"/>
        <w:widowControl w:val="0"/>
        <w:tabs>
          <w:tab w:val="right" w:leader="dot" w:pos="8800"/>
        </w:tabs>
        <w:kinsoku/>
        <w:wordWrap/>
        <w:overflowPunct/>
        <w:topLinePunct w:val="0"/>
        <w:autoSpaceDE/>
        <w:autoSpaceDN/>
        <w:bidi w:val="0"/>
        <w:adjustRightInd/>
        <w:spacing w:before="0" w:after="0" w:line="6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\l _Toc14228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lang w:eastAsia="zh-CN"/>
        </w:rPr>
        <w:t>第五章  评审办法及标准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lang w:val="en-US" w:eastAsia="zh-CN"/>
        </w:rPr>
        <w:t>2</w:t>
      </w:r>
    </w:p>
    <w:p>
      <w:pPr>
        <w:pStyle w:val="40"/>
        <w:keepNext w:val="0"/>
        <w:keepLines w:val="0"/>
        <w:pageBreakBefore w:val="0"/>
        <w:widowControl w:val="0"/>
        <w:tabs>
          <w:tab w:val="right" w:leader="dot" w:pos="8800"/>
        </w:tabs>
        <w:kinsoku/>
        <w:wordWrap/>
        <w:overflowPunct/>
        <w:topLinePunct w:val="0"/>
        <w:autoSpaceDE/>
        <w:autoSpaceDN/>
        <w:bidi w:val="0"/>
        <w:adjustRightInd/>
        <w:spacing w:before="0" w:after="0"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\l _Toc8632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lang w:eastAsia="zh-CN"/>
        </w:rPr>
        <w:t xml:space="preserve">第六章  </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eastAsia="zh-CN"/>
        </w:rPr>
        <w:t>响应文件格式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_Toc8632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kern w:val="0"/>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sz w:val="24"/>
          <w:szCs w:val="24"/>
          <w:highlight w:val="none"/>
        </w:rPr>
        <w:fldChar w:fldCharType="end"/>
      </w:r>
    </w:p>
    <w:p>
      <w:pPr>
        <w:snapToGrid w:val="0"/>
        <w:spacing w:line="360" w:lineRule="auto"/>
        <w:jc w:val="center"/>
        <w:rPr>
          <w:rFonts w:hint="eastAsia" w:ascii="宋体" w:hAnsi="宋体" w:eastAsia="宋体" w:cs="宋体"/>
          <w:b/>
          <w:color w:val="auto"/>
          <w:kern w:val="0"/>
          <w:sz w:val="36"/>
          <w:szCs w:val="20"/>
          <w:highlight w:val="none"/>
        </w:rPr>
      </w:pPr>
    </w:p>
    <w:p>
      <w:pPr>
        <w:pStyle w:val="2"/>
        <w:rPr>
          <w:rFonts w:hint="eastAsia"/>
          <w:highlight w:val="none"/>
        </w:rPr>
      </w:pPr>
    </w:p>
    <w:p>
      <w:pPr>
        <w:snapToGrid w:val="0"/>
        <w:spacing w:line="360" w:lineRule="auto"/>
        <w:jc w:val="center"/>
        <w:rPr>
          <w:rFonts w:hint="eastAsia" w:ascii="宋体" w:hAnsi="宋体" w:eastAsia="宋体" w:cs="宋体"/>
          <w:b/>
          <w:color w:val="auto"/>
          <w:kern w:val="0"/>
          <w:sz w:val="36"/>
          <w:szCs w:val="20"/>
          <w:highlight w:val="none"/>
        </w:rPr>
      </w:pPr>
    </w:p>
    <w:p>
      <w:pPr>
        <w:snapToGrid w:val="0"/>
        <w:spacing w:line="360" w:lineRule="auto"/>
        <w:jc w:val="center"/>
        <w:rPr>
          <w:rFonts w:hint="eastAsia" w:ascii="宋体" w:hAnsi="宋体" w:eastAsia="宋体" w:cs="宋体"/>
          <w:b/>
          <w:color w:val="auto"/>
          <w:kern w:val="0"/>
          <w:sz w:val="36"/>
          <w:szCs w:val="20"/>
          <w:highlight w:val="none"/>
        </w:rPr>
      </w:pPr>
    </w:p>
    <w:p>
      <w:pPr>
        <w:pStyle w:val="55"/>
        <w:pageBreakBefore/>
        <w:spacing w:line="360" w:lineRule="auto"/>
        <w:outlineLvl w:val="0"/>
        <w:rPr>
          <w:rFonts w:hint="eastAsia" w:ascii="宋体" w:hAnsi="宋体" w:eastAsia="宋体" w:cs="宋体"/>
          <w:color w:val="auto"/>
          <w:highlight w:val="none"/>
          <w:lang w:eastAsia="zh-CN"/>
        </w:rPr>
        <w:sectPr>
          <w:headerReference r:id="rId9" w:type="first"/>
          <w:headerReference r:id="rId7" w:type="default"/>
          <w:footerReference r:id="rId10" w:type="default"/>
          <w:headerReference r:id="rId8" w:type="even"/>
          <w:pgSz w:w="11906" w:h="16838"/>
          <w:pgMar w:top="1553" w:right="1553" w:bottom="1553" w:left="1553" w:header="851" w:footer="850" w:gutter="0"/>
          <w:pgNumType w:start="1"/>
          <w:cols w:space="720" w:num="1"/>
          <w:docGrid w:linePitch="381" w:charSpace="0"/>
        </w:sectPr>
      </w:pPr>
    </w:p>
    <w:p>
      <w:pPr>
        <w:pStyle w:val="55"/>
        <w:pageBreakBefore/>
        <w:spacing w:line="360" w:lineRule="auto"/>
        <w:outlineLvl w:val="0"/>
        <w:rPr>
          <w:rFonts w:hint="eastAsia" w:ascii="宋体" w:hAnsi="宋体" w:eastAsia="宋体" w:cs="宋体"/>
          <w:color w:val="auto"/>
          <w:highlight w:val="none"/>
          <w:lang w:eastAsia="zh-CN"/>
        </w:rPr>
      </w:pPr>
      <w:bookmarkStart w:id="2" w:name="_Toc2798"/>
      <w:r>
        <w:rPr>
          <w:rFonts w:hint="eastAsia" w:ascii="宋体" w:hAnsi="宋体" w:eastAsia="宋体" w:cs="宋体"/>
          <w:color w:val="auto"/>
          <w:highlight w:val="none"/>
          <w:lang w:eastAsia="zh-CN"/>
        </w:rPr>
        <w:t>第一章  采购公告</w:t>
      </w:r>
      <w:bookmarkEnd w:id="2"/>
    </w:p>
    <w:p>
      <w:pPr>
        <w:spacing w:line="400" w:lineRule="exact"/>
        <w:rPr>
          <w:rFonts w:hint="eastAsia" w:ascii="宋体" w:hAnsi="宋体" w:eastAsia="宋体" w:cs="宋体"/>
          <w:color w:val="auto"/>
          <w:sz w:val="21"/>
          <w:szCs w:val="21"/>
          <w:highlight w:val="none"/>
        </w:rPr>
      </w:pP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eastAsia="zh-CN"/>
              </w:rPr>
              <w:t>柯城区白云街道新时代文明生活示范市创建长干队服务单位入围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采购项目的潜在供应商应在</w:t>
            </w:r>
            <w:r>
              <w:rPr>
                <w:rFonts w:hint="eastAsia" w:ascii="宋体" w:hAnsi="宋体" w:eastAsia="宋体" w:cs="宋体"/>
                <w:color w:val="auto"/>
                <w:sz w:val="21"/>
                <w:szCs w:val="21"/>
                <w:highlight w:val="none"/>
                <w:u w:val="single"/>
              </w:rPr>
              <w:t>浙江政府采购网（http://zfcg.czt.zj.gov.cn/）</w:t>
            </w:r>
            <w:r>
              <w:rPr>
                <w:rFonts w:hint="eastAsia" w:ascii="宋体" w:hAnsi="宋体" w:eastAsia="宋体" w:cs="宋体"/>
                <w:color w:val="auto"/>
                <w:sz w:val="21"/>
                <w:szCs w:val="21"/>
                <w:highlight w:val="none"/>
              </w:rPr>
              <w:t>获取采购文件，并于</w:t>
            </w:r>
            <w:r>
              <w:rPr>
                <w:rFonts w:hint="eastAsia" w:ascii="宋体" w:hAnsi="宋体" w:eastAsia="宋体" w:cs="宋体"/>
                <w:color w:val="auto"/>
                <w:sz w:val="21"/>
                <w:szCs w:val="21"/>
                <w:highlight w:val="none"/>
                <w:u w:val="single"/>
                <w:lang w:val="en-US" w:eastAsia="zh-CN"/>
              </w:rPr>
              <w:t>2022</w:t>
            </w:r>
            <w:r>
              <w:rPr>
                <w:rFonts w:hint="eastAsia" w:ascii="宋体" w:hAnsi="宋体" w:eastAsia="宋体" w:cs="宋体"/>
                <w:color w:val="auto"/>
                <w:sz w:val="21"/>
                <w:szCs w:val="21"/>
                <w:highlight w:val="none"/>
                <w:u w:val="single"/>
              </w:rPr>
              <w:t>年</w:t>
            </w:r>
            <w:r>
              <w:rPr>
                <w:rFonts w:hint="eastAsia" w:ascii="宋体" w:hAnsi="宋体" w:eastAsia="宋体" w:cs="宋体"/>
                <w:color w:val="auto"/>
                <w:sz w:val="21"/>
                <w:szCs w:val="21"/>
                <w:highlight w:val="none"/>
                <w:u w:val="single"/>
                <w:lang w:val="en-US" w:eastAsia="zh-CN"/>
              </w:rPr>
              <w:t xml:space="preserve">7 </w:t>
            </w:r>
            <w:r>
              <w:rPr>
                <w:rFonts w:hint="eastAsia" w:ascii="宋体" w:hAnsi="宋体" w:eastAsia="宋体" w:cs="宋体"/>
                <w:color w:val="auto"/>
                <w:sz w:val="21"/>
                <w:szCs w:val="21"/>
                <w:highlight w:val="none"/>
                <w:u w:val="single"/>
              </w:rPr>
              <w:t>月</w:t>
            </w:r>
            <w:r>
              <w:rPr>
                <w:rFonts w:hint="eastAsia" w:ascii="宋体" w:hAnsi="宋体" w:eastAsia="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rPr>
              <w:t xml:space="preserve">日 </w:t>
            </w:r>
            <w:r>
              <w:rPr>
                <w:rFonts w:hint="eastAsia" w:ascii="宋体" w:hAnsi="宋体" w:eastAsia="宋体" w:cs="宋体"/>
                <w:color w:val="auto"/>
                <w:sz w:val="21"/>
                <w:szCs w:val="21"/>
                <w:highlight w:val="none"/>
                <w:u w:val="single"/>
                <w:lang w:val="en-US" w:eastAsia="zh-CN"/>
              </w:rPr>
              <w:t>09</w:t>
            </w:r>
            <w:r>
              <w:rPr>
                <w:rFonts w:hint="eastAsia" w:ascii="宋体" w:hAnsi="宋体" w:eastAsia="宋体" w:cs="宋体"/>
                <w:color w:val="auto"/>
                <w:sz w:val="21"/>
                <w:szCs w:val="21"/>
                <w:highlight w:val="none"/>
                <w:u w:val="single"/>
              </w:rPr>
              <w:t xml:space="preserve"> 点</w:t>
            </w:r>
            <w:r>
              <w:rPr>
                <w:rFonts w:hint="eastAsia" w:ascii="宋体" w:hAnsi="宋体" w:eastAsia="宋体" w:cs="宋体"/>
                <w:color w:val="auto"/>
                <w:sz w:val="21"/>
                <w:szCs w:val="21"/>
                <w:highlight w:val="none"/>
                <w:u w:val="single"/>
                <w:lang w:val="en-US" w:eastAsia="zh-CN"/>
              </w:rPr>
              <w:t>30</w:t>
            </w:r>
            <w:r>
              <w:rPr>
                <w:rFonts w:hint="eastAsia" w:ascii="宋体" w:hAnsi="宋体" w:eastAsia="宋体" w:cs="宋体"/>
                <w:color w:val="auto"/>
                <w:sz w:val="21"/>
                <w:szCs w:val="21"/>
                <w:highlight w:val="none"/>
                <w:u w:val="single"/>
              </w:rPr>
              <w:t xml:space="preserve"> 分（北京时间）</w:t>
            </w:r>
            <w:r>
              <w:rPr>
                <w:rFonts w:hint="eastAsia" w:ascii="宋体" w:hAnsi="宋体" w:eastAsia="宋体" w:cs="宋体"/>
                <w:color w:val="auto"/>
                <w:sz w:val="21"/>
                <w:szCs w:val="21"/>
                <w:highlight w:val="none"/>
              </w:rPr>
              <w:t>前提交响应文件。</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3" w:name="_Toc28359089"/>
      <w:bookmarkStart w:id="4" w:name="_Toc35393798"/>
      <w:bookmarkStart w:id="5" w:name="_Toc35393629"/>
      <w:bookmarkStart w:id="6" w:name="_Toc28359012"/>
      <w:r>
        <w:rPr>
          <w:rFonts w:hint="eastAsia" w:ascii="宋体" w:hAnsi="宋体" w:eastAsia="宋体" w:cs="宋体"/>
          <w:color w:val="auto"/>
          <w:sz w:val="21"/>
          <w:szCs w:val="21"/>
          <w:highlight w:val="none"/>
        </w:rPr>
        <w:t>一、项目基本情况</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kxqz202203</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柯城区白云街道新时代文明生活示范市创建长干队服务单位入围项目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采购方式：</w:t>
      </w:r>
      <w:r>
        <w:rPr>
          <w:rFonts w:hint="eastAsia" w:ascii="宋体" w:hAnsi="宋体" w:eastAsia="宋体" w:cs="宋体"/>
          <w:color w:val="auto"/>
          <w:sz w:val="21"/>
          <w:szCs w:val="21"/>
          <w:highlight w:val="none"/>
          <w:lang w:val="en-US" w:eastAsia="zh-CN"/>
        </w:rPr>
        <w:t>公开招标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r>
        <w:rPr>
          <w:rFonts w:hint="eastAsia" w:ascii="宋体" w:hAnsi="宋体" w:eastAsia="宋体" w:cs="宋体"/>
          <w:color w:val="auto"/>
          <w:sz w:val="21"/>
          <w:szCs w:val="21"/>
          <w:highlight w:val="none"/>
          <w:lang w:val="en-US" w:eastAsia="zh-CN"/>
        </w:rPr>
        <w:t>563.1</w:t>
      </w:r>
      <w:r>
        <w:rPr>
          <w:rFonts w:hint="eastAsia" w:ascii="宋体" w:hAnsi="宋体" w:eastAsia="宋体" w:cs="宋体"/>
          <w:color w:val="auto"/>
          <w:sz w:val="21"/>
          <w:szCs w:val="21"/>
          <w:highlight w:val="none"/>
        </w:rPr>
        <w:t>万元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r>
        <w:rPr>
          <w:rFonts w:hint="eastAsia" w:ascii="宋体" w:hAnsi="宋体" w:eastAsia="宋体" w:cs="宋体"/>
          <w:color w:val="auto"/>
          <w:sz w:val="21"/>
          <w:szCs w:val="21"/>
          <w:highlight w:val="none"/>
          <w:lang w:val="en-US" w:eastAsia="zh-CN"/>
        </w:rPr>
        <w:t>563.1</w:t>
      </w:r>
      <w:r>
        <w:rPr>
          <w:rFonts w:hint="eastAsia" w:ascii="宋体" w:hAnsi="宋体" w:eastAsia="宋体" w:cs="宋体"/>
          <w:color w:val="auto"/>
          <w:sz w:val="21"/>
          <w:szCs w:val="21"/>
          <w:highlight w:val="none"/>
        </w:rPr>
        <w:t>万元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tbl>
      <w:tblPr>
        <w:tblStyle w:val="58"/>
        <w:tblpPr w:leftFromText="180" w:rightFromText="180" w:vertAnchor="text" w:horzAnchor="page" w:tblpX="1570" w:tblpY="253"/>
        <w:tblOverlap w:val="never"/>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400"/>
        <w:gridCol w:w="2416"/>
        <w:gridCol w:w="201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规格、数量</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柯城区白云街道新时代文明生活示范市创建长干队服务单位入围项目</w:t>
            </w:r>
            <w:r>
              <w:rPr>
                <w:rFonts w:hint="eastAsia" w:ascii="宋体" w:hAnsi="宋体" w:eastAsia="宋体" w:cs="宋体"/>
                <w:color w:val="auto"/>
                <w:sz w:val="21"/>
                <w:szCs w:val="21"/>
                <w:highlight w:val="none"/>
              </w:rPr>
              <w:t xml:space="preserve"> </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详见“第二章 项目技术及服务要求”   </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563.1</w:t>
            </w:r>
            <w:r>
              <w:rPr>
                <w:rFonts w:hint="eastAsia" w:ascii="宋体" w:hAnsi="宋体" w:eastAsia="宋体" w:cs="宋体"/>
                <w:color w:val="auto"/>
                <w:sz w:val="21"/>
                <w:szCs w:val="21"/>
                <w:highlight w:val="none"/>
              </w:rPr>
              <w:t>万元</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合同履行期限：</w:t>
      </w:r>
      <w:r>
        <w:rPr>
          <w:rFonts w:hint="eastAsia" w:ascii="宋体" w:hAnsi="宋体" w:eastAsia="宋体" w:cs="宋体"/>
          <w:color w:val="auto"/>
          <w:sz w:val="21"/>
          <w:szCs w:val="21"/>
          <w:highlight w:val="none"/>
          <w:lang w:val="en-US" w:eastAsia="zh-CN"/>
        </w:rPr>
        <w:t>一年。具体服务天数：由使用单位根据擂台赛、省测、国测实际情况确定。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本项目（否）接受联合体。</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7" w:name="_Toc35393799"/>
      <w:bookmarkStart w:id="8" w:name="_Toc28359090"/>
      <w:bookmarkStart w:id="9" w:name="_Toc28359013"/>
      <w:bookmarkStart w:id="10" w:name="_Toc35393630"/>
      <w:r>
        <w:rPr>
          <w:rFonts w:hint="eastAsia" w:ascii="宋体" w:hAnsi="宋体" w:eastAsia="宋体" w:cs="宋体"/>
          <w:color w:val="auto"/>
          <w:sz w:val="21"/>
          <w:szCs w:val="21"/>
          <w:highlight w:val="none"/>
        </w:rPr>
        <w:t>二、申请人的资格要求：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11" w:name="_Toc35393631"/>
      <w:bookmarkStart w:id="12" w:name="_Toc35393800"/>
      <w:bookmarkStart w:id="13" w:name="_Toc28359091"/>
      <w:bookmarkStart w:id="14" w:name="_Toc28359014"/>
      <w:r>
        <w:rPr>
          <w:rFonts w:hint="eastAsia" w:ascii="宋体" w:hAnsi="宋体" w:eastAsia="宋体" w:cs="宋体"/>
          <w:color w:val="auto"/>
          <w:sz w:val="21"/>
          <w:szCs w:val="21"/>
          <w:highlight w:val="none"/>
        </w:rPr>
        <w:t>1.基本条件：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（1）符合《中华人民共和国政府采购法》第二十二条规定的合格投标人：1）具有独立承担民事责任的能力或根据《关于规范政府采购投标人资格设定及资格审查的通知》 （浙财采监[2013]24 号）第 6 条规定接受金融、保险、通讯等特定行业的全国性企业所设立的区域性分支机构以及个体工商户、个人独资企业、合伙企业（应依法办理了工商、税务和社保登记手续，并且获得总公司（总机构）授权或能够提供房产权证或其他有效财产证明材料（在投标文件中提供相关材料），能证明其具备实际承担责任的能力和法定的缔结合同能力，可以独立参加政府采购活动，由单位负责人签署相关文件材料）；2）具有良好的商业信誉和健全的财务会计制度；3）具有履行合同所必需的设备和专业技术能力；4）有依法缴纳税收和社会保障资金的良好记录；5）参加政府采购活动前三年内（新成立不满三年的公司自成立之日起算）在经营活动中没有重大违法记录；6）法律、行政法规规定的其他条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val="en-US" w:eastAsia="zh-CN"/>
        </w:rPr>
        <w:t>本项目专门面向中小微企业</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3.本项目的特定资格要求：无。</w:t>
      </w:r>
    </w:p>
    <w:bookmarkEnd w:id="11"/>
    <w:bookmarkEnd w:id="12"/>
    <w:bookmarkEnd w:id="13"/>
    <w:bookmarkEnd w:id="14"/>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15" w:name="_Toc18919"/>
      <w:r>
        <w:rPr>
          <w:rFonts w:hint="eastAsia" w:ascii="宋体" w:hAnsi="宋体" w:eastAsia="宋体" w:cs="宋体"/>
          <w:color w:val="auto"/>
          <w:sz w:val="21"/>
          <w:szCs w:val="21"/>
          <w:highlight w:val="none"/>
        </w:rPr>
        <w:t>三、获取招标文件</w:t>
      </w:r>
      <w:bookmarkEnd w:id="15"/>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1.时间：公告发布之日起至投标截止时间前；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2.地点：通过“政府采购云平台（www.zcygov.cn）”实行在线投标响应；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3.方式：潜在投标人</w:t>
      </w:r>
      <w:r>
        <w:rPr>
          <w:rFonts w:hint="eastAsia" w:ascii="宋体" w:hAnsi="宋体" w:eastAsia="宋体" w:cs="宋体"/>
          <w:color w:val="auto"/>
          <w:sz w:val="21"/>
          <w:szCs w:val="21"/>
          <w:highlight w:val="none"/>
          <w:lang w:eastAsia="zh-CN"/>
        </w:rPr>
        <w:t>登录</w:t>
      </w:r>
      <w:r>
        <w:rPr>
          <w:rFonts w:hint="eastAsia" w:ascii="宋体" w:hAnsi="宋体" w:eastAsia="宋体" w:cs="宋体"/>
          <w:color w:val="auto"/>
          <w:sz w:val="21"/>
          <w:szCs w:val="21"/>
          <w:highlight w:val="none"/>
        </w:rPr>
        <w:t>政采云平台，在线申请获取招标文件（进入“项目采购”应用，在获取招标文件菜单中选择项目，点击潜在供应商获取招标文件并报名，本项目招标文件不收取工本费；仅需浏览招标文件的投标人可点击“游客，浏览招标文件”直接下载招标文件浏览）；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4.售价：/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提示：招标公告附件内的招标文件（或采购需求）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注：请投标人按上述要求获取招标文件，如未在“政采云”系统内完成相关流程，引起的投标无效责任自负。</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16" w:name="_Toc6911"/>
      <w:r>
        <w:rPr>
          <w:rFonts w:hint="eastAsia" w:ascii="宋体" w:hAnsi="宋体" w:eastAsia="宋体" w:cs="宋体"/>
          <w:color w:val="auto"/>
          <w:sz w:val="21"/>
          <w:szCs w:val="21"/>
          <w:highlight w:val="none"/>
        </w:rPr>
        <w:t>四、提交投标文件截止时间、开标时间和地点</w:t>
      </w:r>
      <w:bookmarkEnd w:id="16"/>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日09点30分（北京时间）</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登录</w:t>
      </w:r>
      <w:r>
        <w:rPr>
          <w:rFonts w:hint="eastAsia" w:ascii="宋体" w:hAnsi="宋体" w:eastAsia="宋体" w:cs="宋体"/>
          <w:color w:val="auto"/>
          <w:sz w:val="21"/>
          <w:szCs w:val="21"/>
          <w:highlight w:val="none"/>
        </w:rPr>
        <w:t>政采云账号上传电子加密</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文件至“政采云”平台。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17" w:name="_Toc3179"/>
      <w:bookmarkStart w:id="18" w:name="_Toc35393636"/>
      <w:bookmarkStart w:id="19" w:name="_Toc28359095"/>
      <w:bookmarkStart w:id="20" w:name="_Toc35393805"/>
      <w:bookmarkStart w:id="21" w:name="_Toc28359018"/>
      <w:r>
        <w:rPr>
          <w:rFonts w:hint="eastAsia" w:ascii="宋体" w:hAnsi="宋体" w:eastAsia="宋体" w:cs="宋体"/>
          <w:color w:val="auto"/>
          <w:sz w:val="21"/>
          <w:szCs w:val="21"/>
          <w:highlight w:val="none"/>
        </w:rPr>
        <w:t>五、公告期限</w:t>
      </w:r>
      <w:bookmarkEnd w:id="17"/>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22" w:name="_Toc21051"/>
      <w:r>
        <w:rPr>
          <w:rFonts w:hint="eastAsia" w:ascii="宋体" w:hAnsi="宋体" w:eastAsia="宋体" w:cs="宋体"/>
          <w:color w:val="auto"/>
          <w:sz w:val="21"/>
          <w:szCs w:val="21"/>
          <w:highlight w:val="none"/>
        </w:rPr>
        <w:t>六、其他补充事宜</w:t>
      </w:r>
      <w:bookmarkEnd w:id="22"/>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通过“政府采购云平台（www.zcygov.cn）”实行在线投标响应（电子投标），投标人应先安装“政采云电子交易客户端”，并按照本招标文件和“政府采购云平台”的要求，通过“政采云电子交易客户端”编制并加密投标文件。投标人未按规定加密的投标文件，“政府采购云平台”将予以拒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采云电子交易客户端”请自行前往“浙江政府采购网-下载专区-电子交易客户端”进行下载；电子投标具体操作流程详见本公告附件《投标人项目采购-电子招投标操作指南》；通过“政府采购云平台”参与在线投标时如遇平台技术问题详询400-881-7190。</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3.投标人应当在投标截止时间前，将生成的“电子加密投标文件”上传递交至“政府采购云平台”。投标截止时间以后上传递交的投标文件将被“政府采购云平台”拒收。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在“政府采购云平台”完成“电子加密投标文件”的上传递交后，还可以（EMS或顺丰邮寄形式）在投标截止时间前递交以介质（U盘）存储的数据电文形式的“备份投标文件”，“备份投标文件”应当密封包装并在包装上标注投标项目名称、投标单位名称并加盖公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认为采购文件使自己的权益受到损害的，可以自获取采购文件之日或者采购文件公告期限届满之日（公告期限届满后获取采购文件的，以公告期限届满之日为准）起7个工作日内，供应商在线提起询问，路径为：政采云-项目采购-询问质疑投诉-询问列表；供应商在线提起质疑，路径为：政采云-项目采购-询问质疑投诉-质疑列表。质疑供应商对在线质疑答复不满意的，可以在答复期满后十五个工作日内向同级政府采购监督管理部门投诉。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八、凡对本次采购提出询问，请按以下方式联系。</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bookmarkStart w:id="23" w:name="_Toc28359096"/>
      <w:bookmarkStart w:id="24" w:name="_Toc35393806"/>
      <w:bookmarkStart w:id="25" w:name="_Toc35393637"/>
      <w:bookmarkStart w:id="26" w:name="_Toc28359019"/>
      <w:r>
        <w:rPr>
          <w:rFonts w:hint="eastAsia" w:ascii="宋体" w:hAnsi="宋体" w:eastAsia="宋体" w:cs="宋体"/>
          <w:color w:val="auto"/>
          <w:sz w:val="21"/>
          <w:szCs w:val="21"/>
          <w:highlight w:val="none"/>
        </w:rPr>
        <w:t>1.采购人信息</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val="en-US" w:eastAsia="zh-CN"/>
        </w:rPr>
        <w:t xml:space="preserve"> 衢州市柯城区白云街道办事处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联系人（询问）：</w:t>
      </w:r>
      <w:r>
        <w:rPr>
          <w:rFonts w:hint="eastAsia" w:ascii="宋体" w:hAnsi="宋体" w:eastAsia="宋体" w:cs="宋体"/>
          <w:color w:val="auto"/>
          <w:sz w:val="21"/>
          <w:szCs w:val="21"/>
          <w:highlight w:val="none"/>
          <w:lang w:val="en-US" w:eastAsia="zh-CN"/>
        </w:rPr>
        <w:t>刘工</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联系方式（询问）：15057095070</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w:t>
      </w:r>
      <w:r>
        <w:rPr>
          <w:rFonts w:hint="eastAsia" w:ascii="宋体" w:hAnsi="宋体" w:eastAsia="宋体" w:cs="宋体"/>
          <w:color w:val="auto"/>
          <w:sz w:val="21"/>
          <w:szCs w:val="21"/>
          <w:highlight w:val="none"/>
          <w:lang w:val="en-US" w:eastAsia="zh-CN"/>
        </w:rPr>
        <w:t xml:space="preserve">田工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质疑联系方式：</w:t>
      </w:r>
      <w:r>
        <w:rPr>
          <w:rFonts w:hint="eastAsia" w:ascii="宋体" w:hAnsi="宋体" w:eastAsia="宋体" w:cs="宋体"/>
          <w:color w:val="auto"/>
          <w:sz w:val="21"/>
          <w:szCs w:val="21"/>
          <w:highlight w:val="none"/>
          <w:lang w:val="en-US" w:eastAsia="zh-CN"/>
        </w:rPr>
        <w:t xml:space="preserve">13967023522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代理机构信息</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称：浙江科信联合工程项目管理咨询有限公司</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址：衢州市柯城区白云北大道509号印象西城508室</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联系人（询问）：符丽秀</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联系方式（询问）：</w:t>
      </w:r>
      <w:r>
        <w:rPr>
          <w:rFonts w:hint="eastAsia" w:ascii="宋体" w:hAnsi="宋体" w:eastAsia="宋体" w:cs="宋体"/>
          <w:color w:val="auto"/>
          <w:sz w:val="21"/>
          <w:szCs w:val="21"/>
          <w:highlight w:val="none"/>
          <w:lang w:val="en-US" w:eastAsia="zh-CN"/>
        </w:rPr>
        <w:t>18367087956</w:t>
      </w:r>
      <w:r>
        <w:rPr>
          <w:rFonts w:hint="eastAsia" w:ascii="宋体" w:hAnsi="宋体" w:eastAsia="宋体" w:cs="宋体"/>
          <w:color w:val="auto"/>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质疑联系人：毛红娟</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质疑联系方式：0570-3392897</w:t>
      </w:r>
    </w:p>
    <w:p>
      <w:pPr>
        <w:spacing w:line="400" w:lineRule="exact"/>
        <w:ind w:left="300" w:hanging="262" w:hangingChars="125"/>
        <w:jc w:val="lef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3.同级政府采购监督管理部门</w:t>
      </w:r>
      <w:r>
        <w:rPr>
          <w:rFonts w:hint="eastAsia" w:ascii="宋体" w:hAnsi="宋体" w:eastAsia="宋体" w:cs="宋体"/>
          <w:sz w:val="21"/>
          <w:szCs w:val="21"/>
          <w:highlight w:val="none"/>
        </w:rPr>
        <w:t>名称：衢州市柯城区政府采购管理办公室</w:t>
      </w:r>
    </w:p>
    <w:p>
      <w:pPr>
        <w:spacing w:line="400" w:lineRule="exact"/>
        <w:ind w:left="300" w:hanging="262" w:hangingChars="12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蒋</w:t>
      </w:r>
      <w:r>
        <w:rPr>
          <w:rFonts w:hint="eastAsia" w:ascii="宋体" w:hAnsi="宋体" w:eastAsia="宋体" w:cs="宋体"/>
          <w:sz w:val="21"/>
          <w:szCs w:val="21"/>
          <w:highlight w:val="none"/>
        </w:rPr>
        <w:t>先生</w:t>
      </w:r>
    </w:p>
    <w:p>
      <w:pPr>
        <w:spacing w:line="400" w:lineRule="exact"/>
        <w:ind w:left="300" w:hanging="262" w:hangingChars="125"/>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监督投诉电话：0570-</w:t>
      </w:r>
      <w:r>
        <w:rPr>
          <w:rFonts w:hint="eastAsia" w:ascii="宋体" w:hAnsi="宋体" w:eastAsia="宋体" w:cs="宋体"/>
          <w:sz w:val="21"/>
          <w:szCs w:val="21"/>
          <w:highlight w:val="none"/>
          <w:lang w:val="en-US" w:eastAsia="zh-CN"/>
        </w:rPr>
        <w:t>3020829</w:t>
      </w:r>
    </w:p>
    <w:p>
      <w:pPr>
        <w:spacing w:line="400" w:lineRule="exact"/>
        <w:ind w:left="300" w:hanging="262" w:hangingChars="12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地址：衢州市柯城区上街92号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1"/>
          <w:szCs w:val="21"/>
          <w:highlight w:val="none"/>
        </w:rPr>
      </w:pPr>
    </w:p>
    <w:p>
      <w:p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82"/>
        <w:spacing w:line="400" w:lineRule="exact"/>
        <w:rPr>
          <w:rFonts w:hint="eastAsia" w:ascii="宋体" w:hAnsi="宋体" w:eastAsia="宋体" w:cs="宋体"/>
          <w:color w:val="auto"/>
          <w:sz w:val="21"/>
          <w:szCs w:val="21"/>
          <w:highlight w:val="none"/>
        </w:rPr>
      </w:pPr>
    </w:p>
    <w:p>
      <w:pPr>
        <w:pStyle w:val="55"/>
        <w:pageBreakBefore/>
        <w:numPr>
          <w:ilvl w:val="0"/>
          <w:numId w:val="19"/>
        </w:numPr>
        <w:spacing w:line="400" w:lineRule="exact"/>
        <w:outlineLvl w:val="0"/>
        <w:rPr>
          <w:rStyle w:val="210"/>
          <w:rFonts w:hint="eastAsia" w:ascii="宋体" w:hAnsi="宋体" w:eastAsia="宋体" w:cs="宋体"/>
          <w:color w:val="auto"/>
          <w:sz w:val="21"/>
          <w:szCs w:val="21"/>
          <w:highlight w:val="none"/>
        </w:rPr>
        <w:sectPr>
          <w:footerReference r:id="rId11" w:type="default"/>
          <w:pgSz w:w="11906" w:h="16838"/>
          <w:pgMar w:top="1553" w:right="1553" w:bottom="1553" w:left="1553" w:header="851" w:footer="850" w:gutter="0"/>
          <w:pgNumType w:fmt="decimal" w:start="1"/>
          <w:cols w:space="720" w:num="1"/>
          <w:docGrid w:linePitch="381" w:charSpace="0"/>
        </w:sectPr>
      </w:pPr>
    </w:p>
    <w:p>
      <w:pPr>
        <w:pStyle w:val="55"/>
        <w:pageBreakBefore/>
        <w:numPr>
          <w:ilvl w:val="0"/>
          <w:numId w:val="20"/>
        </w:numPr>
        <w:spacing w:line="360" w:lineRule="auto"/>
        <w:outlineLvl w:val="0"/>
        <w:rPr>
          <w:rFonts w:hint="eastAsia" w:ascii="宋体" w:hAnsi="宋体" w:eastAsia="宋体" w:cs="宋体"/>
          <w:color w:val="auto"/>
          <w:highlight w:val="none"/>
        </w:rPr>
      </w:pPr>
      <w:bookmarkStart w:id="27" w:name="_Toc1213"/>
      <w:r>
        <w:rPr>
          <w:rFonts w:hint="eastAsia" w:ascii="宋体" w:hAnsi="宋体" w:eastAsia="宋体" w:cs="宋体"/>
          <w:color w:val="auto"/>
          <w:highlight w:val="none"/>
        </w:rPr>
        <w:t>项目技术及服务要求</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一、项目名称：柯城区白云街道新时代文明生活示范市创建长干队服务单位入围项目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二、采购预算及服务期限：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1、本项目采购预算金额约</w:t>
      </w:r>
      <w:r>
        <w:rPr>
          <w:rFonts w:hint="eastAsia" w:ascii="宋体" w:hAnsi="宋体" w:eastAsia="宋体" w:cs="宋体"/>
          <w:color w:val="auto"/>
          <w:sz w:val="21"/>
          <w:szCs w:val="21"/>
          <w:highlight w:val="none"/>
          <w:lang w:val="en-US" w:eastAsia="zh-CN"/>
        </w:rPr>
        <w:t>563.1</w:t>
      </w:r>
      <w:r>
        <w:rPr>
          <w:rFonts w:hint="eastAsia" w:ascii="宋体" w:hAnsi="宋体" w:eastAsia="宋体" w:cs="宋体"/>
          <w:sz w:val="21"/>
          <w:szCs w:val="21"/>
          <w:highlight w:val="none"/>
          <w:lang w:val="en-US" w:eastAsia="zh-CN"/>
        </w:rPr>
        <w:t>万元。其中特保用工最高限价220元/人/天，擂台赛期间流动保洁用工最高限价160元/人/天，省测、国测期间流动保洁用工最高限价180元/人/天，小工用工最高限价120元/人/天。预计用工人数：</w:t>
      </w:r>
    </w:p>
    <w:tbl>
      <w:tblPr>
        <w:tblStyle w:val="58"/>
        <w:tblW w:w="85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9"/>
        <w:gridCol w:w="2654"/>
        <w:gridCol w:w="2475"/>
        <w:gridCol w:w="2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序号</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项 目 内 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天数（天）</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擂台赛期间特保</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36</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擂台赛期间流动保洁</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36</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擂台赛期间小工</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36</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省测、国测期间特保</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省测、国测期间流动保洁</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省测、国测期间小工</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58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注：用工数量、服务天数在项目服务过程中由使用单位根据擂台赛、省测、国测实际情况确定，按实结算。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2、费用结算：最终结算费用=中标单价*实际用工数量，同时结合考核情况。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3、服务期：一年。具体服务天数：由使用单位根据擂台赛、省测、国测实际情况确定。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4、成交候选单位：1家。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三、管理范围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白云街道辖区住宅小区、背街小巷、菜市场、综合写字楼、重点村等区域，具体范围根据实际划分确定。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四、管理内容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主要负责做好辖区“十乱”现象整治。及时发现小区路面、绿化带垃圾、路面积水、楼道乱停乱放、乱张贴、消防通道堵塞不文明行为；及时巡查小区、沿街店铺广告、店招、宣传点等，发现破旧损坏、未批先设或不按审批要求设置的灯箱、招牌、条幅等。及时发现并劝阻不按规定遛狗行为。及时发现并上报道路井盖破损或丢失、标牌及公益广告破损、路灯不亮等公共设施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确保在职在岗，各尽其责，做好新时代文明生活示范市创建、巩固全国文明城市创建成果的宣传工作。及时发现背街小巷和菜市场周边与劝阻管理服务区域内的占道经营、店外作业、乱贴乱画、乱扔乱倒、乱拉乱挂、乱晾乱晒、乱堆乱放、乱搭乱建，及时发现白色垃圾、烟头等影响环境卫生的不良行为。及时劝阻流动摊点，引导流动摊贩到指定的疏导点规范经营或入店、入市经营。及时劝导机动车停放入位，规范非机动车停放有序。参加各类环境卫生整治和创建整治行动。发现需要依法查处的违反城市管理规定的行为，及时报告并协助衢州市综合行政执法局智慧新城分局网格执法队员依法查处。以及城市公共设备、设施存在安全隐患时，立即劝阻或采取安全防护措施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四、服务要求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1、管理装备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（1）测温亮码佩戴口罩，做好疫情防护。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（2）其他装备：长干队队员所需的统一装备、如手套、垃圾袋、纸巾、扫把、簸箕、抹布等装备。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（3）中标人公司要有固定的充电位置，供创建长干队队员电瓶车充电。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2、人员数量及安排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（1）人员数量：擂台赛期间预计每天服务人数约为600人；省测、国测期间预计每天服务人数约为900人。中标人须无条件接受使用单位要求派遣到位。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（2）服务安排：创建长干队队员执勤时间原则为8小时/天，以实际通知为准。选派的长干队队员要求服装统一，需经过正规培训，无违法犯罪前科。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3、创建长干队队员要求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原则上要求以成年男性为主，女性比例控制在总人数的20%以下。身高155cm以上，身体健康，五官端正，能使用普通话交流，会使用手机微信、会骑电瓶车，无犯罪记录。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特保：年龄在55岁以下，会使用智能手机。职责:主要负责做好辖区“十乱”现象整治，清理楼道乱堆放、鞋架乱摆放、楼道小广告、消防通道机动车和非机动车辆秩序维护、沿街店面占道经营劝导、杂物清理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流动保洁：年龄在60岁以下，会使用智能手机。职责:小区路面、绿化带垃圾清理、路面积水、乱张贴、巡查小区、沿街店铺广告、店招、宣传点等发现破旧损坏、未批先设或不按审批要求设置的灯箱、招牌、条幅等。及时发现并劝阻不按规定遛狗行为。及时发现并上报道路井盖破损或丢失、标牌及公益广告破损、路灯不亮等公共设施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3）小工：年龄在65岁以下，职责:捡拾路面垃圾，垃圾桶的清洗，检查期间守垃圾桶等。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所有特保、流动保洁、小工，发现问题及时处置，处置不了上报网格员、网格长。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4、创建长干队队员保障要求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（1）所有管理装备、人员伙食费、交通费用由中标人自理。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（2）长干队队员上下班期间、工作期间发生的一切安全事故，由中标人负责。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5、人员管理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供应商提供创建劳务外包服务，依据采购单位的项目要求，执行白云街道创建活动相关任务，派驻的创建长干队队员由双方共同管理。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五、项目委派原则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中标人与白云街道签订合同协议，各社区（村）为使用单位。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六、履约保证金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乙方在合同签订前须向甲方提交履约保证金：合同总价的2%，履约保证金形式可以是现金或银行保函或保险保函。完成合同约定的工作后，如乙方无违约责任的，无息全额退还。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七、合同支付方式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1、先服务后结算，具体采用当月服务费次月一次性支付方式执行。经甲方考核确认后，乙方开具合法发票后向甲方申请支付，甲方按财务规定报批费用，到账后及时支付。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2、当月服务费用以乙方实际提供服务的人员数量和服务时间及甲方的考核结果进行核定。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八、其他要求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本项目不允许分包不允许转包，如有违反则没收全部履约保证金并整改。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55"/>
        <w:pageBreakBefore/>
        <w:spacing w:line="360" w:lineRule="auto"/>
        <w:outlineLvl w:val="0"/>
        <w:rPr>
          <w:rStyle w:val="210"/>
          <w:rFonts w:hint="eastAsia" w:ascii="宋体" w:hAnsi="宋体" w:eastAsia="宋体" w:cs="宋体"/>
          <w:color w:val="auto"/>
          <w:sz w:val="36"/>
          <w:highlight w:val="none"/>
        </w:rPr>
      </w:pPr>
      <w:bookmarkStart w:id="28" w:name="_Toc18535"/>
      <w:r>
        <w:rPr>
          <w:rFonts w:hint="eastAsia" w:ascii="宋体" w:hAnsi="宋体" w:eastAsia="宋体" w:cs="宋体"/>
          <w:color w:val="auto"/>
          <w:highlight w:val="none"/>
          <w:lang w:eastAsia="zh-CN"/>
        </w:rPr>
        <w:t>第三章 供应商须知</w:t>
      </w:r>
      <w:bookmarkEnd w:id="28"/>
    </w:p>
    <w:p>
      <w:pPr>
        <w:pStyle w:val="176"/>
        <w:numPr>
          <w:ilvl w:val="0"/>
          <w:numId w:val="0"/>
        </w:numPr>
        <w:snapToGrid w:val="0"/>
        <w:ind w:left="560"/>
        <w:jc w:val="center"/>
        <w:rPr>
          <w:rStyle w:val="210"/>
          <w:rFonts w:hint="eastAsia" w:ascii="宋体" w:hAnsi="宋体" w:eastAsia="宋体" w:cs="宋体"/>
          <w:color w:val="auto"/>
          <w:sz w:val="32"/>
          <w:highlight w:val="none"/>
        </w:rPr>
      </w:pPr>
      <w:r>
        <w:rPr>
          <w:rStyle w:val="210"/>
          <w:rFonts w:hint="eastAsia" w:ascii="宋体" w:hAnsi="宋体" w:eastAsia="宋体" w:cs="宋体"/>
          <w:color w:val="auto"/>
          <w:sz w:val="32"/>
          <w:highlight w:val="none"/>
        </w:rPr>
        <w:t>前 附 表</w:t>
      </w:r>
    </w:p>
    <w:tbl>
      <w:tblPr>
        <w:tblStyle w:val="58"/>
        <w:tblW w:w="9414"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564"/>
        <w:gridCol w:w="707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80" w:type="dxa"/>
            <w:tcBorders>
              <w:top w:val="single" w:color="000000" w:sz="18"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序号</w:t>
            </w:r>
          </w:p>
        </w:tc>
        <w:tc>
          <w:tcPr>
            <w:tcW w:w="1564" w:type="dxa"/>
            <w:tcBorders>
              <w:top w:val="single" w:color="000000" w:sz="18" w:space="0"/>
              <w:left w:val="single" w:color="000000" w:sz="4"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名称</w:t>
            </w:r>
          </w:p>
        </w:tc>
        <w:tc>
          <w:tcPr>
            <w:tcW w:w="7070" w:type="dxa"/>
            <w:tcBorders>
              <w:top w:val="single" w:color="000000" w:sz="18" w:space="0"/>
              <w:left w:val="single" w:color="000000" w:sz="4" w:space="0"/>
              <w:bottom w:val="single" w:color="000000" w:sz="4" w:space="0"/>
              <w:right w:val="single" w:color="000000" w:sz="18" w:space="0"/>
            </w:tcBorders>
            <w:noWrap w:val="0"/>
            <w:vAlign w:val="center"/>
          </w:tcPr>
          <w:p>
            <w:pPr>
              <w:snapToGrid w:val="0"/>
              <w:spacing w:line="360" w:lineRule="exact"/>
              <w:jc w:val="center"/>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内  容</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是否允许分包</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不允许</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pacing w:val="-2"/>
                <w:kern w:val="0"/>
                <w:position w:val="-3"/>
                <w:sz w:val="21"/>
                <w:szCs w:val="21"/>
                <w:highlight w:val="none"/>
              </w:rPr>
            </w:pPr>
            <w:r>
              <w:rPr>
                <w:rStyle w:val="210"/>
                <w:rFonts w:hint="eastAsia" w:ascii="宋体" w:hAnsi="宋体" w:eastAsia="宋体" w:cs="宋体"/>
                <w:color w:val="auto"/>
                <w:spacing w:val="-2"/>
                <w:kern w:val="0"/>
                <w:position w:val="-3"/>
                <w:sz w:val="21"/>
                <w:szCs w:val="21"/>
                <w:highlight w:val="none"/>
              </w:rPr>
              <w:t>踏勘现场</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pacing w:val="-2"/>
                <w:kern w:val="0"/>
                <w:position w:val="-3"/>
                <w:sz w:val="21"/>
                <w:szCs w:val="21"/>
                <w:highlight w:val="none"/>
              </w:rPr>
            </w:pPr>
            <w:r>
              <w:rPr>
                <w:rStyle w:val="210"/>
                <w:rFonts w:hint="eastAsia" w:ascii="宋体" w:hAnsi="宋体" w:eastAsia="宋体" w:cs="宋体"/>
                <w:color w:val="auto"/>
                <w:spacing w:val="-2"/>
                <w:kern w:val="0"/>
                <w:position w:val="-3"/>
                <w:sz w:val="21"/>
                <w:szCs w:val="21"/>
                <w:highlight w:val="none"/>
              </w:rPr>
              <w:t xml:space="preserve">不组织    供应商如有需要可自行前往踏勘，联系方式见采购公告。 </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pacing w:val="-2"/>
                <w:kern w:val="0"/>
                <w:position w:val="-3"/>
                <w:sz w:val="21"/>
                <w:szCs w:val="21"/>
                <w:highlight w:val="none"/>
              </w:rPr>
            </w:pPr>
            <w:r>
              <w:rPr>
                <w:rStyle w:val="210"/>
                <w:rFonts w:hint="eastAsia" w:ascii="宋体" w:hAnsi="宋体" w:eastAsia="宋体" w:cs="宋体"/>
                <w:color w:val="auto"/>
                <w:spacing w:val="-2"/>
                <w:kern w:val="0"/>
                <w:position w:val="-3"/>
                <w:sz w:val="21"/>
                <w:szCs w:val="21"/>
                <w:highlight w:val="none"/>
              </w:rPr>
              <w:t>投标预备答疑会</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pacing w:val="-2"/>
                <w:kern w:val="0"/>
                <w:position w:val="-3"/>
                <w:sz w:val="21"/>
                <w:szCs w:val="21"/>
                <w:highlight w:val="none"/>
              </w:rPr>
            </w:pPr>
            <w:r>
              <w:rPr>
                <w:rStyle w:val="210"/>
                <w:rFonts w:hint="eastAsia" w:ascii="宋体" w:hAnsi="宋体" w:eastAsia="宋体" w:cs="宋体"/>
                <w:color w:val="auto"/>
                <w:spacing w:val="-2"/>
                <w:kern w:val="0"/>
                <w:position w:val="-3"/>
                <w:sz w:val="21"/>
                <w:szCs w:val="21"/>
                <w:highlight w:val="none"/>
              </w:rPr>
              <w:t>不召开</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kern w:val="0"/>
                <w:position w:val="-3"/>
                <w:sz w:val="21"/>
                <w:szCs w:val="21"/>
                <w:highlight w:val="none"/>
              </w:rPr>
              <w:t>是否</w:t>
            </w:r>
            <w:r>
              <w:rPr>
                <w:rStyle w:val="210"/>
                <w:rFonts w:hint="eastAsia" w:ascii="宋体" w:hAnsi="宋体" w:eastAsia="宋体" w:cs="宋体"/>
                <w:color w:val="auto"/>
                <w:spacing w:val="-2"/>
                <w:kern w:val="0"/>
                <w:position w:val="-3"/>
                <w:sz w:val="21"/>
                <w:szCs w:val="21"/>
                <w:highlight w:val="none"/>
              </w:rPr>
              <w:t>接</w:t>
            </w:r>
            <w:r>
              <w:rPr>
                <w:rStyle w:val="210"/>
                <w:rFonts w:hint="eastAsia" w:ascii="宋体" w:hAnsi="宋体" w:eastAsia="宋体" w:cs="宋体"/>
                <w:color w:val="auto"/>
                <w:kern w:val="0"/>
                <w:position w:val="-3"/>
                <w:sz w:val="21"/>
                <w:szCs w:val="21"/>
                <w:highlight w:val="none"/>
              </w:rPr>
              <w:t>受</w:t>
            </w:r>
            <w:r>
              <w:rPr>
                <w:rStyle w:val="210"/>
                <w:rFonts w:hint="eastAsia" w:ascii="宋体" w:hAnsi="宋体" w:eastAsia="宋体" w:cs="宋体"/>
                <w:color w:val="auto"/>
                <w:spacing w:val="-2"/>
                <w:kern w:val="0"/>
                <w:position w:val="-3"/>
                <w:sz w:val="21"/>
                <w:szCs w:val="21"/>
                <w:highlight w:val="none"/>
              </w:rPr>
              <w:t>联</w:t>
            </w:r>
            <w:r>
              <w:rPr>
                <w:rStyle w:val="210"/>
                <w:rFonts w:hint="eastAsia" w:ascii="宋体" w:hAnsi="宋体" w:eastAsia="宋体" w:cs="宋体"/>
                <w:color w:val="auto"/>
                <w:kern w:val="0"/>
                <w:position w:val="-3"/>
                <w:sz w:val="21"/>
                <w:szCs w:val="21"/>
                <w:highlight w:val="none"/>
              </w:rPr>
              <w:t>合</w:t>
            </w:r>
            <w:r>
              <w:rPr>
                <w:rStyle w:val="210"/>
                <w:rFonts w:hint="eastAsia" w:ascii="宋体" w:hAnsi="宋体" w:eastAsia="宋体" w:cs="宋体"/>
                <w:color w:val="auto"/>
                <w:spacing w:val="-2"/>
                <w:kern w:val="0"/>
                <w:position w:val="-3"/>
                <w:sz w:val="21"/>
                <w:szCs w:val="21"/>
                <w:highlight w:val="none"/>
              </w:rPr>
              <w:t>体</w:t>
            </w:r>
            <w:r>
              <w:rPr>
                <w:rStyle w:val="210"/>
                <w:rFonts w:hint="eastAsia" w:ascii="宋体" w:hAnsi="宋体" w:eastAsia="宋体" w:cs="宋体"/>
                <w:color w:val="auto"/>
                <w:kern w:val="0"/>
                <w:position w:val="-3"/>
                <w:sz w:val="21"/>
                <w:szCs w:val="21"/>
                <w:highlight w:val="none"/>
              </w:rPr>
              <w:t>投标</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否</w:t>
            </w:r>
            <w:r>
              <w:rPr>
                <w:rStyle w:val="210"/>
                <w:rFonts w:hint="eastAsia" w:ascii="宋体" w:hAnsi="宋体" w:eastAsia="宋体" w:cs="宋体"/>
                <w:color w:val="auto"/>
                <w:sz w:val="21"/>
                <w:szCs w:val="21"/>
                <w:highlight w:val="none"/>
                <w:lang w:val="zh-CN"/>
              </w:rPr>
              <w:t>。</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Fonts w:hint="eastAsia" w:ascii="宋体" w:hAnsi="宋体" w:eastAsia="宋体" w:cs="宋体"/>
                <w:color w:val="auto"/>
                <w:kern w:val="0"/>
                <w:position w:val="-5"/>
                <w:sz w:val="21"/>
                <w:szCs w:val="21"/>
                <w:highlight w:val="none"/>
              </w:rPr>
              <w:t>投标</w:t>
            </w:r>
            <w:r>
              <w:rPr>
                <w:rFonts w:hint="eastAsia" w:ascii="宋体" w:hAnsi="宋体" w:eastAsia="宋体" w:cs="宋体"/>
                <w:color w:val="auto"/>
                <w:spacing w:val="-2"/>
                <w:kern w:val="0"/>
                <w:position w:val="-5"/>
                <w:sz w:val="21"/>
                <w:szCs w:val="21"/>
                <w:highlight w:val="none"/>
              </w:rPr>
              <w:t>文</w:t>
            </w:r>
            <w:r>
              <w:rPr>
                <w:rFonts w:hint="eastAsia" w:ascii="宋体" w:hAnsi="宋体" w:eastAsia="宋体" w:cs="宋体"/>
                <w:color w:val="auto"/>
                <w:kern w:val="0"/>
                <w:position w:val="-5"/>
                <w:sz w:val="21"/>
                <w:szCs w:val="21"/>
                <w:highlight w:val="none"/>
              </w:rPr>
              <w:t>件</w:t>
            </w:r>
            <w:r>
              <w:rPr>
                <w:rFonts w:hint="eastAsia" w:ascii="宋体" w:hAnsi="宋体" w:eastAsia="宋体" w:cs="宋体"/>
                <w:color w:val="auto"/>
                <w:spacing w:val="-2"/>
                <w:kern w:val="0"/>
                <w:position w:val="-5"/>
                <w:sz w:val="21"/>
                <w:szCs w:val="21"/>
                <w:highlight w:val="none"/>
              </w:rPr>
              <w:t>份</w:t>
            </w:r>
            <w:r>
              <w:rPr>
                <w:rFonts w:hint="eastAsia" w:ascii="宋体" w:hAnsi="宋体" w:eastAsia="宋体" w:cs="宋体"/>
                <w:color w:val="auto"/>
                <w:kern w:val="0"/>
                <w:position w:val="-5"/>
                <w:sz w:val="21"/>
                <w:szCs w:val="21"/>
                <w:highlight w:val="none"/>
              </w:rPr>
              <w:t>数</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（1）“电子加密</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响应文件”：在线上传递交一份，中标公示结束后，中标人按招标人要求免费提供投标文件</w:t>
            </w:r>
            <w:r>
              <w:rPr>
                <w:rStyle w:val="210"/>
                <w:rFonts w:hint="eastAsia" w:ascii="宋体" w:hAnsi="宋体" w:eastAsia="宋体" w:cs="宋体"/>
                <w:color w:val="auto"/>
                <w:sz w:val="21"/>
                <w:szCs w:val="21"/>
                <w:highlight w:val="none"/>
                <w:lang w:val="en-US"/>
              </w:rPr>
              <w:t>纸质版</w:t>
            </w:r>
            <w:r>
              <w:rPr>
                <w:rStyle w:val="210"/>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（2）“备份</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响应文件”（U盘）：密封包装后（EMS或顺丰邮寄形式）投标截止时间前递交一份，邮寄地址：衢州市柯城区白云北大道509号印象西城508室。</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0"/>
              <w:jc w:val="center"/>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投标文件的组成和编制</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完整的《</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响应文件》由“资格文件”、“商务技术文件”和“报价文件”三个部分组成。</w:t>
            </w:r>
          </w:p>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sz w:val="21"/>
                <w:szCs w:val="21"/>
                <w:highlight w:val="none"/>
              </w:rPr>
              <w:t>供应商应先安装“政采云电子交易客户端”，并按照本采购文件和“政府采购云平台”的要求，通过“政采云电子交易客户端”编制并加密</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响应文件。</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4521" w:hRule="atLeast"/>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0"/>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文件签署及盖章</w:t>
            </w:r>
          </w:p>
          <w:p>
            <w:pPr>
              <w:keepNext w:val="0"/>
              <w:keepLines w:val="0"/>
              <w:pageBreakBefore w:val="0"/>
              <w:widowControl w:val="0"/>
              <w:kinsoku/>
              <w:wordWrap/>
              <w:overflowPunct/>
              <w:topLinePunct w:val="0"/>
              <w:autoSpaceDE/>
              <w:autoSpaceDN/>
              <w:bidi w:val="0"/>
              <w:adjustRightInd/>
              <w:snapToGrid w:val="0"/>
              <w:spacing w:line="340" w:lineRule="exact"/>
              <w:ind w:right="-23"/>
              <w:jc w:val="center"/>
              <w:textAlignment w:val="baseline"/>
              <w:rPr>
                <w:rStyle w:val="210"/>
                <w:rFonts w:hint="eastAsia" w:ascii="宋体" w:hAnsi="宋体" w:eastAsia="宋体" w:cs="宋体"/>
                <w:color w:val="auto"/>
                <w:kern w:val="0"/>
                <w:position w:val="-3"/>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0"/>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要求签署（签字或盖章）的应当由供应商的法定代表人或其授权代表签署（签字或盖章），因系统无法进行法定代表人或其授权代表签署（签字或盖章）操作的，可以线下签署（签字或盖章）扫描后上传至电子加密</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响应文件中。</w:t>
            </w:r>
          </w:p>
          <w:p>
            <w:pPr>
              <w:keepNext w:val="0"/>
              <w:keepLines w:val="0"/>
              <w:pageBreakBefore w:val="0"/>
              <w:widowControl w:val="0"/>
              <w:kinsoku/>
              <w:wordWrap/>
              <w:overflowPunct/>
              <w:topLinePunct w:val="0"/>
              <w:autoSpaceDE/>
              <w:autoSpaceDN/>
              <w:bidi w:val="0"/>
              <w:adjustRightInd/>
              <w:snapToGrid w:val="0"/>
              <w:spacing w:line="340" w:lineRule="exact"/>
              <w:ind w:right="-20"/>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文件明示或要求盖公章处应盖供应商公章，可使用电子公章在线签章或线下盖单位公章扫描后上传。</w:t>
            </w:r>
          </w:p>
          <w:p>
            <w:pPr>
              <w:keepNext w:val="0"/>
              <w:keepLines w:val="0"/>
              <w:pageBreakBefore w:val="0"/>
              <w:widowControl w:val="0"/>
              <w:kinsoku/>
              <w:wordWrap/>
              <w:overflowPunct/>
              <w:topLinePunct w:val="0"/>
              <w:autoSpaceDE/>
              <w:autoSpaceDN/>
              <w:bidi w:val="0"/>
              <w:adjustRightInd/>
              <w:snapToGrid w:val="0"/>
              <w:spacing w:line="340" w:lineRule="exact"/>
              <w:ind w:right="-20"/>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电子签章操作指南详见《政府采购项目电子交易管理操作指南-供应商》,系统要求进行电子签章的，按系统要求签章。</w:t>
            </w:r>
          </w:p>
          <w:p>
            <w:pPr>
              <w:keepNext w:val="0"/>
              <w:keepLines w:val="0"/>
              <w:pageBreakBefore w:val="0"/>
              <w:widowControl w:val="0"/>
              <w:kinsoku/>
              <w:wordWrap/>
              <w:overflowPunct/>
              <w:topLinePunct w:val="0"/>
              <w:autoSpaceDE/>
              <w:autoSpaceDN/>
              <w:bidi w:val="0"/>
              <w:adjustRightInd/>
              <w:snapToGrid w:val="0"/>
              <w:spacing w:line="340" w:lineRule="exact"/>
              <w:ind w:right="-20"/>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（3）</w:t>
            </w:r>
            <w:r>
              <w:rPr>
                <w:rStyle w:val="210"/>
                <w:rFonts w:hint="eastAsia" w:ascii="宋体" w:hAnsi="宋体" w:eastAsia="宋体" w:cs="宋体"/>
                <w:color w:val="auto"/>
                <w:sz w:val="21"/>
                <w:szCs w:val="21"/>
                <w:highlight w:val="none"/>
              </w:rPr>
              <w:t>响应文件若有错、漏处等必须修改的，修改处必须加盖供应商公章或者由供应商的法定代表人或其授权代表签署（签字或盖章），否则</w:t>
            </w:r>
            <w:r>
              <w:rPr>
                <w:rStyle w:val="210"/>
                <w:rFonts w:hint="eastAsia" w:ascii="宋体" w:hAnsi="宋体" w:eastAsia="宋体" w:cs="宋体"/>
                <w:color w:val="auto"/>
                <w:sz w:val="21"/>
                <w:szCs w:val="21"/>
                <w:highlight w:val="none"/>
                <w:lang w:val="en-US"/>
              </w:rPr>
              <w:t>评审</w:t>
            </w:r>
            <w:r>
              <w:rPr>
                <w:rStyle w:val="210"/>
                <w:rFonts w:hint="eastAsia" w:ascii="宋体" w:hAnsi="宋体" w:eastAsia="宋体" w:cs="宋体"/>
                <w:color w:val="auto"/>
                <w:sz w:val="21"/>
                <w:szCs w:val="21"/>
                <w:highlight w:val="none"/>
              </w:rPr>
              <w:t>小组将不接受该修改内容。</w:t>
            </w:r>
          </w:p>
          <w:p>
            <w:pPr>
              <w:keepNext w:val="0"/>
              <w:keepLines w:val="0"/>
              <w:pageBreakBefore w:val="0"/>
              <w:widowControl w:val="0"/>
              <w:kinsoku/>
              <w:wordWrap/>
              <w:overflowPunct/>
              <w:topLinePunct w:val="0"/>
              <w:autoSpaceDE/>
              <w:autoSpaceDN/>
              <w:bidi w:val="0"/>
              <w:adjustRightInd/>
              <w:snapToGrid w:val="0"/>
              <w:spacing w:line="340" w:lineRule="exact"/>
              <w:ind w:right="-20"/>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（4）投标</w:t>
            </w:r>
            <w:r>
              <w:rPr>
                <w:rStyle w:val="210"/>
                <w:rFonts w:hint="eastAsia" w:ascii="宋体" w:hAnsi="宋体" w:eastAsia="宋体" w:cs="宋体"/>
                <w:color w:val="auto"/>
                <w:sz w:val="21"/>
                <w:szCs w:val="21"/>
                <w:highlight w:val="none"/>
              </w:rPr>
              <w:t>文件必须按采购文件提供的格式签字或盖章。授权代表签署的，</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文件应附法定代表人签署的授权委托书。</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8</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right="-20"/>
              <w:jc w:val="center"/>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position w:val="-5"/>
                <w:sz w:val="21"/>
                <w:szCs w:val="21"/>
                <w:highlight w:val="none"/>
                <w:lang w:val="en-US"/>
              </w:rPr>
              <w:t>投标</w:t>
            </w:r>
            <w:r>
              <w:rPr>
                <w:rStyle w:val="210"/>
                <w:rFonts w:hint="eastAsia" w:ascii="宋体" w:hAnsi="宋体" w:eastAsia="宋体" w:cs="宋体"/>
                <w:color w:val="auto"/>
                <w:kern w:val="0"/>
                <w:position w:val="-5"/>
                <w:sz w:val="21"/>
                <w:szCs w:val="21"/>
                <w:highlight w:val="none"/>
              </w:rPr>
              <w:t>文件有效期</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right="-2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position w:val="-2"/>
                <w:sz w:val="21"/>
                <w:szCs w:val="21"/>
                <w:highlight w:val="none"/>
              </w:rPr>
              <w:t>自投</w:t>
            </w:r>
            <w:r>
              <w:rPr>
                <w:rStyle w:val="210"/>
                <w:rFonts w:hint="eastAsia" w:ascii="宋体" w:hAnsi="宋体" w:eastAsia="宋体" w:cs="宋体"/>
                <w:color w:val="auto"/>
                <w:spacing w:val="-2"/>
                <w:kern w:val="0"/>
                <w:position w:val="-2"/>
                <w:sz w:val="21"/>
                <w:szCs w:val="21"/>
                <w:highlight w:val="none"/>
              </w:rPr>
              <w:t>标</w:t>
            </w:r>
            <w:r>
              <w:rPr>
                <w:rStyle w:val="210"/>
                <w:rFonts w:hint="eastAsia" w:ascii="宋体" w:hAnsi="宋体" w:eastAsia="宋体" w:cs="宋体"/>
                <w:color w:val="auto"/>
                <w:kern w:val="0"/>
                <w:position w:val="-2"/>
                <w:sz w:val="21"/>
                <w:szCs w:val="21"/>
                <w:highlight w:val="none"/>
              </w:rPr>
              <w:t>截</w:t>
            </w:r>
            <w:r>
              <w:rPr>
                <w:rStyle w:val="210"/>
                <w:rFonts w:hint="eastAsia" w:ascii="宋体" w:hAnsi="宋体" w:eastAsia="宋体" w:cs="宋体"/>
                <w:color w:val="auto"/>
                <w:spacing w:val="-2"/>
                <w:kern w:val="0"/>
                <w:position w:val="-2"/>
                <w:sz w:val="21"/>
                <w:szCs w:val="21"/>
                <w:highlight w:val="none"/>
              </w:rPr>
              <w:t>止</w:t>
            </w:r>
            <w:r>
              <w:rPr>
                <w:rStyle w:val="210"/>
                <w:rFonts w:hint="eastAsia" w:ascii="宋体" w:hAnsi="宋体" w:eastAsia="宋体" w:cs="宋体"/>
                <w:color w:val="auto"/>
                <w:kern w:val="0"/>
                <w:position w:val="-2"/>
                <w:sz w:val="21"/>
                <w:szCs w:val="21"/>
                <w:highlight w:val="none"/>
              </w:rPr>
              <w:t>时</w:t>
            </w:r>
            <w:r>
              <w:rPr>
                <w:rStyle w:val="210"/>
                <w:rFonts w:hint="eastAsia" w:ascii="宋体" w:hAnsi="宋体" w:eastAsia="宋体" w:cs="宋体"/>
                <w:color w:val="auto"/>
                <w:spacing w:val="-2"/>
                <w:kern w:val="0"/>
                <w:position w:val="-2"/>
                <w:sz w:val="21"/>
                <w:szCs w:val="21"/>
                <w:highlight w:val="none"/>
              </w:rPr>
              <w:t>间</w:t>
            </w:r>
            <w:r>
              <w:rPr>
                <w:rStyle w:val="210"/>
                <w:rFonts w:hint="eastAsia" w:ascii="宋体" w:hAnsi="宋体" w:eastAsia="宋体" w:cs="宋体"/>
                <w:color w:val="auto"/>
                <w:kern w:val="0"/>
                <w:position w:val="-2"/>
                <w:sz w:val="21"/>
                <w:szCs w:val="21"/>
                <w:highlight w:val="none"/>
              </w:rPr>
              <w:t>起不少于</w:t>
            </w:r>
            <w:r>
              <w:rPr>
                <w:rStyle w:val="210"/>
                <w:rFonts w:hint="eastAsia" w:ascii="宋体" w:hAnsi="宋体" w:eastAsia="宋体" w:cs="宋体"/>
                <w:color w:val="auto"/>
                <w:spacing w:val="-2"/>
                <w:kern w:val="0"/>
                <w:position w:val="-2"/>
                <w:sz w:val="21"/>
                <w:szCs w:val="21"/>
                <w:highlight w:val="none"/>
              </w:rPr>
              <w:t>90天。</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9</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right="-20"/>
              <w:jc w:val="center"/>
              <w:textAlignment w:val="baseline"/>
              <w:rPr>
                <w:rStyle w:val="210"/>
                <w:rFonts w:hint="eastAsia" w:ascii="宋体" w:hAnsi="宋体" w:eastAsia="宋体" w:cs="宋体"/>
                <w:color w:val="auto"/>
                <w:kern w:val="0"/>
                <w:position w:val="-3"/>
                <w:sz w:val="21"/>
                <w:szCs w:val="21"/>
                <w:highlight w:val="none"/>
              </w:rPr>
            </w:pPr>
            <w:r>
              <w:rPr>
                <w:rStyle w:val="210"/>
                <w:rFonts w:hint="eastAsia" w:ascii="宋体" w:hAnsi="宋体" w:eastAsia="宋体" w:cs="宋体"/>
                <w:color w:val="auto"/>
                <w:kern w:val="0"/>
                <w:position w:val="-3"/>
                <w:sz w:val="21"/>
                <w:szCs w:val="21"/>
                <w:highlight w:val="none"/>
              </w:rPr>
              <w:t>开标时间、地点</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right="-20"/>
              <w:textAlignment w:val="baseline"/>
              <w:rPr>
                <w:rStyle w:val="210"/>
                <w:rFonts w:hint="eastAsia" w:ascii="宋体" w:hAnsi="宋体" w:eastAsia="宋体" w:cs="宋体"/>
                <w:color w:val="auto"/>
                <w:kern w:val="0"/>
                <w:position w:val="-2"/>
                <w:sz w:val="21"/>
                <w:szCs w:val="21"/>
                <w:highlight w:val="none"/>
                <w:lang w:val="en-US"/>
              </w:rPr>
            </w:pPr>
            <w:r>
              <w:rPr>
                <w:rStyle w:val="210"/>
                <w:rFonts w:hint="eastAsia" w:ascii="宋体" w:hAnsi="宋体" w:eastAsia="宋体" w:cs="宋体"/>
                <w:color w:val="auto"/>
                <w:kern w:val="0"/>
                <w:position w:val="-2"/>
                <w:sz w:val="21"/>
                <w:szCs w:val="21"/>
                <w:highlight w:val="none"/>
              </w:rPr>
              <w:t>开标时间：</w:t>
            </w:r>
            <w:r>
              <w:rPr>
                <w:rStyle w:val="210"/>
                <w:rFonts w:hint="eastAsia" w:ascii="宋体" w:hAnsi="宋体" w:eastAsia="宋体" w:cs="宋体"/>
                <w:color w:val="auto"/>
                <w:kern w:val="0"/>
                <w:position w:val="-2"/>
                <w:sz w:val="21"/>
                <w:szCs w:val="21"/>
                <w:highlight w:val="none"/>
                <w:lang w:val="en-US"/>
              </w:rPr>
              <w:t>2022</w:t>
            </w:r>
            <w:r>
              <w:rPr>
                <w:rStyle w:val="210"/>
                <w:rFonts w:hint="eastAsia" w:ascii="宋体" w:hAnsi="宋体" w:eastAsia="宋体" w:cs="宋体"/>
                <w:color w:val="auto"/>
                <w:kern w:val="0"/>
                <w:position w:val="-2"/>
                <w:sz w:val="21"/>
                <w:szCs w:val="21"/>
                <w:highlight w:val="none"/>
              </w:rPr>
              <w:t>年</w:t>
            </w:r>
            <w:r>
              <w:rPr>
                <w:rStyle w:val="210"/>
                <w:rFonts w:hint="eastAsia" w:ascii="宋体" w:hAnsi="宋体" w:eastAsia="宋体" w:cs="宋体"/>
                <w:color w:val="auto"/>
                <w:kern w:val="0"/>
                <w:position w:val="-2"/>
                <w:sz w:val="21"/>
                <w:szCs w:val="21"/>
                <w:highlight w:val="none"/>
                <w:lang w:val="en-US"/>
              </w:rPr>
              <w:t>7</w:t>
            </w:r>
            <w:r>
              <w:rPr>
                <w:rStyle w:val="210"/>
                <w:rFonts w:hint="eastAsia" w:ascii="宋体" w:hAnsi="宋体" w:eastAsia="宋体" w:cs="宋体"/>
                <w:color w:val="auto"/>
                <w:kern w:val="0"/>
                <w:position w:val="-2"/>
                <w:sz w:val="21"/>
                <w:szCs w:val="21"/>
                <w:highlight w:val="none"/>
              </w:rPr>
              <w:t>月</w:t>
            </w:r>
            <w:r>
              <w:rPr>
                <w:rStyle w:val="210"/>
                <w:rFonts w:hint="eastAsia" w:ascii="宋体" w:hAnsi="宋体" w:eastAsia="宋体" w:cs="宋体"/>
                <w:color w:val="auto"/>
                <w:kern w:val="0"/>
                <w:position w:val="-2"/>
                <w:sz w:val="21"/>
                <w:szCs w:val="21"/>
                <w:highlight w:val="none"/>
                <w:lang w:val="en-US"/>
              </w:rPr>
              <w:t>6</w:t>
            </w:r>
            <w:r>
              <w:rPr>
                <w:rStyle w:val="210"/>
                <w:rFonts w:hint="eastAsia" w:ascii="宋体" w:hAnsi="宋体" w:eastAsia="宋体" w:cs="宋体"/>
                <w:color w:val="auto"/>
                <w:kern w:val="0"/>
                <w:position w:val="-2"/>
                <w:sz w:val="21"/>
                <w:szCs w:val="21"/>
                <w:highlight w:val="none"/>
              </w:rPr>
              <w:t>日</w:t>
            </w:r>
            <w:r>
              <w:rPr>
                <w:rStyle w:val="210"/>
                <w:rFonts w:hint="eastAsia" w:ascii="宋体" w:hAnsi="宋体" w:eastAsia="宋体" w:cs="宋体"/>
                <w:color w:val="auto"/>
                <w:kern w:val="0"/>
                <w:position w:val="-2"/>
                <w:sz w:val="21"/>
                <w:szCs w:val="21"/>
                <w:highlight w:val="none"/>
                <w:lang w:val="en-US"/>
              </w:rPr>
              <w:t>09时30分</w:t>
            </w:r>
          </w:p>
          <w:p>
            <w:pPr>
              <w:keepNext w:val="0"/>
              <w:keepLines w:val="0"/>
              <w:pageBreakBefore w:val="0"/>
              <w:widowControl w:val="0"/>
              <w:kinsoku/>
              <w:wordWrap/>
              <w:overflowPunct/>
              <w:topLinePunct w:val="0"/>
              <w:autoSpaceDE/>
              <w:autoSpaceDN/>
              <w:bidi w:val="0"/>
              <w:adjustRightInd/>
              <w:spacing w:line="340" w:lineRule="atLeast"/>
              <w:rPr>
                <w:rFonts w:hint="eastAsia" w:ascii="宋体" w:hAnsi="宋体" w:eastAsia="宋体" w:cs="宋体"/>
                <w:color w:val="auto"/>
                <w:sz w:val="21"/>
                <w:szCs w:val="21"/>
                <w:highlight w:val="none"/>
                <w:lang w:eastAsia="zh-CN"/>
              </w:rPr>
            </w:pPr>
            <w:r>
              <w:rPr>
                <w:rStyle w:val="210"/>
                <w:rFonts w:hint="eastAsia" w:ascii="宋体" w:hAnsi="宋体" w:eastAsia="宋体" w:cs="宋体"/>
                <w:color w:val="auto"/>
                <w:kern w:val="0"/>
                <w:position w:val="-2"/>
                <w:sz w:val="21"/>
                <w:szCs w:val="21"/>
                <w:highlight w:val="none"/>
              </w:rPr>
              <w:t>开标地点：柯城区公共资源交易中心（荷花三路229号营商大楼7楼）</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10</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ind w:right="-20"/>
              <w:jc w:val="center"/>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position w:val="-5"/>
                <w:sz w:val="21"/>
                <w:szCs w:val="21"/>
                <w:highlight w:val="none"/>
                <w:lang w:val="en-US"/>
              </w:rPr>
              <w:t>投标</w:t>
            </w:r>
            <w:r>
              <w:rPr>
                <w:rStyle w:val="210"/>
                <w:rFonts w:hint="eastAsia" w:ascii="宋体" w:hAnsi="宋体" w:eastAsia="宋体" w:cs="宋体"/>
                <w:color w:val="auto"/>
                <w:kern w:val="0"/>
                <w:position w:val="-5"/>
                <w:sz w:val="21"/>
                <w:szCs w:val="21"/>
                <w:highlight w:val="none"/>
              </w:rPr>
              <w:t>文件的形式</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电子</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文件（包括“电子加密</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文件”和“备份</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文件”，在</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文件编制完成后同时生成）；</w:t>
            </w:r>
          </w:p>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（1）“电子加密投标文件”是指通过“政采云电子交易客户端”完成投标文件编制后生成并加密的数据电文形式的投标文件。</w:t>
            </w:r>
          </w:p>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jc w:val="center"/>
        </w:trPr>
        <w:tc>
          <w:tcPr>
            <w:tcW w:w="780" w:type="dxa"/>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11</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textAlignment w:val="baseline"/>
              <w:rPr>
                <w:rFonts w:hint="eastAsia" w:ascii="宋体" w:hAnsi="宋体" w:eastAsia="宋体" w:cs="宋体"/>
                <w:color w:val="auto"/>
                <w:kern w:val="2"/>
                <w:sz w:val="21"/>
                <w:szCs w:val="21"/>
                <w:highlight w:val="none"/>
                <w:lang w:val="en-US" w:eastAsia="zh-CN" w:bidi="ar-SA"/>
              </w:rPr>
            </w:pPr>
            <w:r>
              <w:rPr>
                <w:rStyle w:val="210"/>
                <w:rFonts w:hint="eastAsia" w:ascii="宋体" w:hAnsi="宋体" w:eastAsia="宋体" w:cs="宋体"/>
                <w:color w:val="auto"/>
                <w:sz w:val="21"/>
                <w:szCs w:val="21"/>
                <w:highlight w:val="none"/>
                <w:lang w:val="en-US"/>
              </w:rPr>
              <w:t>招标</w:t>
            </w:r>
            <w:r>
              <w:rPr>
                <w:rStyle w:val="210"/>
                <w:rFonts w:hint="eastAsia" w:ascii="宋体" w:hAnsi="宋体" w:eastAsia="宋体" w:cs="宋体"/>
                <w:color w:val="auto"/>
                <w:sz w:val="21"/>
                <w:szCs w:val="21"/>
                <w:highlight w:val="none"/>
              </w:rPr>
              <w:t>代理服务费</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（1）本项目根据每个标项成交价，参照原国家计委关于印发《招标代理服务收费管理暂行办法》的通知（计价格[2002]1980号）的收费标准</w:t>
            </w:r>
            <w:r>
              <w:rPr>
                <w:rStyle w:val="210"/>
                <w:rFonts w:hint="eastAsia" w:ascii="宋体" w:hAnsi="宋体" w:eastAsia="宋体" w:cs="宋体"/>
                <w:color w:val="auto"/>
                <w:sz w:val="21"/>
                <w:szCs w:val="21"/>
                <w:highlight w:val="none"/>
                <w:lang w:val="en-US"/>
              </w:rPr>
              <w:t>的</w:t>
            </w:r>
            <w:r>
              <w:rPr>
                <w:rStyle w:val="210"/>
                <w:rFonts w:hint="eastAsia" w:ascii="宋体" w:hAnsi="宋体" w:eastAsia="宋体" w:cs="宋体"/>
                <w:color w:val="auto"/>
                <w:sz w:val="21"/>
                <w:szCs w:val="21"/>
                <w:highlight w:val="none"/>
                <w:u w:val="single"/>
                <w:lang w:val="en-US"/>
              </w:rPr>
              <w:t xml:space="preserve"> </w:t>
            </w:r>
            <w:r>
              <w:rPr>
                <w:rStyle w:val="210"/>
                <w:rFonts w:hint="eastAsia" w:ascii="宋体" w:hAnsi="宋体" w:eastAsia="宋体" w:cs="宋体"/>
                <w:color w:val="auto"/>
                <w:sz w:val="21"/>
                <w:szCs w:val="21"/>
                <w:highlight w:val="none"/>
                <w:u w:val="single"/>
                <w:lang w:val="en-US" w:eastAsia="zh-CN"/>
              </w:rPr>
              <w:t xml:space="preserve">80 </w:t>
            </w:r>
            <w:r>
              <w:rPr>
                <w:rStyle w:val="210"/>
                <w:rFonts w:hint="eastAsia" w:ascii="宋体" w:hAnsi="宋体" w:eastAsia="宋体" w:cs="宋体"/>
                <w:color w:val="auto"/>
                <w:sz w:val="21"/>
                <w:szCs w:val="21"/>
                <w:highlight w:val="none"/>
                <w:u w:val="single"/>
                <w:lang w:val="en-US"/>
              </w:rPr>
              <w:t xml:space="preserve">% </w:t>
            </w:r>
            <w:r>
              <w:rPr>
                <w:rStyle w:val="210"/>
                <w:rFonts w:hint="eastAsia" w:ascii="宋体" w:hAnsi="宋体" w:eastAsia="宋体" w:cs="宋体"/>
                <w:color w:val="auto"/>
                <w:sz w:val="21"/>
                <w:szCs w:val="21"/>
                <w:highlight w:val="none"/>
              </w:rPr>
              <w:t xml:space="preserve">向 </w:t>
            </w:r>
            <w:r>
              <w:rPr>
                <w:rStyle w:val="210"/>
                <w:rFonts w:hint="eastAsia" w:ascii="宋体" w:hAnsi="宋体" w:eastAsia="宋体" w:cs="宋体"/>
                <w:color w:val="auto"/>
                <w:sz w:val="21"/>
                <w:szCs w:val="21"/>
                <w:highlight w:val="none"/>
                <w:u w:val="single" w:color="000000"/>
              </w:rPr>
              <w:t>成交人</w:t>
            </w:r>
            <w:r>
              <w:rPr>
                <w:rStyle w:val="210"/>
                <w:rFonts w:hint="eastAsia" w:ascii="宋体" w:hAnsi="宋体" w:eastAsia="宋体" w:cs="宋体"/>
                <w:color w:val="auto"/>
                <w:sz w:val="21"/>
                <w:szCs w:val="21"/>
                <w:highlight w:val="none"/>
              </w:rPr>
              <w:t xml:space="preserve"> 收取招标代理服务费，不足3000元按照3000元计取。</w:t>
            </w:r>
          </w:p>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1）收款单位（户名）：浙江科信联合工程项目管理咨询有限公司衢州分公司</w:t>
            </w:r>
          </w:p>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2）开  户：浦发银行宁波高新区支行</w:t>
            </w:r>
          </w:p>
          <w:p>
            <w:pPr>
              <w:keepNext w:val="0"/>
              <w:keepLines w:val="0"/>
              <w:pageBreakBefore w:val="0"/>
              <w:widowControl w:val="0"/>
              <w:kinsoku/>
              <w:wordWrap/>
              <w:overflowPunct/>
              <w:topLinePunct w:val="0"/>
              <w:autoSpaceDE/>
              <w:autoSpaceDN/>
              <w:bidi w:val="0"/>
              <w:adjustRightInd/>
              <w:snapToGrid w:val="0"/>
              <w:spacing w:line="340" w:lineRule="exact"/>
              <w:ind w:right="-2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3）账  号：2007189956015</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2、以上费用均不在报价中单列，请供应商在报价中予以考虑。</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Fonts w:hint="eastAsia" w:ascii="宋体" w:hAnsi="宋体" w:eastAsia="宋体" w:cs="宋体"/>
                <w:b/>
                <w:color w:val="auto"/>
                <w:kern w:val="2"/>
                <w:sz w:val="21"/>
                <w:szCs w:val="21"/>
                <w:highlight w:val="none"/>
                <w:lang w:val="en-US" w:eastAsia="zh-CN" w:bidi="ar-SA"/>
              </w:rPr>
            </w:pPr>
            <w:r>
              <w:rPr>
                <w:rStyle w:val="210"/>
                <w:rFonts w:hint="eastAsia" w:ascii="宋体" w:hAnsi="宋体" w:eastAsia="宋体" w:cs="宋体"/>
                <w:color w:val="auto"/>
                <w:sz w:val="21"/>
                <w:szCs w:val="21"/>
                <w:highlight w:val="none"/>
              </w:rPr>
              <w:t>3、结算方式及时间为：在领取成交通知书时由成交人一次性向采购代理机构付清。</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780" w:type="dxa"/>
            <w:vMerge w:val="restart"/>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w:t>
            </w:r>
            <w:r>
              <w:rPr>
                <w:rStyle w:val="210"/>
                <w:rFonts w:hint="eastAsia" w:ascii="宋体" w:hAnsi="宋体" w:eastAsia="宋体" w:cs="宋体"/>
                <w:color w:val="auto"/>
                <w:sz w:val="21"/>
                <w:szCs w:val="21"/>
                <w:highlight w:val="none"/>
                <w:lang w:val="en-US"/>
              </w:rPr>
              <w:t>2</w:t>
            </w:r>
          </w:p>
        </w:tc>
        <w:tc>
          <w:tcPr>
            <w:tcW w:w="1564"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其他注意事项</w:t>
            </w: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采购文件中部分加“▲”的条款，属于采购文件的实质性要求和条件，着重提醒各供应商注意，并认真查看采购文件中的每一个条款及要求，因误读采购文件而造成的后果，采购人概不负责。</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780" w:type="dxa"/>
            <w:vMerge w:val="continue"/>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以上内容如有变化将另行通知，如通知其中某一项内容发生变化，其余未提及的内容将不作变动。</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780" w:type="dxa"/>
            <w:vMerge w:val="continue"/>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根据浙江省财政厅文件浙财采监[2015]13号文件《关于印发浙江省政府采购活动现场组织管理办法的通知》要求，本项目按浙江省政府采购活动现场组织管理办法实施。</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jc w:val="center"/>
        </w:trPr>
        <w:tc>
          <w:tcPr>
            <w:tcW w:w="780" w:type="dxa"/>
            <w:vMerge w:val="continue"/>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snapToGrid w:val="0"/>
              <w:spacing w:line="360" w:lineRule="auto"/>
              <w:ind w:firstLine="420" w:firstLineChars="200"/>
              <w:jc w:val="both"/>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企业信用融资：衢州市中国人民银行、衢州市财政局联合下发《关于衢州市政府采购进一步支持中小企业质押融资的实施意见》（衢银发</w:t>
            </w:r>
            <w:r>
              <w:rPr>
                <w:rStyle w:val="210"/>
                <w:rFonts w:hint="eastAsia" w:ascii="宋体" w:hAnsi="宋体" w:eastAsia="宋体" w:cs="宋体"/>
                <w:color w:val="auto"/>
                <w:sz w:val="21"/>
                <w:szCs w:val="21"/>
                <w:highlight w:val="none"/>
                <w:lang w:val="zh-CN"/>
              </w:rPr>
              <w:t>〔2020〕</w:t>
            </w:r>
            <w:r>
              <w:rPr>
                <w:rStyle w:val="210"/>
                <w:rFonts w:hint="eastAsia" w:ascii="宋体" w:hAnsi="宋体" w:eastAsia="宋体" w:cs="宋体"/>
                <w:color w:val="auto"/>
                <w:sz w:val="21"/>
                <w:szCs w:val="21"/>
                <w:highlight w:val="none"/>
              </w:rPr>
              <w:t>4号），进一步深化融资服务平台在政府采购业务的应用。参与政府采购活动的中小微企业，在获得政府采购中标(成交)通知书</w:t>
            </w:r>
            <w:r>
              <w:rPr>
                <w:rStyle w:val="210"/>
                <w:rFonts w:hint="eastAsia" w:ascii="宋体" w:hAnsi="宋体" w:eastAsia="宋体" w:cs="宋体"/>
                <w:color w:val="auto"/>
                <w:sz w:val="21"/>
                <w:szCs w:val="21"/>
                <w:highlight w:val="none"/>
                <w:lang w:val="en-US"/>
              </w:rPr>
              <w:t>和政府采购合同</w:t>
            </w:r>
            <w:r>
              <w:rPr>
                <w:rStyle w:val="210"/>
                <w:rFonts w:hint="eastAsia" w:ascii="宋体" w:hAnsi="宋体" w:eastAsia="宋体" w:cs="宋体"/>
                <w:color w:val="auto"/>
                <w:sz w:val="21"/>
                <w:szCs w:val="21"/>
                <w:highlight w:val="none"/>
              </w:rPr>
              <w:t>后，即可登录“衢融通”和“政采云”平台</w:t>
            </w:r>
            <w:r>
              <w:rPr>
                <w:rStyle w:val="210"/>
                <w:rFonts w:hint="eastAsia" w:ascii="宋体" w:hAnsi="宋体" w:eastAsia="宋体" w:cs="宋体"/>
                <w:color w:val="auto"/>
                <w:sz w:val="21"/>
                <w:szCs w:val="21"/>
                <w:highlight w:val="none"/>
                <w:lang w:val="en-US"/>
              </w:rPr>
              <w:t>向</w:t>
            </w:r>
            <w:r>
              <w:rPr>
                <w:rStyle w:val="210"/>
                <w:rFonts w:hint="eastAsia" w:ascii="宋体" w:hAnsi="宋体" w:eastAsia="宋体" w:cs="宋体"/>
                <w:color w:val="auto"/>
                <w:sz w:val="21"/>
                <w:szCs w:val="21"/>
                <w:highlight w:val="none"/>
              </w:rPr>
              <w:t>金融机构提出申请，金融机构依据政府采购中标(成交)通知书和政府采购合同，为中小微企业提供融资服务。我市政府采购中标供应商融资渠道双线并行，中标供应商可登录“衢融通”和“政采云”平台</w:t>
            </w:r>
            <w:r>
              <w:rPr>
                <w:rStyle w:val="210"/>
                <w:rFonts w:hint="eastAsia" w:ascii="宋体" w:hAnsi="宋体" w:eastAsia="宋体" w:cs="宋体"/>
                <w:color w:val="auto"/>
                <w:sz w:val="21"/>
                <w:szCs w:val="21"/>
                <w:highlight w:val="none"/>
                <w:lang w:val="en-US"/>
              </w:rPr>
              <w:t>办理</w:t>
            </w:r>
            <w:r>
              <w:rPr>
                <w:rStyle w:val="210"/>
                <w:rFonts w:hint="eastAsia" w:ascii="宋体" w:hAnsi="宋体" w:eastAsia="宋体" w:cs="宋体"/>
                <w:color w:val="auto"/>
                <w:sz w:val="21"/>
                <w:szCs w:val="21"/>
                <w:highlight w:val="none"/>
              </w:rPr>
              <w:t>。</w:t>
            </w:r>
            <w:r>
              <w:rPr>
                <w:rStyle w:val="210"/>
                <w:rFonts w:hint="eastAsia" w:ascii="宋体" w:hAnsi="宋体" w:eastAsia="宋体" w:cs="宋体"/>
                <w:color w:val="auto"/>
                <w:sz w:val="21"/>
                <w:szCs w:val="21"/>
                <w:highlight w:val="none"/>
                <w:lang w:val="en-US"/>
              </w:rPr>
              <w:t>衢融通：</w:t>
            </w:r>
            <w:r>
              <w:rPr>
                <w:rStyle w:val="210"/>
                <w:rFonts w:hint="eastAsia" w:ascii="宋体" w:hAnsi="宋体" w:eastAsia="宋体" w:cs="宋体"/>
                <w:color w:val="auto"/>
                <w:sz w:val="21"/>
                <w:szCs w:val="21"/>
                <w:highlight w:val="none"/>
              </w:rPr>
              <w:t>中标企业通过“浙江政务网”登录到“衢融通”平台，发起政府采购质押融资申请。</w:t>
            </w:r>
            <w:r>
              <w:rPr>
                <w:rStyle w:val="210"/>
                <w:rFonts w:hint="eastAsia" w:ascii="宋体" w:hAnsi="宋体" w:eastAsia="宋体" w:cs="宋体"/>
                <w:color w:val="auto"/>
                <w:sz w:val="21"/>
                <w:szCs w:val="21"/>
                <w:highlight w:val="none"/>
                <w:lang w:val="en-US"/>
              </w:rPr>
              <w:t>政采云：供应商在“政采云”平台金融服务中心-融资服务页（https://jinrong.zcygov.cn/）选择合适银行产品点击申请并填写资料提交。</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80" w:type="dxa"/>
            <w:vMerge w:val="continue"/>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根据《关于在政府采购活动中查询及使用信用记录有关问题的通知》财库[2016]125号的规定：</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1）采购人或采购代理机构将对本项目供应商的信用记录进行查询。查询渠道为信用中国网站（www.creditchina.gov.cn）、中国政府采购网（www.ccgp.gov.cn）；</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2）截止时点：提交投标响应文件截止时间前3年内；</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3）查询记录和证据的留存：信用信息查询记录和证据以网页截图等方式留存。</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5）联合体成员任意一方存在不良信用记录的，视同联合体存在不良信用记录。</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1563" w:hRule="atLeast"/>
          <w:jc w:val="center"/>
        </w:trPr>
        <w:tc>
          <w:tcPr>
            <w:tcW w:w="780" w:type="dxa"/>
            <w:vMerge w:val="continue"/>
            <w:tcBorders>
              <w:top w:val="single" w:color="000000" w:sz="4" w:space="0"/>
              <w:left w:val="single" w:color="000000" w:sz="18" w:space="0"/>
              <w:bottom w:val="single" w:color="000000" w:sz="4" w:space="0"/>
              <w:right w:val="single" w:color="000000" w:sz="4" w:space="0"/>
            </w:tcBorders>
            <w:noWrap w:val="0"/>
            <w:vAlign w:val="center"/>
          </w:tcPr>
          <w:p>
            <w:pPr>
              <w:snapToGrid w:val="0"/>
              <w:spacing w:line="36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需要落实的政府采购政策：</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（1）《财政部发展改革委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（2）《政府采购促进中小企业发展暂行办法》（财库[</w:t>
            </w:r>
            <w:r>
              <w:rPr>
                <w:rStyle w:val="210"/>
                <w:rFonts w:hint="eastAsia" w:ascii="宋体" w:hAnsi="宋体" w:eastAsia="宋体" w:cs="宋体"/>
                <w:color w:val="auto"/>
                <w:sz w:val="21"/>
                <w:szCs w:val="21"/>
                <w:highlight w:val="none"/>
                <w:lang w:val="en-US"/>
              </w:rPr>
              <w:t>2020</w:t>
            </w:r>
            <w:r>
              <w:rPr>
                <w:rStyle w:val="210"/>
                <w:rFonts w:hint="eastAsia" w:ascii="宋体" w:hAnsi="宋体" w:eastAsia="宋体" w:cs="宋体"/>
                <w:color w:val="auto"/>
                <w:sz w:val="21"/>
                <w:szCs w:val="21"/>
                <w:highlight w:val="none"/>
              </w:rPr>
              <w:t>]</w:t>
            </w:r>
            <w:r>
              <w:rPr>
                <w:rStyle w:val="210"/>
                <w:rFonts w:hint="eastAsia" w:ascii="宋体" w:hAnsi="宋体" w:eastAsia="宋体" w:cs="宋体"/>
                <w:color w:val="auto"/>
                <w:sz w:val="21"/>
                <w:szCs w:val="21"/>
                <w:highlight w:val="none"/>
                <w:lang w:val="en-US"/>
              </w:rPr>
              <w:t>46</w:t>
            </w:r>
            <w:r>
              <w:rPr>
                <w:rStyle w:val="210"/>
                <w:rFonts w:hint="eastAsia" w:ascii="宋体" w:hAnsi="宋体" w:eastAsia="宋体" w:cs="宋体"/>
                <w:color w:val="auto"/>
                <w:sz w:val="21"/>
                <w:szCs w:val="21"/>
                <w:highlight w:val="none"/>
              </w:rPr>
              <w:t>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780" w:type="dxa"/>
            <w:vMerge w:val="continue"/>
            <w:tcBorders>
              <w:top w:val="single" w:color="000000" w:sz="4" w:space="0"/>
              <w:left w:val="single" w:color="000000" w:sz="18" w:space="0"/>
              <w:bottom w:val="single" w:color="000000" w:sz="4" w:space="0"/>
              <w:right w:val="single" w:color="000000" w:sz="4" w:space="0"/>
            </w:tcBorders>
            <w:noWrap w:val="0"/>
            <w:vAlign w:val="center"/>
          </w:tcPr>
          <w:p>
            <w:pPr>
              <w:keepLines w:val="0"/>
              <w:pageBreakBefore w:val="0"/>
              <w:kinsoku/>
              <w:wordWrap/>
              <w:overflowPunct/>
              <w:topLinePunct w:val="0"/>
              <w:bidi w:val="0"/>
              <w:snapToGrid w:val="0"/>
              <w:spacing w:line="40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overflowPunct/>
              <w:topLinePunct w:val="0"/>
              <w:bidi w:val="0"/>
              <w:snapToGrid w:val="0"/>
              <w:spacing w:line="40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1.</w:t>
            </w:r>
            <w:r>
              <w:rPr>
                <w:rStyle w:val="210"/>
                <w:rFonts w:hint="eastAsia" w:ascii="宋体" w:hAnsi="宋体" w:eastAsia="宋体" w:cs="宋体"/>
                <w:color w:val="auto"/>
                <w:sz w:val="21"/>
                <w:szCs w:val="21"/>
                <w:highlight w:val="none"/>
              </w:rPr>
              <w:t>节能环保要求：</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次采购对属于节能产品政府采购品目清单规定的政府强制采购产品范围内的产品实施强制采购。供应商应当在响应文件中提供国家确定的认证机构出具的、处于有效期之内的节能产品认证证书（复制件）。不能提供上述证书的，响应文件无效。</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次采购对属于品目清单范围但不属于政府强制采购产品的，实施优先采购，具体按评审办法。供应商在响应文件中提供国家确定的认证机构出具的、处于有效期之内的节能产品或环境标志产品认证证书（复制件）。</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节能产品政府采购品目清单，以财政部、国家发改委发布的最新一期节能产品政府采购品目清单为准。环境标志产品政府采购品目清单，以财政部、生态环境部发布的最新一期环境标志产品政府采购品目清单为准。国家确定的认证机构以国家市场监管总局发布的参与实施政府采购节能产品、环境标志产品认证机构名录为准。</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2.促进中小企业发展政策</w:t>
            </w:r>
            <w:r>
              <w:rPr>
                <w:rStyle w:val="210"/>
                <w:rFonts w:hint="eastAsia" w:ascii="宋体" w:hAnsi="宋体" w:eastAsia="宋体" w:cs="宋体"/>
                <w:color w:val="auto"/>
                <w:sz w:val="21"/>
                <w:szCs w:val="21"/>
                <w:highlight w:val="none"/>
                <w:lang w:eastAsia="zh-CN"/>
              </w:rPr>
              <w:t>（</w:t>
            </w:r>
            <w:r>
              <w:rPr>
                <w:rStyle w:val="210"/>
                <w:rFonts w:hint="eastAsia" w:ascii="宋体" w:hAnsi="宋体" w:eastAsia="宋体" w:cs="宋体"/>
                <w:color w:val="auto"/>
                <w:sz w:val="21"/>
                <w:szCs w:val="21"/>
                <w:highlight w:val="none"/>
                <w:lang w:val="en-US" w:eastAsia="zh-CN"/>
              </w:rPr>
              <w:t>专门面向中小企业的项目不享受政策价格扣除</w:t>
            </w:r>
            <w:r>
              <w:rPr>
                <w:rStyle w:val="210"/>
                <w:rFonts w:hint="eastAsia" w:ascii="宋体" w:hAnsi="宋体" w:eastAsia="宋体" w:cs="宋体"/>
                <w:color w:val="auto"/>
                <w:sz w:val="21"/>
                <w:szCs w:val="21"/>
                <w:highlight w:val="none"/>
                <w:lang w:eastAsia="zh-CN"/>
              </w:rPr>
              <w:t>）</w:t>
            </w:r>
            <w:r>
              <w:rPr>
                <w:rStyle w:val="210"/>
                <w:rFonts w:hint="eastAsia" w:ascii="宋体" w:hAnsi="宋体" w:eastAsia="宋体" w:cs="宋体"/>
                <w:color w:val="auto"/>
                <w:sz w:val="21"/>
                <w:szCs w:val="21"/>
                <w:highlight w:val="none"/>
                <w:lang w:val="en-US" w:eastAsia="zh-CN"/>
              </w:rPr>
              <w:t>：</w:t>
            </w:r>
            <w:bookmarkStart w:id="29" w:name="bookmark4"/>
            <w:bookmarkStart w:id="30" w:name="bookmark5"/>
            <w:bookmarkStart w:id="31" w:name="bookmark3"/>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b/>
                <w:bCs/>
                <w:color w:val="auto"/>
                <w:sz w:val="21"/>
                <w:szCs w:val="21"/>
                <w:highlight w:val="none"/>
                <w:lang w:eastAsia="zh-CN"/>
              </w:rPr>
            </w:pPr>
            <w:r>
              <w:rPr>
                <w:rStyle w:val="210"/>
                <w:rFonts w:hint="eastAsia" w:ascii="宋体" w:hAnsi="宋体" w:eastAsia="宋体" w:cs="宋体"/>
                <w:b/>
                <w:bCs/>
                <w:color w:val="auto"/>
                <w:sz w:val="21"/>
                <w:szCs w:val="21"/>
                <w:highlight w:val="none"/>
              </w:rPr>
              <w:t>本项目是否</w:t>
            </w:r>
            <w:r>
              <w:rPr>
                <w:rStyle w:val="210"/>
                <w:rFonts w:hint="eastAsia" w:ascii="宋体" w:hAnsi="宋体" w:eastAsia="宋体" w:cs="宋体"/>
                <w:b/>
                <w:bCs/>
                <w:color w:val="auto"/>
                <w:sz w:val="21"/>
                <w:szCs w:val="21"/>
                <w:highlight w:val="none"/>
                <w:lang w:val="en-US" w:eastAsia="zh-CN"/>
              </w:rPr>
              <w:t>专门面向中小企业</w:t>
            </w:r>
            <w:r>
              <w:rPr>
                <w:rStyle w:val="210"/>
                <w:rFonts w:hint="eastAsia" w:ascii="宋体" w:hAnsi="宋体" w:eastAsia="宋体" w:cs="宋体"/>
                <w:b/>
                <w:bCs/>
                <w:color w:val="auto"/>
                <w:sz w:val="21"/>
                <w:szCs w:val="21"/>
                <w:highlight w:val="none"/>
              </w:rPr>
              <w:t>：</w:t>
            </w:r>
            <w:r>
              <w:rPr>
                <w:rStyle w:val="210"/>
                <w:rFonts w:hint="eastAsia" w:ascii="宋体" w:hAnsi="宋体" w:eastAsia="宋体" w:cs="宋体"/>
                <w:b/>
                <w:bCs/>
                <w:color w:val="auto"/>
                <w:sz w:val="21"/>
                <w:szCs w:val="21"/>
                <w:highlight w:val="none"/>
              </w:rPr>
              <w:sym w:font="Wingdings" w:char="00A8"/>
            </w:r>
            <w:r>
              <w:rPr>
                <w:rStyle w:val="210"/>
                <w:rFonts w:hint="eastAsia" w:ascii="宋体" w:hAnsi="宋体" w:eastAsia="宋体" w:cs="宋体"/>
                <w:b/>
                <w:bCs/>
                <w:color w:val="auto"/>
                <w:sz w:val="21"/>
                <w:szCs w:val="21"/>
                <w:highlight w:val="none"/>
                <w:lang w:val="zh-CN"/>
              </w:rPr>
              <w:t>否；</w:t>
            </w:r>
            <w:r>
              <w:rPr>
                <w:rStyle w:val="210"/>
                <w:rFonts w:hint="eastAsia" w:ascii="宋体" w:hAnsi="宋体" w:eastAsia="宋体" w:cs="宋体"/>
                <w:b/>
                <w:bCs/>
                <w:color w:val="auto"/>
                <w:sz w:val="21"/>
                <w:szCs w:val="21"/>
                <w:highlight w:val="none"/>
                <w:lang w:eastAsia="zh-CN"/>
              </w:rPr>
              <w:t>☑</w:t>
            </w:r>
            <w:r>
              <w:rPr>
                <w:rStyle w:val="210"/>
                <w:rFonts w:hint="eastAsia" w:ascii="宋体" w:hAnsi="宋体" w:eastAsia="宋体" w:cs="宋体"/>
                <w:b/>
                <w:bCs/>
                <w:color w:val="auto"/>
                <w:sz w:val="21"/>
                <w:szCs w:val="21"/>
                <w:highlight w:val="none"/>
              </w:rPr>
              <w:t>是。</w:t>
            </w:r>
          </w:p>
          <w:bookmarkEnd w:id="29"/>
          <w:bookmarkEnd w:id="30"/>
          <w:bookmarkEnd w:id="31"/>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根据财政部工业和信息化部关于《政府釆购促进中小企业发展管理办法》（财库〔2020〕46号）、《浙江省财政厅关于进一步发挥政府采购政策功能全力推动经济稳进提质的通知》 (浙财采监 〔2022〕 3号文件规定，在政府采购活动中，供应商提供的货物、工程或者服务符合下列情形的，享受中小企业扶持政策：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（一）采购金额200万元以下的货物和服务采购项目、400万元以下的工程采购项目，适宜由中小企业提供的，采购人应当专门面向中小企业采购。 超过200万元的货物和服务采购项目、超过 400万元的工程采购项目中适宜由中小企业提供的，预留该部分采购项目预算总额的40%以上专门面向中小企业采购， 其中预留给小微企业的比例不低于70%，工程项目预留给小微企业的比例不低于 60%。以联合体形式参加政府采购活动，联合体各方均为中小企业的，联合体视同中小企业。其中，联合体各方均为小微企业的，联合体视同小微企业。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（二）在货物采购项目中，货物由中小企业制造，即货物由中小企业生产且使用该中小企业商号或者注册商标；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（三）在工程采购项目中，工程由中小企业承建，即工程施工单位为中小企业；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（四）在服务采购项目中，服务由中小企业承接，即提供服务的人员为中小企业依照《中华人民共和国劳动合同法》 订立劳动合同的从业人员。</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lang w:val="en-US" w:eastAsia="zh-CN"/>
              </w:rPr>
            </w:pPr>
            <w:r>
              <w:rPr>
                <w:rStyle w:val="210"/>
                <w:rFonts w:hint="eastAsia" w:ascii="宋体" w:hAnsi="宋体" w:eastAsia="宋体" w:cs="宋体"/>
                <w:color w:val="auto"/>
                <w:sz w:val="21"/>
                <w:szCs w:val="21"/>
                <w:highlight w:val="none"/>
                <w:lang w:val="en-US" w:eastAsia="zh-CN"/>
              </w:rPr>
              <w:t>（五）在货物采购项目中，供应商提供的货物既有中小企业制造货物，也有大型企业制造货物的，不享受中小企业扶持政策。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default" w:ascii="宋体" w:hAnsi="宋体" w:eastAsia="宋体" w:cs="宋体"/>
                <w:color w:val="auto"/>
                <w:sz w:val="21"/>
                <w:szCs w:val="21"/>
                <w:highlight w:val="none"/>
                <w:lang w:val="en-US" w:eastAsia="zh-CN"/>
              </w:rPr>
            </w:pPr>
            <w:r>
              <w:rPr>
                <w:rStyle w:val="210"/>
                <w:rFonts w:hint="eastAsia" w:ascii="宋体" w:hAnsi="宋体" w:eastAsia="宋体" w:cs="宋体"/>
                <w:b/>
                <w:bCs/>
                <w:color w:val="auto"/>
                <w:sz w:val="21"/>
                <w:szCs w:val="21"/>
                <w:highlight w:val="none"/>
                <w:lang w:val="en-US" w:eastAsia="zh-CN"/>
              </w:rPr>
              <w:t>3.本项目采购标的所属行业为商务服务业。</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780" w:type="dxa"/>
            <w:vMerge w:val="continue"/>
            <w:tcBorders>
              <w:top w:val="single" w:color="000000" w:sz="4" w:space="0"/>
              <w:left w:val="single" w:color="000000" w:sz="18" w:space="0"/>
              <w:bottom w:val="single" w:color="000000" w:sz="18" w:space="0"/>
              <w:right w:val="single" w:color="000000" w:sz="4" w:space="0"/>
            </w:tcBorders>
            <w:noWrap w:val="0"/>
            <w:vAlign w:val="center"/>
          </w:tcPr>
          <w:p>
            <w:pPr>
              <w:keepLines w:val="0"/>
              <w:pageBreakBefore w:val="0"/>
              <w:kinsoku/>
              <w:wordWrap/>
              <w:overflowPunct/>
              <w:topLinePunct w:val="0"/>
              <w:bidi w:val="0"/>
              <w:snapToGrid w:val="0"/>
              <w:spacing w:line="400" w:lineRule="exact"/>
              <w:jc w:val="center"/>
              <w:textAlignment w:val="baseline"/>
              <w:rPr>
                <w:rStyle w:val="210"/>
                <w:rFonts w:hint="eastAsia" w:ascii="宋体" w:hAnsi="宋体" w:eastAsia="宋体" w:cs="宋体"/>
                <w:color w:val="auto"/>
                <w:sz w:val="21"/>
                <w:szCs w:val="21"/>
                <w:highlight w:val="none"/>
              </w:rPr>
            </w:pPr>
          </w:p>
        </w:tc>
        <w:tc>
          <w:tcPr>
            <w:tcW w:w="1564" w:type="dxa"/>
            <w:vMerge w:val="continue"/>
            <w:tcBorders>
              <w:top w:val="single" w:color="000000" w:sz="4" w:space="0"/>
              <w:left w:val="single" w:color="000000" w:sz="4" w:space="0"/>
              <w:bottom w:val="single" w:color="000000" w:sz="18" w:space="0"/>
              <w:right w:val="single" w:color="000000" w:sz="4" w:space="0"/>
            </w:tcBorders>
            <w:noWrap w:val="0"/>
            <w:vAlign w:val="center"/>
          </w:tcPr>
          <w:p>
            <w:pPr>
              <w:keepLines w:val="0"/>
              <w:pageBreakBefore w:val="0"/>
              <w:kinsoku/>
              <w:wordWrap/>
              <w:overflowPunct/>
              <w:topLinePunct w:val="0"/>
              <w:bidi w:val="0"/>
              <w:snapToGrid w:val="0"/>
              <w:spacing w:line="400" w:lineRule="exact"/>
              <w:textAlignment w:val="baseline"/>
              <w:rPr>
                <w:rStyle w:val="210"/>
                <w:rFonts w:hint="eastAsia" w:ascii="宋体" w:hAnsi="宋体" w:eastAsia="宋体" w:cs="宋体"/>
                <w:color w:val="auto"/>
                <w:sz w:val="21"/>
                <w:szCs w:val="21"/>
                <w:highlight w:val="none"/>
              </w:rPr>
            </w:pPr>
          </w:p>
        </w:tc>
        <w:tc>
          <w:tcPr>
            <w:tcW w:w="7070" w:type="dxa"/>
            <w:tcBorders>
              <w:top w:val="single" w:color="000000" w:sz="4" w:space="0"/>
              <w:left w:val="single" w:color="000000" w:sz="4" w:space="0"/>
              <w:bottom w:val="single" w:color="000000" w:sz="18"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取得衢州市政府采购合同的供应商，均可凭政府采购合同及应收款收益权，向银行申请质押融资。申请质押融资在合同签订后七个工作日内将合同向同级政府采购监管部门备案。</w:t>
            </w:r>
          </w:p>
        </w:tc>
      </w:tr>
    </w:tbl>
    <w:p>
      <w:pPr>
        <w:pStyle w:val="5"/>
        <w:numPr>
          <w:ilvl w:val="0"/>
          <w:numId w:val="0"/>
        </w:numPr>
        <w:ind w:leftChars="0"/>
        <w:rPr>
          <w:rFonts w:hint="eastAsia"/>
          <w:highlight w:val="none"/>
        </w:rPr>
      </w:pP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一、总 则</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（一）实施依据</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本次</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工作按照《中华人民共和国政府采购法》等政府采购有关法律、法规、规章、文件的规定组织和实施。</w:t>
      </w:r>
    </w:p>
    <w:p>
      <w:pPr>
        <w:pStyle w:val="177"/>
        <w:widowControl/>
        <w:snapToGrid w:val="0"/>
        <w:spacing w:line="360" w:lineRule="auto"/>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（二）采购方式</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公开招标方式采购</w:t>
      </w:r>
      <w:r>
        <w:rPr>
          <w:rStyle w:val="210"/>
          <w:rFonts w:hint="eastAsia" w:ascii="宋体" w:hAnsi="宋体" w:eastAsia="宋体" w:cs="宋体"/>
          <w:color w:val="auto"/>
          <w:sz w:val="21"/>
          <w:szCs w:val="21"/>
          <w:highlight w:val="none"/>
        </w:rPr>
        <w:t>。</w:t>
      </w:r>
    </w:p>
    <w:p>
      <w:pPr>
        <w:snapToGrid w:val="0"/>
        <w:spacing w:line="360" w:lineRule="auto"/>
        <w:textAlignment w:val="baseline"/>
        <w:rPr>
          <w:rStyle w:val="210"/>
          <w:rFonts w:hint="eastAsia" w:ascii="宋体" w:hAnsi="宋体" w:eastAsia="宋体" w:cs="宋体"/>
          <w:b/>
          <w:color w:val="auto"/>
          <w:kern w:val="0"/>
          <w:sz w:val="21"/>
          <w:szCs w:val="21"/>
          <w:highlight w:val="none"/>
          <w:lang w:val="zh-CN"/>
        </w:rPr>
      </w:pPr>
      <w:r>
        <w:rPr>
          <w:rStyle w:val="210"/>
          <w:rFonts w:hint="eastAsia" w:ascii="宋体" w:hAnsi="宋体" w:eastAsia="宋体" w:cs="宋体"/>
          <w:b/>
          <w:color w:val="auto"/>
          <w:sz w:val="21"/>
          <w:szCs w:val="21"/>
          <w:highlight w:val="none"/>
        </w:rPr>
        <w:t>（三）</w:t>
      </w:r>
      <w:r>
        <w:rPr>
          <w:rStyle w:val="210"/>
          <w:rFonts w:hint="eastAsia" w:ascii="宋体" w:hAnsi="宋体" w:eastAsia="宋体" w:cs="宋体"/>
          <w:b/>
          <w:color w:val="auto"/>
          <w:kern w:val="0"/>
          <w:sz w:val="21"/>
          <w:szCs w:val="21"/>
          <w:highlight w:val="none"/>
          <w:lang w:val="zh-CN"/>
        </w:rPr>
        <w:t>定义</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招标（采购）人：是指依法进行政府采购的国家机关、事业单位、团体组织，见本项目“采购公告”；</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招标</w:t>
      </w:r>
      <w:r>
        <w:rPr>
          <w:rStyle w:val="210"/>
          <w:rFonts w:hint="eastAsia" w:ascii="宋体" w:hAnsi="宋体" w:eastAsia="宋体" w:cs="宋体"/>
          <w:color w:val="auto"/>
          <w:sz w:val="21"/>
          <w:szCs w:val="21"/>
          <w:highlight w:val="none"/>
        </w:rPr>
        <w:t>（采购）代理机构：受采购人委托，在委托的范围内办理政府采购事宜并组织</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活动的机构，见本项目“采购公告”；</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供应商（供应商）：是指参加本政府采购项目投标的供应商；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成交人：是指经评审获得本项目最终合同签订资格的供应商。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买方（甲方）：是指合同签订的一方，一般与采购人、用户相同；</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卖方（乙方）：是指合同签订的另一方，一般与成交人相同；</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制造商：包括是指拥有投标产品自主知识产权的单位；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采购文件中可享受中小企业政策功能的评审价格扣除的供应商：是指监狱企业或符合中小企业划分标准（详见《关于印发中小企业划型标准规定的通知》工信部联企业〔2011〕300号）的小、微企业，同时该企业提供的货物、承担的工程或者服务是由本企业制造或者由其他小、微企业（监狱企业）制造（提供），本项所称货物不包括使用大型企业注册商标的货物；</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监狱企业：是指由司法部认定的为罪犯、戒毒人员提供生产项目和劳动对象，且全部产权属于司法部监狱管理局、戒毒管理局、直属煤矿管理局，各省、自治区、直辖市监狱管理局、戒毒管理局，各地 （设区的市）监狱、强制隔离戒毒所、戒毒康复所，以及新疆生产建设兵团监狱管理局、戒毒管理局的企业。</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残疾人福利性单位：符合《财政部 民政部 中国残疾人联合会关于促进残疾人就业政府采购政策的 通知》（财库〔2017〕 141 号）的规定单位；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政府采购监管部门：衢州市政府采购管理办公室；</w:t>
      </w:r>
    </w:p>
    <w:p>
      <w:pPr>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lang w:val="zh-CN"/>
        </w:rPr>
      </w:pPr>
      <w:r>
        <w:rPr>
          <w:rStyle w:val="210"/>
          <w:rFonts w:hint="eastAsia" w:ascii="宋体" w:hAnsi="宋体" w:eastAsia="宋体" w:cs="宋体"/>
          <w:color w:val="auto"/>
          <w:kern w:val="0"/>
          <w:sz w:val="21"/>
          <w:szCs w:val="21"/>
          <w:highlight w:val="none"/>
          <w:lang w:val="zh-CN"/>
        </w:rPr>
        <w:t>产品（货物）：系指按采购文件规定，须向采购人提供的一切设备及配套备品备件、工具、手册及其他有关技术资料和材料；</w:t>
      </w:r>
    </w:p>
    <w:p>
      <w:pPr>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lang w:val="zh-CN"/>
        </w:rPr>
      </w:pPr>
      <w:r>
        <w:rPr>
          <w:rStyle w:val="210"/>
          <w:rFonts w:hint="eastAsia" w:ascii="宋体" w:hAnsi="宋体" w:eastAsia="宋体" w:cs="宋体"/>
          <w:color w:val="auto"/>
          <w:kern w:val="0"/>
          <w:sz w:val="21"/>
          <w:szCs w:val="21"/>
          <w:highlight w:val="none"/>
          <w:lang w:val="zh-CN"/>
        </w:rPr>
        <w:t>供应商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产品应符合国家节能环保要求；供应商在投标响应文件中提供相关证明材料。</w:t>
      </w:r>
    </w:p>
    <w:p>
      <w:pPr>
        <w:tabs>
          <w:tab w:val="left" w:pos="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服务：</w:t>
      </w:r>
      <w:r>
        <w:rPr>
          <w:rStyle w:val="210"/>
          <w:rFonts w:hint="eastAsia" w:ascii="宋体" w:hAnsi="宋体" w:eastAsia="宋体" w:cs="宋体"/>
          <w:color w:val="auto"/>
          <w:kern w:val="0"/>
          <w:sz w:val="21"/>
          <w:szCs w:val="21"/>
          <w:highlight w:val="none"/>
          <w:lang w:val="zh-CN"/>
        </w:rPr>
        <w:t>系指按采购文件规定，须向采购人提供</w:t>
      </w:r>
      <w:r>
        <w:rPr>
          <w:rStyle w:val="210"/>
          <w:rFonts w:hint="eastAsia" w:ascii="宋体" w:hAnsi="宋体" w:eastAsia="宋体" w:cs="宋体"/>
          <w:color w:val="auto"/>
          <w:sz w:val="21"/>
          <w:szCs w:val="21"/>
          <w:highlight w:val="none"/>
          <w:lang w:val="zh-CN"/>
        </w:rPr>
        <w:t xml:space="preserve">的与供货有关的辅助服务，如运输、保险、培训安装、调试、验收、技术支持和交付使用后质保期内应履行的售后服务等义务； </w:t>
      </w:r>
    </w:p>
    <w:p>
      <w:pPr>
        <w:tabs>
          <w:tab w:val="left" w:pos="0"/>
        </w:tabs>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lang w:val="zh-CN"/>
        </w:rPr>
      </w:pPr>
      <w:r>
        <w:rPr>
          <w:rStyle w:val="210"/>
          <w:rFonts w:hint="eastAsia" w:ascii="宋体" w:hAnsi="宋体" w:eastAsia="宋体" w:cs="宋体"/>
          <w:color w:val="auto"/>
          <w:kern w:val="0"/>
          <w:sz w:val="21"/>
          <w:szCs w:val="21"/>
          <w:highlight w:val="none"/>
          <w:lang w:val="zh-CN"/>
        </w:rPr>
        <w:t>培训：系指按采购文件规定，向采购人提供操作使用培训、系统管理培训和其他相关培训等。</w:t>
      </w:r>
    </w:p>
    <w:p>
      <w:pPr>
        <w:tabs>
          <w:tab w:val="left" w:pos="0"/>
        </w:tabs>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lang w:val="zh-CN"/>
        </w:rPr>
      </w:pPr>
      <w:r>
        <w:rPr>
          <w:rStyle w:val="210"/>
          <w:rFonts w:hint="eastAsia" w:ascii="宋体" w:hAnsi="宋体" w:eastAsia="宋体" w:cs="宋体"/>
          <w:color w:val="auto"/>
          <w:kern w:val="0"/>
          <w:sz w:val="21"/>
          <w:szCs w:val="21"/>
          <w:highlight w:val="none"/>
          <w:lang w:val="zh-CN"/>
        </w:rPr>
        <w:t>书面形式：包括纸质文件、电子邮件、传真、信函、电报等。</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实质性响应:系指投标响应文件符合采购文件规定的实质性内容、条件和规定。</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重大偏离或保留：系指将会影响到采购文件规定的服务范围、质量标准，或会给合同中规定的采购人的权利和供应商的责任造成实质性限制，而纠正这些偏离或保留将对其他提交了实质性响应的投标响应文件的供应商产生不公平影响的。</w:t>
      </w:r>
    </w:p>
    <w:p>
      <w:pPr>
        <w:tabs>
          <w:tab w:val="left" w:pos="0"/>
        </w:tabs>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sz w:val="21"/>
          <w:szCs w:val="21"/>
          <w:highlight w:val="none"/>
          <w:lang w:val="zh-CN"/>
        </w:rPr>
        <w:t>细微偏离：系指投标响应文件对采购文件的非实质性内容存在不完全响应或不响应。</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（四）投标费用</w:t>
      </w:r>
    </w:p>
    <w:p>
      <w:pPr>
        <w:snapToGrid w:val="0"/>
        <w:spacing w:line="360" w:lineRule="auto"/>
        <w:ind w:firstLine="457" w:firstLineChars="218"/>
        <w:textAlignment w:val="baseline"/>
        <w:rPr>
          <w:rStyle w:val="210"/>
          <w:rFonts w:hint="eastAsia" w:ascii="宋体" w:hAnsi="宋体" w:eastAsia="宋体" w:cs="宋体"/>
          <w:color w:val="auto"/>
          <w:kern w:val="0"/>
          <w:position w:val="-5"/>
          <w:sz w:val="21"/>
          <w:szCs w:val="21"/>
          <w:highlight w:val="none"/>
        </w:rPr>
      </w:pPr>
      <w:r>
        <w:rPr>
          <w:rStyle w:val="210"/>
          <w:rFonts w:hint="eastAsia" w:ascii="宋体" w:hAnsi="宋体" w:eastAsia="宋体" w:cs="宋体"/>
          <w:color w:val="auto"/>
          <w:kern w:val="0"/>
          <w:position w:val="-5"/>
          <w:sz w:val="21"/>
          <w:szCs w:val="21"/>
          <w:highlight w:val="none"/>
        </w:rPr>
        <w:t>无论招投标过程中的做法和结果如何，供应商自行承担招投标活动中所发生的全部费用。</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（五）语言文字</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w:t>
      </w:r>
      <w:r>
        <w:rPr>
          <w:rStyle w:val="210"/>
          <w:rFonts w:hint="eastAsia" w:ascii="宋体" w:hAnsi="宋体" w:eastAsia="宋体" w:cs="宋体"/>
          <w:color w:val="auto"/>
          <w:sz w:val="21"/>
          <w:szCs w:val="21"/>
          <w:highlight w:val="none"/>
          <w:lang w:val="en-US"/>
        </w:rPr>
        <w:t>招标</w:t>
      </w:r>
      <w:r>
        <w:rPr>
          <w:rStyle w:val="210"/>
          <w:rFonts w:hint="eastAsia" w:ascii="宋体" w:hAnsi="宋体" w:eastAsia="宋体" w:cs="宋体"/>
          <w:color w:val="auto"/>
          <w:sz w:val="21"/>
          <w:szCs w:val="21"/>
          <w:highlight w:val="none"/>
        </w:rPr>
        <w:t>投标有关的语言使用中文。</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外文专用术语应附有中文注释。投标响应文件及相关往来文件中有外文资料的（如质疑函、进口产品厂商授权书等），资料提供方应当将其翻译为中文，注明翻译人员姓名、工作单位、联系方式等信息，并对译文的完整性、客观性、真实性负责。</w:t>
      </w:r>
    </w:p>
    <w:p>
      <w:pPr>
        <w:snapToGrid w:val="0"/>
        <w:spacing w:line="360" w:lineRule="auto"/>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（六）计量单位</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采购文件有明确规定的，适用采购文件规定的计量单位；采购文件没有规定的，应采用中华人民共和国法定计量单位，否则视同未响应。</w:t>
      </w:r>
    </w:p>
    <w:p>
      <w:pPr>
        <w:snapToGrid w:val="0"/>
        <w:spacing w:line="360" w:lineRule="auto"/>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（七）转包与分包</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本项目不允许转包。本须知“前附表”规定允许分包的，供应商应当在投标响应文件载明分包的具体情况，应符合采购人在本须知“前附表”规定的分包内容、分包金额和接受分包的第三人资质要求等限制条件。</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（八）踏勘现场</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1、若本须知“前附表”规定统一组织的，供应商应按规定的时间、地点准时出席，否则将不予单独安排。</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2、供应商踏勘现场发生的费用自理。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3、除采购人的原因外，供应商自行负责在踏勘现场中可能发生的人员伤亡和财产损失。</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4、采购人在踏勘现场中介绍的场地和相关的周边环境情况，供应商在编制投标响应文件时参考，采购人不对供应商据此做出的判断和决策负责。</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（九）投标预备会（答疑会）</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1、若本须知“前附表”规定召开答疑会的，采购人将按规定的时间、地点准时召开答疑会，澄清供应商提出的问题，供应商应按规定准时出席，否则将不予单独安排答疑。</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2、供应商应在答疑会时间的前一天，以书面形式将提出的问题送达采购人，以便采购人在会议期间澄清。</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3、答疑会后，采购人将按规定对供应商所提问题进行书面澄清答复。</w:t>
      </w:r>
    </w:p>
    <w:p>
      <w:pPr>
        <w:snapToGrid w:val="0"/>
        <w:spacing w:line="360" w:lineRule="auto"/>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（十）对供应商的限制</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2、为本项目提供过整体设计、规范编制或者项目管理、监理、检测等服务的供应商，不得再参加该采购项目的其他采购活动（不包括为该项目提供整体设计、规范编制或者项目管理、监理、检测等服务）；</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3、为证明供应商拥有的业绩、荣誉、知识产权、项目案例等而在投标响应文件中提供的证明材料必须为供应商自身所有。不同法人、其他组织的资料与供应商无关。</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4、供应商之间的利害关系：</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（1）法定代表人或负责人或实际控制人是夫妻关系；</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（2）法定代表人或负责人或实际控制人是直系血亲关系；</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（3）法定代表人或负责人或实际控制人存在三代以内旁系血亲关系；</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（4）法定代表人或负责人或实际控制人存在近姻亲关系；</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（5）法定代表人或负责人或实际控制人存在股份控制或实际控制关系；</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（6）存在共同直接或间接投资设立子公司、联营企业和合营企业情况；</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 xml:space="preserve">（7）存在分级代理或代销关系、同一生产制造商关系、管理关系、重要业务（占主营业务收入50%以上）或重要财务往来关系（如融资）等其他实质性控制关系； 如供应商之间存在以上利害关系并且存在影响政府采购公平竞争的行为的相关供应商的投标均无效。 </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5、采购人若有核心产品，请根据采购项目实际需求确定核心产品，并在采购文件第二章“项目技术及服务要求”中明确标注，若没有则不需要确定及注明。</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（1）采用最低评审价法的采购项目，提供相同品牌产品（含核心产品）的不同供应商参加同一合同项下</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的，以其中通过资格审查、符合性审查且报价最低的参加</w:t>
      </w:r>
      <w:r>
        <w:rPr>
          <w:rStyle w:val="210"/>
          <w:rFonts w:hint="eastAsia" w:ascii="宋体" w:hAnsi="宋体" w:eastAsia="宋体" w:cs="宋体"/>
          <w:color w:val="auto"/>
          <w:sz w:val="21"/>
          <w:szCs w:val="21"/>
          <w:highlight w:val="none"/>
          <w:lang w:val="en-US"/>
        </w:rPr>
        <w:t>评标</w:t>
      </w:r>
      <w:r>
        <w:rPr>
          <w:rStyle w:val="210"/>
          <w:rFonts w:hint="eastAsia" w:ascii="宋体" w:hAnsi="宋体" w:eastAsia="宋体" w:cs="宋体"/>
          <w:color w:val="auto"/>
          <w:sz w:val="21"/>
          <w:szCs w:val="21"/>
          <w:highlight w:val="none"/>
        </w:rPr>
        <w:t xml:space="preserve">；报价相同的，随机抽取方式确定，其他供应商无效。 </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（2）使用综合评分法的采购项目，提供相同品牌产品（含核心产品）且通过资格审查、符合性审查的不同投标人参加同一合同项下投标的，按一家投标人计算，评审后得分最高的同品牌（含核心产品） 投标人获得中标人推荐资格；评审得分相同的，随机抽取方式确定，其他同品牌投标人不作为中标候选人。</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因特殊情况指定单一品牌采购的或本须知“前附表”规定供应商成交后提供制造商授权的，制造商授权文件将不再作为实质性响应条款，供应商可在成交后取得制造商针对该项目的授权文件。如制造商无故不予授权的，采购人可在成交人做出保证供货且保证产品质量和售后服务的承诺后授予其合同，采购人将在合同的验收、结算和违约责任中补充增加相应的制约性条款；</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7、采购公告中明确专门面向中小微企业采购的项目，只能由中小企业或微型企业参加。</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8、投标截止前被“信用中国”网站(www.creditchina.gov.cn)列入失信被执行人、重大税收违法案件当事人名单或被“中国政府采购网”(www.ccgp.gov.cn)列入政府采购严重违法失信行为记录名单等存在不良信用记录的供应商将被拒绝参加本项目采购活动。具体以投标截止当日</w:t>
      </w:r>
      <w:r>
        <w:rPr>
          <w:rStyle w:val="210"/>
          <w:rFonts w:hint="eastAsia" w:ascii="宋体" w:hAnsi="宋体" w:eastAsia="宋体" w:cs="宋体"/>
          <w:color w:val="auto"/>
          <w:sz w:val="21"/>
          <w:szCs w:val="21"/>
          <w:highlight w:val="none"/>
          <w:lang w:val="en-US"/>
        </w:rPr>
        <w:t>招标</w:t>
      </w:r>
      <w:r>
        <w:rPr>
          <w:rStyle w:val="210"/>
          <w:rFonts w:hint="eastAsia" w:ascii="宋体" w:hAnsi="宋体" w:eastAsia="宋体" w:cs="宋体"/>
          <w:color w:val="auto"/>
          <w:sz w:val="21"/>
          <w:szCs w:val="21"/>
          <w:highlight w:val="none"/>
        </w:rPr>
        <w:t>代理机构在上述两个网站上查询到的信息为准。</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（十一）质疑与投诉</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人认为招标文件、招标过程或中标结果使自己的合法权益受到损害的，应当在知道或者应知其权益受到损害之日起七个工作日内，以书面形式向招标人、招标代理机构提出质疑，逾期提出的，招标人与招标代理机构可以不予受理、答复。“知道或者应知其权益受到损害之日”是指：</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（1）对采购文件提出质疑的，为采购公告期限届满之日（公告期限为公告发布后5个工作日，不含发布当日）；</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（2）对采购过程提出质疑的，为各采购程序环节结束之日；</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（3）对采购结果提出质疑的，为成交结果公告期限届满之日（公告期限为公告发布后1个工作日，不含发布当日）。</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2、质疑、投诉应当采用书面形式，其中质疑书、投诉书均应当明确阐述采购文件、</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过程或者成交结果中使自己合法权益受到损害的实质性内容，并提供相关事实、依据和证据及其来源或线索，便于有关单位调查、答复和处理。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质疑（投诉）函应载明质疑（投诉）人全称、地址、邮编、传真、联系人、联系电话，电子邮箱；联系人必须为供应商的在职职工，须提供法定代表人授权文件、法定代表人及联系人的身份证复印件、以及供应商为该联系人缴纳的社保凭证，联系人为法定代表人的须提供法定代表人资格证明及身份证复印件；质疑（投诉）函必须有联系人署名且加盖公章，否则不予受理（一式三份）。</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4、质疑、投诉函以电子邮件或传真形式提交的，还须在提交后以邮寄的方式提交质疑书纸质原件，以实际收到原件之日作为收到质疑之日。</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5、未按上述要求提供的质疑（投诉）函，采购组织机构有权不予受理。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6、质疑供应商对采购人、采购代理机构的答复不满意或者采购人、采购代理机构未在规定时间内做出答复的，可以在答复期满后十五个工作日内向同级采购监管部门投诉。</w:t>
      </w:r>
    </w:p>
    <w:p>
      <w:pPr>
        <w:snapToGrid w:val="0"/>
        <w:spacing w:line="360" w:lineRule="auto"/>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（十二）其他注意事项</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见本须知“前附表”，同时还需注意以下事项：</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1、法定代表人授权代表须为</w:t>
      </w:r>
      <w:r>
        <w:rPr>
          <w:rStyle w:val="210"/>
          <w:rFonts w:hint="eastAsia" w:ascii="宋体" w:hAnsi="宋体" w:eastAsia="宋体" w:cs="宋体"/>
          <w:b/>
          <w:bCs/>
          <w:color w:val="auto"/>
          <w:sz w:val="21"/>
          <w:szCs w:val="21"/>
          <w:highlight w:val="none"/>
        </w:rPr>
        <w:t>供应商</w:t>
      </w:r>
      <w:r>
        <w:rPr>
          <w:rStyle w:val="210"/>
          <w:rFonts w:hint="eastAsia" w:ascii="宋体" w:hAnsi="宋体" w:eastAsia="宋体" w:cs="宋体"/>
          <w:b/>
          <w:color w:val="auto"/>
          <w:sz w:val="21"/>
          <w:szCs w:val="21"/>
          <w:highlight w:val="none"/>
        </w:rPr>
        <w:t>在职职工</w:t>
      </w:r>
      <w:r>
        <w:rPr>
          <w:rStyle w:val="210"/>
          <w:rFonts w:hint="eastAsia" w:ascii="宋体" w:hAnsi="宋体" w:eastAsia="宋体" w:cs="宋体"/>
          <w:color w:val="auto"/>
          <w:sz w:val="21"/>
          <w:szCs w:val="21"/>
          <w:highlight w:val="none"/>
        </w:rPr>
        <w:t>，供应商须在投标响应文件中提供附有该授权代表为供应商</w:t>
      </w:r>
      <w:r>
        <w:rPr>
          <w:rStyle w:val="210"/>
          <w:rFonts w:hint="eastAsia" w:ascii="宋体" w:hAnsi="宋体" w:eastAsia="宋体" w:cs="宋体"/>
          <w:b/>
          <w:color w:val="auto"/>
          <w:sz w:val="21"/>
          <w:szCs w:val="21"/>
          <w:highlight w:val="none"/>
        </w:rPr>
        <w:t>在职员工相关证明文件（如供应商为该员工缴纳的社保记录或劳务合同等）</w:t>
      </w:r>
      <w:r>
        <w:rPr>
          <w:rStyle w:val="210"/>
          <w:rFonts w:hint="eastAsia" w:ascii="宋体" w:hAnsi="宋体" w:eastAsia="宋体" w:cs="宋体"/>
          <w:color w:val="auto"/>
          <w:sz w:val="21"/>
          <w:szCs w:val="21"/>
          <w:highlight w:val="none"/>
        </w:rPr>
        <w:t>的《法定代表人授权书》。</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3、▲供应商对所投标项内的采购内容必须全部进行投标。</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4、不论采购人、采购代理机构向供应商发送的资料文件，还是供应商提出的问题，均采用书面形式，任何口头提问及答复一律无效。</w:t>
      </w:r>
    </w:p>
    <w:p>
      <w:pPr>
        <w:snapToGrid w:val="0"/>
        <w:spacing w:line="360" w:lineRule="auto"/>
        <w:ind w:firstLine="457" w:firstLineChars="218"/>
        <w:textAlignment w:val="baseline"/>
        <w:rPr>
          <w:rStyle w:val="210"/>
          <w:rFonts w:hint="eastAsia" w:ascii="宋体" w:hAnsi="宋体" w:eastAsia="宋体" w:cs="宋体"/>
          <w:bCs/>
          <w:color w:val="auto"/>
          <w:sz w:val="21"/>
          <w:szCs w:val="21"/>
          <w:highlight w:val="none"/>
        </w:rPr>
      </w:pPr>
      <w:r>
        <w:rPr>
          <w:rStyle w:val="210"/>
          <w:rFonts w:hint="eastAsia" w:ascii="宋体" w:hAnsi="宋体" w:eastAsia="宋体" w:cs="宋体"/>
          <w:color w:val="auto"/>
          <w:sz w:val="21"/>
          <w:szCs w:val="21"/>
          <w:highlight w:val="none"/>
        </w:rPr>
        <w:t>5、</w:t>
      </w:r>
      <w:r>
        <w:rPr>
          <w:rStyle w:val="210"/>
          <w:rFonts w:hint="eastAsia" w:ascii="宋体" w:hAnsi="宋体" w:eastAsia="宋体" w:cs="宋体"/>
          <w:bCs/>
          <w:color w:val="auto"/>
          <w:sz w:val="21"/>
          <w:szCs w:val="21"/>
          <w:highlight w:val="none"/>
        </w:rPr>
        <w:t>采购文件中所涉及的产品品牌或型号均为建议性要求或为档次选择要求或为代替部分技术指标描述，供应商可以选择其他品牌型号的产品参加投标，但投标产品须具有相当于或优于采购文件要求的指标、性能、档次。否则，评审小组将可能对其做出不利的评审。</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6</w:t>
      </w:r>
      <w:r>
        <w:rPr>
          <w:rStyle w:val="210"/>
          <w:rFonts w:hint="eastAsia" w:ascii="宋体" w:hAnsi="宋体" w:eastAsia="宋体" w:cs="宋体"/>
          <w:color w:val="auto"/>
          <w:sz w:val="21"/>
          <w:szCs w:val="21"/>
          <w:highlight w:val="none"/>
        </w:rPr>
        <w:t>、▲供应商应保证所投产品整体或其任一部分，均免受第三方提出的侵犯其专利权、商标权、著作权或其他知识产权的起诉。供应商应承担由此可能产生的一切法律责任和费用。</w:t>
      </w:r>
    </w:p>
    <w:p>
      <w:pPr>
        <w:snapToGrid w:val="0"/>
        <w:spacing w:line="360" w:lineRule="auto"/>
        <w:ind w:firstLine="457" w:firstLineChars="218"/>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7</w:t>
      </w:r>
      <w:r>
        <w:rPr>
          <w:rStyle w:val="210"/>
          <w:rFonts w:hint="eastAsia" w:ascii="宋体" w:hAnsi="宋体" w:eastAsia="宋体" w:cs="宋体"/>
          <w:color w:val="auto"/>
          <w:sz w:val="21"/>
          <w:szCs w:val="21"/>
          <w:highlight w:val="none"/>
        </w:rPr>
        <w:t>、若本须知“前附表”规定允许进口产品投标且该货物需从中华人民共和国境外提供的，货物的最终用户须为采购人，供应商应委托采购人指定机构或者经采购人同意后自行委托具有进出口代理权的机构办理相关进口事宜，并承担因此产生的所有费用。</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（十三）保密</w:t>
      </w:r>
    </w:p>
    <w:p>
      <w:pPr>
        <w:snapToGrid w:val="0"/>
        <w:spacing w:line="360" w:lineRule="auto"/>
        <w:ind w:firstLine="420" w:firstLineChars="200"/>
        <w:textAlignment w:val="baseline"/>
        <w:rPr>
          <w:rStyle w:val="210"/>
          <w:rFonts w:hint="eastAsia" w:ascii="宋体" w:hAnsi="宋体" w:eastAsia="宋体" w:cs="宋体"/>
          <w:b/>
          <w:color w:val="auto"/>
          <w:sz w:val="32"/>
          <w:highlight w:val="none"/>
        </w:rPr>
      </w:pPr>
      <w:r>
        <w:rPr>
          <w:rStyle w:val="210"/>
          <w:rFonts w:hint="eastAsia" w:ascii="宋体" w:hAnsi="宋体" w:eastAsia="宋体" w:cs="宋体"/>
          <w:color w:val="auto"/>
          <w:sz w:val="21"/>
          <w:szCs w:val="21"/>
          <w:highlight w:val="none"/>
        </w:rPr>
        <w:t>参与</w:t>
      </w:r>
      <w:r>
        <w:rPr>
          <w:rStyle w:val="210"/>
          <w:rFonts w:hint="eastAsia" w:ascii="宋体" w:hAnsi="宋体" w:eastAsia="宋体" w:cs="宋体"/>
          <w:color w:val="auto"/>
          <w:sz w:val="21"/>
          <w:szCs w:val="21"/>
          <w:highlight w:val="none"/>
          <w:lang w:val="en-US"/>
        </w:rPr>
        <w:t>招</w:t>
      </w:r>
      <w:r>
        <w:rPr>
          <w:rStyle w:val="210"/>
          <w:rFonts w:hint="eastAsia" w:ascii="宋体" w:hAnsi="宋体" w:eastAsia="宋体" w:cs="宋体"/>
          <w:color w:val="auto"/>
          <w:sz w:val="21"/>
          <w:szCs w:val="21"/>
          <w:highlight w:val="none"/>
        </w:rPr>
        <w:t>投标活动的各方应对采购文件和</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文件中的商业和技术等秘密保密，违者应对此造成的后果承担法律责任。</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二、采购文件</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（一）采购文件的组成</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 采购文件包括下列文件及附件</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第一章  采购公告</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第二章  项目技术及服务要求</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第三章  供应商须知</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第四章  合同主要条款</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第五章  评审办法及标准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 xml:space="preserve">第六章  </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响应文件格式</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补充文件（如果有，包括相关的补充、更正、澄清公告和文件）</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其他附件（如果有，如图纸等）</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2、供应商应认真审阅上述采购文件组成中所有的内容。如果供应商编制的投标响应文件没有从实质上响应采购文件的要求，其投标响应文件将被拒绝。</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（二）采购文件的解释</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1、供应商一旦参与本次采购活动，即被视为接受了本采购文件的所有内容，如有任何异议，均应在答疑截止时间前提出。</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采购文件澄清、答复、修改、补充等书面内容均作为采购文件的补充文件，是采购文件的组成部分，将以传真、网上公告、电子邮件等形式书面告知所有购买采购文件的供应商，并对所有供应商均有约束力。当采购文件与补充文件就同一内容的表述不一致时，以最后发出的书面文件为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3、采购文件的解释权归采购人、采购代理机构所有。</w:t>
      </w:r>
    </w:p>
    <w:p>
      <w:pPr>
        <w:tabs>
          <w:tab w:val="left" w:pos="3780"/>
        </w:tabs>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（三）采购文件的澄清</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供应商对采购文件如有疑问要求澄清，或认为有必要与采购人、采购代理机构进行技术交流的，供应商需将书面资料（《（项目名称）询问函》）在采购公告规定的询问截止时间前（对补充文件如有疑问要求澄清的，应在24小时内）以书面形式送达至采购代理机构，并与采购代理机构进行确认。采购代理机构有权对逾期收到疑问将不予受理、答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2、供应商要求澄清的资料应写明供应商全称、地址、邮编、传真、联系人、联系电话、电子邮箱、询疑日期并加盖供应商公章。</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 如有必要，采购人和采购代理机构对供应商所有要求澄清的问题都予以书面解答，澄清答复的文件为</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补充文件，作为采购文件的组成部分。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 供应商在采购文件规定的询疑截止时间前内未对采购文件提出疑问的，采购代理机构将视其对采购文件无异议。</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（四）采购文件的修改</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1、由于各种原因采购人可能在投标截止时间前以澄清、答复、修改、补充文件的形式修改完善采购文件。</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澄清、答复、修改、补充文件发出后，原则上不改变采购文件规定的投标截止时间及开标时间。供应商如认为澄清、答复、修改、补充文件内容影响投标响应文件编制，须延长投标截止时间的，必须在收到澄清、答复、修改、补充文件后 24 小时内将意见和理由以书面形式向采购代理机构提出，否则，采购代理机构视供应商完全接受并有足够的时间编制投标响应文件且按规定时间进行投标。</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3、供应商在收到澄清、答复、修改、补充文件后，应在 24 小时内以书面形式向采购代理机构确认已收到该澄清、答复、修改、补充文件，逾期未确认的采购代理机构有权视其已收到。对澄清、答复、修改、补充文件如有疑问要求澄清，应在 24 小时内将书面送达采购代理机构，并与采购代理机构进行确认，逾期提出的，采购代理机构可不予受理。如有必要，采购代理机构将以书面形式回复询疑人。</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三、投标响应文件</w:t>
      </w:r>
    </w:p>
    <w:p>
      <w:pPr>
        <w:pStyle w:val="178"/>
        <w:widowControl/>
        <w:snapToGrid w:val="0"/>
        <w:spacing w:before="0"/>
        <w:ind w:firstLineChars="0"/>
        <w:rPr>
          <w:rStyle w:val="210"/>
          <w:rFonts w:hint="eastAsia" w:ascii="宋体" w:hAnsi="宋体" w:eastAsia="宋体" w:cs="宋体"/>
          <w:color w:val="auto"/>
          <w:kern w:val="0"/>
          <w:sz w:val="21"/>
          <w:szCs w:val="21"/>
          <w:highlight w:val="none"/>
          <w:lang w:val="zh-CN"/>
        </w:rPr>
      </w:pPr>
      <w:r>
        <w:rPr>
          <w:rStyle w:val="210"/>
          <w:rFonts w:hint="eastAsia" w:ascii="宋体" w:hAnsi="宋体" w:eastAsia="宋体" w:cs="宋体"/>
          <w:b/>
          <w:color w:val="auto"/>
          <w:sz w:val="21"/>
          <w:szCs w:val="21"/>
          <w:highlight w:val="none"/>
        </w:rPr>
        <w:t>（一）投标响应文件的编制</w:t>
      </w:r>
    </w:p>
    <w:p>
      <w:pPr>
        <w:snapToGrid w:val="0"/>
        <w:spacing w:line="360" w:lineRule="auto"/>
        <w:ind w:firstLine="422"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kern w:val="0"/>
          <w:sz w:val="21"/>
          <w:szCs w:val="21"/>
          <w:highlight w:val="none"/>
        </w:rPr>
        <w:t>1、</w:t>
      </w:r>
      <w:r>
        <w:rPr>
          <w:rStyle w:val="210"/>
          <w:rFonts w:hint="eastAsia" w:ascii="宋体" w:hAnsi="宋体" w:eastAsia="宋体" w:cs="宋体"/>
          <w:b/>
          <w:color w:val="auto"/>
          <w:sz w:val="21"/>
          <w:szCs w:val="21"/>
          <w:highlight w:val="none"/>
        </w:rPr>
        <w:t>本项目通过“政府采购云平台（www.zcygov.cn）”实行在线投标响应（电子投标）。供应商应通过“政采云电子交易客户端”，并按照本采购文件和“政府采购云平台”的要求编制并加密投标响应文件并进行关联定位。</w:t>
      </w:r>
    </w:p>
    <w:p>
      <w:pPr>
        <w:snapToGrid w:val="0"/>
        <w:spacing w:line="360" w:lineRule="auto"/>
        <w:ind w:firstLine="369" w:firstLineChars="175"/>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kern w:val="0"/>
          <w:sz w:val="21"/>
          <w:szCs w:val="21"/>
          <w:highlight w:val="none"/>
        </w:rPr>
        <w:t>2、供应商应当按照本章节 “投标响应文件组成”规定的内容及顺序在“政采云电子交易客户端”编制投标响应文件。其中《资格文件》和《商务技术文件》中不得出现本项目供应商报价，如因供应商原因提前泄露供应商报价，是供应商的责任。</w:t>
      </w:r>
    </w:p>
    <w:p>
      <w:pPr>
        <w:snapToGrid w:val="0"/>
        <w:spacing w:line="360" w:lineRule="auto"/>
        <w:ind w:firstLine="369" w:firstLineChars="175"/>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3、本文件《第六章  投标响应文件格式》中有提供格式的，供应商须参照格式进行编制（格式中要求提供相关证明材料的还需后附相关证明材料），并按格式要求在指定位置根据要求加盖单位公章并由法定代表人或其授权代表签署（签字或盖章），否则视为未提供；本文件《第六章  投标响应文件格式》未提供格式的，请各投标单位自行拟定格式，并加盖单位公章并由法定代表人或其授权代表签署（签字或盖章），否则视为未提供。</w:t>
      </w:r>
    </w:p>
    <w:p>
      <w:pPr>
        <w:snapToGrid w:val="0"/>
        <w:spacing w:line="360" w:lineRule="auto"/>
        <w:ind w:firstLine="367" w:firstLineChars="175"/>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4、《投标响应文件》内容不完整、编排混乱导致《</w:t>
      </w:r>
      <w:r>
        <w:rPr>
          <w:rStyle w:val="210"/>
          <w:rFonts w:hint="eastAsia" w:ascii="宋体" w:hAnsi="宋体" w:eastAsia="宋体" w:cs="宋体"/>
          <w:color w:val="auto"/>
          <w:kern w:val="0"/>
          <w:sz w:val="21"/>
          <w:szCs w:val="21"/>
          <w:highlight w:val="none"/>
          <w:lang w:val="en-US"/>
        </w:rPr>
        <w:t>投标</w:t>
      </w:r>
      <w:r>
        <w:rPr>
          <w:rStyle w:val="210"/>
          <w:rFonts w:hint="eastAsia" w:ascii="宋体" w:hAnsi="宋体" w:eastAsia="宋体" w:cs="宋体"/>
          <w:color w:val="auto"/>
          <w:kern w:val="0"/>
          <w:sz w:val="21"/>
          <w:szCs w:val="21"/>
          <w:highlight w:val="none"/>
        </w:rPr>
        <w:t>文件》被误读、漏读或者查找不到相关内容的，是供应商的责任。</w:t>
      </w:r>
    </w:p>
    <w:p>
      <w:pPr>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5、《投标响应文件》因字迹潦草或表达不清所引起的后果由供应商负责。</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6、供应商没有按照本章节 “投标响应文件组成”要求提供全部资料，或者没有仔细阅读采购文件，或者没有对采购文件在各方面的要求做出实质性响应是供应商的风险，由此造成的一切后果由供应商自行承担。</w:t>
      </w:r>
    </w:p>
    <w:p>
      <w:pPr>
        <w:pStyle w:val="179"/>
        <w:numPr>
          <w:ilvl w:val="0"/>
          <w:numId w:val="0"/>
        </w:numPr>
        <w:snapToGrid w:val="0"/>
        <w:spacing w:before="0" w:after="0"/>
        <w:ind w:left="720" w:hanging="720"/>
        <w:jc w:val="both"/>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kern w:val="0"/>
          <w:sz w:val="21"/>
          <w:szCs w:val="21"/>
          <w:highlight w:val="none"/>
        </w:rPr>
        <w:t>（二）投标响应文件</w:t>
      </w:r>
      <w:r>
        <w:rPr>
          <w:rStyle w:val="210"/>
          <w:rFonts w:hint="eastAsia" w:ascii="宋体" w:hAnsi="宋体" w:eastAsia="宋体" w:cs="宋体"/>
          <w:color w:val="auto"/>
          <w:sz w:val="21"/>
          <w:szCs w:val="21"/>
          <w:highlight w:val="none"/>
        </w:rPr>
        <w:t>签署及盖章</w:t>
      </w:r>
    </w:p>
    <w:p>
      <w:pPr>
        <w:snapToGrid w:val="0"/>
        <w:spacing w:line="360" w:lineRule="auto"/>
        <w:ind w:firstLine="420" w:firstLineChars="200"/>
        <w:jc w:val="left"/>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响应文件要求签署（签字或盖章）的应当由供应商的法定代表人或其授权代表签署（签字或盖章），因系统无法进行法定代表人或其授权代表签署（签字或盖章）操作的，可以线下签署（签字或盖章）扫描后上传至电子加密投标响应文件中。</w:t>
      </w:r>
    </w:p>
    <w:p>
      <w:pPr>
        <w:snapToGrid w:val="0"/>
        <w:spacing w:line="360" w:lineRule="auto"/>
        <w:ind w:firstLine="420" w:firstLineChars="200"/>
        <w:jc w:val="left"/>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2、投标响应文件明示或要求盖公章处应盖供应商公章，可使用电子公章在线签章或线下盖单位公章扫描后上传。</w:t>
      </w:r>
    </w:p>
    <w:p>
      <w:pPr>
        <w:snapToGrid w:val="0"/>
        <w:spacing w:line="360" w:lineRule="auto"/>
        <w:ind w:firstLine="420" w:firstLineChars="200"/>
        <w:jc w:val="left"/>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电子签章操作指南详见《政府采购项目电子交易管理操作指南-供应商》,系统要求进行电子签章的，按系统要求签章。</w:t>
      </w:r>
    </w:p>
    <w:p>
      <w:pPr>
        <w:numPr>
          <w:ilvl w:val="0"/>
          <w:numId w:val="0"/>
        </w:numPr>
        <w:snapToGrid w:val="0"/>
        <w:spacing w:line="360" w:lineRule="auto"/>
        <w:ind w:firstLine="420" w:firstLineChars="200"/>
        <w:jc w:val="left"/>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en-US"/>
        </w:rPr>
        <w:t>3、</w:t>
      </w:r>
      <w:r>
        <w:rPr>
          <w:rStyle w:val="210"/>
          <w:rFonts w:hint="eastAsia" w:ascii="宋体" w:hAnsi="宋体" w:eastAsia="宋体" w:cs="宋体"/>
          <w:color w:val="auto"/>
          <w:sz w:val="21"/>
          <w:szCs w:val="21"/>
          <w:highlight w:val="none"/>
        </w:rPr>
        <w:t>响应文件若有错、漏处等必须修改的，修改处必须加盖供应商公章或者由供应商的法定代表人或其授权代表签署（签字或盖章），否则</w:t>
      </w:r>
      <w:r>
        <w:rPr>
          <w:rStyle w:val="210"/>
          <w:rFonts w:hint="eastAsia" w:ascii="宋体" w:hAnsi="宋体" w:eastAsia="宋体" w:cs="宋体"/>
          <w:color w:val="auto"/>
          <w:sz w:val="21"/>
          <w:szCs w:val="21"/>
          <w:highlight w:val="none"/>
          <w:lang w:val="en-US"/>
        </w:rPr>
        <w:t>评审</w:t>
      </w:r>
      <w:r>
        <w:rPr>
          <w:rStyle w:val="210"/>
          <w:rFonts w:hint="eastAsia" w:ascii="宋体" w:hAnsi="宋体" w:eastAsia="宋体" w:cs="宋体"/>
          <w:color w:val="auto"/>
          <w:sz w:val="21"/>
          <w:szCs w:val="21"/>
          <w:highlight w:val="none"/>
        </w:rPr>
        <w:t>小组将不接受该修改内容。</w:t>
      </w:r>
    </w:p>
    <w:p>
      <w:pPr>
        <w:tabs>
          <w:tab w:val="left" w:pos="3780"/>
        </w:tabs>
        <w:snapToGrid w:val="0"/>
        <w:spacing w:line="360" w:lineRule="auto"/>
        <w:ind w:firstLine="420" w:firstLineChars="200"/>
        <w:textAlignment w:val="baseline"/>
        <w:rPr>
          <w:rFonts w:hint="eastAsia" w:ascii="宋体" w:hAnsi="宋体" w:eastAsia="宋体" w:cs="宋体"/>
          <w:color w:val="auto"/>
          <w:highlight w:val="none"/>
        </w:rPr>
      </w:pPr>
      <w:r>
        <w:rPr>
          <w:rStyle w:val="210"/>
          <w:rFonts w:hint="eastAsia" w:ascii="宋体" w:hAnsi="宋体" w:eastAsia="宋体" w:cs="宋体"/>
          <w:color w:val="auto"/>
          <w:sz w:val="21"/>
          <w:szCs w:val="21"/>
          <w:highlight w:val="none"/>
          <w:lang w:val="en-US"/>
        </w:rPr>
        <w:t>4</w:t>
      </w:r>
      <w:r>
        <w:rPr>
          <w:rStyle w:val="210"/>
          <w:rFonts w:hint="eastAsia" w:ascii="宋体" w:hAnsi="宋体" w:eastAsia="宋体" w:cs="宋体"/>
          <w:color w:val="auto"/>
          <w:sz w:val="21"/>
          <w:szCs w:val="21"/>
          <w:highlight w:val="none"/>
        </w:rPr>
        <w:t>、投标响应文件必须按采购文件提供的格式签字或盖章。授权代表签署的，投标响应文件应附法定代表人签署的授权委托书。</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（三）投标响应文件的组成</w:t>
      </w:r>
    </w:p>
    <w:p>
      <w:pPr>
        <w:pStyle w:val="177"/>
        <w:widowControl/>
        <w:snapToGrid w:val="0"/>
        <w:spacing w:line="360" w:lineRule="auto"/>
        <w:ind w:firstLine="422" w:firstLineChars="20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1、资格文件</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 xml:space="preserve">（1）资格审查资料（按第六章格式一要求提供）； </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w:t>
      </w:r>
      <w:r>
        <w:rPr>
          <w:rStyle w:val="210"/>
          <w:rFonts w:hint="eastAsia" w:ascii="宋体" w:hAnsi="宋体" w:eastAsia="宋体" w:cs="宋体"/>
          <w:color w:val="auto"/>
          <w:sz w:val="21"/>
          <w:szCs w:val="21"/>
          <w:highlight w:val="none"/>
          <w:lang w:val="en-US"/>
        </w:rPr>
        <w:t>2</w:t>
      </w:r>
      <w:r>
        <w:rPr>
          <w:rStyle w:val="210"/>
          <w:rFonts w:hint="eastAsia" w:ascii="宋体" w:hAnsi="宋体" w:eastAsia="宋体" w:cs="宋体"/>
          <w:color w:val="auto"/>
          <w:sz w:val="21"/>
          <w:szCs w:val="21"/>
          <w:highlight w:val="none"/>
        </w:rPr>
        <w:t>）法定代表人身份证明或附有法定代表人身份证明的授权委托书，附授权代表为供应商在职员工的证明文件（供应商为其缴纳的社保记录或劳务合同等）（按第六章格式一要求提供）。</w:t>
      </w:r>
    </w:p>
    <w:p>
      <w:pPr>
        <w:tabs>
          <w:tab w:val="left" w:pos="3780"/>
        </w:tabs>
        <w:snapToGrid w:val="0"/>
        <w:spacing w:line="360" w:lineRule="auto"/>
        <w:ind w:firstLine="420" w:firstLineChars="200"/>
        <w:textAlignment w:val="baseline"/>
        <w:rPr>
          <w:rFonts w:hint="eastAsia"/>
        </w:rPr>
      </w:pPr>
      <w:r>
        <w:rPr>
          <w:rStyle w:val="210"/>
          <w:rFonts w:hint="eastAsia" w:ascii="宋体" w:hAnsi="宋体" w:eastAsia="宋体" w:cs="宋体"/>
          <w:color w:val="auto"/>
          <w:sz w:val="21"/>
          <w:szCs w:val="21"/>
          <w:highlight w:val="none"/>
        </w:rPr>
        <w:t>（</w:t>
      </w:r>
      <w:r>
        <w:rPr>
          <w:rStyle w:val="210"/>
          <w:rFonts w:hint="eastAsia" w:ascii="宋体" w:hAnsi="宋体" w:eastAsia="宋体" w:cs="宋体"/>
          <w:color w:val="auto"/>
          <w:sz w:val="21"/>
          <w:szCs w:val="21"/>
          <w:highlight w:val="none"/>
          <w:lang w:val="en-US"/>
        </w:rPr>
        <w:t>3</w:t>
      </w:r>
      <w:r>
        <w:rPr>
          <w:rStyle w:val="210"/>
          <w:rFonts w:hint="eastAsia" w:ascii="宋体" w:hAnsi="宋体" w:eastAsia="宋体" w:cs="宋体"/>
          <w:color w:val="auto"/>
          <w:sz w:val="21"/>
          <w:szCs w:val="21"/>
          <w:highlight w:val="none"/>
        </w:rPr>
        <w:t>）中小微企业/监狱企业声明函/残疾人福利性单位声明函（如为小微（监狱）企业且提供的是本企业或其他小微（监狱）企业制造的货物的供应商填写，格式见第六章格式</w:t>
      </w:r>
      <w:r>
        <w:rPr>
          <w:rStyle w:val="210"/>
          <w:rFonts w:hint="eastAsia" w:ascii="宋体" w:hAnsi="宋体" w:eastAsia="宋体" w:cs="宋体"/>
          <w:color w:val="auto"/>
          <w:sz w:val="21"/>
          <w:szCs w:val="21"/>
          <w:highlight w:val="none"/>
          <w:lang w:val="en-US"/>
        </w:rPr>
        <w:t>六</w:t>
      </w:r>
      <w:r>
        <w:rPr>
          <w:rStyle w:val="210"/>
          <w:rFonts w:hint="eastAsia" w:ascii="宋体" w:hAnsi="宋体" w:eastAsia="宋体" w:cs="宋体"/>
          <w:color w:val="auto"/>
          <w:sz w:val="21"/>
          <w:szCs w:val="21"/>
          <w:highlight w:val="none"/>
        </w:rPr>
        <w:t>）。</w:t>
      </w:r>
    </w:p>
    <w:p>
      <w:pPr>
        <w:pStyle w:val="177"/>
        <w:widowControl/>
        <w:snapToGrid w:val="0"/>
        <w:spacing w:line="360" w:lineRule="auto"/>
        <w:ind w:firstLine="422" w:firstLineChars="20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2、商务技术文件</w:t>
      </w:r>
    </w:p>
    <w:p>
      <w:pPr>
        <w:snapToGrid w:val="0"/>
        <w:spacing w:line="360" w:lineRule="auto"/>
        <w:ind w:firstLine="422"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2.1商务部分</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（1）自评表（格式见第六章格式</w:t>
      </w:r>
      <w:r>
        <w:rPr>
          <w:rStyle w:val="210"/>
          <w:rFonts w:hint="eastAsia" w:ascii="宋体" w:hAnsi="宋体" w:eastAsia="宋体" w:cs="宋体"/>
          <w:color w:val="auto"/>
          <w:sz w:val="21"/>
          <w:szCs w:val="21"/>
          <w:highlight w:val="none"/>
          <w:lang w:val="en-US"/>
        </w:rPr>
        <w:t>二</w:t>
      </w:r>
      <w:r>
        <w:rPr>
          <w:rStyle w:val="210"/>
          <w:rFonts w:hint="eastAsia" w:ascii="宋体" w:hAnsi="宋体" w:eastAsia="宋体" w:cs="宋体"/>
          <w:color w:val="auto"/>
          <w:sz w:val="21"/>
          <w:szCs w:val="21"/>
          <w:highlight w:val="none"/>
        </w:rPr>
        <w:t>）；</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（2）投标声明函（格式见第六章格式</w:t>
      </w:r>
      <w:r>
        <w:rPr>
          <w:rStyle w:val="210"/>
          <w:rFonts w:hint="eastAsia" w:ascii="宋体" w:hAnsi="宋体" w:eastAsia="宋体" w:cs="宋体"/>
          <w:color w:val="auto"/>
          <w:sz w:val="21"/>
          <w:szCs w:val="21"/>
          <w:highlight w:val="none"/>
          <w:lang w:val="en-US"/>
        </w:rPr>
        <w:t>三</w:t>
      </w:r>
      <w:r>
        <w:rPr>
          <w:rStyle w:val="210"/>
          <w:rFonts w:hint="eastAsia" w:ascii="宋体" w:hAnsi="宋体" w:eastAsia="宋体" w:cs="宋体"/>
          <w:color w:val="auto"/>
          <w:sz w:val="21"/>
          <w:szCs w:val="21"/>
          <w:highlight w:val="none"/>
        </w:rPr>
        <w:t>）；</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en-US"/>
        </w:rPr>
      </w:pPr>
      <w:r>
        <w:rPr>
          <w:rStyle w:val="210"/>
          <w:rFonts w:hint="eastAsia" w:ascii="宋体" w:hAnsi="宋体" w:eastAsia="宋体" w:cs="宋体"/>
          <w:color w:val="auto"/>
          <w:sz w:val="21"/>
          <w:szCs w:val="21"/>
          <w:highlight w:val="none"/>
        </w:rPr>
        <w:t>（3）</w:t>
      </w:r>
      <w:r>
        <w:rPr>
          <w:rStyle w:val="210"/>
          <w:rFonts w:hint="eastAsia" w:ascii="宋体" w:hAnsi="宋体" w:eastAsia="宋体" w:cs="宋体"/>
          <w:color w:val="auto"/>
          <w:sz w:val="21"/>
          <w:szCs w:val="21"/>
          <w:highlight w:val="none"/>
          <w:lang w:val="en-US"/>
        </w:rPr>
        <w:t>类似业绩</w:t>
      </w:r>
      <w:r>
        <w:rPr>
          <w:rStyle w:val="210"/>
          <w:rFonts w:hint="eastAsia" w:ascii="宋体" w:hAnsi="宋体" w:eastAsia="宋体" w:cs="宋体"/>
          <w:color w:val="auto"/>
          <w:sz w:val="21"/>
          <w:szCs w:val="21"/>
          <w:highlight w:val="none"/>
        </w:rPr>
        <w:t>（格式见第六章格式</w:t>
      </w:r>
      <w:r>
        <w:rPr>
          <w:rStyle w:val="210"/>
          <w:rFonts w:hint="eastAsia" w:ascii="宋体" w:hAnsi="宋体" w:eastAsia="宋体" w:cs="宋体"/>
          <w:color w:val="auto"/>
          <w:sz w:val="21"/>
          <w:szCs w:val="21"/>
          <w:highlight w:val="none"/>
          <w:lang w:val="en-US"/>
        </w:rPr>
        <w:t>四</w:t>
      </w:r>
      <w:r>
        <w:rPr>
          <w:rStyle w:val="210"/>
          <w:rFonts w:hint="eastAsia" w:ascii="宋体" w:hAnsi="宋体" w:eastAsia="宋体" w:cs="宋体"/>
          <w:color w:val="auto"/>
          <w:sz w:val="21"/>
          <w:szCs w:val="21"/>
          <w:highlight w:val="none"/>
        </w:rPr>
        <w:t>）；</w:t>
      </w:r>
    </w:p>
    <w:p>
      <w:pPr>
        <w:pStyle w:val="70"/>
        <w:widowControl/>
        <w:snapToGrid w:val="0"/>
        <w:spacing w:after="0" w:line="360" w:lineRule="auto"/>
        <w:ind w:left="0" w:leftChars="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w:t>
      </w:r>
      <w:r>
        <w:rPr>
          <w:rStyle w:val="210"/>
          <w:rFonts w:hint="eastAsia" w:ascii="宋体" w:hAnsi="宋体" w:eastAsia="宋体" w:cs="宋体"/>
          <w:color w:val="auto"/>
          <w:sz w:val="21"/>
          <w:szCs w:val="21"/>
          <w:highlight w:val="none"/>
          <w:lang w:val="en-US"/>
        </w:rPr>
        <w:t>4</w:t>
      </w:r>
      <w:r>
        <w:rPr>
          <w:rStyle w:val="210"/>
          <w:rFonts w:hint="eastAsia" w:ascii="宋体" w:hAnsi="宋体" w:eastAsia="宋体" w:cs="宋体"/>
          <w:color w:val="auto"/>
          <w:sz w:val="21"/>
          <w:szCs w:val="21"/>
          <w:highlight w:val="none"/>
        </w:rPr>
        <w:t>）其他商务文件或说明（如有）。</w:t>
      </w:r>
    </w:p>
    <w:p>
      <w:pPr>
        <w:pStyle w:val="70"/>
        <w:widowControl/>
        <w:snapToGrid w:val="0"/>
        <w:spacing w:after="0" w:line="360" w:lineRule="auto"/>
        <w:ind w:left="0" w:leftChars="0" w:firstLine="422"/>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2.2技术部分</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（1）技术部分按评分要求自行编制；</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（2）其他技术文件或说明（如有）。</w:t>
      </w:r>
    </w:p>
    <w:p>
      <w:pPr>
        <w:pStyle w:val="177"/>
        <w:widowControl/>
        <w:snapToGrid w:val="0"/>
        <w:spacing w:line="360" w:lineRule="auto"/>
        <w:ind w:firstLine="422" w:firstLineChars="20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3、报价文件</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（1）开标一览表（格式见第六章格式</w:t>
      </w:r>
      <w:r>
        <w:rPr>
          <w:rStyle w:val="210"/>
          <w:rFonts w:hint="eastAsia" w:ascii="宋体" w:hAnsi="宋体" w:eastAsia="宋体" w:cs="宋体"/>
          <w:color w:val="auto"/>
          <w:sz w:val="21"/>
          <w:szCs w:val="21"/>
          <w:highlight w:val="none"/>
          <w:lang w:val="en-US"/>
        </w:rPr>
        <w:t>五</w:t>
      </w:r>
      <w:r>
        <w:rPr>
          <w:rStyle w:val="210"/>
          <w:rFonts w:hint="eastAsia" w:ascii="宋体" w:hAnsi="宋体" w:eastAsia="宋体" w:cs="宋体"/>
          <w:color w:val="auto"/>
          <w:sz w:val="21"/>
          <w:szCs w:val="21"/>
          <w:highlight w:val="none"/>
        </w:rPr>
        <w:t>）；</w:t>
      </w:r>
    </w:p>
    <w:p>
      <w:pPr>
        <w:pStyle w:val="178"/>
        <w:widowControl/>
        <w:snapToGrid w:val="0"/>
        <w:spacing w:before="0"/>
        <w:ind w:firstLineChars="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（三）供应商报价</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1、报价组成</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供应商应根据《开标一览表》填写相关内容。供应商报价包括但不限于人员工资、</w:t>
      </w:r>
      <w:r>
        <w:rPr>
          <w:rFonts w:hint="eastAsia" w:ascii="宋体" w:hAnsi="宋体" w:eastAsia="宋体" w:cs="宋体"/>
          <w:color w:val="auto"/>
          <w:kern w:val="0"/>
          <w:sz w:val="21"/>
          <w:szCs w:val="21"/>
          <w:highlight w:val="none"/>
        </w:rPr>
        <w:t>交通费、住宿费、</w:t>
      </w:r>
      <w:r>
        <w:rPr>
          <w:rFonts w:hint="eastAsia" w:ascii="宋体" w:hAnsi="宋体" w:eastAsia="宋体" w:cs="宋体"/>
          <w:color w:val="auto"/>
          <w:kern w:val="0"/>
          <w:sz w:val="21"/>
          <w:szCs w:val="21"/>
          <w:highlight w:val="none"/>
          <w:lang w:val="zh-CN"/>
        </w:rPr>
        <w:t>管理费、利润和税费</w:t>
      </w:r>
      <w:r>
        <w:rPr>
          <w:rFonts w:hint="eastAsia" w:ascii="宋体" w:hAnsi="宋体" w:eastAsia="宋体" w:cs="宋体"/>
          <w:color w:val="auto"/>
          <w:kern w:val="0"/>
          <w:sz w:val="21"/>
          <w:szCs w:val="21"/>
          <w:highlight w:val="none"/>
        </w:rPr>
        <w:t>等</w:t>
      </w:r>
      <w:r>
        <w:rPr>
          <w:rFonts w:hint="eastAsia" w:ascii="宋体" w:hAnsi="宋体" w:eastAsia="宋体" w:cs="宋体"/>
          <w:color w:val="auto"/>
          <w:kern w:val="0"/>
          <w:sz w:val="21"/>
          <w:szCs w:val="21"/>
          <w:highlight w:val="none"/>
          <w:lang w:eastAsia="zh-CN"/>
        </w:rPr>
        <w:t>各项</w:t>
      </w:r>
      <w:r>
        <w:rPr>
          <w:rFonts w:hint="eastAsia" w:ascii="宋体" w:hAnsi="宋体" w:eastAsia="宋体" w:cs="宋体"/>
          <w:color w:val="auto"/>
          <w:kern w:val="0"/>
          <w:sz w:val="21"/>
          <w:szCs w:val="21"/>
          <w:highlight w:val="none"/>
        </w:rPr>
        <w:t>一切乙方自身产生的</w:t>
      </w:r>
      <w:r>
        <w:rPr>
          <w:rFonts w:hint="eastAsia" w:ascii="宋体" w:hAnsi="宋体" w:eastAsia="宋体" w:cs="宋体"/>
          <w:color w:val="auto"/>
          <w:kern w:val="0"/>
          <w:sz w:val="21"/>
          <w:szCs w:val="21"/>
          <w:highlight w:val="none"/>
          <w:lang w:eastAsia="zh-CN"/>
        </w:rPr>
        <w:t>费用</w:t>
      </w:r>
      <w:r>
        <w:rPr>
          <w:rStyle w:val="210"/>
          <w:rFonts w:hint="eastAsia" w:ascii="宋体" w:hAnsi="宋体" w:eastAsia="宋体" w:cs="宋体"/>
          <w:color w:val="auto"/>
          <w:sz w:val="21"/>
          <w:szCs w:val="21"/>
          <w:highlight w:val="none"/>
        </w:rPr>
        <w:t>。</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若本须知“前附表”规定允许进口产品投标的，供应商报价还应包括：</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（1）投标截止时间前已经进口的货物：货物在从关境外进口时已交纳或应交纳的全部关税、增值税和其它税；</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需从中华人民共和国境外提供的货物：货物在从关境外进口时已交纳或应交纳的全部关税、增值税和其它税（本须知“前附表”规定可办理免税的除外）以及委托具有进出口代理权的机构办理进口事宜所需的所有费用。</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本须知“前附表”即使明确可免关税，如因国家（海关）政策等原因导致无法免关税的，关税由采购人承担；如因供应商原因导致无法办理的，合同价不予调整，关税由供应商承担，报价范围按前款（1）条执行。</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产品及服务须达到采购文件规定的质量标准及使用要求。</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2、其它费用处理</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采购文件未列明，而供应商认为必需的费用也需列入报价。供应商在供应商报价中应充分考虑所有可能发生的费用，否则采购人将视投标总价中已包括所有费用。</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3、投标货币</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投标响应文件中价格全部采用人民币报价。</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若本须知“前附表”规定允许进口产品投标的，供应商应将外币金额折算为人民币金额，并由供应商承担汇率变动风险。</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报价应是唯一的，不接受有选择的报价。</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4、供应商对在合同执行中，除上述费用及采购文件规定的由成交人负责的工作范围以外需要采购人协调或提供便利的工作应当在投标响应文件中说明。</w:t>
      </w:r>
    </w:p>
    <w:p>
      <w:pPr>
        <w:snapToGrid w:val="0"/>
        <w:spacing w:line="360" w:lineRule="auto"/>
        <w:ind w:firstLine="420"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color w:val="auto"/>
          <w:sz w:val="21"/>
          <w:szCs w:val="21"/>
          <w:highlight w:val="none"/>
        </w:rPr>
        <w:t>5、</w:t>
      </w:r>
      <w:r>
        <w:rPr>
          <w:rStyle w:val="210"/>
          <w:rFonts w:hint="eastAsia" w:ascii="宋体" w:hAnsi="宋体" w:eastAsia="宋体" w:cs="宋体"/>
          <w:color w:val="auto"/>
          <w:sz w:val="21"/>
          <w:szCs w:val="21"/>
          <w:highlight w:val="none"/>
          <w:u w:val="single" w:color="000000"/>
        </w:rPr>
        <w:t>报价是成交的一个重要因素，但最低报价不是成交的唯一依据。</w:t>
      </w:r>
    </w:p>
    <w:p>
      <w:pPr>
        <w:pStyle w:val="178"/>
        <w:widowControl/>
        <w:snapToGrid w:val="0"/>
        <w:spacing w:before="0"/>
        <w:ind w:firstLineChars="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（四）投标有效期</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1、投标响应文件合格递交后，自投标截止日期起，至前附表规定的日期内有效。合同签订后，投标响应文件作为合同附件，投标响应文件有效期同合同有效期。</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 采购人如因故推迟投标截止时间，将以书面形式通知所有供应商。在这种情况下，采购人与供应商以前在投标截止期方面的全部权利、责任和义务，将适用于延长至新的投标截止期。</w:t>
      </w:r>
    </w:p>
    <w:p>
      <w:pPr>
        <w:tabs>
          <w:tab w:val="left" w:pos="3780"/>
        </w:tabs>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3、供应商可拒绝接受延期要求。同意延长有效期的供应商不能修改投标响应文件。</w:t>
      </w:r>
    </w:p>
    <w:p>
      <w:pPr>
        <w:tabs>
          <w:tab w:val="left" w:pos="3780"/>
        </w:tabs>
        <w:snapToGrid w:val="0"/>
        <w:spacing w:line="360" w:lineRule="auto"/>
        <w:ind w:firstLine="422"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4、投标截止后，在投标有效期内，供应商不能撤销投标响应文件。供应商强行撤销投标响应文件的，应按采购预算金额的2%赔偿对采购组织机构造成的损失。</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四、投 标</w:t>
      </w:r>
    </w:p>
    <w:p>
      <w:pPr>
        <w:pStyle w:val="178"/>
        <w:widowControl/>
        <w:snapToGrid w:val="0"/>
        <w:spacing w:before="0"/>
        <w:ind w:firstLineChars="0"/>
        <w:rPr>
          <w:rStyle w:val="210"/>
          <w:rFonts w:hint="eastAsia" w:ascii="宋体" w:hAnsi="宋体" w:eastAsia="宋体" w:cs="宋体"/>
          <w:bCs/>
          <w:color w:val="auto"/>
          <w:sz w:val="21"/>
          <w:szCs w:val="21"/>
          <w:highlight w:val="none"/>
        </w:rPr>
      </w:pPr>
      <w:r>
        <w:rPr>
          <w:rStyle w:val="210"/>
          <w:rFonts w:hint="eastAsia" w:ascii="宋体" w:hAnsi="宋体" w:eastAsia="宋体" w:cs="宋体"/>
          <w:bCs/>
          <w:color w:val="auto"/>
          <w:sz w:val="21"/>
          <w:szCs w:val="21"/>
          <w:highlight w:val="none"/>
        </w:rPr>
        <w:t>（一）</w:t>
      </w:r>
      <w:r>
        <w:rPr>
          <w:rStyle w:val="210"/>
          <w:rFonts w:hint="eastAsia" w:ascii="宋体" w:hAnsi="宋体" w:eastAsia="宋体" w:cs="宋体"/>
          <w:bCs/>
          <w:color w:val="auto"/>
          <w:sz w:val="21"/>
          <w:szCs w:val="21"/>
          <w:highlight w:val="none"/>
          <w:lang w:val="en-US"/>
        </w:rPr>
        <w:t>投标</w:t>
      </w:r>
      <w:r>
        <w:rPr>
          <w:rStyle w:val="210"/>
          <w:rFonts w:hint="eastAsia" w:ascii="宋体" w:hAnsi="宋体" w:eastAsia="宋体" w:cs="宋体"/>
          <w:bCs/>
          <w:color w:val="auto"/>
          <w:sz w:val="21"/>
          <w:szCs w:val="21"/>
          <w:highlight w:val="none"/>
        </w:rPr>
        <w:t>文件的上传和递交</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1、“电子加密投标响应文件”的上传、递交：</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a.供应商应在投标截止时间前将“电子加密投标响应文件”成功上传递交至“政府采购云平台”，否则投标无效。</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b.“电子加密投标响应文件”成功上传递交后，供应商可自行打印投标响应文件接收回执。</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2、“备份投标响应文件”的密封包装、递交：</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a.供应商在“政府采购云平台”完成“电子加密投标响应文件”的上传递交后，还可以（EMS或顺丰邮寄形式）在投标截止时间前递交以介质（U盘）存储的 “备份投标响应文件”（一份）；</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b.“备份投标响应文件”应当密封包装，并在包装上标注投标项目名称、投标单位名称并加盖公章。没有密封包装、文件到付邮费或者逾期邮寄送达至投标地点的“备份投标响应文件”将不予接收；</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c.通过“政府采购云平台”成功上传递交的“电子加密投标响应文件”已按时解密的，“备份投标响应文件”自动失效。投标截止时间前，供应商仅递交了“备份投标响应文件”而未将“电子加密投标响应文件”成功上传至“政府采购云平台”的，投标无效。</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d.电子备份投标响应文件，由供应商决定是否递交，并自行承担不递交电子备份投标响应文件的风险。</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3、采购人如因故推迟投标截止时间，将以书面形式通知所有供应商。在这种情况下，采购人与供应商以前在投标截止期方面的全部权利、责任和义务，将适用于延长至新的投标截止期。</w:t>
      </w:r>
    </w:p>
    <w:p>
      <w:pPr>
        <w:pStyle w:val="178"/>
        <w:widowControl/>
        <w:snapToGrid w:val="0"/>
        <w:spacing w:before="0"/>
        <w:ind w:firstLineChars="0"/>
        <w:rPr>
          <w:rStyle w:val="210"/>
          <w:rFonts w:hint="eastAsia" w:ascii="宋体" w:hAnsi="宋体" w:eastAsia="宋体" w:cs="宋体"/>
          <w:bCs/>
          <w:color w:val="auto"/>
          <w:sz w:val="21"/>
          <w:szCs w:val="21"/>
          <w:highlight w:val="none"/>
        </w:rPr>
      </w:pPr>
      <w:r>
        <w:rPr>
          <w:rStyle w:val="210"/>
          <w:rFonts w:hint="eastAsia" w:ascii="宋体" w:hAnsi="宋体" w:eastAsia="宋体" w:cs="宋体"/>
          <w:bCs/>
          <w:color w:val="auto"/>
          <w:sz w:val="21"/>
          <w:szCs w:val="21"/>
          <w:highlight w:val="none"/>
        </w:rPr>
        <w:t>（二）“电子加密投标响应文件”解密和异常情况处理</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（1）开标后，采购组织机构将向各供应商发出“电子加密投标响应文件”的解密通知，各法定代表人或授权代表应当在接到解密通知后30分钟内自行完成“电子加密投标响应文件”的在线解密。</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2）通过“政府采购云平台”成功上传递交的“电子加密投标响应文件”无法按时解密，供应商如按规定递交了“备份投标响应文件”的，以“备份投标响应文件”为依据（由采购组织机构按“政府采购云平台”操作规范将“备份投标响应文件”上传至“政府采购云平台”，上传成功后，“电子加密投标响应文件”自动失效），否则视为投标响应文件撤回。</w:t>
      </w:r>
    </w:p>
    <w:p>
      <w:pPr>
        <w:pStyle w:val="178"/>
        <w:widowControl/>
        <w:snapToGrid w:val="0"/>
        <w:spacing w:before="0"/>
        <w:ind w:firstLine="422"/>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（3）投标截止时间前，供应商仅递交了“备份投标响应文件”而未将电子加密投标响应文件上传至“政府采购云平台”的，投标无效。</w:t>
      </w:r>
    </w:p>
    <w:p>
      <w:pPr>
        <w:pStyle w:val="178"/>
        <w:widowControl/>
        <w:snapToGrid w:val="0"/>
        <w:spacing w:before="0"/>
        <w:ind w:firstLineChars="0"/>
        <w:rPr>
          <w:rStyle w:val="210"/>
          <w:rFonts w:hint="eastAsia" w:ascii="宋体" w:hAnsi="宋体" w:eastAsia="宋体" w:cs="宋体"/>
          <w:bCs/>
          <w:color w:val="auto"/>
          <w:sz w:val="21"/>
          <w:szCs w:val="21"/>
          <w:highlight w:val="none"/>
        </w:rPr>
      </w:pPr>
      <w:r>
        <w:rPr>
          <w:rStyle w:val="210"/>
          <w:rFonts w:hint="eastAsia" w:ascii="宋体" w:hAnsi="宋体" w:eastAsia="宋体" w:cs="宋体"/>
          <w:bCs/>
          <w:color w:val="auto"/>
          <w:sz w:val="21"/>
          <w:szCs w:val="21"/>
          <w:highlight w:val="none"/>
        </w:rPr>
        <w:t>（三）投标响应文件的修改与撤回</w:t>
      </w:r>
    </w:p>
    <w:p>
      <w:pPr>
        <w:snapToGrid w:val="0"/>
        <w:spacing w:line="360" w:lineRule="auto"/>
        <w:ind w:firstLine="373" w:firstLineChars="177"/>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b/>
          <w:color w:val="auto"/>
          <w:kern w:val="0"/>
          <w:sz w:val="21"/>
          <w:szCs w:val="21"/>
          <w:highlight w:val="none"/>
        </w:rPr>
        <w:t>1、供应商应当在投标截止时间前完成投标响应文件的上传、递交，并可以补充、修改或者撤回投标响应文件。补充或者修改投标响应文件的，应当先行撤回原文件，补充、修改后重新上传、递交。投标截止时间前未完成上传、递交的，视为撤回投标响应文件。投标截止时间后递交的投标响应文件，“政府采购云平台”将予以拒收。</w:t>
      </w:r>
    </w:p>
    <w:p>
      <w:pPr>
        <w:snapToGrid w:val="0"/>
        <w:spacing w:line="360" w:lineRule="auto"/>
        <w:ind w:firstLine="373" w:firstLineChars="177"/>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kern w:val="0"/>
          <w:sz w:val="21"/>
          <w:szCs w:val="21"/>
          <w:highlight w:val="none"/>
        </w:rPr>
        <w:t>2、投标截止时间后，供应商不得撤回、修改《投标响应文件》。</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五、开 标</w:t>
      </w:r>
    </w:p>
    <w:p>
      <w:pPr>
        <w:pStyle w:val="179"/>
        <w:numPr>
          <w:ilvl w:val="0"/>
          <w:numId w:val="0"/>
        </w:numPr>
        <w:snapToGrid w:val="0"/>
        <w:spacing w:before="0" w:after="0"/>
        <w:ind w:left="720" w:hanging="720"/>
        <w:jc w:val="both"/>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（一）开标形式</w:t>
      </w:r>
    </w:p>
    <w:p>
      <w:pPr>
        <w:snapToGrid w:val="0"/>
        <w:spacing w:line="360" w:lineRule="auto"/>
        <w:ind w:firstLine="373" w:firstLineChars="177"/>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1、 采购组织机构将按照采购文件规定的时间通过“政府采购云平台”组织开标、开启投标响应文件，所有供应商均应当准时在线参加。</w:t>
      </w:r>
    </w:p>
    <w:p>
      <w:pPr>
        <w:pStyle w:val="179"/>
        <w:numPr>
          <w:ilvl w:val="0"/>
          <w:numId w:val="0"/>
        </w:numPr>
        <w:snapToGrid w:val="0"/>
        <w:spacing w:before="0" w:after="0"/>
        <w:ind w:left="720" w:hanging="720"/>
        <w:jc w:val="both"/>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（二） 开标准备</w:t>
      </w:r>
    </w:p>
    <w:p>
      <w:pPr>
        <w:snapToGrid w:val="0"/>
        <w:spacing w:line="360" w:lineRule="auto"/>
        <w:ind w:firstLine="369" w:firstLineChars="176"/>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1、开标的准备工作由采购组织机构负责落实；</w:t>
      </w:r>
    </w:p>
    <w:p>
      <w:pPr>
        <w:snapToGrid w:val="0"/>
        <w:spacing w:line="360" w:lineRule="auto"/>
        <w:ind w:firstLine="369" w:firstLineChars="176"/>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2、</w:t>
      </w:r>
      <w:r>
        <w:rPr>
          <w:rStyle w:val="210"/>
          <w:rFonts w:hint="eastAsia" w:ascii="宋体" w:hAnsi="宋体" w:eastAsia="宋体" w:cs="宋体"/>
          <w:b/>
          <w:color w:val="auto"/>
          <w:sz w:val="21"/>
          <w:szCs w:val="21"/>
          <w:highlight w:val="none"/>
        </w:rPr>
        <w:t>采购组织机构将按照采购文件规定的时间通过“政府采购云平台”组织开标、开启投标响应文件，所有供应商均应当准时在线参加。</w:t>
      </w:r>
      <w:r>
        <w:rPr>
          <w:rStyle w:val="210"/>
          <w:rFonts w:hint="eastAsia" w:ascii="宋体" w:hAnsi="宋体" w:eastAsia="宋体" w:cs="宋体"/>
          <w:b/>
          <w:color w:val="auto"/>
          <w:kern w:val="0"/>
          <w:sz w:val="21"/>
          <w:szCs w:val="21"/>
          <w:highlight w:val="none"/>
        </w:rPr>
        <w:t>供应商如不参加开标大会的，视同认可开标结果，事后不得对采购相关人员、开标过程和开标结果提出异议，同时供应商因未在线参加开标而导致投标响应文件无法按时解密等一切后果由供应商自己承担。</w:t>
      </w:r>
    </w:p>
    <w:p>
      <w:pPr>
        <w:pStyle w:val="179"/>
        <w:numPr>
          <w:ilvl w:val="0"/>
          <w:numId w:val="0"/>
        </w:numPr>
        <w:snapToGrid w:val="0"/>
        <w:spacing w:before="0" w:after="0"/>
        <w:ind w:left="720" w:hanging="720"/>
        <w:jc w:val="both"/>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（三）开标流程（两阶段）</w:t>
      </w:r>
    </w:p>
    <w:p>
      <w:pPr>
        <w:snapToGrid w:val="0"/>
        <w:spacing w:line="360" w:lineRule="auto"/>
        <w:ind w:firstLine="373" w:firstLineChars="177"/>
        <w:jc w:val="left"/>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kern w:val="0"/>
          <w:sz w:val="21"/>
          <w:szCs w:val="21"/>
          <w:highlight w:val="none"/>
        </w:rPr>
        <w:t>1、开标第一阶段</w:t>
      </w:r>
    </w:p>
    <w:p>
      <w:pPr>
        <w:snapToGrid w:val="0"/>
        <w:spacing w:line="360" w:lineRule="auto"/>
        <w:ind w:firstLine="371" w:firstLineChars="177"/>
        <w:jc w:val="left"/>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1）向各供应商发出电子加密投标响应文件【开始解密】通知，由供应商按采购文件规定的时间内自行进行投标响应文件解密。供应商在规定的时间内无法完成已递交的“电子加密投标响应文件”解密的，如已按规定递交了备份投标响应文件的，将由采购组织机构按“政府采购云平台”操作规范将备份投标响应文件上传至“政府采购云平台”，上传成功后，“电子加密投标响应文件”自动失效；</w:t>
      </w:r>
    </w:p>
    <w:p>
      <w:pPr>
        <w:snapToGrid w:val="0"/>
        <w:spacing w:line="360" w:lineRule="auto"/>
        <w:ind w:firstLine="371" w:firstLineChars="177"/>
        <w:jc w:val="left"/>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（2）开启投标响应文件，进入资格审查；</w:t>
      </w:r>
    </w:p>
    <w:p>
      <w:pPr>
        <w:snapToGrid w:val="0"/>
        <w:spacing w:line="360" w:lineRule="auto"/>
        <w:ind w:firstLine="371" w:firstLineChars="177"/>
        <w:jc w:val="left"/>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（3）开启资格审查通过的供应商的商务技术文件进入符合性审查、商务技术评审；</w:t>
      </w:r>
    </w:p>
    <w:p>
      <w:pPr>
        <w:snapToGrid w:val="0"/>
        <w:spacing w:line="360" w:lineRule="auto"/>
        <w:ind w:firstLine="371" w:firstLineChars="177"/>
        <w:jc w:val="left"/>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（4）第一阶段开标结束。</w:t>
      </w:r>
    </w:p>
    <w:p>
      <w:pPr>
        <w:snapToGrid w:val="0"/>
        <w:spacing w:line="360" w:lineRule="auto"/>
        <w:ind w:firstLine="373" w:firstLineChars="177"/>
        <w:jc w:val="left"/>
        <w:textAlignment w:val="baseline"/>
        <w:rPr>
          <w:rStyle w:val="210"/>
          <w:rFonts w:hint="eastAsia" w:ascii="宋体" w:hAnsi="宋体" w:eastAsia="宋体" w:cs="宋体"/>
          <w:b/>
          <w:color w:val="auto"/>
          <w:kern w:val="0"/>
          <w:sz w:val="21"/>
          <w:szCs w:val="21"/>
          <w:highlight w:val="none"/>
          <w:lang w:val="en-US"/>
        </w:rPr>
      </w:pPr>
      <w:r>
        <w:rPr>
          <w:rStyle w:val="210"/>
          <w:rFonts w:hint="eastAsia" w:ascii="宋体" w:hAnsi="宋体" w:eastAsia="宋体" w:cs="宋体"/>
          <w:b/>
          <w:color w:val="auto"/>
          <w:kern w:val="0"/>
          <w:sz w:val="21"/>
          <w:szCs w:val="21"/>
          <w:highlight w:val="none"/>
        </w:rPr>
        <w:t>备注：开标大会的第一阶段结束后，采购人或采购代理机构将对依法对供应商的资格进行审查，资格审查结束后进入符合性审查和商务技术的评审工作，具体见本章节“供应商资格审查”相关规定。</w:t>
      </w:r>
    </w:p>
    <w:p>
      <w:pPr>
        <w:snapToGrid w:val="0"/>
        <w:spacing w:line="360" w:lineRule="auto"/>
        <w:ind w:firstLine="373" w:firstLineChars="177"/>
        <w:jc w:val="left"/>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kern w:val="0"/>
          <w:sz w:val="21"/>
          <w:szCs w:val="21"/>
          <w:highlight w:val="none"/>
        </w:rPr>
        <w:t>2、开标大会第二阶段</w:t>
      </w:r>
    </w:p>
    <w:p>
      <w:pPr>
        <w:snapToGrid w:val="0"/>
        <w:spacing w:line="360" w:lineRule="auto"/>
        <w:ind w:firstLine="371" w:firstLineChars="177"/>
        <w:jc w:val="left"/>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1）符合性审查、商务技术评审结束后，举行开标大会第二阶段会议。首先公布符合性审查、商务技术评审无效供应商名称及理由；公布经商务技术评审后有效供应商的名单，同时公布其商务技术部分得分情况。</w:t>
      </w:r>
    </w:p>
    <w:p>
      <w:pPr>
        <w:snapToGrid w:val="0"/>
        <w:spacing w:line="360" w:lineRule="auto"/>
        <w:ind w:firstLine="420" w:firstLineChars="200"/>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2）开启符合性审查、商务技术评审有效供应商的《报价文件》，公布开标一览表有关内容，供应商确认（不予确认的应说明理由，否则视为无异议）。唱标结束后，由评审小组对报价的合理性、准确性等进行审查核实。</w:t>
      </w:r>
    </w:p>
    <w:p>
      <w:pPr>
        <w:snapToGrid w:val="0"/>
        <w:spacing w:line="360" w:lineRule="auto"/>
        <w:ind w:firstLine="371" w:firstLineChars="177"/>
        <w:jc w:val="left"/>
        <w:textAlignment w:val="baseline"/>
        <w:rPr>
          <w:rStyle w:val="210"/>
          <w:rFonts w:hint="eastAsia" w:ascii="宋体" w:hAnsi="宋体" w:eastAsia="宋体" w:cs="宋体"/>
          <w:color w:val="auto"/>
          <w:kern w:val="0"/>
          <w:sz w:val="21"/>
          <w:szCs w:val="21"/>
          <w:highlight w:val="none"/>
        </w:rPr>
      </w:pPr>
      <w:r>
        <w:rPr>
          <w:rStyle w:val="210"/>
          <w:rFonts w:hint="eastAsia" w:ascii="宋体" w:hAnsi="宋体" w:eastAsia="宋体" w:cs="宋体"/>
          <w:color w:val="auto"/>
          <w:kern w:val="0"/>
          <w:sz w:val="21"/>
          <w:szCs w:val="21"/>
          <w:highlight w:val="none"/>
        </w:rPr>
        <w:t>（3）评审结束后公布中标候选人名单，及采购人最终确定中标人名单的时间和公告方式等。</w:t>
      </w:r>
    </w:p>
    <w:p>
      <w:pPr>
        <w:snapToGrid w:val="0"/>
        <w:spacing w:line="360" w:lineRule="auto"/>
        <w:ind w:firstLine="373" w:firstLineChars="177"/>
        <w:jc w:val="left"/>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kern w:val="0"/>
          <w:sz w:val="21"/>
          <w:szCs w:val="21"/>
          <w:highlight w:val="none"/>
        </w:rPr>
        <w:t>特别说明：如遇“政府采购云平台”电子化开标或评审程序调整的，按调整后程序执行。</w:t>
      </w:r>
    </w:p>
    <w:p>
      <w:pPr>
        <w:pStyle w:val="176"/>
        <w:numPr>
          <w:ilvl w:val="0"/>
          <w:numId w:val="0"/>
        </w:numPr>
        <w:snapToGrid w:val="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（四）供应商资格审查</w:t>
      </w:r>
    </w:p>
    <w:p>
      <w:pPr>
        <w:snapToGrid w:val="0"/>
        <w:spacing w:line="360" w:lineRule="auto"/>
        <w:ind w:firstLine="373" w:firstLineChars="177"/>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1、开标大会第一阶段结束后，首先依法对各供应商的资格进行审查，审查各供应商的资格是否满足采购文件的要求。</w:t>
      </w:r>
      <w:r>
        <w:rPr>
          <w:rStyle w:val="210"/>
          <w:rFonts w:hint="eastAsia" w:ascii="宋体" w:hAnsi="宋体" w:eastAsia="宋体" w:cs="宋体"/>
          <w:color w:val="auto"/>
          <w:sz w:val="21"/>
          <w:szCs w:val="21"/>
          <w:highlight w:val="none"/>
        </w:rPr>
        <w:t>对供应商所提交的资格证明材料仅负审核的责任。如发现供应商所提交的资格证明材料不合法或与事实不符，可取消其成交资格并追究供应商的法律责任。</w:t>
      </w:r>
    </w:p>
    <w:p>
      <w:pPr>
        <w:snapToGrid w:val="0"/>
        <w:spacing w:line="360" w:lineRule="auto"/>
        <w:ind w:firstLine="373" w:firstLineChars="177"/>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sz w:val="21"/>
          <w:szCs w:val="21"/>
          <w:highlight w:val="none"/>
        </w:rPr>
        <w:t>2、供应商提交的资格证明材料无法证明其符合采购文件规定的“供应商资格要求”的，</w:t>
      </w:r>
      <w:r>
        <w:rPr>
          <w:rStyle w:val="210"/>
          <w:rFonts w:hint="eastAsia" w:ascii="宋体" w:hAnsi="宋体" w:eastAsia="宋体" w:cs="宋体"/>
          <w:b/>
          <w:color w:val="auto"/>
          <w:kern w:val="0"/>
          <w:sz w:val="21"/>
          <w:szCs w:val="21"/>
          <w:highlight w:val="none"/>
        </w:rPr>
        <w:t>将对其作资格审查不通过处理（无效投标），并不再将其投标响应文件提交进行后续评审。</w:t>
      </w:r>
    </w:p>
    <w:p>
      <w:pPr>
        <w:snapToGrid w:val="0"/>
        <w:spacing w:line="360" w:lineRule="auto"/>
        <w:ind w:firstLine="373" w:firstLineChars="177"/>
        <w:textAlignment w:val="baseline"/>
        <w:rPr>
          <w:rStyle w:val="210"/>
          <w:rFonts w:hint="eastAsia" w:ascii="宋体" w:hAnsi="宋体" w:eastAsia="宋体" w:cs="宋体"/>
          <w:b/>
          <w:color w:val="auto"/>
          <w:kern w:val="0"/>
          <w:sz w:val="21"/>
          <w:szCs w:val="21"/>
          <w:highlight w:val="none"/>
        </w:rPr>
      </w:pPr>
      <w:r>
        <w:rPr>
          <w:rStyle w:val="210"/>
          <w:rFonts w:hint="eastAsia" w:ascii="宋体" w:hAnsi="宋体" w:eastAsia="宋体" w:cs="宋体"/>
          <w:b/>
          <w:color w:val="auto"/>
          <w:kern w:val="0"/>
          <w:sz w:val="21"/>
          <w:szCs w:val="21"/>
          <w:highlight w:val="none"/>
        </w:rPr>
        <w:t>3、单位负责人为同一人或者存在直接控股、管理关系的不同供应商参加同一合同项下的政府采购活动的，相关供应商均作资格无效处理。</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六、评 标</w:t>
      </w:r>
    </w:p>
    <w:p>
      <w:pPr>
        <w:pStyle w:val="177"/>
        <w:widowControl/>
        <w:snapToGrid w:val="0"/>
        <w:spacing w:line="360" w:lineRule="auto"/>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（一）评审组织</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本项目评审小组由5人组成，负责对投标响应文件进行审查、质询、评审和比较等。评审小组由专家和采购人代表组成，其中采购咨询专家人数不少于成员总数的三分之二。</w:t>
      </w:r>
      <w:r>
        <w:rPr>
          <w:rStyle w:val="210"/>
          <w:rFonts w:hint="eastAsia" w:ascii="宋体" w:hAnsi="宋体" w:eastAsia="宋体" w:cs="宋体"/>
          <w:color w:val="auto"/>
          <w:kern w:val="0"/>
          <w:sz w:val="21"/>
          <w:szCs w:val="21"/>
          <w:highlight w:val="none"/>
        </w:rPr>
        <w:t>评审小组成员名单在评审结果（采购结果）公告前保密。</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（二）评审原则</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1、竞争优选；</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2、公平、公正、科学合理</w:t>
      </w:r>
      <w:r>
        <w:rPr>
          <w:rStyle w:val="210"/>
          <w:rFonts w:hint="eastAsia" w:ascii="宋体" w:hAnsi="宋体" w:eastAsia="宋体" w:cs="宋体"/>
          <w:color w:val="auto"/>
          <w:sz w:val="21"/>
          <w:szCs w:val="21"/>
          <w:highlight w:val="none"/>
          <w:lang w:val="zh-CN"/>
        </w:rPr>
        <w:t>；</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3、</w:t>
      </w:r>
      <w:r>
        <w:rPr>
          <w:rStyle w:val="210"/>
          <w:rFonts w:hint="eastAsia" w:ascii="宋体" w:hAnsi="宋体" w:eastAsia="宋体" w:cs="宋体"/>
          <w:color w:val="auto"/>
          <w:sz w:val="21"/>
          <w:szCs w:val="21"/>
          <w:highlight w:val="none"/>
        </w:rPr>
        <w:t>价格合理，方案、产品先进可行；</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4、反对不正当竞争。</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（三）评审纪律</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评审小组成员要严格遵守评审纪律、保密、回避等相关规定，依法独立履行评审职责，客观、公正、审慎参与评审工作；</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1、严格遵守评审时间，因突发情况确实不能按时参加评审的，应事先告知</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组织机构；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2、服从</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组织机构的现场管理，主动出示身份证明，进入评审区域后应主动寄存移动通讯工具，按要求佩戴工作牌；</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3、与供应商或评审小组其他成员存在利害关系的，要主动回避，自觉签订《政府采购评审人员廉洁自律承诺书》；</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4、保持评审现场安静，不在评审现场随意走动，因发生不可预见情况确需与外界联系或暂时离开评审现场的，应向现场监督员说明情况，征得同意后在监控区域内进行相关活动，并应接受相关工作人员的监督；</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5、自觉遵守职业道德，尊重采购人代表和法定代表人或授权代表，配合采购组织机构回答法定代表人或授权代表提出的有关异议；</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6、不得将评审过程、结果和供应商的商业秘密透露给任何单位和个人。未公告评审结果前不准泄露评审结果，不准将评审资料带出会场；</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7、评审过程中，涉及到相关法律法规不清楚之处的，由采购人监管部门或请示权威部门做出法定解释，涉及到采购文件的由编制采购文件的机构和部门负责解释。</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rPr>
        <w:t>8、如实行暗标评审的，其投标响应文件和产品样品的评审编号和编号保管，由监督人员负责；在评审委员评分完成后，再将供应商的投标响应文件和提供的产品样品编号交评委。</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（四） 评审程序</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1、在评审专家中推选评审小组组长，优先推选资深专家为组长；</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2、评审小组组长召集成员认真阅读采购文件以及相关补充、质疑、答复文件、项目书面说明等材料，熟悉</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项目的基本概况、质量要求、数量、主要技术标准或服务需求，合同主要条款，投标响应文件无效情形，评审方法、评审依据、评审标准等；</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w:t>
      </w:r>
      <w:r>
        <w:rPr>
          <w:rStyle w:val="210"/>
          <w:rFonts w:hint="eastAsia" w:ascii="宋体" w:hAnsi="宋体" w:eastAsia="宋体" w:cs="宋体"/>
          <w:b/>
          <w:color w:val="auto"/>
          <w:sz w:val="21"/>
          <w:szCs w:val="21"/>
          <w:highlight w:val="none"/>
          <w:u w:val="single" w:color="000000"/>
        </w:rPr>
        <w:t>资格审查</w:t>
      </w:r>
      <w:r>
        <w:rPr>
          <w:rStyle w:val="210"/>
          <w:rFonts w:hint="eastAsia" w:ascii="宋体" w:hAnsi="宋体" w:eastAsia="宋体" w:cs="宋体"/>
          <w:color w:val="auto"/>
          <w:sz w:val="21"/>
          <w:szCs w:val="21"/>
          <w:highlight w:val="none"/>
        </w:rPr>
        <w:t>，按照采购文件要求对供应商逐一进行资格审查；</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w:t>
      </w:r>
      <w:r>
        <w:rPr>
          <w:rStyle w:val="210"/>
          <w:rFonts w:hint="eastAsia" w:ascii="宋体" w:hAnsi="宋体" w:eastAsia="宋体" w:cs="宋体"/>
          <w:b/>
          <w:color w:val="auto"/>
          <w:sz w:val="21"/>
          <w:szCs w:val="21"/>
          <w:highlight w:val="none"/>
          <w:u w:val="single" w:color="000000"/>
        </w:rPr>
        <w:t>商务技术文件的符合性审查</w:t>
      </w:r>
      <w:r>
        <w:rPr>
          <w:rStyle w:val="210"/>
          <w:rFonts w:hint="eastAsia" w:ascii="宋体" w:hAnsi="宋体" w:eastAsia="宋体" w:cs="宋体"/>
          <w:color w:val="auto"/>
          <w:sz w:val="21"/>
          <w:szCs w:val="21"/>
          <w:highlight w:val="none"/>
        </w:rPr>
        <w:t>，评审小组对通过资格审查的各投标响应文件商务、技术部分的有效性、完整性和响应程度等进行审查，确定是否对采购文件做出实质性响应；</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w:t>
      </w:r>
      <w:r>
        <w:rPr>
          <w:rStyle w:val="210"/>
          <w:rFonts w:hint="eastAsia" w:ascii="宋体" w:hAnsi="宋体" w:eastAsia="宋体" w:cs="宋体"/>
          <w:b/>
          <w:color w:val="auto"/>
          <w:sz w:val="21"/>
          <w:szCs w:val="21"/>
          <w:highlight w:val="none"/>
          <w:u w:val="single" w:color="000000"/>
        </w:rPr>
        <w:t>商务技术评分</w:t>
      </w:r>
      <w:r>
        <w:rPr>
          <w:rStyle w:val="210"/>
          <w:rFonts w:hint="eastAsia" w:ascii="宋体" w:hAnsi="宋体" w:eastAsia="宋体" w:cs="宋体"/>
          <w:color w:val="auto"/>
          <w:sz w:val="21"/>
          <w:szCs w:val="21"/>
          <w:highlight w:val="none"/>
        </w:rPr>
        <w:t>，评审小组按采购文件规定的评审方法和评审标准，依法独立对投标响应文件商务、技术部分进行评估、比较，并给予评价或打分，不受任何单位和个人的干预；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评审人员对各投标响应文件非实质性内容有疑议或异议，或者审查发现明显的文字或计算错误等，及时向评审小组组长提出。经评审小组商议认为需要供应商做出必要澄清或说明的，应通知该法定代表人或授权代表以书面</w:t>
      </w:r>
      <w:r>
        <w:rPr>
          <w:rStyle w:val="210"/>
          <w:rFonts w:hint="eastAsia" w:ascii="宋体" w:hAnsi="宋体" w:eastAsia="宋体" w:cs="宋体"/>
          <w:color w:val="auto"/>
          <w:kern w:val="0"/>
          <w:sz w:val="21"/>
          <w:szCs w:val="21"/>
          <w:highlight w:val="none"/>
        </w:rPr>
        <w:t>（或通过“政府采购云平台”在线答复）</w:t>
      </w:r>
      <w:r>
        <w:rPr>
          <w:rStyle w:val="210"/>
          <w:rFonts w:hint="eastAsia" w:ascii="宋体" w:hAnsi="宋体" w:eastAsia="宋体" w:cs="宋体"/>
          <w:color w:val="auto"/>
          <w:sz w:val="21"/>
          <w:szCs w:val="21"/>
          <w:highlight w:val="none"/>
        </w:rPr>
        <w:t>形式做出澄清或说明，</w:t>
      </w:r>
      <w:r>
        <w:rPr>
          <w:rStyle w:val="210"/>
          <w:rFonts w:hint="eastAsia" w:ascii="宋体" w:hAnsi="宋体" w:eastAsia="宋体" w:cs="宋体"/>
          <w:color w:val="auto"/>
          <w:kern w:val="0"/>
          <w:sz w:val="21"/>
          <w:szCs w:val="21"/>
          <w:highlight w:val="none"/>
        </w:rPr>
        <w:t>供应商的澄清、说明或者补正不得超出投标响应文件的范围或者改变投标响应文件的实质性内容。</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评审小组对商务、技术部分评审结果进行确认，现场监督员对评审结果签署监督意见。如发现分项评分超出评分标准范围、客观评分不一致以及存在评分畸高、畸低情形的，应由相关人员当场改正或做出说明；拒不改正又不作说明的，由现场监督员如实记载后存入项目档案资料；</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8、</w:t>
      </w:r>
      <w:r>
        <w:rPr>
          <w:rStyle w:val="210"/>
          <w:rFonts w:hint="eastAsia" w:ascii="宋体" w:hAnsi="宋体" w:eastAsia="宋体" w:cs="宋体"/>
          <w:b/>
          <w:color w:val="auto"/>
          <w:sz w:val="21"/>
          <w:szCs w:val="21"/>
          <w:highlight w:val="none"/>
          <w:u w:val="single" w:color="000000"/>
        </w:rPr>
        <w:t>报价文件的符合性审查</w:t>
      </w:r>
      <w:r>
        <w:rPr>
          <w:rStyle w:val="210"/>
          <w:rFonts w:hint="eastAsia" w:ascii="宋体" w:hAnsi="宋体" w:eastAsia="宋体" w:cs="宋体"/>
          <w:color w:val="auto"/>
          <w:sz w:val="21"/>
          <w:szCs w:val="21"/>
          <w:highlight w:val="none"/>
        </w:rPr>
        <w:t>，对开启的投标响应文件报价部分的进行有效性、完整性和响应程度等进行审查，确定是否对采购文件做出实质性响应。</w:t>
      </w:r>
    </w:p>
    <w:p>
      <w:pPr>
        <w:snapToGrid w:val="0"/>
        <w:spacing w:line="360" w:lineRule="auto"/>
        <w:textAlignment w:val="baseline"/>
        <w:rPr>
          <w:rStyle w:val="210"/>
          <w:rFonts w:hint="eastAsia" w:ascii="宋体" w:hAnsi="宋体" w:eastAsia="宋体" w:cs="宋体"/>
          <w:b/>
          <w:color w:val="auto"/>
          <w:sz w:val="21"/>
          <w:szCs w:val="21"/>
          <w:highlight w:val="none"/>
          <w:lang w:val="zh-CN"/>
        </w:rPr>
      </w:pPr>
      <w:r>
        <w:rPr>
          <w:rStyle w:val="210"/>
          <w:rFonts w:hint="eastAsia" w:ascii="宋体" w:hAnsi="宋体" w:eastAsia="宋体" w:cs="宋体"/>
          <w:b/>
          <w:color w:val="auto"/>
          <w:sz w:val="21"/>
          <w:szCs w:val="21"/>
          <w:highlight w:val="none"/>
        </w:rPr>
        <w:t>（五）</w:t>
      </w:r>
      <w:r>
        <w:rPr>
          <w:rStyle w:val="210"/>
          <w:rFonts w:hint="eastAsia" w:ascii="宋体" w:hAnsi="宋体" w:eastAsia="宋体" w:cs="宋体"/>
          <w:b/>
          <w:color w:val="auto"/>
          <w:sz w:val="21"/>
          <w:szCs w:val="21"/>
          <w:highlight w:val="none"/>
          <w:lang w:val="zh-CN"/>
        </w:rPr>
        <w:t>投标响应文件的鉴定</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1、评审小组将审查每份投标响应文件是否实质上响应了采购文件的要求。重大偏离和保留、细微偏离由评审小组鉴定。如发现投标响应文件与采购文件要求有重大偏离和保留，其投标响应文件将被作无效标处理。供应商不得通过修正或撤消不符合采购文件要求的重大偏离和保留从而使其投标响应文件实质性响应采购文件要求。但允许投标响应文件在实质性满足采购文件要求的前提下出现的细微偏差，在详细评审时可按评分办法对细微偏差做出不利于该供应商的评审。</w:t>
      </w:r>
    </w:p>
    <w:p>
      <w:pPr>
        <w:pStyle w:val="177"/>
        <w:widowControl/>
        <w:snapToGrid w:val="0"/>
        <w:spacing w:line="360" w:lineRule="auto"/>
        <w:ind w:firstLine="422" w:firstLineChars="200"/>
        <w:jc w:val="left"/>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2、无效标情形</w:t>
      </w:r>
      <w:r>
        <w:rPr>
          <w:rStyle w:val="210"/>
          <w:rFonts w:hint="eastAsia" w:ascii="宋体" w:hAnsi="宋体" w:eastAsia="宋体" w:cs="宋体"/>
          <w:color w:val="auto"/>
          <w:sz w:val="21"/>
          <w:szCs w:val="21"/>
          <w:highlight w:val="none"/>
        </w:rPr>
        <w:t xml:space="preserve">  </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（1）商务、技术文件符合性审查中，存在下列情形之一的，经评审小组按少数服从多数原则认定后作无效标处理：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1）投标响应文件未有效授权，授权委托书等填写不完整或有涂改的；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2）投标响应文件没有对本采购文件做出实质性响应的，或不满足（不响应）本采购文件中标注“▲”的实质性要求条款的，或存在采购文件中明确规定的其他无效标情形的；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3）投标响应文件存在一个或一个以上备选（替代）投标方案的；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4）仅提交“备份投标响应文件”的；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5）文件组成内容不齐全，本采购文件规定必须提供而未提供的（属于资格审查范围的除外）；</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6）投标响应文件标注的响应或偏离情况与事实不符，或提供了虚假材料的；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7）不响应或擅自改变本采购文件要求或投标响应文件有采购人不能接受的附加条件的；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8）参加同一合同项下政府采购活动的不同供应商之间存在利害关系并且存在影响政府采购公平竞争行为的；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9）采购人拟采购的产品如属于品目清单范围内的强制采购品目的，供应商未能在响应文件中提供国家确定的认证机构出具的、处于有效期之内的该产品节能产品、环境标志产品认证证书；</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10）违反国家或政府部门相关法律、法规、文件规定的。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（2）报价文件符合性审查中，存在下列情形之一的，经评审小组认定后作无效标处理：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1）投标响应文件没有对本采购文件做出实质性响应的，或不满足（不响应）本采购文件中标注“▲”的实质性要求条款的，或存在采购文件中明确规定的其他无效标情形的；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2）投标响应文件存在一个或一个以上备选（替代）投标方案的；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3）未按照采购文件标明的币种报价的，或者供应商报价涵盖的内容不符合采购文件要求的；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4）《开标一览表》内容与《供应商报价明细表》内容不一致且拒不接受修正的；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5）供应商报价具有选择性，唱标价格与《投标响应文件》承诺的优惠（折扣）后价格不一致的；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6）供应商报价超过最高限价的；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7）仅提交“备份投标响应文件”的；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8）投标响应文件组成内容不齐全，本采购文件规定必须提供而未提供的（属于资格审查范围的除外）；</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9）投标响应文件标注的响应或偏离情况与事实不符，或提供了虚假材料的；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10）不响应或擅自改变本采购文件要求或投标响应文件有采购人不能接受的附加条件的；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11）评审小组认为供应商报价明显低于其他合格供应商的报价，有可能影响产品质量或者不能诚信履约的，应当要求其在合理时间内提供书面说明，必要时提供相关证明材料；供应商不能证明其报价合理性的；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12）违反国家或政府部门相关法律、法规、文件规定的。</w:t>
      </w:r>
    </w:p>
    <w:p>
      <w:pPr>
        <w:snapToGrid w:val="0"/>
        <w:spacing w:line="360" w:lineRule="auto"/>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3、供应商报价的错误修正</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评审小组将对确定为实质上响应采购文件要求的投标响应文件报价部分进行校核，看其在供应商报价方面是否有计算、累计或表达上的错误，修正错误的原则及顺序如下：</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（1）投标响应文件中开标一览表(报价表)内容与</w:t>
      </w:r>
      <w:r>
        <w:rPr>
          <w:rStyle w:val="210"/>
          <w:rFonts w:hint="eastAsia" w:ascii="宋体" w:hAnsi="宋体" w:eastAsia="宋体" w:cs="宋体"/>
          <w:color w:val="auto"/>
          <w:sz w:val="21"/>
          <w:szCs w:val="21"/>
          <w:highlight w:val="none"/>
          <w:lang w:val="en-US"/>
        </w:rPr>
        <w:t>投标</w:t>
      </w:r>
      <w:r>
        <w:rPr>
          <w:rStyle w:val="210"/>
          <w:rFonts w:hint="eastAsia" w:ascii="宋体" w:hAnsi="宋体" w:eastAsia="宋体" w:cs="宋体"/>
          <w:color w:val="auto"/>
          <w:sz w:val="21"/>
          <w:szCs w:val="21"/>
          <w:highlight w:val="none"/>
        </w:rPr>
        <w:t>文件中明细表内容不一致的，以开标一览表为准；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（2）投标响应文件的大写金额和小写金额不一致的，以大写金额为准；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（3）如分项价格或单价有遗报，应视作已含在投标总价中；其投标总价不予调整。其分项价或单价由评审小组在投标总价不变的前提下根据合理的原则对其予以确定；</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（4）如有多报、重报，其投标总价在评审过程中不予调整。如其成交，其合同价按其投标单价予以调整；</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（5）单价金额小数点有明显错位的，应以总价为准，并修改单价。</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按上述修正错误的原则，调整或修正投标响应文件的供应商报价。经供应商确认后，调整后的供应商报价对供应商起约束作用。如果供应商不接受或者供应商在评审结束之前不能到场确认的，评审小组将把调整或修正后的供应商报价作为该供应商的供应商报价，进入报价评审，但不接受修正的供应商最终将丧失其成交候选单位资格。</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4、废标</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在</w:t>
      </w:r>
      <w:r>
        <w:rPr>
          <w:rStyle w:val="210"/>
          <w:rFonts w:hint="eastAsia" w:ascii="宋体" w:hAnsi="宋体" w:eastAsia="宋体" w:cs="宋体"/>
          <w:color w:val="auto"/>
          <w:sz w:val="21"/>
          <w:szCs w:val="21"/>
          <w:highlight w:val="none"/>
          <w:lang w:val="en-US"/>
        </w:rPr>
        <w:t>招标</w:t>
      </w:r>
      <w:r>
        <w:rPr>
          <w:rStyle w:val="210"/>
          <w:rFonts w:hint="eastAsia" w:ascii="宋体" w:hAnsi="宋体" w:eastAsia="宋体" w:cs="宋体"/>
          <w:color w:val="auto"/>
          <w:sz w:val="21"/>
          <w:szCs w:val="21"/>
          <w:highlight w:val="none"/>
        </w:rPr>
        <w:t>采购中，出现下列情形之一的，本项目废标：</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（1）符合专业条件的供应商或者对采购文件作实质响应的供应商不足三家的；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（2）出现影响采购公正的违法、违规行为的；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（3）供应商的报价均超过了采购预算，采购人不能支付的；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（4）因重大变故，采购任务取消的。</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5、可中止电子交易活动的情形</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采购过程中出现以下情形，导致电子交易平台无法正常运行，或者无法保证电子交易的公平、公正和安全时，采购组织机构可中止电子交易活动：</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（1）电子交易平台发生故障而无法登录访问的；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（2）电子交易平台应用或数据库出现错误，不能进行正常操作的；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（3）电子交易平台发现严重安全漏洞，有潜在泄密危险的；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（4）病毒发作导致不能进行正常操作的；</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（5）其他无法保证电子交易的公平、公正和安全的情况。</w:t>
      </w:r>
    </w:p>
    <w:p>
      <w:pPr>
        <w:snapToGrid w:val="0"/>
        <w:spacing w:line="360" w:lineRule="auto"/>
        <w:ind w:firstLine="422" w:firstLineChars="200"/>
        <w:textAlignment w:val="baseline"/>
        <w:rPr>
          <w:rStyle w:val="210"/>
          <w:rFonts w:hint="eastAsia" w:ascii="宋体" w:hAnsi="宋体" w:eastAsia="宋体" w:cs="宋体"/>
          <w:b/>
          <w:bCs/>
          <w:color w:val="auto"/>
          <w:sz w:val="21"/>
          <w:szCs w:val="21"/>
          <w:highlight w:val="none"/>
        </w:rPr>
      </w:pPr>
      <w:r>
        <w:rPr>
          <w:rStyle w:val="210"/>
          <w:rFonts w:hint="eastAsia" w:ascii="宋体" w:hAnsi="宋体" w:eastAsia="宋体" w:cs="宋体"/>
          <w:b/>
          <w:bCs/>
          <w:color w:val="auto"/>
          <w:sz w:val="21"/>
          <w:szCs w:val="21"/>
          <w:highlight w:val="none"/>
        </w:rPr>
        <w:t>出现前款规定情形，不影响采购公平、公正性的，采购组织机构可以待上述情形消除后继续组织电子交易活动；影响或可能影响采购公平、公正性的，应当重新采购。</w:t>
      </w:r>
    </w:p>
    <w:p>
      <w:pPr>
        <w:pStyle w:val="178"/>
        <w:widowControl/>
        <w:snapToGrid w:val="0"/>
        <w:spacing w:before="0"/>
        <w:ind w:firstLine="0" w:firstLineChars="0"/>
        <w:rPr>
          <w:rStyle w:val="210"/>
          <w:rFonts w:hint="eastAsia" w:ascii="宋体" w:hAnsi="宋体" w:eastAsia="宋体" w:cs="宋体"/>
          <w:color w:val="auto"/>
          <w:sz w:val="21"/>
          <w:szCs w:val="21"/>
          <w:highlight w:val="none"/>
        </w:rPr>
      </w:pPr>
      <w:r>
        <w:rPr>
          <w:rStyle w:val="210"/>
          <w:rFonts w:hint="eastAsia" w:ascii="宋体" w:hAnsi="宋体" w:eastAsia="宋体" w:cs="宋体"/>
          <w:b/>
          <w:color w:val="auto"/>
          <w:sz w:val="21"/>
          <w:szCs w:val="21"/>
          <w:highlight w:val="none"/>
        </w:rPr>
        <w:t>（六）</w:t>
      </w:r>
      <w:r>
        <w:rPr>
          <w:rStyle w:val="210"/>
          <w:rFonts w:hint="eastAsia" w:ascii="宋体" w:hAnsi="宋体" w:eastAsia="宋体" w:cs="宋体"/>
          <w:color w:val="auto"/>
          <w:sz w:val="21"/>
          <w:szCs w:val="21"/>
          <w:highlight w:val="none"/>
        </w:rPr>
        <w:t xml:space="preserve"> </w:t>
      </w:r>
      <w:r>
        <w:rPr>
          <w:rStyle w:val="210"/>
          <w:rFonts w:hint="eastAsia" w:ascii="宋体" w:hAnsi="宋体" w:eastAsia="宋体" w:cs="宋体"/>
          <w:b/>
          <w:color w:val="auto"/>
          <w:sz w:val="21"/>
          <w:szCs w:val="21"/>
          <w:highlight w:val="none"/>
        </w:rPr>
        <w:t>投标响应文件的澄清、说明或补正</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对于投标响应文件中含义不明确、同类问题表述不一致或者有明显文字和计算错误的内容，评审小组将以书面形式（或通过“政府采购云平台”在线询标）的形式要求供应商在规定的时间内做出必要的澄清、说明或者补正，供应商澄清、说明或补正时间为30分钟。</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供应商的澄清、说明或者补正应当采用书面（或通过“政府采购云平台”在线答复）形式提交，并加盖公章，或者由法定代表人或其授权的代表签字。供应商的澄清、说明或者补正不得超出投标响应文件的范围或者改变投标响应文件的实质性内容。</w:t>
      </w:r>
    </w:p>
    <w:p>
      <w:pPr>
        <w:snapToGrid w:val="0"/>
        <w:spacing w:line="360" w:lineRule="auto"/>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（七）评分办法</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详见“第六章  评分办法”。</w:t>
      </w:r>
    </w:p>
    <w:p>
      <w:pPr>
        <w:pStyle w:val="178"/>
        <w:widowControl/>
        <w:snapToGrid w:val="0"/>
        <w:spacing w:before="0"/>
        <w:ind w:firstLine="0" w:firstLineChars="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（八）评审内容的保密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w:t>
      </w:r>
      <w:r>
        <w:rPr>
          <w:rStyle w:val="210"/>
          <w:rFonts w:hint="eastAsia" w:ascii="宋体" w:hAnsi="宋体" w:eastAsia="宋体" w:cs="宋体"/>
          <w:color w:val="auto"/>
          <w:sz w:val="21"/>
          <w:szCs w:val="21"/>
          <w:highlight w:val="none"/>
          <w:lang w:val="en-US"/>
        </w:rPr>
        <w:t>公开</w:t>
      </w:r>
      <w:r>
        <w:rPr>
          <w:rStyle w:val="210"/>
          <w:rFonts w:hint="eastAsia" w:ascii="宋体" w:hAnsi="宋体" w:eastAsia="宋体" w:cs="宋体"/>
          <w:color w:val="auto"/>
          <w:sz w:val="21"/>
          <w:szCs w:val="21"/>
          <w:highlight w:val="none"/>
        </w:rPr>
        <w:t>开标后，直到公告成交单位止，凡属于审查、澄清、评价和比较投标的所有资料，都不向供应商或与评审无关的其他人泄露。</w:t>
      </w:r>
    </w:p>
    <w:p>
      <w:pPr>
        <w:snapToGrid w:val="0"/>
        <w:spacing w:line="360" w:lineRule="auto"/>
        <w:ind w:firstLine="420"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color w:val="auto"/>
          <w:sz w:val="21"/>
          <w:szCs w:val="21"/>
          <w:highlight w:val="none"/>
        </w:rPr>
        <w:t>2、 在投标响应文件的审查、澄清、评价和比较以及确定成交人过程中，供应商对采购人、采购代理机构和评审小组施加影响的任何行为，都将导致取消资格。</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七、定 标</w:t>
      </w:r>
    </w:p>
    <w:p>
      <w:pPr>
        <w:pStyle w:val="71"/>
        <w:widowControl/>
        <w:tabs>
          <w:tab w:val="left" w:pos="1440"/>
        </w:tabs>
        <w:snapToGrid w:val="0"/>
        <w:spacing w:line="360" w:lineRule="auto"/>
        <w:ind w:firstLine="0"/>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（一）定标</w:t>
      </w:r>
      <w:r>
        <w:rPr>
          <w:rStyle w:val="210"/>
          <w:rFonts w:hint="eastAsia" w:ascii="宋体" w:hAnsi="宋体" w:eastAsia="宋体" w:cs="宋体"/>
          <w:b/>
          <w:color w:val="auto"/>
          <w:sz w:val="21"/>
          <w:szCs w:val="21"/>
          <w:highlight w:val="none"/>
        </w:rPr>
        <w:tab/>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评审小组根据以下规定确定供应商排名并推荐成交候选单位。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1、评审小组根据各供应商的综合得分（商务技术分与报价得分之和）从高到低依次进行排名排序。特殊情形按以下原则处理：</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（1）综合得分相同的，按供应商报价低的优先原则确定排名；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（2）综合得分和供应商报价均相同的，按商务技术得分从高到低确定排名；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（3）综合得分、供应商报价和商务技术得分均相同的由评审小组全体成员记名投票按少数服从多数的原则确定排名。</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2、根据最终得分排序，通过书面评审报告的形式，向采购人推荐排名</w:t>
      </w:r>
      <w:r>
        <w:rPr>
          <w:rStyle w:val="210"/>
          <w:rFonts w:hint="eastAsia" w:ascii="宋体" w:hAnsi="宋体" w:eastAsia="宋体" w:cs="宋体"/>
          <w:color w:val="auto"/>
          <w:sz w:val="21"/>
          <w:szCs w:val="21"/>
          <w:highlight w:val="none"/>
          <w:lang w:val="en-US"/>
        </w:rPr>
        <w:t>前1名</w:t>
      </w:r>
      <w:r>
        <w:rPr>
          <w:rStyle w:val="210"/>
          <w:rFonts w:hint="eastAsia" w:ascii="宋体" w:hAnsi="宋体" w:eastAsia="宋体" w:cs="宋体"/>
          <w:color w:val="auto"/>
          <w:sz w:val="21"/>
          <w:szCs w:val="21"/>
          <w:highlight w:val="none"/>
        </w:rPr>
        <w:t>的供应商为成交候选</w:t>
      </w:r>
      <w:r>
        <w:rPr>
          <w:rStyle w:val="210"/>
          <w:rFonts w:hint="eastAsia" w:ascii="宋体" w:hAnsi="宋体" w:eastAsia="宋体" w:cs="宋体"/>
          <w:color w:val="auto"/>
          <w:sz w:val="21"/>
          <w:szCs w:val="21"/>
          <w:highlight w:val="none"/>
          <w:lang w:val="en-US"/>
        </w:rPr>
        <w:t>单位</w:t>
      </w:r>
      <w:r>
        <w:rPr>
          <w:rStyle w:val="210"/>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评审结束后，采购代理机构将通过“政府采购云平台”起草评审报告，评审小组成员应当在评审报告上签字，对自己的评审意见承担法律责任。对评审报告有异议的，应当在评审报告上签署不同意见，并说明理由，否则视为同意评审报告。</w:t>
      </w:r>
    </w:p>
    <w:p>
      <w:pPr>
        <w:pStyle w:val="71"/>
        <w:keepNext w:val="0"/>
        <w:keepLines w:val="0"/>
        <w:pageBreakBefore w:val="0"/>
        <w:widowControl/>
        <w:tabs>
          <w:tab w:val="left" w:pos="1440"/>
        </w:tabs>
        <w:kinsoku/>
        <w:wordWrap/>
        <w:overflowPunct/>
        <w:topLinePunct w:val="0"/>
        <w:autoSpaceDE/>
        <w:autoSpaceDN/>
        <w:bidi w:val="0"/>
        <w:adjustRightInd/>
        <w:snapToGrid w:val="0"/>
        <w:spacing w:line="500" w:lineRule="exact"/>
        <w:ind w:firstLine="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（二）采购结果公告</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在采购人确认采购结果后采购代理机构按相关政府采购规定将采购结果发布在原采购公告发布媒体。公告有效期为1个工作日。采购人、采购代理机构及评审小组对未成交的供应商不作落标原因解释。</w:t>
      </w:r>
    </w:p>
    <w:p>
      <w:pPr>
        <w:pStyle w:val="71"/>
        <w:keepNext w:val="0"/>
        <w:keepLines w:val="0"/>
        <w:pageBreakBefore w:val="0"/>
        <w:widowControl/>
        <w:tabs>
          <w:tab w:val="left" w:pos="1440"/>
        </w:tabs>
        <w:kinsoku/>
        <w:wordWrap/>
        <w:overflowPunct/>
        <w:topLinePunct w:val="0"/>
        <w:autoSpaceDE/>
        <w:autoSpaceDN/>
        <w:bidi w:val="0"/>
        <w:adjustRightInd/>
        <w:snapToGrid w:val="0"/>
        <w:spacing w:line="500" w:lineRule="exact"/>
        <w:ind w:firstLine="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（三）成交通知书</w:t>
      </w:r>
      <w:r>
        <w:rPr>
          <w:rStyle w:val="210"/>
          <w:rFonts w:hint="eastAsia" w:ascii="宋体" w:hAnsi="宋体" w:eastAsia="宋体" w:cs="宋体"/>
          <w:b/>
          <w:color w:val="auto"/>
          <w:sz w:val="21"/>
          <w:szCs w:val="21"/>
          <w:highlight w:val="none"/>
        </w:rPr>
        <w:tab/>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在公告成交结果的同时，采购人或者采购代理机构应当向成交人发出成交通知书。</w:t>
      </w:r>
    </w:p>
    <w:p>
      <w:pPr>
        <w:keepNext w:val="0"/>
        <w:keepLines w:val="0"/>
        <w:pageBreakBefore w:val="0"/>
        <w:kinsoku/>
        <w:wordWrap/>
        <w:overflowPunct/>
        <w:topLinePunct w:val="0"/>
        <w:autoSpaceDE/>
        <w:autoSpaceDN/>
        <w:bidi w:val="0"/>
        <w:adjustRightInd/>
        <w:snapToGrid w:val="0"/>
        <w:spacing w:line="500" w:lineRule="exact"/>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八、合同签订及其他</w:t>
      </w:r>
    </w:p>
    <w:p>
      <w:pPr>
        <w:keepNext w:val="0"/>
        <w:keepLines w:val="0"/>
        <w:pageBreakBefore w:val="0"/>
        <w:kinsoku/>
        <w:wordWrap/>
        <w:overflowPunct/>
        <w:topLinePunct w:val="0"/>
        <w:autoSpaceDE/>
        <w:autoSpaceDN/>
        <w:bidi w:val="0"/>
        <w:adjustRightInd/>
        <w:snapToGrid w:val="0"/>
        <w:spacing w:line="500" w:lineRule="exact"/>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（一）合同的签订</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成交人接到成交通知书后按规定的日期、时间、地点，由法定代表人或其授权代表与采购人代表按照“第四章 合同主要条款”内容签订《采购合同》。</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所签订的合同不得对采购文件和成交人投标响应文件作实质性修改。采购人不得向成交供应商提出任何不合理的要求，作为签订合同的条件，不得与成交人私下订立背离合同实质性内容的协议。</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采购文件及补充文件、成交人的投标响应文件及投标修改文件、评审过程中有关澄清文件和成交通知书均作为合同附件。</w:t>
      </w:r>
    </w:p>
    <w:p>
      <w:pPr>
        <w:keepNext w:val="0"/>
        <w:keepLines w:val="0"/>
        <w:pageBreakBefore w:val="0"/>
        <w:tabs>
          <w:tab w:val="left" w:pos="3780"/>
        </w:tabs>
        <w:kinsoku/>
        <w:wordWrap/>
        <w:overflowPunct/>
        <w:topLinePunct w:val="0"/>
        <w:autoSpaceDE/>
        <w:autoSpaceDN/>
        <w:bidi w:val="0"/>
        <w:adjustRightInd/>
        <w:snapToGrid w:val="0"/>
        <w:spacing w:line="500" w:lineRule="exact"/>
        <w:ind w:firstLine="422"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成交后，供应商拒绝签订合同，应按采购预算金额的2%对采购人进行赔偿；赔偿金额不足以弥补采购人损失的，供应商应继续承担超过部分的损失。</w:t>
      </w:r>
    </w:p>
    <w:p>
      <w:pPr>
        <w:keepNext w:val="0"/>
        <w:keepLines w:val="0"/>
        <w:pageBreakBefore w:val="0"/>
        <w:tabs>
          <w:tab w:val="left" w:pos="3780"/>
        </w:tabs>
        <w:kinsoku/>
        <w:wordWrap/>
        <w:overflowPunct/>
        <w:topLinePunct w:val="0"/>
        <w:autoSpaceDE/>
        <w:autoSpaceDN/>
        <w:bidi w:val="0"/>
        <w:adjustRightInd/>
        <w:snapToGrid w:val="0"/>
        <w:spacing w:line="500" w:lineRule="exact"/>
        <w:ind w:firstLine="422"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存在下列行为的，采购代理机构将其失信行为上报政府采购主管部门，由主管部门按有关规定对其违法失信行为记录进行公开：</w:t>
      </w:r>
    </w:p>
    <w:p>
      <w:pPr>
        <w:keepNext w:val="0"/>
        <w:keepLines w:val="0"/>
        <w:pageBreakBefore w:val="0"/>
        <w:tabs>
          <w:tab w:val="left" w:pos="3780"/>
        </w:tabs>
        <w:kinsoku/>
        <w:wordWrap/>
        <w:overflowPunct/>
        <w:topLinePunct w:val="0"/>
        <w:autoSpaceDE/>
        <w:autoSpaceDN/>
        <w:bidi w:val="0"/>
        <w:adjustRightInd/>
        <w:snapToGrid w:val="0"/>
        <w:spacing w:line="500" w:lineRule="exact"/>
        <w:ind w:firstLine="422"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（1）成交后，拒绝签订政府采购合同的；</w:t>
      </w:r>
    </w:p>
    <w:p>
      <w:pPr>
        <w:keepNext w:val="0"/>
        <w:keepLines w:val="0"/>
        <w:pageBreakBefore w:val="0"/>
        <w:tabs>
          <w:tab w:val="left" w:pos="3780"/>
        </w:tabs>
        <w:kinsoku/>
        <w:wordWrap/>
        <w:overflowPunct/>
        <w:topLinePunct w:val="0"/>
        <w:autoSpaceDE/>
        <w:autoSpaceDN/>
        <w:bidi w:val="0"/>
        <w:adjustRightInd/>
        <w:snapToGrid w:val="0"/>
        <w:spacing w:line="500" w:lineRule="exact"/>
        <w:ind w:firstLine="422" w:firstLineChars="200"/>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（2）投标有效期内撤销投标响应文件的。</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如签订合同并生效后，供应商无故拒绝或延期</w:t>
      </w:r>
      <w:r>
        <w:rPr>
          <w:rStyle w:val="210"/>
          <w:rFonts w:hint="eastAsia" w:ascii="宋体" w:hAnsi="宋体" w:eastAsia="宋体" w:cs="宋体"/>
          <w:color w:val="auto"/>
          <w:sz w:val="21"/>
          <w:szCs w:val="21"/>
          <w:highlight w:val="none"/>
          <w:lang w:val="en-US"/>
        </w:rPr>
        <w:t>开展工作</w:t>
      </w:r>
      <w:r>
        <w:rPr>
          <w:rStyle w:val="210"/>
          <w:rFonts w:hint="eastAsia" w:ascii="宋体" w:hAnsi="宋体" w:eastAsia="宋体" w:cs="宋体"/>
          <w:color w:val="auto"/>
          <w:sz w:val="21"/>
          <w:szCs w:val="21"/>
          <w:highlight w:val="none"/>
        </w:rPr>
        <w:t>的，除按照合同条款处罚外，列入不良行为记录一次，并给予通报。</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 xml:space="preserve">成交人因制造商原因无法供货导致无法签订合同的视为“成交后无正当理由不与采购人签订合同”。 </w:t>
      </w:r>
    </w:p>
    <w:p>
      <w:pPr>
        <w:keepNext w:val="0"/>
        <w:keepLines w:val="0"/>
        <w:pageBreakBefore w:val="0"/>
        <w:tabs>
          <w:tab w:val="left" w:pos="0"/>
        </w:tabs>
        <w:kinsoku/>
        <w:wordWrap/>
        <w:overflowPunct/>
        <w:topLinePunct w:val="0"/>
        <w:autoSpaceDE/>
        <w:autoSpaceDN/>
        <w:bidi w:val="0"/>
        <w:adjustRightInd/>
        <w:snapToGrid w:val="0"/>
        <w:spacing w:line="500" w:lineRule="exact"/>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（二）售后服务考核</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将参照有关法律法规，对供应商进行考核，发现弄虚作假，偷工减料，以次充好，达不到国家、行业有关标准和技术文件规定的，一经查实，采购人将视情况终止合同。</w:t>
      </w:r>
    </w:p>
    <w:p>
      <w:pPr>
        <w:keepNext w:val="0"/>
        <w:keepLines w:val="0"/>
        <w:pageBreakBefore w:val="0"/>
        <w:tabs>
          <w:tab w:val="left" w:pos="0"/>
        </w:tabs>
        <w:kinsoku/>
        <w:wordWrap/>
        <w:overflowPunct/>
        <w:topLinePunct w:val="0"/>
        <w:autoSpaceDE/>
        <w:autoSpaceDN/>
        <w:bidi w:val="0"/>
        <w:adjustRightInd/>
        <w:snapToGrid w:val="0"/>
        <w:spacing w:line="500" w:lineRule="exact"/>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（三）</w:t>
      </w:r>
      <w:r>
        <w:rPr>
          <w:rStyle w:val="210"/>
          <w:rFonts w:hint="eastAsia" w:ascii="宋体" w:hAnsi="宋体" w:eastAsia="宋体" w:cs="宋体"/>
          <w:b/>
          <w:color w:val="auto"/>
          <w:sz w:val="21"/>
          <w:szCs w:val="21"/>
          <w:highlight w:val="none"/>
          <w:lang w:val="en-US"/>
        </w:rPr>
        <w:t>采购</w:t>
      </w:r>
      <w:r>
        <w:rPr>
          <w:rStyle w:val="210"/>
          <w:rFonts w:hint="eastAsia" w:ascii="宋体" w:hAnsi="宋体" w:eastAsia="宋体" w:cs="宋体"/>
          <w:b/>
          <w:color w:val="auto"/>
          <w:sz w:val="21"/>
          <w:szCs w:val="21"/>
          <w:highlight w:val="none"/>
        </w:rPr>
        <w:t>代理服务费</w:t>
      </w:r>
    </w:p>
    <w:p>
      <w:pPr>
        <w:keepNext w:val="0"/>
        <w:keepLines w:val="0"/>
        <w:pageBreakBefore w:val="0"/>
        <w:kinsoku/>
        <w:wordWrap/>
        <w:overflowPunct/>
        <w:topLinePunct w:val="0"/>
        <w:autoSpaceDE/>
        <w:autoSpaceDN/>
        <w:bidi w:val="0"/>
        <w:adjustRightInd/>
        <w:snapToGrid w:val="0"/>
        <w:spacing w:line="500" w:lineRule="exact"/>
        <w:ind w:firstLine="420" w:firstLineChars="200"/>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本次</w:t>
      </w:r>
      <w:r>
        <w:rPr>
          <w:rStyle w:val="210"/>
          <w:rFonts w:hint="eastAsia" w:ascii="宋体" w:hAnsi="宋体" w:eastAsia="宋体" w:cs="宋体"/>
          <w:color w:val="auto"/>
          <w:sz w:val="21"/>
          <w:szCs w:val="21"/>
          <w:highlight w:val="none"/>
          <w:lang w:val="en-US"/>
        </w:rPr>
        <w:t>采购</w:t>
      </w:r>
      <w:r>
        <w:rPr>
          <w:rStyle w:val="210"/>
          <w:rFonts w:hint="eastAsia" w:ascii="宋体" w:hAnsi="宋体" w:eastAsia="宋体" w:cs="宋体"/>
          <w:color w:val="auto"/>
          <w:sz w:val="21"/>
          <w:szCs w:val="21"/>
          <w:highlight w:val="none"/>
        </w:rPr>
        <w:t>代理服务费按本须知“前附表”规定收取。</w:t>
      </w:r>
    </w:p>
    <w:p>
      <w:pPr>
        <w:snapToGrid w:val="0"/>
        <w:spacing w:line="360" w:lineRule="auto"/>
        <w:ind w:firstLine="420" w:firstLineChars="200"/>
        <w:textAlignment w:val="baseline"/>
        <w:rPr>
          <w:rStyle w:val="210"/>
          <w:rFonts w:hint="eastAsia" w:ascii="宋体" w:hAnsi="宋体" w:eastAsia="宋体" w:cs="宋体"/>
          <w:color w:val="auto"/>
          <w:sz w:val="21"/>
          <w:szCs w:val="21"/>
          <w:highlight w:val="none"/>
        </w:rPr>
        <w:sectPr>
          <w:footerReference r:id="rId12" w:type="default"/>
          <w:pgSz w:w="11906" w:h="16838"/>
          <w:pgMar w:top="1531" w:right="1553" w:bottom="1531" w:left="1553" w:header="851" w:footer="850" w:gutter="0"/>
          <w:pgNumType w:fmt="decimal"/>
          <w:cols w:space="720" w:num="1"/>
          <w:docGrid w:linePitch="381" w:charSpace="0"/>
        </w:sectPr>
      </w:pPr>
    </w:p>
    <w:p>
      <w:pPr>
        <w:pStyle w:val="55"/>
        <w:pageBreakBefore/>
        <w:spacing w:line="360" w:lineRule="auto"/>
        <w:ind w:firstLine="780"/>
        <w:outlineLvl w:val="0"/>
        <w:rPr>
          <w:rFonts w:hint="eastAsia" w:ascii="宋体" w:hAnsi="宋体" w:eastAsia="宋体" w:cs="宋体"/>
          <w:color w:val="auto"/>
          <w:highlight w:val="none"/>
          <w:lang w:eastAsia="zh-CN"/>
        </w:rPr>
      </w:pPr>
      <w:bookmarkStart w:id="32" w:name="_Toc20115"/>
      <w:r>
        <w:rPr>
          <w:rFonts w:hint="eastAsia" w:ascii="宋体" w:hAnsi="宋体" w:eastAsia="宋体" w:cs="宋体"/>
          <w:color w:val="auto"/>
          <w:highlight w:val="none"/>
          <w:lang w:eastAsia="zh-CN"/>
        </w:rPr>
        <w:t>第四章  合同主要条款</w:t>
      </w:r>
      <w:bookmarkEnd w:id="32"/>
    </w:p>
    <w:p>
      <w:pPr>
        <w:pStyle w:val="16"/>
        <w:ind w:left="0" w:leftChars="0" w:firstLine="0" w:firstLineChars="0"/>
        <w:rPr>
          <w:rFonts w:hint="eastAsia" w:ascii="宋体" w:hAnsi="宋体" w:eastAsia="宋体" w:cs="宋体"/>
          <w:color w:val="auto"/>
          <w:highlight w:val="none"/>
        </w:rPr>
      </w:pPr>
      <w:bookmarkStart w:id="33" w:name="_Toc14228"/>
    </w:p>
    <w:p>
      <w:pPr>
        <w:pStyle w:val="17"/>
        <w:rPr>
          <w:rFonts w:hint="eastAsia" w:ascii="宋体" w:hAnsi="宋体" w:eastAsia="宋体" w:cs="宋体"/>
          <w:color w:val="auto"/>
          <w:highlight w:val="none"/>
          <w:u w:val="single"/>
        </w:rPr>
      </w:pPr>
      <w:r>
        <w:rPr>
          <w:rFonts w:hint="eastAsia" w:ascii="宋体" w:hAnsi="宋体" w:eastAsia="宋体" w:cs="宋体"/>
          <w:color w:val="auto"/>
          <w:highlight w:val="none"/>
        </w:rPr>
        <w:t>合同编号：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color w:val="auto"/>
          <w:spacing w:val="24"/>
          <w:sz w:val="44"/>
          <w:szCs w:val="44"/>
          <w:highlight w:val="none"/>
          <w:lang w:val="en-US" w:eastAsia="zh-CN"/>
        </w:rPr>
      </w:pPr>
      <w:r>
        <w:rPr>
          <w:rFonts w:hint="eastAsia" w:ascii="宋体" w:hAnsi="宋体" w:eastAsia="宋体" w:cs="宋体"/>
          <w:b/>
          <w:bCs/>
          <w:color w:val="auto"/>
          <w:spacing w:val="24"/>
          <w:sz w:val="44"/>
          <w:szCs w:val="44"/>
          <w:highlight w:val="none"/>
          <w:lang w:val="en-US" w:eastAsia="zh-CN"/>
        </w:rPr>
        <w:t>柯城区白云街道新时代文明生活示范市创建长干队服务单位入围项目</w:t>
      </w:r>
    </w:p>
    <w:p>
      <w:pPr>
        <w:spacing w:line="500" w:lineRule="exact"/>
        <w:ind w:firstLine="2440" w:firstLineChars="500"/>
        <w:rPr>
          <w:rFonts w:hint="eastAsia" w:ascii="宋体" w:hAnsi="宋体" w:eastAsia="宋体" w:cs="宋体"/>
          <w:color w:val="auto"/>
          <w:spacing w:val="24"/>
          <w:sz w:val="44"/>
          <w:szCs w:val="44"/>
          <w:highlight w:val="none"/>
        </w:rPr>
      </w:pPr>
    </w:p>
    <w:p>
      <w:pPr>
        <w:spacing w:line="500" w:lineRule="exact"/>
        <w:jc w:val="center"/>
        <w:rPr>
          <w:rFonts w:hint="eastAsia" w:ascii="宋体" w:hAnsi="宋体" w:eastAsia="宋体" w:cs="宋体"/>
          <w:color w:val="auto"/>
          <w:spacing w:val="24"/>
          <w:sz w:val="44"/>
          <w:szCs w:val="44"/>
          <w:highlight w:val="none"/>
        </w:rPr>
      </w:pPr>
      <w:r>
        <w:rPr>
          <w:rFonts w:hint="eastAsia" w:ascii="宋体" w:hAnsi="宋体" w:eastAsia="宋体" w:cs="宋体"/>
          <w:b/>
          <w:color w:val="auto"/>
          <w:spacing w:val="24"/>
          <w:szCs w:val="21"/>
          <w:highlight w:val="none"/>
        </w:rPr>
        <w:t>（</w:t>
      </w:r>
      <w:r>
        <w:rPr>
          <w:rFonts w:hint="eastAsia" w:ascii="宋体" w:hAnsi="宋体" w:eastAsia="宋体" w:cs="宋体"/>
          <w:b/>
          <w:color w:val="auto"/>
          <w:szCs w:val="21"/>
          <w:highlight w:val="none"/>
        </w:rPr>
        <w:t>以下合同仅供参考，具体以双方签订的合同为准）</w:t>
      </w:r>
    </w:p>
    <w:p>
      <w:pPr>
        <w:spacing w:line="500" w:lineRule="exact"/>
        <w:ind w:right="420"/>
        <w:rPr>
          <w:rFonts w:hint="eastAsia" w:ascii="宋体" w:hAnsi="宋体" w:eastAsia="宋体" w:cs="宋体"/>
          <w:color w:val="auto"/>
          <w:highlight w:val="none"/>
        </w:rPr>
      </w:pPr>
    </w:p>
    <w:p>
      <w:pPr>
        <w:spacing w:line="500" w:lineRule="exact"/>
        <w:ind w:right="420" w:firstLine="6144" w:firstLineChars="1700"/>
        <w:rPr>
          <w:rFonts w:hint="eastAsia" w:ascii="宋体" w:hAnsi="宋体" w:eastAsia="宋体" w:cs="宋体"/>
          <w:b/>
          <w:color w:val="auto"/>
          <w:sz w:val="36"/>
          <w:szCs w:val="36"/>
          <w:highlight w:val="none"/>
        </w:rPr>
      </w:pPr>
    </w:p>
    <w:p>
      <w:pPr>
        <w:pStyle w:val="2"/>
        <w:rPr>
          <w:rFonts w:hint="eastAsia"/>
          <w:highlight w:val="none"/>
        </w:rPr>
      </w:pPr>
    </w:p>
    <w:p>
      <w:pPr>
        <w:spacing w:before="182" w:line="1090" w:lineRule="exact"/>
        <w:ind w:firstLine="4253"/>
        <w:rPr>
          <w:rFonts w:ascii="宋体" w:hAnsi="宋体" w:eastAsia="宋体" w:cs="宋体"/>
          <w:sz w:val="56"/>
          <w:szCs w:val="56"/>
          <w:highlight w:val="none"/>
        </w:rPr>
      </w:pPr>
      <w:r>
        <w:rPr>
          <w:rFonts w:ascii="宋体" w:hAnsi="宋体" w:eastAsia="宋体" w:cs="宋体"/>
          <w:position w:val="39"/>
          <w:sz w:val="56"/>
          <w:szCs w:val="56"/>
          <w:highlight w:val="none"/>
        </w:rPr>
        <w:t>政</w:t>
      </w:r>
    </w:p>
    <w:p>
      <w:pPr>
        <w:spacing w:before="3" w:line="204" w:lineRule="auto"/>
        <w:ind w:firstLine="4253"/>
        <w:rPr>
          <w:rFonts w:ascii="宋体" w:hAnsi="宋体" w:eastAsia="宋体" w:cs="宋体"/>
          <w:sz w:val="56"/>
          <w:szCs w:val="56"/>
          <w:highlight w:val="none"/>
        </w:rPr>
      </w:pPr>
      <w:r>
        <w:rPr>
          <w:rFonts w:ascii="宋体" w:hAnsi="宋体" w:eastAsia="宋体" w:cs="宋体"/>
          <w:sz w:val="56"/>
          <w:szCs w:val="56"/>
          <w:highlight w:val="none"/>
        </w:rPr>
        <w:t>府</w:t>
      </w:r>
    </w:p>
    <w:p>
      <w:pPr>
        <w:spacing w:line="251" w:lineRule="auto"/>
        <w:rPr>
          <w:rFonts w:ascii="宋体"/>
          <w:sz w:val="21"/>
          <w:highlight w:val="none"/>
        </w:rPr>
      </w:pPr>
    </w:p>
    <w:p>
      <w:pPr>
        <w:spacing w:before="182" w:line="185" w:lineRule="auto"/>
        <w:ind w:firstLine="4253"/>
        <w:rPr>
          <w:rFonts w:ascii="宋体" w:hAnsi="宋体" w:eastAsia="宋体" w:cs="宋体"/>
          <w:sz w:val="56"/>
          <w:szCs w:val="56"/>
          <w:highlight w:val="none"/>
        </w:rPr>
      </w:pPr>
      <w:r>
        <w:rPr>
          <w:rFonts w:ascii="宋体" w:hAnsi="宋体" w:eastAsia="宋体" w:cs="宋体"/>
          <w:sz w:val="56"/>
          <w:szCs w:val="56"/>
          <w:highlight w:val="none"/>
        </w:rPr>
        <w:t>采</w:t>
      </w:r>
    </w:p>
    <w:p>
      <w:pPr>
        <w:spacing w:line="304" w:lineRule="auto"/>
        <w:rPr>
          <w:rFonts w:ascii="宋体"/>
          <w:sz w:val="21"/>
          <w:highlight w:val="none"/>
        </w:rPr>
      </w:pPr>
    </w:p>
    <w:p>
      <w:pPr>
        <w:spacing w:before="182" w:line="185" w:lineRule="auto"/>
        <w:ind w:firstLine="4250"/>
        <w:rPr>
          <w:rFonts w:ascii="宋体" w:hAnsi="宋体" w:eastAsia="宋体" w:cs="宋体"/>
          <w:sz w:val="56"/>
          <w:szCs w:val="56"/>
          <w:highlight w:val="none"/>
        </w:rPr>
      </w:pPr>
      <w:r>
        <w:rPr>
          <w:rFonts w:ascii="宋体" w:hAnsi="宋体" w:eastAsia="宋体" w:cs="宋体"/>
          <w:sz w:val="56"/>
          <w:szCs w:val="56"/>
          <w:highlight w:val="none"/>
        </w:rPr>
        <w:t>购</w:t>
      </w:r>
    </w:p>
    <w:p>
      <w:pPr>
        <w:spacing w:line="302" w:lineRule="auto"/>
        <w:rPr>
          <w:rFonts w:ascii="宋体"/>
          <w:sz w:val="21"/>
          <w:highlight w:val="none"/>
        </w:rPr>
      </w:pPr>
    </w:p>
    <w:p>
      <w:pPr>
        <w:spacing w:before="183" w:line="185" w:lineRule="auto"/>
        <w:ind w:firstLine="4257"/>
        <w:rPr>
          <w:rFonts w:ascii="宋体" w:hAnsi="宋体" w:eastAsia="宋体" w:cs="宋体"/>
          <w:sz w:val="56"/>
          <w:szCs w:val="56"/>
          <w:highlight w:val="none"/>
        </w:rPr>
      </w:pPr>
      <w:r>
        <w:rPr>
          <w:rFonts w:ascii="宋体" w:hAnsi="宋体" w:eastAsia="宋体" w:cs="宋体"/>
          <w:sz w:val="56"/>
          <w:szCs w:val="56"/>
          <w:highlight w:val="none"/>
        </w:rPr>
        <w:t>合</w:t>
      </w:r>
    </w:p>
    <w:p>
      <w:pPr>
        <w:spacing w:line="306" w:lineRule="auto"/>
        <w:rPr>
          <w:rFonts w:ascii="宋体"/>
          <w:sz w:val="21"/>
          <w:highlight w:val="none"/>
        </w:rPr>
      </w:pPr>
    </w:p>
    <w:p>
      <w:pPr>
        <w:spacing w:before="183" w:line="185" w:lineRule="auto"/>
        <w:ind w:firstLine="4310"/>
        <w:rPr>
          <w:rFonts w:ascii="宋体" w:hAnsi="宋体" w:eastAsia="宋体" w:cs="宋体"/>
          <w:sz w:val="56"/>
          <w:szCs w:val="56"/>
          <w:highlight w:val="none"/>
        </w:rPr>
      </w:pPr>
      <w:r>
        <w:rPr>
          <w:rFonts w:ascii="宋体" w:hAnsi="宋体" w:eastAsia="宋体" w:cs="宋体"/>
          <w:sz w:val="56"/>
          <w:szCs w:val="56"/>
          <w:highlight w:val="none"/>
        </w:rPr>
        <w:t>同</w:t>
      </w:r>
    </w:p>
    <w:p>
      <w:pPr>
        <w:spacing w:line="341" w:lineRule="auto"/>
        <w:rPr>
          <w:rFonts w:ascii="宋体"/>
          <w:sz w:val="21"/>
          <w:highlight w:val="none"/>
        </w:rPr>
      </w:pPr>
    </w:p>
    <w:p>
      <w:pPr>
        <w:ind w:firstLine="615" w:firstLineChars="196"/>
        <w:jc w:val="center"/>
        <w:rPr>
          <w:rFonts w:ascii="宋体" w:hAnsi="宋体" w:eastAsia="宋体" w:cs="宋体"/>
          <w:spacing w:val="-3"/>
          <w:sz w:val="32"/>
          <w:szCs w:val="32"/>
          <w:highlight w:val="none"/>
        </w:rPr>
      </w:pPr>
      <w:r>
        <w:rPr>
          <w:rFonts w:ascii="宋体" w:hAnsi="宋体" w:eastAsia="宋体" w:cs="宋体"/>
          <w:spacing w:val="-3"/>
          <w:sz w:val="32"/>
          <w:szCs w:val="32"/>
          <w:highlight w:val="none"/>
        </w:rPr>
        <w:t>签署日期：</w:t>
      </w:r>
    </w:p>
    <w:p>
      <w:pPr>
        <w:pStyle w:val="2"/>
        <w:rPr>
          <w:rFonts w:ascii="宋体" w:hAnsi="宋体" w:eastAsia="宋体" w:cs="宋体"/>
          <w:spacing w:val="-3"/>
          <w:sz w:val="32"/>
          <w:szCs w:val="32"/>
          <w:highlight w:val="none"/>
        </w:rPr>
      </w:pPr>
    </w:p>
    <w:p>
      <w:pPr>
        <w:rPr>
          <w:rFonts w:ascii="宋体" w:hAnsi="宋体" w:eastAsia="宋体" w:cs="宋体"/>
          <w:spacing w:val="-3"/>
          <w:sz w:val="32"/>
          <w:szCs w:val="32"/>
          <w:highlight w:val="none"/>
        </w:rPr>
      </w:pPr>
    </w:p>
    <w:p>
      <w:pPr>
        <w:spacing w:before="109" w:line="287" w:lineRule="auto"/>
        <w:ind w:left="122" w:right="104" w:firstLine="510"/>
        <w:rPr>
          <w:rFonts w:ascii="宋体" w:hAnsi="宋体" w:eastAsia="宋体" w:cs="宋体"/>
          <w:spacing w:val="-4"/>
          <w:sz w:val="24"/>
          <w:szCs w:val="24"/>
          <w:highlight w:val="none"/>
        </w:rPr>
      </w:pPr>
    </w:p>
    <w:p>
      <w:pPr>
        <w:keepNext w:val="0"/>
        <w:keepLines w:val="0"/>
        <w:pageBreakBefore w:val="0"/>
        <w:widowControl w:val="0"/>
        <w:kinsoku/>
        <w:wordWrap/>
        <w:overflowPunct/>
        <w:topLinePunct w:val="0"/>
        <w:autoSpaceDE/>
        <w:autoSpaceDN/>
        <w:bidi w:val="0"/>
        <w:snapToGrid/>
        <w:spacing w:line="500" w:lineRule="exact"/>
        <w:ind w:left="122" w:right="104" w:firstLine="510"/>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pacing w:val="-4"/>
          <w:sz w:val="21"/>
          <w:szCs w:val="21"/>
          <w:highlight w:val="none"/>
        </w:rPr>
        <w:t>项目名称：</w:t>
      </w:r>
      <w:r>
        <w:rPr>
          <w:rFonts w:hint="eastAsia" w:ascii="宋体" w:hAnsi="宋体" w:eastAsia="宋体" w:cs="宋体"/>
          <w:color w:val="auto"/>
          <w:spacing w:val="-4"/>
          <w:sz w:val="21"/>
          <w:szCs w:val="21"/>
          <w:highlight w:val="none"/>
          <w:lang w:val="en-US" w:eastAsia="zh-CN"/>
        </w:rPr>
        <w:t>柯城区白云街道新时代文明生活示范市创建长干队服务单位入围项目</w:t>
      </w:r>
    </w:p>
    <w:p>
      <w:pPr>
        <w:keepNext w:val="0"/>
        <w:keepLines w:val="0"/>
        <w:pageBreakBefore w:val="0"/>
        <w:widowControl w:val="0"/>
        <w:kinsoku/>
        <w:wordWrap/>
        <w:overflowPunct/>
        <w:topLinePunct w:val="0"/>
        <w:autoSpaceDE/>
        <w:autoSpaceDN/>
        <w:bidi w:val="0"/>
        <w:snapToGrid/>
        <w:spacing w:line="500" w:lineRule="exact"/>
        <w:ind w:firstLine="606"/>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项目编号：</w:t>
      </w:r>
      <w:r>
        <w:rPr>
          <w:rFonts w:hint="eastAsia" w:ascii="宋体" w:hAnsi="宋体" w:eastAsia="宋体" w:cs="宋体"/>
          <w:color w:val="auto"/>
          <w:spacing w:val="-10"/>
          <w:sz w:val="21"/>
          <w:szCs w:val="21"/>
          <w:highlight w:val="none"/>
          <w:lang w:eastAsia="zh-CN"/>
        </w:rPr>
        <w:t>kxqz202203</w:t>
      </w:r>
    </w:p>
    <w:p>
      <w:pPr>
        <w:keepNext w:val="0"/>
        <w:keepLines w:val="0"/>
        <w:pageBreakBefore w:val="0"/>
        <w:widowControl w:val="0"/>
        <w:kinsoku/>
        <w:wordWrap/>
        <w:overflowPunct/>
        <w:topLinePunct w:val="0"/>
        <w:autoSpaceDE/>
        <w:autoSpaceDN/>
        <w:bidi w:val="0"/>
        <w:snapToGrid/>
        <w:spacing w:line="500" w:lineRule="exact"/>
        <w:ind w:firstLine="633"/>
        <w:rPr>
          <w:rFonts w:hint="eastAsia" w:ascii="宋体" w:hAnsi="宋体" w:eastAsia="宋体" w:cs="宋体"/>
          <w:color w:val="auto"/>
          <w:sz w:val="21"/>
          <w:szCs w:val="21"/>
          <w:highlight w:val="none"/>
        </w:rPr>
      </w:pPr>
      <w:r>
        <w:rPr>
          <w:rFonts w:hint="eastAsia" w:ascii="宋体" w:hAnsi="宋体" w:eastAsia="宋体" w:cs="宋体"/>
          <w:color w:val="auto"/>
          <w:spacing w:val="-1"/>
          <w:position w:val="9"/>
          <w:sz w:val="21"/>
          <w:szCs w:val="21"/>
          <w:highlight w:val="none"/>
        </w:rPr>
        <w:t>甲方</w:t>
      </w:r>
      <w:r>
        <w:rPr>
          <w:rFonts w:hint="eastAsia" w:ascii="宋体" w:hAnsi="宋体" w:eastAsia="宋体" w:cs="宋体"/>
          <w:color w:val="auto"/>
          <w:spacing w:val="-78"/>
          <w:position w:val="9"/>
          <w:sz w:val="21"/>
          <w:szCs w:val="21"/>
          <w:highlight w:val="none"/>
        </w:rPr>
        <w:t>：</w:t>
      </w:r>
    </w:p>
    <w:p>
      <w:pPr>
        <w:keepNext w:val="0"/>
        <w:keepLines w:val="0"/>
        <w:pageBreakBefore w:val="0"/>
        <w:widowControl w:val="0"/>
        <w:kinsoku/>
        <w:wordWrap/>
        <w:overflowPunct/>
        <w:topLinePunct w:val="0"/>
        <w:autoSpaceDE/>
        <w:autoSpaceDN/>
        <w:bidi w:val="0"/>
        <w:snapToGrid/>
        <w:spacing w:line="500" w:lineRule="exact"/>
        <w:ind w:firstLine="621"/>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乙方</w:t>
      </w:r>
      <w:r>
        <w:rPr>
          <w:rFonts w:hint="eastAsia" w:ascii="宋体" w:hAnsi="宋体" w:eastAsia="宋体" w:cs="宋体"/>
          <w:color w:val="auto"/>
          <w:spacing w:val="-68"/>
          <w:sz w:val="21"/>
          <w:szCs w:val="21"/>
          <w:highlight w:val="none"/>
        </w:rPr>
        <w:t>：</w:t>
      </w:r>
    </w:p>
    <w:p>
      <w:pPr>
        <w:keepNext w:val="0"/>
        <w:keepLines w:val="0"/>
        <w:pageBreakBefore w:val="0"/>
        <w:widowControl w:val="0"/>
        <w:kinsoku/>
        <w:wordWrap/>
        <w:overflowPunct/>
        <w:topLinePunct w:val="0"/>
        <w:autoSpaceDE/>
        <w:autoSpaceDN/>
        <w:bidi w:val="0"/>
        <w:snapToGrid/>
        <w:spacing w:line="500" w:lineRule="exact"/>
        <w:ind w:left="122" w:right="104" w:firstLine="51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甲、乙双方根据</w:t>
      </w:r>
      <w:r>
        <w:rPr>
          <w:rFonts w:hint="eastAsia" w:ascii="宋体" w:hAnsi="宋体" w:eastAsia="宋体" w:cs="宋体"/>
          <w:color w:val="auto"/>
          <w:spacing w:val="-4"/>
          <w:sz w:val="21"/>
          <w:szCs w:val="21"/>
          <w:highlight w:val="none"/>
          <w:lang w:val="en-US" w:eastAsia="zh-CN"/>
        </w:rPr>
        <w:t>浙江科信联合工程项目管理咨询有限公司</w:t>
      </w:r>
      <w:r>
        <w:rPr>
          <w:rFonts w:hint="eastAsia" w:ascii="宋体" w:hAnsi="宋体" w:eastAsia="宋体" w:cs="宋体"/>
          <w:color w:val="auto"/>
          <w:spacing w:val="-4"/>
          <w:sz w:val="21"/>
          <w:szCs w:val="21"/>
          <w:highlight w:val="none"/>
        </w:rPr>
        <w:t>关于</w:t>
      </w:r>
      <w:r>
        <w:rPr>
          <w:rFonts w:hint="eastAsia" w:ascii="宋体" w:hAnsi="宋体" w:eastAsia="宋体" w:cs="宋体"/>
          <w:color w:val="auto"/>
          <w:spacing w:val="-4"/>
          <w:sz w:val="21"/>
          <w:szCs w:val="21"/>
          <w:highlight w:val="none"/>
          <w:lang w:val="en-US" w:eastAsia="zh-CN"/>
        </w:rPr>
        <w:t>柯城区白云街道新时代文明生活示范市创建长干队服务单位入围项目</w:t>
      </w:r>
      <w:r>
        <w:rPr>
          <w:rFonts w:hint="eastAsia" w:ascii="宋体" w:hAnsi="宋体" w:eastAsia="宋体" w:cs="宋体"/>
          <w:color w:val="auto"/>
          <w:spacing w:val="-6"/>
          <w:sz w:val="21"/>
          <w:szCs w:val="21"/>
          <w:highlight w:val="none"/>
        </w:rPr>
        <w:t>(项目编号：</w:t>
      </w:r>
      <w:r>
        <w:rPr>
          <w:rFonts w:hint="eastAsia" w:ascii="宋体" w:hAnsi="宋体" w:eastAsia="宋体" w:cs="宋体"/>
          <w:color w:val="auto"/>
          <w:spacing w:val="-10"/>
          <w:sz w:val="21"/>
          <w:szCs w:val="21"/>
          <w:highlight w:val="none"/>
          <w:lang w:eastAsia="zh-CN"/>
        </w:rPr>
        <w:t>kxqz202203</w:t>
      </w:r>
      <w:r>
        <w:rPr>
          <w:rFonts w:hint="eastAsia" w:ascii="宋体" w:hAnsi="宋体" w:eastAsia="宋体" w:cs="宋体"/>
          <w:color w:val="auto"/>
          <w:spacing w:val="-6"/>
          <w:sz w:val="21"/>
          <w:szCs w:val="21"/>
          <w:highlight w:val="none"/>
        </w:rPr>
        <w:t>)公开招标的结果，签</w:t>
      </w:r>
      <w:bookmarkStart w:id="34" w:name="_bookmark5"/>
      <w:bookmarkEnd w:id="34"/>
      <w:r>
        <w:rPr>
          <w:rFonts w:hint="eastAsia" w:ascii="宋体" w:hAnsi="宋体" w:eastAsia="宋体" w:cs="宋体"/>
          <w:color w:val="auto"/>
          <w:spacing w:val="-2"/>
          <w:sz w:val="21"/>
          <w:szCs w:val="21"/>
          <w:highlight w:val="none"/>
        </w:rPr>
        <w:t>署本合同。</w:t>
      </w:r>
    </w:p>
    <w:p>
      <w:pPr>
        <w:keepNext w:val="0"/>
        <w:keepLines w:val="0"/>
        <w:pageBreakBefore w:val="0"/>
        <w:widowControl w:val="0"/>
        <w:kinsoku/>
        <w:wordWrap/>
        <w:overflowPunct/>
        <w:topLinePunct w:val="0"/>
        <w:autoSpaceDE/>
        <w:autoSpaceDN/>
        <w:bidi w:val="0"/>
        <w:snapToGrid/>
        <w:spacing w:line="500" w:lineRule="exact"/>
        <w:ind w:left="123" w:right="45" w:firstLine="482"/>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一、合同文件组成及解释顺序：</w:t>
      </w:r>
      <w:r>
        <w:rPr>
          <w:rFonts w:hint="eastAsia" w:ascii="宋体" w:hAnsi="宋体" w:eastAsia="宋体" w:cs="宋体"/>
          <w:color w:val="auto"/>
          <w:spacing w:val="-23"/>
          <w:sz w:val="21"/>
          <w:szCs w:val="21"/>
          <w:highlight w:val="none"/>
        </w:rPr>
        <w:t xml:space="preserve"> </w:t>
      </w:r>
      <w:r>
        <w:rPr>
          <w:rFonts w:hint="eastAsia" w:ascii="宋体" w:hAnsi="宋体" w:eastAsia="宋体" w:cs="宋体"/>
          <w:color w:val="auto"/>
          <w:spacing w:val="-12"/>
          <w:sz w:val="21"/>
          <w:szCs w:val="21"/>
          <w:highlight w:val="none"/>
        </w:rPr>
        <w:t>双方有关本合同的洽商、变更等书面协议或文件（并</w:t>
      </w:r>
      <w:r>
        <w:rPr>
          <w:rFonts w:hint="eastAsia" w:ascii="宋体" w:hAnsi="宋体" w:eastAsia="宋体" w:cs="宋体"/>
          <w:color w:val="auto"/>
          <w:spacing w:val="-5"/>
          <w:sz w:val="21"/>
          <w:szCs w:val="21"/>
          <w:highlight w:val="none"/>
        </w:rPr>
        <w:t>以签署时间在后者为准）-本合同条款-</w:t>
      </w:r>
      <w:r>
        <w:rPr>
          <w:rFonts w:hint="eastAsia" w:ascii="宋体" w:hAnsi="宋体" w:eastAsia="宋体" w:cs="宋体"/>
          <w:color w:val="auto"/>
          <w:spacing w:val="-5"/>
          <w:sz w:val="21"/>
          <w:szCs w:val="21"/>
          <w:highlight w:val="none"/>
          <w:lang w:eastAsia="zh-CN"/>
        </w:rPr>
        <w:t>成交</w:t>
      </w:r>
      <w:r>
        <w:rPr>
          <w:rFonts w:hint="eastAsia" w:ascii="宋体" w:hAnsi="宋体" w:eastAsia="宋体" w:cs="宋体"/>
          <w:color w:val="auto"/>
          <w:spacing w:val="-5"/>
          <w:sz w:val="21"/>
          <w:szCs w:val="21"/>
          <w:highlight w:val="none"/>
        </w:rPr>
        <w:t>通知书-询标承诺-招标文件及其补充文件、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技术澄清、投标响应文件。</w:t>
      </w:r>
    </w:p>
    <w:p>
      <w:pPr>
        <w:keepNext w:val="0"/>
        <w:keepLines w:val="0"/>
        <w:pageBreakBefore w:val="0"/>
        <w:widowControl w:val="0"/>
        <w:kinsoku/>
        <w:wordWrap/>
        <w:overflowPunct/>
        <w:topLinePunct w:val="0"/>
        <w:autoSpaceDE/>
        <w:autoSpaceDN/>
        <w:bidi w:val="0"/>
        <w:snapToGrid/>
        <w:spacing w:line="500" w:lineRule="exact"/>
        <w:ind w:firstLine="606"/>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二、合同金额</w:t>
      </w:r>
    </w:p>
    <w:tbl>
      <w:tblPr>
        <w:tblStyle w:val="58"/>
        <w:tblW w:w="8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26"/>
        <w:gridCol w:w="3891"/>
        <w:gridCol w:w="19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23" w:hRule="atLeast"/>
          <w:jc w:val="center"/>
        </w:trPr>
        <w:tc>
          <w:tcPr>
            <w:tcW w:w="28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投标项目</w:t>
            </w:r>
          </w:p>
        </w:tc>
        <w:tc>
          <w:tcPr>
            <w:tcW w:w="38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价</w:t>
            </w:r>
            <w:r>
              <w:rPr>
                <w:rFonts w:hint="eastAsia" w:ascii="宋体" w:hAnsi="宋体" w:eastAsia="宋体" w:cs="宋体"/>
                <w:color w:val="auto"/>
                <w:sz w:val="21"/>
                <w:szCs w:val="21"/>
                <w:highlight w:val="none"/>
                <w:lang w:eastAsia="zh-CN"/>
              </w:rPr>
              <w:t>格</w:t>
            </w:r>
            <w:r>
              <w:rPr>
                <w:rFonts w:hint="eastAsia" w:ascii="宋体" w:hAnsi="宋体" w:eastAsia="宋体" w:cs="宋体"/>
                <w:color w:val="auto"/>
                <w:sz w:val="21"/>
                <w:szCs w:val="21"/>
                <w:highlight w:val="none"/>
              </w:rPr>
              <w:t>（元）</w:t>
            </w:r>
          </w:p>
        </w:tc>
        <w:tc>
          <w:tcPr>
            <w:tcW w:w="193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32" w:hRule="atLeast"/>
          <w:jc w:val="center"/>
        </w:trPr>
        <w:tc>
          <w:tcPr>
            <w:tcW w:w="2826" w:type="dxa"/>
            <w:tcBorders>
              <w:top w:val="single" w:color="auto" w:sz="2" w:space="0"/>
              <w:left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柯城区白云街道新时代文明生活示范市创建长干队服务单位入围项目</w:t>
            </w:r>
          </w:p>
        </w:tc>
        <w:tc>
          <w:tcPr>
            <w:tcW w:w="38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1.特保用工价格</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p>
          <w:p>
            <w:pPr>
              <w:keepNext w:val="0"/>
              <w:keepLines w:val="0"/>
              <w:pageBreakBefore w:val="0"/>
              <w:widowControl w:val="0"/>
              <w:kinsoku/>
              <w:wordWrap/>
              <w:overflowPunct/>
              <w:topLinePunct w:val="0"/>
              <w:autoSpaceDE/>
              <w:autoSpaceDN/>
              <w:bidi w:val="0"/>
              <w:snapToGrid/>
              <w:spacing w:line="500" w:lineRule="exact"/>
              <w:ind w:right="-28" w:rightChars="-1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2.擂台赛期间流动保洁用工价格</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p>
          <w:p>
            <w:pPr>
              <w:keepNext w:val="0"/>
              <w:keepLines w:val="0"/>
              <w:pageBreakBefore w:val="0"/>
              <w:widowControl w:val="0"/>
              <w:kinsoku/>
              <w:wordWrap/>
              <w:overflowPunct/>
              <w:topLinePunct w:val="0"/>
              <w:autoSpaceDE/>
              <w:autoSpaceDN/>
              <w:bidi w:val="0"/>
              <w:snapToGrid/>
              <w:spacing w:line="500" w:lineRule="exact"/>
              <w:ind w:left="0" w:leftChars="0" w:right="-28" w:rightChars="-1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3.省测、国测期间流动保洁用工价格</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p>
          <w:p>
            <w:pPr>
              <w:keepNext w:val="0"/>
              <w:keepLines w:val="0"/>
              <w:pageBreakBefore w:val="0"/>
              <w:widowControl w:val="0"/>
              <w:kinsoku/>
              <w:wordWrap/>
              <w:overflowPunct/>
              <w:topLinePunct w:val="0"/>
              <w:autoSpaceDE/>
              <w:autoSpaceDN/>
              <w:bidi w:val="0"/>
              <w:snapToGrid/>
              <w:spacing w:line="500" w:lineRule="exact"/>
              <w:ind w:right="-28" w:rightChars="-10"/>
              <w:jc w:val="left"/>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rPr>
              <w:t>4.小工用工价格</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r>
              <w:rPr>
                <w:rFonts w:hint="eastAsia" w:ascii="宋体" w:hAnsi="宋体" w:eastAsia="宋体" w:cs="宋体"/>
                <w:sz w:val="21"/>
                <w:szCs w:val="21"/>
                <w:highlight w:val="none"/>
              </w:rPr>
              <w:t xml:space="preserve">  </w:t>
            </w:r>
          </w:p>
        </w:tc>
        <w:tc>
          <w:tcPr>
            <w:tcW w:w="193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服务期</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zh-CN" w:eastAsia="zh-CN"/>
              </w:rPr>
              <w:t>一年。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0" w:hRule="atLeast"/>
          <w:jc w:val="center"/>
        </w:trPr>
        <w:tc>
          <w:tcPr>
            <w:tcW w:w="8651"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500" w:lineRule="exact"/>
              <w:ind w:right="-28"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注：用工数量、服务天数在项目服务过程中由使用单位根据擂台赛、省测、国测实际情况确定，按实结算。</w:t>
            </w:r>
          </w:p>
        </w:tc>
      </w:tr>
    </w:tbl>
    <w:p>
      <w:pPr>
        <w:keepNext w:val="0"/>
        <w:keepLines w:val="0"/>
        <w:pageBreakBefore w:val="0"/>
        <w:widowControl w:val="0"/>
        <w:kinsoku/>
        <w:wordWrap/>
        <w:overflowPunct/>
        <w:topLinePunct w:val="0"/>
        <w:autoSpaceDE/>
        <w:autoSpaceDN/>
        <w:bidi w:val="0"/>
        <w:snapToGrid/>
        <w:spacing w:line="50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三、项目服务内容及总体要求</w:t>
      </w:r>
    </w:p>
    <w:p>
      <w:pPr>
        <w:keepNext w:val="0"/>
        <w:keepLines w:val="0"/>
        <w:pageBreakBefore w:val="0"/>
        <w:widowControl w:val="0"/>
        <w:kinsoku/>
        <w:wordWrap/>
        <w:overflowPunct/>
        <w:topLinePunct w:val="0"/>
        <w:autoSpaceDE/>
        <w:autoSpaceDN/>
        <w:bidi w:val="0"/>
        <w:snapToGrid/>
        <w:spacing w:line="500" w:lineRule="exact"/>
        <w:ind w:left="122" w:right="104" w:firstLine="49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1.本次采购范围为</w:t>
      </w:r>
      <w:r>
        <w:rPr>
          <w:rFonts w:hint="eastAsia" w:ascii="宋体" w:hAnsi="宋体" w:eastAsia="宋体" w:cs="宋体"/>
          <w:color w:val="auto"/>
          <w:spacing w:val="-4"/>
          <w:sz w:val="21"/>
          <w:szCs w:val="21"/>
          <w:highlight w:val="none"/>
          <w:lang w:val="en-US" w:eastAsia="zh-CN"/>
        </w:rPr>
        <w:t>白云街道辖区住宅小区、背街小巷、菜市场、综合写字楼、重点村等区域，具体范围根据实际划分确定。</w:t>
      </w:r>
    </w:p>
    <w:p>
      <w:pPr>
        <w:keepNext w:val="0"/>
        <w:keepLines w:val="0"/>
        <w:pageBreakBefore w:val="0"/>
        <w:widowControl w:val="0"/>
        <w:kinsoku/>
        <w:wordWrap/>
        <w:overflowPunct/>
        <w:topLinePunct w:val="0"/>
        <w:autoSpaceDE/>
        <w:autoSpaceDN/>
        <w:bidi w:val="0"/>
        <w:snapToGrid/>
        <w:spacing w:line="500" w:lineRule="exact"/>
        <w:ind w:firstLine="60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2.项目服务主要内容：</w:t>
      </w:r>
    </w:p>
    <w:p>
      <w:pPr>
        <w:keepNext w:val="0"/>
        <w:keepLines w:val="0"/>
        <w:pageBreakBefore w:val="0"/>
        <w:widowControl w:val="0"/>
        <w:kinsoku/>
        <w:wordWrap/>
        <w:overflowPunct/>
        <w:topLinePunct w:val="0"/>
        <w:autoSpaceDE/>
        <w:autoSpaceDN/>
        <w:bidi w:val="0"/>
        <w:snapToGrid/>
        <w:spacing w:line="5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要负责做好辖区“十乱”现象整治。及时发现小区路面、绿化带垃圾、路面积水、楼道乱停乱放、乱张贴、消防通道堵塞不文明行为；及时巡查小区、沿街店铺广告、店招、宣传点等，发现破旧损坏、未批先设或不按审批要求设置的灯箱、招牌、条幅等。及时发现并劝阻不按规定遛狗行为。及时发现并上报道路井盖破损或丢失、标牌及公益广告破损、路灯不亮等公共设施情况。确保在职在岗，各尽其责，做好新时代文明生活示范市创建、巩固全国文明城市创建成果的宣传工作。及时发现背街小巷和菜市场周边与劝阻管理服务区域内的占道经营、店外作业、乱贴乱画、乱扔乱倒、乱拉乱挂、乱晾乱晒、乱堆乱放、乱搭乱建，及时发现白色垃圾、烟头等影响环境卫生的不良行为。及时劝阻流动摊点，引导流动摊贩到指定的疏导点规范经营或入店、入市经营。及时劝导机动车停放入位，规范非机动车停放有序。参加各类环境卫生整治和创建整治行动。发现需要依法查处的违反城市管理规定的行为，及时报告并协助衢州市综合行政执法局智慧新城分局网格执法队员依法查处。以及城市公共设备、设施存在安全隐患时，立即劝阻或采取安全防护措施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3.服务要求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3.1管理装备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（1）测温亮码佩戴口罩，做好疫情防护。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（2）其他装备：长干队队员所需的统一装备、如手套、垃圾袋、纸巾、扫把、簸箕、抹布等装备。</w:t>
      </w:r>
    </w:p>
    <w:p>
      <w:pPr>
        <w:pStyle w:val="57"/>
        <w:keepNext w:val="0"/>
        <w:keepLines w:val="0"/>
        <w:pageBreakBefore w:val="0"/>
        <w:widowControl w:val="0"/>
        <w:kinsoku/>
        <w:wordWrap/>
        <w:overflowPunct/>
        <w:topLinePunct w:val="0"/>
        <w:autoSpaceDE/>
        <w:autoSpaceDN/>
        <w:bidi w:val="0"/>
        <w:snapToGrid/>
        <w:spacing w:after="0"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（3）中标人公司要有固定的充电位置，供创建长干队队员电瓶车充电。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3.2人员数量及安排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（1）人员数量：擂台赛期间预计每天服务人数约为600人；省测、国测期间预计每天服务人数约为900人。中标人须无条件接受使用单位要求派遣到位。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（2）服务安排：创建长干队队员执勤时间原则为8小时/天，以实际通知为准。选派的长干队队员要求服装统一，需经过正规培训，无违法犯罪前科。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3.3创建长干队队员要求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原则上要求以成年男性为主，女性比例控制在总人数的20%以下。身高155cm以上，身体健康，五官端正，能使用普通话交流，会使用手机微信、会骑电瓶车，无犯罪记录。</w:t>
      </w:r>
    </w:p>
    <w:p>
      <w:pPr>
        <w:pStyle w:val="2"/>
        <w:keepNext w:val="0"/>
        <w:keepLines w:val="0"/>
        <w:pageBreakBefore w:val="0"/>
        <w:widowControl w:val="0"/>
        <w:kinsoku/>
        <w:wordWrap/>
        <w:overflowPunct/>
        <w:topLinePunct w:val="0"/>
        <w:autoSpaceDE/>
        <w:autoSpaceDN/>
        <w:bidi w:val="0"/>
        <w:snapToGrid/>
        <w:spacing w:after="0" w:line="50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特保：年龄在55岁以下，会使用智能手机。职责:主要负责做好辖区“十乱”现象整治，清理楼道乱堆放、鞋架乱摆放、楼道小广告、消防通道机动车和非机动车辆秩序维护、沿街店面占道经营劝导、杂物清理等。</w:t>
      </w:r>
    </w:p>
    <w:p>
      <w:pPr>
        <w:pStyle w:val="2"/>
        <w:keepNext w:val="0"/>
        <w:keepLines w:val="0"/>
        <w:pageBreakBefore w:val="0"/>
        <w:widowControl w:val="0"/>
        <w:kinsoku/>
        <w:wordWrap/>
        <w:overflowPunct/>
        <w:topLinePunct w:val="0"/>
        <w:autoSpaceDE/>
        <w:autoSpaceDN/>
        <w:bidi w:val="0"/>
        <w:snapToGrid/>
        <w:spacing w:after="0" w:line="50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流动保洁：年龄在60岁以下，会使用智能手机。职责:小区路面、绿化带垃圾清理、路面积水、乱张贴、巡查小区、沿街店铺广告、店招、宣传点等发现破旧损坏、未批先设或不按审批要求设置的灯箱、招牌、条幅等。及时发现并劝阻不按规定遛狗行为。及时发现并上报道路井盖破损或丢失、标牌及公益广告破损、路灯不亮等公共设施情况。</w:t>
      </w:r>
    </w:p>
    <w:p>
      <w:pPr>
        <w:pStyle w:val="2"/>
        <w:keepNext w:val="0"/>
        <w:keepLines w:val="0"/>
        <w:pageBreakBefore w:val="0"/>
        <w:widowControl w:val="0"/>
        <w:kinsoku/>
        <w:wordWrap/>
        <w:overflowPunct/>
        <w:topLinePunct w:val="0"/>
        <w:autoSpaceDE/>
        <w:autoSpaceDN/>
        <w:bidi w:val="0"/>
        <w:snapToGrid/>
        <w:spacing w:after="0" w:line="50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3）小工：年龄在65岁以下，职责:捡拾路面垃圾，垃圾桶的清洗，检查期间守垃圾桶等。</w:t>
      </w:r>
    </w:p>
    <w:p>
      <w:pPr>
        <w:pStyle w:val="2"/>
        <w:keepNext w:val="0"/>
        <w:keepLines w:val="0"/>
        <w:pageBreakBefore w:val="0"/>
        <w:widowControl w:val="0"/>
        <w:kinsoku/>
        <w:wordWrap/>
        <w:overflowPunct/>
        <w:topLinePunct w:val="0"/>
        <w:autoSpaceDE/>
        <w:autoSpaceDN/>
        <w:bidi w:val="0"/>
        <w:snapToGrid/>
        <w:spacing w:after="0" w:line="50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所有特保、流动保洁、小工，发现问题及时处置，处置不了上报网格员、网格长。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3.4创建长干队队员保障要求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（1）所有管理装备、人员伙食费、交通费用由中标人自理。</w:t>
      </w:r>
    </w:p>
    <w:p>
      <w:pPr>
        <w:pStyle w:val="2"/>
        <w:keepNext w:val="0"/>
        <w:keepLines w:val="0"/>
        <w:pageBreakBefore w:val="0"/>
        <w:widowControl w:val="0"/>
        <w:kinsoku/>
        <w:wordWrap/>
        <w:overflowPunct/>
        <w:topLinePunct w:val="0"/>
        <w:autoSpaceDE/>
        <w:autoSpaceDN/>
        <w:bidi w:val="0"/>
        <w:snapToGrid/>
        <w:spacing w:after="0"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（2）长干队队员上下班期间、工作期间发生的一切安全事故，由中标人负责。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3.5人员管理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lang w:val="en-US" w:eastAsia="zh-CN"/>
        </w:rPr>
        <w:t>供应商提供创建劳务外包服务，依据采购单位的项目要求，执行白云街道创建活动相关任务，派驻的创建长干队队员由双方共同管理；</w:t>
      </w:r>
    </w:p>
    <w:p>
      <w:pPr>
        <w:keepNext w:val="0"/>
        <w:keepLines w:val="0"/>
        <w:pageBreakBefore w:val="0"/>
        <w:widowControl w:val="0"/>
        <w:kinsoku/>
        <w:wordWrap/>
        <w:overflowPunct/>
        <w:topLinePunct w:val="0"/>
        <w:autoSpaceDE/>
        <w:autoSpaceDN/>
        <w:bidi w:val="0"/>
        <w:adjustRightInd/>
        <w:snapToGrid/>
        <w:spacing w:line="500" w:lineRule="exact"/>
        <w:ind w:firstLine="488"/>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七、付款方式</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rPr>
        <w:t>1</w:t>
      </w:r>
      <w:r>
        <w:rPr>
          <w:rFonts w:hint="eastAsia" w:ascii="宋体" w:hAnsi="宋体" w:eastAsia="宋体" w:cs="宋体"/>
          <w:spacing w:val="-2"/>
          <w:sz w:val="21"/>
          <w:szCs w:val="21"/>
          <w:highlight w:val="none"/>
          <w:lang w:val="en-US" w:eastAsia="zh-CN"/>
        </w:rPr>
        <w:t>.先服务后结算，具体采用当月服务费次月一次性支付方式执行。经甲方考核确认后，乙方开具合法发票后向甲方申请支付，甲方按财务规定报批费用，到账后及时支付。</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lang w:val="en-US" w:eastAsia="zh-CN"/>
        </w:rPr>
        <w:t>2.当月服务费用以乙方实际提供服务的人员数量和服务时间及甲方的考核结果进行核定。</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lang w:val="en-US" w:eastAsia="zh-CN"/>
        </w:rPr>
        <w:t>八、履约保证金</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lang w:val="en-US" w:eastAsia="zh-CN"/>
        </w:rPr>
        <w:t xml:space="preserve">1. 乙方在合同签订前须向甲方提交合同总价的2%履约保证金,即 </w:t>
      </w:r>
      <w:r>
        <w:rPr>
          <w:rFonts w:hint="eastAsia" w:ascii="宋体" w:hAnsi="宋体" w:eastAsia="宋体" w:cs="宋体"/>
          <w:spacing w:val="-2"/>
          <w:sz w:val="21"/>
          <w:szCs w:val="21"/>
          <w:highlight w:val="none"/>
          <w:u w:val="single"/>
          <w:lang w:val="en-US" w:eastAsia="zh-CN"/>
        </w:rPr>
        <w:t xml:space="preserve">     元</w:t>
      </w:r>
      <w:r>
        <w:rPr>
          <w:rFonts w:hint="eastAsia" w:ascii="宋体" w:hAnsi="宋体" w:eastAsia="宋体" w:cs="宋体"/>
          <w:spacing w:val="-2"/>
          <w:sz w:val="21"/>
          <w:szCs w:val="21"/>
          <w:highlight w:val="none"/>
          <w:lang w:val="en-US" w:eastAsia="zh-CN"/>
        </w:rPr>
        <w:t>，履约保证金形式可以是现金或银行保函或保险保函。完成合同约定的工作后，如乙方无违约责任的，无息全额退还。</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lang w:val="en-US" w:eastAsia="zh-CN"/>
        </w:rPr>
        <w:t>2.本项目不允许分包不允许转包，如有违反则没收全部履约保证金并整改。</w:t>
      </w:r>
    </w:p>
    <w:p>
      <w:pPr>
        <w:keepNext w:val="0"/>
        <w:keepLines w:val="0"/>
        <w:pageBreakBefore w:val="0"/>
        <w:widowControl w:val="0"/>
        <w:kinsoku/>
        <w:wordWrap/>
        <w:overflowPunct/>
        <w:topLinePunct w:val="0"/>
        <w:autoSpaceDE/>
        <w:autoSpaceDN/>
        <w:bidi w:val="0"/>
        <w:adjustRightInd/>
        <w:snapToGrid/>
        <w:spacing w:line="500" w:lineRule="exact"/>
        <w:ind w:firstLine="495"/>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九、税费</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1"/>
          <w:sz w:val="21"/>
          <w:szCs w:val="21"/>
          <w:highlight w:val="none"/>
        </w:rPr>
        <w:t>十、</w:t>
      </w:r>
      <w:r>
        <w:rPr>
          <w:rFonts w:hint="eastAsia" w:ascii="宋体" w:hAnsi="宋体" w:eastAsia="宋体" w:cs="宋体"/>
          <w:spacing w:val="-2"/>
          <w:sz w:val="21"/>
          <w:szCs w:val="21"/>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500" w:lineRule="exact"/>
        <w:ind w:left="29" w:right="86" w:firstLine="463"/>
        <w:textAlignment w:val="auto"/>
        <w:rPr>
          <w:rFonts w:hint="eastAsia" w:ascii="宋体" w:hAnsi="宋体" w:eastAsia="宋体" w:cs="宋体"/>
          <w:sz w:val="21"/>
          <w:szCs w:val="21"/>
          <w:highlight w:val="none"/>
        </w:rPr>
      </w:pPr>
      <w:r>
        <w:rPr>
          <w:rFonts w:hint="eastAsia" w:ascii="宋体" w:hAnsi="宋体" w:eastAsia="宋体" w:cs="宋体"/>
          <w:spacing w:val="-2"/>
          <w:sz w:val="21"/>
          <w:szCs w:val="21"/>
          <w:highlight w:val="none"/>
          <w:lang w:val="en-US" w:eastAsia="zh-CN"/>
        </w:rPr>
        <w:t>1、</w:t>
      </w:r>
      <w:r>
        <w:rPr>
          <w:rFonts w:hint="eastAsia" w:ascii="宋体" w:hAnsi="宋体" w:eastAsia="宋体" w:cs="宋体"/>
          <w:sz w:val="21"/>
          <w:szCs w:val="21"/>
          <w:highlight w:val="none"/>
        </w:rPr>
        <w:t>甲方无故逾期办理款项支付手续的，甲方应每日按逾期付款总额的万分之五向</w:t>
      </w:r>
      <w:r>
        <w:rPr>
          <w:rFonts w:hint="eastAsia" w:ascii="宋体" w:hAnsi="宋体" w:eastAsia="宋体" w:cs="宋体"/>
          <w:spacing w:val="-4"/>
          <w:sz w:val="21"/>
          <w:szCs w:val="21"/>
          <w:highlight w:val="none"/>
        </w:rPr>
        <w:t>乙方支付违约金。</w:t>
      </w:r>
    </w:p>
    <w:p>
      <w:pPr>
        <w:keepNext w:val="0"/>
        <w:keepLines w:val="0"/>
        <w:pageBreakBefore w:val="0"/>
        <w:widowControl w:val="0"/>
        <w:kinsoku/>
        <w:wordWrap/>
        <w:overflowPunct/>
        <w:topLinePunct w:val="0"/>
        <w:autoSpaceDE/>
        <w:autoSpaceDN/>
        <w:bidi w:val="0"/>
        <w:adjustRightInd/>
        <w:snapToGrid/>
        <w:spacing w:line="500" w:lineRule="exact"/>
        <w:ind w:left="10" w:firstLine="483"/>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lang w:val="en-US" w:eastAsia="zh-CN"/>
        </w:rPr>
        <w:t>2</w:t>
      </w:r>
      <w:r>
        <w:rPr>
          <w:rFonts w:hint="eastAsia" w:ascii="宋体" w:hAnsi="宋体" w:eastAsia="宋体" w:cs="宋体"/>
          <w:spacing w:val="1"/>
          <w:sz w:val="21"/>
          <w:szCs w:val="21"/>
          <w:highlight w:val="none"/>
        </w:rPr>
        <w:t>、乙方未能如期提供服务的，每日向甲方支付合同款项的千分之六作为违约金</w:t>
      </w:r>
      <w:r>
        <w:rPr>
          <w:rFonts w:hint="eastAsia" w:ascii="宋体" w:hAnsi="宋体" w:eastAsia="宋体" w:cs="宋体"/>
          <w:spacing w:val="1"/>
          <w:sz w:val="21"/>
          <w:szCs w:val="21"/>
          <w:highlight w:val="none"/>
          <w:lang w:eastAsia="zh-CN"/>
        </w:rPr>
        <w:t>。</w:t>
      </w:r>
      <w:r>
        <w:rPr>
          <w:rFonts w:hint="eastAsia" w:ascii="宋体" w:hAnsi="宋体" w:eastAsia="宋体" w:cs="宋体"/>
          <w:spacing w:val="-1"/>
          <w:sz w:val="21"/>
          <w:szCs w:val="21"/>
          <w:highlight w:val="none"/>
        </w:rPr>
        <w:t>乙方超过约定日期</w:t>
      </w:r>
      <w:r>
        <w:rPr>
          <w:rFonts w:hint="eastAsia" w:ascii="宋体" w:hAnsi="宋体" w:eastAsia="宋体" w:cs="宋体"/>
          <w:spacing w:val="-18"/>
          <w:sz w:val="21"/>
          <w:szCs w:val="21"/>
          <w:highlight w:val="none"/>
        </w:rPr>
        <w:t xml:space="preserve"> </w:t>
      </w:r>
      <w:r>
        <w:rPr>
          <w:rFonts w:hint="eastAsia" w:ascii="宋体" w:hAnsi="宋体" w:eastAsia="宋体" w:cs="宋体"/>
          <w:spacing w:val="-1"/>
          <w:sz w:val="21"/>
          <w:szCs w:val="21"/>
          <w:highlight w:val="none"/>
        </w:rPr>
        <w:t>10</w:t>
      </w:r>
      <w:r>
        <w:rPr>
          <w:rFonts w:hint="eastAsia" w:ascii="宋体" w:hAnsi="宋体" w:eastAsia="宋体" w:cs="宋体"/>
          <w:spacing w:val="-51"/>
          <w:sz w:val="21"/>
          <w:szCs w:val="21"/>
          <w:highlight w:val="none"/>
        </w:rPr>
        <w:t xml:space="preserve"> </w:t>
      </w:r>
      <w:r>
        <w:rPr>
          <w:rFonts w:hint="eastAsia" w:ascii="宋体" w:hAnsi="宋体" w:eastAsia="宋体" w:cs="宋体"/>
          <w:spacing w:val="-1"/>
          <w:sz w:val="21"/>
          <w:szCs w:val="21"/>
          <w:highlight w:val="none"/>
        </w:rPr>
        <w:t>个工作日仍不能按合同约定提供服务的，甲方有权解除合同。乙</w:t>
      </w:r>
      <w:r>
        <w:rPr>
          <w:rFonts w:hint="eastAsia" w:ascii="宋体" w:hAnsi="宋体" w:eastAsia="宋体" w:cs="宋体"/>
          <w:spacing w:val="-3"/>
          <w:sz w:val="21"/>
          <w:szCs w:val="21"/>
          <w:highlight w:val="none"/>
        </w:rPr>
        <w:t>方因未能如期提供服务或因其他违约行为导致甲方解除合同的，乙方应向甲方支付合同总值</w:t>
      </w:r>
      <w:r>
        <w:rPr>
          <w:rFonts w:hint="eastAsia" w:ascii="宋体" w:hAnsi="宋体" w:eastAsia="宋体" w:cs="宋体"/>
          <w:spacing w:val="-21"/>
          <w:sz w:val="21"/>
          <w:szCs w:val="21"/>
          <w:highlight w:val="none"/>
        </w:rPr>
        <w:t xml:space="preserve"> </w:t>
      </w:r>
      <w:r>
        <w:rPr>
          <w:rFonts w:hint="eastAsia" w:ascii="宋体" w:hAnsi="宋体" w:eastAsia="宋体" w:cs="宋体"/>
          <w:spacing w:val="-3"/>
          <w:sz w:val="21"/>
          <w:szCs w:val="21"/>
          <w:highlight w:val="none"/>
        </w:rPr>
        <w:t>5%的违约金，如造成甲方损失超过违约金的，超出部分由乙方继续承担赔偿责任。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十</w:t>
      </w:r>
      <w:r>
        <w:rPr>
          <w:rFonts w:hint="eastAsia" w:ascii="宋体" w:hAnsi="宋体" w:eastAsia="宋体" w:cs="宋体"/>
          <w:spacing w:val="-1"/>
          <w:sz w:val="21"/>
          <w:szCs w:val="21"/>
          <w:highlight w:val="none"/>
          <w:lang w:val="en-US" w:eastAsia="zh-CN"/>
        </w:rPr>
        <w:t>一</w:t>
      </w:r>
      <w:r>
        <w:rPr>
          <w:rFonts w:hint="eastAsia" w:ascii="宋体" w:hAnsi="宋体" w:eastAsia="宋体" w:cs="宋体"/>
          <w:spacing w:val="-1"/>
          <w:sz w:val="21"/>
          <w:szCs w:val="21"/>
          <w:highlight w:val="none"/>
        </w:rPr>
        <w:t>、不可抗力事件处理</w:t>
      </w:r>
    </w:p>
    <w:p>
      <w:pPr>
        <w:keepNext w:val="0"/>
        <w:keepLines w:val="0"/>
        <w:pageBreakBefore w:val="0"/>
        <w:widowControl w:val="0"/>
        <w:kinsoku/>
        <w:wordWrap/>
        <w:overflowPunct/>
        <w:topLinePunct w:val="0"/>
        <w:autoSpaceDE/>
        <w:autoSpaceDN/>
        <w:bidi w:val="0"/>
        <w:adjustRightInd/>
        <w:snapToGrid/>
        <w:spacing w:line="500" w:lineRule="exact"/>
        <w:ind w:left="32" w:right="86" w:firstLine="474"/>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1、在合同有效期内，任何一方因不可抗力事件导致不能履行合同的，经双方协商</w:t>
      </w:r>
      <w:r>
        <w:rPr>
          <w:rFonts w:hint="eastAsia" w:ascii="宋体" w:hAnsi="宋体" w:eastAsia="宋体" w:cs="宋体"/>
          <w:spacing w:val="-2"/>
          <w:sz w:val="21"/>
          <w:szCs w:val="21"/>
          <w:highlight w:val="none"/>
        </w:rPr>
        <w:t>同意后合同履行期可延长，其延长期与不可抗力影响期相同。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500" w:lineRule="exact"/>
        <w:ind w:firstLine="492"/>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500" w:lineRule="exact"/>
        <w:ind w:firstLine="494"/>
        <w:textAlignment w:val="auto"/>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3、不可抗力事件延续</w:t>
      </w:r>
      <w:r>
        <w:rPr>
          <w:rFonts w:hint="eastAsia" w:ascii="宋体" w:hAnsi="宋体" w:eastAsia="宋体" w:cs="宋体"/>
          <w:spacing w:val="-32"/>
          <w:sz w:val="21"/>
          <w:szCs w:val="21"/>
          <w:highlight w:val="none"/>
        </w:rPr>
        <w:t xml:space="preserve"> </w:t>
      </w:r>
      <w:r>
        <w:rPr>
          <w:rFonts w:hint="eastAsia" w:ascii="宋体" w:hAnsi="宋体" w:eastAsia="宋体" w:cs="宋体"/>
          <w:spacing w:val="-8"/>
          <w:sz w:val="21"/>
          <w:szCs w:val="21"/>
          <w:highlight w:val="none"/>
        </w:rPr>
        <w:t>30</w:t>
      </w:r>
      <w:r>
        <w:rPr>
          <w:rFonts w:hint="eastAsia" w:ascii="宋体" w:hAnsi="宋体" w:eastAsia="宋体" w:cs="宋体"/>
          <w:spacing w:val="-46"/>
          <w:sz w:val="21"/>
          <w:szCs w:val="21"/>
          <w:highlight w:val="none"/>
        </w:rPr>
        <w:t xml:space="preserve"> </w:t>
      </w:r>
      <w:r>
        <w:rPr>
          <w:rFonts w:hint="eastAsia" w:ascii="宋体" w:hAnsi="宋体" w:eastAsia="宋体" w:cs="宋体"/>
          <w:spacing w:val="-8"/>
          <w:sz w:val="21"/>
          <w:szCs w:val="21"/>
          <w:highlight w:val="none"/>
        </w:rPr>
        <w:t>天以上的，双方应通过友好协商，确定是否继续履行合同。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十</w:t>
      </w:r>
      <w:r>
        <w:rPr>
          <w:rFonts w:hint="eastAsia" w:ascii="宋体" w:hAnsi="宋体" w:eastAsia="宋体" w:cs="宋体"/>
          <w:spacing w:val="-1"/>
          <w:sz w:val="21"/>
          <w:szCs w:val="21"/>
          <w:highlight w:val="none"/>
          <w:lang w:val="en-US" w:eastAsia="zh-CN"/>
        </w:rPr>
        <w:t>二</w:t>
      </w:r>
      <w:r>
        <w:rPr>
          <w:rFonts w:hint="eastAsia" w:ascii="宋体" w:hAnsi="宋体" w:eastAsia="宋体" w:cs="宋体"/>
          <w:spacing w:val="-1"/>
          <w:sz w:val="21"/>
          <w:szCs w:val="21"/>
          <w:highlight w:val="none"/>
        </w:rPr>
        <w:t>、争议解决与诉讼</w:t>
      </w:r>
    </w:p>
    <w:p>
      <w:pPr>
        <w:keepNext w:val="0"/>
        <w:keepLines w:val="0"/>
        <w:pageBreakBefore w:val="0"/>
        <w:widowControl w:val="0"/>
        <w:kinsoku/>
        <w:wordWrap/>
        <w:overflowPunct/>
        <w:topLinePunct w:val="0"/>
        <w:autoSpaceDE/>
        <w:autoSpaceDN/>
        <w:bidi w:val="0"/>
        <w:adjustRightInd/>
        <w:snapToGrid/>
        <w:spacing w:line="500" w:lineRule="exact"/>
        <w:ind w:left="29" w:right="86" w:firstLine="478"/>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1、甲乙双方首先应通过友好协商，解决在履行本合同时所发生的或与本合同有关</w:t>
      </w:r>
      <w:r>
        <w:rPr>
          <w:rFonts w:hint="eastAsia" w:ascii="宋体" w:hAnsi="宋体" w:eastAsia="宋体" w:cs="宋体"/>
          <w:spacing w:val="-5"/>
          <w:sz w:val="21"/>
          <w:szCs w:val="21"/>
          <w:highlight w:val="none"/>
        </w:rPr>
        <w:t>的一切纠纷。</w:t>
      </w:r>
    </w:p>
    <w:p>
      <w:pPr>
        <w:keepNext w:val="0"/>
        <w:keepLines w:val="0"/>
        <w:pageBreakBefore w:val="0"/>
        <w:widowControl w:val="0"/>
        <w:kinsoku/>
        <w:wordWrap/>
        <w:overflowPunct/>
        <w:topLinePunct w:val="0"/>
        <w:autoSpaceDE/>
        <w:autoSpaceDN/>
        <w:bidi w:val="0"/>
        <w:adjustRightInd/>
        <w:snapToGrid/>
        <w:spacing w:line="500" w:lineRule="exact"/>
        <w:ind w:left="9" w:right="86" w:firstLine="482"/>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2、如果经协商仍得不到解决的，双方应向衢州仲裁委员会申请仲裁解决双方的民</w:t>
      </w:r>
      <w:r>
        <w:rPr>
          <w:rFonts w:hint="eastAsia" w:ascii="宋体" w:hAnsi="宋体" w:eastAsia="宋体" w:cs="宋体"/>
          <w:spacing w:val="14"/>
          <w:sz w:val="21"/>
          <w:szCs w:val="21"/>
          <w:highlight w:val="none"/>
        </w:rPr>
        <w:t xml:space="preserve"> </w:t>
      </w:r>
      <w:r>
        <w:rPr>
          <w:rFonts w:hint="eastAsia" w:ascii="宋体" w:hAnsi="宋体" w:eastAsia="宋体" w:cs="宋体"/>
          <w:spacing w:val="-3"/>
          <w:sz w:val="21"/>
          <w:szCs w:val="21"/>
          <w:highlight w:val="none"/>
        </w:rPr>
        <w:t>事纠纷。</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十</w:t>
      </w:r>
      <w:r>
        <w:rPr>
          <w:rFonts w:hint="eastAsia" w:ascii="宋体" w:hAnsi="宋体" w:eastAsia="宋体" w:cs="宋体"/>
          <w:spacing w:val="-1"/>
          <w:sz w:val="21"/>
          <w:szCs w:val="21"/>
          <w:highlight w:val="none"/>
          <w:lang w:val="en-US" w:eastAsia="zh-CN"/>
        </w:rPr>
        <w:t>三</w:t>
      </w:r>
      <w:r>
        <w:rPr>
          <w:rFonts w:hint="eastAsia" w:ascii="宋体" w:hAnsi="宋体" w:eastAsia="宋体" w:cs="宋体"/>
          <w:spacing w:val="-1"/>
          <w:sz w:val="21"/>
          <w:szCs w:val="21"/>
          <w:highlight w:val="none"/>
        </w:rPr>
        <w:t>、合同生效及其它</w:t>
      </w:r>
    </w:p>
    <w:p>
      <w:pPr>
        <w:keepNext w:val="0"/>
        <w:keepLines w:val="0"/>
        <w:pageBreakBefore w:val="0"/>
        <w:widowControl w:val="0"/>
        <w:kinsoku/>
        <w:wordWrap/>
        <w:overflowPunct/>
        <w:topLinePunct w:val="0"/>
        <w:autoSpaceDE/>
        <w:autoSpaceDN/>
        <w:bidi w:val="0"/>
        <w:adjustRightInd/>
        <w:snapToGrid/>
        <w:spacing w:line="500" w:lineRule="exact"/>
        <w:ind w:left="10" w:right="86" w:firstLine="496"/>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1、本项目采购代理服务费由乙方支付给采购代理机构。乙方须在合同签订前足额</w:t>
      </w:r>
      <w:r>
        <w:rPr>
          <w:rFonts w:hint="eastAsia" w:ascii="宋体" w:hAnsi="宋体" w:eastAsia="宋体" w:cs="宋体"/>
          <w:spacing w:val="-7"/>
          <w:sz w:val="21"/>
          <w:szCs w:val="21"/>
          <w:highlight w:val="none"/>
        </w:rPr>
        <w:t>支付采购代理服务费。采购代理服务费支付凭证将作为本合同第一期付款的凭证；不能</w:t>
      </w:r>
      <w:r>
        <w:rPr>
          <w:rFonts w:hint="eastAsia" w:ascii="宋体" w:hAnsi="宋体" w:eastAsia="宋体" w:cs="宋体"/>
          <w:spacing w:val="-1"/>
          <w:sz w:val="21"/>
          <w:szCs w:val="21"/>
          <w:highlight w:val="none"/>
        </w:rPr>
        <w:t>提供采购代理服务费足额支付凭证的，甲方不支付本合同第一期款项。</w:t>
      </w:r>
    </w:p>
    <w:p>
      <w:pPr>
        <w:keepNext w:val="0"/>
        <w:keepLines w:val="0"/>
        <w:pageBreakBefore w:val="0"/>
        <w:widowControl w:val="0"/>
        <w:kinsoku/>
        <w:wordWrap/>
        <w:overflowPunct/>
        <w:topLinePunct w:val="0"/>
        <w:autoSpaceDE/>
        <w:autoSpaceDN/>
        <w:bidi w:val="0"/>
        <w:adjustRightInd/>
        <w:snapToGrid/>
        <w:spacing w:line="500" w:lineRule="exact"/>
        <w:ind w:firstLine="492"/>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2、合同经双方法定代表人或授权代表签字并加盖单位公章后生效。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spacing w:line="500" w:lineRule="exact"/>
        <w:ind w:left="14" w:right="86"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3、合同执行中涉及采购资金和采购内容修改或补充的，须经</w:t>
      </w:r>
      <w:r>
        <w:rPr>
          <w:rFonts w:hint="eastAsia" w:ascii="宋体" w:hAnsi="宋体" w:eastAsia="宋体" w:cs="宋体"/>
          <w:sz w:val="21"/>
          <w:szCs w:val="21"/>
          <w:highlight w:val="none"/>
          <w:lang w:val="en-US" w:eastAsia="zh-CN"/>
        </w:rPr>
        <w:t>甲乙双方协商同意</w:t>
      </w:r>
      <w:r>
        <w:rPr>
          <w:rFonts w:hint="eastAsia" w:ascii="宋体" w:hAnsi="宋体" w:eastAsia="宋体" w:cs="宋体"/>
          <w:sz w:val="21"/>
          <w:szCs w:val="21"/>
          <w:highlight w:val="none"/>
        </w:rPr>
        <w:t>，并签</w:t>
      </w:r>
      <w:r>
        <w:rPr>
          <w:rFonts w:hint="eastAsia" w:ascii="宋体" w:hAnsi="宋体" w:eastAsia="宋体" w:cs="宋体"/>
          <w:spacing w:val="-1"/>
          <w:sz w:val="21"/>
          <w:szCs w:val="21"/>
          <w:highlight w:val="none"/>
        </w:rPr>
        <w:t>书面补充协议，方可作为主合同不可分割的一部分。</w:t>
      </w:r>
    </w:p>
    <w:p>
      <w:pPr>
        <w:keepNext w:val="0"/>
        <w:keepLines w:val="0"/>
        <w:pageBreakBefore w:val="0"/>
        <w:widowControl w:val="0"/>
        <w:kinsoku/>
        <w:wordWrap/>
        <w:overflowPunct/>
        <w:topLinePunct w:val="0"/>
        <w:autoSpaceDE/>
        <w:autoSpaceDN/>
        <w:bidi w:val="0"/>
        <w:adjustRightInd/>
        <w:snapToGrid/>
        <w:spacing w:line="500" w:lineRule="exact"/>
        <w:ind w:left="12" w:right="86" w:firstLine="47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4、招标文件、投标文件及评标过程中形成的文字资料、询标纪要均作为本合同的</w:t>
      </w:r>
      <w:r>
        <w:rPr>
          <w:rFonts w:hint="eastAsia" w:ascii="宋体" w:hAnsi="宋体" w:eastAsia="宋体" w:cs="宋体"/>
          <w:spacing w:val="-2"/>
          <w:sz w:val="21"/>
          <w:szCs w:val="21"/>
          <w:highlight w:val="none"/>
        </w:rPr>
        <w:t>组成部分，具有同等效力。</w:t>
      </w:r>
    </w:p>
    <w:p>
      <w:pPr>
        <w:keepNext w:val="0"/>
        <w:keepLines w:val="0"/>
        <w:pageBreakBefore w:val="0"/>
        <w:widowControl w:val="0"/>
        <w:kinsoku/>
        <w:wordWrap/>
        <w:overflowPunct/>
        <w:topLinePunct w:val="0"/>
        <w:autoSpaceDE/>
        <w:autoSpaceDN/>
        <w:bidi w:val="0"/>
        <w:adjustRightInd/>
        <w:snapToGrid/>
        <w:spacing w:line="500" w:lineRule="exact"/>
        <w:ind w:firstLine="494"/>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5、本合同未尽事宜，遵照《中华人民共和国民法典》有关条文执行。</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6、本合同正本一式</w:t>
      </w:r>
      <w:r>
        <w:rPr>
          <w:rFonts w:hint="eastAsia" w:ascii="宋体" w:hAnsi="宋体" w:eastAsia="宋体" w:cs="宋体"/>
          <w:spacing w:val="-3"/>
          <w:sz w:val="21"/>
          <w:szCs w:val="21"/>
          <w:highlight w:val="none"/>
          <w:lang w:val="en-US" w:eastAsia="zh-CN"/>
        </w:rPr>
        <w:t>肆</w:t>
      </w:r>
      <w:r>
        <w:rPr>
          <w:rFonts w:hint="eastAsia" w:ascii="宋体" w:hAnsi="宋体" w:eastAsia="宋体" w:cs="宋体"/>
          <w:spacing w:val="-3"/>
          <w:sz w:val="21"/>
          <w:szCs w:val="21"/>
          <w:highlight w:val="none"/>
        </w:rPr>
        <w:t>份，具有同等法律效力，甲乙双方各执贰份</w:t>
      </w:r>
      <w:r>
        <w:rPr>
          <w:rFonts w:hint="eastAsia" w:ascii="宋体" w:hAnsi="宋体" w:eastAsia="宋体" w:cs="宋体"/>
          <w:spacing w:val="-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sectPr>
          <w:headerReference r:id="rId13" w:type="default"/>
          <w:footerReference r:id="rId14" w:type="default"/>
          <w:pgSz w:w="11906" w:h="16839"/>
          <w:pgMar w:top="1104" w:right="1353" w:bottom="1174" w:left="1440" w:header="1090" w:footer="1054"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ind w:firstLine="520"/>
        <w:textAlignment w:val="auto"/>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甲方（盖章</w:t>
      </w:r>
      <w:r>
        <w:rPr>
          <w:rFonts w:hint="eastAsia" w:ascii="宋体" w:hAnsi="宋体" w:eastAsia="宋体" w:cs="宋体"/>
          <w:spacing w:val="-66"/>
          <w:sz w:val="21"/>
          <w:szCs w:val="21"/>
          <w:highlight w:val="none"/>
        </w:rPr>
        <w:t>）</w:t>
      </w:r>
      <w:r>
        <w:rPr>
          <w:rFonts w:hint="eastAsia" w:ascii="宋体" w:hAnsi="宋体" w:eastAsia="宋体" w:cs="宋体"/>
          <w:spacing w:val="-19"/>
          <w:sz w:val="21"/>
          <w:szCs w:val="21"/>
          <w:highlight w:val="none"/>
        </w:rPr>
        <w:t xml:space="preserve"> </w:t>
      </w:r>
      <w:r>
        <w:rPr>
          <w:rFonts w:hint="eastAsia" w:ascii="宋体" w:hAnsi="宋体" w:eastAsia="宋体" w:cs="宋体"/>
          <w:spacing w:val="-66"/>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法定代表人</w:t>
      </w:r>
    </w:p>
    <w:p>
      <w:pPr>
        <w:keepNext w:val="0"/>
        <w:keepLines w:val="0"/>
        <w:pageBreakBefore w:val="0"/>
        <w:widowControl w:val="0"/>
        <w:kinsoku/>
        <w:wordWrap/>
        <w:overflowPunct/>
        <w:topLinePunct w:val="0"/>
        <w:autoSpaceDE/>
        <w:autoSpaceDN/>
        <w:bidi w:val="0"/>
        <w:adjustRightInd/>
        <w:snapToGrid/>
        <w:spacing w:line="500" w:lineRule="exact"/>
        <w:ind w:firstLine="492"/>
        <w:textAlignment w:val="auto"/>
        <w:rPr>
          <w:rFonts w:hint="eastAsia" w:ascii="宋体" w:hAnsi="宋体" w:eastAsia="宋体" w:cs="宋体"/>
          <w:sz w:val="21"/>
          <w:szCs w:val="21"/>
          <w:highlight w:val="none"/>
        </w:rPr>
      </w:pPr>
      <w:r>
        <w:rPr>
          <w:rFonts w:hint="eastAsia" w:ascii="宋体" w:hAnsi="宋体" w:eastAsia="宋体" w:cs="宋体"/>
          <w:spacing w:val="2"/>
          <w:position w:val="8"/>
          <w:sz w:val="21"/>
          <w:szCs w:val="21"/>
          <w:highlight w:val="none"/>
        </w:rPr>
        <w:t>或受委托人（签字</w:t>
      </w:r>
      <w:r>
        <w:rPr>
          <w:rFonts w:hint="eastAsia" w:ascii="宋体" w:hAnsi="宋体" w:eastAsia="宋体" w:cs="宋体"/>
          <w:spacing w:val="-65"/>
          <w:position w:val="8"/>
          <w:sz w:val="21"/>
          <w:szCs w:val="21"/>
          <w:highlight w:val="none"/>
        </w:rPr>
        <w:t>）</w:t>
      </w:r>
      <w:r>
        <w:rPr>
          <w:rFonts w:hint="eastAsia" w:ascii="宋体" w:hAnsi="宋体" w:eastAsia="宋体" w:cs="宋体"/>
          <w:spacing w:val="-19"/>
          <w:position w:val="8"/>
          <w:sz w:val="21"/>
          <w:szCs w:val="21"/>
          <w:highlight w:val="none"/>
        </w:rPr>
        <w:t xml:space="preserve"> </w:t>
      </w:r>
      <w:r>
        <w:rPr>
          <w:rFonts w:hint="eastAsia" w:ascii="宋体" w:hAnsi="宋体" w:eastAsia="宋体" w:cs="宋体"/>
          <w:spacing w:val="-65"/>
          <w:position w:val="8"/>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联系人：</w:t>
      </w:r>
    </w:p>
    <w:p>
      <w:pPr>
        <w:keepNext w:val="0"/>
        <w:keepLines w:val="0"/>
        <w:pageBreakBefore w:val="0"/>
        <w:widowControl w:val="0"/>
        <w:kinsoku/>
        <w:wordWrap/>
        <w:overflowPunct/>
        <w:topLinePunct w:val="0"/>
        <w:autoSpaceDE/>
        <w:autoSpaceDN/>
        <w:bidi w:val="0"/>
        <w:adjustRightInd/>
        <w:snapToGrid/>
        <w:spacing w:line="500" w:lineRule="exact"/>
        <w:ind w:firstLine="489"/>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地址：</w:t>
      </w:r>
    </w:p>
    <w:p>
      <w:pPr>
        <w:keepNext w:val="0"/>
        <w:keepLines w:val="0"/>
        <w:pageBreakBefore w:val="0"/>
        <w:widowControl w:val="0"/>
        <w:kinsoku/>
        <w:wordWrap/>
        <w:overflowPunct/>
        <w:topLinePunct w:val="0"/>
        <w:autoSpaceDE/>
        <w:autoSpaceDN/>
        <w:bidi w:val="0"/>
        <w:adjustRightInd/>
        <w:snapToGrid/>
        <w:spacing w:line="500" w:lineRule="exact"/>
        <w:ind w:firstLine="517"/>
        <w:textAlignment w:val="auto"/>
        <w:rPr>
          <w:rFonts w:hint="eastAsia" w:ascii="宋体" w:hAnsi="宋体" w:eastAsia="宋体" w:cs="宋体"/>
          <w:sz w:val="21"/>
          <w:szCs w:val="21"/>
          <w:highlight w:val="none"/>
        </w:rPr>
      </w:pPr>
      <w:r>
        <w:rPr>
          <w:rFonts w:hint="eastAsia" w:ascii="宋体" w:hAnsi="宋体" w:eastAsia="宋体" w:cs="宋体"/>
          <w:spacing w:val="-13"/>
          <w:sz w:val="21"/>
          <w:szCs w:val="21"/>
          <w:highlight w:val="none"/>
        </w:rPr>
        <w:t>电话：</w:t>
      </w:r>
    </w:p>
    <w:p>
      <w:pPr>
        <w:keepNext w:val="0"/>
        <w:keepLines w:val="0"/>
        <w:pageBreakBefore w:val="0"/>
        <w:widowControl w:val="0"/>
        <w:kinsoku/>
        <w:wordWrap/>
        <w:overflowPunct/>
        <w:topLinePunct w:val="0"/>
        <w:autoSpaceDE/>
        <w:autoSpaceDN/>
        <w:bidi w:val="0"/>
        <w:adjustRightInd/>
        <w:snapToGrid/>
        <w:spacing w:line="500" w:lineRule="exact"/>
        <w:ind w:firstLine="487"/>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传真：</w:t>
      </w:r>
    </w:p>
    <w:p>
      <w:pPr>
        <w:keepNext w:val="0"/>
        <w:keepLines w:val="0"/>
        <w:pageBreakBefore w:val="0"/>
        <w:widowControl w:val="0"/>
        <w:kinsoku/>
        <w:wordWrap/>
        <w:overflowPunct/>
        <w:topLinePunct w:val="0"/>
        <w:autoSpaceDE/>
        <w:autoSpaceDN/>
        <w:bidi w:val="0"/>
        <w:adjustRightInd/>
        <w:snapToGrid/>
        <w:spacing w:line="500" w:lineRule="exact"/>
        <w:ind w:firstLine="490"/>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开户银行：</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乙方（盖章） ：</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法定代表人</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或受委托人（签字） ：</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联系人：</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地址：</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电话：</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传真：</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开户银行：</w:t>
      </w: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sectPr>
          <w:type w:val="continuous"/>
          <w:pgSz w:w="11906" w:h="16839"/>
          <w:pgMar w:top="1104" w:right="1353" w:bottom="1174" w:left="1440" w:header="1090" w:footer="1054" w:gutter="0"/>
          <w:pgNumType w:fmt="decimal"/>
          <w:cols w:equalWidth="0" w:num="2">
            <w:col w:w="4067" w:space="100"/>
            <w:col w:w="4947"/>
          </w:cols>
        </w:sectPr>
      </w:pPr>
    </w:p>
    <w:p>
      <w:pPr>
        <w:keepNext w:val="0"/>
        <w:keepLines w:val="0"/>
        <w:pageBreakBefore w:val="0"/>
        <w:widowControl w:val="0"/>
        <w:kinsoku/>
        <w:wordWrap/>
        <w:overflowPunct/>
        <w:topLinePunct w:val="0"/>
        <w:autoSpaceDE/>
        <w:autoSpaceDN/>
        <w:bidi w:val="0"/>
        <w:adjustRightInd/>
        <w:snapToGrid/>
        <w:spacing w:line="500" w:lineRule="exact"/>
        <w:ind w:left="8" w:right="86" w:firstLine="482"/>
        <w:textAlignment w:val="auto"/>
        <w:rPr>
          <w:rFonts w:hint="eastAsia" w:ascii="宋体" w:hAnsi="宋体" w:eastAsia="宋体" w:cs="宋体"/>
          <w:spacing w:val="-3"/>
          <w:sz w:val="21"/>
          <w:szCs w:val="21"/>
          <w:highlight w:val="none"/>
        </w:rPr>
        <w:sectPr>
          <w:type w:val="continuous"/>
          <w:pgSz w:w="11906" w:h="16839"/>
          <w:pgMar w:top="1104" w:right="1353" w:bottom="1174" w:left="1440" w:header="1090" w:footer="1054" w:gutter="0"/>
          <w:pgNumType w:fmt="decimal"/>
          <w:cols w:space="720" w:num="1"/>
        </w:sectPr>
      </w:pPr>
      <w:r>
        <w:rPr>
          <w:rFonts w:hint="eastAsia" w:ascii="宋体" w:hAnsi="宋体" w:eastAsia="宋体" w:cs="宋体"/>
          <w:spacing w:val="-3"/>
          <w:sz w:val="21"/>
          <w:szCs w:val="21"/>
          <w:highlight w:val="none"/>
        </w:rPr>
        <w:t>账号：                                     账号：</w:t>
      </w:r>
    </w:p>
    <w:p>
      <w:pPr>
        <w:pStyle w:val="55"/>
        <w:spacing w:line="360" w:lineRule="auto"/>
        <w:jc w:val="center"/>
        <w:outlineLvl w:val="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第五章  评审办法及标准</w:t>
      </w:r>
      <w:bookmarkEnd w:id="33"/>
    </w:p>
    <w:p>
      <w:pPr>
        <w:keepNext w:val="0"/>
        <w:keepLines w:val="0"/>
        <w:pageBreakBefore w:val="0"/>
        <w:widowControl w:val="0"/>
        <w:kinsoku/>
        <w:wordWrap/>
        <w:overflowPunct/>
        <w:topLinePunct w:val="0"/>
        <w:autoSpaceDE/>
        <w:autoSpaceDN/>
        <w:bidi w:val="0"/>
        <w:adjustRightInd/>
        <w:snapToGrid/>
        <w:spacing w:line="5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一、评审原则</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工作遵循公平、公正、科学、择优原则和诚实、信誉、效率的服务原则。本着科学、严谨的态度，认真进行评审。择优选用，推进技术进步，确保工程质量、交货按期，节约投资，最大限度的保护当事人权益。严格按照采购文件的商务、技术要求，对</w:t>
      </w:r>
      <w:r>
        <w:rPr>
          <w:rFonts w:hint="eastAsia" w:ascii="宋体" w:hAnsi="宋体" w:eastAsia="宋体" w:cs="宋体"/>
          <w:color w:val="auto"/>
          <w:sz w:val="21"/>
          <w:szCs w:val="21"/>
          <w:highlight w:val="none"/>
          <w:lang w:eastAsia="zh-CN"/>
        </w:rPr>
        <w:t>投标响应文件</w:t>
      </w:r>
      <w:r>
        <w:rPr>
          <w:rFonts w:hint="eastAsia" w:ascii="宋体" w:hAnsi="宋体" w:eastAsia="宋体" w:cs="宋体"/>
          <w:color w:val="auto"/>
          <w:sz w:val="21"/>
          <w:szCs w:val="21"/>
          <w:highlight w:val="none"/>
        </w:rPr>
        <w:t>进行综合评定，提出优选方案，编写评审报告。对落标单位，评委会不做任何落标解释。供应商不得以任何方式干扰招投标工作的进行，一经发现其</w:t>
      </w:r>
      <w:r>
        <w:rPr>
          <w:rFonts w:hint="eastAsia" w:ascii="宋体" w:hAnsi="宋体" w:eastAsia="宋体" w:cs="宋体"/>
          <w:color w:val="auto"/>
          <w:sz w:val="21"/>
          <w:szCs w:val="21"/>
          <w:highlight w:val="none"/>
          <w:lang w:eastAsia="zh-CN"/>
        </w:rPr>
        <w:t>投标响应文件</w:t>
      </w:r>
      <w:r>
        <w:rPr>
          <w:rFonts w:hint="eastAsia" w:ascii="宋体" w:hAnsi="宋体" w:eastAsia="宋体" w:cs="宋体"/>
          <w:color w:val="auto"/>
          <w:sz w:val="21"/>
          <w:szCs w:val="21"/>
          <w:highlight w:val="none"/>
        </w:rPr>
        <w:t>将被拒绝。</w:t>
      </w:r>
    </w:p>
    <w:p>
      <w:pPr>
        <w:keepNext w:val="0"/>
        <w:keepLines w:val="0"/>
        <w:pageBreakBefore w:val="0"/>
        <w:widowControl w:val="0"/>
        <w:kinsoku/>
        <w:wordWrap/>
        <w:overflowPunct/>
        <w:topLinePunct w:val="0"/>
        <w:autoSpaceDE/>
        <w:autoSpaceDN/>
        <w:bidi w:val="0"/>
        <w:adjustRightInd/>
        <w:snapToGrid/>
        <w:spacing w:line="5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二、评审组织</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由采购人代表1人和专家4人组成。</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2.询标期间，供应商法人代表或其授权代表必须在线，负责解答有关事宜。如不在场，则事后不得对采购过程及结果提出异议。</w:t>
      </w:r>
    </w:p>
    <w:p>
      <w:pPr>
        <w:keepNext w:val="0"/>
        <w:keepLines w:val="0"/>
        <w:pageBreakBefore w:val="0"/>
        <w:widowControl w:val="0"/>
        <w:kinsoku/>
        <w:wordWrap/>
        <w:overflowPunct/>
        <w:topLinePunct w:val="0"/>
        <w:autoSpaceDE/>
        <w:autoSpaceDN/>
        <w:bidi w:val="0"/>
        <w:adjustRightInd/>
        <w:snapToGrid/>
        <w:spacing w:line="5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三、评审程序</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对各供应商的投标资格进行审查；然后对合格供应商的商务技术文件进行评审；商务技术文件评审结束后即公布供应商商务技术得分情况，之后开报价文件；对报价文件评审后，根据综合评审结果，确定成交候选</w:t>
      </w:r>
      <w:r>
        <w:rPr>
          <w:rFonts w:hint="eastAsia" w:ascii="宋体" w:hAnsi="宋体" w:eastAsia="宋体" w:cs="宋体"/>
          <w:color w:val="auto"/>
          <w:sz w:val="21"/>
          <w:szCs w:val="21"/>
          <w:highlight w:val="none"/>
          <w:lang w:val="en-US" w:eastAsia="zh-CN"/>
        </w:rPr>
        <w:t>单位</w:t>
      </w:r>
      <w:r>
        <w:rPr>
          <w:rFonts w:hint="eastAsia" w:ascii="宋体" w:hAnsi="宋体" w:eastAsia="宋体" w:cs="宋体"/>
          <w:color w:val="auto"/>
          <w:sz w:val="21"/>
          <w:szCs w:val="21"/>
          <w:highlight w:val="none"/>
        </w:rPr>
        <w:t>，提交评审报告。</w:t>
      </w:r>
    </w:p>
    <w:p>
      <w:pPr>
        <w:keepNext w:val="0"/>
        <w:keepLines w:val="0"/>
        <w:pageBreakBefore w:val="0"/>
        <w:widowControl w:val="0"/>
        <w:kinsoku/>
        <w:wordWrap/>
        <w:overflowPunct/>
        <w:topLinePunct w:val="0"/>
        <w:autoSpaceDE/>
        <w:autoSpaceDN/>
        <w:bidi w:val="0"/>
        <w:adjustRightInd/>
        <w:snapToGrid/>
        <w:spacing w:line="5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四、评审办法</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的评审办法采用百分制综合评估法。根据本项目采购文件的要求，按照本办法规定的内容和分值设置，商务技术为</w:t>
      </w:r>
      <w:r>
        <w:rPr>
          <w:rFonts w:hint="eastAsia" w:ascii="宋体" w:hAnsi="宋体" w:eastAsia="宋体" w:cs="宋体"/>
          <w:color w:val="auto"/>
          <w:sz w:val="21"/>
          <w:szCs w:val="21"/>
          <w:highlight w:val="none"/>
          <w:lang w:val="en-US" w:eastAsia="zh-CN"/>
        </w:rPr>
        <w:t>80</w:t>
      </w:r>
      <w:r>
        <w:rPr>
          <w:rFonts w:hint="eastAsia" w:ascii="宋体" w:hAnsi="宋体" w:eastAsia="宋体" w:cs="宋体"/>
          <w:color w:val="auto"/>
          <w:sz w:val="21"/>
          <w:szCs w:val="21"/>
          <w:highlight w:val="none"/>
        </w:rPr>
        <w:t>分，报价文件为</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0分，对供应商的</w:t>
      </w:r>
      <w:r>
        <w:rPr>
          <w:rFonts w:hint="eastAsia" w:ascii="宋体" w:hAnsi="宋体" w:eastAsia="宋体" w:cs="宋体"/>
          <w:color w:val="auto"/>
          <w:sz w:val="21"/>
          <w:szCs w:val="21"/>
          <w:highlight w:val="none"/>
          <w:lang w:eastAsia="zh-CN"/>
        </w:rPr>
        <w:t>投标响应文件</w:t>
      </w:r>
      <w:r>
        <w:rPr>
          <w:rFonts w:hint="eastAsia" w:ascii="宋体" w:hAnsi="宋体" w:eastAsia="宋体" w:cs="宋体"/>
          <w:color w:val="auto"/>
          <w:sz w:val="21"/>
          <w:szCs w:val="21"/>
          <w:highlight w:val="none"/>
        </w:rPr>
        <w:t>中的技术、商务、报价等内容进行评分，最终得出供应商的综合得分，综合得分从高到低排序，排序</w:t>
      </w:r>
      <w:r>
        <w:rPr>
          <w:rFonts w:hint="eastAsia" w:ascii="宋体" w:hAnsi="宋体" w:eastAsia="宋体" w:cs="宋体"/>
          <w:color w:val="auto"/>
          <w:sz w:val="21"/>
          <w:szCs w:val="21"/>
          <w:highlight w:val="none"/>
          <w:lang w:val="en-US" w:eastAsia="zh-CN"/>
        </w:rPr>
        <w:t>第一名的单位</w:t>
      </w:r>
      <w:r>
        <w:rPr>
          <w:rFonts w:hint="eastAsia" w:ascii="宋体" w:hAnsi="宋体" w:eastAsia="宋体" w:cs="宋体"/>
          <w:color w:val="auto"/>
          <w:sz w:val="21"/>
          <w:szCs w:val="21"/>
          <w:highlight w:val="none"/>
        </w:rPr>
        <w:t>推荐为成交候选</w:t>
      </w:r>
      <w:r>
        <w:rPr>
          <w:rFonts w:hint="eastAsia" w:ascii="宋体" w:hAnsi="宋体" w:eastAsia="宋体" w:cs="宋体"/>
          <w:color w:val="auto"/>
          <w:sz w:val="21"/>
          <w:szCs w:val="21"/>
          <w:highlight w:val="none"/>
          <w:lang w:val="en-US" w:eastAsia="zh-CN"/>
        </w:rPr>
        <w:t>单位</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五、评分原则</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商务技术文件评分的评定由各评委成员按评分细则进行评审打分，每人一张评分计算表，并记名。</w:t>
      </w:r>
      <w:r>
        <w:rPr>
          <w:rFonts w:hint="eastAsia" w:ascii="宋体" w:hAnsi="宋体" w:eastAsia="宋体" w:cs="宋体"/>
          <w:color w:val="auto"/>
          <w:sz w:val="21"/>
          <w:szCs w:val="21"/>
          <w:highlight w:val="none"/>
          <w:lang w:eastAsia="zh-CN"/>
        </w:rPr>
        <w:t>投标响应文件</w:t>
      </w:r>
      <w:r>
        <w:rPr>
          <w:rFonts w:hint="eastAsia" w:ascii="宋体" w:hAnsi="宋体" w:eastAsia="宋体" w:cs="宋体"/>
          <w:color w:val="auto"/>
          <w:sz w:val="21"/>
          <w:szCs w:val="21"/>
          <w:highlight w:val="none"/>
        </w:rPr>
        <w:t>各项评分内容由</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成员各自独立评分，如某张票的一个因素项目超过规定的分值范围，则该张票无效。各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成员对各供应商的各项评分内容评分合计的算术平均值为各供应商商务技术文件得分（小数点后按四舍五入保留2位）。</w:t>
      </w:r>
    </w:p>
    <w:p>
      <w:pPr>
        <w:adjustRightInd w:val="0"/>
        <w:spacing w:line="360" w:lineRule="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 xml:space="preserve"> </w:t>
      </w:r>
    </w:p>
    <w:tbl>
      <w:tblPr>
        <w:tblStyle w:val="246"/>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6"/>
        <w:gridCol w:w="1228"/>
        <w:gridCol w:w="934"/>
        <w:gridCol w:w="6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06"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14:textFill>
                  <w14:solidFill>
                    <w14:schemeClr w14:val="tx1"/>
                  </w14:solidFill>
                </w14:textFill>
              </w:rPr>
              <w:t>序号</w:t>
            </w:r>
          </w:p>
        </w:tc>
        <w:tc>
          <w:tcPr>
            <w:tcW w:w="1228"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227"/>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2"/>
                <w:sz w:val="21"/>
                <w:szCs w:val="21"/>
                <w:highlight w:val="none"/>
                <w14:textFill>
                  <w14:solidFill>
                    <w14:schemeClr w14:val="tx1"/>
                  </w14:solidFill>
                </w14:textFill>
              </w:rPr>
              <w:t>评分内容</w:t>
            </w:r>
          </w:p>
        </w:tc>
        <w:tc>
          <w:tcPr>
            <w:tcW w:w="934"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12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7"/>
                <w:sz w:val="21"/>
                <w:szCs w:val="21"/>
                <w:highlight w:val="none"/>
                <w14:textFill>
                  <w14:solidFill>
                    <w14:schemeClr w14:val="tx1"/>
                  </w14:solidFill>
                </w14:textFill>
              </w:rPr>
              <w:t>分值</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284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7"/>
                <w:sz w:val="21"/>
                <w:szCs w:val="21"/>
                <w:highlight w:val="none"/>
                <w14:textFill>
                  <w14:solidFill>
                    <w14:schemeClr w14:val="tx1"/>
                  </w14:solidFill>
                </w14:textFill>
              </w:rPr>
              <w:t>备</w:t>
            </w:r>
            <w:r>
              <w:rPr>
                <w:rFonts w:hint="eastAsia" w:ascii="宋体" w:hAnsi="宋体" w:eastAsia="宋体" w:cs="宋体"/>
                <w:color w:val="000000" w:themeColor="text1"/>
                <w:spacing w:val="13"/>
                <w:sz w:val="21"/>
                <w:szCs w:val="21"/>
                <w:highlight w:val="none"/>
                <w14:textFill>
                  <w14:solidFill>
                    <w14:schemeClr w14:val="tx1"/>
                  </w14:solidFill>
                </w14:textFill>
              </w:rPr>
              <w:t xml:space="preserve"> </w:t>
            </w:r>
            <w:r>
              <w:rPr>
                <w:rFonts w:hint="eastAsia" w:ascii="宋体" w:hAnsi="宋体" w:eastAsia="宋体" w:cs="宋体"/>
                <w:color w:val="000000" w:themeColor="text1"/>
                <w:spacing w:val="-7"/>
                <w:sz w:val="21"/>
                <w:szCs w:val="21"/>
                <w:highlight w:val="none"/>
                <w14:textFill>
                  <w14:solidFill>
                    <w14:schemeClr w14:val="tx1"/>
                  </w14:solidFill>
                </w14:textFill>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0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pacing w:line="400" w:lineRule="exact"/>
              <w:ind w:firstLine="368"/>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2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价格</w:t>
            </w:r>
            <w:r>
              <w:rPr>
                <w:rFonts w:hint="eastAsia" w:ascii="宋体" w:hAnsi="宋体" w:eastAsia="宋体" w:cs="宋体"/>
                <w:color w:val="auto"/>
                <w:sz w:val="21"/>
                <w:szCs w:val="21"/>
                <w:highlight w:val="none"/>
                <w:lang w:val="zh-CN"/>
              </w:rPr>
              <w:t>评分</w:t>
            </w:r>
          </w:p>
          <w:p>
            <w:pPr>
              <w:keepNext w:val="0"/>
              <w:keepLines w:val="0"/>
              <w:pageBreakBefore w:val="0"/>
              <w:widowControl w:val="0"/>
              <w:kinsoku/>
              <w:wordWrap/>
              <w:overflowPunct/>
              <w:topLinePunct w:val="0"/>
              <w:autoSpaceDE/>
              <w:autoSpaceDN/>
              <w:bidi w:val="0"/>
              <w:adjustRightInd/>
              <w:spacing w:line="400" w:lineRule="exact"/>
              <w:ind w:firstLine="252"/>
              <w:textAlignment w:val="auto"/>
              <w:rPr>
                <w:rFonts w:hint="eastAsia" w:ascii="宋体" w:hAnsi="宋体" w:eastAsia="宋体" w:cs="宋体"/>
                <w:color w:val="auto"/>
                <w:spacing w:val="-3"/>
                <w:sz w:val="21"/>
                <w:szCs w:val="21"/>
                <w:highlight w:val="none"/>
              </w:rPr>
            </w:pPr>
          </w:p>
        </w:tc>
        <w:tc>
          <w:tcPr>
            <w:tcW w:w="93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0-20分</w:t>
            </w:r>
          </w:p>
          <w:p>
            <w:pPr>
              <w:keepNext w:val="0"/>
              <w:keepLines w:val="0"/>
              <w:pageBreakBefore w:val="0"/>
              <w:widowControl w:val="0"/>
              <w:kinsoku/>
              <w:wordWrap/>
              <w:overflowPunct/>
              <w:topLinePunct w:val="0"/>
              <w:autoSpaceDE/>
              <w:autoSpaceDN/>
              <w:bidi w:val="0"/>
              <w:adjustRightInd/>
              <w:spacing w:line="400" w:lineRule="exact"/>
              <w:ind w:left="113" w:right="38" w:firstLine="2"/>
              <w:jc w:val="center"/>
              <w:textAlignment w:val="auto"/>
              <w:rPr>
                <w:rFonts w:hint="eastAsia" w:ascii="宋体" w:hAnsi="宋体" w:eastAsia="宋体" w:cs="宋体"/>
                <w:color w:val="auto"/>
                <w:sz w:val="21"/>
                <w:szCs w:val="21"/>
                <w:highlight w:val="none"/>
                <w:lang w:val="en-US" w:eastAsia="zh-CN"/>
              </w:rPr>
            </w:pPr>
          </w:p>
        </w:tc>
        <w:tc>
          <w:tcPr>
            <w:tcW w:w="632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right="-28" w:rightChars="-1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1.特保用工单价价格分（价格满分分值5分）：所有合格投标人中最低投标报价为评标基准价，各投标人的价格得分=评标基准价÷各投标人的投标报价×5，计算后四舍五入，保留两位小数。</w:t>
            </w:r>
          </w:p>
          <w:p>
            <w:pPr>
              <w:keepNext w:val="0"/>
              <w:keepLines w:val="0"/>
              <w:pageBreakBefore w:val="0"/>
              <w:widowControl w:val="0"/>
              <w:kinsoku/>
              <w:wordWrap/>
              <w:overflowPunct/>
              <w:topLinePunct w:val="0"/>
              <w:autoSpaceDE/>
              <w:autoSpaceDN/>
              <w:bidi w:val="0"/>
              <w:adjustRightInd/>
              <w:snapToGrid/>
              <w:spacing w:line="400" w:lineRule="exact"/>
              <w:ind w:right="-28" w:rightChars="-1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sz w:val="21"/>
                <w:szCs w:val="21"/>
                <w:highlight w:val="none"/>
                <w:lang w:val="en-US" w:eastAsia="zh-CN"/>
              </w:rPr>
              <w:t>擂台赛期间</w:t>
            </w:r>
            <w:r>
              <w:rPr>
                <w:rFonts w:hint="eastAsia" w:ascii="宋体" w:hAnsi="宋体" w:eastAsia="宋体" w:cs="宋体"/>
                <w:color w:val="auto"/>
                <w:sz w:val="21"/>
                <w:szCs w:val="21"/>
                <w:highlight w:val="none"/>
                <w:lang w:val="en-US" w:eastAsia="zh-CN"/>
              </w:rPr>
              <w:t>流动保洁用工单价价格分（价格满分分值5分）：所有合格投标人中最低投标报价为评标基准价，各投标人的价格得分=评标基准价÷各投标人的投标报价×5，计算后四舍五入，保留两位小数。</w:t>
            </w:r>
          </w:p>
          <w:p>
            <w:pPr>
              <w:keepNext w:val="0"/>
              <w:keepLines w:val="0"/>
              <w:pageBreakBefore w:val="0"/>
              <w:widowControl w:val="0"/>
              <w:kinsoku/>
              <w:wordWrap/>
              <w:overflowPunct/>
              <w:topLinePunct w:val="0"/>
              <w:autoSpaceDE/>
              <w:autoSpaceDN/>
              <w:bidi w:val="0"/>
              <w:adjustRightInd/>
              <w:snapToGrid/>
              <w:spacing w:line="400" w:lineRule="exact"/>
              <w:ind w:left="0" w:leftChars="0" w:right="-28" w:rightChars="-1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sz w:val="21"/>
                <w:szCs w:val="21"/>
                <w:highlight w:val="none"/>
                <w:lang w:val="en-US" w:eastAsia="zh-CN"/>
              </w:rPr>
              <w:t>省测、国测期间</w:t>
            </w:r>
            <w:r>
              <w:rPr>
                <w:rFonts w:hint="eastAsia" w:ascii="宋体" w:hAnsi="宋体" w:eastAsia="宋体" w:cs="宋体"/>
                <w:color w:val="auto"/>
                <w:sz w:val="21"/>
                <w:szCs w:val="21"/>
                <w:highlight w:val="none"/>
                <w:lang w:val="en-US" w:eastAsia="zh-CN"/>
              </w:rPr>
              <w:t>流动保洁用工单价价格分（价格满分分值5分）：所有合格投标人中最低投标报价为评标基准价，各投标人的价格得分=评标基准价÷各投标人的投标报价×5，计算后四舍五入，保留两位小数。</w:t>
            </w:r>
          </w:p>
          <w:p>
            <w:pPr>
              <w:keepNext w:val="0"/>
              <w:keepLines w:val="0"/>
              <w:pageBreakBefore w:val="0"/>
              <w:widowControl w:val="0"/>
              <w:kinsoku/>
              <w:wordWrap/>
              <w:overflowPunct/>
              <w:topLinePunct w:val="0"/>
              <w:autoSpaceDE/>
              <w:autoSpaceDN/>
              <w:bidi w:val="0"/>
              <w:adjustRightInd/>
              <w:spacing w:line="400" w:lineRule="exact"/>
              <w:ind w:right="-28" w:rightChars="-10"/>
              <w:jc w:val="left"/>
              <w:textAlignment w:val="auto"/>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4.小工用工单价价格分（价格满分分值5分）：所有合格投标人中最低投标报价为评标基准价，各投标人的价格得分=评标基准价÷各投标人的投标报价×5，计算后四舍五入，保留两位小数。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06" w:type="dxa"/>
            <w:vMerge w:val="continue"/>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68"/>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228" w:type="dxa"/>
            <w:vMerge w:val="continue"/>
            <w:noWrap w:val="0"/>
            <w:vAlign w:val="top"/>
          </w:tcPr>
          <w:p>
            <w:pPr>
              <w:keepNext w:val="0"/>
              <w:keepLines w:val="0"/>
              <w:pageBreakBefore w:val="0"/>
              <w:widowControl w:val="0"/>
              <w:kinsoku/>
              <w:wordWrap/>
              <w:overflowPunct/>
              <w:topLinePunct w:val="0"/>
              <w:autoSpaceDE/>
              <w:autoSpaceDN/>
              <w:bidi w:val="0"/>
              <w:adjustRightInd/>
              <w:spacing w:line="400" w:lineRule="exact"/>
              <w:ind w:firstLine="252"/>
              <w:textAlignment w:val="auto"/>
              <w:rPr>
                <w:rFonts w:hint="eastAsia" w:ascii="宋体" w:hAnsi="宋体" w:eastAsia="宋体" w:cs="宋体"/>
                <w:color w:val="auto"/>
                <w:spacing w:val="-3"/>
                <w:sz w:val="21"/>
                <w:szCs w:val="21"/>
                <w:highlight w:val="none"/>
              </w:rPr>
            </w:pPr>
          </w:p>
        </w:tc>
        <w:tc>
          <w:tcPr>
            <w:tcW w:w="934" w:type="dxa"/>
            <w:vMerge w:val="continue"/>
            <w:noWrap w:val="0"/>
            <w:vAlign w:val="top"/>
          </w:tcPr>
          <w:p>
            <w:pPr>
              <w:keepNext w:val="0"/>
              <w:keepLines w:val="0"/>
              <w:pageBreakBefore w:val="0"/>
              <w:widowControl w:val="0"/>
              <w:kinsoku/>
              <w:wordWrap/>
              <w:overflowPunct/>
              <w:topLinePunct w:val="0"/>
              <w:autoSpaceDE/>
              <w:autoSpaceDN/>
              <w:bidi w:val="0"/>
              <w:adjustRightInd/>
              <w:spacing w:line="400" w:lineRule="exact"/>
              <w:ind w:left="113" w:right="38" w:firstLine="2"/>
              <w:jc w:val="center"/>
              <w:textAlignment w:val="auto"/>
              <w:rPr>
                <w:rFonts w:hint="eastAsia" w:ascii="宋体" w:hAnsi="宋体" w:eastAsia="宋体" w:cs="宋体"/>
                <w:color w:val="auto"/>
                <w:sz w:val="21"/>
                <w:szCs w:val="21"/>
                <w:highlight w:val="none"/>
                <w:lang w:val="en-US" w:eastAsia="zh-CN"/>
              </w:rPr>
            </w:pPr>
          </w:p>
        </w:tc>
        <w:tc>
          <w:tcPr>
            <w:tcW w:w="632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价格</w:t>
            </w:r>
            <w:r>
              <w:rPr>
                <w:rFonts w:hint="eastAsia" w:ascii="宋体" w:hAnsi="宋体" w:eastAsia="宋体" w:cs="宋体"/>
                <w:color w:val="auto"/>
                <w:sz w:val="21"/>
                <w:szCs w:val="21"/>
                <w:highlight w:val="none"/>
                <w:lang w:val="zh-CN" w:eastAsia="zh-CN"/>
              </w:rPr>
              <w:t>评</w:t>
            </w:r>
            <w:r>
              <w:rPr>
                <w:rFonts w:hint="eastAsia" w:ascii="宋体" w:hAnsi="宋体" w:eastAsia="宋体" w:cs="宋体"/>
                <w:color w:val="auto"/>
                <w:sz w:val="21"/>
                <w:szCs w:val="21"/>
                <w:highlight w:val="none"/>
                <w:lang w:val="en-US" w:eastAsia="zh-CN"/>
              </w:rPr>
              <w:t>分=特保用工单价价格分+</w:t>
            </w:r>
            <w:r>
              <w:rPr>
                <w:rFonts w:hint="eastAsia" w:ascii="宋体" w:hAnsi="宋体" w:eastAsia="宋体" w:cs="宋体"/>
                <w:sz w:val="21"/>
                <w:szCs w:val="21"/>
                <w:highlight w:val="none"/>
                <w:lang w:val="en-US" w:eastAsia="zh-CN"/>
              </w:rPr>
              <w:t>擂台赛期间</w:t>
            </w:r>
            <w:r>
              <w:rPr>
                <w:rFonts w:hint="eastAsia" w:ascii="宋体" w:hAnsi="宋体" w:eastAsia="宋体" w:cs="宋体"/>
                <w:color w:val="auto"/>
                <w:sz w:val="21"/>
                <w:szCs w:val="21"/>
                <w:highlight w:val="none"/>
                <w:lang w:val="en-US" w:eastAsia="zh-CN"/>
              </w:rPr>
              <w:t>流动保洁用工单价价格分+</w:t>
            </w:r>
            <w:r>
              <w:rPr>
                <w:rFonts w:hint="eastAsia" w:ascii="宋体" w:hAnsi="宋体" w:eastAsia="宋体" w:cs="宋体"/>
                <w:sz w:val="21"/>
                <w:szCs w:val="21"/>
                <w:highlight w:val="none"/>
                <w:lang w:val="en-US" w:eastAsia="zh-CN"/>
              </w:rPr>
              <w:t>省测、国测期间</w:t>
            </w:r>
            <w:r>
              <w:rPr>
                <w:rFonts w:hint="eastAsia" w:ascii="宋体" w:hAnsi="宋体" w:eastAsia="宋体" w:cs="宋体"/>
                <w:color w:val="auto"/>
                <w:sz w:val="21"/>
                <w:szCs w:val="21"/>
                <w:highlight w:val="none"/>
                <w:lang w:val="en-US" w:eastAsia="zh-CN"/>
              </w:rPr>
              <w:t>流动保洁用工单价价格分+小工用工单价价格分。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06"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68"/>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228"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52"/>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类似业绩</w:t>
            </w:r>
          </w:p>
        </w:tc>
        <w:tc>
          <w:tcPr>
            <w:tcW w:w="934" w:type="dxa"/>
            <w:noWrap w:val="0"/>
            <w:vAlign w:val="top"/>
          </w:tcPr>
          <w:p>
            <w:pPr>
              <w:keepNext w:val="0"/>
              <w:keepLines w:val="0"/>
              <w:pageBreakBefore w:val="0"/>
              <w:widowControl w:val="0"/>
              <w:kinsoku/>
              <w:wordWrap/>
              <w:overflowPunct/>
              <w:topLinePunct w:val="0"/>
              <w:autoSpaceDE/>
              <w:autoSpaceDN/>
              <w:bidi w:val="0"/>
              <w:adjustRightInd/>
              <w:spacing w:line="400" w:lineRule="exact"/>
              <w:ind w:left="113" w:right="38" w:firstLine="2"/>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00" w:lineRule="exact"/>
              <w:ind w:left="113" w:right="38" w:firstLine="2"/>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0-2分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left="113" w:right="38" w:firstLine="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投标人自 2018 年1月1日起（以合同签订时间为准）至今，成功实施类似案例，每一个得1分，最高为</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分。（须提供项目合同</w:t>
            </w:r>
            <w:r>
              <w:rPr>
                <w:rFonts w:hint="eastAsia" w:ascii="宋体" w:hAnsi="宋体" w:eastAsia="宋体" w:cs="宋体"/>
                <w:color w:val="000000" w:themeColor="text1"/>
                <w:spacing w:val="-2"/>
                <w:sz w:val="21"/>
                <w:szCs w:val="21"/>
                <w:highlight w:val="none"/>
                <w14:textFill>
                  <w14:solidFill>
                    <w14:schemeClr w14:val="tx1"/>
                  </w14:solidFill>
                </w14:textFill>
              </w:rPr>
              <w:t>原件扫描件</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806"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228"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230" w:leftChars="0" w:right="127" w:hanging="94"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项目负责人</w:t>
            </w:r>
            <w:r>
              <w:rPr>
                <w:rFonts w:hint="eastAsia" w:ascii="宋体" w:hAnsi="宋体" w:eastAsia="宋体" w:cs="宋体"/>
                <w:color w:val="000000" w:themeColor="text1"/>
                <w:spacing w:val="-4"/>
                <w:sz w:val="21"/>
                <w:szCs w:val="21"/>
                <w:highlight w:val="none"/>
                <w14:textFill>
                  <w14:solidFill>
                    <w14:schemeClr w14:val="tx1"/>
                  </w14:solidFill>
                </w14:textFill>
              </w:rPr>
              <w:t>情况</w:t>
            </w:r>
          </w:p>
        </w:tc>
        <w:tc>
          <w:tcPr>
            <w:tcW w:w="934"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left="112" w:right="21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根据投标人拟派项目负责人文化程度、相关从业证书及年龄、相关荣誉、项目管理经验等进行评分。</w:t>
            </w:r>
            <w:r>
              <w:rPr>
                <w:rFonts w:hint="eastAsia" w:ascii="宋体" w:hAnsi="宋体" w:eastAsia="宋体" w:cs="宋体"/>
                <w:color w:val="000000" w:themeColor="text1"/>
                <w:spacing w:val="-1"/>
                <w:sz w:val="21"/>
                <w:szCs w:val="21"/>
                <w:highlight w:val="none"/>
                <w:lang w:eastAsia="zh-CN"/>
                <w14:textFill>
                  <w14:solidFill>
                    <w14:schemeClr w14:val="tx1"/>
                  </w14:solidFill>
                </w14:textFill>
              </w:rPr>
              <w:t>【</w:t>
            </w:r>
            <w:r>
              <w:rPr>
                <w:rFonts w:hint="eastAsia" w:ascii="宋体" w:hAnsi="宋体" w:eastAsia="宋体" w:cs="宋体"/>
                <w:color w:val="000000" w:themeColor="text1"/>
                <w:spacing w:val="-1"/>
                <w:sz w:val="21"/>
                <w:szCs w:val="21"/>
                <w:highlight w:val="none"/>
                <w14:textFill>
                  <w14:solidFill>
                    <w14:schemeClr w14:val="tx1"/>
                  </w14:solidFill>
                </w14:textFill>
              </w:rPr>
              <w:t>须提供相关证明材料及</w:t>
            </w:r>
            <w:r>
              <w:rPr>
                <w:rFonts w:hint="eastAsia" w:ascii="宋体" w:hAnsi="宋体" w:eastAsia="宋体" w:cs="宋体"/>
                <w:bCs/>
                <w:color w:val="000000" w:themeColor="text1"/>
                <w:sz w:val="21"/>
                <w:szCs w:val="21"/>
                <w:highlight w:val="none"/>
                <w:lang w:val="zh-CN"/>
                <w14:textFill>
                  <w14:solidFill>
                    <w14:schemeClr w14:val="tx1"/>
                  </w14:solidFill>
                </w14:textFill>
              </w:rPr>
              <w:t>投标截止时间前连续三个月投标人为其交纳的养老保险证明（</w:t>
            </w:r>
            <w:r>
              <w:rPr>
                <w:rFonts w:hint="eastAsia" w:ascii="宋体" w:hAnsi="宋体" w:eastAsia="宋体" w:cs="宋体"/>
                <w:bCs/>
                <w:color w:val="000000" w:themeColor="text1"/>
                <w:sz w:val="21"/>
                <w:szCs w:val="21"/>
                <w:highlight w:val="none"/>
                <w14:textFill>
                  <w14:solidFill>
                    <w14:schemeClr w14:val="tx1"/>
                  </w14:solidFill>
                </w14:textFill>
              </w:rPr>
              <w:t>加盖投标人所属社保机构印章</w:t>
            </w:r>
            <w:r>
              <w:rPr>
                <w:rFonts w:hint="eastAsia" w:ascii="宋体" w:hAnsi="宋体" w:eastAsia="宋体" w:cs="宋体"/>
                <w:bCs/>
                <w:color w:val="000000" w:themeColor="text1"/>
                <w:sz w:val="21"/>
                <w:szCs w:val="21"/>
                <w:highlight w:val="none"/>
                <w:lang w:val="zh-CN"/>
                <w14:textFill>
                  <w14:solidFill>
                    <w14:schemeClr w14:val="tx1"/>
                  </w14:solidFill>
                </w14:textFill>
              </w:rPr>
              <w:t>）</w:t>
            </w:r>
            <w:r>
              <w:rPr>
                <w:rFonts w:hint="eastAsia" w:ascii="宋体" w:hAnsi="宋体" w:eastAsia="宋体" w:cs="宋体"/>
                <w:color w:val="000000" w:themeColor="text1"/>
                <w:spacing w:val="-1"/>
                <w:sz w:val="21"/>
                <w:szCs w:val="21"/>
                <w:highlight w:val="none"/>
                <w:lang w:eastAsia="zh-CN"/>
                <w14:textFill>
                  <w14:solidFill>
                    <w14:schemeClr w14:val="tx1"/>
                  </w14:solidFill>
                </w14:textFill>
              </w:rPr>
              <w:t>，</w:t>
            </w:r>
            <w:r>
              <w:rPr>
                <w:rFonts w:hint="eastAsia" w:ascii="宋体" w:hAnsi="宋体" w:eastAsia="宋体" w:cs="宋体"/>
                <w:color w:val="000000" w:themeColor="text1"/>
                <w:spacing w:val="-2"/>
                <w:sz w:val="21"/>
                <w:szCs w:val="21"/>
                <w:highlight w:val="none"/>
                <w14:textFill>
                  <w14:solidFill>
                    <w14:schemeClr w14:val="tx1"/>
                  </w14:solidFill>
                </w14:textFill>
              </w:rPr>
              <w:t>否则不得分</w:t>
            </w:r>
            <w:r>
              <w:rPr>
                <w:rFonts w:hint="eastAsia" w:ascii="宋体" w:hAnsi="宋体" w:eastAsia="宋体" w:cs="宋体"/>
                <w:color w:val="000000" w:themeColor="text1"/>
                <w:spacing w:val="-1"/>
                <w:sz w:val="21"/>
                <w:szCs w:val="21"/>
                <w:highlight w:val="none"/>
                <w:lang w:eastAsia="zh-CN"/>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806"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55" w:firstLineChars="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228" w:type="dxa"/>
            <w:tcBorders>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left="230" w:leftChars="0" w:right="127" w:hanging="97"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其他人员配</w:t>
            </w:r>
            <w:r>
              <w:rPr>
                <w:rFonts w:hint="eastAsia" w:ascii="宋体" w:hAnsi="宋体" w:eastAsia="宋体" w:cs="宋体"/>
                <w:color w:val="000000" w:themeColor="text1"/>
                <w:sz w:val="21"/>
                <w:szCs w:val="21"/>
                <w:highlight w:val="none"/>
                <w14:textFill>
                  <w14:solidFill>
                    <w14:schemeClr w14:val="tx1"/>
                  </w14:solidFill>
                </w14:textFill>
              </w:rPr>
              <w:t>置</w:t>
            </w:r>
          </w:p>
        </w:tc>
        <w:tc>
          <w:tcPr>
            <w:tcW w:w="934"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c>
          <w:tcPr>
            <w:tcW w:w="6322"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111" w:right="212" w:firstLine="1"/>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根据投标人拟投入本项目</w:t>
            </w: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长干队服务</w:t>
            </w:r>
            <w:r>
              <w:rPr>
                <w:rFonts w:hint="eastAsia" w:ascii="宋体" w:hAnsi="宋体" w:eastAsia="宋体" w:cs="宋体"/>
                <w:color w:val="000000" w:themeColor="text1"/>
                <w:spacing w:val="-1"/>
                <w:sz w:val="21"/>
                <w:szCs w:val="21"/>
                <w:highlight w:val="none"/>
                <w14:textFill>
                  <w14:solidFill>
                    <w14:schemeClr w14:val="tx1"/>
                  </w14:solidFill>
                </w14:textFill>
              </w:rPr>
              <w:t>人员配置方案情况</w:t>
            </w:r>
            <w:r>
              <w:rPr>
                <w:rFonts w:hint="eastAsia" w:ascii="宋体" w:hAnsi="宋体" w:eastAsia="宋体" w:cs="宋体"/>
                <w:color w:val="000000" w:themeColor="text1"/>
                <w:spacing w:val="-2"/>
                <w:sz w:val="21"/>
                <w:szCs w:val="21"/>
                <w:highlight w:val="none"/>
                <w14:textFill>
                  <w14:solidFill>
                    <w14:schemeClr w14:val="tx1"/>
                  </w14:solidFill>
                </w14:textFill>
              </w:rPr>
              <w:t>进行评分。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06" w:type="dxa"/>
            <w:vMerge w:val="restart"/>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49" w:firstLineChars="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28" w:type="dxa"/>
            <w:vMerge w:val="restart"/>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13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2"/>
                <w:sz w:val="21"/>
                <w:szCs w:val="21"/>
                <w:highlight w:val="none"/>
                <w14:textFill>
                  <w14:solidFill>
                    <w14:schemeClr w14:val="tx1"/>
                  </w14:solidFill>
                </w14:textFill>
              </w:rPr>
              <w:t>特点和难点</w:t>
            </w:r>
          </w:p>
          <w:p>
            <w:pPr>
              <w:keepNext w:val="0"/>
              <w:keepLines w:val="0"/>
              <w:pageBreakBefore w:val="0"/>
              <w:widowControl w:val="0"/>
              <w:kinsoku/>
              <w:wordWrap/>
              <w:overflowPunct/>
              <w:topLinePunct w:val="0"/>
              <w:autoSpaceDE/>
              <w:autoSpaceDN/>
              <w:bidi w:val="0"/>
              <w:adjustRightInd/>
              <w:spacing w:line="400" w:lineRule="exact"/>
              <w:ind w:firstLine="13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分析及解决</w:t>
            </w:r>
          </w:p>
          <w:p>
            <w:pPr>
              <w:keepNext w:val="0"/>
              <w:keepLines w:val="0"/>
              <w:pageBreakBefore w:val="0"/>
              <w:widowControl w:val="0"/>
              <w:kinsoku/>
              <w:wordWrap/>
              <w:overflowPunct/>
              <w:topLinePunct w:val="0"/>
              <w:autoSpaceDE/>
              <w:autoSpaceDN/>
              <w:bidi w:val="0"/>
              <w:adjustRightInd/>
              <w:spacing w:line="400" w:lineRule="exact"/>
              <w:ind w:firstLine="49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14:textFill>
                  <w14:solidFill>
                    <w14:schemeClr w14:val="tx1"/>
                  </w14:solidFill>
                </w14:textFill>
              </w:rPr>
              <w:t>措施</w:t>
            </w:r>
          </w:p>
        </w:tc>
        <w:tc>
          <w:tcPr>
            <w:tcW w:w="93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10" w:firstLineChars="100"/>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0-6分</w:t>
            </w:r>
          </w:p>
        </w:tc>
        <w:tc>
          <w:tcPr>
            <w:tcW w:w="632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113"/>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根据投标人针对本项目特点和难点分析打分。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06" w:type="dxa"/>
            <w:vMerge w:val="continue"/>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228" w:type="dxa"/>
            <w:vMerge w:val="continue"/>
            <w:tcBorders>
              <w:top w:val="single" w:color="000000" w:sz="2"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934" w:type="dxa"/>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10" w:firstLineChars="100"/>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0-6分</w:t>
            </w:r>
          </w:p>
        </w:tc>
        <w:tc>
          <w:tcPr>
            <w:tcW w:w="6322" w:type="dxa"/>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115" w:right="212" w:hanging="2"/>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根据投标人提供的解决措施的针对性、合理性、可行性打</w:t>
            </w:r>
            <w:r>
              <w:rPr>
                <w:rFonts w:hint="eastAsia" w:ascii="宋体" w:hAnsi="宋体" w:eastAsia="宋体" w:cs="宋体"/>
                <w:color w:val="000000" w:themeColor="text1"/>
                <w:spacing w:val="-7"/>
                <w:sz w:val="21"/>
                <w:szCs w:val="21"/>
                <w:highlight w:val="none"/>
                <w14:textFill>
                  <w14:solidFill>
                    <w14:schemeClr w14:val="tx1"/>
                  </w14:solidFill>
                </w14:textFill>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44" w:hRule="atLeast"/>
        </w:trPr>
        <w:tc>
          <w:tcPr>
            <w:tcW w:w="806"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55" w:firstLineChars="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228"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257"/>
              <w:textAlignment w:val="auto"/>
              <w:rPr>
                <w:rFonts w:hint="eastAsia" w:ascii="宋体" w:hAnsi="宋体" w:eastAsia="宋体" w:cs="宋体"/>
                <w:color w:val="000000" w:themeColor="text1"/>
                <w:spacing w:val="-4"/>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00" w:lineRule="exact"/>
              <w:ind w:firstLine="257"/>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4"/>
                <w:sz w:val="21"/>
                <w:szCs w:val="21"/>
                <w:highlight w:val="none"/>
                <w14:textFill>
                  <w14:solidFill>
                    <w14:schemeClr w14:val="tx1"/>
                  </w14:solidFill>
                </w14:textFill>
              </w:rPr>
              <w:t>管理制度</w:t>
            </w:r>
          </w:p>
        </w:tc>
        <w:tc>
          <w:tcPr>
            <w:tcW w:w="934"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right="107" w:firstLine="216" w:firstLineChars="1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建立健全各项管理制度</w:t>
            </w:r>
            <w:r>
              <w:rPr>
                <w:rFonts w:hint="eastAsia" w:ascii="宋体" w:hAnsi="宋体" w:eastAsia="宋体" w:cs="宋体"/>
                <w:color w:val="000000" w:themeColor="text1"/>
                <w:spacing w:val="3"/>
                <w:sz w:val="21"/>
                <w:szCs w:val="21"/>
                <w:highlight w:val="none"/>
                <w:lang w:eastAsia="zh-CN"/>
                <w14:textFill>
                  <w14:solidFill>
                    <w14:schemeClr w14:val="tx1"/>
                  </w14:solidFill>
                </w14:textFill>
              </w:rPr>
              <w:t>及</w:t>
            </w:r>
            <w:r>
              <w:rPr>
                <w:rFonts w:hint="eastAsia" w:ascii="宋体" w:hAnsi="宋体" w:eastAsia="宋体" w:cs="宋体"/>
                <w:color w:val="000000" w:themeColor="text1"/>
                <w:spacing w:val="3"/>
                <w:sz w:val="21"/>
                <w:szCs w:val="21"/>
                <w:highlight w:val="none"/>
                <w14:textFill>
                  <w14:solidFill>
                    <w14:schemeClr w14:val="tx1"/>
                  </w14:solidFill>
                </w14:textFill>
              </w:rPr>
              <w:t>机制，人员管理制度、</w:t>
            </w:r>
            <w:r>
              <w:rPr>
                <w:rFonts w:hint="eastAsia" w:ascii="宋体" w:hAnsi="宋体" w:eastAsia="宋体" w:cs="宋体"/>
                <w:color w:val="000000" w:themeColor="text1"/>
                <w:spacing w:val="3"/>
                <w:sz w:val="21"/>
                <w:szCs w:val="21"/>
                <w:highlight w:val="none"/>
                <w:lang w:eastAsia="zh-CN"/>
                <w14:textFill>
                  <w14:solidFill>
                    <w14:schemeClr w14:val="tx1"/>
                  </w14:solidFill>
                </w14:textFill>
              </w:rPr>
              <w:t>人员培训制度、</w:t>
            </w:r>
            <w:r>
              <w:rPr>
                <w:rFonts w:hint="eastAsia" w:ascii="宋体" w:hAnsi="宋体" w:eastAsia="宋体" w:cs="宋体"/>
                <w:color w:val="000000" w:themeColor="text1"/>
                <w:spacing w:val="3"/>
                <w:sz w:val="21"/>
                <w:szCs w:val="21"/>
                <w:highlight w:val="none"/>
                <w14:textFill>
                  <w14:solidFill>
                    <w14:schemeClr w14:val="tx1"/>
                  </w14:solidFill>
                </w14:textFill>
              </w:rPr>
              <w:t>公司岗位责任制、财务管理制度、考</w:t>
            </w:r>
            <w:r>
              <w:rPr>
                <w:rFonts w:hint="eastAsia" w:ascii="宋体" w:hAnsi="宋体" w:eastAsia="宋体" w:cs="宋体"/>
                <w:color w:val="000000" w:themeColor="text1"/>
                <w:spacing w:val="-2"/>
                <w:sz w:val="21"/>
                <w:szCs w:val="21"/>
                <w:highlight w:val="none"/>
                <w14:textFill>
                  <w14:solidFill>
                    <w14:schemeClr w14:val="tx1"/>
                  </w14:solidFill>
                </w14:textFill>
              </w:rPr>
              <w:t>核奖惩制度及其他制度</w:t>
            </w:r>
            <w:r>
              <w:rPr>
                <w:rFonts w:hint="eastAsia" w:ascii="宋体" w:hAnsi="宋体" w:eastAsia="宋体" w:cs="宋体"/>
                <w:color w:val="000000" w:themeColor="text1"/>
                <w:spacing w:val="-2"/>
                <w:sz w:val="21"/>
                <w:szCs w:val="21"/>
                <w:highlight w:val="none"/>
                <w:lang w:eastAsia="zh-CN"/>
                <w14:textFill>
                  <w14:solidFill>
                    <w14:schemeClr w14:val="tx1"/>
                  </w14:solidFill>
                </w14:textFill>
              </w:rPr>
              <w:t>，</w:t>
            </w:r>
            <w:r>
              <w:rPr>
                <w:rFonts w:hint="eastAsia" w:ascii="宋体" w:hAnsi="宋体" w:eastAsia="宋体" w:cs="宋体"/>
                <w:color w:val="000000" w:themeColor="text1"/>
                <w:spacing w:val="-2"/>
                <w:sz w:val="21"/>
                <w:szCs w:val="21"/>
                <w:highlight w:val="none"/>
                <w14:textFill>
                  <w14:solidFill>
                    <w14:schemeClr w14:val="tx1"/>
                  </w14:solidFill>
                </w14:textFill>
              </w:rPr>
              <w:t>每有一项内容完整、科学、合理</w:t>
            </w:r>
            <w:r>
              <w:rPr>
                <w:rFonts w:hint="eastAsia" w:ascii="宋体" w:hAnsi="宋体" w:eastAsia="宋体" w:cs="宋体"/>
                <w:color w:val="000000" w:themeColor="text1"/>
                <w:spacing w:val="-4"/>
                <w:sz w:val="21"/>
                <w:szCs w:val="21"/>
                <w:highlight w:val="none"/>
                <w14:textFill>
                  <w14:solidFill>
                    <w14:schemeClr w14:val="tx1"/>
                  </w14:solidFill>
                </w14:textFill>
              </w:rPr>
              <w:t>的得</w:t>
            </w:r>
            <w:r>
              <w:rPr>
                <w:rFonts w:hint="eastAsia" w:ascii="宋体" w:hAnsi="宋体" w:eastAsia="宋体" w:cs="宋体"/>
                <w:color w:val="000000" w:themeColor="text1"/>
                <w:spacing w:val="-23"/>
                <w:sz w:val="21"/>
                <w:szCs w:val="21"/>
                <w:highlight w:val="none"/>
                <w14:textFill>
                  <w14:solidFill>
                    <w14:schemeClr w14:val="tx1"/>
                  </w14:solidFill>
                </w14:textFill>
              </w:rPr>
              <w:t xml:space="preserve"> </w:t>
            </w:r>
            <w:r>
              <w:rPr>
                <w:rFonts w:hint="eastAsia" w:ascii="宋体" w:hAnsi="宋体" w:eastAsia="宋体" w:cs="宋体"/>
                <w:color w:val="000000" w:themeColor="text1"/>
                <w:spacing w:val="-4"/>
                <w:sz w:val="21"/>
                <w:szCs w:val="21"/>
                <w:highlight w:val="none"/>
                <w14:textFill>
                  <w14:solidFill>
                    <w14:schemeClr w14:val="tx1"/>
                  </w14:solidFill>
                </w14:textFill>
              </w:rPr>
              <w:t>1</w:t>
            </w:r>
            <w:r>
              <w:rPr>
                <w:rFonts w:hint="eastAsia" w:ascii="宋体" w:hAnsi="宋体" w:eastAsia="宋体" w:cs="宋体"/>
                <w:color w:val="000000" w:themeColor="text1"/>
                <w:spacing w:val="-48"/>
                <w:sz w:val="21"/>
                <w:szCs w:val="21"/>
                <w:highlight w:val="none"/>
                <w14:textFill>
                  <w14:solidFill>
                    <w14:schemeClr w14:val="tx1"/>
                  </w14:solidFill>
                </w14:textFill>
              </w:rPr>
              <w:t xml:space="preserve"> </w:t>
            </w:r>
            <w:r>
              <w:rPr>
                <w:rFonts w:hint="eastAsia" w:ascii="宋体" w:hAnsi="宋体" w:eastAsia="宋体" w:cs="宋体"/>
                <w:color w:val="000000" w:themeColor="text1"/>
                <w:spacing w:val="-4"/>
                <w:sz w:val="21"/>
                <w:szCs w:val="21"/>
                <w:highlight w:val="none"/>
                <w14:textFill>
                  <w14:solidFill>
                    <w14:schemeClr w14:val="tx1"/>
                  </w14:solidFill>
                </w14:textFill>
              </w:rPr>
              <w:t>分，本项最高得</w:t>
            </w:r>
            <w:r>
              <w:rPr>
                <w:rFonts w:hint="eastAsia" w:ascii="宋体" w:hAnsi="宋体" w:eastAsia="宋体" w:cs="宋体"/>
                <w:color w:val="000000" w:themeColor="text1"/>
                <w:spacing w:val="-46"/>
                <w:sz w:val="21"/>
                <w:szCs w:val="21"/>
                <w:highlight w:val="none"/>
                <w14:textFill>
                  <w14:solidFill>
                    <w14:schemeClr w14:val="tx1"/>
                  </w14:solidFill>
                </w14:textFill>
              </w:rPr>
              <w:t xml:space="preserve"> </w:t>
            </w:r>
            <w:r>
              <w:rPr>
                <w:rFonts w:hint="eastAsia" w:ascii="宋体" w:hAnsi="宋体" w:eastAsia="宋体" w:cs="宋体"/>
                <w:color w:val="000000" w:themeColor="text1"/>
                <w:spacing w:val="-4"/>
                <w:sz w:val="21"/>
                <w:szCs w:val="21"/>
                <w:highlight w:val="none"/>
                <w14:textFill>
                  <w14:solidFill>
                    <w14:schemeClr w14:val="tx1"/>
                  </w14:solidFill>
                </w14:textFill>
              </w:rPr>
              <w:t>5</w:t>
            </w:r>
            <w:r>
              <w:rPr>
                <w:rFonts w:hint="eastAsia" w:ascii="宋体" w:hAnsi="宋体" w:eastAsia="宋体" w:cs="宋体"/>
                <w:color w:val="000000" w:themeColor="text1"/>
                <w:spacing w:val="-48"/>
                <w:sz w:val="21"/>
                <w:szCs w:val="21"/>
                <w:highlight w:val="none"/>
                <w14:textFill>
                  <w14:solidFill>
                    <w14:schemeClr w14:val="tx1"/>
                  </w14:solidFill>
                </w14:textFill>
              </w:rPr>
              <w:t xml:space="preserve"> </w:t>
            </w:r>
            <w:r>
              <w:rPr>
                <w:rFonts w:hint="eastAsia" w:ascii="宋体" w:hAnsi="宋体" w:eastAsia="宋体" w:cs="宋体"/>
                <w:color w:val="000000" w:themeColor="text1"/>
                <w:spacing w:val="-4"/>
                <w:sz w:val="21"/>
                <w:szCs w:val="21"/>
                <w:highlight w:val="none"/>
                <w14:textFill>
                  <w14:solidFill>
                    <w14:schemeClr w14:val="tx1"/>
                  </w14:solidFill>
                </w14:textFill>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06" w:type="dxa"/>
            <w:vMerge w:val="restart"/>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56" w:firstLineChars="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1228" w:type="dxa"/>
            <w:vMerge w:val="restart"/>
            <w:noWrap w:val="0"/>
            <w:vAlign w:val="center"/>
          </w:tcPr>
          <w:p>
            <w:pPr>
              <w:keepNext w:val="0"/>
              <w:keepLines w:val="0"/>
              <w:pageBreakBefore w:val="0"/>
              <w:widowControl w:val="0"/>
              <w:kinsoku/>
              <w:wordWrap/>
              <w:overflowPunct/>
              <w:topLinePunct w:val="0"/>
              <w:autoSpaceDE/>
              <w:autoSpaceDN/>
              <w:bidi w:val="0"/>
              <w:adjustRightInd/>
              <w:spacing w:line="400" w:lineRule="exact"/>
              <w:ind w:left="458" w:leftChars="62" w:right="127" w:hanging="284" w:hangingChars="138"/>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2"/>
                <w:sz w:val="21"/>
                <w:szCs w:val="21"/>
                <w:highlight w:val="none"/>
                <w14:textFill>
                  <w14:solidFill>
                    <w14:schemeClr w14:val="tx1"/>
                  </w14:solidFill>
                </w14:textFill>
              </w:rPr>
              <w:t>服务实施方</w:t>
            </w:r>
            <w:r>
              <w:rPr>
                <w:rFonts w:hint="eastAsia" w:ascii="宋体" w:hAnsi="宋体" w:eastAsia="宋体" w:cs="宋体"/>
                <w:color w:val="000000" w:themeColor="text1"/>
                <w:sz w:val="21"/>
                <w:szCs w:val="21"/>
                <w:highlight w:val="none"/>
                <w14:textFill>
                  <w14:solidFill>
                    <w14:schemeClr w14:val="tx1"/>
                  </w14:solidFill>
                </w14:textFill>
              </w:rPr>
              <w:t>案</w:t>
            </w:r>
          </w:p>
        </w:tc>
        <w:tc>
          <w:tcPr>
            <w:tcW w:w="934"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0-8分</w:t>
            </w:r>
          </w:p>
        </w:tc>
        <w:tc>
          <w:tcPr>
            <w:tcW w:w="632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right="107" w:rightChars="0" w:firstLine="216" w:firstLineChars="100"/>
              <w:jc w:val="left"/>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根据投标人提供的服务内容及承诺是否明确、科学、可行</w:t>
            </w:r>
            <w:r>
              <w:rPr>
                <w:rFonts w:hint="eastAsia" w:ascii="宋体" w:hAnsi="宋体" w:eastAsia="宋体" w:cs="宋体"/>
                <w:color w:val="000000" w:themeColor="text1"/>
                <w:spacing w:val="-3"/>
                <w:sz w:val="21"/>
                <w:szCs w:val="21"/>
                <w:highlight w:val="none"/>
                <w14:textFill>
                  <w14:solidFill>
                    <w14:schemeClr w14:val="tx1"/>
                  </w14:solidFill>
                </w14:textFill>
              </w:rPr>
              <w:t>性打分。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06" w:type="dxa"/>
            <w:vMerge w:val="continue"/>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351"/>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228" w:type="dxa"/>
            <w:vMerge w:val="continue"/>
            <w:noWrap w:val="0"/>
            <w:vAlign w:val="center"/>
          </w:tcPr>
          <w:p>
            <w:pPr>
              <w:keepNext w:val="0"/>
              <w:keepLines w:val="0"/>
              <w:pageBreakBefore w:val="0"/>
              <w:widowControl w:val="0"/>
              <w:kinsoku/>
              <w:wordWrap/>
              <w:overflowPunct/>
              <w:topLinePunct w:val="0"/>
              <w:autoSpaceDE/>
              <w:autoSpaceDN/>
              <w:bidi w:val="0"/>
              <w:adjustRightInd/>
              <w:spacing w:line="400" w:lineRule="exact"/>
              <w:ind w:left="613" w:right="127" w:hanging="481"/>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934"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0-8分</w:t>
            </w:r>
          </w:p>
        </w:tc>
        <w:tc>
          <w:tcPr>
            <w:tcW w:w="632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113" w:firstLineChars="0"/>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根据投标人提供的具体工作安排、工作标准情况等是否合</w:t>
            </w:r>
            <w:r>
              <w:rPr>
                <w:rFonts w:hint="eastAsia" w:ascii="宋体" w:hAnsi="宋体" w:eastAsia="宋体" w:cs="宋体"/>
                <w:color w:val="000000" w:themeColor="text1"/>
                <w:spacing w:val="-2"/>
                <w:sz w:val="21"/>
                <w:szCs w:val="21"/>
                <w:highlight w:val="none"/>
                <w14:textFill>
                  <w14:solidFill>
                    <w14:schemeClr w14:val="tx1"/>
                  </w14:solidFill>
                </w14:textFill>
              </w:rPr>
              <w:t>理、可行</w:t>
            </w:r>
            <w:r>
              <w:rPr>
                <w:rFonts w:hint="eastAsia" w:ascii="宋体" w:hAnsi="宋体" w:eastAsia="宋体" w:cs="宋体"/>
                <w:color w:val="000000" w:themeColor="text1"/>
                <w:spacing w:val="-3"/>
                <w:sz w:val="21"/>
                <w:szCs w:val="21"/>
                <w:highlight w:val="none"/>
                <w14:textFill>
                  <w14:solidFill>
                    <w14:schemeClr w14:val="tx1"/>
                  </w14:solidFill>
                </w14:textFill>
              </w:rPr>
              <w:t>性</w:t>
            </w:r>
            <w:r>
              <w:rPr>
                <w:rFonts w:hint="eastAsia" w:ascii="宋体" w:hAnsi="宋体" w:eastAsia="宋体" w:cs="宋体"/>
                <w:color w:val="000000" w:themeColor="text1"/>
                <w:spacing w:val="-2"/>
                <w:sz w:val="21"/>
                <w:szCs w:val="21"/>
                <w:highlight w:val="none"/>
                <w14:textFill>
                  <w14:solidFill>
                    <w14:schemeClr w14:val="tx1"/>
                  </w14:solidFill>
                </w14:textFill>
              </w:rPr>
              <w:t>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06" w:type="dxa"/>
            <w:vMerge w:val="continue"/>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228" w:type="dxa"/>
            <w:vMerge w:val="continue"/>
            <w:noWrap w:val="0"/>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934"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0-6分</w:t>
            </w:r>
          </w:p>
        </w:tc>
        <w:tc>
          <w:tcPr>
            <w:tcW w:w="632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113" w:leftChars="0" w:right="107" w:rightChars="0"/>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根据投标人提供的针对本项目提出的安全保障措施、人员保障措施、设备保障措施、品质保障措施</w:t>
            </w:r>
            <w:r>
              <w:rPr>
                <w:rFonts w:hint="eastAsia" w:ascii="宋体" w:hAnsi="宋体" w:eastAsia="宋体" w:cs="宋体"/>
                <w:color w:val="000000" w:themeColor="text1"/>
                <w:spacing w:val="-1"/>
                <w:sz w:val="21"/>
                <w:szCs w:val="21"/>
                <w:highlight w:val="none"/>
                <w14:textFill>
                  <w14:solidFill>
                    <w14:schemeClr w14:val="tx1"/>
                  </w14:solidFill>
                </w14:textFill>
              </w:rPr>
              <w:t>的方案及保险方案打分。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1228"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right="127" w:rightChars="0"/>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1"/>
                <w:szCs w:val="21"/>
                <w:highlight w:val="none"/>
                <w14:textFill>
                  <w14:solidFill>
                    <w14:schemeClr w14:val="tx1"/>
                  </w14:solidFill>
                </w14:textFill>
              </w:rPr>
              <w:t>物资装备配</w:t>
            </w:r>
            <w:r>
              <w:rPr>
                <w:rFonts w:hint="eastAsia" w:ascii="宋体" w:hAnsi="宋体" w:eastAsia="宋体" w:cs="宋体"/>
                <w:color w:val="000000" w:themeColor="text1"/>
                <w:spacing w:val="-3"/>
                <w:sz w:val="21"/>
                <w:szCs w:val="21"/>
                <w:highlight w:val="none"/>
                <w14:textFill>
                  <w14:solidFill>
                    <w14:schemeClr w14:val="tx1"/>
                  </w14:solidFill>
                </w14:textFill>
              </w:rPr>
              <w:t>置方案</w:t>
            </w:r>
          </w:p>
        </w:tc>
        <w:tc>
          <w:tcPr>
            <w:tcW w:w="93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0-6分</w:t>
            </w:r>
          </w:p>
        </w:tc>
        <w:tc>
          <w:tcPr>
            <w:tcW w:w="632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113" w:firstLineChars="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根据投标人投入器材、工具配备计划合理性打分。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12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257"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highlight w:val="none"/>
                <w14:textFill>
                  <w14:solidFill>
                    <w14:schemeClr w14:val="tx1"/>
                  </w14:solidFill>
                </w14:textFill>
              </w:rPr>
              <w:t>薪资承诺</w:t>
            </w:r>
          </w:p>
        </w:tc>
        <w:tc>
          <w:tcPr>
            <w:tcW w:w="934"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left="116" w:leftChars="0" w:right="107" w:right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1"/>
                <w:szCs w:val="21"/>
                <w:highlight w:val="none"/>
                <w14:textFill>
                  <w14:solidFill>
                    <w14:schemeClr w14:val="tx1"/>
                  </w14:solidFill>
                </w14:textFill>
              </w:rPr>
              <w:t>投标人承诺将中标单价的</w:t>
            </w:r>
            <w:r>
              <w:rPr>
                <w:rFonts w:hint="eastAsia" w:ascii="宋体" w:hAnsi="宋体" w:eastAsia="宋体" w:cs="宋体"/>
                <w:color w:val="000000" w:themeColor="text1"/>
                <w:spacing w:val="-37"/>
                <w:sz w:val="21"/>
                <w:szCs w:val="21"/>
                <w:highlight w:val="none"/>
                <w14:textFill>
                  <w14:solidFill>
                    <w14:schemeClr w14:val="tx1"/>
                  </w14:solidFill>
                </w14:textFill>
              </w:rPr>
              <w:t xml:space="preserve"> </w:t>
            </w:r>
            <w:r>
              <w:rPr>
                <w:rFonts w:hint="eastAsia" w:ascii="宋体" w:hAnsi="宋体" w:eastAsia="宋体" w:cs="宋体"/>
                <w:color w:val="000000" w:themeColor="text1"/>
                <w:spacing w:val="-2"/>
                <w:sz w:val="21"/>
                <w:szCs w:val="21"/>
                <w:highlight w:val="none"/>
                <w14:textFill>
                  <w14:solidFill>
                    <w14:schemeClr w14:val="tx1"/>
                  </w14:solidFill>
                </w14:textFill>
              </w:rPr>
              <w:t>80%</w:t>
            </w:r>
            <w:r>
              <w:rPr>
                <w:rFonts w:hint="eastAsia" w:ascii="宋体" w:hAnsi="宋体" w:eastAsia="宋体" w:cs="宋体"/>
                <w:color w:val="000000" w:themeColor="text1"/>
                <w:spacing w:val="-2"/>
                <w:sz w:val="21"/>
                <w:szCs w:val="21"/>
                <w:highlight w:val="none"/>
                <w:lang w:eastAsia="zh-CN"/>
                <w14:textFill>
                  <w14:solidFill>
                    <w14:schemeClr w14:val="tx1"/>
                  </w14:solidFill>
                </w14:textFill>
              </w:rPr>
              <w:t>或</w:t>
            </w:r>
            <w:r>
              <w:rPr>
                <w:rFonts w:hint="eastAsia" w:ascii="宋体" w:hAnsi="宋体" w:eastAsia="宋体" w:cs="宋体"/>
                <w:color w:val="000000" w:themeColor="text1"/>
                <w:spacing w:val="-2"/>
                <w:sz w:val="21"/>
                <w:szCs w:val="21"/>
                <w:highlight w:val="none"/>
                <w:lang w:val="en-US" w:eastAsia="zh-CN"/>
                <w14:textFill>
                  <w14:solidFill>
                    <w14:schemeClr w14:val="tx1"/>
                  </w14:solidFill>
                </w14:textFill>
              </w:rPr>
              <w:t>80%</w:t>
            </w:r>
            <w:r>
              <w:rPr>
                <w:rFonts w:hint="eastAsia" w:ascii="宋体" w:hAnsi="宋体" w:eastAsia="宋体" w:cs="宋体"/>
                <w:color w:val="000000" w:themeColor="text1"/>
                <w:spacing w:val="-2"/>
                <w:sz w:val="21"/>
                <w:szCs w:val="21"/>
                <w:highlight w:val="none"/>
                <w:lang w:eastAsia="zh-CN"/>
                <w14:textFill>
                  <w14:solidFill>
                    <w14:schemeClr w14:val="tx1"/>
                  </w14:solidFill>
                </w14:textFill>
              </w:rPr>
              <w:t>以下</w:t>
            </w:r>
            <w:r>
              <w:rPr>
                <w:rFonts w:hint="eastAsia" w:ascii="宋体" w:hAnsi="宋体" w:eastAsia="宋体" w:cs="宋体"/>
                <w:color w:val="000000" w:themeColor="text1"/>
                <w:spacing w:val="-2"/>
                <w:sz w:val="21"/>
                <w:szCs w:val="21"/>
                <w:highlight w:val="none"/>
                <w14:textFill>
                  <w14:solidFill>
                    <w14:schemeClr w14:val="tx1"/>
                  </w14:solidFill>
                </w14:textFill>
              </w:rPr>
              <w:t>用于支付服务人员工资的得</w:t>
            </w:r>
            <w:r>
              <w:rPr>
                <w:rFonts w:hint="eastAsia" w:ascii="宋体" w:hAnsi="宋体" w:eastAsia="宋体" w:cs="宋体"/>
                <w:color w:val="000000" w:themeColor="text1"/>
                <w:spacing w:val="-56"/>
                <w:sz w:val="21"/>
                <w:szCs w:val="21"/>
                <w:highlight w:val="none"/>
                <w14:textFill>
                  <w14:solidFill>
                    <w14:schemeClr w14:val="tx1"/>
                  </w14:solidFill>
                </w14:textFill>
              </w:rPr>
              <w:t xml:space="preserve"> </w:t>
            </w:r>
            <w:r>
              <w:rPr>
                <w:rFonts w:hint="eastAsia" w:ascii="宋体" w:hAnsi="宋体" w:eastAsia="宋体" w:cs="宋体"/>
                <w:color w:val="000000" w:themeColor="text1"/>
                <w:spacing w:val="-2"/>
                <w:sz w:val="21"/>
                <w:szCs w:val="21"/>
                <w:highlight w:val="none"/>
                <w14:textFill>
                  <w14:solidFill>
                    <w14:schemeClr w14:val="tx1"/>
                  </w14:solidFill>
                </w14:textFill>
              </w:rPr>
              <w:t>0</w:t>
            </w:r>
            <w:r>
              <w:rPr>
                <w:rFonts w:hint="eastAsia" w:ascii="宋体" w:hAnsi="宋体" w:eastAsia="宋体" w:cs="宋体"/>
                <w:color w:val="000000" w:themeColor="text1"/>
                <w:spacing w:val="-6"/>
                <w:sz w:val="21"/>
                <w:szCs w:val="21"/>
                <w:highlight w:val="none"/>
                <w14:textFill>
                  <w14:solidFill>
                    <w14:schemeClr w14:val="tx1"/>
                  </w14:solidFill>
                </w14:textFill>
              </w:rPr>
              <w:t>分，比例每增加</w:t>
            </w:r>
            <w:r>
              <w:rPr>
                <w:rFonts w:hint="eastAsia" w:ascii="宋体" w:hAnsi="宋体" w:eastAsia="宋体" w:cs="宋体"/>
                <w:color w:val="000000" w:themeColor="text1"/>
                <w:spacing w:val="-18"/>
                <w:sz w:val="21"/>
                <w:szCs w:val="21"/>
                <w:highlight w:val="none"/>
                <w14:textFill>
                  <w14:solidFill>
                    <w14:schemeClr w14:val="tx1"/>
                  </w14:solidFill>
                </w14:textFill>
              </w:rPr>
              <w:t xml:space="preserve"> </w:t>
            </w:r>
            <w:r>
              <w:rPr>
                <w:rFonts w:hint="eastAsia" w:ascii="宋体" w:hAnsi="宋体" w:eastAsia="宋体" w:cs="宋体"/>
                <w:color w:val="000000" w:themeColor="text1"/>
                <w:spacing w:val="-6"/>
                <w:sz w:val="21"/>
                <w:szCs w:val="21"/>
                <w:highlight w:val="none"/>
                <w14:textFill>
                  <w14:solidFill>
                    <w14:schemeClr w14:val="tx1"/>
                  </w14:solidFill>
                </w14:textFill>
              </w:rPr>
              <w:t>1%，加</w:t>
            </w:r>
            <w:r>
              <w:rPr>
                <w:rFonts w:hint="eastAsia" w:ascii="宋体" w:hAnsi="宋体" w:eastAsia="宋体" w:cs="宋体"/>
                <w:color w:val="000000" w:themeColor="text1"/>
                <w:spacing w:val="-33"/>
                <w:sz w:val="21"/>
                <w:szCs w:val="21"/>
                <w:highlight w:val="none"/>
                <w14:textFill>
                  <w14:solidFill>
                    <w14:schemeClr w14:val="tx1"/>
                  </w14:solidFill>
                </w14:textFill>
              </w:rPr>
              <w:t xml:space="preserve"> </w:t>
            </w:r>
            <w:r>
              <w:rPr>
                <w:rFonts w:hint="eastAsia" w:ascii="宋体" w:hAnsi="宋体" w:eastAsia="宋体" w:cs="宋体"/>
                <w:color w:val="000000" w:themeColor="text1"/>
                <w:spacing w:val="-6"/>
                <w:sz w:val="21"/>
                <w:szCs w:val="21"/>
                <w:highlight w:val="none"/>
                <w14:textFill>
                  <w14:solidFill>
                    <w14:schemeClr w14:val="tx1"/>
                  </w14:solidFill>
                </w14:textFill>
              </w:rPr>
              <w:t>1</w:t>
            </w:r>
            <w:r>
              <w:rPr>
                <w:rFonts w:hint="eastAsia" w:ascii="宋体" w:hAnsi="宋体" w:eastAsia="宋体" w:cs="宋体"/>
                <w:color w:val="000000" w:themeColor="text1"/>
                <w:spacing w:val="-48"/>
                <w:sz w:val="21"/>
                <w:szCs w:val="21"/>
                <w:highlight w:val="none"/>
                <w14:textFill>
                  <w14:solidFill>
                    <w14:schemeClr w14:val="tx1"/>
                  </w14:solidFill>
                </w14:textFill>
              </w:rPr>
              <w:t xml:space="preserve"> </w:t>
            </w:r>
            <w:r>
              <w:rPr>
                <w:rFonts w:hint="eastAsia" w:ascii="宋体" w:hAnsi="宋体" w:eastAsia="宋体" w:cs="宋体"/>
                <w:color w:val="000000" w:themeColor="text1"/>
                <w:spacing w:val="-6"/>
                <w:sz w:val="21"/>
                <w:szCs w:val="21"/>
                <w:highlight w:val="none"/>
                <w14:textFill>
                  <w14:solidFill>
                    <w14:schemeClr w14:val="tx1"/>
                  </w14:solidFill>
                </w14:textFill>
              </w:rPr>
              <w:t>分，最高得</w:t>
            </w:r>
            <w:r>
              <w:rPr>
                <w:rFonts w:hint="eastAsia" w:ascii="宋体" w:hAnsi="宋体" w:eastAsia="宋体" w:cs="宋体"/>
                <w:color w:val="000000" w:themeColor="text1"/>
                <w:spacing w:val="-46"/>
                <w:sz w:val="21"/>
                <w:szCs w:val="21"/>
                <w:highlight w:val="none"/>
                <w14:textFill>
                  <w14:solidFill>
                    <w14:schemeClr w14:val="tx1"/>
                  </w14:solidFill>
                </w14:textFill>
              </w:rPr>
              <w:t xml:space="preserve"> </w:t>
            </w:r>
            <w:r>
              <w:rPr>
                <w:rFonts w:hint="eastAsia" w:ascii="宋体" w:hAnsi="宋体" w:eastAsia="宋体" w:cs="宋体"/>
                <w:color w:val="000000" w:themeColor="text1"/>
                <w:spacing w:val="-6"/>
                <w:sz w:val="21"/>
                <w:szCs w:val="21"/>
                <w:highlight w:val="none"/>
                <w14:textFill>
                  <w14:solidFill>
                    <w14:schemeClr w14:val="tx1"/>
                  </w14:solidFill>
                </w14:textFill>
              </w:rPr>
              <w:t>3</w:t>
            </w:r>
            <w:r>
              <w:rPr>
                <w:rFonts w:hint="eastAsia" w:ascii="宋体" w:hAnsi="宋体" w:eastAsia="宋体" w:cs="宋体"/>
                <w:color w:val="000000" w:themeColor="text1"/>
                <w:spacing w:val="-48"/>
                <w:sz w:val="21"/>
                <w:szCs w:val="21"/>
                <w:highlight w:val="none"/>
                <w14:textFill>
                  <w14:solidFill>
                    <w14:schemeClr w14:val="tx1"/>
                  </w14:solidFill>
                </w14:textFill>
              </w:rPr>
              <w:t xml:space="preserve"> </w:t>
            </w:r>
            <w:r>
              <w:rPr>
                <w:rFonts w:hint="eastAsia" w:ascii="宋体" w:hAnsi="宋体" w:eastAsia="宋体" w:cs="宋体"/>
                <w:color w:val="000000" w:themeColor="text1"/>
                <w:spacing w:val="-6"/>
                <w:sz w:val="21"/>
                <w:szCs w:val="21"/>
                <w:highlight w:val="none"/>
                <w14:textFill>
                  <w14:solidFill>
                    <w14:schemeClr w14:val="tx1"/>
                  </w14:solidFill>
                </w14:textFill>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2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204" w:firstLineChars="10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培训计划</w:t>
            </w:r>
          </w:p>
        </w:tc>
        <w:tc>
          <w:tcPr>
            <w:tcW w:w="934"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0-6分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113"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根据投标人提供</w:t>
            </w: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的长干队服务</w:t>
            </w:r>
            <w:r>
              <w:rPr>
                <w:rFonts w:hint="eastAsia" w:ascii="宋体" w:hAnsi="宋体" w:eastAsia="宋体" w:cs="宋体"/>
                <w:color w:val="000000" w:themeColor="text1"/>
                <w:spacing w:val="-1"/>
                <w:sz w:val="21"/>
                <w:szCs w:val="21"/>
                <w:highlight w:val="none"/>
                <w14:textFill>
                  <w14:solidFill>
                    <w14:schemeClr w14:val="tx1"/>
                  </w14:solidFill>
                </w14:textFill>
              </w:rPr>
              <w:t>人员培训计划及内容打分。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52" w:firstLineChars="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应急预案</w:t>
            </w:r>
          </w:p>
        </w:tc>
        <w:tc>
          <w:tcPr>
            <w:tcW w:w="93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firstLine="210" w:firstLineChars="100"/>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0-6分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left="120" w:leftChars="0" w:right="107" w:rightChars="0" w:hanging="8"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在投标文件中详细说明项目的特征及针对本项目制定的紧</w:t>
            </w:r>
            <w:r>
              <w:rPr>
                <w:rFonts w:hint="eastAsia" w:ascii="宋体" w:hAnsi="宋体" w:eastAsia="宋体" w:cs="宋体"/>
                <w:color w:val="000000" w:themeColor="text1"/>
                <w:spacing w:val="-2"/>
                <w:sz w:val="21"/>
                <w:szCs w:val="21"/>
                <w:highlight w:val="none"/>
                <w14:textFill>
                  <w14:solidFill>
                    <w14:schemeClr w14:val="tx1"/>
                  </w14:solidFill>
                </w14:textFill>
              </w:rPr>
              <w:t>急预案，并具有可操作性。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p>
        </w:tc>
        <w:tc>
          <w:tcPr>
            <w:tcW w:w="12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left="230" w:leftChars="0" w:right="127" w:rightChars="0" w:hanging="98"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1"/>
                <w:szCs w:val="21"/>
                <w:highlight w:val="none"/>
                <w14:textFill>
                  <w14:solidFill>
                    <w14:schemeClr w14:val="tx1"/>
                  </w14:solidFill>
                </w14:textFill>
              </w:rPr>
              <w:t>承诺和优惠</w:t>
            </w:r>
            <w:r>
              <w:rPr>
                <w:rFonts w:hint="eastAsia" w:ascii="宋体" w:hAnsi="宋体" w:eastAsia="宋体" w:cs="宋体"/>
                <w:color w:val="000000" w:themeColor="text1"/>
                <w:spacing w:val="-4"/>
                <w:sz w:val="21"/>
                <w:szCs w:val="21"/>
                <w:highlight w:val="none"/>
                <w14:textFill>
                  <w14:solidFill>
                    <w14:schemeClr w14:val="tx1"/>
                  </w14:solidFill>
                </w14:textFill>
              </w:rPr>
              <w:t>情况</w:t>
            </w:r>
          </w:p>
        </w:tc>
        <w:tc>
          <w:tcPr>
            <w:tcW w:w="934"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left="113" w:leftChars="0" w:right="21" w:rightChars="0" w:firstLine="3"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highlight w:val="none"/>
                <w14:textFill>
                  <w14:solidFill>
                    <w14:schemeClr w14:val="tx1"/>
                  </w14:solidFill>
                </w14:textFill>
              </w:rPr>
              <w:t>是否给出员工稳定承诺及有关措施；对后续服务等方面的</w:t>
            </w:r>
            <w:r>
              <w:rPr>
                <w:rFonts w:hint="eastAsia" w:ascii="宋体" w:hAnsi="宋体" w:eastAsia="宋体" w:cs="宋体"/>
                <w:color w:val="000000" w:themeColor="text1"/>
                <w:spacing w:val="-3"/>
                <w:sz w:val="21"/>
                <w:szCs w:val="21"/>
                <w:highlight w:val="none"/>
                <w14:textFill>
                  <w14:solidFill>
                    <w14:schemeClr w14:val="tx1"/>
                  </w14:solidFill>
                </w14:textFill>
              </w:rPr>
              <w:t>服务承诺，以及针对本次采购的其他特殊优惠承诺等情况。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p>
        </w:tc>
        <w:tc>
          <w:tcPr>
            <w:tcW w:w="12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133"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1"/>
                <w:szCs w:val="21"/>
                <w:highlight w:val="none"/>
                <w14:textFill>
                  <w14:solidFill>
                    <w14:schemeClr w14:val="tx1"/>
                  </w14:solidFill>
                </w14:textFill>
              </w:rPr>
              <w:t>合理化建议</w:t>
            </w:r>
          </w:p>
        </w:tc>
        <w:tc>
          <w:tcPr>
            <w:tcW w:w="934"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ind w:firstLine="210" w:firstLineChars="1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c>
          <w:tcPr>
            <w:tcW w:w="6322" w:type="dxa"/>
            <w:noWrap w:val="0"/>
            <w:vAlign w:val="top"/>
          </w:tcPr>
          <w:p>
            <w:pPr>
              <w:keepNext w:val="0"/>
              <w:keepLines w:val="0"/>
              <w:pageBreakBefore w:val="0"/>
              <w:widowControl w:val="0"/>
              <w:kinsoku/>
              <w:wordWrap/>
              <w:overflowPunct/>
              <w:topLinePunct w:val="0"/>
              <w:autoSpaceDE/>
              <w:autoSpaceDN/>
              <w:bidi w:val="0"/>
              <w:adjustRightInd/>
              <w:spacing w:line="400" w:lineRule="exact"/>
              <w:ind w:firstLine="113"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根据投标人对项目的合理化建议打分。</w:t>
            </w:r>
          </w:p>
        </w:tc>
      </w:tr>
    </w:tbl>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1.关于中小企业参与政府采购活动的规定：</w:t>
      </w:r>
      <w:bookmarkStart w:id="36" w:name="_GoBack"/>
      <w:bookmarkEnd w:id="36"/>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根据《中小企业划型标准规定》（工信部联企业[2011]300号）、《政府采购促进中小企业发展管理办法》的通知”财库〔2020〕46号、《浙江省财政厅关于进一步发挥政府采购政策功能全力推动经济稳进提质的通知》 (浙财采监 〔2022〕 3号文件的有关规定，《政府采购促进中小企业发展管理办法》所称中小企业（含中型、小型、微型企业，下同）应当同时符合以下条件：</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①符合中小企业划分标准；</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②提供本企业制造的货物、承担</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zh-CN"/>
        </w:rPr>
        <w:t>或者提供其他中小企业制造的货物。本项所称货物不包括使用大型企业注册商标的货物。</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本办法所称中小企业划分标准，是指国务院有关部门根据企业从业人员、营业收入、资产总额等指标制定的中小企业划型标准；符合中小企业划分标准的个体工商户，视同中小企业。</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货物采购项目中，供应商提供的货物既有中小企业制造货物，也有大型企业制造货物的，不享受中小企业扶持政策，价格不予折算。</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以联合体形式参加政府采购活动，联合体各方均为中小企业的，联合体视同中小企业。其中，联合体各方均为小微企业的，联合体视同小微企业。</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（2）小型、微型企业参加投标时，应提供《中小企业声明函》。不提供以上材料的供应商将不享受评审中价格扣除优惠。</w:t>
      </w:r>
    </w:p>
    <w:p>
      <w:pPr>
        <w:autoSpaceDE w:val="0"/>
        <w:autoSpaceDN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认为供应商的报价明显低于其他通过符合性审查供应商的报价，有可能影响产品质量或者不能诚信履约的，应当要求其在评审现场合理的时间内提供书面说明，必要时提交相关证明材料；供应商不能证明其报价合理性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应当将其作为无效投标处理。</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六</w:t>
      </w:r>
      <w:r>
        <w:rPr>
          <w:rFonts w:hint="eastAsia" w:ascii="宋体" w:hAnsi="宋体" w:eastAsia="宋体" w:cs="宋体"/>
          <w:b/>
          <w:color w:val="auto"/>
          <w:sz w:val="21"/>
          <w:szCs w:val="21"/>
          <w:highlight w:val="none"/>
        </w:rPr>
        <w:t>、供应商义务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供应商应随时接受</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的询标，解答包括有关的商务、技术问题等。评审结束，所有评审资料存</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机构备查。</w:t>
      </w:r>
    </w:p>
    <w:p>
      <w:pPr>
        <w:pStyle w:val="55"/>
        <w:spacing w:line="360" w:lineRule="auto"/>
        <w:outlineLvl w:val="0"/>
        <w:rPr>
          <w:rFonts w:hint="eastAsia" w:ascii="宋体" w:hAnsi="宋体" w:eastAsia="宋体" w:cs="宋体"/>
          <w:color w:val="auto"/>
          <w:highlight w:val="none"/>
          <w:lang w:eastAsia="zh-CN"/>
        </w:rPr>
      </w:pPr>
      <w:r>
        <w:rPr>
          <w:rFonts w:hint="eastAsia" w:ascii="宋体" w:hAnsi="宋体" w:eastAsia="宋体" w:cs="宋体"/>
          <w:color w:val="auto"/>
          <w:sz w:val="24"/>
          <w:szCs w:val="24"/>
          <w:highlight w:val="none"/>
          <w:lang w:eastAsia="zh-CN"/>
        </w:rPr>
        <w:br w:type="page"/>
      </w:r>
      <w:bookmarkStart w:id="35" w:name="_Toc8632"/>
      <w:r>
        <w:rPr>
          <w:rFonts w:hint="eastAsia" w:ascii="宋体" w:hAnsi="宋体" w:eastAsia="宋体" w:cs="宋体"/>
          <w:color w:val="auto"/>
          <w:highlight w:val="none"/>
          <w:lang w:eastAsia="zh-CN"/>
        </w:rPr>
        <w:t>第六章  投标响应文件格式</w:t>
      </w:r>
      <w:bookmarkEnd w:id="35"/>
    </w:p>
    <w:p>
      <w:pPr>
        <w:autoSpaceDE w:val="0"/>
        <w:autoSpaceDN w:val="0"/>
        <w:adjustRightInd w:val="0"/>
        <w:spacing w:line="360" w:lineRule="auto"/>
        <w:rPr>
          <w:rFonts w:hint="eastAsia" w:ascii="宋体" w:hAnsi="宋体" w:eastAsia="宋体" w:cs="宋体"/>
          <w:bCs/>
          <w:color w:val="auto"/>
          <w:sz w:val="24"/>
          <w:szCs w:val="24"/>
          <w:highlight w:val="none"/>
          <w:lang w:val="zh-CN"/>
        </w:rPr>
      </w:pPr>
    </w:p>
    <w:p>
      <w:pPr>
        <w:pStyle w:val="177"/>
        <w:widowControl/>
        <w:snapToGrid w:val="0"/>
        <w:spacing w:line="360" w:lineRule="auto"/>
        <w:jc w:val="center"/>
        <w:rPr>
          <w:rStyle w:val="210"/>
          <w:rFonts w:hint="eastAsia" w:ascii="宋体" w:hAnsi="宋体" w:eastAsia="宋体" w:cs="宋体"/>
          <w:b/>
          <w:color w:val="auto"/>
          <w:szCs w:val="22"/>
          <w:highlight w:val="none"/>
        </w:rPr>
      </w:pPr>
      <w:r>
        <w:rPr>
          <w:rStyle w:val="210"/>
          <w:rFonts w:hint="eastAsia" w:ascii="宋体" w:hAnsi="宋体" w:eastAsia="宋体" w:cs="宋体"/>
          <w:b/>
          <w:color w:val="auto"/>
          <w:szCs w:val="22"/>
          <w:highlight w:val="none"/>
          <w:lang w:val="zh-CN"/>
        </w:rPr>
        <w:t>格式</w:t>
      </w:r>
      <w:r>
        <w:rPr>
          <w:rStyle w:val="210"/>
          <w:rFonts w:hint="eastAsia" w:ascii="宋体" w:hAnsi="宋体" w:eastAsia="宋体" w:cs="宋体"/>
          <w:b/>
          <w:color w:val="auto"/>
          <w:szCs w:val="22"/>
          <w:highlight w:val="none"/>
        </w:rPr>
        <w:t>一：资格审查资料</w:t>
      </w:r>
    </w:p>
    <w:p>
      <w:pPr>
        <w:snapToGrid w:val="0"/>
        <w:spacing w:line="360" w:lineRule="auto"/>
        <w:jc w:val="center"/>
        <w:textAlignment w:val="baseline"/>
        <w:rPr>
          <w:rStyle w:val="210"/>
          <w:rFonts w:hint="eastAsia" w:ascii="宋体" w:hAnsi="宋体" w:eastAsia="宋体" w:cs="宋体"/>
          <w:b/>
          <w:color w:val="auto"/>
          <w:sz w:val="30"/>
          <w:szCs w:val="30"/>
          <w:highlight w:val="none"/>
        </w:rPr>
      </w:pPr>
      <w:r>
        <w:rPr>
          <w:rStyle w:val="210"/>
          <w:rFonts w:hint="eastAsia" w:ascii="宋体" w:hAnsi="宋体" w:eastAsia="宋体" w:cs="宋体"/>
          <w:b/>
          <w:color w:val="auto"/>
          <w:sz w:val="30"/>
          <w:szCs w:val="30"/>
          <w:highlight w:val="none"/>
        </w:rPr>
        <w:t>资格审查资料</w:t>
      </w:r>
    </w:p>
    <w:p>
      <w:pPr>
        <w:snapToGrid w:val="0"/>
        <w:spacing w:line="360" w:lineRule="auto"/>
        <w:ind w:firstLine="560" w:firstLineChars="200"/>
        <w:jc w:val="left"/>
        <w:textAlignment w:val="baseline"/>
        <w:rPr>
          <w:rStyle w:val="210"/>
          <w:rFonts w:hint="eastAsia" w:ascii="宋体" w:hAnsi="宋体" w:eastAsia="宋体" w:cs="宋体"/>
          <w:color w:val="auto"/>
          <w:kern w:val="0"/>
          <w:szCs w:val="21"/>
          <w:highlight w:val="none"/>
        </w:rPr>
      </w:pP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（一）资格审查须知</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1、供应商必须认真填写采购文件规定的所有表格，并对其真实性负责，采购人有权对其进行调查核实和要求澄清。</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资格审查按通过和不通过两种方式进行评定，供应商的资格等方面的要求作为资格审查通过的强制性资格条件，经核实有一项不符合要求，则供应商的资格为不通过，不通过的供应商对其投标响应文件不进行后续评审。</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（二）资格审查资料格式</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表1：强制性资格条件</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表2：具有履行合同所必需的专业服务（技术）能力的承诺函</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表3：没有重大违法记录承诺函</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表4：无违法失信的声明函</w:t>
      </w:r>
    </w:p>
    <w:p>
      <w:pPr>
        <w:pStyle w:val="177"/>
        <w:widowControl/>
        <w:snapToGrid w:val="0"/>
        <w:spacing w:line="360" w:lineRule="auto"/>
        <w:ind w:firstLine="420" w:firstLineChars="200"/>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表5：非联合体的声明函</w:t>
      </w:r>
    </w:p>
    <w:p>
      <w:pPr>
        <w:ind w:firstLine="420" w:firstLineChars="200"/>
        <w:rPr>
          <w:rFonts w:hint="eastAsia" w:ascii="宋体" w:hAnsi="宋体" w:eastAsia="宋体" w:cs="宋体"/>
          <w:color w:val="auto"/>
          <w:highlight w:val="none"/>
          <w:lang w:val="en-US"/>
        </w:rPr>
      </w:pPr>
      <w:r>
        <w:rPr>
          <w:rStyle w:val="210"/>
          <w:rFonts w:hint="eastAsia" w:ascii="宋体" w:hAnsi="宋体" w:eastAsia="宋体" w:cs="宋体"/>
          <w:color w:val="auto"/>
          <w:sz w:val="21"/>
          <w:szCs w:val="21"/>
          <w:highlight w:val="none"/>
          <w:lang w:val="en-US"/>
        </w:rPr>
        <w:t>表6：</w:t>
      </w:r>
      <w:r>
        <w:rPr>
          <w:rStyle w:val="210"/>
          <w:rFonts w:hint="eastAsia" w:ascii="宋体" w:hAnsi="宋体" w:eastAsia="宋体" w:cs="宋体"/>
          <w:color w:val="auto"/>
          <w:sz w:val="21"/>
          <w:szCs w:val="21"/>
          <w:highlight w:val="none"/>
          <w:lang w:val="zh-CN"/>
        </w:rPr>
        <w:t>法定代表人身份证明或法定代表人身份证明及授权委托书</w:t>
      </w:r>
    </w:p>
    <w:p>
      <w:pPr>
        <w:pStyle w:val="181"/>
        <w:widowControl/>
        <w:snapToGrid w:val="0"/>
        <w:spacing w:line="360" w:lineRule="auto"/>
        <w:ind w:left="0" w:leftChars="0"/>
        <w:rPr>
          <w:rStyle w:val="210"/>
          <w:rFonts w:hint="eastAsia" w:ascii="宋体" w:hAnsi="宋体" w:eastAsia="宋体" w:cs="宋体"/>
          <w:color w:val="auto"/>
          <w:sz w:val="21"/>
          <w:szCs w:val="21"/>
          <w:highlight w:val="none"/>
        </w:rPr>
      </w:pPr>
    </w:p>
    <w:p>
      <w:pPr>
        <w:snapToGrid w:val="0"/>
        <w:spacing w:line="360" w:lineRule="auto"/>
        <w:textAlignment w:val="baseline"/>
        <w:rPr>
          <w:rStyle w:val="210"/>
          <w:rFonts w:hint="eastAsia" w:ascii="宋体" w:hAnsi="宋体" w:eastAsia="宋体" w:cs="宋体"/>
          <w:color w:val="auto"/>
          <w:sz w:val="21"/>
          <w:szCs w:val="21"/>
          <w:highlight w:val="none"/>
        </w:rPr>
      </w:pPr>
    </w:p>
    <w:p>
      <w:pPr>
        <w:pStyle w:val="70"/>
        <w:widowControl/>
        <w:snapToGrid w:val="0"/>
        <w:spacing w:line="360" w:lineRule="auto"/>
        <w:ind w:left="56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pStyle w:val="72"/>
        <w:snapToGrid w:val="0"/>
        <w:spacing w:line="360" w:lineRule="auto"/>
        <w:ind w:firstLine="210"/>
        <w:rPr>
          <w:rStyle w:val="210"/>
          <w:rFonts w:hint="eastAsia" w:ascii="宋体" w:hAnsi="宋体" w:eastAsia="宋体" w:cs="宋体"/>
          <w:color w:val="auto"/>
          <w:sz w:val="21"/>
          <w:highlight w:val="none"/>
        </w:rPr>
      </w:pPr>
    </w:p>
    <w:p>
      <w:pPr>
        <w:snapToGrid w:val="0"/>
        <w:spacing w:line="360" w:lineRule="auto"/>
        <w:textAlignment w:val="baseline"/>
        <w:rPr>
          <w:rStyle w:val="210"/>
          <w:rFonts w:hint="eastAsia" w:ascii="宋体" w:hAnsi="宋体" w:eastAsia="宋体" w:cs="宋体"/>
          <w:color w:val="auto"/>
          <w:highlight w:val="none"/>
        </w:rPr>
      </w:pPr>
      <w:r>
        <w:rPr>
          <w:rStyle w:val="210"/>
          <w:rFonts w:hint="eastAsia" w:ascii="宋体" w:hAnsi="宋体" w:eastAsia="宋体" w:cs="宋体"/>
          <w:b/>
          <w:color w:val="auto"/>
          <w:sz w:val="30"/>
          <w:szCs w:val="30"/>
          <w:highlight w:val="none"/>
        </w:rPr>
        <w:t>表1：强制性资格条件</w:t>
      </w:r>
    </w:p>
    <w:p>
      <w:pPr>
        <w:snapToGrid w:val="0"/>
        <w:spacing w:line="360" w:lineRule="auto"/>
        <w:jc w:val="center"/>
        <w:textAlignment w:val="baseline"/>
        <w:rPr>
          <w:rStyle w:val="210"/>
          <w:rFonts w:hint="eastAsia" w:ascii="宋体" w:hAnsi="宋体" w:eastAsia="宋体" w:cs="宋体"/>
          <w:color w:val="auto"/>
          <w:kern w:val="0"/>
          <w:sz w:val="24"/>
          <w:szCs w:val="24"/>
          <w:highlight w:val="none"/>
        </w:rPr>
      </w:pPr>
      <w:r>
        <w:rPr>
          <w:rStyle w:val="210"/>
          <w:rFonts w:hint="eastAsia" w:ascii="宋体" w:hAnsi="宋体" w:eastAsia="宋体" w:cs="宋体"/>
          <w:b/>
          <w:color w:val="auto"/>
          <w:sz w:val="24"/>
          <w:szCs w:val="24"/>
          <w:highlight w:val="none"/>
        </w:rPr>
        <w:t>强制性资格条件表</w:t>
      </w:r>
    </w:p>
    <w:tbl>
      <w:tblPr>
        <w:tblStyle w:val="58"/>
        <w:tblW w:w="9359" w:type="dxa"/>
        <w:tblInd w:w="-108" w:type="dxa"/>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Layout w:type="fixed"/>
        <w:tblCellMar>
          <w:top w:w="0" w:type="dxa"/>
          <w:left w:w="0" w:type="dxa"/>
          <w:bottom w:w="0" w:type="dxa"/>
          <w:right w:w="0" w:type="dxa"/>
        </w:tblCellMar>
      </w:tblPr>
      <w:tblGrid>
        <w:gridCol w:w="415"/>
        <w:gridCol w:w="1863"/>
        <w:gridCol w:w="2933"/>
        <w:gridCol w:w="4148"/>
      </w:tblGrid>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415" w:type="dxa"/>
            <w:tcBorders>
              <w:top w:val="single" w:color="000000" w:sz="18"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序号</w:t>
            </w:r>
          </w:p>
        </w:tc>
        <w:tc>
          <w:tcPr>
            <w:tcW w:w="1863" w:type="dxa"/>
            <w:tcBorders>
              <w:top w:val="single" w:color="000000" w:sz="18" w:space="0"/>
              <w:left w:val="single" w:color="000000" w:sz="2"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资格条件要求</w:t>
            </w:r>
          </w:p>
        </w:tc>
        <w:tc>
          <w:tcPr>
            <w:tcW w:w="7081" w:type="dxa"/>
            <w:gridSpan w:val="2"/>
            <w:tcBorders>
              <w:top w:val="single" w:color="000000" w:sz="18" w:space="0"/>
              <w:left w:val="single" w:color="000000" w:sz="2" w:space="0"/>
              <w:bottom w:val="single" w:color="000000" w:sz="2" w:space="0"/>
              <w:right w:val="single" w:color="000000" w:sz="18" w:space="0"/>
            </w:tcBorders>
            <w:noWrap w:val="0"/>
            <w:vAlign w:val="center"/>
          </w:tcPr>
          <w:p>
            <w:pPr>
              <w:snapToGrid w:val="0"/>
              <w:spacing w:line="240" w:lineRule="exact"/>
              <w:jc w:val="center"/>
              <w:textAlignment w:val="baseline"/>
              <w:rPr>
                <w:rStyle w:val="210"/>
                <w:rFonts w:hint="eastAsia" w:ascii="宋体" w:hAnsi="宋体" w:eastAsia="宋体" w:cs="宋体"/>
                <w:b/>
                <w:color w:val="auto"/>
                <w:sz w:val="21"/>
                <w:szCs w:val="21"/>
                <w:highlight w:val="none"/>
              </w:rPr>
            </w:pPr>
            <w:r>
              <w:rPr>
                <w:rStyle w:val="210"/>
                <w:rFonts w:hint="eastAsia" w:ascii="宋体" w:hAnsi="宋体" w:eastAsia="宋体" w:cs="宋体"/>
                <w:b/>
                <w:color w:val="auto"/>
                <w:sz w:val="21"/>
                <w:szCs w:val="21"/>
                <w:highlight w:val="none"/>
              </w:rPr>
              <w:t>要求提供的证明材料</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2148"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1</w:t>
            </w:r>
          </w:p>
        </w:tc>
        <w:tc>
          <w:tcPr>
            <w:tcW w:w="1863" w:type="dxa"/>
            <w:tcBorders>
              <w:top w:val="single" w:color="000000" w:sz="2" w:space="0"/>
              <w:left w:val="single" w:color="000000" w:sz="2" w:space="0"/>
              <w:bottom w:val="single" w:color="000000" w:sz="2" w:space="0"/>
              <w:right w:val="single" w:color="000000" w:sz="2"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zh-CN"/>
              </w:rPr>
              <w:t>具有独立承担民事责任的能力</w:t>
            </w:r>
          </w:p>
        </w:tc>
        <w:tc>
          <w:tcPr>
            <w:tcW w:w="7081" w:type="dxa"/>
            <w:gridSpan w:val="2"/>
            <w:tcBorders>
              <w:top w:val="single" w:color="000000" w:sz="2" w:space="0"/>
              <w:left w:val="single" w:color="000000" w:sz="2" w:space="0"/>
              <w:bottom w:val="single" w:color="000000" w:sz="2" w:space="0"/>
              <w:right w:val="single" w:color="000000" w:sz="18"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1）如</w:t>
            </w:r>
            <w:r>
              <w:rPr>
                <w:rStyle w:val="210"/>
                <w:rFonts w:hint="eastAsia" w:ascii="宋体" w:hAnsi="宋体" w:eastAsia="宋体" w:cs="宋体"/>
                <w:color w:val="auto"/>
                <w:sz w:val="21"/>
                <w:szCs w:val="21"/>
                <w:highlight w:val="none"/>
              </w:rPr>
              <w:t>供应商</w:t>
            </w:r>
            <w:r>
              <w:rPr>
                <w:rStyle w:val="210"/>
                <w:rFonts w:hint="eastAsia" w:ascii="宋体" w:hAnsi="宋体" w:eastAsia="宋体" w:cs="宋体"/>
                <w:color w:val="auto"/>
                <w:sz w:val="21"/>
                <w:szCs w:val="21"/>
                <w:highlight w:val="none"/>
                <w:lang w:val="zh-CN"/>
              </w:rPr>
              <w:t>是企业（包括合伙企业），提供在工商部门注册的有效“企业法人营业执照”或“营业执照”；</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2）如</w:t>
            </w:r>
            <w:r>
              <w:rPr>
                <w:rStyle w:val="210"/>
                <w:rFonts w:hint="eastAsia" w:ascii="宋体" w:hAnsi="宋体" w:eastAsia="宋体" w:cs="宋体"/>
                <w:color w:val="auto"/>
                <w:sz w:val="21"/>
                <w:szCs w:val="21"/>
                <w:highlight w:val="none"/>
              </w:rPr>
              <w:t>供应商</w:t>
            </w:r>
            <w:r>
              <w:rPr>
                <w:rStyle w:val="210"/>
                <w:rFonts w:hint="eastAsia" w:ascii="宋体" w:hAnsi="宋体" w:eastAsia="宋体" w:cs="宋体"/>
                <w:color w:val="auto"/>
                <w:sz w:val="21"/>
                <w:szCs w:val="21"/>
                <w:highlight w:val="none"/>
                <w:lang w:val="zh-CN"/>
              </w:rPr>
              <w:t>是事业单位，提供有效的“事业单位法人证书”；</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3）如</w:t>
            </w:r>
            <w:r>
              <w:rPr>
                <w:rStyle w:val="210"/>
                <w:rFonts w:hint="eastAsia" w:ascii="宋体" w:hAnsi="宋体" w:eastAsia="宋体" w:cs="宋体"/>
                <w:color w:val="auto"/>
                <w:sz w:val="21"/>
                <w:szCs w:val="21"/>
                <w:highlight w:val="none"/>
              </w:rPr>
              <w:t>供应商</w:t>
            </w:r>
            <w:r>
              <w:rPr>
                <w:rStyle w:val="210"/>
                <w:rFonts w:hint="eastAsia" w:ascii="宋体" w:hAnsi="宋体" w:eastAsia="宋体" w:cs="宋体"/>
                <w:color w:val="auto"/>
                <w:sz w:val="21"/>
                <w:szCs w:val="21"/>
                <w:highlight w:val="none"/>
                <w:lang w:val="zh-CN"/>
              </w:rPr>
              <w:t>是非企业专业服务机构的，提供执业许可证等证明文件；</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4）如</w:t>
            </w:r>
            <w:r>
              <w:rPr>
                <w:rStyle w:val="210"/>
                <w:rFonts w:hint="eastAsia" w:ascii="宋体" w:hAnsi="宋体" w:eastAsia="宋体" w:cs="宋体"/>
                <w:color w:val="auto"/>
                <w:sz w:val="21"/>
                <w:szCs w:val="21"/>
                <w:highlight w:val="none"/>
              </w:rPr>
              <w:t>供应商</w:t>
            </w:r>
            <w:r>
              <w:rPr>
                <w:rStyle w:val="210"/>
                <w:rFonts w:hint="eastAsia" w:ascii="宋体" w:hAnsi="宋体" w:eastAsia="宋体" w:cs="宋体"/>
                <w:color w:val="auto"/>
                <w:sz w:val="21"/>
                <w:szCs w:val="21"/>
                <w:highlight w:val="none"/>
                <w:lang w:val="zh-CN"/>
              </w:rPr>
              <w:t>是个体工商户，提供有效的“个体工商户营业执照”；</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5）如</w:t>
            </w:r>
            <w:r>
              <w:rPr>
                <w:rStyle w:val="210"/>
                <w:rFonts w:hint="eastAsia" w:ascii="宋体" w:hAnsi="宋体" w:eastAsia="宋体" w:cs="宋体"/>
                <w:color w:val="auto"/>
                <w:sz w:val="21"/>
                <w:szCs w:val="21"/>
                <w:highlight w:val="none"/>
              </w:rPr>
              <w:t>供应商</w:t>
            </w:r>
            <w:r>
              <w:rPr>
                <w:rStyle w:val="210"/>
                <w:rFonts w:hint="eastAsia" w:ascii="宋体" w:hAnsi="宋体" w:eastAsia="宋体" w:cs="宋体"/>
                <w:color w:val="auto"/>
                <w:sz w:val="21"/>
                <w:szCs w:val="21"/>
                <w:highlight w:val="none"/>
                <w:lang w:val="zh-CN"/>
              </w:rPr>
              <w:t>是自然人，提供有效的自然人身份证明。</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注：具体资格要求详见“第一</w:t>
            </w:r>
            <w:r>
              <w:rPr>
                <w:rStyle w:val="210"/>
                <w:rFonts w:hint="eastAsia" w:ascii="宋体" w:hAnsi="宋体" w:eastAsia="宋体" w:cs="宋体"/>
                <w:color w:val="auto"/>
                <w:sz w:val="21"/>
                <w:szCs w:val="21"/>
                <w:highlight w:val="none"/>
              </w:rPr>
              <w:t>章</w:t>
            </w:r>
            <w:r>
              <w:rPr>
                <w:rStyle w:val="210"/>
                <w:rFonts w:hint="eastAsia" w:ascii="宋体" w:hAnsi="宋体" w:eastAsia="宋体" w:cs="宋体"/>
                <w:color w:val="auto"/>
                <w:sz w:val="21"/>
                <w:szCs w:val="21"/>
                <w:highlight w:val="none"/>
                <w:lang w:val="zh-CN"/>
              </w:rPr>
              <w:t xml:space="preserve"> </w:t>
            </w:r>
            <w:r>
              <w:rPr>
                <w:rStyle w:val="210"/>
                <w:rFonts w:hint="eastAsia" w:ascii="宋体" w:hAnsi="宋体" w:eastAsia="宋体" w:cs="宋体"/>
                <w:color w:val="auto"/>
                <w:sz w:val="21"/>
                <w:szCs w:val="21"/>
                <w:highlight w:val="none"/>
              </w:rPr>
              <w:t>采购公告</w:t>
            </w:r>
            <w:r>
              <w:rPr>
                <w:rStyle w:val="210"/>
                <w:rFonts w:hint="eastAsia" w:ascii="宋体" w:hAnsi="宋体" w:eastAsia="宋体" w:cs="宋体"/>
                <w:color w:val="auto"/>
                <w:sz w:val="21"/>
                <w:szCs w:val="21"/>
                <w:highlight w:val="none"/>
                <w:lang w:val="zh-CN"/>
              </w:rPr>
              <w:t>”中“</w:t>
            </w:r>
            <w:r>
              <w:rPr>
                <w:rStyle w:val="210"/>
                <w:rFonts w:hint="eastAsia" w:ascii="宋体" w:hAnsi="宋体" w:eastAsia="宋体" w:cs="宋体"/>
                <w:color w:val="auto"/>
                <w:sz w:val="21"/>
                <w:szCs w:val="21"/>
                <w:highlight w:val="none"/>
                <w:lang w:val="en-US"/>
              </w:rPr>
              <w:t>二</w:t>
            </w:r>
            <w:r>
              <w:rPr>
                <w:rStyle w:val="210"/>
                <w:rFonts w:hint="eastAsia" w:ascii="宋体" w:hAnsi="宋体" w:eastAsia="宋体" w:cs="宋体"/>
                <w:color w:val="auto"/>
                <w:sz w:val="21"/>
                <w:szCs w:val="21"/>
                <w:highlight w:val="none"/>
                <w:lang w:val="zh-CN"/>
              </w:rPr>
              <w:t>、供应商资格要求”。</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2512"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2</w:t>
            </w:r>
          </w:p>
        </w:tc>
        <w:tc>
          <w:tcPr>
            <w:tcW w:w="1863" w:type="dxa"/>
            <w:tcBorders>
              <w:top w:val="single" w:color="000000" w:sz="2" w:space="0"/>
              <w:left w:val="single" w:color="000000" w:sz="2" w:space="0"/>
              <w:bottom w:val="single" w:color="000000" w:sz="2" w:space="0"/>
              <w:right w:val="single" w:color="000000" w:sz="2"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zh-CN"/>
              </w:rPr>
              <w:t>具有良好的商业信誉和健全的财务会计制度</w:t>
            </w:r>
          </w:p>
        </w:tc>
        <w:tc>
          <w:tcPr>
            <w:tcW w:w="7081" w:type="dxa"/>
            <w:gridSpan w:val="2"/>
            <w:tcBorders>
              <w:top w:val="single" w:color="000000" w:sz="2" w:space="0"/>
              <w:left w:val="single" w:color="000000" w:sz="2" w:space="0"/>
              <w:bottom w:val="single" w:color="000000" w:sz="2" w:space="0"/>
              <w:right w:val="single" w:color="000000" w:sz="18"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1）供应商是法人的，应提供上一年度经第三方审计的财务报告或供应商出具的财务报告（表）（若投标时间为1-6月，上一年度财务审计报告还未完成的，须提供再上一年度的财务审计报告或财务报告（表））或开标前三个月内其基本开户银行出具的资信证明并加盖公章，或财政部门认可的采购专业担保机构出具的投标担保函；</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2）部分其他组织和自然人没有财务状况报告的，可以提供银行出具的资信证明；</w:t>
            </w:r>
          </w:p>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zh-CN"/>
              </w:rPr>
              <w:t>3）银行资信证明应能说明供应商与银行之间业务往来正常，企业信誉良好等，</w:t>
            </w:r>
            <w:r>
              <w:rPr>
                <w:rStyle w:val="210"/>
                <w:rFonts w:hint="eastAsia" w:ascii="宋体" w:hAnsi="宋体" w:eastAsia="宋体" w:cs="宋体"/>
                <w:b/>
                <w:color w:val="auto"/>
                <w:sz w:val="21"/>
                <w:szCs w:val="21"/>
                <w:highlight w:val="none"/>
                <w:lang w:val="zh-CN"/>
              </w:rPr>
              <w:t>银行出具的存款证明不能替代银行资信证明。</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3</w:t>
            </w:r>
          </w:p>
        </w:tc>
        <w:tc>
          <w:tcPr>
            <w:tcW w:w="1863" w:type="dxa"/>
            <w:tcBorders>
              <w:top w:val="single" w:color="000000" w:sz="2" w:space="0"/>
              <w:left w:val="single" w:color="000000" w:sz="2" w:space="0"/>
              <w:bottom w:val="single" w:color="000000" w:sz="2" w:space="0"/>
              <w:right w:val="single" w:color="000000" w:sz="2"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zh-CN"/>
              </w:rPr>
              <w:t>具有履行合同所必需的设备和专业技术能力</w:t>
            </w:r>
          </w:p>
        </w:tc>
        <w:tc>
          <w:tcPr>
            <w:tcW w:w="7081" w:type="dxa"/>
            <w:gridSpan w:val="2"/>
            <w:tcBorders>
              <w:top w:val="single" w:color="000000" w:sz="2" w:space="0"/>
              <w:left w:val="single" w:color="000000" w:sz="2" w:space="0"/>
              <w:bottom w:val="single" w:color="000000" w:sz="2" w:space="0"/>
              <w:right w:val="single" w:color="000000" w:sz="18"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具有履行合同所必需的设备和专业技术能力的承诺函，</w:t>
            </w:r>
            <w:r>
              <w:rPr>
                <w:rStyle w:val="210"/>
                <w:rFonts w:hint="eastAsia" w:ascii="宋体" w:hAnsi="宋体" w:eastAsia="宋体" w:cs="宋体"/>
                <w:color w:val="auto"/>
                <w:sz w:val="21"/>
                <w:szCs w:val="21"/>
                <w:highlight w:val="none"/>
              </w:rPr>
              <w:t>详见表2。</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3225"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4</w:t>
            </w:r>
          </w:p>
        </w:tc>
        <w:tc>
          <w:tcPr>
            <w:tcW w:w="1863" w:type="dxa"/>
            <w:tcBorders>
              <w:top w:val="single" w:color="000000" w:sz="2" w:space="0"/>
              <w:left w:val="single" w:color="000000" w:sz="2" w:space="0"/>
              <w:bottom w:val="single" w:color="000000" w:sz="2" w:space="0"/>
              <w:right w:val="single" w:color="000000" w:sz="2"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有依法缴纳税收和社会保障资金的良好记录</w:t>
            </w:r>
          </w:p>
        </w:tc>
        <w:tc>
          <w:tcPr>
            <w:tcW w:w="7081" w:type="dxa"/>
            <w:gridSpan w:val="2"/>
            <w:tcBorders>
              <w:top w:val="single" w:color="000000" w:sz="2" w:space="0"/>
              <w:left w:val="single" w:color="000000" w:sz="2" w:space="0"/>
              <w:bottom w:val="single" w:color="000000" w:sz="2" w:space="0"/>
              <w:right w:val="single" w:color="000000" w:sz="18"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1）最近六个月任意一月</w:t>
            </w:r>
            <w:r>
              <w:rPr>
                <w:rStyle w:val="210"/>
                <w:rFonts w:hint="eastAsia" w:ascii="宋体" w:hAnsi="宋体" w:eastAsia="宋体" w:cs="宋体"/>
                <w:b/>
                <w:color w:val="auto"/>
                <w:sz w:val="21"/>
                <w:szCs w:val="21"/>
                <w:highlight w:val="none"/>
                <w:lang w:val="zh-CN"/>
              </w:rPr>
              <w:t>依法缴纳税收的证明材料</w:t>
            </w:r>
            <w:r>
              <w:rPr>
                <w:rStyle w:val="210"/>
                <w:rFonts w:hint="eastAsia" w:ascii="宋体" w:hAnsi="宋体" w:eastAsia="宋体" w:cs="宋体"/>
                <w:color w:val="auto"/>
                <w:sz w:val="21"/>
                <w:szCs w:val="21"/>
                <w:highlight w:val="none"/>
                <w:lang w:val="zh-CN"/>
              </w:rPr>
              <w:t>指供应商参加政府采购活动前最近六个月任意一月内依法缴纳税收的凭据（完税证明或纳税证明或银行电子缴税付款凭证等）；</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2）依法免税的供应商，应提供相应文件证明其依法免税；</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3）最近六个月任意一月</w:t>
            </w:r>
            <w:r>
              <w:rPr>
                <w:rStyle w:val="210"/>
                <w:rFonts w:hint="eastAsia" w:ascii="宋体" w:hAnsi="宋体" w:eastAsia="宋体" w:cs="宋体"/>
                <w:b/>
                <w:color w:val="auto"/>
                <w:sz w:val="21"/>
                <w:szCs w:val="21"/>
                <w:highlight w:val="none"/>
                <w:lang w:val="zh-CN"/>
              </w:rPr>
              <w:t>依法缴纳社会保障资金的证明材料</w:t>
            </w:r>
            <w:r>
              <w:rPr>
                <w:rStyle w:val="210"/>
                <w:rFonts w:hint="eastAsia" w:ascii="宋体" w:hAnsi="宋体" w:eastAsia="宋体" w:cs="宋体"/>
                <w:color w:val="auto"/>
                <w:sz w:val="21"/>
                <w:szCs w:val="21"/>
                <w:highlight w:val="none"/>
                <w:lang w:val="zh-CN"/>
              </w:rPr>
              <w:t>指供应商参加政府采购活动前最近六个月任意一月内依法缴纳社会保险的凭据（社保缴费专用收据或银行电子缴税付款凭证或社会保险缴纳清单等）；</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4）依法不需要缴纳社会保障资金的供应商，应提供相应文件证明其依法不需要缴纳社会保障资金；</w:t>
            </w:r>
          </w:p>
          <w:p>
            <w:pPr>
              <w:snapToGrid w:val="0"/>
              <w:spacing w:line="240" w:lineRule="exac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5）供应商因新注册成立等原因无法提供相关材料的，应在投标响应文件中提交如实的情况说明。</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5</w:t>
            </w:r>
          </w:p>
        </w:tc>
        <w:tc>
          <w:tcPr>
            <w:tcW w:w="4796" w:type="dxa"/>
            <w:gridSpan w:val="2"/>
            <w:tcBorders>
              <w:top w:val="single" w:color="000000" w:sz="2" w:space="0"/>
              <w:left w:val="single" w:color="000000" w:sz="2" w:space="0"/>
              <w:bottom w:val="single" w:color="000000" w:sz="2" w:space="0"/>
              <w:right w:val="single" w:color="000000" w:sz="2"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zh-CN"/>
              </w:rPr>
              <w:t>参加政府采购活动前三年内（新成立不满三年的公司自成立之日起算）在经营活动中没有重大违法记录</w:t>
            </w:r>
          </w:p>
        </w:tc>
        <w:tc>
          <w:tcPr>
            <w:tcW w:w="4148" w:type="dxa"/>
            <w:tcBorders>
              <w:top w:val="single" w:color="000000" w:sz="2" w:space="0"/>
              <w:left w:val="single" w:color="000000" w:sz="2" w:space="0"/>
              <w:bottom w:val="single" w:color="000000" w:sz="2" w:space="0"/>
              <w:right w:val="single" w:color="000000" w:sz="18"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没有重大违法记录承诺函，详见表3。</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6</w:t>
            </w:r>
          </w:p>
        </w:tc>
        <w:tc>
          <w:tcPr>
            <w:tcW w:w="4796" w:type="dxa"/>
            <w:gridSpan w:val="2"/>
            <w:tcBorders>
              <w:top w:val="single" w:color="000000" w:sz="2" w:space="0"/>
              <w:left w:val="single" w:color="000000" w:sz="2" w:space="0"/>
              <w:bottom w:val="single" w:color="000000" w:sz="2" w:space="0"/>
              <w:right w:val="single" w:color="000000" w:sz="2" w:space="0"/>
            </w:tcBorders>
            <w:noWrap w:val="0"/>
            <w:vAlign w:val="center"/>
          </w:tcPr>
          <w:p>
            <w:pPr>
              <w:snapToGrid w:val="0"/>
              <w:spacing w:line="240" w:lineRule="exac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lang w:val="zh-CN"/>
              </w:rPr>
              <w:t>参加政府采购活动前</w:t>
            </w:r>
            <w:r>
              <w:rPr>
                <w:rStyle w:val="210"/>
                <w:rFonts w:hint="eastAsia" w:ascii="宋体" w:hAnsi="宋体" w:eastAsia="宋体" w:cs="宋体"/>
                <w:color w:val="auto"/>
                <w:sz w:val="21"/>
                <w:szCs w:val="21"/>
                <w:highlight w:val="none"/>
              </w:rPr>
              <w:t>未被“信用中国”网站(www.creditchina.gov.cn)列入失信被执行人、重大税收违法案件当事人名单；未被“中国政府采购网”(www.ccgp.gov.cn)列入政府采购严重违法失信行为记录名单。</w:t>
            </w:r>
          </w:p>
        </w:tc>
        <w:tc>
          <w:tcPr>
            <w:tcW w:w="4148" w:type="dxa"/>
            <w:tcBorders>
              <w:top w:val="single" w:color="000000" w:sz="2" w:space="0"/>
              <w:left w:val="single" w:color="000000" w:sz="2" w:space="0"/>
              <w:bottom w:val="single" w:color="000000" w:sz="2" w:space="0"/>
              <w:right w:val="single" w:color="000000" w:sz="18" w:space="0"/>
            </w:tcBorders>
            <w:noWrap w:val="0"/>
            <w:vAlign w:val="center"/>
          </w:tcPr>
          <w:p>
            <w:pPr>
              <w:widowControl/>
              <w:snapToGrid w:val="0"/>
              <w:spacing w:line="240" w:lineRule="exact"/>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kern w:val="0"/>
                <w:sz w:val="21"/>
                <w:szCs w:val="21"/>
                <w:highlight w:val="none"/>
              </w:rPr>
              <w:t>无违法失信的声明函，</w:t>
            </w:r>
            <w:r>
              <w:rPr>
                <w:rStyle w:val="210"/>
                <w:rFonts w:hint="eastAsia" w:ascii="宋体" w:hAnsi="宋体" w:eastAsia="宋体" w:cs="宋体"/>
                <w:color w:val="auto"/>
                <w:sz w:val="21"/>
                <w:szCs w:val="21"/>
                <w:highlight w:val="none"/>
              </w:rPr>
              <w:t>详见表4。</w:t>
            </w:r>
          </w:p>
          <w:p>
            <w:pPr>
              <w:snapToGrid w:val="0"/>
              <w:spacing w:line="240" w:lineRule="exact"/>
              <w:textAlignment w:val="baseline"/>
              <w:rPr>
                <w:rStyle w:val="210"/>
                <w:rFonts w:hint="eastAsia" w:ascii="宋体" w:hAnsi="宋体" w:eastAsia="宋体" w:cs="宋体"/>
                <w:color w:val="auto"/>
                <w:sz w:val="21"/>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415" w:type="dxa"/>
            <w:tcBorders>
              <w:top w:val="single" w:color="000000" w:sz="2" w:space="0"/>
              <w:left w:val="single" w:color="000000" w:sz="18" w:space="0"/>
              <w:bottom w:val="single" w:color="000000" w:sz="2"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sz w:val="21"/>
                <w:szCs w:val="21"/>
                <w:highlight w:val="none"/>
              </w:rPr>
              <w:t>7</w:t>
            </w:r>
          </w:p>
        </w:tc>
        <w:tc>
          <w:tcPr>
            <w:tcW w:w="4796"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snapToGrid w:val="0"/>
              <w:spacing w:line="240" w:lineRule="exact"/>
              <w:jc w:val="lef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非联合体声明函</w:t>
            </w:r>
          </w:p>
        </w:tc>
        <w:tc>
          <w:tcPr>
            <w:tcW w:w="4148" w:type="dxa"/>
            <w:tcBorders>
              <w:top w:val="single" w:color="000000" w:sz="2" w:space="0"/>
              <w:left w:val="single" w:color="000000" w:sz="2" w:space="0"/>
              <w:bottom w:val="single" w:color="000000" w:sz="2" w:space="0"/>
              <w:right w:val="single" w:color="000000" w:sz="18" w:space="0"/>
            </w:tcBorders>
            <w:noWrap w:val="0"/>
            <w:vAlign w:val="center"/>
          </w:tcPr>
          <w:p>
            <w:pPr>
              <w:widowControl/>
              <w:snapToGrid w:val="0"/>
              <w:spacing w:line="240" w:lineRule="exact"/>
              <w:jc w:val="left"/>
              <w:textAlignment w:val="baseline"/>
              <w:rPr>
                <w:rStyle w:val="210"/>
                <w:rFonts w:hint="eastAsia" w:ascii="宋体" w:hAnsi="宋体" w:eastAsia="宋体" w:cs="宋体"/>
                <w:color w:val="auto"/>
                <w:sz w:val="21"/>
                <w:szCs w:val="21"/>
                <w:highlight w:val="none"/>
              </w:rPr>
            </w:pPr>
            <w:r>
              <w:rPr>
                <w:rStyle w:val="210"/>
                <w:rFonts w:hint="eastAsia" w:ascii="宋体" w:hAnsi="宋体" w:eastAsia="宋体" w:cs="宋体"/>
                <w:color w:val="auto"/>
                <w:kern w:val="0"/>
                <w:sz w:val="21"/>
                <w:szCs w:val="21"/>
                <w:highlight w:val="none"/>
              </w:rPr>
              <w:t>非联合体声明函，</w:t>
            </w:r>
            <w:r>
              <w:rPr>
                <w:rStyle w:val="210"/>
                <w:rFonts w:hint="eastAsia" w:ascii="宋体" w:hAnsi="宋体" w:eastAsia="宋体" w:cs="宋体"/>
                <w:color w:val="auto"/>
                <w:sz w:val="21"/>
                <w:szCs w:val="21"/>
                <w:highlight w:val="none"/>
              </w:rPr>
              <w:t>详见表5</w:t>
            </w:r>
            <w:r>
              <w:rPr>
                <w:rStyle w:val="210"/>
                <w:rFonts w:hint="eastAsia" w:ascii="宋体" w:hAnsi="宋体" w:eastAsia="宋体" w:cs="宋体"/>
                <w:color w:val="auto"/>
                <w:kern w:val="0"/>
                <w:sz w:val="21"/>
                <w:szCs w:val="21"/>
                <w:highlight w:val="none"/>
              </w:rPr>
              <w:t>。</w:t>
            </w:r>
          </w:p>
        </w:tc>
      </w:tr>
      <w:tr>
        <w:tblPrEx>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415" w:type="dxa"/>
            <w:tcBorders>
              <w:top w:val="single" w:color="000000" w:sz="2" w:space="0"/>
              <w:left w:val="single" w:color="000000" w:sz="18" w:space="0"/>
              <w:bottom w:val="single" w:color="000000" w:sz="18" w:space="0"/>
              <w:right w:val="single" w:color="000000" w:sz="2" w:space="0"/>
            </w:tcBorders>
            <w:noWrap w:val="0"/>
            <w:vAlign w:val="center"/>
          </w:tcPr>
          <w:p>
            <w:pPr>
              <w:snapToGrid w:val="0"/>
              <w:spacing w:line="240" w:lineRule="exact"/>
              <w:jc w:val="center"/>
              <w:textAlignment w:val="baseline"/>
              <w:rPr>
                <w:rStyle w:val="210"/>
                <w:rFonts w:hint="eastAsia" w:ascii="宋体" w:hAnsi="宋体" w:eastAsia="宋体" w:cs="宋体"/>
                <w:color w:val="auto"/>
                <w:sz w:val="21"/>
                <w:szCs w:val="21"/>
                <w:highlight w:val="none"/>
                <w:lang w:val="en-US"/>
              </w:rPr>
            </w:pPr>
            <w:r>
              <w:rPr>
                <w:rStyle w:val="210"/>
                <w:rFonts w:hint="eastAsia" w:ascii="宋体" w:hAnsi="宋体" w:eastAsia="宋体" w:cs="宋体"/>
                <w:color w:val="auto"/>
                <w:sz w:val="21"/>
                <w:szCs w:val="21"/>
                <w:highlight w:val="none"/>
                <w:lang w:val="en-US"/>
              </w:rPr>
              <w:t>8</w:t>
            </w:r>
          </w:p>
        </w:tc>
        <w:tc>
          <w:tcPr>
            <w:tcW w:w="4796" w:type="dxa"/>
            <w:gridSpan w:val="2"/>
            <w:tcBorders>
              <w:top w:val="single" w:color="000000" w:sz="2" w:space="0"/>
              <w:left w:val="single" w:color="000000" w:sz="2" w:space="0"/>
              <w:bottom w:val="single" w:color="000000" w:sz="18" w:space="0"/>
              <w:right w:val="single" w:color="000000" w:sz="2" w:space="0"/>
            </w:tcBorders>
            <w:noWrap w:val="0"/>
            <w:vAlign w:val="center"/>
          </w:tcPr>
          <w:p>
            <w:pPr>
              <w:widowControl/>
              <w:snapToGrid w:val="0"/>
              <w:spacing w:line="240" w:lineRule="exact"/>
              <w:jc w:val="left"/>
              <w:textAlignment w:val="baseline"/>
              <w:rPr>
                <w:rStyle w:val="210"/>
                <w:rFonts w:hint="eastAsia" w:ascii="宋体" w:hAnsi="宋体" w:eastAsia="宋体" w:cs="宋体"/>
                <w:color w:val="auto"/>
                <w:sz w:val="21"/>
                <w:szCs w:val="21"/>
                <w:highlight w:val="none"/>
                <w:lang w:val="zh-CN"/>
              </w:rPr>
            </w:pPr>
            <w:r>
              <w:rPr>
                <w:rStyle w:val="210"/>
                <w:rFonts w:hint="eastAsia" w:ascii="宋体" w:hAnsi="宋体" w:eastAsia="宋体" w:cs="宋体"/>
                <w:color w:val="auto"/>
                <w:sz w:val="21"/>
                <w:szCs w:val="21"/>
                <w:highlight w:val="none"/>
                <w:lang w:val="zh-CN"/>
              </w:rPr>
              <w:t>法定代表人身份证明或法定代表人身份证明及授权委托书</w:t>
            </w:r>
          </w:p>
        </w:tc>
        <w:tc>
          <w:tcPr>
            <w:tcW w:w="4148" w:type="dxa"/>
            <w:tcBorders>
              <w:top w:val="single" w:color="000000" w:sz="2" w:space="0"/>
              <w:left w:val="single" w:color="000000" w:sz="2" w:space="0"/>
              <w:bottom w:val="single" w:color="000000" w:sz="18" w:space="0"/>
              <w:right w:val="single" w:color="000000" w:sz="18" w:space="0"/>
            </w:tcBorders>
            <w:noWrap w:val="0"/>
            <w:vAlign w:val="center"/>
          </w:tcPr>
          <w:p>
            <w:pPr>
              <w:widowControl/>
              <w:snapToGrid w:val="0"/>
              <w:spacing w:line="240" w:lineRule="exact"/>
              <w:jc w:val="left"/>
              <w:textAlignment w:val="baseline"/>
              <w:rPr>
                <w:rStyle w:val="210"/>
                <w:rFonts w:hint="eastAsia" w:ascii="宋体" w:hAnsi="宋体" w:eastAsia="宋体" w:cs="宋体"/>
                <w:color w:val="auto"/>
                <w:kern w:val="0"/>
                <w:sz w:val="21"/>
                <w:szCs w:val="21"/>
                <w:highlight w:val="none"/>
                <w:lang w:val="en-US"/>
              </w:rPr>
            </w:pPr>
            <w:r>
              <w:rPr>
                <w:rStyle w:val="210"/>
                <w:rFonts w:hint="eastAsia" w:ascii="宋体" w:hAnsi="宋体" w:eastAsia="宋体" w:cs="宋体"/>
                <w:color w:val="auto"/>
                <w:kern w:val="0"/>
                <w:sz w:val="21"/>
                <w:szCs w:val="21"/>
                <w:highlight w:val="none"/>
                <w:lang w:val="en-US"/>
              </w:rPr>
              <w:t>详见表6。</w:t>
            </w:r>
          </w:p>
        </w:tc>
      </w:tr>
    </w:tbl>
    <w:p>
      <w:pPr>
        <w:pStyle w:val="70"/>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注：以上所涉及的相关内容资料扫描件附后。</w:t>
      </w: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br w:type="page"/>
      </w:r>
      <w:r>
        <w:rPr>
          <w:rStyle w:val="210"/>
          <w:rFonts w:hint="eastAsia" w:ascii="宋体" w:hAnsi="宋体" w:eastAsia="宋体" w:cs="宋体"/>
          <w:color w:val="auto"/>
          <w:sz w:val="24"/>
          <w:highlight w:val="none"/>
        </w:rPr>
        <w:t>表2：具有履行合同所必需的专业服务（技术）能力的承诺函</w:t>
      </w:r>
    </w:p>
    <w:p>
      <w:pPr>
        <w:snapToGrid w:val="0"/>
        <w:spacing w:line="360" w:lineRule="auto"/>
        <w:textAlignment w:val="baseline"/>
        <w:rPr>
          <w:rStyle w:val="210"/>
          <w:rFonts w:hint="eastAsia" w:ascii="宋体" w:hAnsi="宋体" w:eastAsia="宋体" w:cs="宋体"/>
          <w:b/>
          <w:bCs/>
          <w:color w:val="auto"/>
          <w:sz w:val="24"/>
          <w:szCs w:val="24"/>
          <w:highlight w:val="none"/>
        </w:rPr>
      </w:pP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具有履行合同所必需的专业服务（技术）能力的承诺函</w:t>
      </w:r>
    </w:p>
    <w:p>
      <w:pPr>
        <w:snapToGrid w:val="0"/>
        <w:spacing w:line="360" w:lineRule="auto"/>
        <w:textAlignment w:val="baseline"/>
        <w:rPr>
          <w:rStyle w:val="210"/>
          <w:rFonts w:hint="eastAsia" w:ascii="宋体" w:hAnsi="宋体" w:eastAsia="宋体" w:cs="宋体"/>
          <w:color w:val="auto"/>
          <w:highlight w:val="none"/>
        </w:rPr>
      </w:pPr>
    </w:p>
    <w:p>
      <w:pPr>
        <w:widowControl/>
        <w:snapToGrid w:val="0"/>
        <w:spacing w:line="360" w:lineRule="auto"/>
        <w:jc w:val="left"/>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u w:val="single" w:color="000000"/>
        </w:rPr>
        <w:t xml:space="preserve">（采购人）                   </w:t>
      </w:r>
      <w:r>
        <w:rPr>
          <w:rStyle w:val="210"/>
          <w:rFonts w:hint="eastAsia" w:ascii="宋体" w:hAnsi="宋体" w:eastAsia="宋体" w:cs="宋体"/>
          <w:color w:val="auto"/>
          <w:kern w:val="0"/>
          <w:sz w:val="24"/>
          <w:highlight w:val="none"/>
        </w:rPr>
        <w:t>：</w:t>
      </w:r>
    </w:p>
    <w:p>
      <w:pPr>
        <w:widowControl/>
        <w:snapToGrid w:val="0"/>
        <w:spacing w:line="360" w:lineRule="auto"/>
        <w:ind w:firstLine="480" w:firstLineChars="200"/>
        <w:jc w:val="left"/>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我方</w:t>
      </w:r>
      <w:r>
        <w:rPr>
          <w:rStyle w:val="210"/>
          <w:rFonts w:hint="eastAsia" w:ascii="宋体" w:hAnsi="宋体" w:eastAsia="宋体" w:cs="宋体"/>
          <w:color w:val="auto"/>
          <w:kern w:val="0"/>
          <w:sz w:val="24"/>
          <w:highlight w:val="none"/>
          <w:u w:val="single" w:color="000000"/>
        </w:rPr>
        <w:t xml:space="preserve"> （供应商）          </w:t>
      </w:r>
      <w:r>
        <w:rPr>
          <w:rStyle w:val="210"/>
          <w:rFonts w:hint="eastAsia" w:ascii="宋体" w:hAnsi="宋体" w:eastAsia="宋体" w:cs="宋体"/>
          <w:color w:val="auto"/>
          <w:kern w:val="0"/>
          <w:sz w:val="24"/>
          <w:highlight w:val="none"/>
        </w:rPr>
        <w:t>承诺具有履行合同所必需的专业服务（技术）能力。如有虚假，采购人可取消我方任何资格（</w:t>
      </w:r>
      <w:r>
        <w:rPr>
          <w:rStyle w:val="210"/>
          <w:rFonts w:hint="eastAsia" w:ascii="宋体" w:hAnsi="宋体" w:eastAsia="宋体" w:cs="宋体"/>
          <w:color w:val="auto"/>
          <w:kern w:val="0"/>
          <w:sz w:val="24"/>
          <w:highlight w:val="none"/>
          <w:lang w:val="en-US"/>
        </w:rPr>
        <w:t>投标</w:t>
      </w:r>
      <w:r>
        <w:rPr>
          <w:rStyle w:val="210"/>
          <w:rFonts w:hint="eastAsia" w:ascii="宋体" w:hAnsi="宋体" w:eastAsia="宋体" w:cs="宋体"/>
          <w:color w:val="auto"/>
          <w:kern w:val="0"/>
          <w:sz w:val="24"/>
          <w:highlight w:val="none"/>
        </w:rPr>
        <w:t>/成交/签订合同），我方对此无任何异议。</w:t>
      </w:r>
    </w:p>
    <w:p>
      <w:pPr>
        <w:widowControl/>
        <w:snapToGrid w:val="0"/>
        <w:spacing w:line="360" w:lineRule="auto"/>
        <w:ind w:firstLine="480" w:firstLineChars="200"/>
        <w:jc w:val="left"/>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textAlignment w:val="baseline"/>
        <w:rPr>
          <w:rStyle w:val="210"/>
          <w:rFonts w:hint="eastAsia" w:ascii="宋体" w:hAnsi="宋体" w:eastAsia="宋体" w:cs="宋体"/>
          <w:color w:val="auto"/>
          <w:kern w:val="0"/>
          <w:sz w:val="24"/>
          <w:highlight w:val="none"/>
        </w:rPr>
      </w:pPr>
    </w:p>
    <w:p>
      <w:pPr>
        <w:snapToGrid w:val="0"/>
        <w:spacing w:line="360" w:lineRule="auto"/>
        <w:rPr>
          <w:rStyle w:val="210"/>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kern w:val="0"/>
          <w:sz w:val="24"/>
          <w:highlight w:val="none"/>
          <w:lang w:val="zh-CN"/>
        </w:rPr>
        <w:t>日期</w:t>
      </w:r>
      <w:r>
        <w:rPr>
          <w:rStyle w:val="210"/>
          <w:rFonts w:hint="eastAsia" w:ascii="宋体" w:hAnsi="宋体" w:eastAsia="宋体" w:cs="宋体"/>
          <w:color w:val="auto"/>
          <w:kern w:val="0"/>
          <w:sz w:val="24"/>
          <w:highlight w:val="none"/>
        </w:rPr>
        <w:t xml:space="preserve">：    </w:t>
      </w:r>
      <w:r>
        <w:rPr>
          <w:rStyle w:val="210"/>
          <w:rFonts w:hint="eastAsia" w:ascii="宋体" w:hAnsi="宋体" w:eastAsia="宋体" w:cs="宋体"/>
          <w:color w:val="auto"/>
          <w:sz w:val="24"/>
          <w:szCs w:val="24"/>
          <w:highlight w:val="none"/>
        </w:rPr>
        <w:t>年   月   日</w:t>
      </w:r>
    </w:p>
    <w:p>
      <w:pPr>
        <w:pStyle w:val="70"/>
        <w:widowControl/>
        <w:snapToGrid w:val="0"/>
        <w:spacing w:line="360" w:lineRule="auto"/>
        <w:ind w:left="560"/>
        <w:rPr>
          <w:rStyle w:val="210"/>
          <w:rFonts w:hint="eastAsia" w:ascii="宋体" w:hAnsi="宋体" w:eastAsia="宋体" w:cs="宋体"/>
          <w:color w:val="auto"/>
          <w:sz w:val="21"/>
          <w:highlight w:val="none"/>
        </w:rPr>
      </w:pP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br w:type="page"/>
      </w:r>
      <w:r>
        <w:rPr>
          <w:rStyle w:val="210"/>
          <w:rFonts w:hint="eastAsia" w:ascii="宋体" w:hAnsi="宋体" w:eastAsia="宋体" w:cs="宋体"/>
          <w:color w:val="auto"/>
          <w:sz w:val="24"/>
          <w:highlight w:val="none"/>
        </w:rPr>
        <w:t xml:space="preserve">表3：没有重大违法记录承诺函 </w:t>
      </w:r>
    </w:p>
    <w:p>
      <w:pPr>
        <w:snapToGrid w:val="0"/>
        <w:spacing w:line="360" w:lineRule="auto"/>
        <w:textAlignment w:val="baseline"/>
        <w:rPr>
          <w:rStyle w:val="210"/>
          <w:rFonts w:hint="eastAsia" w:ascii="宋体" w:hAnsi="宋体" w:eastAsia="宋体" w:cs="宋体"/>
          <w:b/>
          <w:color w:val="auto"/>
          <w:sz w:val="32"/>
          <w:highlight w:val="none"/>
        </w:rPr>
      </w:pP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没有重大违法记录承诺函</w:t>
      </w:r>
    </w:p>
    <w:p>
      <w:pPr>
        <w:snapToGrid w:val="0"/>
        <w:spacing w:line="360" w:lineRule="auto"/>
        <w:textAlignment w:val="baseline"/>
        <w:rPr>
          <w:rStyle w:val="210"/>
          <w:rFonts w:hint="eastAsia" w:ascii="宋体" w:hAnsi="宋体" w:eastAsia="宋体" w:cs="宋体"/>
          <w:color w:val="auto"/>
          <w:sz w:val="24"/>
          <w:szCs w:val="24"/>
          <w:highlight w:val="none"/>
          <w:u w:val="single" w:color="000000"/>
        </w:rPr>
      </w:pPr>
    </w:p>
    <w:p>
      <w:pPr>
        <w:snapToGrid w:val="0"/>
        <w:spacing w:line="360" w:lineRule="auto"/>
        <w:textAlignment w:val="baseline"/>
        <w:rPr>
          <w:rStyle w:val="210"/>
          <w:rFonts w:hint="eastAsia" w:ascii="宋体" w:hAnsi="宋体" w:eastAsia="宋体" w:cs="宋体"/>
          <w:color w:val="auto"/>
          <w:sz w:val="24"/>
          <w:szCs w:val="24"/>
          <w:highlight w:val="none"/>
          <w:u w:val="single" w:color="000000"/>
        </w:rPr>
      </w:pPr>
      <w:r>
        <w:rPr>
          <w:rStyle w:val="210"/>
          <w:rFonts w:hint="eastAsia" w:ascii="宋体" w:hAnsi="宋体" w:eastAsia="宋体" w:cs="宋体"/>
          <w:color w:val="auto"/>
          <w:sz w:val="24"/>
          <w:szCs w:val="24"/>
          <w:highlight w:val="none"/>
          <w:u w:val="single" w:color="000000"/>
        </w:rPr>
        <w:t>（采购人）</w:t>
      </w:r>
      <w:r>
        <w:rPr>
          <w:rStyle w:val="210"/>
          <w:rFonts w:hint="eastAsia" w:ascii="宋体" w:hAnsi="宋体" w:eastAsia="宋体" w:cs="宋体"/>
          <w:color w:val="auto"/>
          <w:sz w:val="24"/>
          <w:szCs w:val="24"/>
          <w:highlight w:val="none"/>
        </w:rPr>
        <w:t>：</w:t>
      </w:r>
    </w:p>
    <w:p>
      <w:pPr>
        <w:snapToGrid w:val="0"/>
        <w:spacing w:line="360" w:lineRule="auto"/>
        <w:ind w:firstLine="480" w:firstLineChars="200"/>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sz w:val="24"/>
          <w:szCs w:val="24"/>
          <w:highlight w:val="none"/>
        </w:rPr>
        <w:t>我方</w:t>
      </w:r>
      <w:r>
        <w:rPr>
          <w:rStyle w:val="210"/>
          <w:rFonts w:hint="eastAsia" w:ascii="宋体" w:hAnsi="宋体" w:eastAsia="宋体" w:cs="宋体"/>
          <w:color w:val="auto"/>
          <w:sz w:val="24"/>
          <w:szCs w:val="24"/>
          <w:highlight w:val="none"/>
          <w:u w:val="single" w:color="000000"/>
        </w:rPr>
        <w:t xml:space="preserve">（供应商）            </w:t>
      </w:r>
      <w:r>
        <w:rPr>
          <w:rStyle w:val="210"/>
          <w:rFonts w:hint="eastAsia" w:ascii="宋体" w:hAnsi="宋体" w:eastAsia="宋体" w:cs="宋体"/>
          <w:color w:val="auto"/>
          <w:sz w:val="24"/>
          <w:szCs w:val="24"/>
          <w:highlight w:val="none"/>
        </w:rPr>
        <w:t>具有良好的商业信誉，在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w:t>
      </w:r>
      <w:r>
        <w:rPr>
          <w:rStyle w:val="210"/>
          <w:rFonts w:hint="eastAsia" w:ascii="宋体" w:hAnsi="宋体" w:eastAsia="宋体" w:cs="宋体"/>
          <w:color w:val="auto"/>
          <w:sz w:val="24"/>
          <w:szCs w:val="24"/>
          <w:highlight w:val="none"/>
          <w:lang w:val="en-US"/>
        </w:rPr>
        <w:t>投标</w:t>
      </w:r>
      <w:r>
        <w:rPr>
          <w:rStyle w:val="210"/>
          <w:rFonts w:hint="eastAsia" w:ascii="宋体" w:hAnsi="宋体" w:eastAsia="宋体" w:cs="宋体"/>
          <w:color w:val="auto"/>
          <w:sz w:val="24"/>
          <w:szCs w:val="24"/>
          <w:highlight w:val="none"/>
        </w:rPr>
        <w:t xml:space="preserve">/成交/签订合同），我方对此无任何异议。 </w:t>
      </w:r>
    </w:p>
    <w:p>
      <w:pPr>
        <w:snapToGrid w:val="0"/>
        <w:spacing w:line="360" w:lineRule="auto"/>
        <w:ind w:firstLine="480" w:firstLineChars="200"/>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sz w:val="24"/>
          <w:szCs w:val="24"/>
          <w:highlight w:val="none"/>
        </w:rPr>
        <w:t xml:space="preserve">特此承诺！ </w:t>
      </w:r>
    </w:p>
    <w:p>
      <w:pPr>
        <w:snapToGrid w:val="0"/>
        <w:spacing w:line="360" w:lineRule="auto"/>
        <w:textAlignment w:val="baseline"/>
        <w:rPr>
          <w:rStyle w:val="210"/>
          <w:rFonts w:hint="eastAsia" w:ascii="宋体" w:hAnsi="宋体" w:eastAsia="宋体" w:cs="宋体"/>
          <w:color w:val="auto"/>
          <w:sz w:val="24"/>
          <w:szCs w:val="24"/>
          <w:highlight w:val="none"/>
        </w:rPr>
      </w:pPr>
    </w:p>
    <w:p>
      <w:pPr>
        <w:snapToGrid w:val="0"/>
        <w:spacing w:line="360" w:lineRule="auto"/>
        <w:rPr>
          <w:rStyle w:val="210"/>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kern w:val="0"/>
          <w:sz w:val="24"/>
          <w:highlight w:val="none"/>
          <w:lang w:val="zh-CN"/>
        </w:rPr>
        <w:t>日期</w:t>
      </w:r>
      <w:r>
        <w:rPr>
          <w:rStyle w:val="210"/>
          <w:rFonts w:hint="eastAsia" w:ascii="宋体" w:hAnsi="宋体" w:eastAsia="宋体" w:cs="宋体"/>
          <w:color w:val="auto"/>
          <w:kern w:val="0"/>
          <w:sz w:val="24"/>
          <w:highlight w:val="none"/>
        </w:rPr>
        <w:t xml:space="preserve">：    </w:t>
      </w:r>
      <w:r>
        <w:rPr>
          <w:rStyle w:val="210"/>
          <w:rFonts w:hint="eastAsia" w:ascii="宋体" w:hAnsi="宋体" w:eastAsia="宋体" w:cs="宋体"/>
          <w:color w:val="auto"/>
          <w:sz w:val="24"/>
          <w:szCs w:val="24"/>
          <w:highlight w:val="none"/>
        </w:rPr>
        <w:t>年   月   日</w:t>
      </w:r>
    </w:p>
    <w:p>
      <w:pPr>
        <w:pStyle w:val="70"/>
        <w:spacing w:line="360" w:lineRule="auto"/>
        <w:ind w:left="560"/>
        <w:rPr>
          <w:rFonts w:hint="eastAsia" w:ascii="宋体" w:hAnsi="宋体" w:eastAsia="宋体" w:cs="宋体"/>
          <w:color w:val="auto"/>
          <w:highlight w:val="none"/>
        </w:rPr>
      </w:pPr>
    </w:p>
    <w:p>
      <w:pPr>
        <w:widowControl/>
        <w:snapToGrid w:val="0"/>
        <w:spacing w:line="360" w:lineRule="auto"/>
        <w:jc w:val="left"/>
        <w:textAlignment w:val="baseline"/>
        <w:rPr>
          <w:rStyle w:val="210"/>
          <w:rFonts w:hint="eastAsia" w:ascii="宋体" w:hAnsi="宋体" w:eastAsia="宋体" w:cs="宋体"/>
          <w:b/>
          <w:color w:val="auto"/>
          <w:sz w:val="32"/>
          <w:szCs w:val="22"/>
          <w:highlight w:val="none"/>
        </w:rPr>
      </w:pPr>
      <w:r>
        <w:rPr>
          <w:rStyle w:val="210"/>
          <w:rFonts w:hint="eastAsia" w:ascii="宋体" w:hAnsi="宋体" w:eastAsia="宋体" w:cs="宋体"/>
          <w:color w:val="auto"/>
          <w:sz w:val="24"/>
          <w:highlight w:val="none"/>
        </w:rPr>
        <w:br w:type="page"/>
      </w:r>
      <w:r>
        <w:rPr>
          <w:rStyle w:val="210"/>
          <w:rFonts w:hint="eastAsia" w:ascii="宋体" w:hAnsi="宋体" w:eastAsia="宋体" w:cs="宋体"/>
          <w:color w:val="auto"/>
          <w:sz w:val="24"/>
          <w:highlight w:val="none"/>
        </w:rPr>
        <w:t>表4：</w:t>
      </w:r>
      <w:r>
        <w:rPr>
          <w:rStyle w:val="210"/>
          <w:rFonts w:hint="eastAsia" w:ascii="宋体" w:hAnsi="宋体" w:eastAsia="宋体" w:cs="宋体"/>
          <w:color w:val="auto"/>
          <w:sz w:val="24"/>
          <w:szCs w:val="22"/>
          <w:highlight w:val="none"/>
        </w:rPr>
        <w:t>无违法失信的声明函</w:t>
      </w:r>
    </w:p>
    <w:p>
      <w:pPr>
        <w:snapToGrid w:val="0"/>
        <w:spacing w:line="360" w:lineRule="auto"/>
        <w:jc w:val="center"/>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 xml:space="preserve">无违法失信的声明函 </w:t>
      </w:r>
    </w:p>
    <w:p>
      <w:pPr>
        <w:snapToGrid w:val="0"/>
        <w:spacing w:line="360" w:lineRule="auto"/>
        <w:textAlignment w:val="baseline"/>
        <w:rPr>
          <w:rStyle w:val="210"/>
          <w:rFonts w:hint="eastAsia" w:ascii="宋体" w:hAnsi="宋体" w:eastAsia="宋体" w:cs="宋体"/>
          <w:color w:val="auto"/>
          <w:highlight w:val="none"/>
        </w:rPr>
      </w:pPr>
      <w:r>
        <w:rPr>
          <w:rStyle w:val="210"/>
          <w:rFonts w:hint="eastAsia" w:ascii="宋体" w:hAnsi="宋体" w:eastAsia="宋体" w:cs="宋体"/>
          <w:color w:val="auto"/>
          <w:sz w:val="24"/>
          <w:szCs w:val="24"/>
          <w:highlight w:val="none"/>
          <w:u w:val="single" w:color="000000"/>
        </w:rPr>
        <w:t>（采购人）</w:t>
      </w:r>
      <w:r>
        <w:rPr>
          <w:rStyle w:val="210"/>
          <w:rFonts w:hint="eastAsia" w:ascii="宋体" w:hAnsi="宋体" w:eastAsia="宋体" w:cs="宋体"/>
          <w:color w:val="auto"/>
          <w:sz w:val="24"/>
          <w:szCs w:val="24"/>
          <w:highlight w:val="none"/>
        </w:rPr>
        <w:t>：</w:t>
      </w:r>
    </w:p>
    <w:p>
      <w:pPr>
        <w:snapToGrid w:val="0"/>
        <w:spacing w:line="360" w:lineRule="auto"/>
        <w:ind w:firstLine="480" w:firstLineChars="200"/>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sz w:val="24"/>
          <w:szCs w:val="24"/>
          <w:highlight w:val="none"/>
        </w:rPr>
        <w:t>截至</w:t>
      </w:r>
      <w:r>
        <w:rPr>
          <w:rStyle w:val="210"/>
          <w:rFonts w:hint="eastAsia" w:ascii="宋体" w:hAnsi="宋体" w:eastAsia="宋体" w:cs="宋体"/>
          <w:color w:val="auto"/>
          <w:sz w:val="24"/>
          <w:szCs w:val="24"/>
          <w:highlight w:val="none"/>
          <w:u w:val="single" w:color="000000"/>
        </w:rPr>
        <w:t>（项目名称）（项目编号）</w:t>
      </w:r>
      <w:r>
        <w:rPr>
          <w:rStyle w:val="210"/>
          <w:rFonts w:hint="eastAsia" w:ascii="宋体" w:hAnsi="宋体" w:eastAsia="宋体" w:cs="宋体"/>
          <w:color w:val="auto"/>
          <w:sz w:val="24"/>
          <w:szCs w:val="24"/>
          <w:highlight w:val="none"/>
        </w:rPr>
        <w:t xml:space="preserve">响应文件提交截止时间，往前追溯三年，期间未被列入失信被执行人名单、重大税收违法案件当事人名单、政府采购严重违法失信行为记录名单。 </w:t>
      </w:r>
    </w:p>
    <w:p>
      <w:pPr>
        <w:snapToGrid w:val="0"/>
        <w:spacing w:line="360" w:lineRule="auto"/>
        <w:ind w:firstLine="480" w:firstLineChars="200"/>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sz w:val="24"/>
          <w:szCs w:val="24"/>
          <w:highlight w:val="none"/>
        </w:rPr>
        <w:t xml:space="preserve">本公司对上述声明的真实性负责。如有虚假，愿意承担相应责任，对此无任何异议。 </w:t>
      </w:r>
    </w:p>
    <w:p>
      <w:pPr>
        <w:snapToGrid w:val="0"/>
        <w:spacing w:line="360" w:lineRule="auto"/>
        <w:ind w:firstLine="480" w:firstLineChars="200"/>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sz w:val="24"/>
          <w:szCs w:val="24"/>
          <w:highlight w:val="none"/>
        </w:rPr>
        <w:t xml:space="preserve">特此声明！ </w:t>
      </w:r>
    </w:p>
    <w:p>
      <w:pPr>
        <w:pStyle w:val="70"/>
        <w:ind w:left="560"/>
        <w:rPr>
          <w:rFonts w:hint="eastAsia" w:ascii="宋体" w:hAnsi="宋体" w:eastAsia="宋体" w:cs="宋体"/>
          <w:color w:val="auto"/>
          <w:highlight w:val="none"/>
        </w:rPr>
      </w:pPr>
    </w:p>
    <w:p>
      <w:pPr>
        <w:snapToGrid w:val="0"/>
        <w:spacing w:line="360" w:lineRule="auto"/>
        <w:textAlignment w:val="baseline"/>
        <w:rPr>
          <w:rStyle w:val="210"/>
          <w:rFonts w:hint="eastAsia" w:ascii="宋体" w:hAnsi="宋体" w:eastAsia="宋体" w:cs="宋体"/>
          <w:color w:val="auto"/>
          <w:sz w:val="24"/>
          <w:szCs w:val="24"/>
          <w:highlight w:val="none"/>
        </w:rPr>
      </w:pPr>
    </w:p>
    <w:p>
      <w:pPr>
        <w:snapToGrid w:val="0"/>
        <w:spacing w:line="360" w:lineRule="auto"/>
        <w:rPr>
          <w:rStyle w:val="210"/>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kern w:val="0"/>
          <w:sz w:val="24"/>
          <w:highlight w:val="none"/>
          <w:lang w:val="zh-CN"/>
        </w:rPr>
        <w:t>日期</w:t>
      </w:r>
      <w:r>
        <w:rPr>
          <w:rStyle w:val="210"/>
          <w:rFonts w:hint="eastAsia" w:ascii="宋体" w:hAnsi="宋体" w:eastAsia="宋体" w:cs="宋体"/>
          <w:color w:val="auto"/>
          <w:kern w:val="0"/>
          <w:sz w:val="24"/>
          <w:highlight w:val="none"/>
        </w:rPr>
        <w:t xml:space="preserve">：    </w:t>
      </w:r>
      <w:r>
        <w:rPr>
          <w:rStyle w:val="210"/>
          <w:rFonts w:hint="eastAsia" w:ascii="宋体" w:hAnsi="宋体" w:eastAsia="宋体" w:cs="宋体"/>
          <w:color w:val="auto"/>
          <w:sz w:val="24"/>
          <w:szCs w:val="24"/>
          <w:highlight w:val="none"/>
        </w:rPr>
        <w:t>年   月   日</w:t>
      </w:r>
    </w:p>
    <w:p>
      <w:pPr>
        <w:widowControl/>
        <w:snapToGrid w:val="0"/>
        <w:spacing w:line="360" w:lineRule="auto"/>
        <w:jc w:val="left"/>
        <w:textAlignment w:val="baseline"/>
        <w:rPr>
          <w:rStyle w:val="210"/>
          <w:rFonts w:hint="eastAsia" w:ascii="宋体" w:hAnsi="宋体" w:eastAsia="宋体" w:cs="宋体"/>
          <w:color w:val="auto"/>
          <w:sz w:val="24"/>
          <w:highlight w:val="none"/>
        </w:rPr>
      </w:pPr>
    </w:p>
    <w:p>
      <w:pPr>
        <w:widowControl/>
        <w:snapToGrid w:val="0"/>
        <w:spacing w:line="360" w:lineRule="auto"/>
        <w:jc w:val="left"/>
        <w:textAlignment w:val="baseline"/>
        <w:rPr>
          <w:rStyle w:val="210"/>
          <w:rFonts w:hint="eastAsia" w:ascii="宋体" w:hAnsi="宋体" w:eastAsia="宋体" w:cs="宋体"/>
          <w:color w:val="auto"/>
          <w:sz w:val="24"/>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widowControl/>
        <w:snapToGrid w:val="0"/>
        <w:spacing w:line="360" w:lineRule="auto"/>
        <w:jc w:val="left"/>
        <w:textAlignment w:val="baseline"/>
        <w:rPr>
          <w:rStyle w:val="210"/>
          <w:rFonts w:hint="eastAsia" w:ascii="宋体" w:hAnsi="宋体" w:eastAsia="宋体" w:cs="宋体"/>
          <w:color w:val="auto"/>
          <w:sz w:val="24"/>
          <w:highlight w:val="none"/>
        </w:rPr>
      </w:pPr>
    </w:p>
    <w:p>
      <w:pPr>
        <w:autoSpaceDE w:val="0"/>
        <w:autoSpaceDN w:val="0"/>
        <w:adjustRightInd w:val="0"/>
        <w:spacing w:line="360" w:lineRule="auto"/>
        <w:rPr>
          <w:rStyle w:val="210"/>
          <w:rFonts w:hint="eastAsia" w:ascii="宋体" w:hAnsi="宋体" w:eastAsia="宋体" w:cs="宋体"/>
          <w:color w:val="auto"/>
          <w:sz w:val="24"/>
          <w:highlight w:val="none"/>
        </w:rPr>
        <w:sectPr>
          <w:footerReference r:id="rId17" w:type="first"/>
          <w:headerReference r:id="rId15" w:type="default"/>
          <w:footerReference r:id="rId16" w:type="default"/>
          <w:pgSz w:w="11906" w:h="16838"/>
          <w:pgMar w:top="1440" w:right="1553" w:bottom="1440" w:left="1553" w:header="851" w:footer="850" w:gutter="0"/>
          <w:pgNumType w:fmt="decimal"/>
          <w:cols w:space="720" w:num="1"/>
          <w:titlePg/>
          <w:docGrid w:linePitch="381" w:charSpace="0"/>
        </w:sectPr>
      </w:pPr>
    </w:p>
    <w:p>
      <w:pPr>
        <w:widowControl/>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表5：非联</w:t>
      </w:r>
      <w:r>
        <w:rPr>
          <w:rFonts w:hint="eastAsia" w:ascii="宋体" w:hAnsi="宋体" w:eastAsia="宋体" w:cs="宋体"/>
          <w:color w:val="auto"/>
          <w:sz w:val="24"/>
          <w:szCs w:val="22"/>
          <w:highlight w:val="none"/>
        </w:rPr>
        <w:t>合</w:t>
      </w:r>
      <w:r>
        <w:rPr>
          <w:rFonts w:hint="eastAsia" w:ascii="宋体" w:hAnsi="宋体" w:eastAsia="宋体" w:cs="宋体"/>
          <w:color w:val="auto"/>
          <w:sz w:val="24"/>
          <w:highlight w:val="none"/>
        </w:rPr>
        <w:t>体</w:t>
      </w:r>
      <w:r>
        <w:rPr>
          <w:rFonts w:hint="eastAsia" w:ascii="宋体" w:hAnsi="宋体" w:eastAsia="宋体" w:cs="宋体"/>
          <w:color w:val="auto"/>
          <w:sz w:val="24"/>
          <w:szCs w:val="22"/>
          <w:highlight w:val="none"/>
        </w:rPr>
        <w:t>声</w:t>
      </w:r>
      <w:r>
        <w:rPr>
          <w:rFonts w:hint="eastAsia" w:ascii="宋体" w:hAnsi="宋体" w:eastAsia="宋体" w:cs="宋体"/>
          <w:color w:val="auto"/>
          <w:sz w:val="24"/>
          <w:highlight w:val="none"/>
        </w:rPr>
        <w:t>明函</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非联合体声明函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（采购人）     </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w:t>
      </w:r>
      <w:r>
        <w:rPr>
          <w:rFonts w:hint="eastAsia" w:ascii="宋体" w:hAnsi="宋体" w:eastAsia="宋体" w:cs="宋体"/>
          <w:color w:val="auto"/>
          <w:sz w:val="24"/>
          <w:szCs w:val="24"/>
          <w:highlight w:val="none"/>
          <w:u w:val="single"/>
        </w:rPr>
        <w:t xml:space="preserve"> （供应商） </w:t>
      </w:r>
      <w:r>
        <w:rPr>
          <w:rFonts w:hint="eastAsia" w:ascii="宋体" w:hAnsi="宋体" w:eastAsia="宋体" w:cs="宋体"/>
          <w:color w:val="auto"/>
          <w:sz w:val="24"/>
          <w:szCs w:val="24"/>
          <w:highlight w:val="none"/>
        </w:rPr>
        <w:t>独立参加</w:t>
      </w:r>
      <w:r>
        <w:rPr>
          <w:rFonts w:hint="eastAsia" w:ascii="宋体" w:hAnsi="宋体" w:eastAsia="宋体" w:cs="宋体"/>
          <w:color w:val="auto"/>
          <w:sz w:val="24"/>
          <w:szCs w:val="24"/>
          <w:highlight w:val="none"/>
          <w:u w:val="single"/>
        </w:rPr>
        <w:t>（项目名称）（项目编号）</w:t>
      </w:r>
      <w:r>
        <w:rPr>
          <w:rFonts w:hint="eastAsia" w:ascii="宋体" w:hAnsi="宋体" w:eastAsia="宋体" w:cs="宋体"/>
          <w:color w:val="auto"/>
          <w:sz w:val="24"/>
          <w:szCs w:val="24"/>
          <w:highlight w:val="none"/>
        </w:rPr>
        <w:t xml:space="preserve">政府采购活动，未与其他单位组成联合体。 </w:t>
      </w:r>
    </w:p>
    <w:p>
      <w:pPr>
        <w:wordWrap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我方不存在单位负责人为同一人或者存在直接控股、管理关系的不同供应商，参加同一合同项下的政府采购活动。</w:t>
      </w:r>
    </w:p>
    <w:p>
      <w:pPr>
        <w:wordWrap w:val="0"/>
        <w:snapToGrid w:val="0"/>
        <w:spacing w:line="360" w:lineRule="auto"/>
        <w:ind w:firstLine="480" w:firstLineChars="200"/>
        <w:rPr>
          <w:rFonts w:hint="eastAsia" w:ascii="宋体" w:hAnsi="宋体" w:eastAsia="宋体" w:cs="宋体"/>
          <w:color w:val="auto"/>
          <w:sz w:val="24"/>
          <w:szCs w:val="24"/>
          <w:highlight w:val="none"/>
        </w:rPr>
      </w:pPr>
    </w:p>
    <w:p>
      <w:pPr>
        <w:pStyle w:val="2"/>
        <w:spacing w:after="0"/>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本公司对上述声明的真实性负责。如有虚假，将依法承担相应责任。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特此声明！ </w:t>
      </w:r>
    </w:p>
    <w:p>
      <w:pPr>
        <w:spacing w:line="360" w:lineRule="auto"/>
        <w:ind w:firstLine="480" w:firstLineChars="200"/>
        <w:rPr>
          <w:rFonts w:hint="eastAsia" w:ascii="宋体" w:hAnsi="宋体" w:eastAsia="宋体" w:cs="宋体"/>
          <w:color w:val="auto"/>
          <w:sz w:val="24"/>
          <w:szCs w:val="24"/>
          <w:highlight w:val="none"/>
        </w:rPr>
      </w:pPr>
    </w:p>
    <w:p>
      <w:pPr>
        <w:snapToGrid w:val="0"/>
        <w:spacing w:line="360" w:lineRule="auto"/>
        <w:rPr>
          <w:rStyle w:val="210"/>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kern w:val="0"/>
          <w:sz w:val="24"/>
          <w:highlight w:val="none"/>
          <w:lang w:val="zh-CN"/>
        </w:rPr>
        <w:t>日期</w:t>
      </w:r>
      <w:r>
        <w:rPr>
          <w:rStyle w:val="210"/>
          <w:rFonts w:hint="eastAsia" w:ascii="宋体" w:hAnsi="宋体" w:eastAsia="宋体" w:cs="宋体"/>
          <w:color w:val="auto"/>
          <w:kern w:val="0"/>
          <w:sz w:val="24"/>
          <w:highlight w:val="none"/>
        </w:rPr>
        <w:t xml:space="preserve">：    </w:t>
      </w:r>
      <w:r>
        <w:rPr>
          <w:rStyle w:val="210"/>
          <w:rFonts w:hint="eastAsia" w:ascii="宋体" w:hAnsi="宋体" w:eastAsia="宋体" w:cs="宋体"/>
          <w:color w:val="auto"/>
          <w:sz w:val="24"/>
          <w:szCs w:val="24"/>
          <w:highlight w:val="none"/>
        </w:rPr>
        <w:t>年   月   日</w:t>
      </w:r>
    </w:p>
    <w:p>
      <w:pPr>
        <w:autoSpaceDE w:val="0"/>
        <w:autoSpaceDN w:val="0"/>
        <w:adjustRightInd w:val="0"/>
        <w:spacing w:line="360" w:lineRule="auto"/>
        <w:ind w:firstLine="480" w:firstLineChars="200"/>
        <w:rPr>
          <w:rStyle w:val="210"/>
          <w:rFonts w:hint="eastAsia" w:ascii="宋体" w:hAnsi="宋体" w:eastAsia="宋体" w:cs="宋体"/>
          <w:color w:val="auto"/>
          <w:sz w:val="24"/>
          <w:highlight w:val="none"/>
        </w:rPr>
        <w:sectPr>
          <w:pgSz w:w="11906" w:h="16838"/>
          <w:pgMar w:top="1440" w:right="1553" w:bottom="1440" w:left="1553" w:header="851" w:footer="850" w:gutter="0"/>
          <w:pgNumType w:fmt="decimal"/>
          <w:cols w:space="720" w:num="1"/>
          <w:titlePg/>
          <w:docGrid w:linePitch="381" w:charSpace="0"/>
        </w:sectPr>
      </w:pPr>
    </w:p>
    <w:p>
      <w:pPr>
        <w:snapToGrid w:val="0"/>
        <w:spacing w:line="360" w:lineRule="auto"/>
        <w:textAlignment w:val="baseline"/>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lang w:val="en-US"/>
        </w:rPr>
        <w:t>表6</w:t>
      </w:r>
      <w:r>
        <w:rPr>
          <w:rStyle w:val="210"/>
          <w:rFonts w:hint="eastAsia" w:ascii="宋体" w:hAnsi="宋体" w:eastAsia="宋体" w:cs="宋体"/>
          <w:b/>
          <w:color w:val="auto"/>
          <w:sz w:val="24"/>
          <w:szCs w:val="24"/>
          <w:highlight w:val="none"/>
        </w:rPr>
        <w:t>：法定代表人身份证明或法定代表人身份证明及授权委托书</w:t>
      </w:r>
    </w:p>
    <w:p>
      <w:pPr>
        <w:pStyle w:val="177"/>
        <w:widowControl/>
        <w:snapToGrid w:val="0"/>
        <w:spacing w:line="360" w:lineRule="auto"/>
        <w:jc w:val="center"/>
        <w:rPr>
          <w:rStyle w:val="210"/>
          <w:rFonts w:hint="eastAsia" w:ascii="宋体" w:hAnsi="宋体" w:eastAsia="宋体" w:cs="宋体"/>
          <w:b/>
          <w:color w:val="auto"/>
          <w:highlight w:val="none"/>
        </w:rPr>
      </w:pPr>
    </w:p>
    <w:p>
      <w:pPr>
        <w:pStyle w:val="177"/>
        <w:widowControl/>
        <w:snapToGrid w:val="0"/>
        <w:spacing w:line="360" w:lineRule="auto"/>
        <w:jc w:val="center"/>
        <w:rPr>
          <w:rStyle w:val="210"/>
          <w:rFonts w:hint="eastAsia" w:ascii="宋体" w:hAnsi="宋体" w:eastAsia="宋体" w:cs="宋体"/>
          <w:b/>
          <w:color w:val="auto"/>
          <w:kern w:val="0"/>
          <w:sz w:val="24"/>
          <w:szCs w:val="24"/>
          <w:highlight w:val="none"/>
          <w:lang w:val="zh-CN"/>
        </w:rPr>
      </w:pPr>
      <w:r>
        <w:rPr>
          <w:rStyle w:val="210"/>
          <w:rFonts w:hint="eastAsia" w:ascii="宋体" w:hAnsi="宋体" w:eastAsia="宋体" w:cs="宋体"/>
          <w:b/>
          <w:color w:val="auto"/>
          <w:sz w:val="24"/>
          <w:szCs w:val="24"/>
          <w:highlight w:val="none"/>
        </w:rPr>
        <w:t>3-1法定代表人身份证明</w:t>
      </w:r>
    </w:p>
    <w:p>
      <w:pPr>
        <w:snapToGrid w:val="0"/>
        <w:spacing w:line="360" w:lineRule="auto"/>
        <w:textAlignment w:val="baseline"/>
        <w:rPr>
          <w:rStyle w:val="210"/>
          <w:rFonts w:hint="eastAsia" w:ascii="宋体" w:hAnsi="宋体" w:eastAsia="宋体" w:cs="宋体"/>
          <w:color w:val="auto"/>
          <w:sz w:val="24"/>
          <w:highlight w:val="none"/>
        </w:rPr>
      </w:pPr>
    </w:p>
    <w:p>
      <w:pPr>
        <w:snapToGrid w:val="0"/>
        <w:spacing w:line="360" w:lineRule="auto"/>
        <w:ind w:firstLine="480" w:firstLineChars="200"/>
        <w:textAlignment w:val="baseline"/>
        <w:rPr>
          <w:rStyle w:val="210"/>
          <w:rFonts w:hint="eastAsia" w:ascii="宋体" w:hAnsi="宋体" w:eastAsia="宋体" w:cs="宋体"/>
          <w:color w:val="auto"/>
          <w:sz w:val="24"/>
          <w:highlight w:val="none"/>
          <w:u w:val="single" w:color="000000"/>
        </w:rPr>
      </w:pPr>
      <w:r>
        <w:rPr>
          <w:rStyle w:val="210"/>
          <w:rFonts w:hint="eastAsia" w:ascii="宋体" w:hAnsi="宋体" w:eastAsia="宋体" w:cs="宋体"/>
          <w:color w:val="auto"/>
          <w:sz w:val="24"/>
          <w:highlight w:val="none"/>
        </w:rPr>
        <w:t>姓名：</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 xml:space="preserve">  性别：</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 xml:space="preserve">  年龄：</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 xml:space="preserve">  职务：</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 xml:space="preserve">   </w:t>
      </w:r>
    </w:p>
    <w:p>
      <w:pPr>
        <w:snapToGrid w:val="0"/>
        <w:spacing w:line="360" w:lineRule="auto"/>
        <w:ind w:firstLine="480" w:firstLineChars="200"/>
        <w:textAlignment w:val="baseline"/>
        <w:rPr>
          <w:rStyle w:val="210"/>
          <w:rFonts w:hint="eastAsia" w:ascii="宋体" w:hAnsi="宋体" w:eastAsia="宋体" w:cs="宋体"/>
          <w:color w:val="auto"/>
          <w:sz w:val="24"/>
          <w:highlight w:val="none"/>
          <w:u w:val="single" w:color="000000"/>
        </w:rPr>
      </w:pPr>
      <w:r>
        <w:rPr>
          <w:rStyle w:val="210"/>
          <w:rFonts w:hint="eastAsia" w:ascii="宋体" w:hAnsi="宋体" w:eastAsia="宋体" w:cs="宋体"/>
          <w:color w:val="auto"/>
          <w:sz w:val="24"/>
          <w:highlight w:val="none"/>
        </w:rPr>
        <w:t>身份证号码：</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系</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（供应商名称）的法定代表人。</w:t>
      </w:r>
    </w:p>
    <w:p>
      <w:pPr>
        <w:snapToGrid w:val="0"/>
        <w:spacing w:line="360" w:lineRule="auto"/>
        <w:ind w:firstLine="560"/>
        <w:textAlignment w:val="baseline"/>
        <w:rPr>
          <w:rStyle w:val="210"/>
          <w:rFonts w:hint="eastAsia" w:ascii="宋体" w:hAnsi="宋体" w:eastAsia="宋体" w:cs="宋体"/>
          <w:color w:val="auto"/>
          <w:sz w:val="24"/>
          <w:highlight w:val="none"/>
        </w:rPr>
      </w:pP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特此证明。</w:t>
      </w: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附：法定代表人身份证扫描件</w:t>
      </w:r>
    </w:p>
    <w:p>
      <w:pPr>
        <w:snapToGrid w:val="0"/>
        <w:spacing w:line="360" w:lineRule="auto"/>
        <w:textAlignment w:val="baseline"/>
        <w:rPr>
          <w:rStyle w:val="210"/>
          <w:rFonts w:hint="eastAsia" w:ascii="宋体" w:hAnsi="宋体" w:eastAsia="宋体" w:cs="宋体"/>
          <w:color w:val="auto"/>
          <w:sz w:val="24"/>
          <w:highlight w:val="none"/>
        </w:rPr>
      </w:pPr>
    </w:p>
    <w:p>
      <w:pPr>
        <w:snapToGrid w:val="0"/>
        <w:spacing w:line="360" w:lineRule="auto"/>
        <w:ind w:right="1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 xml:space="preserve">供应商：（全称加盖公章）  </w:t>
      </w:r>
    </w:p>
    <w:p>
      <w:pPr>
        <w:snapToGrid w:val="0"/>
        <w:spacing w:line="360" w:lineRule="auto"/>
        <w:ind w:right="1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 xml:space="preserve">法定代表人：（签字或盖章）   </w:t>
      </w:r>
    </w:p>
    <w:p>
      <w:pPr>
        <w:snapToGrid w:val="0"/>
        <w:spacing w:line="360" w:lineRule="auto"/>
        <w:ind w:right="1200"/>
        <w:textAlignment w:val="baseline"/>
        <w:rPr>
          <w:rStyle w:val="210"/>
          <w:rFonts w:hint="eastAsia" w:ascii="宋体" w:hAnsi="宋体" w:eastAsia="宋体" w:cs="宋体"/>
          <w:b/>
          <w:color w:val="auto"/>
          <w:sz w:val="24"/>
          <w:highlight w:val="none"/>
        </w:rPr>
      </w:pPr>
      <w:r>
        <w:rPr>
          <w:rStyle w:val="210"/>
          <w:rFonts w:hint="eastAsia" w:ascii="宋体" w:hAnsi="宋体" w:eastAsia="宋体" w:cs="宋体"/>
          <w:color w:val="auto"/>
          <w:sz w:val="24"/>
          <w:highlight w:val="none"/>
        </w:rPr>
        <w:t>日期：   年    月    日</w:t>
      </w:r>
    </w:p>
    <w:tbl>
      <w:tblPr>
        <w:tblStyle w:val="58"/>
        <w:tblW w:w="9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8" w:hRule="atLeast"/>
          <w:jc w:val="center"/>
        </w:trPr>
        <w:tc>
          <w:tcPr>
            <w:tcW w:w="924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textAlignment w:val="baseline"/>
              <w:rPr>
                <w:rStyle w:val="210"/>
                <w:rFonts w:hint="eastAsia" w:ascii="宋体" w:hAnsi="宋体" w:eastAsia="宋体" w:cs="宋体"/>
                <w:color w:val="auto"/>
                <w:highlight w:val="none"/>
              </w:rPr>
            </w:pPr>
            <w:r>
              <w:rPr>
                <w:rStyle w:val="210"/>
                <w:rFonts w:hint="eastAsia" w:ascii="宋体" w:hAnsi="宋体" w:eastAsia="宋体" w:cs="宋体"/>
                <w:color w:val="auto"/>
                <w:highlight w:val="none"/>
              </w:rPr>
              <w:t>法定代表人身份证扫描件粘贴处（正、反面）</w:t>
            </w:r>
          </w:p>
        </w:tc>
      </w:tr>
    </w:tbl>
    <w:p>
      <w:pPr>
        <w:snapToGrid w:val="0"/>
        <w:spacing w:before="120" w:line="360" w:lineRule="auto"/>
        <w:jc w:val="center"/>
        <w:textAlignment w:val="baseline"/>
        <w:rPr>
          <w:rStyle w:val="210"/>
          <w:rFonts w:hint="eastAsia" w:ascii="宋体" w:hAnsi="宋体" w:eastAsia="宋体" w:cs="宋体"/>
          <w:b/>
          <w:color w:val="auto"/>
          <w:highlight w:val="none"/>
        </w:rPr>
      </w:pPr>
    </w:p>
    <w:p>
      <w:pPr>
        <w:snapToGrid w:val="0"/>
        <w:spacing w:before="120" w:line="360" w:lineRule="auto"/>
        <w:jc w:val="center"/>
        <w:textAlignment w:val="baseline"/>
        <w:rPr>
          <w:rStyle w:val="210"/>
          <w:rFonts w:hint="eastAsia" w:ascii="宋体" w:hAnsi="宋体" w:eastAsia="宋体" w:cs="宋体"/>
          <w:b/>
          <w:color w:val="auto"/>
          <w:highlight w:val="none"/>
        </w:rPr>
      </w:pPr>
    </w:p>
    <w:p>
      <w:pPr>
        <w:snapToGrid w:val="0"/>
        <w:spacing w:before="120" w:line="360" w:lineRule="auto"/>
        <w:jc w:val="center"/>
        <w:textAlignment w:val="baseline"/>
        <w:rPr>
          <w:rStyle w:val="210"/>
          <w:rFonts w:hint="eastAsia" w:ascii="宋体" w:hAnsi="宋体" w:eastAsia="宋体" w:cs="宋体"/>
          <w:b/>
          <w:color w:val="auto"/>
          <w:highlight w:val="none"/>
        </w:rPr>
      </w:pPr>
      <w:r>
        <w:rPr>
          <w:rStyle w:val="210"/>
          <w:rFonts w:hint="eastAsia" w:ascii="宋体" w:hAnsi="宋体" w:eastAsia="宋体" w:cs="宋体"/>
          <w:b/>
          <w:color w:val="auto"/>
          <w:highlight w:val="none"/>
        </w:rPr>
        <w:t>3-2</w:t>
      </w:r>
      <w:r>
        <w:rPr>
          <w:rStyle w:val="210"/>
          <w:rFonts w:hint="eastAsia" w:ascii="宋体" w:hAnsi="宋体" w:eastAsia="宋体" w:cs="宋体"/>
          <w:b/>
          <w:color w:val="auto"/>
          <w:sz w:val="24"/>
          <w:szCs w:val="24"/>
          <w:highlight w:val="none"/>
        </w:rPr>
        <w:t>授权委托书</w:t>
      </w: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i w:val="0"/>
          <w:iCs w:val="0"/>
          <w:color w:val="auto"/>
          <w:sz w:val="24"/>
          <w:highlight w:val="none"/>
          <w:u w:val="single"/>
        </w:rPr>
        <w:t>（采购人）</w:t>
      </w:r>
      <w:r>
        <w:rPr>
          <w:rStyle w:val="210"/>
          <w:rFonts w:hint="eastAsia" w:ascii="宋体" w:hAnsi="宋体" w:eastAsia="宋体" w:cs="宋体"/>
          <w:i w:val="0"/>
          <w:iCs w:val="0"/>
          <w:color w:val="auto"/>
          <w:sz w:val="24"/>
          <w:highlight w:val="none"/>
          <w:u w:val="single"/>
          <w:lang w:val="en-US"/>
        </w:rPr>
        <w:t xml:space="preserve">         </w:t>
      </w:r>
      <w:r>
        <w:rPr>
          <w:rStyle w:val="210"/>
          <w:rFonts w:hint="eastAsia" w:ascii="宋体" w:hAnsi="宋体" w:eastAsia="宋体" w:cs="宋体"/>
          <w:color w:val="auto"/>
          <w:sz w:val="24"/>
          <w:highlight w:val="none"/>
        </w:rPr>
        <w:t>：</w:t>
      </w: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本人</w:t>
      </w:r>
      <w:r>
        <w:rPr>
          <w:rStyle w:val="210"/>
          <w:rFonts w:hint="eastAsia" w:ascii="宋体" w:hAnsi="宋体" w:eastAsia="宋体" w:cs="宋体"/>
          <w:color w:val="auto"/>
          <w:sz w:val="24"/>
          <w:highlight w:val="none"/>
          <w:u w:val="single" w:color="000000"/>
        </w:rPr>
        <w:t xml:space="preserve">      （姓名）</w:t>
      </w:r>
      <w:r>
        <w:rPr>
          <w:rStyle w:val="210"/>
          <w:rFonts w:hint="eastAsia" w:ascii="宋体" w:hAnsi="宋体" w:eastAsia="宋体" w:cs="宋体"/>
          <w:color w:val="auto"/>
          <w:sz w:val="24"/>
          <w:highlight w:val="none"/>
        </w:rPr>
        <w:t>系</w:t>
      </w:r>
      <w:r>
        <w:rPr>
          <w:rStyle w:val="210"/>
          <w:rFonts w:hint="eastAsia" w:ascii="宋体" w:hAnsi="宋体" w:eastAsia="宋体" w:cs="宋体"/>
          <w:color w:val="auto"/>
          <w:sz w:val="24"/>
          <w:highlight w:val="none"/>
          <w:u w:val="single" w:color="000000"/>
        </w:rPr>
        <w:t xml:space="preserve">        （供应商名称）</w:t>
      </w:r>
      <w:r>
        <w:rPr>
          <w:rStyle w:val="210"/>
          <w:rFonts w:hint="eastAsia" w:ascii="宋体" w:hAnsi="宋体" w:eastAsia="宋体" w:cs="宋体"/>
          <w:color w:val="auto"/>
          <w:sz w:val="24"/>
          <w:highlight w:val="none"/>
        </w:rPr>
        <w:t>的法定代表人，现委托</w:t>
      </w:r>
      <w:r>
        <w:rPr>
          <w:rStyle w:val="210"/>
          <w:rFonts w:hint="eastAsia" w:ascii="宋体" w:hAnsi="宋体" w:eastAsia="宋体" w:cs="宋体"/>
          <w:color w:val="auto"/>
          <w:sz w:val="24"/>
          <w:highlight w:val="none"/>
          <w:u w:val="single" w:color="000000"/>
        </w:rPr>
        <w:t xml:space="preserve">      （姓名）  （职务）</w:t>
      </w:r>
      <w:r>
        <w:rPr>
          <w:rStyle w:val="210"/>
          <w:rFonts w:hint="eastAsia" w:ascii="宋体" w:hAnsi="宋体" w:eastAsia="宋体" w:cs="宋体"/>
          <w:color w:val="auto"/>
          <w:sz w:val="24"/>
          <w:highlight w:val="none"/>
        </w:rPr>
        <w:t>为我方授权代表，以我方名义签署、澄清、说明、补正、递交、撤回、修改</w:t>
      </w:r>
      <w:r>
        <w:rPr>
          <w:rStyle w:val="210"/>
          <w:rFonts w:hint="eastAsia" w:ascii="宋体" w:hAnsi="宋体" w:eastAsia="宋体" w:cs="宋体"/>
          <w:color w:val="auto"/>
          <w:sz w:val="24"/>
          <w:highlight w:val="none"/>
          <w:u w:val="single" w:color="000000"/>
        </w:rPr>
        <w:t>（项目名称）（项目编号）</w:t>
      </w:r>
      <w:r>
        <w:rPr>
          <w:rStyle w:val="210"/>
          <w:rFonts w:hint="eastAsia" w:ascii="宋体" w:hAnsi="宋体" w:eastAsia="宋体" w:cs="宋体"/>
          <w:color w:val="auto"/>
          <w:sz w:val="24"/>
          <w:highlight w:val="none"/>
        </w:rPr>
        <w:t>投标响应文件、签订合同和处理有关事宜，其法律后果由我方承担。</w:t>
      </w: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在撤销授权的书面通知以前，本授权书一直有效。被授权人在授权书有效期内签署的所有文件不因授权的撤销而失效。</w:t>
      </w: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该授权代表无转委托权，特此委托</w:t>
      </w: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附：</w:t>
      </w: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1、委托代理人身份证扫描件</w:t>
      </w:r>
    </w:p>
    <w:p>
      <w:pPr>
        <w:snapToGrid w:val="0"/>
        <w:spacing w:line="360" w:lineRule="auto"/>
        <w:ind w:firstLine="480" w:firstLineChars="20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2、授权代表为供应商在职员工的证明文件（供应商为其缴纳的社保记录或劳务合同等）。</w:t>
      </w:r>
    </w:p>
    <w:p>
      <w:pPr>
        <w:snapToGrid w:val="0"/>
        <w:spacing w:line="360" w:lineRule="auto"/>
        <w:textAlignment w:val="baseline"/>
        <w:rPr>
          <w:rStyle w:val="210"/>
          <w:rFonts w:hint="eastAsia" w:ascii="宋体" w:hAnsi="宋体" w:eastAsia="宋体" w:cs="宋体"/>
          <w:color w:val="auto"/>
          <w:sz w:val="24"/>
          <w:highlight w:val="none"/>
        </w:rPr>
      </w:pP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供应商：（全称加盖公章）</w:t>
      </w: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 xml:space="preserve">法定代表人：（签字或盖章）                     </w:t>
      </w: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授权代表：（签字或盖章）</w:t>
      </w:r>
    </w:p>
    <w:p>
      <w:pPr>
        <w:pStyle w:val="70"/>
        <w:spacing w:line="360" w:lineRule="auto"/>
        <w:ind w:left="0" w:leftChars="0" w:firstLine="0" w:firstLineChars="0"/>
        <w:jc w:val="left"/>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授权代表联系方式：</w:t>
      </w:r>
    </w:p>
    <w:p>
      <w:pPr>
        <w:snapToGrid w:val="0"/>
        <w:spacing w:line="360" w:lineRule="auto"/>
        <w:ind w:firstLine="5160" w:firstLineChars="2150"/>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日期：</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年</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月</w:t>
      </w:r>
      <w:r>
        <w:rPr>
          <w:rStyle w:val="210"/>
          <w:rFonts w:hint="eastAsia" w:ascii="宋体" w:hAnsi="宋体" w:eastAsia="宋体" w:cs="宋体"/>
          <w:color w:val="auto"/>
          <w:sz w:val="24"/>
          <w:highlight w:val="none"/>
          <w:u w:val="single" w:color="000000"/>
        </w:rPr>
        <w:t xml:space="preserve">    </w:t>
      </w:r>
      <w:r>
        <w:rPr>
          <w:rStyle w:val="210"/>
          <w:rFonts w:hint="eastAsia" w:ascii="宋体" w:hAnsi="宋体" w:eastAsia="宋体" w:cs="宋体"/>
          <w:color w:val="auto"/>
          <w:sz w:val="24"/>
          <w:highlight w:val="none"/>
        </w:rPr>
        <w:t>日</w:t>
      </w:r>
    </w:p>
    <w:tbl>
      <w:tblPr>
        <w:tblStyle w:val="58"/>
        <w:tblW w:w="9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3" w:hRule="atLeast"/>
          <w:jc w:val="center"/>
        </w:trPr>
        <w:tc>
          <w:tcPr>
            <w:tcW w:w="946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textAlignment w:val="baseline"/>
              <w:rPr>
                <w:rStyle w:val="210"/>
                <w:rFonts w:hint="eastAsia" w:ascii="宋体" w:hAnsi="宋体" w:eastAsia="宋体" w:cs="宋体"/>
                <w:color w:val="auto"/>
                <w:highlight w:val="none"/>
              </w:rPr>
            </w:pPr>
            <w:r>
              <w:rPr>
                <w:rStyle w:val="210"/>
                <w:rFonts w:hint="eastAsia" w:ascii="宋体" w:hAnsi="宋体" w:eastAsia="宋体" w:cs="宋体"/>
                <w:color w:val="auto"/>
                <w:highlight w:val="none"/>
              </w:rPr>
              <w:t>授权代表身份证扫描件粘贴处（正、反面）</w:t>
            </w:r>
          </w:p>
        </w:tc>
      </w:tr>
    </w:tbl>
    <w:p>
      <w:pPr>
        <w:snapToGrid w:val="0"/>
        <w:spacing w:line="360" w:lineRule="auto"/>
        <w:textAlignment w:val="baseline"/>
        <w:rPr>
          <w:rStyle w:val="210"/>
          <w:rFonts w:hint="eastAsia" w:ascii="宋体" w:hAnsi="宋体" w:eastAsia="宋体" w:cs="宋体"/>
          <w:b/>
          <w:color w:val="auto"/>
          <w:sz w:val="24"/>
          <w:highlight w:val="none"/>
        </w:rPr>
      </w:pPr>
      <w:r>
        <w:rPr>
          <w:rStyle w:val="210"/>
          <w:rFonts w:hint="eastAsia" w:ascii="宋体" w:hAnsi="宋体" w:eastAsia="宋体" w:cs="宋体"/>
          <w:b/>
          <w:color w:val="auto"/>
          <w:sz w:val="24"/>
          <w:highlight w:val="none"/>
        </w:rPr>
        <w:t>注：如投标响应文件由授权代表签字或盖章的，投标响应文件必须附此授权委托书，否则视为无效投标响应文件。</w:t>
      </w:r>
    </w:p>
    <w:p>
      <w:pPr>
        <w:autoSpaceDE w:val="0"/>
        <w:autoSpaceDN w:val="0"/>
        <w:adjustRightInd w:val="0"/>
        <w:spacing w:line="360" w:lineRule="auto"/>
        <w:rPr>
          <w:rFonts w:hint="eastAsia" w:ascii="宋体" w:hAnsi="宋体" w:eastAsia="宋体" w:cs="宋体"/>
          <w:b/>
          <w:bCs/>
          <w:color w:val="auto"/>
          <w:sz w:val="32"/>
          <w:szCs w:val="32"/>
          <w:highlight w:val="none"/>
        </w:rPr>
      </w:pPr>
    </w:p>
    <w:p>
      <w:pPr>
        <w:pStyle w:val="72"/>
        <w:spacing w:line="360" w:lineRule="auto"/>
        <w:ind w:firstLine="241"/>
        <w:rPr>
          <w:rFonts w:hint="eastAsia" w:ascii="宋体" w:hAnsi="宋体" w:eastAsia="宋体" w:cs="宋体"/>
          <w:b/>
          <w:bCs/>
          <w:color w:val="auto"/>
          <w:sz w:val="32"/>
          <w:szCs w:val="32"/>
          <w:highlight w:val="none"/>
        </w:rPr>
      </w:pPr>
      <w:r>
        <w:rPr>
          <w:rFonts w:hint="eastAsia" w:ascii="宋体" w:hAnsi="宋体" w:eastAsia="宋体" w:cs="宋体"/>
          <w:b/>
          <w:bCs/>
          <w:color w:val="auto"/>
          <w:sz w:val="28"/>
          <w:szCs w:val="28"/>
          <w:highlight w:val="none"/>
        </w:rPr>
        <w:t>格式</w:t>
      </w: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rPr>
        <w:t>：</w:t>
      </w:r>
    </w:p>
    <w:p>
      <w:pPr>
        <w:autoSpaceDE w:val="0"/>
        <w:autoSpaceDN w:val="0"/>
        <w:adjustRightInd w:val="0"/>
        <w:spacing w:line="36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自评表</w:t>
      </w:r>
    </w:p>
    <w:p>
      <w:pPr>
        <w:autoSpaceDE w:val="0"/>
        <w:autoSpaceDN w:val="0"/>
        <w:adjustRightInd w:val="0"/>
        <w:spacing w:line="360" w:lineRule="auto"/>
        <w:jc w:val="center"/>
        <w:rPr>
          <w:rFonts w:hint="eastAsia" w:ascii="宋体" w:hAnsi="宋体" w:eastAsia="宋体" w:cs="宋体"/>
          <w:b/>
          <w:bCs/>
          <w:color w:val="auto"/>
          <w:sz w:val="32"/>
          <w:szCs w:val="32"/>
          <w:highlight w:val="none"/>
          <w:lang w:val="zh-CN"/>
        </w:rPr>
      </w:pPr>
    </w:p>
    <w:p>
      <w:pPr>
        <w:autoSpaceDE w:val="0"/>
        <w:autoSpaceDN w:val="0"/>
        <w:adjustRightInd w:val="0"/>
        <w:spacing w:line="360" w:lineRule="auto"/>
        <w:jc w:val="left"/>
        <w:rPr>
          <w:rFonts w:hint="eastAsia" w:ascii="宋体" w:hAnsi="宋体" w:eastAsia="宋体" w:cs="宋体"/>
          <w:bCs/>
          <w:color w:val="auto"/>
          <w:sz w:val="21"/>
          <w:szCs w:val="21"/>
          <w:highlight w:val="none"/>
        </w:rPr>
      </w:pPr>
    </w:p>
    <w:p>
      <w:pPr>
        <w:autoSpaceDE w:val="0"/>
        <w:autoSpaceDN w:val="0"/>
        <w:adjustRightInd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项目名称：</w:t>
      </w:r>
    </w:p>
    <w:p>
      <w:pPr>
        <w:pStyle w:val="3"/>
        <w:rPr>
          <w:rFonts w:hint="eastAsia" w:ascii="宋体" w:hAnsi="宋体" w:eastAsia="宋体" w:cs="宋体"/>
          <w:b/>
          <w:bCs/>
          <w:color w:val="auto"/>
          <w:sz w:val="32"/>
          <w:szCs w:val="32"/>
          <w:highlight w:val="none"/>
          <w:lang w:val="zh-CN"/>
        </w:rPr>
      </w:pPr>
      <w:r>
        <w:rPr>
          <w:rFonts w:hint="eastAsia" w:ascii="宋体" w:hAnsi="宋体" w:eastAsia="宋体" w:cs="宋体"/>
          <w:bCs/>
          <w:color w:val="auto"/>
          <w:szCs w:val="21"/>
          <w:highlight w:val="none"/>
        </w:rPr>
        <w:t>项目编号：</w:t>
      </w:r>
    </w:p>
    <w:tbl>
      <w:tblPr>
        <w:tblStyle w:val="58"/>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093"/>
        <w:gridCol w:w="4394"/>
        <w:gridCol w:w="945"/>
        <w:gridCol w:w="15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1" w:hRule="atLeast"/>
        </w:trPr>
        <w:tc>
          <w:tcPr>
            <w:tcW w:w="2093"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4394" w:type="dxa"/>
            <w:noWrap w:val="0"/>
            <w:vAlign w:val="center"/>
          </w:tcPr>
          <w:p>
            <w:pPr>
              <w:spacing w:line="360" w:lineRule="auto"/>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评</w:t>
            </w:r>
            <w:r>
              <w:rPr>
                <w:rFonts w:hint="eastAsia" w:ascii="宋体" w:hAnsi="宋体" w:eastAsia="宋体" w:cs="宋体"/>
                <w:b/>
                <w:color w:val="auto"/>
                <w:sz w:val="21"/>
                <w:szCs w:val="21"/>
                <w:highlight w:val="none"/>
                <w:lang w:eastAsia="zh-CN"/>
              </w:rPr>
              <w:t>分内容</w:t>
            </w:r>
          </w:p>
        </w:tc>
        <w:tc>
          <w:tcPr>
            <w:tcW w:w="945"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c>
          <w:tcPr>
            <w:tcW w:w="1583"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4" w:hRule="atLeast"/>
        </w:trPr>
        <w:tc>
          <w:tcPr>
            <w:tcW w:w="209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4394" w:type="dxa"/>
            <w:noWrap w:val="0"/>
            <w:vAlign w:val="center"/>
          </w:tcPr>
          <w:p>
            <w:pPr>
              <w:adjustRightInd w:val="0"/>
              <w:snapToGrid w:val="0"/>
              <w:spacing w:line="360" w:lineRule="auto"/>
              <w:ind w:left="210" w:hanging="210" w:hangingChars="100"/>
              <w:rPr>
                <w:rFonts w:hint="eastAsia" w:ascii="宋体" w:hAnsi="宋体" w:eastAsia="宋体" w:cs="宋体"/>
                <w:bCs/>
                <w:color w:val="auto"/>
                <w:sz w:val="21"/>
                <w:szCs w:val="21"/>
                <w:highlight w:val="none"/>
              </w:rPr>
            </w:pPr>
          </w:p>
        </w:tc>
        <w:tc>
          <w:tcPr>
            <w:tcW w:w="945" w:type="dxa"/>
            <w:noWrap w:val="0"/>
            <w:vAlign w:val="center"/>
          </w:tcPr>
          <w:p>
            <w:pPr>
              <w:adjustRightInd w:val="0"/>
              <w:snapToGrid w:val="0"/>
              <w:spacing w:line="360" w:lineRule="auto"/>
              <w:jc w:val="center"/>
              <w:rPr>
                <w:rFonts w:hint="eastAsia" w:ascii="宋体" w:hAnsi="宋体" w:eastAsia="宋体" w:cs="宋体"/>
                <w:bCs/>
                <w:color w:val="auto"/>
                <w:sz w:val="21"/>
                <w:szCs w:val="21"/>
                <w:highlight w:val="none"/>
              </w:rPr>
            </w:pPr>
          </w:p>
        </w:tc>
        <w:tc>
          <w:tcPr>
            <w:tcW w:w="1583" w:type="dxa"/>
            <w:noWrap w:val="0"/>
            <w:vAlign w:val="center"/>
          </w:tcPr>
          <w:p>
            <w:pPr>
              <w:spacing w:line="360" w:lineRule="auto"/>
              <w:jc w:val="left"/>
              <w:rPr>
                <w:rFonts w:hint="eastAsia" w:ascii="宋体" w:hAnsi="宋体" w:eastAsia="宋体" w:cs="宋体"/>
                <w:color w:val="auto"/>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5" w:hRule="atLeast"/>
        </w:trPr>
        <w:tc>
          <w:tcPr>
            <w:tcW w:w="2093" w:type="dxa"/>
            <w:noWrap w:val="0"/>
            <w:vAlign w:val="center"/>
          </w:tcPr>
          <w:p>
            <w:pPr>
              <w:spacing w:line="360" w:lineRule="auto"/>
              <w:jc w:val="center"/>
              <w:rPr>
                <w:rFonts w:hint="eastAsia" w:ascii="宋体" w:hAnsi="宋体" w:eastAsia="宋体" w:cs="宋体"/>
                <w:color w:val="auto"/>
                <w:sz w:val="21"/>
                <w:szCs w:val="21"/>
                <w:highlight w:val="none"/>
              </w:rPr>
            </w:pPr>
          </w:p>
        </w:tc>
        <w:tc>
          <w:tcPr>
            <w:tcW w:w="4394" w:type="dxa"/>
            <w:noWrap w:val="0"/>
            <w:vAlign w:val="center"/>
          </w:tcPr>
          <w:p>
            <w:pPr>
              <w:adjustRightInd w:val="0"/>
              <w:snapToGrid w:val="0"/>
              <w:spacing w:line="360" w:lineRule="auto"/>
              <w:rPr>
                <w:rFonts w:hint="eastAsia" w:ascii="宋体" w:hAnsi="宋体" w:eastAsia="宋体" w:cs="宋体"/>
                <w:bCs/>
                <w:color w:val="auto"/>
                <w:sz w:val="21"/>
                <w:szCs w:val="21"/>
                <w:highlight w:val="none"/>
              </w:rPr>
            </w:pPr>
          </w:p>
        </w:tc>
        <w:tc>
          <w:tcPr>
            <w:tcW w:w="945" w:type="dxa"/>
            <w:noWrap w:val="0"/>
            <w:vAlign w:val="center"/>
          </w:tcPr>
          <w:p>
            <w:pPr>
              <w:adjustRightInd w:val="0"/>
              <w:snapToGrid w:val="0"/>
              <w:spacing w:line="360" w:lineRule="auto"/>
              <w:jc w:val="center"/>
              <w:rPr>
                <w:rFonts w:hint="eastAsia" w:ascii="宋体" w:hAnsi="宋体" w:eastAsia="宋体" w:cs="宋体"/>
                <w:bCs/>
                <w:color w:val="auto"/>
                <w:sz w:val="21"/>
                <w:szCs w:val="21"/>
                <w:highlight w:val="none"/>
              </w:rPr>
            </w:pPr>
          </w:p>
        </w:tc>
        <w:tc>
          <w:tcPr>
            <w:tcW w:w="1583" w:type="dxa"/>
            <w:noWrap w:val="0"/>
            <w:vAlign w:val="center"/>
          </w:tcPr>
          <w:p>
            <w:pPr>
              <w:spacing w:line="360" w:lineRule="auto"/>
              <w:jc w:val="left"/>
              <w:rPr>
                <w:rFonts w:hint="eastAsia" w:ascii="宋体" w:hAnsi="宋体" w:eastAsia="宋体" w:cs="宋体"/>
                <w:color w:val="auto"/>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6" w:hRule="atLeast"/>
        </w:trPr>
        <w:tc>
          <w:tcPr>
            <w:tcW w:w="2093" w:type="dxa"/>
            <w:noWrap w:val="0"/>
            <w:vAlign w:val="center"/>
          </w:tcPr>
          <w:p>
            <w:pPr>
              <w:spacing w:line="360" w:lineRule="auto"/>
              <w:rPr>
                <w:rFonts w:hint="eastAsia" w:ascii="宋体" w:hAnsi="宋体" w:eastAsia="宋体" w:cs="宋体"/>
                <w:color w:val="auto"/>
                <w:sz w:val="21"/>
                <w:szCs w:val="21"/>
                <w:highlight w:val="none"/>
                <w:shd w:val="clear" w:color="auto" w:fill="D9D9D9"/>
              </w:rPr>
            </w:pPr>
          </w:p>
        </w:tc>
        <w:tc>
          <w:tcPr>
            <w:tcW w:w="4394" w:type="dxa"/>
            <w:noWrap w:val="0"/>
            <w:vAlign w:val="center"/>
          </w:tcPr>
          <w:p>
            <w:pPr>
              <w:adjustRightInd w:val="0"/>
              <w:snapToGrid w:val="0"/>
              <w:spacing w:line="360" w:lineRule="auto"/>
              <w:textAlignment w:val="baseline"/>
              <w:rPr>
                <w:rFonts w:hint="eastAsia" w:ascii="宋体" w:hAnsi="宋体" w:eastAsia="宋体" w:cs="宋体"/>
                <w:bCs/>
                <w:color w:val="auto"/>
                <w:sz w:val="21"/>
                <w:szCs w:val="21"/>
                <w:highlight w:val="none"/>
              </w:rPr>
            </w:pPr>
          </w:p>
        </w:tc>
        <w:tc>
          <w:tcPr>
            <w:tcW w:w="945" w:type="dxa"/>
            <w:noWrap w:val="0"/>
            <w:vAlign w:val="center"/>
          </w:tcPr>
          <w:p>
            <w:pPr>
              <w:adjustRightInd w:val="0"/>
              <w:snapToGrid w:val="0"/>
              <w:spacing w:line="360" w:lineRule="auto"/>
              <w:jc w:val="center"/>
              <w:textAlignment w:val="baseline"/>
              <w:rPr>
                <w:rFonts w:hint="eastAsia" w:ascii="宋体" w:hAnsi="宋体" w:eastAsia="宋体" w:cs="宋体"/>
                <w:bCs/>
                <w:color w:val="auto"/>
                <w:sz w:val="21"/>
                <w:szCs w:val="21"/>
                <w:highlight w:val="none"/>
              </w:rPr>
            </w:pPr>
          </w:p>
        </w:tc>
        <w:tc>
          <w:tcPr>
            <w:tcW w:w="1583" w:type="dxa"/>
            <w:noWrap w:val="0"/>
            <w:vAlign w:val="center"/>
          </w:tcPr>
          <w:p>
            <w:pPr>
              <w:spacing w:line="360" w:lineRule="auto"/>
              <w:jc w:val="left"/>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6" w:hRule="atLeast"/>
        </w:trPr>
        <w:tc>
          <w:tcPr>
            <w:tcW w:w="6487" w:type="dxa"/>
            <w:gridSpan w:val="2"/>
            <w:noWrap w:val="0"/>
            <w:vAlign w:val="center"/>
          </w:tcPr>
          <w:p>
            <w:pPr>
              <w:adjustRightInd w:val="0"/>
              <w:snapToGrid w:val="0"/>
              <w:spacing w:line="360" w:lineRule="auto"/>
              <w:jc w:val="center"/>
              <w:textAlignment w:val="baseline"/>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合计</w:t>
            </w:r>
          </w:p>
        </w:tc>
        <w:tc>
          <w:tcPr>
            <w:tcW w:w="945" w:type="dxa"/>
            <w:noWrap w:val="0"/>
            <w:vAlign w:val="center"/>
          </w:tcPr>
          <w:p>
            <w:pPr>
              <w:adjustRightInd w:val="0"/>
              <w:snapToGrid w:val="0"/>
              <w:spacing w:line="360" w:lineRule="auto"/>
              <w:jc w:val="center"/>
              <w:textAlignment w:val="baseline"/>
              <w:rPr>
                <w:rFonts w:hint="eastAsia" w:ascii="宋体" w:hAnsi="宋体" w:eastAsia="宋体" w:cs="宋体"/>
                <w:bCs/>
                <w:color w:val="auto"/>
                <w:sz w:val="21"/>
                <w:szCs w:val="21"/>
                <w:highlight w:val="none"/>
              </w:rPr>
            </w:pPr>
          </w:p>
        </w:tc>
        <w:tc>
          <w:tcPr>
            <w:tcW w:w="1583" w:type="dxa"/>
            <w:noWrap w:val="0"/>
            <w:vAlign w:val="center"/>
          </w:tcPr>
          <w:p>
            <w:pPr>
              <w:spacing w:line="360" w:lineRule="auto"/>
              <w:jc w:val="center"/>
              <w:rPr>
                <w:rFonts w:hint="eastAsia" w:ascii="宋体" w:hAnsi="宋体" w:eastAsia="宋体" w:cs="宋体"/>
                <w:color w:val="auto"/>
                <w:sz w:val="21"/>
                <w:szCs w:val="21"/>
                <w:highlight w:val="none"/>
              </w:rPr>
            </w:pPr>
          </w:p>
        </w:tc>
      </w:tr>
    </w:tbl>
    <w:p>
      <w:pPr>
        <w:autoSpaceDE w:val="0"/>
        <w:autoSpaceDN w:val="0"/>
        <w:adjustRightInd w:val="0"/>
        <w:spacing w:line="360" w:lineRule="auto"/>
        <w:jc w:val="center"/>
        <w:rPr>
          <w:rFonts w:hint="eastAsia" w:ascii="宋体" w:hAnsi="宋体" w:eastAsia="宋体" w:cs="宋体"/>
          <w:b/>
          <w:bCs/>
          <w:color w:val="auto"/>
          <w:sz w:val="32"/>
          <w:szCs w:val="32"/>
          <w:highlight w:val="none"/>
        </w:rPr>
      </w:pPr>
    </w:p>
    <w:p>
      <w:pPr>
        <w:autoSpaceDE w:val="0"/>
        <w:autoSpaceDN w:val="0"/>
        <w:adjustRightInd w:val="0"/>
        <w:spacing w:line="360" w:lineRule="auto"/>
        <w:rPr>
          <w:rFonts w:hint="eastAsia" w:ascii="宋体" w:hAnsi="宋体" w:eastAsia="宋体" w:cs="宋体"/>
          <w:b/>
          <w:bCs/>
          <w:color w:val="auto"/>
          <w:sz w:val="32"/>
          <w:szCs w:val="32"/>
          <w:highlight w:val="none"/>
        </w:rPr>
      </w:pPr>
    </w:p>
    <w:p>
      <w:pPr>
        <w:snapToGrid w:val="0"/>
        <w:spacing w:line="360" w:lineRule="auto"/>
        <w:rPr>
          <w:rStyle w:val="210"/>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kern w:val="0"/>
          <w:sz w:val="24"/>
          <w:highlight w:val="none"/>
          <w:lang w:val="zh-CN"/>
        </w:rPr>
        <w:t>日期</w:t>
      </w:r>
      <w:r>
        <w:rPr>
          <w:rStyle w:val="210"/>
          <w:rFonts w:hint="eastAsia" w:ascii="宋体" w:hAnsi="宋体" w:eastAsia="宋体" w:cs="宋体"/>
          <w:color w:val="auto"/>
          <w:kern w:val="0"/>
          <w:sz w:val="24"/>
          <w:highlight w:val="none"/>
        </w:rPr>
        <w:t xml:space="preserve">：    </w:t>
      </w:r>
      <w:r>
        <w:rPr>
          <w:rStyle w:val="210"/>
          <w:rFonts w:hint="eastAsia" w:ascii="宋体" w:hAnsi="宋体" w:eastAsia="宋体" w:cs="宋体"/>
          <w:color w:val="auto"/>
          <w:sz w:val="24"/>
          <w:szCs w:val="24"/>
          <w:highlight w:val="none"/>
        </w:rPr>
        <w:t>年   月   日</w:t>
      </w:r>
    </w:p>
    <w:p>
      <w:pPr>
        <w:autoSpaceDE w:val="0"/>
        <w:autoSpaceDN w:val="0"/>
        <w:adjustRightInd w:val="0"/>
        <w:spacing w:line="360" w:lineRule="auto"/>
        <w:rPr>
          <w:rFonts w:hint="eastAsia" w:ascii="宋体" w:hAnsi="宋体" w:eastAsia="宋体" w:cs="宋体"/>
          <w:b/>
          <w:bCs/>
          <w:color w:val="auto"/>
          <w:sz w:val="32"/>
          <w:szCs w:val="32"/>
          <w:highlight w:val="none"/>
        </w:rPr>
      </w:pPr>
    </w:p>
    <w:p>
      <w:pPr>
        <w:autoSpaceDE w:val="0"/>
        <w:autoSpaceDN w:val="0"/>
        <w:adjustRightInd w:val="0"/>
        <w:spacing w:line="360" w:lineRule="auto"/>
        <w:rPr>
          <w:rFonts w:hint="eastAsia" w:ascii="宋体" w:hAnsi="宋体" w:eastAsia="宋体" w:cs="宋体"/>
          <w:b/>
          <w:bCs/>
          <w:color w:val="auto"/>
          <w:sz w:val="32"/>
          <w:szCs w:val="32"/>
          <w:highlight w:val="none"/>
        </w:rPr>
      </w:pPr>
    </w:p>
    <w:p>
      <w:pPr>
        <w:pStyle w:val="70"/>
        <w:spacing w:line="360" w:lineRule="auto"/>
        <w:ind w:left="560" w:firstLine="643"/>
        <w:rPr>
          <w:rFonts w:hint="eastAsia" w:ascii="宋体" w:hAnsi="宋体" w:eastAsia="宋体" w:cs="宋体"/>
          <w:b/>
          <w:bCs/>
          <w:color w:val="auto"/>
          <w:sz w:val="32"/>
          <w:szCs w:val="32"/>
          <w:highlight w:val="none"/>
        </w:rPr>
      </w:pPr>
    </w:p>
    <w:p>
      <w:pPr>
        <w:pStyle w:val="72"/>
        <w:spacing w:line="360" w:lineRule="auto"/>
        <w:ind w:firstLine="321"/>
        <w:rPr>
          <w:rFonts w:hint="eastAsia" w:ascii="宋体" w:hAnsi="宋体" w:eastAsia="宋体" w:cs="宋体"/>
          <w:b/>
          <w:bCs/>
          <w:color w:val="auto"/>
          <w:sz w:val="32"/>
          <w:szCs w:val="32"/>
          <w:highlight w:val="none"/>
        </w:rPr>
      </w:pPr>
    </w:p>
    <w:p>
      <w:pPr>
        <w:pStyle w:val="72"/>
        <w:spacing w:line="360" w:lineRule="auto"/>
        <w:ind w:firstLine="321"/>
        <w:rPr>
          <w:rFonts w:hint="eastAsia" w:ascii="宋体" w:hAnsi="宋体" w:eastAsia="宋体" w:cs="宋体"/>
          <w:b/>
          <w:bCs/>
          <w:color w:val="auto"/>
          <w:sz w:val="32"/>
          <w:szCs w:val="32"/>
          <w:highlight w:val="none"/>
        </w:rPr>
      </w:pPr>
    </w:p>
    <w:p>
      <w:pPr>
        <w:pStyle w:val="72"/>
        <w:spacing w:line="360" w:lineRule="auto"/>
        <w:ind w:firstLine="321"/>
        <w:rPr>
          <w:rFonts w:hint="eastAsia" w:ascii="宋体" w:hAnsi="宋体" w:eastAsia="宋体" w:cs="宋体"/>
          <w:b/>
          <w:bCs/>
          <w:color w:val="auto"/>
          <w:sz w:val="32"/>
          <w:szCs w:val="32"/>
          <w:highlight w:val="none"/>
        </w:rPr>
      </w:pPr>
    </w:p>
    <w:p>
      <w:pPr>
        <w:pStyle w:val="72"/>
        <w:spacing w:line="360" w:lineRule="auto"/>
        <w:ind w:firstLine="321"/>
        <w:rPr>
          <w:rFonts w:hint="eastAsia" w:ascii="宋体" w:hAnsi="宋体" w:eastAsia="宋体" w:cs="宋体"/>
          <w:b/>
          <w:bCs/>
          <w:color w:val="auto"/>
          <w:sz w:val="28"/>
          <w:szCs w:val="28"/>
          <w:highlight w:val="none"/>
        </w:rPr>
      </w:pPr>
      <w:r>
        <w:rPr>
          <w:rStyle w:val="210"/>
          <w:rFonts w:hint="eastAsia" w:ascii="宋体" w:hAnsi="宋体" w:eastAsia="宋体" w:cs="宋体"/>
          <w:b/>
          <w:color w:val="auto"/>
          <w:kern w:val="0"/>
          <w:sz w:val="28"/>
          <w:szCs w:val="28"/>
          <w:highlight w:val="none"/>
          <w:lang w:val="zh-CN"/>
        </w:rPr>
        <w:t>格式</w:t>
      </w:r>
      <w:r>
        <w:rPr>
          <w:rStyle w:val="210"/>
          <w:rFonts w:hint="eastAsia" w:ascii="宋体" w:hAnsi="宋体" w:eastAsia="宋体" w:cs="宋体"/>
          <w:b/>
          <w:color w:val="auto"/>
          <w:kern w:val="0"/>
          <w:sz w:val="28"/>
          <w:szCs w:val="28"/>
          <w:highlight w:val="none"/>
          <w:lang w:val="en-US"/>
        </w:rPr>
        <w:t>三</w:t>
      </w:r>
      <w:r>
        <w:rPr>
          <w:rStyle w:val="210"/>
          <w:rFonts w:hint="eastAsia" w:ascii="宋体" w:hAnsi="宋体" w:eastAsia="宋体" w:cs="宋体"/>
          <w:b/>
          <w:color w:val="auto"/>
          <w:kern w:val="0"/>
          <w:sz w:val="28"/>
          <w:szCs w:val="28"/>
          <w:highlight w:val="none"/>
          <w:lang w:val="zh-CN"/>
        </w:rPr>
        <w:t>：</w:t>
      </w:r>
    </w:p>
    <w:p>
      <w:pPr>
        <w:pStyle w:val="177"/>
        <w:widowControl/>
        <w:snapToGrid w:val="0"/>
        <w:spacing w:line="360" w:lineRule="auto"/>
        <w:jc w:val="center"/>
        <w:rPr>
          <w:rStyle w:val="210"/>
          <w:rFonts w:hint="eastAsia" w:ascii="宋体" w:hAnsi="宋体" w:eastAsia="宋体" w:cs="宋体"/>
          <w:b/>
          <w:color w:val="auto"/>
          <w:sz w:val="24"/>
          <w:szCs w:val="24"/>
          <w:highlight w:val="none"/>
        </w:rPr>
      </w:pPr>
      <w:r>
        <w:rPr>
          <w:rStyle w:val="210"/>
          <w:rFonts w:hint="eastAsia" w:ascii="宋体" w:hAnsi="宋体" w:eastAsia="宋体" w:cs="宋体"/>
          <w:b/>
          <w:color w:val="auto"/>
          <w:sz w:val="24"/>
          <w:szCs w:val="24"/>
          <w:highlight w:val="none"/>
        </w:rPr>
        <w:t>投标声明函</w:t>
      </w:r>
    </w:p>
    <w:p>
      <w:pPr>
        <w:snapToGrid w:val="0"/>
        <w:spacing w:line="360" w:lineRule="auto"/>
        <w:textAlignment w:val="baseline"/>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u w:val="single"/>
        </w:rPr>
        <w:t>（采购人）</w:t>
      </w:r>
      <w:r>
        <w:rPr>
          <w:rStyle w:val="210"/>
          <w:rFonts w:hint="eastAsia" w:ascii="宋体" w:hAnsi="宋体" w:eastAsia="宋体" w:cs="宋体"/>
          <w:color w:val="auto"/>
          <w:sz w:val="24"/>
          <w:highlight w:val="none"/>
          <w:u w:val="single"/>
          <w:lang w:val="en-US"/>
        </w:rPr>
        <w:t xml:space="preserve">       </w:t>
      </w:r>
      <w:r>
        <w:rPr>
          <w:rStyle w:val="210"/>
          <w:rFonts w:hint="eastAsia" w:ascii="宋体" w:hAnsi="宋体" w:eastAsia="宋体" w:cs="宋体"/>
          <w:color w:val="auto"/>
          <w:sz w:val="24"/>
          <w:highlight w:val="none"/>
        </w:rPr>
        <w:t>：</w:t>
      </w:r>
    </w:p>
    <w:p>
      <w:pPr>
        <w:snapToGrid w:val="0"/>
        <w:spacing w:line="360" w:lineRule="auto"/>
        <w:textAlignment w:val="baseline"/>
        <w:rPr>
          <w:rStyle w:val="210"/>
          <w:rFonts w:hint="eastAsia" w:ascii="宋体" w:hAnsi="宋体" w:eastAsia="宋体" w:cs="宋体"/>
          <w:b/>
          <w:color w:val="auto"/>
          <w:sz w:val="30"/>
          <w:highlight w:val="none"/>
        </w:rPr>
      </w:pPr>
      <w:r>
        <w:rPr>
          <w:rStyle w:val="210"/>
          <w:rFonts w:hint="eastAsia" w:ascii="宋体" w:hAnsi="宋体" w:eastAsia="宋体" w:cs="宋体"/>
          <w:color w:val="auto"/>
          <w:sz w:val="24"/>
          <w:highlight w:val="none"/>
          <w:u w:val="single"/>
        </w:rPr>
        <w:t>(代理机构)</w:t>
      </w:r>
      <w:r>
        <w:rPr>
          <w:rStyle w:val="210"/>
          <w:rFonts w:hint="eastAsia" w:ascii="宋体" w:hAnsi="宋体" w:eastAsia="宋体" w:cs="宋体"/>
          <w:color w:val="auto"/>
          <w:sz w:val="24"/>
          <w:highlight w:val="none"/>
          <w:u w:val="single"/>
          <w:lang w:val="en-US"/>
        </w:rPr>
        <w:t xml:space="preserve">       </w:t>
      </w:r>
      <w:r>
        <w:rPr>
          <w:rStyle w:val="210"/>
          <w:rFonts w:hint="eastAsia" w:ascii="宋体" w:hAnsi="宋体" w:eastAsia="宋体" w:cs="宋体"/>
          <w:color w:val="auto"/>
          <w:sz w:val="24"/>
          <w:highlight w:val="none"/>
        </w:rPr>
        <w:t>：</w:t>
      </w:r>
    </w:p>
    <w:p>
      <w:pPr>
        <w:pStyle w:val="177"/>
        <w:widowControl/>
        <w:snapToGrid w:val="0"/>
        <w:spacing w:line="360" w:lineRule="auto"/>
        <w:ind w:firstLine="480" w:firstLineChars="200"/>
        <w:rPr>
          <w:rStyle w:val="210"/>
          <w:rFonts w:hint="eastAsia" w:ascii="宋体" w:hAnsi="宋体" w:eastAsia="宋体" w:cs="宋体"/>
          <w:color w:val="auto"/>
          <w:sz w:val="24"/>
          <w:highlight w:val="none"/>
        </w:rPr>
      </w:pPr>
      <w:r>
        <w:rPr>
          <w:rStyle w:val="210"/>
          <w:rFonts w:hint="eastAsia" w:ascii="宋体" w:hAnsi="宋体" w:eastAsia="宋体" w:cs="宋体"/>
          <w:color w:val="auto"/>
          <w:sz w:val="24"/>
          <w:highlight w:val="none"/>
        </w:rPr>
        <w:t>本单位自愿参加</w:t>
      </w:r>
      <w:r>
        <w:rPr>
          <w:rStyle w:val="210"/>
          <w:rFonts w:hint="eastAsia" w:ascii="宋体" w:hAnsi="宋体" w:eastAsia="宋体" w:cs="宋体"/>
          <w:color w:val="auto"/>
          <w:sz w:val="24"/>
          <w:highlight w:val="none"/>
          <w:u w:val="single" w:color="000000"/>
        </w:rPr>
        <w:t>（项目名称）</w:t>
      </w:r>
      <w:r>
        <w:rPr>
          <w:rStyle w:val="210"/>
          <w:rFonts w:hint="eastAsia" w:ascii="宋体" w:hAnsi="宋体" w:eastAsia="宋体" w:cs="宋体"/>
          <w:color w:val="auto"/>
          <w:sz w:val="24"/>
          <w:szCs w:val="24"/>
          <w:highlight w:val="none"/>
          <w:u w:val="single" w:color="000000"/>
        </w:rPr>
        <w:t>（项目编号 ）</w:t>
      </w:r>
      <w:r>
        <w:rPr>
          <w:rStyle w:val="210"/>
          <w:rFonts w:hint="eastAsia" w:ascii="宋体" w:hAnsi="宋体" w:eastAsia="宋体" w:cs="宋体"/>
          <w:color w:val="auto"/>
          <w:sz w:val="24"/>
          <w:highlight w:val="none"/>
        </w:rPr>
        <w:t>的投标，并保证投标响应文件中所列举的文件及相关资料和公司基本情况资料是真实的、合法的，我方：</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1、已详细阅读全部采购文件，包括采购文件补充文件（（如果有，包括相关的补充、更正、澄清公告和文件））、参考资料及有关附件，确认无误。我方完全理解并接受采购文件的各项规定和要求。</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2、同意提供按照贵方可能要求的与投标有关的一切数据或资料等。若贵方需要，我方愿意提供我方做出的一切承诺的证明材料。</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3、成交后，按采购文件规定与采购人签订合同。拒绝签订合同的，承诺按采购预算金额的 2%对采购人进行赔偿；赔偿金额不足以弥补采购人损失的，承诺继续承担超过部分的损失。</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4、同意在采购文件中供应商须知规定的开标日期起遵守本投标书中的承诺且在投标有效期满之前均具有约束力。</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5、投标有效期内不撤销投标响应文件；强行撤销的，承诺按采购预算金额的2%赔偿对采购组织机构造成损失；</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6、成交后，按采购文件规定的采购代理服务费标准，承诺在签订合同前向采购代理机构支付采购代理服务费。</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7、完全理解贵方不一定要接受最低价的投标。</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8、单位、法定代表人、本项目授权代表及本项目负责人在参加本项目前三年内（以法院判决书生效日期为准）均无行贿犯罪记录。</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9、如有列情形之一的，我方愿意被取消成交资格，同时继续承担其他一切法律后果，并不再寻求任何旨在减轻或免除法律责任的解释：</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(1)提供虚假材料（承诺）谋取成交的；</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(2)采取不正当手段诋毁、排挤其他供应商的；</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(3)与采购人、其它供应商或者采购代理机构恶意串通的；</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(4)向采购人、采购代理机构行贿或者提供其他不正当利益的；</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(5)在采购过程中与采购人进行协商谈判的；</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(6)拒绝有关部门监督检查或提供虚假情况的。</w:t>
      </w:r>
    </w:p>
    <w:p>
      <w:pPr>
        <w:snapToGrid w:val="0"/>
        <w:spacing w:line="360" w:lineRule="auto"/>
        <w:ind w:firstLine="480"/>
        <w:textAlignment w:val="baseline"/>
        <w:rPr>
          <w:rStyle w:val="210"/>
          <w:rFonts w:hint="eastAsia" w:ascii="宋体" w:hAnsi="宋体" w:eastAsia="宋体" w:cs="宋体"/>
          <w:color w:val="auto"/>
          <w:kern w:val="0"/>
          <w:sz w:val="24"/>
          <w:highlight w:val="none"/>
        </w:rPr>
      </w:pPr>
    </w:p>
    <w:p>
      <w:pPr>
        <w:snapToGrid w:val="0"/>
        <w:spacing w:line="360" w:lineRule="auto"/>
        <w:ind w:firstLine="480"/>
        <w:textAlignment w:val="baseline"/>
        <w:rPr>
          <w:rStyle w:val="210"/>
          <w:rFonts w:hint="eastAsia" w:ascii="宋体" w:hAnsi="宋体" w:eastAsia="宋体" w:cs="宋体"/>
          <w:color w:val="auto"/>
          <w:kern w:val="0"/>
          <w:sz w:val="24"/>
          <w:highlight w:val="none"/>
        </w:rPr>
      </w:pPr>
    </w:p>
    <w:p>
      <w:pPr>
        <w:snapToGrid w:val="0"/>
        <w:spacing w:line="360" w:lineRule="auto"/>
        <w:ind w:firstLine="480"/>
        <w:textAlignment w:val="baseline"/>
        <w:rPr>
          <w:rStyle w:val="210"/>
          <w:rFonts w:hint="eastAsia" w:ascii="宋体" w:hAnsi="宋体" w:eastAsia="宋体" w:cs="宋体"/>
          <w:color w:val="auto"/>
          <w:kern w:val="0"/>
          <w:sz w:val="24"/>
          <w:highlight w:val="none"/>
        </w:rPr>
      </w:pPr>
    </w:p>
    <w:p>
      <w:pPr>
        <w:snapToGrid w:val="0"/>
        <w:spacing w:line="360" w:lineRule="auto"/>
        <w:textAlignment w:val="baseline"/>
        <w:rPr>
          <w:rStyle w:val="210"/>
          <w:rFonts w:hint="eastAsia" w:ascii="宋体" w:hAnsi="宋体" w:eastAsia="宋体" w:cs="宋体"/>
          <w:color w:val="auto"/>
          <w:sz w:val="24"/>
          <w:szCs w:val="24"/>
          <w:highlight w:val="none"/>
        </w:rPr>
      </w:pP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ind w:firstLine="480" w:firstLineChars="200"/>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联系电话（手机及座机）：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传真：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电子邮件：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纳税人识别号：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开户银行：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银行账号：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联系地址：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邮政编码：                     </w:t>
      </w:r>
    </w:p>
    <w:p>
      <w:pPr>
        <w:snapToGrid w:val="0"/>
        <w:spacing w:line="360" w:lineRule="auto"/>
        <w:ind w:firstLine="480"/>
        <w:textAlignment w:val="baseline"/>
        <w:rPr>
          <w:rStyle w:val="210"/>
          <w:rFonts w:hint="eastAsia" w:ascii="宋体" w:hAnsi="宋体" w:eastAsia="宋体" w:cs="宋体"/>
          <w:color w:val="auto"/>
          <w:kern w:val="0"/>
          <w:sz w:val="24"/>
          <w:highlight w:val="none"/>
        </w:rPr>
      </w:pPr>
      <w:r>
        <w:rPr>
          <w:rStyle w:val="210"/>
          <w:rFonts w:hint="eastAsia" w:ascii="宋体" w:hAnsi="宋体" w:eastAsia="宋体" w:cs="宋体"/>
          <w:color w:val="auto"/>
          <w:kern w:val="0"/>
          <w:sz w:val="24"/>
          <w:highlight w:val="none"/>
        </w:rPr>
        <w:t xml:space="preserve">日    期：        年   </w:t>
      </w:r>
      <w:r>
        <w:rPr>
          <w:rFonts w:hint="eastAsia" w:ascii="宋体" w:hAnsi="宋体" w:eastAsia="宋体" w:cs="宋体"/>
          <w:color w:val="auto"/>
          <w:sz w:val="24"/>
          <w:highlight w:val="none"/>
        </w:rPr>
        <w:t>月    日</w:t>
      </w:r>
    </w:p>
    <w:p>
      <w:pPr>
        <w:snapToGrid w:val="0"/>
        <w:spacing w:line="360" w:lineRule="auto"/>
        <w:ind w:firstLine="480"/>
        <w:textAlignment w:val="baseline"/>
        <w:rPr>
          <w:rStyle w:val="210"/>
          <w:rFonts w:hint="eastAsia" w:ascii="宋体" w:hAnsi="宋体" w:eastAsia="宋体" w:cs="宋体"/>
          <w:color w:val="auto"/>
          <w:kern w:val="0"/>
          <w:sz w:val="24"/>
          <w:highlight w:val="none"/>
        </w:rPr>
      </w:pPr>
    </w:p>
    <w:p>
      <w:pPr>
        <w:snapToGrid w:val="0"/>
        <w:spacing w:line="360" w:lineRule="auto"/>
        <w:ind w:firstLine="480"/>
        <w:textAlignment w:val="baseline"/>
        <w:rPr>
          <w:rStyle w:val="210"/>
          <w:rFonts w:hint="eastAsia" w:ascii="宋体" w:hAnsi="宋体" w:eastAsia="宋体" w:cs="宋体"/>
          <w:color w:val="auto"/>
          <w:kern w:val="0"/>
          <w:sz w:val="24"/>
          <w:highlight w:val="none"/>
        </w:rPr>
      </w:pPr>
    </w:p>
    <w:p>
      <w:pPr>
        <w:snapToGrid w:val="0"/>
        <w:spacing w:line="360" w:lineRule="auto"/>
        <w:textAlignment w:val="baseline"/>
        <w:rPr>
          <w:rStyle w:val="210"/>
          <w:rFonts w:hint="eastAsia" w:ascii="宋体" w:hAnsi="宋体" w:eastAsia="宋体" w:cs="宋体"/>
          <w:color w:val="auto"/>
          <w:highlight w:val="none"/>
        </w:rPr>
        <w:sectPr>
          <w:pgSz w:w="11906" w:h="16838"/>
          <w:pgMar w:top="1440" w:right="1553" w:bottom="1440" w:left="1553" w:header="851" w:footer="850" w:gutter="0"/>
          <w:pgNumType w:fmt="decimal"/>
          <w:cols w:space="720" w:num="1"/>
          <w:titlePg/>
          <w:docGrid w:linePitch="381" w:charSpace="0"/>
        </w:sectPr>
      </w:pPr>
      <w:r>
        <w:rPr>
          <w:rStyle w:val="210"/>
          <w:rFonts w:hint="eastAsia" w:ascii="宋体" w:hAnsi="宋体" w:eastAsia="宋体" w:cs="宋体"/>
          <w:b/>
          <w:color w:val="auto"/>
          <w:kern w:val="0"/>
          <w:sz w:val="24"/>
          <w:highlight w:val="none"/>
          <w:lang w:val="zh-CN"/>
        </w:rPr>
        <w:t>注：未按照本投标声明函要求填报的将被视为非实质性响应，从而可能导致该投标响应文件被拒绝。</w:t>
      </w:r>
    </w:p>
    <w:p>
      <w:pPr>
        <w:autoSpaceDE w:val="0"/>
        <w:autoSpaceDN w:val="0"/>
        <w:adjustRightInd w:val="0"/>
        <w:spacing w:line="360" w:lineRule="auto"/>
        <w:rPr>
          <w:rFonts w:hint="eastAsia" w:ascii="宋体" w:hAnsi="宋体" w:eastAsia="宋体" w:cs="宋体"/>
          <w:bCs/>
          <w:kern w:val="0"/>
          <w:sz w:val="24"/>
          <w:szCs w:val="24"/>
          <w:highlight w:val="none"/>
          <w:lang w:val="zh-CN"/>
        </w:rPr>
      </w:pPr>
      <w:r>
        <w:rPr>
          <w:rFonts w:hint="eastAsia" w:ascii="宋体" w:hAnsi="宋体" w:eastAsia="宋体" w:cs="宋体"/>
          <w:b/>
          <w:bCs/>
          <w:color w:val="auto"/>
          <w:sz w:val="28"/>
          <w:szCs w:val="28"/>
          <w:highlight w:val="none"/>
        </w:rPr>
        <w:t>格式</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rPr>
        <w:t>：</w:t>
      </w:r>
    </w:p>
    <w:p>
      <w:pPr>
        <w:autoSpaceDE w:val="0"/>
        <w:autoSpaceDN w:val="0"/>
        <w:adjustRightInd w:val="0"/>
        <w:spacing w:line="360" w:lineRule="auto"/>
        <w:jc w:val="center"/>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en-US" w:eastAsia="zh-CN"/>
        </w:rPr>
        <w:t>类似业绩</w:t>
      </w:r>
      <w:r>
        <w:rPr>
          <w:rFonts w:hint="eastAsia" w:ascii="宋体" w:hAnsi="宋体" w:eastAsia="宋体" w:cs="宋体"/>
          <w:b/>
          <w:bCs/>
          <w:sz w:val="24"/>
          <w:szCs w:val="24"/>
          <w:highlight w:val="none"/>
          <w:lang w:val="zh-CN"/>
        </w:rPr>
        <w:t>一览表</w:t>
      </w:r>
    </w:p>
    <w:p>
      <w:pPr>
        <w:autoSpaceDE w:val="0"/>
        <w:autoSpaceDN w:val="0"/>
        <w:adjustRightInd w:val="0"/>
        <w:spacing w:line="360" w:lineRule="auto"/>
        <w:jc w:val="center"/>
        <w:rPr>
          <w:rFonts w:hint="eastAsia" w:ascii="宋体" w:hAnsi="宋体" w:eastAsia="宋体" w:cs="宋体"/>
          <w:bCs/>
          <w:sz w:val="30"/>
          <w:szCs w:val="30"/>
          <w:highlight w:val="none"/>
          <w:lang w:val="zh-CN"/>
        </w:rPr>
      </w:pPr>
    </w:p>
    <w:tbl>
      <w:tblPr>
        <w:tblStyle w:val="58"/>
        <w:tblW w:w="8155"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49"/>
        <w:gridCol w:w="1523"/>
        <w:gridCol w:w="1383"/>
        <w:gridCol w:w="1700"/>
        <w:gridCol w:w="1750"/>
        <w:gridCol w:w="95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92"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序号</w:t>
            </w:r>
          </w:p>
        </w:tc>
        <w:tc>
          <w:tcPr>
            <w:tcW w:w="1523" w:type="dxa"/>
            <w:noWrap w:val="0"/>
            <w:vAlign w:val="center"/>
          </w:tcPr>
          <w:p>
            <w:pPr>
              <w:autoSpaceDE w:val="0"/>
              <w:autoSpaceDN w:val="0"/>
              <w:adjustRightInd w:val="0"/>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zh-CN"/>
              </w:rPr>
              <w:t>项目名称</w:t>
            </w:r>
          </w:p>
        </w:tc>
        <w:tc>
          <w:tcPr>
            <w:tcW w:w="1383" w:type="dxa"/>
            <w:noWrap w:val="0"/>
            <w:vAlign w:val="center"/>
          </w:tcPr>
          <w:p>
            <w:pPr>
              <w:autoSpaceDE w:val="0"/>
              <w:autoSpaceDN w:val="0"/>
              <w:adjustRightInd w:val="0"/>
              <w:spacing w:line="360" w:lineRule="auto"/>
              <w:jc w:val="center"/>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委托方</w:t>
            </w:r>
          </w:p>
        </w:tc>
        <w:tc>
          <w:tcPr>
            <w:tcW w:w="1700" w:type="dxa"/>
            <w:noWrap w:val="0"/>
            <w:vAlign w:val="center"/>
          </w:tcPr>
          <w:p>
            <w:pPr>
              <w:autoSpaceDE w:val="0"/>
              <w:autoSpaceDN w:val="0"/>
              <w:adjustRightInd w:val="0"/>
              <w:spacing w:line="36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工作内容</w:t>
            </w:r>
          </w:p>
        </w:tc>
        <w:tc>
          <w:tcPr>
            <w:tcW w:w="1750" w:type="dxa"/>
            <w:noWrap w:val="0"/>
            <w:vAlign w:val="center"/>
          </w:tcPr>
          <w:p>
            <w:pPr>
              <w:autoSpaceDE w:val="0"/>
              <w:autoSpaceDN w:val="0"/>
              <w:adjustRightInd w:val="0"/>
              <w:spacing w:line="36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合同签订时间</w:t>
            </w:r>
          </w:p>
        </w:tc>
        <w:tc>
          <w:tcPr>
            <w:tcW w:w="950" w:type="dxa"/>
            <w:noWrap w:val="0"/>
            <w:vAlign w:val="center"/>
          </w:tcPr>
          <w:p>
            <w:pPr>
              <w:autoSpaceDE w:val="0"/>
              <w:autoSpaceDN w:val="0"/>
              <w:adjustRightInd w:val="0"/>
              <w:spacing w:line="360" w:lineRule="auto"/>
              <w:jc w:val="center"/>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3"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1</w:t>
            </w:r>
          </w:p>
        </w:tc>
        <w:tc>
          <w:tcPr>
            <w:tcW w:w="152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38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0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9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23"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2</w:t>
            </w:r>
          </w:p>
        </w:tc>
        <w:tc>
          <w:tcPr>
            <w:tcW w:w="152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38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0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9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3"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3</w:t>
            </w:r>
          </w:p>
        </w:tc>
        <w:tc>
          <w:tcPr>
            <w:tcW w:w="152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38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0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9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3"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4</w:t>
            </w:r>
          </w:p>
        </w:tc>
        <w:tc>
          <w:tcPr>
            <w:tcW w:w="152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38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0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9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23"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5</w:t>
            </w:r>
          </w:p>
        </w:tc>
        <w:tc>
          <w:tcPr>
            <w:tcW w:w="152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38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0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9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4" w:hRule="atLeast"/>
        </w:trPr>
        <w:tc>
          <w:tcPr>
            <w:tcW w:w="849" w:type="dxa"/>
            <w:noWrap w:val="0"/>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w:t>
            </w:r>
          </w:p>
        </w:tc>
        <w:tc>
          <w:tcPr>
            <w:tcW w:w="152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383"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0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17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c>
          <w:tcPr>
            <w:tcW w:w="950" w:type="dxa"/>
            <w:noWrap w:val="0"/>
            <w:vAlign w:val="top"/>
          </w:tcPr>
          <w:p>
            <w:pPr>
              <w:autoSpaceDE w:val="0"/>
              <w:autoSpaceDN w:val="0"/>
              <w:adjustRightInd w:val="0"/>
              <w:spacing w:line="360" w:lineRule="auto"/>
              <w:jc w:val="center"/>
              <w:rPr>
                <w:rFonts w:hint="eastAsia" w:ascii="宋体" w:hAnsi="宋体" w:eastAsia="宋体" w:cs="宋体"/>
                <w:bCs/>
                <w:sz w:val="21"/>
                <w:szCs w:val="21"/>
                <w:highlight w:val="none"/>
                <w:lang w:val="zh-CN"/>
              </w:rPr>
            </w:pPr>
          </w:p>
        </w:tc>
      </w:tr>
    </w:tbl>
    <w:p>
      <w:pPr>
        <w:adjustRightInd w:val="0"/>
        <w:spacing w:line="360" w:lineRule="auto"/>
        <w:textAlignment w:val="baseline"/>
        <w:rPr>
          <w:rFonts w:hint="eastAsia" w:ascii="宋体" w:hAnsi="宋体" w:eastAsia="宋体" w:cs="宋体"/>
          <w:sz w:val="24"/>
          <w:highlight w:val="none"/>
        </w:rPr>
      </w:pPr>
      <w:r>
        <w:rPr>
          <w:rFonts w:hint="eastAsia" w:ascii="宋体" w:hAnsi="宋体" w:eastAsia="宋体" w:cs="宋体"/>
          <w:sz w:val="24"/>
          <w:highlight w:val="none"/>
        </w:rPr>
        <w:t>注：</w:t>
      </w:r>
      <w:r>
        <w:rPr>
          <w:rFonts w:hint="eastAsia" w:ascii="宋体" w:hAnsi="宋体" w:eastAsia="宋体" w:cs="宋体"/>
          <w:sz w:val="24"/>
          <w:highlight w:val="none"/>
          <w:lang w:val="en-US" w:eastAsia="zh-CN"/>
        </w:rPr>
        <w:t>类似业绩</w:t>
      </w:r>
      <w:r>
        <w:rPr>
          <w:rFonts w:hint="eastAsia" w:ascii="宋体" w:hAnsi="宋体" w:eastAsia="宋体" w:cs="宋体"/>
          <w:sz w:val="24"/>
          <w:highlight w:val="none"/>
        </w:rPr>
        <w:t>合同扫描件附表后</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并加盖单位公章</w:t>
      </w:r>
      <w:r>
        <w:rPr>
          <w:rFonts w:hint="eastAsia" w:ascii="宋体" w:hAnsi="宋体" w:eastAsia="宋体" w:cs="宋体"/>
          <w:sz w:val="24"/>
          <w:highlight w:val="none"/>
        </w:rPr>
        <w:t>。</w:t>
      </w:r>
    </w:p>
    <w:p>
      <w:pPr>
        <w:autoSpaceDE w:val="0"/>
        <w:autoSpaceDN w:val="0"/>
        <w:adjustRightInd w:val="0"/>
        <w:spacing w:line="360" w:lineRule="auto"/>
        <w:jc w:val="center"/>
        <w:rPr>
          <w:rFonts w:hint="eastAsia" w:ascii="宋体" w:hAnsi="宋体" w:eastAsia="宋体" w:cs="宋体"/>
          <w:bCs/>
          <w:sz w:val="30"/>
          <w:szCs w:val="30"/>
          <w:highlight w:val="none"/>
          <w:lang w:val="zh-CN"/>
        </w:rPr>
      </w:pPr>
    </w:p>
    <w:p>
      <w:pPr>
        <w:autoSpaceDE w:val="0"/>
        <w:autoSpaceDN w:val="0"/>
        <w:adjustRightInd w:val="0"/>
        <w:spacing w:line="360" w:lineRule="auto"/>
        <w:jc w:val="center"/>
        <w:rPr>
          <w:rFonts w:hint="eastAsia" w:ascii="宋体" w:hAnsi="宋体" w:eastAsia="宋体" w:cs="宋体"/>
          <w:bCs/>
          <w:sz w:val="30"/>
          <w:szCs w:val="30"/>
          <w:highlight w:val="none"/>
          <w:lang w:val="zh-CN"/>
        </w:rPr>
      </w:pPr>
    </w:p>
    <w:p>
      <w:pPr>
        <w:pStyle w:val="70"/>
        <w:ind w:left="560"/>
        <w:rPr>
          <w:rFonts w:hint="eastAsia" w:ascii="宋体" w:hAnsi="宋体" w:eastAsia="宋体" w:cs="宋体"/>
          <w:highlight w:val="none"/>
          <w:lang w:val="zh-CN"/>
        </w:rPr>
      </w:pPr>
    </w:p>
    <w:p>
      <w:pPr>
        <w:snapToGrid w:val="0"/>
        <w:spacing w:line="360" w:lineRule="auto"/>
        <w:rPr>
          <w:rStyle w:val="210"/>
          <w:rFonts w:hint="eastAsia" w:ascii="宋体" w:hAnsi="宋体" w:eastAsia="宋体" w:cs="宋体"/>
          <w:sz w:val="24"/>
          <w:highlight w:val="none"/>
        </w:rPr>
      </w:pPr>
      <w:r>
        <w:rPr>
          <w:rFonts w:hint="eastAsia" w:ascii="宋体" w:hAnsi="宋体" w:eastAsia="宋体" w:cs="宋体"/>
          <w:sz w:val="24"/>
          <w:szCs w:val="24"/>
          <w:highlight w:val="none"/>
        </w:rPr>
        <w:t>法定代表人或授权代表：</w:t>
      </w:r>
      <w:r>
        <w:rPr>
          <w:rStyle w:val="210"/>
          <w:rFonts w:hint="eastAsia" w:ascii="宋体" w:hAnsi="宋体" w:eastAsia="宋体" w:cs="宋体"/>
          <w:sz w:val="24"/>
          <w:highlight w:val="none"/>
          <w:u w:val="single"/>
        </w:rPr>
        <w:t xml:space="preserve">（签字或盖章）   </w:t>
      </w:r>
    </w:p>
    <w:p>
      <w:pPr>
        <w:snapToGrid w:val="0"/>
        <w:spacing w:line="360" w:lineRule="auto"/>
        <w:textAlignment w:val="baseline"/>
        <w:rPr>
          <w:rStyle w:val="210"/>
          <w:rFonts w:hint="eastAsia" w:ascii="宋体" w:hAnsi="宋体" w:eastAsia="宋体" w:cs="宋体"/>
          <w:kern w:val="0"/>
          <w:sz w:val="24"/>
          <w:highlight w:val="none"/>
          <w:u w:val="single" w:color="000000"/>
          <w:lang w:val="zh-CN"/>
        </w:rPr>
      </w:pPr>
      <w:r>
        <w:rPr>
          <w:rStyle w:val="210"/>
          <w:rFonts w:hint="eastAsia" w:ascii="宋体" w:hAnsi="宋体" w:eastAsia="宋体" w:cs="宋体"/>
          <w:kern w:val="0"/>
          <w:sz w:val="24"/>
          <w:highlight w:val="none"/>
          <w:lang w:val="zh-CN"/>
        </w:rPr>
        <w:t>供应商：</w:t>
      </w:r>
      <w:r>
        <w:rPr>
          <w:rStyle w:val="210"/>
          <w:rFonts w:hint="eastAsia" w:ascii="宋体" w:hAnsi="宋体" w:eastAsia="宋体" w:cs="宋体"/>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sz w:val="24"/>
          <w:szCs w:val="24"/>
          <w:highlight w:val="none"/>
        </w:rPr>
      </w:pPr>
      <w:r>
        <w:rPr>
          <w:rStyle w:val="210"/>
          <w:rFonts w:hint="eastAsia" w:ascii="宋体" w:hAnsi="宋体" w:eastAsia="宋体" w:cs="宋体"/>
          <w:kern w:val="0"/>
          <w:sz w:val="24"/>
          <w:highlight w:val="none"/>
          <w:lang w:val="zh-CN"/>
        </w:rPr>
        <w:t>日期</w:t>
      </w:r>
      <w:r>
        <w:rPr>
          <w:rStyle w:val="210"/>
          <w:rFonts w:hint="eastAsia" w:ascii="宋体" w:hAnsi="宋体" w:eastAsia="宋体" w:cs="宋体"/>
          <w:kern w:val="0"/>
          <w:sz w:val="24"/>
          <w:highlight w:val="none"/>
        </w:rPr>
        <w:t xml:space="preserve">：    </w:t>
      </w:r>
      <w:r>
        <w:rPr>
          <w:rStyle w:val="210"/>
          <w:rFonts w:hint="eastAsia" w:ascii="宋体" w:hAnsi="宋体" w:eastAsia="宋体" w:cs="宋体"/>
          <w:sz w:val="24"/>
          <w:szCs w:val="24"/>
          <w:highlight w:val="none"/>
        </w:rPr>
        <w:t>年   月   日</w:t>
      </w:r>
    </w:p>
    <w:p>
      <w:pPr>
        <w:autoSpaceDE w:val="0"/>
        <w:autoSpaceDN w:val="0"/>
        <w:adjustRightInd w:val="0"/>
        <w:spacing w:line="360" w:lineRule="auto"/>
        <w:rPr>
          <w:rFonts w:hint="eastAsia" w:ascii="宋体" w:hAnsi="宋体" w:eastAsia="宋体" w:cs="宋体"/>
          <w:bCs/>
          <w:color w:val="auto"/>
          <w:kern w:val="0"/>
          <w:sz w:val="24"/>
          <w:szCs w:val="24"/>
          <w:highlight w:val="none"/>
          <w:lang w:val="zh-CN"/>
        </w:rPr>
      </w:pPr>
    </w:p>
    <w:p>
      <w:pPr>
        <w:pStyle w:val="3"/>
        <w:rPr>
          <w:rFonts w:hint="eastAsia" w:ascii="宋体" w:hAnsi="宋体" w:eastAsia="宋体" w:cs="宋体"/>
          <w:bCs/>
          <w:color w:val="auto"/>
          <w:kern w:val="0"/>
          <w:sz w:val="24"/>
          <w:szCs w:val="24"/>
          <w:highlight w:val="none"/>
          <w:lang w:val="zh-CN"/>
        </w:rPr>
      </w:pPr>
    </w:p>
    <w:p>
      <w:pPr>
        <w:pStyle w:val="2"/>
        <w:rPr>
          <w:rFonts w:hint="eastAsia" w:ascii="宋体" w:hAnsi="宋体" w:eastAsia="宋体" w:cs="宋体"/>
          <w:bCs/>
          <w:color w:val="auto"/>
          <w:kern w:val="0"/>
          <w:sz w:val="24"/>
          <w:szCs w:val="24"/>
          <w:highlight w:val="none"/>
          <w:lang w:val="zh-CN"/>
        </w:rPr>
      </w:pPr>
    </w:p>
    <w:p>
      <w:pPr>
        <w:rPr>
          <w:rFonts w:hint="eastAsia" w:ascii="宋体" w:hAnsi="宋体" w:eastAsia="宋体" w:cs="宋体"/>
          <w:bCs/>
          <w:color w:val="auto"/>
          <w:kern w:val="0"/>
          <w:sz w:val="24"/>
          <w:szCs w:val="24"/>
          <w:highlight w:val="none"/>
          <w:lang w:val="zh-CN"/>
        </w:rPr>
      </w:pPr>
    </w:p>
    <w:p>
      <w:pPr>
        <w:pStyle w:val="3"/>
        <w:rPr>
          <w:rFonts w:hint="eastAsia" w:ascii="宋体" w:hAnsi="宋体" w:eastAsia="宋体" w:cs="宋体"/>
          <w:bCs/>
          <w:color w:val="auto"/>
          <w:kern w:val="0"/>
          <w:sz w:val="24"/>
          <w:szCs w:val="24"/>
          <w:highlight w:val="none"/>
          <w:lang w:val="zh-CN"/>
        </w:rPr>
      </w:pPr>
    </w:p>
    <w:p>
      <w:pPr>
        <w:pStyle w:val="2"/>
        <w:rPr>
          <w:rFonts w:hint="eastAsia" w:ascii="宋体" w:hAnsi="宋体" w:eastAsia="宋体" w:cs="宋体"/>
          <w:bCs/>
          <w:color w:val="auto"/>
          <w:kern w:val="0"/>
          <w:sz w:val="24"/>
          <w:szCs w:val="24"/>
          <w:highlight w:val="none"/>
          <w:lang w:val="zh-CN"/>
        </w:rPr>
      </w:pPr>
    </w:p>
    <w:p>
      <w:pPr>
        <w:autoSpaceDE w:val="0"/>
        <w:autoSpaceDN w:val="0"/>
        <w:adjustRightInd w:val="0"/>
        <w:spacing w:line="360" w:lineRule="auto"/>
        <w:jc w:val="left"/>
        <w:rPr>
          <w:rFonts w:hint="eastAsia" w:ascii="宋体" w:hAnsi="宋体" w:eastAsia="宋体" w:cs="宋体"/>
          <w:color w:val="auto"/>
          <w:highlight w:val="none"/>
        </w:rPr>
      </w:pPr>
      <w:r>
        <w:rPr>
          <w:rFonts w:hint="eastAsia" w:ascii="宋体" w:hAnsi="宋体" w:eastAsia="宋体" w:cs="宋体"/>
          <w:b/>
          <w:bCs w:val="0"/>
          <w:color w:val="auto"/>
          <w:kern w:val="0"/>
          <w:sz w:val="24"/>
          <w:szCs w:val="24"/>
          <w:highlight w:val="none"/>
          <w:lang w:val="en-US" w:eastAsia="zh-CN"/>
        </w:rPr>
        <w:t>格式五：</w:t>
      </w:r>
    </w:p>
    <w:p>
      <w:pPr>
        <w:spacing w:line="360" w:lineRule="auto"/>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 xml:space="preserve">开标一览表 </w:t>
      </w:r>
    </w:p>
    <w:p>
      <w:pPr>
        <w:spacing w:line="400" w:lineRule="exac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项目名称：</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 xml:space="preserve">               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tbl>
      <w:tblPr>
        <w:tblStyle w:val="58"/>
        <w:tblW w:w="80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82"/>
        <w:gridCol w:w="5290"/>
        <w:gridCol w:w="13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23" w:hRule="atLeast"/>
          <w:jc w:val="center"/>
        </w:trPr>
        <w:tc>
          <w:tcPr>
            <w:tcW w:w="148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right="-28" w:rightChars="-1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投标项目</w:t>
            </w:r>
          </w:p>
        </w:tc>
        <w:tc>
          <w:tcPr>
            <w:tcW w:w="5290"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right="-28" w:rightChars="-1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供应商报价（元）</w:t>
            </w:r>
          </w:p>
        </w:tc>
        <w:tc>
          <w:tcPr>
            <w:tcW w:w="131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right="-28" w:rightChars="-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537" w:hRule="atLeast"/>
          <w:jc w:val="center"/>
        </w:trPr>
        <w:tc>
          <w:tcPr>
            <w:tcW w:w="1482" w:type="dxa"/>
            <w:tcBorders>
              <w:top w:val="single" w:color="auto" w:sz="2" w:space="0"/>
              <w:left w:val="single" w:color="auto" w:sz="2" w:space="0"/>
              <w:right w:val="single" w:color="auto" w:sz="2" w:space="0"/>
            </w:tcBorders>
            <w:noWrap w:val="0"/>
            <w:vAlign w:val="center"/>
          </w:tcPr>
          <w:p>
            <w:pPr>
              <w:spacing w:line="400" w:lineRule="exact"/>
              <w:ind w:right="-28" w:rightChars="-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柯城区白云街道新时代文明生活示范市创建长干队服务单位入围项目</w:t>
            </w:r>
          </w:p>
        </w:tc>
        <w:tc>
          <w:tcPr>
            <w:tcW w:w="5290"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right="-28" w:rightChars="-1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1.特保用工投标报价</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p>
          <w:p>
            <w:pPr>
              <w:spacing w:line="400" w:lineRule="exact"/>
              <w:ind w:right="-28" w:rightChars="-1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2.擂台赛期间流动保洁用工投标报价</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p>
          <w:p>
            <w:pPr>
              <w:spacing w:line="400" w:lineRule="exact"/>
              <w:ind w:right="-28" w:rightChars="-1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3.省测、国测期间</w:t>
            </w:r>
            <w:r>
              <w:rPr>
                <w:rFonts w:hint="eastAsia" w:ascii="宋体" w:hAnsi="宋体" w:eastAsia="宋体" w:cs="宋体"/>
                <w:color w:val="auto"/>
                <w:sz w:val="21"/>
                <w:szCs w:val="21"/>
                <w:highlight w:val="none"/>
                <w:lang w:val="en-US" w:eastAsia="zh-CN"/>
              </w:rPr>
              <w:t>流动保洁用工</w:t>
            </w:r>
            <w:r>
              <w:rPr>
                <w:rFonts w:hint="eastAsia" w:ascii="宋体" w:hAnsi="宋体" w:eastAsia="宋体" w:cs="宋体"/>
                <w:sz w:val="21"/>
                <w:szCs w:val="21"/>
                <w:highlight w:val="none"/>
                <w:lang w:val="en-US" w:eastAsia="zh-CN"/>
              </w:rPr>
              <w:t>投标报价</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p>
          <w:p>
            <w:pPr>
              <w:spacing w:line="400" w:lineRule="exact"/>
              <w:ind w:right="-28" w:rightChars="-10"/>
              <w:jc w:val="left"/>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rPr>
              <w:t>4.小工用工投标报价</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元/人/天。</w:t>
            </w:r>
            <w:r>
              <w:rPr>
                <w:rFonts w:hint="eastAsia" w:ascii="宋体" w:hAnsi="宋体" w:eastAsia="宋体" w:cs="宋体"/>
                <w:sz w:val="21"/>
                <w:szCs w:val="21"/>
                <w:highlight w:val="none"/>
              </w:rPr>
              <w:t xml:space="preserve">  </w:t>
            </w:r>
          </w:p>
        </w:tc>
        <w:tc>
          <w:tcPr>
            <w:tcW w:w="131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right="-28" w:rightChars="-10"/>
              <w:jc w:val="center"/>
              <w:rPr>
                <w:rFonts w:hint="eastAsia" w:ascii="宋体" w:hAnsi="宋体" w:eastAsia="宋体" w:cs="宋体"/>
                <w:color w:val="auto"/>
                <w:sz w:val="21"/>
                <w:szCs w:val="21"/>
                <w:highlight w:val="none"/>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90" w:hRule="atLeast"/>
          <w:jc w:val="center"/>
        </w:trPr>
        <w:tc>
          <w:tcPr>
            <w:tcW w:w="808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snapToGrid/>
              <w:spacing w:line="360" w:lineRule="exact"/>
              <w:ind w:right="-28"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snapToGrid/>
              <w:spacing w:line="36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服务期</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一年。具体服务天数：由使用单位根据擂台赛、省测、国测实际情况确定。</w:t>
            </w:r>
          </w:p>
        </w:tc>
      </w:tr>
    </w:tbl>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注：</w:t>
      </w:r>
      <w:r>
        <w:rPr>
          <w:rFonts w:hint="eastAsia" w:ascii="宋体" w:hAnsi="宋体" w:eastAsia="宋体" w:cs="宋体"/>
          <w:color w:val="auto"/>
          <w:sz w:val="21"/>
          <w:szCs w:val="21"/>
          <w:highlight w:val="none"/>
        </w:rPr>
        <w:t>1.供应商报价以人民币为结算币种。供应商报价应包括</w:t>
      </w:r>
      <w:r>
        <w:rPr>
          <w:rFonts w:hint="eastAsia" w:ascii="宋体" w:hAnsi="宋体" w:eastAsia="宋体" w:cs="宋体"/>
          <w:color w:val="auto"/>
          <w:sz w:val="21"/>
          <w:szCs w:val="21"/>
          <w:highlight w:val="none"/>
          <w:lang w:val="zh-CN"/>
        </w:rPr>
        <w:t>费用和税金，</w:t>
      </w:r>
      <w:r>
        <w:rPr>
          <w:rFonts w:hint="eastAsia" w:ascii="宋体" w:hAnsi="宋体" w:eastAsia="宋体" w:cs="宋体"/>
          <w:color w:val="auto"/>
          <w:sz w:val="21"/>
          <w:szCs w:val="21"/>
          <w:highlight w:val="none"/>
        </w:rPr>
        <w:t>供应商报价包括</w:t>
      </w:r>
      <w:r>
        <w:rPr>
          <w:rFonts w:hint="eastAsia" w:ascii="宋体" w:hAnsi="宋体" w:eastAsia="宋体" w:cs="宋体"/>
          <w:color w:val="auto"/>
          <w:sz w:val="21"/>
          <w:szCs w:val="21"/>
          <w:highlight w:val="none"/>
          <w:lang w:eastAsia="zh-CN"/>
        </w:rPr>
        <w:t>人员工资、</w:t>
      </w:r>
      <w:r>
        <w:rPr>
          <w:rFonts w:hint="eastAsia" w:ascii="宋体" w:hAnsi="宋体" w:eastAsia="宋体" w:cs="宋体"/>
          <w:color w:val="auto"/>
          <w:sz w:val="21"/>
          <w:szCs w:val="21"/>
          <w:highlight w:val="none"/>
        </w:rPr>
        <w:t>交通费、住宿费、</w:t>
      </w:r>
      <w:r>
        <w:rPr>
          <w:rFonts w:hint="eastAsia" w:ascii="宋体" w:hAnsi="宋体" w:eastAsia="宋体" w:cs="宋体"/>
          <w:color w:val="auto"/>
          <w:sz w:val="21"/>
          <w:szCs w:val="21"/>
          <w:highlight w:val="none"/>
          <w:lang w:val="zh-CN"/>
        </w:rPr>
        <w:t>管理费、利润和税费</w:t>
      </w:r>
      <w:r>
        <w:rPr>
          <w:rFonts w:hint="eastAsia" w:ascii="宋体" w:hAnsi="宋体" w:eastAsia="宋体" w:cs="宋体"/>
          <w:color w:val="auto"/>
          <w:sz w:val="21"/>
          <w:szCs w:val="21"/>
          <w:highlight w:val="none"/>
        </w:rPr>
        <w:t>等</w:t>
      </w:r>
      <w:r>
        <w:rPr>
          <w:rFonts w:hint="eastAsia" w:ascii="宋体" w:hAnsi="宋体" w:eastAsia="宋体" w:cs="宋体"/>
          <w:color w:val="auto"/>
          <w:sz w:val="21"/>
          <w:szCs w:val="21"/>
          <w:highlight w:val="none"/>
          <w:lang w:eastAsia="zh-CN"/>
        </w:rPr>
        <w:t>各项</w:t>
      </w:r>
      <w:r>
        <w:rPr>
          <w:rFonts w:hint="eastAsia" w:ascii="宋体" w:hAnsi="宋体" w:eastAsia="宋体" w:cs="宋体"/>
          <w:color w:val="auto"/>
          <w:sz w:val="21"/>
          <w:szCs w:val="21"/>
          <w:highlight w:val="none"/>
        </w:rPr>
        <w:t>一切乙方自身产生的</w:t>
      </w:r>
      <w:r>
        <w:rPr>
          <w:rFonts w:hint="eastAsia" w:ascii="宋体" w:hAnsi="宋体" w:eastAsia="宋体" w:cs="宋体"/>
          <w:color w:val="auto"/>
          <w:sz w:val="21"/>
          <w:szCs w:val="21"/>
          <w:highlight w:val="none"/>
          <w:lang w:eastAsia="zh-CN"/>
        </w:rPr>
        <w:t>费用</w:t>
      </w:r>
      <w:r>
        <w:rPr>
          <w:rFonts w:hint="eastAsia" w:ascii="宋体" w:hAnsi="宋体" w:eastAsia="宋体" w:cs="宋体"/>
          <w:color w:val="auto"/>
          <w:sz w:val="21"/>
          <w:szCs w:val="21"/>
          <w:highlight w:val="none"/>
        </w:rPr>
        <w:t>。</w:t>
      </w:r>
    </w:p>
    <w:p>
      <w:pPr>
        <w:adjustRightInd w:val="0"/>
        <w:spacing w:line="360" w:lineRule="auto"/>
        <w:ind w:firstLine="420" w:firstLineChars="200"/>
        <w:rPr>
          <w:rFonts w:hint="eastAsia" w:ascii="宋体" w:hAnsi="宋体" w:eastAsia="宋体" w:cs="宋体"/>
          <w:color w:val="auto"/>
          <w:sz w:val="21"/>
          <w:szCs w:val="21"/>
          <w:highlight w:val="none"/>
        </w:rPr>
      </w:pPr>
    </w:p>
    <w:p>
      <w:pPr>
        <w:adjustRightInd w:val="0"/>
        <w:spacing w:line="360" w:lineRule="auto"/>
        <w:ind w:firstLine="420" w:firstLineChars="200"/>
        <w:rPr>
          <w:rFonts w:hint="eastAsia" w:ascii="宋体" w:hAnsi="宋体" w:eastAsia="宋体" w:cs="宋体"/>
          <w:color w:val="auto"/>
          <w:sz w:val="21"/>
          <w:szCs w:val="21"/>
          <w:highlight w:val="none"/>
        </w:rPr>
      </w:pPr>
    </w:p>
    <w:p>
      <w:pPr>
        <w:snapToGrid w:val="0"/>
        <w:spacing w:line="360" w:lineRule="auto"/>
        <w:rPr>
          <w:rStyle w:val="210"/>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法定代表人或授权代表：</w:t>
      </w:r>
      <w:r>
        <w:rPr>
          <w:rStyle w:val="210"/>
          <w:rFonts w:hint="eastAsia" w:ascii="宋体" w:hAnsi="宋体" w:eastAsia="宋体" w:cs="宋体"/>
          <w:color w:val="auto"/>
          <w:sz w:val="24"/>
          <w:highlight w:val="none"/>
          <w:u w:val="single"/>
        </w:rPr>
        <w:t xml:space="preserve">（签字或盖章）   </w:t>
      </w:r>
    </w:p>
    <w:p>
      <w:pPr>
        <w:snapToGrid w:val="0"/>
        <w:spacing w:line="360" w:lineRule="auto"/>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360" w:lineRule="auto"/>
        <w:textAlignment w:val="baseline"/>
        <w:rPr>
          <w:rStyle w:val="210"/>
          <w:rFonts w:hint="eastAsia" w:ascii="宋体" w:hAnsi="宋体" w:eastAsia="宋体" w:cs="宋体"/>
          <w:color w:val="auto"/>
          <w:sz w:val="24"/>
          <w:szCs w:val="24"/>
          <w:highlight w:val="none"/>
        </w:rPr>
      </w:pPr>
      <w:r>
        <w:rPr>
          <w:rStyle w:val="210"/>
          <w:rFonts w:hint="eastAsia" w:ascii="宋体" w:hAnsi="宋体" w:eastAsia="宋体" w:cs="宋体"/>
          <w:color w:val="auto"/>
          <w:kern w:val="0"/>
          <w:sz w:val="24"/>
          <w:highlight w:val="none"/>
          <w:lang w:val="zh-CN"/>
        </w:rPr>
        <w:t>日期</w:t>
      </w:r>
      <w:r>
        <w:rPr>
          <w:rStyle w:val="210"/>
          <w:rFonts w:hint="eastAsia" w:ascii="宋体" w:hAnsi="宋体" w:eastAsia="宋体" w:cs="宋体"/>
          <w:color w:val="auto"/>
          <w:kern w:val="0"/>
          <w:sz w:val="24"/>
          <w:highlight w:val="none"/>
        </w:rPr>
        <w:t xml:space="preserve">：    </w:t>
      </w:r>
      <w:r>
        <w:rPr>
          <w:rStyle w:val="210"/>
          <w:rFonts w:hint="eastAsia" w:ascii="宋体" w:hAnsi="宋体" w:eastAsia="宋体" w:cs="宋体"/>
          <w:color w:val="auto"/>
          <w:sz w:val="24"/>
          <w:szCs w:val="24"/>
          <w:highlight w:val="none"/>
        </w:rPr>
        <w:t>年   月   日</w:t>
      </w:r>
    </w:p>
    <w:p>
      <w:pPr>
        <w:pStyle w:val="3"/>
        <w:rPr>
          <w:rFonts w:hint="eastAsia" w:ascii="宋体" w:hAnsi="宋体" w:eastAsia="宋体" w:cs="宋体"/>
          <w:color w:val="auto"/>
          <w:highlight w:val="none"/>
        </w:rPr>
        <w:sectPr>
          <w:pgSz w:w="11906" w:h="16838"/>
          <w:pgMar w:top="1440" w:right="1797" w:bottom="1440" w:left="1797" w:header="851" w:footer="992" w:gutter="284"/>
          <w:pgNumType w:fmt="decimal"/>
          <w:cols w:space="720" w:num="1"/>
          <w:docGrid w:linePitch="312" w:charSpace="0"/>
        </w:sectPr>
      </w:pPr>
    </w:p>
    <w:p>
      <w:pPr>
        <w:rPr>
          <w:rFonts w:hint="eastAsia"/>
          <w:highlight w:val="none"/>
        </w:rPr>
      </w:pPr>
      <w:r>
        <w:rPr>
          <w:rFonts w:hint="eastAsia" w:ascii="宋体" w:hAnsi="宋体" w:eastAsia="宋体" w:cs="宋体"/>
          <w:b/>
          <w:bCs/>
          <w:sz w:val="24"/>
          <w:szCs w:val="24"/>
          <w:highlight w:val="none"/>
          <w:lang w:val="en-US" w:eastAsia="zh-CN"/>
        </w:rPr>
        <w:t>附件六：</w:t>
      </w: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中小企业声明函（服务）</w:t>
      </w:r>
    </w:p>
    <w:p>
      <w:pPr>
        <w:spacing w:line="500" w:lineRule="exact"/>
        <w:jc w:val="center"/>
        <w:rPr>
          <w:rFonts w:hint="eastAsia" w:ascii="宋体" w:hAnsi="宋体" w:eastAsia="宋体" w:cs="宋体"/>
          <w:color w:val="auto"/>
          <w:highlight w:val="none"/>
        </w:rPr>
      </w:pP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本公司郑重声明，根据《政府采购促进中小企业发展管理办法》（财库﹝2020﹞46 号）的规定，本公司参加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采购活动，服务全部由符合政策要求的中小企业承接。相关企业的具体情况如下：</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行业；承接企业为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万元，属于（□中型企业、□小型企业、□微型企业）；</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行业；承接企业为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万元，属于（□中型企业、□小型企业、□微型企业）；</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500" w:lineRule="exact"/>
        <w:rPr>
          <w:rFonts w:hint="eastAsia" w:ascii="宋体" w:hAnsi="宋体" w:eastAsia="宋体" w:cs="宋体"/>
          <w:color w:val="auto"/>
          <w:sz w:val="24"/>
          <w:szCs w:val="24"/>
          <w:highlight w:val="none"/>
        </w:rPr>
      </w:pPr>
    </w:p>
    <w:p>
      <w:pPr>
        <w:snapToGrid w:val="0"/>
        <w:spacing w:line="360" w:lineRule="auto"/>
        <w:ind w:firstLine="3600" w:firstLineChars="1500"/>
        <w:textAlignment w:val="baseline"/>
        <w:rPr>
          <w:rStyle w:val="210"/>
          <w:rFonts w:hint="eastAsia" w:ascii="宋体" w:hAnsi="宋体" w:eastAsia="宋体" w:cs="宋体"/>
          <w:color w:val="auto"/>
          <w:kern w:val="0"/>
          <w:sz w:val="24"/>
          <w:highlight w:val="none"/>
          <w:u w:val="single" w:color="000000"/>
          <w:lang w:val="zh-CN"/>
        </w:rPr>
      </w:pP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pacing w:line="500" w:lineRule="exact"/>
        <w:ind w:firstLine="3720" w:firstLineChars="15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500" w:lineRule="exact"/>
        <w:rPr>
          <w:rFonts w:hint="eastAsia" w:ascii="宋体" w:hAnsi="宋体" w:eastAsia="宋体" w:cs="宋体"/>
          <w:b/>
          <w:color w:val="auto"/>
          <w:spacing w:val="6"/>
          <w:sz w:val="24"/>
          <w:szCs w:val="24"/>
          <w:highlight w:val="none"/>
        </w:rPr>
      </w:pPr>
    </w:p>
    <w:p>
      <w:pPr>
        <w:spacing w:line="500" w:lineRule="exact"/>
        <w:jc w:val="left"/>
        <w:rPr>
          <w:rFonts w:hint="eastAsia" w:ascii="宋体" w:hAnsi="宋体" w:eastAsia="宋体" w:cs="宋体"/>
          <w:b/>
          <w:color w:val="auto"/>
          <w:spacing w:val="6"/>
          <w:kern w:val="0"/>
          <w:sz w:val="24"/>
          <w:szCs w:val="24"/>
          <w:highlight w:val="none"/>
        </w:rPr>
      </w:pPr>
    </w:p>
    <w:p>
      <w:pPr>
        <w:spacing w:line="500" w:lineRule="exact"/>
        <w:jc w:val="left"/>
        <w:rPr>
          <w:rFonts w:hint="eastAsia" w:ascii="宋体" w:hAnsi="宋体" w:eastAsia="宋体" w:cs="宋体"/>
          <w:b/>
          <w:color w:val="auto"/>
          <w:spacing w:val="6"/>
          <w:kern w:val="0"/>
          <w:sz w:val="24"/>
          <w:szCs w:val="24"/>
          <w:highlight w:val="none"/>
        </w:rPr>
      </w:pPr>
    </w:p>
    <w:p>
      <w:pPr>
        <w:spacing w:line="500" w:lineRule="exact"/>
        <w:jc w:val="left"/>
        <w:rPr>
          <w:rFonts w:hint="eastAsia" w:ascii="宋体" w:hAnsi="宋体" w:eastAsia="宋体" w:cs="宋体"/>
          <w:b/>
          <w:color w:val="auto"/>
          <w:spacing w:val="6"/>
          <w:kern w:val="0"/>
          <w:sz w:val="24"/>
          <w:szCs w:val="24"/>
          <w:highlight w:val="none"/>
        </w:rPr>
      </w:pPr>
    </w:p>
    <w:p>
      <w:pPr>
        <w:pStyle w:val="31"/>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          </w:t>
      </w:r>
    </w:p>
    <w:p>
      <w:pPr>
        <w:adjustRightInd w:val="0"/>
        <w:spacing w:line="500" w:lineRule="exact"/>
        <w:ind w:firstLine="471"/>
        <w:textAlignment w:val="baseline"/>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注：1. 从业人员、营业收入、资产总额填报上一年度数据，无上一年度数据的新成立企业可不填报。</w:t>
      </w:r>
    </w:p>
    <w:p>
      <w:pPr>
        <w:pStyle w:val="57"/>
        <w:rPr>
          <w:rFonts w:hint="eastAsia" w:ascii="宋体" w:hAnsi="宋体" w:eastAsia="宋体" w:cs="宋体"/>
          <w:color w:val="auto"/>
          <w:highlight w:val="none"/>
        </w:rPr>
      </w:pPr>
    </w:p>
    <w:p>
      <w:pPr>
        <w:spacing w:line="588" w:lineRule="exact"/>
        <w:jc w:val="center"/>
        <w:rPr>
          <w:rFonts w:hint="eastAsia" w:ascii="宋体" w:hAnsi="宋体" w:eastAsia="宋体" w:cs="宋体"/>
          <w:color w:val="auto"/>
          <w:highlight w:val="none"/>
        </w:rPr>
      </w:pP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监狱或戒毒企业声明函</w:t>
      </w:r>
    </w:p>
    <w:p>
      <w:pPr>
        <w:pStyle w:val="183"/>
        <w:jc w:val="center"/>
        <w:rPr>
          <w:rFonts w:hint="eastAsia" w:ascii="宋体" w:hAnsi="宋体" w:eastAsia="宋体" w:cs="宋体"/>
          <w:b/>
          <w:color w:val="auto"/>
          <w:sz w:val="28"/>
          <w:szCs w:val="28"/>
          <w:highlight w:val="none"/>
          <w:lang w:val="en-GB"/>
        </w:rPr>
      </w:pPr>
    </w:p>
    <w:p>
      <w:pPr>
        <w:spacing w:line="7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本企业郑重声明，本企业为</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（省、自治区、直辖市）监狱管理局（戒毒所）所属企业。本企业参加</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单位的</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项目采购活动提供本企业制造的货物，由本企业承担工程、提供服务，或者提供其他</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（省、自治区、直辖市）监狱管理局（戒毒所）所属企业制造的货物。</w:t>
      </w:r>
    </w:p>
    <w:p>
      <w:pPr>
        <w:spacing w:line="7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本企业对上述声明的真实性负责。如有虚假，将依法承担相应责任。</w:t>
      </w:r>
    </w:p>
    <w:p>
      <w:pPr>
        <w:spacing w:line="560" w:lineRule="exact"/>
        <w:ind w:firstLine="504" w:firstLineChars="200"/>
        <w:rPr>
          <w:rFonts w:hint="eastAsia" w:ascii="宋体" w:hAnsi="宋体" w:eastAsia="宋体" w:cs="宋体"/>
          <w:color w:val="auto"/>
          <w:spacing w:val="6"/>
          <w:sz w:val="24"/>
          <w:szCs w:val="24"/>
          <w:highlight w:val="none"/>
        </w:rPr>
      </w:pPr>
    </w:p>
    <w:p>
      <w:pPr>
        <w:spacing w:line="560" w:lineRule="exact"/>
        <w:ind w:firstLine="504" w:firstLineChars="200"/>
        <w:rPr>
          <w:rFonts w:hint="eastAsia" w:ascii="宋体" w:hAnsi="宋体" w:eastAsia="宋体" w:cs="宋体"/>
          <w:color w:val="auto"/>
          <w:spacing w:val="6"/>
          <w:sz w:val="24"/>
          <w:szCs w:val="24"/>
          <w:highlight w:val="none"/>
        </w:rPr>
      </w:pPr>
    </w:p>
    <w:p>
      <w:pPr>
        <w:snapToGrid w:val="0"/>
        <w:spacing w:line="360" w:lineRule="auto"/>
        <w:textAlignment w:val="baseline"/>
        <w:rPr>
          <w:rStyle w:val="210"/>
          <w:rFonts w:hint="eastAsia" w:ascii="宋体" w:hAnsi="宋体" w:eastAsia="宋体" w:cs="宋体"/>
          <w:color w:val="auto"/>
          <w:kern w:val="0"/>
          <w:sz w:val="24"/>
          <w:highlight w:val="none"/>
          <w:u w:val="single" w:color="000000"/>
          <w:lang w:val="zh-CN"/>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sz w:val="24"/>
          <w:szCs w:val="24"/>
          <w:highlight w:val="none"/>
          <w:lang w:val="en-US" w:eastAsia="zh-CN"/>
        </w:rPr>
        <w:t xml:space="preserve">                </w:t>
      </w: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snapToGrid w:val="0"/>
        <w:spacing w:line="540" w:lineRule="exact"/>
        <w:ind w:firstLine="504" w:firstLineChars="200"/>
        <w:rPr>
          <w:rFonts w:hint="eastAsia" w:ascii="宋体" w:hAnsi="宋体" w:eastAsia="宋体" w:cs="宋体"/>
          <w:color w:val="auto"/>
          <w:sz w:val="24"/>
          <w:szCs w:val="24"/>
          <w:highlight w:val="none"/>
        </w:rPr>
        <w:sectPr>
          <w:pgSz w:w="11906" w:h="16838"/>
          <w:pgMar w:top="1440" w:right="1797" w:bottom="1440" w:left="1797" w:header="851" w:footer="992" w:gutter="284"/>
          <w:pgNumType w:fmt="decimal"/>
          <w:cols w:space="720" w:num="1"/>
          <w:docGrid w:linePitch="312" w:charSpace="0"/>
        </w:sectPr>
      </w:pPr>
      <w:r>
        <w:rPr>
          <w:rFonts w:hint="eastAsia" w:ascii="宋体" w:hAnsi="宋体" w:eastAsia="宋体" w:cs="宋体"/>
          <w:color w:val="auto"/>
          <w:spacing w:val="6"/>
          <w:sz w:val="24"/>
          <w:szCs w:val="24"/>
          <w:highlight w:val="none"/>
        </w:rPr>
        <w:t xml:space="preserve">                           日  期：</w:t>
      </w: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 xml:space="preserve"> 残疾人福利性单位声明函</w:t>
      </w:r>
    </w:p>
    <w:p>
      <w:pPr>
        <w:spacing w:line="588" w:lineRule="exact"/>
        <w:rPr>
          <w:rFonts w:hint="eastAsia" w:ascii="宋体" w:hAnsi="宋体" w:eastAsia="宋体" w:cs="宋体"/>
          <w:b/>
          <w:color w:val="auto"/>
          <w:spacing w:val="6"/>
          <w:sz w:val="30"/>
          <w:szCs w:val="30"/>
          <w:highlight w:val="none"/>
        </w:rPr>
      </w:pPr>
    </w:p>
    <w:p>
      <w:pPr>
        <w:snapToGrid w:val="0"/>
        <w:spacing w:line="7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7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napToGrid w:val="0"/>
        <w:spacing w:line="360" w:lineRule="auto"/>
        <w:ind w:firstLine="480" w:firstLineChars="200"/>
        <w:rPr>
          <w:rFonts w:hint="eastAsia" w:ascii="宋体" w:hAnsi="宋体" w:eastAsia="宋体" w:cs="宋体"/>
          <w:color w:val="auto"/>
          <w:sz w:val="24"/>
          <w:szCs w:val="24"/>
          <w:highlight w:val="none"/>
        </w:rPr>
      </w:pPr>
    </w:p>
    <w:p>
      <w:pPr>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napToGrid w:val="0"/>
        <w:spacing w:line="360" w:lineRule="auto"/>
        <w:textAlignment w:val="baseline"/>
        <w:rPr>
          <w:rFonts w:hint="eastAsia" w:ascii="宋体" w:hAnsi="宋体" w:eastAsia="宋体" w:cs="宋体"/>
          <w:color w:val="auto"/>
          <w:sz w:val="24"/>
          <w:szCs w:val="24"/>
          <w:highlight w:val="none"/>
        </w:rPr>
      </w:pPr>
    </w:p>
    <w:p>
      <w:pPr>
        <w:snapToGrid w:val="0"/>
        <w:spacing w:line="360" w:lineRule="auto"/>
        <w:ind w:firstLine="4800" w:firstLineChars="2000"/>
        <w:textAlignment w:val="baseline"/>
        <w:rPr>
          <w:rStyle w:val="210"/>
          <w:rFonts w:hint="eastAsia" w:ascii="宋体" w:hAnsi="宋体" w:eastAsia="宋体" w:cs="宋体"/>
          <w:color w:val="auto"/>
          <w:kern w:val="0"/>
          <w:sz w:val="24"/>
          <w:highlight w:val="none"/>
          <w:u w:val="single" w:color="000000"/>
          <w:lang w:val="zh-CN"/>
        </w:rPr>
      </w:pPr>
      <w:r>
        <w:rPr>
          <w:rFonts w:hint="eastAsia" w:ascii="宋体" w:hAnsi="宋体" w:eastAsia="宋体" w:cs="宋体"/>
          <w:color w:val="auto"/>
          <w:sz w:val="24"/>
          <w:szCs w:val="24"/>
          <w:highlight w:val="none"/>
        </w:rPr>
        <w:t xml:space="preserve"> </w:t>
      </w:r>
      <w:r>
        <w:rPr>
          <w:rStyle w:val="210"/>
          <w:rFonts w:hint="eastAsia" w:ascii="宋体" w:hAnsi="宋体" w:eastAsia="宋体" w:cs="宋体"/>
          <w:color w:val="auto"/>
          <w:kern w:val="0"/>
          <w:sz w:val="24"/>
          <w:highlight w:val="none"/>
          <w:lang w:val="zh-CN"/>
        </w:rPr>
        <w:t>供应商：</w:t>
      </w:r>
      <w:r>
        <w:rPr>
          <w:rStyle w:val="210"/>
          <w:rFonts w:hint="eastAsia" w:ascii="宋体" w:hAnsi="宋体" w:eastAsia="宋体" w:cs="宋体"/>
          <w:color w:val="auto"/>
          <w:kern w:val="0"/>
          <w:sz w:val="24"/>
          <w:highlight w:val="none"/>
          <w:u w:val="single" w:color="000000"/>
          <w:lang w:val="zh-CN"/>
        </w:rPr>
        <w:t xml:space="preserve">（全称加盖公章）       </w:t>
      </w:r>
    </w:p>
    <w:p>
      <w:pPr>
        <w:pStyle w:val="93"/>
        <w:spacing w:line="5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w:t>
      </w:r>
    </w:p>
    <w:p>
      <w:pPr>
        <w:spacing w:line="588" w:lineRule="exact"/>
        <w:jc w:val="center"/>
        <w:rPr>
          <w:rFonts w:hint="eastAsia" w:ascii="宋体" w:hAnsi="宋体" w:eastAsia="宋体" w:cs="宋体"/>
          <w:bCs/>
          <w:color w:val="auto"/>
          <w:sz w:val="24"/>
          <w:szCs w:val="24"/>
          <w:highlight w:val="none"/>
          <w:lang w:val="zh-CN"/>
        </w:rPr>
      </w:pPr>
    </w:p>
    <w:p>
      <w:pPr>
        <w:spacing w:line="360" w:lineRule="auto"/>
        <w:jc w:val="center"/>
        <w:rPr>
          <w:rFonts w:hint="eastAsia" w:ascii="宋体" w:hAnsi="宋体" w:eastAsia="宋体" w:cs="宋体"/>
          <w:color w:val="auto"/>
          <w:highlight w:val="none"/>
        </w:rPr>
      </w:pPr>
    </w:p>
    <w:p>
      <w:pPr>
        <w:pStyle w:val="70"/>
        <w:ind w:left="560"/>
        <w:rPr>
          <w:rFonts w:hint="eastAsia" w:ascii="宋体" w:hAnsi="宋体" w:eastAsia="宋体" w:cs="宋体"/>
          <w:color w:val="auto"/>
          <w:highlight w:val="none"/>
        </w:rPr>
      </w:pPr>
    </w:p>
    <w:p>
      <w:pPr>
        <w:pStyle w:val="72"/>
        <w:ind w:firstLine="210"/>
        <w:rPr>
          <w:rFonts w:hint="eastAsia" w:ascii="宋体" w:hAnsi="宋体" w:eastAsia="宋体" w:cs="宋体"/>
          <w:color w:val="auto"/>
          <w:highlight w:val="none"/>
        </w:rPr>
      </w:pPr>
    </w:p>
    <w:bookmarkEnd w:id="0"/>
    <w:p>
      <w:pPr>
        <w:pStyle w:val="52"/>
        <w:spacing w:line="1000" w:lineRule="exact"/>
        <w:jc w:val="center"/>
        <w:rPr>
          <w:rFonts w:hint="eastAsia" w:ascii="宋体" w:hAnsi="宋体" w:eastAsia="宋体" w:cs="宋体"/>
          <w:b/>
          <w:color w:val="auto"/>
          <w:kern w:val="0"/>
          <w:sz w:val="36"/>
          <w:szCs w:val="36"/>
          <w:highlight w:val="none"/>
        </w:rPr>
      </w:pPr>
    </w:p>
    <w:p>
      <w:pPr>
        <w:pStyle w:val="52"/>
        <w:spacing w:line="1000" w:lineRule="exact"/>
        <w:jc w:val="center"/>
        <w:rPr>
          <w:rFonts w:hint="eastAsia" w:ascii="宋体" w:hAnsi="宋体" w:eastAsia="宋体" w:cs="宋体"/>
          <w:b/>
          <w:color w:val="auto"/>
          <w:kern w:val="0"/>
          <w:sz w:val="36"/>
          <w:szCs w:val="36"/>
          <w:highlight w:val="none"/>
        </w:rPr>
      </w:pPr>
    </w:p>
    <w:p>
      <w:pPr>
        <w:pStyle w:val="52"/>
        <w:spacing w:line="1000" w:lineRule="exact"/>
        <w:rPr>
          <w:rFonts w:hint="eastAsia" w:ascii="宋体" w:hAnsi="宋体" w:eastAsia="宋体" w:cs="宋体"/>
          <w:b/>
          <w:color w:val="auto"/>
          <w:sz w:val="28"/>
          <w:szCs w:val="28"/>
          <w:highlight w:val="none"/>
        </w:rPr>
      </w:pPr>
    </w:p>
    <w:p>
      <w:pPr>
        <w:pStyle w:val="52"/>
        <w:spacing w:line="1000" w:lineRule="exact"/>
        <w:rPr>
          <w:rFonts w:hint="eastAsia" w:ascii="宋体" w:hAnsi="宋体" w:eastAsia="宋体" w:cs="宋体"/>
          <w:b/>
          <w:color w:val="auto"/>
          <w:kern w:val="0"/>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七</w:t>
      </w:r>
      <w:r>
        <w:rPr>
          <w:rFonts w:hint="eastAsia" w:ascii="宋体" w:hAnsi="宋体" w:eastAsia="宋体" w:cs="宋体"/>
          <w:b/>
          <w:color w:val="auto"/>
          <w:sz w:val="28"/>
          <w:szCs w:val="28"/>
          <w:highlight w:val="none"/>
        </w:rPr>
        <w:t>：封面</w:t>
      </w:r>
    </w:p>
    <w:p>
      <w:pPr>
        <w:pStyle w:val="52"/>
        <w:spacing w:line="1000" w:lineRule="exact"/>
        <w:jc w:val="center"/>
        <w:rPr>
          <w:rFonts w:hint="eastAsia" w:ascii="宋体" w:hAnsi="宋体" w:eastAsia="宋体" w:cs="宋体"/>
          <w:b/>
          <w:color w:val="auto"/>
          <w:kern w:val="0"/>
          <w:sz w:val="36"/>
          <w:szCs w:val="36"/>
          <w:highlight w:val="none"/>
          <w:lang w:eastAsia="zh-CN"/>
        </w:rPr>
      </w:pPr>
      <w:r>
        <w:rPr>
          <w:rFonts w:hint="eastAsia" w:ascii="宋体" w:hAnsi="宋体" w:cs="宋体"/>
          <w:b/>
          <w:color w:val="auto"/>
          <w:kern w:val="0"/>
          <w:sz w:val="36"/>
          <w:szCs w:val="36"/>
          <w:highlight w:val="none"/>
          <w:lang w:eastAsia="zh-CN"/>
        </w:rPr>
        <w:t>柯城区白云街道新时代文明生活示范市创建长干队服务单位入围项目</w:t>
      </w:r>
    </w:p>
    <w:p>
      <w:pPr>
        <w:pStyle w:val="52"/>
        <w:spacing w:line="1000" w:lineRule="exact"/>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lang w:eastAsia="zh-CN"/>
        </w:rPr>
        <w:t>投标响应文件</w:t>
      </w:r>
    </w:p>
    <w:p>
      <w:pPr>
        <w:autoSpaceDE w:val="0"/>
        <w:autoSpaceDN w:val="0"/>
        <w:adjustRightInd w:val="0"/>
        <w:jc w:val="center"/>
        <w:rPr>
          <w:rFonts w:hint="eastAsia" w:ascii="宋体" w:hAnsi="宋体" w:eastAsia="宋体" w:cs="宋体"/>
          <w:b/>
          <w:color w:val="auto"/>
          <w:sz w:val="48"/>
          <w:highlight w:val="none"/>
          <w:lang w:val="zh-CN"/>
        </w:rPr>
      </w:pPr>
    </w:p>
    <w:p>
      <w:pPr>
        <w:pStyle w:val="70"/>
        <w:ind w:left="0" w:leftChars="0" w:firstLine="0" w:firstLineChars="0"/>
        <w:rPr>
          <w:rFonts w:hint="eastAsia" w:ascii="宋体" w:hAnsi="宋体" w:eastAsia="宋体" w:cs="宋体"/>
          <w:b/>
          <w:color w:val="auto"/>
          <w:sz w:val="48"/>
          <w:highlight w:val="none"/>
          <w:lang w:val="zh-CN"/>
        </w:rPr>
      </w:pPr>
    </w:p>
    <w:p>
      <w:pPr>
        <w:pStyle w:val="72"/>
        <w:ind w:firstLine="480"/>
        <w:rPr>
          <w:rFonts w:hint="eastAsia" w:ascii="宋体" w:hAnsi="宋体" w:eastAsia="宋体" w:cs="宋体"/>
          <w:b/>
          <w:color w:val="auto"/>
          <w:sz w:val="48"/>
          <w:highlight w:val="none"/>
          <w:lang w:val="zh-CN"/>
        </w:rPr>
      </w:pPr>
    </w:p>
    <w:p>
      <w:pPr>
        <w:autoSpaceDE w:val="0"/>
        <w:autoSpaceDN w:val="0"/>
        <w:adjustRightInd w:val="0"/>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采购人：</w:t>
      </w:r>
      <w:r>
        <w:rPr>
          <w:rFonts w:hint="eastAsia" w:ascii="宋体" w:hAnsi="宋体" w:eastAsia="宋体" w:cs="宋体"/>
          <w:bCs/>
          <w:color w:val="auto"/>
          <w:sz w:val="30"/>
          <w:highlight w:val="none"/>
          <w:u w:val="single"/>
          <w:lang w:val="zh-CN"/>
        </w:rPr>
        <w:t xml:space="preserve">      </w:t>
      </w:r>
      <w:r>
        <w:rPr>
          <w:rFonts w:hint="eastAsia" w:ascii="宋体" w:hAnsi="宋体" w:eastAsia="宋体" w:cs="宋体"/>
          <w:bCs/>
          <w:color w:val="auto"/>
          <w:sz w:val="30"/>
          <w:highlight w:val="none"/>
          <w:u w:val="single"/>
        </w:rPr>
        <w:t xml:space="preserve">                                        </w:t>
      </w:r>
    </w:p>
    <w:p>
      <w:pPr>
        <w:pStyle w:val="52"/>
        <w:spacing w:line="1000" w:lineRule="exact"/>
        <w:rPr>
          <w:rFonts w:hint="eastAsia" w:ascii="宋体" w:hAnsi="宋体" w:eastAsia="宋体" w:cs="宋体"/>
          <w:color w:val="auto"/>
          <w:highlight w:val="none"/>
          <w:u w:val="single"/>
          <w:lang w:val="zh-CN"/>
        </w:rPr>
      </w:pPr>
      <w:r>
        <w:rPr>
          <w:rFonts w:hint="eastAsia" w:ascii="宋体" w:hAnsi="宋体" w:eastAsia="宋体" w:cs="宋体"/>
          <w:color w:val="auto"/>
          <w:sz w:val="30"/>
          <w:highlight w:val="none"/>
          <w:lang w:val="zh-CN"/>
        </w:rPr>
        <w:t>投标响应文件内容：</w:t>
      </w:r>
      <w:r>
        <w:rPr>
          <w:rFonts w:hint="eastAsia" w:ascii="宋体" w:hAnsi="宋体" w:eastAsia="宋体" w:cs="宋体"/>
          <w:color w:val="auto"/>
          <w:sz w:val="30"/>
          <w:highlight w:val="none"/>
          <w:u w:val="single"/>
          <w:lang w:val="zh-CN"/>
        </w:rPr>
        <w:t xml:space="preserve"> </w:t>
      </w:r>
      <w:r>
        <w:rPr>
          <w:rFonts w:hint="eastAsia" w:ascii="宋体" w:hAnsi="宋体" w:eastAsia="宋体" w:cs="宋体"/>
          <w:b/>
          <w:bCs/>
          <w:color w:val="auto"/>
          <w:sz w:val="30"/>
          <w:highlight w:val="none"/>
          <w:u w:val="single"/>
          <w:lang w:val="zh-CN"/>
        </w:rPr>
        <w:t>资格文件</w:t>
      </w:r>
      <w:r>
        <w:rPr>
          <w:rFonts w:hint="eastAsia" w:ascii="宋体" w:hAnsi="宋体" w:eastAsia="宋体" w:cs="宋体"/>
          <w:b/>
          <w:bCs/>
          <w:color w:val="auto"/>
          <w:sz w:val="30"/>
          <w:highlight w:val="none"/>
          <w:u w:val="single"/>
        </w:rPr>
        <w:t xml:space="preserve">/商务技术文件/报价文件      </w:t>
      </w:r>
      <w:r>
        <w:rPr>
          <w:rFonts w:hint="eastAsia" w:ascii="宋体" w:hAnsi="宋体" w:eastAsia="宋体" w:cs="宋体"/>
          <w:b/>
          <w:bCs/>
          <w:color w:val="auto"/>
          <w:sz w:val="30"/>
          <w:highlight w:val="none"/>
          <w:u w:val="single"/>
          <w:lang w:val="zh-CN"/>
        </w:rPr>
        <w:t xml:space="preserve"> </w:t>
      </w:r>
      <w:r>
        <w:rPr>
          <w:rFonts w:hint="eastAsia" w:ascii="宋体" w:hAnsi="宋体" w:eastAsia="宋体" w:cs="宋体"/>
          <w:color w:val="auto"/>
          <w:sz w:val="30"/>
          <w:highlight w:val="none"/>
          <w:u w:val="single"/>
          <w:lang w:val="zh-CN"/>
        </w:rPr>
        <w:t xml:space="preserve">                </w:t>
      </w:r>
    </w:p>
    <w:p>
      <w:pPr>
        <w:autoSpaceDE w:val="0"/>
        <w:autoSpaceDN w:val="0"/>
        <w:adjustRightInd w:val="0"/>
        <w:spacing w:line="1100" w:lineRule="exact"/>
        <w:rPr>
          <w:rFonts w:hint="eastAsia" w:ascii="宋体" w:hAnsi="宋体" w:eastAsia="宋体" w:cs="宋体"/>
          <w:color w:val="auto"/>
          <w:sz w:val="30"/>
          <w:highlight w:val="none"/>
          <w:lang w:val="zh-CN"/>
        </w:rPr>
      </w:pPr>
      <w:r>
        <w:rPr>
          <w:rFonts w:hint="eastAsia" w:ascii="宋体" w:hAnsi="宋体" w:eastAsia="宋体" w:cs="宋体"/>
          <w:color w:val="auto"/>
          <w:sz w:val="30"/>
          <w:highlight w:val="none"/>
          <w:lang w:val="zh-CN"/>
        </w:rPr>
        <w:t>供应商：</w:t>
      </w:r>
      <w:r>
        <w:rPr>
          <w:rFonts w:hint="eastAsia" w:ascii="宋体" w:hAnsi="宋体" w:eastAsia="宋体" w:cs="宋体"/>
          <w:color w:val="auto"/>
          <w:sz w:val="30"/>
          <w:highlight w:val="none"/>
          <w:u w:val="single"/>
          <w:lang w:val="zh-CN"/>
        </w:rPr>
        <w:t xml:space="preserve">                  　</w:t>
      </w:r>
      <w:r>
        <w:rPr>
          <w:rFonts w:hint="eastAsia" w:ascii="宋体" w:hAnsi="宋体" w:eastAsia="宋体" w:cs="宋体"/>
          <w:color w:val="auto"/>
          <w:sz w:val="30"/>
          <w:highlight w:val="none"/>
          <w:u w:val="single"/>
        </w:rPr>
        <w:t xml:space="preserve">   </w:t>
      </w:r>
      <w:r>
        <w:rPr>
          <w:rFonts w:hint="eastAsia" w:ascii="宋体" w:hAnsi="宋体" w:eastAsia="宋体" w:cs="宋体"/>
          <w:color w:val="auto"/>
          <w:sz w:val="30"/>
          <w:highlight w:val="none"/>
          <w:u w:val="single"/>
          <w:lang w:val="zh-CN"/>
        </w:rPr>
        <w:t>　 　　（全称加盖公章）</w:t>
      </w:r>
    </w:p>
    <w:p>
      <w:pPr>
        <w:autoSpaceDE w:val="0"/>
        <w:autoSpaceDN w:val="0"/>
        <w:adjustRightInd w:val="0"/>
        <w:spacing w:line="1100" w:lineRule="exact"/>
        <w:rPr>
          <w:rFonts w:hint="eastAsia" w:ascii="宋体" w:hAnsi="宋体" w:eastAsia="宋体" w:cs="宋体"/>
          <w:color w:val="auto"/>
          <w:sz w:val="30"/>
          <w:highlight w:val="none"/>
          <w:lang w:val="zh-CN"/>
        </w:rPr>
      </w:pPr>
      <w:r>
        <w:rPr>
          <w:rFonts w:hint="eastAsia" w:ascii="宋体" w:hAnsi="宋体" w:eastAsia="宋体" w:cs="宋体"/>
          <w:color w:val="auto"/>
          <w:sz w:val="30"/>
          <w:highlight w:val="none"/>
          <w:lang w:val="zh-CN"/>
        </w:rPr>
        <w:t>法定代表人</w:t>
      </w:r>
      <w:r>
        <w:rPr>
          <w:rFonts w:hint="eastAsia" w:ascii="宋体" w:hAnsi="宋体" w:eastAsia="宋体" w:cs="宋体"/>
          <w:color w:val="auto"/>
          <w:sz w:val="30"/>
          <w:highlight w:val="none"/>
        </w:rPr>
        <w:t>或授权代表</w:t>
      </w:r>
      <w:r>
        <w:rPr>
          <w:rFonts w:hint="eastAsia" w:ascii="宋体" w:hAnsi="宋体" w:eastAsia="宋体" w:cs="宋体"/>
          <w:color w:val="auto"/>
          <w:sz w:val="30"/>
          <w:highlight w:val="none"/>
          <w:lang w:val="zh-CN"/>
        </w:rPr>
        <w:t>：</w:t>
      </w:r>
      <w:r>
        <w:rPr>
          <w:rFonts w:hint="eastAsia" w:ascii="宋体" w:hAnsi="宋体" w:eastAsia="宋体" w:cs="宋体"/>
          <w:color w:val="auto"/>
          <w:sz w:val="30"/>
          <w:highlight w:val="none"/>
          <w:u w:val="single"/>
          <w:lang w:val="zh-CN"/>
        </w:rPr>
        <w:t xml:space="preserve">     　</w:t>
      </w:r>
      <w:r>
        <w:rPr>
          <w:rFonts w:hint="eastAsia" w:ascii="宋体" w:hAnsi="宋体" w:eastAsia="宋体" w:cs="宋体"/>
          <w:color w:val="auto"/>
          <w:sz w:val="30"/>
          <w:highlight w:val="none"/>
          <w:u w:val="single"/>
        </w:rPr>
        <w:t xml:space="preserve">    </w:t>
      </w:r>
      <w:r>
        <w:rPr>
          <w:rFonts w:hint="eastAsia" w:ascii="宋体" w:hAnsi="宋体" w:eastAsia="宋体" w:cs="宋体"/>
          <w:color w:val="auto"/>
          <w:sz w:val="30"/>
          <w:highlight w:val="none"/>
          <w:u w:val="single"/>
          <w:lang w:val="zh-CN"/>
        </w:rPr>
        <w:t>　　 　（签字或盖章）</w:t>
      </w:r>
    </w:p>
    <w:p>
      <w:pPr>
        <w:autoSpaceDE w:val="0"/>
        <w:autoSpaceDN w:val="0"/>
        <w:adjustRightInd w:val="0"/>
        <w:spacing w:before="480" w:line="500" w:lineRule="exact"/>
        <w:rPr>
          <w:rFonts w:hint="eastAsia" w:ascii="宋体" w:hAnsi="宋体" w:eastAsia="宋体" w:cs="宋体"/>
          <w:color w:val="auto"/>
          <w:highlight w:val="none"/>
          <w:lang w:val="zh-CN"/>
        </w:rPr>
      </w:pPr>
    </w:p>
    <w:p>
      <w:pPr>
        <w:pStyle w:val="70"/>
        <w:ind w:left="560" w:firstLine="560"/>
        <w:rPr>
          <w:rFonts w:hint="eastAsia" w:ascii="宋体" w:hAnsi="宋体" w:eastAsia="宋体" w:cs="宋体"/>
          <w:color w:val="auto"/>
          <w:sz w:val="28"/>
          <w:highlight w:val="none"/>
          <w:lang w:val="zh-CN"/>
        </w:rPr>
      </w:pPr>
    </w:p>
    <w:p>
      <w:pPr>
        <w:pStyle w:val="72"/>
        <w:ind w:firstLine="210"/>
        <w:rPr>
          <w:rFonts w:hint="eastAsia" w:ascii="宋体" w:hAnsi="宋体" w:eastAsia="宋体" w:cs="宋体"/>
          <w:color w:val="auto"/>
          <w:highlight w:val="none"/>
          <w:lang w:val="zh-CN"/>
        </w:rPr>
      </w:pPr>
    </w:p>
    <w:p>
      <w:pPr>
        <w:autoSpaceDE w:val="0"/>
        <w:autoSpaceDN w:val="0"/>
        <w:adjustRightInd w:val="0"/>
        <w:spacing w:before="48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日  期：</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年</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月</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日</w:t>
      </w:r>
    </w:p>
    <w:p>
      <w:pPr>
        <w:pStyle w:val="17"/>
        <w:ind w:firstLine="0"/>
        <w:rPr>
          <w:rFonts w:hint="eastAsia" w:ascii="宋体" w:hAnsi="宋体" w:eastAsia="宋体" w:cs="宋体"/>
          <w:snapToGrid w:val="0"/>
          <w:color w:val="auto"/>
          <w:kern w:val="0"/>
          <w:highlight w:val="none"/>
        </w:rPr>
      </w:pPr>
    </w:p>
    <w:sectPr>
      <w:headerReference r:id="rId19" w:type="first"/>
      <w:footerReference r:id="rId21" w:type="first"/>
      <w:headerReference r:id="rId18" w:type="default"/>
      <w:footerReference r:id="rId20" w:type="default"/>
      <w:pgSz w:w="11906" w:h="16838"/>
      <w:pgMar w:top="1440" w:right="1780" w:bottom="1440" w:left="1797" w:header="851" w:footer="992" w:gutter="0"/>
      <w:pgNumType w:fmt="decimal"/>
      <w:cols w:space="720" w:num="1"/>
      <w:titlePg/>
      <w:docGrid w:type="linesAndChars"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FuturaA Bk BT">
    <w:altName w:val="Arial"/>
    <w:panose1 w:val="020B0502020204020303"/>
    <w:charset w:val="00"/>
    <w:family w:val="swiss"/>
    <w:pitch w:val="default"/>
    <w:sig w:usb0="00000000" w:usb1="00000000" w:usb2="00000000" w:usb3="00000000" w:csb0="0000001B" w:csb1="00000000"/>
  </w:font>
  <w:font w:name="Arial (W1)">
    <w:altName w:val="Arial"/>
    <w:panose1 w:val="00000000000000000000"/>
    <w:charset w:val="00"/>
    <w:family w:val="swiss"/>
    <w:pitch w:val="default"/>
    <w:sig w:usb0="00000000" w:usb1="00000000" w:usb2="00000008" w:usb3="00000000" w:csb0="0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Univers">
    <w:altName w:val="Arial"/>
    <w:panose1 w:val="00000000000000000000"/>
    <w:charset w:val="00"/>
    <w:family w:val="swiss"/>
    <w:pitch w:val="default"/>
    <w:sig w:usb0="00000000" w:usb1="00000000" w:usb2="00000000" w:usb3="00000000" w:csb0="0000000F"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 w:name="Arial Unicode MS">
    <w:altName w:val="宋体"/>
    <w:panose1 w:val="020B0604020202020204"/>
    <w:charset w:val="86"/>
    <w:family w:val="roman"/>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left="1009" w:hanging="79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idowControl/>
      <w:jc w:val="center"/>
      <w:textAlignment w:val="baseline"/>
      <w:rPr>
        <w:rStyle w:val="210"/>
        <w:sz w:val="18"/>
      </w:rPr>
    </w:pPr>
  </w:p>
  <w:p>
    <w:pPr>
      <w:pStyle w:val="38"/>
      <w:widowControl/>
      <w:jc w:val="center"/>
      <w:textAlignment w:val="baseline"/>
      <w:rPr>
        <w:rStyle w:val="210"/>
        <w:sz w:val="18"/>
      </w:rPr>
    </w:pPr>
    <w:r>
      <w:rPr>
        <w:rStyle w:val="210"/>
        <w:sz w:val="18"/>
      </w:rPr>
      <mc:AlternateContent>
        <mc:Choice Requires="wps">
          <w:drawing>
            <wp:anchor distT="0" distB="0" distL="114300" distR="114300" simplePos="0" relativeHeight="251659264" behindDoc="0" locked="0" layoutInCell="1" allowOverlap="1">
              <wp:simplePos x="0" y="0"/>
              <wp:positionH relativeFrom="margin">
                <wp:posOffset>2862580</wp:posOffset>
              </wp:positionH>
              <wp:positionV relativeFrom="paragraph">
                <wp:posOffset>-14605</wp:posOffset>
              </wp:positionV>
              <wp:extent cx="184150" cy="1739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4150" cy="173990"/>
                      </a:xfrm>
                      <a:prstGeom prst="rect">
                        <a:avLst/>
                      </a:prstGeom>
                      <a:noFill/>
                      <a:ln w="15875">
                        <a:noFill/>
                      </a:ln>
                    </wps:spPr>
                    <wps:txbx>
                      <w:txbxContent>
                        <w:p>
                          <w:pPr>
                            <w:pStyle w:val="38"/>
                            <w:widowControl/>
                            <w:jc w:val="center"/>
                            <w:textAlignment w:val="baseline"/>
                            <w:rPr>
                              <w:rStyle w:val="210"/>
                              <w:sz w:val="18"/>
                            </w:rPr>
                          </w:pPr>
                          <w:r>
                            <w:rPr>
                              <w:rStyle w:val="210"/>
                              <w:sz w:val="18"/>
                              <w:lang w:val="zh-CN"/>
                            </w:rPr>
                            <w:t xml:space="preserve">  </w:t>
                          </w:r>
                        </w:p>
                        <w:p>
                          <w:pPr>
                            <w:textAlignment w:val="baseline"/>
                            <w:rPr>
                              <w:rStyle w:val="210"/>
                            </w:rPr>
                          </w:pPr>
                        </w:p>
                      </w:txbxContent>
                    </wps:txbx>
                    <wps:bodyPr wrap="square" lIns="0" tIns="0" rIns="0" bIns="0" upright="1"/>
                  </wps:wsp>
                </a:graphicData>
              </a:graphic>
            </wp:anchor>
          </w:drawing>
        </mc:Choice>
        <mc:Fallback>
          <w:pict>
            <v:shape id="文本框 2" o:spid="_x0000_s1026" o:spt="202" type="#_x0000_t202" style="position:absolute;left:0pt;margin-left:225.4pt;margin-top:-1.15pt;height:13.7pt;width:14.5pt;mso-position-horizontal-relative:margin;z-index:251659264;mso-width-relative:page;mso-height-relative:page;" filled="f" stroked="f" coordsize="21600,21600" o:gfxdata="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8EB0NkAAAAJAQAADwAAAAAAAAABACAAAAAiAAAA&#10;ZHJzL2Rvd25yZXYueG1sUEsBAhQAFAAAAAgAh07iQK3rjZXNAQAAiQMAAA4AAAAAAAAAAQAgAAAA&#10;KAEAAGRycy9lMm9Eb2MueG1sUEsFBgAAAAAGAAYAWQEAAGcFAAAAAA==&#10;">
              <v:fill on="f" focussize="0,0"/>
              <v:stroke on="f" weight="1.25pt"/>
              <v:imagedata o:title=""/>
              <o:lock v:ext="edit" aspectratio="f"/>
              <v:textbox inset="0mm,0mm,0mm,0mm">
                <w:txbxContent>
                  <w:p>
                    <w:pPr>
                      <w:pStyle w:val="38"/>
                      <w:widowControl/>
                      <w:jc w:val="center"/>
                      <w:textAlignment w:val="baseline"/>
                      <w:rPr>
                        <w:rStyle w:val="210"/>
                        <w:sz w:val="18"/>
                      </w:rPr>
                    </w:pPr>
                    <w:r>
                      <w:rPr>
                        <w:rStyle w:val="210"/>
                        <w:sz w:val="18"/>
                        <w:lang w:val="zh-CN"/>
                      </w:rPr>
                      <w:t xml:space="preserve">  </w:t>
                    </w:r>
                  </w:p>
                  <w:p>
                    <w:pPr>
                      <w:textAlignment w:val="baseline"/>
                      <w:rPr>
                        <w:rStyle w:val="21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idowControl/>
      <w:jc w:val="center"/>
      <w:textAlignment w:val="baseline"/>
      <w:rPr>
        <w:rStyle w:val="210"/>
        <w:sz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p>
    <w:pPr>
      <w:pStyle w:val="38"/>
      <w:widowControl/>
      <w:jc w:val="center"/>
      <w:textAlignment w:val="baseline"/>
      <w:rPr>
        <w:rStyle w:val="210"/>
        <w:sz w:val="18"/>
      </w:rPr>
    </w:pPr>
    <w:r>
      <w:rPr>
        <w:rStyle w:val="210"/>
        <w:sz w:val="18"/>
      </w:rPr>
      <mc:AlternateContent>
        <mc:Choice Requires="wps">
          <w:drawing>
            <wp:anchor distT="0" distB="0" distL="114300" distR="114300" simplePos="0" relativeHeight="251662336" behindDoc="0" locked="0" layoutInCell="1" allowOverlap="1">
              <wp:simplePos x="0" y="0"/>
              <wp:positionH relativeFrom="margin">
                <wp:posOffset>2862580</wp:posOffset>
              </wp:positionH>
              <wp:positionV relativeFrom="paragraph">
                <wp:posOffset>-14605</wp:posOffset>
              </wp:positionV>
              <wp:extent cx="184150" cy="17399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4150" cy="173990"/>
                      </a:xfrm>
                      <a:prstGeom prst="rect">
                        <a:avLst/>
                      </a:prstGeom>
                      <a:noFill/>
                      <a:ln w="15875">
                        <a:noFill/>
                      </a:ln>
                    </wps:spPr>
                    <wps:txbx>
                      <w:txbxContent>
                        <w:p>
                          <w:pPr>
                            <w:pStyle w:val="38"/>
                            <w:widowControl/>
                            <w:jc w:val="center"/>
                            <w:textAlignment w:val="baseline"/>
                            <w:rPr>
                              <w:rStyle w:val="210"/>
                              <w:sz w:val="18"/>
                            </w:rPr>
                          </w:pPr>
                          <w:r>
                            <w:rPr>
                              <w:rStyle w:val="210"/>
                              <w:sz w:val="18"/>
                              <w:lang w:val="zh-CN"/>
                            </w:rPr>
                            <w:t xml:space="preserve">  </w:t>
                          </w:r>
                        </w:p>
                        <w:p>
                          <w:pPr>
                            <w:textAlignment w:val="baseline"/>
                            <w:rPr>
                              <w:rStyle w:val="210"/>
                            </w:rPr>
                          </w:pPr>
                        </w:p>
                      </w:txbxContent>
                    </wps:txbx>
                    <wps:bodyPr wrap="square" lIns="0" tIns="0" rIns="0" bIns="0" upright="1"/>
                  </wps:wsp>
                </a:graphicData>
              </a:graphic>
            </wp:anchor>
          </w:drawing>
        </mc:Choice>
        <mc:Fallback>
          <w:pict>
            <v:shape id="文本框 7" o:spid="_x0000_s1026" o:spt="202" type="#_x0000_t202" style="position:absolute;left:0pt;margin-left:225.4pt;margin-top:-1.15pt;height:13.7pt;width:14.5pt;mso-position-horizontal-relative:margin;z-index:251662336;mso-width-relative:page;mso-height-relative:page;" filled="f" stroked="f" coordsize="21600,21600" o:gfxdata="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8EB0NkAAAAJAQAADwAAAAAAAAABACAAAAAiAAAA&#10;ZHJzL2Rvd25yZXYueG1sUEsBAhQAFAAAAAgAh07iQGtpb5HNAQAAiQMAAA4AAAAAAAAAAQAgAAAA&#10;KAEAAGRycy9lMm9Eb2MueG1sUEsFBgAAAAAGAAYAWQEAAGcFAAAAAA==&#10;">
              <v:fill on="f" focussize="0,0"/>
              <v:stroke on="f" weight="1.25pt"/>
              <v:imagedata o:title=""/>
              <o:lock v:ext="edit" aspectratio="f"/>
              <v:textbox inset="0mm,0mm,0mm,0mm">
                <w:txbxContent>
                  <w:p>
                    <w:pPr>
                      <w:pStyle w:val="38"/>
                      <w:widowControl/>
                      <w:jc w:val="center"/>
                      <w:textAlignment w:val="baseline"/>
                      <w:rPr>
                        <w:rStyle w:val="210"/>
                        <w:sz w:val="18"/>
                      </w:rPr>
                    </w:pPr>
                    <w:r>
                      <w:rPr>
                        <w:rStyle w:val="210"/>
                        <w:sz w:val="18"/>
                        <w:lang w:val="zh-CN"/>
                      </w:rPr>
                      <w:t xml:space="preserve">  </w:t>
                    </w:r>
                  </w:p>
                  <w:p>
                    <w:pPr>
                      <w:textAlignment w:val="baseline"/>
                      <w:rPr>
                        <w:rStyle w:val="21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9" w:lineRule="exact"/>
      <w:ind w:firstLine="4541"/>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27</w:t>
                    </w:r>
                    <w:r>
                      <w:fldChar w:fldCharType="end"/>
                    </w:r>
                  </w:p>
                </w:txbxContent>
              </v:textbox>
            </v:shape>
          </w:pict>
        </mc:Fallback>
      </mc:AlternateContent>
    </w:r>
    <w:r>
      <w:rPr>
        <w:rFonts w:ascii="Calibri" w:hAnsi="Calibri" w:eastAsia="Calibri" w:cs="Calibri"/>
        <w:b/>
        <w:bCs/>
        <w:color w:val="984806"/>
        <w:spacing w:val="-4"/>
        <w:position w:val="-2"/>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idowControl/>
      <w:spacing w:before="120" w:after="120"/>
      <w:ind w:firstLine="422"/>
      <w:jc w:val="center"/>
      <w:textAlignment w:val="baseline"/>
      <w:rPr>
        <w:rStyle w:val="210"/>
        <w:b/>
        <w:color w:val="984806"/>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33</w:t>
                    </w:r>
                    <w:r>
                      <w:fldChar w:fldCharType="end"/>
                    </w:r>
                  </w:p>
                </w:txbxContent>
              </v:textbox>
            </v:shape>
          </w:pict>
        </mc:Fallback>
      </mc:AlternateContent>
    </w:r>
    <w:r>
      <w:rPr>
        <w:rStyle w:val="210"/>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extAlignment w:val="baseline"/>
                            <w:rPr>
                              <w:rStyle w:val="210"/>
                            </w:rPr>
                          </w:pPr>
                        </w:p>
                      </w:txbxContent>
                    </wps:txbx>
                    <wps:bodyPr wrap="square" lIns="0" tIns="0" rIns="0" bIns="0" upright="1"/>
                  </wps:wsp>
                </a:graphicData>
              </a:graphic>
            </wp:anchor>
          </w:drawing>
        </mc:Choice>
        <mc:Fallback>
          <w:pict>
            <v:shape id="文本框 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7jl9IAAAAFAQAADwAAAAAAAAABACAAAAAiAAAAZHJzL2Rvd25yZXYu&#10;eG1sUEsBAhQAFAAAAAgAh07iQDK7ETrIAQAAiwMAAA4AAAAAAAAAAQAgAAAAIQEAAGRycy9lMm9E&#10;b2MueG1sUEsFBgAAAAAGAAYAWQEAAFsFAAAAAA==&#10;">
              <v:fill on="f" focussize="0,0"/>
              <v:stroke on="f" weight="1.25pt"/>
              <v:imagedata o:title=""/>
              <o:lock v:ext="edit" aspectratio="f"/>
              <v:textbox inset="0mm,0mm,0mm,0mm">
                <w:txbxContent>
                  <w:p>
                    <w:pPr>
                      <w:textAlignment w:val="baseline"/>
                      <w:rPr>
                        <w:rStyle w:val="210"/>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idowControl/>
      <w:jc w:val="center"/>
      <w:textAlignment w:val="baseline"/>
      <w:rPr>
        <w:rStyle w:val="210"/>
        <w:sz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32</w:t>
                    </w:r>
                    <w:r>
                      <w:fldChar w:fldCharType="end"/>
                    </w:r>
                  </w:p>
                </w:txbxContent>
              </v:textbox>
            </v:shape>
          </w:pict>
        </mc:Fallback>
      </mc:AlternateContent>
    </w:r>
    <w:r>
      <w:rPr>
        <w:rStyle w:val="210"/>
        <w:sz w:val="18"/>
      </w:rPr>
      <mc:AlternateContent>
        <mc:Choice Requires="wps">
          <w:drawing>
            <wp:anchor distT="0" distB="0" distL="114300" distR="114300" simplePos="0" relativeHeight="251661312" behindDoc="0" locked="0" layoutInCell="1" allowOverlap="1">
              <wp:simplePos x="0" y="0"/>
              <wp:positionH relativeFrom="margin">
                <wp:posOffset>2780030</wp:posOffset>
              </wp:positionH>
              <wp:positionV relativeFrom="paragraph">
                <wp:posOffset>-26035</wp:posOffset>
              </wp:positionV>
              <wp:extent cx="327660" cy="157480"/>
              <wp:effectExtent l="0" t="0" r="0" b="0"/>
              <wp:wrapNone/>
              <wp:docPr id="3" name="文本框 4"/>
              <wp:cNvGraphicFramePr/>
              <a:graphic xmlns:a="http://schemas.openxmlformats.org/drawingml/2006/main">
                <a:graphicData uri="http://schemas.microsoft.com/office/word/2010/wordprocessingShape">
                  <wps:wsp>
                    <wps:cNvSpPr txBox="1"/>
                    <wps:spPr>
                      <a:xfrm>
                        <a:off x="0" y="0"/>
                        <a:ext cx="327660" cy="157480"/>
                      </a:xfrm>
                      <a:prstGeom prst="rect">
                        <a:avLst/>
                      </a:prstGeom>
                      <a:noFill/>
                      <a:ln w="15875">
                        <a:noFill/>
                      </a:ln>
                    </wps:spPr>
                    <wps:txbx>
                      <w:txbxContent>
                        <w:p>
                          <w:pPr>
                            <w:pStyle w:val="38"/>
                            <w:widowControl/>
                            <w:jc w:val="center"/>
                            <w:textAlignment w:val="baseline"/>
                            <w:rPr>
                              <w:rStyle w:val="210"/>
                              <w:sz w:val="18"/>
                            </w:rPr>
                          </w:pPr>
                          <w:r>
                            <w:rPr>
                              <w:rStyle w:val="210"/>
                              <w:sz w:val="18"/>
                              <w:lang w:val="zh-CN"/>
                            </w:rPr>
                            <w:t xml:space="preserve"> </w:t>
                          </w:r>
                        </w:p>
                        <w:p>
                          <w:pPr>
                            <w:textAlignment w:val="baseline"/>
                            <w:rPr>
                              <w:rStyle w:val="210"/>
                            </w:rPr>
                          </w:pPr>
                        </w:p>
                      </w:txbxContent>
                    </wps:txbx>
                    <wps:bodyPr wrap="square" lIns="0" tIns="0" rIns="0" bIns="0" upright="1"/>
                  </wps:wsp>
                </a:graphicData>
              </a:graphic>
            </wp:anchor>
          </w:drawing>
        </mc:Choice>
        <mc:Fallback>
          <w:pict>
            <v:shape id="文本框 4" o:spid="_x0000_s1026" o:spt="202" type="#_x0000_t202" style="position:absolute;left:0pt;margin-left:218.9pt;margin-top:-2.05pt;height:12.4pt;width:25.8pt;mso-position-horizontal-relative:margin;z-index:251661312;mso-width-relative:page;mso-height-relative:page;" filled="f" stroked="f" coordsize="21600,21600" o:gfxdata="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C429kAAAAJAQAADwAAAAAAAAABACAAAAAiAAAA&#10;ZHJzL2Rvd25yZXYueG1sUEsBAhQAFAAAAAgAh07iQLxhIM/NAQAAiQMAAA4AAAAAAAAAAQAgAAAA&#10;KAEAAGRycy9lMm9Eb2MueG1sUEsFBgAAAAAGAAYAWQEAAGcFAAAAAA==&#10;">
              <v:fill on="f" focussize="0,0"/>
              <v:stroke on="f" weight="1.25pt"/>
              <v:imagedata o:title=""/>
              <o:lock v:ext="edit" aspectratio="f"/>
              <v:textbox inset="0mm,0mm,0mm,0mm">
                <w:txbxContent>
                  <w:p>
                    <w:pPr>
                      <w:pStyle w:val="38"/>
                      <w:widowControl/>
                      <w:jc w:val="center"/>
                      <w:textAlignment w:val="baseline"/>
                      <w:rPr>
                        <w:rStyle w:val="210"/>
                        <w:sz w:val="18"/>
                      </w:rPr>
                    </w:pPr>
                    <w:r>
                      <w:rPr>
                        <w:rStyle w:val="210"/>
                        <w:sz w:val="18"/>
                        <w:lang w:val="zh-CN"/>
                      </w:rPr>
                      <w:t xml:space="preserve"> </w:t>
                    </w:r>
                  </w:p>
                  <w:p>
                    <w:pPr>
                      <w:textAlignment w:val="baseline"/>
                      <w:rPr>
                        <w:rStyle w:val="210"/>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before="12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114300" distR="114300" simplePos="0" relativeHeight="251663360" behindDoc="0" locked="0" layoutInCell="0" allowOverlap="1">
          <wp:simplePos x="0" y="0"/>
          <wp:positionH relativeFrom="page">
            <wp:posOffset>914400</wp:posOffset>
          </wp:positionH>
          <wp:positionV relativeFrom="page">
            <wp:posOffset>692150</wp:posOffset>
          </wp:positionV>
          <wp:extent cx="5731510" cy="8890"/>
          <wp:effectExtent l="0" t="0" r="0" b="0"/>
          <wp:wrapNone/>
          <wp:docPr id="11" name="IM 67"/>
          <wp:cNvGraphicFramePr/>
          <a:graphic xmlns:a="http://schemas.openxmlformats.org/drawingml/2006/main">
            <a:graphicData uri="http://schemas.openxmlformats.org/drawingml/2006/picture">
              <pic:pic xmlns:pic="http://schemas.openxmlformats.org/drawingml/2006/picture">
                <pic:nvPicPr>
                  <pic:cNvPr id="11" name="IM 67"/>
                  <pic:cNvPicPr/>
                </pic:nvPicPr>
                <pic:blipFill>
                  <a:blip r:embed="rId1"/>
                  <a:stretch>
                    <a:fillRect/>
                  </a:stretch>
                </pic:blipFill>
                <pic:spPr>
                  <a:xfrm>
                    <a:off x="0" y="0"/>
                    <a:ext cx="5731510" cy="889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widowControl/>
      <w:pBdr>
        <w:bottom w:val="none" w:color="000000" w:sz="0" w:space="1"/>
      </w:pBdr>
      <w:ind w:firstLine="360"/>
      <w:textAlignment w:val="baseline"/>
      <w:rPr>
        <w:rStyle w:val="210"/>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chineseCountingThousand"/>
      <w:lvlText w:val="第%1章"/>
      <w:lvlJc w:val="center"/>
      <w:pPr>
        <w:tabs>
          <w:tab w:val="left" w:pos="-839"/>
        </w:tabs>
        <w:ind w:left="1320" w:hanging="1320"/>
      </w:pPr>
      <w:rPr>
        <w:rFonts w:eastAsia="宋体"/>
        <w:b/>
        <w:i w:val="0"/>
        <w:color w:val="000000"/>
        <w:sz w:val="32"/>
      </w:rPr>
    </w:lvl>
    <w:lvl w:ilvl="1" w:tentative="0">
      <w:start w:val="1"/>
      <w:numFmt w:val="decimal"/>
      <w:lvlText w:val=" "/>
      <w:lvlJc w:val="left"/>
      <w:pPr>
        <w:tabs>
          <w:tab w:val="left" w:pos="576"/>
        </w:tabs>
        <w:ind w:left="576" w:hanging="576"/>
      </w:pPr>
    </w:lvl>
    <w:lvl w:ilvl="2" w:tentative="0">
      <w:start w:val="1"/>
      <w:numFmt w:val="decimal"/>
      <w:pStyle w:val="179"/>
      <w:lvlText w:val=""/>
      <w:lvlJc w:val="left"/>
      <w:pPr>
        <w:tabs>
          <w:tab w:val="left" w:pos="720"/>
        </w:tabs>
        <w:ind w:left="720" w:hanging="720"/>
      </w:pPr>
    </w:lvl>
    <w:lvl w:ilvl="3" w:tentative="0">
      <w:start w:val="1"/>
      <w:numFmt w:val="decimal"/>
      <w:lvlText w:val="    "/>
      <w:lvlJc w:val="left"/>
      <w:pPr>
        <w:tabs>
          <w:tab w:val="left" w:pos="864"/>
        </w:tabs>
        <w:ind w:left="864" w:hanging="864"/>
      </w:pPr>
    </w:lvl>
    <w:lvl w:ilvl="4" w:tentative="0">
      <w:start w:val="1"/>
      <w:numFmt w:val="decimal"/>
      <w:lvlText w:val="      "/>
      <w:lvlJc w:val="left"/>
      <w:pPr>
        <w:tabs>
          <w:tab w:val="left" w:pos="1008"/>
        </w:tabs>
        <w:ind w:left="1008" w:hanging="1008"/>
      </w:pPr>
    </w:lvl>
    <w:lvl w:ilvl="5" w:tentative="0">
      <w:start w:val="1"/>
      <w:numFmt w:val="decimal"/>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00000006"/>
    <w:multiLevelType w:val="multilevel"/>
    <w:tmpl w:val="00000006"/>
    <w:lvl w:ilvl="0" w:tentative="0">
      <w:start w:val="1"/>
      <w:numFmt w:val="chineseCountingThousand"/>
      <w:pStyle w:val="176"/>
      <w:lvlText w:val="%1、"/>
      <w:lvlJc w:val="left"/>
      <w:pPr>
        <w:tabs>
          <w:tab w:val="left" w:pos="1110"/>
        </w:tabs>
        <w:ind w:left="106" w:firstLine="454"/>
      </w:pPr>
      <w:rPr>
        <w:rFonts w:ascii="黑体" w:hAnsi="宋体" w:eastAsia="黑体"/>
        <w:b/>
        <w:i w:val="0"/>
        <w:caps w:val="0"/>
        <w:strike w:val="0"/>
        <w:dstrike w:val="0"/>
        <w:outline w:val="0"/>
        <w:shadow w:val="0"/>
        <w:emboss w:val="0"/>
        <w:imprint w:val="0"/>
        <w:vanish w:val="0"/>
        <w:position w:val="0"/>
        <w:sz w:val="21"/>
      </w:rPr>
    </w:lvl>
    <w:lvl w:ilvl="1" w:tentative="0">
      <w:start w:val="1"/>
      <w:numFmt w:val="lowerLetter"/>
      <w:lvlText w:val="%1)"/>
      <w:lvlJc w:val="left"/>
      <w:pPr>
        <w:tabs>
          <w:tab w:val="left" w:pos="1149"/>
        </w:tabs>
        <w:ind w:left="1149" w:hanging="420"/>
      </w:pPr>
    </w:lvl>
    <w:lvl w:ilvl="2" w:tentative="0">
      <w:start w:val="2"/>
      <w:numFmt w:val="japaneseCounting"/>
      <w:lvlText w:val="(%1)"/>
      <w:lvlJc w:val="left"/>
      <w:pPr>
        <w:tabs>
          <w:tab w:val="left" w:pos="1569"/>
        </w:tabs>
        <w:ind w:left="1569" w:hanging="420"/>
      </w:pPr>
    </w:lvl>
    <w:lvl w:ilvl="3" w:tentative="0">
      <w:start w:val="1"/>
      <w:numFmt w:val="japaneseCounting"/>
      <w:lvlText w:val="（%1）"/>
      <w:lvlJc w:val="left"/>
      <w:pPr>
        <w:tabs>
          <w:tab w:val="left" w:pos="2289"/>
        </w:tabs>
        <w:ind w:left="2289" w:hanging="720"/>
      </w:pPr>
    </w:lvl>
    <w:lvl w:ilvl="4" w:tentative="0">
      <w:start w:val="3"/>
      <w:numFmt w:val="japaneseCounting"/>
      <w:lvlText w:val="%1、"/>
      <w:lvlJc w:val="left"/>
      <w:pPr>
        <w:tabs>
          <w:tab w:val="left" w:pos="2409"/>
        </w:tabs>
        <w:ind w:left="2409" w:hanging="420"/>
      </w:pPr>
    </w:lvl>
    <w:lvl w:ilvl="5" w:tentative="0">
      <w:start w:val="1"/>
      <w:numFmt w:val="decimal"/>
      <w:lvlText w:val="%1、"/>
      <w:lvlJc w:val="left"/>
      <w:pPr>
        <w:tabs>
          <w:tab w:val="left" w:pos="3144"/>
        </w:tabs>
        <w:ind w:left="3144" w:hanging="735"/>
      </w:pPr>
    </w:lvl>
    <w:lvl w:ilvl="6" w:tentative="0">
      <w:start w:val="1"/>
      <w:numFmt w:val="decimal"/>
      <w:lvlText w:val="%1."/>
      <w:lvlJc w:val="left"/>
      <w:pPr>
        <w:tabs>
          <w:tab w:val="left" w:pos="3249"/>
        </w:tabs>
        <w:ind w:left="3249" w:hanging="420"/>
      </w:pPr>
    </w:lvl>
    <w:lvl w:ilvl="7" w:tentative="0">
      <w:start w:val="1"/>
      <w:numFmt w:val="lowerLetter"/>
      <w:lvlText w:val="%1)"/>
      <w:lvlJc w:val="left"/>
      <w:pPr>
        <w:tabs>
          <w:tab w:val="left" w:pos="3669"/>
        </w:tabs>
        <w:ind w:left="3669" w:hanging="420"/>
      </w:pPr>
    </w:lvl>
    <w:lvl w:ilvl="8" w:tentative="0">
      <w:start w:val="1"/>
      <w:numFmt w:val="lowerRoman"/>
      <w:lvlText w:val="%1."/>
      <w:lvlJc w:val="right"/>
      <w:pPr>
        <w:tabs>
          <w:tab w:val="left" w:pos="4089"/>
        </w:tabs>
        <w:ind w:left="4089" w:hanging="420"/>
      </w:pPr>
    </w:lvl>
  </w:abstractNum>
  <w:abstractNum w:abstractNumId="2">
    <w:nsid w:val="00BA0928"/>
    <w:multiLevelType w:val="singleLevel"/>
    <w:tmpl w:val="00BA0928"/>
    <w:lvl w:ilvl="0" w:tentative="0">
      <w:start w:val="2"/>
      <w:numFmt w:val="chineseCounting"/>
      <w:suff w:val="space"/>
      <w:lvlText w:val="第%1章"/>
      <w:lvlJc w:val="left"/>
      <w:rPr>
        <w:rFonts w:hint="eastAsia"/>
      </w:rPr>
    </w:lvl>
  </w:abstractNum>
  <w:abstractNum w:abstractNumId="3">
    <w:nsid w:val="06923730"/>
    <w:multiLevelType w:val="multilevel"/>
    <w:tmpl w:val="06923730"/>
    <w:lvl w:ilvl="0" w:tentative="0">
      <w:start w:val="1"/>
      <w:numFmt w:val="lowerLetter"/>
      <w:pStyle w:val="85"/>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AC61012"/>
    <w:multiLevelType w:val="multilevel"/>
    <w:tmpl w:val="0AC61012"/>
    <w:lvl w:ilvl="0" w:tentative="0">
      <w:start w:val="1"/>
      <w:numFmt w:val="decimal"/>
      <w:pStyle w:val="87"/>
      <w:lvlText w:val="%1."/>
      <w:lvlJc w:val="left"/>
      <w:pPr>
        <w:tabs>
          <w:tab w:val="left" w:pos="720"/>
        </w:tabs>
        <w:ind w:left="720" w:hanging="720"/>
      </w:pPr>
      <w:rPr>
        <w:rFonts w:hint="default"/>
      </w:rPr>
    </w:lvl>
    <w:lvl w:ilvl="1" w:tentative="0">
      <w:start w:val="1"/>
      <w:numFmt w:val="decimal"/>
      <w:pStyle w:val="104"/>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5">
    <w:nsid w:val="1296C98F"/>
    <w:multiLevelType w:val="singleLevel"/>
    <w:tmpl w:val="1296C98F"/>
    <w:lvl w:ilvl="0" w:tentative="0">
      <w:start w:val="2"/>
      <w:numFmt w:val="chineseCounting"/>
      <w:suff w:val="space"/>
      <w:lvlText w:val="第%1章"/>
      <w:lvlJc w:val="left"/>
      <w:rPr>
        <w:rFonts w:hint="eastAsia"/>
      </w:rPr>
    </w:lvl>
  </w:abstractNum>
  <w:abstractNum w:abstractNumId="6">
    <w:nsid w:val="1923140A"/>
    <w:multiLevelType w:val="multilevel"/>
    <w:tmpl w:val="1923140A"/>
    <w:lvl w:ilvl="0" w:tentative="0">
      <w:start w:val="1"/>
      <w:numFmt w:val="decimal"/>
      <w:lvlText w:val="%1"/>
      <w:lvlJc w:val="left"/>
      <w:pPr>
        <w:tabs>
          <w:tab w:val="left" w:pos="1440"/>
        </w:tabs>
        <w:ind w:left="1440" w:hanging="720"/>
      </w:pPr>
      <w:rPr>
        <w:rFonts w:hint="default"/>
      </w:rPr>
    </w:lvl>
    <w:lvl w:ilvl="1" w:tentative="0">
      <w:start w:val="1"/>
      <w:numFmt w:val="decimal"/>
      <w:pStyle w:val="91"/>
      <w:isLgl/>
      <w:lvlText w:val="%1.%2"/>
      <w:lvlJc w:val="left"/>
      <w:pPr>
        <w:tabs>
          <w:tab w:val="left" w:pos="1440"/>
        </w:tabs>
        <w:ind w:left="1440" w:hanging="720"/>
      </w:pPr>
      <w:rPr>
        <w:rFonts w:hint="default"/>
      </w:rPr>
    </w:lvl>
    <w:lvl w:ilvl="2" w:tentative="0">
      <w:start w:val="1"/>
      <w:numFmt w:val="decimal"/>
      <w:isLgl/>
      <w:lvlText w:val="%1.%2.%3"/>
      <w:lvlJc w:val="left"/>
      <w:pPr>
        <w:tabs>
          <w:tab w:val="left" w:pos="1440"/>
        </w:tabs>
        <w:ind w:left="1440" w:hanging="720"/>
      </w:pPr>
      <w:rPr>
        <w:rFonts w:hint="default" w:ascii="Arial (W1)" w:hAnsi="Arial (W1)"/>
        <w:b w:val="0"/>
        <w:i w:val="0"/>
        <w:caps/>
        <w:sz w:val="24"/>
      </w:rPr>
    </w:lvl>
    <w:lvl w:ilvl="3" w:tentative="0">
      <w:start w:val="1"/>
      <w:numFmt w:val="decimal"/>
      <w:pStyle w:val="94"/>
      <w:isLgl/>
      <w:lvlText w:val="%1.%2.%3.%4"/>
      <w:lvlJc w:val="left"/>
      <w:pPr>
        <w:tabs>
          <w:tab w:val="left" w:pos="1440"/>
        </w:tabs>
        <w:ind w:left="1440" w:hanging="720"/>
      </w:pPr>
      <w:rPr>
        <w:rFonts w:hint="default"/>
      </w:rPr>
    </w:lvl>
    <w:lvl w:ilvl="4" w:tentative="0">
      <w:start w:val="1"/>
      <w:numFmt w:val="decimal"/>
      <w:isLgl/>
      <w:lvlText w:val="%1.%2.%3.%4.%5"/>
      <w:lvlJc w:val="left"/>
      <w:pPr>
        <w:tabs>
          <w:tab w:val="left" w:pos="1440"/>
        </w:tabs>
        <w:ind w:left="1440" w:hanging="720"/>
      </w:pPr>
      <w:rPr>
        <w:rFonts w:hint="default"/>
      </w:rPr>
    </w:lvl>
    <w:lvl w:ilvl="5" w:tentative="0">
      <w:start w:val="1"/>
      <w:numFmt w:val="decimal"/>
      <w:isLgl/>
      <w:lvlText w:val="%1.%2.%3.%4.%5.%6"/>
      <w:lvlJc w:val="left"/>
      <w:pPr>
        <w:tabs>
          <w:tab w:val="left" w:pos="1800"/>
        </w:tabs>
        <w:ind w:left="1800" w:hanging="1080"/>
      </w:pPr>
      <w:rPr>
        <w:rFonts w:hint="default"/>
      </w:rPr>
    </w:lvl>
    <w:lvl w:ilvl="6" w:tentative="0">
      <w:start w:val="1"/>
      <w:numFmt w:val="decimal"/>
      <w:isLgl/>
      <w:lvlText w:val="%1.%2.%3.%4.%5.%6.%7"/>
      <w:lvlJc w:val="left"/>
      <w:pPr>
        <w:tabs>
          <w:tab w:val="left" w:pos="1800"/>
        </w:tabs>
        <w:ind w:left="1800" w:hanging="1080"/>
      </w:pPr>
      <w:rPr>
        <w:rFonts w:hint="default"/>
      </w:rPr>
    </w:lvl>
    <w:lvl w:ilvl="7" w:tentative="0">
      <w:start w:val="1"/>
      <w:numFmt w:val="decimal"/>
      <w:isLgl/>
      <w:lvlText w:val="%1.%2.%3.%4.%5.%6.%7.%8"/>
      <w:lvlJc w:val="left"/>
      <w:pPr>
        <w:tabs>
          <w:tab w:val="left" w:pos="2160"/>
        </w:tabs>
        <w:ind w:left="2160" w:hanging="1440"/>
      </w:pPr>
      <w:rPr>
        <w:rFonts w:hint="default"/>
      </w:rPr>
    </w:lvl>
    <w:lvl w:ilvl="8" w:tentative="0">
      <w:start w:val="1"/>
      <w:numFmt w:val="decimal"/>
      <w:isLgl/>
      <w:lvlText w:val="%1.%2.%3.%4.%5.%6.%7.%8.%9"/>
      <w:lvlJc w:val="left"/>
      <w:pPr>
        <w:tabs>
          <w:tab w:val="left" w:pos="2160"/>
        </w:tabs>
        <w:ind w:left="2160" w:hanging="1440"/>
      </w:pPr>
      <w:rPr>
        <w:rFonts w:hint="default"/>
      </w:rPr>
    </w:lvl>
  </w:abstractNum>
  <w:abstractNum w:abstractNumId="7">
    <w:nsid w:val="1CAB0A41"/>
    <w:multiLevelType w:val="multilevel"/>
    <w:tmpl w:val="1CAB0A41"/>
    <w:lvl w:ilvl="0" w:tentative="0">
      <w:start w:val="1"/>
      <w:numFmt w:val="lowerLetter"/>
      <w:pStyle w:val="14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EE452E4"/>
    <w:multiLevelType w:val="multilevel"/>
    <w:tmpl w:val="1EE452E4"/>
    <w:lvl w:ilvl="0" w:tentative="0">
      <w:start w:val="1"/>
      <w:numFmt w:val="decimal"/>
      <w:pStyle w:val="115"/>
      <w:lvlText w:val="%1）"/>
      <w:lvlJc w:val="left"/>
      <w:pPr>
        <w:ind w:left="927" w:hanging="360"/>
      </w:pPr>
      <w:rPr>
        <w:rFonts w:hint="default"/>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9">
    <w:nsid w:val="36175CAF"/>
    <w:multiLevelType w:val="multilevel"/>
    <w:tmpl w:val="36175CAF"/>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pStyle w:val="98"/>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0">
    <w:nsid w:val="4B9D13A2"/>
    <w:multiLevelType w:val="multilevel"/>
    <w:tmpl w:val="4B9D13A2"/>
    <w:lvl w:ilvl="0" w:tentative="0">
      <w:start w:val="1"/>
      <w:numFmt w:val="bullet"/>
      <w:pStyle w:val="15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4C4B2B53"/>
    <w:multiLevelType w:val="multilevel"/>
    <w:tmpl w:val="4C4B2B53"/>
    <w:lvl w:ilvl="0" w:tentative="0">
      <w:start w:val="1"/>
      <w:numFmt w:val="decimal"/>
      <w:pStyle w:val="5"/>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5781F3B"/>
    <w:multiLevelType w:val="multilevel"/>
    <w:tmpl w:val="55781F3B"/>
    <w:lvl w:ilvl="0" w:tentative="0">
      <w:start w:val="1"/>
      <w:numFmt w:val="decimal"/>
      <w:pStyle w:val="6"/>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C340C0"/>
    <w:multiLevelType w:val="multilevel"/>
    <w:tmpl w:val="56C340C0"/>
    <w:lvl w:ilvl="0" w:tentative="0">
      <w:start w:val="1"/>
      <w:numFmt w:val="none"/>
      <w:pStyle w:val="144"/>
      <w:suff w:val="nothing"/>
      <w:lvlText w:val="%1"/>
      <w:lvlJc w:val="left"/>
      <w:pPr>
        <w:ind w:left="0" w:firstLine="0"/>
      </w:pPr>
    </w:lvl>
    <w:lvl w:ilvl="1" w:tentative="0">
      <w:start w:val="1"/>
      <w:numFmt w:val="decimal"/>
      <w:pStyle w:val="127"/>
      <w:lvlText w:val="%1%2.0"/>
      <w:lvlJc w:val="left"/>
      <w:pPr>
        <w:tabs>
          <w:tab w:val="left" w:pos="576"/>
        </w:tabs>
        <w:ind w:left="576" w:hanging="576"/>
      </w:pPr>
    </w:lvl>
    <w:lvl w:ilvl="2" w:tentative="0">
      <w:start w:val="1"/>
      <w:numFmt w:val="decimal"/>
      <w:pStyle w:val="157"/>
      <w:lvlText w:val="%1%2.%3"/>
      <w:lvlJc w:val="left"/>
      <w:pPr>
        <w:tabs>
          <w:tab w:val="left" w:pos="576"/>
        </w:tabs>
        <w:ind w:left="576" w:hanging="576"/>
      </w:pPr>
    </w:lvl>
    <w:lvl w:ilvl="3" w:tentative="0">
      <w:start w:val="1"/>
      <w:numFmt w:val="lowerLetter"/>
      <w:pStyle w:val="159"/>
      <w:lvlText w:val="%1%4."/>
      <w:lvlJc w:val="left"/>
      <w:pPr>
        <w:tabs>
          <w:tab w:val="left" w:pos="720"/>
        </w:tabs>
        <w:ind w:left="360" w:hanging="360"/>
      </w:pPr>
    </w:lvl>
    <w:lvl w:ilvl="4" w:tentative="0">
      <w:start w:val="1"/>
      <w:numFmt w:val="decimal"/>
      <w:pStyle w:val="165"/>
      <w:lvlText w:val="%5."/>
      <w:lvlJc w:val="left"/>
      <w:pPr>
        <w:tabs>
          <w:tab w:val="left" w:pos="720"/>
        </w:tabs>
        <w:ind w:left="720" w:hanging="360"/>
      </w:pPr>
    </w:lvl>
    <w:lvl w:ilvl="5" w:tentative="0">
      <w:start w:val="1"/>
      <w:numFmt w:val="lowerLetter"/>
      <w:pStyle w:val="81"/>
      <w:lvlText w:val="%1(%6)"/>
      <w:lvlJc w:val="left"/>
      <w:pPr>
        <w:tabs>
          <w:tab w:val="left" w:pos="1440"/>
        </w:tabs>
        <w:ind w:left="720" w:firstLine="0"/>
      </w:pPr>
    </w:lvl>
    <w:lvl w:ilvl="6" w:tentative="0">
      <w:start w:val="1"/>
      <w:numFmt w:val="lowerRoman"/>
      <w:pStyle w:val="138"/>
      <w:lvlText w:val="(%7)"/>
      <w:lvlJc w:val="left"/>
      <w:pPr>
        <w:tabs>
          <w:tab w:val="left" w:pos="1800"/>
        </w:tabs>
        <w:ind w:left="1440" w:hanging="360"/>
      </w:pPr>
    </w:lvl>
    <w:lvl w:ilvl="7" w:tentative="0">
      <w:start w:val="1"/>
      <w:numFmt w:val="decimal"/>
      <w:pStyle w:val="107"/>
      <w:lvlText w:val="(%8)"/>
      <w:lvlJc w:val="left"/>
      <w:pPr>
        <w:tabs>
          <w:tab w:val="left" w:pos="1800"/>
        </w:tabs>
        <w:ind w:left="1800" w:hanging="360"/>
      </w:pPr>
    </w:lvl>
    <w:lvl w:ilvl="8" w:tentative="0">
      <w:start w:val="1"/>
      <w:numFmt w:val="lowerRoman"/>
      <w:pStyle w:val="142"/>
      <w:lvlText w:val="(%9)"/>
      <w:lvlJc w:val="left"/>
      <w:pPr>
        <w:tabs>
          <w:tab w:val="left" w:pos="2520"/>
        </w:tabs>
        <w:ind w:left="2160" w:hanging="360"/>
      </w:pPr>
    </w:lvl>
  </w:abstractNum>
  <w:abstractNum w:abstractNumId="14">
    <w:nsid w:val="58A46621"/>
    <w:multiLevelType w:val="multilevel"/>
    <w:tmpl w:val="58A46621"/>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11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3D7757"/>
    <w:multiLevelType w:val="multilevel"/>
    <w:tmpl w:val="5B3D7757"/>
    <w:lvl w:ilvl="0" w:tentative="0">
      <w:start w:val="1"/>
      <w:numFmt w:val="bullet"/>
      <w:pStyle w:val="14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5F27292E"/>
    <w:multiLevelType w:val="multilevel"/>
    <w:tmpl w:val="5F27292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19"/>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66B75600"/>
    <w:multiLevelType w:val="singleLevel"/>
    <w:tmpl w:val="66B75600"/>
    <w:lvl w:ilvl="0" w:tentative="0">
      <w:start w:val="1"/>
      <w:numFmt w:val="decimal"/>
      <w:pStyle w:val="163"/>
      <w:lvlText w:val="%1．"/>
      <w:lvlJc w:val="left"/>
      <w:pPr>
        <w:tabs>
          <w:tab w:val="left" w:pos="360"/>
        </w:tabs>
        <w:ind w:left="245" w:hanging="245"/>
      </w:pPr>
      <w:rPr>
        <w:rFonts w:ascii="Times New Roman" w:hAnsi="Times New Roman" w:eastAsia="Times New Roman" w:cs="Times New Roman"/>
      </w:rPr>
    </w:lvl>
  </w:abstractNum>
  <w:abstractNum w:abstractNumId="18">
    <w:nsid w:val="6CAA07F2"/>
    <w:multiLevelType w:val="multilevel"/>
    <w:tmpl w:val="6CAA07F2"/>
    <w:lvl w:ilvl="0" w:tentative="0">
      <w:start w:val="12"/>
      <w:numFmt w:val="decimal"/>
      <w:lvlText w:val="%1."/>
      <w:lvlJc w:val="left"/>
      <w:pPr>
        <w:tabs>
          <w:tab w:val="left" w:pos="720"/>
        </w:tabs>
        <w:ind w:left="720" w:hanging="720"/>
      </w:pPr>
      <w:rPr>
        <w:rFonts w:hint="default"/>
      </w:rPr>
    </w:lvl>
    <w:lvl w:ilvl="1" w:tentative="0">
      <w:start w:val="2"/>
      <w:numFmt w:val="decimal"/>
      <w:lvlText w:val="%1.%2."/>
      <w:lvlJc w:val="left"/>
      <w:pPr>
        <w:tabs>
          <w:tab w:val="left" w:pos="576"/>
        </w:tabs>
        <w:ind w:left="576" w:hanging="576"/>
      </w:pPr>
      <w:rPr>
        <w:rFonts w:hint="default"/>
      </w:rPr>
    </w:lvl>
    <w:lvl w:ilvl="2" w:tentative="0">
      <w:start w:val="1"/>
      <w:numFmt w:val="decimal"/>
      <w:pStyle w:val="101"/>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9">
    <w:nsid w:val="773B7600"/>
    <w:multiLevelType w:val="multilevel"/>
    <w:tmpl w:val="773B7600"/>
    <w:lvl w:ilvl="0" w:tentative="0">
      <w:start w:val="1"/>
      <w:numFmt w:val="decimal"/>
      <w:pStyle w:val="136"/>
      <w:lvlText w:val="%1."/>
      <w:lvlJc w:val="left"/>
      <w:pPr>
        <w:tabs>
          <w:tab w:val="left" w:pos="902"/>
        </w:tabs>
        <w:ind w:left="902" w:hanging="420"/>
      </w:pPr>
      <w:rPr>
        <w:rFonts w:hint="eastAsia"/>
      </w:rPr>
    </w:lvl>
    <w:lvl w:ilvl="1" w:tentative="0">
      <w:start w:val="1"/>
      <w:numFmt w:val="decimal"/>
      <w:lvlText w:val="%2）"/>
      <w:lvlJc w:val="left"/>
      <w:pPr>
        <w:tabs>
          <w:tab w:val="left" w:pos="1262"/>
        </w:tabs>
        <w:ind w:left="1262" w:hanging="360"/>
      </w:pPr>
      <w:rPr>
        <w:rFonts w:hint="eastAsia"/>
      </w:rPr>
    </w:lvl>
    <w:lvl w:ilvl="2" w:tentative="0">
      <w:start w:val="1"/>
      <w:numFmt w:val="japaneseCounting"/>
      <w:lvlText w:val="%3．"/>
      <w:lvlJc w:val="left"/>
      <w:pPr>
        <w:tabs>
          <w:tab w:val="left" w:pos="1742"/>
        </w:tabs>
        <w:ind w:left="1742" w:hanging="420"/>
      </w:pPr>
      <w:rPr>
        <w:rFonts w:hint="eastAsia"/>
      </w:rPr>
    </w:lvl>
    <w:lvl w:ilvl="3" w:tentative="0">
      <w:start w:val="1"/>
      <w:numFmt w:val="japaneseCounting"/>
      <w:lvlText w:val="（%4）"/>
      <w:lvlJc w:val="left"/>
      <w:pPr>
        <w:tabs>
          <w:tab w:val="left" w:pos="720"/>
        </w:tabs>
        <w:ind w:left="720" w:hanging="720"/>
      </w:pPr>
      <w:rPr>
        <w:rFonts w:hint="eastAsia"/>
        <w:lang w:val="en-US"/>
      </w:rPr>
    </w:lvl>
    <w:lvl w:ilvl="4" w:tentative="0">
      <w:start w:val="1"/>
      <w:numFmt w:val="decimal"/>
      <w:lvlText w:val="%5)"/>
      <w:lvlJc w:val="left"/>
      <w:pPr>
        <w:tabs>
          <w:tab w:val="left" w:pos="2582"/>
        </w:tabs>
        <w:ind w:left="2582" w:hanging="420"/>
      </w:pPr>
      <w:rPr>
        <w:rFonts w:hint="eastAsia"/>
      </w:rPr>
    </w:lvl>
    <w:lvl w:ilvl="5" w:tentative="0">
      <w:start w:val="1"/>
      <w:numFmt w:val="japaneseCounting"/>
      <w:lvlText w:val="%6、"/>
      <w:lvlJc w:val="left"/>
      <w:pPr>
        <w:tabs>
          <w:tab w:val="left" w:pos="3062"/>
        </w:tabs>
        <w:ind w:left="3062" w:hanging="480"/>
      </w:pPr>
      <w:rPr>
        <w:rFonts w:hint="eastAsia"/>
      </w:r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11"/>
  </w:num>
  <w:num w:numId="2">
    <w:abstractNumId w:val="12"/>
  </w:num>
  <w:num w:numId="3">
    <w:abstractNumId w:val="13"/>
  </w:num>
  <w:num w:numId="4">
    <w:abstractNumId w:val="3"/>
  </w:num>
  <w:num w:numId="5">
    <w:abstractNumId w:val="4"/>
  </w:num>
  <w:num w:numId="6">
    <w:abstractNumId w:val="6"/>
  </w:num>
  <w:num w:numId="7">
    <w:abstractNumId w:val="9"/>
  </w:num>
  <w:num w:numId="8">
    <w:abstractNumId w:val="18"/>
  </w:num>
  <w:num w:numId="9">
    <w:abstractNumId w:val="14"/>
  </w:num>
  <w:num w:numId="10">
    <w:abstractNumId w:val="8"/>
  </w:num>
  <w:num w:numId="11">
    <w:abstractNumId w:val="16"/>
  </w:num>
  <w:num w:numId="12">
    <w:abstractNumId w:val="19"/>
  </w:num>
  <w:num w:numId="13">
    <w:abstractNumId w:val="15"/>
  </w:num>
  <w:num w:numId="14">
    <w:abstractNumId w:val="7"/>
  </w:num>
  <w:num w:numId="15">
    <w:abstractNumId w:val="10"/>
  </w:num>
  <w:num w:numId="16">
    <w:abstractNumId w:val="17"/>
  </w:num>
  <w:num w:numId="17">
    <w:abstractNumId w:val="1"/>
  </w:num>
  <w:num w:numId="18">
    <w:abstractNumId w:val="0"/>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MWQ4YzE3ZDE2ODVlZWIwMGNlNWU3NmNiZGM3NmMifQ=="/>
  </w:docVars>
  <w:rsids>
    <w:rsidRoot w:val="00245770"/>
    <w:rsid w:val="00000034"/>
    <w:rsid w:val="0000025A"/>
    <w:rsid w:val="00000523"/>
    <w:rsid w:val="000005E5"/>
    <w:rsid w:val="00000BB0"/>
    <w:rsid w:val="00001106"/>
    <w:rsid w:val="00001A71"/>
    <w:rsid w:val="00001ACF"/>
    <w:rsid w:val="00001E05"/>
    <w:rsid w:val="00002570"/>
    <w:rsid w:val="0000270A"/>
    <w:rsid w:val="0000296D"/>
    <w:rsid w:val="00002B88"/>
    <w:rsid w:val="00003217"/>
    <w:rsid w:val="00003283"/>
    <w:rsid w:val="00003379"/>
    <w:rsid w:val="000039AD"/>
    <w:rsid w:val="00003C94"/>
    <w:rsid w:val="00003CD6"/>
    <w:rsid w:val="0000432F"/>
    <w:rsid w:val="000046E4"/>
    <w:rsid w:val="000047B3"/>
    <w:rsid w:val="00004ECC"/>
    <w:rsid w:val="00004EE3"/>
    <w:rsid w:val="00004F9F"/>
    <w:rsid w:val="0000568B"/>
    <w:rsid w:val="00005A70"/>
    <w:rsid w:val="00006232"/>
    <w:rsid w:val="000062A8"/>
    <w:rsid w:val="00006459"/>
    <w:rsid w:val="000064FA"/>
    <w:rsid w:val="00006E56"/>
    <w:rsid w:val="00007AC2"/>
    <w:rsid w:val="00007E76"/>
    <w:rsid w:val="00007ECD"/>
    <w:rsid w:val="00010169"/>
    <w:rsid w:val="00010867"/>
    <w:rsid w:val="00010A40"/>
    <w:rsid w:val="00010B32"/>
    <w:rsid w:val="00010BE4"/>
    <w:rsid w:val="00010BF8"/>
    <w:rsid w:val="00011052"/>
    <w:rsid w:val="000114B1"/>
    <w:rsid w:val="000116A4"/>
    <w:rsid w:val="0001180B"/>
    <w:rsid w:val="00011883"/>
    <w:rsid w:val="00011C3B"/>
    <w:rsid w:val="00011D86"/>
    <w:rsid w:val="00012364"/>
    <w:rsid w:val="00012487"/>
    <w:rsid w:val="00012A30"/>
    <w:rsid w:val="00012EB2"/>
    <w:rsid w:val="0001441F"/>
    <w:rsid w:val="00014E1B"/>
    <w:rsid w:val="00014EED"/>
    <w:rsid w:val="00015039"/>
    <w:rsid w:val="00015A28"/>
    <w:rsid w:val="00015C83"/>
    <w:rsid w:val="00016784"/>
    <w:rsid w:val="000169BD"/>
    <w:rsid w:val="00016AC2"/>
    <w:rsid w:val="00016BDC"/>
    <w:rsid w:val="00016C1A"/>
    <w:rsid w:val="00017276"/>
    <w:rsid w:val="00017F49"/>
    <w:rsid w:val="00020128"/>
    <w:rsid w:val="00020146"/>
    <w:rsid w:val="00020656"/>
    <w:rsid w:val="00020A69"/>
    <w:rsid w:val="0002108C"/>
    <w:rsid w:val="000210A9"/>
    <w:rsid w:val="000215A1"/>
    <w:rsid w:val="00021958"/>
    <w:rsid w:val="000226DD"/>
    <w:rsid w:val="000227AD"/>
    <w:rsid w:val="000227BF"/>
    <w:rsid w:val="00022BD8"/>
    <w:rsid w:val="00023647"/>
    <w:rsid w:val="000236B8"/>
    <w:rsid w:val="0002375A"/>
    <w:rsid w:val="00023C05"/>
    <w:rsid w:val="00023C4E"/>
    <w:rsid w:val="00023D0A"/>
    <w:rsid w:val="00024040"/>
    <w:rsid w:val="00024099"/>
    <w:rsid w:val="000241EF"/>
    <w:rsid w:val="0002479B"/>
    <w:rsid w:val="000247AF"/>
    <w:rsid w:val="00024A43"/>
    <w:rsid w:val="00024C0D"/>
    <w:rsid w:val="00024CD0"/>
    <w:rsid w:val="00024E65"/>
    <w:rsid w:val="00024E80"/>
    <w:rsid w:val="000250AE"/>
    <w:rsid w:val="000250EE"/>
    <w:rsid w:val="000251A7"/>
    <w:rsid w:val="000258AD"/>
    <w:rsid w:val="00025939"/>
    <w:rsid w:val="00025954"/>
    <w:rsid w:val="00025A28"/>
    <w:rsid w:val="00025B92"/>
    <w:rsid w:val="00026302"/>
    <w:rsid w:val="0002649F"/>
    <w:rsid w:val="000266DE"/>
    <w:rsid w:val="00026B2E"/>
    <w:rsid w:val="00026D77"/>
    <w:rsid w:val="0002704A"/>
    <w:rsid w:val="000270D2"/>
    <w:rsid w:val="000272D2"/>
    <w:rsid w:val="00027346"/>
    <w:rsid w:val="0002747E"/>
    <w:rsid w:val="00027544"/>
    <w:rsid w:val="0002755A"/>
    <w:rsid w:val="0002764A"/>
    <w:rsid w:val="000277B8"/>
    <w:rsid w:val="0002799E"/>
    <w:rsid w:val="00027C83"/>
    <w:rsid w:val="00030158"/>
    <w:rsid w:val="000303F9"/>
    <w:rsid w:val="000306C5"/>
    <w:rsid w:val="000308EA"/>
    <w:rsid w:val="0003096E"/>
    <w:rsid w:val="00030A53"/>
    <w:rsid w:val="00030FB1"/>
    <w:rsid w:val="000310BA"/>
    <w:rsid w:val="000310D1"/>
    <w:rsid w:val="0003114A"/>
    <w:rsid w:val="0003169C"/>
    <w:rsid w:val="00031791"/>
    <w:rsid w:val="0003186B"/>
    <w:rsid w:val="00031FF1"/>
    <w:rsid w:val="00032044"/>
    <w:rsid w:val="000320A8"/>
    <w:rsid w:val="0003298E"/>
    <w:rsid w:val="000329C8"/>
    <w:rsid w:val="00032B41"/>
    <w:rsid w:val="00032E2E"/>
    <w:rsid w:val="00032E49"/>
    <w:rsid w:val="0003332E"/>
    <w:rsid w:val="000333E6"/>
    <w:rsid w:val="00033501"/>
    <w:rsid w:val="000336F5"/>
    <w:rsid w:val="00033CA5"/>
    <w:rsid w:val="00034208"/>
    <w:rsid w:val="00034E68"/>
    <w:rsid w:val="00035263"/>
    <w:rsid w:val="00035A36"/>
    <w:rsid w:val="00035B40"/>
    <w:rsid w:val="00035F7A"/>
    <w:rsid w:val="0003615D"/>
    <w:rsid w:val="000361E3"/>
    <w:rsid w:val="000364F6"/>
    <w:rsid w:val="00036EA3"/>
    <w:rsid w:val="00037B10"/>
    <w:rsid w:val="00037C52"/>
    <w:rsid w:val="00037C8F"/>
    <w:rsid w:val="00037DE2"/>
    <w:rsid w:val="000400FA"/>
    <w:rsid w:val="0004060A"/>
    <w:rsid w:val="000407FD"/>
    <w:rsid w:val="0004088E"/>
    <w:rsid w:val="00040A0A"/>
    <w:rsid w:val="00040F21"/>
    <w:rsid w:val="0004127B"/>
    <w:rsid w:val="00041806"/>
    <w:rsid w:val="000419AC"/>
    <w:rsid w:val="00041CB1"/>
    <w:rsid w:val="00041D94"/>
    <w:rsid w:val="00041DFF"/>
    <w:rsid w:val="000422B7"/>
    <w:rsid w:val="00042792"/>
    <w:rsid w:val="000429A6"/>
    <w:rsid w:val="00042B1F"/>
    <w:rsid w:val="00042B44"/>
    <w:rsid w:val="000434A6"/>
    <w:rsid w:val="00043565"/>
    <w:rsid w:val="0004414D"/>
    <w:rsid w:val="0004433C"/>
    <w:rsid w:val="0004442C"/>
    <w:rsid w:val="0004468F"/>
    <w:rsid w:val="000447DA"/>
    <w:rsid w:val="00044A0F"/>
    <w:rsid w:val="00044C40"/>
    <w:rsid w:val="00044DC4"/>
    <w:rsid w:val="00044DDA"/>
    <w:rsid w:val="000450EA"/>
    <w:rsid w:val="0004530B"/>
    <w:rsid w:val="0004562C"/>
    <w:rsid w:val="0004602E"/>
    <w:rsid w:val="0004622D"/>
    <w:rsid w:val="000462A0"/>
    <w:rsid w:val="000464D5"/>
    <w:rsid w:val="00046BC1"/>
    <w:rsid w:val="00046CA9"/>
    <w:rsid w:val="00046DE1"/>
    <w:rsid w:val="00046ED1"/>
    <w:rsid w:val="000470B4"/>
    <w:rsid w:val="00047B33"/>
    <w:rsid w:val="00047B91"/>
    <w:rsid w:val="000501E1"/>
    <w:rsid w:val="0005026E"/>
    <w:rsid w:val="0005031B"/>
    <w:rsid w:val="000503E6"/>
    <w:rsid w:val="0005054E"/>
    <w:rsid w:val="000505DA"/>
    <w:rsid w:val="00050EBD"/>
    <w:rsid w:val="000512EC"/>
    <w:rsid w:val="00051306"/>
    <w:rsid w:val="0005158A"/>
    <w:rsid w:val="00051FF0"/>
    <w:rsid w:val="00052029"/>
    <w:rsid w:val="00052829"/>
    <w:rsid w:val="00052CC2"/>
    <w:rsid w:val="00052EEF"/>
    <w:rsid w:val="00052FC5"/>
    <w:rsid w:val="0005310C"/>
    <w:rsid w:val="0005333D"/>
    <w:rsid w:val="0005340C"/>
    <w:rsid w:val="000535B7"/>
    <w:rsid w:val="00053819"/>
    <w:rsid w:val="00053B5A"/>
    <w:rsid w:val="00053D60"/>
    <w:rsid w:val="000540B4"/>
    <w:rsid w:val="000542F5"/>
    <w:rsid w:val="00054548"/>
    <w:rsid w:val="0005466F"/>
    <w:rsid w:val="000548F5"/>
    <w:rsid w:val="00054B93"/>
    <w:rsid w:val="00054C50"/>
    <w:rsid w:val="00054EE0"/>
    <w:rsid w:val="0005513E"/>
    <w:rsid w:val="000553FF"/>
    <w:rsid w:val="0005540A"/>
    <w:rsid w:val="00055460"/>
    <w:rsid w:val="00055606"/>
    <w:rsid w:val="00055C53"/>
    <w:rsid w:val="00055D57"/>
    <w:rsid w:val="0005614B"/>
    <w:rsid w:val="0005626E"/>
    <w:rsid w:val="0005642E"/>
    <w:rsid w:val="000576E3"/>
    <w:rsid w:val="00057B02"/>
    <w:rsid w:val="000605CA"/>
    <w:rsid w:val="000609BF"/>
    <w:rsid w:val="00061643"/>
    <w:rsid w:val="0006178F"/>
    <w:rsid w:val="00061919"/>
    <w:rsid w:val="00061A6A"/>
    <w:rsid w:val="00061E66"/>
    <w:rsid w:val="00062584"/>
    <w:rsid w:val="00062867"/>
    <w:rsid w:val="00062A4E"/>
    <w:rsid w:val="00062E97"/>
    <w:rsid w:val="0006353A"/>
    <w:rsid w:val="000636DF"/>
    <w:rsid w:val="00063C38"/>
    <w:rsid w:val="00063CC4"/>
    <w:rsid w:val="00063EC3"/>
    <w:rsid w:val="000649A0"/>
    <w:rsid w:val="00064D2D"/>
    <w:rsid w:val="0006550A"/>
    <w:rsid w:val="00065819"/>
    <w:rsid w:val="0006603F"/>
    <w:rsid w:val="00066464"/>
    <w:rsid w:val="00066756"/>
    <w:rsid w:val="00066922"/>
    <w:rsid w:val="000669C2"/>
    <w:rsid w:val="000670FE"/>
    <w:rsid w:val="0006713D"/>
    <w:rsid w:val="00067485"/>
    <w:rsid w:val="00067782"/>
    <w:rsid w:val="000677BC"/>
    <w:rsid w:val="00067867"/>
    <w:rsid w:val="000679D2"/>
    <w:rsid w:val="000700C0"/>
    <w:rsid w:val="00070183"/>
    <w:rsid w:val="000702DC"/>
    <w:rsid w:val="000707C5"/>
    <w:rsid w:val="0007098C"/>
    <w:rsid w:val="00070C39"/>
    <w:rsid w:val="0007103E"/>
    <w:rsid w:val="00071214"/>
    <w:rsid w:val="00071567"/>
    <w:rsid w:val="0007174B"/>
    <w:rsid w:val="0007174C"/>
    <w:rsid w:val="00071E62"/>
    <w:rsid w:val="00071F66"/>
    <w:rsid w:val="000721DA"/>
    <w:rsid w:val="00072492"/>
    <w:rsid w:val="000725FC"/>
    <w:rsid w:val="00072AF0"/>
    <w:rsid w:val="00072C16"/>
    <w:rsid w:val="0007300F"/>
    <w:rsid w:val="000733BF"/>
    <w:rsid w:val="00073909"/>
    <w:rsid w:val="000739EE"/>
    <w:rsid w:val="00073F3B"/>
    <w:rsid w:val="00074A34"/>
    <w:rsid w:val="00074BEE"/>
    <w:rsid w:val="00074FA2"/>
    <w:rsid w:val="00075781"/>
    <w:rsid w:val="000760F4"/>
    <w:rsid w:val="0007665D"/>
    <w:rsid w:val="000768FA"/>
    <w:rsid w:val="00076926"/>
    <w:rsid w:val="0007692F"/>
    <w:rsid w:val="00076999"/>
    <w:rsid w:val="000769CC"/>
    <w:rsid w:val="00076C78"/>
    <w:rsid w:val="00077643"/>
    <w:rsid w:val="000779DF"/>
    <w:rsid w:val="0008028B"/>
    <w:rsid w:val="00080427"/>
    <w:rsid w:val="000804CF"/>
    <w:rsid w:val="0008083F"/>
    <w:rsid w:val="00080937"/>
    <w:rsid w:val="00080A80"/>
    <w:rsid w:val="00080C88"/>
    <w:rsid w:val="00080FEC"/>
    <w:rsid w:val="0008101D"/>
    <w:rsid w:val="00081ACF"/>
    <w:rsid w:val="00081D73"/>
    <w:rsid w:val="00081EBD"/>
    <w:rsid w:val="00082743"/>
    <w:rsid w:val="00082C80"/>
    <w:rsid w:val="00083038"/>
    <w:rsid w:val="0008316A"/>
    <w:rsid w:val="0008317D"/>
    <w:rsid w:val="00083940"/>
    <w:rsid w:val="00083BDF"/>
    <w:rsid w:val="00084087"/>
    <w:rsid w:val="00084397"/>
    <w:rsid w:val="00084B6E"/>
    <w:rsid w:val="00084F54"/>
    <w:rsid w:val="00085099"/>
    <w:rsid w:val="00085159"/>
    <w:rsid w:val="0008538B"/>
    <w:rsid w:val="000853A7"/>
    <w:rsid w:val="0008561A"/>
    <w:rsid w:val="00085680"/>
    <w:rsid w:val="00085813"/>
    <w:rsid w:val="00085AF6"/>
    <w:rsid w:val="00085BD6"/>
    <w:rsid w:val="00085F06"/>
    <w:rsid w:val="0008619D"/>
    <w:rsid w:val="000861EA"/>
    <w:rsid w:val="00086AB1"/>
    <w:rsid w:val="00087566"/>
    <w:rsid w:val="00087978"/>
    <w:rsid w:val="00087BBE"/>
    <w:rsid w:val="0009074E"/>
    <w:rsid w:val="000928AE"/>
    <w:rsid w:val="00093095"/>
    <w:rsid w:val="00093144"/>
    <w:rsid w:val="00093D93"/>
    <w:rsid w:val="00094571"/>
    <w:rsid w:val="00094A58"/>
    <w:rsid w:val="0009596D"/>
    <w:rsid w:val="00095A42"/>
    <w:rsid w:val="000960A9"/>
    <w:rsid w:val="0009643D"/>
    <w:rsid w:val="000964FB"/>
    <w:rsid w:val="000967BD"/>
    <w:rsid w:val="00096C69"/>
    <w:rsid w:val="000977FC"/>
    <w:rsid w:val="000979B1"/>
    <w:rsid w:val="00097FF7"/>
    <w:rsid w:val="000A0687"/>
    <w:rsid w:val="000A097D"/>
    <w:rsid w:val="000A0D73"/>
    <w:rsid w:val="000A0DF0"/>
    <w:rsid w:val="000A149D"/>
    <w:rsid w:val="000A22BA"/>
    <w:rsid w:val="000A31FB"/>
    <w:rsid w:val="000A359A"/>
    <w:rsid w:val="000A3789"/>
    <w:rsid w:val="000A3D7C"/>
    <w:rsid w:val="000A3EB5"/>
    <w:rsid w:val="000A41CB"/>
    <w:rsid w:val="000A4274"/>
    <w:rsid w:val="000A46B6"/>
    <w:rsid w:val="000A46D1"/>
    <w:rsid w:val="000A4840"/>
    <w:rsid w:val="000A4C4E"/>
    <w:rsid w:val="000A4CF9"/>
    <w:rsid w:val="000A5021"/>
    <w:rsid w:val="000A55EC"/>
    <w:rsid w:val="000A5634"/>
    <w:rsid w:val="000A5CB8"/>
    <w:rsid w:val="000A6478"/>
    <w:rsid w:val="000A674F"/>
    <w:rsid w:val="000A68DC"/>
    <w:rsid w:val="000A6AA0"/>
    <w:rsid w:val="000A6EF0"/>
    <w:rsid w:val="000A7088"/>
    <w:rsid w:val="000A717B"/>
    <w:rsid w:val="000A7AA2"/>
    <w:rsid w:val="000A7B13"/>
    <w:rsid w:val="000A7C0B"/>
    <w:rsid w:val="000A7C35"/>
    <w:rsid w:val="000B00A2"/>
    <w:rsid w:val="000B0FE6"/>
    <w:rsid w:val="000B115C"/>
    <w:rsid w:val="000B1703"/>
    <w:rsid w:val="000B1940"/>
    <w:rsid w:val="000B19F9"/>
    <w:rsid w:val="000B1D6B"/>
    <w:rsid w:val="000B2356"/>
    <w:rsid w:val="000B3652"/>
    <w:rsid w:val="000B3BD1"/>
    <w:rsid w:val="000B492B"/>
    <w:rsid w:val="000B49FA"/>
    <w:rsid w:val="000B4D71"/>
    <w:rsid w:val="000B55F6"/>
    <w:rsid w:val="000B66F5"/>
    <w:rsid w:val="000B6B8F"/>
    <w:rsid w:val="000B712F"/>
    <w:rsid w:val="000B728F"/>
    <w:rsid w:val="000B74BC"/>
    <w:rsid w:val="000B766B"/>
    <w:rsid w:val="000B7F80"/>
    <w:rsid w:val="000C002D"/>
    <w:rsid w:val="000C0104"/>
    <w:rsid w:val="000C0480"/>
    <w:rsid w:val="000C0C68"/>
    <w:rsid w:val="000C0E2B"/>
    <w:rsid w:val="000C1107"/>
    <w:rsid w:val="000C15DD"/>
    <w:rsid w:val="000C19E1"/>
    <w:rsid w:val="000C2560"/>
    <w:rsid w:val="000C2C21"/>
    <w:rsid w:val="000C2FE0"/>
    <w:rsid w:val="000C32CE"/>
    <w:rsid w:val="000C3AC4"/>
    <w:rsid w:val="000C47C5"/>
    <w:rsid w:val="000C488C"/>
    <w:rsid w:val="000C4890"/>
    <w:rsid w:val="000C4A40"/>
    <w:rsid w:val="000C4A7B"/>
    <w:rsid w:val="000C4B3F"/>
    <w:rsid w:val="000C51F0"/>
    <w:rsid w:val="000C5D21"/>
    <w:rsid w:val="000C5F0B"/>
    <w:rsid w:val="000C67EC"/>
    <w:rsid w:val="000C6B6B"/>
    <w:rsid w:val="000C768A"/>
    <w:rsid w:val="000C7E43"/>
    <w:rsid w:val="000D0ACA"/>
    <w:rsid w:val="000D0B41"/>
    <w:rsid w:val="000D0CA9"/>
    <w:rsid w:val="000D1051"/>
    <w:rsid w:val="000D1456"/>
    <w:rsid w:val="000D147F"/>
    <w:rsid w:val="000D1753"/>
    <w:rsid w:val="000D1922"/>
    <w:rsid w:val="000D1C3F"/>
    <w:rsid w:val="000D2406"/>
    <w:rsid w:val="000D25AB"/>
    <w:rsid w:val="000D287D"/>
    <w:rsid w:val="000D2A36"/>
    <w:rsid w:val="000D2D33"/>
    <w:rsid w:val="000D2FED"/>
    <w:rsid w:val="000D313E"/>
    <w:rsid w:val="000D3541"/>
    <w:rsid w:val="000D39F7"/>
    <w:rsid w:val="000D3E0C"/>
    <w:rsid w:val="000D4663"/>
    <w:rsid w:val="000D474A"/>
    <w:rsid w:val="000D48E0"/>
    <w:rsid w:val="000D528B"/>
    <w:rsid w:val="000D53D3"/>
    <w:rsid w:val="000D574B"/>
    <w:rsid w:val="000D69F3"/>
    <w:rsid w:val="000D6FB4"/>
    <w:rsid w:val="000D7B41"/>
    <w:rsid w:val="000D7C86"/>
    <w:rsid w:val="000E05DA"/>
    <w:rsid w:val="000E0684"/>
    <w:rsid w:val="000E08ED"/>
    <w:rsid w:val="000E0985"/>
    <w:rsid w:val="000E1141"/>
    <w:rsid w:val="000E1144"/>
    <w:rsid w:val="000E1C9E"/>
    <w:rsid w:val="000E223D"/>
    <w:rsid w:val="000E2296"/>
    <w:rsid w:val="000E23E9"/>
    <w:rsid w:val="000E2531"/>
    <w:rsid w:val="000E2705"/>
    <w:rsid w:val="000E27F8"/>
    <w:rsid w:val="000E2E55"/>
    <w:rsid w:val="000E2E67"/>
    <w:rsid w:val="000E2ECB"/>
    <w:rsid w:val="000E3742"/>
    <w:rsid w:val="000E37E1"/>
    <w:rsid w:val="000E3B2E"/>
    <w:rsid w:val="000E3E0B"/>
    <w:rsid w:val="000E4D83"/>
    <w:rsid w:val="000E4F2E"/>
    <w:rsid w:val="000E5D17"/>
    <w:rsid w:val="000E610B"/>
    <w:rsid w:val="000E6726"/>
    <w:rsid w:val="000E68FB"/>
    <w:rsid w:val="000E6ACB"/>
    <w:rsid w:val="000E72AD"/>
    <w:rsid w:val="000E78F3"/>
    <w:rsid w:val="000E7FC9"/>
    <w:rsid w:val="000F00B9"/>
    <w:rsid w:val="000F00DE"/>
    <w:rsid w:val="000F01AB"/>
    <w:rsid w:val="000F0299"/>
    <w:rsid w:val="000F07F2"/>
    <w:rsid w:val="000F1137"/>
    <w:rsid w:val="000F1281"/>
    <w:rsid w:val="000F1BF8"/>
    <w:rsid w:val="000F2332"/>
    <w:rsid w:val="000F2E41"/>
    <w:rsid w:val="000F2EE2"/>
    <w:rsid w:val="000F3C16"/>
    <w:rsid w:val="000F3FF9"/>
    <w:rsid w:val="000F528E"/>
    <w:rsid w:val="000F5F05"/>
    <w:rsid w:val="000F64BA"/>
    <w:rsid w:val="000F682A"/>
    <w:rsid w:val="000F684B"/>
    <w:rsid w:val="000F688A"/>
    <w:rsid w:val="000F6C5A"/>
    <w:rsid w:val="000F6D9B"/>
    <w:rsid w:val="000F6DE5"/>
    <w:rsid w:val="000F6F6F"/>
    <w:rsid w:val="000F750B"/>
    <w:rsid w:val="000F755A"/>
    <w:rsid w:val="000F7C70"/>
    <w:rsid w:val="000F7F68"/>
    <w:rsid w:val="00100AAB"/>
    <w:rsid w:val="00100C0B"/>
    <w:rsid w:val="00100E2D"/>
    <w:rsid w:val="00100FAD"/>
    <w:rsid w:val="00101905"/>
    <w:rsid w:val="00101B28"/>
    <w:rsid w:val="001025EB"/>
    <w:rsid w:val="00102734"/>
    <w:rsid w:val="00102EC7"/>
    <w:rsid w:val="00103131"/>
    <w:rsid w:val="001032E0"/>
    <w:rsid w:val="0010354C"/>
    <w:rsid w:val="0010388F"/>
    <w:rsid w:val="0010395D"/>
    <w:rsid w:val="00103B7D"/>
    <w:rsid w:val="00103BCD"/>
    <w:rsid w:val="00103E38"/>
    <w:rsid w:val="001041A8"/>
    <w:rsid w:val="0010451D"/>
    <w:rsid w:val="001045C3"/>
    <w:rsid w:val="001049CD"/>
    <w:rsid w:val="00106420"/>
    <w:rsid w:val="00106502"/>
    <w:rsid w:val="00106F0D"/>
    <w:rsid w:val="00106F20"/>
    <w:rsid w:val="001071DA"/>
    <w:rsid w:val="00107559"/>
    <w:rsid w:val="00107983"/>
    <w:rsid w:val="00107D15"/>
    <w:rsid w:val="00110251"/>
    <w:rsid w:val="001102BB"/>
    <w:rsid w:val="00110CA5"/>
    <w:rsid w:val="00110ECE"/>
    <w:rsid w:val="00111509"/>
    <w:rsid w:val="001119CD"/>
    <w:rsid w:val="001120BB"/>
    <w:rsid w:val="00112672"/>
    <w:rsid w:val="001128F7"/>
    <w:rsid w:val="00112C2E"/>
    <w:rsid w:val="00112D2A"/>
    <w:rsid w:val="00113220"/>
    <w:rsid w:val="0011393E"/>
    <w:rsid w:val="00113F9D"/>
    <w:rsid w:val="00114112"/>
    <w:rsid w:val="001142B0"/>
    <w:rsid w:val="00114344"/>
    <w:rsid w:val="00114558"/>
    <w:rsid w:val="00114587"/>
    <w:rsid w:val="00114A12"/>
    <w:rsid w:val="00114A63"/>
    <w:rsid w:val="00114DD0"/>
    <w:rsid w:val="00114E21"/>
    <w:rsid w:val="001150A6"/>
    <w:rsid w:val="00115287"/>
    <w:rsid w:val="001159E3"/>
    <w:rsid w:val="00115CB3"/>
    <w:rsid w:val="00115CE0"/>
    <w:rsid w:val="00115D13"/>
    <w:rsid w:val="00115D48"/>
    <w:rsid w:val="001162FE"/>
    <w:rsid w:val="0011728E"/>
    <w:rsid w:val="001172D4"/>
    <w:rsid w:val="001174E5"/>
    <w:rsid w:val="0011762E"/>
    <w:rsid w:val="001201C5"/>
    <w:rsid w:val="001208D7"/>
    <w:rsid w:val="00120A86"/>
    <w:rsid w:val="00120D31"/>
    <w:rsid w:val="00120F74"/>
    <w:rsid w:val="00122016"/>
    <w:rsid w:val="00122B70"/>
    <w:rsid w:val="00123A06"/>
    <w:rsid w:val="00123A0F"/>
    <w:rsid w:val="00123A27"/>
    <w:rsid w:val="0012409D"/>
    <w:rsid w:val="00124171"/>
    <w:rsid w:val="00124435"/>
    <w:rsid w:val="00124565"/>
    <w:rsid w:val="0012460D"/>
    <w:rsid w:val="00125405"/>
    <w:rsid w:val="001254B6"/>
    <w:rsid w:val="001257AF"/>
    <w:rsid w:val="001259E8"/>
    <w:rsid w:val="00125A82"/>
    <w:rsid w:val="00125D94"/>
    <w:rsid w:val="0012655B"/>
    <w:rsid w:val="001267BC"/>
    <w:rsid w:val="00126873"/>
    <w:rsid w:val="001274E1"/>
    <w:rsid w:val="001278C8"/>
    <w:rsid w:val="00127B88"/>
    <w:rsid w:val="00127BC4"/>
    <w:rsid w:val="00127D54"/>
    <w:rsid w:val="00130245"/>
    <w:rsid w:val="001303B9"/>
    <w:rsid w:val="00130996"/>
    <w:rsid w:val="00130BC2"/>
    <w:rsid w:val="00130BFF"/>
    <w:rsid w:val="00130C02"/>
    <w:rsid w:val="00130CBE"/>
    <w:rsid w:val="00130D57"/>
    <w:rsid w:val="00130F96"/>
    <w:rsid w:val="00131358"/>
    <w:rsid w:val="001318BF"/>
    <w:rsid w:val="001318C0"/>
    <w:rsid w:val="001318FE"/>
    <w:rsid w:val="00131F47"/>
    <w:rsid w:val="001320CE"/>
    <w:rsid w:val="001327E9"/>
    <w:rsid w:val="00133310"/>
    <w:rsid w:val="001334EF"/>
    <w:rsid w:val="00133D79"/>
    <w:rsid w:val="00134B32"/>
    <w:rsid w:val="001350F8"/>
    <w:rsid w:val="001355C5"/>
    <w:rsid w:val="0013563C"/>
    <w:rsid w:val="00135B5B"/>
    <w:rsid w:val="00135FF6"/>
    <w:rsid w:val="001360A2"/>
    <w:rsid w:val="00136954"/>
    <w:rsid w:val="00137362"/>
    <w:rsid w:val="001374C4"/>
    <w:rsid w:val="0013779D"/>
    <w:rsid w:val="00140378"/>
    <w:rsid w:val="0014042D"/>
    <w:rsid w:val="001407F4"/>
    <w:rsid w:val="00140954"/>
    <w:rsid w:val="00140CBA"/>
    <w:rsid w:val="00140D61"/>
    <w:rsid w:val="001410B3"/>
    <w:rsid w:val="00141472"/>
    <w:rsid w:val="0014165C"/>
    <w:rsid w:val="00141AEC"/>
    <w:rsid w:val="00142416"/>
    <w:rsid w:val="0014295D"/>
    <w:rsid w:val="00142ABF"/>
    <w:rsid w:val="00143048"/>
    <w:rsid w:val="0014308E"/>
    <w:rsid w:val="001432FE"/>
    <w:rsid w:val="00143374"/>
    <w:rsid w:val="00143377"/>
    <w:rsid w:val="00143F3D"/>
    <w:rsid w:val="00144440"/>
    <w:rsid w:val="00144B93"/>
    <w:rsid w:val="00144BF0"/>
    <w:rsid w:val="00144C76"/>
    <w:rsid w:val="00144D4C"/>
    <w:rsid w:val="00144D5A"/>
    <w:rsid w:val="001453CA"/>
    <w:rsid w:val="00145758"/>
    <w:rsid w:val="00145C73"/>
    <w:rsid w:val="001463D1"/>
    <w:rsid w:val="0014654C"/>
    <w:rsid w:val="001468DB"/>
    <w:rsid w:val="00146991"/>
    <w:rsid w:val="00146ACA"/>
    <w:rsid w:val="00146C00"/>
    <w:rsid w:val="0014721F"/>
    <w:rsid w:val="001472E4"/>
    <w:rsid w:val="00147CD9"/>
    <w:rsid w:val="00147FC3"/>
    <w:rsid w:val="00147FD7"/>
    <w:rsid w:val="00150632"/>
    <w:rsid w:val="00150724"/>
    <w:rsid w:val="001507D3"/>
    <w:rsid w:val="001509D1"/>
    <w:rsid w:val="00150A8C"/>
    <w:rsid w:val="00150C79"/>
    <w:rsid w:val="00150CA0"/>
    <w:rsid w:val="00150F10"/>
    <w:rsid w:val="00151090"/>
    <w:rsid w:val="001510BE"/>
    <w:rsid w:val="00151438"/>
    <w:rsid w:val="001518DD"/>
    <w:rsid w:val="00151FA4"/>
    <w:rsid w:val="00152080"/>
    <w:rsid w:val="001526A1"/>
    <w:rsid w:val="00152B5C"/>
    <w:rsid w:val="00153093"/>
    <w:rsid w:val="001535DE"/>
    <w:rsid w:val="0015364E"/>
    <w:rsid w:val="00153678"/>
    <w:rsid w:val="001539AF"/>
    <w:rsid w:val="00153AED"/>
    <w:rsid w:val="00153FD2"/>
    <w:rsid w:val="0015474A"/>
    <w:rsid w:val="00154A9C"/>
    <w:rsid w:val="00154D1C"/>
    <w:rsid w:val="001559DB"/>
    <w:rsid w:val="00155B0E"/>
    <w:rsid w:val="00155F4A"/>
    <w:rsid w:val="00156229"/>
    <w:rsid w:val="001562C8"/>
    <w:rsid w:val="001563F6"/>
    <w:rsid w:val="00156659"/>
    <w:rsid w:val="001567BD"/>
    <w:rsid w:val="00156938"/>
    <w:rsid w:val="00156D84"/>
    <w:rsid w:val="00156E8C"/>
    <w:rsid w:val="00156FA1"/>
    <w:rsid w:val="0015759D"/>
    <w:rsid w:val="0015764A"/>
    <w:rsid w:val="001577E6"/>
    <w:rsid w:val="001578EB"/>
    <w:rsid w:val="00157D83"/>
    <w:rsid w:val="00160264"/>
    <w:rsid w:val="0016058F"/>
    <w:rsid w:val="0016067B"/>
    <w:rsid w:val="00160B28"/>
    <w:rsid w:val="00160E6F"/>
    <w:rsid w:val="00160FF0"/>
    <w:rsid w:val="00161026"/>
    <w:rsid w:val="00161211"/>
    <w:rsid w:val="001619BB"/>
    <w:rsid w:val="0016215F"/>
    <w:rsid w:val="00162426"/>
    <w:rsid w:val="00162BDF"/>
    <w:rsid w:val="00162D6C"/>
    <w:rsid w:val="00162E37"/>
    <w:rsid w:val="00162E97"/>
    <w:rsid w:val="00162F19"/>
    <w:rsid w:val="0016320D"/>
    <w:rsid w:val="00163671"/>
    <w:rsid w:val="00163681"/>
    <w:rsid w:val="001638D7"/>
    <w:rsid w:val="00163C7B"/>
    <w:rsid w:val="00163E06"/>
    <w:rsid w:val="001646E5"/>
    <w:rsid w:val="00164CCE"/>
    <w:rsid w:val="00164EED"/>
    <w:rsid w:val="00164F82"/>
    <w:rsid w:val="00165240"/>
    <w:rsid w:val="0016569B"/>
    <w:rsid w:val="001657F2"/>
    <w:rsid w:val="0016585E"/>
    <w:rsid w:val="00165A65"/>
    <w:rsid w:val="0016661F"/>
    <w:rsid w:val="0016682A"/>
    <w:rsid w:val="00166C6E"/>
    <w:rsid w:val="00166D5D"/>
    <w:rsid w:val="00166E99"/>
    <w:rsid w:val="00166FBC"/>
    <w:rsid w:val="001673B5"/>
    <w:rsid w:val="001673F0"/>
    <w:rsid w:val="001673F3"/>
    <w:rsid w:val="00167501"/>
    <w:rsid w:val="001679DF"/>
    <w:rsid w:val="00167F1F"/>
    <w:rsid w:val="001701A4"/>
    <w:rsid w:val="001701DB"/>
    <w:rsid w:val="0017053E"/>
    <w:rsid w:val="00170587"/>
    <w:rsid w:val="00170BCA"/>
    <w:rsid w:val="00170BEB"/>
    <w:rsid w:val="00170D1C"/>
    <w:rsid w:val="0017126F"/>
    <w:rsid w:val="0017181B"/>
    <w:rsid w:val="00171DD1"/>
    <w:rsid w:val="00171DF3"/>
    <w:rsid w:val="00172824"/>
    <w:rsid w:val="00172F9A"/>
    <w:rsid w:val="00173CE1"/>
    <w:rsid w:val="0017404F"/>
    <w:rsid w:val="00174514"/>
    <w:rsid w:val="001746F7"/>
    <w:rsid w:val="00174D68"/>
    <w:rsid w:val="00174EC8"/>
    <w:rsid w:val="001756F9"/>
    <w:rsid w:val="00175BF5"/>
    <w:rsid w:val="00176045"/>
    <w:rsid w:val="0017608B"/>
    <w:rsid w:val="001760A8"/>
    <w:rsid w:val="001761AA"/>
    <w:rsid w:val="00176347"/>
    <w:rsid w:val="00176CFA"/>
    <w:rsid w:val="00176DED"/>
    <w:rsid w:val="0017701C"/>
    <w:rsid w:val="001776AA"/>
    <w:rsid w:val="001777FD"/>
    <w:rsid w:val="0017797F"/>
    <w:rsid w:val="00177C1D"/>
    <w:rsid w:val="00177C38"/>
    <w:rsid w:val="00180673"/>
    <w:rsid w:val="001807CF"/>
    <w:rsid w:val="0018089C"/>
    <w:rsid w:val="00180903"/>
    <w:rsid w:val="00181218"/>
    <w:rsid w:val="0018142A"/>
    <w:rsid w:val="00181642"/>
    <w:rsid w:val="00181A45"/>
    <w:rsid w:val="00182011"/>
    <w:rsid w:val="00182326"/>
    <w:rsid w:val="00182684"/>
    <w:rsid w:val="001826B7"/>
    <w:rsid w:val="00182A1B"/>
    <w:rsid w:val="00182AAA"/>
    <w:rsid w:val="00182DA9"/>
    <w:rsid w:val="00182E84"/>
    <w:rsid w:val="0018306D"/>
    <w:rsid w:val="001834C9"/>
    <w:rsid w:val="00183550"/>
    <w:rsid w:val="001835A3"/>
    <w:rsid w:val="001842C5"/>
    <w:rsid w:val="0018434E"/>
    <w:rsid w:val="0018489C"/>
    <w:rsid w:val="00184D32"/>
    <w:rsid w:val="0018523E"/>
    <w:rsid w:val="001855C2"/>
    <w:rsid w:val="00185BCE"/>
    <w:rsid w:val="00185C0C"/>
    <w:rsid w:val="00185F76"/>
    <w:rsid w:val="00186347"/>
    <w:rsid w:val="00186A11"/>
    <w:rsid w:val="00186CC3"/>
    <w:rsid w:val="0018701C"/>
    <w:rsid w:val="0018747F"/>
    <w:rsid w:val="00187B94"/>
    <w:rsid w:val="00187BE5"/>
    <w:rsid w:val="00187FAD"/>
    <w:rsid w:val="00187FAF"/>
    <w:rsid w:val="0019011F"/>
    <w:rsid w:val="001901DE"/>
    <w:rsid w:val="00190871"/>
    <w:rsid w:val="00191196"/>
    <w:rsid w:val="00191432"/>
    <w:rsid w:val="00191524"/>
    <w:rsid w:val="001915D5"/>
    <w:rsid w:val="00191B10"/>
    <w:rsid w:val="00191E5F"/>
    <w:rsid w:val="001925F0"/>
    <w:rsid w:val="0019327A"/>
    <w:rsid w:val="00193F87"/>
    <w:rsid w:val="001942BF"/>
    <w:rsid w:val="00194704"/>
    <w:rsid w:val="00194865"/>
    <w:rsid w:val="0019488A"/>
    <w:rsid w:val="00194903"/>
    <w:rsid w:val="00194AE9"/>
    <w:rsid w:val="00194C7D"/>
    <w:rsid w:val="00195502"/>
    <w:rsid w:val="00195B0C"/>
    <w:rsid w:val="001961EC"/>
    <w:rsid w:val="001962E3"/>
    <w:rsid w:val="0019645B"/>
    <w:rsid w:val="00197087"/>
    <w:rsid w:val="0019735E"/>
    <w:rsid w:val="00197B60"/>
    <w:rsid w:val="00197BDF"/>
    <w:rsid w:val="00197C36"/>
    <w:rsid w:val="00197E9B"/>
    <w:rsid w:val="00197F65"/>
    <w:rsid w:val="001A093C"/>
    <w:rsid w:val="001A0AA8"/>
    <w:rsid w:val="001A108B"/>
    <w:rsid w:val="001A19BD"/>
    <w:rsid w:val="001A238C"/>
    <w:rsid w:val="001A243C"/>
    <w:rsid w:val="001A2884"/>
    <w:rsid w:val="001A2BF3"/>
    <w:rsid w:val="001A30AB"/>
    <w:rsid w:val="001A310F"/>
    <w:rsid w:val="001A324C"/>
    <w:rsid w:val="001A32FF"/>
    <w:rsid w:val="001A37CB"/>
    <w:rsid w:val="001A38D6"/>
    <w:rsid w:val="001A3F6D"/>
    <w:rsid w:val="001A4027"/>
    <w:rsid w:val="001A513B"/>
    <w:rsid w:val="001A58C0"/>
    <w:rsid w:val="001A59C3"/>
    <w:rsid w:val="001A6330"/>
    <w:rsid w:val="001A63E9"/>
    <w:rsid w:val="001A7447"/>
    <w:rsid w:val="001A744F"/>
    <w:rsid w:val="001A7595"/>
    <w:rsid w:val="001B0241"/>
    <w:rsid w:val="001B0897"/>
    <w:rsid w:val="001B08D8"/>
    <w:rsid w:val="001B1258"/>
    <w:rsid w:val="001B13AF"/>
    <w:rsid w:val="001B1C1C"/>
    <w:rsid w:val="001B1ED4"/>
    <w:rsid w:val="001B2B37"/>
    <w:rsid w:val="001B2BE2"/>
    <w:rsid w:val="001B2C6B"/>
    <w:rsid w:val="001B2FEF"/>
    <w:rsid w:val="001B301D"/>
    <w:rsid w:val="001B30B4"/>
    <w:rsid w:val="001B30FF"/>
    <w:rsid w:val="001B35AF"/>
    <w:rsid w:val="001B38DA"/>
    <w:rsid w:val="001B3B75"/>
    <w:rsid w:val="001B3C03"/>
    <w:rsid w:val="001B3EEF"/>
    <w:rsid w:val="001B40CD"/>
    <w:rsid w:val="001B4148"/>
    <w:rsid w:val="001B49AF"/>
    <w:rsid w:val="001B4BB8"/>
    <w:rsid w:val="001B4FD5"/>
    <w:rsid w:val="001B5121"/>
    <w:rsid w:val="001B52E4"/>
    <w:rsid w:val="001B5461"/>
    <w:rsid w:val="001B569F"/>
    <w:rsid w:val="001B5796"/>
    <w:rsid w:val="001B57E4"/>
    <w:rsid w:val="001B664E"/>
    <w:rsid w:val="001B6C6B"/>
    <w:rsid w:val="001B6E88"/>
    <w:rsid w:val="001B73D2"/>
    <w:rsid w:val="001B7C0A"/>
    <w:rsid w:val="001B7CBA"/>
    <w:rsid w:val="001B7EA9"/>
    <w:rsid w:val="001C01D0"/>
    <w:rsid w:val="001C0342"/>
    <w:rsid w:val="001C06B8"/>
    <w:rsid w:val="001C0984"/>
    <w:rsid w:val="001C0B7B"/>
    <w:rsid w:val="001C0F57"/>
    <w:rsid w:val="001C1323"/>
    <w:rsid w:val="001C148F"/>
    <w:rsid w:val="001C14E6"/>
    <w:rsid w:val="001C1639"/>
    <w:rsid w:val="001C1AF2"/>
    <w:rsid w:val="001C204F"/>
    <w:rsid w:val="001C21E7"/>
    <w:rsid w:val="001C2303"/>
    <w:rsid w:val="001C2A15"/>
    <w:rsid w:val="001C2D8A"/>
    <w:rsid w:val="001C2EE0"/>
    <w:rsid w:val="001C2F1F"/>
    <w:rsid w:val="001C3423"/>
    <w:rsid w:val="001C3E47"/>
    <w:rsid w:val="001C4335"/>
    <w:rsid w:val="001C4617"/>
    <w:rsid w:val="001C47B4"/>
    <w:rsid w:val="001C4CC8"/>
    <w:rsid w:val="001C4D43"/>
    <w:rsid w:val="001C4F34"/>
    <w:rsid w:val="001C542D"/>
    <w:rsid w:val="001C5D4C"/>
    <w:rsid w:val="001C641F"/>
    <w:rsid w:val="001C6554"/>
    <w:rsid w:val="001C65C0"/>
    <w:rsid w:val="001C67F6"/>
    <w:rsid w:val="001C691B"/>
    <w:rsid w:val="001C711F"/>
    <w:rsid w:val="001C7416"/>
    <w:rsid w:val="001C748C"/>
    <w:rsid w:val="001C76C1"/>
    <w:rsid w:val="001C78F0"/>
    <w:rsid w:val="001C7BA8"/>
    <w:rsid w:val="001D0933"/>
    <w:rsid w:val="001D0FBF"/>
    <w:rsid w:val="001D1891"/>
    <w:rsid w:val="001D1DCB"/>
    <w:rsid w:val="001D1E20"/>
    <w:rsid w:val="001D237A"/>
    <w:rsid w:val="001D2881"/>
    <w:rsid w:val="001D2C1C"/>
    <w:rsid w:val="001D2C44"/>
    <w:rsid w:val="001D2FC8"/>
    <w:rsid w:val="001D303D"/>
    <w:rsid w:val="001D3082"/>
    <w:rsid w:val="001D32EA"/>
    <w:rsid w:val="001D3993"/>
    <w:rsid w:val="001D3BC5"/>
    <w:rsid w:val="001D41EF"/>
    <w:rsid w:val="001D41FC"/>
    <w:rsid w:val="001D4A96"/>
    <w:rsid w:val="001D4AE9"/>
    <w:rsid w:val="001D4C22"/>
    <w:rsid w:val="001D554D"/>
    <w:rsid w:val="001D5A8A"/>
    <w:rsid w:val="001D5BA4"/>
    <w:rsid w:val="001D5CD3"/>
    <w:rsid w:val="001D646C"/>
    <w:rsid w:val="001D65E5"/>
    <w:rsid w:val="001D6B2E"/>
    <w:rsid w:val="001D7254"/>
    <w:rsid w:val="001D7896"/>
    <w:rsid w:val="001E002A"/>
    <w:rsid w:val="001E095E"/>
    <w:rsid w:val="001E09BB"/>
    <w:rsid w:val="001E0A69"/>
    <w:rsid w:val="001E0CB0"/>
    <w:rsid w:val="001E0F98"/>
    <w:rsid w:val="001E1197"/>
    <w:rsid w:val="001E1329"/>
    <w:rsid w:val="001E13C9"/>
    <w:rsid w:val="001E16DD"/>
    <w:rsid w:val="001E1AB6"/>
    <w:rsid w:val="001E1B47"/>
    <w:rsid w:val="001E1E2C"/>
    <w:rsid w:val="001E2994"/>
    <w:rsid w:val="001E2A9A"/>
    <w:rsid w:val="001E2D00"/>
    <w:rsid w:val="001E2E41"/>
    <w:rsid w:val="001E35B5"/>
    <w:rsid w:val="001E364C"/>
    <w:rsid w:val="001E3BD6"/>
    <w:rsid w:val="001E3FC2"/>
    <w:rsid w:val="001E4401"/>
    <w:rsid w:val="001E48A3"/>
    <w:rsid w:val="001E4C7F"/>
    <w:rsid w:val="001E4D82"/>
    <w:rsid w:val="001E4DD3"/>
    <w:rsid w:val="001E5607"/>
    <w:rsid w:val="001E5D14"/>
    <w:rsid w:val="001E6FA4"/>
    <w:rsid w:val="001E70B7"/>
    <w:rsid w:val="001E7231"/>
    <w:rsid w:val="001E74C1"/>
    <w:rsid w:val="001E7DC7"/>
    <w:rsid w:val="001E7F2E"/>
    <w:rsid w:val="001F0402"/>
    <w:rsid w:val="001F0508"/>
    <w:rsid w:val="001F1058"/>
    <w:rsid w:val="001F109B"/>
    <w:rsid w:val="001F1435"/>
    <w:rsid w:val="001F145E"/>
    <w:rsid w:val="001F17C3"/>
    <w:rsid w:val="001F1D8B"/>
    <w:rsid w:val="001F1F56"/>
    <w:rsid w:val="001F2965"/>
    <w:rsid w:val="001F2F1B"/>
    <w:rsid w:val="001F3313"/>
    <w:rsid w:val="001F33BD"/>
    <w:rsid w:val="001F35A9"/>
    <w:rsid w:val="001F3889"/>
    <w:rsid w:val="001F3A91"/>
    <w:rsid w:val="001F42FC"/>
    <w:rsid w:val="001F4DC6"/>
    <w:rsid w:val="001F4EBD"/>
    <w:rsid w:val="001F5229"/>
    <w:rsid w:val="001F527F"/>
    <w:rsid w:val="001F54AE"/>
    <w:rsid w:val="001F5A78"/>
    <w:rsid w:val="001F5B5B"/>
    <w:rsid w:val="001F6F26"/>
    <w:rsid w:val="001F7538"/>
    <w:rsid w:val="001F788E"/>
    <w:rsid w:val="001F78A3"/>
    <w:rsid w:val="001F7A75"/>
    <w:rsid w:val="001F7DDE"/>
    <w:rsid w:val="001F7E93"/>
    <w:rsid w:val="001F7F2C"/>
    <w:rsid w:val="0020017E"/>
    <w:rsid w:val="00200566"/>
    <w:rsid w:val="002006B8"/>
    <w:rsid w:val="00200C23"/>
    <w:rsid w:val="0020172E"/>
    <w:rsid w:val="002022D9"/>
    <w:rsid w:val="002024FE"/>
    <w:rsid w:val="0020292E"/>
    <w:rsid w:val="00202F80"/>
    <w:rsid w:val="00202FC9"/>
    <w:rsid w:val="0020303D"/>
    <w:rsid w:val="0020317D"/>
    <w:rsid w:val="0020325C"/>
    <w:rsid w:val="00203C02"/>
    <w:rsid w:val="00203D0B"/>
    <w:rsid w:val="00203D6F"/>
    <w:rsid w:val="00203DEB"/>
    <w:rsid w:val="00203FCE"/>
    <w:rsid w:val="00204827"/>
    <w:rsid w:val="0020490E"/>
    <w:rsid w:val="00204E34"/>
    <w:rsid w:val="00205241"/>
    <w:rsid w:val="002057C4"/>
    <w:rsid w:val="00205A10"/>
    <w:rsid w:val="00205DD9"/>
    <w:rsid w:val="0020669B"/>
    <w:rsid w:val="00206722"/>
    <w:rsid w:val="00206EDF"/>
    <w:rsid w:val="0020708F"/>
    <w:rsid w:val="002070FC"/>
    <w:rsid w:val="002101E5"/>
    <w:rsid w:val="0021062E"/>
    <w:rsid w:val="002110B3"/>
    <w:rsid w:val="0021144F"/>
    <w:rsid w:val="00211D13"/>
    <w:rsid w:val="00211ED6"/>
    <w:rsid w:val="002127C7"/>
    <w:rsid w:val="00212D5E"/>
    <w:rsid w:val="00212E9E"/>
    <w:rsid w:val="00212ECC"/>
    <w:rsid w:val="002132FA"/>
    <w:rsid w:val="002136B2"/>
    <w:rsid w:val="00213E12"/>
    <w:rsid w:val="00213E56"/>
    <w:rsid w:val="002140CB"/>
    <w:rsid w:val="00214792"/>
    <w:rsid w:val="00214A55"/>
    <w:rsid w:val="00214D0B"/>
    <w:rsid w:val="00214F52"/>
    <w:rsid w:val="0021531E"/>
    <w:rsid w:val="00215E5B"/>
    <w:rsid w:val="00216292"/>
    <w:rsid w:val="00216918"/>
    <w:rsid w:val="002169ED"/>
    <w:rsid w:val="00216ACD"/>
    <w:rsid w:val="00216D0E"/>
    <w:rsid w:val="00216E48"/>
    <w:rsid w:val="00217316"/>
    <w:rsid w:val="0021744E"/>
    <w:rsid w:val="00217A28"/>
    <w:rsid w:val="0022053D"/>
    <w:rsid w:val="0022073E"/>
    <w:rsid w:val="002209C0"/>
    <w:rsid w:val="00220FD4"/>
    <w:rsid w:val="00220FE1"/>
    <w:rsid w:val="002211B7"/>
    <w:rsid w:val="0022152C"/>
    <w:rsid w:val="002222B5"/>
    <w:rsid w:val="002223D7"/>
    <w:rsid w:val="002229AB"/>
    <w:rsid w:val="00222EB4"/>
    <w:rsid w:val="00223067"/>
    <w:rsid w:val="002233C1"/>
    <w:rsid w:val="00223421"/>
    <w:rsid w:val="00223E0B"/>
    <w:rsid w:val="00224666"/>
    <w:rsid w:val="00225177"/>
    <w:rsid w:val="0022534A"/>
    <w:rsid w:val="002254D0"/>
    <w:rsid w:val="002260AC"/>
    <w:rsid w:val="002264E0"/>
    <w:rsid w:val="002265C5"/>
    <w:rsid w:val="00226655"/>
    <w:rsid w:val="00226B42"/>
    <w:rsid w:val="00227010"/>
    <w:rsid w:val="00227430"/>
    <w:rsid w:val="00227E47"/>
    <w:rsid w:val="00230275"/>
    <w:rsid w:val="002313B1"/>
    <w:rsid w:val="00231484"/>
    <w:rsid w:val="00232D45"/>
    <w:rsid w:val="00232DF0"/>
    <w:rsid w:val="00233370"/>
    <w:rsid w:val="00233891"/>
    <w:rsid w:val="002338A7"/>
    <w:rsid w:val="00233E9D"/>
    <w:rsid w:val="002340D0"/>
    <w:rsid w:val="00234180"/>
    <w:rsid w:val="00234271"/>
    <w:rsid w:val="002343A3"/>
    <w:rsid w:val="002343BF"/>
    <w:rsid w:val="00234FF6"/>
    <w:rsid w:val="0023547D"/>
    <w:rsid w:val="002354F1"/>
    <w:rsid w:val="0023583C"/>
    <w:rsid w:val="002359B2"/>
    <w:rsid w:val="00235ADA"/>
    <w:rsid w:val="00235B72"/>
    <w:rsid w:val="00235D7E"/>
    <w:rsid w:val="00235E3D"/>
    <w:rsid w:val="0023613B"/>
    <w:rsid w:val="00236241"/>
    <w:rsid w:val="002363C7"/>
    <w:rsid w:val="00236637"/>
    <w:rsid w:val="002368C5"/>
    <w:rsid w:val="00236AD3"/>
    <w:rsid w:val="00236E24"/>
    <w:rsid w:val="0023705E"/>
    <w:rsid w:val="002372E5"/>
    <w:rsid w:val="00237754"/>
    <w:rsid w:val="00237783"/>
    <w:rsid w:val="0023779B"/>
    <w:rsid w:val="0023783B"/>
    <w:rsid w:val="00237CA3"/>
    <w:rsid w:val="00237FE8"/>
    <w:rsid w:val="002410D7"/>
    <w:rsid w:val="00241B6D"/>
    <w:rsid w:val="00242706"/>
    <w:rsid w:val="0024276C"/>
    <w:rsid w:val="00242C95"/>
    <w:rsid w:val="0024343D"/>
    <w:rsid w:val="00243452"/>
    <w:rsid w:val="00243983"/>
    <w:rsid w:val="00244083"/>
    <w:rsid w:val="002443C0"/>
    <w:rsid w:val="00244601"/>
    <w:rsid w:val="00244A2E"/>
    <w:rsid w:val="00244EBD"/>
    <w:rsid w:val="00245293"/>
    <w:rsid w:val="00245749"/>
    <w:rsid w:val="00245770"/>
    <w:rsid w:val="00246CF3"/>
    <w:rsid w:val="00246D8B"/>
    <w:rsid w:val="00246E5A"/>
    <w:rsid w:val="00247048"/>
    <w:rsid w:val="002470C4"/>
    <w:rsid w:val="002474F1"/>
    <w:rsid w:val="00247819"/>
    <w:rsid w:val="00247B2F"/>
    <w:rsid w:val="002500E1"/>
    <w:rsid w:val="0025024E"/>
    <w:rsid w:val="00250745"/>
    <w:rsid w:val="002507B3"/>
    <w:rsid w:val="00250C72"/>
    <w:rsid w:val="00250D42"/>
    <w:rsid w:val="002510C5"/>
    <w:rsid w:val="00251186"/>
    <w:rsid w:val="00251628"/>
    <w:rsid w:val="0025199D"/>
    <w:rsid w:val="00251B2D"/>
    <w:rsid w:val="00251CF0"/>
    <w:rsid w:val="00251CF4"/>
    <w:rsid w:val="002520B7"/>
    <w:rsid w:val="00252261"/>
    <w:rsid w:val="0025261F"/>
    <w:rsid w:val="00252725"/>
    <w:rsid w:val="00252C5F"/>
    <w:rsid w:val="00252EE0"/>
    <w:rsid w:val="00253100"/>
    <w:rsid w:val="002533D9"/>
    <w:rsid w:val="00253496"/>
    <w:rsid w:val="002534A4"/>
    <w:rsid w:val="0025407B"/>
    <w:rsid w:val="0025412C"/>
    <w:rsid w:val="0025428C"/>
    <w:rsid w:val="00254360"/>
    <w:rsid w:val="00254A98"/>
    <w:rsid w:val="00254C73"/>
    <w:rsid w:val="00254F20"/>
    <w:rsid w:val="002558CC"/>
    <w:rsid w:val="0025647F"/>
    <w:rsid w:val="0025679A"/>
    <w:rsid w:val="00256923"/>
    <w:rsid w:val="0025707A"/>
    <w:rsid w:val="00257138"/>
    <w:rsid w:val="00257BC4"/>
    <w:rsid w:val="00257FEC"/>
    <w:rsid w:val="0026032E"/>
    <w:rsid w:val="002605F5"/>
    <w:rsid w:val="00260875"/>
    <w:rsid w:val="002608EC"/>
    <w:rsid w:val="00260A20"/>
    <w:rsid w:val="00260B19"/>
    <w:rsid w:val="002610F8"/>
    <w:rsid w:val="002616A9"/>
    <w:rsid w:val="0026187C"/>
    <w:rsid w:val="00261C19"/>
    <w:rsid w:val="002625F0"/>
    <w:rsid w:val="00262B6F"/>
    <w:rsid w:val="00262EFB"/>
    <w:rsid w:val="00262F0E"/>
    <w:rsid w:val="00262F88"/>
    <w:rsid w:val="002634D3"/>
    <w:rsid w:val="00263503"/>
    <w:rsid w:val="002636E0"/>
    <w:rsid w:val="0026387E"/>
    <w:rsid w:val="002641BC"/>
    <w:rsid w:val="00264239"/>
    <w:rsid w:val="00264288"/>
    <w:rsid w:val="0026431F"/>
    <w:rsid w:val="002645C0"/>
    <w:rsid w:val="00264BB0"/>
    <w:rsid w:val="00264C57"/>
    <w:rsid w:val="0026509F"/>
    <w:rsid w:val="002656EF"/>
    <w:rsid w:val="00265F29"/>
    <w:rsid w:val="0026649B"/>
    <w:rsid w:val="002666D0"/>
    <w:rsid w:val="00266AE7"/>
    <w:rsid w:val="00266F32"/>
    <w:rsid w:val="00267013"/>
    <w:rsid w:val="0026720F"/>
    <w:rsid w:val="002673DA"/>
    <w:rsid w:val="002674D6"/>
    <w:rsid w:val="002676B3"/>
    <w:rsid w:val="002679B5"/>
    <w:rsid w:val="00267E3B"/>
    <w:rsid w:val="00270970"/>
    <w:rsid w:val="00270C64"/>
    <w:rsid w:val="00270F9E"/>
    <w:rsid w:val="00271165"/>
    <w:rsid w:val="00271280"/>
    <w:rsid w:val="0027162B"/>
    <w:rsid w:val="00271ABD"/>
    <w:rsid w:val="00271E90"/>
    <w:rsid w:val="002720C0"/>
    <w:rsid w:val="0027247D"/>
    <w:rsid w:val="00272493"/>
    <w:rsid w:val="00272563"/>
    <w:rsid w:val="002726C3"/>
    <w:rsid w:val="002729C1"/>
    <w:rsid w:val="00272A18"/>
    <w:rsid w:val="00272BD9"/>
    <w:rsid w:val="00272F63"/>
    <w:rsid w:val="002735AF"/>
    <w:rsid w:val="00273616"/>
    <w:rsid w:val="0027396E"/>
    <w:rsid w:val="00273B86"/>
    <w:rsid w:val="00273CA3"/>
    <w:rsid w:val="00273D95"/>
    <w:rsid w:val="00273EAC"/>
    <w:rsid w:val="0027443E"/>
    <w:rsid w:val="00274601"/>
    <w:rsid w:val="002749C4"/>
    <w:rsid w:val="00274D36"/>
    <w:rsid w:val="00274FAB"/>
    <w:rsid w:val="0027555D"/>
    <w:rsid w:val="002755F0"/>
    <w:rsid w:val="00276217"/>
    <w:rsid w:val="00276B87"/>
    <w:rsid w:val="00276DDB"/>
    <w:rsid w:val="00277074"/>
    <w:rsid w:val="00277ABE"/>
    <w:rsid w:val="00277D21"/>
    <w:rsid w:val="00277E45"/>
    <w:rsid w:val="00280561"/>
    <w:rsid w:val="00280924"/>
    <w:rsid w:val="0028095E"/>
    <w:rsid w:val="00280FC7"/>
    <w:rsid w:val="002810C3"/>
    <w:rsid w:val="00281218"/>
    <w:rsid w:val="00281487"/>
    <w:rsid w:val="00281728"/>
    <w:rsid w:val="00281AC6"/>
    <w:rsid w:val="002822BE"/>
    <w:rsid w:val="002828F8"/>
    <w:rsid w:val="00282A26"/>
    <w:rsid w:val="00282C39"/>
    <w:rsid w:val="002830D4"/>
    <w:rsid w:val="00283667"/>
    <w:rsid w:val="002836A6"/>
    <w:rsid w:val="00284346"/>
    <w:rsid w:val="002846FE"/>
    <w:rsid w:val="0028494E"/>
    <w:rsid w:val="0028496B"/>
    <w:rsid w:val="00284D87"/>
    <w:rsid w:val="002851DE"/>
    <w:rsid w:val="0028530D"/>
    <w:rsid w:val="00285482"/>
    <w:rsid w:val="002854CC"/>
    <w:rsid w:val="002855CB"/>
    <w:rsid w:val="002857B4"/>
    <w:rsid w:val="00285873"/>
    <w:rsid w:val="00285874"/>
    <w:rsid w:val="00285C6F"/>
    <w:rsid w:val="00285DE1"/>
    <w:rsid w:val="00285FCC"/>
    <w:rsid w:val="002860B1"/>
    <w:rsid w:val="002861F5"/>
    <w:rsid w:val="0028645D"/>
    <w:rsid w:val="0028694F"/>
    <w:rsid w:val="00286CD5"/>
    <w:rsid w:val="00286FDF"/>
    <w:rsid w:val="00287208"/>
    <w:rsid w:val="00290015"/>
    <w:rsid w:val="00290B22"/>
    <w:rsid w:val="0029104F"/>
    <w:rsid w:val="002911B1"/>
    <w:rsid w:val="002913BC"/>
    <w:rsid w:val="0029188C"/>
    <w:rsid w:val="002919AC"/>
    <w:rsid w:val="00291AA8"/>
    <w:rsid w:val="002921C2"/>
    <w:rsid w:val="002923D4"/>
    <w:rsid w:val="002924DF"/>
    <w:rsid w:val="002927CF"/>
    <w:rsid w:val="00292AE9"/>
    <w:rsid w:val="00292D26"/>
    <w:rsid w:val="00292D91"/>
    <w:rsid w:val="00292EEF"/>
    <w:rsid w:val="002931FB"/>
    <w:rsid w:val="0029337F"/>
    <w:rsid w:val="00293611"/>
    <w:rsid w:val="00293814"/>
    <w:rsid w:val="00293A28"/>
    <w:rsid w:val="00293A4C"/>
    <w:rsid w:val="00293C13"/>
    <w:rsid w:val="00293D33"/>
    <w:rsid w:val="00293D45"/>
    <w:rsid w:val="0029446A"/>
    <w:rsid w:val="002944D5"/>
    <w:rsid w:val="002945B9"/>
    <w:rsid w:val="00294683"/>
    <w:rsid w:val="00294BA2"/>
    <w:rsid w:val="00294CBD"/>
    <w:rsid w:val="00294F14"/>
    <w:rsid w:val="00295023"/>
    <w:rsid w:val="0029522C"/>
    <w:rsid w:val="002952B6"/>
    <w:rsid w:val="002952E2"/>
    <w:rsid w:val="00295F39"/>
    <w:rsid w:val="002960CE"/>
    <w:rsid w:val="00296707"/>
    <w:rsid w:val="00296738"/>
    <w:rsid w:val="002968E2"/>
    <w:rsid w:val="00296A3A"/>
    <w:rsid w:val="00296C23"/>
    <w:rsid w:val="00296D01"/>
    <w:rsid w:val="00297C76"/>
    <w:rsid w:val="00297DC1"/>
    <w:rsid w:val="00297E64"/>
    <w:rsid w:val="00297ED6"/>
    <w:rsid w:val="002A02DC"/>
    <w:rsid w:val="002A070D"/>
    <w:rsid w:val="002A0810"/>
    <w:rsid w:val="002A0960"/>
    <w:rsid w:val="002A1447"/>
    <w:rsid w:val="002A1748"/>
    <w:rsid w:val="002A1A9A"/>
    <w:rsid w:val="002A1EEE"/>
    <w:rsid w:val="002A21B4"/>
    <w:rsid w:val="002A24B7"/>
    <w:rsid w:val="002A3161"/>
    <w:rsid w:val="002A32BA"/>
    <w:rsid w:val="002A34C9"/>
    <w:rsid w:val="002A393F"/>
    <w:rsid w:val="002A3A64"/>
    <w:rsid w:val="002A4745"/>
    <w:rsid w:val="002A4E30"/>
    <w:rsid w:val="002A4F36"/>
    <w:rsid w:val="002A5488"/>
    <w:rsid w:val="002A565D"/>
    <w:rsid w:val="002A580C"/>
    <w:rsid w:val="002A5C95"/>
    <w:rsid w:val="002A6D40"/>
    <w:rsid w:val="002A6E88"/>
    <w:rsid w:val="002A6EDC"/>
    <w:rsid w:val="002A7528"/>
    <w:rsid w:val="002A79C6"/>
    <w:rsid w:val="002A7A2D"/>
    <w:rsid w:val="002B03FB"/>
    <w:rsid w:val="002B04B4"/>
    <w:rsid w:val="002B05F2"/>
    <w:rsid w:val="002B092B"/>
    <w:rsid w:val="002B0C12"/>
    <w:rsid w:val="002B13FC"/>
    <w:rsid w:val="002B1607"/>
    <w:rsid w:val="002B1774"/>
    <w:rsid w:val="002B1D6E"/>
    <w:rsid w:val="002B20D3"/>
    <w:rsid w:val="002B228D"/>
    <w:rsid w:val="002B28EE"/>
    <w:rsid w:val="002B2B57"/>
    <w:rsid w:val="002B3165"/>
    <w:rsid w:val="002B376D"/>
    <w:rsid w:val="002B3D34"/>
    <w:rsid w:val="002B4330"/>
    <w:rsid w:val="002B4396"/>
    <w:rsid w:val="002B49D9"/>
    <w:rsid w:val="002B5FFA"/>
    <w:rsid w:val="002B610B"/>
    <w:rsid w:val="002B694F"/>
    <w:rsid w:val="002B69FB"/>
    <w:rsid w:val="002B6C7B"/>
    <w:rsid w:val="002B6CCE"/>
    <w:rsid w:val="002B6F20"/>
    <w:rsid w:val="002B704B"/>
    <w:rsid w:val="002B705E"/>
    <w:rsid w:val="002C0EBF"/>
    <w:rsid w:val="002C113D"/>
    <w:rsid w:val="002C16C6"/>
    <w:rsid w:val="002C18B9"/>
    <w:rsid w:val="002C1AA3"/>
    <w:rsid w:val="002C1DC3"/>
    <w:rsid w:val="002C1EDE"/>
    <w:rsid w:val="002C1FE7"/>
    <w:rsid w:val="002C2282"/>
    <w:rsid w:val="002C23EC"/>
    <w:rsid w:val="002C27B2"/>
    <w:rsid w:val="002C2A55"/>
    <w:rsid w:val="002C2D36"/>
    <w:rsid w:val="002C3129"/>
    <w:rsid w:val="002C33CC"/>
    <w:rsid w:val="002C39EF"/>
    <w:rsid w:val="002C413B"/>
    <w:rsid w:val="002C48A1"/>
    <w:rsid w:val="002C4C41"/>
    <w:rsid w:val="002C524D"/>
    <w:rsid w:val="002C5392"/>
    <w:rsid w:val="002C64D3"/>
    <w:rsid w:val="002C65FD"/>
    <w:rsid w:val="002C67AB"/>
    <w:rsid w:val="002C7347"/>
    <w:rsid w:val="002C74AA"/>
    <w:rsid w:val="002C75CE"/>
    <w:rsid w:val="002C7781"/>
    <w:rsid w:val="002D0214"/>
    <w:rsid w:val="002D07CE"/>
    <w:rsid w:val="002D08EC"/>
    <w:rsid w:val="002D0C85"/>
    <w:rsid w:val="002D1236"/>
    <w:rsid w:val="002D16E0"/>
    <w:rsid w:val="002D19A2"/>
    <w:rsid w:val="002D1F47"/>
    <w:rsid w:val="002D257C"/>
    <w:rsid w:val="002D26BC"/>
    <w:rsid w:val="002D274C"/>
    <w:rsid w:val="002D2923"/>
    <w:rsid w:val="002D2AF9"/>
    <w:rsid w:val="002D3905"/>
    <w:rsid w:val="002D402D"/>
    <w:rsid w:val="002D416E"/>
    <w:rsid w:val="002D51FB"/>
    <w:rsid w:val="002D5EFB"/>
    <w:rsid w:val="002D6329"/>
    <w:rsid w:val="002D70DC"/>
    <w:rsid w:val="002D733E"/>
    <w:rsid w:val="002D7665"/>
    <w:rsid w:val="002D7724"/>
    <w:rsid w:val="002D7A8F"/>
    <w:rsid w:val="002D7F09"/>
    <w:rsid w:val="002E0249"/>
    <w:rsid w:val="002E02DD"/>
    <w:rsid w:val="002E0654"/>
    <w:rsid w:val="002E08F5"/>
    <w:rsid w:val="002E0C68"/>
    <w:rsid w:val="002E0F84"/>
    <w:rsid w:val="002E1698"/>
    <w:rsid w:val="002E1D4F"/>
    <w:rsid w:val="002E1DCE"/>
    <w:rsid w:val="002E21B6"/>
    <w:rsid w:val="002E24D1"/>
    <w:rsid w:val="002E2688"/>
    <w:rsid w:val="002E32ED"/>
    <w:rsid w:val="002E3314"/>
    <w:rsid w:val="002E3568"/>
    <w:rsid w:val="002E3A10"/>
    <w:rsid w:val="002E3BB6"/>
    <w:rsid w:val="002E3EDD"/>
    <w:rsid w:val="002E4627"/>
    <w:rsid w:val="002E46E8"/>
    <w:rsid w:val="002E4A75"/>
    <w:rsid w:val="002E4D21"/>
    <w:rsid w:val="002E5299"/>
    <w:rsid w:val="002E541A"/>
    <w:rsid w:val="002E54DA"/>
    <w:rsid w:val="002E57E3"/>
    <w:rsid w:val="002E5EAF"/>
    <w:rsid w:val="002E63D1"/>
    <w:rsid w:val="002E65CD"/>
    <w:rsid w:val="002E6979"/>
    <w:rsid w:val="002E7987"/>
    <w:rsid w:val="002E7D29"/>
    <w:rsid w:val="002E7E17"/>
    <w:rsid w:val="002F06B8"/>
    <w:rsid w:val="002F0BD5"/>
    <w:rsid w:val="002F0C89"/>
    <w:rsid w:val="002F1117"/>
    <w:rsid w:val="002F16BF"/>
    <w:rsid w:val="002F1893"/>
    <w:rsid w:val="002F1BD7"/>
    <w:rsid w:val="002F1E0C"/>
    <w:rsid w:val="002F1E24"/>
    <w:rsid w:val="002F2006"/>
    <w:rsid w:val="002F21CD"/>
    <w:rsid w:val="002F2559"/>
    <w:rsid w:val="002F2700"/>
    <w:rsid w:val="002F2BCC"/>
    <w:rsid w:val="002F321E"/>
    <w:rsid w:val="002F35C4"/>
    <w:rsid w:val="002F3741"/>
    <w:rsid w:val="002F3DC6"/>
    <w:rsid w:val="002F3FBE"/>
    <w:rsid w:val="002F41AF"/>
    <w:rsid w:val="002F41F0"/>
    <w:rsid w:val="002F44F0"/>
    <w:rsid w:val="002F5E36"/>
    <w:rsid w:val="002F70D4"/>
    <w:rsid w:val="002F7B28"/>
    <w:rsid w:val="002F7EF4"/>
    <w:rsid w:val="0030038C"/>
    <w:rsid w:val="00300A17"/>
    <w:rsid w:val="00301BDA"/>
    <w:rsid w:val="00301CC4"/>
    <w:rsid w:val="00301E86"/>
    <w:rsid w:val="00302148"/>
    <w:rsid w:val="003022DE"/>
    <w:rsid w:val="00302646"/>
    <w:rsid w:val="00302D02"/>
    <w:rsid w:val="0030362C"/>
    <w:rsid w:val="00303863"/>
    <w:rsid w:val="00303C5F"/>
    <w:rsid w:val="00303E6B"/>
    <w:rsid w:val="003042F1"/>
    <w:rsid w:val="00304849"/>
    <w:rsid w:val="00304A0A"/>
    <w:rsid w:val="00304E3B"/>
    <w:rsid w:val="0030584B"/>
    <w:rsid w:val="0030591C"/>
    <w:rsid w:val="003060AB"/>
    <w:rsid w:val="00306744"/>
    <w:rsid w:val="003067C6"/>
    <w:rsid w:val="00306D21"/>
    <w:rsid w:val="00306D86"/>
    <w:rsid w:val="00307028"/>
    <w:rsid w:val="00307132"/>
    <w:rsid w:val="003071DC"/>
    <w:rsid w:val="0030742C"/>
    <w:rsid w:val="003078D5"/>
    <w:rsid w:val="00307BF2"/>
    <w:rsid w:val="00310086"/>
    <w:rsid w:val="00310175"/>
    <w:rsid w:val="003104CB"/>
    <w:rsid w:val="003105DE"/>
    <w:rsid w:val="003107DA"/>
    <w:rsid w:val="00310F4D"/>
    <w:rsid w:val="003116D0"/>
    <w:rsid w:val="00312333"/>
    <w:rsid w:val="00312416"/>
    <w:rsid w:val="003125FF"/>
    <w:rsid w:val="003126AB"/>
    <w:rsid w:val="0031297F"/>
    <w:rsid w:val="00312D59"/>
    <w:rsid w:val="003135DD"/>
    <w:rsid w:val="00313A68"/>
    <w:rsid w:val="00313B52"/>
    <w:rsid w:val="00313F40"/>
    <w:rsid w:val="00313FEC"/>
    <w:rsid w:val="003142E6"/>
    <w:rsid w:val="00314A43"/>
    <w:rsid w:val="00314D35"/>
    <w:rsid w:val="0031545E"/>
    <w:rsid w:val="003158EE"/>
    <w:rsid w:val="00315F0E"/>
    <w:rsid w:val="00316464"/>
    <w:rsid w:val="00316BF3"/>
    <w:rsid w:val="00316EFC"/>
    <w:rsid w:val="00317126"/>
    <w:rsid w:val="00317170"/>
    <w:rsid w:val="00317348"/>
    <w:rsid w:val="00317507"/>
    <w:rsid w:val="0031753D"/>
    <w:rsid w:val="0031764A"/>
    <w:rsid w:val="00317EFE"/>
    <w:rsid w:val="00320062"/>
    <w:rsid w:val="003201A2"/>
    <w:rsid w:val="003208F8"/>
    <w:rsid w:val="00320F3F"/>
    <w:rsid w:val="00320FB5"/>
    <w:rsid w:val="0032119F"/>
    <w:rsid w:val="00321242"/>
    <w:rsid w:val="003213C4"/>
    <w:rsid w:val="0032171F"/>
    <w:rsid w:val="003217B4"/>
    <w:rsid w:val="003219A7"/>
    <w:rsid w:val="00321A23"/>
    <w:rsid w:val="00321B52"/>
    <w:rsid w:val="00322873"/>
    <w:rsid w:val="003229D2"/>
    <w:rsid w:val="00322BC0"/>
    <w:rsid w:val="00322C10"/>
    <w:rsid w:val="00323115"/>
    <w:rsid w:val="003231D3"/>
    <w:rsid w:val="003237B5"/>
    <w:rsid w:val="0032382D"/>
    <w:rsid w:val="003239A1"/>
    <w:rsid w:val="003239AB"/>
    <w:rsid w:val="00323CDD"/>
    <w:rsid w:val="00323D5A"/>
    <w:rsid w:val="00323FC3"/>
    <w:rsid w:val="00324285"/>
    <w:rsid w:val="003242B7"/>
    <w:rsid w:val="00324300"/>
    <w:rsid w:val="00324476"/>
    <w:rsid w:val="00324836"/>
    <w:rsid w:val="003248F2"/>
    <w:rsid w:val="00324A27"/>
    <w:rsid w:val="0032537C"/>
    <w:rsid w:val="00325DC0"/>
    <w:rsid w:val="00325E26"/>
    <w:rsid w:val="00325F38"/>
    <w:rsid w:val="00326054"/>
    <w:rsid w:val="003260F3"/>
    <w:rsid w:val="00326112"/>
    <w:rsid w:val="0032628E"/>
    <w:rsid w:val="00326606"/>
    <w:rsid w:val="0032673A"/>
    <w:rsid w:val="00326CEC"/>
    <w:rsid w:val="00326CFC"/>
    <w:rsid w:val="00326F6F"/>
    <w:rsid w:val="003272E0"/>
    <w:rsid w:val="003273DD"/>
    <w:rsid w:val="003276FF"/>
    <w:rsid w:val="0032790E"/>
    <w:rsid w:val="00327972"/>
    <w:rsid w:val="00327EA6"/>
    <w:rsid w:val="003302B3"/>
    <w:rsid w:val="00330D56"/>
    <w:rsid w:val="00330D65"/>
    <w:rsid w:val="00330F83"/>
    <w:rsid w:val="00331B28"/>
    <w:rsid w:val="00331BE8"/>
    <w:rsid w:val="00331E8F"/>
    <w:rsid w:val="003324C5"/>
    <w:rsid w:val="00332786"/>
    <w:rsid w:val="003328C4"/>
    <w:rsid w:val="00332D1D"/>
    <w:rsid w:val="0033353C"/>
    <w:rsid w:val="003335E8"/>
    <w:rsid w:val="003336EA"/>
    <w:rsid w:val="00333AB9"/>
    <w:rsid w:val="00333F69"/>
    <w:rsid w:val="00334223"/>
    <w:rsid w:val="0033423A"/>
    <w:rsid w:val="00334694"/>
    <w:rsid w:val="00334801"/>
    <w:rsid w:val="0033489D"/>
    <w:rsid w:val="00334A45"/>
    <w:rsid w:val="00334FE4"/>
    <w:rsid w:val="003353A4"/>
    <w:rsid w:val="0033573C"/>
    <w:rsid w:val="00335D52"/>
    <w:rsid w:val="00335F84"/>
    <w:rsid w:val="0033604C"/>
    <w:rsid w:val="0033641B"/>
    <w:rsid w:val="00336776"/>
    <w:rsid w:val="00336FF6"/>
    <w:rsid w:val="0033707F"/>
    <w:rsid w:val="003372B3"/>
    <w:rsid w:val="003374FE"/>
    <w:rsid w:val="00337D4A"/>
    <w:rsid w:val="003402DA"/>
    <w:rsid w:val="0034163F"/>
    <w:rsid w:val="00341796"/>
    <w:rsid w:val="003420D4"/>
    <w:rsid w:val="00342130"/>
    <w:rsid w:val="003428BE"/>
    <w:rsid w:val="00342F82"/>
    <w:rsid w:val="0034321C"/>
    <w:rsid w:val="003437F1"/>
    <w:rsid w:val="00343A91"/>
    <w:rsid w:val="00343E47"/>
    <w:rsid w:val="003443F9"/>
    <w:rsid w:val="003444D4"/>
    <w:rsid w:val="00344C96"/>
    <w:rsid w:val="00344FC7"/>
    <w:rsid w:val="003457AE"/>
    <w:rsid w:val="00345D38"/>
    <w:rsid w:val="00345DE3"/>
    <w:rsid w:val="003468BC"/>
    <w:rsid w:val="00346C64"/>
    <w:rsid w:val="00347796"/>
    <w:rsid w:val="00347915"/>
    <w:rsid w:val="00347A0F"/>
    <w:rsid w:val="00347E7A"/>
    <w:rsid w:val="00350082"/>
    <w:rsid w:val="00350229"/>
    <w:rsid w:val="003508DB"/>
    <w:rsid w:val="00350CF1"/>
    <w:rsid w:val="00351197"/>
    <w:rsid w:val="0035138C"/>
    <w:rsid w:val="00351691"/>
    <w:rsid w:val="00351A62"/>
    <w:rsid w:val="0035222D"/>
    <w:rsid w:val="0035230C"/>
    <w:rsid w:val="003528CD"/>
    <w:rsid w:val="0035292B"/>
    <w:rsid w:val="00352AE8"/>
    <w:rsid w:val="0035369D"/>
    <w:rsid w:val="00353E44"/>
    <w:rsid w:val="00354440"/>
    <w:rsid w:val="00354723"/>
    <w:rsid w:val="00354974"/>
    <w:rsid w:val="00354C8B"/>
    <w:rsid w:val="0035591F"/>
    <w:rsid w:val="00355A82"/>
    <w:rsid w:val="00355CBB"/>
    <w:rsid w:val="0035614F"/>
    <w:rsid w:val="00356A8F"/>
    <w:rsid w:val="00357431"/>
    <w:rsid w:val="0035771D"/>
    <w:rsid w:val="003578AE"/>
    <w:rsid w:val="00357A59"/>
    <w:rsid w:val="003607D2"/>
    <w:rsid w:val="003608B7"/>
    <w:rsid w:val="00360A80"/>
    <w:rsid w:val="00360C4D"/>
    <w:rsid w:val="00360CBB"/>
    <w:rsid w:val="00360F50"/>
    <w:rsid w:val="0036133C"/>
    <w:rsid w:val="00361B98"/>
    <w:rsid w:val="00361C25"/>
    <w:rsid w:val="00361C72"/>
    <w:rsid w:val="00361F64"/>
    <w:rsid w:val="0036242D"/>
    <w:rsid w:val="0036252B"/>
    <w:rsid w:val="003626C5"/>
    <w:rsid w:val="00362944"/>
    <w:rsid w:val="00362A44"/>
    <w:rsid w:val="00362DD1"/>
    <w:rsid w:val="00362E67"/>
    <w:rsid w:val="00363270"/>
    <w:rsid w:val="00363B30"/>
    <w:rsid w:val="00364161"/>
    <w:rsid w:val="003645FF"/>
    <w:rsid w:val="0036484D"/>
    <w:rsid w:val="003649F4"/>
    <w:rsid w:val="00364BCE"/>
    <w:rsid w:val="003651AE"/>
    <w:rsid w:val="00365291"/>
    <w:rsid w:val="00365584"/>
    <w:rsid w:val="00365A2B"/>
    <w:rsid w:val="00365BE5"/>
    <w:rsid w:val="00365E02"/>
    <w:rsid w:val="00366E2F"/>
    <w:rsid w:val="00367053"/>
    <w:rsid w:val="00367725"/>
    <w:rsid w:val="00367EFA"/>
    <w:rsid w:val="00367FE4"/>
    <w:rsid w:val="0037061F"/>
    <w:rsid w:val="00370ACA"/>
    <w:rsid w:val="00370BF4"/>
    <w:rsid w:val="00371558"/>
    <w:rsid w:val="00371583"/>
    <w:rsid w:val="003715CC"/>
    <w:rsid w:val="00371705"/>
    <w:rsid w:val="00371F87"/>
    <w:rsid w:val="00372620"/>
    <w:rsid w:val="00372713"/>
    <w:rsid w:val="00372F22"/>
    <w:rsid w:val="00372FBA"/>
    <w:rsid w:val="00373817"/>
    <w:rsid w:val="00373A4C"/>
    <w:rsid w:val="00373ABA"/>
    <w:rsid w:val="00373FD7"/>
    <w:rsid w:val="00373FFA"/>
    <w:rsid w:val="003740F6"/>
    <w:rsid w:val="00374499"/>
    <w:rsid w:val="003744DF"/>
    <w:rsid w:val="00374563"/>
    <w:rsid w:val="00374EF9"/>
    <w:rsid w:val="003750DE"/>
    <w:rsid w:val="003752FF"/>
    <w:rsid w:val="00376428"/>
    <w:rsid w:val="0037693C"/>
    <w:rsid w:val="00376B94"/>
    <w:rsid w:val="00376E28"/>
    <w:rsid w:val="00376FB0"/>
    <w:rsid w:val="00376FB1"/>
    <w:rsid w:val="003773B1"/>
    <w:rsid w:val="003778A4"/>
    <w:rsid w:val="00377BDB"/>
    <w:rsid w:val="00377CA6"/>
    <w:rsid w:val="0038038E"/>
    <w:rsid w:val="003803B8"/>
    <w:rsid w:val="00380A81"/>
    <w:rsid w:val="00380B55"/>
    <w:rsid w:val="00380D59"/>
    <w:rsid w:val="003812EB"/>
    <w:rsid w:val="00381574"/>
    <w:rsid w:val="003815BA"/>
    <w:rsid w:val="00381B1C"/>
    <w:rsid w:val="00381F85"/>
    <w:rsid w:val="0038204A"/>
    <w:rsid w:val="003821BB"/>
    <w:rsid w:val="003821FD"/>
    <w:rsid w:val="00382BAD"/>
    <w:rsid w:val="003832DD"/>
    <w:rsid w:val="003832E6"/>
    <w:rsid w:val="00383374"/>
    <w:rsid w:val="00383384"/>
    <w:rsid w:val="00383628"/>
    <w:rsid w:val="003838B1"/>
    <w:rsid w:val="00383B11"/>
    <w:rsid w:val="00383BF5"/>
    <w:rsid w:val="00383D21"/>
    <w:rsid w:val="003842FD"/>
    <w:rsid w:val="0038439F"/>
    <w:rsid w:val="003843E5"/>
    <w:rsid w:val="0038489B"/>
    <w:rsid w:val="00384AA1"/>
    <w:rsid w:val="0038521A"/>
    <w:rsid w:val="0038540D"/>
    <w:rsid w:val="00385443"/>
    <w:rsid w:val="0038562D"/>
    <w:rsid w:val="0038578F"/>
    <w:rsid w:val="0038591C"/>
    <w:rsid w:val="00385A8A"/>
    <w:rsid w:val="00385AA4"/>
    <w:rsid w:val="00386687"/>
    <w:rsid w:val="00386A87"/>
    <w:rsid w:val="00386AB9"/>
    <w:rsid w:val="00386B2E"/>
    <w:rsid w:val="00386C0D"/>
    <w:rsid w:val="00386C44"/>
    <w:rsid w:val="00386EB9"/>
    <w:rsid w:val="00387172"/>
    <w:rsid w:val="0038742E"/>
    <w:rsid w:val="003877EE"/>
    <w:rsid w:val="003877F8"/>
    <w:rsid w:val="00387A1F"/>
    <w:rsid w:val="00387A7C"/>
    <w:rsid w:val="00387C70"/>
    <w:rsid w:val="00390104"/>
    <w:rsid w:val="003903DA"/>
    <w:rsid w:val="00390B02"/>
    <w:rsid w:val="00390C3B"/>
    <w:rsid w:val="00391105"/>
    <w:rsid w:val="003913A9"/>
    <w:rsid w:val="00391592"/>
    <w:rsid w:val="003915C1"/>
    <w:rsid w:val="00391662"/>
    <w:rsid w:val="00391685"/>
    <w:rsid w:val="00391A5D"/>
    <w:rsid w:val="0039231C"/>
    <w:rsid w:val="00392901"/>
    <w:rsid w:val="0039291B"/>
    <w:rsid w:val="00392A35"/>
    <w:rsid w:val="00393B0F"/>
    <w:rsid w:val="003942DB"/>
    <w:rsid w:val="0039434C"/>
    <w:rsid w:val="003944E9"/>
    <w:rsid w:val="00394651"/>
    <w:rsid w:val="003946FA"/>
    <w:rsid w:val="003950EB"/>
    <w:rsid w:val="003956FE"/>
    <w:rsid w:val="00395B15"/>
    <w:rsid w:val="00395B22"/>
    <w:rsid w:val="00395F96"/>
    <w:rsid w:val="0039600B"/>
    <w:rsid w:val="003963D3"/>
    <w:rsid w:val="0039656F"/>
    <w:rsid w:val="00396C8A"/>
    <w:rsid w:val="00396CA1"/>
    <w:rsid w:val="0039720D"/>
    <w:rsid w:val="0039785A"/>
    <w:rsid w:val="00397ABD"/>
    <w:rsid w:val="00397DCA"/>
    <w:rsid w:val="00397E32"/>
    <w:rsid w:val="003A0269"/>
    <w:rsid w:val="003A039A"/>
    <w:rsid w:val="003A068A"/>
    <w:rsid w:val="003A07D6"/>
    <w:rsid w:val="003A0AC1"/>
    <w:rsid w:val="003A0C29"/>
    <w:rsid w:val="003A114A"/>
    <w:rsid w:val="003A17C6"/>
    <w:rsid w:val="003A1ED3"/>
    <w:rsid w:val="003A2579"/>
    <w:rsid w:val="003A3785"/>
    <w:rsid w:val="003A3C7C"/>
    <w:rsid w:val="003A3DAD"/>
    <w:rsid w:val="003A4551"/>
    <w:rsid w:val="003A4605"/>
    <w:rsid w:val="003A4774"/>
    <w:rsid w:val="003A48C9"/>
    <w:rsid w:val="003A4A4C"/>
    <w:rsid w:val="003A4BB0"/>
    <w:rsid w:val="003A5A60"/>
    <w:rsid w:val="003A5B2F"/>
    <w:rsid w:val="003A5EC0"/>
    <w:rsid w:val="003A6471"/>
    <w:rsid w:val="003A6689"/>
    <w:rsid w:val="003A67C4"/>
    <w:rsid w:val="003A692A"/>
    <w:rsid w:val="003A6C3A"/>
    <w:rsid w:val="003A6C68"/>
    <w:rsid w:val="003A78CA"/>
    <w:rsid w:val="003A7B8D"/>
    <w:rsid w:val="003B0497"/>
    <w:rsid w:val="003B0837"/>
    <w:rsid w:val="003B0C4C"/>
    <w:rsid w:val="003B10F9"/>
    <w:rsid w:val="003B1200"/>
    <w:rsid w:val="003B135D"/>
    <w:rsid w:val="003B1457"/>
    <w:rsid w:val="003B1550"/>
    <w:rsid w:val="003B1909"/>
    <w:rsid w:val="003B190A"/>
    <w:rsid w:val="003B1D5C"/>
    <w:rsid w:val="003B1F26"/>
    <w:rsid w:val="003B2112"/>
    <w:rsid w:val="003B22B3"/>
    <w:rsid w:val="003B2478"/>
    <w:rsid w:val="003B24D9"/>
    <w:rsid w:val="003B257F"/>
    <w:rsid w:val="003B276E"/>
    <w:rsid w:val="003B3670"/>
    <w:rsid w:val="003B399D"/>
    <w:rsid w:val="003B3AE7"/>
    <w:rsid w:val="003B427D"/>
    <w:rsid w:val="003B4830"/>
    <w:rsid w:val="003B5517"/>
    <w:rsid w:val="003B55C0"/>
    <w:rsid w:val="003B588F"/>
    <w:rsid w:val="003B5C31"/>
    <w:rsid w:val="003B5C34"/>
    <w:rsid w:val="003B5DF8"/>
    <w:rsid w:val="003B633F"/>
    <w:rsid w:val="003B63A7"/>
    <w:rsid w:val="003B6B11"/>
    <w:rsid w:val="003B6E24"/>
    <w:rsid w:val="003B6FB5"/>
    <w:rsid w:val="003B7011"/>
    <w:rsid w:val="003B7B9C"/>
    <w:rsid w:val="003C02EB"/>
    <w:rsid w:val="003C03AC"/>
    <w:rsid w:val="003C13E0"/>
    <w:rsid w:val="003C172F"/>
    <w:rsid w:val="003C1D33"/>
    <w:rsid w:val="003C1E17"/>
    <w:rsid w:val="003C1E71"/>
    <w:rsid w:val="003C1E9B"/>
    <w:rsid w:val="003C1FFA"/>
    <w:rsid w:val="003C21C6"/>
    <w:rsid w:val="003C2AFC"/>
    <w:rsid w:val="003C2E48"/>
    <w:rsid w:val="003C3939"/>
    <w:rsid w:val="003C3ADE"/>
    <w:rsid w:val="003C3C93"/>
    <w:rsid w:val="003C4038"/>
    <w:rsid w:val="003C4363"/>
    <w:rsid w:val="003C4527"/>
    <w:rsid w:val="003C454D"/>
    <w:rsid w:val="003C4D67"/>
    <w:rsid w:val="003C5007"/>
    <w:rsid w:val="003C5031"/>
    <w:rsid w:val="003C51C7"/>
    <w:rsid w:val="003C51EC"/>
    <w:rsid w:val="003C5213"/>
    <w:rsid w:val="003C5B9D"/>
    <w:rsid w:val="003C619F"/>
    <w:rsid w:val="003C63E1"/>
    <w:rsid w:val="003C6936"/>
    <w:rsid w:val="003C6942"/>
    <w:rsid w:val="003C6C3D"/>
    <w:rsid w:val="003C6E79"/>
    <w:rsid w:val="003C6EE2"/>
    <w:rsid w:val="003C72B4"/>
    <w:rsid w:val="003C75D1"/>
    <w:rsid w:val="003C7BA1"/>
    <w:rsid w:val="003C7C3F"/>
    <w:rsid w:val="003D011A"/>
    <w:rsid w:val="003D016A"/>
    <w:rsid w:val="003D04AC"/>
    <w:rsid w:val="003D0720"/>
    <w:rsid w:val="003D0888"/>
    <w:rsid w:val="003D0A98"/>
    <w:rsid w:val="003D0B1D"/>
    <w:rsid w:val="003D0B48"/>
    <w:rsid w:val="003D0F98"/>
    <w:rsid w:val="003D15CD"/>
    <w:rsid w:val="003D1B13"/>
    <w:rsid w:val="003D1E52"/>
    <w:rsid w:val="003D1EC7"/>
    <w:rsid w:val="003D2458"/>
    <w:rsid w:val="003D2D2D"/>
    <w:rsid w:val="003D3193"/>
    <w:rsid w:val="003D3840"/>
    <w:rsid w:val="003D3FDD"/>
    <w:rsid w:val="003D4195"/>
    <w:rsid w:val="003D4654"/>
    <w:rsid w:val="003D46D6"/>
    <w:rsid w:val="003D46F8"/>
    <w:rsid w:val="003D4D31"/>
    <w:rsid w:val="003D4D48"/>
    <w:rsid w:val="003D4E4C"/>
    <w:rsid w:val="003D5010"/>
    <w:rsid w:val="003D58EF"/>
    <w:rsid w:val="003D59A8"/>
    <w:rsid w:val="003D5D0A"/>
    <w:rsid w:val="003D6AB9"/>
    <w:rsid w:val="003D6B97"/>
    <w:rsid w:val="003D731A"/>
    <w:rsid w:val="003D7DFB"/>
    <w:rsid w:val="003D7E4C"/>
    <w:rsid w:val="003E01B5"/>
    <w:rsid w:val="003E01F6"/>
    <w:rsid w:val="003E020A"/>
    <w:rsid w:val="003E0993"/>
    <w:rsid w:val="003E14BD"/>
    <w:rsid w:val="003E1974"/>
    <w:rsid w:val="003E1B72"/>
    <w:rsid w:val="003E1B7A"/>
    <w:rsid w:val="003E2044"/>
    <w:rsid w:val="003E27BD"/>
    <w:rsid w:val="003E281D"/>
    <w:rsid w:val="003E2A59"/>
    <w:rsid w:val="003E2AEC"/>
    <w:rsid w:val="003E32CC"/>
    <w:rsid w:val="003E36D6"/>
    <w:rsid w:val="003E3704"/>
    <w:rsid w:val="003E37DD"/>
    <w:rsid w:val="003E398D"/>
    <w:rsid w:val="003E3D63"/>
    <w:rsid w:val="003E3D99"/>
    <w:rsid w:val="003E4045"/>
    <w:rsid w:val="003E464E"/>
    <w:rsid w:val="003E4917"/>
    <w:rsid w:val="003E518B"/>
    <w:rsid w:val="003E5695"/>
    <w:rsid w:val="003E59E7"/>
    <w:rsid w:val="003E5AC6"/>
    <w:rsid w:val="003E5BCC"/>
    <w:rsid w:val="003E5D76"/>
    <w:rsid w:val="003E5F55"/>
    <w:rsid w:val="003E68B6"/>
    <w:rsid w:val="003E68E1"/>
    <w:rsid w:val="003E6C12"/>
    <w:rsid w:val="003E6CEB"/>
    <w:rsid w:val="003E78B4"/>
    <w:rsid w:val="003E7CF5"/>
    <w:rsid w:val="003E7D5A"/>
    <w:rsid w:val="003E7E16"/>
    <w:rsid w:val="003F0534"/>
    <w:rsid w:val="003F0685"/>
    <w:rsid w:val="003F0851"/>
    <w:rsid w:val="003F1110"/>
    <w:rsid w:val="003F15F0"/>
    <w:rsid w:val="003F18E0"/>
    <w:rsid w:val="003F1E69"/>
    <w:rsid w:val="003F1E6E"/>
    <w:rsid w:val="003F1EFC"/>
    <w:rsid w:val="003F3754"/>
    <w:rsid w:val="003F425B"/>
    <w:rsid w:val="003F428B"/>
    <w:rsid w:val="003F4878"/>
    <w:rsid w:val="003F4DB7"/>
    <w:rsid w:val="003F5202"/>
    <w:rsid w:val="003F57C5"/>
    <w:rsid w:val="003F5916"/>
    <w:rsid w:val="003F5DCD"/>
    <w:rsid w:val="003F6636"/>
    <w:rsid w:val="003F669B"/>
    <w:rsid w:val="003F6A49"/>
    <w:rsid w:val="003F70BB"/>
    <w:rsid w:val="003F72BF"/>
    <w:rsid w:val="003F731C"/>
    <w:rsid w:val="003F7417"/>
    <w:rsid w:val="003F7859"/>
    <w:rsid w:val="003F7C0E"/>
    <w:rsid w:val="003F7DD2"/>
    <w:rsid w:val="004002FB"/>
    <w:rsid w:val="00400B40"/>
    <w:rsid w:val="00401108"/>
    <w:rsid w:val="00401546"/>
    <w:rsid w:val="00401DE0"/>
    <w:rsid w:val="00401E4A"/>
    <w:rsid w:val="004022DC"/>
    <w:rsid w:val="004023B5"/>
    <w:rsid w:val="00402AF9"/>
    <w:rsid w:val="00403059"/>
    <w:rsid w:val="00403060"/>
    <w:rsid w:val="004032EE"/>
    <w:rsid w:val="00403A11"/>
    <w:rsid w:val="00403C3B"/>
    <w:rsid w:val="00403CC1"/>
    <w:rsid w:val="00403E7E"/>
    <w:rsid w:val="00404405"/>
    <w:rsid w:val="00404857"/>
    <w:rsid w:val="004048B9"/>
    <w:rsid w:val="00404941"/>
    <w:rsid w:val="00404C6B"/>
    <w:rsid w:val="00404D66"/>
    <w:rsid w:val="0040590E"/>
    <w:rsid w:val="0040598D"/>
    <w:rsid w:val="00405DBF"/>
    <w:rsid w:val="00405EA9"/>
    <w:rsid w:val="00405FB1"/>
    <w:rsid w:val="00406133"/>
    <w:rsid w:val="00406361"/>
    <w:rsid w:val="004065D4"/>
    <w:rsid w:val="00406820"/>
    <w:rsid w:val="00406CBC"/>
    <w:rsid w:val="00406CCC"/>
    <w:rsid w:val="00406FBB"/>
    <w:rsid w:val="0040746A"/>
    <w:rsid w:val="004074E7"/>
    <w:rsid w:val="00407948"/>
    <w:rsid w:val="00407B9A"/>
    <w:rsid w:val="00407F6B"/>
    <w:rsid w:val="004108EA"/>
    <w:rsid w:val="00411120"/>
    <w:rsid w:val="00411438"/>
    <w:rsid w:val="0041149E"/>
    <w:rsid w:val="00411FD9"/>
    <w:rsid w:val="00412217"/>
    <w:rsid w:val="00412323"/>
    <w:rsid w:val="0041260A"/>
    <w:rsid w:val="00412665"/>
    <w:rsid w:val="004129CA"/>
    <w:rsid w:val="00412CF3"/>
    <w:rsid w:val="00412D53"/>
    <w:rsid w:val="004139D7"/>
    <w:rsid w:val="00413E13"/>
    <w:rsid w:val="00413E74"/>
    <w:rsid w:val="00414194"/>
    <w:rsid w:val="0041433D"/>
    <w:rsid w:val="0041441A"/>
    <w:rsid w:val="00414892"/>
    <w:rsid w:val="00414BC5"/>
    <w:rsid w:val="00414FFA"/>
    <w:rsid w:val="00415114"/>
    <w:rsid w:val="00415404"/>
    <w:rsid w:val="00415482"/>
    <w:rsid w:val="004154A7"/>
    <w:rsid w:val="004155A4"/>
    <w:rsid w:val="00415869"/>
    <w:rsid w:val="0041720A"/>
    <w:rsid w:val="0041743C"/>
    <w:rsid w:val="00417A5D"/>
    <w:rsid w:val="0042003D"/>
    <w:rsid w:val="00420045"/>
    <w:rsid w:val="00420521"/>
    <w:rsid w:val="004207CC"/>
    <w:rsid w:val="00420AE9"/>
    <w:rsid w:val="00420CD8"/>
    <w:rsid w:val="00421472"/>
    <w:rsid w:val="0042279A"/>
    <w:rsid w:val="00422D4B"/>
    <w:rsid w:val="00423144"/>
    <w:rsid w:val="004234A9"/>
    <w:rsid w:val="004237CE"/>
    <w:rsid w:val="00423E38"/>
    <w:rsid w:val="00423F6A"/>
    <w:rsid w:val="004241BF"/>
    <w:rsid w:val="004243AA"/>
    <w:rsid w:val="00424DE3"/>
    <w:rsid w:val="0042571E"/>
    <w:rsid w:val="00425A9A"/>
    <w:rsid w:val="00425CDB"/>
    <w:rsid w:val="004267D9"/>
    <w:rsid w:val="00426927"/>
    <w:rsid w:val="00426A56"/>
    <w:rsid w:val="00426B2B"/>
    <w:rsid w:val="00426D1A"/>
    <w:rsid w:val="00426F4E"/>
    <w:rsid w:val="00427042"/>
    <w:rsid w:val="004271E1"/>
    <w:rsid w:val="00427255"/>
    <w:rsid w:val="004272F0"/>
    <w:rsid w:val="00427399"/>
    <w:rsid w:val="004279BB"/>
    <w:rsid w:val="00427BBE"/>
    <w:rsid w:val="00430008"/>
    <w:rsid w:val="004302F7"/>
    <w:rsid w:val="00430B70"/>
    <w:rsid w:val="00430CE0"/>
    <w:rsid w:val="00430DB7"/>
    <w:rsid w:val="004311AB"/>
    <w:rsid w:val="00431285"/>
    <w:rsid w:val="00431438"/>
    <w:rsid w:val="00431AC6"/>
    <w:rsid w:val="004320B7"/>
    <w:rsid w:val="004324F4"/>
    <w:rsid w:val="00432772"/>
    <w:rsid w:val="00433258"/>
    <w:rsid w:val="00433314"/>
    <w:rsid w:val="00433A79"/>
    <w:rsid w:val="00433B0B"/>
    <w:rsid w:val="00433DDE"/>
    <w:rsid w:val="00433E48"/>
    <w:rsid w:val="004341D6"/>
    <w:rsid w:val="004342FA"/>
    <w:rsid w:val="004354C0"/>
    <w:rsid w:val="004355AD"/>
    <w:rsid w:val="0043595F"/>
    <w:rsid w:val="00436B05"/>
    <w:rsid w:val="00436FAF"/>
    <w:rsid w:val="0043702C"/>
    <w:rsid w:val="0043784A"/>
    <w:rsid w:val="00437E13"/>
    <w:rsid w:val="00437EA3"/>
    <w:rsid w:val="00437ED5"/>
    <w:rsid w:val="0044065F"/>
    <w:rsid w:val="00440766"/>
    <w:rsid w:val="00440AEE"/>
    <w:rsid w:val="00441237"/>
    <w:rsid w:val="00441260"/>
    <w:rsid w:val="004419B7"/>
    <w:rsid w:val="00441F18"/>
    <w:rsid w:val="0044289D"/>
    <w:rsid w:val="004429E3"/>
    <w:rsid w:val="00442A08"/>
    <w:rsid w:val="00442D3D"/>
    <w:rsid w:val="00443056"/>
    <w:rsid w:val="00443094"/>
    <w:rsid w:val="00443A63"/>
    <w:rsid w:val="004442F2"/>
    <w:rsid w:val="004443A4"/>
    <w:rsid w:val="004445AC"/>
    <w:rsid w:val="00444BAA"/>
    <w:rsid w:val="0044503E"/>
    <w:rsid w:val="00445276"/>
    <w:rsid w:val="0044549F"/>
    <w:rsid w:val="00445617"/>
    <w:rsid w:val="0044587D"/>
    <w:rsid w:val="0044596B"/>
    <w:rsid w:val="00445C9E"/>
    <w:rsid w:val="00445D6D"/>
    <w:rsid w:val="00446832"/>
    <w:rsid w:val="0044690A"/>
    <w:rsid w:val="00446C10"/>
    <w:rsid w:val="0044736E"/>
    <w:rsid w:val="00447C6C"/>
    <w:rsid w:val="004501CB"/>
    <w:rsid w:val="004505F4"/>
    <w:rsid w:val="0045067C"/>
    <w:rsid w:val="00450D8D"/>
    <w:rsid w:val="004510AF"/>
    <w:rsid w:val="00451400"/>
    <w:rsid w:val="00451434"/>
    <w:rsid w:val="00451E86"/>
    <w:rsid w:val="00451F5D"/>
    <w:rsid w:val="00451F65"/>
    <w:rsid w:val="00452531"/>
    <w:rsid w:val="00452943"/>
    <w:rsid w:val="00452956"/>
    <w:rsid w:val="00452CCA"/>
    <w:rsid w:val="00452E60"/>
    <w:rsid w:val="00453090"/>
    <w:rsid w:val="004539B2"/>
    <w:rsid w:val="00453AC6"/>
    <w:rsid w:val="00453E2E"/>
    <w:rsid w:val="00453F48"/>
    <w:rsid w:val="004542FC"/>
    <w:rsid w:val="0045453C"/>
    <w:rsid w:val="004545BE"/>
    <w:rsid w:val="00454DDA"/>
    <w:rsid w:val="004559DB"/>
    <w:rsid w:val="00456019"/>
    <w:rsid w:val="0045641D"/>
    <w:rsid w:val="00456656"/>
    <w:rsid w:val="00456CE8"/>
    <w:rsid w:val="00456D5F"/>
    <w:rsid w:val="004578AB"/>
    <w:rsid w:val="00457BD4"/>
    <w:rsid w:val="00457F39"/>
    <w:rsid w:val="0046013E"/>
    <w:rsid w:val="004601B4"/>
    <w:rsid w:val="00460793"/>
    <w:rsid w:val="00460A26"/>
    <w:rsid w:val="00460FF7"/>
    <w:rsid w:val="004617E2"/>
    <w:rsid w:val="004618A0"/>
    <w:rsid w:val="004619DD"/>
    <w:rsid w:val="004622A5"/>
    <w:rsid w:val="00462457"/>
    <w:rsid w:val="004625DB"/>
    <w:rsid w:val="004626F8"/>
    <w:rsid w:val="00462DFD"/>
    <w:rsid w:val="00462F1F"/>
    <w:rsid w:val="00462F33"/>
    <w:rsid w:val="00463163"/>
    <w:rsid w:val="00463470"/>
    <w:rsid w:val="00463ABA"/>
    <w:rsid w:val="00463C36"/>
    <w:rsid w:val="00463E6D"/>
    <w:rsid w:val="00463EA6"/>
    <w:rsid w:val="00464917"/>
    <w:rsid w:val="0046499B"/>
    <w:rsid w:val="004649BC"/>
    <w:rsid w:val="00464B84"/>
    <w:rsid w:val="0046566B"/>
    <w:rsid w:val="004658BA"/>
    <w:rsid w:val="00466292"/>
    <w:rsid w:val="004663A2"/>
    <w:rsid w:val="0046646B"/>
    <w:rsid w:val="00466620"/>
    <w:rsid w:val="004666BA"/>
    <w:rsid w:val="004671ED"/>
    <w:rsid w:val="00467615"/>
    <w:rsid w:val="00470103"/>
    <w:rsid w:val="004705D8"/>
    <w:rsid w:val="00470861"/>
    <w:rsid w:val="00470881"/>
    <w:rsid w:val="004715AC"/>
    <w:rsid w:val="004715D2"/>
    <w:rsid w:val="004716E6"/>
    <w:rsid w:val="004717C3"/>
    <w:rsid w:val="004723AC"/>
    <w:rsid w:val="00472522"/>
    <w:rsid w:val="00472C9D"/>
    <w:rsid w:val="00472EB0"/>
    <w:rsid w:val="00472ED0"/>
    <w:rsid w:val="00473379"/>
    <w:rsid w:val="004733DF"/>
    <w:rsid w:val="00473627"/>
    <w:rsid w:val="00473786"/>
    <w:rsid w:val="004739D0"/>
    <w:rsid w:val="00473BF7"/>
    <w:rsid w:val="00473DD7"/>
    <w:rsid w:val="00473E2E"/>
    <w:rsid w:val="004747B4"/>
    <w:rsid w:val="004747BB"/>
    <w:rsid w:val="00474DE2"/>
    <w:rsid w:val="00474F00"/>
    <w:rsid w:val="004751E7"/>
    <w:rsid w:val="00475221"/>
    <w:rsid w:val="00475766"/>
    <w:rsid w:val="004758D9"/>
    <w:rsid w:val="004759D9"/>
    <w:rsid w:val="00475A1A"/>
    <w:rsid w:val="00475D64"/>
    <w:rsid w:val="00475E51"/>
    <w:rsid w:val="0047627B"/>
    <w:rsid w:val="004765B2"/>
    <w:rsid w:val="004766E9"/>
    <w:rsid w:val="00476908"/>
    <w:rsid w:val="00476981"/>
    <w:rsid w:val="00476D11"/>
    <w:rsid w:val="00476D2B"/>
    <w:rsid w:val="0047724F"/>
    <w:rsid w:val="004772D0"/>
    <w:rsid w:val="004772D7"/>
    <w:rsid w:val="0047759A"/>
    <w:rsid w:val="00477B89"/>
    <w:rsid w:val="00477E03"/>
    <w:rsid w:val="00477EDC"/>
    <w:rsid w:val="0048007B"/>
    <w:rsid w:val="00480315"/>
    <w:rsid w:val="0048070A"/>
    <w:rsid w:val="00480992"/>
    <w:rsid w:val="00480E2A"/>
    <w:rsid w:val="00480E8C"/>
    <w:rsid w:val="004814DE"/>
    <w:rsid w:val="00481648"/>
    <w:rsid w:val="0048171D"/>
    <w:rsid w:val="00481912"/>
    <w:rsid w:val="00481A87"/>
    <w:rsid w:val="00481A90"/>
    <w:rsid w:val="00481CE6"/>
    <w:rsid w:val="00481D94"/>
    <w:rsid w:val="00481E1F"/>
    <w:rsid w:val="00481FC2"/>
    <w:rsid w:val="004822E0"/>
    <w:rsid w:val="004824F9"/>
    <w:rsid w:val="00482752"/>
    <w:rsid w:val="00482B4F"/>
    <w:rsid w:val="00482CC8"/>
    <w:rsid w:val="004831E4"/>
    <w:rsid w:val="00483BDE"/>
    <w:rsid w:val="00484ADC"/>
    <w:rsid w:val="00484FF5"/>
    <w:rsid w:val="0048505E"/>
    <w:rsid w:val="00485732"/>
    <w:rsid w:val="00485BAD"/>
    <w:rsid w:val="00485CF9"/>
    <w:rsid w:val="004861F6"/>
    <w:rsid w:val="004864C6"/>
    <w:rsid w:val="00486739"/>
    <w:rsid w:val="00486880"/>
    <w:rsid w:val="00486893"/>
    <w:rsid w:val="00486A22"/>
    <w:rsid w:val="0048701E"/>
    <w:rsid w:val="00487C5A"/>
    <w:rsid w:val="00487D3A"/>
    <w:rsid w:val="00487D97"/>
    <w:rsid w:val="00490024"/>
    <w:rsid w:val="004902F1"/>
    <w:rsid w:val="004908BD"/>
    <w:rsid w:val="00490A58"/>
    <w:rsid w:val="00490CC5"/>
    <w:rsid w:val="0049129D"/>
    <w:rsid w:val="00491AAE"/>
    <w:rsid w:val="00491BB0"/>
    <w:rsid w:val="004925C5"/>
    <w:rsid w:val="004925D3"/>
    <w:rsid w:val="00492D4E"/>
    <w:rsid w:val="00494004"/>
    <w:rsid w:val="00494116"/>
    <w:rsid w:val="00494430"/>
    <w:rsid w:val="00494523"/>
    <w:rsid w:val="0049525E"/>
    <w:rsid w:val="00495DF2"/>
    <w:rsid w:val="004961F5"/>
    <w:rsid w:val="004966BC"/>
    <w:rsid w:val="00496B85"/>
    <w:rsid w:val="00496EE5"/>
    <w:rsid w:val="00496F84"/>
    <w:rsid w:val="00497229"/>
    <w:rsid w:val="00497557"/>
    <w:rsid w:val="00497DB5"/>
    <w:rsid w:val="004A0185"/>
    <w:rsid w:val="004A05CB"/>
    <w:rsid w:val="004A07F9"/>
    <w:rsid w:val="004A0824"/>
    <w:rsid w:val="004A0C01"/>
    <w:rsid w:val="004A0CEC"/>
    <w:rsid w:val="004A0D25"/>
    <w:rsid w:val="004A10C1"/>
    <w:rsid w:val="004A1199"/>
    <w:rsid w:val="004A146A"/>
    <w:rsid w:val="004A1CE1"/>
    <w:rsid w:val="004A1F86"/>
    <w:rsid w:val="004A2834"/>
    <w:rsid w:val="004A2B40"/>
    <w:rsid w:val="004A334C"/>
    <w:rsid w:val="004A379C"/>
    <w:rsid w:val="004A3E31"/>
    <w:rsid w:val="004A4800"/>
    <w:rsid w:val="004A4899"/>
    <w:rsid w:val="004A4B60"/>
    <w:rsid w:val="004A4C3C"/>
    <w:rsid w:val="004A5256"/>
    <w:rsid w:val="004A58B6"/>
    <w:rsid w:val="004A5F55"/>
    <w:rsid w:val="004A6075"/>
    <w:rsid w:val="004A6320"/>
    <w:rsid w:val="004A6DFE"/>
    <w:rsid w:val="004A7539"/>
    <w:rsid w:val="004A77E0"/>
    <w:rsid w:val="004A7955"/>
    <w:rsid w:val="004A7C99"/>
    <w:rsid w:val="004B01DD"/>
    <w:rsid w:val="004B09B6"/>
    <w:rsid w:val="004B14BB"/>
    <w:rsid w:val="004B17C2"/>
    <w:rsid w:val="004B1BDF"/>
    <w:rsid w:val="004B1D20"/>
    <w:rsid w:val="004B229E"/>
    <w:rsid w:val="004B2844"/>
    <w:rsid w:val="004B28FE"/>
    <w:rsid w:val="004B2D08"/>
    <w:rsid w:val="004B2DAE"/>
    <w:rsid w:val="004B3198"/>
    <w:rsid w:val="004B32AD"/>
    <w:rsid w:val="004B357C"/>
    <w:rsid w:val="004B3A99"/>
    <w:rsid w:val="004B4717"/>
    <w:rsid w:val="004B4746"/>
    <w:rsid w:val="004B4A70"/>
    <w:rsid w:val="004B4BCE"/>
    <w:rsid w:val="004B4F60"/>
    <w:rsid w:val="004B5072"/>
    <w:rsid w:val="004B53B6"/>
    <w:rsid w:val="004B546A"/>
    <w:rsid w:val="004B54A3"/>
    <w:rsid w:val="004B55C0"/>
    <w:rsid w:val="004B55E9"/>
    <w:rsid w:val="004B60D6"/>
    <w:rsid w:val="004B639B"/>
    <w:rsid w:val="004B63E0"/>
    <w:rsid w:val="004B64E8"/>
    <w:rsid w:val="004B6BF6"/>
    <w:rsid w:val="004B73D6"/>
    <w:rsid w:val="004B778A"/>
    <w:rsid w:val="004B784D"/>
    <w:rsid w:val="004C00C5"/>
    <w:rsid w:val="004C0204"/>
    <w:rsid w:val="004C026E"/>
    <w:rsid w:val="004C07FA"/>
    <w:rsid w:val="004C0F48"/>
    <w:rsid w:val="004C12E3"/>
    <w:rsid w:val="004C1342"/>
    <w:rsid w:val="004C15B2"/>
    <w:rsid w:val="004C1745"/>
    <w:rsid w:val="004C1A3E"/>
    <w:rsid w:val="004C1D46"/>
    <w:rsid w:val="004C1FA9"/>
    <w:rsid w:val="004C2209"/>
    <w:rsid w:val="004C2273"/>
    <w:rsid w:val="004C2509"/>
    <w:rsid w:val="004C2DA8"/>
    <w:rsid w:val="004C2E92"/>
    <w:rsid w:val="004C2EE3"/>
    <w:rsid w:val="004C3197"/>
    <w:rsid w:val="004C32FF"/>
    <w:rsid w:val="004C38EB"/>
    <w:rsid w:val="004C40EC"/>
    <w:rsid w:val="004C46C9"/>
    <w:rsid w:val="004C48D1"/>
    <w:rsid w:val="004C52C5"/>
    <w:rsid w:val="004C57C6"/>
    <w:rsid w:val="004C57CF"/>
    <w:rsid w:val="004C57D9"/>
    <w:rsid w:val="004C601F"/>
    <w:rsid w:val="004C6595"/>
    <w:rsid w:val="004C65AB"/>
    <w:rsid w:val="004C6719"/>
    <w:rsid w:val="004C6C9F"/>
    <w:rsid w:val="004C7309"/>
    <w:rsid w:val="004C7368"/>
    <w:rsid w:val="004C7561"/>
    <w:rsid w:val="004C76D5"/>
    <w:rsid w:val="004C7BFC"/>
    <w:rsid w:val="004C7E2F"/>
    <w:rsid w:val="004D0034"/>
    <w:rsid w:val="004D01C8"/>
    <w:rsid w:val="004D0B56"/>
    <w:rsid w:val="004D0BA7"/>
    <w:rsid w:val="004D0BF8"/>
    <w:rsid w:val="004D1477"/>
    <w:rsid w:val="004D148C"/>
    <w:rsid w:val="004D1CA4"/>
    <w:rsid w:val="004D1D1F"/>
    <w:rsid w:val="004D1EF9"/>
    <w:rsid w:val="004D2100"/>
    <w:rsid w:val="004D227C"/>
    <w:rsid w:val="004D2395"/>
    <w:rsid w:val="004D242B"/>
    <w:rsid w:val="004D2B19"/>
    <w:rsid w:val="004D309F"/>
    <w:rsid w:val="004D3A23"/>
    <w:rsid w:val="004D3E36"/>
    <w:rsid w:val="004D42F9"/>
    <w:rsid w:val="004D4413"/>
    <w:rsid w:val="004D45CC"/>
    <w:rsid w:val="004D4711"/>
    <w:rsid w:val="004D47D6"/>
    <w:rsid w:val="004D49CA"/>
    <w:rsid w:val="004D4CAD"/>
    <w:rsid w:val="004D5316"/>
    <w:rsid w:val="004D612D"/>
    <w:rsid w:val="004D6793"/>
    <w:rsid w:val="004D7130"/>
    <w:rsid w:val="004D7696"/>
    <w:rsid w:val="004D7AEE"/>
    <w:rsid w:val="004D7B57"/>
    <w:rsid w:val="004D7D92"/>
    <w:rsid w:val="004E07E6"/>
    <w:rsid w:val="004E08F4"/>
    <w:rsid w:val="004E0C36"/>
    <w:rsid w:val="004E0F08"/>
    <w:rsid w:val="004E103B"/>
    <w:rsid w:val="004E13A3"/>
    <w:rsid w:val="004E150E"/>
    <w:rsid w:val="004E16B0"/>
    <w:rsid w:val="004E16F0"/>
    <w:rsid w:val="004E17DD"/>
    <w:rsid w:val="004E19B8"/>
    <w:rsid w:val="004E1A78"/>
    <w:rsid w:val="004E1E81"/>
    <w:rsid w:val="004E1EFE"/>
    <w:rsid w:val="004E1FC2"/>
    <w:rsid w:val="004E2253"/>
    <w:rsid w:val="004E2643"/>
    <w:rsid w:val="004E27CA"/>
    <w:rsid w:val="004E2EE4"/>
    <w:rsid w:val="004E30C1"/>
    <w:rsid w:val="004E34F4"/>
    <w:rsid w:val="004E39D8"/>
    <w:rsid w:val="004E411A"/>
    <w:rsid w:val="004E4520"/>
    <w:rsid w:val="004E45F7"/>
    <w:rsid w:val="004E46C3"/>
    <w:rsid w:val="004E481F"/>
    <w:rsid w:val="004E4849"/>
    <w:rsid w:val="004E4B60"/>
    <w:rsid w:val="004E4BCE"/>
    <w:rsid w:val="004E4C3F"/>
    <w:rsid w:val="004E4CDA"/>
    <w:rsid w:val="004E4D23"/>
    <w:rsid w:val="004E51A4"/>
    <w:rsid w:val="004E5231"/>
    <w:rsid w:val="004E54E8"/>
    <w:rsid w:val="004E5745"/>
    <w:rsid w:val="004E5930"/>
    <w:rsid w:val="004E5B01"/>
    <w:rsid w:val="004E5B34"/>
    <w:rsid w:val="004E5B70"/>
    <w:rsid w:val="004E6261"/>
    <w:rsid w:val="004E7053"/>
    <w:rsid w:val="004E72CB"/>
    <w:rsid w:val="004E744A"/>
    <w:rsid w:val="004E7751"/>
    <w:rsid w:val="004E7FA8"/>
    <w:rsid w:val="004F04C4"/>
    <w:rsid w:val="004F0564"/>
    <w:rsid w:val="004F0639"/>
    <w:rsid w:val="004F06EE"/>
    <w:rsid w:val="004F0839"/>
    <w:rsid w:val="004F08CB"/>
    <w:rsid w:val="004F0997"/>
    <w:rsid w:val="004F12AF"/>
    <w:rsid w:val="004F13AE"/>
    <w:rsid w:val="004F18EA"/>
    <w:rsid w:val="004F1E99"/>
    <w:rsid w:val="004F2139"/>
    <w:rsid w:val="004F233E"/>
    <w:rsid w:val="004F270C"/>
    <w:rsid w:val="004F28D1"/>
    <w:rsid w:val="004F2E6E"/>
    <w:rsid w:val="004F327E"/>
    <w:rsid w:val="004F3469"/>
    <w:rsid w:val="004F3DBA"/>
    <w:rsid w:val="004F45EC"/>
    <w:rsid w:val="004F49A0"/>
    <w:rsid w:val="004F5098"/>
    <w:rsid w:val="004F5336"/>
    <w:rsid w:val="004F6A98"/>
    <w:rsid w:val="004F6AF7"/>
    <w:rsid w:val="004F6C3B"/>
    <w:rsid w:val="004F6E81"/>
    <w:rsid w:val="004F72A7"/>
    <w:rsid w:val="004F76EE"/>
    <w:rsid w:val="004F7900"/>
    <w:rsid w:val="00500659"/>
    <w:rsid w:val="00500A4B"/>
    <w:rsid w:val="00500A84"/>
    <w:rsid w:val="00501807"/>
    <w:rsid w:val="00501AC2"/>
    <w:rsid w:val="00501B21"/>
    <w:rsid w:val="00501D31"/>
    <w:rsid w:val="00501D77"/>
    <w:rsid w:val="00501FE0"/>
    <w:rsid w:val="0050210A"/>
    <w:rsid w:val="00502137"/>
    <w:rsid w:val="0050257E"/>
    <w:rsid w:val="00502D2C"/>
    <w:rsid w:val="00502F7C"/>
    <w:rsid w:val="005033A7"/>
    <w:rsid w:val="00503FE7"/>
    <w:rsid w:val="00504036"/>
    <w:rsid w:val="0050419C"/>
    <w:rsid w:val="00504DF3"/>
    <w:rsid w:val="00505537"/>
    <w:rsid w:val="0050572A"/>
    <w:rsid w:val="005058C6"/>
    <w:rsid w:val="00505BF5"/>
    <w:rsid w:val="00505CE5"/>
    <w:rsid w:val="00505D97"/>
    <w:rsid w:val="00505FD1"/>
    <w:rsid w:val="005062CB"/>
    <w:rsid w:val="0050635E"/>
    <w:rsid w:val="00506F38"/>
    <w:rsid w:val="0050762D"/>
    <w:rsid w:val="00507803"/>
    <w:rsid w:val="00507859"/>
    <w:rsid w:val="00507980"/>
    <w:rsid w:val="00507B52"/>
    <w:rsid w:val="0051009E"/>
    <w:rsid w:val="00510306"/>
    <w:rsid w:val="0051077A"/>
    <w:rsid w:val="0051080F"/>
    <w:rsid w:val="005111A6"/>
    <w:rsid w:val="00511241"/>
    <w:rsid w:val="005117B4"/>
    <w:rsid w:val="005120F2"/>
    <w:rsid w:val="005124D9"/>
    <w:rsid w:val="005126EE"/>
    <w:rsid w:val="00512993"/>
    <w:rsid w:val="005130C5"/>
    <w:rsid w:val="00513864"/>
    <w:rsid w:val="00513AA8"/>
    <w:rsid w:val="0051484C"/>
    <w:rsid w:val="005149CF"/>
    <w:rsid w:val="00514D75"/>
    <w:rsid w:val="00514F8E"/>
    <w:rsid w:val="00514FAB"/>
    <w:rsid w:val="00515212"/>
    <w:rsid w:val="00515409"/>
    <w:rsid w:val="00515A77"/>
    <w:rsid w:val="00515DF6"/>
    <w:rsid w:val="0051613A"/>
    <w:rsid w:val="0051661D"/>
    <w:rsid w:val="00516B81"/>
    <w:rsid w:val="00516DCA"/>
    <w:rsid w:val="00516E73"/>
    <w:rsid w:val="005175A9"/>
    <w:rsid w:val="00517754"/>
    <w:rsid w:val="00517BA6"/>
    <w:rsid w:val="00520828"/>
    <w:rsid w:val="0052096B"/>
    <w:rsid w:val="00520A88"/>
    <w:rsid w:val="00520D0A"/>
    <w:rsid w:val="00520FC2"/>
    <w:rsid w:val="00521795"/>
    <w:rsid w:val="0052179E"/>
    <w:rsid w:val="00521851"/>
    <w:rsid w:val="00521889"/>
    <w:rsid w:val="005218EC"/>
    <w:rsid w:val="005219D2"/>
    <w:rsid w:val="005224EE"/>
    <w:rsid w:val="00522599"/>
    <w:rsid w:val="0052263C"/>
    <w:rsid w:val="00522751"/>
    <w:rsid w:val="00522FDE"/>
    <w:rsid w:val="005230CB"/>
    <w:rsid w:val="0052310E"/>
    <w:rsid w:val="005235A6"/>
    <w:rsid w:val="00523661"/>
    <w:rsid w:val="0052418F"/>
    <w:rsid w:val="0052431E"/>
    <w:rsid w:val="00524B48"/>
    <w:rsid w:val="00524F70"/>
    <w:rsid w:val="00525950"/>
    <w:rsid w:val="00525C38"/>
    <w:rsid w:val="00525FA4"/>
    <w:rsid w:val="005264C7"/>
    <w:rsid w:val="00526F17"/>
    <w:rsid w:val="00526F64"/>
    <w:rsid w:val="0052781E"/>
    <w:rsid w:val="00527B13"/>
    <w:rsid w:val="0053094B"/>
    <w:rsid w:val="00530B0F"/>
    <w:rsid w:val="00530B6B"/>
    <w:rsid w:val="00530CA1"/>
    <w:rsid w:val="00530CFF"/>
    <w:rsid w:val="00530D22"/>
    <w:rsid w:val="00530FAE"/>
    <w:rsid w:val="00531029"/>
    <w:rsid w:val="005310FA"/>
    <w:rsid w:val="00531189"/>
    <w:rsid w:val="00531BFE"/>
    <w:rsid w:val="00531EDA"/>
    <w:rsid w:val="0053213E"/>
    <w:rsid w:val="005322F1"/>
    <w:rsid w:val="005323A1"/>
    <w:rsid w:val="005329FB"/>
    <w:rsid w:val="005331E2"/>
    <w:rsid w:val="0053322E"/>
    <w:rsid w:val="005333CC"/>
    <w:rsid w:val="005336D0"/>
    <w:rsid w:val="005338B6"/>
    <w:rsid w:val="005339B5"/>
    <w:rsid w:val="00533B69"/>
    <w:rsid w:val="00533DBA"/>
    <w:rsid w:val="00533EB0"/>
    <w:rsid w:val="00533FB8"/>
    <w:rsid w:val="00534007"/>
    <w:rsid w:val="00534994"/>
    <w:rsid w:val="00535091"/>
    <w:rsid w:val="00535226"/>
    <w:rsid w:val="00535272"/>
    <w:rsid w:val="0053552F"/>
    <w:rsid w:val="0053572C"/>
    <w:rsid w:val="00535A4F"/>
    <w:rsid w:val="00535EF1"/>
    <w:rsid w:val="005361BF"/>
    <w:rsid w:val="00536864"/>
    <w:rsid w:val="00537696"/>
    <w:rsid w:val="005378C2"/>
    <w:rsid w:val="00537ADC"/>
    <w:rsid w:val="0054072D"/>
    <w:rsid w:val="005409EF"/>
    <w:rsid w:val="00540C17"/>
    <w:rsid w:val="00540C6C"/>
    <w:rsid w:val="00540CB9"/>
    <w:rsid w:val="00540F3E"/>
    <w:rsid w:val="00540FFF"/>
    <w:rsid w:val="0054109D"/>
    <w:rsid w:val="0054110D"/>
    <w:rsid w:val="005417C4"/>
    <w:rsid w:val="00541A7A"/>
    <w:rsid w:val="00541A8F"/>
    <w:rsid w:val="00541DA3"/>
    <w:rsid w:val="00541E10"/>
    <w:rsid w:val="00542764"/>
    <w:rsid w:val="00542AD8"/>
    <w:rsid w:val="00542EF9"/>
    <w:rsid w:val="00543247"/>
    <w:rsid w:val="005433D4"/>
    <w:rsid w:val="0054444D"/>
    <w:rsid w:val="0054490F"/>
    <w:rsid w:val="00544C71"/>
    <w:rsid w:val="00544EAA"/>
    <w:rsid w:val="00544FED"/>
    <w:rsid w:val="00545848"/>
    <w:rsid w:val="00546505"/>
    <w:rsid w:val="005465CE"/>
    <w:rsid w:val="00546B16"/>
    <w:rsid w:val="00546BA2"/>
    <w:rsid w:val="00546EB6"/>
    <w:rsid w:val="005479E0"/>
    <w:rsid w:val="00547E59"/>
    <w:rsid w:val="00547F31"/>
    <w:rsid w:val="00550980"/>
    <w:rsid w:val="00550C45"/>
    <w:rsid w:val="00550EB7"/>
    <w:rsid w:val="00551014"/>
    <w:rsid w:val="0055166E"/>
    <w:rsid w:val="00551A83"/>
    <w:rsid w:val="005523A3"/>
    <w:rsid w:val="00552743"/>
    <w:rsid w:val="005533A3"/>
    <w:rsid w:val="005533FC"/>
    <w:rsid w:val="0055349B"/>
    <w:rsid w:val="00553693"/>
    <w:rsid w:val="00553DE2"/>
    <w:rsid w:val="00553E9A"/>
    <w:rsid w:val="0055426F"/>
    <w:rsid w:val="005547A2"/>
    <w:rsid w:val="00554A2D"/>
    <w:rsid w:val="00554D1F"/>
    <w:rsid w:val="0055533B"/>
    <w:rsid w:val="005553B9"/>
    <w:rsid w:val="005556CD"/>
    <w:rsid w:val="005564B4"/>
    <w:rsid w:val="005565BD"/>
    <w:rsid w:val="005567DC"/>
    <w:rsid w:val="00556BCE"/>
    <w:rsid w:val="00556D10"/>
    <w:rsid w:val="00556DD0"/>
    <w:rsid w:val="005570E2"/>
    <w:rsid w:val="00557287"/>
    <w:rsid w:val="00557327"/>
    <w:rsid w:val="00557344"/>
    <w:rsid w:val="00557A42"/>
    <w:rsid w:val="005605FD"/>
    <w:rsid w:val="005606C2"/>
    <w:rsid w:val="00560EB1"/>
    <w:rsid w:val="005610CD"/>
    <w:rsid w:val="00561B5B"/>
    <w:rsid w:val="00561E87"/>
    <w:rsid w:val="00561FB7"/>
    <w:rsid w:val="00562313"/>
    <w:rsid w:val="005625C6"/>
    <w:rsid w:val="005628AF"/>
    <w:rsid w:val="00562975"/>
    <w:rsid w:val="00562E04"/>
    <w:rsid w:val="0056328D"/>
    <w:rsid w:val="005634C2"/>
    <w:rsid w:val="00563611"/>
    <w:rsid w:val="0056365F"/>
    <w:rsid w:val="0056372B"/>
    <w:rsid w:val="0056409B"/>
    <w:rsid w:val="00564273"/>
    <w:rsid w:val="005643E9"/>
    <w:rsid w:val="0056446B"/>
    <w:rsid w:val="00564635"/>
    <w:rsid w:val="00564709"/>
    <w:rsid w:val="00564811"/>
    <w:rsid w:val="0056498A"/>
    <w:rsid w:val="005652BB"/>
    <w:rsid w:val="005656D8"/>
    <w:rsid w:val="005658FE"/>
    <w:rsid w:val="00565FD8"/>
    <w:rsid w:val="00566304"/>
    <w:rsid w:val="005667A5"/>
    <w:rsid w:val="00566AA2"/>
    <w:rsid w:val="005670ED"/>
    <w:rsid w:val="00567355"/>
    <w:rsid w:val="00567380"/>
    <w:rsid w:val="0056747F"/>
    <w:rsid w:val="00570005"/>
    <w:rsid w:val="00570636"/>
    <w:rsid w:val="0057086B"/>
    <w:rsid w:val="00570DED"/>
    <w:rsid w:val="00571193"/>
    <w:rsid w:val="00571243"/>
    <w:rsid w:val="00571340"/>
    <w:rsid w:val="00571416"/>
    <w:rsid w:val="005717F6"/>
    <w:rsid w:val="00571C14"/>
    <w:rsid w:val="00571EFA"/>
    <w:rsid w:val="005725DE"/>
    <w:rsid w:val="0057268E"/>
    <w:rsid w:val="005727F6"/>
    <w:rsid w:val="005734CF"/>
    <w:rsid w:val="00574A6F"/>
    <w:rsid w:val="00574E5A"/>
    <w:rsid w:val="00575295"/>
    <w:rsid w:val="00575800"/>
    <w:rsid w:val="00575931"/>
    <w:rsid w:val="005759AC"/>
    <w:rsid w:val="00575BAD"/>
    <w:rsid w:val="00575C1A"/>
    <w:rsid w:val="00575E4B"/>
    <w:rsid w:val="005761F7"/>
    <w:rsid w:val="005762A5"/>
    <w:rsid w:val="005764B9"/>
    <w:rsid w:val="005765EC"/>
    <w:rsid w:val="00576952"/>
    <w:rsid w:val="00576B6A"/>
    <w:rsid w:val="00576B94"/>
    <w:rsid w:val="00576E39"/>
    <w:rsid w:val="00577240"/>
    <w:rsid w:val="005774BA"/>
    <w:rsid w:val="00577728"/>
    <w:rsid w:val="005778A1"/>
    <w:rsid w:val="00577A28"/>
    <w:rsid w:val="00577BC9"/>
    <w:rsid w:val="00577C8D"/>
    <w:rsid w:val="0058000D"/>
    <w:rsid w:val="005800EC"/>
    <w:rsid w:val="00580875"/>
    <w:rsid w:val="00580961"/>
    <w:rsid w:val="005811FC"/>
    <w:rsid w:val="005817AA"/>
    <w:rsid w:val="00581ED1"/>
    <w:rsid w:val="005820F4"/>
    <w:rsid w:val="00582113"/>
    <w:rsid w:val="005824BB"/>
    <w:rsid w:val="00582629"/>
    <w:rsid w:val="005826FE"/>
    <w:rsid w:val="005827B8"/>
    <w:rsid w:val="00582967"/>
    <w:rsid w:val="00582A8E"/>
    <w:rsid w:val="00582BC6"/>
    <w:rsid w:val="00582CE9"/>
    <w:rsid w:val="00582E51"/>
    <w:rsid w:val="0058314F"/>
    <w:rsid w:val="005832FF"/>
    <w:rsid w:val="00583329"/>
    <w:rsid w:val="00583AE4"/>
    <w:rsid w:val="00584307"/>
    <w:rsid w:val="00584B9A"/>
    <w:rsid w:val="0058567F"/>
    <w:rsid w:val="0058569A"/>
    <w:rsid w:val="00585A55"/>
    <w:rsid w:val="00585CF1"/>
    <w:rsid w:val="00585ECA"/>
    <w:rsid w:val="00586087"/>
    <w:rsid w:val="0058620F"/>
    <w:rsid w:val="00586563"/>
    <w:rsid w:val="005874E7"/>
    <w:rsid w:val="00587B48"/>
    <w:rsid w:val="00587F0D"/>
    <w:rsid w:val="00587F10"/>
    <w:rsid w:val="00590483"/>
    <w:rsid w:val="005905A7"/>
    <w:rsid w:val="00590A8C"/>
    <w:rsid w:val="00590DDE"/>
    <w:rsid w:val="00591027"/>
    <w:rsid w:val="00591045"/>
    <w:rsid w:val="005913A5"/>
    <w:rsid w:val="00591819"/>
    <w:rsid w:val="005927C5"/>
    <w:rsid w:val="00592B45"/>
    <w:rsid w:val="00592F98"/>
    <w:rsid w:val="005930FA"/>
    <w:rsid w:val="00593100"/>
    <w:rsid w:val="00593718"/>
    <w:rsid w:val="00593B79"/>
    <w:rsid w:val="005942FE"/>
    <w:rsid w:val="00594D55"/>
    <w:rsid w:val="00595300"/>
    <w:rsid w:val="0059599F"/>
    <w:rsid w:val="00595A4B"/>
    <w:rsid w:val="00595F3F"/>
    <w:rsid w:val="00596231"/>
    <w:rsid w:val="005962E4"/>
    <w:rsid w:val="00596446"/>
    <w:rsid w:val="0059649B"/>
    <w:rsid w:val="00596677"/>
    <w:rsid w:val="0059671F"/>
    <w:rsid w:val="00597A46"/>
    <w:rsid w:val="00597BE0"/>
    <w:rsid w:val="00597C6F"/>
    <w:rsid w:val="00597FDC"/>
    <w:rsid w:val="005A01FA"/>
    <w:rsid w:val="005A0305"/>
    <w:rsid w:val="005A098D"/>
    <w:rsid w:val="005A0FA3"/>
    <w:rsid w:val="005A139C"/>
    <w:rsid w:val="005A159D"/>
    <w:rsid w:val="005A170B"/>
    <w:rsid w:val="005A207B"/>
    <w:rsid w:val="005A2969"/>
    <w:rsid w:val="005A2CAD"/>
    <w:rsid w:val="005A2FFE"/>
    <w:rsid w:val="005A30C9"/>
    <w:rsid w:val="005A3505"/>
    <w:rsid w:val="005A3780"/>
    <w:rsid w:val="005A3941"/>
    <w:rsid w:val="005A434D"/>
    <w:rsid w:val="005A4627"/>
    <w:rsid w:val="005A4BB1"/>
    <w:rsid w:val="005A4D4C"/>
    <w:rsid w:val="005A4D94"/>
    <w:rsid w:val="005A4D97"/>
    <w:rsid w:val="005A4F0D"/>
    <w:rsid w:val="005A5888"/>
    <w:rsid w:val="005A5D23"/>
    <w:rsid w:val="005A5FD4"/>
    <w:rsid w:val="005A6228"/>
    <w:rsid w:val="005A6444"/>
    <w:rsid w:val="005A6762"/>
    <w:rsid w:val="005A69F0"/>
    <w:rsid w:val="005A72DF"/>
    <w:rsid w:val="005A7374"/>
    <w:rsid w:val="005A78DF"/>
    <w:rsid w:val="005A7D84"/>
    <w:rsid w:val="005A7D91"/>
    <w:rsid w:val="005B0571"/>
    <w:rsid w:val="005B0D4F"/>
    <w:rsid w:val="005B1078"/>
    <w:rsid w:val="005B18F9"/>
    <w:rsid w:val="005B1CAE"/>
    <w:rsid w:val="005B1E57"/>
    <w:rsid w:val="005B1EDC"/>
    <w:rsid w:val="005B269D"/>
    <w:rsid w:val="005B291A"/>
    <w:rsid w:val="005B2CF9"/>
    <w:rsid w:val="005B2D89"/>
    <w:rsid w:val="005B36B9"/>
    <w:rsid w:val="005B3705"/>
    <w:rsid w:val="005B37D2"/>
    <w:rsid w:val="005B3F15"/>
    <w:rsid w:val="005B4428"/>
    <w:rsid w:val="005B4793"/>
    <w:rsid w:val="005B49E8"/>
    <w:rsid w:val="005B4A15"/>
    <w:rsid w:val="005B518D"/>
    <w:rsid w:val="005B5310"/>
    <w:rsid w:val="005B567D"/>
    <w:rsid w:val="005B579E"/>
    <w:rsid w:val="005B57F4"/>
    <w:rsid w:val="005B5AAA"/>
    <w:rsid w:val="005B5B3F"/>
    <w:rsid w:val="005B7450"/>
    <w:rsid w:val="005B79D0"/>
    <w:rsid w:val="005C07BB"/>
    <w:rsid w:val="005C0906"/>
    <w:rsid w:val="005C0949"/>
    <w:rsid w:val="005C1A83"/>
    <w:rsid w:val="005C1AD4"/>
    <w:rsid w:val="005C1D09"/>
    <w:rsid w:val="005C27E6"/>
    <w:rsid w:val="005C2872"/>
    <w:rsid w:val="005C2BED"/>
    <w:rsid w:val="005C2D6A"/>
    <w:rsid w:val="005C2DD5"/>
    <w:rsid w:val="005C301A"/>
    <w:rsid w:val="005C31D0"/>
    <w:rsid w:val="005C36F6"/>
    <w:rsid w:val="005C38E6"/>
    <w:rsid w:val="005C3964"/>
    <w:rsid w:val="005C3A10"/>
    <w:rsid w:val="005C3EE2"/>
    <w:rsid w:val="005C409F"/>
    <w:rsid w:val="005C4648"/>
    <w:rsid w:val="005C4A1F"/>
    <w:rsid w:val="005C4E93"/>
    <w:rsid w:val="005C4EE9"/>
    <w:rsid w:val="005C541E"/>
    <w:rsid w:val="005C544F"/>
    <w:rsid w:val="005C5B82"/>
    <w:rsid w:val="005C5C37"/>
    <w:rsid w:val="005C5DC9"/>
    <w:rsid w:val="005C5E36"/>
    <w:rsid w:val="005C63AC"/>
    <w:rsid w:val="005C6482"/>
    <w:rsid w:val="005C65E5"/>
    <w:rsid w:val="005C753F"/>
    <w:rsid w:val="005C75EB"/>
    <w:rsid w:val="005D031F"/>
    <w:rsid w:val="005D03FC"/>
    <w:rsid w:val="005D05C2"/>
    <w:rsid w:val="005D075A"/>
    <w:rsid w:val="005D0799"/>
    <w:rsid w:val="005D0A15"/>
    <w:rsid w:val="005D0C8E"/>
    <w:rsid w:val="005D0E92"/>
    <w:rsid w:val="005D1404"/>
    <w:rsid w:val="005D1FF3"/>
    <w:rsid w:val="005D20A3"/>
    <w:rsid w:val="005D2325"/>
    <w:rsid w:val="005D28DB"/>
    <w:rsid w:val="005D2B3E"/>
    <w:rsid w:val="005D356E"/>
    <w:rsid w:val="005D38D3"/>
    <w:rsid w:val="005D39AA"/>
    <w:rsid w:val="005D461D"/>
    <w:rsid w:val="005D4ABB"/>
    <w:rsid w:val="005D4D63"/>
    <w:rsid w:val="005D5189"/>
    <w:rsid w:val="005D5795"/>
    <w:rsid w:val="005D6423"/>
    <w:rsid w:val="005D6572"/>
    <w:rsid w:val="005D6611"/>
    <w:rsid w:val="005D6A7F"/>
    <w:rsid w:val="005D6CE5"/>
    <w:rsid w:val="005D6FD7"/>
    <w:rsid w:val="005D717A"/>
    <w:rsid w:val="005D72F4"/>
    <w:rsid w:val="005D7627"/>
    <w:rsid w:val="005D7980"/>
    <w:rsid w:val="005D79D8"/>
    <w:rsid w:val="005D7A88"/>
    <w:rsid w:val="005D7B90"/>
    <w:rsid w:val="005D7F07"/>
    <w:rsid w:val="005E04AE"/>
    <w:rsid w:val="005E063F"/>
    <w:rsid w:val="005E17D7"/>
    <w:rsid w:val="005E1E26"/>
    <w:rsid w:val="005E2865"/>
    <w:rsid w:val="005E2A9E"/>
    <w:rsid w:val="005E354B"/>
    <w:rsid w:val="005E356B"/>
    <w:rsid w:val="005E371F"/>
    <w:rsid w:val="005E379C"/>
    <w:rsid w:val="005E3BB5"/>
    <w:rsid w:val="005E3E82"/>
    <w:rsid w:val="005E3E96"/>
    <w:rsid w:val="005E4087"/>
    <w:rsid w:val="005E4A9A"/>
    <w:rsid w:val="005E4E17"/>
    <w:rsid w:val="005E53AF"/>
    <w:rsid w:val="005E54BA"/>
    <w:rsid w:val="005E55B1"/>
    <w:rsid w:val="005E57B3"/>
    <w:rsid w:val="005E5A44"/>
    <w:rsid w:val="005E5AF5"/>
    <w:rsid w:val="005E5CB8"/>
    <w:rsid w:val="005E5DE5"/>
    <w:rsid w:val="005E6385"/>
    <w:rsid w:val="005E6A6B"/>
    <w:rsid w:val="005E701A"/>
    <w:rsid w:val="005E7253"/>
    <w:rsid w:val="005E73FE"/>
    <w:rsid w:val="005E74A5"/>
    <w:rsid w:val="005E7855"/>
    <w:rsid w:val="005E792A"/>
    <w:rsid w:val="005E7D41"/>
    <w:rsid w:val="005E7D68"/>
    <w:rsid w:val="005F00E8"/>
    <w:rsid w:val="005F0A33"/>
    <w:rsid w:val="005F0C90"/>
    <w:rsid w:val="005F0D48"/>
    <w:rsid w:val="005F0F5B"/>
    <w:rsid w:val="005F182D"/>
    <w:rsid w:val="005F1A44"/>
    <w:rsid w:val="005F20CE"/>
    <w:rsid w:val="005F289E"/>
    <w:rsid w:val="005F2A1C"/>
    <w:rsid w:val="005F2FC0"/>
    <w:rsid w:val="005F31E2"/>
    <w:rsid w:val="005F34E8"/>
    <w:rsid w:val="005F3C43"/>
    <w:rsid w:val="005F3D41"/>
    <w:rsid w:val="005F3DC1"/>
    <w:rsid w:val="005F440E"/>
    <w:rsid w:val="005F4D12"/>
    <w:rsid w:val="005F5039"/>
    <w:rsid w:val="005F573A"/>
    <w:rsid w:val="005F5A02"/>
    <w:rsid w:val="005F5C04"/>
    <w:rsid w:val="005F5E5D"/>
    <w:rsid w:val="005F5FDF"/>
    <w:rsid w:val="005F6295"/>
    <w:rsid w:val="005F64A3"/>
    <w:rsid w:val="005F6AF1"/>
    <w:rsid w:val="005F6F86"/>
    <w:rsid w:val="005F714C"/>
    <w:rsid w:val="005F767A"/>
    <w:rsid w:val="005F7C10"/>
    <w:rsid w:val="005F7CAB"/>
    <w:rsid w:val="005F7D37"/>
    <w:rsid w:val="005F7DC4"/>
    <w:rsid w:val="005F7EA2"/>
    <w:rsid w:val="006004E2"/>
    <w:rsid w:val="00600588"/>
    <w:rsid w:val="0060113B"/>
    <w:rsid w:val="006014D5"/>
    <w:rsid w:val="00601584"/>
    <w:rsid w:val="0060177C"/>
    <w:rsid w:val="006018C8"/>
    <w:rsid w:val="00601FCB"/>
    <w:rsid w:val="006020FA"/>
    <w:rsid w:val="00602236"/>
    <w:rsid w:val="00602869"/>
    <w:rsid w:val="00602980"/>
    <w:rsid w:val="00602DE7"/>
    <w:rsid w:val="00602F75"/>
    <w:rsid w:val="0060307E"/>
    <w:rsid w:val="00603270"/>
    <w:rsid w:val="0060329A"/>
    <w:rsid w:val="006032BE"/>
    <w:rsid w:val="00603831"/>
    <w:rsid w:val="00604580"/>
    <w:rsid w:val="00604750"/>
    <w:rsid w:val="00604DA5"/>
    <w:rsid w:val="00604E44"/>
    <w:rsid w:val="006056DD"/>
    <w:rsid w:val="00605D76"/>
    <w:rsid w:val="00605DBA"/>
    <w:rsid w:val="00605F92"/>
    <w:rsid w:val="00605FE7"/>
    <w:rsid w:val="006061D4"/>
    <w:rsid w:val="006061EB"/>
    <w:rsid w:val="00606533"/>
    <w:rsid w:val="0060661C"/>
    <w:rsid w:val="00606973"/>
    <w:rsid w:val="00607033"/>
    <w:rsid w:val="0060725F"/>
    <w:rsid w:val="0060738C"/>
    <w:rsid w:val="00607649"/>
    <w:rsid w:val="00607741"/>
    <w:rsid w:val="00607B48"/>
    <w:rsid w:val="00607F02"/>
    <w:rsid w:val="006109A8"/>
    <w:rsid w:val="00611302"/>
    <w:rsid w:val="0061136B"/>
    <w:rsid w:val="006115D6"/>
    <w:rsid w:val="00611840"/>
    <w:rsid w:val="00611DC2"/>
    <w:rsid w:val="00611DF4"/>
    <w:rsid w:val="00611F53"/>
    <w:rsid w:val="0061210B"/>
    <w:rsid w:val="006122A1"/>
    <w:rsid w:val="0061235A"/>
    <w:rsid w:val="00612380"/>
    <w:rsid w:val="00612E8D"/>
    <w:rsid w:val="0061300C"/>
    <w:rsid w:val="0061333E"/>
    <w:rsid w:val="00613555"/>
    <w:rsid w:val="0061366C"/>
    <w:rsid w:val="006138EA"/>
    <w:rsid w:val="00613B7A"/>
    <w:rsid w:val="00613DDB"/>
    <w:rsid w:val="006140A5"/>
    <w:rsid w:val="00614868"/>
    <w:rsid w:val="00614AEF"/>
    <w:rsid w:val="006152DC"/>
    <w:rsid w:val="00615410"/>
    <w:rsid w:val="00615623"/>
    <w:rsid w:val="0061567A"/>
    <w:rsid w:val="00615735"/>
    <w:rsid w:val="0061587E"/>
    <w:rsid w:val="00616392"/>
    <w:rsid w:val="00616449"/>
    <w:rsid w:val="006165F8"/>
    <w:rsid w:val="0061666A"/>
    <w:rsid w:val="006169C1"/>
    <w:rsid w:val="00616BBF"/>
    <w:rsid w:val="00617FDD"/>
    <w:rsid w:val="006200F0"/>
    <w:rsid w:val="00620172"/>
    <w:rsid w:val="006203C3"/>
    <w:rsid w:val="00620807"/>
    <w:rsid w:val="00620FD9"/>
    <w:rsid w:val="00621242"/>
    <w:rsid w:val="006217E6"/>
    <w:rsid w:val="00621844"/>
    <w:rsid w:val="00622161"/>
    <w:rsid w:val="006222A9"/>
    <w:rsid w:val="00622521"/>
    <w:rsid w:val="0062287D"/>
    <w:rsid w:val="00622BEE"/>
    <w:rsid w:val="00622C85"/>
    <w:rsid w:val="00622CDC"/>
    <w:rsid w:val="006233EB"/>
    <w:rsid w:val="00623513"/>
    <w:rsid w:val="006236F5"/>
    <w:rsid w:val="00623871"/>
    <w:rsid w:val="00623B10"/>
    <w:rsid w:val="00623E7B"/>
    <w:rsid w:val="0062428A"/>
    <w:rsid w:val="0062474D"/>
    <w:rsid w:val="00624B1C"/>
    <w:rsid w:val="00624C1F"/>
    <w:rsid w:val="00624D19"/>
    <w:rsid w:val="0062509E"/>
    <w:rsid w:val="00625207"/>
    <w:rsid w:val="00625A01"/>
    <w:rsid w:val="00625B07"/>
    <w:rsid w:val="006261E5"/>
    <w:rsid w:val="00626329"/>
    <w:rsid w:val="00626393"/>
    <w:rsid w:val="00626662"/>
    <w:rsid w:val="00627046"/>
    <w:rsid w:val="006271B7"/>
    <w:rsid w:val="006277F1"/>
    <w:rsid w:val="006278A5"/>
    <w:rsid w:val="00627B53"/>
    <w:rsid w:val="006302BA"/>
    <w:rsid w:val="0063034B"/>
    <w:rsid w:val="006312FC"/>
    <w:rsid w:val="006314D7"/>
    <w:rsid w:val="00631B49"/>
    <w:rsid w:val="0063226F"/>
    <w:rsid w:val="006323CB"/>
    <w:rsid w:val="0063241E"/>
    <w:rsid w:val="006327E5"/>
    <w:rsid w:val="006330B2"/>
    <w:rsid w:val="006330EE"/>
    <w:rsid w:val="00633608"/>
    <w:rsid w:val="006337CA"/>
    <w:rsid w:val="0063396F"/>
    <w:rsid w:val="00634028"/>
    <w:rsid w:val="00634130"/>
    <w:rsid w:val="00634229"/>
    <w:rsid w:val="006342CA"/>
    <w:rsid w:val="00634763"/>
    <w:rsid w:val="006347C4"/>
    <w:rsid w:val="00634A8D"/>
    <w:rsid w:val="00634E80"/>
    <w:rsid w:val="00635083"/>
    <w:rsid w:val="00635133"/>
    <w:rsid w:val="006352F1"/>
    <w:rsid w:val="00635358"/>
    <w:rsid w:val="00635C9A"/>
    <w:rsid w:val="00635E93"/>
    <w:rsid w:val="00635FE3"/>
    <w:rsid w:val="0063601D"/>
    <w:rsid w:val="0063616A"/>
    <w:rsid w:val="006362DA"/>
    <w:rsid w:val="006362FB"/>
    <w:rsid w:val="00636720"/>
    <w:rsid w:val="006370EF"/>
    <w:rsid w:val="006374FB"/>
    <w:rsid w:val="00637529"/>
    <w:rsid w:val="00637834"/>
    <w:rsid w:val="00637D4E"/>
    <w:rsid w:val="00637F3C"/>
    <w:rsid w:val="0064010C"/>
    <w:rsid w:val="00640D35"/>
    <w:rsid w:val="00641041"/>
    <w:rsid w:val="00641141"/>
    <w:rsid w:val="00641AB8"/>
    <w:rsid w:val="00641CFE"/>
    <w:rsid w:val="00641E28"/>
    <w:rsid w:val="006421AE"/>
    <w:rsid w:val="006422D9"/>
    <w:rsid w:val="00642437"/>
    <w:rsid w:val="00642B84"/>
    <w:rsid w:val="00642F42"/>
    <w:rsid w:val="0064341F"/>
    <w:rsid w:val="0064372B"/>
    <w:rsid w:val="00643770"/>
    <w:rsid w:val="00643A60"/>
    <w:rsid w:val="006440D9"/>
    <w:rsid w:val="00644281"/>
    <w:rsid w:val="00644CE9"/>
    <w:rsid w:val="00644F15"/>
    <w:rsid w:val="00645072"/>
    <w:rsid w:val="006450DE"/>
    <w:rsid w:val="006462AE"/>
    <w:rsid w:val="00646733"/>
    <w:rsid w:val="00646CD3"/>
    <w:rsid w:val="00646F10"/>
    <w:rsid w:val="00646F22"/>
    <w:rsid w:val="00646F65"/>
    <w:rsid w:val="0064739B"/>
    <w:rsid w:val="0064767C"/>
    <w:rsid w:val="0064773B"/>
    <w:rsid w:val="00647764"/>
    <w:rsid w:val="0064776C"/>
    <w:rsid w:val="00647D23"/>
    <w:rsid w:val="006500CE"/>
    <w:rsid w:val="00650307"/>
    <w:rsid w:val="006506CD"/>
    <w:rsid w:val="006506EA"/>
    <w:rsid w:val="0065079D"/>
    <w:rsid w:val="00650F1B"/>
    <w:rsid w:val="00651878"/>
    <w:rsid w:val="0065195F"/>
    <w:rsid w:val="0065244E"/>
    <w:rsid w:val="00652647"/>
    <w:rsid w:val="00652E37"/>
    <w:rsid w:val="006531F3"/>
    <w:rsid w:val="0065325C"/>
    <w:rsid w:val="006534A9"/>
    <w:rsid w:val="00653761"/>
    <w:rsid w:val="0065377A"/>
    <w:rsid w:val="00653845"/>
    <w:rsid w:val="00653918"/>
    <w:rsid w:val="00653980"/>
    <w:rsid w:val="006539D3"/>
    <w:rsid w:val="00653AC4"/>
    <w:rsid w:val="00653BD1"/>
    <w:rsid w:val="0065436A"/>
    <w:rsid w:val="0065456B"/>
    <w:rsid w:val="00654D12"/>
    <w:rsid w:val="00654EFE"/>
    <w:rsid w:val="00655108"/>
    <w:rsid w:val="006551E3"/>
    <w:rsid w:val="00655428"/>
    <w:rsid w:val="006555FB"/>
    <w:rsid w:val="006559E5"/>
    <w:rsid w:val="006564BA"/>
    <w:rsid w:val="006565C3"/>
    <w:rsid w:val="00656909"/>
    <w:rsid w:val="00656C2A"/>
    <w:rsid w:val="00656F04"/>
    <w:rsid w:val="006570F0"/>
    <w:rsid w:val="0065722D"/>
    <w:rsid w:val="0065726B"/>
    <w:rsid w:val="006572C5"/>
    <w:rsid w:val="006573FF"/>
    <w:rsid w:val="00657462"/>
    <w:rsid w:val="00657A06"/>
    <w:rsid w:val="00657B78"/>
    <w:rsid w:val="00660574"/>
    <w:rsid w:val="0066060D"/>
    <w:rsid w:val="00660A41"/>
    <w:rsid w:val="00660AD8"/>
    <w:rsid w:val="00660E9F"/>
    <w:rsid w:val="00661095"/>
    <w:rsid w:val="00661256"/>
    <w:rsid w:val="006613EE"/>
    <w:rsid w:val="0066149E"/>
    <w:rsid w:val="00661849"/>
    <w:rsid w:val="006618FF"/>
    <w:rsid w:val="00661C97"/>
    <w:rsid w:val="0066213C"/>
    <w:rsid w:val="006626A3"/>
    <w:rsid w:val="006627D9"/>
    <w:rsid w:val="006627ED"/>
    <w:rsid w:val="00662A02"/>
    <w:rsid w:val="0066338C"/>
    <w:rsid w:val="00663902"/>
    <w:rsid w:val="00663AF5"/>
    <w:rsid w:val="00663B58"/>
    <w:rsid w:val="00663CF5"/>
    <w:rsid w:val="00663EC8"/>
    <w:rsid w:val="006644C2"/>
    <w:rsid w:val="006646F3"/>
    <w:rsid w:val="006647F2"/>
    <w:rsid w:val="0066489E"/>
    <w:rsid w:val="006649B6"/>
    <w:rsid w:val="00664A2F"/>
    <w:rsid w:val="00664A49"/>
    <w:rsid w:val="00664CFD"/>
    <w:rsid w:val="00664DA9"/>
    <w:rsid w:val="00664EE6"/>
    <w:rsid w:val="0066561C"/>
    <w:rsid w:val="006657ED"/>
    <w:rsid w:val="006657F2"/>
    <w:rsid w:val="00665816"/>
    <w:rsid w:val="00665CEC"/>
    <w:rsid w:val="0066668D"/>
    <w:rsid w:val="00666928"/>
    <w:rsid w:val="00666DC3"/>
    <w:rsid w:val="006673FE"/>
    <w:rsid w:val="006679A6"/>
    <w:rsid w:val="00667BB8"/>
    <w:rsid w:val="00667E30"/>
    <w:rsid w:val="006700A0"/>
    <w:rsid w:val="006703AB"/>
    <w:rsid w:val="006708F4"/>
    <w:rsid w:val="00670B2F"/>
    <w:rsid w:val="00670C78"/>
    <w:rsid w:val="00670F82"/>
    <w:rsid w:val="006718CE"/>
    <w:rsid w:val="00671A4C"/>
    <w:rsid w:val="00671E4E"/>
    <w:rsid w:val="00672253"/>
    <w:rsid w:val="0067255A"/>
    <w:rsid w:val="006727C8"/>
    <w:rsid w:val="006729D0"/>
    <w:rsid w:val="00672CB2"/>
    <w:rsid w:val="00672E37"/>
    <w:rsid w:val="00672FBB"/>
    <w:rsid w:val="00673268"/>
    <w:rsid w:val="00673764"/>
    <w:rsid w:val="00674421"/>
    <w:rsid w:val="0067474B"/>
    <w:rsid w:val="00674A7F"/>
    <w:rsid w:val="0067520C"/>
    <w:rsid w:val="00675284"/>
    <w:rsid w:val="00675291"/>
    <w:rsid w:val="0067538F"/>
    <w:rsid w:val="0067580C"/>
    <w:rsid w:val="006759CD"/>
    <w:rsid w:val="00675CC9"/>
    <w:rsid w:val="00675E59"/>
    <w:rsid w:val="00676183"/>
    <w:rsid w:val="00676194"/>
    <w:rsid w:val="006761F5"/>
    <w:rsid w:val="00676577"/>
    <w:rsid w:val="00676D2A"/>
    <w:rsid w:val="00677311"/>
    <w:rsid w:val="0067762C"/>
    <w:rsid w:val="00677BDA"/>
    <w:rsid w:val="00677DAD"/>
    <w:rsid w:val="00677EDF"/>
    <w:rsid w:val="006800B3"/>
    <w:rsid w:val="00680359"/>
    <w:rsid w:val="006803CB"/>
    <w:rsid w:val="0068055A"/>
    <w:rsid w:val="0068087B"/>
    <w:rsid w:val="0068091D"/>
    <w:rsid w:val="00680C53"/>
    <w:rsid w:val="00680DA6"/>
    <w:rsid w:val="00680E5A"/>
    <w:rsid w:val="00680F23"/>
    <w:rsid w:val="00681238"/>
    <w:rsid w:val="006817DC"/>
    <w:rsid w:val="00681B09"/>
    <w:rsid w:val="00682CA8"/>
    <w:rsid w:val="006833FD"/>
    <w:rsid w:val="00683AB0"/>
    <w:rsid w:val="00684006"/>
    <w:rsid w:val="006844B2"/>
    <w:rsid w:val="006848DC"/>
    <w:rsid w:val="00684AF3"/>
    <w:rsid w:val="00685251"/>
    <w:rsid w:val="006856E0"/>
    <w:rsid w:val="00685A3A"/>
    <w:rsid w:val="00685E47"/>
    <w:rsid w:val="00686827"/>
    <w:rsid w:val="00687308"/>
    <w:rsid w:val="00687944"/>
    <w:rsid w:val="006904B6"/>
    <w:rsid w:val="00690807"/>
    <w:rsid w:val="00690A14"/>
    <w:rsid w:val="00690CFF"/>
    <w:rsid w:val="00691016"/>
    <w:rsid w:val="006913F4"/>
    <w:rsid w:val="006918B2"/>
    <w:rsid w:val="00691D00"/>
    <w:rsid w:val="00692000"/>
    <w:rsid w:val="00692009"/>
    <w:rsid w:val="006920B8"/>
    <w:rsid w:val="006923C8"/>
    <w:rsid w:val="00692A5D"/>
    <w:rsid w:val="00692E0F"/>
    <w:rsid w:val="00692EA8"/>
    <w:rsid w:val="00693315"/>
    <w:rsid w:val="0069339B"/>
    <w:rsid w:val="0069347F"/>
    <w:rsid w:val="006934FE"/>
    <w:rsid w:val="006935F9"/>
    <w:rsid w:val="006936C5"/>
    <w:rsid w:val="00693F30"/>
    <w:rsid w:val="00694135"/>
    <w:rsid w:val="0069425B"/>
    <w:rsid w:val="006945AA"/>
    <w:rsid w:val="006945E9"/>
    <w:rsid w:val="00694AFD"/>
    <w:rsid w:val="00694D72"/>
    <w:rsid w:val="00694E73"/>
    <w:rsid w:val="006953ED"/>
    <w:rsid w:val="00695528"/>
    <w:rsid w:val="006959EA"/>
    <w:rsid w:val="00695E60"/>
    <w:rsid w:val="00695F64"/>
    <w:rsid w:val="006960FC"/>
    <w:rsid w:val="006963A8"/>
    <w:rsid w:val="006963DF"/>
    <w:rsid w:val="00696615"/>
    <w:rsid w:val="00696826"/>
    <w:rsid w:val="00696929"/>
    <w:rsid w:val="00696C82"/>
    <w:rsid w:val="00696F2C"/>
    <w:rsid w:val="00697716"/>
    <w:rsid w:val="00697741"/>
    <w:rsid w:val="00697873"/>
    <w:rsid w:val="00697F5E"/>
    <w:rsid w:val="006A02EF"/>
    <w:rsid w:val="006A0458"/>
    <w:rsid w:val="006A05E1"/>
    <w:rsid w:val="006A09A0"/>
    <w:rsid w:val="006A0CDF"/>
    <w:rsid w:val="006A0D7F"/>
    <w:rsid w:val="006A0DCD"/>
    <w:rsid w:val="006A0F1C"/>
    <w:rsid w:val="006A13A9"/>
    <w:rsid w:val="006A14EE"/>
    <w:rsid w:val="006A1524"/>
    <w:rsid w:val="006A1814"/>
    <w:rsid w:val="006A19A7"/>
    <w:rsid w:val="006A1AF8"/>
    <w:rsid w:val="006A1EDD"/>
    <w:rsid w:val="006A211A"/>
    <w:rsid w:val="006A23E4"/>
    <w:rsid w:val="006A24F3"/>
    <w:rsid w:val="006A254A"/>
    <w:rsid w:val="006A2CDB"/>
    <w:rsid w:val="006A2F1A"/>
    <w:rsid w:val="006A360C"/>
    <w:rsid w:val="006A362A"/>
    <w:rsid w:val="006A3884"/>
    <w:rsid w:val="006A40FA"/>
    <w:rsid w:val="006A4201"/>
    <w:rsid w:val="006A428B"/>
    <w:rsid w:val="006A4697"/>
    <w:rsid w:val="006A5372"/>
    <w:rsid w:val="006A5831"/>
    <w:rsid w:val="006A583F"/>
    <w:rsid w:val="006A64AB"/>
    <w:rsid w:val="006A6BA0"/>
    <w:rsid w:val="006A6C2E"/>
    <w:rsid w:val="006A6E32"/>
    <w:rsid w:val="006A6F71"/>
    <w:rsid w:val="006A705B"/>
    <w:rsid w:val="006A7671"/>
    <w:rsid w:val="006A76B7"/>
    <w:rsid w:val="006A7FAE"/>
    <w:rsid w:val="006B015E"/>
    <w:rsid w:val="006B04D0"/>
    <w:rsid w:val="006B058F"/>
    <w:rsid w:val="006B075A"/>
    <w:rsid w:val="006B0A9A"/>
    <w:rsid w:val="006B0D0C"/>
    <w:rsid w:val="006B0D24"/>
    <w:rsid w:val="006B0D85"/>
    <w:rsid w:val="006B0FDB"/>
    <w:rsid w:val="006B14CF"/>
    <w:rsid w:val="006B1982"/>
    <w:rsid w:val="006B1DBF"/>
    <w:rsid w:val="006B2082"/>
    <w:rsid w:val="006B209D"/>
    <w:rsid w:val="006B23C7"/>
    <w:rsid w:val="006B27A5"/>
    <w:rsid w:val="006B2992"/>
    <w:rsid w:val="006B2AE6"/>
    <w:rsid w:val="006B30DE"/>
    <w:rsid w:val="006B34D4"/>
    <w:rsid w:val="006B392E"/>
    <w:rsid w:val="006B3DDB"/>
    <w:rsid w:val="006B3E05"/>
    <w:rsid w:val="006B3F31"/>
    <w:rsid w:val="006B46EE"/>
    <w:rsid w:val="006B48BB"/>
    <w:rsid w:val="006B4C20"/>
    <w:rsid w:val="006B4C34"/>
    <w:rsid w:val="006B4CD0"/>
    <w:rsid w:val="006B4D50"/>
    <w:rsid w:val="006B4F93"/>
    <w:rsid w:val="006B5B70"/>
    <w:rsid w:val="006B5D13"/>
    <w:rsid w:val="006B5DD3"/>
    <w:rsid w:val="006B5F69"/>
    <w:rsid w:val="006B6092"/>
    <w:rsid w:val="006B613D"/>
    <w:rsid w:val="006B63BC"/>
    <w:rsid w:val="006B64CF"/>
    <w:rsid w:val="006B64F8"/>
    <w:rsid w:val="006B6FF2"/>
    <w:rsid w:val="006B71AC"/>
    <w:rsid w:val="006B740F"/>
    <w:rsid w:val="006B741D"/>
    <w:rsid w:val="006B74CA"/>
    <w:rsid w:val="006B7B8F"/>
    <w:rsid w:val="006B7C86"/>
    <w:rsid w:val="006B7CD1"/>
    <w:rsid w:val="006B7FF9"/>
    <w:rsid w:val="006C0050"/>
    <w:rsid w:val="006C0110"/>
    <w:rsid w:val="006C0195"/>
    <w:rsid w:val="006C07FA"/>
    <w:rsid w:val="006C09B3"/>
    <w:rsid w:val="006C0C11"/>
    <w:rsid w:val="006C0CEA"/>
    <w:rsid w:val="006C1B2F"/>
    <w:rsid w:val="006C1F4D"/>
    <w:rsid w:val="006C2066"/>
    <w:rsid w:val="006C268A"/>
    <w:rsid w:val="006C2C3C"/>
    <w:rsid w:val="006C2D5D"/>
    <w:rsid w:val="006C333B"/>
    <w:rsid w:val="006C3387"/>
    <w:rsid w:val="006C34A9"/>
    <w:rsid w:val="006C3683"/>
    <w:rsid w:val="006C3F0E"/>
    <w:rsid w:val="006C45D7"/>
    <w:rsid w:val="006C46FC"/>
    <w:rsid w:val="006C4C17"/>
    <w:rsid w:val="006C4DA8"/>
    <w:rsid w:val="006C511C"/>
    <w:rsid w:val="006C516D"/>
    <w:rsid w:val="006C57D5"/>
    <w:rsid w:val="006C587A"/>
    <w:rsid w:val="006C5A1D"/>
    <w:rsid w:val="006C5B86"/>
    <w:rsid w:val="006C5B8C"/>
    <w:rsid w:val="006C5F5B"/>
    <w:rsid w:val="006C67FE"/>
    <w:rsid w:val="006C69DC"/>
    <w:rsid w:val="006C6FFC"/>
    <w:rsid w:val="006C7297"/>
    <w:rsid w:val="006C7447"/>
    <w:rsid w:val="006C7C62"/>
    <w:rsid w:val="006D018A"/>
    <w:rsid w:val="006D0870"/>
    <w:rsid w:val="006D0900"/>
    <w:rsid w:val="006D0BAF"/>
    <w:rsid w:val="006D130B"/>
    <w:rsid w:val="006D1AC2"/>
    <w:rsid w:val="006D2064"/>
    <w:rsid w:val="006D2CB8"/>
    <w:rsid w:val="006D3602"/>
    <w:rsid w:val="006D366A"/>
    <w:rsid w:val="006D375B"/>
    <w:rsid w:val="006D3A6D"/>
    <w:rsid w:val="006D3BA1"/>
    <w:rsid w:val="006D4009"/>
    <w:rsid w:val="006D4027"/>
    <w:rsid w:val="006D45A6"/>
    <w:rsid w:val="006D468F"/>
    <w:rsid w:val="006D4C52"/>
    <w:rsid w:val="006D51AB"/>
    <w:rsid w:val="006D565D"/>
    <w:rsid w:val="006D5CF9"/>
    <w:rsid w:val="006D5D3A"/>
    <w:rsid w:val="006D66AF"/>
    <w:rsid w:val="006D673C"/>
    <w:rsid w:val="006D6806"/>
    <w:rsid w:val="006D6B95"/>
    <w:rsid w:val="006D6ECB"/>
    <w:rsid w:val="006D753E"/>
    <w:rsid w:val="006D779F"/>
    <w:rsid w:val="006E013E"/>
    <w:rsid w:val="006E03F3"/>
    <w:rsid w:val="006E089A"/>
    <w:rsid w:val="006E0A23"/>
    <w:rsid w:val="006E0B2D"/>
    <w:rsid w:val="006E0CFC"/>
    <w:rsid w:val="006E0E23"/>
    <w:rsid w:val="006E0F41"/>
    <w:rsid w:val="006E1065"/>
    <w:rsid w:val="006E123A"/>
    <w:rsid w:val="006E15E0"/>
    <w:rsid w:val="006E210A"/>
    <w:rsid w:val="006E2179"/>
    <w:rsid w:val="006E2767"/>
    <w:rsid w:val="006E296C"/>
    <w:rsid w:val="006E2AED"/>
    <w:rsid w:val="006E2BDF"/>
    <w:rsid w:val="006E2E3A"/>
    <w:rsid w:val="006E31F0"/>
    <w:rsid w:val="006E3B0E"/>
    <w:rsid w:val="006E3B54"/>
    <w:rsid w:val="006E3D8B"/>
    <w:rsid w:val="006E468B"/>
    <w:rsid w:val="006E489F"/>
    <w:rsid w:val="006E4F79"/>
    <w:rsid w:val="006E508F"/>
    <w:rsid w:val="006E5258"/>
    <w:rsid w:val="006E52A7"/>
    <w:rsid w:val="006E5AE6"/>
    <w:rsid w:val="006E5E56"/>
    <w:rsid w:val="006E5F05"/>
    <w:rsid w:val="006E6341"/>
    <w:rsid w:val="006E6E22"/>
    <w:rsid w:val="006E72D3"/>
    <w:rsid w:val="006E748A"/>
    <w:rsid w:val="006E7D1D"/>
    <w:rsid w:val="006F039D"/>
    <w:rsid w:val="006F0492"/>
    <w:rsid w:val="006F0610"/>
    <w:rsid w:val="006F06AD"/>
    <w:rsid w:val="006F06B7"/>
    <w:rsid w:val="006F0FE8"/>
    <w:rsid w:val="006F18A6"/>
    <w:rsid w:val="006F1A48"/>
    <w:rsid w:val="006F2094"/>
    <w:rsid w:val="006F2438"/>
    <w:rsid w:val="006F26A7"/>
    <w:rsid w:val="006F2A3C"/>
    <w:rsid w:val="006F30C5"/>
    <w:rsid w:val="006F313D"/>
    <w:rsid w:val="006F3B43"/>
    <w:rsid w:val="006F3DE0"/>
    <w:rsid w:val="006F414A"/>
    <w:rsid w:val="006F4392"/>
    <w:rsid w:val="006F46ED"/>
    <w:rsid w:val="006F47A5"/>
    <w:rsid w:val="006F4A96"/>
    <w:rsid w:val="006F4BAB"/>
    <w:rsid w:val="006F5153"/>
    <w:rsid w:val="006F5846"/>
    <w:rsid w:val="006F5C98"/>
    <w:rsid w:val="006F6780"/>
    <w:rsid w:val="006F7576"/>
    <w:rsid w:val="006F77F9"/>
    <w:rsid w:val="006F7F81"/>
    <w:rsid w:val="007000E4"/>
    <w:rsid w:val="00700822"/>
    <w:rsid w:val="0070088D"/>
    <w:rsid w:val="00700EE6"/>
    <w:rsid w:val="00700F62"/>
    <w:rsid w:val="0070149B"/>
    <w:rsid w:val="00701574"/>
    <w:rsid w:val="007015BF"/>
    <w:rsid w:val="00701692"/>
    <w:rsid w:val="00701862"/>
    <w:rsid w:val="00701B56"/>
    <w:rsid w:val="00701B58"/>
    <w:rsid w:val="00702182"/>
    <w:rsid w:val="00702441"/>
    <w:rsid w:val="00702660"/>
    <w:rsid w:val="00702738"/>
    <w:rsid w:val="0070295B"/>
    <w:rsid w:val="00702B65"/>
    <w:rsid w:val="00702CDF"/>
    <w:rsid w:val="00702EFE"/>
    <w:rsid w:val="007033A0"/>
    <w:rsid w:val="00703733"/>
    <w:rsid w:val="00703964"/>
    <w:rsid w:val="00703E83"/>
    <w:rsid w:val="0070402F"/>
    <w:rsid w:val="0070427A"/>
    <w:rsid w:val="007046D1"/>
    <w:rsid w:val="00704953"/>
    <w:rsid w:val="00704A25"/>
    <w:rsid w:val="00704F23"/>
    <w:rsid w:val="0070591D"/>
    <w:rsid w:val="0070614A"/>
    <w:rsid w:val="00706A54"/>
    <w:rsid w:val="00707C33"/>
    <w:rsid w:val="00707CE2"/>
    <w:rsid w:val="007102EA"/>
    <w:rsid w:val="00710408"/>
    <w:rsid w:val="00710533"/>
    <w:rsid w:val="007108EE"/>
    <w:rsid w:val="00710AFF"/>
    <w:rsid w:val="00710F2B"/>
    <w:rsid w:val="00711734"/>
    <w:rsid w:val="00711820"/>
    <w:rsid w:val="00711B16"/>
    <w:rsid w:val="00711E40"/>
    <w:rsid w:val="0071217A"/>
    <w:rsid w:val="00712577"/>
    <w:rsid w:val="007127E0"/>
    <w:rsid w:val="00712D6A"/>
    <w:rsid w:val="00713DAB"/>
    <w:rsid w:val="007141E7"/>
    <w:rsid w:val="007149D0"/>
    <w:rsid w:val="00714A54"/>
    <w:rsid w:val="00714E67"/>
    <w:rsid w:val="007154B0"/>
    <w:rsid w:val="00715576"/>
    <w:rsid w:val="007158B9"/>
    <w:rsid w:val="00715C40"/>
    <w:rsid w:val="0071673A"/>
    <w:rsid w:val="00716DC8"/>
    <w:rsid w:val="00716F10"/>
    <w:rsid w:val="00717276"/>
    <w:rsid w:val="00717395"/>
    <w:rsid w:val="007175E8"/>
    <w:rsid w:val="00717E44"/>
    <w:rsid w:val="00720158"/>
    <w:rsid w:val="00720270"/>
    <w:rsid w:val="00720636"/>
    <w:rsid w:val="00720A60"/>
    <w:rsid w:val="00720C91"/>
    <w:rsid w:val="007210D0"/>
    <w:rsid w:val="0072117C"/>
    <w:rsid w:val="007216CD"/>
    <w:rsid w:val="00721B51"/>
    <w:rsid w:val="00721E4B"/>
    <w:rsid w:val="00721FC3"/>
    <w:rsid w:val="007221FD"/>
    <w:rsid w:val="00722727"/>
    <w:rsid w:val="00722C7F"/>
    <w:rsid w:val="007230AB"/>
    <w:rsid w:val="007234DC"/>
    <w:rsid w:val="007234FD"/>
    <w:rsid w:val="00723500"/>
    <w:rsid w:val="00723599"/>
    <w:rsid w:val="0072361F"/>
    <w:rsid w:val="00723AB7"/>
    <w:rsid w:val="00723B06"/>
    <w:rsid w:val="00723B7D"/>
    <w:rsid w:val="00724474"/>
    <w:rsid w:val="00724C3C"/>
    <w:rsid w:val="00724CA4"/>
    <w:rsid w:val="00724F62"/>
    <w:rsid w:val="00724F97"/>
    <w:rsid w:val="007252BA"/>
    <w:rsid w:val="00725770"/>
    <w:rsid w:val="007259B2"/>
    <w:rsid w:val="00725FCD"/>
    <w:rsid w:val="007262FF"/>
    <w:rsid w:val="0072666B"/>
    <w:rsid w:val="00726728"/>
    <w:rsid w:val="00726B04"/>
    <w:rsid w:val="00726E9C"/>
    <w:rsid w:val="0072702D"/>
    <w:rsid w:val="007271DE"/>
    <w:rsid w:val="0072720D"/>
    <w:rsid w:val="0072744E"/>
    <w:rsid w:val="00727803"/>
    <w:rsid w:val="007278E6"/>
    <w:rsid w:val="007278FE"/>
    <w:rsid w:val="00727AF9"/>
    <w:rsid w:val="007300D5"/>
    <w:rsid w:val="00730613"/>
    <w:rsid w:val="00730785"/>
    <w:rsid w:val="007307A7"/>
    <w:rsid w:val="00730818"/>
    <w:rsid w:val="00730954"/>
    <w:rsid w:val="00730989"/>
    <w:rsid w:val="00730A7C"/>
    <w:rsid w:val="00730E55"/>
    <w:rsid w:val="00730EA6"/>
    <w:rsid w:val="00731498"/>
    <w:rsid w:val="00731633"/>
    <w:rsid w:val="00731A60"/>
    <w:rsid w:val="0073270D"/>
    <w:rsid w:val="00732971"/>
    <w:rsid w:val="00732B90"/>
    <w:rsid w:val="00733693"/>
    <w:rsid w:val="00733B3E"/>
    <w:rsid w:val="00733F9D"/>
    <w:rsid w:val="007344D3"/>
    <w:rsid w:val="0073457A"/>
    <w:rsid w:val="00734D9D"/>
    <w:rsid w:val="00735286"/>
    <w:rsid w:val="007353DB"/>
    <w:rsid w:val="0073547F"/>
    <w:rsid w:val="007354BC"/>
    <w:rsid w:val="0073554B"/>
    <w:rsid w:val="007357E8"/>
    <w:rsid w:val="0073627C"/>
    <w:rsid w:val="007366C9"/>
    <w:rsid w:val="007373FF"/>
    <w:rsid w:val="0073742B"/>
    <w:rsid w:val="00737B2B"/>
    <w:rsid w:val="00737D5B"/>
    <w:rsid w:val="007405CB"/>
    <w:rsid w:val="00740657"/>
    <w:rsid w:val="00741294"/>
    <w:rsid w:val="007415CC"/>
    <w:rsid w:val="00741608"/>
    <w:rsid w:val="007417A5"/>
    <w:rsid w:val="00741BC3"/>
    <w:rsid w:val="007421DA"/>
    <w:rsid w:val="007427DB"/>
    <w:rsid w:val="00742D25"/>
    <w:rsid w:val="00742D60"/>
    <w:rsid w:val="00742E97"/>
    <w:rsid w:val="007430BA"/>
    <w:rsid w:val="007433DF"/>
    <w:rsid w:val="007435F2"/>
    <w:rsid w:val="007436E8"/>
    <w:rsid w:val="00743CF9"/>
    <w:rsid w:val="00743D75"/>
    <w:rsid w:val="00744BDD"/>
    <w:rsid w:val="0074516F"/>
    <w:rsid w:val="00745505"/>
    <w:rsid w:val="00745670"/>
    <w:rsid w:val="00745A67"/>
    <w:rsid w:val="00745C6D"/>
    <w:rsid w:val="00745D74"/>
    <w:rsid w:val="00745DD1"/>
    <w:rsid w:val="00746537"/>
    <w:rsid w:val="00746597"/>
    <w:rsid w:val="00746992"/>
    <w:rsid w:val="00746D1A"/>
    <w:rsid w:val="00746E00"/>
    <w:rsid w:val="00746E9E"/>
    <w:rsid w:val="00747450"/>
    <w:rsid w:val="0074746C"/>
    <w:rsid w:val="007475A8"/>
    <w:rsid w:val="00747EAC"/>
    <w:rsid w:val="00750059"/>
    <w:rsid w:val="00750A05"/>
    <w:rsid w:val="00750C1D"/>
    <w:rsid w:val="00750E86"/>
    <w:rsid w:val="0075113E"/>
    <w:rsid w:val="0075145D"/>
    <w:rsid w:val="0075177B"/>
    <w:rsid w:val="00752075"/>
    <w:rsid w:val="0075267B"/>
    <w:rsid w:val="00752822"/>
    <w:rsid w:val="007533E7"/>
    <w:rsid w:val="007535F1"/>
    <w:rsid w:val="007538CD"/>
    <w:rsid w:val="00753A0D"/>
    <w:rsid w:val="00753B2A"/>
    <w:rsid w:val="00753B57"/>
    <w:rsid w:val="00753C48"/>
    <w:rsid w:val="00753CFC"/>
    <w:rsid w:val="00753E36"/>
    <w:rsid w:val="00753EF2"/>
    <w:rsid w:val="007544B4"/>
    <w:rsid w:val="00754656"/>
    <w:rsid w:val="00754688"/>
    <w:rsid w:val="00754D70"/>
    <w:rsid w:val="00754DE4"/>
    <w:rsid w:val="00754DEA"/>
    <w:rsid w:val="0075540F"/>
    <w:rsid w:val="00755DF5"/>
    <w:rsid w:val="00755E6F"/>
    <w:rsid w:val="00756346"/>
    <w:rsid w:val="007568B9"/>
    <w:rsid w:val="00756E50"/>
    <w:rsid w:val="00757036"/>
    <w:rsid w:val="007572FA"/>
    <w:rsid w:val="007575EE"/>
    <w:rsid w:val="0075794C"/>
    <w:rsid w:val="00757C47"/>
    <w:rsid w:val="007603D8"/>
    <w:rsid w:val="007605D5"/>
    <w:rsid w:val="00760664"/>
    <w:rsid w:val="0076098C"/>
    <w:rsid w:val="007609FC"/>
    <w:rsid w:val="00760F6E"/>
    <w:rsid w:val="007612A8"/>
    <w:rsid w:val="00761528"/>
    <w:rsid w:val="0076192C"/>
    <w:rsid w:val="00761E81"/>
    <w:rsid w:val="007625A4"/>
    <w:rsid w:val="00762A33"/>
    <w:rsid w:val="00762C1C"/>
    <w:rsid w:val="00763368"/>
    <w:rsid w:val="00763CB4"/>
    <w:rsid w:val="00763E60"/>
    <w:rsid w:val="0076419A"/>
    <w:rsid w:val="007642FE"/>
    <w:rsid w:val="007643B3"/>
    <w:rsid w:val="00764502"/>
    <w:rsid w:val="00764568"/>
    <w:rsid w:val="00764762"/>
    <w:rsid w:val="00764ADA"/>
    <w:rsid w:val="00764D19"/>
    <w:rsid w:val="00764F2E"/>
    <w:rsid w:val="007650EF"/>
    <w:rsid w:val="007657E5"/>
    <w:rsid w:val="007664C1"/>
    <w:rsid w:val="007664E3"/>
    <w:rsid w:val="00767956"/>
    <w:rsid w:val="00767DA1"/>
    <w:rsid w:val="00771228"/>
    <w:rsid w:val="007713F9"/>
    <w:rsid w:val="0077151F"/>
    <w:rsid w:val="00771DBF"/>
    <w:rsid w:val="00771FE8"/>
    <w:rsid w:val="007723DF"/>
    <w:rsid w:val="0077248A"/>
    <w:rsid w:val="0077262F"/>
    <w:rsid w:val="00772807"/>
    <w:rsid w:val="00772B4C"/>
    <w:rsid w:val="00772F18"/>
    <w:rsid w:val="007732BE"/>
    <w:rsid w:val="0077351C"/>
    <w:rsid w:val="0077366B"/>
    <w:rsid w:val="00773ACA"/>
    <w:rsid w:val="00773DB0"/>
    <w:rsid w:val="00773DBA"/>
    <w:rsid w:val="00773F2C"/>
    <w:rsid w:val="0077406A"/>
    <w:rsid w:val="007743BD"/>
    <w:rsid w:val="007745E0"/>
    <w:rsid w:val="00774D16"/>
    <w:rsid w:val="007761E0"/>
    <w:rsid w:val="00776400"/>
    <w:rsid w:val="007767D7"/>
    <w:rsid w:val="00776C7D"/>
    <w:rsid w:val="007771C8"/>
    <w:rsid w:val="007773E7"/>
    <w:rsid w:val="0077760F"/>
    <w:rsid w:val="00777626"/>
    <w:rsid w:val="00780226"/>
    <w:rsid w:val="0078035C"/>
    <w:rsid w:val="007806CE"/>
    <w:rsid w:val="007809AD"/>
    <w:rsid w:val="00781935"/>
    <w:rsid w:val="00781C2F"/>
    <w:rsid w:val="00782289"/>
    <w:rsid w:val="0078264F"/>
    <w:rsid w:val="0078323F"/>
    <w:rsid w:val="007835B3"/>
    <w:rsid w:val="007835C4"/>
    <w:rsid w:val="00783DA5"/>
    <w:rsid w:val="00783F6D"/>
    <w:rsid w:val="00783FD1"/>
    <w:rsid w:val="0078422D"/>
    <w:rsid w:val="0078479F"/>
    <w:rsid w:val="007847B8"/>
    <w:rsid w:val="00784B0B"/>
    <w:rsid w:val="007850D5"/>
    <w:rsid w:val="0078516E"/>
    <w:rsid w:val="007851A4"/>
    <w:rsid w:val="007852BB"/>
    <w:rsid w:val="00785ACD"/>
    <w:rsid w:val="00785DFC"/>
    <w:rsid w:val="00785F1E"/>
    <w:rsid w:val="00786D3E"/>
    <w:rsid w:val="00786E94"/>
    <w:rsid w:val="00787100"/>
    <w:rsid w:val="007871F5"/>
    <w:rsid w:val="00787531"/>
    <w:rsid w:val="00787A19"/>
    <w:rsid w:val="00787AFD"/>
    <w:rsid w:val="00787BAC"/>
    <w:rsid w:val="00787C99"/>
    <w:rsid w:val="0079043C"/>
    <w:rsid w:val="0079081F"/>
    <w:rsid w:val="00790BC5"/>
    <w:rsid w:val="007910B1"/>
    <w:rsid w:val="00791152"/>
    <w:rsid w:val="0079150C"/>
    <w:rsid w:val="00791514"/>
    <w:rsid w:val="0079158E"/>
    <w:rsid w:val="0079205D"/>
    <w:rsid w:val="0079218A"/>
    <w:rsid w:val="0079222D"/>
    <w:rsid w:val="00792379"/>
    <w:rsid w:val="00792692"/>
    <w:rsid w:val="007929FE"/>
    <w:rsid w:val="00792A35"/>
    <w:rsid w:val="00792AFB"/>
    <w:rsid w:val="00793096"/>
    <w:rsid w:val="007932EC"/>
    <w:rsid w:val="00793D78"/>
    <w:rsid w:val="0079402C"/>
    <w:rsid w:val="007941EE"/>
    <w:rsid w:val="007945CB"/>
    <w:rsid w:val="00795008"/>
    <w:rsid w:val="0079501C"/>
    <w:rsid w:val="0079501E"/>
    <w:rsid w:val="0079588D"/>
    <w:rsid w:val="00796414"/>
    <w:rsid w:val="00796862"/>
    <w:rsid w:val="00796A4E"/>
    <w:rsid w:val="00796C25"/>
    <w:rsid w:val="00796DA5"/>
    <w:rsid w:val="00796E3B"/>
    <w:rsid w:val="00797656"/>
    <w:rsid w:val="007977F2"/>
    <w:rsid w:val="00797816"/>
    <w:rsid w:val="007978F8"/>
    <w:rsid w:val="00797C11"/>
    <w:rsid w:val="007A022F"/>
    <w:rsid w:val="007A051E"/>
    <w:rsid w:val="007A06FB"/>
    <w:rsid w:val="007A084E"/>
    <w:rsid w:val="007A0B61"/>
    <w:rsid w:val="007A0E12"/>
    <w:rsid w:val="007A0F2A"/>
    <w:rsid w:val="007A106E"/>
    <w:rsid w:val="007A1547"/>
    <w:rsid w:val="007A1A79"/>
    <w:rsid w:val="007A1C76"/>
    <w:rsid w:val="007A2639"/>
    <w:rsid w:val="007A2706"/>
    <w:rsid w:val="007A2982"/>
    <w:rsid w:val="007A2F41"/>
    <w:rsid w:val="007A3437"/>
    <w:rsid w:val="007A3535"/>
    <w:rsid w:val="007A3721"/>
    <w:rsid w:val="007A3733"/>
    <w:rsid w:val="007A3B5F"/>
    <w:rsid w:val="007A527B"/>
    <w:rsid w:val="007A54C8"/>
    <w:rsid w:val="007A588F"/>
    <w:rsid w:val="007A5BBF"/>
    <w:rsid w:val="007A649B"/>
    <w:rsid w:val="007A6878"/>
    <w:rsid w:val="007A7975"/>
    <w:rsid w:val="007A7AD5"/>
    <w:rsid w:val="007B0319"/>
    <w:rsid w:val="007B04DD"/>
    <w:rsid w:val="007B113F"/>
    <w:rsid w:val="007B15E0"/>
    <w:rsid w:val="007B23BF"/>
    <w:rsid w:val="007B268E"/>
    <w:rsid w:val="007B3241"/>
    <w:rsid w:val="007B3BEE"/>
    <w:rsid w:val="007B3DD3"/>
    <w:rsid w:val="007B4195"/>
    <w:rsid w:val="007B438B"/>
    <w:rsid w:val="007B4517"/>
    <w:rsid w:val="007B45FB"/>
    <w:rsid w:val="007B4BBD"/>
    <w:rsid w:val="007B4C2F"/>
    <w:rsid w:val="007B4F47"/>
    <w:rsid w:val="007B5344"/>
    <w:rsid w:val="007B5693"/>
    <w:rsid w:val="007B5803"/>
    <w:rsid w:val="007B5BCF"/>
    <w:rsid w:val="007B637D"/>
    <w:rsid w:val="007B670E"/>
    <w:rsid w:val="007B6D32"/>
    <w:rsid w:val="007B7197"/>
    <w:rsid w:val="007C00E9"/>
    <w:rsid w:val="007C04E7"/>
    <w:rsid w:val="007C0B6C"/>
    <w:rsid w:val="007C0C27"/>
    <w:rsid w:val="007C0C2B"/>
    <w:rsid w:val="007C0E06"/>
    <w:rsid w:val="007C0E92"/>
    <w:rsid w:val="007C118A"/>
    <w:rsid w:val="007C12A6"/>
    <w:rsid w:val="007C12FE"/>
    <w:rsid w:val="007C170B"/>
    <w:rsid w:val="007C17C2"/>
    <w:rsid w:val="007C19FA"/>
    <w:rsid w:val="007C1A76"/>
    <w:rsid w:val="007C1D58"/>
    <w:rsid w:val="007C21D1"/>
    <w:rsid w:val="007C23B2"/>
    <w:rsid w:val="007C2B78"/>
    <w:rsid w:val="007C326A"/>
    <w:rsid w:val="007C41F7"/>
    <w:rsid w:val="007C44C2"/>
    <w:rsid w:val="007C46D0"/>
    <w:rsid w:val="007C4981"/>
    <w:rsid w:val="007C561D"/>
    <w:rsid w:val="007C5773"/>
    <w:rsid w:val="007C5CB2"/>
    <w:rsid w:val="007C5D32"/>
    <w:rsid w:val="007C5F1C"/>
    <w:rsid w:val="007C69AC"/>
    <w:rsid w:val="007C6C23"/>
    <w:rsid w:val="007C6FC2"/>
    <w:rsid w:val="007C74E9"/>
    <w:rsid w:val="007C75E9"/>
    <w:rsid w:val="007C7628"/>
    <w:rsid w:val="007C79A1"/>
    <w:rsid w:val="007D05D0"/>
    <w:rsid w:val="007D14D0"/>
    <w:rsid w:val="007D1720"/>
    <w:rsid w:val="007D1CC4"/>
    <w:rsid w:val="007D2126"/>
    <w:rsid w:val="007D26A9"/>
    <w:rsid w:val="007D273D"/>
    <w:rsid w:val="007D2812"/>
    <w:rsid w:val="007D2897"/>
    <w:rsid w:val="007D2AAB"/>
    <w:rsid w:val="007D3052"/>
    <w:rsid w:val="007D34B6"/>
    <w:rsid w:val="007D375C"/>
    <w:rsid w:val="007D3944"/>
    <w:rsid w:val="007D43A0"/>
    <w:rsid w:val="007D484E"/>
    <w:rsid w:val="007D48A0"/>
    <w:rsid w:val="007D4F81"/>
    <w:rsid w:val="007D4F99"/>
    <w:rsid w:val="007D5226"/>
    <w:rsid w:val="007D5AFE"/>
    <w:rsid w:val="007D5E1C"/>
    <w:rsid w:val="007D61A9"/>
    <w:rsid w:val="007D629F"/>
    <w:rsid w:val="007D6951"/>
    <w:rsid w:val="007D6C61"/>
    <w:rsid w:val="007D6E23"/>
    <w:rsid w:val="007D7DE0"/>
    <w:rsid w:val="007E0037"/>
    <w:rsid w:val="007E01DC"/>
    <w:rsid w:val="007E0654"/>
    <w:rsid w:val="007E070C"/>
    <w:rsid w:val="007E0AB9"/>
    <w:rsid w:val="007E117E"/>
    <w:rsid w:val="007E1813"/>
    <w:rsid w:val="007E1A9A"/>
    <w:rsid w:val="007E1D05"/>
    <w:rsid w:val="007E1F5F"/>
    <w:rsid w:val="007E2763"/>
    <w:rsid w:val="007E3644"/>
    <w:rsid w:val="007E3702"/>
    <w:rsid w:val="007E3783"/>
    <w:rsid w:val="007E3896"/>
    <w:rsid w:val="007E4F80"/>
    <w:rsid w:val="007E5197"/>
    <w:rsid w:val="007E5454"/>
    <w:rsid w:val="007E56F9"/>
    <w:rsid w:val="007E5C6C"/>
    <w:rsid w:val="007E5E2B"/>
    <w:rsid w:val="007E5FD9"/>
    <w:rsid w:val="007E6062"/>
    <w:rsid w:val="007E6510"/>
    <w:rsid w:val="007E6512"/>
    <w:rsid w:val="007E67C9"/>
    <w:rsid w:val="007E6E1B"/>
    <w:rsid w:val="007E7220"/>
    <w:rsid w:val="007E72DA"/>
    <w:rsid w:val="007E72FF"/>
    <w:rsid w:val="007E7321"/>
    <w:rsid w:val="007E74B4"/>
    <w:rsid w:val="007E7608"/>
    <w:rsid w:val="007E7C4D"/>
    <w:rsid w:val="007E7EDE"/>
    <w:rsid w:val="007E7FC2"/>
    <w:rsid w:val="007F008D"/>
    <w:rsid w:val="007F0175"/>
    <w:rsid w:val="007F0E2F"/>
    <w:rsid w:val="007F0E8C"/>
    <w:rsid w:val="007F102E"/>
    <w:rsid w:val="007F11C1"/>
    <w:rsid w:val="007F126F"/>
    <w:rsid w:val="007F1524"/>
    <w:rsid w:val="007F22D5"/>
    <w:rsid w:val="007F2936"/>
    <w:rsid w:val="007F2B6F"/>
    <w:rsid w:val="007F2CD8"/>
    <w:rsid w:val="007F2E96"/>
    <w:rsid w:val="007F2F0E"/>
    <w:rsid w:val="007F2F92"/>
    <w:rsid w:val="007F31CB"/>
    <w:rsid w:val="007F35D7"/>
    <w:rsid w:val="007F36C5"/>
    <w:rsid w:val="007F3D66"/>
    <w:rsid w:val="007F4108"/>
    <w:rsid w:val="007F4360"/>
    <w:rsid w:val="007F47A6"/>
    <w:rsid w:val="007F48D4"/>
    <w:rsid w:val="007F4950"/>
    <w:rsid w:val="007F4AA0"/>
    <w:rsid w:val="007F4E97"/>
    <w:rsid w:val="007F4FA1"/>
    <w:rsid w:val="007F50C7"/>
    <w:rsid w:val="007F52CC"/>
    <w:rsid w:val="007F547A"/>
    <w:rsid w:val="007F58BD"/>
    <w:rsid w:val="007F597E"/>
    <w:rsid w:val="007F5A96"/>
    <w:rsid w:val="007F5BB3"/>
    <w:rsid w:val="007F5D5F"/>
    <w:rsid w:val="007F5E9E"/>
    <w:rsid w:val="007F6507"/>
    <w:rsid w:val="007F68AE"/>
    <w:rsid w:val="007F6FEE"/>
    <w:rsid w:val="007F742D"/>
    <w:rsid w:val="007F7823"/>
    <w:rsid w:val="007F7AF7"/>
    <w:rsid w:val="007F7D17"/>
    <w:rsid w:val="008000C0"/>
    <w:rsid w:val="00800D45"/>
    <w:rsid w:val="00800EA3"/>
    <w:rsid w:val="0080101C"/>
    <w:rsid w:val="008010A6"/>
    <w:rsid w:val="008010B8"/>
    <w:rsid w:val="008010F0"/>
    <w:rsid w:val="008016B4"/>
    <w:rsid w:val="00801E8B"/>
    <w:rsid w:val="0080207F"/>
    <w:rsid w:val="0080213D"/>
    <w:rsid w:val="00802C83"/>
    <w:rsid w:val="0080372D"/>
    <w:rsid w:val="008037AF"/>
    <w:rsid w:val="00803B13"/>
    <w:rsid w:val="00803B5B"/>
    <w:rsid w:val="00803D11"/>
    <w:rsid w:val="008048E1"/>
    <w:rsid w:val="00805132"/>
    <w:rsid w:val="0080537F"/>
    <w:rsid w:val="0080544E"/>
    <w:rsid w:val="00805594"/>
    <w:rsid w:val="008057DD"/>
    <w:rsid w:val="00805D0E"/>
    <w:rsid w:val="00806042"/>
    <w:rsid w:val="00806120"/>
    <w:rsid w:val="00806906"/>
    <w:rsid w:val="00806D98"/>
    <w:rsid w:val="0080790A"/>
    <w:rsid w:val="00807D5E"/>
    <w:rsid w:val="00807D9D"/>
    <w:rsid w:val="00810131"/>
    <w:rsid w:val="008109FA"/>
    <w:rsid w:val="0081113D"/>
    <w:rsid w:val="008114FC"/>
    <w:rsid w:val="0081195A"/>
    <w:rsid w:val="00811AFF"/>
    <w:rsid w:val="008120CB"/>
    <w:rsid w:val="00812284"/>
    <w:rsid w:val="00812602"/>
    <w:rsid w:val="00812CC3"/>
    <w:rsid w:val="008134A6"/>
    <w:rsid w:val="00813621"/>
    <w:rsid w:val="008138C8"/>
    <w:rsid w:val="00813B1D"/>
    <w:rsid w:val="00813FE5"/>
    <w:rsid w:val="008144C4"/>
    <w:rsid w:val="00814F2D"/>
    <w:rsid w:val="00815423"/>
    <w:rsid w:val="008154F6"/>
    <w:rsid w:val="0081559A"/>
    <w:rsid w:val="00815BAE"/>
    <w:rsid w:val="008167E0"/>
    <w:rsid w:val="00816951"/>
    <w:rsid w:val="00816A9E"/>
    <w:rsid w:val="00817CC0"/>
    <w:rsid w:val="00817DD5"/>
    <w:rsid w:val="00817E8D"/>
    <w:rsid w:val="00817F9D"/>
    <w:rsid w:val="00820352"/>
    <w:rsid w:val="008206F9"/>
    <w:rsid w:val="00820A8E"/>
    <w:rsid w:val="00820C5D"/>
    <w:rsid w:val="0082100A"/>
    <w:rsid w:val="008212B8"/>
    <w:rsid w:val="008215BF"/>
    <w:rsid w:val="0082173D"/>
    <w:rsid w:val="00821871"/>
    <w:rsid w:val="00821D82"/>
    <w:rsid w:val="00821E05"/>
    <w:rsid w:val="00821F87"/>
    <w:rsid w:val="008220DF"/>
    <w:rsid w:val="0082250E"/>
    <w:rsid w:val="00822510"/>
    <w:rsid w:val="0082264A"/>
    <w:rsid w:val="008230A8"/>
    <w:rsid w:val="0082323A"/>
    <w:rsid w:val="00823A83"/>
    <w:rsid w:val="00823D25"/>
    <w:rsid w:val="00823F27"/>
    <w:rsid w:val="00823F79"/>
    <w:rsid w:val="00824673"/>
    <w:rsid w:val="008247C1"/>
    <w:rsid w:val="0082488B"/>
    <w:rsid w:val="00824D32"/>
    <w:rsid w:val="00824FAA"/>
    <w:rsid w:val="008251A7"/>
    <w:rsid w:val="00825245"/>
    <w:rsid w:val="0082590A"/>
    <w:rsid w:val="008259A6"/>
    <w:rsid w:val="00825CE9"/>
    <w:rsid w:val="00826034"/>
    <w:rsid w:val="008265DC"/>
    <w:rsid w:val="008269D4"/>
    <w:rsid w:val="00826B2C"/>
    <w:rsid w:val="00827145"/>
    <w:rsid w:val="0082771F"/>
    <w:rsid w:val="00827B31"/>
    <w:rsid w:val="00827BBD"/>
    <w:rsid w:val="00827C1B"/>
    <w:rsid w:val="00827D32"/>
    <w:rsid w:val="00827EBF"/>
    <w:rsid w:val="0083003F"/>
    <w:rsid w:val="0083015A"/>
    <w:rsid w:val="00830DA7"/>
    <w:rsid w:val="008314DC"/>
    <w:rsid w:val="00831636"/>
    <w:rsid w:val="00832332"/>
    <w:rsid w:val="008324C3"/>
    <w:rsid w:val="008330F0"/>
    <w:rsid w:val="008332B2"/>
    <w:rsid w:val="008332C3"/>
    <w:rsid w:val="00834210"/>
    <w:rsid w:val="00834493"/>
    <w:rsid w:val="008347EC"/>
    <w:rsid w:val="00834A77"/>
    <w:rsid w:val="00834C1F"/>
    <w:rsid w:val="00834CA7"/>
    <w:rsid w:val="00835A28"/>
    <w:rsid w:val="00835E6C"/>
    <w:rsid w:val="0083614B"/>
    <w:rsid w:val="00836331"/>
    <w:rsid w:val="008364D7"/>
    <w:rsid w:val="0083671A"/>
    <w:rsid w:val="0083671D"/>
    <w:rsid w:val="0083687E"/>
    <w:rsid w:val="00836E89"/>
    <w:rsid w:val="00836F20"/>
    <w:rsid w:val="00836FE8"/>
    <w:rsid w:val="00837167"/>
    <w:rsid w:val="008379CA"/>
    <w:rsid w:val="00837ADD"/>
    <w:rsid w:val="00837EF9"/>
    <w:rsid w:val="008403B5"/>
    <w:rsid w:val="00840401"/>
    <w:rsid w:val="008404D9"/>
    <w:rsid w:val="00840988"/>
    <w:rsid w:val="00840A11"/>
    <w:rsid w:val="0084183E"/>
    <w:rsid w:val="00841A09"/>
    <w:rsid w:val="00841B58"/>
    <w:rsid w:val="008421EF"/>
    <w:rsid w:val="00842845"/>
    <w:rsid w:val="00842DEB"/>
    <w:rsid w:val="008436BF"/>
    <w:rsid w:val="00843941"/>
    <w:rsid w:val="008439C1"/>
    <w:rsid w:val="00843B0F"/>
    <w:rsid w:val="00843E8E"/>
    <w:rsid w:val="008441D7"/>
    <w:rsid w:val="0084430A"/>
    <w:rsid w:val="00844DE0"/>
    <w:rsid w:val="00844E5E"/>
    <w:rsid w:val="008457CB"/>
    <w:rsid w:val="00845FBC"/>
    <w:rsid w:val="008460FB"/>
    <w:rsid w:val="0084621F"/>
    <w:rsid w:val="008462E9"/>
    <w:rsid w:val="00846949"/>
    <w:rsid w:val="00847263"/>
    <w:rsid w:val="008473B9"/>
    <w:rsid w:val="00847F04"/>
    <w:rsid w:val="00850235"/>
    <w:rsid w:val="00850519"/>
    <w:rsid w:val="00850575"/>
    <w:rsid w:val="00850BBE"/>
    <w:rsid w:val="00850E5A"/>
    <w:rsid w:val="00850EB9"/>
    <w:rsid w:val="00851302"/>
    <w:rsid w:val="00851547"/>
    <w:rsid w:val="0085155A"/>
    <w:rsid w:val="00851685"/>
    <w:rsid w:val="00851D9D"/>
    <w:rsid w:val="00851DED"/>
    <w:rsid w:val="0085248C"/>
    <w:rsid w:val="008524FE"/>
    <w:rsid w:val="00853039"/>
    <w:rsid w:val="008530E8"/>
    <w:rsid w:val="0085324E"/>
    <w:rsid w:val="008532B8"/>
    <w:rsid w:val="00853459"/>
    <w:rsid w:val="00853B5E"/>
    <w:rsid w:val="00853FF7"/>
    <w:rsid w:val="0085429D"/>
    <w:rsid w:val="008548D8"/>
    <w:rsid w:val="00854C83"/>
    <w:rsid w:val="00854E05"/>
    <w:rsid w:val="00854E74"/>
    <w:rsid w:val="00854E7F"/>
    <w:rsid w:val="00855035"/>
    <w:rsid w:val="008551BD"/>
    <w:rsid w:val="008559F4"/>
    <w:rsid w:val="00855A1B"/>
    <w:rsid w:val="00855B67"/>
    <w:rsid w:val="00855B87"/>
    <w:rsid w:val="00855BE7"/>
    <w:rsid w:val="00856315"/>
    <w:rsid w:val="0085678E"/>
    <w:rsid w:val="00857029"/>
    <w:rsid w:val="00857160"/>
    <w:rsid w:val="0085776C"/>
    <w:rsid w:val="008606AF"/>
    <w:rsid w:val="008606F9"/>
    <w:rsid w:val="00860869"/>
    <w:rsid w:val="00860B96"/>
    <w:rsid w:val="00860BE4"/>
    <w:rsid w:val="00860E4D"/>
    <w:rsid w:val="00861016"/>
    <w:rsid w:val="00861251"/>
    <w:rsid w:val="008613BB"/>
    <w:rsid w:val="008621AB"/>
    <w:rsid w:val="00862503"/>
    <w:rsid w:val="00862868"/>
    <w:rsid w:val="0086297E"/>
    <w:rsid w:val="00862B86"/>
    <w:rsid w:val="00862C0B"/>
    <w:rsid w:val="00863A75"/>
    <w:rsid w:val="00863AA9"/>
    <w:rsid w:val="00863E68"/>
    <w:rsid w:val="0086437D"/>
    <w:rsid w:val="00864475"/>
    <w:rsid w:val="00864868"/>
    <w:rsid w:val="00864984"/>
    <w:rsid w:val="008651AE"/>
    <w:rsid w:val="00865AFA"/>
    <w:rsid w:val="00865DC0"/>
    <w:rsid w:val="00865FF1"/>
    <w:rsid w:val="00866656"/>
    <w:rsid w:val="00866D14"/>
    <w:rsid w:val="00867204"/>
    <w:rsid w:val="00867410"/>
    <w:rsid w:val="00867F2B"/>
    <w:rsid w:val="00867FA4"/>
    <w:rsid w:val="008703AD"/>
    <w:rsid w:val="00870607"/>
    <w:rsid w:val="00870FCA"/>
    <w:rsid w:val="0087103E"/>
    <w:rsid w:val="00871091"/>
    <w:rsid w:val="00871ACD"/>
    <w:rsid w:val="00871BAA"/>
    <w:rsid w:val="00871CC0"/>
    <w:rsid w:val="00871E5D"/>
    <w:rsid w:val="00872790"/>
    <w:rsid w:val="00872933"/>
    <w:rsid w:val="00872AF2"/>
    <w:rsid w:val="00872C94"/>
    <w:rsid w:val="00872FC9"/>
    <w:rsid w:val="00873096"/>
    <w:rsid w:val="00873244"/>
    <w:rsid w:val="00873C27"/>
    <w:rsid w:val="00873D79"/>
    <w:rsid w:val="00873DDB"/>
    <w:rsid w:val="0087413B"/>
    <w:rsid w:val="008742A6"/>
    <w:rsid w:val="008743D5"/>
    <w:rsid w:val="008747BA"/>
    <w:rsid w:val="008748FA"/>
    <w:rsid w:val="008749EB"/>
    <w:rsid w:val="00874B44"/>
    <w:rsid w:val="00874CA6"/>
    <w:rsid w:val="00874E7C"/>
    <w:rsid w:val="00874F56"/>
    <w:rsid w:val="008750A8"/>
    <w:rsid w:val="00875644"/>
    <w:rsid w:val="00875ADD"/>
    <w:rsid w:val="008761EA"/>
    <w:rsid w:val="008761F7"/>
    <w:rsid w:val="008764C0"/>
    <w:rsid w:val="008764F1"/>
    <w:rsid w:val="0087692B"/>
    <w:rsid w:val="008772A9"/>
    <w:rsid w:val="00877599"/>
    <w:rsid w:val="00877814"/>
    <w:rsid w:val="00877844"/>
    <w:rsid w:val="00877CAD"/>
    <w:rsid w:val="00877E05"/>
    <w:rsid w:val="00880035"/>
    <w:rsid w:val="0088036A"/>
    <w:rsid w:val="0088062B"/>
    <w:rsid w:val="008806BF"/>
    <w:rsid w:val="0088099F"/>
    <w:rsid w:val="00880BE4"/>
    <w:rsid w:val="00880DE7"/>
    <w:rsid w:val="0088118B"/>
    <w:rsid w:val="0088132B"/>
    <w:rsid w:val="00881698"/>
    <w:rsid w:val="00881F45"/>
    <w:rsid w:val="00882103"/>
    <w:rsid w:val="0088249F"/>
    <w:rsid w:val="00882ABC"/>
    <w:rsid w:val="0088322C"/>
    <w:rsid w:val="00883340"/>
    <w:rsid w:val="00883405"/>
    <w:rsid w:val="00883732"/>
    <w:rsid w:val="00883A4B"/>
    <w:rsid w:val="0088456A"/>
    <w:rsid w:val="0088477D"/>
    <w:rsid w:val="008849EF"/>
    <w:rsid w:val="00884ABB"/>
    <w:rsid w:val="00885910"/>
    <w:rsid w:val="00885BF9"/>
    <w:rsid w:val="00885E3B"/>
    <w:rsid w:val="008860CF"/>
    <w:rsid w:val="00886458"/>
    <w:rsid w:val="008865BA"/>
    <w:rsid w:val="00886BA0"/>
    <w:rsid w:val="00886C7D"/>
    <w:rsid w:val="00886DA4"/>
    <w:rsid w:val="00887652"/>
    <w:rsid w:val="00887A72"/>
    <w:rsid w:val="00887D26"/>
    <w:rsid w:val="00887F80"/>
    <w:rsid w:val="00890517"/>
    <w:rsid w:val="00890DF8"/>
    <w:rsid w:val="00890E02"/>
    <w:rsid w:val="00891039"/>
    <w:rsid w:val="008910D3"/>
    <w:rsid w:val="00891853"/>
    <w:rsid w:val="00891D1E"/>
    <w:rsid w:val="00891F38"/>
    <w:rsid w:val="0089302E"/>
    <w:rsid w:val="0089309A"/>
    <w:rsid w:val="008931A6"/>
    <w:rsid w:val="00893A69"/>
    <w:rsid w:val="00893B7F"/>
    <w:rsid w:val="00893DBF"/>
    <w:rsid w:val="00893F45"/>
    <w:rsid w:val="00894B8A"/>
    <w:rsid w:val="0089560A"/>
    <w:rsid w:val="008956CD"/>
    <w:rsid w:val="00895AE5"/>
    <w:rsid w:val="00896076"/>
    <w:rsid w:val="008960E4"/>
    <w:rsid w:val="0089652B"/>
    <w:rsid w:val="008965FB"/>
    <w:rsid w:val="008967A2"/>
    <w:rsid w:val="00896A30"/>
    <w:rsid w:val="00896CB6"/>
    <w:rsid w:val="00896D5C"/>
    <w:rsid w:val="008971D2"/>
    <w:rsid w:val="00897274"/>
    <w:rsid w:val="008972B2"/>
    <w:rsid w:val="00897C60"/>
    <w:rsid w:val="00897D93"/>
    <w:rsid w:val="00897EF2"/>
    <w:rsid w:val="008A09CA"/>
    <w:rsid w:val="008A0B23"/>
    <w:rsid w:val="008A0D4F"/>
    <w:rsid w:val="008A1543"/>
    <w:rsid w:val="008A1987"/>
    <w:rsid w:val="008A1B5D"/>
    <w:rsid w:val="008A2D5A"/>
    <w:rsid w:val="008A2FF2"/>
    <w:rsid w:val="008A31C9"/>
    <w:rsid w:val="008A32A8"/>
    <w:rsid w:val="008A36F0"/>
    <w:rsid w:val="008A3728"/>
    <w:rsid w:val="008A3852"/>
    <w:rsid w:val="008A392B"/>
    <w:rsid w:val="008A3937"/>
    <w:rsid w:val="008A3C9F"/>
    <w:rsid w:val="008A3DF7"/>
    <w:rsid w:val="008A44E5"/>
    <w:rsid w:val="008A574A"/>
    <w:rsid w:val="008A5853"/>
    <w:rsid w:val="008A5976"/>
    <w:rsid w:val="008A59A7"/>
    <w:rsid w:val="008A5DE8"/>
    <w:rsid w:val="008A5E15"/>
    <w:rsid w:val="008A6054"/>
    <w:rsid w:val="008A6399"/>
    <w:rsid w:val="008A647E"/>
    <w:rsid w:val="008A6BCA"/>
    <w:rsid w:val="008A7011"/>
    <w:rsid w:val="008A76B1"/>
    <w:rsid w:val="008A77B0"/>
    <w:rsid w:val="008A7E0C"/>
    <w:rsid w:val="008A7E70"/>
    <w:rsid w:val="008A7F74"/>
    <w:rsid w:val="008B0045"/>
    <w:rsid w:val="008B010F"/>
    <w:rsid w:val="008B029B"/>
    <w:rsid w:val="008B03C9"/>
    <w:rsid w:val="008B04EA"/>
    <w:rsid w:val="008B10B0"/>
    <w:rsid w:val="008B172A"/>
    <w:rsid w:val="008B1752"/>
    <w:rsid w:val="008B1987"/>
    <w:rsid w:val="008B19DA"/>
    <w:rsid w:val="008B23CD"/>
    <w:rsid w:val="008B23ED"/>
    <w:rsid w:val="008B23F4"/>
    <w:rsid w:val="008B24E2"/>
    <w:rsid w:val="008B273C"/>
    <w:rsid w:val="008B35D1"/>
    <w:rsid w:val="008B38AC"/>
    <w:rsid w:val="008B3A96"/>
    <w:rsid w:val="008B45D1"/>
    <w:rsid w:val="008B46DD"/>
    <w:rsid w:val="008B4995"/>
    <w:rsid w:val="008B4A1B"/>
    <w:rsid w:val="008B4B79"/>
    <w:rsid w:val="008B5015"/>
    <w:rsid w:val="008B53AA"/>
    <w:rsid w:val="008B5522"/>
    <w:rsid w:val="008B554D"/>
    <w:rsid w:val="008B576A"/>
    <w:rsid w:val="008B5AA9"/>
    <w:rsid w:val="008B6F07"/>
    <w:rsid w:val="008B6F50"/>
    <w:rsid w:val="008B7494"/>
    <w:rsid w:val="008B7529"/>
    <w:rsid w:val="008B780C"/>
    <w:rsid w:val="008B7D8B"/>
    <w:rsid w:val="008C0180"/>
    <w:rsid w:val="008C05BB"/>
    <w:rsid w:val="008C05E4"/>
    <w:rsid w:val="008C0AC4"/>
    <w:rsid w:val="008C0F87"/>
    <w:rsid w:val="008C1486"/>
    <w:rsid w:val="008C1686"/>
    <w:rsid w:val="008C1B95"/>
    <w:rsid w:val="008C2053"/>
    <w:rsid w:val="008C220F"/>
    <w:rsid w:val="008C22D4"/>
    <w:rsid w:val="008C23BA"/>
    <w:rsid w:val="008C2EFC"/>
    <w:rsid w:val="008C2F5F"/>
    <w:rsid w:val="008C306B"/>
    <w:rsid w:val="008C338A"/>
    <w:rsid w:val="008C3E6B"/>
    <w:rsid w:val="008C452A"/>
    <w:rsid w:val="008C4915"/>
    <w:rsid w:val="008C493B"/>
    <w:rsid w:val="008C5034"/>
    <w:rsid w:val="008C5253"/>
    <w:rsid w:val="008C5340"/>
    <w:rsid w:val="008C551F"/>
    <w:rsid w:val="008C59F5"/>
    <w:rsid w:val="008C5D8A"/>
    <w:rsid w:val="008C5E89"/>
    <w:rsid w:val="008C6B82"/>
    <w:rsid w:val="008C6C0D"/>
    <w:rsid w:val="008C6C93"/>
    <w:rsid w:val="008C6E20"/>
    <w:rsid w:val="008C74F4"/>
    <w:rsid w:val="008C7556"/>
    <w:rsid w:val="008C79E1"/>
    <w:rsid w:val="008D0BBA"/>
    <w:rsid w:val="008D0C7B"/>
    <w:rsid w:val="008D1198"/>
    <w:rsid w:val="008D1460"/>
    <w:rsid w:val="008D1633"/>
    <w:rsid w:val="008D1AA6"/>
    <w:rsid w:val="008D1E16"/>
    <w:rsid w:val="008D20E9"/>
    <w:rsid w:val="008D28D0"/>
    <w:rsid w:val="008D2E13"/>
    <w:rsid w:val="008D33CE"/>
    <w:rsid w:val="008D36DD"/>
    <w:rsid w:val="008D3A2A"/>
    <w:rsid w:val="008D3AD3"/>
    <w:rsid w:val="008D3F32"/>
    <w:rsid w:val="008D3FD8"/>
    <w:rsid w:val="008D43CE"/>
    <w:rsid w:val="008D4657"/>
    <w:rsid w:val="008D4AC4"/>
    <w:rsid w:val="008D4CA1"/>
    <w:rsid w:val="008D55B7"/>
    <w:rsid w:val="008D5A19"/>
    <w:rsid w:val="008D5E14"/>
    <w:rsid w:val="008D64DB"/>
    <w:rsid w:val="008D694A"/>
    <w:rsid w:val="008D6FA6"/>
    <w:rsid w:val="008D6FEB"/>
    <w:rsid w:val="008D752E"/>
    <w:rsid w:val="008D7795"/>
    <w:rsid w:val="008E00D6"/>
    <w:rsid w:val="008E048D"/>
    <w:rsid w:val="008E0C0F"/>
    <w:rsid w:val="008E10EB"/>
    <w:rsid w:val="008E1587"/>
    <w:rsid w:val="008E166F"/>
    <w:rsid w:val="008E1AE0"/>
    <w:rsid w:val="008E1F64"/>
    <w:rsid w:val="008E1FCB"/>
    <w:rsid w:val="008E2427"/>
    <w:rsid w:val="008E26EE"/>
    <w:rsid w:val="008E27DD"/>
    <w:rsid w:val="008E28B9"/>
    <w:rsid w:val="008E2A84"/>
    <w:rsid w:val="008E2AAF"/>
    <w:rsid w:val="008E2BCA"/>
    <w:rsid w:val="008E2FE8"/>
    <w:rsid w:val="008E33A3"/>
    <w:rsid w:val="008E33BE"/>
    <w:rsid w:val="008E34BE"/>
    <w:rsid w:val="008E3B7E"/>
    <w:rsid w:val="008E3F3D"/>
    <w:rsid w:val="008E44D0"/>
    <w:rsid w:val="008E456D"/>
    <w:rsid w:val="008E4683"/>
    <w:rsid w:val="008E488B"/>
    <w:rsid w:val="008E49CB"/>
    <w:rsid w:val="008E4EEB"/>
    <w:rsid w:val="008E5B75"/>
    <w:rsid w:val="008E6137"/>
    <w:rsid w:val="008E61D4"/>
    <w:rsid w:val="008E66F8"/>
    <w:rsid w:val="008E6745"/>
    <w:rsid w:val="008E675D"/>
    <w:rsid w:val="008E6AE9"/>
    <w:rsid w:val="008E6B41"/>
    <w:rsid w:val="008E6E9F"/>
    <w:rsid w:val="008E710A"/>
    <w:rsid w:val="008E737E"/>
    <w:rsid w:val="008E7511"/>
    <w:rsid w:val="008E7B88"/>
    <w:rsid w:val="008E7FB8"/>
    <w:rsid w:val="008F0035"/>
    <w:rsid w:val="008F012C"/>
    <w:rsid w:val="008F08B8"/>
    <w:rsid w:val="008F1303"/>
    <w:rsid w:val="008F193A"/>
    <w:rsid w:val="008F2086"/>
    <w:rsid w:val="008F2244"/>
    <w:rsid w:val="008F2526"/>
    <w:rsid w:val="008F288B"/>
    <w:rsid w:val="008F2C3F"/>
    <w:rsid w:val="008F2F5C"/>
    <w:rsid w:val="008F3DC1"/>
    <w:rsid w:val="008F3F23"/>
    <w:rsid w:val="008F40DE"/>
    <w:rsid w:val="008F433A"/>
    <w:rsid w:val="008F4849"/>
    <w:rsid w:val="008F4E18"/>
    <w:rsid w:val="008F4EAC"/>
    <w:rsid w:val="008F4EAD"/>
    <w:rsid w:val="008F53DF"/>
    <w:rsid w:val="008F569F"/>
    <w:rsid w:val="008F57DA"/>
    <w:rsid w:val="008F5A53"/>
    <w:rsid w:val="008F5ED7"/>
    <w:rsid w:val="008F60B3"/>
    <w:rsid w:val="008F623F"/>
    <w:rsid w:val="008F6288"/>
    <w:rsid w:val="008F68F0"/>
    <w:rsid w:val="008F69B3"/>
    <w:rsid w:val="008F6F90"/>
    <w:rsid w:val="008F704D"/>
    <w:rsid w:val="008F71BB"/>
    <w:rsid w:val="008F729D"/>
    <w:rsid w:val="008F77BE"/>
    <w:rsid w:val="008F7D17"/>
    <w:rsid w:val="008F7EE2"/>
    <w:rsid w:val="0090070A"/>
    <w:rsid w:val="00900729"/>
    <w:rsid w:val="0090089E"/>
    <w:rsid w:val="00900C82"/>
    <w:rsid w:val="00901292"/>
    <w:rsid w:val="00901B03"/>
    <w:rsid w:val="00901C95"/>
    <w:rsid w:val="00902D8F"/>
    <w:rsid w:val="00902D9E"/>
    <w:rsid w:val="0090347A"/>
    <w:rsid w:val="0090394B"/>
    <w:rsid w:val="00903B57"/>
    <w:rsid w:val="00903B70"/>
    <w:rsid w:val="00903BA1"/>
    <w:rsid w:val="00903E49"/>
    <w:rsid w:val="00903E65"/>
    <w:rsid w:val="009044DA"/>
    <w:rsid w:val="00904576"/>
    <w:rsid w:val="00904879"/>
    <w:rsid w:val="00904B9F"/>
    <w:rsid w:val="00904C0C"/>
    <w:rsid w:val="00904D41"/>
    <w:rsid w:val="00904F3B"/>
    <w:rsid w:val="0090537B"/>
    <w:rsid w:val="009057B3"/>
    <w:rsid w:val="00905D35"/>
    <w:rsid w:val="0090635A"/>
    <w:rsid w:val="0090636E"/>
    <w:rsid w:val="00906722"/>
    <w:rsid w:val="00907619"/>
    <w:rsid w:val="00907785"/>
    <w:rsid w:val="00907A57"/>
    <w:rsid w:val="00907E54"/>
    <w:rsid w:val="00907E77"/>
    <w:rsid w:val="009102AF"/>
    <w:rsid w:val="009103C9"/>
    <w:rsid w:val="00910620"/>
    <w:rsid w:val="00910894"/>
    <w:rsid w:val="00910ADB"/>
    <w:rsid w:val="009111AA"/>
    <w:rsid w:val="00911433"/>
    <w:rsid w:val="009114C7"/>
    <w:rsid w:val="009114E6"/>
    <w:rsid w:val="0091192A"/>
    <w:rsid w:val="00911E56"/>
    <w:rsid w:val="00911EB2"/>
    <w:rsid w:val="00911EE8"/>
    <w:rsid w:val="00911F22"/>
    <w:rsid w:val="009120B2"/>
    <w:rsid w:val="0091231C"/>
    <w:rsid w:val="009123C8"/>
    <w:rsid w:val="0091305F"/>
    <w:rsid w:val="009130CD"/>
    <w:rsid w:val="00913650"/>
    <w:rsid w:val="00913B41"/>
    <w:rsid w:val="00913C9B"/>
    <w:rsid w:val="00913CEE"/>
    <w:rsid w:val="00913EE4"/>
    <w:rsid w:val="0091405F"/>
    <w:rsid w:val="00914169"/>
    <w:rsid w:val="009142CB"/>
    <w:rsid w:val="00914421"/>
    <w:rsid w:val="009145FE"/>
    <w:rsid w:val="00914D25"/>
    <w:rsid w:val="00915320"/>
    <w:rsid w:val="009153EF"/>
    <w:rsid w:val="009155D3"/>
    <w:rsid w:val="00915770"/>
    <w:rsid w:val="0091577F"/>
    <w:rsid w:val="009158E7"/>
    <w:rsid w:val="00915A80"/>
    <w:rsid w:val="00915E6B"/>
    <w:rsid w:val="0091603E"/>
    <w:rsid w:val="009161D3"/>
    <w:rsid w:val="00916914"/>
    <w:rsid w:val="00916AE0"/>
    <w:rsid w:val="00916B76"/>
    <w:rsid w:val="00917015"/>
    <w:rsid w:val="00917BFC"/>
    <w:rsid w:val="00920038"/>
    <w:rsid w:val="00920070"/>
    <w:rsid w:val="00920678"/>
    <w:rsid w:val="00920A17"/>
    <w:rsid w:val="00920BC5"/>
    <w:rsid w:val="00920CF4"/>
    <w:rsid w:val="009211AB"/>
    <w:rsid w:val="0092123B"/>
    <w:rsid w:val="00921406"/>
    <w:rsid w:val="00921451"/>
    <w:rsid w:val="009216F8"/>
    <w:rsid w:val="009217AD"/>
    <w:rsid w:val="0092263F"/>
    <w:rsid w:val="00922D36"/>
    <w:rsid w:val="00923184"/>
    <w:rsid w:val="0092393C"/>
    <w:rsid w:val="00923A55"/>
    <w:rsid w:val="009242E8"/>
    <w:rsid w:val="00925343"/>
    <w:rsid w:val="0092545F"/>
    <w:rsid w:val="00925765"/>
    <w:rsid w:val="00925E85"/>
    <w:rsid w:val="00925F1A"/>
    <w:rsid w:val="009268B0"/>
    <w:rsid w:val="00926BEC"/>
    <w:rsid w:val="0092712C"/>
    <w:rsid w:val="009276F5"/>
    <w:rsid w:val="009278B6"/>
    <w:rsid w:val="00927AFB"/>
    <w:rsid w:val="00927B31"/>
    <w:rsid w:val="00927DEA"/>
    <w:rsid w:val="00930156"/>
    <w:rsid w:val="0093055E"/>
    <w:rsid w:val="009310CA"/>
    <w:rsid w:val="009316BE"/>
    <w:rsid w:val="00931AD2"/>
    <w:rsid w:val="00931E31"/>
    <w:rsid w:val="00932271"/>
    <w:rsid w:val="0093276E"/>
    <w:rsid w:val="00932855"/>
    <w:rsid w:val="00932A24"/>
    <w:rsid w:val="00932AA6"/>
    <w:rsid w:val="00932B0A"/>
    <w:rsid w:val="00932B4B"/>
    <w:rsid w:val="009333DB"/>
    <w:rsid w:val="00933707"/>
    <w:rsid w:val="00933DF4"/>
    <w:rsid w:val="009340E8"/>
    <w:rsid w:val="009347E4"/>
    <w:rsid w:val="0093483B"/>
    <w:rsid w:val="0093490F"/>
    <w:rsid w:val="0093499E"/>
    <w:rsid w:val="009349E0"/>
    <w:rsid w:val="00934A4B"/>
    <w:rsid w:val="00934DA0"/>
    <w:rsid w:val="00935421"/>
    <w:rsid w:val="00935774"/>
    <w:rsid w:val="00935987"/>
    <w:rsid w:val="00935FD1"/>
    <w:rsid w:val="00936062"/>
    <w:rsid w:val="0093658A"/>
    <w:rsid w:val="009367C2"/>
    <w:rsid w:val="00936BF3"/>
    <w:rsid w:val="00936CF7"/>
    <w:rsid w:val="00936D72"/>
    <w:rsid w:val="009371F2"/>
    <w:rsid w:val="00937407"/>
    <w:rsid w:val="0094022C"/>
    <w:rsid w:val="00940B13"/>
    <w:rsid w:val="009410D2"/>
    <w:rsid w:val="009411B6"/>
    <w:rsid w:val="0094124A"/>
    <w:rsid w:val="009412A2"/>
    <w:rsid w:val="0094139A"/>
    <w:rsid w:val="009415AC"/>
    <w:rsid w:val="00941708"/>
    <w:rsid w:val="009417E7"/>
    <w:rsid w:val="009419CB"/>
    <w:rsid w:val="00941D08"/>
    <w:rsid w:val="00942211"/>
    <w:rsid w:val="009424D0"/>
    <w:rsid w:val="00942556"/>
    <w:rsid w:val="00942646"/>
    <w:rsid w:val="00942813"/>
    <w:rsid w:val="00942C38"/>
    <w:rsid w:val="00942C69"/>
    <w:rsid w:val="00942DE3"/>
    <w:rsid w:val="00942FB1"/>
    <w:rsid w:val="00942FB7"/>
    <w:rsid w:val="0094348B"/>
    <w:rsid w:val="009436AA"/>
    <w:rsid w:val="0094395B"/>
    <w:rsid w:val="00943A86"/>
    <w:rsid w:val="00943B29"/>
    <w:rsid w:val="0094435B"/>
    <w:rsid w:val="009449D9"/>
    <w:rsid w:val="00944E45"/>
    <w:rsid w:val="00945028"/>
    <w:rsid w:val="00945454"/>
    <w:rsid w:val="00945D1C"/>
    <w:rsid w:val="00946440"/>
    <w:rsid w:val="00946A68"/>
    <w:rsid w:val="009477B3"/>
    <w:rsid w:val="009477C3"/>
    <w:rsid w:val="00947EC9"/>
    <w:rsid w:val="00947F35"/>
    <w:rsid w:val="009506A6"/>
    <w:rsid w:val="009506EB"/>
    <w:rsid w:val="00950838"/>
    <w:rsid w:val="00950883"/>
    <w:rsid w:val="009509E1"/>
    <w:rsid w:val="00950C0F"/>
    <w:rsid w:val="00950CC7"/>
    <w:rsid w:val="009510E5"/>
    <w:rsid w:val="009511FE"/>
    <w:rsid w:val="0095154C"/>
    <w:rsid w:val="00951EE2"/>
    <w:rsid w:val="00952487"/>
    <w:rsid w:val="00952797"/>
    <w:rsid w:val="009529E2"/>
    <w:rsid w:val="00952A55"/>
    <w:rsid w:val="00952ADD"/>
    <w:rsid w:val="00952E73"/>
    <w:rsid w:val="00952FA7"/>
    <w:rsid w:val="00953269"/>
    <w:rsid w:val="0095329E"/>
    <w:rsid w:val="00953B6B"/>
    <w:rsid w:val="00953BE4"/>
    <w:rsid w:val="009540D8"/>
    <w:rsid w:val="00954358"/>
    <w:rsid w:val="009547BB"/>
    <w:rsid w:val="0095559C"/>
    <w:rsid w:val="00955A01"/>
    <w:rsid w:val="00955AB2"/>
    <w:rsid w:val="00955B02"/>
    <w:rsid w:val="00955C34"/>
    <w:rsid w:val="0095622F"/>
    <w:rsid w:val="009564A7"/>
    <w:rsid w:val="00956733"/>
    <w:rsid w:val="00956BB9"/>
    <w:rsid w:val="00956FD7"/>
    <w:rsid w:val="009570A0"/>
    <w:rsid w:val="009571F2"/>
    <w:rsid w:val="00960798"/>
    <w:rsid w:val="00960994"/>
    <w:rsid w:val="00960B90"/>
    <w:rsid w:val="00960DE0"/>
    <w:rsid w:val="0096183A"/>
    <w:rsid w:val="00961AAF"/>
    <w:rsid w:val="009623DD"/>
    <w:rsid w:val="00962553"/>
    <w:rsid w:val="00962684"/>
    <w:rsid w:val="00962865"/>
    <w:rsid w:val="00962FA0"/>
    <w:rsid w:val="0096302B"/>
    <w:rsid w:val="009632C5"/>
    <w:rsid w:val="00963335"/>
    <w:rsid w:val="0096341C"/>
    <w:rsid w:val="0096359B"/>
    <w:rsid w:val="0096377B"/>
    <w:rsid w:val="00963AE7"/>
    <w:rsid w:val="00963E97"/>
    <w:rsid w:val="00964CBD"/>
    <w:rsid w:val="00964E25"/>
    <w:rsid w:val="00964E2A"/>
    <w:rsid w:val="00964E4E"/>
    <w:rsid w:val="00964E50"/>
    <w:rsid w:val="0096542C"/>
    <w:rsid w:val="009655B5"/>
    <w:rsid w:val="009656B4"/>
    <w:rsid w:val="00966227"/>
    <w:rsid w:val="009668F7"/>
    <w:rsid w:val="00966914"/>
    <w:rsid w:val="0096696D"/>
    <w:rsid w:val="00966FE1"/>
    <w:rsid w:val="00967272"/>
    <w:rsid w:val="00967398"/>
    <w:rsid w:val="009674AE"/>
    <w:rsid w:val="009674C2"/>
    <w:rsid w:val="00967572"/>
    <w:rsid w:val="0096764F"/>
    <w:rsid w:val="00967BF7"/>
    <w:rsid w:val="00967E53"/>
    <w:rsid w:val="00967F0C"/>
    <w:rsid w:val="00967F6B"/>
    <w:rsid w:val="00971A52"/>
    <w:rsid w:val="00972125"/>
    <w:rsid w:val="009721CF"/>
    <w:rsid w:val="00972592"/>
    <w:rsid w:val="009725B9"/>
    <w:rsid w:val="009725F9"/>
    <w:rsid w:val="0097284E"/>
    <w:rsid w:val="00972C66"/>
    <w:rsid w:val="00974399"/>
    <w:rsid w:val="00974764"/>
    <w:rsid w:val="009749A3"/>
    <w:rsid w:val="00974AD1"/>
    <w:rsid w:val="0097548A"/>
    <w:rsid w:val="00975590"/>
    <w:rsid w:val="009755AA"/>
    <w:rsid w:val="00975D12"/>
    <w:rsid w:val="00975DA6"/>
    <w:rsid w:val="0097646A"/>
    <w:rsid w:val="0097677B"/>
    <w:rsid w:val="00976E67"/>
    <w:rsid w:val="00976F1D"/>
    <w:rsid w:val="00976F1F"/>
    <w:rsid w:val="0097721D"/>
    <w:rsid w:val="009775FA"/>
    <w:rsid w:val="00977814"/>
    <w:rsid w:val="00977A71"/>
    <w:rsid w:val="00977EB0"/>
    <w:rsid w:val="009801D2"/>
    <w:rsid w:val="00980350"/>
    <w:rsid w:val="00980498"/>
    <w:rsid w:val="009809B6"/>
    <w:rsid w:val="00980EBF"/>
    <w:rsid w:val="00980FD5"/>
    <w:rsid w:val="00981301"/>
    <w:rsid w:val="009815C1"/>
    <w:rsid w:val="00982034"/>
    <w:rsid w:val="00982391"/>
    <w:rsid w:val="009823DF"/>
    <w:rsid w:val="00982669"/>
    <w:rsid w:val="009826DD"/>
    <w:rsid w:val="00982852"/>
    <w:rsid w:val="009829C0"/>
    <w:rsid w:val="00982E52"/>
    <w:rsid w:val="0098364A"/>
    <w:rsid w:val="00983784"/>
    <w:rsid w:val="009837DA"/>
    <w:rsid w:val="0098381D"/>
    <w:rsid w:val="00983B6D"/>
    <w:rsid w:val="00983E9C"/>
    <w:rsid w:val="00984022"/>
    <w:rsid w:val="009849C5"/>
    <w:rsid w:val="00984B9F"/>
    <w:rsid w:val="00984C31"/>
    <w:rsid w:val="00984FA5"/>
    <w:rsid w:val="0098567D"/>
    <w:rsid w:val="009856A5"/>
    <w:rsid w:val="009859B7"/>
    <w:rsid w:val="00985EC4"/>
    <w:rsid w:val="009864E8"/>
    <w:rsid w:val="0098690B"/>
    <w:rsid w:val="00986B00"/>
    <w:rsid w:val="00986C75"/>
    <w:rsid w:val="00986D37"/>
    <w:rsid w:val="00986E86"/>
    <w:rsid w:val="00987991"/>
    <w:rsid w:val="009879B7"/>
    <w:rsid w:val="0099063A"/>
    <w:rsid w:val="009909F4"/>
    <w:rsid w:val="009913B5"/>
    <w:rsid w:val="009917A5"/>
    <w:rsid w:val="0099192F"/>
    <w:rsid w:val="00991E6F"/>
    <w:rsid w:val="00991F5F"/>
    <w:rsid w:val="00992072"/>
    <w:rsid w:val="00992AB1"/>
    <w:rsid w:val="00992B38"/>
    <w:rsid w:val="00993AD7"/>
    <w:rsid w:val="00993EEF"/>
    <w:rsid w:val="009941AA"/>
    <w:rsid w:val="00994433"/>
    <w:rsid w:val="00994814"/>
    <w:rsid w:val="009949C8"/>
    <w:rsid w:val="00994BBD"/>
    <w:rsid w:val="00994E29"/>
    <w:rsid w:val="00994EA6"/>
    <w:rsid w:val="0099517D"/>
    <w:rsid w:val="00995475"/>
    <w:rsid w:val="0099597C"/>
    <w:rsid w:val="00995E45"/>
    <w:rsid w:val="009962B2"/>
    <w:rsid w:val="00996769"/>
    <w:rsid w:val="00996F5A"/>
    <w:rsid w:val="0099706A"/>
    <w:rsid w:val="00997311"/>
    <w:rsid w:val="009973F1"/>
    <w:rsid w:val="009A0042"/>
    <w:rsid w:val="009A0599"/>
    <w:rsid w:val="009A0640"/>
    <w:rsid w:val="009A0A1B"/>
    <w:rsid w:val="009A0F73"/>
    <w:rsid w:val="009A1160"/>
    <w:rsid w:val="009A20FB"/>
    <w:rsid w:val="009A2198"/>
    <w:rsid w:val="009A24F0"/>
    <w:rsid w:val="009A2829"/>
    <w:rsid w:val="009A28D6"/>
    <w:rsid w:val="009A33C3"/>
    <w:rsid w:val="009A38B1"/>
    <w:rsid w:val="009A392D"/>
    <w:rsid w:val="009A41F0"/>
    <w:rsid w:val="009A432B"/>
    <w:rsid w:val="009A47A0"/>
    <w:rsid w:val="009A48A4"/>
    <w:rsid w:val="009A4B49"/>
    <w:rsid w:val="009A54CD"/>
    <w:rsid w:val="009A5670"/>
    <w:rsid w:val="009A56FC"/>
    <w:rsid w:val="009A5736"/>
    <w:rsid w:val="009A5C2D"/>
    <w:rsid w:val="009A5E4E"/>
    <w:rsid w:val="009A63BD"/>
    <w:rsid w:val="009A69AE"/>
    <w:rsid w:val="009A6BB2"/>
    <w:rsid w:val="009A7089"/>
    <w:rsid w:val="009A73CA"/>
    <w:rsid w:val="009A756E"/>
    <w:rsid w:val="009A7B8F"/>
    <w:rsid w:val="009A7EBF"/>
    <w:rsid w:val="009A7F7B"/>
    <w:rsid w:val="009B039A"/>
    <w:rsid w:val="009B0781"/>
    <w:rsid w:val="009B084E"/>
    <w:rsid w:val="009B0873"/>
    <w:rsid w:val="009B1781"/>
    <w:rsid w:val="009B2BB7"/>
    <w:rsid w:val="009B2C3A"/>
    <w:rsid w:val="009B33B7"/>
    <w:rsid w:val="009B33F6"/>
    <w:rsid w:val="009B3537"/>
    <w:rsid w:val="009B3BB5"/>
    <w:rsid w:val="009B3BEF"/>
    <w:rsid w:val="009B3EFD"/>
    <w:rsid w:val="009B3F97"/>
    <w:rsid w:val="009B40DE"/>
    <w:rsid w:val="009B4285"/>
    <w:rsid w:val="009B462E"/>
    <w:rsid w:val="009B4814"/>
    <w:rsid w:val="009B4CB7"/>
    <w:rsid w:val="009B4D63"/>
    <w:rsid w:val="009B537F"/>
    <w:rsid w:val="009B5584"/>
    <w:rsid w:val="009B56ED"/>
    <w:rsid w:val="009B61CF"/>
    <w:rsid w:val="009B62FE"/>
    <w:rsid w:val="009B6375"/>
    <w:rsid w:val="009B68DB"/>
    <w:rsid w:val="009B6E7C"/>
    <w:rsid w:val="009B7135"/>
    <w:rsid w:val="009B7346"/>
    <w:rsid w:val="009B7959"/>
    <w:rsid w:val="009B7B68"/>
    <w:rsid w:val="009C04A9"/>
    <w:rsid w:val="009C04C7"/>
    <w:rsid w:val="009C056F"/>
    <w:rsid w:val="009C058B"/>
    <w:rsid w:val="009C0862"/>
    <w:rsid w:val="009C0A96"/>
    <w:rsid w:val="009C0CEF"/>
    <w:rsid w:val="009C104B"/>
    <w:rsid w:val="009C14C2"/>
    <w:rsid w:val="009C16FC"/>
    <w:rsid w:val="009C185B"/>
    <w:rsid w:val="009C1A5B"/>
    <w:rsid w:val="009C2A2F"/>
    <w:rsid w:val="009C2D81"/>
    <w:rsid w:val="009C2DF0"/>
    <w:rsid w:val="009C3256"/>
    <w:rsid w:val="009C3703"/>
    <w:rsid w:val="009C394D"/>
    <w:rsid w:val="009C3DFD"/>
    <w:rsid w:val="009C3E65"/>
    <w:rsid w:val="009C44C5"/>
    <w:rsid w:val="009C450B"/>
    <w:rsid w:val="009C4913"/>
    <w:rsid w:val="009C4C27"/>
    <w:rsid w:val="009C4DF9"/>
    <w:rsid w:val="009C4F50"/>
    <w:rsid w:val="009C5139"/>
    <w:rsid w:val="009C58CC"/>
    <w:rsid w:val="009C5AB0"/>
    <w:rsid w:val="009C5AEE"/>
    <w:rsid w:val="009C5EAF"/>
    <w:rsid w:val="009C60CB"/>
    <w:rsid w:val="009C64E4"/>
    <w:rsid w:val="009C659E"/>
    <w:rsid w:val="009C65F3"/>
    <w:rsid w:val="009C66E0"/>
    <w:rsid w:val="009C672C"/>
    <w:rsid w:val="009C6AF2"/>
    <w:rsid w:val="009C6F65"/>
    <w:rsid w:val="009C75CD"/>
    <w:rsid w:val="009C7912"/>
    <w:rsid w:val="009C7A62"/>
    <w:rsid w:val="009D0003"/>
    <w:rsid w:val="009D0194"/>
    <w:rsid w:val="009D01E0"/>
    <w:rsid w:val="009D0DF8"/>
    <w:rsid w:val="009D12DA"/>
    <w:rsid w:val="009D168B"/>
    <w:rsid w:val="009D1F21"/>
    <w:rsid w:val="009D2094"/>
    <w:rsid w:val="009D2157"/>
    <w:rsid w:val="009D21CD"/>
    <w:rsid w:val="009D2377"/>
    <w:rsid w:val="009D2410"/>
    <w:rsid w:val="009D271E"/>
    <w:rsid w:val="009D294B"/>
    <w:rsid w:val="009D316D"/>
    <w:rsid w:val="009D3370"/>
    <w:rsid w:val="009D3D22"/>
    <w:rsid w:val="009D3FC2"/>
    <w:rsid w:val="009D402C"/>
    <w:rsid w:val="009D40A2"/>
    <w:rsid w:val="009D40EC"/>
    <w:rsid w:val="009D4238"/>
    <w:rsid w:val="009D42BD"/>
    <w:rsid w:val="009D4E9D"/>
    <w:rsid w:val="009D53C1"/>
    <w:rsid w:val="009D5795"/>
    <w:rsid w:val="009D5DD0"/>
    <w:rsid w:val="009D5DEE"/>
    <w:rsid w:val="009D6225"/>
    <w:rsid w:val="009D62AA"/>
    <w:rsid w:val="009D684E"/>
    <w:rsid w:val="009D690A"/>
    <w:rsid w:val="009D6E3C"/>
    <w:rsid w:val="009D7081"/>
    <w:rsid w:val="009D7153"/>
    <w:rsid w:val="009D7221"/>
    <w:rsid w:val="009D72F0"/>
    <w:rsid w:val="009D7601"/>
    <w:rsid w:val="009D776C"/>
    <w:rsid w:val="009D7ED7"/>
    <w:rsid w:val="009E05D6"/>
    <w:rsid w:val="009E05F8"/>
    <w:rsid w:val="009E0845"/>
    <w:rsid w:val="009E0C11"/>
    <w:rsid w:val="009E0CCA"/>
    <w:rsid w:val="009E1083"/>
    <w:rsid w:val="009E1649"/>
    <w:rsid w:val="009E186B"/>
    <w:rsid w:val="009E2BC7"/>
    <w:rsid w:val="009E2DCF"/>
    <w:rsid w:val="009E2F62"/>
    <w:rsid w:val="009E4039"/>
    <w:rsid w:val="009E4340"/>
    <w:rsid w:val="009E43F3"/>
    <w:rsid w:val="009E48E4"/>
    <w:rsid w:val="009E4A30"/>
    <w:rsid w:val="009E4B0A"/>
    <w:rsid w:val="009E4B84"/>
    <w:rsid w:val="009E4D89"/>
    <w:rsid w:val="009E521E"/>
    <w:rsid w:val="009E5612"/>
    <w:rsid w:val="009E5791"/>
    <w:rsid w:val="009E64E8"/>
    <w:rsid w:val="009E6D62"/>
    <w:rsid w:val="009E74F0"/>
    <w:rsid w:val="009E7839"/>
    <w:rsid w:val="009E7D0A"/>
    <w:rsid w:val="009E7D38"/>
    <w:rsid w:val="009E7D57"/>
    <w:rsid w:val="009F01AD"/>
    <w:rsid w:val="009F0792"/>
    <w:rsid w:val="009F0A63"/>
    <w:rsid w:val="009F0AF1"/>
    <w:rsid w:val="009F0AF7"/>
    <w:rsid w:val="009F0EF4"/>
    <w:rsid w:val="009F0F94"/>
    <w:rsid w:val="009F1A6E"/>
    <w:rsid w:val="009F1BAE"/>
    <w:rsid w:val="009F1BEA"/>
    <w:rsid w:val="009F1C6D"/>
    <w:rsid w:val="009F296E"/>
    <w:rsid w:val="009F29D9"/>
    <w:rsid w:val="009F2A29"/>
    <w:rsid w:val="009F30D4"/>
    <w:rsid w:val="009F324D"/>
    <w:rsid w:val="009F377F"/>
    <w:rsid w:val="009F3A66"/>
    <w:rsid w:val="009F3BDD"/>
    <w:rsid w:val="009F3C9D"/>
    <w:rsid w:val="009F3DC3"/>
    <w:rsid w:val="009F3FD0"/>
    <w:rsid w:val="009F43AA"/>
    <w:rsid w:val="009F4552"/>
    <w:rsid w:val="009F5507"/>
    <w:rsid w:val="009F5921"/>
    <w:rsid w:val="009F5B82"/>
    <w:rsid w:val="009F6A3D"/>
    <w:rsid w:val="009F6DEA"/>
    <w:rsid w:val="009F6F9B"/>
    <w:rsid w:val="009F70FA"/>
    <w:rsid w:val="009F7133"/>
    <w:rsid w:val="009F7727"/>
    <w:rsid w:val="009F79B6"/>
    <w:rsid w:val="009F7AE4"/>
    <w:rsid w:val="00A00240"/>
    <w:rsid w:val="00A00844"/>
    <w:rsid w:val="00A00A41"/>
    <w:rsid w:val="00A00B0F"/>
    <w:rsid w:val="00A00F19"/>
    <w:rsid w:val="00A00F32"/>
    <w:rsid w:val="00A01293"/>
    <w:rsid w:val="00A015E6"/>
    <w:rsid w:val="00A01EB0"/>
    <w:rsid w:val="00A023AA"/>
    <w:rsid w:val="00A0335E"/>
    <w:rsid w:val="00A03893"/>
    <w:rsid w:val="00A03B32"/>
    <w:rsid w:val="00A03C2D"/>
    <w:rsid w:val="00A040BA"/>
    <w:rsid w:val="00A04247"/>
    <w:rsid w:val="00A04419"/>
    <w:rsid w:val="00A0495E"/>
    <w:rsid w:val="00A04B31"/>
    <w:rsid w:val="00A04C99"/>
    <w:rsid w:val="00A04D0C"/>
    <w:rsid w:val="00A050A4"/>
    <w:rsid w:val="00A05828"/>
    <w:rsid w:val="00A059CD"/>
    <w:rsid w:val="00A05EFF"/>
    <w:rsid w:val="00A06678"/>
    <w:rsid w:val="00A066BA"/>
    <w:rsid w:val="00A06CE1"/>
    <w:rsid w:val="00A072DE"/>
    <w:rsid w:val="00A074CD"/>
    <w:rsid w:val="00A075B1"/>
    <w:rsid w:val="00A075B5"/>
    <w:rsid w:val="00A076FB"/>
    <w:rsid w:val="00A07BC2"/>
    <w:rsid w:val="00A07E8F"/>
    <w:rsid w:val="00A07F41"/>
    <w:rsid w:val="00A10141"/>
    <w:rsid w:val="00A101AD"/>
    <w:rsid w:val="00A10484"/>
    <w:rsid w:val="00A10851"/>
    <w:rsid w:val="00A10AAA"/>
    <w:rsid w:val="00A10D40"/>
    <w:rsid w:val="00A11032"/>
    <w:rsid w:val="00A1143E"/>
    <w:rsid w:val="00A1161E"/>
    <w:rsid w:val="00A117EC"/>
    <w:rsid w:val="00A11A1D"/>
    <w:rsid w:val="00A1238A"/>
    <w:rsid w:val="00A12649"/>
    <w:rsid w:val="00A12B82"/>
    <w:rsid w:val="00A1328A"/>
    <w:rsid w:val="00A141F9"/>
    <w:rsid w:val="00A15AFC"/>
    <w:rsid w:val="00A166C1"/>
    <w:rsid w:val="00A1671B"/>
    <w:rsid w:val="00A16A01"/>
    <w:rsid w:val="00A16A22"/>
    <w:rsid w:val="00A1714D"/>
    <w:rsid w:val="00A173CF"/>
    <w:rsid w:val="00A17545"/>
    <w:rsid w:val="00A17690"/>
    <w:rsid w:val="00A1797D"/>
    <w:rsid w:val="00A17F7B"/>
    <w:rsid w:val="00A17F7C"/>
    <w:rsid w:val="00A200E8"/>
    <w:rsid w:val="00A2014F"/>
    <w:rsid w:val="00A20185"/>
    <w:rsid w:val="00A207C2"/>
    <w:rsid w:val="00A2111E"/>
    <w:rsid w:val="00A21266"/>
    <w:rsid w:val="00A21906"/>
    <w:rsid w:val="00A220B0"/>
    <w:rsid w:val="00A22155"/>
    <w:rsid w:val="00A223DF"/>
    <w:rsid w:val="00A22BC3"/>
    <w:rsid w:val="00A23164"/>
    <w:rsid w:val="00A239E8"/>
    <w:rsid w:val="00A23DF9"/>
    <w:rsid w:val="00A23FB0"/>
    <w:rsid w:val="00A2404C"/>
    <w:rsid w:val="00A24CB7"/>
    <w:rsid w:val="00A24E9D"/>
    <w:rsid w:val="00A252BF"/>
    <w:rsid w:val="00A254EB"/>
    <w:rsid w:val="00A25567"/>
    <w:rsid w:val="00A25925"/>
    <w:rsid w:val="00A25B28"/>
    <w:rsid w:val="00A261B5"/>
    <w:rsid w:val="00A261DF"/>
    <w:rsid w:val="00A263C5"/>
    <w:rsid w:val="00A2694F"/>
    <w:rsid w:val="00A271AB"/>
    <w:rsid w:val="00A27712"/>
    <w:rsid w:val="00A27766"/>
    <w:rsid w:val="00A27FCF"/>
    <w:rsid w:val="00A3013B"/>
    <w:rsid w:val="00A30489"/>
    <w:rsid w:val="00A305AE"/>
    <w:rsid w:val="00A3063B"/>
    <w:rsid w:val="00A30D71"/>
    <w:rsid w:val="00A30F66"/>
    <w:rsid w:val="00A3121C"/>
    <w:rsid w:val="00A315C8"/>
    <w:rsid w:val="00A31645"/>
    <w:rsid w:val="00A31820"/>
    <w:rsid w:val="00A31985"/>
    <w:rsid w:val="00A31D8D"/>
    <w:rsid w:val="00A3243B"/>
    <w:rsid w:val="00A324A2"/>
    <w:rsid w:val="00A326CB"/>
    <w:rsid w:val="00A327EF"/>
    <w:rsid w:val="00A329B6"/>
    <w:rsid w:val="00A32A85"/>
    <w:rsid w:val="00A3306D"/>
    <w:rsid w:val="00A33760"/>
    <w:rsid w:val="00A34747"/>
    <w:rsid w:val="00A3496C"/>
    <w:rsid w:val="00A350F5"/>
    <w:rsid w:val="00A35C9B"/>
    <w:rsid w:val="00A35EFA"/>
    <w:rsid w:val="00A35F45"/>
    <w:rsid w:val="00A36D6B"/>
    <w:rsid w:val="00A36D70"/>
    <w:rsid w:val="00A36F4F"/>
    <w:rsid w:val="00A3738A"/>
    <w:rsid w:val="00A3777B"/>
    <w:rsid w:val="00A378A5"/>
    <w:rsid w:val="00A37A07"/>
    <w:rsid w:val="00A37ACA"/>
    <w:rsid w:val="00A37C90"/>
    <w:rsid w:val="00A37CEE"/>
    <w:rsid w:val="00A403D2"/>
    <w:rsid w:val="00A404BA"/>
    <w:rsid w:val="00A40688"/>
    <w:rsid w:val="00A40960"/>
    <w:rsid w:val="00A40DC4"/>
    <w:rsid w:val="00A40E51"/>
    <w:rsid w:val="00A40E52"/>
    <w:rsid w:val="00A40F57"/>
    <w:rsid w:val="00A4105C"/>
    <w:rsid w:val="00A415BE"/>
    <w:rsid w:val="00A41673"/>
    <w:rsid w:val="00A4234C"/>
    <w:rsid w:val="00A42EC6"/>
    <w:rsid w:val="00A4324C"/>
    <w:rsid w:val="00A43291"/>
    <w:rsid w:val="00A432DB"/>
    <w:rsid w:val="00A435F2"/>
    <w:rsid w:val="00A4383F"/>
    <w:rsid w:val="00A43859"/>
    <w:rsid w:val="00A43A59"/>
    <w:rsid w:val="00A44FF4"/>
    <w:rsid w:val="00A45D28"/>
    <w:rsid w:val="00A4647D"/>
    <w:rsid w:val="00A465EB"/>
    <w:rsid w:val="00A466BC"/>
    <w:rsid w:val="00A46705"/>
    <w:rsid w:val="00A469EB"/>
    <w:rsid w:val="00A46C49"/>
    <w:rsid w:val="00A47948"/>
    <w:rsid w:val="00A47DAB"/>
    <w:rsid w:val="00A50063"/>
    <w:rsid w:val="00A505D2"/>
    <w:rsid w:val="00A50B95"/>
    <w:rsid w:val="00A511D1"/>
    <w:rsid w:val="00A51339"/>
    <w:rsid w:val="00A51F77"/>
    <w:rsid w:val="00A51F9E"/>
    <w:rsid w:val="00A52D5E"/>
    <w:rsid w:val="00A5306F"/>
    <w:rsid w:val="00A534FA"/>
    <w:rsid w:val="00A536A1"/>
    <w:rsid w:val="00A53C47"/>
    <w:rsid w:val="00A53CB7"/>
    <w:rsid w:val="00A5412D"/>
    <w:rsid w:val="00A54A2C"/>
    <w:rsid w:val="00A551E9"/>
    <w:rsid w:val="00A55D4D"/>
    <w:rsid w:val="00A5606B"/>
    <w:rsid w:val="00A56230"/>
    <w:rsid w:val="00A56825"/>
    <w:rsid w:val="00A56C32"/>
    <w:rsid w:val="00A56FF8"/>
    <w:rsid w:val="00A5772D"/>
    <w:rsid w:val="00A5777B"/>
    <w:rsid w:val="00A60A5A"/>
    <w:rsid w:val="00A60B7A"/>
    <w:rsid w:val="00A60FC7"/>
    <w:rsid w:val="00A6130F"/>
    <w:rsid w:val="00A61FEE"/>
    <w:rsid w:val="00A6277C"/>
    <w:rsid w:val="00A63AEE"/>
    <w:rsid w:val="00A63DAC"/>
    <w:rsid w:val="00A64489"/>
    <w:rsid w:val="00A6461B"/>
    <w:rsid w:val="00A64C4C"/>
    <w:rsid w:val="00A65003"/>
    <w:rsid w:val="00A65BE4"/>
    <w:rsid w:val="00A6638B"/>
    <w:rsid w:val="00A666E6"/>
    <w:rsid w:val="00A67992"/>
    <w:rsid w:val="00A67A9E"/>
    <w:rsid w:val="00A67D65"/>
    <w:rsid w:val="00A70421"/>
    <w:rsid w:val="00A708B4"/>
    <w:rsid w:val="00A714A4"/>
    <w:rsid w:val="00A71FC5"/>
    <w:rsid w:val="00A720F1"/>
    <w:rsid w:val="00A72201"/>
    <w:rsid w:val="00A72ADE"/>
    <w:rsid w:val="00A72CCD"/>
    <w:rsid w:val="00A72D93"/>
    <w:rsid w:val="00A72E58"/>
    <w:rsid w:val="00A72EA8"/>
    <w:rsid w:val="00A7378C"/>
    <w:rsid w:val="00A73A30"/>
    <w:rsid w:val="00A7420B"/>
    <w:rsid w:val="00A746D0"/>
    <w:rsid w:val="00A74E4D"/>
    <w:rsid w:val="00A74E6D"/>
    <w:rsid w:val="00A75B76"/>
    <w:rsid w:val="00A75DCE"/>
    <w:rsid w:val="00A76160"/>
    <w:rsid w:val="00A762B8"/>
    <w:rsid w:val="00A7664A"/>
    <w:rsid w:val="00A7677B"/>
    <w:rsid w:val="00A767C1"/>
    <w:rsid w:val="00A768A8"/>
    <w:rsid w:val="00A76D86"/>
    <w:rsid w:val="00A76DAA"/>
    <w:rsid w:val="00A76ED7"/>
    <w:rsid w:val="00A77193"/>
    <w:rsid w:val="00A7780D"/>
    <w:rsid w:val="00A77AF8"/>
    <w:rsid w:val="00A77B82"/>
    <w:rsid w:val="00A77DAF"/>
    <w:rsid w:val="00A801AE"/>
    <w:rsid w:val="00A80CB0"/>
    <w:rsid w:val="00A81197"/>
    <w:rsid w:val="00A81291"/>
    <w:rsid w:val="00A813DC"/>
    <w:rsid w:val="00A81D69"/>
    <w:rsid w:val="00A82677"/>
    <w:rsid w:val="00A826D7"/>
    <w:rsid w:val="00A827D7"/>
    <w:rsid w:val="00A82960"/>
    <w:rsid w:val="00A82B0A"/>
    <w:rsid w:val="00A83173"/>
    <w:rsid w:val="00A83950"/>
    <w:rsid w:val="00A84181"/>
    <w:rsid w:val="00A845CC"/>
    <w:rsid w:val="00A847DC"/>
    <w:rsid w:val="00A84B17"/>
    <w:rsid w:val="00A85E28"/>
    <w:rsid w:val="00A861C7"/>
    <w:rsid w:val="00A866BE"/>
    <w:rsid w:val="00A86A50"/>
    <w:rsid w:val="00A86D9B"/>
    <w:rsid w:val="00A86DC8"/>
    <w:rsid w:val="00A86E59"/>
    <w:rsid w:val="00A876F6"/>
    <w:rsid w:val="00A87C9A"/>
    <w:rsid w:val="00A87F1F"/>
    <w:rsid w:val="00A905A3"/>
    <w:rsid w:val="00A9078F"/>
    <w:rsid w:val="00A90927"/>
    <w:rsid w:val="00A90D2F"/>
    <w:rsid w:val="00A91127"/>
    <w:rsid w:val="00A913FD"/>
    <w:rsid w:val="00A917D4"/>
    <w:rsid w:val="00A91F06"/>
    <w:rsid w:val="00A923DA"/>
    <w:rsid w:val="00A92439"/>
    <w:rsid w:val="00A9248A"/>
    <w:rsid w:val="00A9249E"/>
    <w:rsid w:val="00A9258D"/>
    <w:rsid w:val="00A926EF"/>
    <w:rsid w:val="00A92F19"/>
    <w:rsid w:val="00A9343C"/>
    <w:rsid w:val="00A9355F"/>
    <w:rsid w:val="00A9384D"/>
    <w:rsid w:val="00A941DD"/>
    <w:rsid w:val="00A9438C"/>
    <w:rsid w:val="00A94498"/>
    <w:rsid w:val="00A948E1"/>
    <w:rsid w:val="00A94CB0"/>
    <w:rsid w:val="00A94D4E"/>
    <w:rsid w:val="00A94D83"/>
    <w:rsid w:val="00A95049"/>
    <w:rsid w:val="00A952B2"/>
    <w:rsid w:val="00A956B6"/>
    <w:rsid w:val="00A957D2"/>
    <w:rsid w:val="00A957DA"/>
    <w:rsid w:val="00A96D3F"/>
    <w:rsid w:val="00A96FA2"/>
    <w:rsid w:val="00A97274"/>
    <w:rsid w:val="00AA012B"/>
    <w:rsid w:val="00AA029C"/>
    <w:rsid w:val="00AA03EE"/>
    <w:rsid w:val="00AA04AF"/>
    <w:rsid w:val="00AA09C8"/>
    <w:rsid w:val="00AA1339"/>
    <w:rsid w:val="00AA13CD"/>
    <w:rsid w:val="00AA1B19"/>
    <w:rsid w:val="00AA1D15"/>
    <w:rsid w:val="00AA2148"/>
    <w:rsid w:val="00AA220C"/>
    <w:rsid w:val="00AA246F"/>
    <w:rsid w:val="00AA259A"/>
    <w:rsid w:val="00AA2925"/>
    <w:rsid w:val="00AA30C6"/>
    <w:rsid w:val="00AA40D2"/>
    <w:rsid w:val="00AA46C2"/>
    <w:rsid w:val="00AA4910"/>
    <w:rsid w:val="00AA4A14"/>
    <w:rsid w:val="00AA4B15"/>
    <w:rsid w:val="00AA4B1B"/>
    <w:rsid w:val="00AA4E5E"/>
    <w:rsid w:val="00AA50EC"/>
    <w:rsid w:val="00AA521C"/>
    <w:rsid w:val="00AA5631"/>
    <w:rsid w:val="00AA6366"/>
    <w:rsid w:val="00AA6607"/>
    <w:rsid w:val="00AA66FD"/>
    <w:rsid w:val="00AA67A1"/>
    <w:rsid w:val="00AA68B2"/>
    <w:rsid w:val="00AA6AE1"/>
    <w:rsid w:val="00AA6D01"/>
    <w:rsid w:val="00AA6FD6"/>
    <w:rsid w:val="00AA7091"/>
    <w:rsid w:val="00AA714E"/>
    <w:rsid w:val="00AA7554"/>
    <w:rsid w:val="00AA7CF9"/>
    <w:rsid w:val="00AA7E73"/>
    <w:rsid w:val="00AB0031"/>
    <w:rsid w:val="00AB0081"/>
    <w:rsid w:val="00AB01B5"/>
    <w:rsid w:val="00AB0A45"/>
    <w:rsid w:val="00AB0BE2"/>
    <w:rsid w:val="00AB0E43"/>
    <w:rsid w:val="00AB111C"/>
    <w:rsid w:val="00AB1239"/>
    <w:rsid w:val="00AB1251"/>
    <w:rsid w:val="00AB1B60"/>
    <w:rsid w:val="00AB1C35"/>
    <w:rsid w:val="00AB1F8C"/>
    <w:rsid w:val="00AB230A"/>
    <w:rsid w:val="00AB2366"/>
    <w:rsid w:val="00AB26A2"/>
    <w:rsid w:val="00AB2E7B"/>
    <w:rsid w:val="00AB3108"/>
    <w:rsid w:val="00AB317D"/>
    <w:rsid w:val="00AB32C1"/>
    <w:rsid w:val="00AB3661"/>
    <w:rsid w:val="00AB391D"/>
    <w:rsid w:val="00AB3EA2"/>
    <w:rsid w:val="00AB439E"/>
    <w:rsid w:val="00AB441C"/>
    <w:rsid w:val="00AB4CF6"/>
    <w:rsid w:val="00AB5017"/>
    <w:rsid w:val="00AB5484"/>
    <w:rsid w:val="00AB563D"/>
    <w:rsid w:val="00AB5A0D"/>
    <w:rsid w:val="00AB629F"/>
    <w:rsid w:val="00AB64F8"/>
    <w:rsid w:val="00AB6B2E"/>
    <w:rsid w:val="00AB6B88"/>
    <w:rsid w:val="00AB78AF"/>
    <w:rsid w:val="00AB7C49"/>
    <w:rsid w:val="00AB7C8C"/>
    <w:rsid w:val="00AB7DEC"/>
    <w:rsid w:val="00AC012C"/>
    <w:rsid w:val="00AC0494"/>
    <w:rsid w:val="00AC0A43"/>
    <w:rsid w:val="00AC0C59"/>
    <w:rsid w:val="00AC0CBB"/>
    <w:rsid w:val="00AC0F76"/>
    <w:rsid w:val="00AC1402"/>
    <w:rsid w:val="00AC18BB"/>
    <w:rsid w:val="00AC19F9"/>
    <w:rsid w:val="00AC1B80"/>
    <w:rsid w:val="00AC1BD2"/>
    <w:rsid w:val="00AC21E8"/>
    <w:rsid w:val="00AC2284"/>
    <w:rsid w:val="00AC2462"/>
    <w:rsid w:val="00AC28CE"/>
    <w:rsid w:val="00AC28DA"/>
    <w:rsid w:val="00AC2CF2"/>
    <w:rsid w:val="00AC32E7"/>
    <w:rsid w:val="00AC3417"/>
    <w:rsid w:val="00AC3862"/>
    <w:rsid w:val="00AC3CB1"/>
    <w:rsid w:val="00AC4122"/>
    <w:rsid w:val="00AC43AD"/>
    <w:rsid w:val="00AC45EF"/>
    <w:rsid w:val="00AC4684"/>
    <w:rsid w:val="00AC4AD5"/>
    <w:rsid w:val="00AC5001"/>
    <w:rsid w:val="00AC5B56"/>
    <w:rsid w:val="00AC5F43"/>
    <w:rsid w:val="00AC5F7F"/>
    <w:rsid w:val="00AC6226"/>
    <w:rsid w:val="00AC640B"/>
    <w:rsid w:val="00AC64B4"/>
    <w:rsid w:val="00AC6D0B"/>
    <w:rsid w:val="00AC6DB7"/>
    <w:rsid w:val="00AC6E3A"/>
    <w:rsid w:val="00AC727E"/>
    <w:rsid w:val="00AC795C"/>
    <w:rsid w:val="00AD06FC"/>
    <w:rsid w:val="00AD072B"/>
    <w:rsid w:val="00AD1071"/>
    <w:rsid w:val="00AD122B"/>
    <w:rsid w:val="00AD196B"/>
    <w:rsid w:val="00AD1B02"/>
    <w:rsid w:val="00AD1BE5"/>
    <w:rsid w:val="00AD205E"/>
    <w:rsid w:val="00AD212C"/>
    <w:rsid w:val="00AD2DF7"/>
    <w:rsid w:val="00AD3244"/>
    <w:rsid w:val="00AD3725"/>
    <w:rsid w:val="00AD38A8"/>
    <w:rsid w:val="00AD39A3"/>
    <w:rsid w:val="00AD3C74"/>
    <w:rsid w:val="00AD4660"/>
    <w:rsid w:val="00AD46AF"/>
    <w:rsid w:val="00AD4901"/>
    <w:rsid w:val="00AD4DE1"/>
    <w:rsid w:val="00AD5030"/>
    <w:rsid w:val="00AD5120"/>
    <w:rsid w:val="00AD53DC"/>
    <w:rsid w:val="00AD5741"/>
    <w:rsid w:val="00AD5A18"/>
    <w:rsid w:val="00AD5CD8"/>
    <w:rsid w:val="00AD6191"/>
    <w:rsid w:val="00AD717B"/>
    <w:rsid w:val="00AD7311"/>
    <w:rsid w:val="00AD787D"/>
    <w:rsid w:val="00AD7B3E"/>
    <w:rsid w:val="00AD7D39"/>
    <w:rsid w:val="00AD7F62"/>
    <w:rsid w:val="00AE11A9"/>
    <w:rsid w:val="00AE1A8C"/>
    <w:rsid w:val="00AE1D86"/>
    <w:rsid w:val="00AE1F08"/>
    <w:rsid w:val="00AE233F"/>
    <w:rsid w:val="00AE2358"/>
    <w:rsid w:val="00AE25CA"/>
    <w:rsid w:val="00AE2666"/>
    <w:rsid w:val="00AE2F6B"/>
    <w:rsid w:val="00AE3237"/>
    <w:rsid w:val="00AE33EA"/>
    <w:rsid w:val="00AE34C3"/>
    <w:rsid w:val="00AE3F91"/>
    <w:rsid w:val="00AE40DE"/>
    <w:rsid w:val="00AE4162"/>
    <w:rsid w:val="00AE47C9"/>
    <w:rsid w:val="00AE47CA"/>
    <w:rsid w:val="00AE4C99"/>
    <w:rsid w:val="00AE4DB6"/>
    <w:rsid w:val="00AE58AF"/>
    <w:rsid w:val="00AE5AF0"/>
    <w:rsid w:val="00AE5CF8"/>
    <w:rsid w:val="00AE609D"/>
    <w:rsid w:val="00AE6649"/>
    <w:rsid w:val="00AE6789"/>
    <w:rsid w:val="00AE6AE3"/>
    <w:rsid w:val="00AE6BB5"/>
    <w:rsid w:val="00AE6BFE"/>
    <w:rsid w:val="00AE6CA1"/>
    <w:rsid w:val="00AE712C"/>
    <w:rsid w:val="00AE7277"/>
    <w:rsid w:val="00AE737A"/>
    <w:rsid w:val="00AE740F"/>
    <w:rsid w:val="00AE759A"/>
    <w:rsid w:val="00AF019E"/>
    <w:rsid w:val="00AF0666"/>
    <w:rsid w:val="00AF1011"/>
    <w:rsid w:val="00AF12A4"/>
    <w:rsid w:val="00AF1352"/>
    <w:rsid w:val="00AF1F25"/>
    <w:rsid w:val="00AF1F26"/>
    <w:rsid w:val="00AF1FC8"/>
    <w:rsid w:val="00AF2834"/>
    <w:rsid w:val="00AF2AE9"/>
    <w:rsid w:val="00AF2B82"/>
    <w:rsid w:val="00AF2D11"/>
    <w:rsid w:val="00AF2E6A"/>
    <w:rsid w:val="00AF2F76"/>
    <w:rsid w:val="00AF3580"/>
    <w:rsid w:val="00AF36A7"/>
    <w:rsid w:val="00AF382E"/>
    <w:rsid w:val="00AF3D5E"/>
    <w:rsid w:val="00AF423F"/>
    <w:rsid w:val="00AF4709"/>
    <w:rsid w:val="00AF49C8"/>
    <w:rsid w:val="00AF4F42"/>
    <w:rsid w:val="00AF4F54"/>
    <w:rsid w:val="00AF52B7"/>
    <w:rsid w:val="00AF5679"/>
    <w:rsid w:val="00AF57C1"/>
    <w:rsid w:val="00AF5E20"/>
    <w:rsid w:val="00AF61F7"/>
    <w:rsid w:val="00AF6306"/>
    <w:rsid w:val="00AF6F44"/>
    <w:rsid w:val="00AF7004"/>
    <w:rsid w:val="00AF71E8"/>
    <w:rsid w:val="00AF721F"/>
    <w:rsid w:val="00B002C9"/>
    <w:rsid w:val="00B00353"/>
    <w:rsid w:val="00B00434"/>
    <w:rsid w:val="00B00702"/>
    <w:rsid w:val="00B00760"/>
    <w:rsid w:val="00B009D6"/>
    <w:rsid w:val="00B009F6"/>
    <w:rsid w:val="00B00AE2"/>
    <w:rsid w:val="00B00EF9"/>
    <w:rsid w:val="00B00F10"/>
    <w:rsid w:val="00B017F0"/>
    <w:rsid w:val="00B01A53"/>
    <w:rsid w:val="00B01B7C"/>
    <w:rsid w:val="00B01BDC"/>
    <w:rsid w:val="00B0215B"/>
    <w:rsid w:val="00B02B66"/>
    <w:rsid w:val="00B02C90"/>
    <w:rsid w:val="00B02F02"/>
    <w:rsid w:val="00B03518"/>
    <w:rsid w:val="00B03C55"/>
    <w:rsid w:val="00B03E40"/>
    <w:rsid w:val="00B04045"/>
    <w:rsid w:val="00B0424D"/>
    <w:rsid w:val="00B046C7"/>
    <w:rsid w:val="00B04EA7"/>
    <w:rsid w:val="00B04F3D"/>
    <w:rsid w:val="00B05569"/>
    <w:rsid w:val="00B05737"/>
    <w:rsid w:val="00B05B99"/>
    <w:rsid w:val="00B05BB6"/>
    <w:rsid w:val="00B05C75"/>
    <w:rsid w:val="00B05C76"/>
    <w:rsid w:val="00B05FE0"/>
    <w:rsid w:val="00B067CE"/>
    <w:rsid w:val="00B067F0"/>
    <w:rsid w:val="00B0685F"/>
    <w:rsid w:val="00B06973"/>
    <w:rsid w:val="00B06AAB"/>
    <w:rsid w:val="00B07351"/>
    <w:rsid w:val="00B07487"/>
    <w:rsid w:val="00B075BD"/>
    <w:rsid w:val="00B076E4"/>
    <w:rsid w:val="00B0785E"/>
    <w:rsid w:val="00B07942"/>
    <w:rsid w:val="00B07DC9"/>
    <w:rsid w:val="00B107E9"/>
    <w:rsid w:val="00B108C8"/>
    <w:rsid w:val="00B1094C"/>
    <w:rsid w:val="00B1099B"/>
    <w:rsid w:val="00B10A90"/>
    <w:rsid w:val="00B10B16"/>
    <w:rsid w:val="00B10BC7"/>
    <w:rsid w:val="00B11772"/>
    <w:rsid w:val="00B119CB"/>
    <w:rsid w:val="00B119CC"/>
    <w:rsid w:val="00B11A64"/>
    <w:rsid w:val="00B11B33"/>
    <w:rsid w:val="00B11D41"/>
    <w:rsid w:val="00B12111"/>
    <w:rsid w:val="00B125F1"/>
    <w:rsid w:val="00B1274A"/>
    <w:rsid w:val="00B128CC"/>
    <w:rsid w:val="00B1318D"/>
    <w:rsid w:val="00B132B8"/>
    <w:rsid w:val="00B1362E"/>
    <w:rsid w:val="00B13B1D"/>
    <w:rsid w:val="00B14A9A"/>
    <w:rsid w:val="00B151B1"/>
    <w:rsid w:val="00B15305"/>
    <w:rsid w:val="00B1532D"/>
    <w:rsid w:val="00B15559"/>
    <w:rsid w:val="00B16445"/>
    <w:rsid w:val="00B16CC4"/>
    <w:rsid w:val="00B17181"/>
    <w:rsid w:val="00B175A7"/>
    <w:rsid w:val="00B175EA"/>
    <w:rsid w:val="00B179C1"/>
    <w:rsid w:val="00B17AD1"/>
    <w:rsid w:val="00B17DBA"/>
    <w:rsid w:val="00B200E9"/>
    <w:rsid w:val="00B202B3"/>
    <w:rsid w:val="00B202CA"/>
    <w:rsid w:val="00B20EB9"/>
    <w:rsid w:val="00B215B8"/>
    <w:rsid w:val="00B21760"/>
    <w:rsid w:val="00B2193C"/>
    <w:rsid w:val="00B219A4"/>
    <w:rsid w:val="00B21CFB"/>
    <w:rsid w:val="00B21F9C"/>
    <w:rsid w:val="00B22170"/>
    <w:rsid w:val="00B22423"/>
    <w:rsid w:val="00B22896"/>
    <w:rsid w:val="00B229B0"/>
    <w:rsid w:val="00B22FC6"/>
    <w:rsid w:val="00B2322C"/>
    <w:rsid w:val="00B234DD"/>
    <w:rsid w:val="00B23819"/>
    <w:rsid w:val="00B238BC"/>
    <w:rsid w:val="00B23E96"/>
    <w:rsid w:val="00B23FB2"/>
    <w:rsid w:val="00B24429"/>
    <w:rsid w:val="00B24563"/>
    <w:rsid w:val="00B2469F"/>
    <w:rsid w:val="00B24B30"/>
    <w:rsid w:val="00B251D1"/>
    <w:rsid w:val="00B25441"/>
    <w:rsid w:val="00B25C88"/>
    <w:rsid w:val="00B25C9C"/>
    <w:rsid w:val="00B26820"/>
    <w:rsid w:val="00B26A89"/>
    <w:rsid w:val="00B2709F"/>
    <w:rsid w:val="00B27384"/>
    <w:rsid w:val="00B2783C"/>
    <w:rsid w:val="00B27B84"/>
    <w:rsid w:val="00B27CD4"/>
    <w:rsid w:val="00B27D96"/>
    <w:rsid w:val="00B30534"/>
    <w:rsid w:val="00B309E3"/>
    <w:rsid w:val="00B30A70"/>
    <w:rsid w:val="00B31154"/>
    <w:rsid w:val="00B312FB"/>
    <w:rsid w:val="00B31BD6"/>
    <w:rsid w:val="00B31C2D"/>
    <w:rsid w:val="00B31D36"/>
    <w:rsid w:val="00B31EEB"/>
    <w:rsid w:val="00B3215F"/>
    <w:rsid w:val="00B3283F"/>
    <w:rsid w:val="00B32BD1"/>
    <w:rsid w:val="00B33B76"/>
    <w:rsid w:val="00B33C1A"/>
    <w:rsid w:val="00B340A7"/>
    <w:rsid w:val="00B34178"/>
    <w:rsid w:val="00B344A9"/>
    <w:rsid w:val="00B34E2B"/>
    <w:rsid w:val="00B35378"/>
    <w:rsid w:val="00B35827"/>
    <w:rsid w:val="00B3599B"/>
    <w:rsid w:val="00B35A46"/>
    <w:rsid w:val="00B35A57"/>
    <w:rsid w:val="00B35C92"/>
    <w:rsid w:val="00B35F85"/>
    <w:rsid w:val="00B36373"/>
    <w:rsid w:val="00B3699D"/>
    <w:rsid w:val="00B369E7"/>
    <w:rsid w:val="00B36A9A"/>
    <w:rsid w:val="00B36D42"/>
    <w:rsid w:val="00B36F6D"/>
    <w:rsid w:val="00B40301"/>
    <w:rsid w:val="00B40461"/>
    <w:rsid w:val="00B40781"/>
    <w:rsid w:val="00B407E1"/>
    <w:rsid w:val="00B409AC"/>
    <w:rsid w:val="00B413E4"/>
    <w:rsid w:val="00B416D6"/>
    <w:rsid w:val="00B419CF"/>
    <w:rsid w:val="00B41AF8"/>
    <w:rsid w:val="00B41C25"/>
    <w:rsid w:val="00B42897"/>
    <w:rsid w:val="00B42C8F"/>
    <w:rsid w:val="00B4323D"/>
    <w:rsid w:val="00B433E9"/>
    <w:rsid w:val="00B435D0"/>
    <w:rsid w:val="00B436FA"/>
    <w:rsid w:val="00B438D3"/>
    <w:rsid w:val="00B43D82"/>
    <w:rsid w:val="00B43EA2"/>
    <w:rsid w:val="00B43EFF"/>
    <w:rsid w:val="00B4401F"/>
    <w:rsid w:val="00B4420E"/>
    <w:rsid w:val="00B442A8"/>
    <w:rsid w:val="00B443CD"/>
    <w:rsid w:val="00B45633"/>
    <w:rsid w:val="00B46008"/>
    <w:rsid w:val="00B4630E"/>
    <w:rsid w:val="00B46863"/>
    <w:rsid w:val="00B46B81"/>
    <w:rsid w:val="00B46BDD"/>
    <w:rsid w:val="00B46D2A"/>
    <w:rsid w:val="00B46D78"/>
    <w:rsid w:val="00B470AB"/>
    <w:rsid w:val="00B4718D"/>
    <w:rsid w:val="00B5011C"/>
    <w:rsid w:val="00B50160"/>
    <w:rsid w:val="00B506B8"/>
    <w:rsid w:val="00B506E0"/>
    <w:rsid w:val="00B5086F"/>
    <w:rsid w:val="00B50A3A"/>
    <w:rsid w:val="00B51D27"/>
    <w:rsid w:val="00B5229F"/>
    <w:rsid w:val="00B529B9"/>
    <w:rsid w:val="00B52DBF"/>
    <w:rsid w:val="00B53081"/>
    <w:rsid w:val="00B531D9"/>
    <w:rsid w:val="00B534C9"/>
    <w:rsid w:val="00B53A11"/>
    <w:rsid w:val="00B53A15"/>
    <w:rsid w:val="00B53A94"/>
    <w:rsid w:val="00B54DE5"/>
    <w:rsid w:val="00B54E27"/>
    <w:rsid w:val="00B54EAD"/>
    <w:rsid w:val="00B551BD"/>
    <w:rsid w:val="00B55246"/>
    <w:rsid w:val="00B55385"/>
    <w:rsid w:val="00B5556D"/>
    <w:rsid w:val="00B5572A"/>
    <w:rsid w:val="00B55AE3"/>
    <w:rsid w:val="00B55C95"/>
    <w:rsid w:val="00B55C97"/>
    <w:rsid w:val="00B55F57"/>
    <w:rsid w:val="00B5691E"/>
    <w:rsid w:val="00B572DC"/>
    <w:rsid w:val="00B57494"/>
    <w:rsid w:val="00B57CAE"/>
    <w:rsid w:val="00B6044D"/>
    <w:rsid w:val="00B6080B"/>
    <w:rsid w:val="00B609FD"/>
    <w:rsid w:val="00B60BA3"/>
    <w:rsid w:val="00B60FC3"/>
    <w:rsid w:val="00B610EB"/>
    <w:rsid w:val="00B61279"/>
    <w:rsid w:val="00B61311"/>
    <w:rsid w:val="00B61875"/>
    <w:rsid w:val="00B6197D"/>
    <w:rsid w:val="00B61EAF"/>
    <w:rsid w:val="00B61F82"/>
    <w:rsid w:val="00B6208D"/>
    <w:rsid w:val="00B62C29"/>
    <w:rsid w:val="00B6314D"/>
    <w:rsid w:val="00B63C76"/>
    <w:rsid w:val="00B63D52"/>
    <w:rsid w:val="00B6410E"/>
    <w:rsid w:val="00B641FF"/>
    <w:rsid w:val="00B64673"/>
    <w:rsid w:val="00B646EB"/>
    <w:rsid w:val="00B64841"/>
    <w:rsid w:val="00B64B9D"/>
    <w:rsid w:val="00B64D19"/>
    <w:rsid w:val="00B6513C"/>
    <w:rsid w:val="00B65311"/>
    <w:rsid w:val="00B65728"/>
    <w:rsid w:val="00B65E81"/>
    <w:rsid w:val="00B6605F"/>
    <w:rsid w:val="00B6607A"/>
    <w:rsid w:val="00B66556"/>
    <w:rsid w:val="00B66705"/>
    <w:rsid w:val="00B66AA4"/>
    <w:rsid w:val="00B6703D"/>
    <w:rsid w:val="00B677AB"/>
    <w:rsid w:val="00B6783F"/>
    <w:rsid w:val="00B67ACE"/>
    <w:rsid w:val="00B67BE4"/>
    <w:rsid w:val="00B70132"/>
    <w:rsid w:val="00B70875"/>
    <w:rsid w:val="00B719B0"/>
    <w:rsid w:val="00B71B4C"/>
    <w:rsid w:val="00B71C34"/>
    <w:rsid w:val="00B7209A"/>
    <w:rsid w:val="00B72153"/>
    <w:rsid w:val="00B72247"/>
    <w:rsid w:val="00B722F4"/>
    <w:rsid w:val="00B72614"/>
    <w:rsid w:val="00B72639"/>
    <w:rsid w:val="00B7305A"/>
    <w:rsid w:val="00B7309C"/>
    <w:rsid w:val="00B73365"/>
    <w:rsid w:val="00B73ECF"/>
    <w:rsid w:val="00B745FC"/>
    <w:rsid w:val="00B74A88"/>
    <w:rsid w:val="00B74C5F"/>
    <w:rsid w:val="00B74FF6"/>
    <w:rsid w:val="00B751C1"/>
    <w:rsid w:val="00B753B9"/>
    <w:rsid w:val="00B75432"/>
    <w:rsid w:val="00B75551"/>
    <w:rsid w:val="00B7588F"/>
    <w:rsid w:val="00B75D86"/>
    <w:rsid w:val="00B75ED4"/>
    <w:rsid w:val="00B75FE6"/>
    <w:rsid w:val="00B7600F"/>
    <w:rsid w:val="00B76022"/>
    <w:rsid w:val="00B76A52"/>
    <w:rsid w:val="00B76CC8"/>
    <w:rsid w:val="00B76DF9"/>
    <w:rsid w:val="00B76EC5"/>
    <w:rsid w:val="00B77132"/>
    <w:rsid w:val="00B77344"/>
    <w:rsid w:val="00B773E9"/>
    <w:rsid w:val="00B77482"/>
    <w:rsid w:val="00B777D3"/>
    <w:rsid w:val="00B77A59"/>
    <w:rsid w:val="00B801C0"/>
    <w:rsid w:val="00B803C5"/>
    <w:rsid w:val="00B80524"/>
    <w:rsid w:val="00B80757"/>
    <w:rsid w:val="00B80BE4"/>
    <w:rsid w:val="00B8128F"/>
    <w:rsid w:val="00B81840"/>
    <w:rsid w:val="00B81ECF"/>
    <w:rsid w:val="00B826E9"/>
    <w:rsid w:val="00B827A4"/>
    <w:rsid w:val="00B82C36"/>
    <w:rsid w:val="00B82F20"/>
    <w:rsid w:val="00B82FBD"/>
    <w:rsid w:val="00B83073"/>
    <w:rsid w:val="00B833F5"/>
    <w:rsid w:val="00B83869"/>
    <w:rsid w:val="00B8406E"/>
    <w:rsid w:val="00B8498E"/>
    <w:rsid w:val="00B85374"/>
    <w:rsid w:val="00B853CC"/>
    <w:rsid w:val="00B85564"/>
    <w:rsid w:val="00B855F5"/>
    <w:rsid w:val="00B85BE9"/>
    <w:rsid w:val="00B85E94"/>
    <w:rsid w:val="00B85F28"/>
    <w:rsid w:val="00B86055"/>
    <w:rsid w:val="00B862EC"/>
    <w:rsid w:val="00B8632C"/>
    <w:rsid w:val="00B8654B"/>
    <w:rsid w:val="00B869B7"/>
    <w:rsid w:val="00B86D68"/>
    <w:rsid w:val="00B86E2A"/>
    <w:rsid w:val="00B87890"/>
    <w:rsid w:val="00B879EA"/>
    <w:rsid w:val="00B87C87"/>
    <w:rsid w:val="00B87FA2"/>
    <w:rsid w:val="00B90195"/>
    <w:rsid w:val="00B90418"/>
    <w:rsid w:val="00B90490"/>
    <w:rsid w:val="00B907A5"/>
    <w:rsid w:val="00B91013"/>
    <w:rsid w:val="00B914F7"/>
    <w:rsid w:val="00B91948"/>
    <w:rsid w:val="00B91C7D"/>
    <w:rsid w:val="00B91CF2"/>
    <w:rsid w:val="00B922A3"/>
    <w:rsid w:val="00B9246A"/>
    <w:rsid w:val="00B92614"/>
    <w:rsid w:val="00B92656"/>
    <w:rsid w:val="00B92828"/>
    <w:rsid w:val="00B93065"/>
    <w:rsid w:val="00B930BF"/>
    <w:rsid w:val="00B932CF"/>
    <w:rsid w:val="00B9408C"/>
    <w:rsid w:val="00B94AEA"/>
    <w:rsid w:val="00B95027"/>
    <w:rsid w:val="00B9581C"/>
    <w:rsid w:val="00B9597E"/>
    <w:rsid w:val="00B95A8D"/>
    <w:rsid w:val="00B96253"/>
    <w:rsid w:val="00B96273"/>
    <w:rsid w:val="00B967F7"/>
    <w:rsid w:val="00B96D71"/>
    <w:rsid w:val="00B97167"/>
    <w:rsid w:val="00B97898"/>
    <w:rsid w:val="00BA001F"/>
    <w:rsid w:val="00BA0045"/>
    <w:rsid w:val="00BA0518"/>
    <w:rsid w:val="00BA0777"/>
    <w:rsid w:val="00BA0C34"/>
    <w:rsid w:val="00BA1701"/>
    <w:rsid w:val="00BA194C"/>
    <w:rsid w:val="00BA1C8F"/>
    <w:rsid w:val="00BA1D58"/>
    <w:rsid w:val="00BA1FBF"/>
    <w:rsid w:val="00BA2AB5"/>
    <w:rsid w:val="00BA3064"/>
    <w:rsid w:val="00BA3605"/>
    <w:rsid w:val="00BA3C04"/>
    <w:rsid w:val="00BA4016"/>
    <w:rsid w:val="00BA4520"/>
    <w:rsid w:val="00BA4D66"/>
    <w:rsid w:val="00BA502D"/>
    <w:rsid w:val="00BA5054"/>
    <w:rsid w:val="00BA5211"/>
    <w:rsid w:val="00BA527B"/>
    <w:rsid w:val="00BA52E1"/>
    <w:rsid w:val="00BA5773"/>
    <w:rsid w:val="00BA5B7A"/>
    <w:rsid w:val="00BA608E"/>
    <w:rsid w:val="00BA6DC2"/>
    <w:rsid w:val="00BA7C84"/>
    <w:rsid w:val="00BA7FF8"/>
    <w:rsid w:val="00BB00A9"/>
    <w:rsid w:val="00BB074E"/>
    <w:rsid w:val="00BB08FB"/>
    <w:rsid w:val="00BB0AEC"/>
    <w:rsid w:val="00BB0B17"/>
    <w:rsid w:val="00BB132C"/>
    <w:rsid w:val="00BB175F"/>
    <w:rsid w:val="00BB242F"/>
    <w:rsid w:val="00BB2F4A"/>
    <w:rsid w:val="00BB2FCE"/>
    <w:rsid w:val="00BB3C06"/>
    <w:rsid w:val="00BB3C22"/>
    <w:rsid w:val="00BB4898"/>
    <w:rsid w:val="00BB4908"/>
    <w:rsid w:val="00BB4AB1"/>
    <w:rsid w:val="00BB4BE8"/>
    <w:rsid w:val="00BB5827"/>
    <w:rsid w:val="00BB5994"/>
    <w:rsid w:val="00BB5D08"/>
    <w:rsid w:val="00BB5F06"/>
    <w:rsid w:val="00BB6FBF"/>
    <w:rsid w:val="00BB77E5"/>
    <w:rsid w:val="00BB7AB8"/>
    <w:rsid w:val="00BB7B1A"/>
    <w:rsid w:val="00BB7CE6"/>
    <w:rsid w:val="00BC0371"/>
    <w:rsid w:val="00BC08A3"/>
    <w:rsid w:val="00BC100E"/>
    <w:rsid w:val="00BC1151"/>
    <w:rsid w:val="00BC1492"/>
    <w:rsid w:val="00BC19A8"/>
    <w:rsid w:val="00BC1A6B"/>
    <w:rsid w:val="00BC1B5D"/>
    <w:rsid w:val="00BC2A66"/>
    <w:rsid w:val="00BC2D66"/>
    <w:rsid w:val="00BC2DA7"/>
    <w:rsid w:val="00BC3071"/>
    <w:rsid w:val="00BC349D"/>
    <w:rsid w:val="00BC362E"/>
    <w:rsid w:val="00BC38AF"/>
    <w:rsid w:val="00BC393F"/>
    <w:rsid w:val="00BC3BAE"/>
    <w:rsid w:val="00BC4090"/>
    <w:rsid w:val="00BC41C4"/>
    <w:rsid w:val="00BC44F7"/>
    <w:rsid w:val="00BC47CC"/>
    <w:rsid w:val="00BC4917"/>
    <w:rsid w:val="00BC5211"/>
    <w:rsid w:val="00BC5467"/>
    <w:rsid w:val="00BC54AF"/>
    <w:rsid w:val="00BC5AC4"/>
    <w:rsid w:val="00BC5ED1"/>
    <w:rsid w:val="00BC631A"/>
    <w:rsid w:val="00BC635F"/>
    <w:rsid w:val="00BC69F5"/>
    <w:rsid w:val="00BC70A5"/>
    <w:rsid w:val="00BC7606"/>
    <w:rsid w:val="00BC781F"/>
    <w:rsid w:val="00BC7D21"/>
    <w:rsid w:val="00BC7E43"/>
    <w:rsid w:val="00BD01B7"/>
    <w:rsid w:val="00BD0806"/>
    <w:rsid w:val="00BD0A96"/>
    <w:rsid w:val="00BD0AD8"/>
    <w:rsid w:val="00BD12FD"/>
    <w:rsid w:val="00BD1551"/>
    <w:rsid w:val="00BD1AC5"/>
    <w:rsid w:val="00BD1E6C"/>
    <w:rsid w:val="00BD2743"/>
    <w:rsid w:val="00BD2797"/>
    <w:rsid w:val="00BD280D"/>
    <w:rsid w:val="00BD2C7A"/>
    <w:rsid w:val="00BD36D7"/>
    <w:rsid w:val="00BD392A"/>
    <w:rsid w:val="00BD3FFE"/>
    <w:rsid w:val="00BD4098"/>
    <w:rsid w:val="00BD4855"/>
    <w:rsid w:val="00BD4B64"/>
    <w:rsid w:val="00BD4BBC"/>
    <w:rsid w:val="00BD4D79"/>
    <w:rsid w:val="00BD52E3"/>
    <w:rsid w:val="00BD57BA"/>
    <w:rsid w:val="00BD5800"/>
    <w:rsid w:val="00BD5B6A"/>
    <w:rsid w:val="00BD5D89"/>
    <w:rsid w:val="00BD5DBB"/>
    <w:rsid w:val="00BD61DF"/>
    <w:rsid w:val="00BD6306"/>
    <w:rsid w:val="00BD693F"/>
    <w:rsid w:val="00BD7407"/>
    <w:rsid w:val="00BD74B3"/>
    <w:rsid w:val="00BD77E0"/>
    <w:rsid w:val="00BD7A20"/>
    <w:rsid w:val="00BD7B61"/>
    <w:rsid w:val="00BD7D79"/>
    <w:rsid w:val="00BD7EB5"/>
    <w:rsid w:val="00BE0020"/>
    <w:rsid w:val="00BE03FE"/>
    <w:rsid w:val="00BE04DF"/>
    <w:rsid w:val="00BE0D0C"/>
    <w:rsid w:val="00BE0DF6"/>
    <w:rsid w:val="00BE11A3"/>
    <w:rsid w:val="00BE13BD"/>
    <w:rsid w:val="00BE188A"/>
    <w:rsid w:val="00BE1A3A"/>
    <w:rsid w:val="00BE1F53"/>
    <w:rsid w:val="00BE2227"/>
    <w:rsid w:val="00BE24EF"/>
    <w:rsid w:val="00BE252B"/>
    <w:rsid w:val="00BE2584"/>
    <w:rsid w:val="00BE3020"/>
    <w:rsid w:val="00BE3202"/>
    <w:rsid w:val="00BE34D5"/>
    <w:rsid w:val="00BE3969"/>
    <w:rsid w:val="00BE3AE6"/>
    <w:rsid w:val="00BE3AF1"/>
    <w:rsid w:val="00BE3E9D"/>
    <w:rsid w:val="00BE404D"/>
    <w:rsid w:val="00BE413E"/>
    <w:rsid w:val="00BE41AC"/>
    <w:rsid w:val="00BE45F4"/>
    <w:rsid w:val="00BE5DA4"/>
    <w:rsid w:val="00BE5DC6"/>
    <w:rsid w:val="00BE6001"/>
    <w:rsid w:val="00BE61CB"/>
    <w:rsid w:val="00BE6640"/>
    <w:rsid w:val="00BE69E8"/>
    <w:rsid w:val="00BE6A86"/>
    <w:rsid w:val="00BE6CE8"/>
    <w:rsid w:val="00BE6DCB"/>
    <w:rsid w:val="00BE7090"/>
    <w:rsid w:val="00BE745E"/>
    <w:rsid w:val="00BE7ADE"/>
    <w:rsid w:val="00BF0348"/>
    <w:rsid w:val="00BF04C7"/>
    <w:rsid w:val="00BF0774"/>
    <w:rsid w:val="00BF08BB"/>
    <w:rsid w:val="00BF0AB1"/>
    <w:rsid w:val="00BF0AE2"/>
    <w:rsid w:val="00BF117C"/>
    <w:rsid w:val="00BF11A7"/>
    <w:rsid w:val="00BF13A9"/>
    <w:rsid w:val="00BF1D03"/>
    <w:rsid w:val="00BF1DA1"/>
    <w:rsid w:val="00BF1F3C"/>
    <w:rsid w:val="00BF240B"/>
    <w:rsid w:val="00BF25B7"/>
    <w:rsid w:val="00BF28E9"/>
    <w:rsid w:val="00BF2DF9"/>
    <w:rsid w:val="00BF3517"/>
    <w:rsid w:val="00BF35D2"/>
    <w:rsid w:val="00BF360D"/>
    <w:rsid w:val="00BF3AA1"/>
    <w:rsid w:val="00BF3B40"/>
    <w:rsid w:val="00BF3EAF"/>
    <w:rsid w:val="00BF4231"/>
    <w:rsid w:val="00BF4935"/>
    <w:rsid w:val="00BF4E10"/>
    <w:rsid w:val="00BF4ED7"/>
    <w:rsid w:val="00BF50C0"/>
    <w:rsid w:val="00BF537B"/>
    <w:rsid w:val="00BF5381"/>
    <w:rsid w:val="00BF55E4"/>
    <w:rsid w:val="00BF572B"/>
    <w:rsid w:val="00BF5936"/>
    <w:rsid w:val="00BF5C3C"/>
    <w:rsid w:val="00BF5D87"/>
    <w:rsid w:val="00BF5FBA"/>
    <w:rsid w:val="00BF6571"/>
    <w:rsid w:val="00BF6633"/>
    <w:rsid w:val="00BF6671"/>
    <w:rsid w:val="00BF6C65"/>
    <w:rsid w:val="00BF6D82"/>
    <w:rsid w:val="00BF74B0"/>
    <w:rsid w:val="00BF7753"/>
    <w:rsid w:val="00C00084"/>
    <w:rsid w:val="00C0022A"/>
    <w:rsid w:val="00C005A1"/>
    <w:rsid w:val="00C00650"/>
    <w:rsid w:val="00C00770"/>
    <w:rsid w:val="00C00892"/>
    <w:rsid w:val="00C008A4"/>
    <w:rsid w:val="00C009BF"/>
    <w:rsid w:val="00C00C8E"/>
    <w:rsid w:val="00C00F27"/>
    <w:rsid w:val="00C012EA"/>
    <w:rsid w:val="00C01B0F"/>
    <w:rsid w:val="00C02061"/>
    <w:rsid w:val="00C02177"/>
    <w:rsid w:val="00C02BC7"/>
    <w:rsid w:val="00C02D8F"/>
    <w:rsid w:val="00C02F80"/>
    <w:rsid w:val="00C0362D"/>
    <w:rsid w:val="00C037DD"/>
    <w:rsid w:val="00C03D66"/>
    <w:rsid w:val="00C03F6F"/>
    <w:rsid w:val="00C042FD"/>
    <w:rsid w:val="00C043AE"/>
    <w:rsid w:val="00C04479"/>
    <w:rsid w:val="00C04C52"/>
    <w:rsid w:val="00C0535D"/>
    <w:rsid w:val="00C05EE7"/>
    <w:rsid w:val="00C06D44"/>
    <w:rsid w:val="00C06E18"/>
    <w:rsid w:val="00C06E6B"/>
    <w:rsid w:val="00C07239"/>
    <w:rsid w:val="00C0751F"/>
    <w:rsid w:val="00C07917"/>
    <w:rsid w:val="00C10484"/>
    <w:rsid w:val="00C104CC"/>
    <w:rsid w:val="00C10C17"/>
    <w:rsid w:val="00C11717"/>
    <w:rsid w:val="00C11D2C"/>
    <w:rsid w:val="00C11DB6"/>
    <w:rsid w:val="00C1236C"/>
    <w:rsid w:val="00C1242F"/>
    <w:rsid w:val="00C12637"/>
    <w:rsid w:val="00C127D0"/>
    <w:rsid w:val="00C1281E"/>
    <w:rsid w:val="00C1342F"/>
    <w:rsid w:val="00C137A9"/>
    <w:rsid w:val="00C13C69"/>
    <w:rsid w:val="00C1414E"/>
    <w:rsid w:val="00C141B5"/>
    <w:rsid w:val="00C14562"/>
    <w:rsid w:val="00C14C16"/>
    <w:rsid w:val="00C14C38"/>
    <w:rsid w:val="00C150BD"/>
    <w:rsid w:val="00C153D4"/>
    <w:rsid w:val="00C1551E"/>
    <w:rsid w:val="00C15970"/>
    <w:rsid w:val="00C15D4F"/>
    <w:rsid w:val="00C16092"/>
    <w:rsid w:val="00C1678B"/>
    <w:rsid w:val="00C169A5"/>
    <w:rsid w:val="00C171EA"/>
    <w:rsid w:val="00C173EE"/>
    <w:rsid w:val="00C17731"/>
    <w:rsid w:val="00C17921"/>
    <w:rsid w:val="00C17944"/>
    <w:rsid w:val="00C20157"/>
    <w:rsid w:val="00C20703"/>
    <w:rsid w:val="00C207F8"/>
    <w:rsid w:val="00C21188"/>
    <w:rsid w:val="00C211B5"/>
    <w:rsid w:val="00C2130F"/>
    <w:rsid w:val="00C215EF"/>
    <w:rsid w:val="00C21995"/>
    <w:rsid w:val="00C21DAC"/>
    <w:rsid w:val="00C22344"/>
    <w:rsid w:val="00C22EBF"/>
    <w:rsid w:val="00C22F57"/>
    <w:rsid w:val="00C2300A"/>
    <w:rsid w:val="00C23216"/>
    <w:rsid w:val="00C23375"/>
    <w:rsid w:val="00C235C8"/>
    <w:rsid w:val="00C23B3B"/>
    <w:rsid w:val="00C23E59"/>
    <w:rsid w:val="00C242C2"/>
    <w:rsid w:val="00C24305"/>
    <w:rsid w:val="00C24319"/>
    <w:rsid w:val="00C2460D"/>
    <w:rsid w:val="00C24770"/>
    <w:rsid w:val="00C247B2"/>
    <w:rsid w:val="00C25142"/>
    <w:rsid w:val="00C2559E"/>
    <w:rsid w:val="00C25948"/>
    <w:rsid w:val="00C25B8A"/>
    <w:rsid w:val="00C25BBC"/>
    <w:rsid w:val="00C25BFE"/>
    <w:rsid w:val="00C25FC9"/>
    <w:rsid w:val="00C260F9"/>
    <w:rsid w:val="00C26157"/>
    <w:rsid w:val="00C2619E"/>
    <w:rsid w:val="00C265AA"/>
    <w:rsid w:val="00C266D2"/>
    <w:rsid w:val="00C26B62"/>
    <w:rsid w:val="00C26C1B"/>
    <w:rsid w:val="00C26CB8"/>
    <w:rsid w:val="00C26EFE"/>
    <w:rsid w:val="00C274DD"/>
    <w:rsid w:val="00C27676"/>
    <w:rsid w:val="00C27D59"/>
    <w:rsid w:val="00C300F2"/>
    <w:rsid w:val="00C3057E"/>
    <w:rsid w:val="00C30604"/>
    <w:rsid w:val="00C308DD"/>
    <w:rsid w:val="00C30F3D"/>
    <w:rsid w:val="00C31B35"/>
    <w:rsid w:val="00C31EB0"/>
    <w:rsid w:val="00C32126"/>
    <w:rsid w:val="00C32CA1"/>
    <w:rsid w:val="00C32FE3"/>
    <w:rsid w:val="00C33130"/>
    <w:rsid w:val="00C33169"/>
    <w:rsid w:val="00C332AF"/>
    <w:rsid w:val="00C33581"/>
    <w:rsid w:val="00C3372A"/>
    <w:rsid w:val="00C34267"/>
    <w:rsid w:val="00C342E5"/>
    <w:rsid w:val="00C34674"/>
    <w:rsid w:val="00C34951"/>
    <w:rsid w:val="00C34CA2"/>
    <w:rsid w:val="00C35060"/>
    <w:rsid w:val="00C359C6"/>
    <w:rsid w:val="00C35A25"/>
    <w:rsid w:val="00C35F16"/>
    <w:rsid w:val="00C35FCA"/>
    <w:rsid w:val="00C36085"/>
    <w:rsid w:val="00C361E8"/>
    <w:rsid w:val="00C362F7"/>
    <w:rsid w:val="00C3636A"/>
    <w:rsid w:val="00C36899"/>
    <w:rsid w:val="00C368F1"/>
    <w:rsid w:val="00C36B5C"/>
    <w:rsid w:val="00C36D05"/>
    <w:rsid w:val="00C374A0"/>
    <w:rsid w:val="00C374A5"/>
    <w:rsid w:val="00C3789F"/>
    <w:rsid w:val="00C37AC8"/>
    <w:rsid w:val="00C37DF6"/>
    <w:rsid w:val="00C37E91"/>
    <w:rsid w:val="00C37E98"/>
    <w:rsid w:val="00C40204"/>
    <w:rsid w:val="00C40298"/>
    <w:rsid w:val="00C40AFA"/>
    <w:rsid w:val="00C40E3D"/>
    <w:rsid w:val="00C40ED6"/>
    <w:rsid w:val="00C413F9"/>
    <w:rsid w:val="00C4149B"/>
    <w:rsid w:val="00C41505"/>
    <w:rsid w:val="00C416A4"/>
    <w:rsid w:val="00C4175E"/>
    <w:rsid w:val="00C41E03"/>
    <w:rsid w:val="00C42166"/>
    <w:rsid w:val="00C422B9"/>
    <w:rsid w:val="00C42696"/>
    <w:rsid w:val="00C430CF"/>
    <w:rsid w:val="00C43792"/>
    <w:rsid w:val="00C4393E"/>
    <w:rsid w:val="00C43F8F"/>
    <w:rsid w:val="00C4420E"/>
    <w:rsid w:val="00C44261"/>
    <w:rsid w:val="00C442A5"/>
    <w:rsid w:val="00C4472C"/>
    <w:rsid w:val="00C45282"/>
    <w:rsid w:val="00C458D8"/>
    <w:rsid w:val="00C45B8B"/>
    <w:rsid w:val="00C45BB6"/>
    <w:rsid w:val="00C45F54"/>
    <w:rsid w:val="00C4677E"/>
    <w:rsid w:val="00C46C1E"/>
    <w:rsid w:val="00C46D0B"/>
    <w:rsid w:val="00C5086B"/>
    <w:rsid w:val="00C50EBC"/>
    <w:rsid w:val="00C5154E"/>
    <w:rsid w:val="00C5179E"/>
    <w:rsid w:val="00C52065"/>
    <w:rsid w:val="00C5301A"/>
    <w:rsid w:val="00C5309A"/>
    <w:rsid w:val="00C53539"/>
    <w:rsid w:val="00C53566"/>
    <w:rsid w:val="00C538F1"/>
    <w:rsid w:val="00C539E4"/>
    <w:rsid w:val="00C53F25"/>
    <w:rsid w:val="00C5429C"/>
    <w:rsid w:val="00C54901"/>
    <w:rsid w:val="00C54988"/>
    <w:rsid w:val="00C54C15"/>
    <w:rsid w:val="00C54E03"/>
    <w:rsid w:val="00C5544E"/>
    <w:rsid w:val="00C555F9"/>
    <w:rsid w:val="00C55893"/>
    <w:rsid w:val="00C55A83"/>
    <w:rsid w:val="00C55ACE"/>
    <w:rsid w:val="00C55B88"/>
    <w:rsid w:val="00C55BB5"/>
    <w:rsid w:val="00C55CD3"/>
    <w:rsid w:val="00C55FA7"/>
    <w:rsid w:val="00C56092"/>
    <w:rsid w:val="00C564F2"/>
    <w:rsid w:val="00C565C5"/>
    <w:rsid w:val="00C56A6E"/>
    <w:rsid w:val="00C56B07"/>
    <w:rsid w:val="00C56CCF"/>
    <w:rsid w:val="00C56D0D"/>
    <w:rsid w:val="00C56DA6"/>
    <w:rsid w:val="00C57690"/>
    <w:rsid w:val="00C57800"/>
    <w:rsid w:val="00C578AE"/>
    <w:rsid w:val="00C5792B"/>
    <w:rsid w:val="00C57BA3"/>
    <w:rsid w:val="00C6067B"/>
    <w:rsid w:val="00C61064"/>
    <w:rsid w:val="00C6170B"/>
    <w:rsid w:val="00C61FC3"/>
    <w:rsid w:val="00C62052"/>
    <w:rsid w:val="00C62C9A"/>
    <w:rsid w:val="00C62EE9"/>
    <w:rsid w:val="00C62FEC"/>
    <w:rsid w:val="00C63A40"/>
    <w:rsid w:val="00C63D76"/>
    <w:rsid w:val="00C63E65"/>
    <w:rsid w:val="00C63F2D"/>
    <w:rsid w:val="00C64072"/>
    <w:rsid w:val="00C64435"/>
    <w:rsid w:val="00C6469A"/>
    <w:rsid w:val="00C6474E"/>
    <w:rsid w:val="00C6525D"/>
    <w:rsid w:val="00C65708"/>
    <w:rsid w:val="00C6585C"/>
    <w:rsid w:val="00C65916"/>
    <w:rsid w:val="00C65AF9"/>
    <w:rsid w:val="00C65D5A"/>
    <w:rsid w:val="00C66CC4"/>
    <w:rsid w:val="00C66D9A"/>
    <w:rsid w:val="00C670CA"/>
    <w:rsid w:val="00C67111"/>
    <w:rsid w:val="00C67137"/>
    <w:rsid w:val="00C67409"/>
    <w:rsid w:val="00C677D5"/>
    <w:rsid w:val="00C67A69"/>
    <w:rsid w:val="00C67DF1"/>
    <w:rsid w:val="00C702AD"/>
    <w:rsid w:val="00C71E3F"/>
    <w:rsid w:val="00C723B2"/>
    <w:rsid w:val="00C7257B"/>
    <w:rsid w:val="00C72A3E"/>
    <w:rsid w:val="00C72AD4"/>
    <w:rsid w:val="00C72B48"/>
    <w:rsid w:val="00C73843"/>
    <w:rsid w:val="00C73B92"/>
    <w:rsid w:val="00C73D20"/>
    <w:rsid w:val="00C740BF"/>
    <w:rsid w:val="00C7439A"/>
    <w:rsid w:val="00C74405"/>
    <w:rsid w:val="00C74650"/>
    <w:rsid w:val="00C74793"/>
    <w:rsid w:val="00C74E58"/>
    <w:rsid w:val="00C75052"/>
    <w:rsid w:val="00C7509A"/>
    <w:rsid w:val="00C75396"/>
    <w:rsid w:val="00C754DE"/>
    <w:rsid w:val="00C75696"/>
    <w:rsid w:val="00C75945"/>
    <w:rsid w:val="00C7598C"/>
    <w:rsid w:val="00C75C71"/>
    <w:rsid w:val="00C75F3E"/>
    <w:rsid w:val="00C76222"/>
    <w:rsid w:val="00C76462"/>
    <w:rsid w:val="00C76798"/>
    <w:rsid w:val="00C767C2"/>
    <w:rsid w:val="00C76967"/>
    <w:rsid w:val="00C769BC"/>
    <w:rsid w:val="00C76D0B"/>
    <w:rsid w:val="00C7738A"/>
    <w:rsid w:val="00C77DF0"/>
    <w:rsid w:val="00C81318"/>
    <w:rsid w:val="00C8176D"/>
    <w:rsid w:val="00C81774"/>
    <w:rsid w:val="00C81A8A"/>
    <w:rsid w:val="00C81CCC"/>
    <w:rsid w:val="00C81D62"/>
    <w:rsid w:val="00C82261"/>
    <w:rsid w:val="00C823A8"/>
    <w:rsid w:val="00C8255C"/>
    <w:rsid w:val="00C828AE"/>
    <w:rsid w:val="00C83DB6"/>
    <w:rsid w:val="00C84465"/>
    <w:rsid w:val="00C848E2"/>
    <w:rsid w:val="00C84D52"/>
    <w:rsid w:val="00C85961"/>
    <w:rsid w:val="00C85B93"/>
    <w:rsid w:val="00C86071"/>
    <w:rsid w:val="00C8679E"/>
    <w:rsid w:val="00C8689F"/>
    <w:rsid w:val="00C86E2A"/>
    <w:rsid w:val="00C86E99"/>
    <w:rsid w:val="00C874C4"/>
    <w:rsid w:val="00C87A5E"/>
    <w:rsid w:val="00C87B9A"/>
    <w:rsid w:val="00C87C10"/>
    <w:rsid w:val="00C87F70"/>
    <w:rsid w:val="00C90057"/>
    <w:rsid w:val="00C901C7"/>
    <w:rsid w:val="00C90468"/>
    <w:rsid w:val="00C906D2"/>
    <w:rsid w:val="00C90717"/>
    <w:rsid w:val="00C907C6"/>
    <w:rsid w:val="00C909E2"/>
    <w:rsid w:val="00C90E81"/>
    <w:rsid w:val="00C91048"/>
    <w:rsid w:val="00C91244"/>
    <w:rsid w:val="00C9169A"/>
    <w:rsid w:val="00C918F0"/>
    <w:rsid w:val="00C91CF1"/>
    <w:rsid w:val="00C924D7"/>
    <w:rsid w:val="00C925B7"/>
    <w:rsid w:val="00C92612"/>
    <w:rsid w:val="00C9273B"/>
    <w:rsid w:val="00C929B3"/>
    <w:rsid w:val="00C92B24"/>
    <w:rsid w:val="00C92DCB"/>
    <w:rsid w:val="00C92E58"/>
    <w:rsid w:val="00C932D0"/>
    <w:rsid w:val="00C93651"/>
    <w:rsid w:val="00C93E96"/>
    <w:rsid w:val="00C93F8E"/>
    <w:rsid w:val="00C94091"/>
    <w:rsid w:val="00C94302"/>
    <w:rsid w:val="00C94361"/>
    <w:rsid w:val="00C9463A"/>
    <w:rsid w:val="00C94A91"/>
    <w:rsid w:val="00C94BB7"/>
    <w:rsid w:val="00C94EC6"/>
    <w:rsid w:val="00C952A0"/>
    <w:rsid w:val="00C95344"/>
    <w:rsid w:val="00C957D8"/>
    <w:rsid w:val="00C95EF4"/>
    <w:rsid w:val="00C96161"/>
    <w:rsid w:val="00C964A0"/>
    <w:rsid w:val="00C96CAD"/>
    <w:rsid w:val="00C9732C"/>
    <w:rsid w:val="00C97880"/>
    <w:rsid w:val="00C97D9A"/>
    <w:rsid w:val="00CA0489"/>
    <w:rsid w:val="00CA066B"/>
    <w:rsid w:val="00CA0D19"/>
    <w:rsid w:val="00CA0F01"/>
    <w:rsid w:val="00CA0F7F"/>
    <w:rsid w:val="00CA13FD"/>
    <w:rsid w:val="00CA14EE"/>
    <w:rsid w:val="00CA1722"/>
    <w:rsid w:val="00CA179C"/>
    <w:rsid w:val="00CA1899"/>
    <w:rsid w:val="00CA18C4"/>
    <w:rsid w:val="00CA227D"/>
    <w:rsid w:val="00CA3264"/>
    <w:rsid w:val="00CA41C8"/>
    <w:rsid w:val="00CA42F9"/>
    <w:rsid w:val="00CA4314"/>
    <w:rsid w:val="00CA4504"/>
    <w:rsid w:val="00CA471E"/>
    <w:rsid w:val="00CA48C4"/>
    <w:rsid w:val="00CA4DF9"/>
    <w:rsid w:val="00CA595F"/>
    <w:rsid w:val="00CA5FAE"/>
    <w:rsid w:val="00CA6022"/>
    <w:rsid w:val="00CA6830"/>
    <w:rsid w:val="00CA6886"/>
    <w:rsid w:val="00CA69F2"/>
    <w:rsid w:val="00CA6AA8"/>
    <w:rsid w:val="00CA6EEB"/>
    <w:rsid w:val="00CA728D"/>
    <w:rsid w:val="00CA7507"/>
    <w:rsid w:val="00CA76F7"/>
    <w:rsid w:val="00CA79AD"/>
    <w:rsid w:val="00CA7B38"/>
    <w:rsid w:val="00CA7C5C"/>
    <w:rsid w:val="00CA7F9F"/>
    <w:rsid w:val="00CB04AE"/>
    <w:rsid w:val="00CB04BB"/>
    <w:rsid w:val="00CB08C8"/>
    <w:rsid w:val="00CB09A7"/>
    <w:rsid w:val="00CB0F9A"/>
    <w:rsid w:val="00CB11B4"/>
    <w:rsid w:val="00CB1572"/>
    <w:rsid w:val="00CB1847"/>
    <w:rsid w:val="00CB1963"/>
    <w:rsid w:val="00CB1EE2"/>
    <w:rsid w:val="00CB29C6"/>
    <w:rsid w:val="00CB3E4E"/>
    <w:rsid w:val="00CB3FBD"/>
    <w:rsid w:val="00CB4087"/>
    <w:rsid w:val="00CB4211"/>
    <w:rsid w:val="00CB4285"/>
    <w:rsid w:val="00CB474A"/>
    <w:rsid w:val="00CB488C"/>
    <w:rsid w:val="00CB48AE"/>
    <w:rsid w:val="00CB4EFB"/>
    <w:rsid w:val="00CB5012"/>
    <w:rsid w:val="00CB5B5E"/>
    <w:rsid w:val="00CB5BAC"/>
    <w:rsid w:val="00CB5D24"/>
    <w:rsid w:val="00CB6318"/>
    <w:rsid w:val="00CB680F"/>
    <w:rsid w:val="00CB6B63"/>
    <w:rsid w:val="00CB6C96"/>
    <w:rsid w:val="00CB6F80"/>
    <w:rsid w:val="00CB7158"/>
    <w:rsid w:val="00CB73D1"/>
    <w:rsid w:val="00CB7432"/>
    <w:rsid w:val="00CB7649"/>
    <w:rsid w:val="00CB7C31"/>
    <w:rsid w:val="00CC012C"/>
    <w:rsid w:val="00CC0E86"/>
    <w:rsid w:val="00CC2217"/>
    <w:rsid w:val="00CC2248"/>
    <w:rsid w:val="00CC22FD"/>
    <w:rsid w:val="00CC2780"/>
    <w:rsid w:val="00CC2D95"/>
    <w:rsid w:val="00CC39E2"/>
    <w:rsid w:val="00CC3E86"/>
    <w:rsid w:val="00CC3F45"/>
    <w:rsid w:val="00CC4177"/>
    <w:rsid w:val="00CC4676"/>
    <w:rsid w:val="00CC4ABA"/>
    <w:rsid w:val="00CC4E5C"/>
    <w:rsid w:val="00CC5448"/>
    <w:rsid w:val="00CC55C9"/>
    <w:rsid w:val="00CC571C"/>
    <w:rsid w:val="00CC611B"/>
    <w:rsid w:val="00CC670B"/>
    <w:rsid w:val="00CC7164"/>
    <w:rsid w:val="00CC7CAA"/>
    <w:rsid w:val="00CD0068"/>
    <w:rsid w:val="00CD0238"/>
    <w:rsid w:val="00CD0277"/>
    <w:rsid w:val="00CD086A"/>
    <w:rsid w:val="00CD0E11"/>
    <w:rsid w:val="00CD298B"/>
    <w:rsid w:val="00CD2AAC"/>
    <w:rsid w:val="00CD2C4C"/>
    <w:rsid w:val="00CD2D0B"/>
    <w:rsid w:val="00CD31D0"/>
    <w:rsid w:val="00CD3263"/>
    <w:rsid w:val="00CD335A"/>
    <w:rsid w:val="00CD3706"/>
    <w:rsid w:val="00CD37C7"/>
    <w:rsid w:val="00CD3812"/>
    <w:rsid w:val="00CD38FC"/>
    <w:rsid w:val="00CD3C2F"/>
    <w:rsid w:val="00CD3EBF"/>
    <w:rsid w:val="00CD4002"/>
    <w:rsid w:val="00CD4393"/>
    <w:rsid w:val="00CD4397"/>
    <w:rsid w:val="00CD4657"/>
    <w:rsid w:val="00CD4690"/>
    <w:rsid w:val="00CD48EE"/>
    <w:rsid w:val="00CD5370"/>
    <w:rsid w:val="00CD57E1"/>
    <w:rsid w:val="00CD5B46"/>
    <w:rsid w:val="00CD5BC4"/>
    <w:rsid w:val="00CD5DA9"/>
    <w:rsid w:val="00CD67B9"/>
    <w:rsid w:val="00CD6ABC"/>
    <w:rsid w:val="00CD6BFD"/>
    <w:rsid w:val="00CD6E9D"/>
    <w:rsid w:val="00CD70E8"/>
    <w:rsid w:val="00CE04F0"/>
    <w:rsid w:val="00CE0609"/>
    <w:rsid w:val="00CE0636"/>
    <w:rsid w:val="00CE0816"/>
    <w:rsid w:val="00CE0F08"/>
    <w:rsid w:val="00CE13AE"/>
    <w:rsid w:val="00CE184E"/>
    <w:rsid w:val="00CE18BE"/>
    <w:rsid w:val="00CE1DC1"/>
    <w:rsid w:val="00CE1F1D"/>
    <w:rsid w:val="00CE217D"/>
    <w:rsid w:val="00CE22E8"/>
    <w:rsid w:val="00CE2329"/>
    <w:rsid w:val="00CE24B3"/>
    <w:rsid w:val="00CE24BB"/>
    <w:rsid w:val="00CE24E5"/>
    <w:rsid w:val="00CE2A3B"/>
    <w:rsid w:val="00CE2AF4"/>
    <w:rsid w:val="00CE2F07"/>
    <w:rsid w:val="00CE35BC"/>
    <w:rsid w:val="00CE3898"/>
    <w:rsid w:val="00CE3A4D"/>
    <w:rsid w:val="00CE3E4A"/>
    <w:rsid w:val="00CE3F35"/>
    <w:rsid w:val="00CE4525"/>
    <w:rsid w:val="00CE647E"/>
    <w:rsid w:val="00CE6750"/>
    <w:rsid w:val="00CE67D1"/>
    <w:rsid w:val="00CE6BF1"/>
    <w:rsid w:val="00CE6C79"/>
    <w:rsid w:val="00CE6D29"/>
    <w:rsid w:val="00CE7011"/>
    <w:rsid w:val="00CE71D2"/>
    <w:rsid w:val="00CE7801"/>
    <w:rsid w:val="00CE7EB2"/>
    <w:rsid w:val="00CF00F3"/>
    <w:rsid w:val="00CF057A"/>
    <w:rsid w:val="00CF0636"/>
    <w:rsid w:val="00CF0BE0"/>
    <w:rsid w:val="00CF0C75"/>
    <w:rsid w:val="00CF0FAA"/>
    <w:rsid w:val="00CF1037"/>
    <w:rsid w:val="00CF1422"/>
    <w:rsid w:val="00CF1C0F"/>
    <w:rsid w:val="00CF1CE9"/>
    <w:rsid w:val="00CF1D4B"/>
    <w:rsid w:val="00CF23F4"/>
    <w:rsid w:val="00CF2493"/>
    <w:rsid w:val="00CF26BD"/>
    <w:rsid w:val="00CF29FE"/>
    <w:rsid w:val="00CF2A9D"/>
    <w:rsid w:val="00CF2E3A"/>
    <w:rsid w:val="00CF2FC0"/>
    <w:rsid w:val="00CF2FE5"/>
    <w:rsid w:val="00CF3823"/>
    <w:rsid w:val="00CF3D3A"/>
    <w:rsid w:val="00CF4041"/>
    <w:rsid w:val="00CF42FF"/>
    <w:rsid w:val="00CF4CED"/>
    <w:rsid w:val="00CF4DD2"/>
    <w:rsid w:val="00CF4F5F"/>
    <w:rsid w:val="00CF5137"/>
    <w:rsid w:val="00CF52F2"/>
    <w:rsid w:val="00CF53F8"/>
    <w:rsid w:val="00CF54F3"/>
    <w:rsid w:val="00CF5601"/>
    <w:rsid w:val="00CF56A2"/>
    <w:rsid w:val="00CF57B8"/>
    <w:rsid w:val="00CF67DC"/>
    <w:rsid w:val="00CF6AE0"/>
    <w:rsid w:val="00CF6AEF"/>
    <w:rsid w:val="00CF6B2A"/>
    <w:rsid w:val="00CF7473"/>
    <w:rsid w:val="00CF7542"/>
    <w:rsid w:val="00CF75AC"/>
    <w:rsid w:val="00CF788E"/>
    <w:rsid w:val="00CF7F08"/>
    <w:rsid w:val="00CF7F75"/>
    <w:rsid w:val="00D0017A"/>
    <w:rsid w:val="00D004FD"/>
    <w:rsid w:val="00D007EA"/>
    <w:rsid w:val="00D00C01"/>
    <w:rsid w:val="00D00F93"/>
    <w:rsid w:val="00D014B1"/>
    <w:rsid w:val="00D01836"/>
    <w:rsid w:val="00D019F3"/>
    <w:rsid w:val="00D01F32"/>
    <w:rsid w:val="00D0300D"/>
    <w:rsid w:val="00D03480"/>
    <w:rsid w:val="00D037AB"/>
    <w:rsid w:val="00D03B25"/>
    <w:rsid w:val="00D03B4D"/>
    <w:rsid w:val="00D03BB0"/>
    <w:rsid w:val="00D03E0B"/>
    <w:rsid w:val="00D03E17"/>
    <w:rsid w:val="00D04336"/>
    <w:rsid w:val="00D04AA9"/>
    <w:rsid w:val="00D05192"/>
    <w:rsid w:val="00D05428"/>
    <w:rsid w:val="00D05633"/>
    <w:rsid w:val="00D05B0B"/>
    <w:rsid w:val="00D05B5D"/>
    <w:rsid w:val="00D05C50"/>
    <w:rsid w:val="00D05CA3"/>
    <w:rsid w:val="00D061BE"/>
    <w:rsid w:val="00D0646D"/>
    <w:rsid w:val="00D06606"/>
    <w:rsid w:val="00D06A63"/>
    <w:rsid w:val="00D06AD5"/>
    <w:rsid w:val="00D06CCC"/>
    <w:rsid w:val="00D06D29"/>
    <w:rsid w:val="00D072EE"/>
    <w:rsid w:val="00D07528"/>
    <w:rsid w:val="00D07553"/>
    <w:rsid w:val="00D07768"/>
    <w:rsid w:val="00D079FB"/>
    <w:rsid w:val="00D07D22"/>
    <w:rsid w:val="00D07F7C"/>
    <w:rsid w:val="00D105C4"/>
    <w:rsid w:val="00D112D4"/>
    <w:rsid w:val="00D11471"/>
    <w:rsid w:val="00D11642"/>
    <w:rsid w:val="00D117D3"/>
    <w:rsid w:val="00D1196E"/>
    <w:rsid w:val="00D120E6"/>
    <w:rsid w:val="00D121C7"/>
    <w:rsid w:val="00D124F0"/>
    <w:rsid w:val="00D1336F"/>
    <w:rsid w:val="00D13479"/>
    <w:rsid w:val="00D135C3"/>
    <w:rsid w:val="00D1394C"/>
    <w:rsid w:val="00D13965"/>
    <w:rsid w:val="00D13CC4"/>
    <w:rsid w:val="00D13E13"/>
    <w:rsid w:val="00D140D9"/>
    <w:rsid w:val="00D14276"/>
    <w:rsid w:val="00D14556"/>
    <w:rsid w:val="00D14DEB"/>
    <w:rsid w:val="00D159DB"/>
    <w:rsid w:val="00D15A26"/>
    <w:rsid w:val="00D15D39"/>
    <w:rsid w:val="00D160AD"/>
    <w:rsid w:val="00D16FCC"/>
    <w:rsid w:val="00D173EC"/>
    <w:rsid w:val="00D173EF"/>
    <w:rsid w:val="00D1740A"/>
    <w:rsid w:val="00D17569"/>
    <w:rsid w:val="00D17582"/>
    <w:rsid w:val="00D176DC"/>
    <w:rsid w:val="00D1774B"/>
    <w:rsid w:val="00D17F65"/>
    <w:rsid w:val="00D2006D"/>
    <w:rsid w:val="00D20223"/>
    <w:rsid w:val="00D21384"/>
    <w:rsid w:val="00D21B3F"/>
    <w:rsid w:val="00D22672"/>
    <w:rsid w:val="00D228CA"/>
    <w:rsid w:val="00D229EC"/>
    <w:rsid w:val="00D2308C"/>
    <w:rsid w:val="00D2397A"/>
    <w:rsid w:val="00D239CD"/>
    <w:rsid w:val="00D239D2"/>
    <w:rsid w:val="00D23DF2"/>
    <w:rsid w:val="00D23E44"/>
    <w:rsid w:val="00D23FEE"/>
    <w:rsid w:val="00D24F82"/>
    <w:rsid w:val="00D24FA1"/>
    <w:rsid w:val="00D25029"/>
    <w:rsid w:val="00D25607"/>
    <w:rsid w:val="00D260B2"/>
    <w:rsid w:val="00D262FE"/>
    <w:rsid w:val="00D264A7"/>
    <w:rsid w:val="00D26565"/>
    <w:rsid w:val="00D265A7"/>
    <w:rsid w:val="00D26706"/>
    <w:rsid w:val="00D268D4"/>
    <w:rsid w:val="00D26BFA"/>
    <w:rsid w:val="00D26F46"/>
    <w:rsid w:val="00D2781D"/>
    <w:rsid w:val="00D2790B"/>
    <w:rsid w:val="00D27CD6"/>
    <w:rsid w:val="00D27F7A"/>
    <w:rsid w:val="00D30959"/>
    <w:rsid w:val="00D30AEA"/>
    <w:rsid w:val="00D3117F"/>
    <w:rsid w:val="00D31601"/>
    <w:rsid w:val="00D3174A"/>
    <w:rsid w:val="00D319E3"/>
    <w:rsid w:val="00D31B47"/>
    <w:rsid w:val="00D31CE0"/>
    <w:rsid w:val="00D320E9"/>
    <w:rsid w:val="00D32302"/>
    <w:rsid w:val="00D32404"/>
    <w:rsid w:val="00D327E4"/>
    <w:rsid w:val="00D32BDB"/>
    <w:rsid w:val="00D332A1"/>
    <w:rsid w:val="00D3390A"/>
    <w:rsid w:val="00D33ADC"/>
    <w:rsid w:val="00D33F2D"/>
    <w:rsid w:val="00D3418F"/>
    <w:rsid w:val="00D34476"/>
    <w:rsid w:val="00D3483B"/>
    <w:rsid w:val="00D34DF0"/>
    <w:rsid w:val="00D3508E"/>
    <w:rsid w:val="00D3538B"/>
    <w:rsid w:val="00D35737"/>
    <w:rsid w:val="00D359DF"/>
    <w:rsid w:val="00D35C72"/>
    <w:rsid w:val="00D35E4B"/>
    <w:rsid w:val="00D35F1F"/>
    <w:rsid w:val="00D36251"/>
    <w:rsid w:val="00D36552"/>
    <w:rsid w:val="00D36C49"/>
    <w:rsid w:val="00D370F4"/>
    <w:rsid w:val="00D37111"/>
    <w:rsid w:val="00D37303"/>
    <w:rsid w:val="00D373A4"/>
    <w:rsid w:val="00D37799"/>
    <w:rsid w:val="00D379D8"/>
    <w:rsid w:val="00D37E72"/>
    <w:rsid w:val="00D4021F"/>
    <w:rsid w:val="00D40830"/>
    <w:rsid w:val="00D410D5"/>
    <w:rsid w:val="00D41152"/>
    <w:rsid w:val="00D4154C"/>
    <w:rsid w:val="00D418E0"/>
    <w:rsid w:val="00D41AE9"/>
    <w:rsid w:val="00D41D5A"/>
    <w:rsid w:val="00D42411"/>
    <w:rsid w:val="00D425CC"/>
    <w:rsid w:val="00D425D9"/>
    <w:rsid w:val="00D426C8"/>
    <w:rsid w:val="00D42A4C"/>
    <w:rsid w:val="00D434A1"/>
    <w:rsid w:val="00D439A3"/>
    <w:rsid w:val="00D4403B"/>
    <w:rsid w:val="00D442E2"/>
    <w:rsid w:val="00D44B44"/>
    <w:rsid w:val="00D44CE5"/>
    <w:rsid w:val="00D4550B"/>
    <w:rsid w:val="00D455D7"/>
    <w:rsid w:val="00D456DC"/>
    <w:rsid w:val="00D46118"/>
    <w:rsid w:val="00D46670"/>
    <w:rsid w:val="00D46B35"/>
    <w:rsid w:val="00D46B9A"/>
    <w:rsid w:val="00D471F3"/>
    <w:rsid w:val="00D47294"/>
    <w:rsid w:val="00D4769B"/>
    <w:rsid w:val="00D477CA"/>
    <w:rsid w:val="00D4796C"/>
    <w:rsid w:val="00D47992"/>
    <w:rsid w:val="00D500D9"/>
    <w:rsid w:val="00D5012B"/>
    <w:rsid w:val="00D50767"/>
    <w:rsid w:val="00D50798"/>
    <w:rsid w:val="00D509EA"/>
    <w:rsid w:val="00D50F14"/>
    <w:rsid w:val="00D5121F"/>
    <w:rsid w:val="00D51672"/>
    <w:rsid w:val="00D51A28"/>
    <w:rsid w:val="00D51D7E"/>
    <w:rsid w:val="00D51F44"/>
    <w:rsid w:val="00D520C5"/>
    <w:rsid w:val="00D53747"/>
    <w:rsid w:val="00D5377F"/>
    <w:rsid w:val="00D5381D"/>
    <w:rsid w:val="00D5435C"/>
    <w:rsid w:val="00D54A5F"/>
    <w:rsid w:val="00D54AE1"/>
    <w:rsid w:val="00D5522A"/>
    <w:rsid w:val="00D553C9"/>
    <w:rsid w:val="00D558CC"/>
    <w:rsid w:val="00D5609C"/>
    <w:rsid w:val="00D561C6"/>
    <w:rsid w:val="00D56396"/>
    <w:rsid w:val="00D56703"/>
    <w:rsid w:val="00D567BE"/>
    <w:rsid w:val="00D57819"/>
    <w:rsid w:val="00D5781F"/>
    <w:rsid w:val="00D57C8A"/>
    <w:rsid w:val="00D57FD6"/>
    <w:rsid w:val="00D60008"/>
    <w:rsid w:val="00D6025D"/>
    <w:rsid w:val="00D604E9"/>
    <w:rsid w:val="00D60670"/>
    <w:rsid w:val="00D608BF"/>
    <w:rsid w:val="00D60903"/>
    <w:rsid w:val="00D60ADF"/>
    <w:rsid w:val="00D61011"/>
    <w:rsid w:val="00D6160E"/>
    <w:rsid w:val="00D61642"/>
    <w:rsid w:val="00D61BB8"/>
    <w:rsid w:val="00D61C63"/>
    <w:rsid w:val="00D625B6"/>
    <w:rsid w:val="00D62791"/>
    <w:rsid w:val="00D62ADB"/>
    <w:rsid w:val="00D631BB"/>
    <w:rsid w:val="00D63273"/>
    <w:rsid w:val="00D632E3"/>
    <w:rsid w:val="00D63BDE"/>
    <w:rsid w:val="00D63EEE"/>
    <w:rsid w:val="00D648D7"/>
    <w:rsid w:val="00D64C20"/>
    <w:rsid w:val="00D64D68"/>
    <w:rsid w:val="00D651C1"/>
    <w:rsid w:val="00D654EC"/>
    <w:rsid w:val="00D655C0"/>
    <w:rsid w:val="00D655FC"/>
    <w:rsid w:val="00D66113"/>
    <w:rsid w:val="00D6612F"/>
    <w:rsid w:val="00D66448"/>
    <w:rsid w:val="00D66695"/>
    <w:rsid w:val="00D66F3E"/>
    <w:rsid w:val="00D67989"/>
    <w:rsid w:val="00D67DB2"/>
    <w:rsid w:val="00D67EC8"/>
    <w:rsid w:val="00D67F8E"/>
    <w:rsid w:val="00D70000"/>
    <w:rsid w:val="00D7005F"/>
    <w:rsid w:val="00D70352"/>
    <w:rsid w:val="00D70593"/>
    <w:rsid w:val="00D70EF8"/>
    <w:rsid w:val="00D70EFB"/>
    <w:rsid w:val="00D7105F"/>
    <w:rsid w:val="00D710BD"/>
    <w:rsid w:val="00D71249"/>
    <w:rsid w:val="00D7158D"/>
    <w:rsid w:val="00D718FE"/>
    <w:rsid w:val="00D71A64"/>
    <w:rsid w:val="00D71AF6"/>
    <w:rsid w:val="00D71B43"/>
    <w:rsid w:val="00D71BC5"/>
    <w:rsid w:val="00D71DD0"/>
    <w:rsid w:val="00D71FED"/>
    <w:rsid w:val="00D71FFC"/>
    <w:rsid w:val="00D7206F"/>
    <w:rsid w:val="00D7229E"/>
    <w:rsid w:val="00D7263F"/>
    <w:rsid w:val="00D72760"/>
    <w:rsid w:val="00D72951"/>
    <w:rsid w:val="00D72D77"/>
    <w:rsid w:val="00D7327A"/>
    <w:rsid w:val="00D7345B"/>
    <w:rsid w:val="00D7371B"/>
    <w:rsid w:val="00D73E46"/>
    <w:rsid w:val="00D73F5E"/>
    <w:rsid w:val="00D74349"/>
    <w:rsid w:val="00D7471E"/>
    <w:rsid w:val="00D74B03"/>
    <w:rsid w:val="00D74CA4"/>
    <w:rsid w:val="00D74E85"/>
    <w:rsid w:val="00D74F64"/>
    <w:rsid w:val="00D75314"/>
    <w:rsid w:val="00D7564F"/>
    <w:rsid w:val="00D75855"/>
    <w:rsid w:val="00D75FFF"/>
    <w:rsid w:val="00D76466"/>
    <w:rsid w:val="00D766F8"/>
    <w:rsid w:val="00D768B6"/>
    <w:rsid w:val="00D76BF1"/>
    <w:rsid w:val="00D773B5"/>
    <w:rsid w:val="00D77498"/>
    <w:rsid w:val="00D776EF"/>
    <w:rsid w:val="00D778C5"/>
    <w:rsid w:val="00D801D6"/>
    <w:rsid w:val="00D801EC"/>
    <w:rsid w:val="00D8029F"/>
    <w:rsid w:val="00D8073F"/>
    <w:rsid w:val="00D81158"/>
    <w:rsid w:val="00D81E6F"/>
    <w:rsid w:val="00D8231B"/>
    <w:rsid w:val="00D82519"/>
    <w:rsid w:val="00D829D2"/>
    <w:rsid w:val="00D82C43"/>
    <w:rsid w:val="00D82FE0"/>
    <w:rsid w:val="00D8343B"/>
    <w:rsid w:val="00D83754"/>
    <w:rsid w:val="00D839FB"/>
    <w:rsid w:val="00D83C3B"/>
    <w:rsid w:val="00D83E49"/>
    <w:rsid w:val="00D84323"/>
    <w:rsid w:val="00D84C4A"/>
    <w:rsid w:val="00D84C66"/>
    <w:rsid w:val="00D852EC"/>
    <w:rsid w:val="00D86474"/>
    <w:rsid w:val="00D86751"/>
    <w:rsid w:val="00D86CD3"/>
    <w:rsid w:val="00D86CFA"/>
    <w:rsid w:val="00D86F9A"/>
    <w:rsid w:val="00D87118"/>
    <w:rsid w:val="00D8728C"/>
    <w:rsid w:val="00D87318"/>
    <w:rsid w:val="00D875F5"/>
    <w:rsid w:val="00D87AC8"/>
    <w:rsid w:val="00D87EB1"/>
    <w:rsid w:val="00D9020A"/>
    <w:rsid w:val="00D9069B"/>
    <w:rsid w:val="00D9076A"/>
    <w:rsid w:val="00D90822"/>
    <w:rsid w:val="00D91033"/>
    <w:rsid w:val="00D9110C"/>
    <w:rsid w:val="00D91450"/>
    <w:rsid w:val="00D92096"/>
    <w:rsid w:val="00D92199"/>
    <w:rsid w:val="00D92559"/>
    <w:rsid w:val="00D92583"/>
    <w:rsid w:val="00D92736"/>
    <w:rsid w:val="00D93115"/>
    <w:rsid w:val="00D93265"/>
    <w:rsid w:val="00D93A3D"/>
    <w:rsid w:val="00D93A8D"/>
    <w:rsid w:val="00D93B31"/>
    <w:rsid w:val="00D94327"/>
    <w:rsid w:val="00D9463E"/>
    <w:rsid w:val="00D95BCA"/>
    <w:rsid w:val="00D9612C"/>
    <w:rsid w:val="00D961A3"/>
    <w:rsid w:val="00D962AA"/>
    <w:rsid w:val="00D966E0"/>
    <w:rsid w:val="00D96BDF"/>
    <w:rsid w:val="00D9707D"/>
    <w:rsid w:val="00D97162"/>
    <w:rsid w:val="00D97604"/>
    <w:rsid w:val="00D977D4"/>
    <w:rsid w:val="00D97822"/>
    <w:rsid w:val="00D97B04"/>
    <w:rsid w:val="00D97FFB"/>
    <w:rsid w:val="00DA007D"/>
    <w:rsid w:val="00DA02F2"/>
    <w:rsid w:val="00DA04AC"/>
    <w:rsid w:val="00DA0941"/>
    <w:rsid w:val="00DA0A02"/>
    <w:rsid w:val="00DA0CD5"/>
    <w:rsid w:val="00DA0E63"/>
    <w:rsid w:val="00DA0FA6"/>
    <w:rsid w:val="00DA299C"/>
    <w:rsid w:val="00DA2A7B"/>
    <w:rsid w:val="00DA309A"/>
    <w:rsid w:val="00DA3150"/>
    <w:rsid w:val="00DA37CE"/>
    <w:rsid w:val="00DA3819"/>
    <w:rsid w:val="00DA3917"/>
    <w:rsid w:val="00DA3B16"/>
    <w:rsid w:val="00DA3CEB"/>
    <w:rsid w:val="00DA41EF"/>
    <w:rsid w:val="00DA42D7"/>
    <w:rsid w:val="00DA581A"/>
    <w:rsid w:val="00DA58CA"/>
    <w:rsid w:val="00DA5C46"/>
    <w:rsid w:val="00DA5CA1"/>
    <w:rsid w:val="00DA5CA4"/>
    <w:rsid w:val="00DA6257"/>
    <w:rsid w:val="00DA625D"/>
    <w:rsid w:val="00DA6614"/>
    <w:rsid w:val="00DA6F0A"/>
    <w:rsid w:val="00DA7483"/>
    <w:rsid w:val="00DA7677"/>
    <w:rsid w:val="00DA771A"/>
    <w:rsid w:val="00DA7B49"/>
    <w:rsid w:val="00DA7C06"/>
    <w:rsid w:val="00DA7EF3"/>
    <w:rsid w:val="00DB044A"/>
    <w:rsid w:val="00DB04F9"/>
    <w:rsid w:val="00DB0745"/>
    <w:rsid w:val="00DB0AA0"/>
    <w:rsid w:val="00DB0C82"/>
    <w:rsid w:val="00DB0E0E"/>
    <w:rsid w:val="00DB0E17"/>
    <w:rsid w:val="00DB0E91"/>
    <w:rsid w:val="00DB118B"/>
    <w:rsid w:val="00DB13B1"/>
    <w:rsid w:val="00DB1640"/>
    <w:rsid w:val="00DB1648"/>
    <w:rsid w:val="00DB1869"/>
    <w:rsid w:val="00DB1EED"/>
    <w:rsid w:val="00DB296C"/>
    <w:rsid w:val="00DB2DB5"/>
    <w:rsid w:val="00DB31C7"/>
    <w:rsid w:val="00DB3A65"/>
    <w:rsid w:val="00DB3A9C"/>
    <w:rsid w:val="00DB3C6B"/>
    <w:rsid w:val="00DB4273"/>
    <w:rsid w:val="00DB46D6"/>
    <w:rsid w:val="00DB4B4C"/>
    <w:rsid w:val="00DB4D68"/>
    <w:rsid w:val="00DB5019"/>
    <w:rsid w:val="00DB5374"/>
    <w:rsid w:val="00DB5D7B"/>
    <w:rsid w:val="00DB5DB3"/>
    <w:rsid w:val="00DB6534"/>
    <w:rsid w:val="00DB6711"/>
    <w:rsid w:val="00DB68BE"/>
    <w:rsid w:val="00DB6BB0"/>
    <w:rsid w:val="00DB6D85"/>
    <w:rsid w:val="00DB7122"/>
    <w:rsid w:val="00DB7AE3"/>
    <w:rsid w:val="00DB7F05"/>
    <w:rsid w:val="00DC0C32"/>
    <w:rsid w:val="00DC0F56"/>
    <w:rsid w:val="00DC0FC8"/>
    <w:rsid w:val="00DC1063"/>
    <w:rsid w:val="00DC1411"/>
    <w:rsid w:val="00DC143C"/>
    <w:rsid w:val="00DC1595"/>
    <w:rsid w:val="00DC1909"/>
    <w:rsid w:val="00DC1A07"/>
    <w:rsid w:val="00DC1A1B"/>
    <w:rsid w:val="00DC236D"/>
    <w:rsid w:val="00DC2562"/>
    <w:rsid w:val="00DC268E"/>
    <w:rsid w:val="00DC2BF4"/>
    <w:rsid w:val="00DC2CE8"/>
    <w:rsid w:val="00DC2E35"/>
    <w:rsid w:val="00DC2EE3"/>
    <w:rsid w:val="00DC31D5"/>
    <w:rsid w:val="00DC35AE"/>
    <w:rsid w:val="00DC3CBD"/>
    <w:rsid w:val="00DC3D7E"/>
    <w:rsid w:val="00DC454E"/>
    <w:rsid w:val="00DC4683"/>
    <w:rsid w:val="00DC493E"/>
    <w:rsid w:val="00DC4DEE"/>
    <w:rsid w:val="00DC5D18"/>
    <w:rsid w:val="00DC609A"/>
    <w:rsid w:val="00DC60E6"/>
    <w:rsid w:val="00DC6DEA"/>
    <w:rsid w:val="00DC6FC2"/>
    <w:rsid w:val="00DC701A"/>
    <w:rsid w:val="00DC7259"/>
    <w:rsid w:val="00DD05EC"/>
    <w:rsid w:val="00DD0B09"/>
    <w:rsid w:val="00DD0B82"/>
    <w:rsid w:val="00DD12F0"/>
    <w:rsid w:val="00DD1452"/>
    <w:rsid w:val="00DD14B4"/>
    <w:rsid w:val="00DD19E1"/>
    <w:rsid w:val="00DD1A7F"/>
    <w:rsid w:val="00DD1DD9"/>
    <w:rsid w:val="00DD1E88"/>
    <w:rsid w:val="00DD1F47"/>
    <w:rsid w:val="00DD2024"/>
    <w:rsid w:val="00DD217D"/>
    <w:rsid w:val="00DD2ACE"/>
    <w:rsid w:val="00DD2CFA"/>
    <w:rsid w:val="00DD2EF1"/>
    <w:rsid w:val="00DD3DCA"/>
    <w:rsid w:val="00DD4A57"/>
    <w:rsid w:val="00DD5322"/>
    <w:rsid w:val="00DD5618"/>
    <w:rsid w:val="00DD5A15"/>
    <w:rsid w:val="00DD5A40"/>
    <w:rsid w:val="00DD6037"/>
    <w:rsid w:val="00DD6163"/>
    <w:rsid w:val="00DD63F4"/>
    <w:rsid w:val="00DD64DC"/>
    <w:rsid w:val="00DD67FB"/>
    <w:rsid w:val="00DD6978"/>
    <w:rsid w:val="00DD6A4A"/>
    <w:rsid w:val="00DD6B04"/>
    <w:rsid w:val="00DD7C34"/>
    <w:rsid w:val="00DE06B0"/>
    <w:rsid w:val="00DE07C7"/>
    <w:rsid w:val="00DE109E"/>
    <w:rsid w:val="00DE13B6"/>
    <w:rsid w:val="00DE160A"/>
    <w:rsid w:val="00DE1DC8"/>
    <w:rsid w:val="00DE1DDB"/>
    <w:rsid w:val="00DE21B1"/>
    <w:rsid w:val="00DE24D5"/>
    <w:rsid w:val="00DE2D96"/>
    <w:rsid w:val="00DE35F0"/>
    <w:rsid w:val="00DE3F9C"/>
    <w:rsid w:val="00DE49E6"/>
    <w:rsid w:val="00DE538B"/>
    <w:rsid w:val="00DE549B"/>
    <w:rsid w:val="00DE5678"/>
    <w:rsid w:val="00DE591F"/>
    <w:rsid w:val="00DE6374"/>
    <w:rsid w:val="00DE68CC"/>
    <w:rsid w:val="00DE6B0F"/>
    <w:rsid w:val="00DE6C5A"/>
    <w:rsid w:val="00DE6CA1"/>
    <w:rsid w:val="00DE72D2"/>
    <w:rsid w:val="00DE72F9"/>
    <w:rsid w:val="00DE7512"/>
    <w:rsid w:val="00DE7C84"/>
    <w:rsid w:val="00DF0048"/>
    <w:rsid w:val="00DF039E"/>
    <w:rsid w:val="00DF04FC"/>
    <w:rsid w:val="00DF0787"/>
    <w:rsid w:val="00DF0C06"/>
    <w:rsid w:val="00DF0C3A"/>
    <w:rsid w:val="00DF167B"/>
    <w:rsid w:val="00DF176B"/>
    <w:rsid w:val="00DF195D"/>
    <w:rsid w:val="00DF25C2"/>
    <w:rsid w:val="00DF26AF"/>
    <w:rsid w:val="00DF28C1"/>
    <w:rsid w:val="00DF2DE3"/>
    <w:rsid w:val="00DF3003"/>
    <w:rsid w:val="00DF3A4A"/>
    <w:rsid w:val="00DF3E1B"/>
    <w:rsid w:val="00DF4061"/>
    <w:rsid w:val="00DF448B"/>
    <w:rsid w:val="00DF4581"/>
    <w:rsid w:val="00DF4667"/>
    <w:rsid w:val="00DF4728"/>
    <w:rsid w:val="00DF55B9"/>
    <w:rsid w:val="00DF57BD"/>
    <w:rsid w:val="00DF5D9E"/>
    <w:rsid w:val="00DF65CC"/>
    <w:rsid w:val="00DF6A3A"/>
    <w:rsid w:val="00DF6A56"/>
    <w:rsid w:val="00DF6B7F"/>
    <w:rsid w:val="00DF6EBD"/>
    <w:rsid w:val="00DF7237"/>
    <w:rsid w:val="00DF74D2"/>
    <w:rsid w:val="00DF7626"/>
    <w:rsid w:val="00DF7E00"/>
    <w:rsid w:val="00E00017"/>
    <w:rsid w:val="00E00057"/>
    <w:rsid w:val="00E001EF"/>
    <w:rsid w:val="00E009D9"/>
    <w:rsid w:val="00E00DAC"/>
    <w:rsid w:val="00E00E0C"/>
    <w:rsid w:val="00E01030"/>
    <w:rsid w:val="00E017B1"/>
    <w:rsid w:val="00E01C38"/>
    <w:rsid w:val="00E02033"/>
    <w:rsid w:val="00E02219"/>
    <w:rsid w:val="00E02472"/>
    <w:rsid w:val="00E02673"/>
    <w:rsid w:val="00E02793"/>
    <w:rsid w:val="00E027EE"/>
    <w:rsid w:val="00E02A35"/>
    <w:rsid w:val="00E03025"/>
    <w:rsid w:val="00E037FB"/>
    <w:rsid w:val="00E04925"/>
    <w:rsid w:val="00E04BCB"/>
    <w:rsid w:val="00E04C7C"/>
    <w:rsid w:val="00E04CFA"/>
    <w:rsid w:val="00E04E6F"/>
    <w:rsid w:val="00E0584C"/>
    <w:rsid w:val="00E05901"/>
    <w:rsid w:val="00E05C57"/>
    <w:rsid w:val="00E05FF0"/>
    <w:rsid w:val="00E061BC"/>
    <w:rsid w:val="00E0649D"/>
    <w:rsid w:val="00E06579"/>
    <w:rsid w:val="00E07674"/>
    <w:rsid w:val="00E076B8"/>
    <w:rsid w:val="00E07B86"/>
    <w:rsid w:val="00E07B95"/>
    <w:rsid w:val="00E10156"/>
    <w:rsid w:val="00E1032C"/>
    <w:rsid w:val="00E10DF0"/>
    <w:rsid w:val="00E110BD"/>
    <w:rsid w:val="00E1155D"/>
    <w:rsid w:val="00E1158D"/>
    <w:rsid w:val="00E11862"/>
    <w:rsid w:val="00E11953"/>
    <w:rsid w:val="00E12111"/>
    <w:rsid w:val="00E128AC"/>
    <w:rsid w:val="00E129D1"/>
    <w:rsid w:val="00E13043"/>
    <w:rsid w:val="00E13660"/>
    <w:rsid w:val="00E13AEF"/>
    <w:rsid w:val="00E13EAB"/>
    <w:rsid w:val="00E1407C"/>
    <w:rsid w:val="00E142A6"/>
    <w:rsid w:val="00E14683"/>
    <w:rsid w:val="00E14C8C"/>
    <w:rsid w:val="00E14C8E"/>
    <w:rsid w:val="00E1538E"/>
    <w:rsid w:val="00E15740"/>
    <w:rsid w:val="00E15C13"/>
    <w:rsid w:val="00E15E0E"/>
    <w:rsid w:val="00E15EF3"/>
    <w:rsid w:val="00E16B43"/>
    <w:rsid w:val="00E17164"/>
    <w:rsid w:val="00E171B3"/>
    <w:rsid w:val="00E174DA"/>
    <w:rsid w:val="00E178BB"/>
    <w:rsid w:val="00E2016D"/>
    <w:rsid w:val="00E2044B"/>
    <w:rsid w:val="00E20CFA"/>
    <w:rsid w:val="00E216CF"/>
    <w:rsid w:val="00E21AE5"/>
    <w:rsid w:val="00E21B34"/>
    <w:rsid w:val="00E22257"/>
    <w:rsid w:val="00E222DB"/>
    <w:rsid w:val="00E22771"/>
    <w:rsid w:val="00E22E3E"/>
    <w:rsid w:val="00E22E5B"/>
    <w:rsid w:val="00E22EA3"/>
    <w:rsid w:val="00E23842"/>
    <w:rsid w:val="00E2384D"/>
    <w:rsid w:val="00E23B33"/>
    <w:rsid w:val="00E23C8A"/>
    <w:rsid w:val="00E23FE2"/>
    <w:rsid w:val="00E2478E"/>
    <w:rsid w:val="00E2511A"/>
    <w:rsid w:val="00E251D1"/>
    <w:rsid w:val="00E2542B"/>
    <w:rsid w:val="00E259AF"/>
    <w:rsid w:val="00E25ECB"/>
    <w:rsid w:val="00E2694E"/>
    <w:rsid w:val="00E26EC5"/>
    <w:rsid w:val="00E2709A"/>
    <w:rsid w:val="00E27216"/>
    <w:rsid w:val="00E27518"/>
    <w:rsid w:val="00E275B1"/>
    <w:rsid w:val="00E27ADA"/>
    <w:rsid w:val="00E27C8E"/>
    <w:rsid w:val="00E301BD"/>
    <w:rsid w:val="00E3032E"/>
    <w:rsid w:val="00E3058E"/>
    <w:rsid w:val="00E308EC"/>
    <w:rsid w:val="00E315CC"/>
    <w:rsid w:val="00E319FA"/>
    <w:rsid w:val="00E32A5E"/>
    <w:rsid w:val="00E32AB2"/>
    <w:rsid w:val="00E32BFD"/>
    <w:rsid w:val="00E32C25"/>
    <w:rsid w:val="00E32C2A"/>
    <w:rsid w:val="00E32E73"/>
    <w:rsid w:val="00E33303"/>
    <w:rsid w:val="00E33485"/>
    <w:rsid w:val="00E33D13"/>
    <w:rsid w:val="00E3446E"/>
    <w:rsid w:val="00E3457A"/>
    <w:rsid w:val="00E346AA"/>
    <w:rsid w:val="00E34B0E"/>
    <w:rsid w:val="00E34DB4"/>
    <w:rsid w:val="00E34DC7"/>
    <w:rsid w:val="00E34F68"/>
    <w:rsid w:val="00E35430"/>
    <w:rsid w:val="00E35B44"/>
    <w:rsid w:val="00E35C38"/>
    <w:rsid w:val="00E35EA3"/>
    <w:rsid w:val="00E362DC"/>
    <w:rsid w:val="00E362E1"/>
    <w:rsid w:val="00E3648B"/>
    <w:rsid w:val="00E36CD3"/>
    <w:rsid w:val="00E36EC2"/>
    <w:rsid w:val="00E36F4F"/>
    <w:rsid w:val="00E3706B"/>
    <w:rsid w:val="00E37095"/>
    <w:rsid w:val="00E374B0"/>
    <w:rsid w:val="00E37765"/>
    <w:rsid w:val="00E4037C"/>
    <w:rsid w:val="00E40538"/>
    <w:rsid w:val="00E40619"/>
    <w:rsid w:val="00E40A41"/>
    <w:rsid w:val="00E41024"/>
    <w:rsid w:val="00E4157E"/>
    <w:rsid w:val="00E41BB5"/>
    <w:rsid w:val="00E422CF"/>
    <w:rsid w:val="00E42577"/>
    <w:rsid w:val="00E433EF"/>
    <w:rsid w:val="00E43ABC"/>
    <w:rsid w:val="00E43EB4"/>
    <w:rsid w:val="00E43EBA"/>
    <w:rsid w:val="00E44188"/>
    <w:rsid w:val="00E4442F"/>
    <w:rsid w:val="00E44508"/>
    <w:rsid w:val="00E446C6"/>
    <w:rsid w:val="00E44716"/>
    <w:rsid w:val="00E44A60"/>
    <w:rsid w:val="00E44AE5"/>
    <w:rsid w:val="00E4511A"/>
    <w:rsid w:val="00E453C7"/>
    <w:rsid w:val="00E453CF"/>
    <w:rsid w:val="00E458D6"/>
    <w:rsid w:val="00E45DAE"/>
    <w:rsid w:val="00E461EF"/>
    <w:rsid w:val="00E46825"/>
    <w:rsid w:val="00E46DB9"/>
    <w:rsid w:val="00E47408"/>
    <w:rsid w:val="00E478DF"/>
    <w:rsid w:val="00E47C09"/>
    <w:rsid w:val="00E47FCA"/>
    <w:rsid w:val="00E501AA"/>
    <w:rsid w:val="00E5030B"/>
    <w:rsid w:val="00E507B0"/>
    <w:rsid w:val="00E509A8"/>
    <w:rsid w:val="00E51001"/>
    <w:rsid w:val="00E5115D"/>
    <w:rsid w:val="00E5180F"/>
    <w:rsid w:val="00E51A2D"/>
    <w:rsid w:val="00E5236A"/>
    <w:rsid w:val="00E5283F"/>
    <w:rsid w:val="00E528D8"/>
    <w:rsid w:val="00E5320F"/>
    <w:rsid w:val="00E53524"/>
    <w:rsid w:val="00E5424D"/>
    <w:rsid w:val="00E54483"/>
    <w:rsid w:val="00E54484"/>
    <w:rsid w:val="00E5468C"/>
    <w:rsid w:val="00E54868"/>
    <w:rsid w:val="00E54939"/>
    <w:rsid w:val="00E54A66"/>
    <w:rsid w:val="00E54A7E"/>
    <w:rsid w:val="00E55077"/>
    <w:rsid w:val="00E55382"/>
    <w:rsid w:val="00E55487"/>
    <w:rsid w:val="00E55A3B"/>
    <w:rsid w:val="00E561D2"/>
    <w:rsid w:val="00E56393"/>
    <w:rsid w:val="00E563CF"/>
    <w:rsid w:val="00E5654C"/>
    <w:rsid w:val="00E570DD"/>
    <w:rsid w:val="00E57139"/>
    <w:rsid w:val="00E57417"/>
    <w:rsid w:val="00E574B6"/>
    <w:rsid w:val="00E575BC"/>
    <w:rsid w:val="00E579A1"/>
    <w:rsid w:val="00E57B33"/>
    <w:rsid w:val="00E57D06"/>
    <w:rsid w:val="00E60055"/>
    <w:rsid w:val="00E61016"/>
    <w:rsid w:val="00E61A1B"/>
    <w:rsid w:val="00E61F5E"/>
    <w:rsid w:val="00E61FA0"/>
    <w:rsid w:val="00E623E3"/>
    <w:rsid w:val="00E62758"/>
    <w:rsid w:val="00E62C09"/>
    <w:rsid w:val="00E62CE6"/>
    <w:rsid w:val="00E62DD1"/>
    <w:rsid w:val="00E63779"/>
    <w:rsid w:val="00E63826"/>
    <w:rsid w:val="00E63A1B"/>
    <w:rsid w:val="00E63B4E"/>
    <w:rsid w:val="00E64289"/>
    <w:rsid w:val="00E64627"/>
    <w:rsid w:val="00E64FAD"/>
    <w:rsid w:val="00E655A5"/>
    <w:rsid w:val="00E66180"/>
    <w:rsid w:val="00E661BE"/>
    <w:rsid w:val="00E663BD"/>
    <w:rsid w:val="00E66474"/>
    <w:rsid w:val="00E669DC"/>
    <w:rsid w:val="00E673AC"/>
    <w:rsid w:val="00E673B8"/>
    <w:rsid w:val="00E7025F"/>
    <w:rsid w:val="00E7044B"/>
    <w:rsid w:val="00E70687"/>
    <w:rsid w:val="00E707DC"/>
    <w:rsid w:val="00E70BE2"/>
    <w:rsid w:val="00E712D3"/>
    <w:rsid w:val="00E71C0B"/>
    <w:rsid w:val="00E71E33"/>
    <w:rsid w:val="00E7237C"/>
    <w:rsid w:val="00E725FD"/>
    <w:rsid w:val="00E726A0"/>
    <w:rsid w:val="00E727D3"/>
    <w:rsid w:val="00E72B20"/>
    <w:rsid w:val="00E7322E"/>
    <w:rsid w:val="00E73356"/>
    <w:rsid w:val="00E7415B"/>
    <w:rsid w:val="00E743AF"/>
    <w:rsid w:val="00E744C0"/>
    <w:rsid w:val="00E745B7"/>
    <w:rsid w:val="00E755DE"/>
    <w:rsid w:val="00E756D0"/>
    <w:rsid w:val="00E75905"/>
    <w:rsid w:val="00E75B5F"/>
    <w:rsid w:val="00E76CCC"/>
    <w:rsid w:val="00E801CE"/>
    <w:rsid w:val="00E801E7"/>
    <w:rsid w:val="00E80559"/>
    <w:rsid w:val="00E805C2"/>
    <w:rsid w:val="00E80FF1"/>
    <w:rsid w:val="00E810ED"/>
    <w:rsid w:val="00E8117B"/>
    <w:rsid w:val="00E815AB"/>
    <w:rsid w:val="00E816EA"/>
    <w:rsid w:val="00E8180E"/>
    <w:rsid w:val="00E81F96"/>
    <w:rsid w:val="00E82654"/>
    <w:rsid w:val="00E82735"/>
    <w:rsid w:val="00E8273C"/>
    <w:rsid w:val="00E8299B"/>
    <w:rsid w:val="00E82E3A"/>
    <w:rsid w:val="00E8308D"/>
    <w:rsid w:val="00E8317C"/>
    <w:rsid w:val="00E831DA"/>
    <w:rsid w:val="00E835B3"/>
    <w:rsid w:val="00E83651"/>
    <w:rsid w:val="00E83789"/>
    <w:rsid w:val="00E83C52"/>
    <w:rsid w:val="00E8478F"/>
    <w:rsid w:val="00E857D0"/>
    <w:rsid w:val="00E8597E"/>
    <w:rsid w:val="00E859D1"/>
    <w:rsid w:val="00E85B0E"/>
    <w:rsid w:val="00E85E47"/>
    <w:rsid w:val="00E85E80"/>
    <w:rsid w:val="00E85EFA"/>
    <w:rsid w:val="00E85FF4"/>
    <w:rsid w:val="00E862C2"/>
    <w:rsid w:val="00E8645D"/>
    <w:rsid w:val="00E86833"/>
    <w:rsid w:val="00E86DF8"/>
    <w:rsid w:val="00E870B1"/>
    <w:rsid w:val="00E873CD"/>
    <w:rsid w:val="00E878F4"/>
    <w:rsid w:val="00E87A15"/>
    <w:rsid w:val="00E87C6E"/>
    <w:rsid w:val="00E87E48"/>
    <w:rsid w:val="00E903EA"/>
    <w:rsid w:val="00E907B0"/>
    <w:rsid w:val="00E90CA1"/>
    <w:rsid w:val="00E910DD"/>
    <w:rsid w:val="00E911CA"/>
    <w:rsid w:val="00E91255"/>
    <w:rsid w:val="00E916BB"/>
    <w:rsid w:val="00E917F2"/>
    <w:rsid w:val="00E91B08"/>
    <w:rsid w:val="00E91D5B"/>
    <w:rsid w:val="00E91E10"/>
    <w:rsid w:val="00E920C9"/>
    <w:rsid w:val="00E924BB"/>
    <w:rsid w:val="00E9282E"/>
    <w:rsid w:val="00E9360F"/>
    <w:rsid w:val="00E93862"/>
    <w:rsid w:val="00E93928"/>
    <w:rsid w:val="00E93B8F"/>
    <w:rsid w:val="00E94143"/>
    <w:rsid w:val="00E946A8"/>
    <w:rsid w:val="00E94ADB"/>
    <w:rsid w:val="00E94FE0"/>
    <w:rsid w:val="00E95807"/>
    <w:rsid w:val="00E9592E"/>
    <w:rsid w:val="00E95BE9"/>
    <w:rsid w:val="00E95E3F"/>
    <w:rsid w:val="00E969B5"/>
    <w:rsid w:val="00E9717E"/>
    <w:rsid w:val="00E9740D"/>
    <w:rsid w:val="00E976DD"/>
    <w:rsid w:val="00E979B8"/>
    <w:rsid w:val="00E97E75"/>
    <w:rsid w:val="00EA0C4A"/>
    <w:rsid w:val="00EA1021"/>
    <w:rsid w:val="00EA1955"/>
    <w:rsid w:val="00EA19F0"/>
    <w:rsid w:val="00EA1EC5"/>
    <w:rsid w:val="00EA20C7"/>
    <w:rsid w:val="00EA2294"/>
    <w:rsid w:val="00EA2335"/>
    <w:rsid w:val="00EA245B"/>
    <w:rsid w:val="00EA2908"/>
    <w:rsid w:val="00EA29D9"/>
    <w:rsid w:val="00EA2BE6"/>
    <w:rsid w:val="00EA30B5"/>
    <w:rsid w:val="00EA3177"/>
    <w:rsid w:val="00EA3246"/>
    <w:rsid w:val="00EA3314"/>
    <w:rsid w:val="00EA39FE"/>
    <w:rsid w:val="00EA3E4B"/>
    <w:rsid w:val="00EA41BC"/>
    <w:rsid w:val="00EA42CF"/>
    <w:rsid w:val="00EA44AE"/>
    <w:rsid w:val="00EA464D"/>
    <w:rsid w:val="00EA4891"/>
    <w:rsid w:val="00EA4D71"/>
    <w:rsid w:val="00EA4FB5"/>
    <w:rsid w:val="00EA54C6"/>
    <w:rsid w:val="00EA5D35"/>
    <w:rsid w:val="00EA5F25"/>
    <w:rsid w:val="00EA60E2"/>
    <w:rsid w:val="00EA6D58"/>
    <w:rsid w:val="00EA6E2A"/>
    <w:rsid w:val="00EA715C"/>
    <w:rsid w:val="00EA78ED"/>
    <w:rsid w:val="00EA7A38"/>
    <w:rsid w:val="00EA7A4B"/>
    <w:rsid w:val="00EB01F0"/>
    <w:rsid w:val="00EB02B3"/>
    <w:rsid w:val="00EB041B"/>
    <w:rsid w:val="00EB07DF"/>
    <w:rsid w:val="00EB0A25"/>
    <w:rsid w:val="00EB0C32"/>
    <w:rsid w:val="00EB17E7"/>
    <w:rsid w:val="00EB18FD"/>
    <w:rsid w:val="00EB19CE"/>
    <w:rsid w:val="00EB1A22"/>
    <w:rsid w:val="00EB1CE3"/>
    <w:rsid w:val="00EB1D83"/>
    <w:rsid w:val="00EB2713"/>
    <w:rsid w:val="00EB2B3D"/>
    <w:rsid w:val="00EB3003"/>
    <w:rsid w:val="00EB30F4"/>
    <w:rsid w:val="00EB34E5"/>
    <w:rsid w:val="00EB412E"/>
    <w:rsid w:val="00EB4212"/>
    <w:rsid w:val="00EB456A"/>
    <w:rsid w:val="00EB52D1"/>
    <w:rsid w:val="00EB5316"/>
    <w:rsid w:val="00EB5337"/>
    <w:rsid w:val="00EB56ED"/>
    <w:rsid w:val="00EB5B7F"/>
    <w:rsid w:val="00EB5FB1"/>
    <w:rsid w:val="00EB6493"/>
    <w:rsid w:val="00EB6794"/>
    <w:rsid w:val="00EB6BBB"/>
    <w:rsid w:val="00EB6E73"/>
    <w:rsid w:val="00EB6EDC"/>
    <w:rsid w:val="00EB6F3E"/>
    <w:rsid w:val="00EB7333"/>
    <w:rsid w:val="00EB73B2"/>
    <w:rsid w:val="00EB772A"/>
    <w:rsid w:val="00EB79E5"/>
    <w:rsid w:val="00EB7AAF"/>
    <w:rsid w:val="00EC0261"/>
    <w:rsid w:val="00EC06F4"/>
    <w:rsid w:val="00EC07E2"/>
    <w:rsid w:val="00EC1140"/>
    <w:rsid w:val="00EC11B5"/>
    <w:rsid w:val="00EC1C6E"/>
    <w:rsid w:val="00EC241E"/>
    <w:rsid w:val="00EC2ABD"/>
    <w:rsid w:val="00EC2CB6"/>
    <w:rsid w:val="00EC386D"/>
    <w:rsid w:val="00EC3E00"/>
    <w:rsid w:val="00EC42E7"/>
    <w:rsid w:val="00EC4500"/>
    <w:rsid w:val="00EC4BF8"/>
    <w:rsid w:val="00EC4C80"/>
    <w:rsid w:val="00EC4F53"/>
    <w:rsid w:val="00EC532A"/>
    <w:rsid w:val="00EC5C14"/>
    <w:rsid w:val="00EC65A8"/>
    <w:rsid w:val="00EC67E6"/>
    <w:rsid w:val="00EC6B48"/>
    <w:rsid w:val="00EC6C58"/>
    <w:rsid w:val="00EC6C85"/>
    <w:rsid w:val="00EC6EC7"/>
    <w:rsid w:val="00EC6EE5"/>
    <w:rsid w:val="00EC6EF8"/>
    <w:rsid w:val="00EC723B"/>
    <w:rsid w:val="00ED0086"/>
    <w:rsid w:val="00ED0293"/>
    <w:rsid w:val="00ED1272"/>
    <w:rsid w:val="00ED1590"/>
    <w:rsid w:val="00ED17CB"/>
    <w:rsid w:val="00ED19C5"/>
    <w:rsid w:val="00ED1DB6"/>
    <w:rsid w:val="00ED20CD"/>
    <w:rsid w:val="00ED2400"/>
    <w:rsid w:val="00ED2823"/>
    <w:rsid w:val="00ED2915"/>
    <w:rsid w:val="00ED2B28"/>
    <w:rsid w:val="00ED2CD2"/>
    <w:rsid w:val="00ED2F32"/>
    <w:rsid w:val="00ED30BA"/>
    <w:rsid w:val="00ED30FD"/>
    <w:rsid w:val="00ED34AF"/>
    <w:rsid w:val="00ED34E9"/>
    <w:rsid w:val="00ED43A8"/>
    <w:rsid w:val="00ED4477"/>
    <w:rsid w:val="00ED4BD2"/>
    <w:rsid w:val="00ED4FEC"/>
    <w:rsid w:val="00ED5446"/>
    <w:rsid w:val="00ED58BC"/>
    <w:rsid w:val="00ED603A"/>
    <w:rsid w:val="00ED6070"/>
    <w:rsid w:val="00ED60FE"/>
    <w:rsid w:val="00ED6359"/>
    <w:rsid w:val="00ED6778"/>
    <w:rsid w:val="00ED6941"/>
    <w:rsid w:val="00ED6FE2"/>
    <w:rsid w:val="00ED7876"/>
    <w:rsid w:val="00ED7C25"/>
    <w:rsid w:val="00ED7F66"/>
    <w:rsid w:val="00EE021C"/>
    <w:rsid w:val="00EE02D9"/>
    <w:rsid w:val="00EE0370"/>
    <w:rsid w:val="00EE054C"/>
    <w:rsid w:val="00EE070E"/>
    <w:rsid w:val="00EE080E"/>
    <w:rsid w:val="00EE0C4B"/>
    <w:rsid w:val="00EE0CFC"/>
    <w:rsid w:val="00EE0F90"/>
    <w:rsid w:val="00EE19F3"/>
    <w:rsid w:val="00EE1E0C"/>
    <w:rsid w:val="00EE1FD4"/>
    <w:rsid w:val="00EE232A"/>
    <w:rsid w:val="00EE2355"/>
    <w:rsid w:val="00EE25D7"/>
    <w:rsid w:val="00EE28AB"/>
    <w:rsid w:val="00EE28BE"/>
    <w:rsid w:val="00EE2C21"/>
    <w:rsid w:val="00EE3017"/>
    <w:rsid w:val="00EE3244"/>
    <w:rsid w:val="00EE329B"/>
    <w:rsid w:val="00EE35E2"/>
    <w:rsid w:val="00EE3826"/>
    <w:rsid w:val="00EE4BFA"/>
    <w:rsid w:val="00EE5002"/>
    <w:rsid w:val="00EE51FC"/>
    <w:rsid w:val="00EE527E"/>
    <w:rsid w:val="00EE578D"/>
    <w:rsid w:val="00EE5B8C"/>
    <w:rsid w:val="00EE5CCF"/>
    <w:rsid w:val="00EE5F89"/>
    <w:rsid w:val="00EE6363"/>
    <w:rsid w:val="00EE63B5"/>
    <w:rsid w:val="00EE6E4D"/>
    <w:rsid w:val="00EE70C2"/>
    <w:rsid w:val="00EE77DD"/>
    <w:rsid w:val="00EE790E"/>
    <w:rsid w:val="00EF085B"/>
    <w:rsid w:val="00EF0E2A"/>
    <w:rsid w:val="00EF11D1"/>
    <w:rsid w:val="00EF1486"/>
    <w:rsid w:val="00EF17D4"/>
    <w:rsid w:val="00EF17E0"/>
    <w:rsid w:val="00EF19B8"/>
    <w:rsid w:val="00EF1D23"/>
    <w:rsid w:val="00EF1F6F"/>
    <w:rsid w:val="00EF2269"/>
    <w:rsid w:val="00EF2458"/>
    <w:rsid w:val="00EF24F6"/>
    <w:rsid w:val="00EF2506"/>
    <w:rsid w:val="00EF2792"/>
    <w:rsid w:val="00EF27AA"/>
    <w:rsid w:val="00EF27C2"/>
    <w:rsid w:val="00EF2819"/>
    <w:rsid w:val="00EF29B4"/>
    <w:rsid w:val="00EF35B4"/>
    <w:rsid w:val="00EF36B9"/>
    <w:rsid w:val="00EF384C"/>
    <w:rsid w:val="00EF3875"/>
    <w:rsid w:val="00EF39C5"/>
    <w:rsid w:val="00EF3A3B"/>
    <w:rsid w:val="00EF3DDE"/>
    <w:rsid w:val="00EF3FA7"/>
    <w:rsid w:val="00EF415D"/>
    <w:rsid w:val="00EF4398"/>
    <w:rsid w:val="00EF4617"/>
    <w:rsid w:val="00EF4964"/>
    <w:rsid w:val="00EF4CF2"/>
    <w:rsid w:val="00EF525E"/>
    <w:rsid w:val="00EF5425"/>
    <w:rsid w:val="00EF561A"/>
    <w:rsid w:val="00EF5EE5"/>
    <w:rsid w:val="00EF651F"/>
    <w:rsid w:val="00EF679A"/>
    <w:rsid w:val="00EF6840"/>
    <w:rsid w:val="00EF6899"/>
    <w:rsid w:val="00EF68F5"/>
    <w:rsid w:val="00EF6DC0"/>
    <w:rsid w:val="00EF750D"/>
    <w:rsid w:val="00EF7A6E"/>
    <w:rsid w:val="00EF7A7C"/>
    <w:rsid w:val="00EF7E8B"/>
    <w:rsid w:val="00EF7F69"/>
    <w:rsid w:val="00EF7FD5"/>
    <w:rsid w:val="00F00227"/>
    <w:rsid w:val="00F0027F"/>
    <w:rsid w:val="00F003F1"/>
    <w:rsid w:val="00F0052D"/>
    <w:rsid w:val="00F01611"/>
    <w:rsid w:val="00F016FC"/>
    <w:rsid w:val="00F01C5C"/>
    <w:rsid w:val="00F01E81"/>
    <w:rsid w:val="00F020A1"/>
    <w:rsid w:val="00F02181"/>
    <w:rsid w:val="00F023A1"/>
    <w:rsid w:val="00F027B9"/>
    <w:rsid w:val="00F02898"/>
    <w:rsid w:val="00F0296A"/>
    <w:rsid w:val="00F02E72"/>
    <w:rsid w:val="00F0310B"/>
    <w:rsid w:val="00F03446"/>
    <w:rsid w:val="00F0365C"/>
    <w:rsid w:val="00F0394C"/>
    <w:rsid w:val="00F04494"/>
    <w:rsid w:val="00F0459A"/>
    <w:rsid w:val="00F0472A"/>
    <w:rsid w:val="00F04DD0"/>
    <w:rsid w:val="00F04FA8"/>
    <w:rsid w:val="00F051CC"/>
    <w:rsid w:val="00F05372"/>
    <w:rsid w:val="00F05636"/>
    <w:rsid w:val="00F05853"/>
    <w:rsid w:val="00F05B99"/>
    <w:rsid w:val="00F05C6C"/>
    <w:rsid w:val="00F067E8"/>
    <w:rsid w:val="00F068FB"/>
    <w:rsid w:val="00F06BE1"/>
    <w:rsid w:val="00F06D19"/>
    <w:rsid w:val="00F071EA"/>
    <w:rsid w:val="00F0733A"/>
    <w:rsid w:val="00F073D4"/>
    <w:rsid w:val="00F074BF"/>
    <w:rsid w:val="00F074DD"/>
    <w:rsid w:val="00F078C3"/>
    <w:rsid w:val="00F07D83"/>
    <w:rsid w:val="00F07FDC"/>
    <w:rsid w:val="00F10237"/>
    <w:rsid w:val="00F103BA"/>
    <w:rsid w:val="00F103F7"/>
    <w:rsid w:val="00F10450"/>
    <w:rsid w:val="00F104E3"/>
    <w:rsid w:val="00F108E6"/>
    <w:rsid w:val="00F10B3B"/>
    <w:rsid w:val="00F10BB0"/>
    <w:rsid w:val="00F10D67"/>
    <w:rsid w:val="00F1135F"/>
    <w:rsid w:val="00F113D9"/>
    <w:rsid w:val="00F11532"/>
    <w:rsid w:val="00F11683"/>
    <w:rsid w:val="00F11770"/>
    <w:rsid w:val="00F11959"/>
    <w:rsid w:val="00F11A04"/>
    <w:rsid w:val="00F11F58"/>
    <w:rsid w:val="00F1231F"/>
    <w:rsid w:val="00F12C20"/>
    <w:rsid w:val="00F12FBA"/>
    <w:rsid w:val="00F1355F"/>
    <w:rsid w:val="00F13577"/>
    <w:rsid w:val="00F136F1"/>
    <w:rsid w:val="00F1370D"/>
    <w:rsid w:val="00F138A3"/>
    <w:rsid w:val="00F13A8E"/>
    <w:rsid w:val="00F13CF2"/>
    <w:rsid w:val="00F13E52"/>
    <w:rsid w:val="00F13FA0"/>
    <w:rsid w:val="00F14B08"/>
    <w:rsid w:val="00F14CD4"/>
    <w:rsid w:val="00F156BD"/>
    <w:rsid w:val="00F15A0C"/>
    <w:rsid w:val="00F15D38"/>
    <w:rsid w:val="00F16087"/>
    <w:rsid w:val="00F1625A"/>
    <w:rsid w:val="00F16266"/>
    <w:rsid w:val="00F16548"/>
    <w:rsid w:val="00F16596"/>
    <w:rsid w:val="00F1665D"/>
    <w:rsid w:val="00F1694E"/>
    <w:rsid w:val="00F169EE"/>
    <w:rsid w:val="00F16AF4"/>
    <w:rsid w:val="00F16E26"/>
    <w:rsid w:val="00F171E1"/>
    <w:rsid w:val="00F174F0"/>
    <w:rsid w:val="00F17E90"/>
    <w:rsid w:val="00F2000F"/>
    <w:rsid w:val="00F202B6"/>
    <w:rsid w:val="00F20ABE"/>
    <w:rsid w:val="00F21811"/>
    <w:rsid w:val="00F21BB2"/>
    <w:rsid w:val="00F221B4"/>
    <w:rsid w:val="00F22503"/>
    <w:rsid w:val="00F22AC6"/>
    <w:rsid w:val="00F22CFE"/>
    <w:rsid w:val="00F22F42"/>
    <w:rsid w:val="00F23039"/>
    <w:rsid w:val="00F23181"/>
    <w:rsid w:val="00F233B3"/>
    <w:rsid w:val="00F23C1E"/>
    <w:rsid w:val="00F24691"/>
    <w:rsid w:val="00F24764"/>
    <w:rsid w:val="00F2499C"/>
    <w:rsid w:val="00F24ED3"/>
    <w:rsid w:val="00F25104"/>
    <w:rsid w:val="00F256A4"/>
    <w:rsid w:val="00F260BA"/>
    <w:rsid w:val="00F26A96"/>
    <w:rsid w:val="00F26C09"/>
    <w:rsid w:val="00F26E97"/>
    <w:rsid w:val="00F270A2"/>
    <w:rsid w:val="00F27DDA"/>
    <w:rsid w:val="00F30109"/>
    <w:rsid w:val="00F308DC"/>
    <w:rsid w:val="00F30909"/>
    <w:rsid w:val="00F30FC0"/>
    <w:rsid w:val="00F30FCD"/>
    <w:rsid w:val="00F310F6"/>
    <w:rsid w:val="00F31A62"/>
    <w:rsid w:val="00F32113"/>
    <w:rsid w:val="00F321C8"/>
    <w:rsid w:val="00F3274A"/>
    <w:rsid w:val="00F32761"/>
    <w:rsid w:val="00F32B5F"/>
    <w:rsid w:val="00F330EB"/>
    <w:rsid w:val="00F335AA"/>
    <w:rsid w:val="00F33850"/>
    <w:rsid w:val="00F341E0"/>
    <w:rsid w:val="00F34426"/>
    <w:rsid w:val="00F344C2"/>
    <w:rsid w:val="00F34665"/>
    <w:rsid w:val="00F349F2"/>
    <w:rsid w:val="00F351F5"/>
    <w:rsid w:val="00F35262"/>
    <w:rsid w:val="00F352BA"/>
    <w:rsid w:val="00F359D6"/>
    <w:rsid w:val="00F35CC8"/>
    <w:rsid w:val="00F35D27"/>
    <w:rsid w:val="00F36760"/>
    <w:rsid w:val="00F374D7"/>
    <w:rsid w:val="00F37803"/>
    <w:rsid w:val="00F3788E"/>
    <w:rsid w:val="00F379D8"/>
    <w:rsid w:val="00F37D1B"/>
    <w:rsid w:val="00F37E49"/>
    <w:rsid w:val="00F402D6"/>
    <w:rsid w:val="00F41192"/>
    <w:rsid w:val="00F413B2"/>
    <w:rsid w:val="00F42264"/>
    <w:rsid w:val="00F42439"/>
    <w:rsid w:val="00F425ED"/>
    <w:rsid w:val="00F42CAA"/>
    <w:rsid w:val="00F42DAB"/>
    <w:rsid w:val="00F43026"/>
    <w:rsid w:val="00F43028"/>
    <w:rsid w:val="00F430D7"/>
    <w:rsid w:val="00F430F0"/>
    <w:rsid w:val="00F43A2A"/>
    <w:rsid w:val="00F43E94"/>
    <w:rsid w:val="00F43F0E"/>
    <w:rsid w:val="00F4413A"/>
    <w:rsid w:val="00F444CB"/>
    <w:rsid w:val="00F445DC"/>
    <w:rsid w:val="00F446B2"/>
    <w:rsid w:val="00F446E3"/>
    <w:rsid w:val="00F44D6B"/>
    <w:rsid w:val="00F44F09"/>
    <w:rsid w:val="00F45A95"/>
    <w:rsid w:val="00F45B99"/>
    <w:rsid w:val="00F45D86"/>
    <w:rsid w:val="00F4607D"/>
    <w:rsid w:val="00F4609B"/>
    <w:rsid w:val="00F461C8"/>
    <w:rsid w:val="00F4650C"/>
    <w:rsid w:val="00F46745"/>
    <w:rsid w:val="00F46CE4"/>
    <w:rsid w:val="00F46E8D"/>
    <w:rsid w:val="00F4713C"/>
    <w:rsid w:val="00F472FF"/>
    <w:rsid w:val="00F473F9"/>
    <w:rsid w:val="00F4763A"/>
    <w:rsid w:val="00F476A0"/>
    <w:rsid w:val="00F478CD"/>
    <w:rsid w:val="00F47C10"/>
    <w:rsid w:val="00F500B0"/>
    <w:rsid w:val="00F50379"/>
    <w:rsid w:val="00F503E5"/>
    <w:rsid w:val="00F50496"/>
    <w:rsid w:val="00F50E05"/>
    <w:rsid w:val="00F50E24"/>
    <w:rsid w:val="00F5158A"/>
    <w:rsid w:val="00F51BE7"/>
    <w:rsid w:val="00F52064"/>
    <w:rsid w:val="00F52519"/>
    <w:rsid w:val="00F526FC"/>
    <w:rsid w:val="00F52BA2"/>
    <w:rsid w:val="00F52C51"/>
    <w:rsid w:val="00F536B6"/>
    <w:rsid w:val="00F536C3"/>
    <w:rsid w:val="00F53C59"/>
    <w:rsid w:val="00F53CD1"/>
    <w:rsid w:val="00F53E77"/>
    <w:rsid w:val="00F540E6"/>
    <w:rsid w:val="00F542C7"/>
    <w:rsid w:val="00F54396"/>
    <w:rsid w:val="00F54498"/>
    <w:rsid w:val="00F545E7"/>
    <w:rsid w:val="00F546D9"/>
    <w:rsid w:val="00F549E5"/>
    <w:rsid w:val="00F54E01"/>
    <w:rsid w:val="00F54F33"/>
    <w:rsid w:val="00F54F96"/>
    <w:rsid w:val="00F55145"/>
    <w:rsid w:val="00F55819"/>
    <w:rsid w:val="00F559EF"/>
    <w:rsid w:val="00F55AFA"/>
    <w:rsid w:val="00F55E47"/>
    <w:rsid w:val="00F55EAF"/>
    <w:rsid w:val="00F56069"/>
    <w:rsid w:val="00F56B26"/>
    <w:rsid w:val="00F56E64"/>
    <w:rsid w:val="00F56FCB"/>
    <w:rsid w:val="00F572BB"/>
    <w:rsid w:val="00F5737B"/>
    <w:rsid w:val="00F601B5"/>
    <w:rsid w:val="00F6072D"/>
    <w:rsid w:val="00F607C9"/>
    <w:rsid w:val="00F60934"/>
    <w:rsid w:val="00F60CC1"/>
    <w:rsid w:val="00F60E8E"/>
    <w:rsid w:val="00F616B3"/>
    <w:rsid w:val="00F616CD"/>
    <w:rsid w:val="00F61749"/>
    <w:rsid w:val="00F62423"/>
    <w:rsid w:val="00F627EE"/>
    <w:rsid w:val="00F628C5"/>
    <w:rsid w:val="00F62A2F"/>
    <w:rsid w:val="00F62B30"/>
    <w:rsid w:val="00F6327E"/>
    <w:rsid w:val="00F635DB"/>
    <w:rsid w:val="00F640CB"/>
    <w:rsid w:val="00F642D8"/>
    <w:rsid w:val="00F64901"/>
    <w:rsid w:val="00F64977"/>
    <w:rsid w:val="00F64C44"/>
    <w:rsid w:val="00F64E15"/>
    <w:rsid w:val="00F656C5"/>
    <w:rsid w:val="00F657A2"/>
    <w:rsid w:val="00F6597D"/>
    <w:rsid w:val="00F65DF9"/>
    <w:rsid w:val="00F66374"/>
    <w:rsid w:val="00F6662F"/>
    <w:rsid w:val="00F666C4"/>
    <w:rsid w:val="00F66B82"/>
    <w:rsid w:val="00F66BB0"/>
    <w:rsid w:val="00F66C73"/>
    <w:rsid w:val="00F66E5C"/>
    <w:rsid w:val="00F66E62"/>
    <w:rsid w:val="00F67126"/>
    <w:rsid w:val="00F67531"/>
    <w:rsid w:val="00F6765C"/>
    <w:rsid w:val="00F678C7"/>
    <w:rsid w:val="00F708D8"/>
    <w:rsid w:val="00F71061"/>
    <w:rsid w:val="00F71163"/>
    <w:rsid w:val="00F713FA"/>
    <w:rsid w:val="00F71766"/>
    <w:rsid w:val="00F71A0C"/>
    <w:rsid w:val="00F71F58"/>
    <w:rsid w:val="00F71F8C"/>
    <w:rsid w:val="00F72358"/>
    <w:rsid w:val="00F7255D"/>
    <w:rsid w:val="00F727B2"/>
    <w:rsid w:val="00F72866"/>
    <w:rsid w:val="00F728E2"/>
    <w:rsid w:val="00F72A04"/>
    <w:rsid w:val="00F73389"/>
    <w:rsid w:val="00F7398C"/>
    <w:rsid w:val="00F73ECD"/>
    <w:rsid w:val="00F73F46"/>
    <w:rsid w:val="00F740A9"/>
    <w:rsid w:val="00F74542"/>
    <w:rsid w:val="00F7479C"/>
    <w:rsid w:val="00F74887"/>
    <w:rsid w:val="00F74DD6"/>
    <w:rsid w:val="00F74F15"/>
    <w:rsid w:val="00F7505F"/>
    <w:rsid w:val="00F7525C"/>
    <w:rsid w:val="00F75353"/>
    <w:rsid w:val="00F755C0"/>
    <w:rsid w:val="00F75A95"/>
    <w:rsid w:val="00F761D8"/>
    <w:rsid w:val="00F76750"/>
    <w:rsid w:val="00F76864"/>
    <w:rsid w:val="00F76920"/>
    <w:rsid w:val="00F76C5C"/>
    <w:rsid w:val="00F76D7B"/>
    <w:rsid w:val="00F76FC3"/>
    <w:rsid w:val="00F7711C"/>
    <w:rsid w:val="00F771C8"/>
    <w:rsid w:val="00F774D8"/>
    <w:rsid w:val="00F805BE"/>
    <w:rsid w:val="00F81384"/>
    <w:rsid w:val="00F81570"/>
    <w:rsid w:val="00F81609"/>
    <w:rsid w:val="00F818B4"/>
    <w:rsid w:val="00F81ADF"/>
    <w:rsid w:val="00F81E98"/>
    <w:rsid w:val="00F81FB4"/>
    <w:rsid w:val="00F823A9"/>
    <w:rsid w:val="00F825FD"/>
    <w:rsid w:val="00F82631"/>
    <w:rsid w:val="00F8284A"/>
    <w:rsid w:val="00F82EAE"/>
    <w:rsid w:val="00F83AD4"/>
    <w:rsid w:val="00F83C2E"/>
    <w:rsid w:val="00F83F0C"/>
    <w:rsid w:val="00F83F46"/>
    <w:rsid w:val="00F83FE1"/>
    <w:rsid w:val="00F8454E"/>
    <w:rsid w:val="00F845B2"/>
    <w:rsid w:val="00F8481A"/>
    <w:rsid w:val="00F84A85"/>
    <w:rsid w:val="00F84B67"/>
    <w:rsid w:val="00F84F0F"/>
    <w:rsid w:val="00F85636"/>
    <w:rsid w:val="00F858D1"/>
    <w:rsid w:val="00F863E3"/>
    <w:rsid w:val="00F868F2"/>
    <w:rsid w:val="00F86CC9"/>
    <w:rsid w:val="00F870DD"/>
    <w:rsid w:val="00F8729F"/>
    <w:rsid w:val="00F902B9"/>
    <w:rsid w:val="00F903CB"/>
    <w:rsid w:val="00F908F4"/>
    <w:rsid w:val="00F90F19"/>
    <w:rsid w:val="00F911DF"/>
    <w:rsid w:val="00F9135B"/>
    <w:rsid w:val="00F9156F"/>
    <w:rsid w:val="00F916F7"/>
    <w:rsid w:val="00F919A1"/>
    <w:rsid w:val="00F91A47"/>
    <w:rsid w:val="00F9200D"/>
    <w:rsid w:val="00F92513"/>
    <w:rsid w:val="00F925FF"/>
    <w:rsid w:val="00F92DEA"/>
    <w:rsid w:val="00F92F12"/>
    <w:rsid w:val="00F9303D"/>
    <w:rsid w:val="00F937BA"/>
    <w:rsid w:val="00F95156"/>
    <w:rsid w:val="00F95645"/>
    <w:rsid w:val="00F957B7"/>
    <w:rsid w:val="00F95BD2"/>
    <w:rsid w:val="00F95C38"/>
    <w:rsid w:val="00F96142"/>
    <w:rsid w:val="00F962F4"/>
    <w:rsid w:val="00F96AB0"/>
    <w:rsid w:val="00F96C54"/>
    <w:rsid w:val="00F96E0B"/>
    <w:rsid w:val="00F96F17"/>
    <w:rsid w:val="00F96FE5"/>
    <w:rsid w:val="00F9705C"/>
    <w:rsid w:val="00F9764F"/>
    <w:rsid w:val="00F97708"/>
    <w:rsid w:val="00FA000E"/>
    <w:rsid w:val="00FA07AA"/>
    <w:rsid w:val="00FA0932"/>
    <w:rsid w:val="00FA0FBE"/>
    <w:rsid w:val="00FA10CD"/>
    <w:rsid w:val="00FA1228"/>
    <w:rsid w:val="00FA13F8"/>
    <w:rsid w:val="00FA1643"/>
    <w:rsid w:val="00FA175D"/>
    <w:rsid w:val="00FA1C7D"/>
    <w:rsid w:val="00FA23C5"/>
    <w:rsid w:val="00FA29A7"/>
    <w:rsid w:val="00FA2F1A"/>
    <w:rsid w:val="00FA3024"/>
    <w:rsid w:val="00FA304F"/>
    <w:rsid w:val="00FA3782"/>
    <w:rsid w:val="00FA3C33"/>
    <w:rsid w:val="00FA4357"/>
    <w:rsid w:val="00FA445D"/>
    <w:rsid w:val="00FA466A"/>
    <w:rsid w:val="00FA46AA"/>
    <w:rsid w:val="00FA4866"/>
    <w:rsid w:val="00FA4B44"/>
    <w:rsid w:val="00FA4EC6"/>
    <w:rsid w:val="00FA5037"/>
    <w:rsid w:val="00FA58AB"/>
    <w:rsid w:val="00FA5C27"/>
    <w:rsid w:val="00FA5F59"/>
    <w:rsid w:val="00FA5F96"/>
    <w:rsid w:val="00FA70BE"/>
    <w:rsid w:val="00FA726B"/>
    <w:rsid w:val="00FA7C30"/>
    <w:rsid w:val="00FA7DBC"/>
    <w:rsid w:val="00FB11BD"/>
    <w:rsid w:val="00FB1603"/>
    <w:rsid w:val="00FB1E89"/>
    <w:rsid w:val="00FB2264"/>
    <w:rsid w:val="00FB28DC"/>
    <w:rsid w:val="00FB3659"/>
    <w:rsid w:val="00FB3794"/>
    <w:rsid w:val="00FB388C"/>
    <w:rsid w:val="00FB3981"/>
    <w:rsid w:val="00FB3C11"/>
    <w:rsid w:val="00FB413E"/>
    <w:rsid w:val="00FB44C5"/>
    <w:rsid w:val="00FB4A30"/>
    <w:rsid w:val="00FB4E4E"/>
    <w:rsid w:val="00FB5121"/>
    <w:rsid w:val="00FB5194"/>
    <w:rsid w:val="00FB52D4"/>
    <w:rsid w:val="00FB54BA"/>
    <w:rsid w:val="00FB572C"/>
    <w:rsid w:val="00FB587E"/>
    <w:rsid w:val="00FB5E27"/>
    <w:rsid w:val="00FB60B0"/>
    <w:rsid w:val="00FB6504"/>
    <w:rsid w:val="00FB651E"/>
    <w:rsid w:val="00FB661F"/>
    <w:rsid w:val="00FB6A6C"/>
    <w:rsid w:val="00FB702B"/>
    <w:rsid w:val="00FB703E"/>
    <w:rsid w:val="00FB74DF"/>
    <w:rsid w:val="00FB7C1C"/>
    <w:rsid w:val="00FB7F18"/>
    <w:rsid w:val="00FC0499"/>
    <w:rsid w:val="00FC0E5E"/>
    <w:rsid w:val="00FC171D"/>
    <w:rsid w:val="00FC19A5"/>
    <w:rsid w:val="00FC1C0E"/>
    <w:rsid w:val="00FC2293"/>
    <w:rsid w:val="00FC2338"/>
    <w:rsid w:val="00FC29BE"/>
    <w:rsid w:val="00FC2C0F"/>
    <w:rsid w:val="00FC2F4C"/>
    <w:rsid w:val="00FC2F79"/>
    <w:rsid w:val="00FC3514"/>
    <w:rsid w:val="00FC3662"/>
    <w:rsid w:val="00FC36B5"/>
    <w:rsid w:val="00FC41B6"/>
    <w:rsid w:val="00FC4328"/>
    <w:rsid w:val="00FC4CCC"/>
    <w:rsid w:val="00FC4D06"/>
    <w:rsid w:val="00FC5283"/>
    <w:rsid w:val="00FC52F2"/>
    <w:rsid w:val="00FC55D4"/>
    <w:rsid w:val="00FC57EE"/>
    <w:rsid w:val="00FC5E55"/>
    <w:rsid w:val="00FC63F2"/>
    <w:rsid w:val="00FC6510"/>
    <w:rsid w:val="00FC673D"/>
    <w:rsid w:val="00FC6DAA"/>
    <w:rsid w:val="00FC6F3F"/>
    <w:rsid w:val="00FC7368"/>
    <w:rsid w:val="00FD00E5"/>
    <w:rsid w:val="00FD02D5"/>
    <w:rsid w:val="00FD038B"/>
    <w:rsid w:val="00FD08B8"/>
    <w:rsid w:val="00FD08CC"/>
    <w:rsid w:val="00FD0A7F"/>
    <w:rsid w:val="00FD0EC0"/>
    <w:rsid w:val="00FD0F0D"/>
    <w:rsid w:val="00FD1741"/>
    <w:rsid w:val="00FD1895"/>
    <w:rsid w:val="00FD1DBF"/>
    <w:rsid w:val="00FD1DC5"/>
    <w:rsid w:val="00FD22AF"/>
    <w:rsid w:val="00FD239B"/>
    <w:rsid w:val="00FD2686"/>
    <w:rsid w:val="00FD2A12"/>
    <w:rsid w:val="00FD3A00"/>
    <w:rsid w:val="00FD3F84"/>
    <w:rsid w:val="00FD43A9"/>
    <w:rsid w:val="00FD43AE"/>
    <w:rsid w:val="00FD44FC"/>
    <w:rsid w:val="00FD496E"/>
    <w:rsid w:val="00FD5971"/>
    <w:rsid w:val="00FD5C6C"/>
    <w:rsid w:val="00FD65E8"/>
    <w:rsid w:val="00FD67E1"/>
    <w:rsid w:val="00FD6A68"/>
    <w:rsid w:val="00FD6A8C"/>
    <w:rsid w:val="00FD6BCD"/>
    <w:rsid w:val="00FD6D9E"/>
    <w:rsid w:val="00FD6FB8"/>
    <w:rsid w:val="00FD7220"/>
    <w:rsid w:val="00FD766F"/>
    <w:rsid w:val="00FD7A11"/>
    <w:rsid w:val="00FE05C3"/>
    <w:rsid w:val="00FE07CE"/>
    <w:rsid w:val="00FE09B1"/>
    <w:rsid w:val="00FE0A28"/>
    <w:rsid w:val="00FE0FCE"/>
    <w:rsid w:val="00FE1281"/>
    <w:rsid w:val="00FE12CB"/>
    <w:rsid w:val="00FE1390"/>
    <w:rsid w:val="00FE16AC"/>
    <w:rsid w:val="00FE1FC9"/>
    <w:rsid w:val="00FE28B3"/>
    <w:rsid w:val="00FE2F47"/>
    <w:rsid w:val="00FE32E0"/>
    <w:rsid w:val="00FE38EB"/>
    <w:rsid w:val="00FE3A42"/>
    <w:rsid w:val="00FE4687"/>
    <w:rsid w:val="00FE46AA"/>
    <w:rsid w:val="00FE494A"/>
    <w:rsid w:val="00FE4F94"/>
    <w:rsid w:val="00FE5216"/>
    <w:rsid w:val="00FE54FF"/>
    <w:rsid w:val="00FE582D"/>
    <w:rsid w:val="00FE5968"/>
    <w:rsid w:val="00FE5B2D"/>
    <w:rsid w:val="00FE760A"/>
    <w:rsid w:val="00FE7629"/>
    <w:rsid w:val="00FE76B4"/>
    <w:rsid w:val="00FE7A3A"/>
    <w:rsid w:val="00FE7BA9"/>
    <w:rsid w:val="00FF023C"/>
    <w:rsid w:val="00FF0763"/>
    <w:rsid w:val="00FF0CF7"/>
    <w:rsid w:val="00FF10F3"/>
    <w:rsid w:val="00FF1CB1"/>
    <w:rsid w:val="00FF2B1D"/>
    <w:rsid w:val="00FF3595"/>
    <w:rsid w:val="00FF3651"/>
    <w:rsid w:val="00FF388C"/>
    <w:rsid w:val="00FF3D5C"/>
    <w:rsid w:val="00FF3E24"/>
    <w:rsid w:val="00FF408B"/>
    <w:rsid w:val="00FF45DF"/>
    <w:rsid w:val="00FF48E4"/>
    <w:rsid w:val="00FF507E"/>
    <w:rsid w:val="00FF50C2"/>
    <w:rsid w:val="00FF56A9"/>
    <w:rsid w:val="00FF5D7E"/>
    <w:rsid w:val="00FF6731"/>
    <w:rsid w:val="00FF6874"/>
    <w:rsid w:val="00FF68A9"/>
    <w:rsid w:val="00FF6997"/>
    <w:rsid w:val="00FF6E10"/>
    <w:rsid w:val="00FF7265"/>
    <w:rsid w:val="00FF7409"/>
    <w:rsid w:val="00FF74E2"/>
    <w:rsid w:val="00FF790E"/>
    <w:rsid w:val="00FF7DE4"/>
    <w:rsid w:val="01111EC7"/>
    <w:rsid w:val="0111268A"/>
    <w:rsid w:val="01506CE9"/>
    <w:rsid w:val="0151678F"/>
    <w:rsid w:val="01582C0A"/>
    <w:rsid w:val="0185132B"/>
    <w:rsid w:val="0191610E"/>
    <w:rsid w:val="01D808F2"/>
    <w:rsid w:val="01E435F2"/>
    <w:rsid w:val="01FC574C"/>
    <w:rsid w:val="0200793B"/>
    <w:rsid w:val="02091BA7"/>
    <w:rsid w:val="0229375C"/>
    <w:rsid w:val="023E1A57"/>
    <w:rsid w:val="0245369C"/>
    <w:rsid w:val="02483788"/>
    <w:rsid w:val="024F1C4D"/>
    <w:rsid w:val="027B76C7"/>
    <w:rsid w:val="027C3132"/>
    <w:rsid w:val="02813176"/>
    <w:rsid w:val="028C23EC"/>
    <w:rsid w:val="029B5C03"/>
    <w:rsid w:val="02AF4E6E"/>
    <w:rsid w:val="02BA3E06"/>
    <w:rsid w:val="02BD204B"/>
    <w:rsid w:val="02D36062"/>
    <w:rsid w:val="02E822AB"/>
    <w:rsid w:val="02EB149D"/>
    <w:rsid w:val="030516AD"/>
    <w:rsid w:val="037403C2"/>
    <w:rsid w:val="03B62BDF"/>
    <w:rsid w:val="03C04B00"/>
    <w:rsid w:val="03DB1C6D"/>
    <w:rsid w:val="0428612B"/>
    <w:rsid w:val="043E2398"/>
    <w:rsid w:val="04767ECE"/>
    <w:rsid w:val="048213B3"/>
    <w:rsid w:val="04851260"/>
    <w:rsid w:val="049955CA"/>
    <w:rsid w:val="049C2159"/>
    <w:rsid w:val="04B70039"/>
    <w:rsid w:val="050C0589"/>
    <w:rsid w:val="052120A3"/>
    <w:rsid w:val="054F4278"/>
    <w:rsid w:val="05526D26"/>
    <w:rsid w:val="05572AE6"/>
    <w:rsid w:val="05661A88"/>
    <w:rsid w:val="05662B97"/>
    <w:rsid w:val="05943484"/>
    <w:rsid w:val="05972C79"/>
    <w:rsid w:val="05B57C76"/>
    <w:rsid w:val="05CD7BB7"/>
    <w:rsid w:val="05F3495C"/>
    <w:rsid w:val="064B40A1"/>
    <w:rsid w:val="065672A9"/>
    <w:rsid w:val="06672738"/>
    <w:rsid w:val="067B6F8A"/>
    <w:rsid w:val="067C6A26"/>
    <w:rsid w:val="06A919AF"/>
    <w:rsid w:val="06B24CC4"/>
    <w:rsid w:val="06D330A8"/>
    <w:rsid w:val="070551F6"/>
    <w:rsid w:val="07121408"/>
    <w:rsid w:val="071728DB"/>
    <w:rsid w:val="071E1A5F"/>
    <w:rsid w:val="071F5D07"/>
    <w:rsid w:val="076F5291"/>
    <w:rsid w:val="077961C6"/>
    <w:rsid w:val="079449EE"/>
    <w:rsid w:val="079F7E58"/>
    <w:rsid w:val="07BF7FE0"/>
    <w:rsid w:val="07DF349A"/>
    <w:rsid w:val="07E01CB9"/>
    <w:rsid w:val="081A2BF4"/>
    <w:rsid w:val="081B14CC"/>
    <w:rsid w:val="0849769F"/>
    <w:rsid w:val="08586644"/>
    <w:rsid w:val="086161BC"/>
    <w:rsid w:val="08D45DAE"/>
    <w:rsid w:val="09026210"/>
    <w:rsid w:val="094E5430"/>
    <w:rsid w:val="09543A97"/>
    <w:rsid w:val="096D1D5A"/>
    <w:rsid w:val="098B095E"/>
    <w:rsid w:val="09B96589"/>
    <w:rsid w:val="09BC2BC0"/>
    <w:rsid w:val="09BD490C"/>
    <w:rsid w:val="0A155442"/>
    <w:rsid w:val="0A4707FD"/>
    <w:rsid w:val="0A4D25AD"/>
    <w:rsid w:val="0A897A30"/>
    <w:rsid w:val="0A974825"/>
    <w:rsid w:val="0A9F4195"/>
    <w:rsid w:val="0AB22E9E"/>
    <w:rsid w:val="0AD81ECC"/>
    <w:rsid w:val="0AD85A8C"/>
    <w:rsid w:val="0AED1878"/>
    <w:rsid w:val="0AF07D03"/>
    <w:rsid w:val="0AFC1335"/>
    <w:rsid w:val="0B0B182B"/>
    <w:rsid w:val="0B1D455C"/>
    <w:rsid w:val="0B601499"/>
    <w:rsid w:val="0BB314A3"/>
    <w:rsid w:val="0BB4570B"/>
    <w:rsid w:val="0C065929"/>
    <w:rsid w:val="0C10124E"/>
    <w:rsid w:val="0C154D0A"/>
    <w:rsid w:val="0C163B40"/>
    <w:rsid w:val="0C1B7445"/>
    <w:rsid w:val="0C1C4E1F"/>
    <w:rsid w:val="0C284F80"/>
    <w:rsid w:val="0C3F3654"/>
    <w:rsid w:val="0C66230E"/>
    <w:rsid w:val="0C6A64AB"/>
    <w:rsid w:val="0C7D7564"/>
    <w:rsid w:val="0CA065CC"/>
    <w:rsid w:val="0CCB2413"/>
    <w:rsid w:val="0CD21C0D"/>
    <w:rsid w:val="0CD27FBA"/>
    <w:rsid w:val="0CE33D3E"/>
    <w:rsid w:val="0CF83B56"/>
    <w:rsid w:val="0D077DD0"/>
    <w:rsid w:val="0D0816E2"/>
    <w:rsid w:val="0D3E39BC"/>
    <w:rsid w:val="0D572003"/>
    <w:rsid w:val="0D615CF3"/>
    <w:rsid w:val="0D641E7A"/>
    <w:rsid w:val="0D690A8B"/>
    <w:rsid w:val="0D707103"/>
    <w:rsid w:val="0D731D58"/>
    <w:rsid w:val="0D797751"/>
    <w:rsid w:val="0D956E1E"/>
    <w:rsid w:val="0DA4553A"/>
    <w:rsid w:val="0DCF4D92"/>
    <w:rsid w:val="0DDF5A83"/>
    <w:rsid w:val="0E3758E2"/>
    <w:rsid w:val="0E3C34BF"/>
    <w:rsid w:val="0E4312DC"/>
    <w:rsid w:val="0E6E0D58"/>
    <w:rsid w:val="0E732394"/>
    <w:rsid w:val="0E7E1F8C"/>
    <w:rsid w:val="0E8E71B4"/>
    <w:rsid w:val="0EB65D7D"/>
    <w:rsid w:val="0EB9159E"/>
    <w:rsid w:val="0ED35312"/>
    <w:rsid w:val="0EDB2C21"/>
    <w:rsid w:val="0EEA58F0"/>
    <w:rsid w:val="0F035D56"/>
    <w:rsid w:val="0F1955C8"/>
    <w:rsid w:val="0F294935"/>
    <w:rsid w:val="0F2F4829"/>
    <w:rsid w:val="0F34013A"/>
    <w:rsid w:val="0F4F78B0"/>
    <w:rsid w:val="0FCB1094"/>
    <w:rsid w:val="0FD86829"/>
    <w:rsid w:val="0FFE53D4"/>
    <w:rsid w:val="102F352A"/>
    <w:rsid w:val="10592AE5"/>
    <w:rsid w:val="106075D0"/>
    <w:rsid w:val="10672711"/>
    <w:rsid w:val="10C95B9A"/>
    <w:rsid w:val="10D87DBE"/>
    <w:rsid w:val="10DA7FBA"/>
    <w:rsid w:val="10DC3BF5"/>
    <w:rsid w:val="10DD711D"/>
    <w:rsid w:val="10EE104C"/>
    <w:rsid w:val="10FB52F4"/>
    <w:rsid w:val="1105401D"/>
    <w:rsid w:val="111137A0"/>
    <w:rsid w:val="11145947"/>
    <w:rsid w:val="112249F1"/>
    <w:rsid w:val="114617C6"/>
    <w:rsid w:val="114859F0"/>
    <w:rsid w:val="11762E13"/>
    <w:rsid w:val="118666A8"/>
    <w:rsid w:val="11907272"/>
    <w:rsid w:val="12066C9D"/>
    <w:rsid w:val="12365FA5"/>
    <w:rsid w:val="12375699"/>
    <w:rsid w:val="127D7CE0"/>
    <w:rsid w:val="12913D7D"/>
    <w:rsid w:val="12944143"/>
    <w:rsid w:val="12C6060F"/>
    <w:rsid w:val="12EB713E"/>
    <w:rsid w:val="134D7CB2"/>
    <w:rsid w:val="13847244"/>
    <w:rsid w:val="138A31B8"/>
    <w:rsid w:val="138F127E"/>
    <w:rsid w:val="13A516FF"/>
    <w:rsid w:val="13A549EE"/>
    <w:rsid w:val="13A8529F"/>
    <w:rsid w:val="13C710E0"/>
    <w:rsid w:val="13F74CD9"/>
    <w:rsid w:val="14364B2C"/>
    <w:rsid w:val="14613337"/>
    <w:rsid w:val="146F1D3F"/>
    <w:rsid w:val="14754F43"/>
    <w:rsid w:val="14CF2401"/>
    <w:rsid w:val="14FA31A4"/>
    <w:rsid w:val="15035348"/>
    <w:rsid w:val="15274878"/>
    <w:rsid w:val="15515495"/>
    <w:rsid w:val="15662D8D"/>
    <w:rsid w:val="15836A81"/>
    <w:rsid w:val="158E0689"/>
    <w:rsid w:val="15A902D1"/>
    <w:rsid w:val="15C1458A"/>
    <w:rsid w:val="15C4449A"/>
    <w:rsid w:val="15C73F2C"/>
    <w:rsid w:val="15D240CD"/>
    <w:rsid w:val="15E07D84"/>
    <w:rsid w:val="1637350F"/>
    <w:rsid w:val="163923DB"/>
    <w:rsid w:val="165931A4"/>
    <w:rsid w:val="16745769"/>
    <w:rsid w:val="167655B5"/>
    <w:rsid w:val="167D7355"/>
    <w:rsid w:val="169923E1"/>
    <w:rsid w:val="16A409E1"/>
    <w:rsid w:val="16AD5993"/>
    <w:rsid w:val="16F211DA"/>
    <w:rsid w:val="16F31B2B"/>
    <w:rsid w:val="16F5191C"/>
    <w:rsid w:val="1713634F"/>
    <w:rsid w:val="1722690E"/>
    <w:rsid w:val="17561BB2"/>
    <w:rsid w:val="17954761"/>
    <w:rsid w:val="17A73A1D"/>
    <w:rsid w:val="17D75109"/>
    <w:rsid w:val="17FB6783"/>
    <w:rsid w:val="1803381E"/>
    <w:rsid w:val="1811612C"/>
    <w:rsid w:val="182047FD"/>
    <w:rsid w:val="1832049C"/>
    <w:rsid w:val="183A6FA9"/>
    <w:rsid w:val="184336B2"/>
    <w:rsid w:val="18510A99"/>
    <w:rsid w:val="18532975"/>
    <w:rsid w:val="18581E27"/>
    <w:rsid w:val="186A1003"/>
    <w:rsid w:val="186D46D7"/>
    <w:rsid w:val="187E7CC0"/>
    <w:rsid w:val="18972950"/>
    <w:rsid w:val="18A36664"/>
    <w:rsid w:val="191274A0"/>
    <w:rsid w:val="19663031"/>
    <w:rsid w:val="197A7D70"/>
    <w:rsid w:val="199C1302"/>
    <w:rsid w:val="19A477D5"/>
    <w:rsid w:val="19B74346"/>
    <w:rsid w:val="19BD37F2"/>
    <w:rsid w:val="19D12FF0"/>
    <w:rsid w:val="19FA11DF"/>
    <w:rsid w:val="1A1E5FDB"/>
    <w:rsid w:val="1A442B13"/>
    <w:rsid w:val="1A47288B"/>
    <w:rsid w:val="1A79352F"/>
    <w:rsid w:val="1AB932B1"/>
    <w:rsid w:val="1B0167A6"/>
    <w:rsid w:val="1B137390"/>
    <w:rsid w:val="1B185594"/>
    <w:rsid w:val="1B1D4B19"/>
    <w:rsid w:val="1B1E4ECB"/>
    <w:rsid w:val="1B1F3E8F"/>
    <w:rsid w:val="1B3F7776"/>
    <w:rsid w:val="1B411A92"/>
    <w:rsid w:val="1B420D99"/>
    <w:rsid w:val="1B545E3B"/>
    <w:rsid w:val="1B567E48"/>
    <w:rsid w:val="1B6A526F"/>
    <w:rsid w:val="1B7A2B90"/>
    <w:rsid w:val="1BA35182"/>
    <w:rsid w:val="1BC56DB4"/>
    <w:rsid w:val="1BE27401"/>
    <w:rsid w:val="1BEB4962"/>
    <w:rsid w:val="1C7800FC"/>
    <w:rsid w:val="1C930202"/>
    <w:rsid w:val="1C986C96"/>
    <w:rsid w:val="1CB56A8E"/>
    <w:rsid w:val="1CC3102C"/>
    <w:rsid w:val="1CC359DC"/>
    <w:rsid w:val="1CD331CB"/>
    <w:rsid w:val="1D030C39"/>
    <w:rsid w:val="1D1C0259"/>
    <w:rsid w:val="1D486CCB"/>
    <w:rsid w:val="1D543A6C"/>
    <w:rsid w:val="1D627C51"/>
    <w:rsid w:val="1D716FA0"/>
    <w:rsid w:val="1D8067B5"/>
    <w:rsid w:val="1D853629"/>
    <w:rsid w:val="1DAF0B9D"/>
    <w:rsid w:val="1E110AAE"/>
    <w:rsid w:val="1E193921"/>
    <w:rsid w:val="1E2A55D2"/>
    <w:rsid w:val="1E463C11"/>
    <w:rsid w:val="1E5B7BF0"/>
    <w:rsid w:val="1E6E4EA3"/>
    <w:rsid w:val="1E8277F9"/>
    <w:rsid w:val="1E841198"/>
    <w:rsid w:val="1EA114BB"/>
    <w:rsid w:val="1EAC1C69"/>
    <w:rsid w:val="1EC9140C"/>
    <w:rsid w:val="1EE05BDB"/>
    <w:rsid w:val="1EF26B32"/>
    <w:rsid w:val="1EFA2858"/>
    <w:rsid w:val="1F4A045A"/>
    <w:rsid w:val="1F4C0452"/>
    <w:rsid w:val="1F8044A1"/>
    <w:rsid w:val="1FBA6D58"/>
    <w:rsid w:val="1FBB743B"/>
    <w:rsid w:val="1FE40391"/>
    <w:rsid w:val="200F3DAE"/>
    <w:rsid w:val="201808A7"/>
    <w:rsid w:val="201A70AC"/>
    <w:rsid w:val="206001C8"/>
    <w:rsid w:val="20655193"/>
    <w:rsid w:val="20687BBD"/>
    <w:rsid w:val="208077EC"/>
    <w:rsid w:val="208F6602"/>
    <w:rsid w:val="20983A70"/>
    <w:rsid w:val="20B55D41"/>
    <w:rsid w:val="20E6404F"/>
    <w:rsid w:val="20F2718D"/>
    <w:rsid w:val="20FD49CD"/>
    <w:rsid w:val="210C7C75"/>
    <w:rsid w:val="211D59BC"/>
    <w:rsid w:val="21275B02"/>
    <w:rsid w:val="212C2196"/>
    <w:rsid w:val="21403DE3"/>
    <w:rsid w:val="215F0747"/>
    <w:rsid w:val="21841B6F"/>
    <w:rsid w:val="21870D23"/>
    <w:rsid w:val="218F10E5"/>
    <w:rsid w:val="218F5D5D"/>
    <w:rsid w:val="218F73A8"/>
    <w:rsid w:val="21A165ED"/>
    <w:rsid w:val="21D13D0C"/>
    <w:rsid w:val="21E63631"/>
    <w:rsid w:val="21E93AF0"/>
    <w:rsid w:val="220B1E42"/>
    <w:rsid w:val="220F6169"/>
    <w:rsid w:val="2223635D"/>
    <w:rsid w:val="22486418"/>
    <w:rsid w:val="2250622B"/>
    <w:rsid w:val="226D36D1"/>
    <w:rsid w:val="227428AB"/>
    <w:rsid w:val="22805D77"/>
    <w:rsid w:val="22B34536"/>
    <w:rsid w:val="22CE6BBE"/>
    <w:rsid w:val="22D14CB0"/>
    <w:rsid w:val="2342795C"/>
    <w:rsid w:val="234752F3"/>
    <w:rsid w:val="234E4553"/>
    <w:rsid w:val="23523DAC"/>
    <w:rsid w:val="23627FFE"/>
    <w:rsid w:val="23700025"/>
    <w:rsid w:val="23D67EAD"/>
    <w:rsid w:val="240E07C4"/>
    <w:rsid w:val="2418616B"/>
    <w:rsid w:val="24511298"/>
    <w:rsid w:val="24A82204"/>
    <w:rsid w:val="24B829C1"/>
    <w:rsid w:val="24FB6014"/>
    <w:rsid w:val="25183A86"/>
    <w:rsid w:val="251C6CEA"/>
    <w:rsid w:val="251D7E75"/>
    <w:rsid w:val="25521C4E"/>
    <w:rsid w:val="25904A56"/>
    <w:rsid w:val="25953BA6"/>
    <w:rsid w:val="25973D57"/>
    <w:rsid w:val="25B35973"/>
    <w:rsid w:val="25D660EF"/>
    <w:rsid w:val="25D73AE5"/>
    <w:rsid w:val="25E30E9A"/>
    <w:rsid w:val="26281A9E"/>
    <w:rsid w:val="262D6E5D"/>
    <w:rsid w:val="262E04D9"/>
    <w:rsid w:val="26395046"/>
    <w:rsid w:val="26624B73"/>
    <w:rsid w:val="26662493"/>
    <w:rsid w:val="267D0B7C"/>
    <w:rsid w:val="268745D2"/>
    <w:rsid w:val="2697055B"/>
    <w:rsid w:val="269D4A67"/>
    <w:rsid w:val="26AB43C2"/>
    <w:rsid w:val="26B42B23"/>
    <w:rsid w:val="26CF0D78"/>
    <w:rsid w:val="26D86E1B"/>
    <w:rsid w:val="270740A9"/>
    <w:rsid w:val="270C020F"/>
    <w:rsid w:val="2714027D"/>
    <w:rsid w:val="27242801"/>
    <w:rsid w:val="27286A8F"/>
    <w:rsid w:val="27370A2E"/>
    <w:rsid w:val="27466688"/>
    <w:rsid w:val="27493D55"/>
    <w:rsid w:val="27531AD6"/>
    <w:rsid w:val="2758774E"/>
    <w:rsid w:val="2761324C"/>
    <w:rsid w:val="277418B0"/>
    <w:rsid w:val="279210BA"/>
    <w:rsid w:val="27C17DE2"/>
    <w:rsid w:val="27CB0F8A"/>
    <w:rsid w:val="27F608BB"/>
    <w:rsid w:val="28150AF6"/>
    <w:rsid w:val="281E4D60"/>
    <w:rsid w:val="2833747C"/>
    <w:rsid w:val="28340BCD"/>
    <w:rsid w:val="284202E0"/>
    <w:rsid w:val="285C0B12"/>
    <w:rsid w:val="285C6B17"/>
    <w:rsid w:val="28824815"/>
    <w:rsid w:val="28864C3B"/>
    <w:rsid w:val="28BA2B22"/>
    <w:rsid w:val="28C03F51"/>
    <w:rsid w:val="28E202B9"/>
    <w:rsid w:val="28FF69AA"/>
    <w:rsid w:val="29002FC3"/>
    <w:rsid w:val="290C0197"/>
    <w:rsid w:val="2934613C"/>
    <w:rsid w:val="295F27F4"/>
    <w:rsid w:val="296E6047"/>
    <w:rsid w:val="29793D25"/>
    <w:rsid w:val="299B18C2"/>
    <w:rsid w:val="29A83E4A"/>
    <w:rsid w:val="29B766CA"/>
    <w:rsid w:val="29BA1086"/>
    <w:rsid w:val="29D00399"/>
    <w:rsid w:val="29D629ED"/>
    <w:rsid w:val="2A1E5C2A"/>
    <w:rsid w:val="2A2F3703"/>
    <w:rsid w:val="2A48402E"/>
    <w:rsid w:val="2A597F7C"/>
    <w:rsid w:val="2A5E6DD8"/>
    <w:rsid w:val="2A800E25"/>
    <w:rsid w:val="2A850818"/>
    <w:rsid w:val="2A927381"/>
    <w:rsid w:val="2AA323DD"/>
    <w:rsid w:val="2AD2335B"/>
    <w:rsid w:val="2AEC63ED"/>
    <w:rsid w:val="2AF163C6"/>
    <w:rsid w:val="2B292C0A"/>
    <w:rsid w:val="2B370250"/>
    <w:rsid w:val="2B45666D"/>
    <w:rsid w:val="2B581F89"/>
    <w:rsid w:val="2B68583B"/>
    <w:rsid w:val="2BBB1BEF"/>
    <w:rsid w:val="2BCE7F29"/>
    <w:rsid w:val="2BE0065D"/>
    <w:rsid w:val="2BF30527"/>
    <w:rsid w:val="2C006AB2"/>
    <w:rsid w:val="2C063624"/>
    <w:rsid w:val="2C0C0B07"/>
    <w:rsid w:val="2C157830"/>
    <w:rsid w:val="2C2D7D66"/>
    <w:rsid w:val="2C3373A0"/>
    <w:rsid w:val="2C49388D"/>
    <w:rsid w:val="2C587B63"/>
    <w:rsid w:val="2C7971B1"/>
    <w:rsid w:val="2CDC672B"/>
    <w:rsid w:val="2CDD1BA3"/>
    <w:rsid w:val="2D024438"/>
    <w:rsid w:val="2D242FE4"/>
    <w:rsid w:val="2D2B6BE2"/>
    <w:rsid w:val="2D635E3E"/>
    <w:rsid w:val="2D6B533F"/>
    <w:rsid w:val="2D830ED3"/>
    <w:rsid w:val="2D9B588B"/>
    <w:rsid w:val="2DA07E81"/>
    <w:rsid w:val="2DB54381"/>
    <w:rsid w:val="2DB66F7C"/>
    <w:rsid w:val="2DBF75AA"/>
    <w:rsid w:val="2DD94536"/>
    <w:rsid w:val="2DDA3DEE"/>
    <w:rsid w:val="2DFC76D1"/>
    <w:rsid w:val="2DFD5FFA"/>
    <w:rsid w:val="2E035151"/>
    <w:rsid w:val="2E0362E3"/>
    <w:rsid w:val="2E045D22"/>
    <w:rsid w:val="2E206AEC"/>
    <w:rsid w:val="2E47051C"/>
    <w:rsid w:val="2E4E18AB"/>
    <w:rsid w:val="2E666F6E"/>
    <w:rsid w:val="2E9A249F"/>
    <w:rsid w:val="2EAB3A0E"/>
    <w:rsid w:val="2EBF63FF"/>
    <w:rsid w:val="2ED40CBC"/>
    <w:rsid w:val="2EEB3412"/>
    <w:rsid w:val="2F0F100B"/>
    <w:rsid w:val="2F1276AA"/>
    <w:rsid w:val="2F3876AE"/>
    <w:rsid w:val="2F541689"/>
    <w:rsid w:val="2F670DE8"/>
    <w:rsid w:val="2FB76AE9"/>
    <w:rsid w:val="2FCA7C47"/>
    <w:rsid w:val="2FDB08FC"/>
    <w:rsid w:val="2FEB0917"/>
    <w:rsid w:val="2FF14702"/>
    <w:rsid w:val="2FF171E2"/>
    <w:rsid w:val="308C3F05"/>
    <w:rsid w:val="30900930"/>
    <w:rsid w:val="30983205"/>
    <w:rsid w:val="30AA7783"/>
    <w:rsid w:val="30B4264C"/>
    <w:rsid w:val="30D37C71"/>
    <w:rsid w:val="30D60037"/>
    <w:rsid w:val="30E65DCB"/>
    <w:rsid w:val="30F703EA"/>
    <w:rsid w:val="31014425"/>
    <w:rsid w:val="311E1B6A"/>
    <w:rsid w:val="313363A5"/>
    <w:rsid w:val="31376467"/>
    <w:rsid w:val="31430E94"/>
    <w:rsid w:val="315E1A00"/>
    <w:rsid w:val="31797323"/>
    <w:rsid w:val="31954A48"/>
    <w:rsid w:val="31A42F11"/>
    <w:rsid w:val="31C67823"/>
    <w:rsid w:val="31CA081D"/>
    <w:rsid w:val="31D81ED7"/>
    <w:rsid w:val="31FE214C"/>
    <w:rsid w:val="322C3AA2"/>
    <w:rsid w:val="32342B66"/>
    <w:rsid w:val="328703D9"/>
    <w:rsid w:val="328867A7"/>
    <w:rsid w:val="329E4925"/>
    <w:rsid w:val="32AB148A"/>
    <w:rsid w:val="32B342AD"/>
    <w:rsid w:val="32C46A67"/>
    <w:rsid w:val="32C64DF9"/>
    <w:rsid w:val="32EC31E2"/>
    <w:rsid w:val="33030064"/>
    <w:rsid w:val="332F1F7A"/>
    <w:rsid w:val="334227D3"/>
    <w:rsid w:val="3347219D"/>
    <w:rsid w:val="334E69C6"/>
    <w:rsid w:val="336201B2"/>
    <w:rsid w:val="33761293"/>
    <w:rsid w:val="339F74D8"/>
    <w:rsid w:val="33BC58F5"/>
    <w:rsid w:val="33F01F0A"/>
    <w:rsid w:val="33F8680C"/>
    <w:rsid w:val="33FE102E"/>
    <w:rsid w:val="34203C3F"/>
    <w:rsid w:val="34243B9D"/>
    <w:rsid w:val="344B115C"/>
    <w:rsid w:val="34582BD1"/>
    <w:rsid w:val="345C677E"/>
    <w:rsid w:val="347C35A2"/>
    <w:rsid w:val="34A044E2"/>
    <w:rsid w:val="34AA39E5"/>
    <w:rsid w:val="34D62C9D"/>
    <w:rsid w:val="34F8431E"/>
    <w:rsid w:val="34FF56AD"/>
    <w:rsid w:val="351153E0"/>
    <w:rsid w:val="35390C60"/>
    <w:rsid w:val="353E1D89"/>
    <w:rsid w:val="35501512"/>
    <w:rsid w:val="35817504"/>
    <w:rsid w:val="358E546F"/>
    <w:rsid w:val="35940C42"/>
    <w:rsid w:val="35BC534C"/>
    <w:rsid w:val="35CB35CF"/>
    <w:rsid w:val="35F30E64"/>
    <w:rsid w:val="36032843"/>
    <w:rsid w:val="36060D9E"/>
    <w:rsid w:val="361002F5"/>
    <w:rsid w:val="362000EF"/>
    <w:rsid w:val="362F4496"/>
    <w:rsid w:val="36300027"/>
    <w:rsid w:val="364C100B"/>
    <w:rsid w:val="36704409"/>
    <w:rsid w:val="3688756A"/>
    <w:rsid w:val="36AF26DD"/>
    <w:rsid w:val="36C7567B"/>
    <w:rsid w:val="36C85797"/>
    <w:rsid w:val="371B629D"/>
    <w:rsid w:val="37215DAE"/>
    <w:rsid w:val="372A4C99"/>
    <w:rsid w:val="37412E06"/>
    <w:rsid w:val="374201BF"/>
    <w:rsid w:val="376E399A"/>
    <w:rsid w:val="37A10A6E"/>
    <w:rsid w:val="37B1553E"/>
    <w:rsid w:val="381E04D2"/>
    <w:rsid w:val="38316843"/>
    <w:rsid w:val="38327B47"/>
    <w:rsid w:val="383F0CD6"/>
    <w:rsid w:val="38524CD4"/>
    <w:rsid w:val="38555EA2"/>
    <w:rsid w:val="386D49A1"/>
    <w:rsid w:val="38C96E8A"/>
    <w:rsid w:val="38CC006C"/>
    <w:rsid w:val="38D62BC9"/>
    <w:rsid w:val="38E63823"/>
    <w:rsid w:val="38F126BA"/>
    <w:rsid w:val="38F8573A"/>
    <w:rsid w:val="39176A92"/>
    <w:rsid w:val="391D520F"/>
    <w:rsid w:val="391E43C0"/>
    <w:rsid w:val="392B640F"/>
    <w:rsid w:val="396A125F"/>
    <w:rsid w:val="396A3D6E"/>
    <w:rsid w:val="397560C8"/>
    <w:rsid w:val="397D1296"/>
    <w:rsid w:val="399A1A1B"/>
    <w:rsid w:val="39A05535"/>
    <w:rsid w:val="39B5458C"/>
    <w:rsid w:val="3A1C6095"/>
    <w:rsid w:val="3A39458D"/>
    <w:rsid w:val="3A3A7F3B"/>
    <w:rsid w:val="3A706DC4"/>
    <w:rsid w:val="3A791A5E"/>
    <w:rsid w:val="3A8F2275"/>
    <w:rsid w:val="3AA14F2A"/>
    <w:rsid w:val="3AA36C14"/>
    <w:rsid w:val="3ABE2993"/>
    <w:rsid w:val="3B0532F1"/>
    <w:rsid w:val="3B1D16EB"/>
    <w:rsid w:val="3B331E11"/>
    <w:rsid w:val="3B3A62B7"/>
    <w:rsid w:val="3B3B0C39"/>
    <w:rsid w:val="3B425D2F"/>
    <w:rsid w:val="3B4B2572"/>
    <w:rsid w:val="3B5655BE"/>
    <w:rsid w:val="3B595E18"/>
    <w:rsid w:val="3B770A7A"/>
    <w:rsid w:val="3B9126FA"/>
    <w:rsid w:val="3B977E01"/>
    <w:rsid w:val="3B9928DC"/>
    <w:rsid w:val="3BD056AD"/>
    <w:rsid w:val="3C106D4A"/>
    <w:rsid w:val="3C2523E4"/>
    <w:rsid w:val="3C406EB5"/>
    <w:rsid w:val="3C42418A"/>
    <w:rsid w:val="3C4A68AA"/>
    <w:rsid w:val="3C4B2313"/>
    <w:rsid w:val="3C544A46"/>
    <w:rsid w:val="3C601805"/>
    <w:rsid w:val="3C6B56E4"/>
    <w:rsid w:val="3C6C0650"/>
    <w:rsid w:val="3CAE0EE1"/>
    <w:rsid w:val="3CE3174A"/>
    <w:rsid w:val="3CF4439F"/>
    <w:rsid w:val="3D037E5B"/>
    <w:rsid w:val="3D211745"/>
    <w:rsid w:val="3D613D22"/>
    <w:rsid w:val="3D616395"/>
    <w:rsid w:val="3D642AD9"/>
    <w:rsid w:val="3D667D84"/>
    <w:rsid w:val="3D7C6112"/>
    <w:rsid w:val="3D9D1812"/>
    <w:rsid w:val="3DB75E73"/>
    <w:rsid w:val="3DCF3967"/>
    <w:rsid w:val="3DF90F5B"/>
    <w:rsid w:val="3E027B97"/>
    <w:rsid w:val="3E1E78F4"/>
    <w:rsid w:val="3E203596"/>
    <w:rsid w:val="3E57542F"/>
    <w:rsid w:val="3E965E40"/>
    <w:rsid w:val="3E9F3F8F"/>
    <w:rsid w:val="3EBE005D"/>
    <w:rsid w:val="3ECB4852"/>
    <w:rsid w:val="3EED7A12"/>
    <w:rsid w:val="3F020483"/>
    <w:rsid w:val="3F2006FA"/>
    <w:rsid w:val="3F3B513A"/>
    <w:rsid w:val="3F70000D"/>
    <w:rsid w:val="3F79307B"/>
    <w:rsid w:val="3F7D4BFC"/>
    <w:rsid w:val="3FCD4044"/>
    <w:rsid w:val="3FD0465D"/>
    <w:rsid w:val="3FF45574"/>
    <w:rsid w:val="3FFD5A62"/>
    <w:rsid w:val="401143FB"/>
    <w:rsid w:val="40195209"/>
    <w:rsid w:val="402D1B81"/>
    <w:rsid w:val="40422254"/>
    <w:rsid w:val="404E32D2"/>
    <w:rsid w:val="405B60A8"/>
    <w:rsid w:val="408F538B"/>
    <w:rsid w:val="4093314D"/>
    <w:rsid w:val="40C17CBA"/>
    <w:rsid w:val="40D95AA4"/>
    <w:rsid w:val="40F059F3"/>
    <w:rsid w:val="41245C0A"/>
    <w:rsid w:val="413A0000"/>
    <w:rsid w:val="4149239F"/>
    <w:rsid w:val="415669EA"/>
    <w:rsid w:val="41754406"/>
    <w:rsid w:val="41854225"/>
    <w:rsid w:val="41997E51"/>
    <w:rsid w:val="41D93E63"/>
    <w:rsid w:val="41F15075"/>
    <w:rsid w:val="41FB362D"/>
    <w:rsid w:val="41FF217D"/>
    <w:rsid w:val="421A0237"/>
    <w:rsid w:val="4247639B"/>
    <w:rsid w:val="428F033B"/>
    <w:rsid w:val="42A142B5"/>
    <w:rsid w:val="42D467A3"/>
    <w:rsid w:val="42F078CA"/>
    <w:rsid w:val="42F30997"/>
    <w:rsid w:val="42FA1602"/>
    <w:rsid w:val="430666FA"/>
    <w:rsid w:val="433956D2"/>
    <w:rsid w:val="435025C2"/>
    <w:rsid w:val="43612512"/>
    <w:rsid w:val="436A1D8F"/>
    <w:rsid w:val="438A2707"/>
    <w:rsid w:val="43B47959"/>
    <w:rsid w:val="43E80837"/>
    <w:rsid w:val="44001442"/>
    <w:rsid w:val="44071281"/>
    <w:rsid w:val="4428417F"/>
    <w:rsid w:val="443E61A8"/>
    <w:rsid w:val="44586B88"/>
    <w:rsid w:val="449523FE"/>
    <w:rsid w:val="44A8366B"/>
    <w:rsid w:val="44B37668"/>
    <w:rsid w:val="44C4634E"/>
    <w:rsid w:val="44C74890"/>
    <w:rsid w:val="44DA134B"/>
    <w:rsid w:val="44E534DD"/>
    <w:rsid w:val="44EE7BA5"/>
    <w:rsid w:val="45066A1E"/>
    <w:rsid w:val="450B3BFA"/>
    <w:rsid w:val="453655F7"/>
    <w:rsid w:val="453B6D24"/>
    <w:rsid w:val="453E5093"/>
    <w:rsid w:val="454B3CBF"/>
    <w:rsid w:val="454F7E94"/>
    <w:rsid w:val="455A06E4"/>
    <w:rsid w:val="456E3223"/>
    <w:rsid w:val="45837248"/>
    <w:rsid w:val="459E7788"/>
    <w:rsid w:val="45B736AA"/>
    <w:rsid w:val="45BF0FD6"/>
    <w:rsid w:val="45ED7686"/>
    <w:rsid w:val="45F34950"/>
    <w:rsid w:val="46065C6D"/>
    <w:rsid w:val="460B4184"/>
    <w:rsid w:val="461A6FFE"/>
    <w:rsid w:val="46322B6C"/>
    <w:rsid w:val="46487361"/>
    <w:rsid w:val="465859B4"/>
    <w:rsid w:val="469A6FE4"/>
    <w:rsid w:val="46A95479"/>
    <w:rsid w:val="46B1557D"/>
    <w:rsid w:val="46DE2CA7"/>
    <w:rsid w:val="46EF1B6E"/>
    <w:rsid w:val="46F0288C"/>
    <w:rsid w:val="46FC59C8"/>
    <w:rsid w:val="471F2197"/>
    <w:rsid w:val="47340411"/>
    <w:rsid w:val="47AA316E"/>
    <w:rsid w:val="47B16BAE"/>
    <w:rsid w:val="47B610BA"/>
    <w:rsid w:val="47BB7675"/>
    <w:rsid w:val="47C85DD2"/>
    <w:rsid w:val="47C921C6"/>
    <w:rsid w:val="480A6EAC"/>
    <w:rsid w:val="48232818"/>
    <w:rsid w:val="48406F4E"/>
    <w:rsid w:val="487D1C19"/>
    <w:rsid w:val="48C7219C"/>
    <w:rsid w:val="48CE722C"/>
    <w:rsid w:val="48E34812"/>
    <w:rsid w:val="48E62BE6"/>
    <w:rsid w:val="4972162C"/>
    <w:rsid w:val="49B603A6"/>
    <w:rsid w:val="4A3E270C"/>
    <w:rsid w:val="4A4C55F2"/>
    <w:rsid w:val="4A6E02C8"/>
    <w:rsid w:val="4A9106FD"/>
    <w:rsid w:val="4AC3494B"/>
    <w:rsid w:val="4ADC49BA"/>
    <w:rsid w:val="4B102F87"/>
    <w:rsid w:val="4B1F5FFC"/>
    <w:rsid w:val="4B331156"/>
    <w:rsid w:val="4B336FEF"/>
    <w:rsid w:val="4B5F781B"/>
    <w:rsid w:val="4B6B5BD8"/>
    <w:rsid w:val="4B7C47A0"/>
    <w:rsid w:val="4B7D51CE"/>
    <w:rsid w:val="4B7E6EC8"/>
    <w:rsid w:val="4B9E2BC1"/>
    <w:rsid w:val="4BCB72FE"/>
    <w:rsid w:val="4C1B4686"/>
    <w:rsid w:val="4C2E5ACD"/>
    <w:rsid w:val="4C3217D3"/>
    <w:rsid w:val="4C351638"/>
    <w:rsid w:val="4C3F2BF0"/>
    <w:rsid w:val="4C58405B"/>
    <w:rsid w:val="4C9C233F"/>
    <w:rsid w:val="4CED7DD6"/>
    <w:rsid w:val="4CFC0722"/>
    <w:rsid w:val="4D3F54DE"/>
    <w:rsid w:val="4D9D095D"/>
    <w:rsid w:val="4DAB43B6"/>
    <w:rsid w:val="4DAD3D2C"/>
    <w:rsid w:val="4DDA26C7"/>
    <w:rsid w:val="4DDD2D74"/>
    <w:rsid w:val="4DE50CA8"/>
    <w:rsid w:val="4DFF42D0"/>
    <w:rsid w:val="4E0A30FC"/>
    <w:rsid w:val="4E6324D4"/>
    <w:rsid w:val="4E64676E"/>
    <w:rsid w:val="4E8852AE"/>
    <w:rsid w:val="4EFD7B5E"/>
    <w:rsid w:val="4F0409F7"/>
    <w:rsid w:val="4F174D4F"/>
    <w:rsid w:val="4F234383"/>
    <w:rsid w:val="4F343D4D"/>
    <w:rsid w:val="4F3667E1"/>
    <w:rsid w:val="4F366AD3"/>
    <w:rsid w:val="4F542B1E"/>
    <w:rsid w:val="4F5E6BFE"/>
    <w:rsid w:val="4F841703"/>
    <w:rsid w:val="4F854A32"/>
    <w:rsid w:val="4F903FB3"/>
    <w:rsid w:val="4FA710CE"/>
    <w:rsid w:val="4FB52D4C"/>
    <w:rsid w:val="4FBB4159"/>
    <w:rsid w:val="4FF227CC"/>
    <w:rsid w:val="4FF534DD"/>
    <w:rsid w:val="4FFD1B91"/>
    <w:rsid w:val="50041BAA"/>
    <w:rsid w:val="502655AE"/>
    <w:rsid w:val="503C735D"/>
    <w:rsid w:val="50723EB7"/>
    <w:rsid w:val="508C3954"/>
    <w:rsid w:val="50931466"/>
    <w:rsid w:val="50AD2901"/>
    <w:rsid w:val="50EB0870"/>
    <w:rsid w:val="51081B92"/>
    <w:rsid w:val="51117CE3"/>
    <w:rsid w:val="512D1305"/>
    <w:rsid w:val="517A768F"/>
    <w:rsid w:val="517F6D05"/>
    <w:rsid w:val="5197659E"/>
    <w:rsid w:val="51B51175"/>
    <w:rsid w:val="51B6538E"/>
    <w:rsid w:val="51EF2F32"/>
    <w:rsid w:val="51F021AD"/>
    <w:rsid w:val="51F80748"/>
    <w:rsid w:val="51FF4F93"/>
    <w:rsid w:val="52041DA3"/>
    <w:rsid w:val="52081457"/>
    <w:rsid w:val="52151C14"/>
    <w:rsid w:val="52724FD9"/>
    <w:rsid w:val="52CB1CD3"/>
    <w:rsid w:val="52CD0741"/>
    <w:rsid w:val="52D31442"/>
    <w:rsid w:val="53082A86"/>
    <w:rsid w:val="5310668E"/>
    <w:rsid w:val="53334A34"/>
    <w:rsid w:val="535C1C08"/>
    <w:rsid w:val="53614962"/>
    <w:rsid w:val="536C308D"/>
    <w:rsid w:val="53723E44"/>
    <w:rsid w:val="53821AD3"/>
    <w:rsid w:val="53900F3D"/>
    <w:rsid w:val="53A67C1A"/>
    <w:rsid w:val="53EB2E5E"/>
    <w:rsid w:val="53F51CFD"/>
    <w:rsid w:val="54062680"/>
    <w:rsid w:val="541C54DC"/>
    <w:rsid w:val="54361214"/>
    <w:rsid w:val="54365799"/>
    <w:rsid w:val="544B1678"/>
    <w:rsid w:val="544E4E50"/>
    <w:rsid w:val="544E765F"/>
    <w:rsid w:val="546010AA"/>
    <w:rsid w:val="54A76831"/>
    <w:rsid w:val="54F54385"/>
    <w:rsid w:val="551D55B2"/>
    <w:rsid w:val="55286A4C"/>
    <w:rsid w:val="55420A91"/>
    <w:rsid w:val="55503010"/>
    <w:rsid w:val="557C0CCB"/>
    <w:rsid w:val="55847074"/>
    <w:rsid w:val="55A21A31"/>
    <w:rsid w:val="55B02AD7"/>
    <w:rsid w:val="55B07D9B"/>
    <w:rsid w:val="5637359E"/>
    <w:rsid w:val="56464FAA"/>
    <w:rsid w:val="564E5D95"/>
    <w:rsid w:val="568F126C"/>
    <w:rsid w:val="56B6391C"/>
    <w:rsid w:val="57276859"/>
    <w:rsid w:val="572C67ED"/>
    <w:rsid w:val="574634E1"/>
    <w:rsid w:val="579B79ED"/>
    <w:rsid w:val="57DB1B59"/>
    <w:rsid w:val="57E238EE"/>
    <w:rsid w:val="582B0635"/>
    <w:rsid w:val="583A24AC"/>
    <w:rsid w:val="583F6FE8"/>
    <w:rsid w:val="585D5EB2"/>
    <w:rsid w:val="58CC4534"/>
    <w:rsid w:val="58D0102F"/>
    <w:rsid w:val="58D027EA"/>
    <w:rsid w:val="59045B3B"/>
    <w:rsid w:val="59106838"/>
    <w:rsid w:val="592B4413"/>
    <w:rsid w:val="595A1F34"/>
    <w:rsid w:val="59672A6C"/>
    <w:rsid w:val="59716543"/>
    <w:rsid w:val="597F2B36"/>
    <w:rsid w:val="59965D30"/>
    <w:rsid w:val="59A00E1C"/>
    <w:rsid w:val="5A0133D7"/>
    <w:rsid w:val="5A13723E"/>
    <w:rsid w:val="5A410620"/>
    <w:rsid w:val="5A4B79CA"/>
    <w:rsid w:val="5A5607C3"/>
    <w:rsid w:val="5A5654C0"/>
    <w:rsid w:val="5A8A0E53"/>
    <w:rsid w:val="5A962C54"/>
    <w:rsid w:val="5AAD1951"/>
    <w:rsid w:val="5AD62E87"/>
    <w:rsid w:val="5AE91E32"/>
    <w:rsid w:val="5AE95541"/>
    <w:rsid w:val="5AF47FE8"/>
    <w:rsid w:val="5B1C618D"/>
    <w:rsid w:val="5B221FC2"/>
    <w:rsid w:val="5B414AC9"/>
    <w:rsid w:val="5B4B3FA7"/>
    <w:rsid w:val="5BA32ED4"/>
    <w:rsid w:val="5BCA283C"/>
    <w:rsid w:val="5BD112A2"/>
    <w:rsid w:val="5BD42639"/>
    <w:rsid w:val="5BD743DE"/>
    <w:rsid w:val="5BDE7BDA"/>
    <w:rsid w:val="5C0351D3"/>
    <w:rsid w:val="5C2075D2"/>
    <w:rsid w:val="5C284993"/>
    <w:rsid w:val="5C287FC0"/>
    <w:rsid w:val="5C2A71F6"/>
    <w:rsid w:val="5C3318F5"/>
    <w:rsid w:val="5C34620C"/>
    <w:rsid w:val="5C581B1D"/>
    <w:rsid w:val="5C8D3609"/>
    <w:rsid w:val="5CF60EE0"/>
    <w:rsid w:val="5D0B4EBA"/>
    <w:rsid w:val="5D153325"/>
    <w:rsid w:val="5D2A0F9B"/>
    <w:rsid w:val="5D6401BD"/>
    <w:rsid w:val="5D9B0394"/>
    <w:rsid w:val="5DB4743F"/>
    <w:rsid w:val="5DBC7F0B"/>
    <w:rsid w:val="5DD668A4"/>
    <w:rsid w:val="5DDD1067"/>
    <w:rsid w:val="5DDE0620"/>
    <w:rsid w:val="5E3C5BC0"/>
    <w:rsid w:val="5E971B62"/>
    <w:rsid w:val="5EC326C6"/>
    <w:rsid w:val="5ECB2A61"/>
    <w:rsid w:val="5ECE76C9"/>
    <w:rsid w:val="5ED87808"/>
    <w:rsid w:val="5EDC2F6E"/>
    <w:rsid w:val="5EEF5B71"/>
    <w:rsid w:val="5EFA5AC5"/>
    <w:rsid w:val="5F08322C"/>
    <w:rsid w:val="5F1646A0"/>
    <w:rsid w:val="5F2D4580"/>
    <w:rsid w:val="5F3C7284"/>
    <w:rsid w:val="5F5A5365"/>
    <w:rsid w:val="5F6A20FE"/>
    <w:rsid w:val="5F784C62"/>
    <w:rsid w:val="5FA10254"/>
    <w:rsid w:val="5FA4532B"/>
    <w:rsid w:val="5FB1730D"/>
    <w:rsid w:val="60133D6D"/>
    <w:rsid w:val="604D2EC1"/>
    <w:rsid w:val="60522854"/>
    <w:rsid w:val="60657885"/>
    <w:rsid w:val="60695D1A"/>
    <w:rsid w:val="608022C7"/>
    <w:rsid w:val="60817B07"/>
    <w:rsid w:val="6084696D"/>
    <w:rsid w:val="60B1612C"/>
    <w:rsid w:val="60BB5DAB"/>
    <w:rsid w:val="614677A2"/>
    <w:rsid w:val="61BE5E24"/>
    <w:rsid w:val="61D95C8A"/>
    <w:rsid w:val="61FE0917"/>
    <w:rsid w:val="622E72E2"/>
    <w:rsid w:val="62467BC8"/>
    <w:rsid w:val="624F34AE"/>
    <w:rsid w:val="62916E86"/>
    <w:rsid w:val="62A33A61"/>
    <w:rsid w:val="63047D22"/>
    <w:rsid w:val="63365E8E"/>
    <w:rsid w:val="63475D14"/>
    <w:rsid w:val="634A13F0"/>
    <w:rsid w:val="636E38C7"/>
    <w:rsid w:val="63814734"/>
    <w:rsid w:val="63A27028"/>
    <w:rsid w:val="63BF5E84"/>
    <w:rsid w:val="63D16744"/>
    <w:rsid w:val="63F61C52"/>
    <w:rsid w:val="6401649C"/>
    <w:rsid w:val="640551F4"/>
    <w:rsid w:val="641825E1"/>
    <w:rsid w:val="64195FB2"/>
    <w:rsid w:val="6459352C"/>
    <w:rsid w:val="64657269"/>
    <w:rsid w:val="646963CA"/>
    <w:rsid w:val="647961EC"/>
    <w:rsid w:val="6481138B"/>
    <w:rsid w:val="64A70DF2"/>
    <w:rsid w:val="64F26478"/>
    <w:rsid w:val="64F815D7"/>
    <w:rsid w:val="64FF1607"/>
    <w:rsid w:val="65387C9C"/>
    <w:rsid w:val="65404A62"/>
    <w:rsid w:val="6551165C"/>
    <w:rsid w:val="655E1D2B"/>
    <w:rsid w:val="656D5588"/>
    <w:rsid w:val="65F52031"/>
    <w:rsid w:val="65FF7BE0"/>
    <w:rsid w:val="66021BF5"/>
    <w:rsid w:val="66265423"/>
    <w:rsid w:val="662D482C"/>
    <w:rsid w:val="66310819"/>
    <w:rsid w:val="66666A8A"/>
    <w:rsid w:val="66694C82"/>
    <w:rsid w:val="668B4FAC"/>
    <w:rsid w:val="668B58E5"/>
    <w:rsid w:val="668F3C42"/>
    <w:rsid w:val="66CF0EE4"/>
    <w:rsid w:val="66D158AE"/>
    <w:rsid w:val="66E2616B"/>
    <w:rsid w:val="66E61476"/>
    <w:rsid w:val="66EB3FFF"/>
    <w:rsid w:val="67146140"/>
    <w:rsid w:val="67161D14"/>
    <w:rsid w:val="671717EA"/>
    <w:rsid w:val="6727167D"/>
    <w:rsid w:val="673F784F"/>
    <w:rsid w:val="674E532C"/>
    <w:rsid w:val="67915C5F"/>
    <w:rsid w:val="67C3082D"/>
    <w:rsid w:val="67F4526C"/>
    <w:rsid w:val="68071BA7"/>
    <w:rsid w:val="681461C7"/>
    <w:rsid w:val="681477BE"/>
    <w:rsid w:val="685D41DA"/>
    <w:rsid w:val="685F19E3"/>
    <w:rsid w:val="68882ABA"/>
    <w:rsid w:val="6925007D"/>
    <w:rsid w:val="69496146"/>
    <w:rsid w:val="69554F16"/>
    <w:rsid w:val="696E0130"/>
    <w:rsid w:val="69706B33"/>
    <w:rsid w:val="69975128"/>
    <w:rsid w:val="699835D9"/>
    <w:rsid w:val="69A112D8"/>
    <w:rsid w:val="69B8117A"/>
    <w:rsid w:val="69D72101"/>
    <w:rsid w:val="69F767C2"/>
    <w:rsid w:val="6A3749C6"/>
    <w:rsid w:val="6A3E40B7"/>
    <w:rsid w:val="6A530909"/>
    <w:rsid w:val="6A56634B"/>
    <w:rsid w:val="6AA647A0"/>
    <w:rsid w:val="6ACD6FAC"/>
    <w:rsid w:val="6AFC2BAA"/>
    <w:rsid w:val="6B1B6FC6"/>
    <w:rsid w:val="6B215296"/>
    <w:rsid w:val="6B527ADC"/>
    <w:rsid w:val="6B6C4EE0"/>
    <w:rsid w:val="6BA072C6"/>
    <w:rsid w:val="6BA61BBA"/>
    <w:rsid w:val="6BD41A00"/>
    <w:rsid w:val="6BDA3772"/>
    <w:rsid w:val="6BE04CC7"/>
    <w:rsid w:val="6BF91B2A"/>
    <w:rsid w:val="6C191F8B"/>
    <w:rsid w:val="6C466E9B"/>
    <w:rsid w:val="6C5B06F6"/>
    <w:rsid w:val="6C726867"/>
    <w:rsid w:val="6CAA4BF2"/>
    <w:rsid w:val="6CC05FC4"/>
    <w:rsid w:val="6CCB7B4F"/>
    <w:rsid w:val="6CCC449B"/>
    <w:rsid w:val="6CF11335"/>
    <w:rsid w:val="6D0A6505"/>
    <w:rsid w:val="6D1A3606"/>
    <w:rsid w:val="6D341FCB"/>
    <w:rsid w:val="6D3E784B"/>
    <w:rsid w:val="6D4678E5"/>
    <w:rsid w:val="6D4F1E07"/>
    <w:rsid w:val="6D5141A8"/>
    <w:rsid w:val="6D6673EE"/>
    <w:rsid w:val="6D705AC4"/>
    <w:rsid w:val="6D7617E5"/>
    <w:rsid w:val="6D834DCD"/>
    <w:rsid w:val="6D885DC4"/>
    <w:rsid w:val="6D8D0928"/>
    <w:rsid w:val="6D925C70"/>
    <w:rsid w:val="6D99255B"/>
    <w:rsid w:val="6D9B170F"/>
    <w:rsid w:val="6D9F58A1"/>
    <w:rsid w:val="6DA560EA"/>
    <w:rsid w:val="6E164B39"/>
    <w:rsid w:val="6E3A0E0A"/>
    <w:rsid w:val="6E564E2F"/>
    <w:rsid w:val="6E6C70A6"/>
    <w:rsid w:val="6E99381F"/>
    <w:rsid w:val="6EC44385"/>
    <w:rsid w:val="6ED23842"/>
    <w:rsid w:val="6EE72A8F"/>
    <w:rsid w:val="6F116A5E"/>
    <w:rsid w:val="6F174DC6"/>
    <w:rsid w:val="6F40431D"/>
    <w:rsid w:val="6F55796F"/>
    <w:rsid w:val="6F5E4574"/>
    <w:rsid w:val="6F8132B8"/>
    <w:rsid w:val="6FCD142C"/>
    <w:rsid w:val="6FE20B70"/>
    <w:rsid w:val="701926A8"/>
    <w:rsid w:val="703A5BE6"/>
    <w:rsid w:val="704166A7"/>
    <w:rsid w:val="70643F85"/>
    <w:rsid w:val="70666005"/>
    <w:rsid w:val="70677E93"/>
    <w:rsid w:val="7073139C"/>
    <w:rsid w:val="708A1389"/>
    <w:rsid w:val="70B80029"/>
    <w:rsid w:val="70BD6C78"/>
    <w:rsid w:val="70CB03AC"/>
    <w:rsid w:val="70CC1AD7"/>
    <w:rsid w:val="70CE3901"/>
    <w:rsid w:val="70FD7AF2"/>
    <w:rsid w:val="71284ABB"/>
    <w:rsid w:val="71355671"/>
    <w:rsid w:val="7151337A"/>
    <w:rsid w:val="718E16EB"/>
    <w:rsid w:val="71A135B0"/>
    <w:rsid w:val="71A67DBF"/>
    <w:rsid w:val="71C571D3"/>
    <w:rsid w:val="71DB013F"/>
    <w:rsid w:val="71E6620A"/>
    <w:rsid w:val="71F53183"/>
    <w:rsid w:val="71FA6BD3"/>
    <w:rsid w:val="72033FC8"/>
    <w:rsid w:val="720F43E3"/>
    <w:rsid w:val="722A51CF"/>
    <w:rsid w:val="723134EE"/>
    <w:rsid w:val="72387E9A"/>
    <w:rsid w:val="7246696A"/>
    <w:rsid w:val="72782AE4"/>
    <w:rsid w:val="727D276A"/>
    <w:rsid w:val="72CC4119"/>
    <w:rsid w:val="72D33E42"/>
    <w:rsid w:val="72DC0A97"/>
    <w:rsid w:val="72DD1736"/>
    <w:rsid w:val="72EC1533"/>
    <w:rsid w:val="72EE7CF5"/>
    <w:rsid w:val="72F008E4"/>
    <w:rsid w:val="731225A5"/>
    <w:rsid w:val="734A74FD"/>
    <w:rsid w:val="734B31D8"/>
    <w:rsid w:val="73832A2A"/>
    <w:rsid w:val="73AA6208"/>
    <w:rsid w:val="73B413A3"/>
    <w:rsid w:val="73ED2599"/>
    <w:rsid w:val="74086BAC"/>
    <w:rsid w:val="741709F7"/>
    <w:rsid w:val="742D2547"/>
    <w:rsid w:val="743B1088"/>
    <w:rsid w:val="744B0DB9"/>
    <w:rsid w:val="746D607F"/>
    <w:rsid w:val="747D51DB"/>
    <w:rsid w:val="74980757"/>
    <w:rsid w:val="74C205E0"/>
    <w:rsid w:val="74C9009B"/>
    <w:rsid w:val="74FE3016"/>
    <w:rsid w:val="753F5076"/>
    <w:rsid w:val="75467870"/>
    <w:rsid w:val="756E20E2"/>
    <w:rsid w:val="7587609A"/>
    <w:rsid w:val="75907680"/>
    <w:rsid w:val="759C3A88"/>
    <w:rsid w:val="759D2392"/>
    <w:rsid w:val="75A95341"/>
    <w:rsid w:val="75AC6007"/>
    <w:rsid w:val="75CE00DA"/>
    <w:rsid w:val="75D04C70"/>
    <w:rsid w:val="75D73501"/>
    <w:rsid w:val="75DB40C2"/>
    <w:rsid w:val="760C0C54"/>
    <w:rsid w:val="763F5AF9"/>
    <w:rsid w:val="764855B2"/>
    <w:rsid w:val="764C5480"/>
    <w:rsid w:val="7673738F"/>
    <w:rsid w:val="768629B4"/>
    <w:rsid w:val="76880357"/>
    <w:rsid w:val="76941CCF"/>
    <w:rsid w:val="76D8147A"/>
    <w:rsid w:val="76EC6E48"/>
    <w:rsid w:val="770B516B"/>
    <w:rsid w:val="771E2C3D"/>
    <w:rsid w:val="77355626"/>
    <w:rsid w:val="774F25ED"/>
    <w:rsid w:val="77520F0A"/>
    <w:rsid w:val="775D78EF"/>
    <w:rsid w:val="776D6EA2"/>
    <w:rsid w:val="776E584D"/>
    <w:rsid w:val="7774008A"/>
    <w:rsid w:val="77AA139C"/>
    <w:rsid w:val="77C81353"/>
    <w:rsid w:val="77CE623E"/>
    <w:rsid w:val="77ED5D82"/>
    <w:rsid w:val="7818589D"/>
    <w:rsid w:val="782946CA"/>
    <w:rsid w:val="783004D4"/>
    <w:rsid w:val="78531496"/>
    <w:rsid w:val="78630B46"/>
    <w:rsid w:val="787956B8"/>
    <w:rsid w:val="78845C7E"/>
    <w:rsid w:val="789905C5"/>
    <w:rsid w:val="789B73D4"/>
    <w:rsid w:val="78A84E70"/>
    <w:rsid w:val="78CA71BD"/>
    <w:rsid w:val="78CC423D"/>
    <w:rsid w:val="78D1500C"/>
    <w:rsid w:val="78DC2C5A"/>
    <w:rsid w:val="78FD0057"/>
    <w:rsid w:val="79272565"/>
    <w:rsid w:val="793F1A2E"/>
    <w:rsid w:val="798E037A"/>
    <w:rsid w:val="799F2AC5"/>
    <w:rsid w:val="7A0A1A46"/>
    <w:rsid w:val="7A0A2225"/>
    <w:rsid w:val="7A440046"/>
    <w:rsid w:val="7A5403DF"/>
    <w:rsid w:val="7A5B57A4"/>
    <w:rsid w:val="7A6B246A"/>
    <w:rsid w:val="7A6E1394"/>
    <w:rsid w:val="7A78617A"/>
    <w:rsid w:val="7AAC6722"/>
    <w:rsid w:val="7AD10BFA"/>
    <w:rsid w:val="7AD70CC3"/>
    <w:rsid w:val="7ADB1F50"/>
    <w:rsid w:val="7AF64FA9"/>
    <w:rsid w:val="7B050DA6"/>
    <w:rsid w:val="7B2847E6"/>
    <w:rsid w:val="7B4231CA"/>
    <w:rsid w:val="7B7D3AE1"/>
    <w:rsid w:val="7B8D2DD9"/>
    <w:rsid w:val="7BC03155"/>
    <w:rsid w:val="7BE019F4"/>
    <w:rsid w:val="7C04050A"/>
    <w:rsid w:val="7C1523CF"/>
    <w:rsid w:val="7C174DE0"/>
    <w:rsid w:val="7CA12B60"/>
    <w:rsid w:val="7CB36285"/>
    <w:rsid w:val="7CE03B4A"/>
    <w:rsid w:val="7D477A92"/>
    <w:rsid w:val="7D4D60AC"/>
    <w:rsid w:val="7D5B5D62"/>
    <w:rsid w:val="7D7A7C33"/>
    <w:rsid w:val="7DA26AB0"/>
    <w:rsid w:val="7DA93D80"/>
    <w:rsid w:val="7DCD0BA2"/>
    <w:rsid w:val="7E0C2576"/>
    <w:rsid w:val="7E0C7BC0"/>
    <w:rsid w:val="7E175230"/>
    <w:rsid w:val="7E3346EE"/>
    <w:rsid w:val="7E4016C1"/>
    <w:rsid w:val="7E462FD2"/>
    <w:rsid w:val="7E5D60C8"/>
    <w:rsid w:val="7E706C27"/>
    <w:rsid w:val="7E7C0EDE"/>
    <w:rsid w:val="7E8269E1"/>
    <w:rsid w:val="7EC05549"/>
    <w:rsid w:val="7EC806B7"/>
    <w:rsid w:val="7ED54AAE"/>
    <w:rsid w:val="7EFA5C90"/>
    <w:rsid w:val="7F104C8C"/>
    <w:rsid w:val="7F12595A"/>
    <w:rsid w:val="7F1A6A56"/>
    <w:rsid w:val="7F5442BA"/>
    <w:rsid w:val="7F603C74"/>
    <w:rsid w:val="7F746885"/>
    <w:rsid w:val="7F903DB7"/>
    <w:rsid w:val="7F9562B1"/>
    <w:rsid w:val="7FBF32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28"/>
      <w:szCs w:val="28"/>
      <w:lang w:val="en-US" w:eastAsia="zh-CN" w:bidi="ar-SA"/>
    </w:rPr>
  </w:style>
  <w:style w:type="paragraph" w:styleId="4">
    <w:name w:val="heading 1"/>
    <w:basedOn w:val="1"/>
    <w:next w:val="1"/>
    <w:link w:val="186"/>
    <w:qFormat/>
    <w:uiPriority w:val="0"/>
    <w:pPr>
      <w:keepNext/>
      <w:widowControl/>
      <w:overflowPunct w:val="0"/>
      <w:autoSpaceDE w:val="0"/>
      <w:autoSpaceDN w:val="0"/>
      <w:adjustRightInd w:val="0"/>
      <w:spacing w:before="240" w:after="60"/>
      <w:jc w:val="left"/>
      <w:textAlignment w:val="baseline"/>
      <w:outlineLvl w:val="0"/>
    </w:pPr>
    <w:rPr>
      <w:rFonts w:ascii="Arial" w:hAnsi="Arial" w:eastAsia="宋体"/>
      <w:b/>
      <w:kern w:val="28"/>
      <w:szCs w:val="20"/>
    </w:rPr>
  </w:style>
  <w:style w:type="paragraph" w:styleId="5">
    <w:name w:val="heading 2"/>
    <w:basedOn w:val="1"/>
    <w:next w:val="1"/>
    <w:link w:val="187"/>
    <w:qFormat/>
    <w:uiPriority w:val="0"/>
    <w:pPr>
      <w:keepNext/>
      <w:keepLines/>
      <w:numPr>
        <w:ilvl w:val="0"/>
        <w:numId w:val="1"/>
      </w:numPr>
      <w:spacing w:before="260" w:after="260" w:line="416" w:lineRule="auto"/>
      <w:outlineLvl w:val="1"/>
    </w:pPr>
    <w:rPr>
      <w:rFonts w:ascii="宋体" w:hAnsi="宋体"/>
      <w:b/>
      <w:kern w:val="0"/>
      <w:sz w:val="24"/>
      <w:szCs w:val="20"/>
    </w:rPr>
  </w:style>
  <w:style w:type="paragraph" w:styleId="6">
    <w:name w:val="heading 3"/>
    <w:basedOn w:val="1"/>
    <w:next w:val="1"/>
    <w:link w:val="188"/>
    <w:qFormat/>
    <w:uiPriority w:val="99"/>
    <w:pPr>
      <w:keepNext/>
      <w:widowControl/>
      <w:numPr>
        <w:ilvl w:val="0"/>
        <w:numId w:val="2"/>
      </w:numPr>
      <w:overflowPunct w:val="0"/>
      <w:autoSpaceDE w:val="0"/>
      <w:autoSpaceDN w:val="0"/>
      <w:adjustRightInd w:val="0"/>
      <w:spacing w:before="240" w:after="60"/>
      <w:jc w:val="left"/>
      <w:textAlignment w:val="baseline"/>
      <w:outlineLvl w:val="2"/>
    </w:pPr>
    <w:rPr>
      <w:kern w:val="0"/>
      <w:sz w:val="24"/>
      <w:szCs w:val="20"/>
    </w:rPr>
  </w:style>
  <w:style w:type="paragraph" w:styleId="7">
    <w:name w:val="heading 4"/>
    <w:basedOn w:val="1"/>
    <w:next w:val="1"/>
    <w:link w:val="189"/>
    <w:qFormat/>
    <w:uiPriority w:val="0"/>
    <w:pPr>
      <w:keepNext/>
      <w:widowControl/>
      <w:overflowPunct w:val="0"/>
      <w:autoSpaceDE w:val="0"/>
      <w:autoSpaceDN w:val="0"/>
      <w:adjustRightInd w:val="0"/>
      <w:spacing w:before="240" w:after="60"/>
      <w:jc w:val="left"/>
      <w:textAlignment w:val="baseline"/>
      <w:outlineLvl w:val="3"/>
    </w:pPr>
    <w:rPr>
      <w:rFonts w:ascii="Times New Roman" w:eastAsia="宋体"/>
      <w:b/>
      <w:i/>
      <w:kern w:val="0"/>
      <w:sz w:val="24"/>
      <w:szCs w:val="20"/>
    </w:rPr>
  </w:style>
  <w:style w:type="paragraph" w:styleId="8">
    <w:name w:val="heading 5"/>
    <w:basedOn w:val="1"/>
    <w:next w:val="1"/>
    <w:link w:val="190"/>
    <w:qFormat/>
    <w:uiPriority w:val="0"/>
    <w:pPr>
      <w:widowControl/>
      <w:overflowPunct w:val="0"/>
      <w:autoSpaceDE w:val="0"/>
      <w:autoSpaceDN w:val="0"/>
      <w:adjustRightInd w:val="0"/>
      <w:spacing w:before="240" w:after="60"/>
      <w:jc w:val="left"/>
      <w:textAlignment w:val="baseline"/>
      <w:outlineLvl w:val="4"/>
    </w:pPr>
    <w:rPr>
      <w:rFonts w:ascii="Arial" w:hAnsi="Arial" w:eastAsia="宋体"/>
      <w:kern w:val="0"/>
      <w:sz w:val="22"/>
      <w:szCs w:val="20"/>
    </w:rPr>
  </w:style>
  <w:style w:type="paragraph" w:styleId="9">
    <w:name w:val="heading 6"/>
    <w:basedOn w:val="1"/>
    <w:next w:val="1"/>
    <w:link w:val="191"/>
    <w:qFormat/>
    <w:uiPriority w:val="0"/>
    <w:pPr>
      <w:widowControl/>
      <w:overflowPunct w:val="0"/>
      <w:autoSpaceDE w:val="0"/>
      <w:autoSpaceDN w:val="0"/>
      <w:adjustRightInd w:val="0"/>
      <w:spacing w:before="240" w:after="60"/>
      <w:jc w:val="left"/>
      <w:textAlignment w:val="baseline"/>
      <w:outlineLvl w:val="5"/>
    </w:pPr>
    <w:rPr>
      <w:rFonts w:ascii="Arial" w:hAnsi="Arial" w:eastAsia="宋体"/>
      <w:i/>
      <w:kern w:val="0"/>
      <w:sz w:val="22"/>
      <w:szCs w:val="20"/>
    </w:rPr>
  </w:style>
  <w:style w:type="paragraph" w:styleId="10">
    <w:name w:val="heading 7"/>
    <w:basedOn w:val="1"/>
    <w:next w:val="1"/>
    <w:link w:val="192"/>
    <w:qFormat/>
    <w:uiPriority w:val="0"/>
    <w:pPr>
      <w:widowControl/>
      <w:overflowPunct w:val="0"/>
      <w:autoSpaceDE w:val="0"/>
      <w:autoSpaceDN w:val="0"/>
      <w:adjustRightInd w:val="0"/>
      <w:spacing w:before="240" w:after="60"/>
      <w:jc w:val="left"/>
      <w:textAlignment w:val="baseline"/>
      <w:outlineLvl w:val="6"/>
    </w:pPr>
    <w:rPr>
      <w:rFonts w:ascii="Arial" w:hAnsi="Arial" w:eastAsia="宋体"/>
      <w:kern w:val="0"/>
      <w:sz w:val="20"/>
      <w:szCs w:val="20"/>
    </w:rPr>
  </w:style>
  <w:style w:type="paragraph" w:styleId="11">
    <w:name w:val="heading 8"/>
    <w:basedOn w:val="1"/>
    <w:next w:val="1"/>
    <w:link w:val="193"/>
    <w:qFormat/>
    <w:uiPriority w:val="0"/>
    <w:pPr>
      <w:widowControl/>
      <w:overflowPunct w:val="0"/>
      <w:autoSpaceDE w:val="0"/>
      <w:autoSpaceDN w:val="0"/>
      <w:adjustRightInd w:val="0"/>
      <w:spacing w:before="240" w:after="60"/>
      <w:jc w:val="left"/>
      <w:textAlignment w:val="baseline"/>
      <w:outlineLvl w:val="7"/>
    </w:pPr>
    <w:rPr>
      <w:rFonts w:ascii="Arial" w:hAnsi="Arial" w:eastAsia="宋体"/>
      <w:i/>
      <w:kern w:val="0"/>
      <w:sz w:val="20"/>
      <w:szCs w:val="20"/>
    </w:rPr>
  </w:style>
  <w:style w:type="paragraph" w:styleId="12">
    <w:name w:val="heading 9"/>
    <w:basedOn w:val="1"/>
    <w:next w:val="1"/>
    <w:link w:val="194"/>
    <w:qFormat/>
    <w:uiPriority w:val="0"/>
    <w:pPr>
      <w:widowControl/>
      <w:overflowPunct w:val="0"/>
      <w:autoSpaceDE w:val="0"/>
      <w:autoSpaceDN w:val="0"/>
      <w:adjustRightInd w:val="0"/>
      <w:spacing w:before="240" w:after="60"/>
      <w:jc w:val="left"/>
      <w:textAlignment w:val="baseline"/>
      <w:outlineLvl w:val="8"/>
    </w:pPr>
    <w:rPr>
      <w:rFonts w:ascii="Arial" w:hAnsi="Arial" w:eastAsia="宋体"/>
      <w:i/>
      <w:kern w:val="0"/>
      <w:sz w:val="18"/>
      <w:szCs w:val="20"/>
    </w:rPr>
  </w:style>
  <w:style w:type="character" w:default="1" w:styleId="62">
    <w:name w:val="Default Paragraph Font"/>
    <w:semiHidden/>
    <w:qFormat/>
    <w:uiPriority w:val="0"/>
  </w:style>
  <w:style w:type="table" w:default="1" w:styleId="5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link w:val="185"/>
    <w:qFormat/>
    <w:uiPriority w:val="0"/>
    <w:pPr>
      <w:adjustRightInd w:val="0"/>
      <w:spacing w:line="360" w:lineRule="auto"/>
      <w:ind w:firstLine="420"/>
      <w:textAlignment w:val="baseline"/>
    </w:pPr>
    <w:rPr>
      <w:rFonts w:eastAsia="楷体_GB2312"/>
      <w:sz w:val="24"/>
    </w:rPr>
  </w:style>
  <w:style w:type="paragraph" w:styleId="3">
    <w:name w:val="Body Text"/>
    <w:basedOn w:val="1"/>
    <w:next w:val="2"/>
    <w:link w:val="184"/>
    <w:unhideWhenUsed/>
    <w:qFormat/>
    <w:uiPriority w:val="0"/>
    <w:pPr>
      <w:spacing w:after="120"/>
    </w:pPr>
    <w:rPr>
      <w:rFonts w:ascii="Calibri" w:hAnsi="Calibri" w:eastAsia="宋体"/>
      <w:sz w:val="21"/>
      <w:szCs w:val="22"/>
    </w:rPr>
  </w:style>
  <w:style w:type="paragraph" w:styleId="13">
    <w:name w:val="List 3"/>
    <w:basedOn w:val="1"/>
    <w:qFormat/>
    <w:uiPriority w:val="0"/>
    <w:pPr>
      <w:widowControl/>
      <w:ind w:left="1080" w:hanging="360"/>
      <w:jc w:val="left"/>
    </w:pPr>
    <w:rPr>
      <w:kern w:val="0"/>
      <w:sz w:val="24"/>
    </w:rPr>
  </w:style>
  <w:style w:type="paragraph" w:styleId="14">
    <w:name w:val="toc 7"/>
    <w:basedOn w:val="1"/>
    <w:next w:val="1"/>
    <w:semiHidden/>
    <w:qFormat/>
    <w:uiPriority w:val="0"/>
    <w:pPr>
      <w:ind w:left="1260"/>
      <w:jc w:val="left"/>
    </w:pPr>
    <w:rPr>
      <w:sz w:val="18"/>
      <w:szCs w:val="18"/>
    </w:rPr>
  </w:style>
  <w:style w:type="paragraph" w:styleId="15">
    <w:name w:val="index 8"/>
    <w:basedOn w:val="1"/>
    <w:next w:val="1"/>
    <w:semiHidden/>
    <w:qFormat/>
    <w:uiPriority w:val="0"/>
    <w:pPr>
      <w:widowControl/>
      <w:ind w:left="1920" w:hanging="240"/>
      <w:jc w:val="left"/>
    </w:pPr>
    <w:rPr>
      <w:kern w:val="0"/>
      <w:sz w:val="24"/>
    </w:rPr>
  </w:style>
  <w:style w:type="paragraph" w:styleId="16">
    <w:name w:val="Normal Indent"/>
    <w:basedOn w:val="1"/>
    <w:next w:val="17"/>
    <w:link w:val="195"/>
    <w:qFormat/>
    <w:uiPriority w:val="0"/>
    <w:pPr>
      <w:ind w:firstLine="420"/>
    </w:pPr>
    <w:rPr>
      <w:szCs w:val="20"/>
    </w:rPr>
  </w:style>
  <w:style w:type="paragraph" w:styleId="17">
    <w:name w:val="Body Text Indent"/>
    <w:basedOn w:val="1"/>
    <w:next w:val="1"/>
    <w:link w:val="196"/>
    <w:qFormat/>
    <w:uiPriority w:val="0"/>
    <w:pPr>
      <w:tabs>
        <w:tab w:val="left" w:pos="900"/>
      </w:tabs>
      <w:autoSpaceDE w:val="0"/>
      <w:autoSpaceDN w:val="0"/>
      <w:adjustRightInd w:val="0"/>
      <w:spacing w:line="540" w:lineRule="exact"/>
      <w:ind w:firstLine="561"/>
    </w:pPr>
    <w:rPr>
      <w:lang w:val="zh-CN"/>
    </w:rPr>
  </w:style>
  <w:style w:type="paragraph" w:styleId="18">
    <w:name w:val="index 5"/>
    <w:basedOn w:val="1"/>
    <w:next w:val="1"/>
    <w:semiHidden/>
    <w:qFormat/>
    <w:uiPriority w:val="0"/>
    <w:pPr>
      <w:widowControl/>
      <w:ind w:left="1200" w:hanging="240"/>
      <w:jc w:val="left"/>
    </w:pPr>
    <w:rPr>
      <w:kern w:val="0"/>
      <w:sz w:val="24"/>
    </w:rPr>
  </w:style>
  <w:style w:type="paragraph" w:styleId="19">
    <w:name w:val="List Bullet"/>
    <w:basedOn w:val="20"/>
    <w:qFormat/>
    <w:uiPriority w:val="0"/>
    <w:pPr>
      <w:widowControl/>
      <w:tabs>
        <w:tab w:val="left" w:pos="840"/>
      </w:tabs>
      <w:spacing w:line="360" w:lineRule="auto"/>
      <w:ind w:left="840" w:right="720" w:hanging="420" w:firstLineChars="0"/>
      <w:jc w:val="left"/>
    </w:pPr>
    <w:rPr>
      <w:kern w:val="0"/>
      <w:sz w:val="24"/>
      <w:szCs w:val="20"/>
    </w:rPr>
  </w:style>
  <w:style w:type="paragraph" w:styleId="20">
    <w:name w:val="List"/>
    <w:basedOn w:val="1"/>
    <w:qFormat/>
    <w:uiPriority w:val="0"/>
    <w:pPr>
      <w:ind w:left="200" w:hanging="200" w:hangingChars="200"/>
    </w:pPr>
  </w:style>
  <w:style w:type="paragraph" w:styleId="21">
    <w:name w:val="Document Map"/>
    <w:basedOn w:val="1"/>
    <w:link w:val="197"/>
    <w:semiHidden/>
    <w:qFormat/>
    <w:uiPriority w:val="0"/>
    <w:pPr>
      <w:shd w:val="clear" w:color="auto" w:fill="000080"/>
    </w:pPr>
    <w:rPr>
      <w:rFonts w:ascii="Times New Roman" w:eastAsia="宋体"/>
      <w:sz w:val="21"/>
      <w:szCs w:val="24"/>
    </w:rPr>
  </w:style>
  <w:style w:type="paragraph" w:styleId="22">
    <w:name w:val="annotation text"/>
    <w:basedOn w:val="1"/>
    <w:link w:val="198"/>
    <w:qFormat/>
    <w:uiPriority w:val="0"/>
    <w:pPr>
      <w:jc w:val="left"/>
    </w:pPr>
    <w:rPr>
      <w:rFonts w:ascii="Times New Roman" w:eastAsia="宋体"/>
      <w:sz w:val="21"/>
      <w:szCs w:val="24"/>
    </w:rPr>
  </w:style>
  <w:style w:type="paragraph" w:styleId="23">
    <w:name w:val="index 6"/>
    <w:basedOn w:val="1"/>
    <w:next w:val="1"/>
    <w:semiHidden/>
    <w:qFormat/>
    <w:uiPriority w:val="0"/>
    <w:pPr>
      <w:widowControl/>
      <w:ind w:left="1440" w:hanging="240"/>
      <w:jc w:val="left"/>
    </w:pPr>
    <w:rPr>
      <w:kern w:val="0"/>
      <w:sz w:val="24"/>
    </w:rPr>
  </w:style>
  <w:style w:type="paragraph" w:styleId="24">
    <w:name w:val="Body Text 3"/>
    <w:basedOn w:val="1"/>
    <w:link w:val="199"/>
    <w:qFormat/>
    <w:uiPriority w:val="0"/>
    <w:pPr>
      <w:widowControl/>
    </w:pPr>
    <w:rPr>
      <w:rFonts w:ascii="宋体" w:hAnsi="Courier New" w:eastAsia="宋体"/>
      <w:kern w:val="0"/>
      <w:sz w:val="21"/>
      <w:szCs w:val="20"/>
    </w:rPr>
  </w:style>
  <w:style w:type="paragraph" w:styleId="25">
    <w:name w:val="List 2"/>
    <w:basedOn w:val="1"/>
    <w:qFormat/>
    <w:uiPriority w:val="0"/>
    <w:pPr>
      <w:spacing w:after="120" w:line="400" w:lineRule="exact"/>
      <w:ind w:left="0" w:firstLine="0" w:firstLineChars="0"/>
    </w:pPr>
    <w:rPr>
      <w:sz w:val="24"/>
      <w:szCs w:val="20"/>
    </w:rPr>
  </w:style>
  <w:style w:type="paragraph" w:styleId="26">
    <w:name w:val="Block Text"/>
    <w:basedOn w:val="1"/>
    <w:qFormat/>
    <w:uiPriority w:val="0"/>
    <w:pPr>
      <w:spacing w:line="480" w:lineRule="exact"/>
      <w:ind w:left="113" w:right="113" w:firstLine="585"/>
    </w:pPr>
    <w:rPr>
      <w:rFonts w:ascii="楷体_GB2312" w:eastAsia="楷体_GB2312"/>
      <w:spacing w:val="4"/>
      <w:szCs w:val="20"/>
    </w:rPr>
  </w:style>
  <w:style w:type="paragraph" w:styleId="27">
    <w:name w:val="List Bullet 2"/>
    <w:basedOn w:val="1"/>
    <w:qFormat/>
    <w:uiPriority w:val="0"/>
    <w:pPr>
      <w:widowControl/>
      <w:tabs>
        <w:tab w:val="left" w:pos="1440"/>
      </w:tabs>
      <w:ind w:left="1440" w:hanging="720"/>
      <w:jc w:val="left"/>
    </w:pPr>
    <w:rPr>
      <w:rFonts w:ascii="Tahoma" w:hAnsi="Tahoma" w:cs="Tahoma"/>
      <w:kern w:val="0"/>
      <w:sz w:val="24"/>
      <w:lang w:eastAsia="en-US"/>
    </w:rPr>
  </w:style>
  <w:style w:type="paragraph" w:styleId="28">
    <w:name w:val="index 4"/>
    <w:basedOn w:val="1"/>
    <w:next w:val="1"/>
    <w:semiHidden/>
    <w:qFormat/>
    <w:uiPriority w:val="0"/>
    <w:pPr>
      <w:widowControl/>
      <w:ind w:left="960" w:hanging="240"/>
      <w:jc w:val="left"/>
    </w:pPr>
    <w:rPr>
      <w:kern w:val="0"/>
      <w:sz w:val="24"/>
    </w:rPr>
  </w:style>
  <w:style w:type="paragraph" w:styleId="29">
    <w:name w:val="toc 5"/>
    <w:basedOn w:val="1"/>
    <w:next w:val="1"/>
    <w:semiHidden/>
    <w:qFormat/>
    <w:uiPriority w:val="0"/>
    <w:pPr>
      <w:ind w:left="840"/>
      <w:jc w:val="left"/>
    </w:pPr>
    <w:rPr>
      <w:sz w:val="18"/>
      <w:szCs w:val="18"/>
    </w:rPr>
  </w:style>
  <w:style w:type="paragraph" w:styleId="30">
    <w:name w:val="toc 3"/>
    <w:basedOn w:val="1"/>
    <w:next w:val="1"/>
    <w:qFormat/>
    <w:uiPriority w:val="0"/>
    <w:pPr>
      <w:ind w:left="420"/>
      <w:jc w:val="left"/>
    </w:pPr>
    <w:rPr>
      <w:i/>
      <w:iCs/>
      <w:sz w:val="20"/>
      <w:szCs w:val="20"/>
    </w:rPr>
  </w:style>
  <w:style w:type="paragraph" w:styleId="31">
    <w:name w:val="Plain Text"/>
    <w:basedOn w:val="1"/>
    <w:next w:val="3"/>
    <w:link w:val="200"/>
    <w:qFormat/>
    <w:uiPriority w:val="0"/>
    <w:pPr>
      <w:widowControl/>
      <w:overflowPunct w:val="0"/>
      <w:autoSpaceDE w:val="0"/>
      <w:autoSpaceDN w:val="0"/>
      <w:adjustRightInd w:val="0"/>
      <w:jc w:val="left"/>
      <w:textAlignment w:val="baseline"/>
    </w:pPr>
    <w:rPr>
      <w:rFonts w:ascii="宋体" w:hAnsi="Courier New" w:eastAsia="宋体"/>
      <w:kern w:val="0"/>
      <w:sz w:val="21"/>
      <w:szCs w:val="20"/>
    </w:rPr>
  </w:style>
  <w:style w:type="paragraph" w:styleId="32">
    <w:name w:val="toc 8"/>
    <w:basedOn w:val="1"/>
    <w:next w:val="1"/>
    <w:semiHidden/>
    <w:qFormat/>
    <w:uiPriority w:val="0"/>
    <w:pPr>
      <w:ind w:left="1470"/>
      <w:jc w:val="left"/>
    </w:pPr>
    <w:rPr>
      <w:sz w:val="18"/>
      <w:szCs w:val="18"/>
    </w:rPr>
  </w:style>
  <w:style w:type="paragraph" w:styleId="33">
    <w:name w:val="index 3"/>
    <w:basedOn w:val="1"/>
    <w:next w:val="1"/>
    <w:semiHidden/>
    <w:qFormat/>
    <w:uiPriority w:val="0"/>
    <w:pPr>
      <w:widowControl/>
      <w:ind w:left="720" w:hanging="240"/>
      <w:jc w:val="left"/>
    </w:pPr>
    <w:rPr>
      <w:kern w:val="0"/>
      <w:sz w:val="24"/>
    </w:rPr>
  </w:style>
  <w:style w:type="paragraph" w:styleId="34">
    <w:name w:val="Date"/>
    <w:basedOn w:val="1"/>
    <w:next w:val="1"/>
    <w:link w:val="201"/>
    <w:qFormat/>
    <w:uiPriority w:val="0"/>
    <w:rPr>
      <w:rFonts w:ascii="Times New Roman" w:eastAsia="宋体"/>
      <w:sz w:val="44"/>
      <w:szCs w:val="20"/>
    </w:rPr>
  </w:style>
  <w:style w:type="paragraph" w:styleId="35">
    <w:name w:val="Body Text Indent 2"/>
    <w:basedOn w:val="1"/>
    <w:link w:val="202"/>
    <w:qFormat/>
    <w:uiPriority w:val="0"/>
    <w:pPr>
      <w:autoSpaceDE w:val="0"/>
      <w:autoSpaceDN w:val="0"/>
      <w:adjustRightInd w:val="0"/>
      <w:spacing w:line="520" w:lineRule="exact"/>
      <w:ind w:left="181" w:firstLine="239"/>
    </w:pPr>
    <w:rPr>
      <w:lang w:val="zh-CN"/>
    </w:rPr>
  </w:style>
  <w:style w:type="paragraph" w:styleId="36">
    <w:name w:val="endnote text"/>
    <w:basedOn w:val="1"/>
    <w:qFormat/>
    <w:uiPriority w:val="0"/>
    <w:pPr>
      <w:snapToGrid w:val="0"/>
      <w:jc w:val="left"/>
    </w:pPr>
  </w:style>
  <w:style w:type="paragraph" w:styleId="37">
    <w:name w:val="Balloon Text"/>
    <w:basedOn w:val="1"/>
    <w:link w:val="203"/>
    <w:qFormat/>
    <w:uiPriority w:val="0"/>
    <w:rPr>
      <w:rFonts w:ascii="Times New Roman" w:eastAsia="宋体"/>
      <w:sz w:val="18"/>
      <w:szCs w:val="18"/>
    </w:rPr>
  </w:style>
  <w:style w:type="paragraph" w:styleId="38">
    <w:name w:val="footer"/>
    <w:basedOn w:val="1"/>
    <w:link w:val="204"/>
    <w:qFormat/>
    <w:uiPriority w:val="0"/>
    <w:pPr>
      <w:tabs>
        <w:tab w:val="center" w:pos="4153"/>
        <w:tab w:val="right" w:pos="8306"/>
      </w:tabs>
      <w:snapToGrid w:val="0"/>
      <w:jc w:val="left"/>
    </w:pPr>
    <w:rPr>
      <w:rFonts w:ascii="Times New Roman" w:eastAsia="宋体"/>
      <w:sz w:val="18"/>
      <w:szCs w:val="18"/>
    </w:rPr>
  </w:style>
  <w:style w:type="paragraph" w:styleId="39">
    <w:name w:val="header"/>
    <w:basedOn w:val="1"/>
    <w:link w:val="205"/>
    <w:qFormat/>
    <w:uiPriority w:val="0"/>
    <w:pPr>
      <w:pBdr>
        <w:bottom w:val="single" w:color="auto" w:sz="6" w:space="1"/>
      </w:pBdr>
      <w:tabs>
        <w:tab w:val="center" w:pos="4153"/>
        <w:tab w:val="right" w:pos="8306"/>
      </w:tabs>
      <w:snapToGrid w:val="0"/>
      <w:spacing w:line="360" w:lineRule="auto"/>
      <w:ind w:firstLine="200" w:firstLineChars="200"/>
      <w:jc w:val="center"/>
    </w:pPr>
    <w:rPr>
      <w:rFonts w:ascii="Times New Roman" w:eastAsia="宋体"/>
      <w:sz w:val="18"/>
      <w:szCs w:val="18"/>
    </w:rPr>
  </w:style>
  <w:style w:type="paragraph" w:styleId="40">
    <w:name w:val="toc 1"/>
    <w:basedOn w:val="1"/>
    <w:next w:val="1"/>
    <w:qFormat/>
    <w:uiPriority w:val="39"/>
    <w:pPr>
      <w:spacing w:before="120" w:after="120"/>
      <w:jc w:val="left"/>
    </w:pPr>
    <w:rPr>
      <w:b/>
      <w:bCs/>
      <w:caps/>
      <w:sz w:val="20"/>
      <w:szCs w:val="20"/>
    </w:rPr>
  </w:style>
  <w:style w:type="paragraph" w:styleId="41">
    <w:name w:val="toc 4"/>
    <w:basedOn w:val="1"/>
    <w:next w:val="1"/>
    <w:semiHidden/>
    <w:qFormat/>
    <w:uiPriority w:val="0"/>
    <w:pPr>
      <w:ind w:left="630"/>
      <w:jc w:val="left"/>
    </w:pPr>
    <w:rPr>
      <w:sz w:val="18"/>
      <w:szCs w:val="18"/>
    </w:rPr>
  </w:style>
  <w:style w:type="paragraph" w:styleId="42">
    <w:name w:val="index heading"/>
    <w:basedOn w:val="1"/>
    <w:next w:val="43"/>
    <w:semiHidden/>
    <w:qFormat/>
    <w:uiPriority w:val="0"/>
    <w:pPr>
      <w:widowControl/>
      <w:jc w:val="left"/>
    </w:pPr>
    <w:rPr>
      <w:kern w:val="0"/>
      <w:sz w:val="24"/>
    </w:rPr>
  </w:style>
  <w:style w:type="paragraph" w:styleId="43">
    <w:name w:val="index 1"/>
    <w:basedOn w:val="1"/>
    <w:next w:val="1"/>
    <w:semiHidden/>
    <w:qFormat/>
    <w:uiPriority w:val="0"/>
    <w:pPr>
      <w:widowControl/>
      <w:spacing w:line="360" w:lineRule="auto"/>
      <w:ind w:left="240" w:hanging="240"/>
      <w:jc w:val="left"/>
    </w:pPr>
    <w:rPr>
      <w:rFonts w:ascii="Arial" w:hAnsi="Arial" w:cs="Arial"/>
      <w:kern w:val="0"/>
      <w:szCs w:val="21"/>
    </w:rPr>
  </w:style>
  <w:style w:type="paragraph" w:styleId="44">
    <w:name w:val="footnote text"/>
    <w:basedOn w:val="1"/>
    <w:qFormat/>
    <w:uiPriority w:val="0"/>
    <w:pPr>
      <w:snapToGrid w:val="0"/>
      <w:jc w:val="left"/>
    </w:pPr>
    <w:rPr>
      <w:sz w:val="18"/>
      <w:szCs w:val="18"/>
    </w:rPr>
  </w:style>
  <w:style w:type="paragraph" w:styleId="45">
    <w:name w:val="toc 6"/>
    <w:basedOn w:val="1"/>
    <w:next w:val="1"/>
    <w:semiHidden/>
    <w:qFormat/>
    <w:uiPriority w:val="0"/>
    <w:pPr>
      <w:ind w:left="1050"/>
      <w:jc w:val="left"/>
    </w:pPr>
    <w:rPr>
      <w:sz w:val="18"/>
      <w:szCs w:val="18"/>
    </w:rPr>
  </w:style>
  <w:style w:type="paragraph" w:styleId="46">
    <w:name w:val="Body Text Indent 3"/>
    <w:basedOn w:val="1"/>
    <w:link w:val="206"/>
    <w:qFormat/>
    <w:uiPriority w:val="0"/>
    <w:pPr>
      <w:autoSpaceDE w:val="0"/>
      <w:autoSpaceDN w:val="0"/>
      <w:adjustRightInd w:val="0"/>
      <w:spacing w:line="540" w:lineRule="exact"/>
      <w:ind w:firstLine="538" w:firstLineChars="192"/>
      <w:jc w:val="left"/>
    </w:pPr>
    <w:rPr>
      <w:lang w:val="zh-CN"/>
    </w:rPr>
  </w:style>
  <w:style w:type="paragraph" w:styleId="47">
    <w:name w:val="index 7"/>
    <w:basedOn w:val="1"/>
    <w:next w:val="1"/>
    <w:semiHidden/>
    <w:qFormat/>
    <w:uiPriority w:val="0"/>
    <w:pPr>
      <w:widowControl/>
      <w:ind w:left="1680" w:hanging="240"/>
      <w:jc w:val="left"/>
    </w:pPr>
    <w:rPr>
      <w:kern w:val="0"/>
      <w:sz w:val="24"/>
    </w:rPr>
  </w:style>
  <w:style w:type="paragraph" w:styleId="48">
    <w:name w:val="index 9"/>
    <w:basedOn w:val="1"/>
    <w:next w:val="1"/>
    <w:semiHidden/>
    <w:qFormat/>
    <w:uiPriority w:val="0"/>
    <w:pPr>
      <w:widowControl/>
      <w:ind w:left="2160" w:hanging="240"/>
      <w:jc w:val="left"/>
    </w:pPr>
    <w:rPr>
      <w:kern w:val="0"/>
      <w:sz w:val="24"/>
    </w:rPr>
  </w:style>
  <w:style w:type="paragraph" w:styleId="49">
    <w:name w:val="table of figures"/>
    <w:basedOn w:val="1"/>
    <w:next w:val="1"/>
    <w:semiHidden/>
    <w:qFormat/>
    <w:uiPriority w:val="0"/>
    <w:pPr>
      <w:widowControl/>
      <w:ind w:left="480" w:hanging="480"/>
      <w:jc w:val="left"/>
    </w:pPr>
    <w:rPr>
      <w:kern w:val="0"/>
      <w:sz w:val="24"/>
    </w:rPr>
  </w:style>
  <w:style w:type="paragraph" w:styleId="50">
    <w:name w:val="toc 2"/>
    <w:basedOn w:val="1"/>
    <w:next w:val="1"/>
    <w:qFormat/>
    <w:uiPriority w:val="0"/>
    <w:pPr>
      <w:ind w:left="210"/>
      <w:jc w:val="left"/>
    </w:pPr>
    <w:rPr>
      <w:smallCaps/>
      <w:sz w:val="20"/>
      <w:szCs w:val="20"/>
    </w:rPr>
  </w:style>
  <w:style w:type="paragraph" w:styleId="51">
    <w:name w:val="toc 9"/>
    <w:basedOn w:val="1"/>
    <w:next w:val="1"/>
    <w:semiHidden/>
    <w:qFormat/>
    <w:uiPriority w:val="0"/>
    <w:pPr>
      <w:ind w:left="1680"/>
      <w:jc w:val="left"/>
    </w:pPr>
    <w:rPr>
      <w:sz w:val="18"/>
      <w:szCs w:val="18"/>
    </w:rPr>
  </w:style>
  <w:style w:type="paragraph" w:styleId="52">
    <w:name w:val="Body Text 2"/>
    <w:basedOn w:val="1"/>
    <w:link w:val="207"/>
    <w:qFormat/>
    <w:uiPriority w:val="0"/>
    <w:pPr>
      <w:spacing w:after="120" w:line="480" w:lineRule="auto"/>
    </w:pPr>
    <w:rPr>
      <w:rFonts w:ascii="Times New Roman" w:eastAsia="宋体"/>
      <w:sz w:val="21"/>
      <w:szCs w:val="24"/>
    </w:rPr>
  </w:style>
  <w:style w:type="paragraph" w:styleId="53">
    <w:name w:val="Normal (Web)"/>
    <w:basedOn w:val="1"/>
    <w:qFormat/>
    <w:uiPriority w:val="99"/>
    <w:pPr>
      <w:widowControl/>
      <w:spacing w:before="100" w:beforeAutospacing="1" w:after="100" w:afterAutospacing="1"/>
      <w:jc w:val="left"/>
    </w:pPr>
    <w:rPr>
      <w:rFonts w:ascii="宋体" w:hAnsi="宋体"/>
      <w:kern w:val="0"/>
      <w:sz w:val="24"/>
    </w:rPr>
  </w:style>
  <w:style w:type="paragraph" w:styleId="54">
    <w:name w:val="index 2"/>
    <w:basedOn w:val="1"/>
    <w:next w:val="1"/>
    <w:semiHidden/>
    <w:qFormat/>
    <w:uiPriority w:val="0"/>
    <w:pPr>
      <w:widowControl/>
      <w:ind w:left="480" w:hanging="240"/>
      <w:jc w:val="left"/>
    </w:pPr>
    <w:rPr>
      <w:kern w:val="0"/>
      <w:sz w:val="24"/>
    </w:rPr>
  </w:style>
  <w:style w:type="paragraph" w:styleId="55">
    <w:name w:val="Title"/>
    <w:basedOn w:val="1"/>
    <w:next w:val="1"/>
    <w:link w:val="208"/>
    <w:qFormat/>
    <w:uiPriority w:val="0"/>
    <w:pPr>
      <w:jc w:val="center"/>
    </w:pPr>
    <w:rPr>
      <w:rFonts w:ascii="Arial" w:hAnsi="Arial" w:eastAsia="宋体"/>
      <w:b/>
      <w:kern w:val="0"/>
      <w:sz w:val="36"/>
      <w:szCs w:val="20"/>
      <w:lang w:eastAsia="en-US"/>
    </w:rPr>
  </w:style>
  <w:style w:type="paragraph" w:styleId="56">
    <w:name w:val="annotation subject"/>
    <w:basedOn w:val="22"/>
    <w:next w:val="22"/>
    <w:link w:val="209"/>
    <w:qFormat/>
    <w:uiPriority w:val="0"/>
    <w:rPr>
      <w:b/>
      <w:bCs/>
    </w:rPr>
  </w:style>
  <w:style w:type="paragraph" w:styleId="57">
    <w:name w:val="Body Text First Indent 2"/>
    <w:basedOn w:val="17"/>
    <w:next w:val="3"/>
    <w:qFormat/>
    <w:uiPriority w:val="0"/>
    <w:pPr>
      <w:autoSpaceDE/>
      <w:autoSpaceDN/>
      <w:adjustRightInd/>
      <w:spacing w:after="120" w:line="240" w:lineRule="auto"/>
      <w:ind w:left="420" w:leftChars="200" w:firstLine="420" w:firstLineChars="200"/>
    </w:pPr>
    <w:rPr>
      <w:rFonts w:ascii="Times New Roman" w:eastAsia="宋体"/>
      <w:sz w:val="21"/>
      <w:szCs w:val="24"/>
      <w:lang w:val="en-US"/>
    </w:rPr>
  </w:style>
  <w:style w:type="table" w:styleId="59">
    <w:name w:val="Table Grid"/>
    <w:basedOn w:val="5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1">
    <w:name w:val="Table Classic 1"/>
    <w:basedOn w:val="58"/>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3">
    <w:name w:val="Strong"/>
    <w:qFormat/>
    <w:uiPriority w:val="22"/>
    <w:rPr>
      <w:b/>
      <w:bCs/>
    </w:rPr>
  </w:style>
  <w:style w:type="character" w:styleId="64">
    <w:name w:val="endnote reference"/>
    <w:qFormat/>
    <w:uiPriority w:val="0"/>
    <w:rPr>
      <w:vertAlign w:val="superscript"/>
    </w:rPr>
  </w:style>
  <w:style w:type="character" w:styleId="65">
    <w:name w:val="page number"/>
    <w:qFormat/>
    <w:uiPriority w:val="0"/>
  </w:style>
  <w:style w:type="character" w:styleId="66">
    <w:name w:val="FollowedHyperlink"/>
    <w:qFormat/>
    <w:uiPriority w:val="0"/>
    <w:rPr>
      <w:color w:val="800080"/>
      <w:u w:val="single"/>
    </w:rPr>
  </w:style>
  <w:style w:type="character" w:styleId="67">
    <w:name w:val="Hyperlink"/>
    <w:qFormat/>
    <w:uiPriority w:val="99"/>
    <w:rPr>
      <w:color w:val="0000FF"/>
      <w:u w:val="single"/>
    </w:rPr>
  </w:style>
  <w:style w:type="character" w:styleId="68">
    <w:name w:val="annotation reference"/>
    <w:qFormat/>
    <w:uiPriority w:val="0"/>
    <w:rPr>
      <w:sz w:val="21"/>
      <w:szCs w:val="21"/>
    </w:rPr>
  </w:style>
  <w:style w:type="character" w:styleId="69">
    <w:name w:val="footnote reference"/>
    <w:qFormat/>
    <w:uiPriority w:val="0"/>
    <w:rPr>
      <w:vertAlign w:val="superscript"/>
    </w:rPr>
  </w:style>
  <w:style w:type="paragraph" w:customStyle="1" w:styleId="70">
    <w:name w:val="BodyText1I2"/>
    <w:basedOn w:val="71"/>
    <w:next w:val="72"/>
    <w:qFormat/>
    <w:uiPriority w:val="0"/>
    <w:pPr>
      <w:spacing w:after="120" w:line="240" w:lineRule="auto"/>
      <w:ind w:left="420" w:leftChars="200" w:firstLine="420" w:firstLineChars="200"/>
      <w:jc w:val="both"/>
      <w:textAlignment w:val="baseline"/>
    </w:pPr>
    <w:rPr>
      <w:rFonts w:ascii="等线" w:hAnsi="等线" w:eastAsia="等线"/>
      <w:kern w:val="2"/>
      <w:sz w:val="21"/>
      <w:lang w:val="en-US" w:eastAsia="zh-CN" w:bidi="ar-SA"/>
    </w:rPr>
  </w:style>
  <w:style w:type="paragraph" w:customStyle="1" w:styleId="71">
    <w:name w:val="BodyTextIndent"/>
    <w:basedOn w:val="1"/>
    <w:next w:val="1"/>
    <w:qFormat/>
    <w:uiPriority w:val="0"/>
    <w:pPr>
      <w:spacing w:line="480" w:lineRule="atLeast"/>
      <w:ind w:firstLine="570"/>
      <w:jc w:val="both"/>
      <w:textAlignment w:val="baseline"/>
    </w:pPr>
    <w:rPr>
      <w:rFonts w:ascii="黑体" w:eastAsia="黑体"/>
      <w:kern w:val="2"/>
      <w:sz w:val="28"/>
      <w:lang w:val="en-US" w:eastAsia="zh-CN" w:bidi="ar-SA"/>
    </w:rPr>
  </w:style>
  <w:style w:type="paragraph" w:customStyle="1" w:styleId="72">
    <w:name w:val="BodyText1I"/>
    <w:basedOn w:val="73"/>
    <w:qFormat/>
    <w:uiPriority w:val="0"/>
    <w:pPr>
      <w:spacing w:after="120"/>
      <w:ind w:firstLine="420" w:firstLineChars="100"/>
      <w:jc w:val="both"/>
      <w:textAlignment w:val="baseline"/>
    </w:pPr>
    <w:rPr>
      <w:rFonts w:ascii="等线" w:hAnsi="等线" w:eastAsia="等线"/>
      <w:kern w:val="2"/>
      <w:sz w:val="21"/>
      <w:lang w:val="en-US" w:eastAsia="zh-CN" w:bidi="ar-SA"/>
    </w:rPr>
  </w:style>
  <w:style w:type="paragraph" w:customStyle="1" w:styleId="73">
    <w:name w:val="BodyText"/>
    <w:basedOn w:val="1"/>
    <w:qFormat/>
    <w:uiPriority w:val="0"/>
    <w:pPr>
      <w:widowControl/>
      <w:spacing w:after="120"/>
      <w:jc w:val="left"/>
    </w:pPr>
    <w:rPr>
      <w:rFonts w:ascii="FuturaA Bk BT" w:hAnsi="FuturaA Bk BT"/>
      <w:kern w:val="0"/>
      <w:sz w:val="20"/>
      <w:szCs w:val="20"/>
    </w:rPr>
  </w:style>
  <w:style w:type="paragraph" w:customStyle="1" w:styleId="74">
    <w:name w:val="表格文字"/>
    <w:basedOn w:val="1"/>
    <w:next w:val="3"/>
    <w:qFormat/>
    <w:uiPriority w:val="0"/>
    <w:pPr>
      <w:adjustRightInd w:val="0"/>
      <w:spacing w:line="420" w:lineRule="atLeast"/>
      <w:textAlignment w:val="baseline"/>
    </w:pPr>
    <w:rPr>
      <w:szCs w:val="24"/>
    </w:rPr>
  </w:style>
  <w:style w:type="paragraph" w:customStyle="1" w:styleId="75">
    <w:name w:val="表格"/>
    <w:basedOn w:val="1"/>
    <w:link w:val="214"/>
    <w:qFormat/>
    <w:uiPriority w:val="0"/>
    <w:pPr>
      <w:snapToGrid w:val="0"/>
      <w:ind w:firstLine="42" w:firstLineChars="21"/>
    </w:pPr>
    <w:rPr>
      <w:rFonts w:ascii="宋体" w:hAnsi="宋体" w:eastAsia="宋体"/>
      <w:kern w:val="0"/>
      <w:sz w:val="20"/>
      <w:szCs w:val="20"/>
    </w:rPr>
  </w:style>
  <w:style w:type="paragraph" w:customStyle="1" w:styleId="76">
    <w:name w:val="文字"/>
    <w:basedOn w:val="1"/>
    <w:link w:val="218"/>
    <w:qFormat/>
    <w:uiPriority w:val="0"/>
    <w:pPr>
      <w:tabs>
        <w:tab w:val="left" w:pos="8520"/>
      </w:tabs>
      <w:spacing w:line="312" w:lineRule="auto"/>
      <w:ind w:right="-210" w:firstLine="556"/>
    </w:pPr>
    <w:rPr>
      <w:rFonts w:ascii="宋体" w:hAnsi="宋体" w:eastAsia="宋体"/>
      <w:szCs w:val="20"/>
    </w:rPr>
  </w:style>
  <w:style w:type="paragraph" w:customStyle="1" w:styleId="77">
    <w:name w:val="正文首行缩进2字符"/>
    <w:basedOn w:val="1"/>
    <w:link w:val="227"/>
    <w:qFormat/>
    <w:uiPriority w:val="0"/>
    <w:pPr>
      <w:spacing w:line="360" w:lineRule="auto"/>
      <w:ind w:firstLine="200" w:firstLineChars="200"/>
    </w:pPr>
    <w:rPr>
      <w:rFonts w:ascii="Times New Roman" w:eastAsia="宋体"/>
      <w:sz w:val="24"/>
      <w:szCs w:val="20"/>
    </w:rPr>
  </w:style>
  <w:style w:type="paragraph" w:customStyle="1" w:styleId="78">
    <w:name w:val="www序号1)"/>
    <w:basedOn w:val="1"/>
    <w:link w:val="238"/>
    <w:qFormat/>
    <w:uiPriority w:val="0"/>
    <w:pPr>
      <w:tabs>
        <w:tab w:val="left" w:pos="2160"/>
      </w:tabs>
      <w:ind w:left="2160" w:hanging="420"/>
    </w:pPr>
    <w:rPr>
      <w:rFonts w:ascii="Times New Roman" w:eastAsia="宋体"/>
      <w:sz w:val="24"/>
      <w:szCs w:val="24"/>
    </w:rPr>
  </w:style>
  <w:style w:type="paragraph" w:customStyle="1" w:styleId="79">
    <w:name w:val="文档正文"/>
    <w:basedOn w:val="1"/>
    <w:qFormat/>
    <w:uiPriority w:val="0"/>
    <w:rPr>
      <w:rFonts w:ascii="Arial" w:hAnsi="Arial" w:cs="Arial"/>
      <w:bCs/>
      <w:sz w:val="24"/>
    </w:rPr>
  </w:style>
  <w:style w:type="paragraph" w:customStyle="1" w:styleId="80">
    <w:name w:val=" Char2"/>
    <w:basedOn w:val="1"/>
    <w:qFormat/>
    <w:uiPriority w:val="0"/>
    <w:rPr>
      <w:rFonts w:ascii="仿宋_GB2312" w:eastAsia="仿宋_GB2312"/>
      <w:b/>
      <w:sz w:val="32"/>
      <w:szCs w:val="32"/>
    </w:rPr>
  </w:style>
  <w:style w:type="paragraph" w:customStyle="1" w:styleId="81">
    <w:name w:val="Level 3: (a)"/>
    <w:basedOn w:val="1"/>
    <w:qFormat/>
    <w:uiPriority w:val="0"/>
    <w:pPr>
      <w:widowControl/>
      <w:numPr>
        <w:ilvl w:val="5"/>
        <w:numId w:val="3"/>
      </w:numPr>
      <w:tabs>
        <w:tab w:val="left" w:pos="1080"/>
        <w:tab w:val="clear" w:pos="1440"/>
      </w:tabs>
      <w:spacing w:before="72" w:after="72"/>
      <w:outlineLvl w:val="5"/>
    </w:pPr>
    <w:rPr>
      <w:rFonts w:ascii="Arial" w:hAnsi="Arial"/>
      <w:kern w:val="0"/>
      <w:sz w:val="20"/>
      <w:szCs w:val="20"/>
      <w:lang w:eastAsia="en-US"/>
    </w:rPr>
  </w:style>
  <w:style w:type="paragraph" w:customStyle="1" w:styleId="8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3">
    <w:name w:val="批注框文本1"/>
    <w:basedOn w:val="1"/>
    <w:semiHidden/>
    <w:qFormat/>
    <w:uiPriority w:val="0"/>
    <w:pPr>
      <w:widowControl/>
      <w:spacing w:before="120" w:line="360" w:lineRule="auto"/>
      <w:jc w:val="left"/>
    </w:pPr>
    <w:rPr>
      <w:rFonts w:ascii="Tahoma" w:hAnsi="Tahoma" w:cs="Tahoma"/>
      <w:kern w:val="0"/>
      <w:sz w:val="16"/>
      <w:szCs w:val="16"/>
      <w:lang w:val="en-GB" w:eastAsia="en-US"/>
    </w:rPr>
  </w:style>
  <w:style w:type="paragraph" w:customStyle="1" w:styleId="84">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lang w:val="en-GB" w:eastAsia="en-US"/>
    </w:rPr>
  </w:style>
  <w:style w:type="paragraph" w:customStyle="1" w:styleId="85">
    <w:name w:val="RFI List 2"/>
    <w:basedOn w:val="86"/>
    <w:qFormat/>
    <w:uiPriority w:val="0"/>
    <w:pPr>
      <w:numPr>
        <w:ilvl w:val="0"/>
        <w:numId w:val="4"/>
      </w:numPr>
      <w:tabs>
        <w:tab w:val="left" w:pos="360"/>
        <w:tab w:val="left" w:pos="720"/>
        <w:tab w:val="left" w:pos="1800"/>
        <w:tab w:val="clear" w:pos="2304"/>
      </w:tabs>
      <w:ind w:left="720" w:hanging="720"/>
    </w:pPr>
    <w:rPr>
      <w:rFonts w:eastAsia="Times New Roman"/>
      <w:b w:val="0"/>
      <w:bCs/>
    </w:rPr>
  </w:style>
  <w:style w:type="paragraph" w:customStyle="1" w:styleId="86">
    <w:name w:val="RFI List 1"/>
    <w:basedOn w:val="87"/>
    <w:qFormat/>
    <w:uiPriority w:val="0"/>
    <w:pPr>
      <w:numPr>
        <w:ilvl w:val="0"/>
        <w:numId w:val="0"/>
      </w:numPr>
      <w:tabs>
        <w:tab w:val="left" w:pos="360"/>
        <w:tab w:val="left" w:pos="720"/>
        <w:tab w:val="left" w:pos="1800"/>
      </w:tabs>
      <w:spacing w:before="240" w:after="160"/>
      <w:ind w:left="720" w:hanging="720"/>
      <w:outlineLvl w:val="0"/>
    </w:pPr>
    <w:rPr>
      <w:b/>
      <w:color w:val="auto"/>
    </w:rPr>
  </w:style>
  <w:style w:type="paragraph" w:customStyle="1" w:styleId="87">
    <w:name w:val="RFI Heading 3rd Level"/>
    <w:basedOn w:val="1"/>
    <w:qFormat/>
    <w:uiPriority w:val="0"/>
    <w:pPr>
      <w:widowControl/>
      <w:numPr>
        <w:ilvl w:val="0"/>
        <w:numId w:val="5"/>
      </w:numPr>
      <w:jc w:val="left"/>
    </w:pPr>
    <w:rPr>
      <w:rFonts w:ascii="Arial (W1)" w:hAnsi="Arial (W1)"/>
      <w:color w:val="000000"/>
      <w:kern w:val="0"/>
      <w:sz w:val="24"/>
      <w:lang w:val="en-GB" w:eastAsia="en-US"/>
    </w:rPr>
  </w:style>
  <w:style w:type="paragraph" w:customStyle="1" w:styleId="88">
    <w:name w:val=" Char Char18"/>
    <w:basedOn w:val="1"/>
    <w:qFormat/>
    <w:uiPriority w:val="0"/>
  </w:style>
  <w:style w:type="paragraph" w:customStyle="1" w:styleId="89">
    <w:name w:val="Normal"/>
    <w:qFormat/>
    <w:uiPriority w:val="0"/>
    <w:pPr>
      <w:jc w:val="both"/>
    </w:pPr>
    <w:rPr>
      <w:rFonts w:ascii="仿宋" w:hAnsi="Times New Roman" w:eastAsia="仿宋" w:cs="Times New Roman"/>
      <w:kern w:val="2"/>
      <w:sz w:val="21"/>
      <w:szCs w:val="21"/>
      <w:lang w:val="en-US" w:eastAsia="zh-CN" w:bidi="ar-SA"/>
    </w:rPr>
  </w:style>
  <w:style w:type="paragraph" w:customStyle="1" w:styleId="90">
    <w:name w:val="RFI text from 3rd Level"/>
    <w:basedOn w:val="91"/>
    <w:qFormat/>
    <w:uiPriority w:val="0"/>
    <w:pPr>
      <w:numPr>
        <w:ilvl w:val="0"/>
        <w:numId w:val="0"/>
      </w:numPr>
      <w:tabs>
        <w:tab w:val="left" w:pos="360"/>
        <w:tab w:val="left" w:pos="1080"/>
      </w:tabs>
    </w:pPr>
    <w:rPr>
      <w:b w:val="0"/>
      <w:lang w:eastAsia="zh-CN"/>
    </w:rPr>
  </w:style>
  <w:style w:type="paragraph" w:customStyle="1" w:styleId="91">
    <w:name w:val="RFI text from 2nd Level"/>
    <w:basedOn w:val="87"/>
    <w:qFormat/>
    <w:uiPriority w:val="0"/>
    <w:pPr>
      <w:numPr>
        <w:ilvl w:val="1"/>
        <w:numId w:val="6"/>
      </w:numPr>
      <w:tabs>
        <w:tab w:val="left" w:pos="360"/>
        <w:tab w:val="clear" w:pos="1440"/>
        <w:tab w:val="clear" w:pos="720"/>
      </w:tabs>
      <w:ind w:left="720"/>
    </w:pPr>
    <w:rPr>
      <w:b/>
      <w:bCs/>
      <w:color w:val="auto"/>
    </w:rPr>
  </w:style>
  <w:style w:type="paragraph" w:customStyle="1" w:styleId="92">
    <w:name w:val="正文无缩进"/>
    <w:basedOn w:val="93"/>
    <w:qFormat/>
    <w:uiPriority w:val="0"/>
    <w:pPr>
      <w:ind w:firstLine="0" w:firstLineChars="0"/>
    </w:p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RFI Heading 4th Level"/>
    <w:basedOn w:val="87"/>
    <w:qFormat/>
    <w:uiPriority w:val="0"/>
    <w:pPr>
      <w:numPr>
        <w:ilvl w:val="3"/>
        <w:numId w:val="6"/>
      </w:numPr>
      <w:tabs>
        <w:tab w:val="left" w:pos="1152"/>
        <w:tab w:val="clear" w:pos="1440"/>
        <w:tab w:val="clear" w:pos="720"/>
      </w:tabs>
      <w:spacing w:before="240" w:after="160"/>
      <w:ind w:left="1152" w:hanging="1152"/>
      <w:jc w:val="both"/>
      <w:outlineLvl w:val="2"/>
    </w:pPr>
    <w:rPr>
      <w:rFonts w:eastAsia="Times New Roman"/>
      <w:bCs/>
      <w:color w:val="auto"/>
    </w:rPr>
  </w:style>
  <w:style w:type="paragraph" w:customStyle="1" w:styleId="95">
    <w:name w:val="标题3"/>
    <w:basedOn w:val="1"/>
    <w:next w:val="1"/>
    <w:qFormat/>
    <w:uiPriority w:val="0"/>
    <w:pPr>
      <w:keepNext/>
      <w:keepLines/>
      <w:spacing w:before="156" w:beforeLines="50" w:after="156" w:afterLines="50" w:line="360" w:lineRule="auto"/>
      <w:outlineLvl w:val="2"/>
    </w:pPr>
    <w:rPr>
      <w:b/>
      <w:sz w:val="28"/>
      <w:szCs w:val="28"/>
    </w:rPr>
  </w:style>
  <w:style w:type="paragraph" w:customStyle="1" w:styleId="96">
    <w:name w:val="Bullet 1"/>
    <w:basedOn w:val="1"/>
    <w:qFormat/>
    <w:uiPriority w:val="0"/>
    <w:pPr>
      <w:widowControl/>
      <w:jc w:val="left"/>
    </w:pPr>
    <w:rPr>
      <w:rFonts w:ascii="Tahoma" w:hAnsi="Tahoma" w:cs="Tahoma"/>
      <w:kern w:val="0"/>
      <w:sz w:val="24"/>
      <w:lang w:eastAsia="en-US"/>
    </w:rPr>
  </w:style>
  <w:style w:type="paragraph" w:customStyle="1" w:styleId="97">
    <w:name w:val="Char"/>
    <w:basedOn w:val="1"/>
    <w:qFormat/>
    <w:uiPriority w:val="0"/>
    <w:rPr>
      <w:rFonts w:ascii="Tahoma" w:hAnsi="Tahoma"/>
      <w:sz w:val="24"/>
      <w:szCs w:val="20"/>
    </w:rPr>
  </w:style>
  <w:style w:type="paragraph" w:customStyle="1" w:styleId="98">
    <w:name w:val="1.1.1Head2"/>
    <w:qFormat/>
    <w:uiPriority w:val="0"/>
    <w:pPr>
      <w:numPr>
        <w:ilvl w:val="2"/>
        <w:numId w:val="7"/>
      </w:numPr>
      <w:spacing w:before="28" w:after="28"/>
      <w:outlineLvl w:val="2"/>
    </w:pPr>
    <w:rPr>
      <w:rFonts w:ascii="Arial" w:hAnsi="Arial" w:eastAsia="宋体" w:cs="Times New Roman"/>
      <w:b/>
      <w:lang w:val="en-US" w:eastAsia="en-US" w:bidi="ar-SA"/>
    </w:rPr>
  </w:style>
  <w:style w:type="paragraph" w:customStyle="1" w:styleId="99">
    <w:name w:val="Tabletext"/>
    <w:basedOn w:val="1"/>
    <w:qFormat/>
    <w:uiPriority w:val="0"/>
    <w:pPr>
      <w:keepLines/>
      <w:spacing w:after="120" w:line="240" w:lineRule="atLeast"/>
      <w:jc w:val="left"/>
    </w:pPr>
    <w:rPr>
      <w:kern w:val="0"/>
      <w:sz w:val="24"/>
      <w:szCs w:val="20"/>
      <w:lang w:eastAsia="en-US"/>
    </w:rPr>
  </w:style>
  <w:style w:type="paragraph" w:customStyle="1" w:styleId="100">
    <w:name w:val="Style Body Text Indent 2 + 11 pt Line spacing:  1.5 lines"/>
    <w:basedOn w:val="35"/>
    <w:qFormat/>
    <w:uiPriority w:val="0"/>
    <w:pPr>
      <w:widowControl/>
      <w:tabs>
        <w:tab w:val="left" w:pos="900"/>
      </w:tabs>
      <w:autoSpaceDE/>
      <w:autoSpaceDN/>
      <w:adjustRightInd/>
      <w:spacing w:line="360" w:lineRule="auto"/>
      <w:ind w:left="0" w:firstLine="0"/>
    </w:pPr>
    <w:rPr>
      <w:rFonts w:ascii="宋体" w:hAnsi="宋体" w:eastAsia="宋体"/>
      <w:kern w:val="0"/>
      <w:sz w:val="22"/>
      <w:szCs w:val="20"/>
      <w:lang w:val="en-GB"/>
    </w:rPr>
  </w:style>
  <w:style w:type="paragraph" w:customStyle="1" w:styleId="101">
    <w:name w:val="Style Heading 3 + Line spacing:  1.5 lines"/>
    <w:basedOn w:val="6"/>
    <w:qFormat/>
    <w:uiPriority w:val="0"/>
    <w:pPr>
      <w:numPr>
        <w:ilvl w:val="2"/>
        <w:numId w:val="8"/>
      </w:numPr>
      <w:tabs>
        <w:tab w:val="left" w:pos="1152"/>
        <w:tab w:val="left" w:pos="1680"/>
        <w:tab w:val="clear" w:pos="720"/>
      </w:tabs>
      <w:overflowPunct/>
      <w:autoSpaceDE/>
      <w:autoSpaceDN/>
      <w:adjustRightInd/>
      <w:spacing w:before="0" w:after="0" w:line="360" w:lineRule="auto"/>
      <w:ind w:left="236" w:leftChars="236" w:hanging="420"/>
      <w:jc w:val="both"/>
      <w:textAlignment w:val="auto"/>
    </w:pPr>
    <w:rPr>
      <w:rFonts w:eastAsia="黑体"/>
      <w:b/>
      <w:bCs/>
      <w:sz w:val="28"/>
    </w:rPr>
  </w:style>
  <w:style w:type="paragraph" w:customStyle="1" w:styleId="102">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103">
    <w:name w:val="小条目 Char Char"/>
    <w:basedOn w:val="1"/>
    <w:qFormat/>
    <w:uiPriority w:val="0"/>
    <w:pPr>
      <w:tabs>
        <w:tab w:val="left" w:pos="360"/>
        <w:tab w:val="left" w:pos="2160"/>
      </w:tabs>
      <w:spacing w:line="360" w:lineRule="auto"/>
      <w:ind w:left="6" w:firstLine="420"/>
    </w:pPr>
    <w:rPr>
      <w:rFonts w:ascii="宋体" w:hAnsi="Arial" w:cs="Arial"/>
      <w:b/>
      <w:bCs/>
      <w:caps/>
      <w:kern w:val="44"/>
      <w:sz w:val="24"/>
      <w:szCs w:val="44"/>
    </w:rPr>
  </w:style>
  <w:style w:type="paragraph" w:customStyle="1" w:styleId="104">
    <w:name w:val="RFI Heading 2nd Level"/>
    <w:basedOn w:val="1"/>
    <w:qFormat/>
    <w:uiPriority w:val="0"/>
    <w:pPr>
      <w:widowControl/>
      <w:numPr>
        <w:ilvl w:val="1"/>
        <w:numId w:val="5"/>
      </w:numPr>
      <w:jc w:val="left"/>
    </w:pPr>
    <w:rPr>
      <w:rFonts w:ascii="Arial (W1)" w:hAnsi="Arial (W1)"/>
      <w:b/>
      <w:bCs/>
      <w:color w:val="0000FF"/>
      <w:kern w:val="0"/>
      <w:sz w:val="28"/>
      <w:lang w:val="en-GB" w:eastAsia="en-US"/>
    </w:rPr>
  </w:style>
  <w:style w:type="paragraph" w:customStyle="1" w:styleId="105">
    <w:name w:val=" Char1 Char Char Char"/>
    <w:basedOn w:val="1"/>
    <w:qFormat/>
    <w:uiPriority w:val="0"/>
    <w:pPr>
      <w:ind w:left="420" w:hanging="420"/>
    </w:pPr>
    <w:rPr>
      <w:sz w:val="24"/>
    </w:rPr>
  </w:style>
  <w:style w:type="paragraph" w:customStyle="1" w:styleId="106">
    <w:name w:val="_Style 105"/>
    <w:unhideWhenUsed/>
    <w:qFormat/>
    <w:uiPriority w:val="99"/>
    <w:rPr>
      <w:rFonts w:ascii="仿宋_GB2312" w:hAnsi="Times New Roman" w:eastAsia="仿宋_GB2312" w:cs="Times New Roman"/>
      <w:kern w:val="2"/>
      <w:sz w:val="28"/>
      <w:szCs w:val="28"/>
      <w:lang w:val="en-US" w:eastAsia="zh-CN" w:bidi="ar-SA"/>
    </w:rPr>
  </w:style>
  <w:style w:type="paragraph" w:customStyle="1" w:styleId="107">
    <w:name w:val="Level 5: (1)"/>
    <w:basedOn w:val="1"/>
    <w:qFormat/>
    <w:uiPriority w:val="0"/>
    <w:pPr>
      <w:widowControl/>
      <w:numPr>
        <w:ilvl w:val="7"/>
        <w:numId w:val="3"/>
      </w:numPr>
      <w:spacing w:before="72" w:after="72"/>
      <w:outlineLvl w:val="7"/>
    </w:pPr>
    <w:rPr>
      <w:rFonts w:ascii="Arial" w:hAnsi="Arial"/>
      <w:kern w:val="0"/>
      <w:sz w:val="20"/>
      <w:szCs w:val="20"/>
      <w:lang w:eastAsia="en-US"/>
    </w:rPr>
  </w:style>
  <w:style w:type="paragraph" w:customStyle="1" w:styleId="108">
    <w:name w:val="默认段落字体 Para Char Char Char Char"/>
    <w:basedOn w:val="1"/>
    <w:qFormat/>
    <w:uiPriority w:val="0"/>
    <w:rPr>
      <w:rFonts w:ascii="宋体" w:hAnsi="宋体" w:eastAsia="宋体"/>
      <w:sz w:val="24"/>
      <w:szCs w:val="24"/>
    </w:rPr>
  </w:style>
  <w:style w:type="paragraph" w:customStyle="1" w:styleId="109">
    <w:name w:val="Normal 1.0"/>
    <w:basedOn w:val="1"/>
    <w:qFormat/>
    <w:uiPriority w:val="0"/>
    <w:pPr>
      <w:keepLines/>
      <w:widowControl/>
      <w:spacing w:before="180" w:after="120"/>
      <w:ind w:left="1440"/>
    </w:pPr>
    <w:rPr>
      <w:kern w:val="0"/>
      <w:sz w:val="24"/>
      <w:lang w:val="en-GB" w:eastAsia="en-US"/>
    </w:rPr>
  </w:style>
  <w:style w:type="paragraph" w:customStyle="1" w:styleId="110">
    <w:name w:val="正文缩进6格"/>
    <w:basedOn w:val="111"/>
    <w:qFormat/>
    <w:uiPriority w:val="0"/>
    <w:pPr>
      <w:ind w:left="1758" w:leftChars="854"/>
    </w:pPr>
  </w:style>
  <w:style w:type="paragraph" w:customStyle="1" w:styleId="111">
    <w:name w:val="正文缩进4格"/>
    <w:basedOn w:val="93"/>
    <w:qFormat/>
    <w:uiPriority w:val="0"/>
    <w:pPr>
      <w:ind w:left="651" w:leftChars="310" w:firstLine="608" w:firstLineChars="196"/>
    </w:pPr>
    <w:rPr>
      <w:color w:val="000000"/>
    </w:rPr>
  </w:style>
  <w:style w:type="paragraph" w:customStyle="1" w:styleId="112">
    <w:name w:val="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113">
    <w:name w:val="RFI Heading 1st Level"/>
    <w:basedOn w:val="1"/>
    <w:qFormat/>
    <w:uiPriority w:val="0"/>
    <w:pPr>
      <w:widowControl/>
      <w:spacing w:before="120" w:after="240"/>
      <w:jc w:val="left"/>
    </w:pPr>
    <w:rPr>
      <w:rFonts w:ascii="Arial (W1)" w:hAnsi="Arial (W1)"/>
      <w:b/>
      <w:bCs/>
      <w:color w:val="0000FF"/>
      <w:kern w:val="0"/>
      <w:sz w:val="32"/>
      <w:lang w:val="en-GB"/>
    </w:rPr>
  </w:style>
  <w:style w:type="paragraph" w:customStyle="1" w:styleId="114">
    <w:name w:val="1.1.1.1Heading3"/>
    <w:basedOn w:val="6"/>
    <w:qFormat/>
    <w:uiPriority w:val="0"/>
    <w:pPr>
      <w:numPr>
        <w:ilvl w:val="2"/>
        <w:numId w:val="9"/>
      </w:numPr>
      <w:tabs>
        <w:tab w:val="left" w:pos="2292"/>
        <w:tab w:val="clear" w:pos="2160"/>
      </w:tabs>
      <w:overflowPunct/>
      <w:autoSpaceDE/>
      <w:autoSpaceDN/>
      <w:adjustRightInd/>
      <w:spacing w:before="120" w:after="120"/>
      <w:ind w:left="2292" w:leftChars="236" w:right="-156" w:hanging="420"/>
      <w:textAlignment w:val="auto"/>
    </w:pPr>
    <w:rPr>
      <w:rFonts w:ascii="Arial" w:hAnsi="Arial" w:eastAsia="黑体" w:cs="Arial"/>
      <w:bCs/>
      <w:szCs w:val="16"/>
    </w:rPr>
  </w:style>
  <w:style w:type="paragraph" w:customStyle="1" w:styleId="115">
    <w:name w:val="样式5"/>
    <w:basedOn w:val="1"/>
    <w:qFormat/>
    <w:uiPriority w:val="99"/>
    <w:pPr>
      <w:numPr>
        <w:ilvl w:val="0"/>
        <w:numId w:val="10"/>
      </w:numPr>
      <w:tabs>
        <w:tab w:val="left" w:pos="709"/>
        <w:tab w:val="left" w:pos="851"/>
        <w:tab w:val="left" w:pos="993"/>
      </w:tabs>
      <w:wordWrap w:val="0"/>
      <w:spacing w:line="360" w:lineRule="auto"/>
      <w:ind w:left="0" w:firstLine="0"/>
    </w:pPr>
    <w:rPr>
      <w:rFonts w:ascii="Times New Roman" w:eastAsia="宋体" w:cs="Times New Roman"/>
      <w:color w:val="000000"/>
      <w:sz w:val="24"/>
      <w:szCs w:val="24"/>
    </w:rPr>
  </w:style>
  <w:style w:type="paragraph" w:customStyle="1" w:styleId="116">
    <w:name w:val="_Style 115"/>
    <w:basedOn w:val="4"/>
    <w:next w:val="1"/>
    <w:qFormat/>
    <w:uiPriority w:val="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customStyle="1" w:styleId="117">
    <w:name w:val="Normal_8"/>
    <w:qFormat/>
    <w:uiPriority w:val="0"/>
    <w:rPr>
      <w:rFonts w:ascii="Times New Roman" w:hAnsi="Times New Roman" w:eastAsia="Times New Roman" w:cs="Times New Roman"/>
      <w:sz w:val="24"/>
      <w:szCs w:val="24"/>
      <w:lang w:bidi="ar-SA"/>
    </w:rPr>
  </w:style>
  <w:style w:type="paragraph" w:customStyle="1" w:styleId="118">
    <w:name w:val="Default Text"/>
    <w:basedOn w:val="1"/>
    <w:qFormat/>
    <w:uiPriority w:val="0"/>
    <w:pPr>
      <w:widowControl/>
      <w:jc w:val="left"/>
    </w:pPr>
    <w:rPr>
      <w:rFonts w:ascii="Tahoma" w:hAnsi="Tahoma" w:cs="Tahoma"/>
      <w:kern w:val="0"/>
      <w:sz w:val="24"/>
      <w:lang w:eastAsia="en-US"/>
    </w:rPr>
  </w:style>
  <w:style w:type="paragraph" w:customStyle="1" w:styleId="119">
    <w:name w:val="项目1"/>
    <w:basedOn w:val="16"/>
    <w:next w:val="16"/>
    <w:qFormat/>
    <w:uiPriority w:val="0"/>
    <w:pPr>
      <w:numPr>
        <w:ilvl w:val="3"/>
        <w:numId w:val="11"/>
      </w:numPr>
      <w:tabs>
        <w:tab w:val="clear" w:pos="1680"/>
      </w:tabs>
      <w:spacing w:beforeLines="50" w:afterLines="50" w:line="360" w:lineRule="auto"/>
      <w:ind w:left="-4" w:leftChars="-2" w:firstLine="468" w:firstLineChars="195"/>
      <w:jc w:val="left"/>
    </w:pPr>
    <w:rPr>
      <w:rFonts w:ascii="宋体" w:hAnsi="宋体"/>
      <w:bCs/>
      <w:sz w:val="24"/>
      <w:szCs w:val="24"/>
    </w:rPr>
  </w:style>
  <w:style w:type="paragraph" w:customStyle="1" w:styleId="120">
    <w:name w:val="标题4"/>
    <w:basedOn w:val="93"/>
    <w:qFormat/>
    <w:uiPriority w:val="0"/>
    <w:pPr>
      <w:spacing w:line="540" w:lineRule="exact"/>
      <w:ind w:firstLine="0" w:firstLineChars="0"/>
    </w:pPr>
    <w:rPr>
      <w:rFonts w:hAnsi="Times New Roman"/>
      <w:szCs w:val="24"/>
    </w:rPr>
  </w:style>
  <w:style w:type="paragraph" w:customStyle="1" w:styleId="121">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122">
    <w:name w:val="标题 3.1"/>
    <w:basedOn w:val="6"/>
    <w:qFormat/>
    <w:uiPriority w:val="0"/>
    <w:pPr>
      <w:keepLines/>
      <w:widowControl w:val="0"/>
      <w:numPr>
        <w:ilvl w:val="0"/>
        <w:numId w:val="0"/>
      </w:numPr>
      <w:tabs>
        <w:tab w:val="left" w:pos="5614"/>
      </w:tabs>
      <w:overflowPunct/>
      <w:autoSpaceDE/>
      <w:autoSpaceDN/>
      <w:adjustRightInd/>
      <w:spacing w:before="260" w:after="260" w:line="600" w:lineRule="exact"/>
      <w:jc w:val="both"/>
      <w:textAlignment w:val="auto"/>
    </w:pPr>
    <w:rPr>
      <w:b/>
      <w:bCs/>
      <w:kern w:val="2"/>
      <w:sz w:val="36"/>
      <w:szCs w:val="32"/>
    </w:rPr>
  </w:style>
  <w:style w:type="paragraph" w:customStyle="1" w:styleId="123">
    <w:name w:val=" Char Char Char Char Char Char Char Char Char Char Char Char Char"/>
    <w:basedOn w:val="1"/>
    <w:qFormat/>
    <w:uiPriority w:val="0"/>
    <w:rPr>
      <w:rFonts w:ascii="Tahoma" w:hAnsi="Tahoma" w:eastAsia="宋体"/>
      <w:sz w:val="24"/>
      <w:szCs w:val="20"/>
    </w:rPr>
  </w:style>
  <w:style w:type="paragraph" w:styleId="124">
    <w:name w:val="List Paragraph"/>
    <w:basedOn w:val="1"/>
    <w:qFormat/>
    <w:uiPriority w:val="99"/>
    <w:pPr>
      <w:ind w:firstLine="420" w:firstLineChars="200"/>
    </w:pPr>
    <w:rPr>
      <w:rFonts w:ascii="Calibri" w:hAnsi="Calibri"/>
      <w:szCs w:val="22"/>
    </w:rPr>
  </w:style>
  <w:style w:type="paragraph" w:customStyle="1" w:styleId="125">
    <w:name w:val=" Char"/>
    <w:basedOn w:val="1"/>
    <w:qFormat/>
    <w:uiPriority w:val="0"/>
  </w:style>
  <w:style w:type="paragraph" w:customStyle="1" w:styleId="12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7">
    <w:name w:val="Head1"/>
    <w:qFormat/>
    <w:uiPriority w:val="0"/>
    <w:pPr>
      <w:numPr>
        <w:ilvl w:val="1"/>
        <w:numId w:val="3"/>
      </w:numPr>
      <w:pBdr>
        <w:top w:val="single" w:color="auto" w:sz="6" w:space="1"/>
      </w:pBdr>
      <w:spacing w:before="28" w:after="28"/>
      <w:outlineLvl w:val="1"/>
    </w:pPr>
    <w:rPr>
      <w:rFonts w:ascii="Arial" w:hAnsi="Arial" w:eastAsia="宋体" w:cs="Times New Roman"/>
      <w:b/>
      <w:sz w:val="22"/>
      <w:lang w:val="en-US" w:eastAsia="en-US" w:bidi="ar-SA"/>
    </w:rPr>
  </w:style>
  <w:style w:type="paragraph" w:customStyle="1" w:styleId="128">
    <w:name w:val="kx"/>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29">
    <w:name w:val="日期右"/>
    <w:basedOn w:val="34"/>
    <w:qFormat/>
    <w:uiPriority w:val="0"/>
    <w:pPr>
      <w:spacing w:line="600" w:lineRule="exact"/>
      <w:jc w:val="right"/>
    </w:pPr>
    <w:rPr>
      <w:rFonts w:eastAsia="仿宋_GB2312"/>
      <w:sz w:val="31"/>
      <w:szCs w:val="24"/>
    </w:rPr>
  </w:style>
  <w:style w:type="paragraph" w:customStyle="1" w:styleId="130">
    <w:name w:val="规范正文"/>
    <w:basedOn w:val="1"/>
    <w:qFormat/>
    <w:uiPriority w:val="0"/>
    <w:pPr>
      <w:adjustRightInd w:val="0"/>
      <w:spacing w:line="360" w:lineRule="auto"/>
      <w:ind w:left="480"/>
      <w:textAlignment w:val="baseline"/>
    </w:pPr>
    <w:rPr>
      <w:kern w:val="0"/>
      <w:sz w:val="24"/>
      <w:szCs w:val="20"/>
    </w:rPr>
  </w:style>
  <w:style w:type="paragraph" w:customStyle="1" w:styleId="131">
    <w:name w:val="Style Left:  0.81&quot; First line:  0&quot; Line spacing:  1.5 lines Char"/>
    <w:basedOn w:val="1"/>
    <w:qFormat/>
    <w:uiPriority w:val="0"/>
    <w:pPr>
      <w:widowControl/>
      <w:spacing w:line="360" w:lineRule="auto"/>
      <w:ind w:left="1152"/>
    </w:pPr>
    <w:rPr>
      <w:kern w:val="0"/>
      <w:sz w:val="24"/>
      <w:szCs w:val="20"/>
      <w:lang w:eastAsia="en-US"/>
    </w:rPr>
  </w:style>
  <w:style w:type="paragraph" w:customStyle="1" w:styleId="132">
    <w:name w:val="reader-word-layer reader-word-s3-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
    <w:name w:val="默认段落字体 Para Char"/>
    <w:basedOn w:val="1"/>
    <w:qFormat/>
    <w:uiPriority w:val="0"/>
    <w:pPr>
      <w:spacing w:line="360" w:lineRule="auto"/>
      <w:ind w:firstLine="200" w:firstLineChars="200"/>
    </w:pPr>
    <w:rPr>
      <w:rFonts w:ascii="宋体" w:hAnsi="宋体" w:cs="宋体"/>
      <w:sz w:val="24"/>
    </w:rPr>
  </w:style>
  <w:style w:type="paragraph" w:customStyle="1" w:styleId="134">
    <w:name w:val="1 Char Char Char Char"/>
    <w:basedOn w:val="1"/>
    <w:qFormat/>
    <w:uiPriority w:val="0"/>
    <w:rPr>
      <w:rFonts w:ascii="Tahoma" w:hAnsi="Tahoma" w:eastAsia="宋体"/>
      <w:sz w:val="24"/>
      <w:szCs w:val="20"/>
    </w:rPr>
  </w:style>
  <w:style w:type="paragraph" w:customStyle="1" w:styleId="135">
    <w:name w:val="标题 3.5"/>
    <w:basedOn w:val="6"/>
    <w:qFormat/>
    <w:uiPriority w:val="0"/>
    <w:pPr>
      <w:keepNext w:val="0"/>
      <w:widowControl w:val="0"/>
      <w:numPr>
        <w:ilvl w:val="0"/>
        <w:numId w:val="0"/>
      </w:numPr>
      <w:overflowPunct/>
      <w:autoSpaceDE/>
      <w:autoSpaceDN/>
      <w:adjustRightInd/>
      <w:spacing w:before="0" w:after="0" w:line="600" w:lineRule="exact"/>
      <w:jc w:val="both"/>
      <w:textAlignment w:val="auto"/>
      <w:outlineLvl w:val="9"/>
    </w:pPr>
    <w:rPr>
      <w:rFonts w:eastAsia="仿宋_GB2312"/>
      <w:kern w:val="2"/>
      <w:sz w:val="31"/>
      <w:szCs w:val="24"/>
    </w:rPr>
  </w:style>
  <w:style w:type="paragraph" w:customStyle="1" w:styleId="136">
    <w:name w:val="项目"/>
    <w:basedOn w:val="3"/>
    <w:next w:val="3"/>
    <w:qFormat/>
    <w:uiPriority w:val="0"/>
    <w:pPr>
      <w:numPr>
        <w:ilvl w:val="0"/>
        <w:numId w:val="12"/>
      </w:numPr>
      <w:tabs>
        <w:tab w:val="left" w:pos="420"/>
        <w:tab w:val="clear" w:pos="902"/>
      </w:tabs>
      <w:spacing w:after="0" w:line="360" w:lineRule="auto"/>
      <w:ind w:left="420"/>
    </w:pPr>
    <w:rPr>
      <w:rFonts w:ascii="Times New Roman" w:hAnsi="Times New Roman"/>
      <w:kern w:val="0"/>
      <w:sz w:val="24"/>
      <w:szCs w:val="20"/>
    </w:rPr>
  </w:style>
  <w:style w:type="paragraph" w:customStyle="1" w:styleId="137">
    <w:name w:val="默认段落字体 Para Char Char Char Char Char Char Char Char Char1 Char Char Char Char"/>
    <w:basedOn w:val="1"/>
    <w:qFormat/>
    <w:uiPriority w:val="0"/>
    <w:pPr>
      <w:spacing w:beforeLines="50"/>
    </w:pPr>
    <w:rPr>
      <w:rFonts w:ascii="Calibri" w:hAnsi="Calibri" w:eastAsia="宋体"/>
      <w:sz w:val="24"/>
      <w:szCs w:val="20"/>
    </w:rPr>
  </w:style>
  <w:style w:type="paragraph" w:customStyle="1" w:styleId="138">
    <w:name w:val="Level 4: (i)"/>
    <w:basedOn w:val="1"/>
    <w:qFormat/>
    <w:uiPriority w:val="0"/>
    <w:pPr>
      <w:widowControl/>
      <w:numPr>
        <w:ilvl w:val="6"/>
        <w:numId w:val="3"/>
      </w:numPr>
      <w:tabs>
        <w:tab w:val="left" w:pos="1440"/>
        <w:tab w:val="clear" w:pos="1800"/>
      </w:tabs>
      <w:spacing w:before="72" w:after="72"/>
      <w:outlineLvl w:val="6"/>
    </w:pPr>
    <w:rPr>
      <w:rFonts w:ascii="Arial" w:hAnsi="Arial"/>
      <w:kern w:val="0"/>
      <w:sz w:val="20"/>
      <w:szCs w:val="20"/>
      <w:lang w:eastAsia="en-US"/>
    </w:rPr>
  </w:style>
  <w:style w:type="paragraph" w:customStyle="1" w:styleId="139">
    <w:name w:val="xl26"/>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140">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kern w:val="0"/>
      <w:sz w:val="22"/>
      <w:szCs w:val="20"/>
      <w:lang w:val="en-GB" w:eastAsia="en-US"/>
    </w:rPr>
  </w:style>
  <w:style w:type="paragraph" w:customStyle="1" w:styleId="141">
    <w:name w:val="条目2"/>
    <w:basedOn w:val="31"/>
    <w:qFormat/>
    <w:uiPriority w:val="0"/>
    <w:pPr>
      <w:widowControl w:val="0"/>
      <w:numPr>
        <w:ilvl w:val="0"/>
        <w:numId w:val="13"/>
      </w:numPr>
      <w:overflowPunct/>
      <w:autoSpaceDE/>
      <w:autoSpaceDN/>
      <w:adjustRightInd/>
      <w:spacing w:line="360" w:lineRule="auto"/>
      <w:jc w:val="both"/>
      <w:textAlignment w:val="auto"/>
    </w:pPr>
    <w:rPr>
      <w:rFonts w:cs="Courier New"/>
      <w:color w:val="000000"/>
      <w:kern w:val="2"/>
      <w:sz w:val="24"/>
      <w:szCs w:val="21"/>
    </w:rPr>
  </w:style>
  <w:style w:type="paragraph" w:customStyle="1" w:styleId="142">
    <w:name w:val="Level 6: (i)"/>
    <w:basedOn w:val="1"/>
    <w:qFormat/>
    <w:uiPriority w:val="0"/>
    <w:pPr>
      <w:widowControl/>
      <w:numPr>
        <w:ilvl w:val="8"/>
        <w:numId w:val="3"/>
      </w:numPr>
      <w:tabs>
        <w:tab w:val="left" w:pos="2160"/>
        <w:tab w:val="clear" w:pos="2520"/>
      </w:tabs>
      <w:spacing w:before="72" w:after="72"/>
      <w:outlineLvl w:val="8"/>
    </w:pPr>
    <w:rPr>
      <w:rFonts w:ascii="Arial" w:hAnsi="Arial"/>
      <w:kern w:val="0"/>
      <w:sz w:val="20"/>
      <w:szCs w:val="20"/>
      <w:lang w:eastAsia="en-US"/>
    </w:rPr>
  </w:style>
  <w:style w:type="paragraph" w:customStyle="1" w:styleId="143">
    <w:name w:val="样式 标题 5 + 右侧:  -0.18 字符"/>
    <w:basedOn w:val="1"/>
    <w:qFormat/>
    <w:uiPriority w:val="0"/>
    <w:pPr>
      <w:numPr>
        <w:ilvl w:val="4"/>
        <w:numId w:val="3"/>
      </w:numPr>
      <w:tabs>
        <w:tab w:val="left" w:pos="1008"/>
      </w:tabs>
    </w:pPr>
    <w:rPr>
      <w:rFonts w:ascii="Times New Roman" w:eastAsia="宋体"/>
      <w:sz w:val="21"/>
      <w:szCs w:val="24"/>
    </w:rPr>
  </w:style>
  <w:style w:type="paragraph" w:customStyle="1" w:styleId="144">
    <w:name w:val="Reset levels"/>
    <w:basedOn w:val="1"/>
    <w:qFormat/>
    <w:uiPriority w:val="0"/>
    <w:pPr>
      <w:widowControl/>
      <w:numPr>
        <w:ilvl w:val="0"/>
        <w:numId w:val="3"/>
      </w:numPr>
      <w:jc w:val="left"/>
    </w:pPr>
    <w:rPr>
      <w:rFonts w:ascii="Arial" w:hAnsi="Arial"/>
      <w:b/>
      <w:kern w:val="0"/>
      <w:sz w:val="24"/>
      <w:szCs w:val="20"/>
      <w:lang w:eastAsia="en-US"/>
    </w:rPr>
  </w:style>
  <w:style w:type="paragraph" w:customStyle="1" w:styleId="145">
    <w:name w:val="tabletextchar"/>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146">
    <w:name w:val="RFI abc 1st Level"/>
    <w:basedOn w:val="1"/>
    <w:qFormat/>
    <w:uiPriority w:val="0"/>
    <w:pPr>
      <w:widowControl/>
      <w:numPr>
        <w:ilvl w:val="0"/>
        <w:numId w:val="14"/>
      </w:numPr>
      <w:tabs>
        <w:tab w:val="left" w:pos="1440"/>
        <w:tab w:val="clear" w:pos="720"/>
      </w:tabs>
      <w:ind w:left="1440"/>
    </w:pPr>
    <w:rPr>
      <w:rFonts w:ascii="Arial (W1)" w:hAnsi="Arial (W1)"/>
      <w:kern w:val="0"/>
      <w:sz w:val="24"/>
      <w:lang w:val="en-GB" w:eastAsia="en-US"/>
    </w:rPr>
  </w:style>
  <w:style w:type="paragraph" w:customStyle="1" w:styleId="147">
    <w:name w:val="www正文"/>
    <w:basedOn w:val="1"/>
    <w:qFormat/>
    <w:uiPriority w:val="0"/>
    <w:pPr>
      <w:ind w:firstLine="480" w:firstLineChars="200"/>
    </w:pPr>
    <w:rPr>
      <w:sz w:val="24"/>
    </w:rPr>
  </w:style>
  <w:style w:type="paragraph" w:customStyle="1" w:styleId="148">
    <w:name w:val="纯文本1"/>
    <w:basedOn w:val="1"/>
    <w:qFormat/>
    <w:uiPriority w:val="0"/>
    <w:pPr>
      <w:adjustRightInd w:val="0"/>
      <w:spacing w:before="50"/>
      <w:jc w:val="left"/>
      <w:textAlignment w:val="baseline"/>
    </w:pPr>
    <w:rPr>
      <w:rFonts w:ascii="宋体" w:hAnsi="Courier New" w:eastAsia="宋体"/>
      <w:sz w:val="24"/>
      <w:szCs w:val="20"/>
    </w:rPr>
  </w:style>
  <w:style w:type="paragraph" w:styleId="149">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50">
    <w:name w:val="RFI Bullet 1st Level"/>
    <w:basedOn w:val="1"/>
    <w:qFormat/>
    <w:uiPriority w:val="0"/>
    <w:pPr>
      <w:widowControl/>
      <w:spacing w:before="60" w:after="60"/>
      <w:ind w:left="1440" w:hanging="360"/>
    </w:pPr>
    <w:rPr>
      <w:rFonts w:ascii="Arial (W1)" w:hAnsi="Arial (W1)"/>
      <w:kern w:val="0"/>
      <w:sz w:val="24"/>
      <w:lang w:val="en-GB" w:eastAsia="en-US"/>
    </w:rPr>
  </w:style>
  <w:style w:type="paragraph" w:customStyle="1" w:styleId="151">
    <w:name w:val="Normal 0.51"/>
    <w:basedOn w:val="1"/>
    <w:qFormat/>
    <w:uiPriority w:val="0"/>
    <w:pPr>
      <w:keepNext/>
      <w:keepLines/>
      <w:widowControl/>
      <w:spacing w:before="180" w:after="120"/>
      <w:ind w:left="720"/>
    </w:pPr>
    <w:rPr>
      <w:kern w:val="0"/>
      <w:sz w:val="24"/>
      <w:szCs w:val="20"/>
      <w:lang w:val="en-GB" w:eastAsia="en-US"/>
    </w:rPr>
  </w:style>
  <w:style w:type="paragraph" w:customStyle="1" w:styleId="152">
    <w:name w:val="样式 仿宋_GB2312 首行缩进:  0.74 厘米 行距: 固定值 26 磅"/>
    <w:basedOn w:val="1"/>
    <w:qFormat/>
    <w:uiPriority w:val="0"/>
    <w:pPr>
      <w:tabs>
        <w:tab w:val="left" w:pos="840"/>
      </w:tabs>
      <w:spacing w:line="520" w:lineRule="exact"/>
      <w:ind w:left="207" w:leftChars="74" w:firstLine="420"/>
      <w:jc w:val="left"/>
    </w:pPr>
    <w:rPr>
      <w:rFonts w:ascii="宋体" w:hAnsi="宋体" w:eastAsia="宋体" w:cs="宋体"/>
      <w:sz w:val="24"/>
      <w:szCs w:val="20"/>
    </w:rPr>
  </w:style>
  <w:style w:type="paragraph" w:customStyle="1" w:styleId="153">
    <w:name w:val="Style Heading 3 + 11 pt Line spacing:  1.5 lines"/>
    <w:basedOn w:val="6"/>
    <w:qFormat/>
    <w:uiPriority w:val="0"/>
    <w:pPr>
      <w:numPr>
        <w:ilvl w:val="0"/>
        <w:numId w:val="0"/>
      </w:numPr>
      <w:tabs>
        <w:tab w:val="left" w:pos="1260"/>
      </w:tabs>
      <w:overflowPunct/>
      <w:autoSpaceDE/>
      <w:autoSpaceDN/>
      <w:adjustRightInd/>
      <w:spacing w:before="0" w:after="0" w:line="360" w:lineRule="auto"/>
      <w:ind w:left="236" w:leftChars="236"/>
      <w:jc w:val="both"/>
      <w:textAlignment w:val="auto"/>
    </w:pPr>
    <w:rPr>
      <w:rFonts w:eastAsia="黑体"/>
      <w:bCs/>
      <w:sz w:val="28"/>
    </w:rPr>
  </w:style>
  <w:style w:type="paragraph" w:customStyle="1" w:styleId="154">
    <w:name w:val="Char Char"/>
    <w:basedOn w:val="1"/>
    <w:qFormat/>
    <w:uiPriority w:val="0"/>
    <w:rPr>
      <w:b/>
      <w:sz w:val="32"/>
      <w:szCs w:val="32"/>
    </w:rPr>
  </w:style>
  <w:style w:type="paragraph" w:customStyle="1" w:styleId="155">
    <w:name w:val="正文 A"/>
    <w:qFormat/>
    <w:uiPriority w:val="0"/>
    <w:rPr>
      <w:rFonts w:ascii="Times New Roman" w:hAnsi="Times New Roman" w:eastAsia="ヒラギノ角ゴ Pro W3" w:cs="Times New Roman"/>
      <w:color w:val="000000"/>
      <w:sz w:val="24"/>
      <w:lang w:val="en-US" w:eastAsia="zh-CN" w:bidi="ar-SA"/>
    </w:rPr>
  </w:style>
  <w:style w:type="paragraph" w:customStyle="1" w:styleId="15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57">
    <w:name w:val="Head2"/>
    <w:qFormat/>
    <w:uiPriority w:val="0"/>
    <w:pPr>
      <w:numPr>
        <w:ilvl w:val="2"/>
        <w:numId w:val="3"/>
      </w:numPr>
      <w:spacing w:before="28" w:after="28"/>
      <w:outlineLvl w:val="2"/>
    </w:pPr>
    <w:rPr>
      <w:rFonts w:ascii="Arial" w:hAnsi="Arial" w:eastAsia="宋体" w:cs="Times New Roman"/>
      <w:b/>
      <w:lang w:val="en-US" w:eastAsia="en-US" w:bidi="ar-SA"/>
    </w:rPr>
  </w:style>
  <w:style w:type="paragraph" w:customStyle="1" w:styleId="158">
    <w:name w:val="列表内容"/>
    <w:basedOn w:val="1"/>
    <w:next w:val="1"/>
    <w:qFormat/>
    <w:uiPriority w:val="0"/>
    <w:pPr>
      <w:widowControl/>
      <w:numPr>
        <w:ilvl w:val="0"/>
        <w:numId w:val="15"/>
      </w:numPr>
      <w:jc w:val="left"/>
    </w:pPr>
    <w:rPr>
      <w:kern w:val="0"/>
      <w:sz w:val="18"/>
    </w:rPr>
  </w:style>
  <w:style w:type="paragraph" w:customStyle="1" w:styleId="159">
    <w:name w:val="Level 1: a."/>
    <w:qFormat/>
    <w:uiPriority w:val="0"/>
    <w:pPr>
      <w:numPr>
        <w:ilvl w:val="3"/>
        <w:numId w:val="3"/>
      </w:numPr>
      <w:tabs>
        <w:tab w:val="left" w:pos="360"/>
        <w:tab w:val="clear" w:pos="720"/>
      </w:tabs>
      <w:spacing w:before="72" w:after="72"/>
      <w:jc w:val="both"/>
      <w:outlineLvl w:val="3"/>
    </w:pPr>
    <w:rPr>
      <w:rFonts w:ascii="Arial" w:hAnsi="Arial" w:eastAsia="宋体" w:cs="Times New Roman"/>
      <w:lang w:val="en-US" w:eastAsia="en-US" w:bidi="ar-SA"/>
    </w:rPr>
  </w:style>
  <w:style w:type="paragraph" w:customStyle="1" w:styleId="160">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6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62">
    <w:name w:val="项目符号2"/>
    <w:basedOn w:val="1"/>
    <w:qFormat/>
    <w:uiPriority w:val="0"/>
    <w:pPr>
      <w:tabs>
        <w:tab w:val="left" w:pos="2591"/>
      </w:tabs>
      <w:snapToGrid w:val="0"/>
      <w:spacing w:line="300" w:lineRule="auto"/>
      <w:ind w:left="2155" w:hanging="284"/>
    </w:pPr>
    <w:rPr>
      <w:rFonts w:ascii="宋体"/>
      <w:sz w:val="24"/>
      <w:szCs w:val="20"/>
    </w:rPr>
  </w:style>
  <w:style w:type="paragraph" w:customStyle="1" w:styleId="163">
    <w:name w:val="Achievement"/>
    <w:basedOn w:val="3"/>
    <w:qFormat/>
    <w:uiPriority w:val="0"/>
    <w:pPr>
      <w:widowControl/>
      <w:numPr>
        <w:ilvl w:val="0"/>
        <w:numId w:val="16"/>
      </w:numPr>
      <w:tabs>
        <w:tab w:val="left" w:pos="840"/>
        <w:tab w:val="clear" w:pos="360"/>
      </w:tabs>
      <w:spacing w:after="60" w:line="220" w:lineRule="atLeast"/>
      <w:ind w:left="840" w:hanging="420"/>
    </w:pPr>
    <w:rPr>
      <w:rFonts w:ascii="Arial" w:hAnsi="Arial"/>
      <w:spacing w:val="-5"/>
      <w:kern w:val="0"/>
      <w:sz w:val="20"/>
      <w:szCs w:val="20"/>
    </w:rPr>
  </w:style>
  <w:style w:type="paragraph" w:customStyle="1" w:styleId="164">
    <w:name w:val="表内文字"/>
    <w:basedOn w:val="1"/>
    <w:qFormat/>
    <w:uiPriority w:val="0"/>
    <w:pPr>
      <w:tabs>
        <w:tab w:val="left" w:pos="1418"/>
      </w:tabs>
      <w:spacing w:line="360" w:lineRule="auto"/>
      <w:jc w:val="center"/>
    </w:pPr>
    <w:rPr>
      <w:spacing w:val="-20"/>
      <w:kern w:val="0"/>
      <w:sz w:val="24"/>
      <w:szCs w:val="20"/>
    </w:rPr>
  </w:style>
  <w:style w:type="paragraph" w:customStyle="1" w:styleId="165">
    <w:name w:val="Level 2: 1."/>
    <w:qFormat/>
    <w:uiPriority w:val="0"/>
    <w:pPr>
      <w:numPr>
        <w:ilvl w:val="4"/>
        <w:numId w:val="3"/>
      </w:numPr>
      <w:spacing w:before="72" w:after="72"/>
      <w:jc w:val="both"/>
      <w:outlineLvl w:val="4"/>
    </w:pPr>
    <w:rPr>
      <w:rFonts w:ascii="Arial" w:hAnsi="Arial" w:eastAsia="宋体" w:cs="Times New Roman"/>
      <w:lang w:val="en-US" w:eastAsia="en-US" w:bidi="ar-SA"/>
    </w:rPr>
  </w:style>
  <w:style w:type="paragraph" w:customStyle="1" w:styleId="166">
    <w:name w:val="Normal_0_1"/>
    <w:qFormat/>
    <w:uiPriority w:val="0"/>
    <w:rPr>
      <w:rFonts w:ascii="Times New Roman" w:hAnsi="Times New Roman" w:eastAsia="Times New Roman" w:cs="Times New Roman"/>
      <w:sz w:val="24"/>
      <w:szCs w:val="24"/>
      <w:lang w:bidi="ar-SA"/>
    </w:rPr>
  </w:style>
  <w:style w:type="paragraph" w:customStyle="1" w:styleId="167">
    <w:name w:val="简单回函地址"/>
    <w:basedOn w:val="1"/>
    <w:qFormat/>
    <w:uiPriority w:val="0"/>
    <w:rPr>
      <w:rFonts w:ascii="宋体" w:hAnsi="宋体"/>
      <w:color w:val="000000"/>
      <w:szCs w:val="21"/>
    </w:rPr>
  </w:style>
  <w:style w:type="paragraph" w:customStyle="1" w:styleId="168">
    <w:name w:val="水印"/>
    <w:basedOn w:val="1"/>
    <w:qFormat/>
    <w:uiPriority w:val="0"/>
    <w:pPr>
      <w:adjustRightInd w:val="0"/>
      <w:spacing w:line="240" w:lineRule="atLeast"/>
      <w:textAlignment w:val="baseline"/>
    </w:pPr>
    <w:rPr>
      <w:kern w:val="0"/>
      <w:szCs w:val="20"/>
    </w:rPr>
  </w:style>
  <w:style w:type="paragraph" w:customStyle="1" w:styleId="169">
    <w:name w:val=" Char Char Char Char Char Char Char Char1 Char"/>
    <w:basedOn w:val="1"/>
    <w:qFormat/>
    <w:uiPriority w:val="0"/>
    <w:rPr>
      <w:szCs w:val="20"/>
    </w:rPr>
  </w:style>
  <w:style w:type="paragraph" w:customStyle="1" w:styleId="170">
    <w:name w:val="正文（缩进）"/>
    <w:basedOn w:val="1"/>
    <w:qFormat/>
    <w:uiPriority w:val="0"/>
    <w:pPr>
      <w:spacing w:before="156" w:beforeLines="50" w:after="156" w:afterLines="50" w:line="360" w:lineRule="auto"/>
      <w:ind w:firstLine="480" w:firstLineChars="200"/>
    </w:pPr>
    <w:rPr>
      <w:sz w:val="24"/>
    </w:rPr>
  </w:style>
  <w:style w:type="paragraph" w:customStyle="1" w:styleId="171">
    <w:name w:val="1.1 Header2"/>
    <w:basedOn w:val="1"/>
    <w:qFormat/>
    <w:uiPriority w:val="0"/>
    <w:pPr>
      <w:widowControl/>
      <w:jc w:val="left"/>
    </w:pPr>
    <w:rPr>
      <w:rFonts w:ascii="宋体" w:hAnsi="宋体"/>
      <w:color w:val="000000"/>
      <w:kern w:val="0"/>
      <w:sz w:val="24"/>
      <w:szCs w:val="21"/>
    </w:rPr>
  </w:style>
  <w:style w:type="paragraph" w:customStyle="1" w:styleId="172">
    <w:name w:val=" Char Char17"/>
    <w:basedOn w:val="1"/>
    <w:qFormat/>
    <w:uiPriority w:val="0"/>
  </w:style>
  <w:style w:type="paragraph" w:customStyle="1" w:styleId="173">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174">
    <w:name w:val="Char Char Char Char"/>
    <w:basedOn w:val="1"/>
    <w:qFormat/>
    <w:uiPriority w:val="0"/>
    <w:pPr>
      <w:widowControl/>
      <w:spacing w:line="400" w:lineRule="exact"/>
      <w:jc w:val="center"/>
    </w:pPr>
    <w:rPr>
      <w:rFonts w:ascii="Verdana" w:hAnsi="Verdana"/>
      <w:kern w:val="0"/>
      <w:szCs w:val="20"/>
      <w:lang w:eastAsia="en-US"/>
    </w:rPr>
  </w:style>
  <w:style w:type="paragraph" w:customStyle="1" w:styleId="175">
    <w:name w:val="Default Text:1"/>
    <w:basedOn w:val="1"/>
    <w:qFormat/>
    <w:uiPriority w:val="0"/>
    <w:pPr>
      <w:widowControl/>
      <w:jc w:val="left"/>
    </w:pPr>
    <w:rPr>
      <w:rFonts w:ascii="Tahoma" w:hAnsi="Tahoma" w:cs="Tahoma"/>
      <w:kern w:val="0"/>
      <w:sz w:val="24"/>
      <w:lang w:eastAsia="en-US"/>
    </w:rPr>
  </w:style>
  <w:style w:type="paragraph" w:customStyle="1" w:styleId="176">
    <w:name w:val="Heading2"/>
    <w:basedOn w:val="1"/>
    <w:next w:val="1"/>
    <w:qFormat/>
    <w:uiPriority w:val="0"/>
    <w:pPr>
      <w:keepNext/>
      <w:keepLines/>
      <w:numPr>
        <w:ilvl w:val="0"/>
        <w:numId w:val="17"/>
      </w:numPr>
      <w:tabs>
        <w:tab w:val="left" w:pos="706"/>
      </w:tabs>
      <w:spacing w:line="360" w:lineRule="auto"/>
      <w:jc w:val="both"/>
      <w:textAlignment w:val="baseline"/>
    </w:pPr>
    <w:rPr>
      <w:rFonts w:ascii="Arial" w:hAnsi="Arial" w:eastAsia="黑体"/>
      <w:b/>
      <w:kern w:val="2"/>
      <w:sz w:val="21"/>
      <w:lang w:val="en-US" w:eastAsia="zh-CN" w:bidi="ar-SA"/>
    </w:rPr>
  </w:style>
  <w:style w:type="paragraph" w:customStyle="1" w:styleId="177">
    <w:name w:val="PlainText"/>
    <w:basedOn w:val="1"/>
    <w:next w:val="1"/>
    <w:qFormat/>
    <w:uiPriority w:val="0"/>
    <w:pPr>
      <w:jc w:val="both"/>
      <w:textAlignment w:val="baseline"/>
    </w:pPr>
    <w:rPr>
      <w:rFonts w:ascii="宋体" w:hAnsi="Courier New"/>
      <w:kern w:val="2"/>
      <w:sz w:val="21"/>
      <w:lang w:val="en-US" w:eastAsia="zh-CN" w:bidi="ar-SA"/>
    </w:rPr>
  </w:style>
  <w:style w:type="paragraph" w:customStyle="1" w:styleId="178">
    <w:name w:val="UserStyle_127"/>
    <w:basedOn w:val="1"/>
    <w:qFormat/>
    <w:uiPriority w:val="0"/>
    <w:pPr>
      <w:spacing w:before="156" w:line="360" w:lineRule="auto"/>
      <w:ind w:firstLine="510" w:firstLineChars="200"/>
      <w:jc w:val="both"/>
      <w:textAlignment w:val="baseline"/>
    </w:pPr>
    <w:rPr>
      <w:kern w:val="2"/>
      <w:sz w:val="24"/>
      <w:lang w:val="en-US" w:eastAsia="zh-CN" w:bidi="ar-SA"/>
    </w:rPr>
  </w:style>
  <w:style w:type="paragraph" w:customStyle="1" w:styleId="179">
    <w:name w:val="Heading3"/>
    <w:basedOn w:val="1"/>
    <w:next w:val="1"/>
    <w:qFormat/>
    <w:uiPriority w:val="0"/>
    <w:pPr>
      <w:keepNext/>
      <w:keepLines/>
      <w:widowControl/>
      <w:numPr>
        <w:ilvl w:val="2"/>
        <w:numId w:val="18"/>
      </w:numPr>
      <w:spacing w:before="120" w:after="120" w:line="360" w:lineRule="auto"/>
      <w:jc w:val="center"/>
      <w:textAlignment w:val="baseline"/>
    </w:pPr>
    <w:rPr>
      <w:b/>
      <w:kern w:val="0"/>
      <w:sz w:val="32"/>
      <w:lang w:val="en-US" w:eastAsia="zh-CN" w:bidi="ar-SA"/>
    </w:rPr>
  </w:style>
  <w:style w:type="paragraph" w:customStyle="1" w:styleId="180">
    <w:name w:val="列出段落1"/>
    <w:basedOn w:val="1"/>
    <w:qFormat/>
    <w:uiPriority w:val="34"/>
    <w:pPr>
      <w:ind w:firstLine="420" w:firstLineChars="200"/>
    </w:pPr>
    <w:rPr>
      <w:rFonts w:ascii="Times New Roman" w:eastAsia="宋体"/>
      <w:sz w:val="21"/>
      <w:szCs w:val="24"/>
    </w:rPr>
  </w:style>
  <w:style w:type="paragraph" w:customStyle="1" w:styleId="181">
    <w:name w:val="Index4"/>
    <w:basedOn w:val="1"/>
    <w:next w:val="1"/>
    <w:qFormat/>
    <w:uiPriority w:val="0"/>
    <w:pPr>
      <w:ind w:left="600" w:leftChars="600"/>
      <w:jc w:val="both"/>
      <w:textAlignment w:val="baseline"/>
    </w:pPr>
    <w:rPr>
      <w:kern w:val="2"/>
      <w:sz w:val="21"/>
      <w:lang w:val="en-US" w:eastAsia="zh-CN" w:bidi="ar-SA"/>
    </w:rPr>
  </w:style>
  <w:style w:type="paragraph" w:customStyle="1" w:styleId="182">
    <w:name w:val="文章正文"/>
    <w:basedOn w:val="1"/>
    <w:qFormat/>
    <w:uiPriority w:val="0"/>
    <w:pPr>
      <w:spacing w:line="360" w:lineRule="auto"/>
      <w:ind w:firstLine="200" w:firstLineChars="200"/>
    </w:pPr>
    <w:rPr>
      <w:rFonts w:ascii="Calibri" w:hAnsi="Calibri" w:cs="Times New Roman"/>
      <w:snapToGrid/>
      <w:sz w:val="24"/>
      <w:szCs w:val="24"/>
    </w:rPr>
  </w:style>
  <w:style w:type="paragraph" w:customStyle="1" w:styleId="18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4">
    <w:name w:val="正文文本 Char"/>
    <w:link w:val="3"/>
    <w:semiHidden/>
    <w:qFormat/>
    <w:uiPriority w:val="0"/>
    <w:rPr>
      <w:rFonts w:ascii="Calibri" w:hAnsi="Calibri" w:eastAsia="宋体"/>
      <w:kern w:val="2"/>
      <w:sz w:val="21"/>
      <w:szCs w:val="22"/>
      <w:lang w:val="en-US" w:eastAsia="zh-CN" w:bidi="ar-SA"/>
    </w:rPr>
  </w:style>
  <w:style w:type="character" w:customStyle="1" w:styleId="185">
    <w:name w:val="正文首行缩进 Char"/>
    <w:link w:val="2"/>
    <w:qFormat/>
    <w:uiPriority w:val="0"/>
    <w:rPr>
      <w:rFonts w:ascii="Calibri" w:hAnsi="Calibri" w:eastAsia="楷体_GB2312"/>
      <w:kern w:val="2"/>
      <w:sz w:val="24"/>
      <w:szCs w:val="22"/>
      <w:lang w:val="en-US" w:eastAsia="zh-CN" w:bidi="ar-SA"/>
    </w:rPr>
  </w:style>
  <w:style w:type="character" w:customStyle="1" w:styleId="186">
    <w:name w:val="标题 1 Char"/>
    <w:link w:val="4"/>
    <w:qFormat/>
    <w:uiPriority w:val="0"/>
    <w:rPr>
      <w:rFonts w:ascii="Arial" w:hAnsi="Arial" w:eastAsia="宋体"/>
      <w:b/>
      <w:kern w:val="28"/>
      <w:sz w:val="28"/>
      <w:lang w:val="en-US" w:eastAsia="zh-CN" w:bidi="ar-SA"/>
    </w:rPr>
  </w:style>
  <w:style w:type="character" w:customStyle="1" w:styleId="187">
    <w:name w:val="标题 2 Char"/>
    <w:link w:val="5"/>
    <w:qFormat/>
    <w:uiPriority w:val="0"/>
    <w:rPr>
      <w:rFonts w:ascii="宋体" w:hAnsi="宋体" w:eastAsia="仿宋_GB2312"/>
      <w:b/>
      <w:sz w:val="24"/>
      <w:lang w:bidi="ar-SA"/>
    </w:rPr>
  </w:style>
  <w:style w:type="character" w:customStyle="1" w:styleId="188">
    <w:name w:val="标题 3 Char"/>
    <w:link w:val="6"/>
    <w:qFormat/>
    <w:uiPriority w:val="99"/>
    <w:rPr>
      <w:rFonts w:ascii="仿宋_GB2312" w:eastAsia="仿宋_GB2312"/>
      <w:sz w:val="24"/>
      <w:lang w:val="en-US" w:eastAsia="zh-CN" w:bidi="ar-SA"/>
    </w:rPr>
  </w:style>
  <w:style w:type="character" w:customStyle="1" w:styleId="189">
    <w:name w:val="标题 4 Char"/>
    <w:link w:val="7"/>
    <w:qFormat/>
    <w:uiPriority w:val="0"/>
    <w:rPr>
      <w:rFonts w:eastAsia="宋体"/>
      <w:b/>
      <w:i/>
      <w:sz w:val="24"/>
      <w:lang w:val="en-US" w:eastAsia="zh-CN" w:bidi="ar-SA"/>
    </w:rPr>
  </w:style>
  <w:style w:type="character" w:customStyle="1" w:styleId="190">
    <w:name w:val="标题 5 Char"/>
    <w:link w:val="8"/>
    <w:qFormat/>
    <w:uiPriority w:val="0"/>
    <w:rPr>
      <w:rFonts w:ascii="Arial" w:hAnsi="Arial" w:eastAsia="宋体"/>
      <w:sz w:val="22"/>
      <w:lang w:val="en-US" w:eastAsia="zh-CN" w:bidi="ar-SA"/>
    </w:rPr>
  </w:style>
  <w:style w:type="character" w:customStyle="1" w:styleId="191">
    <w:name w:val="标题 6 Char"/>
    <w:link w:val="9"/>
    <w:qFormat/>
    <w:uiPriority w:val="0"/>
    <w:rPr>
      <w:rFonts w:ascii="Arial" w:hAnsi="Arial" w:eastAsia="宋体"/>
      <w:i/>
      <w:sz w:val="22"/>
      <w:lang w:val="en-US" w:eastAsia="zh-CN" w:bidi="ar-SA"/>
    </w:rPr>
  </w:style>
  <w:style w:type="character" w:customStyle="1" w:styleId="192">
    <w:name w:val="标题 7 Char"/>
    <w:link w:val="10"/>
    <w:qFormat/>
    <w:uiPriority w:val="0"/>
    <w:rPr>
      <w:rFonts w:ascii="Arial" w:hAnsi="Arial" w:eastAsia="宋体"/>
      <w:lang w:val="en-US" w:eastAsia="zh-CN" w:bidi="ar-SA"/>
    </w:rPr>
  </w:style>
  <w:style w:type="character" w:customStyle="1" w:styleId="193">
    <w:name w:val="标题 8 Char"/>
    <w:link w:val="11"/>
    <w:qFormat/>
    <w:uiPriority w:val="0"/>
    <w:rPr>
      <w:rFonts w:ascii="Arial" w:hAnsi="Arial" w:eastAsia="宋体"/>
      <w:i/>
      <w:lang w:val="en-US" w:eastAsia="zh-CN" w:bidi="ar-SA"/>
    </w:rPr>
  </w:style>
  <w:style w:type="character" w:customStyle="1" w:styleId="194">
    <w:name w:val="标题 9 Char"/>
    <w:link w:val="12"/>
    <w:qFormat/>
    <w:uiPriority w:val="0"/>
    <w:rPr>
      <w:rFonts w:ascii="Arial" w:hAnsi="Arial" w:eastAsia="宋体"/>
      <w:i/>
      <w:sz w:val="18"/>
      <w:lang w:val="en-US" w:eastAsia="zh-CN" w:bidi="ar-SA"/>
    </w:rPr>
  </w:style>
  <w:style w:type="character" w:customStyle="1" w:styleId="195">
    <w:name w:val="正文缩进 Char"/>
    <w:link w:val="16"/>
    <w:qFormat/>
    <w:uiPriority w:val="0"/>
    <w:rPr>
      <w:rFonts w:ascii="仿宋_GB2312" w:eastAsia="仿宋_GB2312"/>
      <w:kern w:val="2"/>
      <w:sz w:val="28"/>
      <w:lang w:val="en-US" w:eastAsia="zh-CN" w:bidi="ar-SA"/>
    </w:rPr>
  </w:style>
  <w:style w:type="character" w:customStyle="1" w:styleId="196">
    <w:name w:val="正文文本缩进 Char"/>
    <w:link w:val="17"/>
    <w:qFormat/>
    <w:uiPriority w:val="0"/>
    <w:rPr>
      <w:rFonts w:ascii="仿宋_GB2312" w:eastAsia="仿宋_GB2312"/>
      <w:kern w:val="2"/>
      <w:sz w:val="28"/>
      <w:szCs w:val="28"/>
      <w:lang w:val="zh-CN" w:eastAsia="zh-CN" w:bidi="ar-SA"/>
    </w:rPr>
  </w:style>
  <w:style w:type="character" w:customStyle="1" w:styleId="197">
    <w:name w:val="文档结构图 Char"/>
    <w:link w:val="21"/>
    <w:semiHidden/>
    <w:qFormat/>
    <w:uiPriority w:val="0"/>
    <w:rPr>
      <w:rFonts w:eastAsia="宋体"/>
      <w:kern w:val="2"/>
      <w:sz w:val="21"/>
      <w:szCs w:val="24"/>
      <w:lang w:val="en-US" w:eastAsia="zh-CN" w:bidi="ar-SA"/>
    </w:rPr>
  </w:style>
  <w:style w:type="character" w:customStyle="1" w:styleId="198">
    <w:name w:val="批注文字 Char"/>
    <w:link w:val="22"/>
    <w:qFormat/>
    <w:uiPriority w:val="0"/>
    <w:rPr>
      <w:rFonts w:eastAsia="宋体"/>
      <w:kern w:val="2"/>
      <w:sz w:val="21"/>
      <w:szCs w:val="24"/>
      <w:lang w:val="en-US" w:eastAsia="zh-CN" w:bidi="ar-SA"/>
    </w:rPr>
  </w:style>
  <w:style w:type="character" w:customStyle="1" w:styleId="199">
    <w:name w:val="正文文本 3 Char"/>
    <w:link w:val="24"/>
    <w:qFormat/>
    <w:uiPriority w:val="0"/>
    <w:rPr>
      <w:rFonts w:ascii="宋体" w:hAnsi="Courier New" w:eastAsia="宋体"/>
      <w:sz w:val="21"/>
      <w:lang w:val="en-US" w:eastAsia="zh-CN" w:bidi="ar-SA"/>
    </w:rPr>
  </w:style>
  <w:style w:type="character" w:customStyle="1" w:styleId="200">
    <w:name w:val="纯文本 Char"/>
    <w:link w:val="31"/>
    <w:qFormat/>
    <w:uiPriority w:val="0"/>
    <w:rPr>
      <w:rFonts w:ascii="宋体" w:hAnsi="Courier New" w:eastAsia="宋体"/>
      <w:sz w:val="21"/>
      <w:lang w:val="en-US" w:eastAsia="zh-CN" w:bidi="ar-SA"/>
    </w:rPr>
  </w:style>
  <w:style w:type="character" w:customStyle="1" w:styleId="201">
    <w:name w:val="日期 Char"/>
    <w:link w:val="34"/>
    <w:qFormat/>
    <w:uiPriority w:val="0"/>
    <w:rPr>
      <w:rFonts w:eastAsia="宋体"/>
      <w:kern w:val="2"/>
      <w:sz w:val="44"/>
      <w:lang w:val="en-US" w:eastAsia="zh-CN" w:bidi="ar-SA"/>
    </w:rPr>
  </w:style>
  <w:style w:type="character" w:customStyle="1" w:styleId="202">
    <w:name w:val="正文文本缩进 2 Char"/>
    <w:link w:val="35"/>
    <w:qFormat/>
    <w:uiPriority w:val="0"/>
    <w:rPr>
      <w:rFonts w:ascii="仿宋_GB2312" w:eastAsia="仿宋_GB2312"/>
      <w:kern w:val="2"/>
      <w:sz w:val="28"/>
      <w:szCs w:val="28"/>
      <w:lang w:val="zh-CN" w:eastAsia="zh-CN" w:bidi="ar-SA"/>
    </w:rPr>
  </w:style>
  <w:style w:type="character" w:customStyle="1" w:styleId="203">
    <w:name w:val="批注框文本 Char"/>
    <w:link w:val="37"/>
    <w:qFormat/>
    <w:uiPriority w:val="0"/>
    <w:rPr>
      <w:rFonts w:eastAsia="宋体"/>
      <w:kern w:val="2"/>
      <w:sz w:val="18"/>
      <w:szCs w:val="18"/>
      <w:lang w:val="en-US" w:eastAsia="zh-CN" w:bidi="ar-SA"/>
    </w:rPr>
  </w:style>
  <w:style w:type="character" w:customStyle="1" w:styleId="204">
    <w:name w:val="页脚 Char"/>
    <w:link w:val="38"/>
    <w:qFormat/>
    <w:uiPriority w:val="0"/>
    <w:rPr>
      <w:rFonts w:eastAsia="宋体"/>
      <w:kern w:val="2"/>
      <w:sz w:val="18"/>
      <w:szCs w:val="18"/>
      <w:lang w:val="en-US" w:eastAsia="zh-CN" w:bidi="ar-SA"/>
    </w:rPr>
  </w:style>
  <w:style w:type="character" w:customStyle="1" w:styleId="205">
    <w:name w:val="页眉 Char"/>
    <w:link w:val="39"/>
    <w:qFormat/>
    <w:uiPriority w:val="0"/>
    <w:rPr>
      <w:kern w:val="2"/>
      <w:sz w:val="18"/>
      <w:szCs w:val="18"/>
    </w:rPr>
  </w:style>
  <w:style w:type="character" w:customStyle="1" w:styleId="206">
    <w:name w:val="正文文本缩进 3 Char"/>
    <w:link w:val="46"/>
    <w:qFormat/>
    <w:uiPriority w:val="0"/>
    <w:rPr>
      <w:rFonts w:ascii="仿宋_GB2312" w:eastAsia="仿宋_GB2312"/>
      <w:kern w:val="2"/>
      <w:sz w:val="28"/>
      <w:szCs w:val="28"/>
      <w:lang w:val="zh-CN" w:eastAsia="zh-CN" w:bidi="ar-SA"/>
    </w:rPr>
  </w:style>
  <w:style w:type="character" w:customStyle="1" w:styleId="207">
    <w:name w:val="正文文本 2 Char"/>
    <w:link w:val="52"/>
    <w:qFormat/>
    <w:uiPriority w:val="0"/>
    <w:rPr>
      <w:rFonts w:eastAsia="宋体"/>
      <w:kern w:val="2"/>
      <w:sz w:val="21"/>
      <w:szCs w:val="24"/>
      <w:lang w:val="en-US" w:eastAsia="zh-CN" w:bidi="ar-SA"/>
    </w:rPr>
  </w:style>
  <w:style w:type="character" w:customStyle="1" w:styleId="208">
    <w:name w:val="标题 Char"/>
    <w:link w:val="55"/>
    <w:qFormat/>
    <w:uiPriority w:val="0"/>
    <w:rPr>
      <w:rFonts w:ascii="Arial" w:hAnsi="Arial" w:eastAsia="宋体"/>
      <w:b/>
      <w:sz w:val="36"/>
      <w:lang w:val="en-US" w:eastAsia="en-US" w:bidi="ar-SA"/>
    </w:rPr>
  </w:style>
  <w:style w:type="character" w:customStyle="1" w:styleId="209">
    <w:name w:val="批注主题 Char"/>
    <w:link w:val="56"/>
    <w:qFormat/>
    <w:uiPriority w:val="0"/>
    <w:rPr>
      <w:rFonts w:eastAsia="宋体"/>
      <w:b/>
      <w:bCs/>
      <w:kern w:val="2"/>
      <w:sz w:val="21"/>
      <w:szCs w:val="24"/>
      <w:lang w:val="en-US" w:eastAsia="zh-CN" w:bidi="ar-SA"/>
    </w:rPr>
  </w:style>
  <w:style w:type="character" w:customStyle="1" w:styleId="210">
    <w:name w:val="NormalCharacter"/>
    <w:qFormat/>
    <w:uiPriority w:val="0"/>
    <w:rPr>
      <w:rFonts w:ascii="仿宋_GB2312" w:eastAsia="仿宋_GB2312"/>
      <w:kern w:val="2"/>
      <w:sz w:val="28"/>
      <w:szCs w:val="28"/>
      <w:lang w:val="en-US" w:eastAsia="zh-CN" w:bidi="ar-SA"/>
    </w:rPr>
  </w:style>
  <w:style w:type="character" w:customStyle="1" w:styleId="211">
    <w:name w:val="PI Char1"/>
    <w:qFormat/>
    <w:uiPriority w:val="0"/>
    <w:rPr>
      <w:rFonts w:ascii="仿宋_GB2312" w:eastAsia="仿宋_GB2312"/>
      <w:kern w:val="2"/>
      <w:sz w:val="28"/>
      <w:szCs w:val="28"/>
      <w:lang w:val="zh-CN" w:eastAsia="zh-CN" w:bidi="ar-SA"/>
    </w:rPr>
  </w:style>
  <w:style w:type="character" w:customStyle="1" w:styleId="212">
    <w:name w:val="font"/>
    <w:qFormat/>
    <w:uiPriority w:val="0"/>
  </w:style>
  <w:style w:type="character" w:customStyle="1" w:styleId="213">
    <w:name w:val="普通文字 Char Char1"/>
    <w:qFormat/>
    <w:uiPriority w:val="0"/>
    <w:rPr>
      <w:rFonts w:ascii="宋体" w:hAnsi="Courier New" w:eastAsia="宋体"/>
      <w:sz w:val="21"/>
      <w:lang w:val="en-US" w:eastAsia="zh-CN" w:bidi="ar-SA"/>
    </w:rPr>
  </w:style>
  <w:style w:type="character" w:customStyle="1" w:styleId="214">
    <w:name w:val="表格 Char Char"/>
    <w:link w:val="75"/>
    <w:qFormat/>
    <w:uiPriority w:val="0"/>
    <w:rPr>
      <w:rFonts w:ascii="宋体" w:hAnsi="宋体"/>
      <w:lang w:bidi="ar-SA"/>
    </w:rPr>
  </w:style>
  <w:style w:type="character" w:customStyle="1" w:styleId="215">
    <w:name w:val="text"/>
    <w:qFormat/>
    <w:uiPriority w:val="0"/>
  </w:style>
  <w:style w:type="character" w:customStyle="1" w:styleId="216">
    <w:name w:val="标题 3 Char Char"/>
    <w:qFormat/>
    <w:uiPriority w:val="0"/>
    <w:rPr>
      <w:rFonts w:ascii="宋体" w:hAnsi="宋体" w:eastAsia="宋体"/>
      <w:color w:val="666666"/>
      <w:kern w:val="2"/>
      <w:sz w:val="28"/>
      <w:szCs w:val="28"/>
      <w:lang w:val="en-US" w:eastAsia="zh-CN" w:bidi="ar-SA"/>
    </w:rPr>
  </w:style>
  <w:style w:type="character" w:customStyle="1" w:styleId="217">
    <w:name w:val="PI Char2"/>
    <w:qFormat/>
    <w:uiPriority w:val="0"/>
    <w:rPr>
      <w:rFonts w:ascii="仿宋_GB2312" w:eastAsia="仿宋_GB2312"/>
      <w:kern w:val="2"/>
      <w:sz w:val="28"/>
      <w:szCs w:val="28"/>
      <w:lang w:val="zh-CN" w:eastAsia="zh-CN" w:bidi="ar-SA"/>
    </w:rPr>
  </w:style>
  <w:style w:type="character" w:customStyle="1" w:styleId="218">
    <w:name w:val="文字 Char"/>
    <w:link w:val="76"/>
    <w:qFormat/>
    <w:locked/>
    <w:uiPriority w:val="0"/>
    <w:rPr>
      <w:rFonts w:ascii="宋体" w:hAnsi="宋体" w:eastAsia="宋体"/>
      <w:kern w:val="2"/>
      <w:sz w:val="28"/>
      <w:lang w:val="en-US" w:eastAsia="zh-CN" w:bidi="ar-SA"/>
    </w:rPr>
  </w:style>
  <w:style w:type="character" w:customStyle="1" w:styleId="219">
    <w:name w:val="unnamed11"/>
    <w:qFormat/>
    <w:uiPriority w:val="0"/>
    <w:rPr>
      <w:sz w:val="18"/>
      <w:szCs w:val="18"/>
    </w:rPr>
  </w:style>
  <w:style w:type="character" w:customStyle="1" w:styleId="220">
    <w:name w:val="14normal1"/>
    <w:qFormat/>
    <w:uiPriority w:val="0"/>
    <w:rPr>
      <w:rFonts w:hint="default" w:ascii="ˎ̥" w:hAnsi="ˎ̥"/>
      <w:color w:val="000000"/>
      <w:sz w:val="21"/>
      <w:szCs w:val="21"/>
    </w:rPr>
  </w:style>
  <w:style w:type="character" w:customStyle="1" w:styleId="221">
    <w:name w:val="纯文本 Char2"/>
    <w:qFormat/>
    <w:uiPriority w:val="0"/>
    <w:rPr>
      <w:rFonts w:ascii="宋体" w:hAnsi="Courier New" w:eastAsia="宋体"/>
      <w:sz w:val="21"/>
      <w:lang w:val="en-US" w:eastAsia="zh-CN" w:bidi="ar-SA"/>
    </w:rPr>
  </w:style>
  <w:style w:type="character" w:customStyle="1" w:styleId="222">
    <w:name w:val="番茄花园"/>
    <w:semiHidden/>
    <w:qFormat/>
    <w:uiPriority w:val="0"/>
    <w:rPr>
      <w:rFonts w:ascii="Arial" w:hAnsi="Arial" w:eastAsia="宋体" w:cs="Arial"/>
      <w:color w:val="000080"/>
      <w:sz w:val="18"/>
      <w:szCs w:val="20"/>
    </w:rPr>
  </w:style>
  <w:style w:type="character" w:customStyle="1" w:styleId="223">
    <w:name w:val=" Char Char16"/>
    <w:qFormat/>
    <w:uiPriority w:val="0"/>
    <w:rPr>
      <w:rFonts w:ascii="Calibri" w:hAnsi="Calibri" w:eastAsia="宋体"/>
      <w:kern w:val="2"/>
      <w:sz w:val="21"/>
      <w:szCs w:val="22"/>
      <w:lang w:val="en-US" w:eastAsia="zh-CN" w:bidi="ar-SA"/>
    </w:rPr>
  </w:style>
  <w:style w:type="character" w:customStyle="1" w:styleId="224">
    <w:name w:val="text1"/>
    <w:qFormat/>
    <w:uiPriority w:val="0"/>
    <w:rPr>
      <w:rFonts w:hint="eastAsia" w:ascii="宋体" w:hAnsi="宋体" w:eastAsia="宋体"/>
      <w:color w:val="000099"/>
      <w:sz w:val="18"/>
      <w:szCs w:val="18"/>
    </w:rPr>
  </w:style>
  <w:style w:type="character" w:customStyle="1" w:styleId="225">
    <w:name w:val="bei2"/>
    <w:qFormat/>
    <w:uiPriority w:val="0"/>
  </w:style>
  <w:style w:type="character" w:customStyle="1" w:styleId="226">
    <w:name w:val="font1"/>
    <w:qFormat/>
    <w:uiPriority w:val="0"/>
    <w:rPr>
      <w:color w:val="333333"/>
      <w:sz w:val="18"/>
      <w:szCs w:val="18"/>
      <w:u w:val="none"/>
    </w:rPr>
  </w:style>
  <w:style w:type="character" w:customStyle="1" w:styleId="227">
    <w:name w:val="正文首行缩进2字符 Char"/>
    <w:link w:val="77"/>
    <w:qFormat/>
    <w:uiPriority w:val="0"/>
    <w:rPr>
      <w:rFonts w:eastAsia="宋体"/>
      <w:kern w:val="2"/>
      <w:sz w:val="24"/>
      <w:lang w:val="en-US" w:eastAsia="zh-CN" w:bidi="ar-SA"/>
    </w:rPr>
  </w:style>
  <w:style w:type="character" w:customStyle="1" w:styleId="228">
    <w:name w:val="style321"/>
    <w:qFormat/>
    <w:uiPriority w:val="0"/>
    <w:rPr>
      <w:b/>
      <w:bCs/>
      <w:color w:val="FF9900"/>
      <w:sz w:val="23"/>
      <w:szCs w:val="23"/>
    </w:rPr>
  </w:style>
  <w:style w:type="character" w:customStyle="1" w:styleId="229">
    <w:name w:val="large1"/>
    <w:qFormat/>
    <w:uiPriority w:val="0"/>
    <w:rPr>
      <w:rFonts w:hint="eastAsia" w:ascii="宋体" w:hAnsi="宋体" w:eastAsia="宋体"/>
      <w:sz w:val="21"/>
      <w:szCs w:val="21"/>
    </w:rPr>
  </w:style>
  <w:style w:type="character" w:customStyle="1" w:styleId="230">
    <w:name w:val="EHPT Char1"/>
    <w:semiHidden/>
    <w:qFormat/>
    <w:uiPriority w:val="0"/>
    <w:rPr>
      <w:rFonts w:ascii="Calibri" w:hAnsi="Calibri" w:eastAsia="宋体"/>
      <w:kern w:val="2"/>
      <w:sz w:val="21"/>
      <w:szCs w:val="22"/>
      <w:lang w:val="en-US" w:eastAsia="zh-CN" w:bidi="ar-SA"/>
    </w:rPr>
  </w:style>
  <w:style w:type="character" w:customStyle="1" w:styleId="231">
    <w:name w:val="bulletintext1"/>
    <w:qFormat/>
    <w:uiPriority w:val="0"/>
    <w:rPr>
      <w:color w:val="000000"/>
      <w:sz w:val="18"/>
      <w:szCs w:val="18"/>
    </w:rPr>
  </w:style>
  <w:style w:type="character" w:customStyle="1" w:styleId="232">
    <w:name w:val="普通文字 Char Char4"/>
    <w:qFormat/>
    <w:uiPriority w:val="0"/>
    <w:rPr>
      <w:rFonts w:ascii="宋体" w:hAnsi="Courier New" w:eastAsia="宋体"/>
      <w:sz w:val="21"/>
      <w:lang w:val="en-US" w:eastAsia="zh-CN" w:bidi="ar-SA"/>
    </w:rPr>
  </w:style>
  <w:style w:type="character" w:customStyle="1" w:styleId="233">
    <w:name w:val="批注文字 Char1"/>
    <w:semiHidden/>
    <w:qFormat/>
    <w:locked/>
    <w:uiPriority w:val="0"/>
    <w:rPr>
      <w:rFonts w:eastAsia="宋体"/>
      <w:kern w:val="2"/>
      <w:sz w:val="21"/>
      <w:szCs w:val="24"/>
      <w:lang w:val="en-US" w:eastAsia="zh-CN" w:bidi="ar-SA"/>
    </w:rPr>
  </w:style>
  <w:style w:type="character" w:customStyle="1" w:styleId="234">
    <w:name w:val="font11"/>
    <w:basedOn w:val="62"/>
    <w:qFormat/>
    <w:uiPriority w:val="0"/>
    <w:rPr>
      <w:rFonts w:hint="eastAsia" w:ascii="仿宋" w:hAnsi="仿宋" w:eastAsia="仿宋" w:cs="仿宋"/>
      <w:color w:val="000000"/>
      <w:sz w:val="21"/>
      <w:szCs w:val="21"/>
      <w:u w:val="none"/>
    </w:rPr>
  </w:style>
  <w:style w:type="character" w:customStyle="1" w:styleId="235">
    <w:name w:val="普通文字 Char Char2"/>
    <w:qFormat/>
    <w:uiPriority w:val="0"/>
    <w:rPr>
      <w:rFonts w:ascii="宋体" w:hAnsi="Courier New" w:eastAsia="宋体"/>
      <w:sz w:val="21"/>
      <w:lang w:val="en-US" w:eastAsia="zh-CN" w:bidi="ar-SA"/>
    </w:rPr>
  </w:style>
  <w:style w:type="character" w:customStyle="1" w:styleId="236">
    <w:name w:val="Char Char4"/>
    <w:qFormat/>
    <w:locked/>
    <w:uiPriority w:val="0"/>
    <w:rPr>
      <w:rFonts w:ascii="仿宋_GB2312" w:eastAsia="仿宋_GB2312"/>
      <w:kern w:val="2"/>
      <w:sz w:val="28"/>
      <w:szCs w:val="28"/>
      <w:lang w:val="zh-CN" w:eastAsia="zh-CN" w:bidi="ar-SA"/>
    </w:rPr>
  </w:style>
  <w:style w:type="character" w:customStyle="1" w:styleId="237">
    <w:name w:val="PI Char"/>
    <w:qFormat/>
    <w:uiPriority w:val="0"/>
    <w:rPr>
      <w:rFonts w:ascii="仿宋_GB2312" w:eastAsia="仿宋_GB2312"/>
      <w:kern w:val="2"/>
      <w:sz w:val="28"/>
      <w:szCs w:val="28"/>
      <w:lang w:val="zh-CN" w:eastAsia="zh-CN" w:bidi="ar-SA"/>
    </w:rPr>
  </w:style>
  <w:style w:type="character" w:customStyle="1" w:styleId="238">
    <w:name w:val="www序号1) Char"/>
    <w:link w:val="78"/>
    <w:qFormat/>
    <w:uiPriority w:val="0"/>
    <w:rPr>
      <w:rFonts w:eastAsia="宋体"/>
      <w:kern w:val="2"/>
      <w:sz w:val="24"/>
      <w:szCs w:val="24"/>
      <w:lang w:val="en-US" w:eastAsia="zh-CN" w:bidi="ar-SA"/>
    </w:rPr>
  </w:style>
  <w:style w:type="character" w:customStyle="1" w:styleId="239">
    <w:name w:val="EHPT Char"/>
    <w:semiHidden/>
    <w:qFormat/>
    <w:uiPriority w:val="0"/>
    <w:rPr>
      <w:rFonts w:ascii="Calibri" w:hAnsi="Calibri" w:eastAsia="宋体"/>
      <w:kern w:val="2"/>
      <w:sz w:val="21"/>
      <w:szCs w:val="22"/>
      <w:lang w:val="en-US" w:eastAsia="zh-CN" w:bidi="ar-SA"/>
    </w:rPr>
  </w:style>
  <w:style w:type="character" w:customStyle="1" w:styleId="240">
    <w:name w:val="bookmark-item"/>
    <w:qFormat/>
    <w:uiPriority w:val="0"/>
  </w:style>
  <w:style w:type="character" w:customStyle="1" w:styleId="241">
    <w:name w:val="PageNumber"/>
    <w:qFormat/>
    <w:uiPriority w:val="0"/>
    <w:rPr>
      <w:lang w:val="en-US" w:eastAsia="zh-CN" w:bidi="ar-SA"/>
    </w:rPr>
  </w:style>
  <w:style w:type="table" w:customStyle="1" w:styleId="242">
    <w:name w:val="网格型2"/>
    <w:basedOn w:val="5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网格型1"/>
    <w:basedOn w:val="5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网格型3"/>
    <w:basedOn w:val="5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5">
    <w:name w:val="179"/>
    <w:basedOn w:val="1"/>
    <w:qFormat/>
    <w:uiPriority w:val="0"/>
    <w:pPr>
      <w:ind w:firstLine="420" w:firstLineChars="200"/>
      <w:textAlignment w:val="baseline"/>
    </w:pPr>
    <w:rPr>
      <w:sz w:val="21"/>
    </w:rPr>
  </w:style>
  <w:style w:type="table" w:customStyle="1" w:styleId="24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53</Pages>
  <Words>33323</Words>
  <Characters>34070</Characters>
  <Lines>286</Lines>
  <Paragraphs>80</Paragraphs>
  <TotalTime>82</TotalTime>
  <ScaleCrop>false</ScaleCrop>
  <LinksUpToDate>false</LinksUpToDate>
  <CharactersWithSpaces>35522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2021-04-02T01:48:00Z</dcterms:created>
  <dc:creator>衢州市档案局 程军</dc:creator>
  <cp:lastModifiedBy>符丽秀</cp:lastModifiedBy>
  <cp:lastPrinted>2021-12-03T01:10:00Z</cp:lastPrinted>
  <dcterms:modified xsi:type="dcterms:W3CDTF">2022-06-14T08:32:38Z</dcterms:modified>
  <dc:title>馆藏档案数字化招标文件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F9B8F9E05F64440B8534A5D5534ECC6A</vt:lpwstr>
  </property>
</Properties>
</file>