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b/>
          <w:sz w:val="44"/>
          <w:szCs w:val="44"/>
        </w:rPr>
      </w:pPr>
      <w:bookmarkStart w:id="0" w:name="_Toc30463"/>
      <w:bookmarkStart w:id="1" w:name="_Toc5105"/>
      <w:bookmarkStart w:id="2" w:name="_Toc22318"/>
      <w:r>
        <w:rPr>
          <w:rFonts w:hint="eastAsia" w:ascii="宋体"/>
          <w:b/>
          <w:sz w:val="44"/>
          <w:szCs w:val="44"/>
        </w:rPr>
        <w:t>政府采购招标文件确认表</w:t>
      </w:r>
      <w:bookmarkEnd w:id="0"/>
      <w:bookmarkEnd w:id="1"/>
      <w:bookmarkEnd w:id="2"/>
    </w:p>
    <w:p>
      <w:pPr>
        <w:spacing w:line="360" w:lineRule="auto"/>
        <w:jc w:val="center"/>
        <w:rPr>
          <w:rFonts w:ascii="仿宋_GB2312" w:eastAsia="仿宋_GB2312"/>
          <w:sz w:val="44"/>
          <w:szCs w:val="20"/>
        </w:rPr>
      </w:pPr>
    </w:p>
    <w:tbl>
      <w:tblPr>
        <w:tblStyle w:val="46"/>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963"/>
        <w:gridCol w:w="3406"/>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0"/>
                <w:szCs w:val="30"/>
              </w:rPr>
            </w:pPr>
            <w:r>
              <w:rPr>
                <w:rFonts w:hint="eastAsia" w:ascii="宋体" w:hAnsi="宋体" w:cs="宋体"/>
                <w:sz w:val="30"/>
                <w:szCs w:val="30"/>
              </w:rPr>
              <w:t>采购单位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磐安县中药产业发展促进中心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000000"/>
                <w:sz w:val="30"/>
                <w:szCs w:val="30"/>
              </w:rPr>
            </w:pPr>
            <w:r>
              <w:rPr>
                <w:rFonts w:hint="eastAsia" w:ascii="宋体" w:hAnsi="宋体" w:cs="宋体"/>
                <w:bCs/>
                <w:color w:val="000000"/>
                <w:sz w:val="30"/>
                <w:szCs w:val="30"/>
              </w:rPr>
              <w:t>浙江科信联合工程项目管理咨询有限公司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招标项目名称</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2023浙江省中药材博览会系列活动运营服务项目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财政审批号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000000"/>
                <w:sz w:val="30"/>
                <w:szCs w:val="30"/>
              </w:rPr>
            </w:pPr>
            <w:r>
              <w:rPr>
                <w:rFonts w:hint="eastAsia" w:ascii="宋体" w:hAnsi="宋体" w:cs="宋体"/>
                <w:sz w:val="30"/>
                <w:szCs w:val="30"/>
              </w:rPr>
              <w:t>磐财采确临[202</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en-US" w:eastAsia="zh-CN"/>
              </w:rPr>
              <w:t>1733</w:t>
            </w:r>
            <w:r>
              <w:rPr>
                <w:rFonts w:hint="eastAsia" w:ascii="宋体" w:hAnsi="宋体" w:cs="宋体"/>
                <w:sz w:val="30"/>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招标项目编号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sz w:val="30"/>
                <w:szCs w:val="30"/>
                <w:lang w:eastAsia="zh-CN"/>
              </w:rPr>
            </w:pPr>
            <w:r>
              <w:rPr>
                <w:rFonts w:hint="eastAsia" w:ascii="宋体" w:hAnsi="宋体" w:cs="宋体"/>
                <w:bCs/>
                <w:sz w:val="30"/>
                <w:szCs w:val="30"/>
                <w:lang w:eastAsia="zh-CN"/>
              </w:rPr>
              <w:t>ZJKXPACS2023-0</w:t>
            </w:r>
            <w:r>
              <w:rPr>
                <w:rFonts w:hint="eastAsia" w:ascii="宋体" w:hAnsi="宋体" w:cs="宋体"/>
                <w:bCs/>
                <w:sz w:val="30"/>
                <w:szCs w:val="30"/>
                <w:lang w:val="en-US" w:eastAsia="zh-CN"/>
              </w:rPr>
              <w:t>12</w:t>
            </w:r>
            <w:r>
              <w:rPr>
                <w:rFonts w:hint="eastAsia" w:ascii="宋体" w:hAnsi="宋体" w:cs="宋体"/>
                <w:bCs/>
                <w:sz w:val="30"/>
                <w:szCs w:val="3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9" w:hRule="atLeast"/>
          <w:jc w:val="center"/>
        </w:trPr>
        <w:tc>
          <w:tcPr>
            <w:tcW w:w="314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0"/>
                <w:szCs w:val="30"/>
              </w:rPr>
            </w:pPr>
          </w:p>
          <w:p>
            <w:pPr>
              <w:spacing w:line="360" w:lineRule="auto"/>
              <w:rPr>
                <w:rFonts w:ascii="宋体" w:hAnsi="宋体" w:cs="宋体"/>
                <w:sz w:val="30"/>
                <w:szCs w:val="30"/>
              </w:rPr>
            </w:pPr>
            <w:r>
              <w:rPr>
                <w:rFonts w:hint="eastAsia" w:ascii="宋体" w:hAnsi="宋体" w:cs="宋体"/>
                <w:sz w:val="30"/>
                <w:szCs w:val="30"/>
              </w:rPr>
              <w:t>经办人：（签名）</w:t>
            </w:r>
          </w:p>
          <w:p>
            <w:pPr>
              <w:spacing w:line="360" w:lineRule="auto"/>
              <w:rPr>
                <w:rFonts w:ascii="宋体" w:hAnsi="宋体" w:cs="宋体"/>
                <w:sz w:val="30"/>
                <w:szCs w:val="30"/>
              </w:rPr>
            </w:pPr>
          </w:p>
          <w:p>
            <w:pPr>
              <w:spacing w:line="360" w:lineRule="auto"/>
              <w:rPr>
                <w:rFonts w:ascii="宋体" w:hAnsi="宋体" w:cs="宋体"/>
                <w:sz w:val="30"/>
                <w:szCs w:val="30"/>
              </w:rPr>
            </w:pPr>
            <w:r>
              <w:rPr>
                <w:rFonts w:hint="eastAsia" w:ascii="宋体" w:hAnsi="宋体" w:cs="宋体"/>
                <w:sz w:val="30"/>
                <w:szCs w:val="30"/>
              </w:rPr>
              <w:t>采购单位：（盖章）</w:t>
            </w:r>
          </w:p>
          <w:p>
            <w:pPr>
              <w:spacing w:line="360" w:lineRule="auto"/>
              <w:rPr>
                <w:rFonts w:ascii="宋体" w:hAnsi="宋体" w:cs="宋体"/>
                <w:sz w:val="30"/>
                <w:szCs w:val="30"/>
              </w:rPr>
            </w:pPr>
          </w:p>
          <w:p>
            <w:pPr>
              <w:spacing w:line="360" w:lineRule="auto"/>
              <w:rPr>
                <w:rFonts w:ascii="宋体" w:hAnsi="宋体" w:cs="宋体"/>
                <w:sz w:val="30"/>
                <w:szCs w:val="30"/>
              </w:rPr>
            </w:pPr>
            <w:r>
              <w:rPr>
                <w:rFonts w:hint="eastAsia" w:ascii="宋体" w:hAnsi="宋体" w:cs="宋体"/>
                <w:sz w:val="30"/>
                <w:szCs w:val="30"/>
              </w:rPr>
              <w:t>单位负责人：（签名）</w:t>
            </w:r>
          </w:p>
          <w:p>
            <w:pPr>
              <w:spacing w:line="360" w:lineRule="auto"/>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09月27日</w:t>
            </w:r>
          </w:p>
        </w:tc>
        <w:tc>
          <w:tcPr>
            <w:tcW w:w="34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r>
              <w:rPr>
                <w:rFonts w:hint="eastAsia" w:ascii="宋体" w:hAnsi="宋体" w:cs="宋体"/>
                <w:bCs/>
                <w:color w:val="000000"/>
                <w:sz w:val="30"/>
                <w:szCs w:val="30"/>
              </w:rPr>
              <w:t>浙江科信联合工程项目管理咨询有限公司</w:t>
            </w:r>
            <w:r>
              <w:rPr>
                <w:rFonts w:hint="eastAsia" w:ascii="宋体" w:hAnsi="宋体" w:cs="宋体"/>
                <w:sz w:val="30"/>
                <w:szCs w:val="30"/>
              </w:rPr>
              <w:t xml:space="preserve">：（盖章） </w:t>
            </w:r>
          </w:p>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09月27日</w:t>
            </w:r>
          </w:p>
        </w:tc>
        <w:tc>
          <w:tcPr>
            <w:tcW w:w="34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r>
              <w:rPr>
                <w:rFonts w:hint="eastAsia" w:ascii="宋体" w:hAnsi="宋体" w:cs="宋体"/>
                <w:sz w:val="30"/>
                <w:szCs w:val="30"/>
              </w:rPr>
              <w:t>财政局采购监管科：</w:t>
            </w:r>
          </w:p>
          <w:p>
            <w:pPr>
              <w:spacing w:line="360" w:lineRule="auto"/>
              <w:rPr>
                <w:rFonts w:ascii="宋体" w:hAnsi="宋体" w:cs="宋体"/>
                <w:sz w:val="30"/>
                <w:szCs w:val="30"/>
              </w:rPr>
            </w:pPr>
            <w:r>
              <w:rPr>
                <w:rFonts w:hint="eastAsia" w:ascii="宋体" w:hAnsi="宋体" w:cs="宋体"/>
                <w:sz w:val="30"/>
                <w:szCs w:val="30"/>
              </w:rPr>
              <w:t xml:space="preserve">（盖章） </w:t>
            </w:r>
          </w:p>
          <w:p>
            <w:pPr>
              <w:spacing w:line="360" w:lineRule="auto"/>
              <w:rPr>
                <w:rFonts w:ascii="宋体" w:hAnsi="宋体" w:cs="宋体"/>
                <w:sz w:val="30"/>
                <w:szCs w:val="30"/>
              </w:rPr>
            </w:pPr>
          </w:p>
          <w:p>
            <w:pPr>
              <w:spacing w:line="360" w:lineRule="auto"/>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09月27日</w:t>
            </w:r>
          </w:p>
        </w:tc>
      </w:tr>
    </w:tbl>
    <w:p>
      <w:pPr>
        <w:spacing w:line="360" w:lineRule="auto"/>
        <w:rPr>
          <w:rFonts w:ascii="黑体" w:hAnsi="宋体" w:eastAsia="黑体"/>
          <w:sz w:val="48"/>
          <w:szCs w:val="48"/>
        </w:rPr>
      </w:pPr>
    </w:p>
    <w:p>
      <w:pPr>
        <w:spacing w:line="960" w:lineRule="exact"/>
        <w:jc w:val="center"/>
        <w:rPr>
          <w:rFonts w:ascii="黑体" w:hAnsi="宋体" w:eastAsia="黑体"/>
          <w:b/>
          <w:bCs/>
          <w:spacing w:val="-17"/>
          <w:sz w:val="48"/>
          <w:szCs w:val="48"/>
        </w:rPr>
      </w:pPr>
    </w:p>
    <w:p>
      <w:pPr>
        <w:spacing w:line="960" w:lineRule="exact"/>
        <w:jc w:val="center"/>
        <w:outlineLvl w:val="0"/>
        <w:rPr>
          <w:rFonts w:hint="eastAsia" w:ascii="黑体" w:hAnsi="宋体" w:eastAsia="黑体"/>
          <w:b/>
          <w:bCs/>
          <w:sz w:val="48"/>
          <w:szCs w:val="48"/>
          <w:lang w:eastAsia="zh-CN"/>
        </w:rPr>
      </w:pPr>
      <w:r>
        <w:rPr>
          <w:rFonts w:hint="eastAsia" w:ascii="黑体" w:hAnsi="宋体" w:eastAsia="黑体"/>
          <w:b/>
          <w:bCs/>
          <w:sz w:val="48"/>
          <w:szCs w:val="48"/>
          <w:lang w:eastAsia="zh-CN"/>
        </w:rPr>
        <w:t>2023浙江省中药材博览会系列活动运营服务项目</w:t>
      </w:r>
    </w:p>
    <w:p>
      <w:pPr>
        <w:spacing w:line="960" w:lineRule="exact"/>
        <w:jc w:val="center"/>
        <w:rPr>
          <w:rFonts w:ascii="黑体" w:hAnsi="宋体" w:eastAsia="黑体"/>
          <w:b/>
          <w:bCs/>
          <w:sz w:val="48"/>
          <w:szCs w:val="48"/>
        </w:rPr>
      </w:pPr>
    </w:p>
    <w:p>
      <w:pPr>
        <w:spacing w:line="960" w:lineRule="exact"/>
        <w:jc w:val="center"/>
        <w:outlineLvl w:val="0"/>
        <w:rPr>
          <w:rFonts w:ascii="黑体" w:hAnsi="宋体" w:eastAsia="黑体"/>
          <w:b/>
          <w:bCs/>
          <w:sz w:val="48"/>
          <w:szCs w:val="48"/>
        </w:rPr>
      </w:pPr>
      <w:bookmarkStart w:id="3" w:name="_Toc24002"/>
      <w:bookmarkStart w:id="4" w:name="_Toc29345"/>
      <w:r>
        <w:rPr>
          <w:rFonts w:hint="eastAsia" w:ascii="黑体" w:hAnsi="宋体" w:eastAsia="黑体"/>
          <w:b/>
          <w:bCs/>
          <w:sz w:val="48"/>
          <w:szCs w:val="48"/>
        </w:rPr>
        <w:t>竞争性磋商文件</w:t>
      </w:r>
      <w:bookmarkEnd w:id="3"/>
      <w:bookmarkEnd w:id="4"/>
    </w:p>
    <w:p>
      <w:pPr>
        <w:snapToGrid w:val="0"/>
        <w:spacing w:before="157" w:beforeLines="50" w:line="360" w:lineRule="auto"/>
        <w:rPr>
          <w:rFonts w:ascii="仿宋_GB2312" w:hAnsi="宋体" w:eastAsia="仿宋_GB2312"/>
          <w:sz w:val="30"/>
          <w:szCs w:val="72"/>
        </w:rPr>
      </w:pPr>
    </w:p>
    <w:p>
      <w:pPr>
        <w:snapToGrid w:val="0"/>
        <w:spacing w:before="157" w:beforeLines="50" w:line="360" w:lineRule="auto"/>
        <w:rPr>
          <w:rFonts w:ascii="仿宋_GB2312" w:hAnsi="宋体" w:eastAsia="仿宋_GB2312"/>
          <w:sz w:val="30"/>
          <w:szCs w:val="72"/>
        </w:rPr>
      </w:pPr>
    </w:p>
    <w:p>
      <w:pPr>
        <w:snapToGrid w:val="0"/>
        <w:spacing w:before="157" w:beforeLines="50" w:line="360" w:lineRule="auto"/>
        <w:jc w:val="center"/>
        <w:rPr>
          <w:rFonts w:ascii="仿宋_GB2312" w:hAnsi="宋体" w:eastAsia="仿宋_GB2312"/>
          <w:sz w:val="30"/>
          <w:szCs w:val="72"/>
        </w:rPr>
      </w:pPr>
      <w:r>
        <w:rPr>
          <w:rFonts w:ascii="仿宋_GB2312" w:hAnsi="新宋体" w:eastAsia="仿宋_GB2312"/>
          <w:b/>
          <w:bCs/>
          <w:sz w:val="32"/>
        </w:rPr>
        <w:drawing>
          <wp:inline distT="0" distB="0" distL="0" distR="0">
            <wp:extent cx="3145790" cy="1110615"/>
            <wp:effectExtent l="19050" t="0" r="0" b="0"/>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6" cstate="print"/>
                    <a:srcRect/>
                    <a:stretch>
                      <a:fillRect/>
                    </a:stretch>
                  </pic:blipFill>
                  <pic:spPr>
                    <a:xfrm>
                      <a:off x="0" y="0"/>
                      <a:ext cx="3145790" cy="1110615"/>
                    </a:xfrm>
                    <a:prstGeom prst="rect">
                      <a:avLst/>
                    </a:prstGeom>
                    <a:noFill/>
                    <a:ln w="9525">
                      <a:noFill/>
                    </a:ln>
                  </pic:spPr>
                </pic:pic>
              </a:graphicData>
            </a:graphic>
          </wp:inline>
        </w:drawing>
      </w:r>
    </w:p>
    <w:p>
      <w:pPr>
        <w:spacing w:line="600" w:lineRule="exact"/>
        <w:rPr>
          <w:rFonts w:ascii="宋体" w:hAnsi="宋体" w:cs="宋体"/>
          <w:b/>
          <w:sz w:val="30"/>
          <w:szCs w:val="30"/>
        </w:rPr>
      </w:pPr>
    </w:p>
    <w:p>
      <w:pPr>
        <w:spacing w:line="600" w:lineRule="exact"/>
        <w:outlineLvl w:val="0"/>
        <w:rPr>
          <w:rFonts w:hint="eastAsia" w:ascii="宋体" w:hAnsi="宋体" w:eastAsia="宋体" w:cs="宋体"/>
          <w:b/>
          <w:sz w:val="30"/>
          <w:szCs w:val="30"/>
          <w:lang w:eastAsia="zh-CN"/>
        </w:rPr>
      </w:pPr>
      <w:bookmarkStart w:id="5" w:name="_Toc14931"/>
      <w:bookmarkStart w:id="6" w:name="_Toc2622"/>
      <w:r>
        <w:rPr>
          <w:rFonts w:hint="eastAsia" w:ascii="宋体" w:hAnsi="宋体" w:cs="宋体"/>
          <w:b/>
          <w:sz w:val="30"/>
          <w:szCs w:val="30"/>
        </w:rPr>
        <w:t>项目编号：</w:t>
      </w:r>
      <w:bookmarkEnd w:id="5"/>
      <w:r>
        <w:rPr>
          <w:rFonts w:hint="eastAsia" w:ascii="宋体" w:hAnsi="宋体" w:cs="宋体"/>
          <w:b/>
          <w:sz w:val="30"/>
          <w:szCs w:val="30"/>
          <w:lang w:eastAsia="zh-CN"/>
        </w:rPr>
        <w:t>ZJKXPACS2023-01</w:t>
      </w:r>
      <w:r>
        <w:rPr>
          <w:rFonts w:hint="eastAsia" w:ascii="宋体" w:hAnsi="宋体" w:cs="宋体"/>
          <w:b/>
          <w:sz w:val="30"/>
          <w:szCs w:val="30"/>
          <w:lang w:val="en-US" w:eastAsia="zh-CN"/>
        </w:rPr>
        <w:t>2</w:t>
      </w:r>
      <w:r>
        <w:rPr>
          <w:rFonts w:hint="eastAsia" w:ascii="宋体" w:hAnsi="宋体" w:cs="宋体"/>
          <w:b/>
          <w:sz w:val="30"/>
          <w:szCs w:val="30"/>
          <w:lang w:eastAsia="zh-CN"/>
        </w:rPr>
        <w:t>号</w:t>
      </w:r>
      <w:bookmarkEnd w:id="6"/>
    </w:p>
    <w:p>
      <w:pPr>
        <w:spacing w:line="600" w:lineRule="exact"/>
        <w:rPr>
          <w:rFonts w:hint="eastAsia" w:ascii="宋体" w:hAnsi="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2023浙江省中药材博览会系列活动运营服务项目</w:t>
      </w:r>
    </w:p>
    <w:p>
      <w:pPr>
        <w:spacing w:line="600" w:lineRule="exact"/>
        <w:outlineLvl w:val="0"/>
        <w:rPr>
          <w:rFonts w:hint="eastAsia" w:ascii="宋体" w:hAnsi="宋体" w:eastAsia="宋体" w:cs="宋体"/>
          <w:b/>
          <w:sz w:val="30"/>
          <w:szCs w:val="30"/>
          <w:lang w:eastAsia="zh-CN"/>
        </w:rPr>
      </w:pPr>
      <w:bookmarkStart w:id="7" w:name="_Toc4232"/>
      <w:bookmarkStart w:id="8" w:name="_Toc7044"/>
      <w:r>
        <w:rPr>
          <w:rFonts w:hint="eastAsia" w:ascii="宋体" w:hAnsi="宋体" w:cs="宋体"/>
          <w:b/>
          <w:sz w:val="30"/>
          <w:szCs w:val="30"/>
        </w:rPr>
        <w:t>采购单位：</w:t>
      </w:r>
      <w:bookmarkEnd w:id="7"/>
      <w:bookmarkEnd w:id="8"/>
      <w:r>
        <w:rPr>
          <w:rFonts w:hint="eastAsia" w:ascii="宋体" w:hAnsi="宋体" w:cs="宋体"/>
          <w:b/>
          <w:sz w:val="30"/>
          <w:szCs w:val="30"/>
          <w:lang w:eastAsia="zh-CN"/>
        </w:rPr>
        <w:t>磐安县中药产业发展促进中心</w:t>
      </w:r>
    </w:p>
    <w:p>
      <w:pPr>
        <w:spacing w:line="600" w:lineRule="exact"/>
        <w:rPr>
          <w:rFonts w:ascii="宋体" w:hAnsi="宋体" w:cs="宋体"/>
          <w:b/>
          <w:sz w:val="30"/>
          <w:szCs w:val="30"/>
        </w:rPr>
      </w:pPr>
      <w:r>
        <w:rPr>
          <w:rFonts w:hint="eastAsia" w:ascii="宋体" w:hAnsi="宋体" w:cs="宋体"/>
          <w:b/>
          <w:sz w:val="30"/>
          <w:szCs w:val="30"/>
        </w:rPr>
        <w:t>招标机构：浙江科信联合工程项目管理咨询有限公司</w:t>
      </w:r>
    </w:p>
    <w:p>
      <w:pPr>
        <w:spacing w:line="600" w:lineRule="exact"/>
        <w:rPr>
          <w:rFonts w:ascii="宋体" w:hAnsi="宋体" w:cs="宋体"/>
          <w:b/>
          <w:sz w:val="30"/>
          <w:szCs w:val="30"/>
        </w:rPr>
      </w:pPr>
    </w:p>
    <w:sdt>
      <w:sdtPr>
        <w:rPr>
          <w:rFonts w:ascii="宋体" w:hAnsi="宋体" w:eastAsia="宋体" w:cs="Times New Roman"/>
          <w:kern w:val="2"/>
          <w:sz w:val="21"/>
          <w:szCs w:val="24"/>
          <w:lang w:val="en-US" w:eastAsia="zh-CN" w:bidi="ar-SA"/>
        </w:rPr>
        <w:id w:val="14748327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9" w:name="_Toc25720"/>
          <w:bookmarkStart w:id="10" w:name="_Toc31414"/>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21"/>
            </w:rPr>
          </w:pPr>
        </w:p>
        <w:p>
          <w:pPr>
            <w:rPr>
              <w:rFonts w:ascii="宋体" w:hAnsi="宋体" w:eastAsia="宋体"/>
              <w:sz w:val="21"/>
            </w:rPr>
          </w:pPr>
          <w:r>
            <w:rPr>
              <w:rFonts w:ascii="宋体" w:hAnsi="宋体" w:eastAsia="宋体"/>
              <w:sz w:val="21"/>
            </w:rPr>
            <w:br w:type="page"/>
          </w:r>
        </w:p>
        <w:p>
          <w:pPr>
            <w:spacing w:before="0" w:beforeLines="0" w:after="0" w:afterLines="0" w:line="240" w:lineRule="auto"/>
            <w:ind w:left="0" w:leftChars="0" w:right="0" w:rightChars="0" w:firstLine="0" w:firstLineChars="0"/>
            <w:jc w:val="center"/>
            <w:rPr>
              <w:rFonts w:ascii="宋体" w:hAnsi="宋体" w:eastAsia="宋体"/>
              <w:sz w:val="28"/>
              <w:szCs w:val="28"/>
            </w:rPr>
          </w:pPr>
        </w:p>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pStyle w:val="107"/>
            <w:tabs>
              <w:tab w:val="right" w:leader="dot" w:pos="9360"/>
            </w:tabs>
            <w:rPr>
              <w:sz w:val="28"/>
              <w:szCs w:val="28"/>
            </w:rPr>
          </w:pPr>
          <w:r>
            <w:rPr>
              <w:sz w:val="28"/>
              <w:szCs w:val="28"/>
            </w:rPr>
            <w:fldChar w:fldCharType="begin"/>
          </w:r>
          <w:r>
            <w:rPr>
              <w:sz w:val="28"/>
              <w:szCs w:val="28"/>
            </w:rPr>
            <w:instrText xml:space="preserve">TOC \o "1-1" \h \u </w:instrText>
          </w:r>
          <w:r>
            <w:rPr>
              <w:sz w:val="28"/>
              <w:szCs w:val="28"/>
            </w:rPr>
            <w:fldChar w:fldCharType="separate"/>
          </w:r>
        </w:p>
        <w:p>
          <w:pPr>
            <w:pStyle w:val="107"/>
            <w:tabs>
              <w:tab w:val="right" w:leader="dot" w:pos="9360"/>
            </w:tabs>
            <w:rPr>
              <w:sz w:val="28"/>
              <w:szCs w:val="28"/>
            </w:rPr>
          </w:pPr>
          <w:r>
            <w:rPr>
              <w:sz w:val="28"/>
              <w:szCs w:val="28"/>
            </w:rPr>
            <w:fldChar w:fldCharType="begin"/>
          </w:r>
          <w:r>
            <w:rPr>
              <w:sz w:val="28"/>
              <w:szCs w:val="28"/>
            </w:rPr>
            <w:instrText xml:space="preserve"> HYPERLINK \l _Toc9720 </w:instrText>
          </w:r>
          <w:r>
            <w:rPr>
              <w:sz w:val="28"/>
              <w:szCs w:val="28"/>
            </w:rPr>
            <w:fldChar w:fldCharType="separate"/>
          </w:r>
          <w:r>
            <w:rPr>
              <w:rFonts w:hint="eastAsia" w:eastAsia="宋体"/>
              <w:sz w:val="28"/>
              <w:szCs w:val="28"/>
            </w:rPr>
            <w:t>第一章</w:t>
          </w:r>
          <w:r>
            <w:rPr>
              <w:rFonts w:hint="eastAsia" w:eastAsia="宋体"/>
              <w:sz w:val="28"/>
              <w:szCs w:val="28"/>
              <w:lang w:val="en-US"/>
            </w:rPr>
            <w:t xml:space="preserve"> </w:t>
          </w:r>
          <w:r>
            <w:rPr>
              <w:rFonts w:hint="eastAsia"/>
              <w:sz w:val="28"/>
              <w:szCs w:val="28"/>
              <w:lang w:val="en-US" w:eastAsia="zh-CN"/>
            </w:rPr>
            <w:t xml:space="preserve"> </w:t>
          </w:r>
          <w:r>
            <w:rPr>
              <w:rFonts w:hint="eastAsia" w:eastAsia="宋体"/>
              <w:sz w:val="28"/>
              <w:szCs w:val="28"/>
              <w:lang w:val="en-US" w:eastAsia="zh-CN"/>
            </w:rPr>
            <w:t>招标（磋商）公告</w:t>
          </w:r>
          <w:r>
            <w:rPr>
              <w:sz w:val="28"/>
              <w:szCs w:val="28"/>
            </w:rPr>
            <w:tab/>
          </w:r>
          <w:r>
            <w:rPr>
              <w:sz w:val="28"/>
              <w:szCs w:val="28"/>
            </w:rPr>
            <w:fldChar w:fldCharType="begin"/>
          </w:r>
          <w:r>
            <w:rPr>
              <w:sz w:val="28"/>
              <w:szCs w:val="28"/>
            </w:rPr>
            <w:instrText xml:space="preserve"> PAGEREF _Toc9720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7"/>
            <w:tabs>
              <w:tab w:val="right" w:leader="dot" w:pos="9360"/>
            </w:tabs>
            <w:rPr>
              <w:sz w:val="28"/>
              <w:szCs w:val="28"/>
            </w:rPr>
          </w:pPr>
          <w:r>
            <w:rPr>
              <w:sz w:val="28"/>
              <w:szCs w:val="28"/>
            </w:rPr>
            <w:fldChar w:fldCharType="begin"/>
          </w:r>
          <w:r>
            <w:rPr>
              <w:sz w:val="28"/>
              <w:szCs w:val="28"/>
            </w:rPr>
            <w:instrText xml:space="preserve"> HYPERLINK \l _Toc15297 </w:instrText>
          </w:r>
          <w:r>
            <w:rPr>
              <w:sz w:val="28"/>
              <w:szCs w:val="28"/>
            </w:rPr>
            <w:fldChar w:fldCharType="separate"/>
          </w:r>
          <w:r>
            <w:rPr>
              <w:rFonts w:hint="eastAsia" w:eastAsia="宋体"/>
              <w:sz w:val="28"/>
              <w:szCs w:val="28"/>
            </w:rPr>
            <w:t>第</w:t>
          </w:r>
          <w:r>
            <w:rPr>
              <w:rFonts w:hint="eastAsia"/>
              <w:sz w:val="28"/>
              <w:szCs w:val="28"/>
            </w:rPr>
            <w:t>二</w:t>
          </w:r>
          <w:r>
            <w:rPr>
              <w:rFonts w:hint="eastAsia" w:eastAsia="宋体"/>
              <w:sz w:val="28"/>
              <w:szCs w:val="28"/>
            </w:rPr>
            <w:t>章</w:t>
          </w:r>
          <w:r>
            <w:rPr>
              <w:rFonts w:hint="eastAsia"/>
              <w:sz w:val="28"/>
              <w:szCs w:val="28"/>
              <w:lang w:val="en-US"/>
            </w:rPr>
            <w:t xml:space="preserve">  </w:t>
          </w:r>
          <w:r>
            <w:rPr>
              <w:rFonts w:hint="eastAsia" w:eastAsia="宋体"/>
              <w:sz w:val="28"/>
              <w:szCs w:val="28"/>
              <w:lang w:val="en-US" w:eastAsia="zh-CN"/>
            </w:rPr>
            <w:t>招标需求</w:t>
          </w:r>
          <w:r>
            <w:rPr>
              <w:sz w:val="28"/>
              <w:szCs w:val="28"/>
            </w:rPr>
            <w:tab/>
          </w:r>
          <w:r>
            <w:rPr>
              <w:sz w:val="28"/>
              <w:szCs w:val="28"/>
            </w:rPr>
            <w:fldChar w:fldCharType="begin"/>
          </w:r>
          <w:r>
            <w:rPr>
              <w:sz w:val="28"/>
              <w:szCs w:val="28"/>
            </w:rPr>
            <w:instrText xml:space="preserve"> PAGEREF _Toc15297 \h </w:instrText>
          </w:r>
          <w:r>
            <w:rPr>
              <w:sz w:val="28"/>
              <w:szCs w:val="28"/>
            </w:rPr>
            <w:fldChar w:fldCharType="separate"/>
          </w:r>
          <w:r>
            <w:rPr>
              <w:sz w:val="28"/>
              <w:szCs w:val="28"/>
            </w:rPr>
            <w:t>9</w:t>
          </w:r>
          <w:r>
            <w:rPr>
              <w:sz w:val="28"/>
              <w:szCs w:val="28"/>
            </w:rPr>
            <w:fldChar w:fldCharType="end"/>
          </w:r>
          <w:r>
            <w:rPr>
              <w:sz w:val="28"/>
              <w:szCs w:val="28"/>
            </w:rPr>
            <w:fldChar w:fldCharType="end"/>
          </w:r>
          <w:bookmarkStart w:id="360" w:name="_GoBack"/>
          <w:bookmarkEnd w:id="360"/>
        </w:p>
        <w:p>
          <w:pPr>
            <w:pStyle w:val="107"/>
            <w:tabs>
              <w:tab w:val="right" w:leader="dot" w:pos="9360"/>
            </w:tabs>
            <w:rPr>
              <w:sz w:val="28"/>
              <w:szCs w:val="28"/>
            </w:rPr>
          </w:pPr>
          <w:r>
            <w:rPr>
              <w:sz w:val="28"/>
              <w:szCs w:val="28"/>
            </w:rPr>
            <w:fldChar w:fldCharType="begin"/>
          </w:r>
          <w:r>
            <w:rPr>
              <w:sz w:val="28"/>
              <w:szCs w:val="28"/>
            </w:rPr>
            <w:instrText xml:space="preserve"> HYPERLINK \l _Toc19048 </w:instrText>
          </w:r>
          <w:r>
            <w:rPr>
              <w:sz w:val="28"/>
              <w:szCs w:val="28"/>
            </w:rPr>
            <w:fldChar w:fldCharType="separate"/>
          </w:r>
          <w:r>
            <w:rPr>
              <w:rFonts w:hint="eastAsia" w:eastAsia="宋体"/>
              <w:sz w:val="28"/>
              <w:szCs w:val="28"/>
            </w:rPr>
            <w:t>第</w:t>
          </w:r>
          <w:r>
            <w:rPr>
              <w:rFonts w:hint="eastAsia"/>
              <w:sz w:val="28"/>
              <w:szCs w:val="28"/>
            </w:rPr>
            <w:t>三</w:t>
          </w:r>
          <w:r>
            <w:rPr>
              <w:rFonts w:hint="eastAsia" w:eastAsia="宋体"/>
              <w:sz w:val="28"/>
              <w:szCs w:val="28"/>
            </w:rPr>
            <w:t>章</w:t>
          </w:r>
          <w:r>
            <w:rPr>
              <w:rFonts w:hint="eastAsia"/>
              <w:sz w:val="28"/>
              <w:szCs w:val="28"/>
              <w:lang w:val="en-US"/>
            </w:rPr>
            <w:t xml:space="preserve"> </w:t>
          </w:r>
          <w:r>
            <w:rPr>
              <w:rFonts w:hint="eastAsia"/>
              <w:sz w:val="28"/>
              <w:szCs w:val="28"/>
              <w:lang w:val="en-US" w:eastAsia="zh-CN"/>
            </w:rPr>
            <w:t xml:space="preserve"> </w:t>
          </w:r>
          <w:r>
            <w:rPr>
              <w:rFonts w:hint="eastAsia" w:eastAsia="宋体"/>
              <w:sz w:val="28"/>
              <w:szCs w:val="28"/>
              <w:lang w:val="en-US" w:eastAsia="zh-CN"/>
            </w:rPr>
            <w:t>投标人须知</w:t>
          </w:r>
          <w:r>
            <w:rPr>
              <w:sz w:val="28"/>
              <w:szCs w:val="28"/>
            </w:rPr>
            <w:tab/>
          </w:r>
          <w:r>
            <w:rPr>
              <w:sz w:val="28"/>
              <w:szCs w:val="28"/>
            </w:rPr>
            <w:fldChar w:fldCharType="begin"/>
          </w:r>
          <w:r>
            <w:rPr>
              <w:sz w:val="28"/>
              <w:szCs w:val="28"/>
            </w:rPr>
            <w:instrText xml:space="preserve"> PAGEREF _Toc19048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7"/>
            <w:tabs>
              <w:tab w:val="right" w:leader="dot" w:pos="9360"/>
            </w:tabs>
            <w:rPr>
              <w:sz w:val="28"/>
              <w:szCs w:val="28"/>
            </w:rPr>
          </w:pPr>
          <w:r>
            <w:rPr>
              <w:sz w:val="28"/>
              <w:szCs w:val="28"/>
            </w:rPr>
            <w:fldChar w:fldCharType="begin"/>
          </w:r>
          <w:r>
            <w:rPr>
              <w:sz w:val="28"/>
              <w:szCs w:val="28"/>
            </w:rPr>
            <w:instrText xml:space="preserve"> HYPERLINK \l _Toc25338 </w:instrText>
          </w:r>
          <w:r>
            <w:rPr>
              <w:sz w:val="28"/>
              <w:szCs w:val="28"/>
            </w:rPr>
            <w:fldChar w:fldCharType="separate"/>
          </w:r>
          <w:r>
            <w:rPr>
              <w:rFonts w:hint="eastAsia" w:eastAsia="宋体"/>
              <w:sz w:val="28"/>
              <w:szCs w:val="28"/>
            </w:rPr>
            <w:t>第</w:t>
          </w:r>
          <w:r>
            <w:rPr>
              <w:rFonts w:hint="eastAsia"/>
              <w:sz w:val="28"/>
              <w:szCs w:val="28"/>
            </w:rPr>
            <w:t>四</w:t>
          </w:r>
          <w:r>
            <w:rPr>
              <w:rFonts w:hint="eastAsia" w:eastAsia="宋体"/>
              <w:sz w:val="28"/>
              <w:szCs w:val="28"/>
            </w:rPr>
            <w:t>章</w:t>
          </w:r>
          <w:r>
            <w:rPr>
              <w:rFonts w:hint="eastAsia" w:eastAsia="宋体"/>
              <w:sz w:val="28"/>
              <w:szCs w:val="28"/>
              <w:lang w:val="en-US"/>
            </w:rPr>
            <w:t xml:space="preserve"> </w:t>
          </w:r>
          <w:r>
            <w:rPr>
              <w:rFonts w:hint="eastAsia"/>
              <w:sz w:val="28"/>
              <w:szCs w:val="28"/>
              <w:lang w:val="en-US" w:eastAsia="zh-CN"/>
            </w:rPr>
            <w:t xml:space="preserve"> 评审办法</w:t>
          </w:r>
          <w:r>
            <w:rPr>
              <w:sz w:val="28"/>
              <w:szCs w:val="28"/>
            </w:rPr>
            <w:tab/>
          </w:r>
          <w:r>
            <w:rPr>
              <w:sz w:val="28"/>
              <w:szCs w:val="28"/>
            </w:rPr>
            <w:fldChar w:fldCharType="begin"/>
          </w:r>
          <w:r>
            <w:rPr>
              <w:sz w:val="28"/>
              <w:szCs w:val="28"/>
            </w:rPr>
            <w:instrText xml:space="preserve"> PAGEREF _Toc25338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07"/>
            <w:tabs>
              <w:tab w:val="right" w:leader="dot" w:pos="9360"/>
            </w:tabs>
            <w:rPr>
              <w:sz w:val="28"/>
              <w:szCs w:val="28"/>
            </w:rPr>
          </w:pPr>
          <w:r>
            <w:rPr>
              <w:sz w:val="28"/>
              <w:szCs w:val="28"/>
            </w:rPr>
            <w:fldChar w:fldCharType="begin"/>
          </w:r>
          <w:r>
            <w:rPr>
              <w:sz w:val="28"/>
              <w:szCs w:val="28"/>
            </w:rPr>
            <w:instrText xml:space="preserve"> HYPERLINK \l _Toc3871 </w:instrText>
          </w:r>
          <w:r>
            <w:rPr>
              <w:sz w:val="28"/>
              <w:szCs w:val="28"/>
            </w:rPr>
            <w:fldChar w:fldCharType="separate"/>
          </w:r>
          <w:r>
            <w:rPr>
              <w:rFonts w:hint="eastAsia" w:eastAsia="宋体"/>
              <w:sz w:val="28"/>
              <w:szCs w:val="28"/>
            </w:rPr>
            <w:t>第五章  政府采购政策相关说明</w:t>
          </w:r>
          <w:r>
            <w:rPr>
              <w:sz w:val="28"/>
              <w:szCs w:val="28"/>
            </w:rPr>
            <w:tab/>
          </w:r>
          <w:r>
            <w:rPr>
              <w:sz w:val="28"/>
              <w:szCs w:val="28"/>
            </w:rPr>
            <w:fldChar w:fldCharType="begin"/>
          </w:r>
          <w:r>
            <w:rPr>
              <w:sz w:val="28"/>
              <w:szCs w:val="28"/>
            </w:rPr>
            <w:instrText xml:space="preserve"> PAGEREF _Toc3871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07"/>
            <w:tabs>
              <w:tab w:val="right" w:leader="dot" w:pos="9360"/>
            </w:tabs>
            <w:rPr>
              <w:sz w:val="28"/>
              <w:szCs w:val="28"/>
            </w:rPr>
          </w:pPr>
          <w:r>
            <w:rPr>
              <w:sz w:val="28"/>
              <w:szCs w:val="28"/>
            </w:rPr>
            <w:fldChar w:fldCharType="begin"/>
          </w:r>
          <w:r>
            <w:rPr>
              <w:sz w:val="28"/>
              <w:szCs w:val="28"/>
            </w:rPr>
            <w:instrText xml:space="preserve"> HYPERLINK \l _Toc20825 </w:instrText>
          </w:r>
          <w:r>
            <w:rPr>
              <w:sz w:val="28"/>
              <w:szCs w:val="28"/>
            </w:rPr>
            <w:fldChar w:fldCharType="separate"/>
          </w:r>
          <w:r>
            <w:rPr>
              <w:rFonts w:hint="eastAsia" w:eastAsia="宋体"/>
              <w:sz w:val="28"/>
              <w:szCs w:val="28"/>
            </w:rPr>
            <w:t>第六章  拟签订合同主要条款</w:t>
          </w:r>
          <w:r>
            <w:rPr>
              <w:sz w:val="28"/>
              <w:szCs w:val="28"/>
            </w:rPr>
            <w:tab/>
          </w:r>
          <w:r>
            <w:rPr>
              <w:sz w:val="28"/>
              <w:szCs w:val="28"/>
            </w:rPr>
            <w:fldChar w:fldCharType="begin"/>
          </w:r>
          <w:r>
            <w:rPr>
              <w:sz w:val="28"/>
              <w:szCs w:val="28"/>
            </w:rPr>
            <w:instrText xml:space="preserve"> PAGEREF _Toc20825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07"/>
            <w:tabs>
              <w:tab w:val="right" w:leader="dot" w:pos="9360"/>
            </w:tabs>
            <w:rPr>
              <w:sz w:val="28"/>
              <w:szCs w:val="28"/>
            </w:rPr>
          </w:pPr>
          <w:r>
            <w:rPr>
              <w:sz w:val="28"/>
              <w:szCs w:val="28"/>
            </w:rPr>
            <w:fldChar w:fldCharType="begin"/>
          </w:r>
          <w:r>
            <w:rPr>
              <w:sz w:val="28"/>
              <w:szCs w:val="28"/>
            </w:rPr>
            <w:instrText xml:space="preserve"> HYPERLINK \l _Toc713 </w:instrText>
          </w:r>
          <w:r>
            <w:rPr>
              <w:sz w:val="28"/>
              <w:szCs w:val="28"/>
            </w:rPr>
            <w:fldChar w:fldCharType="separate"/>
          </w:r>
          <w:r>
            <w:rPr>
              <w:rFonts w:hint="eastAsia" w:eastAsia="宋体"/>
              <w:sz w:val="28"/>
              <w:szCs w:val="28"/>
            </w:rPr>
            <w:t>第七章  投标文件格式</w:t>
          </w:r>
          <w:r>
            <w:rPr>
              <w:sz w:val="28"/>
              <w:szCs w:val="28"/>
            </w:rPr>
            <w:tab/>
          </w:r>
          <w:r>
            <w:rPr>
              <w:sz w:val="28"/>
              <w:szCs w:val="28"/>
            </w:rPr>
            <w:fldChar w:fldCharType="begin"/>
          </w:r>
          <w:r>
            <w:rPr>
              <w:sz w:val="28"/>
              <w:szCs w:val="28"/>
            </w:rPr>
            <w:instrText xml:space="preserve"> PAGEREF _Toc713 \h </w:instrText>
          </w:r>
          <w:r>
            <w:rPr>
              <w:sz w:val="28"/>
              <w:szCs w:val="28"/>
            </w:rPr>
            <w:fldChar w:fldCharType="separate"/>
          </w:r>
          <w:r>
            <w:rPr>
              <w:sz w:val="28"/>
              <w:szCs w:val="28"/>
            </w:rPr>
            <w:t>47</w:t>
          </w:r>
          <w:r>
            <w:rPr>
              <w:sz w:val="28"/>
              <w:szCs w:val="28"/>
            </w:rPr>
            <w:fldChar w:fldCharType="end"/>
          </w:r>
          <w:r>
            <w:rPr>
              <w:sz w:val="28"/>
              <w:szCs w:val="28"/>
            </w:rPr>
            <w:fldChar w:fldCharType="end"/>
          </w:r>
        </w:p>
        <w:p>
          <w:r>
            <w:rPr>
              <w:sz w:val="28"/>
              <w:szCs w:val="28"/>
            </w:rPr>
            <w:fldChar w:fldCharType="end"/>
          </w:r>
        </w:p>
      </w:sdtContent>
    </w:sdt>
    <w:p>
      <w:pPr>
        <w:rPr>
          <w:rStyle w:val="148"/>
          <w:rFonts w:hint="eastAsia" w:eastAsia="宋体"/>
          <w:b/>
        </w:rPr>
      </w:pPr>
      <w:r>
        <w:rPr>
          <w:rStyle w:val="148"/>
          <w:rFonts w:hint="eastAsia" w:eastAsia="宋体"/>
          <w:b/>
        </w:rPr>
        <w:br w:type="page"/>
      </w:r>
    </w:p>
    <w:p>
      <w:pPr>
        <w:jc w:val="center"/>
        <w:rPr>
          <w:rStyle w:val="148"/>
          <w:rFonts w:hint="eastAsia" w:eastAsia="宋体"/>
          <w:b/>
        </w:rPr>
      </w:pPr>
      <w:bookmarkStart w:id="11" w:name="_Toc9720"/>
      <w:r>
        <w:rPr>
          <w:rStyle w:val="148"/>
          <w:rFonts w:hint="eastAsia" w:eastAsia="宋体"/>
          <w:b/>
        </w:rPr>
        <w:t>第一章</w:t>
      </w:r>
      <w:r>
        <w:rPr>
          <w:rStyle w:val="148"/>
          <w:rFonts w:hint="eastAsia" w:eastAsia="宋体"/>
          <w:b/>
          <w:lang w:val="en-US"/>
        </w:rPr>
        <w:t xml:space="preserve"> </w:t>
      </w:r>
      <w:r>
        <w:rPr>
          <w:rStyle w:val="148"/>
          <w:rFonts w:hint="eastAsia" w:eastAsia="宋体"/>
          <w:b/>
          <w:lang w:val="en-US" w:eastAsia="zh-CN"/>
        </w:rPr>
        <w:t>招标（磋商）公告</w:t>
      </w:r>
      <w:bookmarkEnd w:id="9"/>
      <w:bookmarkEnd w:id="10"/>
      <w:bookmarkEnd w:id="11"/>
    </w:p>
    <w:p>
      <w:pPr>
        <w:pageBreakBefore w:val="0"/>
        <w:kinsoku/>
        <w:wordWrap/>
        <w:overflowPunct/>
        <w:topLinePunct w:val="0"/>
        <w:autoSpaceDE/>
        <w:autoSpaceDN/>
        <w:bidi w:val="0"/>
        <w:adjustRightInd/>
        <w:spacing w:line="480" w:lineRule="exact"/>
        <w:ind w:firstLine="560" w:firstLineChars="200"/>
        <w:textAlignment w:val="auto"/>
        <w:rPr>
          <w:rFonts w:hint="eastAsia"/>
          <w:sz w:val="28"/>
          <w:szCs w:val="28"/>
        </w:rPr>
      </w:pPr>
    </w:p>
    <w:p>
      <w:pPr>
        <w:pageBreakBefore w:val="0"/>
        <w:kinsoku/>
        <w:wordWrap/>
        <w:overflowPunct/>
        <w:topLinePunct w:val="0"/>
        <w:autoSpaceDE/>
        <w:autoSpaceDN/>
        <w:bidi w:val="0"/>
        <w:adjustRightInd/>
        <w:snapToGrid w:val="0"/>
        <w:spacing w:line="480" w:lineRule="exact"/>
        <w:ind w:firstLine="480" w:firstLineChars="200"/>
        <w:textAlignment w:val="auto"/>
        <w:rPr>
          <w:rFonts w:hint="eastAsia"/>
          <w:sz w:val="28"/>
          <w:szCs w:val="28"/>
        </w:rPr>
      </w:pPr>
      <w:r>
        <w:rPr>
          <w:rFonts w:hint="eastAsia" w:ascii="宋体" w:hAnsi="宋体" w:cs="宋体"/>
          <w:sz w:val="24"/>
          <w:szCs w:val="16"/>
          <w:lang w:val="zh-CN"/>
        </w:rPr>
        <w:t>经磐安县财政局批准（</w:t>
      </w:r>
      <w:r>
        <w:rPr>
          <w:rFonts w:hint="eastAsia" w:ascii="宋体" w:hAnsi="宋体" w:eastAsia="宋体" w:cs="宋体"/>
          <w:sz w:val="24"/>
          <w:szCs w:val="16"/>
          <w:lang w:val="zh-CN"/>
        </w:rPr>
        <w:t>磐财采确临（20</w:t>
      </w:r>
      <w:r>
        <w:rPr>
          <w:rFonts w:hint="eastAsia" w:ascii="宋体" w:hAnsi="宋体" w:eastAsia="宋体" w:cs="宋体"/>
          <w:sz w:val="24"/>
          <w:szCs w:val="16"/>
          <w:lang w:val="en-US" w:eastAsia="zh-CN"/>
        </w:rPr>
        <w:t>23</w:t>
      </w:r>
      <w:r>
        <w:rPr>
          <w:rFonts w:hint="eastAsia" w:ascii="宋体" w:hAnsi="宋体" w:eastAsia="宋体" w:cs="宋体"/>
          <w:sz w:val="24"/>
          <w:szCs w:val="16"/>
          <w:lang w:val="zh-CN"/>
        </w:rPr>
        <w:t>）</w:t>
      </w:r>
      <w:r>
        <w:rPr>
          <w:rFonts w:hint="eastAsia" w:ascii="宋体" w:hAnsi="宋体" w:cs="宋体"/>
          <w:sz w:val="24"/>
          <w:szCs w:val="16"/>
          <w:lang w:val="en-US" w:eastAsia="zh-CN"/>
        </w:rPr>
        <w:t>1733</w:t>
      </w:r>
      <w:r>
        <w:rPr>
          <w:rFonts w:hint="eastAsia" w:ascii="宋体" w:hAnsi="宋体" w:eastAsia="宋体" w:cs="宋体"/>
          <w:sz w:val="24"/>
          <w:szCs w:val="16"/>
          <w:lang w:val="zh-CN"/>
        </w:rPr>
        <w:t>号），受</w:t>
      </w:r>
      <w:r>
        <w:rPr>
          <w:rFonts w:hint="eastAsia" w:ascii="宋体" w:hAnsi="宋体" w:eastAsia="宋体" w:cs="宋体"/>
          <w:sz w:val="24"/>
          <w:szCs w:val="16"/>
          <w:lang w:val="zh-CN" w:eastAsia="zh-CN"/>
        </w:rPr>
        <w:t>磐安县中药产业发展促进中心</w:t>
      </w:r>
      <w:r>
        <w:rPr>
          <w:rFonts w:hint="eastAsia" w:ascii="宋体" w:hAnsi="宋体" w:eastAsia="宋体" w:cs="宋体"/>
          <w:sz w:val="24"/>
          <w:szCs w:val="16"/>
          <w:lang w:val="zh-CN"/>
        </w:rPr>
        <w:t>委托，浙江科信联合工程</w:t>
      </w:r>
      <w:r>
        <w:rPr>
          <w:rFonts w:hint="eastAsia" w:ascii="宋体" w:hAnsi="宋体" w:cs="宋体"/>
          <w:sz w:val="24"/>
          <w:szCs w:val="16"/>
          <w:lang w:val="zh-CN"/>
        </w:rPr>
        <w:t>项目管理咨</w:t>
      </w:r>
      <w:r>
        <w:rPr>
          <w:rFonts w:hint="eastAsia" w:ascii="宋体" w:hAnsi="宋体" w:eastAsia="宋体" w:cs="宋体"/>
          <w:sz w:val="24"/>
          <w:szCs w:val="16"/>
          <w:lang w:val="zh-CN"/>
        </w:rPr>
        <w:t>询有限公司就</w:t>
      </w:r>
      <w:r>
        <w:rPr>
          <w:rFonts w:hint="eastAsia" w:ascii="宋体" w:hAnsi="宋体" w:eastAsia="宋体" w:cs="宋体"/>
          <w:sz w:val="24"/>
          <w:szCs w:val="16"/>
          <w:lang w:val="zh-CN" w:eastAsia="zh-CN"/>
        </w:rPr>
        <w:t>2023浙江省中药材博览会系列活动运营服务项目</w:t>
      </w:r>
      <w:r>
        <w:rPr>
          <w:rFonts w:hint="eastAsia" w:ascii="宋体" w:hAnsi="宋体" w:eastAsia="宋体" w:cs="宋体"/>
          <w:sz w:val="24"/>
          <w:szCs w:val="16"/>
          <w:lang w:val="zh-CN"/>
        </w:rPr>
        <w:t>邀请符合资格要求的供应商进行竞争性磋商采购。采购人参照《政府采购竞争性磋商采购方式管理暂行</w:t>
      </w:r>
      <w:r>
        <w:rPr>
          <w:rFonts w:hint="eastAsia" w:ascii="宋体" w:hAnsi="宋体" w:cs="宋体"/>
          <w:sz w:val="24"/>
          <w:szCs w:val="16"/>
          <w:highlight w:val="none"/>
          <w:lang w:val="zh-CN"/>
        </w:rPr>
        <w:t>办法》财库【2014】214号第六条规定，该项目磋商供应商采用业主和评审专家分别书面推荐的方式邀请</w:t>
      </w:r>
      <w:r>
        <w:rPr>
          <w:rFonts w:hint="eastAsia"/>
          <w:sz w:val="28"/>
          <w:szCs w:val="28"/>
        </w:rPr>
        <w:t>。</w:t>
      </w:r>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一、项目基本情况</w:t>
      </w:r>
    </w:p>
    <w:p>
      <w:pPr>
        <w:pStyle w:val="55"/>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1.项目名</w:t>
      </w:r>
      <w:r>
        <w:rPr>
          <w:rFonts w:hint="eastAsia" w:ascii="宋体" w:hAnsi="宋体" w:eastAsia="宋体" w:cs="宋体"/>
          <w:kern w:val="2"/>
          <w:sz w:val="24"/>
          <w:szCs w:val="24"/>
          <w:lang w:val="en-US" w:eastAsia="zh-CN" w:bidi="ar-SA"/>
        </w:rPr>
        <w:t>称：</w:t>
      </w:r>
      <w:r>
        <w:rPr>
          <w:rFonts w:hint="eastAsia" w:ascii="宋体" w:hAnsi="宋体" w:cs="宋体"/>
          <w:kern w:val="2"/>
          <w:sz w:val="24"/>
          <w:szCs w:val="24"/>
          <w:lang w:val="en-US" w:eastAsia="zh-CN" w:bidi="ar-SA"/>
        </w:rPr>
        <w:t>2023浙江省中药材博览会系列活动运营服务项目</w:t>
      </w:r>
    </w:p>
    <w:p>
      <w:pPr>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2.项目编号：</w:t>
      </w:r>
      <w:r>
        <w:rPr>
          <w:rFonts w:hint="eastAsia" w:ascii="宋体" w:hAnsi="宋体" w:eastAsia="宋体" w:cs="宋体"/>
          <w:color w:val="auto"/>
          <w:kern w:val="2"/>
          <w:sz w:val="24"/>
          <w:szCs w:val="24"/>
          <w:lang w:val="en-US" w:eastAsia="zh-CN" w:bidi="ar-SA"/>
        </w:rPr>
        <w:t>ZJKXPACS2023-01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号</w:t>
      </w:r>
    </w:p>
    <w:p>
      <w:pPr>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sz w:val="24"/>
          <w:lang w:val="en-US"/>
        </w:rPr>
      </w:pPr>
      <w:r>
        <w:rPr>
          <w:rFonts w:hint="eastAsia" w:ascii="宋体" w:hAnsi="宋体" w:cs="宋体"/>
          <w:sz w:val="24"/>
        </w:rPr>
        <w:t>3.采购组织类型：</w:t>
      </w:r>
      <w:r>
        <w:rPr>
          <w:rFonts w:hint="eastAsia" w:ascii="宋体" w:hAnsi="宋体" w:cs="宋体"/>
          <w:kern w:val="2"/>
          <w:sz w:val="24"/>
          <w:szCs w:val="24"/>
          <w:lang w:val="en-US" w:eastAsia="zh-CN" w:bidi="ar-SA"/>
        </w:rPr>
        <w:t>分散采购委托代理</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4.采购方式：</w:t>
      </w:r>
      <w:r>
        <w:rPr>
          <w:rFonts w:hint="eastAsia" w:ascii="宋体" w:hAnsi="宋体" w:cs="宋体"/>
          <w:sz w:val="24"/>
          <w:lang w:eastAsia="zh-CN"/>
        </w:rPr>
        <w:t>竞争性磋商</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rPr>
      </w:pPr>
      <w:r>
        <w:rPr>
          <w:rFonts w:hint="eastAsia" w:ascii="宋体" w:hAnsi="宋体" w:cs="宋体"/>
          <w:sz w:val="24"/>
        </w:rPr>
        <w:t>5.预算金额：</w:t>
      </w:r>
      <w:r>
        <w:rPr>
          <w:rFonts w:hint="eastAsia" w:ascii="宋体" w:hAnsi="宋体" w:cs="宋体"/>
          <w:sz w:val="24"/>
          <w:lang w:val="en-US" w:eastAsia="zh-CN"/>
        </w:rPr>
        <w:t>390</w:t>
      </w:r>
      <w:r>
        <w:rPr>
          <w:rFonts w:hint="eastAsia" w:ascii="宋体" w:hAnsi="宋体" w:cs="宋体"/>
          <w:sz w:val="24"/>
        </w:rPr>
        <w:t xml:space="preserve">万元    </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b/>
          <w:bCs/>
          <w:color w:val="000000"/>
          <w:sz w:val="24"/>
        </w:rPr>
      </w:pPr>
      <w:r>
        <w:rPr>
          <w:rFonts w:hint="eastAsia" w:ascii="宋体" w:hAnsi="宋体" w:cs="宋体"/>
          <w:sz w:val="24"/>
        </w:rPr>
        <w:t>6.最高限价：</w:t>
      </w:r>
      <w:r>
        <w:rPr>
          <w:rFonts w:hint="eastAsia" w:ascii="宋体" w:hAnsi="宋体" w:cs="宋体"/>
          <w:sz w:val="24"/>
          <w:lang w:val="en-US" w:eastAsia="zh-CN"/>
        </w:rPr>
        <w:t>390</w:t>
      </w:r>
      <w:r>
        <w:rPr>
          <w:rFonts w:hint="eastAsia" w:ascii="宋体" w:hAnsi="宋体" w:cs="宋体"/>
          <w:b w:val="0"/>
          <w:bCs w:val="0"/>
          <w:color w:val="000000"/>
          <w:sz w:val="24"/>
        </w:rPr>
        <w:t>万元</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rPr>
      </w:pPr>
      <w:r>
        <w:rPr>
          <w:rFonts w:hint="eastAsia" w:ascii="宋体" w:hAnsi="宋体" w:cs="宋体"/>
          <w:sz w:val="24"/>
        </w:rPr>
        <w:t>7.合同履行期限：</w:t>
      </w:r>
      <w:r>
        <w:rPr>
          <w:rFonts w:hint="eastAsia" w:ascii="宋体" w:hAnsi="宋体" w:cs="宋体"/>
          <w:color w:val="auto"/>
          <w:sz w:val="24"/>
          <w:highlight w:val="none"/>
          <w:u w:val="single"/>
        </w:rPr>
        <w:t>合同签订起至</w:t>
      </w:r>
      <w:r>
        <w:rPr>
          <w:rFonts w:hint="eastAsia" w:ascii="宋体" w:hAnsi="宋体" w:cs="宋体"/>
          <w:color w:val="auto"/>
          <w:sz w:val="24"/>
          <w:highlight w:val="none"/>
          <w:u w:val="single"/>
          <w:lang w:val="en-US" w:eastAsia="zh-CN"/>
        </w:rPr>
        <w:t>活动结束</w:t>
      </w:r>
      <w:r>
        <w:rPr>
          <w:rFonts w:hint="eastAsia" w:ascii="宋体" w:hAnsi="宋体" w:cs="宋体"/>
          <w:sz w:val="24"/>
        </w:rPr>
        <w:t>。</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rPr>
      </w:pPr>
      <w:r>
        <w:rPr>
          <w:rFonts w:hint="eastAsia" w:ascii="宋体" w:hAnsi="宋体" w:cs="宋体"/>
          <w:sz w:val="24"/>
        </w:rPr>
        <w:t>8.采购需求：</w:t>
      </w:r>
    </w:p>
    <w:tbl>
      <w:tblPr>
        <w:tblStyle w:val="4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211"/>
        <w:gridCol w:w="1700"/>
        <w:gridCol w:w="133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28" w:type="dxa"/>
            <w:vAlign w:val="center"/>
          </w:tcPr>
          <w:p>
            <w:pPr>
              <w:widowControl w:val="0"/>
              <w:spacing w:line="400" w:lineRule="exact"/>
              <w:jc w:val="center"/>
              <w:rPr>
                <w:rFonts w:ascii="宋体" w:hAnsi="宋体"/>
                <w:b/>
                <w:sz w:val="24"/>
              </w:rPr>
            </w:pPr>
            <w:r>
              <w:rPr>
                <w:rFonts w:hint="eastAsia" w:ascii="宋体" w:hAnsi="宋体" w:eastAsia="宋体" w:cs="宋体"/>
                <w:color w:val="000000"/>
                <w:sz w:val="24"/>
                <w:szCs w:val="24"/>
                <w:highlight w:val="none"/>
              </w:rPr>
              <w:t>招标内容</w:t>
            </w:r>
          </w:p>
        </w:tc>
        <w:tc>
          <w:tcPr>
            <w:tcW w:w="2211" w:type="dxa"/>
            <w:vAlign w:val="center"/>
          </w:tcPr>
          <w:p>
            <w:pPr>
              <w:spacing w:line="440" w:lineRule="exact"/>
              <w:jc w:val="center"/>
              <w:rPr>
                <w:rFonts w:hint="eastAsia" w:ascii="宋体" w:hAnsi="宋体" w:eastAsia="宋体"/>
                <w:b/>
                <w:sz w:val="24"/>
                <w:lang w:eastAsia="zh-CN"/>
              </w:rPr>
            </w:pPr>
            <w:r>
              <w:rPr>
                <w:rFonts w:hint="eastAsia" w:ascii="宋体" w:hAnsi="宋体" w:cs="宋体"/>
                <w:color w:val="000000"/>
                <w:sz w:val="24"/>
                <w:szCs w:val="24"/>
                <w:highlight w:val="none"/>
                <w:lang w:eastAsia="zh-CN"/>
              </w:rPr>
              <w:t>采购内容</w:t>
            </w:r>
          </w:p>
        </w:tc>
        <w:tc>
          <w:tcPr>
            <w:tcW w:w="1700" w:type="dxa"/>
            <w:vAlign w:val="center"/>
          </w:tcPr>
          <w:p>
            <w:pPr>
              <w:widowControl w:val="0"/>
              <w:spacing w:line="400" w:lineRule="exact"/>
              <w:jc w:val="center"/>
              <w:rPr>
                <w:rFonts w:hint="eastAsia" w:ascii="宋体" w:hAnsi="宋体" w:eastAsia="宋体"/>
                <w:b/>
                <w:sz w:val="24"/>
                <w:lang w:eastAsia="zh-CN"/>
              </w:rPr>
            </w:pPr>
            <w:r>
              <w:rPr>
                <w:rFonts w:hint="eastAsia" w:ascii="宋体" w:hAnsi="宋体"/>
                <w:b/>
                <w:sz w:val="24"/>
                <w:lang w:eastAsia="zh-CN"/>
              </w:rPr>
              <w:t>数量（单位）</w:t>
            </w:r>
          </w:p>
        </w:tc>
        <w:tc>
          <w:tcPr>
            <w:tcW w:w="1333" w:type="dxa"/>
            <w:vAlign w:val="center"/>
          </w:tcPr>
          <w:p>
            <w:pPr>
              <w:spacing w:line="440" w:lineRule="exact"/>
              <w:jc w:val="both"/>
              <w:rPr>
                <w:rFonts w:ascii="宋体" w:hAnsi="宋体"/>
                <w:b/>
                <w:sz w:val="24"/>
              </w:rPr>
            </w:pPr>
            <w:r>
              <w:rPr>
                <w:rFonts w:hint="eastAsia" w:ascii="宋体" w:hAnsi="宋体" w:eastAsia="宋体" w:cs="宋体"/>
                <w:b/>
                <w:sz w:val="24"/>
                <w:highlight w:val="none"/>
              </w:rPr>
              <w:t>最高限价</w:t>
            </w:r>
          </w:p>
        </w:tc>
        <w:tc>
          <w:tcPr>
            <w:tcW w:w="1286" w:type="dxa"/>
            <w:vAlign w:val="center"/>
          </w:tcPr>
          <w:p>
            <w:pPr>
              <w:spacing w:line="440" w:lineRule="exact"/>
              <w:ind w:firstLine="240" w:firstLineChars="100"/>
              <w:jc w:val="both"/>
              <w:rPr>
                <w:rFonts w:ascii="宋体" w:hAnsi="宋体"/>
                <w:b/>
                <w:sz w:val="24"/>
              </w:rPr>
            </w:pPr>
            <w:r>
              <w:rPr>
                <w:rFonts w:hint="eastAsia" w:ascii="宋体" w:hAnsi="宋体" w:eastAsia="宋体" w:cs="宋体"/>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028" w:type="dxa"/>
            <w:shd w:val="clear" w:color="auto" w:fill="auto"/>
            <w:vAlign w:val="center"/>
          </w:tcPr>
          <w:p>
            <w:pPr>
              <w:widowControl w:val="0"/>
              <w:spacing w:line="400" w:lineRule="exact"/>
              <w:jc w:val="center"/>
              <w:rPr>
                <w:rFonts w:hint="eastAsia" w:ascii="宋体" w:hAnsi="宋体" w:eastAsia="宋体"/>
                <w:b/>
                <w:bCs/>
                <w:sz w:val="24"/>
                <w:lang w:eastAsia="zh-CN"/>
              </w:rPr>
            </w:pPr>
            <w:r>
              <w:rPr>
                <w:rFonts w:hint="eastAsia" w:ascii="宋体" w:hAnsi="宋体" w:cs="宋体"/>
                <w:b w:val="0"/>
                <w:bCs w:val="0"/>
                <w:sz w:val="24"/>
                <w:szCs w:val="24"/>
                <w:highlight w:val="none"/>
                <w:u w:val="none"/>
                <w:lang w:eastAsia="zh-CN"/>
              </w:rPr>
              <w:t>2023浙江省中药材博览会系列活动运营服务项目</w:t>
            </w:r>
          </w:p>
        </w:tc>
        <w:tc>
          <w:tcPr>
            <w:tcW w:w="2211" w:type="dxa"/>
            <w:shd w:val="clear" w:color="auto" w:fill="auto"/>
            <w:vAlign w:val="center"/>
          </w:tcPr>
          <w:p>
            <w:pPr>
              <w:spacing w:line="440" w:lineRule="exact"/>
              <w:jc w:val="center"/>
              <w:rPr>
                <w:rFonts w:ascii="宋体" w:hAnsi="宋体"/>
                <w:b/>
                <w:bCs/>
                <w:sz w:val="24"/>
              </w:rPr>
            </w:pPr>
            <w:r>
              <w:rPr>
                <w:rFonts w:hint="eastAsia" w:ascii="宋体" w:hAnsi="宋体" w:cs="宋体"/>
                <w:color w:val="000000"/>
                <w:kern w:val="2"/>
                <w:sz w:val="24"/>
                <w:szCs w:val="24"/>
                <w:highlight w:val="none"/>
                <w:lang w:eastAsia="zh-CN"/>
              </w:rPr>
              <w:t>详见招标需求</w:t>
            </w:r>
          </w:p>
        </w:tc>
        <w:tc>
          <w:tcPr>
            <w:tcW w:w="1700" w:type="dxa"/>
            <w:shd w:val="clear" w:color="auto" w:fill="auto"/>
            <w:vAlign w:val="center"/>
          </w:tcPr>
          <w:p>
            <w:pPr>
              <w:widowControl w:val="0"/>
              <w:spacing w:line="400" w:lineRule="exact"/>
              <w:jc w:val="center"/>
              <w:rPr>
                <w:rFonts w:hint="eastAsia" w:ascii="宋体" w:hAnsi="宋体" w:eastAsia="宋体"/>
                <w:b/>
                <w:bCs/>
                <w:sz w:val="24"/>
                <w:lang w:val="en-US" w:eastAsia="zh-CN"/>
              </w:rPr>
            </w:pPr>
            <w:r>
              <w:rPr>
                <w:rFonts w:hint="eastAsia" w:ascii="宋体" w:hAnsi="宋体"/>
                <w:b/>
                <w:bCs/>
                <w:sz w:val="24"/>
                <w:lang w:val="en-US" w:eastAsia="zh-CN"/>
              </w:rPr>
              <w:t>1项</w:t>
            </w:r>
          </w:p>
        </w:tc>
        <w:tc>
          <w:tcPr>
            <w:tcW w:w="1333" w:type="dxa"/>
            <w:shd w:val="clear" w:color="auto" w:fill="auto"/>
            <w:vAlign w:val="center"/>
          </w:tcPr>
          <w:p>
            <w:pPr>
              <w:spacing w:line="440" w:lineRule="exact"/>
              <w:jc w:val="center"/>
              <w:rPr>
                <w:rFonts w:hint="default" w:ascii="宋体" w:hAnsi="宋体" w:eastAsia="宋体"/>
                <w:b/>
                <w:bCs/>
                <w:sz w:val="24"/>
                <w:lang w:val="en-US" w:eastAsia="zh-CN"/>
              </w:rPr>
            </w:pPr>
            <w:r>
              <w:rPr>
                <w:rFonts w:hint="eastAsia" w:ascii="宋体" w:hAnsi="宋体" w:cs="宋体"/>
                <w:b/>
                <w:sz w:val="24"/>
                <w:highlight w:val="none"/>
                <w:lang w:val="en-US" w:eastAsia="zh-CN"/>
              </w:rPr>
              <w:t>390万元</w:t>
            </w:r>
          </w:p>
        </w:tc>
        <w:tc>
          <w:tcPr>
            <w:tcW w:w="1286" w:type="dxa"/>
            <w:shd w:val="clear" w:color="auto" w:fill="auto"/>
            <w:vAlign w:val="center"/>
          </w:tcPr>
          <w:p>
            <w:pPr>
              <w:spacing w:line="440" w:lineRule="exact"/>
              <w:jc w:val="center"/>
              <w:rPr>
                <w:rFonts w:ascii="宋体" w:hAnsi="宋体"/>
                <w:b/>
                <w:bCs/>
                <w:sz w:val="24"/>
              </w:rPr>
            </w:pPr>
          </w:p>
        </w:tc>
      </w:tr>
    </w:tbl>
    <w:p>
      <w:pPr>
        <w:pStyle w:val="44"/>
        <w:pageBreakBefore w:val="0"/>
        <w:kinsoku/>
        <w:wordWrap/>
        <w:overflowPunct/>
        <w:topLinePunct w:val="0"/>
        <w:autoSpaceDE w:val="0"/>
        <w:autoSpaceDN w:val="0"/>
        <w:bidi w:val="0"/>
        <w:adjustRightInd w:val="0"/>
        <w:spacing w:after="0" w:line="480" w:lineRule="exact"/>
        <w:ind w:left="0" w:leftChars="0" w:firstLine="482"/>
        <w:textAlignment w:val="auto"/>
        <w:rPr>
          <w:color w:val="000000"/>
          <w:sz w:val="24"/>
        </w:rPr>
      </w:pPr>
      <w:bookmarkStart w:id="12" w:name="_Toc2693"/>
      <w:r>
        <w:rPr>
          <w:rFonts w:hint="eastAsia"/>
          <w:b/>
          <w:bCs/>
          <w:color w:val="000000"/>
          <w:sz w:val="24"/>
          <w:lang w:eastAsia="zh-CN"/>
        </w:rPr>
        <w:t>二</w:t>
      </w:r>
      <w:r>
        <w:rPr>
          <w:rFonts w:hint="eastAsia"/>
          <w:b/>
          <w:bCs/>
          <w:color w:val="000000"/>
          <w:sz w:val="24"/>
        </w:rPr>
        <w:t>、参加磋商谈判厂（商）家的资格要求：</w:t>
      </w:r>
      <w:bookmarkEnd w:id="12"/>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1.满足《中华人民共和国政府采购法》第二十二条规定；未被“信用中国”网站（www.creditchina.gov.cn）、中国政府采购网（www.ccgp.gov.cn）列入失信被执行人、重大税收违法当事人名单、政府采购严重违法失信行为记录名单；</w:t>
      </w:r>
    </w:p>
    <w:p>
      <w:pPr>
        <w:pageBreakBefore w:val="0"/>
        <w:kinsoku/>
        <w:wordWrap/>
        <w:overflowPunct/>
        <w:topLinePunct w:val="0"/>
        <w:bidi w:val="0"/>
        <w:snapToGrid w:val="0"/>
        <w:spacing w:line="480" w:lineRule="exact"/>
        <w:ind w:firstLine="480" w:firstLineChars="200"/>
        <w:textAlignment w:val="auto"/>
        <w:rPr>
          <w:rFonts w:hint="eastAsia" w:ascii="宋体" w:hAnsi="宋体" w:cs="Arial"/>
          <w:bCs/>
          <w:sz w:val="24"/>
        </w:rPr>
      </w:pPr>
      <w:r>
        <w:rPr>
          <w:rFonts w:hint="eastAsia" w:ascii="宋体" w:hAnsi="宋体" w:cs="Arial"/>
          <w:bCs/>
          <w:sz w:val="24"/>
        </w:rPr>
        <w:t>2.落实政府采购政策需满足的资格要求：</w:t>
      </w:r>
      <w:r>
        <w:rPr>
          <w:rFonts w:hint="eastAsia" w:ascii="宋体" w:hAnsi="宋体" w:cs="宋体"/>
          <w:b/>
          <w:bCs/>
          <w:sz w:val="24"/>
          <w:highlight w:val="none"/>
        </w:rPr>
        <w:t>本项目为专门面向中小企业采购的项目，</w:t>
      </w:r>
      <w:r>
        <w:rPr>
          <w:rFonts w:hint="eastAsia" w:ascii="宋体" w:hAnsi="宋体" w:cs="宋体"/>
          <w:b/>
          <w:bCs w:val="0"/>
          <w:color w:val="auto"/>
          <w:sz w:val="24"/>
          <w:szCs w:val="24"/>
          <w:highlight w:val="none"/>
        </w:rPr>
        <w:t>磋商响应方</w:t>
      </w:r>
      <w:r>
        <w:rPr>
          <w:rFonts w:hint="eastAsia" w:ascii="宋体" w:hAnsi="宋体" w:cs="宋体"/>
          <w:b/>
          <w:bCs/>
          <w:sz w:val="24"/>
          <w:highlight w:val="none"/>
        </w:rPr>
        <w:t>应为中小企业（监狱企业及残疾人福利性单位视同小型、微型企业）</w:t>
      </w:r>
      <w:r>
        <w:rPr>
          <w:rFonts w:hint="eastAsia" w:ascii="宋体" w:hAnsi="宋体" w:cs="Arial"/>
          <w:b/>
          <w:bCs w:val="0"/>
          <w:sz w:val="24"/>
        </w:rPr>
        <w:t>。</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3.特定资格条件：无；</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lang w:val="en-US" w:eastAsia="zh-CN"/>
        </w:rPr>
        <w:t>4.</w:t>
      </w:r>
      <w:r>
        <w:rPr>
          <w:rFonts w:hint="eastAsia" w:ascii="宋体" w:hAnsi="宋体" w:cs="Arial"/>
          <w:bCs/>
          <w:sz w:val="24"/>
        </w:rPr>
        <w:t>落实政府采购政策需满足的资格要求：</w:t>
      </w:r>
    </w:p>
    <w:p>
      <w:pPr>
        <w:pageBreakBefore w:val="0"/>
        <w:kinsoku/>
        <w:wordWrap/>
        <w:overflowPunct/>
        <w:topLinePunct w:val="0"/>
        <w:bidi w:val="0"/>
        <w:spacing w:line="480" w:lineRule="exact"/>
        <w:ind w:firstLine="720" w:firstLineChars="300"/>
        <w:textAlignment w:val="auto"/>
        <w:rPr>
          <w:rFonts w:hint="eastAsia" w:ascii="宋体" w:hAnsi="宋体"/>
          <w:sz w:val="24"/>
        </w:rPr>
      </w:pPr>
      <w:r>
        <w:rPr>
          <w:rFonts w:hint="eastAsia" w:ascii="宋体" w:hAnsi="宋体"/>
          <w:sz w:val="24"/>
        </w:rPr>
        <w:t>☐本项目不专门面向中小企业</w:t>
      </w:r>
      <w:r>
        <w:rPr>
          <w:rFonts w:hint="eastAsia" w:ascii="宋体" w:hAnsi="宋体"/>
          <w:sz w:val="24"/>
          <w:lang w:eastAsia="zh-CN"/>
        </w:rPr>
        <w:t>。</w:t>
      </w:r>
    </w:p>
    <w:p>
      <w:pPr>
        <w:pageBreakBefore w:val="0"/>
        <w:kinsoku/>
        <w:wordWrap/>
        <w:overflowPunct/>
        <w:topLinePunct w:val="0"/>
        <w:bidi w:val="0"/>
        <w:spacing w:line="480" w:lineRule="exact"/>
        <w:ind w:firstLine="720" w:firstLineChars="300"/>
        <w:textAlignment w:val="auto"/>
        <w:rPr>
          <w:rFonts w:hint="eastAsia" w:ascii="宋体" w:hAnsi="宋体"/>
          <w:sz w:val="24"/>
        </w:rPr>
      </w:pPr>
      <w:r>
        <w:rPr>
          <w:rFonts w:hint="eastAsia" w:ascii="宋体" w:hAnsi="宋体"/>
          <w:sz w:val="24"/>
        </w:rPr>
        <w:sym w:font="Wingdings" w:char="00FE"/>
      </w:r>
      <w:r>
        <w:rPr>
          <w:rFonts w:hint="eastAsia" w:ascii="宋体" w:hAnsi="宋体"/>
          <w:sz w:val="24"/>
        </w:rPr>
        <w:t>本项目专门面向中小企业</w:t>
      </w:r>
      <w:r>
        <w:rPr>
          <w:rFonts w:hint="eastAsia" w:ascii="宋体" w:hAnsi="宋体"/>
          <w:sz w:val="24"/>
          <w:lang w:eastAsia="zh-CN"/>
        </w:rPr>
        <w:t>。</w:t>
      </w:r>
    </w:p>
    <w:p>
      <w:pPr>
        <w:pageBreakBefore w:val="0"/>
        <w:kinsoku/>
        <w:wordWrap/>
        <w:overflowPunct/>
        <w:topLinePunct w:val="0"/>
        <w:bidi w:val="0"/>
        <w:spacing w:line="480" w:lineRule="exact"/>
        <w:ind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货物全部由符合政策要求的中小企业制造，提供中小企业声明函；</w:t>
      </w:r>
    </w:p>
    <w:p>
      <w:pPr>
        <w:pageBreakBefore w:val="0"/>
        <w:kinsoku/>
        <w:wordWrap/>
        <w:overflowPunct/>
        <w:topLinePunct w:val="0"/>
        <w:bidi w:val="0"/>
        <w:spacing w:line="480" w:lineRule="exact"/>
        <w:ind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货物全部由符合政策要求的小微企业制造，提供中小企业声明函；</w:t>
      </w:r>
    </w:p>
    <w:p>
      <w:pPr>
        <w:pageBreakBefore w:val="0"/>
        <w:kinsoku/>
        <w:wordWrap/>
        <w:overflowPunct/>
        <w:topLinePunct w:val="0"/>
        <w:bidi w:val="0"/>
        <w:spacing w:line="480" w:lineRule="exact"/>
        <w:ind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pPr>
        <w:pageBreakBefore w:val="0"/>
        <w:kinsoku/>
        <w:wordWrap/>
        <w:overflowPunct/>
        <w:topLinePunct w:val="0"/>
        <w:bidi w:val="0"/>
        <w:spacing w:line="480" w:lineRule="exact"/>
        <w:ind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pPr>
        <w:pageBreakBefore w:val="0"/>
        <w:kinsoku/>
        <w:wordWrap/>
        <w:overflowPunct/>
        <w:topLinePunct w:val="0"/>
        <w:bidi w:val="0"/>
        <w:spacing w:line="480" w:lineRule="exact"/>
        <w:ind w:firstLine="1200" w:firstLineChars="500"/>
        <w:textAlignment w:val="auto"/>
        <w:rPr>
          <w:rFonts w:hint="eastAsia" w:ascii="宋体" w:hAnsi="宋体"/>
          <w:sz w:val="24"/>
        </w:rPr>
      </w:pPr>
      <w:r>
        <w:rPr>
          <w:rFonts w:hint="eastAsia" w:ascii="宋体" w:hAnsi="宋体"/>
          <w:sz w:val="24"/>
        </w:rPr>
        <w:sym w:font="Wingdings" w:char="00FE"/>
      </w:r>
      <w:r>
        <w:rPr>
          <w:rFonts w:hint="eastAsia" w:ascii="宋体" w:hAnsi="宋体"/>
          <w:sz w:val="24"/>
        </w:rPr>
        <w:t>服务全部由符合政策要求的中小企业承接，提供中小企业声明函；</w:t>
      </w:r>
    </w:p>
    <w:p>
      <w:pPr>
        <w:pageBreakBefore w:val="0"/>
        <w:kinsoku/>
        <w:wordWrap/>
        <w:overflowPunct/>
        <w:topLinePunct w:val="0"/>
        <w:bidi w:val="0"/>
        <w:spacing w:line="480" w:lineRule="exact"/>
        <w:ind w:firstLine="1200" w:firstLineChars="500"/>
        <w:textAlignment w:val="auto"/>
        <w:rPr>
          <w:rFonts w:hint="eastAsia"/>
        </w:rPr>
      </w:pPr>
      <w:r>
        <w:rPr>
          <w:rFonts w:hint="eastAsia" w:ascii="宋体" w:hAnsi="宋体"/>
          <w:sz w:val="24"/>
        </w:rPr>
        <w:sym w:font="Wingdings" w:char="00FE"/>
      </w:r>
      <w:r>
        <w:rPr>
          <w:rFonts w:hint="eastAsia" w:ascii="宋体" w:hAnsi="宋体"/>
          <w:sz w:val="24"/>
        </w:rPr>
        <w:t>服务全部由符合政策要求的小微企业承接，提供中小企业声明函；</w:t>
      </w:r>
    </w:p>
    <w:p>
      <w:pPr>
        <w:pageBreakBefore w:val="0"/>
        <w:kinsoku/>
        <w:wordWrap/>
        <w:overflowPunct/>
        <w:topLinePunct w:val="0"/>
        <w:bidi w:val="0"/>
        <w:snapToGrid w:val="0"/>
        <w:spacing w:line="480" w:lineRule="exact"/>
        <w:ind w:right="218" w:rightChars="104" w:firstLine="960" w:firstLineChars="400"/>
        <w:textAlignment w:val="auto"/>
        <w:rPr>
          <w:rFonts w:hint="eastAsia" w:ascii="宋体" w:hAnsi="宋体" w:cs="Arial"/>
          <w:bCs/>
          <w:sz w:val="24"/>
        </w:rPr>
      </w:pPr>
      <w:r>
        <w:rPr>
          <w:rFonts w:hint="eastAsia" w:ascii="宋体" w:hAnsi="宋体" w:cs="Arial"/>
          <w:bCs/>
          <w:sz w:val="24"/>
          <w:lang w:val="en-US" w:eastAsia="zh-CN"/>
        </w:rPr>
        <w:t>5</w:t>
      </w:r>
      <w:r>
        <w:rPr>
          <w:rFonts w:hint="eastAsia" w:ascii="宋体" w:hAnsi="宋体" w:cs="Arial"/>
          <w:bCs/>
          <w:sz w:val="24"/>
        </w:rPr>
        <w:t>.本项目</w:t>
      </w:r>
      <w:r>
        <w:rPr>
          <w:rFonts w:hint="eastAsia" w:ascii="宋体" w:hAnsi="宋体" w:cs="Arial"/>
          <w:bCs/>
          <w:sz w:val="24"/>
          <w:lang w:eastAsia="zh-CN"/>
        </w:rPr>
        <w:t>不接受</w:t>
      </w:r>
      <w:r>
        <w:rPr>
          <w:rFonts w:hint="eastAsia" w:ascii="宋体" w:hAnsi="宋体" w:cs="Arial"/>
          <w:bCs/>
          <w:sz w:val="24"/>
        </w:rPr>
        <w:t>联合体投标。</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eastAsia="宋体" w:cs="Arial"/>
          <w:bCs/>
          <w:sz w:val="24"/>
        </w:rPr>
      </w:pPr>
      <w:r>
        <w:rPr>
          <w:rFonts w:hint="eastAsia" w:ascii="宋体" w:hAnsi="宋体" w:cs="Arial"/>
          <w:bCs/>
          <w:sz w:val="24"/>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w:t>
      </w:r>
      <w:r>
        <w:rPr>
          <w:rFonts w:hint="eastAsia" w:ascii="宋体" w:hAnsi="宋体" w:eastAsia="宋体" w:cs="Arial"/>
          <w:bCs/>
          <w:sz w:val="24"/>
        </w:rPr>
        <w:t>体各方按要求签字、盖章后上传联合体协议书原件。牵头人制作、上传、解密电子投标文件即可。</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eastAsia="宋体" w:cs="Arial"/>
          <w:bCs/>
          <w:sz w:val="24"/>
          <w:lang w:val="en-US" w:eastAsia="zh-CN"/>
        </w:rPr>
      </w:pPr>
      <w:r>
        <w:rPr>
          <w:rFonts w:hint="eastAsia" w:ascii="宋体" w:hAnsi="宋体" w:eastAsia="宋体" w:cs="Arial"/>
          <w:bCs/>
          <w:sz w:val="24"/>
          <w:lang w:val="en-US" w:eastAsia="zh-CN"/>
        </w:rPr>
        <w:t>向小微企业合理分包的：提供分包意向协议和中小企业声明函</w:t>
      </w:r>
      <w:r>
        <w:rPr>
          <w:rFonts w:hint="eastAsia" w:ascii="宋体" w:hAnsi="宋体" w:cs="Arial"/>
          <w:bCs/>
          <w:sz w:val="24"/>
        </w:rPr>
        <w:t>（详见附件）</w:t>
      </w:r>
      <w:r>
        <w:rPr>
          <w:rFonts w:hint="eastAsia" w:ascii="宋体" w:hAnsi="宋体" w:cs="Arial"/>
          <w:bCs/>
          <w:sz w:val="24"/>
          <w:lang w:eastAsia="zh-CN"/>
        </w:rPr>
        <w:t>，</w:t>
      </w:r>
      <w:r>
        <w:rPr>
          <w:rFonts w:hint="eastAsia" w:ascii="宋体" w:hAnsi="宋体" w:cs="Arial"/>
          <w:bCs/>
          <w:sz w:val="24"/>
        </w:rPr>
        <w:t>且</w:t>
      </w:r>
      <w:r>
        <w:rPr>
          <w:rFonts w:hint="eastAsia" w:ascii="宋体" w:hAnsi="宋体" w:cs="Arial"/>
          <w:bCs/>
          <w:sz w:val="24"/>
          <w:lang w:eastAsia="zh-CN"/>
        </w:rPr>
        <w:t>分包</w:t>
      </w:r>
      <w:r>
        <w:rPr>
          <w:rFonts w:hint="eastAsia" w:ascii="宋体" w:hAnsi="宋体" w:cs="Arial"/>
          <w:bCs/>
          <w:sz w:val="24"/>
        </w:rPr>
        <w:t>协议小微企业合同份额应当达到</w:t>
      </w:r>
      <w:r>
        <w:rPr>
          <w:rFonts w:hint="eastAsia" w:ascii="宋体" w:hAnsi="宋体" w:cs="Arial"/>
          <w:bCs/>
          <w:sz w:val="24"/>
          <w:lang w:eastAsia="zh-CN"/>
        </w:rPr>
        <w:t>本项目规定的比例，如无特别规定的，小微企业合同份额应占</w:t>
      </w:r>
      <w:r>
        <w:rPr>
          <w:rFonts w:hint="eastAsia" w:ascii="宋体" w:hAnsi="宋体" w:cs="Arial"/>
          <w:bCs/>
          <w:sz w:val="24"/>
        </w:rPr>
        <w:t>合同总金额的30%</w:t>
      </w:r>
      <w:r>
        <w:rPr>
          <w:rFonts w:hint="eastAsia" w:ascii="宋体" w:hAnsi="宋体" w:cs="Arial"/>
          <w:bCs/>
          <w:sz w:val="24"/>
          <w:lang w:eastAsia="zh-CN"/>
        </w:rPr>
        <w:t>及以上</w:t>
      </w:r>
      <w:r>
        <w:rPr>
          <w:rFonts w:hint="eastAsia" w:ascii="宋体" w:hAnsi="宋体" w:cs="Arial"/>
          <w:bCs/>
          <w:sz w:val="24"/>
        </w:rPr>
        <w:t>。</w:t>
      </w:r>
    </w:p>
    <w:p>
      <w:pPr>
        <w:pageBreakBefore w:val="0"/>
        <w:kinsoku/>
        <w:wordWrap/>
        <w:overflowPunct/>
        <w:topLinePunct w:val="0"/>
        <w:bidi w:val="0"/>
        <w:snapToGrid w:val="0"/>
        <w:spacing w:line="480" w:lineRule="exact"/>
        <w:ind w:right="218" w:rightChars="104" w:firstLine="480" w:firstLineChars="200"/>
        <w:textAlignment w:val="auto"/>
        <w:rPr>
          <w:rFonts w:hint="eastAsia" w:ascii="Arial" w:hAnsi="Arial"/>
          <w:kern w:val="2"/>
          <w:sz w:val="28"/>
          <w:szCs w:val="32"/>
        </w:rPr>
      </w:pPr>
      <w:r>
        <w:rPr>
          <w:rFonts w:hint="eastAsia" w:ascii="宋体" w:hAnsi="宋体" w:cs="Arial"/>
          <w:bCs/>
          <w:sz w:val="24"/>
          <w:lang w:val="en-US" w:eastAsia="zh-CN"/>
        </w:rPr>
        <w:t>6</w:t>
      </w:r>
      <w:r>
        <w:rPr>
          <w:rFonts w:hint="eastAsia" w:ascii="宋体" w:hAnsi="宋体" w:eastAsia="宋体" w:cs="Arial"/>
          <w:bCs/>
          <w:sz w:val="24"/>
        </w:rPr>
        <w:t>.单位负责人为同一人或者存在直接控股、管理关系的不同供应商，不得参加同一合同项下的政府采购活动；为</w:t>
      </w:r>
      <w:r>
        <w:rPr>
          <w:rFonts w:hint="eastAsia" w:ascii="宋体" w:hAnsi="宋体" w:cs="Arial"/>
          <w:bCs/>
          <w:sz w:val="24"/>
        </w:rPr>
        <w:t>采购项目提供整体设计、规范编制或者项目管理、监理、检测等服务后不得再参加该采购项目的其他采购活动。</w:t>
      </w:r>
    </w:p>
    <w:p>
      <w:pPr>
        <w:pageBreakBefore w:val="0"/>
        <w:kinsoku/>
        <w:wordWrap/>
        <w:overflowPunct/>
        <w:topLinePunct w:val="0"/>
        <w:bidi w:val="0"/>
        <w:snapToGrid w:val="0"/>
        <w:spacing w:line="480" w:lineRule="exact"/>
        <w:ind w:right="218" w:rightChars="104" w:firstLine="542" w:firstLineChars="225"/>
        <w:textAlignment w:val="auto"/>
        <w:rPr>
          <w:rFonts w:ascii="宋体" w:hAnsi="宋体" w:cs="宋体"/>
          <w:sz w:val="24"/>
        </w:rPr>
      </w:pPr>
      <w:r>
        <w:rPr>
          <w:rFonts w:hint="eastAsia" w:ascii="宋体" w:hAnsi="宋体" w:cs="宋体"/>
          <w:b/>
          <w:bCs/>
          <w:sz w:val="24"/>
          <w:lang w:eastAsia="zh-CN"/>
        </w:rPr>
        <w:t>三</w:t>
      </w:r>
      <w:r>
        <w:rPr>
          <w:rFonts w:hint="eastAsia" w:ascii="宋体" w:hAnsi="宋体" w:cs="宋体"/>
          <w:b/>
          <w:bCs/>
          <w:sz w:val="24"/>
        </w:rPr>
        <w:t>、招标文件的获取</w:t>
      </w:r>
      <w:r>
        <w:rPr>
          <w:rFonts w:hint="eastAsia" w:ascii="宋体" w:hAnsi="宋体" w:cs="宋体"/>
          <w:sz w:val="24"/>
        </w:rPr>
        <w:t>：</w:t>
      </w:r>
    </w:p>
    <w:p>
      <w:pPr>
        <w:pageBreakBefore w:val="0"/>
        <w:kinsoku/>
        <w:wordWrap/>
        <w:overflowPunct/>
        <w:topLinePunct w:val="0"/>
        <w:bidi w:val="0"/>
        <w:snapToGrid w:val="0"/>
        <w:spacing w:line="480" w:lineRule="exact"/>
        <w:ind w:right="218" w:rightChars="104" w:firstLine="480" w:firstLineChars="200"/>
        <w:textAlignment w:val="auto"/>
        <w:rPr>
          <w:rFonts w:ascii="宋体" w:hAnsi="宋体" w:cs="Arial"/>
          <w:bCs/>
          <w:sz w:val="24"/>
        </w:rPr>
      </w:pPr>
      <w:r>
        <w:rPr>
          <w:rFonts w:hint="eastAsia" w:ascii="宋体" w:hAnsi="宋体" w:cs="Arial"/>
          <w:bCs/>
          <w:sz w:val="24"/>
        </w:rPr>
        <w:t>1.招标文件获取期限：投标截止时间前。</w:t>
      </w:r>
    </w:p>
    <w:p>
      <w:pPr>
        <w:pageBreakBefore w:val="0"/>
        <w:kinsoku/>
        <w:wordWrap/>
        <w:overflowPunct/>
        <w:topLinePunct w:val="0"/>
        <w:bidi w:val="0"/>
        <w:snapToGrid w:val="0"/>
        <w:spacing w:line="480" w:lineRule="exact"/>
        <w:ind w:right="218" w:rightChars="104" w:firstLine="480" w:firstLineChars="200"/>
        <w:textAlignment w:val="auto"/>
      </w:pPr>
      <w:r>
        <w:rPr>
          <w:rFonts w:hint="eastAsia" w:ascii="宋体" w:hAnsi="宋体" w:cs="Arial"/>
          <w:bCs/>
          <w:sz w:val="24"/>
        </w:rPr>
        <w:t>2.招标文件获取方式：政府采购云平台（www.zcygov.cn）</w:t>
      </w:r>
    </w:p>
    <w:p>
      <w:pPr>
        <w:pageBreakBefore w:val="0"/>
        <w:kinsoku/>
        <w:wordWrap/>
        <w:overflowPunct/>
        <w:topLinePunct w:val="0"/>
        <w:bidi w:val="0"/>
        <w:snapToGrid w:val="0"/>
        <w:spacing w:line="480" w:lineRule="exact"/>
        <w:ind w:right="218" w:rightChars="104" w:firstLine="482" w:firstLineChars="200"/>
        <w:textAlignment w:val="auto"/>
        <w:rPr>
          <w:rFonts w:ascii="宋体" w:hAnsi="宋体" w:cs="Arial"/>
          <w:b/>
          <w:color w:val="FF0000"/>
          <w:sz w:val="24"/>
        </w:rPr>
      </w:pPr>
      <w:r>
        <w:rPr>
          <w:rFonts w:hint="eastAsia" w:ascii="宋体" w:hAnsi="宋体" w:cs="Arial"/>
          <w:b/>
          <w:color w:val="FF0000"/>
          <w:sz w:val="24"/>
        </w:rPr>
        <w:t xml:space="preserve">（1）磋商响应方登录政采云平台在线申请获取采购文件（进入“项目采购”应用，在获取采购文件菜单中选择项目，申请获取采购文件）。 </w:t>
      </w:r>
    </w:p>
    <w:p>
      <w:pPr>
        <w:pageBreakBefore w:val="0"/>
        <w:kinsoku/>
        <w:wordWrap/>
        <w:overflowPunct/>
        <w:topLinePunct w:val="0"/>
        <w:bidi w:val="0"/>
        <w:snapToGrid w:val="0"/>
        <w:spacing w:line="480" w:lineRule="exact"/>
        <w:ind w:right="218" w:rightChars="104" w:firstLine="482" w:firstLineChars="200"/>
        <w:textAlignment w:val="auto"/>
        <w:rPr>
          <w:rFonts w:ascii="宋体" w:hAnsi="宋体" w:cs="宋体"/>
          <w:b/>
          <w:sz w:val="24"/>
        </w:rPr>
      </w:pPr>
      <w:r>
        <w:rPr>
          <w:rFonts w:hint="eastAsia" w:ascii="宋体" w:hAnsi="宋体" w:cs="Arial"/>
          <w:b/>
          <w:color w:val="FF0000"/>
          <w:sz w:val="24"/>
        </w:rPr>
        <w:t>（2）在浙江政府采购网采购公告附件中以“游客”身份获取的招标文件在仅供阅览；潜在磋商响应方未按上述第（1）条方式获取招标文件的不得对招标文件提起质疑投诉。</w:t>
      </w:r>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rPr>
      </w:pPr>
      <w:bookmarkStart w:id="13" w:name="_Toc4211"/>
      <w:r>
        <w:rPr>
          <w:rFonts w:hint="eastAsia" w:ascii="Arial" w:hAnsi="Arial" w:eastAsia="宋体" w:cs="Times New Roman"/>
          <w:b/>
          <w:bCs/>
          <w:kern w:val="2"/>
          <w:sz w:val="28"/>
          <w:szCs w:val="32"/>
        </w:rPr>
        <w:t>四、提交投标文件截止时间</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宋体"/>
          <w:sz w:val="24"/>
        </w:rPr>
      </w:pPr>
      <w:r>
        <w:rPr>
          <w:rFonts w:hint="eastAsia" w:ascii="宋体" w:hAnsi="宋体" w:cs="宋体"/>
          <w:bCs/>
          <w:sz w:val="24"/>
        </w:rPr>
        <w:t>1.提交投标文件截止时间：</w:t>
      </w:r>
      <w:r>
        <w:rPr>
          <w:rFonts w:hint="eastAsia" w:ascii="宋体" w:hAnsi="宋体" w:cs="Arial"/>
          <w:b/>
          <w:bCs/>
          <w:color w:val="00B0F0"/>
          <w:sz w:val="24"/>
          <w:u w:val="single"/>
          <w:lang w:eastAsia="zh-CN"/>
        </w:rPr>
        <w:t>2023年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月</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日</w:t>
      </w:r>
      <w:r>
        <w:rPr>
          <w:rFonts w:hint="eastAsia" w:ascii="宋体" w:hAnsi="宋体" w:cs="Arial"/>
          <w:b/>
          <w:bCs/>
          <w:color w:val="00B0F0"/>
          <w:sz w:val="24"/>
          <w:u w:val="single"/>
        </w:rPr>
        <w:t>09:00</w:t>
      </w:r>
      <w:r>
        <w:rPr>
          <w:rFonts w:hint="eastAsia" w:ascii="宋体" w:hAnsi="宋体" w:cs="宋体"/>
          <w:sz w:val="24"/>
        </w:rPr>
        <w:t>（北京时间）前将电子加密投标文件上传到政府采购云平台，未上传电子投标文件的，视为供应商放弃投标。</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2.供应商如提供备份投标文件的，应于</w:t>
      </w:r>
      <w:r>
        <w:rPr>
          <w:rFonts w:hint="eastAsia" w:ascii="宋体" w:hAnsi="宋体" w:cs="Arial"/>
          <w:b/>
          <w:bCs/>
          <w:color w:val="00B0F0"/>
          <w:sz w:val="24"/>
          <w:u w:val="single"/>
          <w:lang w:eastAsia="zh-CN"/>
        </w:rPr>
        <w:t>2023年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月</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日</w:t>
      </w:r>
      <w:r>
        <w:rPr>
          <w:rFonts w:hint="eastAsia" w:ascii="宋体" w:hAnsi="宋体" w:cs="Arial"/>
          <w:b/>
          <w:bCs/>
          <w:color w:val="00B0F0"/>
          <w:sz w:val="24"/>
          <w:u w:val="single"/>
        </w:rPr>
        <w:t>09:00</w:t>
      </w:r>
      <w:r>
        <w:rPr>
          <w:rFonts w:hint="eastAsia" w:ascii="宋体" w:hAnsi="宋体" w:cs="Arial"/>
          <w:bCs/>
          <w:sz w:val="24"/>
        </w:rPr>
        <w:t>（北京时间）前，将电子备份投标文件和纸质备份投标文件分别密封，</w:t>
      </w:r>
      <w:r>
        <w:rPr>
          <w:rFonts w:hint="eastAsia" w:ascii="宋体" w:hAnsi="宋体" w:cs="Arial"/>
          <w:b/>
          <w:bCs/>
          <w:color w:val="FF0000"/>
          <w:sz w:val="24"/>
        </w:rPr>
        <w:t>递交至金华市公共资源交易中心磐安县分中心开标室二（磐安县安文街道花月路211号建设大厦22楼），</w:t>
      </w:r>
      <w:r>
        <w:rPr>
          <w:rFonts w:hint="eastAsia" w:ascii="宋体" w:hAnsi="宋体" w:cs="Arial"/>
          <w:b/>
          <w:bCs/>
          <w:sz w:val="24"/>
        </w:rPr>
        <w:t>联系人杨海闽，联系电话：</w:t>
      </w:r>
      <w:r>
        <w:rPr>
          <w:rFonts w:hint="eastAsia" w:ascii="宋体" w:hAnsi="宋体" w:cs="宋体"/>
          <w:b/>
          <w:bCs/>
          <w:sz w:val="24"/>
          <w:lang w:val="en-US" w:eastAsia="zh-CN"/>
        </w:rPr>
        <w:t>17858975995</w:t>
      </w:r>
      <w:r>
        <w:rPr>
          <w:rFonts w:hint="eastAsia" w:ascii="宋体" w:hAnsi="宋体" w:cs="宋体"/>
          <w:b/>
          <w:bCs/>
          <w:sz w:val="24"/>
        </w:rPr>
        <w:t>（</w:t>
      </w:r>
      <w:r>
        <w:rPr>
          <w:rFonts w:hint="eastAsia" w:ascii="宋体" w:hAnsi="宋体" w:cs="宋体"/>
          <w:b/>
          <w:bCs/>
          <w:sz w:val="24"/>
          <w:lang w:val="en-US" w:eastAsia="zh-CN"/>
        </w:rPr>
        <w:t>535995</w:t>
      </w:r>
      <w:r>
        <w:rPr>
          <w:rFonts w:hint="eastAsia" w:ascii="宋体" w:hAnsi="宋体" w:cs="宋体"/>
          <w:b/>
          <w:bCs/>
          <w:sz w:val="24"/>
        </w:rPr>
        <w:t>）</w:t>
      </w:r>
      <w:r>
        <w:rPr>
          <w:rFonts w:hint="eastAsia" w:ascii="宋体" w:hAnsi="宋体" w:cs="Arial"/>
          <w:bCs/>
          <w:sz w:val="24"/>
        </w:rPr>
        <w:t>逾期送达或未密封将予以拒收。供应商仅提供备份投标文件（包括以电子备份投标文件或纸质备份投标文件）投标的，投标无效。</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宋体"/>
          <w:bCs/>
          <w:sz w:val="24"/>
        </w:rPr>
      </w:pPr>
      <w:r>
        <w:rPr>
          <w:rFonts w:hint="eastAsia" w:ascii="宋体" w:hAnsi="宋体" w:cs="Arial"/>
          <w:bCs/>
          <w:sz w:val="24"/>
        </w:rPr>
        <w:t>3.如因系统或部分电子投标文件无法解密，而采用纸质备份投标文件线下评审程序时，供应商在投标截止时间前未提交纸质备份投标文件的，视为供应商放弃投标。</w:t>
      </w:r>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rPr>
      </w:pPr>
      <w:bookmarkStart w:id="14" w:name="_Toc17679"/>
      <w:bookmarkStart w:id="15" w:name="_Toc22135"/>
      <w:bookmarkStart w:id="16" w:name="_Toc20159"/>
      <w:bookmarkStart w:id="17" w:name="_Toc8418"/>
      <w:bookmarkStart w:id="18" w:name="_Toc15"/>
      <w:bookmarkStart w:id="19" w:name="_Toc7601"/>
      <w:bookmarkStart w:id="20" w:name="_Toc14408"/>
      <w:r>
        <w:rPr>
          <w:rFonts w:hint="eastAsia" w:ascii="Arial" w:hAnsi="Arial" w:eastAsia="宋体" w:cs="Times New Roman"/>
          <w:b/>
          <w:bCs/>
          <w:kern w:val="2"/>
          <w:sz w:val="28"/>
          <w:szCs w:val="32"/>
        </w:rPr>
        <w:t>五、开标时间和地点</w:t>
      </w:r>
      <w:bookmarkEnd w:id="14"/>
      <w:bookmarkEnd w:id="15"/>
      <w:bookmarkEnd w:id="16"/>
      <w:bookmarkEnd w:id="17"/>
      <w:bookmarkEnd w:id="18"/>
      <w:bookmarkEnd w:id="19"/>
      <w:bookmarkEnd w:id="20"/>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1.开标时间：</w:t>
      </w:r>
      <w:r>
        <w:rPr>
          <w:rFonts w:hint="eastAsia" w:ascii="宋体" w:hAnsi="宋体" w:cs="Arial"/>
          <w:b/>
          <w:bCs/>
          <w:color w:val="00B0F0"/>
          <w:sz w:val="24"/>
          <w:u w:val="single"/>
          <w:lang w:eastAsia="zh-CN"/>
        </w:rPr>
        <w:t>2023年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月</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lang w:eastAsia="zh-CN"/>
        </w:rPr>
        <w:t>日</w:t>
      </w:r>
      <w:r>
        <w:rPr>
          <w:rFonts w:hint="eastAsia" w:ascii="宋体" w:hAnsi="宋体" w:cs="Arial"/>
          <w:b/>
          <w:bCs/>
          <w:color w:val="00B0F0"/>
          <w:sz w:val="24"/>
          <w:u w:val="single"/>
        </w:rPr>
        <w:t>09:00</w:t>
      </w:r>
      <w:r>
        <w:rPr>
          <w:rFonts w:hint="eastAsia" w:ascii="宋体" w:hAnsi="宋体" w:cs="Arial"/>
          <w:bCs/>
          <w:sz w:val="24"/>
        </w:rPr>
        <w:t>（北京时间）</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2.开标地点（网址）：政采云平台（https://www.zcygov.cn/）</w:t>
      </w:r>
    </w:p>
    <w:p>
      <w:pPr>
        <w:pageBreakBefore w:val="0"/>
        <w:kinsoku/>
        <w:wordWrap/>
        <w:overflowPunct/>
        <w:topLinePunct w:val="0"/>
        <w:bidi w:val="0"/>
        <w:snapToGrid w:val="0"/>
        <w:spacing w:line="480" w:lineRule="exact"/>
        <w:ind w:right="218" w:rightChars="104" w:firstLine="480" w:firstLineChars="200"/>
        <w:textAlignment w:val="auto"/>
        <w:rPr>
          <w:rFonts w:hint="eastAsia" w:ascii="Arial" w:hAnsi="Arial"/>
          <w:kern w:val="2"/>
          <w:sz w:val="28"/>
          <w:szCs w:val="32"/>
        </w:rPr>
      </w:pPr>
      <w:r>
        <w:rPr>
          <w:rFonts w:hint="eastAsia" w:ascii="宋体" w:hAnsi="宋体" w:cs="Arial"/>
          <w:bCs/>
          <w:sz w:val="24"/>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21" w:name="_Toc19936"/>
      <w:bookmarkStart w:id="22" w:name="_Toc18909"/>
      <w:bookmarkStart w:id="23" w:name="_Toc16756"/>
      <w:bookmarkStart w:id="24" w:name="_Toc1294"/>
      <w:bookmarkStart w:id="25" w:name="_Toc29617"/>
      <w:bookmarkStart w:id="26" w:name="_Toc31439"/>
      <w:bookmarkStart w:id="27" w:name="_Toc27683"/>
      <w:bookmarkStart w:id="28" w:name="_Toc28674"/>
      <w:bookmarkStart w:id="29" w:name="_Toc15544"/>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lang w:eastAsia="zh-CN"/>
        </w:rPr>
        <w:t>六、</w:t>
      </w:r>
      <w:r>
        <w:rPr>
          <w:rFonts w:hint="eastAsia" w:ascii="Arial" w:hAnsi="Arial" w:eastAsia="宋体" w:cs="Times New Roman"/>
          <w:b/>
          <w:bCs/>
          <w:kern w:val="2"/>
          <w:sz w:val="28"/>
          <w:szCs w:val="32"/>
        </w:rPr>
        <w:t>公告期限</w:t>
      </w:r>
      <w:bookmarkEnd w:id="21"/>
      <w:bookmarkEnd w:id="22"/>
      <w:bookmarkEnd w:id="23"/>
      <w:bookmarkEnd w:id="24"/>
      <w:bookmarkEnd w:id="25"/>
      <w:bookmarkEnd w:id="26"/>
      <w:bookmarkEnd w:id="27"/>
      <w:bookmarkEnd w:id="28"/>
      <w:bookmarkEnd w:id="29"/>
    </w:p>
    <w:p>
      <w:pPr>
        <w:pStyle w:val="6"/>
        <w:pageBreakBefore w:val="0"/>
        <w:kinsoku/>
        <w:wordWrap/>
        <w:overflowPunct/>
        <w:topLinePunct w:val="0"/>
        <w:bidi w:val="0"/>
        <w:spacing w:before="0" w:afterLines="0" w:line="480" w:lineRule="exact"/>
        <w:ind w:firstLine="480" w:firstLineChars="200"/>
        <w:jc w:val="both"/>
        <w:textAlignment w:val="auto"/>
        <w:rPr>
          <w:rFonts w:hint="eastAsia" w:ascii="Arial" w:hAnsi="Arial"/>
          <w:kern w:val="2"/>
          <w:sz w:val="28"/>
          <w:szCs w:val="32"/>
        </w:rPr>
      </w:pPr>
      <w:r>
        <w:rPr>
          <w:rFonts w:hint="eastAsia" w:ascii="宋体" w:hAnsi="宋体" w:cs="Arial"/>
          <w:b w:val="0"/>
          <w:kern w:val="2"/>
          <w:sz w:val="24"/>
          <w:szCs w:val="24"/>
        </w:rPr>
        <w:t>自本公告发布之日起</w:t>
      </w:r>
      <w:r>
        <w:rPr>
          <w:rFonts w:hint="eastAsia" w:ascii="宋体" w:hAnsi="宋体" w:cs="Arial"/>
          <w:b w:val="0"/>
          <w:kern w:val="2"/>
          <w:sz w:val="24"/>
          <w:szCs w:val="24"/>
          <w:lang w:val="en-US" w:eastAsia="zh-CN"/>
        </w:rPr>
        <w:t>3</w:t>
      </w:r>
      <w:r>
        <w:rPr>
          <w:rFonts w:hint="eastAsia" w:ascii="宋体" w:hAnsi="宋体" w:cs="Arial"/>
          <w:b w:val="0"/>
          <w:kern w:val="2"/>
          <w:sz w:val="24"/>
          <w:szCs w:val="24"/>
        </w:rPr>
        <w:t>个工作日（以公告发布次日开始计算）</w:t>
      </w:r>
      <w:bookmarkStart w:id="30" w:name="_Toc32256"/>
      <w:bookmarkStart w:id="31" w:name="_Toc28590"/>
      <w:bookmarkStart w:id="32" w:name="_Toc15696"/>
      <w:bookmarkStart w:id="33" w:name="_Toc8029"/>
      <w:bookmarkStart w:id="34" w:name="_Toc29944"/>
      <w:bookmarkStart w:id="35" w:name="_Toc22007"/>
      <w:bookmarkStart w:id="36" w:name="_Toc7563"/>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lang w:eastAsia="zh-CN"/>
        </w:rPr>
      </w:pPr>
      <w:r>
        <w:rPr>
          <w:rFonts w:hint="eastAsia" w:ascii="Arial" w:hAnsi="Arial" w:eastAsia="宋体" w:cs="Times New Roman"/>
          <w:b/>
          <w:bCs/>
          <w:kern w:val="2"/>
          <w:sz w:val="28"/>
          <w:szCs w:val="32"/>
          <w:lang w:eastAsia="zh-CN"/>
        </w:rPr>
        <w:t>七、其他补充事宜</w:t>
      </w:r>
      <w:bookmarkEnd w:id="30"/>
      <w:bookmarkEnd w:id="31"/>
      <w:bookmarkEnd w:id="32"/>
      <w:bookmarkEnd w:id="33"/>
      <w:bookmarkEnd w:id="34"/>
      <w:bookmarkEnd w:id="35"/>
      <w:bookmarkEnd w:id="36"/>
    </w:p>
    <w:p>
      <w:pPr>
        <w:pageBreakBefore w:val="0"/>
        <w:kinsoku/>
        <w:wordWrap/>
        <w:overflowPunct/>
        <w:topLinePunct w:val="0"/>
        <w:bidi w:val="0"/>
        <w:spacing w:line="480" w:lineRule="exact"/>
        <w:ind w:firstLine="480" w:firstLineChars="200"/>
        <w:textAlignment w:val="auto"/>
        <w:rPr>
          <w:rFonts w:hint="eastAsia"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pPr>
        <w:pageBreakBefore w:val="0"/>
        <w:kinsoku/>
        <w:wordWrap/>
        <w:overflowPunct/>
        <w:topLinePunct w:val="0"/>
        <w:bidi w:val="0"/>
        <w:spacing w:line="480" w:lineRule="exact"/>
        <w:ind w:firstLine="480" w:firstLineChars="200"/>
        <w:textAlignment w:val="auto"/>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ageBreakBefore w:val="0"/>
        <w:kinsoku/>
        <w:wordWrap/>
        <w:overflowPunct/>
        <w:topLinePunct w:val="0"/>
        <w:bidi w:val="0"/>
        <w:spacing w:line="48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sz w:val="24"/>
          <w:lang w:val="en-US" w:eastAsia="zh-CN"/>
        </w:rPr>
        <w:t>5</w:t>
      </w:r>
      <w:r>
        <w:rPr>
          <w:rFonts w:hint="eastAsia" w:ascii="宋体" w:hAnsi="宋体"/>
          <w:sz w:val="24"/>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lang w:eastAsia="zh-CN"/>
        </w:rPr>
      </w:pPr>
      <w:r>
        <w:rPr>
          <w:rFonts w:hint="eastAsia" w:ascii="Arial" w:hAnsi="Arial" w:eastAsia="宋体" w:cs="Times New Roman"/>
          <w:b/>
          <w:bCs/>
          <w:kern w:val="2"/>
          <w:sz w:val="28"/>
          <w:szCs w:val="32"/>
          <w:lang w:eastAsia="zh-CN"/>
        </w:rPr>
        <w:t>八、政采贷</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风险提示：</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（1）本内容仅为提供给各中标供应商对办理政府采购金融服务的宣传和了解之方便，对金融服务的具体内容和操作流程均以各金融机构的要求为准，也不作强制要求。</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（2）政府采购金融服务有风险，请详细了解并综合评估后再决定。</w:t>
      </w:r>
    </w:p>
    <w:p>
      <w:pPr>
        <w:pageBreakBefore w:val="0"/>
        <w:kinsoku/>
        <w:wordWrap/>
        <w:overflowPunct/>
        <w:topLinePunct w:val="0"/>
        <w:bidi w:val="0"/>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（3）政府采购金融服务遵循平等自愿、风险自担的原则。采购人、代理机构、财政部门不为任何政府采购金融服务项目承担任何形式的担保、解释或其他连带责任。</w:t>
      </w:r>
    </w:p>
    <w:p>
      <w:pPr>
        <w:pStyle w:val="6"/>
        <w:keepNext/>
        <w:keepLines/>
        <w:pageBreakBefore w:val="0"/>
        <w:widowControl w:val="0"/>
        <w:kinsoku/>
        <w:wordWrap/>
        <w:overflowPunct/>
        <w:topLinePunct w:val="0"/>
        <w:autoSpaceDE/>
        <w:autoSpaceDN/>
        <w:bidi w:val="0"/>
        <w:adjustRightInd/>
        <w:snapToGrid/>
        <w:spacing w:before="0" w:afterLines="0" w:line="480" w:lineRule="exact"/>
        <w:ind w:firstLine="562" w:firstLineChars="200"/>
        <w:jc w:val="both"/>
        <w:textAlignment w:val="auto"/>
        <w:rPr>
          <w:rFonts w:hint="eastAsia" w:ascii="Arial" w:hAnsi="Arial" w:eastAsia="宋体" w:cs="Times New Roman"/>
          <w:b/>
          <w:bCs/>
          <w:kern w:val="2"/>
          <w:sz w:val="28"/>
          <w:szCs w:val="32"/>
          <w:lang w:eastAsia="zh-CN"/>
        </w:rPr>
      </w:pPr>
      <w:bookmarkStart w:id="37" w:name="_Toc13168"/>
      <w:bookmarkStart w:id="38" w:name="_Toc13994"/>
      <w:bookmarkStart w:id="39" w:name="_Toc14402"/>
      <w:bookmarkStart w:id="40" w:name="_Toc23494"/>
      <w:r>
        <w:rPr>
          <w:rFonts w:hint="eastAsia" w:ascii="Arial" w:hAnsi="Arial" w:eastAsia="宋体" w:cs="Times New Roman"/>
          <w:b/>
          <w:bCs/>
          <w:kern w:val="2"/>
          <w:sz w:val="28"/>
          <w:szCs w:val="32"/>
          <w:lang w:eastAsia="zh-CN"/>
        </w:rPr>
        <w:t>九、</w:t>
      </w:r>
      <w:bookmarkEnd w:id="37"/>
      <w:bookmarkEnd w:id="38"/>
      <w:bookmarkEnd w:id="39"/>
      <w:bookmarkEnd w:id="40"/>
      <w:r>
        <w:rPr>
          <w:rFonts w:hint="eastAsia" w:ascii="Arial" w:hAnsi="Arial" w:eastAsia="宋体" w:cs="Times New Roman"/>
          <w:b/>
          <w:bCs/>
          <w:kern w:val="2"/>
          <w:sz w:val="28"/>
          <w:szCs w:val="32"/>
          <w:lang w:eastAsia="zh-CN"/>
        </w:rPr>
        <w:t>业务咨询（招标需求的疑问请向采购人询问或反映）</w:t>
      </w:r>
    </w:p>
    <w:p>
      <w:pPr>
        <w:keepNext w:val="0"/>
        <w:keepLines w:val="0"/>
        <w:pageBreakBefore w:val="0"/>
        <w:widowControl/>
        <w:tabs>
          <w:tab w:val="left" w:pos="4228"/>
        </w:tabs>
        <w:kinsoku/>
        <w:wordWrap/>
        <w:overflowPunct/>
        <w:topLinePunct w:val="0"/>
        <w:autoSpaceDE/>
        <w:autoSpaceDN/>
        <w:bidi w:val="0"/>
        <w:adjustRightInd/>
        <w:snapToGrid w:val="0"/>
        <w:spacing w:line="480" w:lineRule="exact"/>
        <w:ind w:firstLine="482" w:firstLineChars="200"/>
        <w:textAlignment w:val="auto"/>
        <w:outlineLvl w:val="0"/>
        <w:rPr>
          <w:rFonts w:hint="eastAsia" w:ascii="宋体" w:hAnsi="宋体" w:eastAsia="宋体" w:cs="Arial"/>
          <w:b/>
          <w:bCs/>
          <w:sz w:val="24"/>
          <w:lang w:eastAsia="zh-CN"/>
        </w:rPr>
      </w:pPr>
      <w:bookmarkStart w:id="41" w:name="_Toc32170"/>
      <w:r>
        <w:rPr>
          <w:rFonts w:hint="eastAsia" w:ascii="宋体" w:hAnsi="宋体" w:cs="Arial"/>
          <w:b/>
          <w:bCs/>
          <w:sz w:val="24"/>
        </w:rPr>
        <w:t>采购人名称：</w:t>
      </w:r>
      <w:bookmarkEnd w:id="13"/>
      <w:bookmarkEnd w:id="41"/>
      <w:r>
        <w:rPr>
          <w:rFonts w:hint="eastAsia" w:ascii="宋体" w:hAnsi="宋体" w:cs="Arial"/>
          <w:bCs/>
          <w:sz w:val="24"/>
          <w:lang w:eastAsia="zh-CN"/>
        </w:rPr>
        <w:t>磐安县中药产业发展促进中心</w:t>
      </w:r>
    </w:p>
    <w:p>
      <w:pPr>
        <w:keepNext w:val="0"/>
        <w:keepLines w:val="0"/>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hint="eastAsia" w:ascii="宋体" w:hAnsi="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eastAsia="zh-CN"/>
        </w:rPr>
        <w:t>宗侃侃</w:t>
      </w:r>
      <w:r>
        <w:rPr>
          <w:rFonts w:hint="eastAsia" w:ascii="宋体" w:hAnsi="宋体" w:cs="宋体"/>
          <w:kern w:val="0"/>
          <w:sz w:val="24"/>
          <w:lang w:val="en-US" w:eastAsia="zh-CN"/>
        </w:rPr>
        <w:t xml:space="preserve">  </w:t>
      </w:r>
      <w:r>
        <w:rPr>
          <w:rFonts w:hint="eastAsia" w:ascii="宋体" w:hAnsi="宋体" w:cs="宋体"/>
          <w:kern w:val="0"/>
          <w:sz w:val="24"/>
        </w:rPr>
        <w:t xml:space="preserve">            联系电话：</w:t>
      </w:r>
      <w:r>
        <w:rPr>
          <w:rFonts w:hint="eastAsia" w:ascii="宋体" w:hAnsi="宋体" w:cs="宋体"/>
          <w:kern w:val="0"/>
          <w:sz w:val="24"/>
          <w:lang w:val="en-US" w:eastAsia="zh-CN"/>
        </w:rPr>
        <w:t xml:space="preserve">18967995195 </w:t>
      </w:r>
    </w:p>
    <w:p>
      <w:pPr>
        <w:keepNext w:val="0"/>
        <w:keepLines w:val="0"/>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hint="default" w:ascii="宋体" w:hAnsi="宋体" w:cs="宋体"/>
          <w:kern w:val="0"/>
          <w:sz w:val="24"/>
          <w:lang w:val="en-US" w:eastAsia="zh-CN"/>
        </w:rPr>
      </w:pPr>
      <w:r>
        <w:rPr>
          <w:rFonts w:hint="eastAsia" w:ascii="宋体" w:hAnsi="宋体" w:cs="宋体"/>
          <w:kern w:val="0"/>
          <w:sz w:val="24"/>
          <w:lang w:eastAsia="zh-CN"/>
        </w:rPr>
        <w:t>质疑联系人：陈春伟</w:t>
      </w:r>
      <w:r>
        <w:rPr>
          <w:rFonts w:hint="eastAsia" w:ascii="宋体" w:hAnsi="宋体" w:cs="宋体"/>
          <w:kern w:val="0"/>
          <w:sz w:val="24"/>
          <w:lang w:val="en-US" w:eastAsia="zh-CN"/>
        </w:rPr>
        <w:t xml:space="preserve">          联系电话：13706792578</w:t>
      </w:r>
    </w:p>
    <w:p>
      <w:pPr>
        <w:keepNext w:val="0"/>
        <w:keepLines w:val="0"/>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hint="eastAsia" w:ascii="宋体" w:hAnsi="宋体" w:eastAsia="宋体" w:cs="宋体"/>
          <w:kern w:val="0"/>
          <w:sz w:val="24"/>
          <w:lang w:eastAsia="zh-CN"/>
        </w:rPr>
      </w:pPr>
      <w:r>
        <w:rPr>
          <w:rFonts w:hint="eastAsia" w:ascii="宋体" w:hAnsi="宋体" w:cs="宋体"/>
          <w:kern w:val="0"/>
          <w:sz w:val="24"/>
        </w:rPr>
        <w:t xml:space="preserve">地址: </w:t>
      </w:r>
      <w:r>
        <w:rPr>
          <w:rFonts w:hint="eastAsia" w:ascii="宋体" w:hAnsi="宋体" w:cs="宋体"/>
          <w:kern w:val="0"/>
          <w:sz w:val="24"/>
          <w:lang w:eastAsia="zh-CN"/>
        </w:rPr>
        <w:t>磐安县新渥街道古月路</w:t>
      </w:r>
      <w:r>
        <w:rPr>
          <w:rFonts w:hint="eastAsia" w:ascii="宋体" w:hAnsi="宋体" w:cs="宋体"/>
          <w:kern w:val="0"/>
          <w:sz w:val="24"/>
          <w:lang w:val="en-US" w:eastAsia="zh-CN"/>
        </w:rPr>
        <w:t>89</w:t>
      </w:r>
      <w:r>
        <w:rPr>
          <w:rFonts w:hint="eastAsia" w:ascii="宋体" w:hAnsi="宋体" w:cs="宋体"/>
          <w:kern w:val="0"/>
          <w:sz w:val="24"/>
          <w:lang w:eastAsia="zh-CN"/>
        </w:rPr>
        <w:t>号</w:t>
      </w:r>
    </w:p>
    <w:p>
      <w:pPr>
        <w:pageBreakBefore w:val="0"/>
        <w:widowControl/>
        <w:tabs>
          <w:tab w:val="left" w:pos="4228"/>
        </w:tabs>
        <w:kinsoku/>
        <w:wordWrap/>
        <w:overflowPunct/>
        <w:topLinePunct w:val="0"/>
        <w:bidi w:val="0"/>
        <w:snapToGrid w:val="0"/>
        <w:spacing w:line="480" w:lineRule="exact"/>
        <w:ind w:firstLine="482" w:firstLineChars="200"/>
        <w:textAlignment w:val="auto"/>
        <w:rPr>
          <w:rFonts w:ascii="宋体" w:hAnsi="宋体" w:cs="宋体"/>
          <w:b/>
          <w:bCs/>
          <w:kern w:val="0"/>
          <w:sz w:val="24"/>
          <w:highlight w:val="none"/>
        </w:rPr>
      </w:pPr>
      <w:r>
        <w:rPr>
          <w:rFonts w:hint="eastAsia" w:ascii="宋体" w:hAnsi="宋体" w:cs="宋体"/>
          <w:b/>
          <w:bCs/>
          <w:kern w:val="0"/>
          <w:sz w:val="24"/>
          <w:highlight w:val="none"/>
        </w:rPr>
        <w:t>采购代理机构名称：浙江科信联合工程项目管理咨询有限公司</w:t>
      </w:r>
    </w:p>
    <w:p>
      <w:pPr>
        <w:pageBreakBefore w:val="0"/>
        <w:kinsoku/>
        <w:wordWrap/>
        <w:overflowPunct/>
        <w:topLinePunct w:val="0"/>
        <w:bidi w:val="0"/>
        <w:snapToGrid w:val="0"/>
        <w:spacing w:line="480" w:lineRule="exact"/>
        <w:ind w:right="218" w:rightChars="104" w:firstLine="540" w:firstLineChars="225"/>
        <w:textAlignment w:val="auto"/>
        <w:rPr>
          <w:rFonts w:ascii="宋体" w:hAnsi="宋体" w:cs="宋体"/>
          <w:kern w:val="0"/>
          <w:sz w:val="24"/>
          <w:highlight w:val="none"/>
        </w:rPr>
      </w:pPr>
      <w:r>
        <w:rPr>
          <w:rFonts w:hint="eastAsia" w:ascii="宋体" w:hAnsi="宋体" w:cs="宋体"/>
          <w:kern w:val="0"/>
          <w:sz w:val="24"/>
          <w:highlight w:val="none"/>
        </w:rPr>
        <w:t xml:space="preserve">联系人：连美玲  </w:t>
      </w:r>
    </w:p>
    <w:p>
      <w:pPr>
        <w:pageBreakBefore w:val="0"/>
        <w:kinsoku/>
        <w:wordWrap/>
        <w:overflowPunct/>
        <w:topLinePunct w:val="0"/>
        <w:bidi w:val="0"/>
        <w:snapToGrid w:val="0"/>
        <w:spacing w:line="48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 xml:space="preserve">联系电话：17858975995   </w:t>
      </w:r>
      <w:r>
        <w:rPr>
          <w:rFonts w:hint="eastAsia" w:ascii="宋体" w:hAnsi="宋体" w:cs="宋体"/>
          <w:kern w:val="0"/>
          <w:sz w:val="24"/>
          <w:lang w:val="en-US" w:eastAsia="zh-CN"/>
        </w:rPr>
        <w:t xml:space="preserve">  </w:t>
      </w:r>
      <w:r>
        <w:rPr>
          <w:rFonts w:hint="eastAsia" w:ascii="宋体" w:hAnsi="宋体" w:cs="宋体"/>
          <w:kern w:val="0"/>
          <w:sz w:val="24"/>
        </w:rPr>
        <w:t xml:space="preserve">0579-83399719             </w:t>
      </w:r>
    </w:p>
    <w:p>
      <w:pPr>
        <w:pageBreakBefore w:val="0"/>
        <w:kinsoku/>
        <w:wordWrap/>
        <w:overflowPunct/>
        <w:topLinePunct w:val="0"/>
        <w:bidi w:val="0"/>
        <w:snapToGrid w:val="0"/>
        <w:spacing w:line="48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地址：磐安县安文街道北镇街66号二楼</w:t>
      </w:r>
    </w:p>
    <w:p>
      <w:pPr>
        <w:pageBreakBefore w:val="0"/>
        <w:widowControl/>
        <w:tabs>
          <w:tab w:val="left" w:pos="4228"/>
        </w:tabs>
        <w:kinsoku/>
        <w:wordWrap/>
        <w:overflowPunct/>
        <w:topLinePunct w:val="0"/>
        <w:bidi w:val="0"/>
        <w:snapToGrid w:val="0"/>
        <w:spacing w:line="480" w:lineRule="exact"/>
        <w:ind w:firstLine="482" w:firstLineChars="200"/>
        <w:textAlignment w:val="auto"/>
        <w:rPr>
          <w:rFonts w:ascii="宋体" w:hAnsi="宋体" w:cs="宋体"/>
          <w:b/>
          <w:bCs/>
          <w:kern w:val="0"/>
          <w:sz w:val="24"/>
        </w:rPr>
      </w:pPr>
      <w:r>
        <w:rPr>
          <w:rFonts w:hint="eastAsia" w:ascii="宋体" w:hAnsi="宋体" w:cs="宋体"/>
          <w:b/>
          <w:bCs/>
          <w:kern w:val="0"/>
          <w:sz w:val="24"/>
        </w:rPr>
        <w:t>同级政府采购监督管理部门名称：金华市磐安县财政局</w:t>
      </w:r>
    </w:p>
    <w:p>
      <w:pPr>
        <w:pageBreakBefore w:val="0"/>
        <w:kinsoku/>
        <w:wordWrap/>
        <w:overflowPunct/>
        <w:topLinePunct w:val="0"/>
        <w:bidi w:val="0"/>
        <w:snapToGrid w:val="0"/>
        <w:spacing w:line="48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叶升</w:t>
      </w:r>
      <w:r>
        <w:rPr>
          <w:rFonts w:hint="eastAsia" w:ascii="宋体" w:hAnsi="宋体" w:cs="宋体"/>
          <w:kern w:val="0"/>
          <w:sz w:val="24"/>
          <w:lang w:val="en-US" w:eastAsia="zh-CN"/>
        </w:rPr>
        <w:t xml:space="preserve"> </w:t>
      </w:r>
      <w:r>
        <w:rPr>
          <w:rFonts w:hint="eastAsia" w:ascii="宋体" w:hAnsi="宋体" w:cs="宋体"/>
          <w:kern w:val="0"/>
          <w:sz w:val="24"/>
        </w:rPr>
        <w:t xml:space="preserve">  监督投诉电话：</w:t>
      </w:r>
      <w:r>
        <w:rPr>
          <w:rFonts w:hint="eastAsia" w:ascii="宋体" w:hAnsi="宋体" w:cs="Arial"/>
          <w:bCs/>
          <w:sz w:val="24"/>
        </w:rPr>
        <w:t>0579-84883829</w:t>
      </w:r>
      <w:r>
        <w:rPr>
          <w:rFonts w:hint="eastAsia" w:ascii="宋体" w:hAnsi="宋体" w:cs="宋体"/>
          <w:kern w:val="0"/>
          <w:sz w:val="24"/>
        </w:rPr>
        <w:t xml:space="preserve">      </w:t>
      </w:r>
    </w:p>
    <w:p>
      <w:pPr>
        <w:pageBreakBefore w:val="0"/>
        <w:kinsoku/>
        <w:wordWrap/>
        <w:overflowPunct/>
        <w:topLinePunct w:val="0"/>
        <w:bidi w:val="0"/>
        <w:snapToGrid w:val="0"/>
        <w:spacing w:line="480" w:lineRule="exact"/>
        <w:ind w:right="218" w:rightChars="104" w:firstLine="540" w:firstLineChars="225"/>
        <w:textAlignment w:val="auto"/>
        <w:rPr>
          <w:rFonts w:hint="eastAsia" w:ascii="宋体" w:hAnsi="宋体" w:cs="宋体"/>
          <w:kern w:val="0"/>
          <w:sz w:val="24"/>
        </w:rPr>
      </w:pPr>
      <w:r>
        <w:rPr>
          <w:rFonts w:hint="eastAsia" w:ascii="宋体" w:hAnsi="宋体" w:cs="宋体"/>
          <w:kern w:val="0"/>
          <w:sz w:val="24"/>
        </w:rPr>
        <w:t>地址：磐安县安文街道文溪南街88号</w:t>
      </w:r>
    </w:p>
    <w:p>
      <w:pPr>
        <w:rPr>
          <w:rFonts w:hint="eastAsia" w:ascii="宋体" w:hAnsi="宋体" w:cs="宋体"/>
          <w:kern w:val="0"/>
          <w:sz w:val="24"/>
        </w:rPr>
      </w:pPr>
      <w:r>
        <w:rPr>
          <w:rFonts w:hint="eastAsia" w:ascii="宋体" w:hAnsi="宋体" w:cs="宋体"/>
          <w:kern w:val="0"/>
          <w:sz w:val="24"/>
        </w:rPr>
        <w:br w:type="page"/>
      </w:r>
    </w:p>
    <w:p>
      <w:pPr>
        <w:pStyle w:val="5"/>
        <w:numPr>
          <w:ilvl w:val="0"/>
          <w:numId w:val="0"/>
        </w:numPr>
        <w:bidi w:val="0"/>
        <w:ind w:left="2730" w:leftChars="0"/>
        <w:jc w:val="both"/>
        <w:rPr>
          <w:rStyle w:val="148"/>
          <w:rFonts w:hint="eastAsia" w:eastAsia="宋体"/>
          <w:b/>
          <w:lang w:val="en-US" w:eastAsia="zh-CN"/>
        </w:rPr>
      </w:pPr>
      <w:bookmarkStart w:id="42" w:name="_Toc12057"/>
      <w:bookmarkStart w:id="43" w:name="_Toc11076"/>
      <w:bookmarkStart w:id="44" w:name="_Toc1166"/>
      <w:r>
        <w:rPr>
          <w:rStyle w:val="148"/>
          <w:rFonts w:hint="eastAsia" w:eastAsia="宋体"/>
          <w:b/>
          <w:lang w:val="en-US" w:eastAsia="zh-CN"/>
        </w:rPr>
        <w:t xml:space="preserve">  </w:t>
      </w:r>
      <w:bookmarkStart w:id="45" w:name="_Toc15297"/>
      <w:bookmarkStart w:id="46" w:name="_Toc21166"/>
      <w:r>
        <w:rPr>
          <w:rStyle w:val="148"/>
          <w:rFonts w:hint="eastAsia" w:eastAsia="宋体"/>
          <w:b/>
        </w:rPr>
        <w:t>第</w:t>
      </w:r>
      <w:r>
        <w:rPr>
          <w:rStyle w:val="148"/>
          <w:rFonts w:hint="eastAsia"/>
          <w:b/>
        </w:rPr>
        <w:t>二</w:t>
      </w:r>
      <w:r>
        <w:rPr>
          <w:rStyle w:val="148"/>
          <w:rFonts w:hint="eastAsia" w:eastAsia="宋体"/>
          <w:b/>
        </w:rPr>
        <w:t>章</w:t>
      </w:r>
      <w:r>
        <w:rPr>
          <w:rStyle w:val="148"/>
          <w:rFonts w:hint="eastAsia"/>
          <w:b/>
          <w:lang w:val="en-US"/>
        </w:rPr>
        <w:t xml:space="preserve">  </w:t>
      </w:r>
      <w:r>
        <w:rPr>
          <w:rStyle w:val="148"/>
          <w:rFonts w:hint="eastAsia" w:eastAsia="宋体"/>
          <w:b/>
          <w:lang w:val="en-US" w:eastAsia="zh-CN"/>
        </w:rPr>
        <w:t>招标需求</w:t>
      </w:r>
      <w:bookmarkEnd w:id="42"/>
      <w:bookmarkEnd w:id="43"/>
      <w:bookmarkEnd w:id="45"/>
      <w:bookmarkEnd w:id="46"/>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一、项目概况</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1、项目名称：2023浙江省中药材博览会系列活动运营服务项目</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2、举办地点：浙江省磐安县</w:t>
      </w:r>
    </w:p>
    <w:p>
      <w:pPr>
        <w:pageBreakBefore w:val="0"/>
        <w:kinsoku/>
        <w:wordWrap/>
        <w:overflowPunct/>
        <w:topLinePunct w:val="0"/>
        <w:bidi w:val="0"/>
        <w:spacing w:line="480" w:lineRule="exact"/>
        <w:ind w:firstLine="480" w:firstLineChars="200"/>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3、举办时间：</w:t>
      </w:r>
      <w:r>
        <w:rPr>
          <w:rFonts w:hint="eastAsia" w:ascii="新宋体" w:hAnsi="新宋体" w:eastAsia="新宋体" w:cs="新宋体"/>
          <w:bCs/>
          <w:color w:val="auto"/>
          <w:sz w:val="24"/>
          <w:szCs w:val="24"/>
          <w:lang w:val="en-US" w:eastAsia="zh-CN"/>
        </w:rPr>
        <w:t>20</w:t>
      </w:r>
      <w:r>
        <w:rPr>
          <w:rFonts w:hint="eastAsia" w:ascii="新宋体" w:hAnsi="新宋体" w:eastAsia="新宋体" w:cs="新宋体"/>
          <w:bCs/>
          <w:color w:val="auto"/>
          <w:sz w:val="24"/>
          <w:szCs w:val="24"/>
          <w:highlight w:val="none"/>
          <w:lang w:val="en-US" w:eastAsia="zh-CN"/>
        </w:rPr>
        <w:t>23年11月9日至12日。</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 xml:space="preserve">4、承办单位：磐安县人民政府 </w:t>
      </w:r>
    </w:p>
    <w:p>
      <w:pPr>
        <w:pageBreakBefore w:val="0"/>
        <w:kinsoku/>
        <w:wordWrap/>
        <w:overflowPunct/>
        <w:topLinePunct w:val="0"/>
        <w:bidi w:val="0"/>
        <w:spacing w:line="480" w:lineRule="exact"/>
        <w:ind w:firstLine="480" w:firstLineChars="200"/>
      </w:pPr>
      <w:r>
        <w:rPr>
          <w:rFonts w:hint="eastAsia" w:ascii="新宋体" w:hAnsi="新宋体" w:eastAsia="新宋体" w:cs="新宋体"/>
          <w:bCs/>
          <w:sz w:val="24"/>
          <w:szCs w:val="24"/>
          <w:lang w:val="en-US" w:eastAsia="zh-CN"/>
        </w:rPr>
        <w:t>5、主要活动</w:t>
      </w:r>
      <w:r>
        <w:rPr>
          <w:rFonts w:hint="eastAsia" w:ascii="新宋体" w:hAnsi="新宋体" w:eastAsia="新宋体" w:cs="新宋体"/>
          <w:bCs/>
          <w:color w:val="auto"/>
          <w:sz w:val="24"/>
          <w:szCs w:val="24"/>
          <w:lang w:val="en-US" w:eastAsia="zh-CN"/>
        </w:rPr>
        <w:t>:开幕式、展示展销活动、论坛活动、大赛活动等。</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二、采购内容</w:t>
      </w:r>
    </w:p>
    <w:tbl>
      <w:tblPr>
        <w:tblStyle w:val="46"/>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31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ascii="宋体" w:hAnsi="宋体" w:cs="Arial"/>
                <w:kern w:val="0"/>
                <w:sz w:val="24"/>
                <w:szCs w:val="24"/>
              </w:rPr>
            </w:pPr>
            <w:r>
              <w:rPr>
                <w:rFonts w:ascii="宋体" w:hAnsi="宋体" w:cs="Arial"/>
                <w:kern w:val="0"/>
                <w:sz w:val="24"/>
                <w:szCs w:val="24"/>
              </w:rPr>
              <w:t>序号</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ascii="宋体" w:hAnsi="宋体" w:cs="Arial"/>
                <w:kern w:val="0"/>
                <w:sz w:val="24"/>
                <w:szCs w:val="24"/>
              </w:rPr>
            </w:pPr>
            <w:r>
              <w:rPr>
                <w:rFonts w:hint="eastAsia" w:ascii="宋体" w:hAnsi="宋体" w:cs="Arial"/>
                <w:kern w:val="0"/>
                <w:sz w:val="24"/>
                <w:szCs w:val="24"/>
              </w:rPr>
              <w:t>采购</w:t>
            </w:r>
            <w:r>
              <w:rPr>
                <w:rFonts w:ascii="宋体" w:hAnsi="宋体" w:cs="Arial"/>
                <w:kern w:val="0"/>
                <w:sz w:val="24"/>
                <w:szCs w:val="24"/>
              </w:rPr>
              <w:t>内容</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default" w:ascii="宋体" w:hAnsi="宋体" w:cs="Arial"/>
                <w:color w:val="0000FF"/>
                <w:kern w:val="0"/>
                <w:sz w:val="24"/>
                <w:szCs w:val="24"/>
                <w:lang w:val="en-US" w:eastAsia="zh-CN"/>
              </w:rPr>
            </w:pPr>
            <w:r>
              <w:rPr>
                <w:rFonts w:hint="eastAsia" w:ascii="宋体" w:hAnsi="宋体" w:cs="Arial"/>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eastAsia="宋体" w:cs="Arial"/>
                <w:kern w:val="0"/>
                <w:sz w:val="24"/>
                <w:szCs w:val="24"/>
                <w:lang w:val="en-US" w:eastAsia="zh-CN" w:bidi="ar-SA"/>
              </w:rPr>
            </w:pPr>
            <w:r>
              <w:rPr>
                <w:rFonts w:hint="eastAsia" w:ascii="宋体" w:hAnsi="宋体" w:cs="Arial"/>
                <w:kern w:val="0"/>
                <w:sz w:val="24"/>
                <w:szCs w:val="24"/>
              </w:rPr>
              <w:t>1</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both"/>
              <w:rPr>
                <w:rFonts w:hint="default" w:ascii="宋体" w:hAnsi="宋体" w:cs="Arial"/>
                <w:color w:val="auto"/>
                <w:kern w:val="0"/>
                <w:sz w:val="24"/>
                <w:szCs w:val="24"/>
                <w:lang w:val="en-US"/>
              </w:rPr>
            </w:pPr>
            <w:r>
              <w:rPr>
                <w:rFonts w:hint="eastAsia" w:ascii="新宋体" w:hAnsi="新宋体" w:eastAsia="新宋体" w:cs="新宋体"/>
                <w:bCs/>
                <w:color w:val="auto"/>
                <w:sz w:val="24"/>
                <w:szCs w:val="24"/>
                <w:lang w:val="en-US" w:eastAsia="zh-CN"/>
              </w:rPr>
              <w:t>开幕式舞台搭建及氛围营造</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1091"/>
                <w:tab w:val="right" w:pos="2062"/>
              </w:tabs>
              <w:adjustRightInd w:val="0"/>
              <w:snapToGrid w:val="0"/>
              <w:spacing w:line="480" w:lineRule="exact"/>
              <w:jc w:val="left"/>
              <w:rPr>
                <w:rFonts w:hint="default" w:ascii="宋体" w:hAnsi="宋体" w:cs="Arial"/>
                <w:color w:val="0000FF"/>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Arial"/>
                <w:kern w:val="0"/>
                <w:sz w:val="24"/>
                <w:szCs w:val="24"/>
                <w:lang w:val="en-US" w:eastAsia="zh-CN" w:bidi="ar-SA"/>
              </w:rPr>
            </w:pPr>
            <w:r>
              <w:rPr>
                <w:rFonts w:hint="eastAsia" w:ascii="宋体" w:hAnsi="宋体" w:cs="Arial"/>
                <w:kern w:val="0"/>
                <w:sz w:val="24"/>
                <w:szCs w:val="24"/>
              </w:rPr>
              <w:t>2</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中医药大健康产品</w:t>
            </w:r>
            <w:r>
              <w:rPr>
                <w:rFonts w:hint="eastAsia" w:ascii="宋体" w:hAnsi="宋体" w:cs="Arial"/>
                <w:color w:val="auto"/>
                <w:kern w:val="0"/>
                <w:sz w:val="24"/>
                <w:szCs w:val="24"/>
                <w:lang w:eastAsia="zh-CN"/>
              </w:rPr>
              <w:t>展示展销场馆搭建、</w:t>
            </w:r>
            <w:r>
              <w:rPr>
                <w:rFonts w:hint="eastAsia" w:ascii="宋体" w:hAnsi="宋体" w:cs="Arial"/>
                <w:color w:val="auto"/>
                <w:kern w:val="0"/>
                <w:sz w:val="24"/>
                <w:szCs w:val="24"/>
                <w:lang w:val="en-US" w:eastAsia="zh-CN"/>
              </w:rPr>
              <w:t>招展服务</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default" w:ascii="宋体" w:hAnsi="宋体"/>
                <w:color w:val="0000FF"/>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Arial"/>
                <w:kern w:val="0"/>
                <w:sz w:val="24"/>
                <w:szCs w:val="24"/>
                <w:lang w:val="en-US" w:eastAsia="zh-CN" w:bidi="ar-SA"/>
              </w:rPr>
            </w:pPr>
            <w:r>
              <w:rPr>
                <w:rFonts w:hint="eastAsia" w:ascii="宋体" w:hAnsi="宋体" w:cs="Arial"/>
                <w:kern w:val="0"/>
                <w:sz w:val="24"/>
                <w:szCs w:val="24"/>
                <w:lang w:val="en-US" w:eastAsia="zh-CN"/>
              </w:rPr>
              <w:t>3</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浙江省中医药产业发展成就展厅布展</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default" w:ascii="宋体" w:hAnsi="宋体" w:eastAsia="宋体" w:cs="Arial"/>
                <w:color w:val="0000FF"/>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Arial"/>
                <w:kern w:val="0"/>
                <w:sz w:val="24"/>
                <w:szCs w:val="24"/>
                <w:lang w:val="en-US" w:eastAsia="zh-CN" w:bidi="ar-SA"/>
              </w:rPr>
            </w:pPr>
            <w:r>
              <w:rPr>
                <w:rFonts w:hint="eastAsia" w:ascii="宋体" w:hAnsi="宋体" w:cs="Arial"/>
                <w:kern w:val="0"/>
                <w:sz w:val="24"/>
                <w:szCs w:val="24"/>
                <w:lang w:val="en-US" w:eastAsia="zh-CN"/>
              </w:rPr>
              <w:t>4</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活动主</w:t>
            </w:r>
            <w:r>
              <w:rPr>
                <w:rFonts w:hint="eastAsia" w:ascii="宋体" w:hAnsi="宋体"/>
                <w:color w:val="auto"/>
                <w:sz w:val="24"/>
                <w:szCs w:val="24"/>
                <w:lang w:val="en-US" w:eastAsia="zh-CN"/>
              </w:rPr>
              <w:t>协</w:t>
            </w:r>
            <w:r>
              <w:rPr>
                <w:rFonts w:hint="eastAsia" w:ascii="宋体" w:hAnsi="宋体"/>
                <w:color w:val="auto"/>
                <w:sz w:val="24"/>
                <w:szCs w:val="24"/>
                <w:lang w:eastAsia="zh-CN"/>
              </w:rPr>
              <w:t>办单位合作</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eastAsia="宋体" w:cs="Arial"/>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1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default" w:ascii="宋体" w:hAnsi="宋体" w:cs="Arial"/>
                <w:color w:val="auto"/>
                <w:sz w:val="24"/>
                <w:szCs w:val="24"/>
                <w:lang w:val="en-US" w:eastAsia="zh-CN"/>
              </w:rPr>
            </w:pPr>
            <w:r>
              <w:rPr>
                <w:rFonts w:hint="eastAsia" w:ascii="宋体" w:hAnsi="宋体" w:cs="Arial"/>
                <w:color w:val="auto"/>
                <w:sz w:val="24"/>
                <w:szCs w:val="24"/>
                <w:lang w:val="en-US" w:eastAsia="zh-CN"/>
              </w:rPr>
              <w:t>说明：采购方有权根据实际情况对相关</w:t>
            </w:r>
            <w:r>
              <w:rPr>
                <w:rFonts w:hint="eastAsia" w:ascii="宋体" w:hAnsi="宋体" w:cs="Arial"/>
                <w:kern w:val="0"/>
                <w:sz w:val="24"/>
                <w:szCs w:val="24"/>
              </w:rPr>
              <w:t>采购</w:t>
            </w:r>
            <w:r>
              <w:rPr>
                <w:rFonts w:hint="eastAsia" w:ascii="宋体" w:hAnsi="宋体" w:cs="Arial"/>
                <w:color w:val="auto"/>
                <w:sz w:val="24"/>
                <w:szCs w:val="24"/>
                <w:lang w:val="en-US" w:eastAsia="zh-CN"/>
              </w:rPr>
              <w:t>内容进行适当调整</w:t>
            </w:r>
          </w:p>
        </w:tc>
      </w:tr>
    </w:tbl>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三、具体要求</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1、根据采购方要求，提出2023浙江省中药材博览会开幕式舞台搭建、氛围营造方案并组织实施，展会结束后撤出；</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2、根据采购方要求，提出2023浙江省中药材博览会展示展销场馆搭建方案、招展方案并组织实施，参展报名小程序制作运用，展会结束后撤出；</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3、根据采购方要求，提出2023浙江省中医药产业发展成就展厅布展方案并组织实施；</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4、根据采购方要求，负责联系活动相关主</w:t>
      </w:r>
      <w:r>
        <w:rPr>
          <w:rFonts w:hint="eastAsia" w:ascii="宋体" w:hAnsi="宋体"/>
          <w:color w:val="auto"/>
          <w:sz w:val="24"/>
          <w:szCs w:val="24"/>
          <w:lang w:val="en-US" w:eastAsia="zh-CN"/>
        </w:rPr>
        <w:t>协</w:t>
      </w:r>
      <w:r>
        <w:rPr>
          <w:rFonts w:hint="eastAsia" w:ascii="新宋体" w:hAnsi="新宋体" w:eastAsia="新宋体" w:cs="新宋体"/>
          <w:b w:val="0"/>
          <w:bCs/>
          <w:color w:val="auto"/>
          <w:sz w:val="24"/>
          <w:szCs w:val="24"/>
          <w:lang w:val="en-US" w:eastAsia="zh-CN"/>
        </w:rPr>
        <w:t>办单位并支付合作经费。</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5、加强管理，制定应急预案及安全措施，确保展会安全顺利举办；</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6、根据主办方要求，做好会后总结评估工作（各类文字、图片、视频等资料整理、汇编等）；</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7、主办方要求的其他工作。</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四、服务期限：合同签订后至活动结束。</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五、付款方式：</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1、合同签订生效后7个工作</w:t>
      </w:r>
      <w:r>
        <w:rPr>
          <w:rFonts w:hint="eastAsia" w:ascii="新宋体" w:hAnsi="新宋体" w:eastAsia="新宋体" w:cs="新宋体"/>
          <w:b w:val="0"/>
          <w:bCs/>
          <w:color w:val="auto"/>
          <w:sz w:val="24"/>
          <w:szCs w:val="24"/>
          <w:highlight w:val="none"/>
          <w:lang w:val="en-US" w:eastAsia="zh-CN"/>
        </w:rPr>
        <w:t>日内，供应商出具履约保证金保函/及预付款保函后（可在政采云平台购买），采购人向中标人支付60%合同款。</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en-US" w:eastAsia="zh-Hans"/>
        </w:rPr>
      </w:pPr>
      <w:r>
        <w:rPr>
          <w:rFonts w:hint="eastAsia" w:ascii="新宋体" w:hAnsi="新宋体" w:eastAsia="新宋体" w:cs="新宋体"/>
          <w:b w:val="0"/>
          <w:bCs/>
          <w:sz w:val="24"/>
          <w:szCs w:val="24"/>
          <w:lang w:val="zh-CN" w:eastAsia="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sz w:val="24"/>
          <w:szCs w:val="24"/>
          <w:lang w:val="zh-CN" w:eastAsia="zh-CN"/>
        </w:rPr>
      </w:pPr>
      <w:r>
        <w:rPr>
          <w:rFonts w:hint="eastAsia" w:ascii="新宋体" w:hAnsi="新宋体" w:eastAsia="新宋体" w:cs="新宋体"/>
          <w:b w:val="0"/>
          <w:bCs/>
          <w:sz w:val="24"/>
          <w:szCs w:val="24"/>
          <w:lang w:val="en-US" w:eastAsia="zh-CN"/>
        </w:rPr>
        <w:t>2、活动结束后7个工作日内支付余款。</w:t>
      </w:r>
    </w:p>
    <w:p>
      <w:pPr>
        <w:pageBreakBefore w:val="0"/>
        <w:kinsoku/>
        <w:wordWrap/>
        <w:overflowPunct/>
        <w:topLinePunct w:val="0"/>
        <w:bidi w:val="0"/>
        <w:spacing w:line="480" w:lineRule="exact"/>
        <w:ind w:firstLine="480" w:firstLineChars="200"/>
        <w:outlineLvl w:val="1"/>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3、结算时中标人应提供相应额度的税务发票。</w:t>
      </w:r>
    </w:p>
    <w:p>
      <w:pPr>
        <w:rPr>
          <w:rFonts w:hint="eastAsia"/>
          <w:lang w:val="en-US" w:eastAsia="zh-CN"/>
        </w:rPr>
      </w:pPr>
      <w:r>
        <w:rPr>
          <w:rFonts w:hint="eastAsia"/>
          <w:lang w:val="en-US" w:eastAsia="zh-CN"/>
        </w:rPr>
        <w:br w:type="page"/>
      </w:r>
    </w:p>
    <w:p>
      <w:pPr>
        <w:pStyle w:val="5"/>
        <w:numPr>
          <w:ilvl w:val="0"/>
          <w:numId w:val="0"/>
        </w:numPr>
        <w:bidi w:val="0"/>
        <w:ind w:left="2730" w:leftChars="0"/>
        <w:jc w:val="both"/>
        <w:rPr>
          <w:rStyle w:val="148"/>
          <w:rFonts w:hint="eastAsia" w:eastAsia="宋体"/>
          <w:b/>
          <w:lang w:val="en-US" w:eastAsia="zh-CN"/>
        </w:rPr>
      </w:pPr>
      <w:bookmarkStart w:id="47" w:name="_Toc19048"/>
      <w:bookmarkStart w:id="48" w:name="_Toc31975"/>
      <w:r>
        <w:rPr>
          <w:rStyle w:val="148"/>
          <w:rFonts w:hint="eastAsia" w:eastAsia="宋体"/>
          <w:b/>
        </w:rPr>
        <w:t>第</w:t>
      </w:r>
      <w:r>
        <w:rPr>
          <w:rStyle w:val="148"/>
          <w:rFonts w:hint="eastAsia"/>
          <w:b/>
        </w:rPr>
        <w:t>三</w:t>
      </w:r>
      <w:r>
        <w:rPr>
          <w:rStyle w:val="148"/>
          <w:rFonts w:hint="eastAsia" w:eastAsia="宋体"/>
          <w:b/>
        </w:rPr>
        <w:t>章</w:t>
      </w:r>
      <w:r>
        <w:rPr>
          <w:rStyle w:val="148"/>
          <w:rFonts w:hint="eastAsia"/>
          <w:b/>
          <w:lang w:val="en-US"/>
        </w:rPr>
        <w:t xml:space="preserve"> </w:t>
      </w:r>
      <w:r>
        <w:rPr>
          <w:rStyle w:val="148"/>
          <w:rFonts w:hint="eastAsia" w:eastAsia="宋体"/>
          <w:b/>
          <w:lang w:val="en-US" w:eastAsia="zh-CN"/>
        </w:rPr>
        <w:t>投标人须知</w:t>
      </w:r>
      <w:bookmarkEnd w:id="47"/>
      <w:bookmarkEnd w:id="48"/>
    </w:p>
    <w:p>
      <w:pPr>
        <w:pStyle w:val="5"/>
        <w:numPr>
          <w:ilvl w:val="0"/>
          <w:numId w:val="0"/>
        </w:numPr>
        <w:bidi w:val="0"/>
        <w:ind w:leftChars="0"/>
        <w:jc w:val="center"/>
        <w:rPr>
          <w:rFonts w:ascii="宋体" w:hAnsi="宋体"/>
          <w:b/>
          <w:sz w:val="30"/>
          <w:szCs w:val="30"/>
        </w:rPr>
      </w:pPr>
      <w:bookmarkStart w:id="49" w:name="_Toc11448"/>
      <w:bookmarkStart w:id="50" w:name="_Toc14938"/>
      <w:r>
        <w:rPr>
          <w:rFonts w:hint="eastAsia" w:ascii="楷体_GB2312" w:hAnsi="楷体_GB2312" w:eastAsia="宋体" w:cs="宋体"/>
          <w:b/>
          <w:kern w:val="2"/>
          <w:sz w:val="36"/>
          <w:szCs w:val="20"/>
          <w:lang w:val="en-US" w:eastAsia="zh-CN" w:bidi="ar-SA"/>
        </w:rPr>
        <w:t>前 附 表</w:t>
      </w:r>
      <w:bookmarkEnd w:id="49"/>
      <w:bookmarkEnd w:id="50"/>
    </w:p>
    <w:tbl>
      <w:tblPr>
        <w:tblStyle w:val="4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2"/>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rPr>
                <w:sz w:val="24"/>
                <w:szCs w:val="24"/>
              </w:rPr>
            </w:pPr>
            <w:r>
              <w:rPr>
                <w:rFonts w:hint="eastAsia"/>
                <w:sz w:val="24"/>
                <w:szCs w:val="24"/>
              </w:rPr>
              <w:t>序号</w:t>
            </w:r>
          </w:p>
        </w:tc>
        <w:tc>
          <w:tcPr>
            <w:tcW w:w="1912" w:type="dxa"/>
            <w:vAlign w:val="center"/>
          </w:tcPr>
          <w:p>
            <w:pPr>
              <w:spacing w:line="240" w:lineRule="auto"/>
              <w:jc w:val="center"/>
              <w:outlineLvl w:val="0"/>
              <w:rPr>
                <w:rFonts w:ascii="宋体" w:hAnsi="宋体"/>
                <w:b/>
                <w:sz w:val="24"/>
              </w:rPr>
            </w:pPr>
            <w:bookmarkStart w:id="51" w:name="_Toc29379"/>
            <w:bookmarkStart w:id="52" w:name="_Toc31483"/>
            <w:r>
              <w:rPr>
                <w:rFonts w:hint="eastAsia" w:ascii="宋体" w:hAnsi="宋体"/>
                <w:b/>
                <w:sz w:val="24"/>
              </w:rPr>
              <w:t>内  容</w:t>
            </w:r>
            <w:bookmarkEnd w:id="51"/>
            <w:bookmarkEnd w:id="52"/>
          </w:p>
        </w:tc>
        <w:tc>
          <w:tcPr>
            <w:tcW w:w="6954" w:type="dxa"/>
            <w:vAlign w:val="center"/>
          </w:tcPr>
          <w:p>
            <w:pPr>
              <w:spacing w:line="240" w:lineRule="auto"/>
              <w:jc w:val="center"/>
              <w:outlineLvl w:val="0"/>
              <w:rPr>
                <w:rFonts w:ascii="宋体" w:hAnsi="宋体"/>
                <w:b/>
                <w:sz w:val="24"/>
              </w:rPr>
            </w:pPr>
            <w:bookmarkStart w:id="53" w:name="_Toc12223"/>
            <w:bookmarkStart w:id="54" w:name="_Toc23808"/>
            <w:r>
              <w:rPr>
                <w:rFonts w:hint="eastAsia" w:ascii="宋体" w:hAnsi="宋体"/>
                <w:b/>
                <w:sz w:val="24"/>
              </w:rPr>
              <w:t>说明与要求</w:t>
            </w:r>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w:t>
            </w:r>
          </w:p>
        </w:tc>
        <w:tc>
          <w:tcPr>
            <w:tcW w:w="1912" w:type="dxa"/>
            <w:vAlign w:val="center"/>
          </w:tcPr>
          <w:p>
            <w:pPr>
              <w:pStyle w:val="25"/>
              <w:spacing w:line="240" w:lineRule="auto"/>
              <w:jc w:val="center"/>
              <w:rPr>
                <w:sz w:val="24"/>
                <w:szCs w:val="24"/>
              </w:rPr>
            </w:pPr>
            <w:r>
              <w:rPr>
                <w:rFonts w:hint="eastAsia"/>
                <w:sz w:val="24"/>
                <w:szCs w:val="24"/>
              </w:rPr>
              <w:t>采购人</w:t>
            </w:r>
          </w:p>
        </w:tc>
        <w:tc>
          <w:tcPr>
            <w:tcW w:w="6954" w:type="dxa"/>
            <w:vAlign w:val="center"/>
          </w:tcPr>
          <w:p>
            <w:pPr>
              <w:pStyle w:val="25"/>
              <w:spacing w:line="240" w:lineRule="auto"/>
              <w:rPr>
                <w:rFonts w:hint="eastAsia" w:eastAsia="宋体"/>
                <w:sz w:val="24"/>
                <w:szCs w:val="24"/>
                <w:lang w:eastAsia="zh-CN"/>
              </w:rPr>
            </w:pPr>
            <w:r>
              <w:rPr>
                <w:rFonts w:hint="eastAsia"/>
                <w:sz w:val="24"/>
                <w:szCs w:val="24"/>
                <w:lang w:eastAsia="zh-CN"/>
              </w:rPr>
              <w:t>磐安县中药产业发展促进中心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2</w:t>
            </w:r>
          </w:p>
        </w:tc>
        <w:tc>
          <w:tcPr>
            <w:tcW w:w="1912" w:type="dxa"/>
            <w:vAlign w:val="center"/>
          </w:tcPr>
          <w:p>
            <w:pPr>
              <w:pStyle w:val="25"/>
              <w:spacing w:line="240" w:lineRule="auto"/>
              <w:jc w:val="center"/>
              <w:rPr>
                <w:sz w:val="24"/>
                <w:szCs w:val="24"/>
              </w:rPr>
            </w:pPr>
            <w:r>
              <w:rPr>
                <w:rFonts w:hint="eastAsia"/>
                <w:sz w:val="24"/>
                <w:szCs w:val="24"/>
              </w:rPr>
              <w:t>项目名称</w:t>
            </w:r>
          </w:p>
        </w:tc>
        <w:tc>
          <w:tcPr>
            <w:tcW w:w="6954" w:type="dxa"/>
            <w:vAlign w:val="center"/>
          </w:tcPr>
          <w:p>
            <w:pPr>
              <w:pStyle w:val="25"/>
              <w:spacing w:line="240" w:lineRule="auto"/>
              <w:rPr>
                <w:rFonts w:hint="eastAsia" w:eastAsia="宋体"/>
                <w:sz w:val="24"/>
                <w:szCs w:val="24"/>
                <w:lang w:eastAsia="zh-CN"/>
              </w:rPr>
            </w:pPr>
            <w:r>
              <w:rPr>
                <w:rFonts w:hint="eastAsia"/>
                <w:sz w:val="24"/>
                <w:szCs w:val="24"/>
                <w:lang w:eastAsia="zh-CN"/>
              </w:rPr>
              <w:t>2023浙江省中药材博览会系列活动运营服务项目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3</w:t>
            </w:r>
          </w:p>
        </w:tc>
        <w:tc>
          <w:tcPr>
            <w:tcW w:w="1912" w:type="dxa"/>
            <w:vAlign w:val="center"/>
          </w:tcPr>
          <w:p>
            <w:pPr>
              <w:snapToGrid w:val="0"/>
              <w:spacing w:line="240" w:lineRule="auto"/>
              <w:jc w:val="center"/>
              <w:rPr>
                <w:sz w:val="24"/>
              </w:rPr>
            </w:pPr>
            <w:r>
              <w:rPr>
                <w:rFonts w:hint="eastAsia" w:ascii="宋体" w:hAnsi="宋体" w:cs="宋体"/>
                <w:sz w:val="24"/>
              </w:rPr>
              <w:t>时间地点</w:t>
            </w:r>
          </w:p>
        </w:tc>
        <w:tc>
          <w:tcPr>
            <w:tcW w:w="6954" w:type="dxa"/>
            <w:vAlign w:val="center"/>
          </w:tcPr>
          <w:p>
            <w:pPr>
              <w:spacing w:line="240" w:lineRule="auto"/>
              <w:jc w:val="left"/>
              <w:rPr>
                <w:sz w:val="24"/>
              </w:rPr>
            </w:pPr>
            <w:r>
              <w:rPr>
                <w:rFonts w:hint="eastAsia" w:ascii="宋体" w:hAnsi="宋体" w:cs="宋体"/>
                <w:sz w:val="24"/>
              </w:rPr>
              <w:t>详见第一章  招标（磋商）公告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4</w:t>
            </w:r>
          </w:p>
        </w:tc>
        <w:tc>
          <w:tcPr>
            <w:tcW w:w="1912" w:type="dxa"/>
            <w:vAlign w:val="center"/>
          </w:tcPr>
          <w:p>
            <w:pPr>
              <w:snapToGrid w:val="0"/>
              <w:spacing w:line="240" w:lineRule="auto"/>
              <w:jc w:val="center"/>
              <w:rPr>
                <w:sz w:val="24"/>
              </w:rPr>
            </w:pPr>
            <w:r>
              <w:rPr>
                <w:rFonts w:hint="eastAsia" w:ascii="宋体" w:hAnsi="宋体" w:cs="宋体"/>
                <w:sz w:val="24"/>
              </w:rPr>
              <w:t>评标办法</w:t>
            </w:r>
          </w:p>
        </w:tc>
        <w:tc>
          <w:tcPr>
            <w:tcW w:w="6954" w:type="dxa"/>
            <w:vAlign w:val="center"/>
          </w:tcPr>
          <w:p>
            <w:pPr>
              <w:spacing w:line="240" w:lineRule="auto"/>
              <w:jc w:val="left"/>
              <w:rPr>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5</w:t>
            </w:r>
          </w:p>
        </w:tc>
        <w:tc>
          <w:tcPr>
            <w:tcW w:w="1912" w:type="dxa"/>
            <w:vAlign w:val="center"/>
          </w:tcPr>
          <w:p>
            <w:pPr>
              <w:snapToGrid w:val="0"/>
              <w:spacing w:line="240" w:lineRule="auto"/>
              <w:jc w:val="center"/>
              <w:rPr>
                <w:sz w:val="24"/>
              </w:rPr>
            </w:pPr>
            <w:r>
              <w:rPr>
                <w:rFonts w:hint="eastAsia" w:ascii="宋体" w:hAnsi="宋体" w:cs="宋体"/>
                <w:sz w:val="24"/>
              </w:rPr>
              <w:t>联合体</w:t>
            </w:r>
          </w:p>
        </w:tc>
        <w:tc>
          <w:tcPr>
            <w:tcW w:w="6954" w:type="dxa"/>
            <w:vAlign w:val="center"/>
          </w:tcPr>
          <w:p>
            <w:pPr>
              <w:snapToGrid w:val="0"/>
              <w:spacing w:line="240" w:lineRule="auto"/>
              <w:ind w:right="218" w:rightChars="104"/>
              <w:rPr>
                <w:sz w:val="24"/>
              </w:rPr>
            </w:pPr>
            <w:r>
              <w:rPr>
                <w:rFonts w:hint="eastAsia" w:ascii="宋体" w:hAnsi="宋体" w:eastAsia="宋体" w:cs="宋体"/>
                <w:bCs/>
                <w:sz w:val="21"/>
                <w:szCs w:val="21"/>
              </w:rPr>
              <w:t>本项目</w:t>
            </w:r>
            <w:r>
              <w:rPr>
                <w:rFonts w:hint="eastAsia" w:ascii="宋体" w:hAnsi="宋体" w:cs="宋体"/>
                <w:bCs/>
                <w:color w:val="FF0000"/>
                <w:sz w:val="21"/>
                <w:szCs w:val="21"/>
                <w:lang w:eastAsia="zh-CN"/>
              </w:rPr>
              <w:t>不</w:t>
            </w:r>
            <w:r>
              <w:rPr>
                <w:rFonts w:hint="eastAsia" w:ascii="宋体" w:hAnsi="宋体" w:eastAsia="宋体" w:cs="宋体"/>
                <w:bCs/>
                <w:color w:val="FF0000"/>
                <w:sz w:val="21"/>
                <w:szCs w:val="21"/>
              </w:rPr>
              <w:t>接受</w:t>
            </w:r>
            <w:r>
              <w:rPr>
                <w:rFonts w:hint="eastAsia" w:ascii="宋体" w:hAnsi="宋体" w:eastAsia="宋体" w:cs="宋体"/>
                <w:bCs/>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6</w:t>
            </w:r>
          </w:p>
        </w:tc>
        <w:tc>
          <w:tcPr>
            <w:tcW w:w="1912" w:type="dxa"/>
            <w:vAlign w:val="center"/>
          </w:tcPr>
          <w:p>
            <w:pPr>
              <w:snapToGrid w:val="0"/>
              <w:spacing w:line="240" w:lineRule="auto"/>
              <w:jc w:val="center"/>
              <w:rPr>
                <w:sz w:val="24"/>
              </w:rPr>
            </w:pPr>
            <w:r>
              <w:rPr>
                <w:rFonts w:hint="eastAsia" w:ascii="宋体" w:hAnsi="宋体" w:cs="宋体"/>
                <w:sz w:val="24"/>
              </w:rPr>
              <w:t>投标文件的盖章</w:t>
            </w:r>
          </w:p>
        </w:tc>
        <w:tc>
          <w:tcPr>
            <w:tcW w:w="6954" w:type="dxa"/>
            <w:vAlign w:val="center"/>
          </w:tcPr>
          <w:p>
            <w:pPr>
              <w:spacing w:line="240" w:lineRule="auto"/>
              <w:jc w:val="left"/>
              <w:rPr>
                <w:sz w:val="24"/>
              </w:rPr>
            </w:pPr>
            <w:r>
              <w:rPr>
                <w:rFonts w:hint="eastAsia" w:ascii="宋体" w:hAnsi="宋体" w:cs="宋体"/>
                <w:sz w:val="24"/>
              </w:rPr>
              <w:t>线上电子投标所涉及的加盖公章均采用CA电子签章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7</w:t>
            </w:r>
          </w:p>
        </w:tc>
        <w:tc>
          <w:tcPr>
            <w:tcW w:w="1912" w:type="dxa"/>
            <w:vAlign w:val="center"/>
          </w:tcPr>
          <w:p>
            <w:pPr>
              <w:snapToGrid w:val="0"/>
              <w:spacing w:line="240" w:lineRule="auto"/>
              <w:jc w:val="center"/>
              <w:rPr>
                <w:sz w:val="24"/>
              </w:rPr>
            </w:pPr>
            <w:r>
              <w:rPr>
                <w:rFonts w:hint="eastAsia" w:ascii="宋体" w:hAnsi="宋体" w:cs="宋体"/>
                <w:sz w:val="24"/>
              </w:rPr>
              <w:t>签字或盖章</w:t>
            </w:r>
          </w:p>
        </w:tc>
        <w:tc>
          <w:tcPr>
            <w:tcW w:w="6954" w:type="dxa"/>
            <w:vAlign w:val="center"/>
          </w:tcPr>
          <w:p>
            <w:pPr>
              <w:spacing w:line="240" w:lineRule="auto"/>
              <w:jc w:val="left"/>
              <w:rPr>
                <w:sz w:val="24"/>
              </w:rPr>
            </w:pPr>
            <w:r>
              <w:rPr>
                <w:rFonts w:hint="eastAsia" w:ascii="宋体" w:hAnsi="宋体" w:cs="宋体"/>
                <w:sz w:val="24"/>
              </w:rPr>
              <w:t>本招标文件所涉及的法定代表人或其授权代表签字或盖章的内容，如果磋商响应方没有法定代表人电子签章，涉及到法定代表人或其授权代表签字或盖章的内容，磋商响应方可以线下签字或盖章后扫描上传。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8</w:t>
            </w:r>
          </w:p>
        </w:tc>
        <w:tc>
          <w:tcPr>
            <w:tcW w:w="1912" w:type="dxa"/>
            <w:vAlign w:val="center"/>
          </w:tcPr>
          <w:p>
            <w:pPr>
              <w:pStyle w:val="25"/>
              <w:spacing w:line="240" w:lineRule="auto"/>
              <w:jc w:val="center"/>
              <w:rPr>
                <w:sz w:val="24"/>
                <w:szCs w:val="24"/>
              </w:rPr>
            </w:pPr>
            <w:r>
              <w:rPr>
                <w:rFonts w:hint="eastAsia"/>
                <w:sz w:val="24"/>
                <w:szCs w:val="24"/>
              </w:rPr>
              <w:t>竞争性磋商响应文件形式、制作</w:t>
            </w:r>
          </w:p>
        </w:tc>
        <w:tc>
          <w:tcPr>
            <w:tcW w:w="6954" w:type="dxa"/>
            <w:vAlign w:val="center"/>
          </w:tcPr>
          <w:p>
            <w:pPr>
              <w:pStyle w:val="25"/>
              <w:spacing w:line="240" w:lineRule="auto"/>
              <w:rPr>
                <w:b/>
                <w:sz w:val="24"/>
                <w:szCs w:val="24"/>
              </w:rPr>
            </w:pPr>
            <w:r>
              <w:rPr>
                <w:rFonts w:hint="eastAsia"/>
                <w:b/>
                <w:sz w:val="24"/>
                <w:szCs w:val="24"/>
              </w:rPr>
              <w:t>磋商响应人请准备电子竞争性磋商响应文件</w:t>
            </w:r>
          </w:p>
          <w:p>
            <w:pPr>
              <w:pStyle w:val="25"/>
              <w:spacing w:line="240" w:lineRule="auto"/>
              <w:rPr>
                <w:spacing w:val="-10"/>
                <w:sz w:val="24"/>
                <w:szCs w:val="24"/>
              </w:rPr>
            </w:pPr>
            <w:r>
              <w:rPr>
                <w:rFonts w:hint="eastAsia"/>
                <w:b/>
                <w:sz w:val="24"/>
                <w:szCs w:val="24"/>
              </w:rPr>
              <w:t>（1）电子竞争性磋商响应文件，按政采云平台供应商项目采购</w:t>
            </w:r>
            <w:r>
              <w:rPr>
                <w:rFonts w:hint="eastAsia"/>
                <w:b/>
                <w:sz w:val="24"/>
                <w:szCs w:val="24"/>
                <w:lang w:eastAsia="zh-CN"/>
              </w:rPr>
              <w:t>－</w:t>
            </w:r>
            <w:r>
              <w:rPr>
                <w:rFonts w:hint="eastAsia"/>
                <w:b/>
                <w:sz w:val="24"/>
                <w:szCs w:val="24"/>
              </w:rPr>
              <w:t>电子招投标操作指南（网址：</w:t>
            </w:r>
            <w:r>
              <w:rPr>
                <w:rFonts w:hint="eastAsia" w:hAnsi="宋体" w:cs="宋体"/>
                <w:b/>
                <w:color w:val="FF0000"/>
                <w:kern w:val="0"/>
                <w:sz w:val="24"/>
                <w:szCs w:val="24"/>
              </w:rPr>
              <w:t>https://zfcg.czt.zj.gov.cn/register/2017-07-24/6728.html</w:t>
            </w:r>
            <w:r>
              <w:rPr>
                <w:rFonts w:hint="eastAsia"/>
                <w:b/>
                <w:sz w:val="24"/>
                <w:szCs w:val="24"/>
              </w:rPr>
              <w:t>）及本竞争性磋商文件要求递交。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9</w:t>
            </w:r>
          </w:p>
        </w:tc>
        <w:tc>
          <w:tcPr>
            <w:tcW w:w="1912" w:type="dxa"/>
            <w:vAlign w:val="center"/>
          </w:tcPr>
          <w:p>
            <w:pPr>
              <w:pStyle w:val="25"/>
              <w:spacing w:line="240" w:lineRule="auto"/>
              <w:jc w:val="center"/>
              <w:rPr>
                <w:sz w:val="24"/>
                <w:szCs w:val="24"/>
              </w:rPr>
            </w:pPr>
            <w:r>
              <w:rPr>
                <w:rFonts w:hint="eastAsia"/>
                <w:sz w:val="24"/>
                <w:szCs w:val="24"/>
              </w:rPr>
              <w:t>竞争性磋商保证金</w:t>
            </w:r>
          </w:p>
        </w:tc>
        <w:tc>
          <w:tcPr>
            <w:tcW w:w="6954" w:type="dxa"/>
            <w:vAlign w:val="center"/>
          </w:tcPr>
          <w:p>
            <w:pPr>
              <w:pStyle w:val="25"/>
              <w:spacing w:line="240" w:lineRule="auto"/>
              <w:rPr>
                <w:sz w:val="24"/>
                <w:szCs w:val="24"/>
              </w:rPr>
            </w:pPr>
            <w:r>
              <w:rPr>
                <w:rFonts w:hint="eastAsia"/>
                <w:sz w:val="24"/>
                <w:szCs w:val="24"/>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10</w:t>
            </w:r>
          </w:p>
        </w:tc>
        <w:tc>
          <w:tcPr>
            <w:tcW w:w="1912" w:type="dxa"/>
            <w:vAlign w:val="center"/>
          </w:tcPr>
          <w:p>
            <w:pPr>
              <w:pStyle w:val="25"/>
              <w:spacing w:line="240" w:lineRule="auto"/>
              <w:jc w:val="center"/>
              <w:rPr>
                <w:sz w:val="24"/>
                <w:szCs w:val="24"/>
              </w:rPr>
            </w:pPr>
            <w:r>
              <w:rPr>
                <w:rFonts w:hint="eastAsia" w:hAnsi="宋体" w:cs="宋体"/>
                <w:sz w:val="24"/>
                <w:szCs w:val="24"/>
              </w:rPr>
              <w:t>投标报价及费用</w:t>
            </w:r>
          </w:p>
        </w:tc>
        <w:tc>
          <w:tcPr>
            <w:tcW w:w="6954" w:type="dxa"/>
            <w:vAlign w:val="center"/>
          </w:tcPr>
          <w:p>
            <w:pPr>
              <w:pStyle w:val="25"/>
              <w:spacing w:line="240" w:lineRule="auto"/>
              <w:rPr>
                <w:sz w:val="24"/>
                <w:szCs w:val="24"/>
              </w:rPr>
            </w:pPr>
            <w:r>
              <w:rPr>
                <w:rFonts w:hint="eastAsia" w:hAnsi="宋体" w:cs="宋体"/>
                <w:sz w:val="24"/>
                <w:szCs w:val="24"/>
              </w:rPr>
              <w:t>1、本项目投标应以人民币报价；</w:t>
            </w:r>
            <w:r>
              <w:rPr>
                <w:rFonts w:hint="eastAsia" w:hAnsi="宋体" w:cs="宋体"/>
                <w:spacing w:val="0"/>
                <w:kern w:val="2"/>
                <w:sz w:val="24"/>
                <w:szCs w:val="24"/>
                <w:lang w:val="en-US" w:eastAsia="zh-CN" w:bidi="ar-SA"/>
              </w:rPr>
              <w:t>2</w:t>
            </w:r>
            <w:r>
              <w:rPr>
                <w:rFonts w:hint="eastAsia" w:ascii="宋体" w:hAnsi="宋体" w:eastAsia="宋体" w:cs="宋体"/>
                <w:spacing w:val="0"/>
                <w:kern w:val="2"/>
                <w:sz w:val="24"/>
                <w:szCs w:val="24"/>
                <w:lang w:val="en-US" w:eastAsia="zh-CN" w:bidi="ar-SA"/>
              </w:rPr>
              <w:t>、本项目招标代理费按国家发改委计价格【2002】1980号文件规定标准计取，由中标单位承担，在公示期满后缴纳招标代理费，包括在投标报价中；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color w:val="auto"/>
                <w:sz w:val="24"/>
                <w:szCs w:val="24"/>
                <w:highlight w:val="none"/>
              </w:rPr>
            </w:pPr>
            <w:r>
              <w:rPr>
                <w:rFonts w:hint="eastAsia"/>
                <w:color w:val="auto"/>
                <w:sz w:val="24"/>
                <w:szCs w:val="24"/>
                <w:highlight w:val="none"/>
              </w:rPr>
              <w:t>11</w:t>
            </w:r>
          </w:p>
        </w:tc>
        <w:tc>
          <w:tcPr>
            <w:tcW w:w="1912" w:type="dxa"/>
            <w:vAlign w:val="center"/>
          </w:tcPr>
          <w:p>
            <w:pPr>
              <w:autoSpaceDE w:val="0"/>
              <w:autoSpaceDN w:val="0"/>
              <w:snapToGrid w:val="0"/>
              <w:spacing w:line="240" w:lineRule="auto"/>
              <w:jc w:val="center"/>
              <w:textAlignment w:val="bottom"/>
              <w:rPr>
                <w:color w:val="auto"/>
                <w:spacing w:val="-10"/>
                <w:sz w:val="24"/>
                <w:highlight w:val="none"/>
              </w:rPr>
            </w:pPr>
            <w:r>
              <w:rPr>
                <w:rFonts w:hint="eastAsia" w:ascii="宋体" w:hAnsi="宋体" w:cs="宋体"/>
                <w:color w:val="auto"/>
                <w:sz w:val="24"/>
                <w:highlight w:val="none"/>
              </w:rPr>
              <w:t>履约保证金</w:t>
            </w:r>
          </w:p>
        </w:tc>
        <w:tc>
          <w:tcPr>
            <w:tcW w:w="6954" w:type="dxa"/>
            <w:vAlign w:val="center"/>
          </w:tcPr>
          <w:p>
            <w:pPr>
              <w:snapToGrid w:val="0"/>
              <w:spacing w:line="240" w:lineRule="auto"/>
              <w:jc w:val="left"/>
              <w:rPr>
                <w:color w:val="auto"/>
                <w:sz w:val="24"/>
                <w:highlight w:val="none"/>
              </w:rPr>
            </w:pPr>
            <w:r>
              <w:rPr>
                <w:rFonts w:hint="eastAsia" w:ascii="宋体" w:hAnsi="宋体" w:cs="宋体"/>
                <w:color w:val="auto"/>
                <w:sz w:val="24"/>
                <w:szCs w:val="24"/>
                <w:highlight w:val="none"/>
              </w:rPr>
              <w:t>采购人要求中标或者成交供应商提交履约保证金的，供应商可以以支票、汇票、本票或者金融机构、担保机构出具的保函等非现金形式提交。本项目履约保证金按合同金额的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%收取，在合同签订时向采购单位交纳。履约保证金自提交之日起至项目</w:t>
            </w:r>
            <w:r>
              <w:rPr>
                <w:rFonts w:hint="eastAsia" w:ascii="宋体" w:hAnsi="宋体" w:cs="宋体"/>
                <w:color w:val="auto"/>
                <w:sz w:val="24"/>
                <w:szCs w:val="24"/>
                <w:highlight w:val="none"/>
                <w:lang w:eastAsia="zh-CN"/>
              </w:rPr>
              <w:t>履约结束</w:t>
            </w:r>
            <w:r>
              <w:rPr>
                <w:rFonts w:hint="eastAsia" w:ascii="宋体" w:hAnsi="宋体" w:cs="宋体"/>
                <w:color w:val="auto"/>
                <w:sz w:val="24"/>
                <w:szCs w:val="24"/>
                <w:highlight w:val="none"/>
              </w:rPr>
              <w:t>后15个工作日无息退还。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color w:val="auto"/>
                <w:sz w:val="24"/>
                <w:szCs w:val="24"/>
                <w:highlight w:val="none"/>
              </w:rPr>
            </w:pPr>
            <w:r>
              <w:rPr>
                <w:rFonts w:hint="eastAsia"/>
                <w:color w:val="auto"/>
                <w:sz w:val="24"/>
                <w:szCs w:val="24"/>
                <w:highlight w:val="none"/>
              </w:rPr>
              <w:t>12</w:t>
            </w:r>
          </w:p>
        </w:tc>
        <w:tc>
          <w:tcPr>
            <w:tcW w:w="1912" w:type="dxa"/>
            <w:vAlign w:val="center"/>
          </w:tcPr>
          <w:p>
            <w:pPr>
              <w:snapToGrid w:val="0"/>
              <w:spacing w:line="240" w:lineRule="auto"/>
              <w:jc w:val="center"/>
              <w:rPr>
                <w:b/>
                <w:bCs/>
                <w:color w:val="auto"/>
                <w:spacing w:val="-20"/>
                <w:sz w:val="24"/>
                <w:highlight w:val="none"/>
              </w:rPr>
            </w:pPr>
            <w:r>
              <w:rPr>
                <w:rFonts w:hint="eastAsia" w:ascii="宋体" w:hAnsi="宋体" w:cs="宋体"/>
                <w:b/>
                <w:bCs/>
                <w:color w:val="auto"/>
                <w:sz w:val="24"/>
                <w:highlight w:val="none"/>
              </w:rPr>
              <w:t>付款方式</w:t>
            </w:r>
          </w:p>
        </w:tc>
        <w:tc>
          <w:tcPr>
            <w:tcW w:w="6954" w:type="dxa"/>
            <w:vAlign w:val="center"/>
          </w:tcPr>
          <w:p>
            <w:pPr>
              <w:spacing w:line="240" w:lineRule="auto"/>
              <w:jc w:val="left"/>
              <w:rPr>
                <w:b/>
                <w:bCs/>
                <w:color w:val="auto"/>
                <w:sz w:val="24"/>
                <w:highlight w:val="none"/>
              </w:rPr>
            </w:pPr>
            <w:r>
              <w:rPr>
                <w:rFonts w:hint="eastAsia" w:ascii="宋体" w:hAnsi="宋体" w:cs="宋体"/>
                <w:color w:val="FF0000"/>
                <w:sz w:val="24"/>
                <w:szCs w:val="24"/>
              </w:rPr>
              <w:t>1.预付款：</w:t>
            </w:r>
            <w:r>
              <w:rPr>
                <w:rFonts w:hint="eastAsia" w:ascii="宋体" w:hAnsi="宋体" w:cs="宋体"/>
                <w:sz w:val="24"/>
                <w:szCs w:val="24"/>
              </w:rPr>
              <w:t>根据（浙财采监〔2020）3号）、（浙财采监〔2022）3号）文件相关规定，采购单位应当在政府采购合同中约定预付款。</w:t>
            </w:r>
            <w:r>
              <w:rPr>
                <w:rFonts w:hint="eastAsia" w:ascii="宋体" w:hAnsi="宋体" w:cs="宋体"/>
                <w:sz w:val="24"/>
                <w:szCs w:val="24"/>
              </w:rPr>
              <w:br w:type="textWrapping"/>
            </w:r>
            <w:r>
              <w:rPr>
                <w:rFonts w:hint="eastAsia" w:ascii="宋体" w:hAnsi="宋体" w:cs="宋体"/>
                <w:sz w:val="24"/>
                <w:szCs w:val="24"/>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r>
              <w:rPr>
                <w:rFonts w:hint="eastAsia" w:ascii="宋体" w:hAnsi="宋体" w:cs="宋体"/>
                <w:sz w:val="24"/>
                <w:szCs w:val="24"/>
              </w:rPr>
              <w:br w:type="textWrapping"/>
            </w:r>
            <w:r>
              <w:rPr>
                <w:rFonts w:hint="eastAsia" w:ascii="宋体" w:hAnsi="宋体" w:cs="宋体"/>
                <w:sz w:val="24"/>
                <w:szCs w:val="24"/>
              </w:rPr>
              <w:t>（2）采购单位根据项目特点、供应商诚信等因素，可以要求供应商提交银行、保险公司等金融机构出具的预付款保函或其他担保措施；</w:t>
            </w:r>
            <w:r>
              <w:rPr>
                <w:rFonts w:hint="eastAsia" w:ascii="宋体" w:hAnsi="宋体" w:cs="宋体"/>
                <w:sz w:val="24"/>
                <w:szCs w:val="24"/>
              </w:rPr>
              <w:br w:type="textWrapping"/>
            </w:r>
            <w:r>
              <w:rPr>
                <w:rFonts w:hint="eastAsia" w:ascii="宋体" w:hAnsi="宋体" w:cs="宋体"/>
                <w:sz w:val="24"/>
                <w:szCs w:val="24"/>
              </w:rPr>
              <w:t>（3）政府采购预付款应在合同生效以及具备实施条件后7个工作日内支付；</w:t>
            </w:r>
            <w:r>
              <w:rPr>
                <w:rFonts w:hint="eastAsia" w:ascii="宋体" w:hAnsi="宋体" w:cs="宋体"/>
                <w:sz w:val="24"/>
                <w:szCs w:val="24"/>
              </w:rPr>
              <w:br w:type="textWrapping"/>
            </w:r>
            <w:r>
              <w:rPr>
                <w:rFonts w:hint="eastAsia" w:ascii="宋体" w:hAnsi="宋体" w:cs="宋体"/>
                <w:sz w:val="24"/>
                <w:szCs w:val="24"/>
              </w:rPr>
              <w:t>（4）政府采购工程以及与工程建设有关的货物、服务，采用招标方式采购的，预付款从其相关规定。</w:t>
            </w:r>
            <w:r>
              <w:rPr>
                <w:rFonts w:hint="eastAsia" w:ascii="宋体" w:hAnsi="宋体" w:cs="宋体"/>
                <w:sz w:val="24"/>
                <w:szCs w:val="24"/>
              </w:rPr>
              <w:br w:type="textWrapping"/>
            </w:r>
            <w:r>
              <w:rPr>
                <w:rFonts w:hint="eastAsia" w:ascii="宋体" w:hAnsi="宋体" w:cs="宋体"/>
                <w:sz w:val="24"/>
                <w:szCs w:val="24"/>
              </w:rPr>
              <w:t>2.其他款项支付方式：按合同约定。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13</w:t>
            </w:r>
          </w:p>
        </w:tc>
        <w:tc>
          <w:tcPr>
            <w:tcW w:w="1912" w:type="dxa"/>
            <w:vAlign w:val="center"/>
          </w:tcPr>
          <w:p>
            <w:pPr>
              <w:spacing w:line="240" w:lineRule="auto"/>
              <w:jc w:val="center"/>
              <w:rPr>
                <w:sz w:val="24"/>
              </w:rPr>
            </w:pPr>
            <w:r>
              <w:rPr>
                <w:rFonts w:hint="eastAsia" w:ascii="宋体" w:hAnsi="宋体" w:cs="宋体"/>
                <w:sz w:val="24"/>
              </w:rPr>
              <w:t>投标有效期</w:t>
            </w:r>
          </w:p>
        </w:tc>
        <w:tc>
          <w:tcPr>
            <w:tcW w:w="6954" w:type="dxa"/>
            <w:vAlign w:val="center"/>
          </w:tcPr>
          <w:p>
            <w:pPr>
              <w:spacing w:line="240" w:lineRule="auto"/>
              <w:jc w:val="left"/>
              <w:rPr>
                <w:sz w:val="24"/>
              </w:rPr>
            </w:pPr>
            <w:r>
              <w:rPr>
                <w:rFonts w:hint="eastAsia" w:ascii="宋体" w:hAnsi="宋体" w:cs="宋体"/>
                <w:sz w:val="24"/>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14</w:t>
            </w:r>
          </w:p>
        </w:tc>
        <w:tc>
          <w:tcPr>
            <w:tcW w:w="1912" w:type="dxa"/>
            <w:vAlign w:val="center"/>
          </w:tcPr>
          <w:p>
            <w:pPr>
              <w:pStyle w:val="25"/>
              <w:spacing w:line="240" w:lineRule="auto"/>
              <w:jc w:val="center"/>
              <w:rPr>
                <w:rFonts w:hAnsi="宋体" w:cs="宋体"/>
                <w:sz w:val="24"/>
                <w:szCs w:val="24"/>
                <w:highlight w:val="none"/>
              </w:rPr>
            </w:pPr>
            <w:r>
              <w:rPr>
                <w:rFonts w:hint="eastAsia"/>
                <w:sz w:val="24"/>
                <w:szCs w:val="24"/>
                <w:highlight w:val="none"/>
              </w:rPr>
              <w:t>签订合同</w:t>
            </w:r>
          </w:p>
        </w:tc>
        <w:tc>
          <w:tcPr>
            <w:tcW w:w="6954" w:type="dxa"/>
            <w:vAlign w:val="center"/>
          </w:tcPr>
          <w:p>
            <w:pPr>
              <w:pStyle w:val="25"/>
              <w:spacing w:line="240" w:lineRule="auto"/>
              <w:rPr>
                <w:rFonts w:hAnsi="宋体" w:cs="宋体"/>
                <w:sz w:val="24"/>
                <w:szCs w:val="24"/>
                <w:highlight w:val="none"/>
              </w:rPr>
            </w:pPr>
            <w:r>
              <w:rPr>
                <w:rFonts w:hint="eastAsia"/>
                <w:sz w:val="24"/>
                <w:szCs w:val="24"/>
                <w:highlight w:val="none"/>
              </w:rPr>
              <w:t>在中标通知书发出</w:t>
            </w:r>
            <w:r>
              <w:rPr>
                <w:rFonts w:hint="eastAsia"/>
                <w:sz w:val="24"/>
                <w:szCs w:val="24"/>
                <w:highlight w:val="none"/>
                <w:lang w:val="en-US" w:eastAsia="zh-CN"/>
              </w:rPr>
              <w:t>2</w:t>
            </w:r>
            <w:r>
              <w:rPr>
                <w:rFonts w:hint="eastAsia"/>
                <w:sz w:val="24"/>
                <w:szCs w:val="24"/>
                <w:highlight w:val="none"/>
              </w:rPr>
              <w:t>0日内和采购人签订采购合同。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15</w:t>
            </w:r>
          </w:p>
        </w:tc>
        <w:tc>
          <w:tcPr>
            <w:tcW w:w="1912" w:type="dxa"/>
            <w:vAlign w:val="center"/>
          </w:tcPr>
          <w:p>
            <w:pPr>
              <w:pStyle w:val="25"/>
              <w:snapToGrid w:val="0"/>
              <w:spacing w:line="240" w:lineRule="auto"/>
              <w:jc w:val="center"/>
              <w:rPr>
                <w:sz w:val="24"/>
                <w:szCs w:val="24"/>
              </w:rPr>
            </w:pPr>
            <w:r>
              <w:rPr>
                <w:rFonts w:hint="eastAsia"/>
                <w:b/>
                <w:sz w:val="24"/>
                <w:szCs w:val="24"/>
              </w:rPr>
              <w:t>电子竞争性磋商响应文件的传输递交</w:t>
            </w:r>
          </w:p>
        </w:tc>
        <w:tc>
          <w:tcPr>
            <w:tcW w:w="6954" w:type="dxa"/>
            <w:vAlign w:val="center"/>
          </w:tcPr>
          <w:p>
            <w:pPr>
              <w:spacing w:line="240" w:lineRule="auto"/>
              <w:jc w:val="left"/>
              <w:rPr>
                <w:sz w:val="24"/>
              </w:rPr>
            </w:pPr>
            <w:r>
              <w:rPr>
                <w:rFonts w:hint="eastAsia"/>
                <w:sz w:val="24"/>
              </w:rPr>
              <w:t>本项目实行在线电子投标。分电子投标文件、以介质存储的数据电文形式的备份投标文件、纸质备份投标文件三类，不同形式递交的文件内容均应一致：</w:t>
            </w:r>
          </w:p>
          <w:p>
            <w:pPr>
              <w:spacing w:line="240" w:lineRule="auto"/>
              <w:jc w:val="left"/>
              <w:rPr>
                <w:sz w:val="24"/>
              </w:rPr>
            </w:pPr>
            <w:r>
              <w:rPr>
                <w:rFonts w:hint="eastAsia"/>
                <w:sz w:val="24"/>
              </w:rPr>
              <w:t>（1）电子投标文件，按政采云平台供应商项目采购</w:t>
            </w:r>
            <w:r>
              <w:rPr>
                <w:rFonts w:hint="eastAsia"/>
                <w:sz w:val="24"/>
                <w:lang w:eastAsia="zh-CN"/>
              </w:rPr>
              <w:t>－</w:t>
            </w:r>
            <w:r>
              <w:rPr>
                <w:rFonts w:hint="eastAsia"/>
                <w:sz w:val="24"/>
              </w:rPr>
              <w:t>电子招投标操作指南及本招标文件要求递交。</w:t>
            </w:r>
            <w:r>
              <w:rPr>
                <w:rFonts w:hint="eastAsia" w:ascii="宋体" w:hAnsi="宋体" w:cs="Arial"/>
                <w:sz w:val="24"/>
              </w:rPr>
              <w:t>磋商响应方</w:t>
            </w:r>
            <w:r>
              <w:rPr>
                <w:rFonts w:hint="eastAsia"/>
                <w:sz w:val="24"/>
              </w:rPr>
              <w:t>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pPr>
              <w:spacing w:line="240" w:lineRule="auto"/>
              <w:jc w:val="left"/>
              <w:rPr>
                <w:sz w:val="24"/>
              </w:rPr>
            </w:pPr>
            <w:r>
              <w:rPr>
                <w:rFonts w:hint="eastAsia"/>
                <w:sz w:val="24"/>
              </w:rPr>
              <w:t>（2）以介质存储的数据电文形式的备份投标文件，按政采云平台项目采购</w:t>
            </w:r>
            <w:r>
              <w:rPr>
                <w:rFonts w:hint="eastAsia"/>
                <w:sz w:val="24"/>
                <w:lang w:eastAsia="zh-CN"/>
              </w:rPr>
              <w:t>－</w:t>
            </w:r>
            <w:r>
              <w:rPr>
                <w:rFonts w:hint="eastAsia"/>
                <w:sz w:val="24"/>
              </w:rPr>
              <w:t>电子招投标操作指南中上传的电子投标文件格式，以U盘形式提供1份。</w:t>
            </w:r>
          </w:p>
          <w:p>
            <w:pPr>
              <w:pStyle w:val="25"/>
              <w:spacing w:line="240" w:lineRule="auto"/>
              <w:rPr>
                <w:sz w:val="24"/>
                <w:szCs w:val="24"/>
              </w:rPr>
            </w:pPr>
            <w:r>
              <w:rPr>
                <w:rFonts w:hint="eastAsia"/>
                <w:sz w:val="24"/>
                <w:szCs w:val="24"/>
              </w:rPr>
              <w:t>（3）纸质备份投标文件将以纸质文件的形式递交，正本 1 份，副本1份。备份文件不</w:t>
            </w:r>
            <w:r>
              <w:rPr>
                <w:rFonts w:hint="eastAsia"/>
                <w:sz w:val="24"/>
                <w:szCs w:val="24"/>
                <w:lang w:eastAsia="zh-CN"/>
              </w:rPr>
              <w:t>作</w:t>
            </w:r>
            <w:r>
              <w:rPr>
                <w:rFonts w:hint="eastAsia"/>
                <w:sz w:val="24"/>
                <w:szCs w:val="24"/>
              </w:rPr>
              <w:t>强制性要求，由</w:t>
            </w:r>
            <w:r>
              <w:rPr>
                <w:rFonts w:hint="eastAsia" w:hAnsi="宋体" w:cs="Arial"/>
                <w:sz w:val="24"/>
              </w:rPr>
              <w:t>磋商响应方</w:t>
            </w:r>
            <w:r>
              <w:rPr>
                <w:rFonts w:hint="eastAsia"/>
                <w:sz w:val="24"/>
                <w:szCs w:val="24"/>
              </w:rPr>
              <w:t>自行考虑是否提供，后果自行承担。</w:t>
            </w:r>
          </w:p>
          <w:p>
            <w:pPr>
              <w:spacing w:line="240" w:lineRule="auto"/>
              <w:rPr>
                <w:sz w:val="24"/>
              </w:rPr>
            </w:pPr>
            <w:r>
              <w:rPr>
                <w:rFonts w:hint="eastAsia" w:ascii="宋体" w:hAnsi="宋体" w:cs="Arial"/>
                <w:b/>
                <w:sz w:val="24"/>
              </w:rPr>
              <w:t>磋商响应方仅提供备份投标文件（包括以电子备份投标文件、纸质备份投标文件）投标的，投标无效。</w:t>
            </w:r>
            <w:r>
              <w:rPr>
                <w:rFonts w:hint="eastAsia" w:ascii="宋体" w:hAnsi="宋体" w:eastAsia="宋体" w:cs="宋体"/>
                <w:b/>
                <w:bCs/>
                <w:color w:val="FF0000"/>
                <w:sz w:val="24"/>
              </w:rPr>
              <w:t>备份投标文件应与电子投标文件内容一致。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5"/>
              <w:spacing w:line="240" w:lineRule="auto"/>
              <w:ind w:firstLine="240" w:firstLineChars="100"/>
              <w:rPr>
                <w:sz w:val="24"/>
                <w:szCs w:val="24"/>
              </w:rPr>
            </w:pPr>
            <w:r>
              <w:rPr>
                <w:rFonts w:hint="eastAsia"/>
                <w:sz w:val="24"/>
                <w:szCs w:val="24"/>
              </w:rPr>
              <w:t>16</w:t>
            </w:r>
          </w:p>
        </w:tc>
        <w:tc>
          <w:tcPr>
            <w:tcW w:w="1912" w:type="dxa"/>
            <w:vAlign w:val="center"/>
          </w:tcPr>
          <w:p>
            <w:pPr>
              <w:pStyle w:val="25"/>
              <w:snapToGrid w:val="0"/>
              <w:spacing w:line="240" w:lineRule="auto"/>
              <w:jc w:val="center"/>
              <w:rPr>
                <w:sz w:val="24"/>
                <w:szCs w:val="24"/>
              </w:rPr>
            </w:pPr>
            <w:r>
              <w:rPr>
                <w:rFonts w:hint="eastAsia"/>
                <w:sz w:val="24"/>
                <w:szCs w:val="24"/>
              </w:rPr>
              <w:t>信用查询</w:t>
            </w:r>
          </w:p>
        </w:tc>
        <w:tc>
          <w:tcPr>
            <w:tcW w:w="6954" w:type="dxa"/>
            <w:vAlign w:val="center"/>
          </w:tcPr>
          <w:p>
            <w:pPr>
              <w:spacing w:line="240" w:lineRule="auto"/>
              <w:jc w:val="left"/>
              <w:rPr>
                <w:sz w:val="24"/>
              </w:rPr>
            </w:pPr>
            <w:r>
              <w:rPr>
                <w:rFonts w:hint="eastAsia" w:ascii="宋体" w:hAnsi="宋体" w:cs="宋体"/>
                <w:sz w:val="24"/>
              </w:rPr>
              <w:t>根据《关于在政府采购活动中查询及使用信用记录有关问题的通知》财库[2016]12</w:t>
            </w:r>
            <w:r>
              <w:rPr>
                <w:rFonts w:hint="eastAsia" w:ascii="宋体" w:hAnsi="宋体" w:cs="宋体"/>
                <w:sz w:val="24"/>
                <w:lang w:val="en-US" w:eastAsia="zh-CN"/>
              </w:rPr>
              <w:t>5</w:t>
            </w:r>
            <w:r>
              <w:rPr>
                <w:rFonts w:hint="eastAsia" w:ascii="宋体" w:hAnsi="宋体" w:cs="宋体"/>
                <w:sz w:val="24"/>
              </w:rPr>
              <w:t>号的规定：</w:t>
            </w:r>
            <w:r>
              <w:rPr>
                <w:rFonts w:hint="eastAsia" w:ascii="宋体" w:hAnsi="宋体" w:cs="宋体"/>
                <w:sz w:val="24"/>
              </w:rPr>
              <w:br w:type="textWrapping"/>
            </w: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或采购代理机构将对本项目供应商的信用记录进行查询。查询渠道为信用中国网站（www.creditchina.gov.cn）、中国政府采购网（www.ccgp.gov.cn）；</w:t>
            </w:r>
            <w:r>
              <w:rPr>
                <w:rFonts w:hint="eastAsia" w:ascii="宋体" w:hAnsi="宋体" w:cs="宋体"/>
                <w:sz w:val="24"/>
              </w:rPr>
              <w:br w:type="textWrapping"/>
            </w:r>
            <w:r>
              <w:rPr>
                <w:rFonts w:hint="eastAsia" w:ascii="宋体" w:hAnsi="宋体" w:cs="宋体"/>
                <w:sz w:val="24"/>
              </w:rPr>
              <w:t>（2）截止时点：提交投标文件（响应文件）截止时间前3年内；</w:t>
            </w:r>
            <w:r>
              <w:rPr>
                <w:rFonts w:hint="eastAsia" w:ascii="宋体" w:hAnsi="宋体" w:cs="宋体"/>
                <w:sz w:val="24"/>
              </w:rPr>
              <w:br w:type="textWrapping"/>
            </w:r>
            <w:r>
              <w:rPr>
                <w:rFonts w:hint="eastAsia" w:ascii="宋体" w:hAnsi="宋体" w:cs="宋体"/>
                <w:sz w:val="24"/>
              </w:rPr>
              <w:t>（3）查询记录和证据的留存：信用信息查询记录和证据以网页截图等方式留存。</w:t>
            </w:r>
            <w:r>
              <w:rPr>
                <w:rFonts w:hint="eastAsia" w:ascii="宋体" w:hAnsi="宋体" w:cs="宋体"/>
                <w:sz w:val="24"/>
              </w:rPr>
              <w:br w:type="textWrapping"/>
            </w:r>
            <w:r>
              <w:rPr>
                <w:rFonts w:hint="eastAsia" w:ascii="宋体" w:hAnsi="宋体" w:cs="宋体"/>
                <w:sz w:val="24"/>
              </w:rPr>
              <w:t>（4）使用规则：被列入失信被执行人、重大税收违法案件当事人名单、政府采购严重违法失信行为记录名单</w:t>
            </w:r>
            <w:r>
              <w:rPr>
                <w:rFonts w:hint="eastAsia" w:ascii="宋体" w:hAnsi="宋体" w:cs="宋体"/>
                <w:sz w:val="24"/>
                <w:lang w:eastAsia="zh-CN"/>
              </w:rPr>
              <w:t>及其他</w:t>
            </w:r>
            <w:r>
              <w:rPr>
                <w:rFonts w:hint="eastAsia" w:ascii="宋体" w:hAnsi="宋体" w:cs="宋体"/>
                <w:sz w:val="24"/>
              </w:rPr>
              <w:t>不符合《中华人民共和国政府采购法》第二十二条规定条件的，其投标将被拒绝。</w:t>
            </w:r>
            <w:r>
              <w:rPr>
                <w:rFonts w:hint="eastAsia" w:ascii="宋体" w:hAnsi="宋体" w:cs="宋体"/>
                <w:sz w:val="24"/>
              </w:rPr>
              <w:br w:type="textWrapping"/>
            </w: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0" w:type="dxa"/>
            <w:vAlign w:val="center"/>
          </w:tcPr>
          <w:p>
            <w:pPr>
              <w:pStyle w:val="25"/>
              <w:spacing w:line="240" w:lineRule="auto"/>
              <w:ind w:firstLine="240" w:firstLineChars="100"/>
              <w:jc w:val="center"/>
              <w:rPr>
                <w:sz w:val="24"/>
                <w:szCs w:val="24"/>
              </w:rPr>
            </w:pPr>
            <w:r>
              <w:rPr>
                <w:rFonts w:hint="eastAsia"/>
                <w:sz w:val="24"/>
                <w:szCs w:val="24"/>
              </w:rPr>
              <w:t>17</w:t>
            </w:r>
          </w:p>
        </w:tc>
        <w:tc>
          <w:tcPr>
            <w:tcW w:w="1912" w:type="dxa"/>
            <w:vAlign w:val="center"/>
          </w:tcPr>
          <w:p>
            <w:pPr>
              <w:pStyle w:val="25"/>
              <w:spacing w:line="240" w:lineRule="auto"/>
              <w:jc w:val="center"/>
              <w:rPr>
                <w:sz w:val="24"/>
                <w:szCs w:val="24"/>
              </w:rPr>
            </w:pPr>
            <w:r>
              <w:rPr>
                <w:rFonts w:hint="eastAsia"/>
                <w:sz w:val="24"/>
                <w:szCs w:val="24"/>
              </w:rPr>
              <w:t>有效投标人为2家时</w:t>
            </w:r>
          </w:p>
        </w:tc>
        <w:tc>
          <w:tcPr>
            <w:tcW w:w="6954" w:type="dxa"/>
            <w:vAlign w:val="center"/>
          </w:tcPr>
          <w:p>
            <w:pPr>
              <w:pStyle w:val="25"/>
              <w:spacing w:line="240" w:lineRule="auto"/>
              <w:rPr>
                <w:rStyle w:val="52"/>
                <w:color w:val="auto"/>
                <w:sz w:val="24"/>
                <w:szCs w:val="24"/>
              </w:rPr>
            </w:pPr>
            <w:r>
              <w:rPr>
                <w:rFonts w:hint="eastAsia"/>
                <w:sz w:val="24"/>
                <w:szCs w:val="24"/>
              </w:rPr>
              <w:t>符合财政部《政府采购竞争性磋商采购方式管理暂行办法》第三条第四项情形的，如有效投标人为2家时，依法继续开标。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5"/>
              <w:spacing w:line="240" w:lineRule="auto"/>
              <w:ind w:firstLine="240" w:firstLineChars="100"/>
              <w:jc w:val="center"/>
              <w:rPr>
                <w:sz w:val="24"/>
                <w:szCs w:val="24"/>
              </w:rPr>
            </w:pPr>
            <w:r>
              <w:rPr>
                <w:rFonts w:hint="eastAsia"/>
                <w:sz w:val="24"/>
                <w:szCs w:val="24"/>
              </w:rPr>
              <w:t>18</w:t>
            </w:r>
          </w:p>
        </w:tc>
        <w:tc>
          <w:tcPr>
            <w:tcW w:w="1912" w:type="dxa"/>
            <w:vAlign w:val="center"/>
          </w:tcPr>
          <w:p>
            <w:pPr>
              <w:pStyle w:val="25"/>
              <w:spacing w:line="240" w:lineRule="auto"/>
              <w:jc w:val="center"/>
              <w:rPr>
                <w:sz w:val="24"/>
                <w:szCs w:val="24"/>
              </w:rPr>
            </w:pPr>
            <w:r>
              <w:rPr>
                <w:rFonts w:hint="eastAsia"/>
                <w:sz w:val="24"/>
                <w:szCs w:val="24"/>
              </w:rPr>
              <w:t>公告及澄清文件发布网址</w:t>
            </w:r>
          </w:p>
        </w:tc>
        <w:tc>
          <w:tcPr>
            <w:tcW w:w="6954" w:type="dxa"/>
            <w:vAlign w:val="center"/>
          </w:tcPr>
          <w:p>
            <w:pPr>
              <w:pStyle w:val="25"/>
              <w:spacing w:line="240" w:lineRule="auto"/>
              <w:rPr>
                <w:sz w:val="24"/>
                <w:szCs w:val="24"/>
                <w:u w:val="single"/>
              </w:rPr>
            </w:pPr>
            <w:r>
              <w:rPr>
                <w:rFonts w:hint="eastAsia" w:hAnsi="宋体" w:cs="宋体"/>
                <w:sz w:val="24"/>
                <w:szCs w:val="24"/>
                <w:u w:val="single"/>
              </w:rPr>
              <w:t>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0" w:type="dxa"/>
            <w:vAlign w:val="center"/>
          </w:tcPr>
          <w:p>
            <w:pPr>
              <w:pStyle w:val="25"/>
              <w:spacing w:line="240" w:lineRule="auto"/>
              <w:ind w:firstLine="240" w:firstLineChars="100"/>
              <w:jc w:val="center"/>
              <w:rPr>
                <w:sz w:val="24"/>
                <w:szCs w:val="24"/>
              </w:rPr>
            </w:pPr>
            <w:r>
              <w:rPr>
                <w:rFonts w:hint="eastAsia"/>
                <w:sz w:val="24"/>
                <w:szCs w:val="24"/>
              </w:rPr>
              <w:t>19</w:t>
            </w:r>
          </w:p>
        </w:tc>
        <w:tc>
          <w:tcPr>
            <w:tcW w:w="1912" w:type="dxa"/>
            <w:vAlign w:val="center"/>
          </w:tcPr>
          <w:p>
            <w:pPr>
              <w:spacing w:line="240" w:lineRule="auto"/>
              <w:jc w:val="center"/>
              <w:rPr>
                <w:sz w:val="24"/>
              </w:rPr>
            </w:pPr>
            <w:r>
              <w:rPr>
                <w:rFonts w:hint="eastAsia" w:ascii="Times New Roman" w:hAnsi="Times New Roman"/>
                <w:sz w:val="24"/>
              </w:rPr>
              <w:t>政策落实</w:t>
            </w:r>
          </w:p>
        </w:tc>
        <w:tc>
          <w:tcPr>
            <w:tcW w:w="6954" w:type="dxa"/>
            <w:vAlign w:val="center"/>
          </w:tcPr>
          <w:p>
            <w:pPr>
              <w:spacing w:line="240" w:lineRule="auto"/>
              <w:rPr>
                <w:rFonts w:ascii="宋体" w:hAnsi="宋体" w:cs="宋体"/>
                <w:sz w:val="24"/>
                <w:szCs w:val="24"/>
              </w:rPr>
            </w:pPr>
            <w:r>
              <w:rPr>
                <w:rFonts w:hint="eastAsia" w:ascii="宋体" w:hAnsi="宋体" w:cs="宋体"/>
                <w:sz w:val="21"/>
                <w:szCs w:val="21"/>
              </w:rPr>
              <w:t>根</w:t>
            </w:r>
            <w:r>
              <w:rPr>
                <w:rFonts w:hint="eastAsia" w:ascii="宋体" w:hAnsi="宋体" w:cs="宋体"/>
                <w:sz w:val="24"/>
                <w:szCs w:val="24"/>
              </w:rPr>
              <w:t>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r>
              <w:rPr>
                <w:rFonts w:hint="eastAsia" w:ascii="宋体" w:hAnsi="宋体" w:cs="宋体"/>
                <w:sz w:val="24"/>
                <w:szCs w:val="24"/>
              </w:rPr>
              <w:br w:type="textWrapping"/>
            </w:r>
            <w:r>
              <w:rPr>
                <w:rFonts w:hint="eastAsia" w:ascii="宋体" w:hAnsi="宋体" w:cs="宋体"/>
                <w:sz w:val="24"/>
                <w:szCs w:val="24"/>
              </w:rPr>
              <w:t>（1）最高限价：</w:t>
            </w:r>
            <w:r>
              <w:rPr>
                <w:rFonts w:hint="eastAsia" w:ascii="宋体" w:hAnsi="宋体" w:cs="宋体"/>
                <w:color w:val="FF0000"/>
                <w:sz w:val="24"/>
                <w:szCs w:val="24"/>
                <w:lang w:val="en-US" w:eastAsia="zh-CN"/>
              </w:rPr>
              <w:t>390</w:t>
            </w:r>
            <w:r>
              <w:rPr>
                <w:rFonts w:hint="eastAsia" w:ascii="宋体" w:hAnsi="宋体" w:cs="宋体"/>
                <w:color w:val="FF0000"/>
                <w:sz w:val="24"/>
                <w:szCs w:val="24"/>
              </w:rPr>
              <w:t>万元</w:t>
            </w:r>
            <w:r>
              <w:rPr>
                <w:rFonts w:hint="eastAsia" w:ascii="宋体" w:hAnsi="宋体" w:cs="宋体"/>
                <w:sz w:val="24"/>
                <w:szCs w:val="24"/>
              </w:rPr>
              <w:br w:type="textWrapping"/>
            </w:r>
            <w:r>
              <w:rPr>
                <w:rFonts w:hint="eastAsia" w:ascii="宋体" w:hAnsi="宋体" w:cs="宋体"/>
                <w:sz w:val="24"/>
                <w:szCs w:val="24"/>
              </w:rPr>
              <w:t>（2）项目属性：</w:t>
            </w:r>
            <w:r>
              <w:rPr>
                <w:rFonts w:hint="eastAsia" w:ascii="宋体" w:hAnsi="宋体" w:eastAsia="宋体" w:cs="宋体"/>
                <w:color w:val="FF0000"/>
                <w:sz w:val="24"/>
                <w:szCs w:val="24"/>
                <w:lang w:val="en-US" w:eastAsia="zh-CN"/>
              </w:rPr>
              <w:t>②服务类</w:t>
            </w:r>
            <w:r>
              <w:rPr>
                <w:rFonts w:hint="eastAsia" w:ascii="宋体" w:hAnsi="宋体" w:cs="宋体"/>
                <w:sz w:val="24"/>
                <w:szCs w:val="24"/>
              </w:rPr>
              <w:t>（①货物类/②服务类/③工程类）</w:t>
            </w:r>
            <w:r>
              <w:rPr>
                <w:rFonts w:hint="eastAsia" w:ascii="宋体" w:hAnsi="宋体" w:cs="宋体"/>
                <w:sz w:val="24"/>
                <w:szCs w:val="24"/>
              </w:rPr>
              <w:br w:type="textWrapping"/>
            </w:r>
            <w:r>
              <w:rPr>
                <w:rFonts w:hint="eastAsia" w:ascii="宋体" w:hAnsi="宋体" w:cs="宋体"/>
                <w:sz w:val="24"/>
                <w:szCs w:val="24"/>
              </w:rPr>
              <w:t>（3）项目对应的中小企业划分标准所属行业：</w:t>
            </w:r>
            <w:r>
              <w:rPr>
                <w:rFonts w:hint="eastAsia" w:ascii="宋体" w:hAnsi="宋体" w:cs="宋体"/>
                <w:color w:val="C00000"/>
                <w:sz w:val="24"/>
                <w:szCs w:val="24"/>
              </w:rPr>
              <w:t xml:space="preserve"> ⑯其他未列明行业</w:t>
            </w:r>
            <w:r>
              <w:rPr>
                <w:rFonts w:hint="eastAsia" w:ascii="宋体" w:hAnsi="宋体" w:cs="宋体"/>
                <w:sz w:val="24"/>
                <w:szCs w:val="24"/>
              </w:rPr>
              <w:t xml:space="preserve"> （根据《中小企业划型标准规定的通知》（工信部联企业〔2011〕300号）规定明确）</w:t>
            </w:r>
            <w:r>
              <w:rPr>
                <w:rFonts w:hint="eastAsia" w:ascii="宋体" w:hAnsi="宋体" w:cs="宋体"/>
                <w:sz w:val="24"/>
                <w:szCs w:val="24"/>
              </w:rPr>
              <w:br w:type="textWrapping"/>
            </w:r>
            <w:r>
              <w:rPr>
                <w:rFonts w:hint="eastAsia" w:ascii="宋体" w:hAnsi="宋体" w:cs="宋体"/>
                <w:sz w:val="24"/>
                <w:szCs w:val="24"/>
              </w:rP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r>
              <w:rPr>
                <w:rFonts w:hint="eastAsia" w:ascii="宋体" w:hAnsi="宋体" w:cs="宋体"/>
                <w:sz w:val="24"/>
                <w:szCs w:val="24"/>
              </w:rPr>
              <w:br w:type="textWrapping"/>
            </w:r>
            <w:r>
              <w:rPr>
                <w:rFonts w:hint="eastAsia" w:ascii="宋体" w:hAnsi="宋体" w:cs="宋体"/>
                <w:sz w:val="24"/>
                <w:szCs w:val="24"/>
              </w:rPr>
              <w:t>（4）本项目</w:t>
            </w:r>
            <w:r>
              <w:rPr>
                <w:rFonts w:hint="eastAsia" w:ascii="宋体" w:hAnsi="宋体" w:cs="宋体"/>
                <w:color w:val="FF0000"/>
                <w:sz w:val="24"/>
                <w:szCs w:val="24"/>
              </w:rPr>
              <w:t>①</w:t>
            </w:r>
            <w:r>
              <w:rPr>
                <w:rFonts w:hint="eastAsia" w:ascii="宋体" w:hAnsi="宋体" w:cs="宋体"/>
                <w:color w:val="FF0000"/>
                <w:sz w:val="24"/>
                <w:szCs w:val="24"/>
                <w:lang w:eastAsia="zh-CN"/>
              </w:rPr>
              <w:t>是</w:t>
            </w:r>
            <w:r>
              <w:rPr>
                <w:rFonts w:hint="eastAsia" w:ascii="宋体" w:hAnsi="宋体" w:cs="宋体"/>
                <w:sz w:val="24"/>
                <w:szCs w:val="24"/>
              </w:rPr>
              <w:t>（①是/②否）属于预留份额专门面向中小企业采购的项目。</w:t>
            </w:r>
          </w:p>
          <w:p>
            <w:pPr>
              <w:numPr>
                <w:ilvl w:val="0"/>
                <w:numId w:val="5"/>
              </w:numPr>
              <w:spacing w:line="240" w:lineRule="auto"/>
              <w:rPr>
                <w:rFonts w:hint="eastAsia" w:ascii="宋体" w:hAnsi="宋体" w:cs="宋体"/>
                <w:sz w:val="24"/>
                <w:szCs w:val="24"/>
              </w:rPr>
            </w:pPr>
            <w:r>
              <w:rPr>
                <w:rFonts w:hint="eastAsia" w:ascii="宋体" w:hAnsi="宋体" w:cs="宋体"/>
                <w:sz w:val="24"/>
                <w:szCs w:val="24"/>
              </w:rPr>
              <w:t>上述第（4）项中确定为“①是”的采购项目，专门面向中小企业采购的项目或者标项，不再执行价格评审优惠的扶持政策。预留份额通过</w:t>
            </w:r>
            <w:r>
              <w:rPr>
                <w:rFonts w:hint="eastAsia" w:ascii="宋体" w:hAnsi="宋体" w:cs="宋体"/>
                <w:color w:val="FF0000"/>
                <w:sz w:val="24"/>
                <w:szCs w:val="24"/>
                <w:u w:val="single"/>
              </w:rPr>
              <w:t xml:space="preserve">    </w:t>
            </w:r>
            <w:r>
              <w:rPr>
                <w:rFonts w:hint="eastAsia" w:ascii="宋体" w:hAnsi="宋体" w:cs="宋体"/>
                <w:sz w:val="24"/>
                <w:szCs w:val="24"/>
              </w:rPr>
              <w:t>措施进行：</w:t>
            </w:r>
            <w:r>
              <w:rPr>
                <w:rFonts w:hint="eastAsia" w:ascii="宋体" w:hAnsi="宋体" w:cs="宋体"/>
                <w:sz w:val="24"/>
                <w:szCs w:val="24"/>
              </w:rPr>
              <w:br w:type="textWrapping"/>
            </w:r>
            <w:r>
              <w:rPr>
                <w:rFonts w:hint="eastAsia" w:ascii="宋体" w:hAnsi="宋体" w:cs="宋体"/>
                <w:sz w:val="24"/>
                <w:szCs w:val="24"/>
              </w:rPr>
              <w:t>①将采购项目整体专门面向中小企业采购；</w:t>
            </w:r>
          </w:p>
          <w:p>
            <w:pPr>
              <w:spacing w:line="240" w:lineRule="auto"/>
              <w:rPr>
                <w:rFonts w:hint="eastAsia" w:ascii="宋体" w:hAnsi="宋体" w:cs="宋体"/>
                <w:sz w:val="24"/>
                <w:szCs w:val="24"/>
              </w:rPr>
            </w:pPr>
            <w:r>
              <w:rPr>
                <w:rFonts w:hint="eastAsia" w:ascii="宋体" w:hAnsi="宋体" w:cs="宋体"/>
                <w:sz w:val="24"/>
                <w:szCs w:val="24"/>
              </w:rPr>
              <w:t>②将采购项目标项</w:t>
            </w:r>
            <w:r>
              <w:rPr>
                <w:rFonts w:hint="eastAsia" w:ascii="宋体" w:hAnsi="宋体" w:cs="宋体"/>
                <w:color w:val="FF0000"/>
                <w:sz w:val="24"/>
                <w:szCs w:val="24"/>
                <w:u w:val="single"/>
              </w:rPr>
              <w:t xml:space="preserve">    </w:t>
            </w:r>
            <w:r>
              <w:rPr>
                <w:rFonts w:hint="eastAsia" w:ascii="宋体" w:hAnsi="宋体" w:cs="宋体"/>
                <w:sz w:val="24"/>
                <w:szCs w:val="24"/>
              </w:rPr>
              <w:t>（一/二）专门面向中小企业采购；</w:t>
            </w:r>
            <w:r>
              <w:rPr>
                <w:rFonts w:hint="eastAsia" w:ascii="宋体" w:hAnsi="宋体" w:cs="宋体"/>
                <w:sz w:val="24"/>
                <w:szCs w:val="24"/>
              </w:rPr>
              <w:br w:type="textWrapping"/>
            </w:r>
            <w:r>
              <w:rPr>
                <w:rFonts w:hint="eastAsia" w:ascii="宋体" w:hAnsi="宋体" w:cs="宋体"/>
                <w:sz w:val="24"/>
                <w:szCs w:val="24"/>
              </w:rPr>
              <w:t>③要求供应商以联合体形式参加采购活动，且联合体中中小企业承担的部分达到</w:t>
            </w:r>
            <w:r>
              <w:rPr>
                <w:rFonts w:hint="eastAsia" w:ascii="宋体" w:hAnsi="宋体" w:cs="宋体"/>
                <w:color w:val="FF0000"/>
                <w:sz w:val="24"/>
                <w:szCs w:val="24"/>
                <w:u w:val="single"/>
              </w:rPr>
              <w:t xml:space="preserve">30% </w:t>
            </w:r>
            <w:r>
              <w:rPr>
                <w:rFonts w:hint="eastAsia" w:ascii="宋体" w:hAnsi="宋体" w:cs="宋体"/>
                <w:sz w:val="24"/>
                <w:szCs w:val="24"/>
              </w:rPr>
              <w:t>以上；</w:t>
            </w:r>
            <w:r>
              <w:rPr>
                <w:rFonts w:hint="eastAsia" w:ascii="宋体" w:hAnsi="宋体" w:cs="宋体"/>
                <w:sz w:val="24"/>
                <w:szCs w:val="24"/>
              </w:rPr>
              <w:br w:type="textWrapping"/>
            </w:r>
            <w:r>
              <w:rPr>
                <w:rFonts w:hint="eastAsia" w:ascii="宋体" w:hAnsi="宋体" w:cs="宋体"/>
                <w:sz w:val="24"/>
                <w:szCs w:val="24"/>
              </w:rPr>
              <w:t>④要求获得采购合同的供应商将采购项目中的</w:t>
            </w:r>
            <w:r>
              <w:rPr>
                <w:rFonts w:hint="eastAsia" w:ascii="宋体" w:hAnsi="宋体" w:cs="宋体"/>
                <w:color w:val="FF0000"/>
                <w:sz w:val="24"/>
                <w:szCs w:val="24"/>
                <w:u w:val="single"/>
              </w:rPr>
              <w:t xml:space="preserve">    %</w:t>
            </w:r>
            <w:r>
              <w:rPr>
                <w:rFonts w:hint="eastAsia" w:ascii="宋体" w:hAnsi="宋体" w:cs="宋体"/>
                <w:sz w:val="24"/>
                <w:szCs w:val="24"/>
              </w:rPr>
              <w:t>(比例）分包给一家或者多家中小企业。</w:t>
            </w:r>
          </w:p>
          <w:p>
            <w:pPr>
              <w:spacing w:line="240" w:lineRule="auto"/>
              <w:rPr>
                <w:rFonts w:hint="eastAsia" w:ascii="宋体" w:hAnsi="宋体" w:cs="宋体"/>
                <w:sz w:val="24"/>
                <w:szCs w:val="24"/>
              </w:rPr>
            </w:pPr>
            <w:r>
              <w:rPr>
                <w:rFonts w:hint="eastAsia" w:ascii="宋体" w:hAnsi="宋体" w:cs="宋体"/>
                <w:sz w:val="24"/>
                <w:szCs w:val="24"/>
              </w:rPr>
              <w:t>⑤组成联合体或者接受分包合同的中小企业与联合体内 其他企业、分包企业之间不得存在直接控股、管理关系。</w:t>
            </w:r>
          </w:p>
          <w:p>
            <w:pPr>
              <w:pStyle w:val="41"/>
              <w:spacing w:before="0" w:beforeAutospacing="0" w:after="0" w:afterAutospacing="0" w:line="240" w:lineRule="auto"/>
              <w:jc w:val="left"/>
              <w:rPr>
                <w:rFonts w:cs="宋体"/>
                <w:sz w:val="24"/>
                <w:u w:val="single"/>
              </w:rPr>
            </w:pPr>
            <w:r>
              <w:rPr>
                <w:rFonts w:hint="eastAsia" w:ascii="宋体" w:hAnsi="宋体" w:cs="宋体"/>
                <w:sz w:val="24"/>
                <w:szCs w:val="24"/>
              </w:rPr>
              <w:t>（6）上述第（4）项中确定为“②否”的采购项目，即非专门面向中小微企业招标项目，执行价格评审优惠的扶持政策。相关政策按本招标文件（</w:t>
            </w:r>
            <w:r>
              <w:rPr>
                <w:rFonts w:hint="eastAsia"/>
                <w:sz w:val="24"/>
                <w:szCs w:val="24"/>
              </w:rPr>
              <w:t>第五章  政府采购政策相关说明</w:t>
            </w:r>
            <w:r>
              <w:rPr>
                <w:rFonts w:hint="eastAsia" w:ascii="宋体" w:hAnsi="宋体" w:cs="宋体"/>
                <w:sz w:val="24"/>
                <w:szCs w:val="24"/>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0" w:type="dxa"/>
            <w:vAlign w:val="center"/>
          </w:tcPr>
          <w:p>
            <w:pPr>
              <w:snapToGrid w:val="0"/>
              <w:spacing w:line="240" w:lineRule="auto"/>
              <w:jc w:val="center"/>
              <w:rPr>
                <w:rFonts w:hint="default"/>
                <w:sz w:val="24"/>
                <w:szCs w:val="24"/>
                <w:lang w:val="en-US"/>
              </w:rPr>
            </w:pPr>
            <w:r>
              <w:rPr>
                <w:rFonts w:hint="eastAsia" w:ascii="宋体" w:hAnsi="宋体" w:cs="宋体"/>
                <w:sz w:val="24"/>
                <w:highlight w:val="none"/>
                <w:lang w:val="en-US" w:eastAsia="zh-CN"/>
              </w:rPr>
              <w:t>20</w:t>
            </w:r>
          </w:p>
        </w:tc>
        <w:tc>
          <w:tcPr>
            <w:tcW w:w="1912" w:type="dxa"/>
            <w:vAlign w:val="center"/>
          </w:tcPr>
          <w:p>
            <w:pPr>
              <w:spacing w:line="240" w:lineRule="auto"/>
              <w:jc w:val="center"/>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是否专门面向中小微企业</w:t>
            </w:r>
          </w:p>
          <w:p>
            <w:pPr>
              <w:spacing w:line="240" w:lineRule="auto"/>
              <w:jc w:val="center"/>
              <w:rPr>
                <w:rFonts w:hint="eastAsia" w:ascii="Times New Roman" w:hAnsi="Times New Roman"/>
                <w:sz w:val="24"/>
              </w:rPr>
            </w:pPr>
          </w:p>
        </w:tc>
        <w:tc>
          <w:tcPr>
            <w:tcW w:w="6954" w:type="dxa"/>
            <w:vAlign w:val="center"/>
          </w:tcPr>
          <w:p>
            <w:pPr>
              <w:spacing w:line="240" w:lineRule="auto"/>
              <w:jc w:val="left"/>
              <w:rPr>
                <w:rFonts w:hint="eastAsia" w:ascii="Times New Roman" w:hAnsi="Times New Roman" w:eastAsia="宋体" w:cs="Times New Roman"/>
                <w:sz w:val="24"/>
                <w:highlight w:val="none"/>
                <w:lang w:val="en-US" w:eastAsia="zh-CN"/>
              </w:rPr>
            </w:pPr>
            <w:r>
              <w:rPr>
                <w:rFonts w:hint="eastAsia" w:ascii="宋体" w:hAnsi="宋体" w:cs="宋体"/>
                <w:sz w:val="24"/>
              </w:rPr>
              <w:t>本项目</w:t>
            </w:r>
            <w:r>
              <w:rPr>
                <w:rFonts w:hint="eastAsia" w:ascii="宋体" w:hAnsi="宋体" w:cs="宋体"/>
                <w:color w:val="FF0000"/>
                <w:sz w:val="24"/>
              </w:rPr>
              <w:t>①是</w:t>
            </w:r>
            <w:r>
              <w:rPr>
                <w:rFonts w:hint="eastAsia" w:ascii="宋体" w:hAnsi="宋体" w:cs="宋体"/>
                <w:sz w:val="24"/>
              </w:rPr>
              <w:t>（①是/②否）专门面向中小微企业。</w:t>
            </w:r>
            <w:r>
              <w:rPr>
                <w:rFonts w:hint="eastAsia" w:ascii="宋体" w:hAnsi="宋体" w:cs="宋体"/>
                <w:sz w:val="24"/>
              </w:rPr>
              <w:br w:type="textWrapping"/>
            </w:r>
            <w:r>
              <w:rPr>
                <w:rFonts w:hint="eastAsia" w:ascii="宋体" w:hAnsi="宋体" w:cs="宋体"/>
                <w:sz w:val="24"/>
              </w:rPr>
              <w:t>①专门面向中小企业采购的项目或者标项，不再执行价格评审优惠的扶持政策。②非专门面向中小微企业招标项目，投标人为小微企业且投标产品为小微企业生产的，该产品投标价格给予10%的价格扣除后参与评审（此评审投标报价仅在评标时使用）；若为联合体参与投标，优惠政策按（浙财采监〔2022）3号）文件相关规定执行。在货物采购项目中，供应商提供的货物既有中小企业制造货物，也有大型企业制造货物的，不享受本办法规定的中小企业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5"/>
              <w:spacing w:line="240" w:lineRule="auto"/>
              <w:ind w:firstLine="240" w:firstLineChars="100"/>
              <w:jc w:val="center"/>
              <w:rPr>
                <w:rFonts w:hint="default" w:eastAsia="宋体"/>
                <w:sz w:val="24"/>
                <w:szCs w:val="24"/>
                <w:lang w:val="en-US" w:eastAsia="zh-CN"/>
              </w:rPr>
            </w:pPr>
            <w:r>
              <w:rPr>
                <w:rFonts w:hint="eastAsia"/>
                <w:sz w:val="24"/>
                <w:szCs w:val="24"/>
                <w:lang w:val="en-US" w:eastAsia="zh-CN"/>
              </w:rPr>
              <w:t>21</w:t>
            </w:r>
          </w:p>
        </w:tc>
        <w:tc>
          <w:tcPr>
            <w:tcW w:w="1912" w:type="dxa"/>
            <w:vAlign w:val="center"/>
          </w:tcPr>
          <w:p>
            <w:pPr>
              <w:spacing w:line="240" w:lineRule="auto"/>
              <w:jc w:val="center"/>
              <w:rPr>
                <w:sz w:val="24"/>
              </w:rPr>
            </w:pPr>
            <w:r>
              <w:rPr>
                <w:rFonts w:hint="eastAsia" w:ascii="宋体" w:hAnsi="宋体" w:cs="宋体"/>
                <w:sz w:val="24"/>
              </w:rPr>
              <w:t>免责声明</w:t>
            </w:r>
          </w:p>
        </w:tc>
        <w:tc>
          <w:tcPr>
            <w:tcW w:w="6954" w:type="dxa"/>
            <w:vAlign w:val="center"/>
          </w:tcPr>
          <w:p>
            <w:pPr>
              <w:spacing w:line="240" w:lineRule="auto"/>
              <w:jc w:val="left"/>
              <w:rPr>
                <w:rFonts w:ascii="宋体" w:hAnsi="宋体" w:cs="宋体"/>
                <w:sz w:val="24"/>
              </w:rPr>
            </w:pPr>
            <w:r>
              <w:rPr>
                <w:rFonts w:hint="eastAsia" w:ascii="宋体" w:hAnsi="宋体" w:cs="宋体"/>
                <w:sz w:val="24"/>
              </w:rPr>
              <w:t>1、</w:t>
            </w:r>
            <w:r>
              <w:rPr>
                <w:rFonts w:hint="eastAsia"/>
                <w:sz w:val="24"/>
              </w:rPr>
              <w:t>磋商响应方</w:t>
            </w:r>
            <w:r>
              <w:rPr>
                <w:rFonts w:hint="eastAsia" w:ascii="宋体" w:hAnsi="宋体" w:cs="宋体"/>
                <w:sz w:val="24"/>
              </w:rPr>
              <w:t>自行承担投标过程中产生的费用。无论何种因素导致采购项目延期开标、废标（流标）、</w:t>
            </w:r>
            <w:r>
              <w:rPr>
                <w:rFonts w:hint="eastAsia"/>
                <w:sz w:val="24"/>
              </w:rPr>
              <w:t>磋商响应方</w:t>
            </w:r>
            <w:r>
              <w:rPr>
                <w:rFonts w:hint="eastAsia" w:ascii="宋体" w:hAnsi="宋体" w:cs="宋体"/>
                <w:sz w:val="24"/>
              </w:rPr>
              <w:t>未中标、项目终止采购的，</w:t>
            </w:r>
            <w:r>
              <w:rPr>
                <w:rFonts w:hint="eastAsia"/>
                <w:sz w:val="24"/>
              </w:rPr>
              <w:t>磋商方</w:t>
            </w:r>
            <w:r>
              <w:rPr>
                <w:rFonts w:hint="eastAsia" w:ascii="宋体" w:hAnsi="宋体" w:cs="宋体"/>
                <w:sz w:val="24"/>
              </w:rPr>
              <w:t>均不承担磋商响应方投标费用。</w:t>
            </w:r>
          </w:p>
          <w:p>
            <w:pPr>
              <w:spacing w:line="240" w:lineRule="auto"/>
              <w:jc w:val="left"/>
              <w:rPr>
                <w:rFonts w:hAnsi="宋体" w:cs="宋体"/>
                <w:sz w:val="24"/>
                <w:u w:val="single"/>
              </w:rPr>
            </w:pPr>
            <w:r>
              <w:rPr>
                <w:rFonts w:hint="eastAsia" w:ascii="宋体" w:hAnsi="宋体" w:cs="宋体"/>
                <w:sz w:val="24"/>
              </w:rPr>
              <w:t>2、</w:t>
            </w:r>
            <w:r>
              <w:rPr>
                <w:rFonts w:hint="eastAsia"/>
                <w:sz w:val="24"/>
              </w:rPr>
              <w:t>磋商响应方</w:t>
            </w:r>
            <w:r>
              <w:rPr>
                <w:rFonts w:hint="eastAsia" w:ascii="宋体" w:hAnsi="宋体" w:cs="宋体"/>
                <w:sz w:val="24"/>
              </w:rPr>
              <w:t>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5"/>
              <w:spacing w:line="240" w:lineRule="auto"/>
              <w:ind w:firstLine="240" w:firstLineChars="100"/>
              <w:jc w:val="center"/>
              <w:rPr>
                <w:rFonts w:hint="default" w:eastAsia="宋体"/>
                <w:sz w:val="24"/>
                <w:szCs w:val="24"/>
                <w:lang w:val="en-US" w:eastAsia="zh-CN"/>
              </w:rPr>
            </w:pPr>
            <w:r>
              <w:rPr>
                <w:rFonts w:hint="eastAsia"/>
                <w:sz w:val="24"/>
                <w:szCs w:val="24"/>
                <w:lang w:val="en-US" w:eastAsia="zh-CN"/>
              </w:rPr>
              <w:t>22</w:t>
            </w:r>
          </w:p>
        </w:tc>
        <w:tc>
          <w:tcPr>
            <w:tcW w:w="1912" w:type="dxa"/>
            <w:vAlign w:val="center"/>
          </w:tcPr>
          <w:p>
            <w:pPr>
              <w:spacing w:line="240" w:lineRule="auto"/>
              <w:jc w:val="center"/>
              <w:rPr>
                <w:rFonts w:ascii="宋体" w:hAnsi="宋体" w:cs="宋体"/>
                <w:sz w:val="24"/>
              </w:rPr>
            </w:pPr>
            <w:r>
              <w:rPr>
                <w:rFonts w:hint="eastAsia" w:ascii="宋体" w:hAnsi="宋体" w:cs="宋体"/>
                <w:sz w:val="24"/>
              </w:rPr>
              <w:t>验收</w:t>
            </w:r>
          </w:p>
        </w:tc>
        <w:tc>
          <w:tcPr>
            <w:tcW w:w="6954" w:type="dxa"/>
            <w:vAlign w:val="center"/>
          </w:tcPr>
          <w:p>
            <w:pPr>
              <w:spacing w:line="240" w:lineRule="auto"/>
              <w:jc w:val="left"/>
              <w:rPr>
                <w:rFonts w:ascii="宋体" w:hAnsi="宋体" w:cs="宋体"/>
                <w:sz w:val="24"/>
              </w:rPr>
            </w:pPr>
            <w:r>
              <w:rPr>
                <w:rFonts w:hint="eastAsia" w:ascii="宋体" w:hAnsi="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40" w:lineRule="auto"/>
              <w:jc w:val="left"/>
              <w:rPr>
                <w:rFonts w:ascii="宋体" w:hAnsi="宋体" w:cs="宋体"/>
                <w:sz w:val="24"/>
              </w:rPr>
            </w:pPr>
            <w:r>
              <w:rPr>
                <w:rFonts w:hint="eastAsia" w:ascii="宋体" w:hAnsi="宋体" w:cs="宋体"/>
                <w:sz w:val="24"/>
              </w:rPr>
              <w:t>2、采购人可以邀请参加本项目的其他供应商或者第三方机构参与验收。参与验收的供应商或者第三方机构的意见作为验收书的参考资料一并存档。</w:t>
            </w:r>
          </w:p>
          <w:p>
            <w:pPr>
              <w:spacing w:line="240" w:lineRule="auto"/>
              <w:jc w:val="left"/>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spacing w:line="240" w:lineRule="auto"/>
              <w:jc w:val="left"/>
              <w:rPr>
                <w:rFonts w:ascii="宋体" w:hAnsi="宋体" w:cs="宋体"/>
                <w:sz w:val="24"/>
              </w:rPr>
            </w:pPr>
            <w:r>
              <w:rPr>
                <w:rFonts w:hint="eastAsia" w:ascii="宋体" w:hAnsi="宋体" w:cs="宋体"/>
                <w:sz w:val="24"/>
              </w:rPr>
              <w:t>4、采购人原则上应当在履约验收之日起2个工作日内，将履约验收结果在浙江政府采购网上公告。</w:t>
            </w:r>
          </w:p>
          <w:p>
            <w:pPr>
              <w:spacing w:line="240" w:lineRule="auto"/>
              <w:jc w:val="left"/>
              <w:rPr>
                <w:rFonts w:ascii="宋体" w:hAnsi="宋体" w:cs="宋体"/>
                <w:sz w:val="24"/>
              </w:rPr>
            </w:pPr>
            <w:r>
              <w:rPr>
                <w:rFonts w:hint="eastAsia" w:ascii="宋体" w:hAnsi="宋体" w:cs="宋体"/>
                <w:sz w:val="24"/>
              </w:rPr>
              <w:t>5、验收合格的项目，采购人将根据采购合同的约定及时向供应商支付采购资金。</w:t>
            </w:r>
          </w:p>
          <w:p>
            <w:pPr>
              <w:spacing w:line="240" w:lineRule="auto"/>
              <w:jc w:val="left"/>
              <w:rPr>
                <w:rFonts w:ascii="宋体" w:hAnsi="宋体" w:cs="宋体"/>
                <w:sz w:val="24"/>
              </w:rPr>
            </w:pPr>
            <w:r>
              <w:rPr>
                <w:rFonts w:hint="eastAsia" w:ascii="宋体" w:hAnsi="宋体" w:cs="宋体"/>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pPr>
              <w:pStyle w:val="25"/>
              <w:spacing w:line="240" w:lineRule="auto"/>
              <w:ind w:firstLine="240" w:firstLineChars="100"/>
              <w:jc w:val="both"/>
              <w:rPr>
                <w:rFonts w:hint="default" w:eastAsia="宋体"/>
                <w:sz w:val="24"/>
                <w:szCs w:val="24"/>
                <w:lang w:val="en-US" w:eastAsia="zh-CN"/>
              </w:rPr>
            </w:pPr>
            <w:r>
              <w:rPr>
                <w:rFonts w:hint="eastAsia"/>
                <w:sz w:val="24"/>
                <w:szCs w:val="24"/>
                <w:lang w:val="en-US" w:eastAsia="zh-CN"/>
              </w:rPr>
              <w:t>23</w:t>
            </w:r>
          </w:p>
        </w:tc>
        <w:tc>
          <w:tcPr>
            <w:tcW w:w="1912" w:type="dxa"/>
            <w:vAlign w:val="center"/>
          </w:tcPr>
          <w:p>
            <w:pPr>
              <w:pStyle w:val="25"/>
              <w:spacing w:line="240" w:lineRule="auto"/>
              <w:jc w:val="center"/>
              <w:rPr>
                <w:sz w:val="24"/>
                <w:szCs w:val="24"/>
              </w:rPr>
            </w:pPr>
            <w:r>
              <w:rPr>
                <w:rFonts w:hint="eastAsia"/>
                <w:sz w:val="24"/>
                <w:szCs w:val="24"/>
              </w:rPr>
              <w:t>解释</w:t>
            </w:r>
          </w:p>
        </w:tc>
        <w:tc>
          <w:tcPr>
            <w:tcW w:w="6954" w:type="dxa"/>
            <w:vAlign w:val="center"/>
          </w:tcPr>
          <w:p>
            <w:pPr>
              <w:pStyle w:val="25"/>
              <w:spacing w:line="240" w:lineRule="auto"/>
              <w:rPr>
                <w:sz w:val="24"/>
                <w:szCs w:val="24"/>
              </w:rPr>
            </w:pPr>
            <w:r>
              <w:rPr>
                <w:rFonts w:hint="eastAsia"/>
                <w:b/>
                <w:sz w:val="24"/>
                <w:szCs w:val="24"/>
              </w:rPr>
              <w:t>磋商方对磋商响应方的落选不</w:t>
            </w:r>
            <w:r>
              <w:rPr>
                <w:rFonts w:hint="eastAsia"/>
                <w:b/>
                <w:sz w:val="24"/>
                <w:szCs w:val="24"/>
                <w:lang w:eastAsia="zh-CN"/>
              </w:rPr>
              <w:t>做出</w:t>
            </w:r>
            <w:r>
              <w:rPr>
                <w:rFonts w:hint="eastAsia"/>
                <w:b/>
                <w:sz w:val="24"/>
                <w:szCs w:val="24"/>
              </w:rPr>
              <w:t>任何解释。采购人和招标代理机构的任何工作人员对磋商响应方所做的任何口头解释、介绍、答复，仅供磋商响应方参考，不作为磋商谈判依据，对采购人、招标代理机构和磋商谈判响应方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pPr>
              <w:snapToGrid w:val="0"/>
              <w:spacing w:line="240" w:lineRule="auto"/>
              <w:jc w:val="center"/>
              <w:rPr>
                <w:rFonts w:hint="default" w:eastAsia="宋体"/>
                <w:sz w:val="24"/>
                <w:lang w:val="en-US" w:eastAsia="zh-CN"/>
              </w:rPr>
            </w:pPr>
            <w:r>
              <w:rPr>
                <w:rFonts w:hint="eastAsia" w:ascii="宋体" w:hAnsi="宋体" w:cs="宋体"/>
                <w:sz w:val="24"/>
                <w:lang w:val="en-US" w:eastAsia="zh-CN"/>
              </w:rPr>
              <w:t>24</w:t>
            </w:r>
          </w:p>
        </w:tc>
        <w:tc>
          <w:tcPr>
            <w:tcW w:w="1912" w:type="dxa"/>
            <w:vAlign w:val="center"/>
          </w:tcPr>
          <w:p>
            <w:pPr>
              <w:spacing w:line="240" w:lineRule="auto"/>
              <w:jc w:val="center"/>
              <w:rPr>
                <w:sz w:val="24"/>
              </w:rPr>
            </w:pPr>
            <w:r>
              <w:rPr>
                <w:rFonts w:hint="eastAsia" w:ascii="宋体" w:hAnsi="宋体"/>
                <w:sz w:val="24"/>
              </w:rPr>
              <w:t>注意事项</w:t>
            </w:r>
          </w:p>
        </w:tc>
        <w:tc>
          <w:tcPr>
            <w:tcW w:w="6954" w:type="dxa"/>
            <w:vAlign w:val="center"/>
          </w:tcPr>
          <w:p>
            <w:pPr>
              <w:autoSpaceDE w:val="0"/>
              <w:autoSpaceDN w:val="0"/>
              <w:snapToGrid w:val="0"/>
              <w:spacing w:line="240" w:lineRule="auto"/>
              <w:textAlignment w:val="bottom"/>
              <w:rPr>
                <w:rFonts w:ascii="宋体" w:hAnsi="宋体"/>
                <w:sz w:val="24"/>
              </w:rPr>
            </w:pPr>
            <w:r>
              <w:rPr>
                <w:rFonts w:hint="eastAsia" w:ascii="宋体" w:hAnsi="宋体"/>
                <w:sz w:val="24"/>
              </w:rPr>
              <w:t>1、请务必确保投标文件制作客户端为最新版本，旧版本可能导致投标文件解密失败。</w:t>
            </w:r>
          </w:p>
          <w:p>
            <w:pPr>
              <w:spacing w:line="240" w:lineRule="auto"/>
              <w:jc w:val="left"/>
              <w:rPr>
                <w:b/>
                <w:sz w:val="24"/>
              </w:rPr>
            </w:pPr>
            <w:r>
              <w:rPr>
                <w:rFonts w:hint="eastAsia" w:ascii="宋体" w:hAnsi="宋体"/>
                <w:sz w:val="24"/>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50" w:type="dxa"/>
            <w:vAlign w:val="center"/>
          </w:tcPr>
          <w:p>
            <w:pPr>
              <w:pStyle w:val="25"/>
              <w:spacing w:line="240" w:lineRule="auto"/>
              <w:ind w:firstLine="240" w:firstLineChars="100"/>
              <w:jc w:val="center"/>
              <w:rPr>
                <w:rFonts w:hint="default" w:eastAsia="宋体"/>
                <w:sz w:val="24"/>
                <w:szCs w:val="24"/>
                <w:lang w:val="en-US" w:eastAsia="zh-CN"/>
              </w:rPr>
            </w:pPr>
            <w:r>
              <w:rPr>
                <w:rFonts w:hint="eastAsia"/>
                <w:sz w:val="24"/>
                <w:szCs w:val="24"/>
                <w:lang w:val="en-US" w:eastAsia="zh-CN"/>
              </w:rPr>
              <w:t>25</w:t>
            </w:r>
          </w:p>
        </w:tc>
        <w:tc>
          <w:tcPr>
            <w:tcW w:w="1912" w:type="dxa"/>
            <w:vAlign w:val="center"/>
          </w:tcPr>
          <w:p>
            <w:pPr>
              <w:pStyle w:val="25"/>
              <w:spacing w:line="240" w:lineRule="auto"/>
              <w:jc w:val="center"/>
              <w:rPr>
                <w:sz w:val="24"/>
                <w:szCs w:val="24"/>
              </w:rPr>
            </w:pPr>
            <w:r>
              <w:rPr>
                <w:rFonts w:hint="eastAsia"/>
                <w:sz w:val="24"/>
                <w:szCs w:val="24"/>
              </w:rPr>
              <w:t>政采贷</w:t>
            </w:r>
          </w:p>
        </w:tc>
        <w:tc>
          <w:tcPr>
            <w:tcW w:w="6954" w:type="dxa"/>
            <w:vAlign w:val="center"/>
          </w:tcPr>
          <w:p>
            <w:pPr>
              <w:pStyle w:val="25"/>
              <w:spacing w:line="240" w:lineRule="auto"/>
              <w:rPr>
                <w:rStyle w:val="52"/>
                <w:sz w:val="24"/>
                <w:szCs w:val="24"/>
              </w:rPr>
            </w:pPr>
            <w:r>
              <w:rPr>
                <w:rFonts w:hint="eastAsia"/>
                <w:sz w:val="24"/>
                <w:szCs w:val="24"/>
              </w:rPr>
              <w:t>本采购项目，中标单位与采购单位签订的政府采购合同适用于政府采购贷款政策，简称“政采贷”，具体内容详见附件《政府采购支持中小企业信用融资相关事项通知》</w:t>
            </w:r>
          </w:p>
        </w:tc>
      </w:tr>
    </w:tbl>
    <w:p>
      <w:pPr>
        <w:pStyle w:val="64"/>
        <w:rPr>
          <w:rFonts w:hAnsi="宋体"/>
          <w:b/>
          <w:sz w:val="44"/>
          <w:szCs w:val="44"/>
        </w:rPr>
      </w:pPr>
      <w:r>
        <w:rPr>
          <w:rFonts w:hint="eastAsia" w:hAnsi="宋体"/>
          <w:kern w:val="2"/>
        </w:rPr>
        <w:t>注：如本招标文件后面的条款与本表有矛盾的以本表的内容为准。</w:t>
      </w:r>
    </w:p>
    <w:bookmarkEnd w:id="44"/>
    <w:p>
      <w:pPr>
        <w:ind w:firstLine="562" w:firstLineChars="200"/>
        <w:rPr>
          <w:rFonts w:ascii="宋体" w:hAnsi="宋体" w:cs="宋体"/>
          <w:b/>
          <w:bCs/>
          <w:sz w:val="28"/>
          <w:szCs w:val="28"/>
        </w:rPr>
      </w:pPr>
      <w:bookmarkStart w:id="55" w:name="_Toc3796"/>
      <w:r>
        <w:rPr>
          <w:rFonts w:hint="eastAsia" w:ascii="宋体" w:hAnsi="宋体" w:cs="宋体"/>
          <w:b/>
          <w:bCs/>
          <w:sz w:val="28"/>
          <w:szCs w:val="28"/>
        </w:rPr>
        <w:t>一、总则</w:t>
      </w:r>
      <w:bookmarkEnd w:id="55"/>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bookmarkStart w:id="56" w:name="_Toc32099"/>
      <w:bookmarkStart w:id="57" w:name="_Toc8924"/>
      <w:bookmarkStart w:id="58" w:name="_Toc17597"/>
      <w:bookmarkStart w:id="59" w:name="_Toc13133"/>
      <w:bookmarkStart w:id="60" w:name="_Toc363"/>
      <w:r>
        <w:rPr>
          <w:rFonts w:hint="eastAsia" w:ascii="宋体" w:hAnsi="宋体"/>
          <w:b/>
          <w:bCs/>
          <w:color w:val="000000"/>
          <w:sz w:val="24"/>
        </w:rPr>
        <w:t>（一） 适用范围</w:t>
      </w:r>
      <w:bookmarkEnd w:id="56"/>
      <w:bookmarkEnd w:id="57"/>
      <w:bookmarkEnd w:id="58"/>
      <w:bookmarkEnd w:id="59"/>
      <w:bookmarkEnd w:id="60"/>
    </w:p>
    <w:p>
      <w:pPr>
        <w:pStyle w:val="25"/>
        <w:keepNext w:val="0"/>
        <w:keepLines w:val="0"/>
        <w:pageBreakBefore w:val="0"/>
        <w:kinsoku/>
        <w:wordWrap/>
        <w:overflowPunct/>
        <w:topLinePunct w:val="0"/>
        <w:autoSpaceDE/>
        <w:autoSpaceDN/>
        <w:bidi w:val="0"/>
        <w:snapToGrid w:val="0"/>
        <w:spacing w:line="460" w:lineRule="exact"/>
        <w:ind w:firstLine="480" w:firstLineChars="200"/>
        <w:textAlignment w:val="auto"/>
        <w:rPr>
          <w:rFonts w:hAnsi="宋体"/>
          <w:kern w:val="0"/>
          <w:sz w:val="24"/>
          <w:szCs w:val="24"/>
        </w:rPr>
      </w:pPr>
      <w:r>
        <w:rPr>
          <w:rFonts w:hint="eastAsia" w:hAnsi="宋体"/>
          <w:kern w:val="0"/>
          <w:sz w:val="24"/>
          <w:szCs w:val="24"/>
        </w:rPr>
        <w:t>本磋商文件仅适用于本次采购公告中所叙述项目的货物及与之相关的服务采购。</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bookmarkStart w:id="61" w:name="_Toc17795"/>
      <w:bookmarkStart w:id="62" w:name="_Toc24686"/>
      <w:bookmarkStart w:id="63" w:name="_Toc32680"/>
      <w:bookmarkStart w:id="64" w:name="_Toc25456"/>
      <w:bookmarkStart w:id="65" w:name="_Toc25060"/>
      <w:r>
        <w:rPr>
          <w:rFonts w:hint="eastAsia" w:ascii="宋体" w:hAnsi="宋体"/>
          <w:b/>
          <w:bCs/>
          <w:color w:val="000000"/>
          <w:sz w:val="24"/>
        </w:rPr>
        <w:t>（二）定义</w:t>
      </w:r>
      <w:bookmarkEnd w:id="61"/>
      <w:bookmarkEnd w:id="62"/>
      <w:bookmarkEnd w:id="63"/>
      <w:bookmarkEnd w:id="64"/>
      <w:bookmarkEnd w:id="65"/>
    </w:p>
    <w:p>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ascii="宋体" w:hAnsi="宋体" w:cs="宋体"/>
          <w:b/>
          <w:bCs/>
          <w:sz w:val="24"/>
          <w:lang w:val="zh-CN"/>
        </w:rPr>
      </w:pPr>
      <w:r>
        <w:rPr>
          <w:rFonts w:hint="eastAsia" w:ascii="宋体" w:hAnsi="宋体"/>
          <w:kern w:val="0"/>
          <w:sz w:val="24"/>
        </w:rPr>
        <w:t>1.</w:t>
      </w:r>
      <w:r>
        <w:rPr>
          <w:rFonts w:hint="eastAsia" w:ascii="宋体" w:hAnsi="宋体" w:cs="Arial"/>
          <w:bCs/>
          <w:sz w:val="24"/>
        </w:rPr>
        <w:t xml:space="preserve"> </w:t>
      </w:r>
      <w:r>
        <w:rPr>
          <w:rFonts w:hint="eastAsia" w:ascii="宋体" w:hAnsi="宋体"/>
          <w:bCs/>
          <w:kern w:val="0"/>
          <w:sz w:val="24"/>
        </w:rPr>
        <w:t>招标采购单位系指组织本次招标的</w:t>
      </w:r>
      <w:r>
        <w:rPr>
          <w:rFonts w:hint="eastAsia" w:ascii="宋体" w:hAnsi="宋体"/>
          <w:b/>
          <w:sz w:val="24"/>
        </w:rPr>
        <w:t>浙江科信联合工程项目管理咨询有限公司</w:t>
      </w:r>
      <w:r>
        <w:rPr>
          <w:rFonts w:hint="eastAsia" w:ascii="宋体" w:hAnsi="宋体"/>
          <w:sz w:val="24"/>
        </w:rPr>
        <w:t>（招标方）和</w:t>
      </w:r>
      <w:r>
        <w:rPr>
          <w:rFonts w:hint="eastAsia" w:ascii="宋体" w:hAnsi="宋体"/>
          <w:b/>
          <w:sz w:val="24"/>
          <w:lang w:eastAsia="zh-CN"/>
        </w:rPr>
        <w:t>磐安县中药产业发展促进中心</w:t>
      </w:r>
      <w:r>
        <w:rPr>
          <w:rFonts w:hint="eastAsia" w:ascii="宋体" w:hAnsi="宋体"/>
          <w:b/>
          <w:sz w:val="24"/>
        </w:rPr>
        <w:t>（</w:t>
      </w:r>
      <w:r>
        <w:rPr>
          <w:rFonts w:hint="eastAsia" w:ascii="宋体" w:hAnsi="宋体"/>
          <w:sz w:val="24"/>
        </w:rPr>
        <w:t>采购人）。</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2.“投标人</w:t>
      </w:r>
      <w:r>
        <w:rPr>
          <w:rFonts w:hint="eastAsia" w:ascii="宋体" w:hAnsi="宋体" w:cs="宋体"/>
          <w:sz w:val="24"/>
          <w:lang w:eastAsia="zh-CN"/>
        </w:rPr>
        <w:t>”“</w:t>
      </w:r>
      <w:r>
        <w:rPr>
          <w:rFonts w:hint="eastAsia" w:ascii="宋体" w:hAnsi="宋体" w:cs="Arial"/>
          <w:sz w:val="24"/>
        </w:rPr>
        <w:t>磋商响应方</w:t>
      </w:r>
      <w:r>
        <w:rPr>
          <w:rFonts w:hint="eastAsia" w:ascii="宋体" w:hAnsi="宋体" w:cs="Arial"/>
          <w:sz w:val="24"/>
          <w:lang w:eastAsia="zh-CN"/>
        </w:rPr>
        <w:t>”“</w:t>
      </w:r>
      <w:r>
        <w:rPr>
          <w:rFonts w:hint="eastAsia" w:ascii="宋体" w:hAnsi="宋体" w:cs="Arial"/>
          <w:sz w:val="24"/>
        </w:rPr>
        <w:t>供应/投标商”</w:t>
      </w:r>
      <w:r>
        <w:rPr>
          <w:rFonts w:hint="eastAsia" w:ascii="宋体" w:hAnsi="宋体" w:cs="宋体"/>
          <w:sz w:val="24"/>
        </w:rPr>
        <w:t>系指向招标方提交投标文件的单位。</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3.“电子签名”系指数据电文中以电子形式所含、所附用于识别签名人身份并表明签名人认可其中内容的数据；“公章”系指投标文件中所涉及的加盖公章均采用CA电子签章。</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4.“电子交易平台”是指本项目政府采购活动所依托的政府采购云平台（https://www.zcygov.cn/）。</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5. “▲” 系指实质性要求条款，“★”系产品采购项目中核心参数。</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bookmarkStart w:id="66" w:name="_Toc44759269"/>
      <w:bookmarkStart w:id="67" w:name="_Toc13595"/>
      <w:bookmarkStart w:id="68" w:name="_Toc15813249"/>
      <w:bookmarkStart w:id="69" w:name="_Toc114115347"/>
      <w:bookmarkStart w:id="70" w:name="_Toc15805932"/>
      <w:bookmarkStart w:id="71" w:name="_Toc44759081"/>
      <w:r>
        <w:rPr>
          <w:rFonts w:hint="eastAsia" w:ascii="宋体" w:hAnsi="宋体"/>
          <w:b/>
          <w:bCs/>
          <w:color w:val="000000"/>
          <w:sz w:val="24"/>
        </w:rPr>
        <w:t>（三）投标要求及费用</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1.磋商响应方一旦购买了本磋商文件并参加投标，即被认为接受了本磋商文件中招标通知 (邀请</w:t>
      </w:r>
      <w:r>
        <w:rPr>
          <w:rFonts w:hint="eastAsia" w:ascii="宋体" w:hAnsi="宋体" w:cs="宋体"/>
          <w:sz w:val="24"/>
          <w:lang w:eastAsia="zh-CN"/>
        </w:rPr>
        <w:t>）</w:t>
      </w:r>
      <w:r>
        <w:rPr>
          <w:rFonts w:hint="eastAsia" w:ascii="宋体" w:hAnsi="宋体" w:cs="宋体"/>
          <w:sz w:val="24"/>
        </w:rPr>
        <w:t>书及投标人须知中所有条款和规定。</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sz w:val="24"/>
        </w:rPr>
        <w:t>2.不论投标结果如何，磋商响应方均应自行承担所有与编写和递交投标文件有关的全部费用。</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（四）转包与分包</w:t>
      </w:r>
    </w:p>
    <w:p>
      <w:pPr>
        <w:pStyle w:val="25"/>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Ansi="宋体"/>
          <w:sz w:val="24"/>
          <w:szCs w:val="24"/>
        </w:rPr>
      </w:pPr>
      <w:r>
        <w:rPr>
          <w:rFonts w:hAnsi="宋体"/>
          <w:sz w:val="24"/>
          <w:szCs w:val="24"/>
        </w:rPr>
        <w:t>1</w:t>
      </w:r>
      <w:r>
        <w:rPr>
          <w:rFonts w:hint="eastAsia" w:hAnsi="宋体"/>
          <w:sz w:val="24"/>
          <w:szCs w:val="24"/>
        </w:rPr>
        <w:t>.</w:t>
      </w:r>
      <w:r>
        <w:rPr>
          <w:rFonts w:hAnsi="宋体"/>
          <w:sz w:val="24"/>
          <w:szCs w:val="24"/>
        </w:rPr>
        <w:t>本项目</w:t>
      </w:r>
      <w:r>
        <w:rPr>
          <w:rFonts w:hAnsi="宋体"/>
          <w:b/>
          <w:bCs/>
          <w:sz w:val="24"/>
          <w:szCs w:val="24"/>
          <w:highlight w:val="none"/>
        </w:rPr>
        <w:t>不允许</w:t>
      </w:r>
      <w:r>
        <w:rPr>
          <w:rFonts w:hAnsi="宋体"/>
          <w:sz w:val="24"/>
          <w:szCs w:val="24"/>
          <w:highlight w:val="none"/>
        </w:rPr>
        <w:t>转</w:t>
      </w:r>
      <w:r>
        <w:rPr>
          <w:rFonts w:hAnsi="宋体"/>
          <w:sz w:val="24"/>
          <w:szCs w:val="24"/>
        </w:rPr>
        <w:t>包</w:t>
      </w:r>
      <w:r>
        <w:rPr>
          <w:rFonts w:hint="eastAsia" w:hAnsi="宋体"/>
          <w:sz w:val="24"/>
          <w:szCs w:val="24"/>
        </w:rPr>
        <w:t>和</w:t>
      </w:r>
      <w:r>
        <w:rPr>
          <w:rFonts w:hint="eastAsia" w:hAnsi="宋体" w:cs="宋体"/>
          <w:color w:val="000000"/>
          <w:kern w:val="0"/>
          <w:sz w:val="24"/>
          <w:szCs w:val="24"/>
        </w:rPr>
        <w:t>分包。</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（五）特别声明</w:t>
      </w:r>
    </w:p>
    <w:p>
      <w:pPr>
        <w:pStyle w:val="44"/>
        <w:keepNext w:val="0"/>
        <w:keepLines w:val="0"/>
        <w:pageBreakBefore w:val="0"/>
        <w:kinsoku/>
        <w:wordWrap/>
        <w:overflowPunct/>
        <w:topLinePunct w:val="0"/>
        <w:autoSpaceDE/>
        <w:autoSpaceDN/>
        <w:bidi w:val="0"/>
        <w:spacing w:after="0" w:line="460" w:lineRule="exact"/>
        <w:ind w:left="0" w:leftChars="0" w:firstLine="240" w:firstLineChars="100"/>
        <w:textAlignment w:val="auto"/>
        <w:rPr>
          <w:rFonts w:cs="宋体"/>
          <w:sz w:val="24"/>
        </w:rPr>
      </w:pPr>
      <w:r>
        <w:rPr>
          <w:rFonts w:hint="eastAsia" w:cs="宋体"/>
          <w:sz w:val="24"/>
        </w:rPr>
        <w:t>▲1.</w:t>
      </w:r>
      <w:bookmarkStart w:id="72" w:name="OLE_LINK1"/>
      <w:r>
        <w:rPr>
          <w:rFonts w:hint="eastAsia" w:cs="宋体"/>
          <w:sz w:val="24"/>
        </w:rPr>
        <w:t>多家供应商参加投标，提供相同品牌产品</w:t>
      </w:r>
      <w:bookmarkEnd w:id="72"/>
      <w:r>
        <w:rPr>
          <w:rFonts w:hint="eastAsia" w:cs="宋体"/>
          <w:sz w:val="24"/>
        </w:rPr>
        <w:t>且通过资格审查、符合性审查的不同投标人参加同一合同项下投标的，按一家投标人计算，评审后综合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spacing w:line="460" w:lineRule="exact"/>
        <w:ind w:firstLine="480" w:firstLineChars="200"/>
        <w:textAlignment w:val="auto"/>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非单一产品采购项目，采购人应当根据采购项目技术构成、产品价格比重等合理确定核心产品，并在招标文件中载明。多家投标人提供的核心产品品牌相同的，按前两款规定处理。（参数中打▲为核心产品）</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2.（1）磋商响应方投标所使用的资格、信誉、荣誉、业绩与企业认证必须为本法人所拥有。</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▲（2）磋商响应方投标所使用的采购项目实施人员必须为本法人员工（或必须为本法人或控股公司正式员工）。</w:t>
      </w:r>
    </w:p>
    <w:p>
      <w:pPr>
        <w:pStyle w:val="44"/>
        <w:keepNext w:val="0"/>
        <w:keepLines w:val="0"/>
        <w:pageBreakBefore w:val="0"/>
        <w:kinsoku/>
        <w:wordWrap/>
        <w:overflowPunct/>
        <w:topLinePunct w:val="0"/>
        <w:autoSpaceDE/>
        <w:autoSpaceDN/>
        <w:bidi w:val="0"/>
        <w:spacing w:after="0" w:line="460" w:lineRule="exact"/>
        <w:ind w:left="0" w:leftChars="0" w:firstLine="480"/>
        <w:textAlignment w:val="auto"/>
        <w:rPr>
          <w:rFonts w:cs="宋体"/>
          <w:sz w:val="24"/>
        </w:rPr>
      </w:pPr>
      <w:r>
        <w:rPr>
          <w:rFonts w:hint="eastAsia" w:cs="宋体"/>
          <w:sz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44"/>
        <w:keepNext w:val="0"/>
        <w:keepLines w:val="0"/>
        <w:pageBreakBefore w:val="0"/>
        <w:kinsoku/>
        <w:wordWrap/>
        <w:overflowPunct/>
        <w:topLinePunct w:val="0"/>
        <w:autoSpaceDE/>
        <w:autoSpaceDN/>
        <w:bidi w:val="0"/>
        <w:spacing w:after="0" w:line="460" w:lineRule="exact"/>
        <w:ind w:left="0" w:leftChars="0" w:firstLine="480"/>
        <w:textAlignment w:val="auto"/>
        <w:rPr>
          <w:sz w:val="24"/>
        </w:rPr>
      </w:pPr>
      <w:r>
        <w:rPr>
          <w:rFonts w:hint="eastAsia" w:cs="宋体"/>
          <w:sz w:val="24"/>
        </w:rPr>
        <w:t>4.除单一来源采购项目外，为采购项目提供整体设计、规范编制或者项目管理、监理、检测等服务的供应商，不得再参加该采购项目的其他采购活动。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bCs/>
          <w:sz w:val="24"/>
        </w:rPr>
      </w:pPr>
      <w:r>
        <w:rPr>
          <w:rFonts w:hint="eastAsia" w:ascii="宋体" w:hAnsi="宋体" w:cs="宋体"/>
          <w:bCs/>
          <w:sz w:val="24"/>
        </w:rPr>
        <w:t>5.磋商响应方应仔细阅读采购文件的所有内容，按照采购文件的要求提交采购响应文件，并对所提供的全部资料的真实性承担法律责任。</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sz w:val="24"/>
        </w:rPr>
      </w:pPr>
      <w:r>
        <w:rPr>
          <w:rFonts w:hint="eastAsia" w:ascii="宋体" w:hAnsi="宋体" w:cs="宋体"/>
          <w:bCs/>
          <w:sz w:val="24"/>
        </w:rPr>
        <w:t>6.磋商响应方在磋商活动中提供任何虚假材料</w:t>
      </w:r>
      <w:r>
        <w:rPr>
          <w:rFonts w:hint="eastAsia" w:ascii="宋体" w:hAnsi="宋体" w:cs="宋体"/>
          <w:bCs/>
          <w:sz w:val="24"/>
          <w:lang w:eastAsia="zh-CN"/>
        </w:rPr>
        <w:t>，</w:t>
      </w:r>
      <w:r>
        <w:rPr>
          <w:rFonts w:hint="eastAsia" w:ascii="宋体" w:hAnsi="宋体" w:cs="宋体"/>
          <w:bCs/>
          <w:sz w:val="24"/>
        </w:rPr>
        <w:t>其竞标无效，并报监管部门查处。中标后发现的</w:t>
      </w:r>
      <w:r>
        <w:rPr>
          <w:rFonts w:hint="eastAsia" w:ascii="宋体" w:hAnsi="宋体" w:cs="宋体"/>
          <w:bCs/>
          <w:sz w:val="24"/>
          <w:lang w:eastAsia="zh-CN"/>
        </w:rPr>
        <w:t>，</w:t>
      </w:r>
      <w:r>
        <w:rPr>
          <w:rFonts w:hint="eastAsia" w:ascii="宋体" w:hAnsi="宋体" w:cs="宋体"/>
          <w:bCs/>
          <w:sz w:val="24"/>
        </w:rPr>
        <w:t>已经造成其他损失的须赔偿相应损失，且民事赔偿并不免除违法竞标人的行政与刑事责任。</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7.支持绿色发展</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方须按招标文件要求提供相关产品认证证书。</w:t>
      </w:r>
      <w:r>
        <w:rPr>
          <w:rFonts w:hint="eastAsia" w:ascii="宋体" w:hAnsi="宋体" w:cs="宋体"/>
          <w:b/>
          <w:bCs/>
          <w:sz w:val="24"/>
        </w:rPr>
        <w:t>▲采购人拟采购的产品属于政府强制采购的节能产品品目清单范围的，磋商响应方未按招标文件要求提供国家确定的认证机构出具的、处于有效期之内的节能产品认证证书的，投标无效</w:t>
      </w:r>
      <w:r>
        <w:rPr>
          <w:rFonts w:hint="eastAsia" w:ascii="宋体" w:hAnsi="宋体" w:cs="宋体"/>
          <w:sz w:val="24"/>
        </w:rPr>
        <w:t>。</w:t>
      </w:r>
    </w:p>
    <w:bookmarkEnd w:id="66"/>
    <w:bookmarkEnd w:id="67"/>
    <w:bookmarkEnd w:id="68"/>
    <w:bookmarkEnd w:id="69"/>
    <w:bookmarkEnd w:id="70"/>
    <w:bookmarkEnd w:id="71"/>
    <w:p>
      <w:pPr>
        <w:keepNext w:val="0"/>
        <w:keepLines w:val="0"/>
        <w:pageBreakBefore w:val="0"/>
        <w:widowControl/>
        <w:kinsoku/>
        <w:wordWrap/>
        <w:overflowPunct/>
        <w:topLinePunct w:val="0"/>
        <w:autoSpaceDE/>
        <w:autoSpaceDN/>
        <w:bidi w:val="0"/>
        <w:spacing w:line="460" w:lineRule="exact"/>
        <w:ind w:firstLine="562" w:firstLineChars="200"/>
        <w:jc w:val="left"/>
        <w:textAlignment w:val="auto"/>
        <w:outlineLvl w:val="1"/>
        <w:rPr>
          <w:rFonts w:ascii="宋体" w:hAnsi="宋体" w:cs="宋体"/>
          <w:b/>
          <w:bCs/>
          <w:sz w:val="28"/>
          <w:szCs w:val="28"/>
        </w:rPr>
      </w:pPr>
      <w:bookmarkStart w:id="73" w:name="_Toc17630"/>
      <w:bookmarkStart w:id="74" w:name="_Toc15813250"/>
      <w:bookmarkStart w:id="75" w:name="_Toc15805933"/>
      <w:bookmarkStart w:id="76" w:name="_Toc44759270"/>
      <w:bookmarkStart w:id="77" w:name="_Toc44759082"/>
      <w:bookmarkStart w:id="78" w:name="_Toc11926"/>
      <w:bookmarkStart w:id="79" w:name="_Toc114115348"/>
      <w:r>
        <w:rPr>
          <w:rFonts w:hint="eastAsia" w:ascii="宋体" w:hAnsi="宋体" w:cs="宋体"/>
          <w:b/>
          <w:bCs/>
          <w:sz w:val="28"/>
          <w:szCs w:val="28"/>
        </w:rPr>
        <w:t>二、磋商文件</w:t>
      </w:r>
      <w:bookmarkEnd w:id="73"/>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（一）磋商文件构成</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bCs/>
          <w:sz w:val="24"/>
        </w:rPr>
      </w:pPr>
      <w:r>
        <w:rPr>
          <w:rFonts w:hint="eastAsia" w:ascii="宋体" w:hAnsi="宋体" w:cs="宋体"/>
          <w:bCs/>
          <w:sz w:val="24"/>
        </w:rPr>
        <w:t>1.磋商文件组成详见目录。</w:t>
      </w:r>
    </w:p>
    <w:p>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ascii="宋体" w:hAnsi="宋体" w:cs="宋体"/>
          <w:bCs/>
          <w:sz w:val="24"/>
        </w:rPr>
      </w:pPr>
      <w:r>
        <w:rPr>
          <w:rFonts w:hint="eastAsia" w:ascii="宋体" w:hAnsi="宋体" w:cs="宋体"/>
          <w:bCs/>
          <w:sz w:val="24"/>
        </w:rPr>
        <w:t>2.</w:t>
      </w:r>
      <w:r>
        <w:rPr>
          <w:rFonts w:hint="eastAsia" w:ascii="宋体" w:hAnsi="宋体" w:cs="宋体"/>
          <w:sz w:val="24"/>
        </w:rPr>
        <w:t>磋商响应方</w:t>
      </w:r>
      <w:r>
        <w:rPr>
          <w:rFonts w:hint="eastAsia" w:ascii="宋体" w:hAnsi="宋体" w:cs="宋体"/>
          <w:bCs/>
          <w:sz w:val="24"/>
        </w:rPr>
        <w:t>应认真阅读磋商文件中所有的事项、格式、条款和技术规范等要求，从而对磋商文件作出实质性的响应。如果没有按照磋商文件要求提交全部竞争性磋商响应文件或者资料，没有对磋商文件在各方面都作出实质性响应的，可能导致该投标被拒绝。</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（二）磋商文件的澄清</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sz w:val="24"/>
        </w:rPr>
        <w:t>2、采购代理机构根据实际情况，以书面或采购信息发布媒体上发布的形式答复投标人要求澄清的问题，不包含问题来源。</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sz w:val="24"/>
        </w:rPr>
        <w:t>3、磋商文件澄清、答复、修改、补充的内容为磋商文件的组成部分。当磋商文件与磋商文件的答复、澄清、修改、补充通知就同一内容的表述不一致时，以最后发出的书面文件为准。</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sz w:val="24"/>
        </w:rPr>
        <w:t>4、磋商文件的澄清、答复、修改或补充都应该通过本代理机构以法定形式发布，采购人非通过本机构，不得擅自澄清、答复、修改或补充磋商文件。</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（三）磋商文件的答疑</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color w:val="000000"/>
          <w:sz w:val="24"/>
        </w:rPr>
        <w:t xml:space="preserve"> </w:t>
      </w:r>
      <w:r>
        <w:rPr>
          <w:rFonts w:hint="eastAsia" w:ascii="宋体" w:hAnsi="宋体"/>
          <w:sz w:val="24"/>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pPr>
        <w:keepNext w:val="0"/>
        <w:keepLines w:val="0"/>
        <w:pageBreakBefore w:val="0"/>
        <w:tabs>
          <w:tab w:val="left" w:pos="4228"/>
        </w:tabs>
        <w:kinsoku/>
        <w:wordWrap/>
        <w:overflowPunct/>
        <w:topLinePunct w:val="0"/>
        <w:autoSpaceDE/>
        <w:autoSpaceDN/>
        <w:bidi w:val="0"/>
        <w:spacing w:line="460" w:lineRule="exact"/>
        <w:ind w:firstLine="502"/>
        <w:textAlignment w:val="auto"/>
        <w:rPr>
          <w:rFonts w:ascii="宋体" w:hAnsi="宋体"/>
          <w:sz w:val="24"/>
        </w:rPr>
      </w:pPr>
      <w:r>
        <w:rPr>
          <w:rFonts w:hint="eastAsia" w:ascii="宋体" w:hAnsi="宋体"/>
          <w:sz w:val="24"/>
        </w:rPr>
        <w:t xml:space="preserve"> 2、磋商响应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p>
    <w:bookmarkEnd w:id="74"/>
    <w:bookmarkEnd w:id="75"/>
    <w:bookmarkEnd w:id="76"/>
    <w:bookmarkEnd w:id="77"/>
    <w:bookmarkEnd w:id="78"/>
    <w:bookmarkEnd w:id="79"/>
    <w:p>
      <w:pPr>
        <w:keepNext w:val="0"/>
        <w:keepLines w:val="0"/>
        <w:pageBreakBefore w:val="0"/>
        <w:widowControl/>
        <w:kinsoku/>
        <w:wordWrap/>
        <w:overflowPunct/>
        <w:topLinePunct w:val="0"/>
        <w:autoSpaceDE/>
        <w:autoSpaceDN/>
        <w:bidi w:val="0"/>
        <w:spacing w:line="460" w:lineRule="exact"/>
        <w:ind w:firstLine="562" w:firstLineChars="200"/>
        <w:jc w:val="left"/>
        <w:textAlignment w:val="auto"/>
        <w:outlineLvl w:val="1"/>
        <w:rPr>
          <w:rFonts w:ascii="宋体" w:hAnsi="宋体" w:cs="宋体"/>
          <w:b/>
          <w:bCs/>
          <w:sz w:val="28"/>
          <w:szCs w:val="28"/>
        </w:rPr>
      </w:pPr>
      <w:bookmarkStart w:id="80" w:name="_Toc11537"/>
      <w:bookmarkStart w:id="81" w:name="_Toc17716"/>
      <w:r>
        <w:rPr>
          <w:rFonts w:hint="eastAsia" w:ascii="宋体" w:hAnsi="宋体" w:cs="宋体"/>
          <w:b/>
          <w:bCs/>
          <w:sz w:val="28"/>
          <w:szCs w:val="28"/>
        </w:rPr>
        <w:t>三、投标文件的编制</w:t>
      </w:r>
      <w:bookmarkEnd w:id="80"/>
    </w:p>
    <w:p>
      <w:pPr>
        <w:keepNext w:val="0"/>
        <w:keepLines w:val="0"/>
        <w:pageBreakBefore w:val="0"/>
        <w:kinsoku/>
        <w:wordWrap/>
        <w:overflowPunct/>
        <w:topLinePunct w:val="0"/>
        <w:autoSpaceDE/>
        <w:autoSpaceDN/>
        <w:bidi w:val="0"/>
        <w:snapToGrid w:val="0"/>
        <w:spacing w:line="460" w:lineRule="exact"/>
        <w:ind w:left="2" w:leftChars="1" w:firstLine="482" w:firstLineChars="200"/>
        <w:textAlignment w:val="auto"/>
        <w:rPr>
          <w:rFonts w:ascii="宋体" w:hAnsi="宋体"/>
          <w:b/>
          <w:bCs/>
          <w:color w:val="000000"/>
          <w:sz w:val="24"/>
        </w:rPr>
      </w:pPr>
      <w:r>
        <w:rPr>
          <w:rFonts w:hint="eastAsia" w:ascii="宋体" w:hAnsi="宋体"/>
          <w:b/>
          <w:bCs/>
          <w:color w:val="000000"/>
          <w:sz w:val="24"/>
        </w:rPr>
        <w:t>（一）投标的语言及计量单位</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olor w:val="000000"/>
          <w:sz w:val="24"/>
        </w:rPr>
      </w:pPr>
      <w:r>
        <w:rPr>
          <w:rFonts w:hint="eastAsia" w:ascii="宋体" w:hAnsi="宋体"/>
          <w:color w:val="000000"/>
          <w:sz w:val="24"/>
        </w:rPr>
        <w:t>1.投标文件以及磋商响应方与招标方就有关投标事宜的所有来往函电，均应以中文汉语书写。除签名、盖章、专用名称等特殊情形外，以中文汉语以外的文字表述的投标文件视同未提供。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olor w:val="000000"/>
          <w:sz w:val="24"/>
        </w:rPr>
      </w:pPr>
      <w:r>
        <w:rPr>
          <w:rFonts w:hint="eastAsia" w:ascii="宋体" w:hAnsi="宋体"/>
          <w:color w:val="000000"/>
          <w:sz w:val="24"/>
        </w:rPr>
        <w:t>2.投标计量单位，应采用中华人民共和国法定计量单位（货币单位：人民币元），否则视同未响应。</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color w:val="000000"/>
          <w:sz w:val="24"/>
        </w:rPr>
      </w:pPr>
      <w:r>
        <w:rPr>
          <w:rFonts w:hint="eastAsia" w:ascii="宋体" w:hAnsi="宋体"/>
          <w:b/>
          <w:bCs/>
          <w:color w:val="000000"/>
          <w:sz w:val="24"/>
        </w:rPr>
        <w:t>（二）投标文件构成</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bookmarkStart w:id="82" w:name="_Toc17863"/>
      <w:bookmarkStart w:id="83" w:name="_Toc29199"/>
      <w:bookmarkStart w:id="84" w:name="_Toc6954"/>
      <w:bookmarkStart w:id="85" w:name="_Toc1966"/>
      <w:bookmarkStart w:id="86" w:name="_Toc18548"/>
      <w:r>
        <w:rPr>
          <w:rFonts w:hint="eastAsia" w:ascii="宋体" w:hAnsi="宋体"/>
          <w:b/>
          <w:bCs/>
          <w:color w:val="000000"/>
          <w:sz w:val="24"/>
        </w:rPr>
        <w:t>1.投标文件的形式和效力</w:t>
      </w:r>
      <w:bookmarkEnd w:id="82"/>
      <w:bookmarkEnd w:id="83"/>
      <w:bookmarkEnd w:id="84"/>
      <w:bookmarkEnd w:id="85"/>
      <w:bookmarkEnd w:id="86"/>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cs="宋体"/>
          <w:sz w:val="24"/>
        </w:rPr>
      </w:pPr>
      <w:bookmarkStart w:id="87" w:name="_Toc13128"/>
      <w:bookmarkStart w:id="88" w:name="_Toc11808"/>
      <w:bookmarkStart w:id="89" w:name="_Toc345"/>
      <w:bookmarkStart w:id="90" w:name="_Toc31560"/>
      <w:bookmarkStart w:id="91" w:name="_Toc18002"/>
      <w:r>
        <w:rPr>
          <w:rFonts w:hint="eastAsia" w:cs="宋体"/>
          <w:sz w:val="24"/>
        </w:rPr>
        <w:t>投标文件分为电子投标文件以及备份投标文件，备份文件分为备份电子投标文件和纸质备份投标文件两部分。（其中备份投标文件的提供与否不</w:t>
      </w:r>
      <w:r>
        <w:rPr>
          <w:rFonts w:hint="eastAsia" w:cs="宋体"/>
          <w:sz w:val="24"/>
          <w:lang w:eastAsia="zh-CN"/>
        </w:rPr>
        <w:t>作</w:t>
      </w:r>
      <w:r>
        <w:rPr>
          <w:rFonts w:hint="eastAsia" w:cs="宋体"/>
          <w:sz w:val="24"/>
        </w:rPr>
        <w:t>强制性要求）</w:t>
      </w:r>
      <w:bookmarkEnd w:id="87"/>
      <w:bookmarkEnd w:id="88"/>
      <w:bookmarkEnd w:id="89"/>
      <w:bookmarkEnd w:id="90"/>
      <w:bookmarkEnd w:id="91"/>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cs="宋体"/>
          <w:sz w:val="24"/>
        </w:rPr>
      </w:pPr>
      <w:bookmarkStart w:id="92" w:name="_Toc31337"/>
      <w:bookmarkStart w:id="93" w:name="_Toc28778"/>
      <w:bookmarkStart w:id="94" w:name="_Toc16116"/>
      <w:bookmarkStart w:id="95" w:name="_Toc49"/>
      <w:bookmarkStart w:id="96" w:name="_Toc8786"/>
      <w:r>
        <w:rPr>
          <w:rFonts w:hint="eastAsia" w:cs="宋体"/>
          <w:sz w:val="24"/>
        </w:rPr>
        <w:t>1.1电子投标文件：电子投标文件按政采云平台供应商项目采购</w:t>
      </w:r>
      <w:r>
        <w:rPr>
          <w:rFonts w:hint="eastAsia" w:cs="宋体"/>
          <w:sz w:val="24"/>
          <w:lang w:eastAsia="zh-CN"/>
        </w:rPr>
        <w:t>－</w:t>
      </w:r>
      <w:r>
        <w:rPr>
          <w:rFonts w:hint="eastAsia" w:cs="宋体"/>
          <w:sz w:val="24"/>
        </w:rPr>
        <w:t>电子交易操作指南及本招标文件要求编制并进行关联定位；</w:t>
      </w:r>
      <w:bookmarkEnd w:id="92"/>
      <w:bookmarkEnd w:id="93"/>
      <w:bookmarkEnd w:id="94"/>
      <w:bookmarkEnd w:id="95"/>
      <w:bookmarkEnd w:id="96"/>
      <w:r>
        <w:rPr>
          <w:rFonts w:hint="eastAsia" w:cs="宋体"/>
          <w:sz w:val="24"/>
        </w:rPr>
        <w:t>电子投标文件中所须加盖公章部分均采用CA签章。</w:t>
      </w:r>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cs="宋体"/>
          <w:sz w:val="24"/>
        </w:rPr>
      </w:pPr>
      <w:bookmarkStart w:id="97" w:name="_Toc31393"/>
      <w:bookmarkStart w:id="98" w:name="_Toc10591"/>
      <w:bookmarkStart w:id="99" w:name="_Toc21267"/>
      <w:bookmarkStart w:id="100" w:name="_Toc25333"/>
      <w:bookmarkStart w:id="101" w:name="_Toc27806"/>
      <w:r>
        <w:rPr>
          <w:rFonts w:hint="eastAsia" w:cs="宋体"/>
          <w:sz w:val="24"/>
        </w:rPr>
        <w:t>1.2 备份电子投标文件：即电子投标文件按“政采云供应商项目采购</w:t>
      </w:r>
      <w:r>
        <w:rPr>
          <w:rFonts w:hint="eastAsia" w:cs="宋体"/>
          <w:sz w:val="24"/>
          <w:lang w:eastAsia="zh-CN"/>
        </w:rPr>
        <w:t>－</w:t>
      </w:r>
      <w:r>
        <w:rPr>
          <w:rFonts w:hint="eastAsia" w:cs="宋体"/>
          <w:sz w:val="24"/>
        </w:rPr>
        <w:t>电子招投标操作指南”通过政采云投标客户端制作加密的备份文件。</w:t>
      </w:r>
      <w:bookmarkEnd w:id="97"/>
      <w:bookmarkEnd w:id="98"/>
      <w:bookmarkEnd w:id="99"/>
      <w:bookmarkEnd w:id="100"/>
      <w:bookmarkEnd w:id="101"/>
      <w:r>
        <w:rPr>
          <w:rFonts w:hint="eastAsia" w:cs="宋体"/>
          <w:sz w:val="24"/>
        </w:rPr>
        <w:t>以光盘或U盘形式提供，数量为1份。</w:t>
      </w:r>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cs="宋体"/>
          <w:sz w:val="24"/>
        </w:rPr>
      </w:pPr>
      <w:bookmarkStart w:id="102" w:name="_Toc26814"/>
      <w:bookmarkStart w:id="103" w:name="_Toc18738"/>
      <w:bookmarkStart w:id="104" w:name="_Toc5696"/>
      <w:bookmarkStart w:id="105" w:name="_Toc21211"/>
      <w:bookmarkStart w:id="106" w:name="_Toc18243"/>
      <w:r>
        <w:rPr>
          <w:rFonts w:hint="eastAsia" w:cs="宋体"/>
          <w:sz w:val="24"/>
        </w:rPr>
        <w:t>1.3 纸质备份投标文件：系电子投标文件纸质版，按照要求制作。</w:t>
      </w:r>
      <w:bookmarkEnd w:id="102"/>
      <w:bookmarkEnd w:id="103"/>
      <w:bookmarkEnd w:id="104"/>
      <w:bookmarkEnd w:id="105"/>
      <w:bookmarkEnd w:id="106"/>
      <w:bookmarkStart w:id="107" w:name="_Toc8233"/>
      <w:bookmarkStart w:id="108" w:name="_Toc17315"/>
      <w:bookmarkStart w:id="109" w:name="_Toc12474"/>
      <w:bookmarkStart w:id="110" w:name="_Toc13897"/>
      <w:bookmarkStart w:id="111" w:name="_Toc14206"/>
      <w:r>
        <w:rPr>
          <w:rFonts w:hint="eastAsia" w:cs="宋体"/>
          <w:sz w:val="24"/>
        </w:rPr>
        <w:t>纸质备份投标文件每部分一正本一副本，分别单独包装、单独提交（报价文件必须单独密封）。</w:t>
      </w:r>
      <w:bookmarkEnd w:id="107"/>
      <w:bookmarkEnd w:id="108"/>
      <w:bookmarkEnd w:id="109"/>
      <w:bookmarkEnd w:id="110"/>
      <w:bookmarkEnd w:id="111"/>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cs="宋体"/>
          <w:sz w:val="24"/>
        </w:rPr>
      </w:pPr>
      <w:bookmarkStart w:id="112" w:name="_Toc10843"/>
      <w:bookmarkStart w:id="113" w:name="_Toc22061"/>
      <w:bookmarkStart w:id="114" w:name="_Toc16474"/>
      <w:bookmarkStart w:id="115" w:name="_Toc4607"/>
      <w:bookmarkStart w:id="116" w:name="_Toc59"/>
      <w:r>
        <w:rPr>
          <w:rFonts w:hint="eastAsia" w:cs="宋体"/>
          <w:sz w:val="24"/>
        </w:rPr>
        <w:t>以上所称的备份投标文件（即备份电子投标文件和纸质备份投标文件）</w:t>
      </w:r>
      <w:r>
        <w:rPr>
          <w:rFonts w:hint="eastAsia" w:cs="宋体"/>
          <w:sz w:val="24"/>
          <w:lang w:eastAsia="zh-CN"/>
        </w:rPr>
        <w:t>的</w:t>
      </w:r>
      <w:r>
        <w:rPr>
          <w:rFonts w:hint="eastAsia" w:cs="宋体"/>
          <w:sz w:val="24"/>
        </w:rPr>
        <w:t>提供与否不</w:t>
      </w:r>
      <w:r>
        <w:rPr>
          <w:rFonts w:hint="eastAsia" w:cs="宋体"/>
          <w:sz w:val="24"/>
          <w:lang w:eastAsia="zh-CN"/>
        </w:rPr>
        <w:t>作</w:t>
      </w:r>
      <w:r>
        <w:rPr>
          <w:rFonts w:hint="eastAsia" w:cs="宋体"/>
          <w:sz w:val="24"/>
        </w:rPr>
        <w:t>强制性要求，由投标人自行考虑相关利弊因素自主决定。</w:t>
      </w:r>
      <w:bookmarkEnd w:id="112"/>
      <w:bookmarkEnd w:id="113"/>
      <w:bookmarkEnd w:id="114"/>
      <w:bookmarkEnd w:id="115"/>
      <w:bookmarkEnd w:id="116"/>
    </w:p>
    <w:p>
      <w:pPr>
        <w:pStyle w:val="44"/>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ascii="宋体" w:hAnsi="宋体"/>
          <w:color w:val="000000"/>
          <w:sz w:val="24"/>
        </w:rPr>
      </w:pPr>
      <w:bookmarkStart w:id="117" w:name="_Toc24206"/>
      <w:bookmarkStart w:id="118" w:name="_Toc1844"/>
      <w:bookmarkStart w:id="119" w:name="_Toc29313"/>
      <w:bookmarkStart w:id="120" w:name="_Toc31739"/>
      <w:bookmarkStart w:id="121" w:name="_Toc14158"/>
      <w:r>
        <w:rPr>
          <w:rFonts w:hint="eastAsia" w:cs="宋体"/>
          <w:sz w:val="24"/>
        </w:rPr>
        <w:t>1.4投标文件的效力</w:t>
      </w:r>
      <w:bookmarkEnd w:id="117"/>
      <w:bookmarkEnd w:id="118"/>
      <w:bookmarkEnd w:id="119"/>
      <w:bookmarkEnd w:id="120"/>
      <w:bookmarkEnd w:id="121"/>
      <w:bookmarkStart w:id="122" w:name="_Toc27824"/>
      <w:bookmarkStart w:id="123" w:name="_Toc6354"/>
      <w:bookmarkStart w:id="124" w:name="_Toc13248"/>
      <w:bookmarkStart w:id="125" w:name="_Toc11054"/>
      <w:bookmarkStart w:id="126" w:name="_Toc8549"/>
      <w:r>
        <w:rPr>
          <w:rFonts w:hint="eastAsia" w:cs="宋体"/>
          <w:sz w:val="24"/>
        </w:rPr>
        <w:t>：投标文件的启用，按先后顺位分别为电子投标文件、备份电子投标文件、纸质备份投标文件。因网络或者其他非投标人问题造成电子投标文件无法正常解密的，方可启用备份投标文件。若正常解密成功，则备份电子投标文件和纸质备份文件</w:t>
      </w:r>
      <w:r>
        <w:rPr>
          <w:rFonts w:hint="eastAsia" w:ascii="宋体" w:hAnsi="宋体"/>
          <w:color w:val="000000"/>
          <w:sz w:val="24"/>
        </w:rPr>
        <w:t>均不予以开启。在下一顺位的投标文件启用时，前一顺位的投标文件自动失效。</w:t>
      </w:r>
      <w:bookmarkEnd w:id="122"/>
      <w:bookmarkEnd w:id="123"/>
      <w:bookmarkEnd w:id="124"/>
      <w:bookmarkEnd w:id="125"/>
      <w:bookmarkEnd w:id="126"/>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ascii="宋体" w:hAnsi="宋体"/>
          <w:b/>
          <w:bCs/>
          <w:color w:val="000000"/>
          <w:sz w:val="24"/>
        </w:rPr>
      </w:pPr>
      <w:bookmarkStart w:id="127" w:name="_Toc987"/>
      <w:bookmarkStart w:id="128" w:name="_Toc12391"/>
      <w:bookmarkStart w:id="129" w:name="_Toc23097"/>
      <w:bookmarkStart w:id="130" w:name="_Toc22767"/>
      <w:bookmarkStart w:id="131" w:name="_Toc19842"/>
      <w:r>
        <w:rPr>
          <w:rFonts w:hint="eastAsia" w:ascii="宋体" w:hAnsi="宋体"/>
          <w:b/>
          <w:bCs/>
          <w:color w:val="000000"/>
          <w:sz w:val="24"/>
        </w:rPr>
        <w:t>2.投标文件的组成</w:t>
      </w:r>
      <w:bookmarkEnd w:id="127"/>
      <w:bookmarkEnd w:id="128"/>
      <w:bookmarkEnd w:id="129"/>
      <w:bookmarkEnd w:id="130"/>
      <w:bookmarkEnd w:id="131"/>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olor w:val="000000"/>
          <w:sz w:val="24"/>
        </w:rPr>
      </w:pPr>
      <w:bookmarkStart w:id="132" w:name="_Toc13231"/>
      <w:bookmarkStart w:id="133" w:name="_Toc4749"/>
      <w:bookmarkStart w:id="134" w:name="_Toc27619"/>
      <w:bookmarkStart w:id="135" w:name="_Toc15024"/>
      <w:bookmarkStart w:id="136" w:name="_Toc8499"/>
      <w:r>
        <w:rPr>
          <w:rFonts w:hint="eastAsia" w:ascii="宋体" w:hAnsi="宋体"/>
          <w:color w:val="000000"/>
          <w:sz w:val="24"/>
        </w:rPr>
        <w:t>投标文件（包括电子投标文件和备份投标文件）由资格审查文件、商务技术文件、报价文件</w:t>
      </w:r>
      <w:r>
        <w:rPr>
          <w:rFonts w:hint="eastAsia" w:ascii="宋体" w:hAnsi="宋体"/>
          <w:color w:val="000000"/>
          <w:sz w:val="24"/>
          <w:lang w:eastAsia="zh-CN"/>
        </w:rPr>
        <w:t>三部分组成</w:t>
      </w:r>
      <w:r>
        <w:rPr>
          <w:rFonts w:hint="eastAsia" w:ascii="宋体" w:hAnsi="宋体"/>
          <w:color w:val="000000"/>
          <w:sz w:val="24"/>
        </w:rPr>
        <w:t>。</w:t>
      </w:r>
      <w:bookmarkEnd w:id="132"/>
      <w:bookmarkEnd w:id="133"/>
      <w:bookmarkEnd w:id="134"/>
      <w:bookmarkEnd w:id="135"/>
      <w:bookmarkEnd w:id="136"/>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olor w:val="FF0000"/>
          <w:sz w:val="24"/>
        </w:rPr>
      </w:pPr>
      <w:bookmarkStart w:id="137" w:name="_Toc1251"/>
      <w:bookmarkStart w:id="138" w:name="_Toc0"/>
      <w:bookmarkStart w:id="139" w:name="_Toc7213"/>
      <w:bookmarkStart w:id="140" w:name="_Toc11658"/>
      <w:bookmarkStart w:id="141" w:name="_Toc1972"/>
      <w:r>
        <w:rPr>
          <w:rFonts w:hint="eastAsia" w:ascii="宋体" w:hAnsi="宋体"/>
          <w:color w:val="FF0000"/>
          <w:sz w:val="24"/>
        </w:rPr>
        <w:t>关于本项目投标价格的信息只允许出现在“报价文件”中，不得出现在其他文件中，否则做无效标处理。</w:t>
      </w:r>
      <w:bookmarkEnd w:id="137"/>
      <w:bookmarkEnd w:id="138"/>
      <w:bookmarkEnd w:id="139"/>
      <w:bookmarkEnd w:id="140"/>
      <w:bookmarkEnd w:id="141"/>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olor w:val="000000"/>
          <w:sz w:val="24"/>
        </w:rPr>
      </w:pPr>
      <w:r>
        <w:rPr>
          <w:rFonts w:hint="eastAsia" w:ascii="宋体" w:hAnsi="宋体"/>
          <w:color w:val="000000"/>
          <w:sz w:val="24"/>
        </w:rPr>
        <w:t>本项目采用竞争性磋商采购方式进行，在磋商过程中，磋商小组可以根据磋商文件和磋商情况实质性变动采购需求中的技术、服务要求以及合同草案条款，但不得变动磋商文件中的其他内容。已提交响应文件的投标商，在提交最后报价之前，可以根据磋商情况退出磋商。</w:t>
      </w:r>
    </w:p>
    <w:p>
      <w:pPr>
        <w:keepNext w:val="0"/>
        <w:keepLines w:val="0"/>
        <w:pageBreakBefore w:val="0"/>
        <w:kinsoku/>
        <w:wordWrap/>
        <w:overflowPunct/>
        <w:topLinePunct w:val="0"/>
        <w:autoSpaceDE/>
        <w:autoSpaceDN/>
        <w:bidi w:val="0"/>
        <w:snapToGrid w:val="0"/>
        <w:spacing w:line="460" w:lineRule="exact"/>
        <w:ind w:left="2" w:leftChars="1" w:firstLine="482" w:firstLineChars="200"/>
        <w:textAlignment w:val="auto"/>
        <w:rPr>
          <w:rFonts w:ascii="宋体" w:hAnsi="宋体" w:cs="宋体"/>
          <w:b/>
          <w:bCs/>
          <w:sz w:val="24"/>
        </w:rPr>
      </w:pPr>
      <w:r>
        <w:rPr>
          <w:rFonts w:hint="eastAsia" w:ascii="宋体" w:hAnsi="宋体"/>
          <w:b/>
          <w:bCs/>
          <w:color w:val="000000"/>
          <w:sz w:val="24"/>
        </w:rPr>
        <w:t>▲注：1.如投标人不按上述规定制作投标文件的，可能导致被拒绝。2.磋商响应方应保证所提供文件资料的真实性，所有文件资料必须是针对本次磋商的。如发现磋商响应方提供了虚假文件资料，需方有权拒绝其谈判，磋商响应方自行承担相应的法律责任。</w:t>
      </w:r>
    </w:p>
    <w:p>
      <w:pPr>
        <w:keepNext w:val="0"/>
        <w:keepLines w:val="0"/>
        <w:pageBreakBefore w:val="0"/>
        <w:kinsoku/>
        <w:wordWrap/>
        <w:overflowPunct/>
        <w:topLinePunct w:val="0"/>
        <w:autoSpaceDE/>
        <w:autoSpaceDN/>
        <w:bidi w:val="0"/>
        <w:spacing w:line="460" w:lineRule="exact"/>
        <w:ind w:firstLine="482" w:firstLineChars="200"/>
        <w:textAlignment w:val="auto"/>
        <w:rPr>
          <w:rFonts w:ascii="宋体" w:hAnsi="宋体" w:cs="宋体"/>
          <w:b/>
          <w:bCs/>
          <w:sz w:val="24"/>
        </w:rPr>
      </w:pPr>
      <w:r>
        <w:rPr>
          <w:rFonts w:hint="eastAsia" w:ascii="宋体" w:hAnsi="宋体" w:cs="宋体"/>
          <w:b/>
          <w:bCs/>
          <w:sz w:val="24"/>
        </w:rPr>
        <w:t>2.1资格审查文件</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2"/>
                <w:szCs w:val="22"/>
              </w:rPr>
            </w:pPr>
            <w:r>
              <w:rPr>
                <w:rFonts w:hint="eastAsia" w:ascii="宋体" w:hAnsi="宋体" w:cs="Courier New"/>
                <w:kern w:val="0"/>
                <w:sz w:val="22"/>
                <w:szCs w:val="22"/>
                <w:lang w:val="zh-CN"/>
              </w:rPr>
              <w:t>序号</w:t>
            </w:r>
          </w:p>
        </w:tc>
        <w:tc>
          <w:tcPr>
            <w:tcW w:w="8399" w:type="dxa"/>
            <w:noWrap w:val="0"/>
            <w:vAlign w:val="top"/>
          </w:tcPr>
          <w:p>
            <w:pPr>
              <w:autoSpaceDE w:val="0"/>
              <w:autoSpaceDN w:val="0"/>
              <w:adjustRightInd w:val="0"/>
              <w:snapToGrid w:val="0"/>
              <w:spacing w:line="430" w:lineRule="atLeast"/>
              <w:rPr>
                <w:rFonts w:hint="eastAsia" w:ascii="宋体" w:hAnsi="宋体" w:cs="Courier New"/>
                <w:kern w:val="0"/>
                <w:sz w:val="22"/>
                <w:szCs w:val="22"/>
              </w:rPr>
            </w:pPr>
            <w:r>
              <w:rPr>
                <w:rFonts w:hint="eastAsia" w:ascii="宋体" w:hAnsi="宋体" w:cs="Courier New"/>
                <w:kern w:val="0"/>
                <w:sz w:val="22"/>
                <w:szCs w:val="22"/>
                <w:lang w:val="zh-CN"/>
              </w:rPr>
              <w:t>内容（</w:t>
            </w:r>
            <w:r>
              <w:rPr>
                <w:rFonts w:hint="eastAsia" w:ascii="宋体" w:hAnsi="宋体" w:cs="Courier New"/>
                <w:b/>
                <w:kern w:val="0"/>
                <w:sz w:val="22"/>
                <w:szCs w:val="22"/>
                <w:lang w:val="zh-CN"/>
              </w:rPr>
              <w:t>以下内容投标供应商必须提供，否则不能通过资格审查的，责任自负。</w:t>
            </w:r>
            <w:r>
              <w:rPr>
                <w:rFonts w:hint="eastAsia" w:ascii="宋体" w:hAnsi="宋体" w:cs="Courier New"/>
                <w:kern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rPr>
              <w:t>1</w:t>
            </w:r>
          </w:p>
        </w:tc>
        <w:tc>
          <w:tcPr>
            <w:tcW w:w="8399" w:type="dxa"/>
            <w:noWrap w:val="0"/>
            <w:vAlign w:val="top"/>
          </w:tcPr>
          <w:p>
            <w:pPr>
              <w:autoSpaceDE w:val="0"/>
              <w:autoSpaceDN w:val="0"/>
              <w:adjustRightInd w:val="0"/>
              <w:snapToGrid w:val="0"/>
              <w:spacing w:line="430" w:lineRule="atLeast"/>
              <w:rPr>
                <w:rFonts w:hint="eastAsia" w:ascii="宋体" w:hAnsi="宋体" w:cs="Courier New"/>
                <w:kern w:val="0"/>
                <w:sz w:val="22"/>
                <w:szCs w:val="22"/>
                <w:lang w:val="zh-CN"/>
              </w:rPr>
            </w:pPr>
            <w:r>
              <w:rPr>
                <w:rFonts w:hint="eastAsia" w:ascii="宋体" w:hAnsi="宋体" w:cs="宋体"/>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2"/>
                <w:szCs w:val="22"/>
              </w:rPr>
            </w:pPr>
            <w:r>
              <w:rPr>
                <w:rFonts w:hint="eastAsia" w:ascii="宋体" w:hAnsi="宋体" w:cs="Courier New"/>
                <w:kern w:val="0"/>
                <w:sz w:val="22"/>
                <w:szCs w:val="22"/>
              </w:rPr>
              <w:t>2</w:t>
            </w:r>
          </w:p>
        </w:tc>
        <w:tc>
          <w:tcPr>
            <w:tcW w:w="8399" w:type="dxa"/>
            <w:noWrap w:val="0"/>
            <w:vAlign w:val="top"/>
          </w:tcPr>
          <w:p>
            <w:pPr>
              <w:autoSpaceDE w:val="0"/>
              <w:autoSpaceDN w:val="0"/>
              <w:adjustRightInd w:val="0"/>
              <w:snapToGrid w:val="0"/>
              <w:spacing w:line="430" w:lineRule="atLeast"/>
              <w:rPr>
                <w:rFonts w:hint="eastAsia" w:ascii="宋体" w:hAnsi="宋体" w:cs="Courier New"/>
                <w:kern w:val="0"/>
                <w:sz w:val="22"/>
                <w:szCs w:val="22"/>
                <w:lang w:val="zh-CN"/>
              </w:rPr>
            </w:pPr>
            <w:r>
              <w:rPr>
                <w:rFonts w:hint="eastAsia" w:ascii="宋体" w:hAnsi="宋体" w:cs="宋体"/>
                <w:sz w:val="22"/>
                <w:szCs w:val="22"/>
              </w:rPr>
              <w:t>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rPr>
              <w:t>3</w:t>
            </w:r>
          </w:p>
        </w:tc>
        <w:tc>
          <w:tcPr>
            <w:tcW w:w="8399" w:type="dxa"/>
            <w:noWrap w:val="0"/>
            <w:vAlign w:val="top"/>
          </w:tcPr>
          <w:p>
            <w:pPr>
              <w:autoSpaceDE w:val="0"/>
              <w:autoSpaceDN w:val="0"/>
              <w:adjustRightInd w:val="0"/>
              <w:snapToGrid w:val="0"/>
              <w:spacing w:line="430" w:lineRule="atLeast"/>
              <w:rPr>
                <w:rFonts w:hint="eastAsia" w:ascii="宋体" w:hAnsi="宋体" w:cs="宋体"/>
                <w:sz w:val="22"/>
                <w:szCs w:val="22"/>
              </w:rPr>
            </w:pPr>
            <w:r>
              <w:rPr>
                <w:rFonts w:hint="eastAsia" w:ascii="宋体" w:hAnsi="宋体" w:cs="Courier New"/>
                <w:kern w:val="0"/>
                <w:sz w:val="22"/>
                <w:szCs w:val="22"/>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lang w:val="zh-CN"/>
              </w:rPr>
            </w:pPr>
            <w:r>
              <w:rPr>
                <w:rFonts w:hint="eastAsia" w:ascii="宋体" w:hAnsi="宋体" w:cs="Courier New"/>
                <w:kern w:val="0"/>
                <w:sz w:val="22"/>
                <w:szCs w:val="22"/>
              </w:rPr>
              <w:t>4</w:t>
            </w:r>
          </w:p>
        </w:tc>
        <w:tc>
          <w:tcPr>
            <w:tcW w:w="8399" w:type="dxa"/>
            <w:noWrap w:val="0"/>
            <w:vAlign w:val="top"/>
          </w:tcPr>
          <w:p>
            <w:pPr>
              <w:autoSpaceDE w:val="0"/>
              <w:autoSpaceDN w:val="0"/>
              <w:adjustRightInd w:val="0"/>
              <w:snapToGrid w:val="0"/>
              <w:spacing w:line="440" w:lineRule="exact"/>
              <w:rPr>
                <w:rFonts w:ascii="宋体" w:hAnsi="宋体" w:cs="Courier New"/>
                <w:kern w:val="0"/>
                <w:sz w:val="22"/>
                <w:szCs w:val="22"/>
              </w:rPr>
            </w:pPr>
            <w:r>
              <w:rPr>
                <w:rFonts w:hint="eastAsia" w:ascii="宋体" w:hAnsi="宋体" w:cs="Courier New"/>
                <w:kern w:val="0"/>
                <w:sz w:val="22"/>
                <w:szCs w:val="22"/>
              </w:rPr>
              <w:t>投标供应商的营业执照（若联合体投标，联合体各方均需提供，扫描件加盖公章）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rPr>
            </w:pPr>
            <w:r>
              <w:rPr>
                <w:rFonts w:hint="eastAsia" w:ascii="宋体" w:hAnsi="宋体" w:cs="Courier New"/>
                <w:kern w:val="0"/>
                <w:sz w:val="22"/>
                <w:szCs w:val="22"/>
              </w:rPr>
              <w:t>5</w:t>
            </w:r>
          </w:p>
        </w:tc>
        <w:tc>
          <w:tcPr>
            <w:tcW w:w="8399" w:type="dxa"/>
            <w:noWrap w:val="0"/>
            <w:vAlign w:val="top"/>
          </w:tcPr>
          <w:p>
            <w:pPr>
              <w:autoSpaceDE w:val="0"/>
              <w:autoSpaceDN w:val="0"/>
              <w:adjustRightInd w:val="0"/>
              <w:snapToGrid w:val="0"/>
              <w:spacing w:line="440" w:lineRule="exact"/>
              <w:rPr>
                <w:rFonts w:ascii="宋体" w:hAnsi="宋体" w:cs="Courier New"/>
                <w:color w:val="FF0000"/>
                <w:kern w:val="0"/>
                <w:sz w:val="22"/>
                <w:szCs w:val="22"/>
              </w:rPr>
            </w:pPr>
            <w:r>
              <w:rPr>
                <w:rFonts w:hint="eastAsia" w:ascii="宋体" w:hAnsi="宋体" w:cs="Courier New"/>
                <w:kern w:val="0"/>
                <w:sz w:val="22"/>
                <w:szCs w:val="22"/>
              </w:rPr>
              <w:t>政府采购供应商诚信承诺书（若联合体投标，联合体各方均需提供）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lang w:val="zh-CN"/>
              </w:rPr>
            </w:pPr>
            <w:r>
              <w:rPr>
                <w:rFonts w:hint="eastAsia" w:ascii="宋体" w:hAnsi="宋体" w:cs="宋体"/>
                <w:kern w:val="0"/>
                <w:sz w:val="22"/>
                <w:szCs w:val="22"/>
              </w:rPr>
              <w:t>6</w:t>
            </w:r>
          </w:p>
        </w:tc>
        <w:tc>
          <w:tcPr>
            <w:tcW w:w="8399" w:type="dxa"/>
            <w:noWrap w:val="0"/>
            <w:vAlign w:val="center"/>
          </w:tcPr>
          <w:p>
            <w:pPr>
              <w:autoSpaceDE w:val="0"/>
              <w:autoSpaceDN w:val="0"/>
              <w:adjustRightInd w:val="0"/>
              <w:snapToGrid w:val="0"/>
              <w:spacing w:line="440" w:lineRule="exact"/>
              <w:rPr>
                <w:rFonts w:ascii="宋体" w:hAnsi="宋体" w:cs="Courier New"/>
                <w:kern w:val="0"/>
                <w:sz w:val="22"/>
                <w:szCs w:val="22"/>
              </w:rPr>
            </w:pPr>
            <w:r>
              <w:rPr>
                <w:rFonts w:hint="eastAsia" w:ascii="宋体" w:hAnsi="宋体" w:cs="宋体"/>
                <w:kern w:val="0"/>
                <w:sz w:val="22"/>
                <w:szCs w:val="22"/>
              </w:rPr>
              <w:t>无围标串标等负面行为承诺书</w:t>
            </w:r>
            <w:r>
              <w:rPr>
                <w:rFonts w:hint="eastAsia" w:ascii="宋体" w:hAnsi="宋体" w:cs="Courier New"/>
                <w:kern w:val="0"/>
                <w:sz w:val="22"/>
                <w:szCs w:val="22"/>
              </w:rPr>
              <w:t>、</w:t>
            </w:r>
            <w:r>
              <w:rPr>
                <w:rFonts w:hint="eastAsia" w:ascii="宋体" w:hAnsi="宋体" w:cs="宋体"/>
                <w:kern w:val="0"/>
                <w:sz w:val="22"/>
                <w:szCs w:val="22"/>
              </w:rPr>
              <w:t>《供应商市场行为信誉情况承诺书》</w:t>
            </w:r>
            <w:r>
              <w:rPr>
                <w:rFonts w:hint="eastAsia" w:ascii="宋体" w:hAnsi="宋体" w:cs="Courier New"/>
                <w:kern w:val="0"/>
                <w:sz w:val="22"/>
                <w:szCs w:val="22"/>
              </w:rPr>
              <w:t>（若联合体投标，联合体各方均需提供）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ascii="宋体" w:hAnsi="宋体" w:cs="宋体"/>
                <w:kern w:val="0"/>
                <w:sz w:val="22"/>
                <w:szCs w:val="22"/>
              </w:rPr>
            </w:pPr>
            <w:r>
              <w:rPr>
                <w:rFonts w:hint="eastAsia" w:ascii="宋体" w:hAnsi="宋体" w:cs="宋体"/>
                <w:kern w:val="0"/>
                <w:sz w:val="22"/>
                <w:szCs w:val="22"/>
              </w:rPr>
              <w:t>7</w:t>
            </w:r>
          </w:p>
        </w:tc>
        <w:tc>
          <w:tcPr>
            <w:tcW w:w="8399" w:type="dxa"/>
            <w:noWrap w:val="0"/>
            <w:vAlign w:val="center"/>
          </w:tcPr>
          <w:p>
            <w:pPr>
              <w:autoSpaceDE w:val="0"/>
              <w:autoSpaceDN w:val="0"/>
              <w:adjustRightInd w:val="0"/>
              <w:snapToGrid w:val="0"/>
              <w:spacing w:line="440" w:lineRule="exact"/>
              <w:rPr>
                <w:rFonts w:hint="eastAsia" w:ascii="宋体" w:hAnsi="宋体" w:cs="宋体"/>
                <w:kern w:val="0"/>
                <w:sz w:val="22"/>
                <w:szCs w:val="22"/>
              </w:rPr>
            </w:pPr>
            <w:r>
              <w:rPr>
                <w:rFonts w:hint="eastAsia" w:ascii="宋体" w:hAnsi="宋体" w:cs="宋体"/>
                <w:sz w:val="22"/>
                <w:szCs w:val="22"/>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2"/>
                <w:szCs w:val="20"/>
              </w:rPr>
            </w:pPr>
            <w:r>
              <w:rPr>
                <w:rFonts w:hint="eastAsia" w:ascii="宋体" w:hAnsi="宋体" w:cs="Courier New"/>
                <w:kern w:val="0"/>
                <w:sz w:val="22"/>
                <w:szCs w:val="20"/>
              </w:rPr>
              <w:t>8</w:t>
            </w:r>
          </w:p>
        </w:tc>
        <w:tc>
          <w:tcPr>
            <w:tcW w:w="8399" w:type="dxa"/>
            <w:noWrap w:val="0"/>
            <w:vAlign w:val="top"/>
          </w:tcPr>
          <w:p>
            <w:pPr>
              <w:autoSpaceDE w:val="0"/>
              <w:autoSpaceDN w:val="0"/>
              <w:adjustRightInd w:val="0"/>
              <w:snapToGrid w:val="0"/>
              <w:spacing w:line="430" w:lineRule="atLeast"/>
              <w:jc w:val="left"/>
              <w:rPr>
                <w:rFonts w:hint="eastAsia" w:ascii="宋体" w:hAnsi="宋体" w:cs="宋体"/>
                <w:sz w:val="22"/>
                <w:szCs w:val="22"/>
              </w:rPr>
            </w:pPr>
            <w:r>
              <w:rPr>
                <w:rFonts w:hint="eastAsia" w:ascii="宋体" w:hAnsi="宋体" w:cs="宋体"/>
                <w:sz w:val="22"/>
                <w:szCs w:val="22"/>
              </w:rPr>
              <w:t>与参加本次项目同一合同项下政府采购活动的其他供应商不存在单位负责人为同一人或者直接控股、管理关系的承诺函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ascii="宋体" w:hAnsi="宋体" w:cs="宋体"/>
                <w:kern w:val="0"/>
                <w:sz w:val="22"/>
                <w:szCs w:val="22"/>
              </w:rPr>
            </w:pPr>
            <w:r>
              <w:rPr>
                <w:rFonts w:hint="eastAsia" w:ascii="宋体" w:hAnsi="宋体" w:cs="宋体"/>
                <w:kern w:val="0"/>
                <w:sz w:val="22"/>
                <w:szCs w:val="22"/>
              </w:rPr>
              <w:t>9</w:t>
            </w:r>
          </w:p>
        </w:tc>
        <w:tc>
          <w:tcPr>
            <w:tcW w:w="8399" w:type="dxa"/>
            <w:noWrap w:val="0"/>
            <w:vAlign w:val="center"/>
          </w:tcPr>
          <w:p>
            <w:pPr>
              <w:autoSpaceDE w:val="0"/>
              <w:autoSpaceDN w:val="0"/>
              <w:adjustRightInd w:val="0"/>
              <w:snapToGrid w:val="0"/>
              <w:spacing w:line="440" w:lineRule="exact"/>
              <w:rPr>
                <w:rFonts w:hint="eastAsia" w:ascii="宋体" w:hAnsi="宋体" w:cs="宋体"/>
                <w:kern w:val="0"/>
                <w:sz w:val="22"/>
                <w:szCs w:val="22"/>
              </w:rPr>
            </w:pPr>
            <w:r>
              <w:rPr>
                <w:rFonts w:hint="eastAsia" w:ascii="宋体" w:hAnsi="宋体" w:cs="宋体"/>
                <w:kern w:val="0"/>
                <w:sz w:val="22"/>
                <w:szCs w:val="22"/>
              </w:rPr>
              <w:t>法定代表人授权书，法定代表人参与投标的需提供法人身份证及法定代表人的身份证扫描件</w:t>
            </w:r>
            <w:r>
              <w:rPr>
                <w:rFonts w:hint="eastAsia" w:ascii="宋体" w:hAnsi="宋体" w:cs="Courier New"/>
                <w:kern w:val="0"/>
                <w:sz w:val="22"/>
                <w:szCs w:val="22"/>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10</w:t>
            </w:r>
          </w:p>
        </w:tc>
        <w:tc>
          <w:tcPr>
            <w:tcW w:w="8399" w:type="dxa"/>
            <w:noWrap w:val="0"/>
            <w:vAlign w:val="top"/>
          </w:tcPr>
          <w:p>
            <w:pPr>
              <w:autoSpaceDE w:val="0"/>
              <w:autoSpaceDN w:val="0"/>
              <w:adjustRightInd w:val="0"/>
              <w:snapToGrid w:val="0"/>
              <w:spacing w:line="440" w:lineRule="exact"/>
              <w:rPr>
                <w:rFonts w:hint="eastAsia" w:ascii="宋体" w:hAnsi="宋体" w:cs="Courier New"/>
                <w:kern w:val="0"/>
                <w:sz w:val="22"/>
                <w:szCs w:val="22"/>
              </w:rPr>
            </w:pPr>
            <w:r>
              <w:rPr>
                <w:rFonts w:hint="eastAsia" w:ascii="宋体" w:hAnsi="宋体" w:cs="Courier New"/>
                <w:kern w:val="0"/>
                <w:sz w:val="22"/>
                <w:szCs w:val="22"/>
              </w:rPr>
              <w:t>符合参加政府采购活动应当具备的一般条件的承诺函（联合体各方均需提供）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11</w:t>
            </w:r>
          </w:p>
        </w:tc>
        <w:tc>
          <w:tcPr>
            <w:tcW w:w="8399" w:type="dxa"/>
            <w:noWrap w:val="0"/>
            <w:vAlign w:val="top"/>
          </w:tcPr>
          <w:p>
            <w:pPr>
              <w:autoSpaceDE w:val="0"/>
              <w:autoSpaceDN w:val="0"/>
              <w:adjustRightInd w:val="0"/>
              <w:snapToGrid w:val="0"/>
              <w:spacing w:line="440" w:lineRule="exact"/>
              <w:rPr>
                <w:rFonts w:hint="eastAsia" w:ascii="宋体" w:hAnsi="宋体" w:cs="Courier New"/>
                <w:kern w:val="0"/>
                <w:sz w:val="22"/>
                <w:szCs w:val="22"/>
              </w:rPr>
            </w:pPr>
            <w:r>
              <w:rPr>
                <w:rFonts w:hint="eastAsia" w:ascii="宋体" w:hAnsi="宋体" w:cs="Courier New"/>
                <w:kern w:val="0"/>
                <w:sz w:val="22"/>
                <w:szCs w:val="22"/>
              </w:rPr>
              <w:t>联合投标协议书（若联合体投标，需提供）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12</w:t>
            </w:r>
          </w:p>
        </w:tc>
        <w:tc>
          <w:tcPr>
            <w:tcW w:w="8399" w:type="dxa"/>
            <w:noWrap w:val="0"/>
            <w:vAlign w:val="top"/>
          </w:tcPr>
          <w:p>
            <w:pPr>
              <w:autoSpaceDE w:val="0"/>
              <w:autoSpaceDN w:val="0"/>
              <w:adjustRightInd w:val="0"/>
              <w:snapToGrid w:val="0"/>
              <w:spacing w:line="440" w:lineRule="exact"/>
              <w:rPr>
                <w:rFonts w:hint="default" w:ascii="宋体" w:hAnsi="宋体" w:eastAsia="宋体" w:cs="Courier New"/>
                <w:kern w:val="0"/>
                <w:sz w:val="22"/>
                <w:szCs w:val="22"/>
                <w:lang w:val="en-US" w:eastAsia="zh-CN"/>
              </w:rPr>
            </w:pPr>
            <w:r>
              <w:rPr>
                <w:rFonts w:hint="eastAsia" w:ascii="宋体" w:hAnsi="宋体" w:cs="Courier New"/>
                <w:kern w:val="0"/>
                <w:sz w:val="22"/>
                <w:szCs w:val="22"/>
              </w:rPr>
              <w:t>中小企业相关材料（小微企业、监狱企业、残疾人福利性单位）</w:t>
            </w:r>
            <w:r>
              <w:rPr>
                <w:rFonts w:hint="eastAsia" w:ascii="宋体" w:hAnsi="宋体" w:cs="Courier New"/>
                <w:kern w:val="0"/>
                <w:sz w:val="22"/>
                <w:szCs w:val="22"/>
                <w:lang w:eastAsia="zh-CN"/>
              </w:rPr>
              <w:t>面向中小企业采购时必须在资格审查文件中提供，非面向中小企业采购时在报价文件中提供。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13</w:t>
            </w:r>
          </w:p>
        </w:tc>
        <w:tc>
          <w:tcPr>
            <w:tcW w:w="8399" w:type="dxa"/>
            <w:noWrap w:val="0"/>
            <w:vAlign w:val="top"/>
          </w:tcPr>
          <w:p>
            <w:pPr>
              <w:autoSpaceDE w:val="0"/>
              <w:autoSpaceDN w:val="0"/>
              <w:adjustRightInd w:val="0"/>
              <w:snapToGrid w:val="0"/>
              <w:spacing w:line="430" w:lineRule="atLeast"/>
              <w:jc w:val="left"/>
              <w:rPr>
                <w:rFonts w:hint="eastAsia" w:ascii="宋体" w:hAnsi="宋体" w:cs="宋体"/>
                <w:sz w:val="22"/>
                <w:szCs w:val="22"/>
              </w:rPr>
            </w:pPr>
            <w:r>
              <w:rPr>
                <w:rFonts w:hint="eastAsia" w:ascii="宋体" w:hAnsi="宋体" w:cs="宋体"/>
                <w:sz w:val="22"/>
                <w:szCs w:val="22"/>
              </w:rPr>
              <w:t>投标人认为有必要提供</w:t>
            </w:r>
            <w:r>
              <w:rPr>
                <w:rFonts w:hint="eastAsia" w:ascii="宋体" w:hAnsi="宋体" w:cs="宋体"/>
                <w:sz w:val="22"/>
                <w:szCs w:val="22"/>
                <w:lang w:eastAsia="zh-CN"/>
              </w:rPr>
              <w:t>的其他文件</w:t>
            </w:r>
            <w:r>
              <w:rPr>
                <w:rFonts w:hint="eastAsia" w:ascii="宋体" w:hAnsi="宋体" w:cs="宋体"/>
                <w:sz w:val="22"/>
                <w:szCs w:val="22"/>
              </w:rPr>
              <w:t>（格式自拟）</w:t>
            </w:r>
          </w:p>
        </w:tc>
      </w:tr>
    </w:tbl>
    <w:p>
      <w:pPr>
        <w:spacing w:line="480" w:lineRule="exact"/>
        <w:ind w:firstLine="482" w:firstLineChars="200"/>
        <w:rPr>
          <w:rFonts w:ascii="宋体" w:hAnsi="宋体" w:cs="宋体"/>
          <w:b/>
          <w:bCs/>
          <w:sz w:val="24"/>
        </w:rPr>
      </w:pPr>
      <w:r>
        <w:rPr>
          <w:rFonts w:hint="eastAsia" w:ascii="宋体" w:hAnsi="宋体" w:cs="宋体"/>
          <w:b/>
          <w:bCs/>
          <w:sz w:val="24"/>
        </w:rPr>
        <w:t>2.2商务技术文件</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40" w:lineRule="exact"/>
              <w:rPr>
                <w:rFonts w:ascii="宋体" w:hAnsi="宋体" w:cs="宋体"/>
                <w:kern w:val="0"/>
                <w:sz w:val="22"/>
                <w:szCs w:val="22"/>
                <w:lang w:val="zh-CN"/>
              </w:rPr>
            </w:pPr>
            <w:r>
              <w:rPr>
                <w:rFonts w:hint="eastAsia" w:ascii="宋体" w:hAnsi="宋体" w:cs="宋体"/>
                <w:kern w:val="0"/>
                <w:sz w:val="22"/>
                <w:szCs w:val="22"/>
                <w:lang w:val="zh-CN"/>
              </w:rPr>
              <w:t>序号</w:t>
            </w:r>
          </w:p>
        </w:tc>
        <w:tc>
          <w:tcPr>
            <w:tcW w:w="8388" w:type="dxa"/>
            <w:noWrap w:val="0"/>
            <w:vAlign w:val="top"/>
          </w:tcPr>
          <w:p>
            <w:pPr>
              <w:autoSpaceDE w:val="0"/>
              <w:autoSpaceDN w:val="0"/>
              <w:adjustRightInd w:val="0"/>
              <w:snapToGrid w:val="0"/>
              <w:spacing w:line="440" w:lineRule="exact"/>
              <w:rPr>
                <w:rFonts w:ascii="宋体" w:hAnsi="宋体" w:cs="宋体"/>
                <w:kern w:val="0"/>
                <w:sz w:val="22"/>
                <w:szCs w:val="22"/>
                <w:lang w:val="zh-CN"/>
              </w:rPr>
            </w:pPr>
            <w:r>
              <w:rPr>
                <w:rFonts w:hint="eastAsia" w:ascii="宋体" w:hAnsi="宋体" w:cs="宋体"/>
                <w:kern w:val="0"/>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40" w:lineRule="exact"/>
              <w:jc w:val="center"/>
              <w:rPr>
                <w:rFonts w:hint="eastAsia" w:ascii="宋体" w:hAnsi="宋体" w:cs="Courier New"/>
                <w:kern w:val="0"/>
                <w:sz w:val="22"/>
                <w:szCs w:val="22"/>
              </w:rPr>
            </w:pPr>
            <w:r>
              <w:rPr>
                <w:rFonts w:hint="eastAsia" w:ascii="宋体" w:hAnsi="宋体" w:cs="Courier New"/>
                <w:kern w:val="0"/>
                <w:sz w:val="22"/>
                <w:szCs w:val="22"/>
              </w:rPr>
              <w:t>1</w:t>
            </w:r>
          </w:p>
        </w:tc>
        <w:tc>
          <w:tcPr>
            <w:tcW w:w="8388" w:type="dxa"/>
            <w:noWrap w:val="0"/>
            <w:vAlign w:val="top"/>
          </w:tcPr>
          <w:p>
            <w:pPr>
              <w:autoSpaceDE w:val="0"/>
              <w:autoSpaceDN w:val="0"/>
              <w:adjustRightInd w:val="0"/>
              <w:snapToGrid w:val="0"/>
              <w:spacing w:line="440" w:lineRule="exact"/>
              <w:rPr>
                <w:rFonts w:hint="eastAsia" w:ascii="宋体" w:hAnsi="宋体" w:eastAsia="宋体" w:cs="Courier New"/>
                <w:kern w:val="0"/>
                <w:sz w:val="22"/>
                <w:szCs w:val="22"/>
                <w:lang w:val="zh-CN"/>
              </w:rPr>
            </w:pPr>
            <w:r>
              <w:rPr>
                <w:rFonts w:hint="eastAsia" w:ascii="宋体" w:hAnsi="宋体" w:eastAsia="宋体" w:cs="Courier New"/>
                <w:kern w:val="0"/>
                <w:sz w:val="22"/>
                <w:szCs w:val="22"/>
              </w:rPr>
              <w:t>评分响应表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lang w:val="zh-CN"/>
              </w:rPr>
            </w:pPr>
            <w:r>
              <w:rPr>
                <w:rFonts w:hint="eastAsia" w:ascii="宋体" w:hAnsi="宋体" w:cs="Courier New"/>
                <w:kern w:val="0"/>
                <w:sz w:val="22"/>
                <w:szCs w:val="22"/>
              </w:rPr>
              <w:t>2</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rPr>
            </w:pPr>
            <w:r>
              <w:rPr>
                <w:rFonts w:hint="eastAsia" w:ascii="宋体" w:hAnsi="宋体" w:eastAsia="宋体" w:cs="Courier New"/>
                <w:kern w:val="0"/>
                <w:sz w:val="22"/>
                <w:szCs w:val="22"/>
              </w:rPr>
              <w:t>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rPr>
            </w:pPr>
            <w:r>
              <w:rPr>
                <w:rFonts w:hint="eastAsia" w:ascii="宋体" w:hAnsi="宋体" w:cs="Courier New"/>
                <w:kern w:val="0"/>
                <w:sz w:val="22"/>
                <w:szCs w:val="22"/>
              </w:rPr>
              <w:t>3</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rPr>
            </w:pPr>
            <w:r>
              <w:rPr>
                <w:rFonts w:hint="eastAsia" w:ascii="宋体" w:hAnsi="宋体" w:eastAsia="宋体" w:cs="宋体"/>
                <w:b w:val="0"/>
                <w:bCs w:val="0"/>
                <w:color w:val="auto"/>
                <w:sz w:val="24"/>
                <w:szCs w:val="24"/>
                <w:highlight w:val="none"/>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2"/>
                <w:szCs w:val="22"/>
              </w:rPr>
            </w:pPr>
            <w:r>
              <w:rPr>
                <w:rFonts w:hint="eastAsia" w:ascii="宋体" w:hAnsi="宋体" w:cs="Courier New"/>
                <w:kern w:val="0"/>
                <w:sz w:val="22"/>
                <w:szCs w:val="22"/>
              </w:rPr>
              <w:t>4</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bCs/>
                <w:sz w:val="24"/>
                <w:szCs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2"/>
                <w:szCs w:val="22"/>
                <w:lang w:val="en-US" w:eastAsia="zh-CN"/>
              </w:rPr>
            </w:pPr>
            <w:r>
              <w:rPr>
                <w:rFonts w:hint="eastAsia" w:ascii="宋体" w:hAnsi="宋体" w:cs="Courier New"/>
                <w:kern w:val="0"/>
                <w:sz w:val="22"/>
                <w:szCs w:val="22"/>
                <w:lang w:val="en-US" w:eastAsia="zh-CN"/>
              </w:rPr>
              <w:t>5</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color w:val="auto"/>
                <w:kern w:val="0"/>
                <w:sz w:val="24"/>
                <w:szCs w:val="24"/>
                <w:highlight w:val="none"/>
                <w:lang w:val="en-US" w:eastAsia="zh-CN"/>
              </w:rPr>
              <w:t>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2"/>
                <w:szCs w:val="22"/>
                <w:lang w:val="en-US" w:eastAsia="zh-CN"/>
              </w:rPr>
            </w:pPr>
            <w:r>
              <w:rPr>
                <w:rFonts w:hint="eastAsia" w:ascii="宋体" w:hAnsi="宋体" w:cs="Courier New"/>
                <w:kern w:val="0"/>
                <w:sz w:val="22"/>
                <w:szCs w:val="22"/>
                <w:lang w:val="en-US" w:eastAsia="zh-CN"/>
              </w:rPr>
              <w:t>6</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b w:val="0"/>
                <w:bCs w:val="0"/>
                <w:sz w:val="24"/>
                <w:szCs w:val="24"/>
                <w:lang w:eastAsia="zh-CN"/>
              </w:rPr>
              <w:t>人员投入情况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2"/>
                <w:szCs w:val="22"/>
                <w:lang w:val="en-US" w:eastAsia="zh-CN"/>
              </w:rPr>
            </w:pPr>
            <w:r>
              <w:rPr>
                <w:rFonts w:hint="eastAsia" w:ascii="宋体" w:hAnsi="宋体" w:cs="Courier New"/>
                <w:kern w:val="0"/>
                <w:sz w:val="22"/>
                <w:szCs w:val="22"/>
                <w:lang w:val="en-US" w:eastAsia="zh-CN"/>
              </w:rPr>
              <w:t>7</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b w:val="0"/>
                <w:bCs w:val="0"/>
                <w:sz w:val="24"/>
                <w:szCs w:val="24"/>
                <w:lang w:val="en-US" w:eastAsia="zh-CN"/>
              </w:rPr>
              <w:t>服务要求响应情况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2"/>
                <w:szCs w:val="22"/>
                <w:lang w:val="en-US" w:eastAsia="zh-CN"/>
              </w:rPr>
            </w:pPr>
            <w:r>
              <w:rPr>
                <w:rFonts w:hint="eastAsia" w:ascii="宋体" w:hAnsi="宋体" w:cs="Courier New"/>
                <w:kern w:val="0"/>
                <w:sz w:val="22"/>
                <w:szCs w:val="22"/>
                <w:lang w:val="en-US" w:eastAsia="zh-CN"/>
              </w:rPr>
              <w:t>8</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color w:val="auto"/>
                <w:kern w:val="2"/>
                <w:sz w:val="24"/>
                <w:szCs w:val="24"/>
                <w:lang w:val="en-US" w:eastAsia="zh-CN" w:bidi="ar-SA"/>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9</w:t>
            </w:r>
          </w:p>
        </w:tc>
        <w:tc>
          <w:tcPr>
            <w:tcW w:w="8388" w:type="dxa"/>
            <w:noWrap w:val="0"/>
            <w:vAlign w:val="top"/>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b w:val="0"/>
                <w:bCs w:val="0"/>
                <w:color w:val="auto"/>
                <w:sz w:val="24"/>
                <w:szCs w:val="24"/>
                <w:lang w:eastAsia="zh-CN"/>
              </w:rPr>
              <w:t>实施</w:t>
            </w:r>
            <w:r>
              <w:rPr>
                <w:rFonts w:hint="eastAsia" w:ascii="宋体" w:hAnsi="宋体" w:eastAsia="宋体" w:cs="宋体"/>
                <w:b w:val="0"/>
                <w:bCs w:val="0"/>
                <w:color w:val="auto"/>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10</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color w:val="auto"/>
                <w:sz w:val="24"/>
                <w:szCs w:val="24"/>
                <w:highlight w:val="none"/>
              </w:rPr>
              <w:t>技术服务</w:t>
            </w:r>
            <w:r>
              <w:rPr>
                <w:rFonts w:hint="eastAsia" w:ascii="宋体" w:hAnsi="宋体" w:eastAsia="宋体" w:cs="宋体"/>
                <w:color w:val="auto"/>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11</w:t>
            </w:r>
          </w:p>
        </w:tc>
        <w:tc>
          <w:tcPr>
            <w:tcW w:w="8388" w:type="dxa"/>
            <w:noWrap w:val="0"/>
            <w:vAlign w:val="center"/>
          </w:tcPr>
          <w:p>
            <w:pPr>
              <w:autoSpaceDE w:val="0"/>
              <w:autoSpaceDN w:val="0"/>
              <w:adjustRightInd w:val="0"/>
              <w:snapToGrid w:val="0"/>
              <w:spacing w:line="440" w:lineRule="exact"/>
              <w:rPr>
                <w:rFonts w:hint="eastAsia" w:ascii="宋体" w:hAnsi="宋体" w:eastAsia="宋体" w:cs="Courier New"/>
                <w:kern w:val="0"/>
                <w:sz w:val="22"/>
                <w:szCs w:val="22"/>
                <w:lang w:eastAsia="zh-CN"/>
              </w:rPr>
            </w:pPr>
            <w:r>
              <w:rPr>
                <w:rFonts w:hint="eastAsia" w:ascii="宋体" w:hAnsi="宋体" w:eastAsia="宋体" w:cs="宋体"/>
                <w:b w:val="0"/>
                <w:bCs w:val="0"/>
                <w:color w:val="auto"/>
                <w:sz w:val="24"/>
                <w:szCs w:val="24"/>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12</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sz w:val="22"/>
                <w:szCs w:val="22"/>
                <w:lang w:eastAsia="zh-CN"/>
              </w:rPr>
            </w:pPr>
            <w:r>
              <w:rPr>
                <w:rFonts w:hint="eastAsia" w:ascii="宋体" w:hAnsi="宋体" w:eastAsia="宋体" w:cs="宋体"/>
                <w:b w:val="0"/>
                <w:bCs w:val="0"/>
                <w:sz w:val="24"/>
                <w:szCs w:val="24"/>
                <w:lang w:val="en-US" w:eastAsia="zh-CN"/>
              </w:rPr>
              <w:t>服务风险防控措施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cs="Courier New"/>
                <w:kern w:val="0"/>
                <w:sz w:val="22"/>
                <w:szCs w:val="22"/>
                <w:lang w:val="en-US" w:eastAsia="zh-CN"/>
              </w:rPr>
            </w:pPr>
            <w:r>
              <w:rPr>
                <w:rFonts w:hint="eastAsia" w:ascii="宋体" w:hAnsi="宋体" w:cs="Courier New"/>
                <w:kern w:val="0"/>
                <w:sz w:val="22"/>
                <w:szCs w:val="22"/>
                <w:lang w:val="en-US" w:eastAsia="zh-CN"/>
              </w:rPr>
              <w:t>13</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安全文明措施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cs="Courier New"/>
                <w:kern w:val="0"/>
                <w:sz w:val="22"/>
                <w:szCs w:val="22"/>
                <w:lang w:val="en-US" w:eastAsia="zh-CN"/>
              </w:rPr>
            </w:pPr>
            <w:r>
              <w:rPr>
                <w:rFonts w:hint="eastAsia" w:ascii="宋体" w:hAnsi="宋体" w:cs="Courier New"/>
                <w:kern w:val="0"/>
                <w:sz w:val="22"/>
                <w:szCs w:val="22"/>
                <w:lang w:val="en-US" w:eastAsia="zh-CN"/>
              </w:rPr>
              <w:t>14</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总结评估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cs="Courier New"/>
                <w:kern w:val="0"/>
                <w:sz w:val="22"/>
                <w:szCs w:val="22"/>
                <w:lang w:val="en-US" w:eastAsia="zh-CN"/>
              </w:rPr>
            </w:pPr>
            <w:r>
              <w:rPr>
                <w:rFonts w:hint="eastAsia" w:ascii="宋体" w:hAnsi="宋体" w:cs="Courier New"/>
                <w:kern w:val="0"/>
                <w:sz w:val="22"/>
                <w:szCs w:val="22"/>
                <w:lang w:val="en-US" w:eastAsia="zh-CN"/>
              </w:rPr>
              <w:t>15</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cs="Courier New"/>
                <w:kern w:val="0"/>
                <w:sz w:val="22"/>
                <w:szCs w:val="22"/>
                <w:lang w:val="en-US" w:eastAsia="zh-CN"/>
              </w:rPr>
            </w:pPr>
            <w:r>
              <w:rPr>
                <w:rFonts w:hint="eastAsia" w:ascii="宋体" w:hAnsi="宋体" w:cs="Courier New"/>
                <w:kern w:val="0"/>
                <w:sz w:val="22"/>
                <w:szCs w:val="22"/>
                <w:lang w:val="en-US" w:eastAsia="zh-CN"/>
              </w:rPr>
              <w:t>16</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val="en-US" w:eastAsia="zh-CN"/>
              </w:rPr>
              <w:t>应急预案、安全保障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17</w:t>
            </w:r>
          </w:p>
        </w:tc>
        <w:tc>
          <w:tcPr>
            <w:tcW w:w="8388"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jc w:val="left"/>
              <w:rPr>
                <w:rFonts w:hint="eastAsia" w:ascii="宋体" w:hAnsi="宋体" w:eastAsia="宋体" w:cs="宋体"/>
                <w:kern w:val="0"/>
                <w:sz w:val="22"/>
                <w:szCs w:val="22"/>
              </w:rPr>
            </w:pPr>
            <w:r>
              <w:rPr>
                <w:rFonts w:hint="eastAsia" w:ascii="宋体" w:hAnsi="宋体" w:eastAsia="宋体" w:cs="宋体"/>
                <w:b w:val="0"/>
                <w:bCs w:val="0"/>
                <w:sz w:val="24"/>
                <w:szCs w:val="24"/>
                <w:lang w:val="en-US" w:eastAsia="zh-CN"/>
              </w:rPr>
              <w:t>标书质量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cs="Courier New"/>
                <w:kern w:val="0"/>
                <w:sz w:val="22"/>
                <w:szCs w:val="22"/>
                <w:lang w:val="en-US" w:eastAsia="zh-CN"/>
              </w:rPr>
            </w:pPr>
            <w:r>
              <w:rPr>
                <w:rFonts w:hint="eastAsia" w:ascii="宋体" w:hAnsi="宋体" w:cs="Courier New"/>
                <w:kern w:val="0"/>
                <w:sz w:val="22"/>
                <w:szCs w:val="22"/>
                <w:lang w:val="en-US" w:eastAsia="zh-CN"/>
              </w:rPr>
              <w:t>18</w:t>
            </w:r>
          </w:p>
        </w:tc>
        <w:tc>
          <w:tcPr>
            <w:tcW w:w="8388"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w:t>
            </w:r>
            <w:r>
              <w:rPr>
                <w:rFonts w:hint="eastAsia" w:ascii="宋体" w:hAnsi="宋体" w:eastAsia="宋体" w:cs="宋体"/>
                <w:sz w:val="22"/>
                <w:szCs w:val="22"/>
                <w:lang w:eastAsia="zh-CN"/>
              </w:rPr>
              <w:t>磋商</w:t>
            </w:r>
            <w:r>
              <w:rPr>
                <w:rFonts w:hint="eastAsia" w:ascii="宋体" w:hAnsi="宋体" w:eastAsia="宋体" w:cs="宋体"/>
                <w:b w:val="0"/>
                <w:bCs w:val="0"/>
                <w:sz w:val="22"/>
                <w:szCs w:val="22"/>
              </w:rPr>
              <w:t>文件要求，其他</w:t>
            </w:r>
            <w:r>
              <w:rPr>
                <w:rFonts w:hint="eastAsia" w:ascii="宋体" w:hAnsi="宋体" w:eastAsia="宋体" w:cs="宋体"/>
                <w:b w:val="0"/>
                <w:bCs w:val="0"/>
                <w:sz w:val="22"/>
                <w:szCs w:val="22"/>
                <w:lang w:eastAsia="zh-CN"/>
              </w:rPr>
              <w:t>需说明的</w:t>
            </w:r>
            <w:r>
              <w:rPr>
                <w:rFonts w:hint="eastAsia" w:ascii="宋体" w:hAnsi="宋体" w:eastAsia="宋体" w:cs="宋体"/>
                <w:b w:val="0"/>
                <w:bCs w:val="0"/>
                <w:sz w:val="22"/>
                <w:szCs w:val="22"/>
              </w:rPr>
              <w:t>资料。(格式自拟）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2"/>
                <w:szCs w:val="22"/>
                <w:lang w:val="en-US" w:eastAsia="zh-CN"/>
              </w:rPr>
            </w:pPr>
            <w:r>
              <w:rPr>
                <w:rFonts w:hint="eastAsia" w:ascii="宋体" w:hAnsi="宋体" w:cs="Courier New"/>
                <w:kern w:val="0"/>
                <w:sz w:val="22"/>
                <w:szCs w:val="22"/>
                <w:lang w:val="en-US" w:eastAsia="zh-CN"/>
              </w:rPr>
              <w:t>19</w:t>
            </w:r>
          </w:p>
        </w:tc>
        <w:tc>
          <w:tcPr>
            <w:tcW w:w="8388"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磋商响应方</w:t>
            </w:r>
            <w:r>
              <w:rPr>
                <w:rFonts w:hint="eastAsia" w:ascii="宋体" w:hAnsi="宋体" w:eastAsia="宋体" w:cs="宋体"/>
                <w:sz w:val="22"/>
                <w:szCs w:val="22"/>
              </w:rPr>
              <w:t>认为需提供的其他资料。(格式自拟）</w:t>
            </w:r>
          </w:p>
        </w:tc>
      </w:tr>
    </w:tbl>
    <w:p>
      <w:pPr>
        <w:spacing w:line="480" w:lineRule="exact"/>
        <w:ind w:firstLine="482" w:firstLineChars="200"/>
        <w:rPr>
          <w:rFonts w:ascii="宋体" w:hAnsi="宋体" w:cs="宋体"/>
          <w:b/>
          <w:bCs/>
          <w:sz w:val="24"/>
        </w:rPr>
      </w:pPr>
      <w:r>
        <w:rPr>
          <w:rFonts w:hint="eastAsia" w:ascii="宋体" w:hAnsi="宋体" w:cs="宋体"/>
          <w:b/>
          <w:bCs/>
          <w:sz w:val="24"/>
        </w:rPr>
        <w:t>2.3报价文件</w:t>
      </w:r>
      <w:r>
        <w:rPr>
          <w:rFonts w:hint="eastAsia" w:ascii="宋体" w:hAnsi="宋体" w:cs="宋体"/>
          <w:b/>
          <w:bCs/>
          <w:sz w:val="24"/>
          <w:highlight w:val="none"/>
        </w:rPr>
        <w:t>（单独编制单独封装）</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40" w:lineRule="exact"/>
              <w:jc w:val="center"/>
              <w:rPr>
                <w:rFonts w:ascii="宋体" w:hAnsi="宋体" w:cs="宋体"/>
                <w:kern w:val="0"/>
                <w:sz w:val="22"/>
                <w:szCs w:val="22"/>
                <w:lang w:val="zh-CN"/>
              </w:rPr>
            </w:pPr>
            <w:r>
              <w:rPr>
                <w:rFonts w:hint="eastAsia" w:ascii="宋体" w:hAnsi="宋体" w:cs="宋体"/>
                <w:kern w:val="0"/>
                <w:sz w:val="22"/>
                <w:szCs w:val="22"/>
                <w:lang w:val="zh-CN"/>
              </w:rPr>
              <w:t>序号</w:t>
            </w:r>
          </w:p>
        </w:tc>
        <w:tc>
          <w:tcPr>
            <w:tcW w:w="8432" w:type="dxa"/>
            <w:noWrap w:val="0"/>
            <w:vAlign w:val="top"/>
          </w:tcPr>
          <w:p>
            <w:pPr>
              <w:autoSpaceDE w:val="0"/>
              <w:autoSpaceDN w:val="0"/>
              <w:adjustRightInd w:val="0"/>
              <w:snapToGrid w:val="0"/>
              <w:spacing w:line="440" w:lineRule="exact"/>
              <w:rPr>
                <w:rFonts w:ascii="宋体" w:hAnsi="宋体" w:cs="宋体"/>
                <w:kern w:val="0"/>
                <w:sz w:val="22"/>
                <w:szCs w:val="22"/>
                <w:lang w:val="zh-CN"/>
              </w:rPr>
            </w:pPr>
            <w:r>
              <w:rPr>
                <w:rFonts w:hint="eastAsia" w:ascii="宋体" w:hAnsi="宋体" w:cs="宋体"/>
                <w:kern w:val="0"/>
                <w:sz w:val="22"/>
                <w:szCs w:val="22"/>
                <w:lang w:val="zh-CN"/>
              </w:rPr>
              <w:t>内容（</w:t>
            </w:r>
            <w:r>
              <w:rPr>
                <w:rFonts w:hint="eastAsia" w:ascii="宋体" w:hAnsi="宋体" w:cs="宋体"/>
                <w:b/>
                <w:kern w:val="0"/>
                <w:sz w:val="22"/>
                <w:szCs w:val="22"/>
                <w:lang w:val="zh-CN"/>
              </w:rPr>
              <w:t>序号</w:t>
            </w:r>
            <w:r>
              <w:rPr>
                <w:rFonts w:hint="eastAsia" w:ascii="宋体" w:hAnsi="宋体" w:cs="宋体"/>
                <w:b/>
                <w:kern w:val="0"/>
                <w:sz w:val="22"/>
                <w:szCs w:val="22"/>
              </w:rPr>
              <w:t>1</w:t>
            </w:r>
            <w:r>
              <w:rPr>
                <w:rFonts w:hint="eastAsia" w:ascii="宋体" w:hAnsi="宋体" w:cs="宋体"/>
                <w:b/>
                <w:kern w:val="0"/>
                <w:sz w:val="22"/>
                <w:szCs w:val="22"/>
                <w:lang w:val="zh-CN"/>
              </w:rPr>
              <w:t>-</w:t>
            </w:r>
            <w:r>
              <w:rPr>
                <w:rFonts w:hint="eastAsia" w:ascii="宋体" w:hAnsi="宋体" w:cs="宋体"/>
                <w:b/>
                <w:kern w:val="0"/>
                <w:sz w:val="22"/>
                <w:szCs w:val="22"/>
              </w:rPr>
              <w:t>3</w:t>
            </w:r>
            <w:r>
              <w:rPr>
                <w:rFonts w:hint="eastAsia" w:ascii="宋体" w:hAnsi="宋体" w:cs="宋体"/>
                <w:b/>
                <w:kern w:val="0"/>
                <w:sz w:val="22"/>
                <w:szCs w:val="22"/>
                <w:lang w:val="zh-CN"/>
              </w:rPr>
              <w:t>项投标供应商必须提供，否则不能通过审查</w:t>
            </w:r>
            <w:r>
              <w:rPr>
                <w:rFonts w:hint="eastAsia" w:ascii="宋体" w:hAnsi="宋体" w:cs="宋体"/>
                <w:b/>
                <w:kern w:val="0"/>
                <w:sz w:val="22"/>
                <w:szCs w:val="22"/>
              </w:rPr>
              <w:t>的</w:t>
            </w:r>
            <w:r>
              <w:rPr>
                <w:rFonts w:hint="eastAsia" w:ascii="宋体" w:hAnsi="宋体" w:cs="宋体"/>
                <w:b/>
                <w:kern w:val="0"/>
                <w:sz w:val="22"/>
                <w:szCs w:val="22"/>
                <w:lang w:val="zh-CN"/>
              </w:rPr>
              <w:t>，责任自负。</w:t>
            </w:r>
            <w:r>
              <w:rPr>
                <w:rFonts w:hint="eastAsia" w:ascii="宋体" w:hAnsi="宋体" w:cs="宋体"/>
                <w:kern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40" w:lineRule="exact"/>
              <w:jc w:val="center"/>
              <w:rPr>
                <w:rFonts w:hint="eastAsia" w:ascii="宋体" w:hAnsi="宋体" w:cs="宋体"/>
                <w:kern w:val="0"/>
                <w:sz w:val="22"/>
                <w:szCs w:val="22"/>
              </w:rPr>
            </w:pPr>
            <w:r>
              <w:rPr>
                <w:rFonts w:hint="eastAsia" w:ascii="宋体" w:hAnsi="宋体" w:cs="宋体"/>
                <w:kern w:val="0"/>
                <w:sz w:val="22"/>
                <w:szCs w:val="22"/>
              </w:rPr>
              <w:t>1</w:t>
            </w:r>
          </w:p>
        </w:tc>
        <w:tc>
          <w:tcPr>
            <w:tcW w:w="8432" w:type="dxa"/>
            <w:noWrap w:val="0"/>
            <w:vAlign w:val="top"/>
          </w:tcPr>
          <w:p>
            <w:pPr>
              <w:autoSpaceDE w:val="0"/>
              <w:autoSpaceDN w:val="0"/>
              <w:adjustRightInd w:val="0"/>
              <w:snapToGrid w:val="0"/>
              <w:spacing w:line="440" w:lineRule="exact"/>
              <w:jc w:val="left"/>
              <w:rPr>
                <w:rFonts w:hint="eastAsia" w:ascii="宋体" w:hAnsi="宋体" w:eastAsia="宋体" w:cs="宋体"/>
                <w:kern w:val="0"/>
                <w:sz w:val="22"/>
                <w:szCs w:val="22"/>
                <w:lang w:val="zh-CN"/>
              </w:rPr>
            </w:pPr>
            <w:r>
              <w:rPr>
                <w:rFonts w:hint="eastAsia" w:ascii="宋体" w:hAnsi="宋体" w:eastAsia="宋体" w:cs="宋体"/>
                <w:kern w:val="0"/>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40" w:lineRule="exact"/>
              <w:jc w:val="center"/>
              <w:rPr>
                <w:rFonts w:hint="eastAsia" w:ascii="宋体" w:hAnsi="宋体" w:cs="宋体"/>
                <w:kern w:val="0"/>
                <w:sz w:val="22"/>
                <w:szCs w:val="22"/>
                <w:lang w:val="zh-CN"/>
              </w:rPr>
            </w:pPr>
            <w:r>
              <w:rPr>
                <w:rFonts w:hint="eastAsia" w:ascii="宋体" w:hAnsi="宋体" w:cs="宋体"/>
                <w:kern w:val="0"/>
                <w:sz w:val="22"/>
                <w:szCs w:val="22"/>
              </w:rPr>
              <w:t>2</w:t>
            </w:r>
          </w:p>
        </w:tc>
        <w:tc>
          <w:tcPr>
            <w:tcW w:w="8432" w:type="dxa"/>
            <w:noWrap w:val="0"/>
            <w:vAlign w:val="top"/>
          </w:tcPr>
          <w:p>
            <w:pPr>
              <w:autoSpaceDE w:val="0"/>
              <w:autoSpaceDN w:val="0"/>
              <w:adjustRightInd w:val="0"/>
              <w:snapToGrid w:val="0"/>
              <w:spacing w:line="440" w:lineRule="exac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w:t>
            </w:r>
            <w:r>
              <w:rPr>
                <w:rFonts w:hint="eastAsia" w:ascii="宋体" w:hAnsi="宋体" w:eastAsia="宋体" w:cs="宋体"/>
                <w:kern w:val="0"/>
                <w:sz w:val="22"/>
                <w:szCs w:val="22"/>
              </w:rPr>
              <w:t>初次</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zh-CN"/>
              </w:rPr>
              <w:t>磋商报价一览表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40" w:lineRule="exact"/>
              <w:jc w:val="center"/>
              <w:rPr>
                <w:rFonts w:hint="eastAsia" w:ascii="宋体" w:hAnsi="宋体" w:cs="宋体"/>
                <w:kern w:val="0"/>
                <w:sz w:val="22"/>
                <w:szCs w:val="22"/>
                <w:lang w:val="zh-CN"/>
              </w:rPr>
            </w:pPr>
            <w:r>
              <w:rPr>
                <w:rFonts w:hint="eastAsia" w:ascii="宋体" w:hAnsi="宋体" w:cs="宋体"/>
                <w:kern w:val="0"/>
                <w:sz w:val="22"/>
                <w:szCs w:val="22"/>
              </w:rPr>
              <w:t>3</w:t>
            </w:r>
          </w:p>
        </w:tc>
        <w:tc>
          <w:tcPr>
            <w:tcW w:w="8432" w:type="dxa"/>
            <w:noWrap w:val="0"/>
            <w:vAlign w:val="top"/>
          </w:tcPr>
          <w:p>
            <w:pPr>
              <w:autoSpaceDE w:val="0"/>
              <w:autoSpaceDN w:val="0"/>
              <w:adjustRightInd w:val="0"/>
              <w:snapToGrid w:val="0"/>
              <w:spacing w:line="440" w:lineRule="exact"/>
              <w:jc w:val="left"/>
              <w:rPr>
                <w:rFonts w:hint="eastAsia" w:ascii="宋体" w:hAnsi="宋体" w:eastAsia="宋体" w:cs="宋体"/>
                <w:kern w:val="0"/>
                <w:sz w:val="22"/>
                <w:szCs w:val="22"/>
                <w:lang w:val="zh-CN"/>
              </w:rPr>
            </w:pPr>
            <w:r>
              <w:rPr>
                <w:rFonts w:hint="eastAsia" w:ascii="宋体" w:hAnsi="宋体" w:eastAsia="宋体" w:cs="宋体"/>
                <w:kern w:val="0"/>
                <w:sz w:val="22"/>
                <w:szCs w:val="22"/>
              </w:rPr>
              <w:t>投标分项报价表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40" w:lineRule="exact"/>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4</w:t>
            </w:r>
          </w:p>
        </w:tc>
        <w:tc>
          <w:tcPr>
            <w:tcW w:w="8432" w:type="dxa"/>
            <w:noWrap w:val="0"/>
            <w:vAlign w:val="top"/>
          </w:tcPr>
          <w:p>
            <w:pPr>
              <w:autoSpaceDE w:val="0"/>
              <w:autoSpaceDN w:val="0"/>
              <w:adjustRightInd w:val="0"/>
              <w:snapToGrid w:val="0"/>
              <w:spacing w:line="440" w:lineRule="exac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磋商响应方</w:t>
            </w:r>
            <w:r>
              <w:rPr>
                <w:rFonts w:hint="eastAsia" w:ascii="宋体" w:hAnsi="宋体" w:eastAsia="宋体" w:cs="宋体"/>
                <w:kern w:val="0"/>
                <w:sz w:val="22"/>
                <w:szCs w:val="22"/>
              </w:rPr>
              <w:t>针对报价需要说明的其他文件和资料（格式自拟）</w:t>
            </w:r>
          </w:p>
        </w:tc>
      </w:tr>
    </w:tbl>
    <w:p>
      <w:pPr>
        <w:pStyle w:val="25"/>
        <w:keepNext w:val="0"/>
        <w:keepLines w:val="0"/>
        <w:pageBreakBefore w:val="0"/>
        <w:kinsoku/>
        <w:wordWrap/>
        <w:overflowPunct/>
        <w:topLinePunct w:val="0"/>
        <w:bidi w:val="0"/>
        <w:snapToGrid w:val="0"/>
        <w:spacing w:line="460" w:lineRule="exact"/>
        <w:ind w:firstLine="482" w:firstLineChars="200"/>
        <w:jc w:val="left"/>
        <w:rPr>
          <w:rFonts w:hint="eastAsia" w:hAnsi="宋体" w:cs="宋体"/>
          <w:b/>
          <w:bCs/>
          <w:kern w:val="0"/>
          <w:sz w:val="24"/>
          <w:szCs w:val="24"/>
        </w:rPr>
      </w:pPr>
      <w:r>
        <w:rPr>
          <w:rFonts w:hint="eastAsia" w:hAnsi="宋体" w:cs="宋体"/>
          <w:b/>
          <w:bCs/>
          <w:kern w:val="0"/>
          <w:sz w:val="24"/>
          <w:szCs w:val="24"/>
        </w:rPr>
        <w:t>注：</w:t>
      </w:r>
    </w:p>
    <w:p>
      <w:pPr>
        <w:pStyle w:val="25"/>
        <w:keepNext w:val="0"/>
        <w:keepLines w:val="0"/>
        <w:pageBreakBefore w:val="0"/>
        <w:kinsoku/>
        <w:wordWrap/>
        <w:overflowPunct/>
        <w:topLinePunct w:val="0"/>
        <w:bidi w:val="0"/>
        <w:snapToGrid w:val="0"/>
        <w:spacing w:line="480" w:lineRule="exact"/>
        <w:ind w:firstLine="480" w:firstLineChars="200"/>
        <w:jc w:val="left"/>
        <w:rPr>
          <w:sz w:val="24"/>
          <w:szCs w:val="24"/>
        </w:rPr>
      </w:pPr>
      <w:bookmarkStart w:id="142" w:name="_Toc20145"/>
      <w:bookmarkStart w:id="143" w:name="_Toc5952"/>
      <w:bookmarkStart w:id="144" w:name="_Toc24256"/>
      <w:bookmarkStart w:id="145" w:name="_Toc24316"/>
      <w:bookmarkStart w:id="146" w:name="_Toc15337"/>
      <w:bookmarkStart w:id="147" w:name="_Toc32223"/>
      <w:bookmarkStart w:id="148" w:name="_Toc3387"/>
      <w:bookmarkStart w:id="149" w:name="_Toc30164"/>
      <w:r>
        <w:rPr>
          <w:rFonts w:hint="eastAsia" w:hAnsi="宋体" w:cs="宋体"/>
          <w:color w:val="auto"/>
          <w:kern w:val="0"/>
          <w:sz w:val="24"/>
          <w:szCs w:val="24"/>
        </w:rPr>
        <w:t>（</w:t>
      </w:r>
      <w:r>
        <w:rPr>
          <w:rFonts w:hint="eastAsia" w:hAnsi="宋体" w:cs="宋体"/>
          <w:color w:val="auto"/>
          <w:kern w:val="0"/>
          <w:sz w:val="24"/>
          <w:szCs w:val="24"/>
          <w:lang w:val="en-US" w:eastAsia="zh-CN"/>
        </w:rPr>
        <w:t>1</w:t>
      </w:r>
      <w:r>
        <w:rPr>
          <w:rFonts w:hint="eastAsia" w:hAnsi="宋体" w:cs="宋体"/>
          <w:color w:val="auto"/>
          <w:kern w:val="0"/>
          <w:sz w:val="24"/>
          <w:szCs w:val="24"/>
        </w:rPr>
        <w:t>）填写报价表格时，各项费用</w:t>
      </w:r>
      <w:r>
        <w:rPr>
          <w:rFonts w:hint="eastAsia" w:hAnsi="宋体" w:cs="宋体"/>
          <w:kern w:val="0"/>
          <w:sz w:val="24"/>
          <w:szCs w:val="24"/>
        </w:rPr>
        <w:t>应如实填写，如</w:t>
      </w:r>
      <w:r>
        <w:rPr>
          <w:rFonts w:hint="eastAsia" w:hAnsi="宋体" w:cs="宋体"/>
          <w:kern w:val="0"/>
          <w:sz w:val="24"/>
          <w:szCs w:val="24"/>
          <w:lang w:eastAsia="zh-CN"/>
        </w:rPr>
        <w:t>包含</w:t>
      </w:r>
      <w:r>
        <w:rPr>
          <w:rFonts w:hint="eastAsia" w:hAnsi="宋体" w:cs="宋体"/>
          <w:kern w:val="0"/>
          <w:sz w:val="24"/>
          <w:szCs w:val="24"/>
        </w:rPr>
        <w:t>在产品价格中，则填“含”，如免费则填“免”，不允许空白。</w:t>
      </w:r>
    </w:p>
    <w:p>
      <w:pPr>
        <w:pStyle w:val="25"/>
        <w:keepNext w:val="0"/>
        <w:keepLines w:val="0"/>
        <w:pageBreakBefore w:val="0"/>
        <w:kinsoku/>
        <w:wordWrap/>
        <w:overflowPunct/>
        <w:topLinePunct w:val="0"/>
        <w:bidi w:val="0"/>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w:t>
      </w:r>
      <w:r>
        <w:rPr>
          <w:rFonts w:hint="eastAsia" w:hAnsi="宋体" w:cs="宋体"/>
          <w:kern w:val="0"/>
          <w:sz w:val="24"/>
          <w:szCs w:val="24"/>
          <w:lang w:val="en-US" w:eastAsia="zh-CN"/>
        </w:rPr>
        <w:t>2</w:t>
      </w:r>
      <w:r>
        <w:rPr>
          <w:rFonts w:hint="eastAsia" w:hAnsi="宋体" w:cs="宋体"/>
          <w:kern w:val="0"/>
          <w:sz w:val="24"/>
          <w:szCs w:val="24"/>
        </w:rPr>
        <w:t>）</w:t>
      </w:r>
      <w:r>
        <w:rPr>
          <w:rFonts w:hint="eastAsia" w:hAnsi="宋体" w:cs="Courier New"/>
          <w:kern w:val="0"/>
          <w:sz w:val="24"/>
          <w:szCs w:val="24"/>
        </w:rPr>
        <w:t>磋商响应方</w:t>
      </w:r>
      <w:r>
        <w:rPr>
          <w:rFonts w:hint="eastAsia" w:hAnsi="宋体" w:cs="宋体"/>
          <w:kern w:val="0"/>
          <w:sz w:val="24"/>
          <w:szCs w:val="24"/>
        </w:rPr>
        <w:t>必须对本次采购所有设备按规定的数量进行唯一报价，采购人不接受任何有选择的报价，少报、漏报的投标报价无效。</w:t>
      </w:r>
    </w:p>
    <w:p>
      <w:pPr>
        <w:pStyle w:val="25"/>
        <w:keepNext w:val="0"/>
        <w:keepLines w:val="0"/>
        <w:pageBreakBefore w:val="0"/>
        <w:kinsoku/>
        <w:wordWrap/>
        <w:overflowPunct/>
        <w:topLinePunct w:val="0"/>
        <w:bidi w:val="0"/>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w:t>
      </w:r>
      <w:r>
        <w:rPr>
          <w:rFonts w:hint="eastAsia" w:hAnsi="宋体" w:cs="宋体"/>
          <w:kern w:val="0"/>
          <w:sz w:val="24"/>
          <w:szCs w:val="24"/>
          <w:lang w:val="en-US" w:eastAsia="zh-CN"/>
        </w:rPr>
        <w:t>3</w:t>
      </w:r>
      <w:r>
        <w:rPr>
          <w:rFonts w:hint="eastAsia" w:hAnsi="宋体" w:cs="宋体"/>
          <w:kern w:val="0"/>
          <w:sz w:val="24"/>
          <w:szCs w:val="24"/>
        </w:rPr>
        <w:t>）</w:t>
      </w:r>
      <w:r>
        <w:rPr>
          <w:rFonts w:hint="eastAsia" w:hAnsi="宋体" w:cs="Courier New"/>
          <w:kern w:val="0"/>
          <w:sz w:val="24"/>
          <w:szCs w:val="24"/>
        </w:rPr>
        <w:t>磋商响应方</w:t>
      </w:r>
      <w:r>
        <w:rPr>
          <w:rFonts w:hint="eastAsia" w:hAnsi="宋体" w:cs="宋体"/>
          <w:kern w:val="0"/>
          <w:sz w:val="24"/>
          <w:szCs w:val="24"/>
        </w:rPr>
        <w:t>对在合同执行中，除上述费用及招标文件规定的由中标人负责的工作范围以外需要买方协调或提供便利的工作应当在投标文件中说明。</w:t>
      </w:r>
    </w:p>
    <w:p>
      <w:pPr>
        <w:pStyle w:val="25"/>
        <w:keepNext w:val="0"/>
        <w:keepLines w:val="0"/>
        <w:pageBreakBefore w:val="0"/>
        <w:kinsoku/>
        <w:wordWrap/>
        <w:overflowPunct/>
        <w:topLinePunct w:val="0"/>
        <w:bidi w:val="0"/>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w:t>
      </w:r>
      <w:r>
        <w:rPr>
          <w:rFonts w:hint="eastAsia" w:hAnsi="宋体" w:cs="宋体"/>
          <w:kern w:val="0"/>
          <w:sz w:val="24"/>
          <w:szCs w:val="24"/>
          <w:lang w:val="en-US" w:eastAsia="zh-CN"/>
        </w:rPr>
        <w:t>4</w:t>
      </w:r>
      <w:r>
        <w:rPr>
          <w:rFonts w:hint="eastAsia" w:hAnsi="宋体" w:cs="宋体"/>
          <w:kern w:val="0"/>
          <w:sz w:val="24"/>
          <w:szCs w:val="24"/>
        </w:rPr>
        <w:t>）要求提供的内容附件中如有格式，按招标文件格式提供，若未提供则格式自拟。</w:t>
      </w:r>
    </w:p>
    <w:p>
      <w:pPr>
        <w:pStyle w:val="25"/>
        <w:keepNext w:val="0"/>
        <w:keepLines w:val="0"/>
        <w:pageBreakBefore w:val="0"/>
        <w:kinsoku/>
        <w:wordWrap/>
        <w:overflowPunct/>
        <w:topLinePunct w:val="0"/>
        <w:bidi w:val="0"/>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w:t>
      </w:r>
      <w:r>
        <w:rPr>
          <w:rFonts w:hint="eastAsia" w:hAnsi="宋体" w:cs="宋体"/>
          <w:kern w:val="0"/>
          <w:sz w:val="24"/>
          <w:szCs w:val="24"/>
          <w:lang w:val="en-US" w:eastAsia="zh-CN"/>
        </w:rPr>
        <w:t>5</w:t>
      </w:r>
      <w:r>
        <w:rPr>
          <w:rFonts w:hint="eastAsia" w:hAnsi="宋体" w:cs="宋体"/>
          <w:kern w:val="0"/>
          <w:sz w:val="24"/>
          <w:szCs w:val="24"/>
        </w:rPr>
        <w:t>）除磋商内容发生实质性变更，其投标分项报价表（如有）中各项报价需另行明确以外，各项报价均按比例下调。</w:t>
      </w:r>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bCs/>
          <w:sz w:val="24"/>
        </w:rPr>
      </w:pPr>
      <w:r>
        <w:rPr>
          <w:rFonts w:hint="eastAsia" w:ascii="宋体" w:hAnsi="宋体" w:cs="宋体"/>
          <w:b/>
          <w:bCs/>
          <w:sz w:val="24"/>
        </w:rPr>
        <w:t>（三）投标报价</w:t>
      </w:r>
      <w:bookmarkEnd w:id="142"/>
      <w:bookmarkEnd w:id="143"/>
      <w:bookmarkEnd w:id="144"/>
      <w:bookmarkEnd w:id="145"/>
      <w:bookmarkEnd w:id="146"/>
      <w:bookmarkEnd w:id="147"/>
      <w:bookmarkEnd w:id="148"/>
      <w:bookmarkEnd w:id="149"/>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rPr>
      </w:pPr>
      <w:r>
        <w:rPr>
          <w:rFonts w:hint="eastAsia" w:ascii="宋体" w:hAnsi="宋体" w:cs="宋体"/>
          <w:sz w:val="24"/>
        </w:rPr>
        <w:t>1.投标报价应按招标文件中相关附表格式填写。</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Cs/>
          <w:sz w:val="24"/>
        </w:rPr>
      </w:pPr>
      <w:r>
        <w:rPr>
          <w:rFonts w:hint="eastAsia" w:ascii="宋体" w:hAnsi="宋体" w:cs="宋体"/>
          <w:sz w:val="24"/>
        </w:rPr>
        <w:t>▲2.投标报价是履行合同的服务采</w:t>
      </w:r>
      <w:r>
        <w:rPr>
          <w:rFonts w:hint="eastAsia" w:ascii="宋体" w:hAnsi="宋体" w:cs="宋体"/>
          <w:color w:val="auto"/>
          <w:sz w:val="24"/>
        </w:rPr>
        <w:t>购最终价格，</w:t>
      </w:r>
      <w:r>
        <w:rPr>
          <w:rFonts w:hint="eastAsia" w:ascii="宋体" w:hAnsi="宋体" w:cs="宋体"/>
          <w:color w:val="auto"/>
          <w:sz w:val="24"/>
          <w:szCs w:val="24"/>
        </w:rPr>
        <w:t>须</w:t>
      </w:r>
      <w:r>
        <w:rPr>
          <w:rFonts w:hint="eastAsia" w:ascii="宋体" w:hAnsi="宋体" w:cs="宋体"/>
          <w:color w:val="auto"/>
          <w:sz w:val="24"/>
          <w:szCs w:val="24"/>
          <w:lang w:eastAsia="zh-CN"/>
        </w:rPr>
        <w:t>包括完成本项目所需的设备、开幕式舞台搭建、氛围营造、展示展销场馆搭建、展厅布展、总结评估、宣传、人员工资、福利、备品备件、保险、管理费、利润、风险费、税金、招标代理费、其他费用</w:t>
      </w:r>
      <w:r>
        <w:rPr>
          <w:rFonts w:hint="eastAsia" w:ascii="宋体" w:hAnsi="宋体" w:cs="宋体"/>
          <w:color w:val="auto"/>
          <w:sz w:val="24"/>
          <w:szCs w:val="24"/>
        </w:rPr>
        <w:t>完成本项目所需的一切本身和不可或缺的所有工作开支、政策性文件规定及合同包含的所有风险、责任等各项全部费用。</w:t>
      </w:r>
      <w:r>
        <w:rPr>
          <w:rFonts w:hint="eastAsia" w:ascii="宋体" w:hAnsi="宋体" w:cs="Arial"/>
          <w:b w:val="0"/>
          <w:bCs/>
          <w:color w:val="auto"/>
          <w:sz w:val="24"/>
        </w:rPr>
        <w:t>磋商响应方</w:t>
      </w:r>
      <w:r>
        <w:rPr>
          <w:rFonts w:hint="eastAsia" w:ascii="宋体" w:hAnsi="宋体" w:cs="宋体"/>
          <w:b w:val="0"/>
          <w:bCs/>
          <w:color w:val="auto"/>
          <w:sz w:val="24"/>
          <w:szCs w:val="24"/>
        </w:rPr>
        <w:t>在投标报价中应充分考虑所有可能发生的费用，否则采购人将视投标报价中已包括所有费用；在评审小组审查时，若该</w:t>
      </w:r>
      <w:r>
        <w:rPr>
          <w:rFonts w:hint="eastAsia" w:ascii="宋体" w:hAnsi="宋体" w:cs="Arial"/>
          <w:b w:val="0"/>
          <w:bCs/>
          <w:color w:val="auto"/>
          <w:sz w:val="24"/>
        </w:rPr>
        <w:t>磋商响应方</w:t>
      </w:r>
      <w:r>
        <w:rPr>
          <w:rFonts w:hint="eastAsia" w:ascii="宋体" w:hAnsi="宋体" w:cs="宋体"/>
          <w:b w:val="0"/>
          <w:bCs/>
          <w:color w:val="auto"/>
          <w:sz w:val="24"/>
          <w:szCs w:val="24"/>
        </w:rPr>
        <w:t>不同意漏项内容已包含在其总报价中，并认为其合同总价需作调整的，则该</w:t>
      </w:r>
      <w:r>
        <w:rPr>
          <w:rFonts w:hint="eastAsia" w:ascii="宋体" w:hAnsi="宋体" w:cs="Arial"/>
          <w:b w:val="0"/>
          <w:bCs/>
          <w:color w:val="auto"/>
          <w:sz w:val="24"/>
        </w:rPr>
        <w:t>磋商响应方</w:t>
      </w:r>
      <w:r>
        <w:rPr>
          <w:rFonts w:hint="eastAsia" w:ascii="宋体" w:hAnsi="宋体" w:cs="宋体"/>
          <w:b w:val="0"/>
          <w:bCs/>
          <w:color w:val="auto"/>
          <w:sz w:val="24"/>
          <w:szCs w:val="24"/>
        </w:rPr>
        <w:t>的</w:t>
      </w:r>
      <w:r>
        <w:rPr>
          <w:rFonts w:hint="eastAsia"/>
          <w:sz w:val="24"/>
          <w:szCs w:val="24"/>
          <w:lang w:eastAsia="zh-CN"/>
        </w:rPr>
        <w:t>响应</w:t>
      </w:r>
      <w:r>
        <w:rPr>
          <w:rFonts w:hint="eastAsia" w:ascii="宋体" w:hAnsi="宋体" w:cs="宋体"/>
          <w:b w:val="0"/>
          <w:bCs/>
          <w:color w:val="auto"/>
          <w:sz w:val="24"/>
          <w:szCs w:val="24"/>
        </w:rPr>
        <w:t>文件将被认定为没有实质性响应采购文件需求，其</w:t>
      </w:r>
      <w:r>
        <w:rPr>
          <w:rFonts w:hint="eastAsia"/>
          <w:sz w:val="24"/>
          <w:szCs w:val="24"/>
          <w:lang w:eastAsia="zh-CN"/>
        </w:rPr>
        <w:t>响应</w:t>
      </w:r>
      <w:r>
        <w:rPr>
          <w:rFonts w:hint="eastAsia" w:ascii="宋体" w:hAnsi="宋体" w:cs="宋体"/>
          <w:b w:val="0"/>
          <w:bCs/>
          <w:color w:val="auto"/>
          <w:sz w:val="24"/>
          <w:szCs w:val="24"/>
        </w:rPr>
        <w:t>文件将被作为无效文件</w:t>
      </w:r>
      <w:r>
        <w:rPr>
          <w:rFonts w:hint="eastAsia" w:ascii="宋体" w:hAnsi="宋体" w:cs="宋体"/>
          <w:bCs/>
          <w:sz w:val="24"/>
        </w:rPr>
        <w:t>。</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bCs/>
          <w:sz w:val="24"/>
        </w:rPr>
      </w:pPr>
      <w:r>
        <w:rPr>
          <w:rFonts w:hint="eastAsia" w:ascii="宋体" w:hAnsi="宋体"/>
          <w:bCs/>
          <w:sz w:val="24"/>
        </w:rPr>
        <w:t>▲3.投标文件只允许有一个报价，有选择的或有条件的报价将不予接受。</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cs="宋体"/>
          <w:sz w:val="24"/>
        </w:rPr>
      </w:pPr>
      <w:r>
        <w:rPr>
          <w:rFonts w:hint="eastAsia" w:ascii="宋体" w:hAnsi="宋体" w:cs="宋体"/>
          <w:sz w:val="24"/>
        </w:rPr>
        <w:t>▲4.磋商响应方对同一投标货物不得出现可选择性品牌和一个品牌中的可选择性型号。</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cs="宋体"/>
          <w:sz w:val="24"/>
        </w:rPr>
      </w:pPr>
      <w:r>
        <w:rPr>
          <w:rFonts w:hint="eastAsia" w:ascii="宋体" w:hAnsi="宋体" w:cs="宋体"/>
          <w:sz w:val="24"/>
        </w:rPr>
        <w:t>▲5.磋商响应方投标报价超出最高限价的，其投标按无效投标处理。</w:t>
      </w:r>
      <w:bookmarkStart w:id="150" w:name="_Toc4546"/>
      <w:bookmarkStart w:id="151" w:name="_Toc1595"/>
      <w:bookmarkStart w:id="152" w:name="_Toc105"/>
      <w:bookmarkStart w:id="153" w:name="_Toc12502"/>
      <w:bookmarkStart w:id="154" w:name="_Toc26142"/>
      <w:bookmarkStart w:id="155" w:name="_Toc13772"/>
      <w:bookmarkStart w:id="156" w:name="_Toc26005"/>
      <w:bookmarkStart w:id="157" w:name="_Toc28306"/>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sz w:val="24"/>
        </w:rPr>
      </w:pPr>
      <w:r>
        <w:rPr>
          <w:rFonts w:hint="eastAsia" w:ascii="宋体" w:hAnsi="宋体" w:cs="宋体"/>
          <w:b/>
          <w:sz w:val="24"/>
        </w:rPr>
        <w:t>（四）投标文件的有效期</w:t>
      </w:r>
      <w:bookmarkEnd w:id="150"/>
      <w:bookmarkEnd w:id="151"/>
      <w:bookmarkEnd w:id="152"/>
      <w:bookmarkEnd w:id="153"/>
      <w:bookmarkEnd w:id="154"/>
      <w:bookmarkEnd w:id="155"/>
      <w:bookmarkEnd w:id="156"/>
      <w:bookmarkEnd w:id="157"/>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rPr>
      </w:pPr>
      <w:bookmarkStart w:id="158" w:name="_Toc2492"/>
      <w:bookmarkStart w:id="159" w:name="_Toc20104"/>
      <w:bookmarkStart w:id="160" w:name="_Toc3352"/>
      <w:bookmarkStart w:id="161" w:name="_Toc6910"/>
      <w:bookmarkStart w:id="162" w:name="_Toc30936"/>
      <w:bookmarkStart w:id="163" w:name="_Toc11775"/>
      <w:bookmarkStart w:id="164" w:name="_Toc11741"/>
      <w:bookmarkStart w:id="165" w:name="_Toc16094"/>
      <w:r>
        <w:rPr>
          <w:rFonts w:hint="eastAsia" w:ascii="宋体" w:hAnsi="宋体"/>
          <w:color w:val="000000"/>
          <w:sz w:val="24"/>
        </w:rPr>
        <w:t>1.自投标截止日起90天投标文件应保持有效。有效期不足的投标文件将可能被拒绝。</w:t>
      </w:r>
      <w:bookmarkEnd w:id="158"/>
      <w:bookmarkEnd w:id="159"/>
      <w:bookmarkEnd w:id="160"/>
      <w:bookmarkEnd w:id="161"/>
      <w:bookmarkEnd w:id="162"/>
      <w:bookmarkEnd w:id="163"/>
      <w:bookmarkEnd w:id="164"/>
      <w:bookmarkEnd w:id="165"/>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rPr>
      </w:pPr>
      <w:r>
        <w:rPr>
          <w:rFonts w:hint="eastAsia" w:ascii="宋体" w:hAnsi="宋体"/>
          <w:color w:val="000000"/>
          <w:sz w:val="24"/>
        </w:rPr>
        <w:t>2.在特殊情况下，</w:t>
      </w:r>
      <w:r>
        <w:rPr>
          <w:rFonts w:hint="eastAsia" w:ascii="宋体" w:hAnsi="宋体"/>
          <w:color w:val="000000"/>
          <w:sz w:val="24"/>
          <w:lang w:eastAsia="zh-CN"/>
        </w:rPr>
        <w:t>采购人</w:t>
      </w:r>
      <w:r>
        <w:rPr>
          <w:rFonts w:hint="eastAsia" w:ascii="宋体" w:hAnsi="宋体"/>
          <w:color w:val="000000"/>
          <w:sz w:val="24"/>
        </w:rPr>
        <w:t>可与投标人协商延长投标书的有效期，这种要求和答复均以书面形式进行。</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rPr>
      </w:pPr>
      <w:r>
        <w:rPr>
          <w:rFonts w:hint="eastAsia" w:ascii="宋体" w:hAnsi="宋体"/>
          <w:color w:val="000000"/>
          <w:sz w:val="24"/>
        </w:rPr>
        <w:t>3.中标人的投标文件自开标之日起至合同履行完毕止均应保持有效。</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bookmarkStart w:id="166" w:name="_Toc29474"/>
      <w:bookmarkStart w:id="167" w:name="_Toc27608"/>
      <w:bookmarkStart w:id="168" w:name="_Toc32250"/>
      <w:bookmarkStart w:id="169" w:name="_Toc22132"/>
      <w:bookmarkStart w:id="170" w:name="_Toc2438"/>
      <w:bookmarkStart w:id="171" w:name="_Toc23456"/>
      <w:bookmarkStart w:id="172" w:name="_Toc14156"/>
      <w:bookmarkStart w:id="173" w:name="_Toc13842"/>
      <w:r>
        <w:rPr>
          <w:rFonts w:hint="eastAsia" w:ascii="宋体" w:hAnsi="宋体"/>
          <w:b/>
          <w:bCs/>
          <w:color w:val="000000"/>
          <w:sz w:val="24"/>
        </w:rPr>
        <w:t>（五）投标文件的签署和份数</w:t>
      </w:r>
      <w:bookmarkEnd w:id="166"/>
      <w:bookmarkEnd w:id="167"/>
      <w:bookmarkEnd w:id="168"/>
      <w:bookmarkEnd w:id="169"/>
      <w:bookmarkEnd w:id="170"/>
      <w:bookmarkEnd w:id="171"/>
      <w:bookmarkEnd w:id="172"/>
      <w:bookmarkEnd w:id="173"/>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rPr>
      </w:pPr>
      <w:r>
        <w:rPr>
          <w:rFonts w:hint="eastAsia" w:ascii="宋体" w:hAnsi="宋体"/>
          <w:color w:val="000000"/>
          <w:sz w:val="24"/>
        </w:rPr>
        <w:t>以《前附表》要求为准。</w:t>
      </w:r>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sz w:val="24"/>
        </w:rPr>
      </w:pPr>
      <w:r>
        <w:rPr>
          <w:rFonts w:hint="eastAsia" w:ascii="宋体" w:hAnsi="宋体" w:cs="宋体"/>
          <w:b/>
          <w:sz w:val="24"/>
        </w:rPr>
        <w:t>（六）投标文件的包装、递交、修改和撤回</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1.以介质存储的数据电文形式的电子备份投标文件用封袋密封包装。</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2.纸质备份投标文件，要求</w:t>
      </w:r>
      <w:r>
        <w:rPr>
          <w:rFonts w:hint="eastAsia" w:ascii="宋体" w:hAnsi="宋体" w:cs="宋体"/>
          <w:b/>
          <w:color w:val="FF0000"/>
          <w:sz w:val="24"/>
        </w:rPr>
        <w:t>报价文件必须单独封装，</w:t>
      </w:r>
      <w:r>
        <w:rPr>
          <w:rFonts w:hint="eastAsia" w:ascii="宋体" w:hAnsi="宋体" w:cs="宋体"/>
          <w:bCs/>
          <w:sz w:val="24"/>
        </w:rPr>
        <w:t>资格审查文件和商务技术文件可合装。</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color w:val="FF0000"/>
          <w:sz w:val="24"/>
        </w:rPr>
      </w:pPr>
      <w:r>
        <w:rPr>
          <w:rFonts w:hint="eastAsia" w:ascii="宋体" w:hAnsi="宋体" w:cs="宋体"/>
          <w:bCs/>
          <w:sz w:val="24"/>
        </w:rPr>
        <w:t>3.投标文件的包封应密封完好，正确标明投标文件名称（电子备份投标文件/商务技术文件/报价文件）、投标项目名称、项目编号及磋商响应方名称。</w:t>
      </w:r>
      <w:r>
        <w:rPr>
          <w:rFonts w:hint="eastAsia" w:ascii="宋体" w:hAnsi="宋体" w:cs="宋体"/>
          <w:b/>
          <w:bCs/>
          <w:color w:val="FF0000"/>
          <w:sz w:val="24"/>
        </w:rPr>
        <w:t>电子投标文件需根据评分标准进行关联定位。</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4.招标文件对签字、盖章有特别要求的地方，纸质版本投标文件无论正本或副本（副本可以是正本的复印件）必须由磋商响应方法定代表人或法定代表人的授权委托人签署并加盖单位公章。电子投标文件中有签字要求的部分，磋商响应方可以将签字后的扫描件上传至政采云系统，有盖章要求的部分，要求采用CA签章。磋商响应方必须写全称。</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5.纸质投标文件须与电子投标文件保持一致。如有篡改，一经发现，将被列入不良行为。</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6.</w:t>
      </w:r>
      <w:r>
        <w:rPr>
          <w:rFonts w:hint="eastAsia" w:ascii="宋体" w:hAnsi="宋体" w:cs="宋体"/>
          <w:sz w:val="24"/>
        </w:rPr>
        <w:t>电子投标文件中招标文件要求加盖公章的部分均采用CA签章。</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7.投标文件未按时解密，供应商提供了备份投标文件的，以备份投标文件作为依据，否则视为投标文件撤回。投标文件已按时解密的，备份投标文件自动失效。</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8.中标方在领取中标通知书前，须向浙江科信联合工程项目管理咨询有限公司提供纸质投标文件；中标方须提供资格响应文件、报价要求响应文件、商务技术响应文件正本各1份、副本各2份，分别编制并单独装订成册；封面应注明“正本</w:t>
      </w:r>
      <w:r>
        <w:rPr>
          <w:rFonts w:hint="eastAsia" w:ascii="宋体" w:hAnsi="宋体" w:cs="宋体"/>
          <w:bCs/>
          <w:sz w:val="24"/>
          <w:lang w:eastAsia="zh-CN"/>
        </w:rPr>
        <w:t>”“</w:t>
      </w:r>
      <w:r>
        <w:rPr>
          <w:rFonts w:hint="eastAsia" w:ascii="宋体" w:hAnsi="宋体" w:cs="宋体"/>
          <w:bCs/>
          <w:sz w:val="24"/>
        </w:rPr>
        <w:t>副本”字样。（递交或邮寄地址：浙江科信联合工程项目管理咨询有限公司磐安分公司（</w:t>
      </w:r>
      <w:r>
        <w:rPr>
          <w:rFonts w:hint="eastAsia" w:ascii="宋体" w:hAnsi="宋体" w:cs="宋体"/>
          <w:bCs/>
          <w:color w:val="0000FF"/>
          <w:sz w:val="24"/>
        </w:rPr>
        <w:t>磐安县安文街道</w:t>
      </w:r>
      <w:r>
        <w:rPr>
          <w:rFonts w:hint="eastAsia" w:ascii="宋体" w:hAnsi="宋体" w:cs="宋体"/>
          <w:bCs/>
          <w:color w:val="0000FF"/>
          <w:sz w:val="24"/>
          <w:lang w:eastAsia="zh-CN"/>
        </w:rPr>
        <w:t>新市街</w:t>
      </w:r>
      <w:r>
        <w:rPr>
          <w:rFonts w:hint="eastAsia" w:ascii="宋体" w:hAnsi="宋体" w:cs="宋体"/>
          <w:bCs/>
          <w:color w:val="0000FF"/>
          <w:sz w:val="24"/>
          <w:lang w:val="en-US" w:eastAsia="zh-CN"/>
        </w:rPr>
        <w:t>97号一楼</w:t>
      </w:r>
      <w:r>
        <w:rPr>
          <w:rFonts w:hint="eastAsia" w:ascii="宋体" w:hAnsi="宋体" w:cs="宋体"/>
          <w:bCs/>
          <w:sz w:val="24"/>
        </w:rPr>
        <w:t>）；电话：0579-83399719）。</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2"/>
        <w:rPr>
          <w:rFonts w:hint="eastAsia" w:ascii="宋体" w:hAnsi="宋体" w:cs="宋体"/>
          <w:sz w:val="24"/>
        </w:rPr>
      </w:pPr>
      <w:bookmarkStart w:id="174" w:name="_Toc15600"/>
      <w:bookmarkStart w:id="175" w:name="_Toc13143"/>
      <w:bookmarkStart w:id="176" w:name="_Toc11776"/>
      <w:bookmarkStart w:id="177" w:name="_Toc11970"/>
      <w:bookmarkStart w:id="178" w:name="_Toc28701"/>
      <w:bookmarkStart w:id="179" w:name="_Toc25820"/>
      <w:bookmarkStart w:id="180" w:name="_Toc28305"/>
      <w:bookmarkStart w:id="181" w:name="_Toc26260"/>
      <w:bookmarkStart w:id="182" w:name="_Toc6623"/>
      <w:bookmarkStart w:id="183" w:name="_Toc19269"/>
      <w:r>
        <w:rPr>
          <w:rFonts w:hint="eastAsia" w:ascii="宋体" w:hAnsi="宋体" w:cs="宋体"/>
          <w:b/>
          <w:sz w:val="24"/>
        </w:rPr>
        <w:t>（七）供应商有下列情形之一的，列入失信名单，同时依照《政府采购法》第七十七条及《中华人民共和国政府采购法实施条例》第七十二条规定处罚并</w:t>
      </w:r>
      <w:r>
        <w:rPr>
          <w:rFonts w:hint="eastAsia" w:ascii="宋体" w:hAnsi="宋体" w:cs="宋体"/>
          <w:b/>
          <w:sz w:val="24"/>
          <w:lang w:eastAsia="zh-CN"/>
        </w:rPr>
        <w:t>追究法律责任</w:t>
      </w:r>
      <w:r>
        <w:rPr>
          <w:rFonts w:hint="eastAsia" w:ascii="宋体" w:hAnsi="宋体" w:cs="宋体"/>
          <w:b/>
          <w:sz w:val="24"/>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⑴不同供应商的电子投标(响应</w:t>
      </w:r>
      <w:r>
        <w:rPr>
          <w:rFonts w:hint="eastAsia" w:ascii="宋体" w:hAnsi="宋体" w:cs="宋体"/>
          <w:color w:val="0000FF"/>
          <w:sz w:val="24"/>
          <w:lang w:eastAsia="zh-CN"/>
        </w:rPr>
        <w:t>）</w:t>
      </w:r>
      <w:r>
        <w:rPr>
          <w:rFonts w:hint="eastAsia" w:ascii="宋体" w:hAnsi="宋体" w:cs="宋体"/>
          <w:color w:val="0000FF"/>
          <w:sz w:val="24"/>
        </w:rPr>
        <w:t>文件上传计算机的网卡MAC地址、CPU序列号和硬盘序列号等硬件信息相同的</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⑵不同供应商的投标(响应</w:t>
      </w:r>
      <w:r>
        <w:rPr>
          <w:rFonts w:hint="eastAsia" w:ascii="宋体" w:hAnsi="宋体" w:cs="宋体"/>
          <w:color w:val="0000FF"/>
          <w:sz w:val="24"/>
          <w:lang w:eastAsia="zh-CN"/>
        </w:rPr>
        <w:t>）</w:t>
      </w:r>
      <w:r>
        <w:rPr>
          <w:rFonts w:hint="eastAsia" w:ascii="宋体" w:hAnsi="宋体" w:cs="宋体"/>
          <w:color w:val="0000FF"/>
          <w:sz w:val="24"/>
        </w:rPr>
        <w:t>文件由同一电子设备编制、打印加密或者上传</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⑶不同供应商的投标(响应</w:t>
      </w:r>
      <w:r>
        <w:rPr>
          <w:rFonts w:hint="eastAsia" w:ascii="宋体" w:hAnsi="宋体" w:cs="宋体"/>
          <w:color w:val="0000FF"/>
          <w:sz w:val="24"/>
          <w:lang w:eastAsia="zh-CN"/>
        </w:rPr>
        <w:t>）</w:t>
      </w:r>
      <w:r>
        <w:rPr>
          <w:rFonts w:hint="eastAsia" w:ascii="宋体" w:hAnsi="宋体" w:cs="宋体"/>
          <w:color w:val="0000FF"/>
          <w:sz w:val="24"/>
        </w:rPr>
        <w:t>文件由同一电子设备打印、复印</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⑷不同供应商的投标(响应</w:t>
      </w:r>
      <w:r>
        <w:rPr>
          <w:rFonts w:hint="eastAsia" w:ascii="宋体" w:hAnsi="宋体" w:cs="宋体"/>
          <w:color w:val="0000FF"/>
          <w:sz w:val="24"/>
          <w:lang w:eastAsia="zh-CN"/>
        </w:rPr>
        <w:t>）</w:t>
      </w:r>
      <w:r>
        <w:rPr>
          <w:rFonts w:hint="eastAsia" w:ascii="宋体" w:hAnsi="宋体" w:cs="宋体"/>
          <w:color w:val="0000FF"/>
          <w:sz w:val="24"/>
        </w:rPr>
        <w:t>文件由同一人送达或者分发，或者不同供应商联系人为同一人或不同联系人的联系电话一致的</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⑸不同供应商的投标(响应</w:t>
      </w:r>
      <w:r>
        <w:rPr>
          <w:rFonts w:hint="eastAsia" w:ascii="宋体" w:hAnsi="宋体" w:cs="宋体"/>
          <w:color w:val="0000FF"/>
          <w:sz w:val="24"/>
          <w:lang w:eastAsia="zh-CN"/>
        </w:rPr>
        <w:t>）</w:t>
      </w:r>
      <w:r>
        <w:rPr>
          <w:rFonts w:hint="eastAsia" w:ascii="宋体" w:hAnsi="宋体" w:cs="宋体"/>
          <w:color w:val="0000FF"/>
          <w:sz w:val="24"/>
        </w:rPr>
        <w:t>文件的内容存在两处以上细节错误一致</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⑹不同供应商的法定代表人、委托代理人、项目经理、项目负责人等由同一个单位缴纳社会保险或者领取报酬的</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0000FF"/>
          <w:sz w:val="24"/>
          <w:lang w:eastAsia="zh-CN"/>
        </w:rPr>
      </w:pPr>
      <w:r>
        <w:rPr>
          <w:rFonts w:hint="eastAsia" w:ascii="宋体" w:hAnsi="宋体" w:cs="宋体"/>
          <w:color w:val="0000FF"/>
          <w:sz w:val="24"/>
        </w:rPr>
        <w:t>⑺不同供应商投标(响应</w:t>
      </w:r>
      <w:r>
        <w:rPr>
          <w:rFonts w:hint="eastAsia" w:ascii="宋体" w:hAnsi="宋体" w:cs="宋体"/>
          <w:color w:val="0000FF"/>
          <w:sz w:val="24"/>
          <w:lang w:eastAsia="zh-CN"/>
        </w:rPr>
        <w:t>）</w:t>
      </w:r>
      <w:r>
        <w:rPr>
          <w:rFonts w:hint="eastAsia" w:ascii="宋体" w:hAnsi="宋体" w:cs="宋体"/>
          <w:color w:val="0000FF"/>
          <w:sz w:val="24"/>
        </w:rPr>
        <w:t>文件中法定代表人或者负责人签字出自同一人之手</w:t>
      </w:r>
      <w:r>
        <w:rPr>
          <w:rFonts w:hint="eastAsia" w:ascii="宋体" w:hAnsi="宋体" w:cs="宋体"/>
          <w:color w:val="0000FF"/>
          <w:sz w:val="24"/>
          <w:lang w:eastAsia="zh-CN"/>
        </w:rPr>
        <w:t>；</w:t>
      </w:r>
    </w:p>
    <w:p>
      <w:pPr>
        <w:keepNext w:val="0"/>
        <w:keepLines w:val="0"/>
        <w:pageBreakBefore w:val="0"/>
        <w:kinsoku/>
        <w:wordWrap/>
        <w:overflowPunct/>
        <w:topLinePunct w:val="0"/>
        <w:bidi w:val="0"/>
        <w:spacing w:line="460" w:lineRule="exact"/>
        <w:ind w:firstLine="480" w:firstLineChars="200"/>
        <w:rPr>
          <w:rFonts w:hint="eastAsia" w:ascii="宋体" w:hAnsi="宋体" w:cs="宋体"/>
          <w:color w:val="0000FF"/>
          <w:sz w:val="24"/>
        </w:rPr>
      </w:pPr>
      <w:r>
        <w:rPr>
          <w:rFonts w:hint="eastAsia" w:ascii="宋体" w:hAnsi="宋体" w:cs="宋体"/>
          <w:color w:val="0000FF"/>
          <w:sz w:val="24"/>
        </w:rPr>
        <w:t>⑻投标人在投标有效期内撤销投标文件的</w:t>
      </w:r>
      <w:r>
        <w:rPr>
          <w:rFonts w:hint="eastAsia" w:ascii="宋体" w:hAnsi="宋体" w:cs="宋体"/>
          <w:color w:val="0000FF"/>
          <w:sz w:val="24"/>
          <w:lang w:eastAsia="zh-CN"/>
        </w:rPr>
        <w:t>及其他</w:t>
      </w:r>
      <w:r>
        <w:rPr>
          <w:rFonts w:hint="eastAsia" w:ascii="宋体" w:hAnsi="宋体" w:cs="宋体"/>
          <w:color w:val="0000FF"/>
          <w:sz w:val="24"/>
        </w:rPr>
        <w:t>涉嫌串通的情形。</w:t>
      </w:r>
    </w:p>
    <w:p>
      <w:pPr>
        <w:keepNext w:val="0"/>
        <w:keepLines w:val="0"/>
        <w:pageBreakBefore w:val="0"/>
        <w:kinsoku/>
        <w:wordWrap/>
        <w:overflowPunct/>
        <w:topLinePunct w:val="0"/>
        <w:bidi w:val="0"/>
        <w:snapToGrid w:val="0"/>
        <w:spacing w:line="460" w:lineRule="exact"/>
        <w:ind w:firstLine="482" w:firstLineChars="200"/>
        <w:rPr>
          <w:rFonts w:hint="eastAsia" w:ascii="宋体" w:hAnsi="宋体" w:cs="宋体"/>
          <w:b/>
          <w:sz w:val="24"/>
        </w:rPr>
      </w:pPr>
      <w:r>
        <w:rPr>
          <w:rFonts w:hint="eastAsia" w:ascii="宋体" w:hAnsi="宋体" w:cs="宋体"/>
          <w:b/>
          <w:sz w:val="24"/>
        </w:rPr>
        <w:t>（八）投标无效的情形</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bCs/>
          <w:sz w:val="24"/>
        </w:rPr>
      </w:pPr>
      <w:r>
        <w:rPr>
          <w:rFonts w:hint="eastAsia" w:ascii="宋体" w:hAnsi="宋体"/>
          <w:b/>
          <w:sz w:val="24"/>
        </w:rPr>
        <w:t>有下列情况之一的，投标无效</w:t>
      </w:r>
      <w:r>
        <w:rPr>
          <w:rFonts w:hint="eastAsia" w:ascii="宋体" w:hAnsi="宋体"/>
          <w:bCs/>
          <w:sz w:val="24"/>
        </w:rPr>
        <w:t>：</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2.投标文件未按照招标文件要求签署、盖章的；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4.投标文件含有采购人不能接受的附加条件的；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6.投标文件出现不是唯一的、有选择性投标报价的</w:t>
      </w:r>
      <w:r>
        <w:rPr>
          <w:rFonts w:hint="eastAsia" w:ascii="宋体" w:hAnsi="宋体"/>
          <w:bCs/>
          <w:sz w:val="24"/>
          <w:lang w:eastAsia="zh-CN"/>
        </w:rPr>
        <w:t>；</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7.投标报价超过招标文件中规定的预算金额或者最高限价的</w:t>
      </w:r>
      <w:r>
        <w:rPr>
          <w:rFonts w:hint="eastAsia" w:ascii="宋体" w:hAnsi="宋体"/>
          <w:bCs/>
          <w:sz w:val="24"/>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b/>
          <w:sz w:val="24"/>
        </w:rPr>
      </w:pPr>
      <w:r>
        <w:rPr>
          <w:rFonts w:hint="eastAsia" w:ascii="宋体" w:hAnsi="宋体"/>
          <w:bCs/>
          <w:sz w:val="24"/>
        </w:rPr>
        <w:t>8.</w:t>
      </w:r>
      <w:r>
        <w:rPr>
          <w:rFonts w:hint="eastAsia" w:ascii="宋体" w:hAnsi="宋体"/>
          <w:b/>
          <w:sz w:val="24"/>
        </w:rPr>
        <w:t>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9.投标人对根据修正原则修正后的报价不确认的；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10.投标人提供虚假材料投标的；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12.</w:t>
      </w:r>
      <w:r>
        <w:rPr>
          <w:rFonts w:hint="eastAsia" w:ascii="宋体" w:hAnsi="宋体"/>
          <w:b/>
          <w:sz w:val="24"/>
        </w:rPr>
        <w:t>投标人仅提交备份投标文件，没有在电子交易平台传输递交投标文件的，投标无效；</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13.投标文件不满足招标文件</w:t>
      </w:r>
      <w:r>
        <w:rPr>
          <w:rFonts w:hint="eastAsia" w:ascii="宋体" w:hAnsi="宋体"/>
          <w:bCs/>
          <w:sz w:val="24"/>
          <w:lang w:eastAsia="zh-CN"/>
        </w:rPr>
        <w:t>的其他</w:t>
      </w:r>
      <w:r>
        <w:rPr>
          <w:rFonts w:hint="eastAsia" w:ascii="宋体" w:hAnsi="宋体"/>
          <w:bCs/>
          <w:sz w:val="24"/>
        </w:rPr>
        <w:t>实质性要求的；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14.法律、法规、规章（适用本市的）及省级以上规范性文件（适用本市的）规定的其他无效情形。</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b/>
          <w:sz w:val="24"/>
        </w:rPr>
      </w:pPr>
      <w:r>
        <w:rPr>
          <w:rFonts w:hint="eastAsia" w:ascii="宋体" w:hAnsi="宋体"/>
          <w:b/>
          <w:sz w:val="24"/>
        </w:rPr>
        <w:t>废标的情形：</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根据《中华人民共和国政府采购法》第三十六条之规定，在采购中，出现下列情形之一的，应予废标：</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1.符合专业条件的供应商或者对招标文件作实质响应的供应商不足</w:t>
      </w:r>
      <w:r>
        <w:rPr>
          <w:rFonts w:hint="eastAsia" w:ascii="宋体" w:hAnsi="宋体"/>
          <w:bCs/>
          <w:sz w:val="24"/>
          <w:lang w:val="en-US" w:eastAsia="zh-CN"/>
        </w:rPr>
        <w:t>3</w:t>
      </w:r>
      <w:r>
        <w:rPr>
          <w:rFonts w:hint="eastAsia" w:ascii="宋体" w:hAnsi="宋体"/>
          <w:bCs/>
          <w:sz w:val="24"/>
        </w:rPr>
        <w:t>家的；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2.出现影响采购公正的违法、违规行为的；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3.投标人的报价均超过了采购预算，采购人不能支付的；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4.因重大变故，采购任务取消的；</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bCs/>
          <w:sz w:val="24"/>
        </w:rPr>
      </w:pPr>
      <w:r>
        <w:rPr>
          <w:rFonts w:hint="eastAsia" w:ascii="宋体" w:hAnsi="宋体"/>
          <w:bCs/>
          <w:sz w:val="24"/>
        </w:rPr>
        <w:t>废标后，采购机构应当将废标理由通知所有投标人。</w:t>
      </w:r>
    </w:p>
    <w:p>
      <w:pPr>
        <w:pStyle w:val="21"/>
        <w:keepNext w:val="0"/>
        <w:keepLines w:val="0"/>
        <w:pageBreakBefore w:val="0"/>
        <w:kinsoku/>
        <w:wordWrap/>
        <w:overflowPunct/>
        <w:topLinePunct w:val="0"/>
        <w:autoSpaceDE/>
        <w:autoSpaceDN/>
        <w:bidi w:val="0"/>
        <w:snapToGrid w:val="0"/>
        <w:spacing w:after="0" w:line="460" w:lineRule="exact"/>
        <w:ind w:firstLine="472" w:firstLineChars="196"/>
        <w:textAlignment w:val="auto"/>
        <w:rPr>
          <w:rFonts w:hint="eastAsia" w:hAnsi="宋体" w:cs="宋体"/>
          <w:b/>
          <w:bCs/>
          <w:sz w:val="24"/>
          <w:szCs w:val="24"/>
        </w:rPr>
      </w:pPr>
      <w:r>
        <w:rPr>
          <w:rFonts w:hint="eastAsia" w:hAnsi="宋体" w:cs="宋体"/>
          <w:b/>
          <w:bCs/>
          <w:sz w:val="24"/>
          <w:szCs w:val="24"/>
        </w:rPr>
        <w:t>如有下列情形之一的，可中止电子交易活动的情形：</w:t>
      </w:r>
    </w:p>
    <w:p>
      <w:pPr>
        <w:pStyle w:val="21"/>
        <w:keepNext w:val="0"/>
        <w:keepLines w:val="0"/>
        <w:pageBreakBefore w:val="0"/>
        <w:kinsoku/>
        <w:wordWrap/>
        <w:overflowPunct/>
        <w:topLinePunct w:val="0"/>
        <w:autoSpaceDE/>
        <w:autoSpaceDN/>
        <w:bidi w:val="0"/>
        <w:snapToGrid w:val="0"/>
        <w:spacing w:after="0" w:line="460" w:lineRule="exact"/>
        <w:ind w:firstLine="470" w:firstLineChars="196"/>
        <w:textAlignment w:val="auto"/>
        <w:rPr>
          <w:rFonts w:hint="eastAsia" w:hAnsi="宋体" w:cs="宋体"/>
          <w:sz w:val="24"/>
        </w:rPr>
      </w:pPr>
      <w:r>
        <w:rPr>
          <w:rFonts w:hint="eastAsia" w:hAnsi="宋体" w:cs="宋体"/>
          <w:sz w:val="24"/>
        </w:rPr>
        <w:t>招标过程中出现以下情形，导致政府采购云平台无法正常运行，或者无法保证电子交易的公平、公正和安全时，采购代理机构将中止电子交易活动：</w:t>
      </w:r>
    </w:p>
    <w:p>
      <w:pPr>
        <w:pStyle w:val="21"/>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hAnsi="宋体" w:cs="宋体"/>
          <w:sz w:val="24"/>
        </w:rPr>
      </w:pPr>
      <w:r>
        <w:rPr>
          <w:rFonts w:hint="eastAsia" w:hAnsi="宋体" w:cs="宋体"/>
          <w:sz w:val="24"/>
        </w:rPr>
        <w:t>⑴电子交易平台发生故障而无法登录访问的；</w:t>
      </w:r>
    </w:p>
    <w:p>
      <w:pPr>
        <w:pStyle w:val="21"/>
        <w:keepNext w:val="0"/>
        <w:keepLines w:val="0"/>
        <w:pageBreakBefore w:val="0"/>
        <w:kinsoku/>
        <w:wordWrap/>
        <w:overflowPunct/>
        <w:topLinePunct w:val="0"/>
        <w:autoSpaceDE/>
        <w:autoSpaceDN/>
        <w:bidi w:val="0"/>
        <w:snapToGrid w:val="0"/>
        <w:spacing w:after="0" w:line="460" w:lineRule="exact"/>
        <w:ind w:firstLine="470" w:firstLineChars="196"/>
        <w:textAlignment w:val="auto"/>
        <w:rPr>
          <w:rFonts w:hint="eastAsia" w:hAnsi="宋体" w:cs="宋体"/>
          <w:sz w:val="24"/>
        </w:rPr>
      </w:pPr>
      <w:r>
        <w:rPr>
          <w:rFonts w:hint="eastAsia" w:hAnsi="宋体" w:cs="宋体"/>
          <w:sz w:val="24"/>
        </w:rPr>
        <w:t>⑵电子交易平台应用或数据库出现错误，不能进行正常操作的；</w:t>
      </w:r>
    </w:p>
    <w:p>
      <w:pPr>
        <w:pStyle w:val="21"/>
        <w:keepNext w:val="0"/>
        <w:keepLines w:val="0"/>
        <w:pageBreakBefore w:val="0"/>
        <w:kinsoku/>
        <w:wordWrap/>
        <w:overflowPunct/>
        <w:topLinePunct w:val="0"/>
        <w:autoSpaceDE/>
        <w:autoSpaceDN/>
        <w:bidi w:val="0"/>
        <w:snapToGrid w:val="0"/>
        <w:spacing w:after="0" w:line="460" w:lineRule="exact"/>
        <w:ind w:firstLine="470" w:firstLineChars="196"/>
        <w:textAlignment w:val="auto"/>
        <w:rPr>
          <w:rFonts w:hint="eastAsia" w:hAnsi="宋体" w:cs="宋体"/>
          <w:sz w:val="24"/>
        </w:rPr>
      </w:pPr>
      <w:r>
        <w:rPr>
          <w:rFonts w:hint="eastAsia" w:hAnsi="宋体" w:cs="宋体"/>
          <w:sz w:val="24"/>
        </w:rPr>
        <w:t>⑶电子交易平台发现严重安全漏洞，有潜在泄密危险的；</w:t>
      </w:r>
    </w:p>
    <w:p>
      <w:pPr>
        <w:pStyle w:val="21"/>
        <w:keepNext w:val="0"/>
        <w:keepLines w:val="0"/>
        <w:pageBreakBefore w:val="0"/>
        <w:kinsoku/>
        <w:wordWrap/>
        <w:overflowPunct/>
        <w:topLinePunct w:val="0"/>
        <w:autoSpaceDE/>
        <w:autoSpaceDN/>
        <w:bidi w:val="0"/>
        <w:snapToGrid w:val="0"/>
        <w:spacing w:after="0" w:line="460" w:lineRule="exact"/>
        <w:ind w:firstLine="470" w:firstLineChars="196"/>
        <w:textAlignment w:val="auto"/>
        <w:rPr>
          <w:rFonts w:hint="eastAsia" w:hAnsi="宋体" w:cs="宋体"/>
          <w:sz w:val="24"/>
        </w:rPr>
      </w:pPr>
      <w:r>
        <w:rPr>
          <w:rFonts w:hint="eastAsia" w:hAnsi="宋体" w:cs="宋体"/>
          <w:sz w:val="24"/>
        </w:rPr>
        <w:t xml:space="preserve">⑷病毒发作导致不能进行正常操作的； </w:t>
      </w:r>
    </w:p>
    <w:p>
      <w:pPr>
        <w:pStyle w:val="21"/>
        <w:keepNext w:val="0"/>
        <w:keepLines w:val="0"/>
        <w:pageBreakBefore w:val="0"/>
        <w:kinsoku/>
        <w:wordWrap/>
        <w:overflowPunct/>
        <w:topLinePunct w:val="0"/>
        <w:autoSpaceDE/>
        <w:autoSpaceDN/>
        <w:bidi w:val="0"/>
        <w:snapToGrid w:val="0"/>
        <w:spacing w:after="0" w:line="460" w:lineRule="exact"/>
        <w:ind w:firstLine="470" w:firstLineChars="196"/>
        <w:textAlignment w:val="auto"/>
        <w:rPr>
          <w:rFonts w:hint="eastAsia" w:hAnsi="宋体" w:cs="宋体"/>
          <w:sz w:val="24"/>
        </w:rPr>
      </w:pPr>
      <w:r>
        <w:rPr>
          <w:rFonts w:hint="eastAsia" w:hAnsi="宋体" w:cs="宋体"/>
          <w:sz w:val="24"/>
        </w:rPr>
        <w:t>⑸其他无法保证电子交易的公平、公正和安全的情况。</w:t>
      </w:r>
    </w:p>
    <w:p>
      <w:pPr>
        <w:pStyle w:val="21"/>
        <w:keepNext w:val="0"/>
        <w:keepLines w:val="0"/>
        <w:pageBreakBefore w:val="0"/>
        <w:kinsoku/>
        <w:wordWrap/>
        <w:overflowPunct/>
        <w:topLinePunct w:val="0"/>
        <w:autoSpaceDE/>
        <w:autoSpaceDN/>
        <w:bidi w:val="0"/>
        <w:snapToGrid w:val="0"/>
        <w:spacing w:after="0" w:line="460" w:lineRule="exact"/>
        <w:ind w:firstLine="472" w:firstLineChars="196"/>
        <w:textAlignment w:val="auto"/>
        <w:rPr>
          <w:rFonts w:hint="eastAsia"/>
        </w:rPr>
      </w:pPr>
      <w:r>
        <w:rPr>
          <w:rFonts w:hint="eastAsia" w:hAnsi="宋体" w:cs="宋体"/>
          <w:b/>
          <w:sz w:val="24"/>
          <w:szCs w:val="24"/>
        </w:rPr>
        <w:t>出现上述规定情形，不影响采购公平、公正性的，采购代理机构可以待上述情形消除后继续组织电子交易活动；影响或可能影响采购公平、公正性的，应当重新组织采购。</w:t>
      </w:r>
    </w:p>
    <w:p>
      <w:pPr>
        <w:keepNext w:val="0"/>
        <w:keepLines w:val="0"/>
        <w:pageBreakBefore w:val="0"/>
        <w:widowControl/>
        <w:kinsoku/>
        <w:wordWrap/>
        <w:overflowPunct/>
        <w:topLinePunct w:val="0"/>
        <w:bidi w:val="0"/>
        <w:spacing w:line="460" w:lineRule="exact"/>
        <w:ind w:firstLine="562" w:firstLineChars="200"/>
        <w:jc w:val="left"/>
        <w:outlineLvl w:val="1"/>
        <w:rPr>
          <w:rFonts w:ascii="宋体" w:hAnsi="宋体" w:cs="宋体"/>
          <w:b/>
          <w:bCs/>
          <w:sz w:val="28"/>
          <w:szCs w:val="28"/>
        </w:rPr>
      </w:pPr>
      <w:r>
        <w:rPr>
          <w:rFonts w:hint="eastAsia" w:ascii="宋体" w:hAnsi="宋体" w:cs="宋体"/>
          <w:b/>
          <w:bCs/>
          <w:sz w:val="28"/>
          <w:szCs w:val="28"/>
        </w:rPr>
        <w:t>四、开标</w:t>
      </w:r>
      <w:bookmarkEnd w:id="174"/>
      <w:bookmarkEnd w:id="175"/>
      <w:bookmarkEnd w:id="176"/>
      <w:bookmarkEnd w:id="177"/>
      <w:bookmarkEnd w:id="178"/>
      <w:bookmarkEnd w:id="179"/>
      <w:bookmarkEnd w:id="180"/>
      <w:bookmarkEnd w:id="181"/>
      <w:bookmarkEnd w:id="182"/>
      <w:bookmarkEnd w:id="183"/>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rPr>
      </w:pPr>
      <w:r>
        <w:rPr>
          <w:rFonts w:hint="eastAsia" w:ascii="宋体" w:hAnsi="宋体" w:cs="宋体"/>
          <w:b/>
          <w:sz w:val="24"/>
        </w:rPr>
        <w:t>（一）开标准备</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rPr>
      </w:pPr>
      <w:r>
        <w:rPr>
          <w:rFonts w:hint="eastAsia" w:ascii="宋体" w:hAnsi="宋体" w:cs="宋体"/>
          <w:bCs/>
          <w:sz w:val="24"/>
        </w:rPr>
        <w:t>采购代理机构将在规定的时间和地点进行开标，本项目实行不见面开标，投标人无需前往</w:t>
      </w:r>
      <w:r>
        <w:rPr>
          <w:rFonts w:hint="eastAsia" w:ascii="宋体" w:hAnsi="宋体" w:cs="宋体"/>
          <w:bCs/>
          <w:sz w:val="24"/>
          <w:lang w:eastAsia="zh-CN"/>
        </w:rPr>
        <w:t>浙江科信联合工程项目管理咨询有限公司</w:t>
      </w:r>
      <w:r>
        <w:rPr>
          <w:rFonts w:hint="eastAsia" w:ascii="宋体" w:hAnsi="宋体" w:cs="宋体"/>
          <w:bCs/>
          <w:sz w:val="24"/>
        </w:rPr>
        <w:t>，只需在开标时间做好开标准备（如投标文件的解密等），确保联系方式的畅通。</w:t>
      </w:r>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rPr>
      </w:pPr>
      <w:r>
        <w:rPr>
          <w:rFonts w:hint="eastAsia" w:ascii="宋体" w:hAnsi="宋体" w:cs="宋体"/>
          <w:b/>
          <w:sz w:val="24"/>
        </w:rPr>
        <w:t>（二）开标程序</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1.本项目原则上采用政采云电子招投标系统进行开标及评审，但有下列情形之一的，按以下情况处理：</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（1）若</w:t>
      </w:r>
      <w:r>
        <w:rPr>
          <w:rFonts w:hint="eastAsia" w:ascii="宋体" w:hAnsi="宋体" w:cs="Arial"/>
          <w:sz w:val="24"/>
        </w:rPr>
        <w:t>磋商响应方</w:t>
      </w:r>
      <w:r>
        <w:rPr>
          <w:rFonts w:hint="eastAsia" w:ascii="宋体" w:hAnsi="宋体" w:cs="宋体"/>
          <w:sz w:val="24"/>
        </w:rPr>
        <w:t>的电子投标文件在规定时间内无法解密或解密失败，工作人员将开启投标人递交的电子备份投标文件，以完成开标。</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（2）若</w:t>
      </w:r>
      <w:r>
        <w:rPr>
          <w:rFonts w:hint="eastAsia" w:ascii="宋体" w:hAnsi="宋体" w:cs="Arial"/>
          <w:sz w:val="24"/>
        </w:rPr>
        <w:t>磋商响应方</w:t>
      </w:r>
      <w:r>
        <w:rPr>
          <w:rFonts w:hint="eastAsia" w:ascii="宋体" w:hAnsi="宋体" w:cs="宋体"/>
          <w:sz w:val="24"/>
        </w:rPr>
        <w:t>的电子投标文件在规定时间内无法解密或解密失败，或者因政采云平台原因无法读取或电子开评标无法正常进行时，工作人员将上传投标人的电子备份投标文件，以完成开标。</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2.开标及评审程序</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（1）投标截止时间后，</w:t>
      </w:r>
      <w:r>
        <w:rPr>
          <w:rFonts w:hint="eastAsia" w:ascii="宋体" w:hAnsi="宋体" w:cs="Arial"/>
          <w:sz w:val="24"/>
        </w:rPr>
        <w:t>磋商响应方</w:t>
      </w:r>
      <w:r>
        <w:rPr>
          <w:rFonts w:hint="eastAsia" w:ascii="宋体" w:hAnsi="宋体" w:cs="宋体"/>
          <w:sz w:val="24"/>
        </w:rPr>
        <w:t>须登录政采云平台，用“项目采购</w:t>
      </w:r>
      <w:r>
        <w:rPr>
          <w:rFonts w:hint="eastAsia" w:ascii="宋体" w:hAnsi="宋体" w:cs="宋体"/>
          <w:sz w:val="24"/>
          <w:lang w:eastAsia="zh-CN"/>
        </w:rPr>
        <w:t>－</w:t>
      </w:r>
      <w:r>
        <w:rPr>
          <w:rFonts w:hint="eastAsia" w:ascii="宋体" w:hAnsi="宋体" w:cs="宋体"/>
          <w:sz w:val="24"/>
        </w:rPr>
        <w:t>开标评标”功能对电子投标文件进行在线解密。采购组织机构将向各投标供应商发出“电子加密投标文件”的解密通知，各</w:t>
      </w:r>
      <w:r>
        <w:rPr>
          <w:rFonts w:hint="eastAsia" w:ascii="宋体" w:hAnsi="宋体" w:cs="Arial"/>
          <w:sz w:val="24"/>
        </w:rPr>
        <w:t>磋商响应方</w:t>
      </w:r>
      <w:r>
        <w:rPr>
          <w:rFonts w:hint="eastAsia" w:ascii="宋体" w:hAnsi="宋体" w:cs="宋体"/>
          <w:sz w:val="24"/>
        </w:rPr>
        <w:t>代表应当在发出解密通知后30分钟内自行完成“电子加密投标文件”的在线解密。</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（2）由采购人代表评审资格审查文件，评标委员会评审商务技术响应文件；</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cs="宋体"/>
          <w:sz w:val="24"/>
          <w:lang w:eastAsia="zh-CN"/>
        </w:rPr>
      </w:pPr>
      <w:r>
        <w:rPr>
          <w:rFonts w:hint="eastAsia" w:ascii="宋体" w:hAnsi="宋体" w:cs="宋体"/>
          <w:sz w:val="24"/>
        </w:rPr>
        <w:t>（3）在系统上公开资格审查结果</w:t>
      </w:r>
      <w:r>
        <w:rPr>
          <w:rFonts w:hint="eastAsia" w:ascii="宋体" w:hAnsi="宋体" w:cs="宋体"/>
          <w:sz w:val="24"/>
          <w:lang w:eastAsia="zh-CN"/>
        </w:rPr>
        <w:t>；</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）在系统上公开</w:t>
      </w:r>
      <w:r>
        <w:rPr>
          <w:rFonts w:hint="eastAsia" w:ascii="宋体" w:hAnsi="宋体" w:cs="宋体"/>
          <w:sz w:val="24"/>
          <w:lang w:eastAsia="zh-CN"/>
        </w:rPr>
        <w:t>符合性审查</w:t>
      </w:r>
      <w:r>
        <w:rPr>
          <w:rFonts w:hint="eastAsia" w:ascii="宋体" w:hAnsi="宋体" w:cs="宋体"/>
          <w:sz w:val="24"/>
        </w:rPr>
        <w:t>结果</w:t>
      </w:r>
      <w:r>
        <w:rPr>
          <w:rFonts w:hint="eastAsia" w:ascii="宋体" w:hAnsi="宋体" w:cs="宋体"/>
          <w:sz w:val="24"/>
          <w:lang w:eastAsia="zh-CN"/>
        </w:rPr>
        <w:t>；</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）评标委员会</w:t>
      </w:r>
      <w:r>
        <w:rPr>
          <w:rFonts w:hint="eastAsia" w:ascii="宋体" w:hAnsi="宋体" w:cs="宋体"/>
          <w:sz w:val="24"/>
          <w:lang w:eastAsia="zh-CN"/>
        </w:rPr>
        <w:t>可</w:t>
      </w:r>
      <w:r>
        <w:rPr>
          <w:rFonts w:hint="eastAsia" w:ascii="宋体" w:hAnsi="宋体" w:cs="宋体"/>
          <w:sz w:val="24"/>
        </w:rPr>
        <w:t>通过三种方式与供应商进行磋商（A视频会议 B发送磋商问题函 C备注和附件），完成最终轮磋商后公开磋商结果</w:t>
      </w:r>
      <w:r>
        <w:rPr>
          <w:rFonts w:hint="eastAsia" w:ascii="宋体" w:hAnsi="宋体" w:cs="宋体"/>
          <w:sz w:val="24"/>
          <w:lang w:eastAsia="zh-CN"/>
        </w:rPr>
        <w:t>；</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eastAsia="zh-CN"/>
        </w:rPr>
        <w:t>投标供应商进行多轮报价，最终轮报价不公开</w:t>
      </w:r>
      <w:r>
        <w:rPr>
          <w:rFonts w:hint="eastAsia" w:ascii="宋体" w:hAnsi="宋体" w:cs="宋体"/>
          <w:sz w:val="24"/>
        </w:rPr>
        <w:t>；</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）在系统上公开技术商务评审结果；</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）在系统上公开报价</w:t>
      </w:r>
      <w:r>
        <w:rPr>
          <w:rFonts w:hint="eastAsia" w:ascii="宋体" w:hAnsi="宋体" w:cs="宋体"/>
          <w:sz w:val="24"/>
          <w:lang w:eastAsia="zh-CN"/>
        </w:rPr>
        <w:t>评审结果</w:t>
      </w:r>
      <w:r>
        <w:rPr>
          <w:rFonts w:hint="eastAsia" w:ascii="宋体" w:hAnsi="宋体" w:cs="宋体"/>
          <w:sz w:val="24"/>
        </w:rPr>
        <w:t>；</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）在系统上公布评审结果。</w:t>
      </w:r>
    </w:p>
    <w:p>
      <w:pPr>
        <w:keepNext w:val="0"/>
        <w:keepLines w:val="0"/>
        <w:pageBreakBefore w:val="0"/>
        <w:kinsoku/>
        <w:wordWrap/>
        <w:overflowPunct/>
        <w:topLinePunct w:val="0"/>
        <w:bidi w:val="0"/>
        <w:snapToGrid w:val="0"/>
        <w:spacing w:line="460" w:lineRule="exact"/>
        <w:ind w:firstLine="480" w:firstLineChars="200"/>
        <w:rPr>
          <w:rFonts w:hAnsi="宋体"/>
          <w:b/>
          <w:bCs/>
          <w:color w:val="000000"/>
          <w:sz w:val="24"/>
        </w:rPr>
      </w:pPr>
      <w:r>
        <w:rPr>
          <w:rFonts w:hint="eastAsia" w:ascii="宋体" w:hAnsi="宋体" w:cs="宋体"/>
          <w:bCs/>
          <w:sz w:val="24"/>
        </w:rPr>
        <w:t>特别说明：政采云公司如对电子化开标及评审程序有调整的，按调整后的程序操作。</w:t>
      </w:r>
      <w:bookmarkStart w:id="184" w:name="_Toc21636"/>
      <w:bookmarkStart w:id="185" w:name="_Toc6545"/>
      <w:bookmarkStart w:id="186" w:name="_Toc14743"/>
      <w:bookmarkStart w:id="187" w:name="_Toc23660"/>
      <w:bookmarkStart w:id="188" w:name="_Toc10390"/>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rPr>
      </w:pPr>
      <w:r>
        <w:rPr>
          <w:rFonts w:hint="eastAsia" w:hAnsi="宋体"/>
          <w:b/>
          <w:bCs/>
          <w:color w:val="000000"/>
          <w:sz w:val="24"/>
        </w:rPr>
        <w:t>电子招投标开标及评审程序</w:t>
      </w:r>
      <w:bookmarkEnd w:id="184"/>
      <w:bookmarkEnd w:id="185"/>
      <w:bookmarkEnd w:id="186"/>
      <w:bookmarkEnd w:id="187"/>
      <w:bookmarkEnd w:id="188"/>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rPr>
      </w:pPr>
      <w:bookmarkStart w:id="189" w:name="_Toc29198"/>
      <w:bookmarkStart w:id="190" w:name="_Toc18188"/>
      <w:bookmarkStart w:id="191" w:name="_Toc20711"/>
      <w:bookmarkStart w:id="192" w:name="_Toc4002"/>
      <w:bookmarkStart w:id="193" w:name="_Toc19339"/>
      <w:r>
        <w:rPr>
          <w:rFonts w:hint="eastAsia" w:hAnsi="宋体"/>
          <w:b/>
          <w:bCs/>
          <w:color w:val="000000"/>
          <w:sz w:val="24"/>
        </w:rPr>
        <w:t>1.开标第一阶段</w:t>
      </w:r>
      <w:bookmarkEnd w:id="189"/>
      <w:bookmarkEnd w:id="190"/>
      <w:bookmarkEnd w:id="191"/>
      <w:bookmarkEnd w:id="192"/>
      <w:bookmarkEnd w:id="193"/>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rPr>
      </w:pPr>
      <w:r>
        <w:rPr>
          <w:rFonts w:hint="eastAsia" w:ascii="宋体" w:hAnsi="宋体"/>
          <w:color w:val="000000"/>
          <w:sz w:val="24"/>
        </w:rPr>
        <w:t>（1）向</w:t>
      </w:r>
      <w:r>
        <w:rPr>
          <w:rFonts w:hint="eastAsia" w:ascii="宋体" w:hAnsi="宋体"/>
          <w:sz w:val="24"/>
        </w:rPr>
        <w:t>各</w:t>
      </w:r>
      <w:r>
        <w:rPr>
          <w:rFonts w:hint="eastAsia" w:ascii="宋体" w:hAnsi="宋体" w:cs="Arial"/>
          <w:sz w:val="24"/>
        </w:rPr>
        <w:t>磋商响应方</w:t>
      </w:r>
      <w:r>
        <w:rPr>
          <w:rFonts w:hint="eastAsia" w:ascii="宋体" w:hAnsi="宋体"/>
          <w:sz w:val="24"/>
        </w:rPr>
        <w:t>发出电子加密投标文件【开始解密】通知，各</w:t>
      </w:r>
      <w:r>
        <w:rPr>
          <w:rFonts w:hint="eastAsia" w:ascii="宋体" w:hAnsi="宋体" w:cs="Arial"/>
          <w:sz w:val="24"/>
        </w:rPr>
        <w:t>磋商响应方</w:t>
      </w:r>
      <w:r>
        <w:rPr>
          <w:rFonts w:hint="eastAsia" w:ascii="宋体" w:hAnsi="宋体"/>
          <w:sz w:val="24"/>
        </w:rPr>
        <w:t>代表应当在接到解密通知后30分钟内自行完成“电子加密投标文件”的在线解密。</w:t>
      </w:r>
      <w:r>
        <w:rPr>
          <w:rFonts w:hint="eastAsia" w:ascii="宋体" w:hAnsi="宋体" w:cs="Arial"/>
          <w:sz w:val="24"/>
        </w:rPr>
        <w:t>磋商响应方</w:t>
      </w:r>
      <w:r>
        <w:rPr>
          <w:rFonts w:hint="eastAsia" w:ascii="宋体" w:hAnsi="宋体"/>
          <w:sz w:val="24"/>
        </w:rPr>
        <w:t>在规定的时间内无法完成“电子加密投标文件”解密的，如</w:t>
      </w:r>
      <w:r>
        <w:rPr>
          <w:rFonts w:hint="eastAsia" w:ascii="宋体" w:hAnsi="宋体" w:cs="Arial"/>
          <w:sz w:val="24"/>
        </w:rPr>
        <w:t>磋商响应方</w:t>
      </w:r>
      <w:r>
        <w:rPr>
          <w:rFonts w:hint="eastAsia" w:ascii="宋体" w:hAnsi="宋体"/>
          <w:sz w:val="24"/>
        </w:rPr>
        <w:t>按规定递交“电子备份投标文件”的，则由采购组织机构按“政府采购云平台”操作规范将“电子备份投标文件”上传至“政府采购云平台”。上传成功后，以“电子备份投标文件”参与评标，“电子加密投标文件”自动失效。如</w:t>
      </w:r>
      <w:r>
        <w:rPr>
          <w:rFonts w:hint="eastAsia" w:ascii="宋体" w:hAnsi="宋体" w:cs="Arial"/>
          <w:sz w:val="24"/>
        </w:rPr>
        <w:t>磋商响应方</w:t>
      </w:r>
      <w:r>
        <w:rPr>
          <w:rFonts w:hint="eastAsia" w:ascii="宋体" w:hAnsi="宋体"/>
          <w:sz w:val="24"/>
        </w:rPr>
        <w:t>未</w:t>
      </w:r>
      <w:r>
        <w:rPr>
          <w:rFonts w:hint="eastAsia" w:ascii="宋体" w:hAnsi="宋体"/>
          <w:color w:val="000000"/>
          <w:sz w:val="24"/>
        </w:rPr>
        <w:t>按规定递交“电子备份投标文件”的，视为投标文件撤回。</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rPr>
      </w:pPr>
      <w:r>
        <w:rPr>
          <w:rFonts w:hint="eastAsia" w:ascii="宋体" w:hAnsi="宋体"/>
          <w:color w:val="000000"/>
          <w:sz w:val="24"/>
        </w:rPr>
        <w:t>（2）开启资格佐证文件。</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rPr>
      </w:pPr>
      <w:r>
        <w:rPr>
          <w:rFonts w:hint="eastAsia" w:ascii="宋体" w:hAnsi="宋体"/>
          <w:color w:val="000000"/>
          <w:sz w:val="24"/>
        </w:rPr>
        <w:t>（3）进行资格审查。对通过资格</w:t>
      </w:r>
      <w:r>
        <w:rPr>
          <w:rFonts w:hint="eastAsia" w:ascii="宋体" w:hAnsi="宋体"/>
          <w:sz w:val="24"/>
        </w:rPr>
        <w:t>审查的</w:t>
      </w:r>
      <w:r>
        <w:rPr>
          <w:rFonts w:hint="eastAsia" w:ascii="宋体" w:hAnsi="宋体" w:cs="Arial"/>
          <w:sz w:val="24"/>
        </w:rPr>
        <w:t>磋商响应方</w:t>
      </w:r>
      <w:r>
        <w:rPr>
          <w:rFonts w:hint="eastAsia" w:ascii="宋体" w:hAnsi="宋体"/>
          <w:color w:val="000000"/>
          <w:sz w:val="24"/>
        </w:rPr>
        <w:t>进行符合性审查；</w:t>
      </w:r>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rPr>
      </w:pPr>
      <w:bookmarkStart w:id="194" w:name="_Toc13812"/>
      <w:bookmarkStart w:id="195" w:name="_Toc27486"/>
      <w:bookmarkStart w:id="196" w:name="_Toc28938"/>
      <w:bookmarkStart w:id="197" w:name="_Toc2285"/>
      <w:bookmarkStart w:id="198" w:name="_Toc24502"/>
      <w:r>
        <w:rPr>
          <w:rFonts w:hint="eastAsia" w:hAnsi="宋体"/>
          <w:b/>
          <w:bCs/>
          <w:color w:val="000000"/>
          <w:sz w:val="24"/>
        </w:rPr>
        <w:t>2.开标第二阶段</w:t>
      </w:r>
      <w:bookmarkEnd w:id="194"/>
      <w:bookmarkEnd w:id="195"/>
      <w:bookmarkEnd w:id="196"/>
      <w:bookmarkEnd w:id="197"/>
      <w:bookmarkEnd w:id="198"/>
    </w:p>
    <w:p>
      <w:pPr>
        <w:keepNext w:val="0"/>
        <w:keepLines w:val="0"/>
        <w:pageBreakBefore w:val="0"/>
        <w:kinsoku/>
        <w:wordWrap/>
        <w:overflowPunct/>
        <w:topLinePunct w:val="0"/>
        <w:bidi w:val="0"/>
        <w:snapToGrid w:val="0"/>
        <w:spacing w:line="460" w:lineRule="exact"/>
        <w:ind w:firstLine="480" w:firstLineChars="200"/>
        <w:rPr>
          <w:rFonts w:ascii="宋体" w:hAnsi="宋体"/>
          <w:sz w:val="24"/>
        </w:rPr>
      </w:pPr>
      <w:r>
        <w:rPr>
          <w:rFonts w:hint="eastAsia" w:ascii="宋体" w:hAnsi="宋体"/>
          <w:color w:val="000000"/>
          <w:sz w:val="24"/>
        </w:rPr>
        <w:t>（1）资格审查、符合性审查结束后</w:t>
      </w:r>
      <w:r>
        <w:rPr>
          <w:rFonts w:hint="eastAsia" w:ascii="宋体" w:hAnsi="宋体"/>
          <w:sz w:val="24"/>
        </w:rPr>
        <w:t>，进入开标第二阶段。</w:t>
      </w:r>
    </w:p>
    <w:p>
      <w:pPr>
        <w:keepNext w:val="0"/>
        <w:keepLines w:val="0"/>
        <w:pageBreakBefore w:val="0"/>
        <w:kinsoku/>
        <w:wordWrap/>
        <w:overflowPunct/>
        <w:topLinePunct w:val="0"/>
        <w:bidi w:val="0"/>
        <w:snapToGrid w:val="0"/>
        <w:spacing w:line="460" w:lineRule="exact"/>
        <w:ind w:firstLine="480" w:firstLineChars="200"/>
        <w:rPr>
          <w:rFonts w:ascii="宋体" w:hAnsi="宋体"/>
          <w:sz w:val="24"/>
        </w:rPr>
      </w:pPr>
      <w:r>
        <w:rPr>
          <w:rFonts w:hint="eastAsia" w:ascii="宋体" w:hAnsi="宋体"/>
          <w:sz w:val="24"/>
        </w:rPr>
        <w:t>（2）通过电子交易平台公布无效供应商名单及原因；公布有效</w:t>
      </w:r>
      <w:r>
        <w:rPr>
          <w:rFonts w:hint="eastAsia" w:ascii="宋体" w:hAnsi="宋体" w:cs="Arial"/>
          <w:sz w:val="24"/>
        </w:rPr>
        <w:t>磋商响应方</w:t>
      </w:r>
      <w:r>
        <w:rPr>
          <w:rFonts w:hint="eastAsia" w:ascii="宋体" w:hAnsi="宋体"/>
          <w:sz w:val="24"/>
        </w:rPr>
        <w:t>的名单等。</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cs="宋体"/>
          <w:sz w:val="24"/>
          <w:lang w:eastAsia="zh-CN"/>
        </w:rPr>
        <w:t>投标供应商进行多轮报价，最终轮报价不公开。</w:t>
      </w:r>
    </w:p>
    <w:p>
      <w:pPr>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sz w:val="24"/>
        </w:rPr>
        <w:t>商务技术评审</w:t>
      </w:r>
      <w:r>
        <w:rPr>
          <w:rFonts w:hint="eastAsia" w:ascii="宋体" w:hAnsi="宋体" w:cs="宋体"/>
          <w:sz w:val="24"/>
          <w:lang w:eastAsia="zh-CN"/>
        </w:rPr>
        <w:t>。</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）价格评审。价格评审结束后，通过电子交易平台公</w:t>
      </w:r>
      <w:r>
        <w:rPr>
          <w:rFonts w:hint="eastAsia" w:ascii="宋体" w:hAnsi="宋体"/>
          <w:color w:val="000000"/>
          <w:sz w:val="24"/>
        </w:rPr>
        <w:t>布中标候选供应商名单。</w:t>
      </w:r>
    </w:p>
    <w:p>
      <w:pPr>
        <w:keepNext w:val="0"/>
        <w:keepLines w:val="0"/>
        <w:pageBreakBefore w:val="0"/>
        <w:kinsoku/>
        <w:wordWrap/>
        <w:overflowPunct/>
        <w:topLinePunct w:val="0"/>
        <w:bidi w:val="0"/>
        <w:snapToGrid w:val="0"/>
        <w:spacing w:line="460" w:lineRule="exact"/>
        <w:ind w:firstLine="480" w:firstLineChars="200"/>
        <w:rPr>
          <w:sz w:val="24"/>
        </w:rPr>
      </w:pPr>
      <w:r>
        <w:rPr>
          <w:rFonts w:hint="eastAsia" w:ascii="宋体" w:hAnsi="宋体"/>
          <w:color w:val="000000"/>
          <w:sz w:val="24"/>
        </w:rPr>
        <w:t>本项目原则上采用政采云电子招投标开标及评审程序，但若</w:t>
      </w:r>
      <w:r>
        <w:rPr>
          <w:rFonts w:hint="eastAsia" w:ascii="宋体" w:hAnsi="宋体" w:cs="Courier New"/>
          <w:kern w:val="0"/>
          <w:sz w:val="24"/>
        </w:rPr>
        <w:t>磋商响应方</w:t>
      </w:r>
      <w:r>
        <w:rPr>
          <w:rFonts w:hint="eastAsia" w:ascii="宋体" w:hAnsi="宋体"/>
          <w:color w:val="000000"/>
          <w:sz w:val="24"/>
        </w:rPr>
        <w:t>在规定时间内无法解密或解密失败，采购代理机构将开启该</w:t>
      </w:r>
      <w:r>
        <w:rPr>
          <w:rFonts w:hint="eastAsia" w:ascii="宋体" w:hAnsi="宋体" w:cs="Courier New"/>
          <w:kern w:val="0"/>
          <w:sz w:val="24"/>
        </w:rPr>
        <w:t>磋商响应方</w:t>
      </w:r>
      <w:r>
        <w:rPr>
          <w:rFonts w:hint="eastAsia" w:ascii="宋体" w:hAnsi="宋体"/>
          <w:color w:val="000000"/>
          <w:sz w:val="24"/>
        </w:rPr>
        <w:t>递交的备份电子投标文件，上传至政采云平台项目采购模块，以完成开标，原电子投标文件自动失效。</w:t>
      </w:r>
    </w:p>
    <w:p>
      <w:pPr>
        <w:keepNext w:val="0"/>
        <w:keepLines w:val="0"/>
        <w:pageBreakBefore w:val="0"/>
        <w:widowControl/>
        <w:kinsoku/>
        <w:wordWrap/>
        <w:overflowPunct/>
        <w:topLinePunct w:val="0"/>
        <w:bidi w:val="0"/>
        <w:spacing w:line="460" w:lineRule="exact"/>
        <w:ind w:firstLine="562" w:firstLineChars="200"/>
        <w:jc w:val="left"/>
        <w:outlineLvl w:val="1"/>
        <w:rPr>
          <w:rFonts w:ascii="宋体" w:hAnsi="宋体" w:cs="宋体"/>
          <w:b/>
          <w:bCs/>
          <w:sz w:val="28"/>
          <w:szCs w:val="28"/>
        </w:rPr>
      </w:pPr>
      <w:bookmarkStart w:id="199" w:name="_Toc21931"/>
      <w:bookmarkStart w:id="200" w:name="_Toc18085"/>
      <w:bookmarkStart w:id="201" w:name="_Toc1556"/>
      <w:bookmarkStart w:id="202" w:name="_Toc31684"/>
      <w:bookmarkStart w:id="203" w:name="_Toc26702"/>
      <w:bookmarkStart w:id="204" w:name="_Toc22281"/>
      <w:bookmarkStart w:id="205" w:name="_Toc6712"/>
      <w:bookmarkStart w:id="206" w:name="_Toc8808"/>
      <w:bookmarkStart w:id="207" w:name="_Toc1416"/>
      <w:bookmarkStart w:id="208" w:name="_Toc14300"/>
      <w:bookmarkStart w:id="209" w:name="_Toc15774"/>
      <w:r>
        <w:rPr>
          <w:rFonts w:hint="eastAsia" w:ascii="宋体" w:hAnsi="宋体" w:cs="宋体"/>
          <w:b/>
          <w:bCs/>
          <w:sz w:val="28"/>
          <w:szCs w:val="28"/>
        </w:rPr>
        <w:t>五、评标</w:t>
      </w:r>
      <w:bookmarkEnd w:id="199"/>
      <w:bookmarkEnd w:id="200"/>
      <w:bookmarkEnd w:id="201"/>
      <w:bookmarkEnd w:id="202"/>
      <w:bookmarkEnd w:id="203"/>
      <w:bookmarkEnd w:id="204"/>
      <w:bookmarkEnd w:id="205"/>
      <w:bookmarkEnd w:id="206"/>
      <w:bookmarkEnd w:id="207"/>
      <w:bookmarkEnd w:id="208"/>
      <w:bookmarkEnd w:id="209"/>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（一）磋商小组</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rPr>
      </w:pPr>
      <w:r>
        <w:rPr>
          <w:rFonts w:hint="eastAsia" w:ascii="宋体" w:hAnsi="宋体"/>
          <w:color w:val="000000"/>
          <w:kern w:val="0"/>
          <w:sz w:val="24"/>
        </w:rPr>
        <w:t>采购代理机构在“前附表”中规定的时间、地点，在有关部门的监督下组织竞争性磋商会议。采购人将根据本次采购的特点，按照《中华人民共和国政府采购法》规定成立磋商小组。磋商小组对投标文件进行审查、质疑、评估和比较，并进行磋商、定标。本招标文件中的谈判小组、评审小组等表述皆同指磋商小组。</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（二）投标文件审查</w:t>
      </w:r>
    </w:p>
    <w:p>
      <w:pPr>
        <w:pStyle w:val="25"/>
        <w:keepNext w:val="0"/>
        <w:keepLines w:val="0"/>
        <w:pageBreakBefore w:val="0"/>
        <w:kinsoku/>
        <w:wordWrap/>
        <w:overflowPunct/>
        <w:topLinePunct w:val="0"/>
        <w:bidi w:val="0"/>
        <w:snapToGrid w:val="0"/>
        <w:spacing w:line="460" w:lineRule="exact"/>
        <w:ind w:firstLine="482" w:firstLineChars="200"/>
        <w:jc w:val="left"/>
        <w:rPr>
          <w:rFonts w:hAnsi="宋体"/>
          <w:color w:val="000000"/>
          <w:kern w:val="0"/>
          <w:sz w:val="24"/>
          <w:szCs w:val="24"/>
        </w:rPr>
      </w:pPr>
      <w:r>
        <w:rPr>
          <w:rFonts w:hAnsi="宋体"/>
          <w:b/>
          <w:color w:val="000000"/>
          <w:kern w:val="0"/>
          <w:sz w:val="24"/>
          <w:szCs w:val="24"/>
        </w:rPr>
        <w:t>1</w:t>
      </w:r>
      <w:r>
        <w:rPr>
          <w:rFonts w:hAnsi="宋体"/>
          <w:color w:val="000000"/>
          <w:kern w:val="0"/>
          <w:sz w:val="24"/>
          <w:szCs w:val="24"/>
        </w:rPr>
        <w:t>.</w:t>
      </w:r>
      <w:r>
        <w:rPr>
          <w:rFonts w:hint="eastAsia" w:hAnsi="宋体"/>
          <w:color w:val="000000"/>
          <w:kern w:val="0"/>
          <w:sz w:val="24"/>
          <w:szCs w:val="24"/>
        </w:rPr>
        <w:t>磋商小组就所有投标文件是否对磋商文件的实质性要求</w:t>
      </w:r>
      <w:r>
        <w:rPr>
          <w:rFonts w:hint="eastAsia" w:hAnsi="宋体"/>
          <w:color w:val="000000"/>
          <w:kern w:val="0"/>
          <w:sz w:val="24"/>
          <w:szCs w:val="24"/>
          <w:lang w:eastAsia="zh-CN"/>
        </w:rPr>
        <w:t>做出</w:t>
      </w:r>
      <w:r>
        <w:rPr>
          <w:rFonts w:hint="eastAsia" w:hAnsi="宋体"/>
          <w:color w:val="000000"/>
          <w:kern w:val="0"/>
          <w:sz w:val="24"/>
          <w:szCs w:val="24"/>
        </w:rPr>
        <w:t>完全响应进行资格初审，确定合格投标人。</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kern w:val="0"/>
          <w:sz w:val="24"/>
        </w:rPr>
      </w:pPr>
      <w:r>
        <w:rPr>
          <w:rFonts w:hint="eastAsia" w:ascii="宋体" w:hAnsi="宋体"/>
          <w:color w:val="000000"/>
          <w:kern w:val="0"/>
          <w:sz w:val="24"/>
        </w:rPr>
        <w:t>①磋商小组审查“投标文</w:t>
      </w:r>
      <w:r>
        <w:rPr>
          <w:rFonts w:hint="eastAsia" w:ascii="宋体" w:hAnsi="宋体"/>
          <w:kern w:val="0"/>
          <w:sz w:val="24"/>
        </w:rPr>
        <w:t>件”是否完整；是否有计算错误；文件是否恰当地签署。</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kern w:val="0"/>
          <w:sz w:val="24"/>
        </w:rPr>
      </w:pPr>
      <w:r>
        <w:rPr>
          <w:rFonts w:hint="eastAsia" w:ascii="宋体" w:hAnsi="宋体"/>
          <w:kern w:val="0"/>
          <w:sz w:val="24"/>
        </w:rPr>
        <w:t>②磋商小组将依据</w:t>
      </w:r>
      <w:r>
        <w:rPr>
          <w:rFonts w:hint="eastAsia" w:ascii="宋体" w:hAnsi="宋体" w:cs="Arial"/>
          <w:sz w:val="24"/>
        </w:rPr>
        <w:t>磋商响应方</w:t>
      </w:r>
      <w:r>
        <w:rPr>
          <w:rFonts w:hint="eastAsia" w:ascii="宋体" w:hAnsi="宋体"/>
          <w:kern w:val="0"/>
          <w:sz w:val="24"/>
        </w:rPr>
        <w:t>提供的投标文件审查</w:t>
      </w:r>
      <w:r>
        <w:rPr>
          <w:rFonts w:hint="eastAsia" w:ascii="宋体" w:hAnsi="宋体" w:cs="Arial"/>
          <w:sz w:val="24"/>
        </w:rPr>
        <w:t>磋商响应方</w:t>
      </w:r>
      <w:r>
        <w:rPr>
          <w:rFonts w:hint="eastAsia" w:ascii="宋体" w:hAnsi="宋体"/>
          <w:kern w:val="0"/>
          <w:sz w:val="24"/>
        </w:rPr>
        <w:t>的技术和服务或生产能力。如果确定投标方无资格履行合同，其投标将被拒绝。</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kern w:val="0"/>
          <w:sz w:val="24"/>
        </w:rPr>
      </w:pPr>
      <w:r>
        <w:rPr>
          <w:rFonts w:hint="eastAsia" w:ascii="宋体" w:hAnsi="宋体"/>
          <w:kern w:val="0"/>
          <w:sz w:val="24"/>
        </w:rPr>
        <w:t>③磋商小组将确定每份投标文件是否对“磋商文件”的要求，</w:t>
      </w:r>
      <w:r>
        <w:rPr>
          <w:rFonts w:hint="eastAsia" w:ascii="宋体" w:hAnsi="宋体"/>
          <w:kern w:val="0"/>
          <w:sz w:val="24"/>
          <w:lang w:eastAsia="zh-CN"/>
        </w:rPr>
        <w:t>做出</w:t>
      </w:r>
      <w:r>
        <w:rPr>
          <w:rFonts w:hint="eastAsia" w:ascii="宋体" w:hAnsi="宋体"/>
          <w:kern w:val="0"/>
          <w:sz w:val="24"/>
        </w:rPr>
        <w:t>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他提交实质性响应投标的投标人的公平竞争地位。</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kern w:val="0"/>
          <w:sz w:val="24"/>
        </w:rPr>
      </w:pPr>
      <w:r>
        <w:rPr>
          <w:rFonts w:hint="eastAsia" w:ascii="宋体" w:hAnsi="宋体"/>
          <w:kern w:val="0"/>
          <w:sz w:val="24"/>
        </w:rPr>
        <w:t>④磋商小组判断“投标文件”的响应性，仅基于“投标文件”本身而不靠外部证据。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kern w:val="0"/>
          <w:sz w:val="24"/>
        </w:rPr>
      </w:pPr>
      <w:r>
        <w:rPr>
          <w:rFonts w:hint="eastAsia" w:ascii="宋体" w:hAnsi="宋体"/>
          <w:kern w:val="0"/>
          <w:sz w:val="24"/>
        </w:rPr>
        <w:t>⑤采购人将拒绝被磋商小组确定为非实质性响应的投标方。</w:t>
      </w:r>
      <w:r>
        <w:rPr>
          <w:rFonts w:hint="eastAsia" w:ascii="宋体" w:hAnsi="宋体" w:cs="Arial"/>
          <w:sz w:val="24"/>
        </w:rPr>
        <w:t>磋商响应方</w:t>
      </w:r>
      <w:r>
        <w:rPr>
          <w:rFonts w:hint="eastAsia" w:ascii="宋体" w:hAnsi="宋体"/>
          <w:kern w:val="0"/>
          <w:sz w:val="24"/>
        </w:rPr>
        <w:t>不能通过修正或撤销不符之处，而使其投标成为实质性响应的投标。</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（三）磋商与评审</w:t>
      </w:r>
    </w:p>
    <w:p>
      <w:pPr>
        <w:pStyle w:val="25"/>
        <w:keepNext w:val="0"/>
        <w:keepLines w:val="0"/>
        <w:pageBreakBefore w:val="0"/>
        <w:kinsoku/>
        <w:wordWrap/>
        <w:overflowPunct/>
        <w:topLinePunct w:val="0"/>
        <w:bidi w:val="0"/>
        <w:snapToGrid w:val="0"/>
        <w:spacing w:line="460" w:lineRule="exact"/>
        <w:ind w:firstLine="588" w:firstLineChars="245"/>
        <w:jc w:val="left"/>
        <w:rPr>
          <w:rFonts w:hAnsi="宋体"/>
          <w:color w:val="000000"/>
          <w:kern w:val="0"/>
          <w:sz w:val="24"/>
          <w:szCs w:val="24"/>
        </w:rPr>
      </w:pPr>
      <w:r>
        <w:rPr>
          <w:rFonts w:hAnsi="宋体"/>
          <w:color w:val="000000"/>
          <w:kern w:val="0"/>
          <w:sz w:val="24"/>
          <w:szCs w:val="24"/>
        </w:rPr>
        <w:t>1</w:t>
      </w:r>
      <w:r>
        <w:rPr>
          <w:rFonts w:hint="eastAsia" w:hAnsi="宋体"/>
          <w:color w:val="000000"/>
          <w:kern w:val="0"/>
          <w:sz w:val="24"/>
          <w:szCs w:val="24"/>
        </w:rPr>
        <w:t>．采购人根据需要对合格投标方进行磋商。</w:t>
      </w:r>
    </w:p>
    <w:p>
      <w:pPr>
        <w:pStyle w:val="25"/>
        <w:keepNext w:val="0"/>
        <w:keepLines w:val="0"/>
        <w:pageBreakBefore w:val="0"/>
        <w:kinsoku/>
        <w:wordWrap/>
        <w:overflowPunct/>
        <w:topLinePunct w:val="0"/>
        <w:bidi w:val="0"/>
        <w:snapToGrid w:val="0"/>
        <w:spacing w:line="460" w:lineRule="exact"/>
        <w:ind w:firstLine="588" w:firstLineChars="245"/>
        <w:jc w:val="left"/>
        <w:rPr>
          <w:sz w:val="24"/>
          <w:szCs w:val="24"/>
        </w:rPr>
      </w:pPr>
      <w:r>
        <w:rPr>
          <w:rFonts w:hAnsi="宋体"/>
          <w:color w:val="000000"/>
          <w:kern w:val="0"/>
          <w:sz w:val="24"/>
          <w:szCs w:val="24"/>
        </w:rPr>
        <w:t>2</w:t>
      </w:r>
      <w:r>
        <w:rPr>
          <w:rFonts w:hint="eastAsia" w:hAnsi="宋体"/>
          <w:color w:val="000000"/>
          <w:kern w:val="0"/>
          <w:sz w:val="24"/>
          <w:szCs w:val="24"/>
        </w:rPr>
        <w:t>．磋商小组成员与资格审查合格</w:t>
      </w:r>
      <w:r>
        <w:rPr>
          <w:rFonts w:hint="eastAsia" w:hAnsi="宋体" w:cs="Arial"/>
          <w:bCs/>
          <w:sz w:val="24"/>
        </w:rPr>
        <w:t>磋商响应方</w:t>
      </w:r>
      <w:r>
        <w:rPr>
          <w:rFonts w:hint="eastAsia" w:hAnsi="宋体"/>
          <w:color w:val="000000"/>
          <w:kern w:val="0"/>
          <w:sz w:val="24"/>
          <w:szCs w:val="24"/>
        </w:rPr>
        <w:t>进行谈判。</w:t>
      </w:r>
      <w:r>
        <w:rPr>
          <w:rFonts w:hint="eastAsia" w:hAnsi="宋体" w:cs="Courier New"/>
          <w:kern w:val="0"/>
          <w:sz w:val="24"/>
          <w:szCs w:val="24"/>
        </w:rPr>
        <w:t>磋商响应方</w:t>
      </w:r>
      <w:r>
        <w:rPr>
          <w:rFonts w:hint="eastAsia" w:hAnsi="宋体"/>
          <w:color w:val="000000"/>
          <w:kern w:val="0"/>
          <w:sz w:val="24"/>
          <w:szCs w:val="24"/>
        </w:rPr>
        <w:t>应由法人代表或法人代表授权的投标人进行磋商。磋商的内容主要有服务内容、服务质量、合同草案，包括当事人的权利和义务、履约期限和方式、资金支付要求、验收标准等</w:t>
      </w:r>
      <w:r>
        <w:rPr>
          <w:rFonts w:hint="eastAsia" w:hAnsi="宋体" w:cs="Courier New"/>
          <w:kern w:val="0"/>
          <w:sz w:val="24"/>
          <w:szCs w:val="24"/>
        </w:rPr>
        <w:t>磋商响应方</w:t>
      </w:r>
      <w:r>
        <w:rPr>
          <w:rFonts w:hint="eastAsia" w:hAnsi="宋体"/>
          <w:color w:val="000000"/>
          <w:kern w:val="0"/>
          <w:sz w:val="24"/>
          <w:szCs w:val="24"/>
        </w:rPr>
        <w:t>所作的重要答复均应补充以书面形式，并经法定代表人或授权人签署，作为投标文件的一部分，对</w:t>
      </w:r>
      <w:r>
        <w:rPr>
          <w:rFonts w:hint="eastAsia" w:hAnsi="宋体" w:cs="Courier New"/>
          <w:kern w:val="0"/>
          <w:sz w:val="24"/>
          <w:szCs w:val="24"/>
        </w:rPr>
        <w:t>磋商响应方</w:t>
      </w:r>
      <w:r>
        <w:rPr>
          <w:rFonts w:hint="eastAsia" w:hAnsi="宋体"/>
          <w:color w:val="000000"/>
          <w:kern w:val="0"/>
          <w:sz w:val="24"/>
          <w:szCs w:val="24"/>
        </w:rPr>
        <w:t>有约束力，但不得对投标内容进行实质性修改。在磋商中，磋商的任何一方不得透露与磋商有关的其他投标商的技术资料、价格和其他信息。</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rPr>
      </w:pPr>
      <w:r>
        <w:rPr>
          <w:rFonts w:ascii="宋体" w:hAnsi="宋体"/>
          <w:color w:val="000000"/>
          <w:kern w:val="0"/>
          <w:sz w:val="24"/>
        </w:rPr>
        <w:t>3</w:t>
      </w:r>
      <w:r>
        <w:rPr>
          <w:rFonts w:hint="eastAsia" w:ascii="宋体" w:hAnsi="宋体"/>
          <w:color w:val="000000"/>
          <w:kern w:val="0"/>
          <w:sz w:val="24"/>
        </w:rPr>
        <w:t>．为了更好地实现采购目标，磋商小组可能对部分设备进行增删或技术规格、质量要求以及磋商文件的其他条款进行修改，但涉及实质性变动的，要以书面形式通知所有参加磋商的投标商。</w:t>
      </w:r>
      <w:r>
        <w:rPr>
          <w:rFonts w:hint="eastAsia" w:ascii="宋体" w:hAnsi="宋体" w:cs="Courier New"/>
          <w:kern w:val="0"/>
          <w:sz w:val="24"/>
        </w:rPr>
        <w:t>磋商响应方</w:t>
      </w:r>
      <w:r>
        <w:rPr>
          <w:rFonts w:hint="eastAsia" w:ascii="宋体" w:hAnsi="宋体"/>
          <w:color w:val="000000"/>
          <w:kern w:val="0"/>
          <w:sz w:val="24"/>
        </w:rPr>
        <w:t>收到修改磋商文件的通知后，可以决定是否继续参加磋商活动。</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rPr>
      </w:pPr>
      <w:r>
        <w:rPr>
          <w:rFonts w:ascii="宋体" w:hAnsi="宋体"/>
          <w:color w:val="000000"/>
          <w:kern w:val="0"/>
          <w:sz w:val="24"/>
        </w:rPr>
        <w:t>4</w:t>
      </w:r>
      <w:r>
        <w:rPr>
          <w:rFonts w:hint="eastAsia" w:ascii="宋体" w:hAnsi="宋体"/>
          <w:color w:val="000000"/>
          <w:kern w:val="0"/>
          <w:sz w:val="24"/>
        </w:rPr>
        <w:t>．如对磋商文件中的设备及规格要求没有更改的，即对商务部分进行评审。如果有更改的则按照新的规定，并在启封商务标之前要求所有参加磋商的</w:t>
      </w:r>
      <w:r>
        <w:rPr>
          <w:rFonts w:hint="eastAsia" w:ascii="宋体" w:hAnsi="宋体" w:cs="Courier New"/>
          <w:kern w:val="0"/>
          <w:sz w:val="24"/>
        </w:rPr>
        <w:t>磋商响应方</w:t>
      </w:r>
      <w:r>
        <w:rPr>
          <w:rFonts w:hint="eastAsia" w:ascii="宋体" w:hAnsi="宋体"/>
          <w:color w:val="000000"/>
          <w:kern w:val="0"/>
          <w:sz w:val="24"/>
        </w:rPr>
        <w:t>对修改磋商文件的通知进行签字，在规定时间内再次报价。超过规定时间提交的报价作无效处理。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kern w:val="0"/>
          <w:sz w:val="24"/>
        </w:rPr>
        <w:t>5</w:t>
      </w:r>
      <w:r>
        <w:rPr>
          <w:rFonts w:hint="eastAsia"/>
          <w:kern w:val="0"/>
          <w:sz w:val="24"/>
        </w:rPr>
        <w:t>．</w:t>
      </w:r>
      <w:r>
        <w:rPr>
          <w:rFonts w:hint="eastAsia"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作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2" w:firstLineChars="225"/>
        <w:jc w:val="left"/>
        <w:rPr>
          <w:b/>
          <w:bCs/>
          <w:color w:val="FF0000"/>
          <w:kern w:val="0"/>
          <w:sz w:val="24"/>
        </w:rPr>
      </w:pPr>
      <w:r>
        <w:rPr>
          <w:rFonts w:hint="eastAsia"/>
          <w:b/>
          <w:bCs/>
          <w:kern w:val="0"/>
          <w:sz w:val="24"/>
        </w:rPr>
        <w:t>▲</w:t>
      </w:r>
      <w:r>
        <w:rPr>
          <w:rFonts w:hint="eastAsia"/>
          <w:b/>
          <w:bCs/>
          <w:color w:val="FF0000"/>
          <w:kern w:val="0"/>
          <w:sz w:val="24"/>
        </w:rPr>
        <w:t>6.在磋商谈判过程中，评审小组和采购代理机构可能发起多轮报价，各响应方提供的后一轮报价不得高于前面任何一次的报价，否则为无效报价。在本项目全部磋商谈判结束后进行最终报价，评审小组对最终报价的合理性进行审核，最终报价不得高于前面任何一次的报价，否则为无效报价。评审小组根据评标内容及标准对提交最终报价的供应商的响应文件和最终报价进行综合评分。</w:t>
      </w:r>
    </w:p>
    <w:bookmarkEnd w:id="81"/>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FF0000"/>
          <w:kern w:val="0"/>
          <w:sz w:val="24"/>
        </w:rPr>
      </w:pPr>
      <w:r>
        <w:rPr>
          <w:rFonts w:hint="eastAsia" w:ascii="宋体" w:hAnsi="宋体"/>
          <w:color w:val="FF0000"/>
          <w:kern w:val="0"/>
          <w:sz w:val="24"/>
        </w:rPr>
        <w:t>7.如本项目参与投标的投标商不足</w:t>
      </w:r>
      <w:r>
        <w:rPr>
          <w:rFonts w:hint="eastAsia" w:ascii="宋体" w:hAnsi="宋体"/>
          <w:color w:val="FF0000"/>
          <w:kern w:val="0"/>
          <w:sz w:val="24"/>
          <w:lang w:eastAsia="zh-CN"/>
        </w:rPr>
        <w:t>三</w:t>
      </w:r>
      <w:r>
        <w:rPr>
          <w:rFonts w:hint="eastAsia" w:ascii="宋体" w:hAnsi="宋体"/>
          <w:color w:val="FF0000"/>
          <w:kern w:val="0"/>
          <w:sz w:val="24"/>
        </w:rPr>
        <w:t>家的，本项目做流标处理；如本项目在评审过程中出现有效投标商不足</w:t>
      </w:r>
      <w:r>
        <w:rPr>
          <w:rFonts w:hint="eastAsia" w:ascii="宋体" w:hAnsi="宋体"/>
          <w:color w:val="FF0000"/>
          <w:kern w:val="0"/>
          <w:sz w:val="24"/>
          <w:lang w:eastAsia="zh-CN"/>
        </w:rPr>
        <w:t>三</w:t>
      </w:r>
      <w:r>
        <w:rPr>
          <w:rFonts w:hint="eastAsia" w:ascii="宋体" w:hAnsi="宋体"/>
          <w:color w:val="FF0000"/>
          <w:kern w:val="0"/>
          <w:sz w:val="24"/>
        </w:rPr>
        <w:t>家的，根据实际情况，可以流标；也可以按《政府采购竞争性磋商采购方式管理暂行办法》的通知【财库〔</w:t>
      </w:r>
      <w:r>
        <w:rPr>
          <w:rFonts w:ascii="宋体" w:hAnsi="宋体"/>
          <w:color w:val="FF0000"/>
          <w:kern w:val="0"/>
          <w:sz w:val="24"/>
        </w:rPr>
        <w:t>20</w:t>
      </w:r>
      <w:r>
        <w:rPr>
          <w:rFonts w:hint="eastAsia" w:ascii="宋体" w:hAnsi="宋体"/>
          <w:color w:val="FF0000"/>
          <w:kern w:val="0"/>
          <w:sz w:val="24"/>
        </w:rPr>
        <w:t>14〕</w:t>
      </w:r>
      <w:r>
        <w:rPr>
          <w:rFonts w:ascii="宋体" w:hAnsi="宋体"/>
          <w:color w:val="FF0000"/>
          <w:kern w:val="0"/>
          <w:sz w:val="24"/>
        </w:rPr>
        <w:t>2</w:t>
      </w:r>
      <w:r>
        <w:rPr>
          <w:rFonts w:hint="eastAsia" w:ascii="宋体" w:hAnsi="宋体"/>
          <w:color w:val="FF0000"/>
          <w:kern w:val="0"/>
          <w:sz w:val="24"/>
        </w:rPr>
        <w:t>14号】文件规定执行。</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sz w:val="24"/>
        </w:rPr>
      </w:pPr>
      <w:bookmarkStart w:id="210" w:name="_Toc44759085"/>
      <w:bookmarkStart w:id="211" w:name="_Toc114115351"/>
      <w:bookmarkStart w:id="212" w:name="_Toc44759273"/>
      <w:bookmarkStart w:id="213" w:name="_Toc15813253"/>
      <w:bookmarkStart w:id="214" w:name="_Toc15805936"/>
      <w:r>
        <w:rPr>
          <w:rFonts w:hint="eastAsia" w:ascii="宋体" w:hAnsi="宋体"/>
          <w:b/>
          <w:bCs/>
          <w:sz w:val="24"/>
        </w:rPr>
        <w:t>（四）</w:t>
      </w:r>
      <w:r>
        <w:rPr>
          <w:rFonts w:hint="eastAsia" w:ascii="宋体" w:hAnsi="宋体" w:cs="宋体"/>
          <w:b/>
          <w:kern w:val="0"/>
          <w:sz w:val="24"/>
          <w:lang w:bidi="en-US"/>
        </w:rPr>
        <w:t>评审纪律和要求</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1.评审专家必须公平、公正评审，遵纪守法，客观、廉洁地履行职责。</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2.评审专家在评审开始前，应关闭并上交随身携带的各种通信工具。</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3.评审专家在评审过程中，未经许可不得中途离开评审现场，不得迟到早退。</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4.评审专家和工作人员不得透露评审过程中的讨论情况和评审结果。</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评审时，评审专家须按招标文件规定的程序、条件和标准，对投标人投标文件的合规性、完整性和有效性进行审查、比较和评估，其中对磋商响应方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磋商响应方，并允许投标人进行陈述申辩，但不允许其对偏离条款进行补充、修正或撤回。</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6.采购人、采购代理机构不得向评审委员会的评审专家作倾向性、误导性的解释或者说明。</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8.评审专家在评审过程中不得将自己的观点强加给其他评审专家，评审专家应自主发表见解，对评审意见承担个人责任。</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磋商响应方报价为最高报价的，评审报告中须对其报价的合理性等进行分析和特别说明。</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11.评审专家应当遵守评审工作纪律，不得泄露评审文件、评审情况和评审中获悉的商业秘密。</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评审委员会在评审过程中发现磋商响应方有行贿、提供虚假材料或者串通等违法行为的，应当及时向财政部门报告。</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12.招标文件内容违反国家有关强制性规定的，评审委员会应当停止评审并向采购代理机构说明情况。</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13.评审专家应当配合采购代理机构答复投标人提出的质疑。</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14.评审专家应当配合财政部门的投诉处理工作。</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15.评审专家有如下行为之一的，责令改正，给予警告，可以并处一千元以下的罚款：</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①明知应当回避而未主动回避的；</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②在得知自己为评审专家身份后至评审结束前时段内私下接触投标人的；</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③在评审过程中擅离职守，影响评审程序正常进行的；</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④在评审过程有明显不合理或者不正当倾向性的；</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⑤未按招标文件规定的评审方法和标准进行评审的。</w:t>
      </w:r>
    </w:p>
    <w:p>
      <w:pPr>
        <w:pStyle w:val="60"/>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⑥上述①至⑤行为影响中标结果的，中标结果无效。</w:t>
      </w:r>
    </w:p>
    <w:p>
      <w:pPr>
        <w:pStyle w:val="60"/>
        <w:keepNext w:val="0"/>
        <w:keepLines w:val="0"/>
        <w:pageBreakBefore w:val="0"/>
        <w:kinsoku/>
        <w:wordWrap/>
        <w:overflowPunct/>
        <w:topLinePunct w:val="0"/>
        <w:bidi w:val="0"/>
        <w:spacing w:line="460" w:lineRule="exact"/>
        <w:ind w:firstLine="480" w:firstLineChars="200"/>
        <w:rPr>
          <w:sz w:val="24"/>
          <w:szCs w:val="24"/>
        </w:rPr>
      </w:pPr>
      <w:r>
        <w:rPr>
          <w:rFonts w:hint="eastAsia" w:ascii="宋体" w:hAnsi="宋体" w:eastAsia="宋体" w:cs="宋体"/>
          <w:sz w:val="24"/>
          <w:szCs w:val="24"/>
        </w:rPr>
        <w:t>16.政府采购评审专家未按照招标文件规定的评审程序、评审方法和评审标准进行独立评审或者泄露评审文件、评</w:t>
      </w:r>
      <w:r>
        <w:rPr>
          <w:rFonts w:hint="eastAsia"/>
          <w:sz w:val="24"/>
          <w:szCs w:val="24"/>
        </w:rPr>
        <w:t>审情况的，由财政部门给予警告，并处2000元以上2万元以下的罚款；影响中标、成交结果的，处2万元以上5万元以下的罚款，禁止其参加政府采购评审活动。</w:t>
      </w:r>
    </w:p>
    <w:p>
      <w:pPr>
        <w:pStyle w:val="60"/>
        <w:keepNext w:val="0"/>
        <w:keepLines w:val="0"/>
        <w:pageBreakBefore w:val="0"/>
        <w:kinsoku/>
        <w:wordWrap/>
        <w:overflowPunct/>
        <w:topLinePunct w:val="0"/>
        <w:bidi w:val="0"/>
        <w:spacing w:line="460" w:lineRule="exact"/>
        <w:ind w:firstLine="480" w:firstLineChars="200"/>
        <w:rPr>
          <w:sz w:val="24"/>
          <w:szCs w:val="24"/>
        </w:rPr>
      </w:pPr>
      <w:r>
        <w:rPr>
          <w:rFonts w:hint="eastAsia"/>
          <w:sz w:val="24"/>
          <w:szCs w:val="24"/>
        </w:rPr>
        <w:t>政府采购评审专家与</w:t>
      </w:r>
      <w:r>
        <w:rPr>
          <w:rFonts w:hint="eastAsia" w:ascii="宋体" w:hAnsi="宋体" w:cs="Courier New"/>
          <w:sz w:val="24"/>
          <w:szCs w:val="24"/>
        </w:rPr>
        <w:t>磋商响应方</w:t>
      </w:r>
      <w:r>
        <w:rPr>
          <w:rFonts w:hint="eastAsia"/>
          <w:sz w:val="24"/>
          <w:szCs w:val="24"/>
        </w:rPr>
        <w:t>存在利害关系未回避的，处2万元以上5万元以下的罚款，禁止其参加政府采购评审活动。</w:t>
      </w:r>
    </w:p>
    <w:p>
      <w:pPr>
        <w:pStyle w:val="60"/>
        <w:keepNext w:val="0"/>
        <w:keepLines w:val="0"/>
        <w:pageBreakBefore w:val="0"/>
        <w:kinsoku/>
        <w:wordWrap/>
        <w:overflowPunct/>
        <w:topLinePunct w:val="0"/>
        <w:bidi w:val="0"/>
        <w:spacing w:line="460" w:lineRule="exact"/>
        <w:ind w:firstLine="480" w:firstLineChars="200"/>
        <w:rPr>
          <w:sz w:val="24"/>
          <w:szCs w:val="24"/>
        </w:rPr>
      </w:pPr>
      <w:r>
        <w:rPr>
          <w:rFonts w:hint="eastAsia"/>
          <w:sz w:val="24"/>
          <w:szCs w:val="24"/>
        </w:rPr>
        <w:t>政府采购评审专家收受采购人、采购代理机构、</w:t>
      </w:r>
      <w:r>
        <w:rPr>
          <w:rFonts w:hint="eastAsia" w:ascii="宋体" w:hAnsi="宋体" w:cs="Courier New"/>
          <w:sz w:val="24"/>
          <w:szCs w:val="24"/>
        </w:rPr>
        <w:t>磋商响应方</w:t>
      </w:r>
      <w:r>
        <w:rPr>
          <w:rFonts w:hint="eastAsia"/>
          <w:sz w:val="24"/>
          <w:szCs w:val="24"/>
        </w:rPr>
        <w:t>贿赂或者获取其他不正当利益，构成犯罪的，依法追究刑事责任；尚不构成犯罪的，处2万元以上5万元以下的罚款，禁止其参加政府采购评审活动。</w:t>
      </w:r>
    </w:p>
    <w:p>
      <w:pPr>
        <w:pStyle w:val="60"/>
        <w:keepNext w:val="0"/>
        <w:keepLines w:val="0"/>
        <w:pageBreakBefore w:val="0"/>
        <w:kinsoku/>
        <w:wordWrap/>
        <w:overflowPunct/>
        <w:topLinePunct w:val="0"/>
        <w:bidi w:val="0"/>
        <w:spacing w:line="460" w:lineRule="exact"/>
        <w:ind w:firstLine="480" w:firstLineChars="200"/>
        <w:rPr>
          <w:rFonts w:ascii="宋体" w:hAnsi="宋体"/>
          <w:b/>
          <w:bCs/>
          <w:sz w:val="24"/>
          <w:szCs w:val="24"/>
        </w:rPr>
      </w:pPr>
      <w:r>
        <w:rPr>
          <w:rFonts w:hint="eastAsia"/>
          <w:sz w:val="24"/>
          <w:szCs w:val="24"/>
        </w:rPr>
        <w:t>政府采购评审专家有上述违法行为的，其评审意见无效，不得获取评审费；有违法所得的，没收违法所得；给他人造成损失的，依法承担民事责任。</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（五）采购响应文件计算错误的修正</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A.采购响应文件中磋商报价一览表内容与采购响应文件中磋商分项报价表内容不一致的，以磋商报价一览表为准；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B.采购响应文件的大写金额和小写金额不一致的，以大写金额为准；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C.总价金额与按单价汇总金额不一致的，以单价金额计算结果为准；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cs="Times New Roman"/>
          <w:color w:val="000000"/>
          <w:kern w:val="0"/>
          <w:sz w:val="24"/>
        </w:rPr>
      </w:pPr>
      <w:r>
        <w:rPr>
          <w:rFonts w:hint="eastAsia" w:ascii="宋体" w:hAnsi="宋体"/>
          <w:color w:val="000000"/>
          <w:kern w:val="0"/>
          <w:sz w:val="24"/>
        </w:rPr>
        <w:t>D.单</w:t>
      </w:r>
      <w:r>
        <w:rPr>
          <w:rFonts w:hint="eastAsia" w:ascii="宋体" w:hAnsi="宋体" w:cs="Times New Roman"/>
          <w:color w:val="000000"/>
          <w:kern w:val="0"/>
          <w:sz w:val="24"/>
        </w:rPr>
        <w:t>价金额小数点有明显错位的，应以总价为准，并修改单价；</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cs="Times New Roman"/>
          <w:color w:val="000000"/>
          <w:kern w:val="0"/>
          <w:sz w:val="24"/>
        </w:rPr>
      </w:pPr>
      <w:r>
        <w:rPr>
          <w:rFonts w:hint="eastAsia" w:ascii="宋体" w:hAnsi="宋体" w:cs="Times New Roman"/>
          <w:color w:val="000000"/>
          <w:kern w:val="0"/>
          <w:sz w:val="24"/>
        </w:rPr>
        <w:t>E.对不同文字文本采购响应文件的解释发生异议的，以中文文本为准。</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（六）投标文件的澄清</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评标时磋商小组有权请</w:t>
      </w:r>
      <w:r>
        <w:rPr>
          <w:rFonts w:hint="eastAsia" w:ascii="宋体" w:hAnsi="宋体" w:cs="Courier New"/>
          <w:kern w:val="0"/>
          <w:sz w:val="24"/>
        </w:rPr>
        <w:t>磋商响应方</w:t>
      </w:r>
      <w:r>
        <w:rPr>
          <w:rFonts w:hint="eastAsia" w:ascii="宋体" w:hAnsi="宋体"/>
          <w:color w:val="000000"/>
          <w:kern w:val="0"/>
          <w:sz w:val="24"/>
        </w:rPr>
        <w:t>就</w:t>
      </w:r>
      <w:r>
        <w:rPr>
          <w:rFonts w:hint="eastAsia" w:ascii="宋体" w:hAnsi="宋体" w:cs="Courier New"/>
          <w:kern w:val="0"/>
          <w:sz w:val="24"/>
        </w:rPr>
        <w:t>磋商响应</w:t>
      </w:r>
      <w:r>
        <w:rPr>
          <w:rFonts w:hint="eastAsia" w:ascii="宋体" w:hAnsi="宋体"/>
          <w:color w:val="000000"/>
          <w:kern w:val="0"/>
          <w:sz w:val="24"/>
        </w:rPr>
        <w:t>文件加以澄清。</w:t>
      </w:r>
      <w:r>
        <w:rPr>
          <w:rFonts w:hint="eastAsia" w:ascii="宋体" w:hAnsi="宋体" w:cs="Courier New"/>
          <w:kern w:val="0"/>
          <w:sz w:val="24"/>
        </w:rPr>
        <w:t>磋商响应方</w:t>
      </w:r>
      <w:r>
        <w:rPr>
          <w:rFonts w:hint="eastAsia" w:ascii="宋体" w:hAnsi="宋体"/>
          <w:color w:val="000000"/>
          <w:kern w:val="0"/>
          <w:sz w:val="24"/>
        </w:rPr>
        <w:t>对要求澄清的问题应以书面形式明确答复，并应有法定代表人或法人授权代表的签署。</w:t>
      </w:r>
      <w:r>
        <w:rPr>
          <w:rFonts w:hint="eastAsia" w:ascii="宋体" w:hAnsi="宋体" w:cs="Courier New"/>
          <w:kern w:val="0"/>
          <w:sz w:val="24"/>
        </w:rPr>
        <w:t>磋商响应方</w:t>
      </w:r>
      <w:r>
        <w:rPr>
          <w:rFonts w:hint="eastAsia" w:ascii="宋体" w:hAnsi="宋体"/>
          <w:color w:val="000000"/>
          <w:kern w:val="0"/>
          <w:sz w:val="24"/>
        </w:rPr>
        <w:t>的澄清文件是投标文件的组成部分，投标文件的澄清不得改变投标的实质内容。</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2" w:firstLineChars="225"/>
        <w:jc w:val="left"/>
        <w:rPr>
          <w:rFonts w:ascii="宋体" w:hAnsi="宋体"/>
          <w:b/>
          <w:bCs/>
          <w:color w:val="000000"/>
          <w:kern w:val="0"/>
          <w:sz w:val="24"/>
        </w:rPr>
      </w:pPr>
      <w:r>
        <w:rPr>
          <w:rFonts w:hint="eastAsia" w:ascii="宋体" w:hAnsi="宋体"/>
          <w:b/>
          <w:bCs/>
          <w:color w:val="000000"/>
          <w:kern w:val="0"/>
          <w:sz w:val="24"/>
        </w:rPr>
        <w:t>（七）纸质招投标开标及评审程序（如需）</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1.检查磋商响应方的竞争性磋商响应文件密封的完整性；</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2.竞争性磋商响应文件启封前，磋商响应方代表应书面提出对参加磋商会的主持人、唱读人、</w:t>
      </w:r>
      <w:r>
        <w:rPr>
          <w:rFonts w:hint="eastAsia" w:ascii="宋体" w:hAnsi="宋体"/>
          <w:color w:val="000000"/>
          <w:kern w:val="0"/>
          <w:sz w:val="24"/>
          <w:lang w:eastAsia="zh-CN"/>
        </w:rPr>
        <w:t>记录人</w:t>
      </w:r>
      <w:r>
        <w:rPr>
          <w:rFonts w:hint="eastAsia" w:ascii="宋体" w:hAnsi="宋体"/>
          <w:color w:val="000000"/>
          <w:kern w:val="0"/>
          <w:sz w:val="24"/>
        </w:rPr>
        <w:t>和监督人是否有回避的请求，然经确认无误后打开资格文件、商务技术文件外包装，清点竞争性磋商响应文件正本、副本数量，将符合采购文件要求的送评标室审核。</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3.磋商小组确认采购文件，讨论决定是否需要求采购文件的要求（采购文件规定的可变动部分）进行实质性变动。</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4.</w:t>
      </w:r>
      <w:r>
        <w:rPr>
          <w:rFonts w:hint="eastAsia" w:ascii="宋体" w:hAnsi="宋体"/>
          <w:b/>
          <w:bCs/>
          <w:kern w:val="0"/>
          <w:sz w:val="24"/>
        </w:rPr>
        <w:t>采购人</w:t>
      </w:r>
      <w:r>
        <w:rPr>
          <w:rFonts w:hint="eastAsia" w:ascii="宋体" w:hAnsi="宋体"/>
          <w:kern w:val="0"/>
          <w:sz w:val="24"/>
        </w:rPr>
        <w:t>检查磋商响应方</w:t>
      </w:r>
      <w:r>
        <w:rPr>
          <w:rFonts w:hint="eastAsia" w:ascii="宋体" w:hAnsi="宋体"/>
          <w:color w:val="000000"/>
          <w:kern w:val="0"/>
          <w:sz w:val="24"/>
        </w:rPr>
        <w:t>提交的资格文件，对磋商响应方进行资格审查</w:t>
      </w:r>
      <w:r>
        <w:rPr>
          <w:rFonts w:hint="eastAsia" w:ascii="宋体" w:hAnsi="宋体"/>
          <w:color w:val="000000"/>
          <w:kern w:val="0"/>
          <w:sz w:val="24"/>
          <w:lang w:eastAsia="zh-CN"/>
        </w:rPr>
        <w:t>，</w:t>
      </w:r>
      <w:r>
        <w:rPr>
          <w:rFonts w:hint="eastAsia" w:ascii="宋体" w:hAnsi="宋体"/>
          <w:color w:val="000000"/>
          <w:kern w:val="0"/>
          <w:sz w:val="24"/>
        </w:rPr>
        <w:t>包括对供应商在“信用中国”网站和中国政府采购网进行信用查询。</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5.磋商小组审核采购响应文件。依据磋商文件的规定，从采购响应文件的有效性、完整性和对竞争性磋商文件的响应程度进行审查，以确定是否对磋商文件的实质性要求作出响应。</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6.磋商小组汇总并确定磋商响应方是否具有磋商资格。</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7.在磋商过程中，磋商小组可以根据磋商文件和磋商情况实质性变动采购需求中的技术、服务要求以及合同草案条款，但不得变动磋商文件中的其他内容。实质性变动的内容，</w:t>
      </w:r>
      <w:r>
        <w:rPr>
          <w:rFonts w:hint="eastAsia" w:ascii="宋体" w:hAnsi="宋体"/>
          <w:color w:val="000000"/>
          <w:kern w:val="0"/>
          <w:sz w:val="24"/>
          <w:lang w:eastAsia="zh-CN"/>
        </w:rPr>
        <w:t>需</w:t>
      </w:r>
      <w:r>
        <w:rPr>
          <w:rFonts w:hint="eastAsia" w:ascii="宋体" w:hAnsi="宋体"/>
          <w:color w:val="000000"/>
          <w:kern w:val="0"/>
          <w:sz w:val="24"/>
        </w:rPr>
        <w:t>经采购人代表确认。（对磋商文件作出的实质性变动是磋商文件的有效组成部分，磋商小组应当及时以书面形式同时通知所有参加磋商的供应商。）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8.供应商按照磋商文件的变动情况和磋商小组的要求重新提交响应文件，并由其法定代表人或授权代表签字或者加盖公章。由授权代表签字的，应当附法定代表人授权书。供应商为自然人的，应当由本人签字并附身份材料。</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9.采购响应文件的澄清。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10.对响应文件初次报价部分进行磋商，要求供应商剔除初次报价中不合理的成分。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11.各磋商响应方在本项目全部磋商结束后进行最终报价，磋商小组对最终报价的合理性进行审核（</w:t>
      </w:r>
      <w:r>
        <w:rPr>
          <w:rFonts w:hint="eastAsia" w:ascii="宋体" w:hAnsi="宋体"/>
          <w:b/>
          <w:bCs/>
          <w:color w:val="000000"/>
          <w:kern w:val="0"/>
          <w:sz w:val="24"/>
        </w:rPr>
        <w:t>最终报价不得高于前面任何一次的报价，否则为无效报价）</w:t>
      </w:r>
      <w:r>
        <w:rPr>
          <w:rFonts w:hint="eastAsia" w:ascii="宋体" w:hAnsi="宋体"/>
          <w:color w:val="000000"/>
          <w:kern w:val="0"/>
          <w:sz w:val="24"/>
        </w:rPr>
        <w:t>。磋商小组根据评标内容及标准对提交最终报价的供应商的响应文件和最后报价进行综合评分。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12.起草评审报告，所有磋商专家须在评审报告上签字确认。</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13.本项目由采购人（或采购人事先授权磋商小组）按照磋商报告中推荐的排列顺序依法确定成交供应商。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14.采购代理机构公布最终评审结果。</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sz w:val="24"/>
        </w:rPr>
      </w:pPr>
      <w:r>
        <w:rPr>
          <w:rFonts w:hint="eastAsia" w:ascii="宋体" w:hAnsi="宋体"/>
          <w:color w:val="000000"/>
          <w:kern w:val="0"/>
          <w:sz w:val="24"/>
        </w:rPr>
        <w:t>15.开标会议结束。</w:t>
      </w:r>
    </w:p>
    <w:p>
      <w:pPr>
        <w:keepNext w:val="0"/>
        <w:keepLines w:val="0"/>
        <w:pageBreakBefore w:val="0"/>
        <w:widowControl/>
        <w:kinsoku/>
        <w:wordWrap/>
        <w:overflowPunct/>
        <w:topLinePunct w:val="0"/>
        <w:bidi w:val="0"/>
        <w:spacing w:line="460" w:lineRule="exact"/>
        <w:ind w:firstLine="562" w:firstLineChars="200"/>
        <w:jc w:val="left"/>
        <w:outlineLvl w:val="1"/>
        <w:rPr>
          <w:rFonts w:ascii="黑体" w:hAnsi="Times New Roman" w:eastAsia="黑体"/>
          <w:b/>
          <w:bCs/>
          <w:sz w:val="28"/>
          <w:szCs w:val="28"/>
        </w:rPr>
      </w:pPr>
      <w:bookmarkStart w:id="215" w:name="_Toc19872"/>
      <w:bookmarkStart w:id="216" w:name="_Toc8691"/>
      <w:r>
        <w:rPr>
          <w:rFonts w:hint="eastAsia" w:ascii="黑体" w:hAnsi="Times New Roman" w:eastAsia="黑体"/>
          <w:b/>
          <w:bCs/>
          <w:sz w:val="28"/>
          <w:szCs w:val="28"/>
        </w:rPr>
        <w:t>六、授予合同</w:t>
      </w:r>
      <w:bookmarkEnd w:id="210"/>
      <w:bookmarkEnd w:id="211"/>
      <w:bookmarkEnd w:id="212"/>
      <w:bookmarkEnd w:id="213"/>
      <w:bookmarkEnd w:id="214"/>
      <w:bookmarkEnd w:id="215"/>
      <w:bookmarkEnd w:id="216"/>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（一）合同的签订</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rPr>
      </w:pPr>
      <w:r>
        <w:rPr>
          <w:rFonts w:hint="eastAsia" w:ascii="宋体" w:hAnsi="宋体"/>
          <w:sz w:val="24"/>
        </w:rPr>
        <w:t>1.1除不可抗力等特殊情况外，采购人原则上应当在中标通知书发出之日起</w:t>
      </w:r>
      <w:r>
        <w:rPr>
          <w:rFonts w:hint="eastAsia" w:ascii="宋体" w:hAnsi="宋体"/>
          <w:sz w:val="24"/>
          <w:lang w:val="en-US" w:eastAsia="zh-CN"/>
        </w:rPr>
        <w:t>20</w:t>
      </w:r>
      <w:r>
        <w:rPr>
          <w:rFonts w:hint="eastAsia" w:ascii="宋体" w:hAnsi="宋体"/>
          <w:sz w:val="24"/>
        </w:rPr>
        <w:t>日内，与成交人按照采购文件确定的事项签订政府采购合同，并在签订之日起2个工作日内将政府采购合同在浙江政府采购网上公告。</w:t>
      </w:r>
      <w:r>
        <w:rPr>
          <w:rFonts w:hint="eastAsia" w:ascii="宋体" w:hAnsi="宋体"/>
          <w:kern w:val="0"/>
          <w:sz w:val="24"/>
        </w:rPr>
        <w:t>招投标文件和投标时的承诺是政府采购合同的组成部分，同时，采购代理机构对合同内容进行鉴证，如发现与采购结果和投标承诺内容不一致的，应予以纠正。</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1</w:t>
      </w:r>
      <w:r>
        <w:rPr>
          <w:rFonts w:hint="eastAsia" w:ascii="宋体" w:hAnsi="宋体"/>
          <w:sz w:val="24"/>
          <w:lang w:val="zh-CN"/>
        </w:rPr>
        <w:t>.2成交人按规定的日期、时间、地点，由法定代表人或其授权代表与采购人代表签订合同。如成交人为联合体的，由联合体成员各方法定代表人或其授权代表与采购人代表签订合同。</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1.3如签订合同并生效后，供应商无故拒绝或延期，除按照合同条款处理外，列入不良行为记录一次，并给予通报。</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1.4成交人拒绝与采购人签订合同的，采购人可以按照评审报告推荐的中标或者成交候选人名单排序，确定下一候选人为成交人，也可以重新开展政府采购活动。</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1.5采购合同由采购人与成交人根据磋商文件、磋商响应文件等内容通过政府采购电子交易平台在线签订，自动备案。</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1.6政府采购货物和服务项目不得收取质量保证金。政府采购工程以及与工程建设有关的货物、服务，采用招标方式采购的，按国家和省有关规定执行。</w:t>
      </w:r>
    </w:p>
    <w:p>
      <w:pPr>
        <w:keepNext w:val="0"/>
        <w:keepLines w:val="0"/>
        <w:pageBreakBefore w:val="0"/>
        <w:kinsoku/>
        <w:wordWrap/>
        <w:overflowPunct/>
        <w:topLinePunct w:val="0"/>
        <w:bidi w:val="0"/>
        <w:spacing w:line="460" w:lineRule="exact"/>
        <w:ind w:firstLine="480" w:firstLineChars="200"/>
        <w:rPr>
          <w:rFonts w:ascii="宋体" w:hAnsi="宋体"/>
          <w:sz w:val="24"/>
        </w:rPr>
      </w:pPr>
      <w:r>
        <w:rPr>
          <w:rFonts w:hint="eastAsia" w:ascii="宋体" w:hAnsi="宋体"/>
          <w:sz w:val="24"/>
        </w:rPr>
        <w:t>2.履约保证金</w:t>
      </w:r>
    </w:p>
    <w:p>
      <w:pPr>
        <w:keepNext w:val="0"/>
        <w:pageBreakBefore w:val="0"/>
        <w:kinsoku/>
        <w:wordWrap/>
        <w:overflowPunct/>
        <w:topLinePunct w:val="0"/>
        <w:autoSpaceDE/>
        <w:autoSpaceDN/>
        <w:bidi w:val="0"/>
        <w:spacing w:line="440" w:lineRule="exact"/>
        <w:ind w:firstLine="480" w:firstLineChars="200"/>
        <w:rPr>
          <w:rFonts w:hint="eastAsia" w:ascii="宋体" w:hAnsi="宋体" w:eastAsia="宋体" w:cs="Times New Roman"/>
          <w:color w:val="auto"/>
          <w:sz w:val="24"/>
          <w:highlight w:val="none"/>
          <w:lang w:val="en-US" w:eastAsia="zh-CN"/>
        </w:rPr>
      </w:pPr>
      <w:bookmarkStart w:id="217" w:name="_Toc15813254"/>
      <w:bookmarkStart w:id="218" w:name="_Toc44759274"/>
      <w:bookmarkStart w:id="219" w:name="_Toc114115352"/>
      <w:bookmarkStart w:id="220" w:name="_Toc44759086"/>
      <w:bookmarkStart w:id="221" w:name="_Toc15805937"/>
      <w:r>
        <w:rPr>
          <w:rFonts w:hint="eastAsia" w:ascii="宋体" w:hAnsi="宋体" w:eastAsia="宋体" w:cs="Times New Roman"/>
          <w:color w:val="auto"/>
          <w:sz w:val="24"/>
          <w:highlight w:val="none"/>
          <w:lang w:val="en-US" w:eastAsia="zh-CN"/>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keepNext w:val="0"/>
        <w:pageBreakBefore w:val="0"/>
        <w:kinsoku/>
        <w:wordWrap/>
        <w:overflowPunct/>
        <w:topLinePunct w:val="0"/>
        <w:autoSpaceDE/>
        <w:autoSpaceDN/>
        <w:bidi w:val="0"/>
        <w:spacing w:line="440" w:lineRule="exact"/>
        <w:ind w:firstLine="480" w:firstLineChars="200"/>
        <w:rPr>
          <w:rFonts w:hint="default" w:ascii="宋体" w:hAnsi="宋体" w:eastAsia="宋体"/>
          <w:kern w:val="0"/>
          <w:sz w:val="24"/>
          <w:lang w:val="en-US" w:eastAsia="zh-CN"/>
        </w:rPr>
      </w:pPr>
      <w:r>
        <w:rPr>
          <w:rFonts w:hint="eastAsia" w:ascii="宋体" w:hAnsi="宋体" w:eastAsia="宋体" w:cs="Times New Roman"/>
          <w:color w:val="auto"/>
          <w:sz w:val="24"/>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480" w:firstLineChars="200"/>
        <w:jc w:val="left"/>
        <w:rPr>
          <w:rFonts w:ascii="宋体" w:hAnsi="宋体"/>
          <w:kern w:val="0"/>
          <w:sz w:val="24"/>
        </w:rPr>
      </w:pPr>
      <w:r>
        <w:rPr>
          <w:rFonts w:hint="eastAsia" w:ascii="宋体" w:hAnsi="宋体"/>
          <w:kern w:val="0"/>
          <w:sz w:val="24"/>
        </w:rPr>
        <w:t>3.中标单位应在所承诺的期限内履行合同，因中标单位的原因造成逾期的，应承担损失，具体违约处罚由合同双方约定。</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 xml:space="preserve">4.代理机构负责合同的鉴证；磐安县政府采购管理办公室监督合同的执行，协调和处理履约过程中的问题。中标单位应遵守国家法律法规和有关文件规定，承担相应的法律责任。 </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（二）质疑和投诉</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bookmarkStart w:id="222" w:name="_Toc16039"/>
      <w:r>
        <w:rPr>
          <w:rFonts w:hint="eastAsia" w:ascii="宋体" w:hAnsi="宋体"/>
          <w:sz w:val="24"/>
          <w:lang w:val="zh-CN"/>
        </w:rPr>
        <w:t>1</w:t>
      </w:r>
      <w:r>
        <w:rPr>
          <w:rFonts w:hint="eastAsia" w:ascii="宋体" w:hAnsi="宋体"/>
          <w:sz w:val="24"/>
        </w:rPr>
        <w:t>.供应商</w:t>
      </w:r>
      <w:r>
        <w:rPr>
          <w:rFonts w:hint="eastAsia" w:ascii="宋体" w:hAnsi="宋体"/>
          <w:sz w:val="24"/>
          <w:lang w:val="zh-CN"/>
        </w:rPr>
        <w:t>认为</w:t>
      </w:r>
      <w:r>
        <w:rPr>
          <w:rFonts w:hint="eastAsia" w:ascii="宋体" w:hAnsi="宋体"/>
          <w:sz w:val="24"/>
        </w:rPr>
        <w:t>磋商</w:t>
      </w:r>
      <w:r>
        <w:rPr>
          <w:rFonts w:hint="eastAsia" w:ascii="宋体" w:hAnsi="宋体"/>
          <w:sz w:val="24"/>
          <w:lang w:val="zh-CN"/>
        </w:rPr>
        <w:t>文件、</w:t>
      </w:r>
      <w:r>
        <w:rPr>
          <w:rFonts w:hint="eastAsia" w:ascii="宋体" w:hAnsi="宋体"/>
          <w:sz w:val="24"/>
        </w:rPr>
        <w:t>磋商</w:t>
      </w:r>
      <w:r>
        <w:rPr>
          <w:rFonts w:hint="eastAsia" w:ascii="宋体" w:hAnsi="宋体"/>
          <w:sz w:val="24"/>
          <w:lang w:val="zh-CN"/>
        </w:rPr>
        <w:t>过程和中标结果使自己的权益受到损害的，可以在知道或者应知其权益受到损害之日起七个工作日内，以书面形式向代理机构提出质疑（在法定质疑期内一次性提出针对同一</w:t>
      </w:r>
      <w:r>
        <w:rPr>
          <w:rFonts w:hint="eastAsia" w:ascii="宋体" w:hAnsi="宋体"/>
          <w:sz w:val="24"/>
        </w:rPr>
        <w:t>采购</w:t>
      </w:r>
      <w:r>
        <w:rPr>
          <w:rFonts w:hint="eastAsia" w:ascii="宋体" w:hAnsi="宋体"/>
          <w:sz w:val="24"/>
          <w:lang w:val="zh-CN"/>
        </w:rPr>
        <w:t>程序环节的质疑）。</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2</w:t>
      </w:r>
      <w:r>
        <w:rPr>
          <w:rFonts w:hint="eastAsia" w:ascii="宋体" w:hAnsi="宋体"/>
          <w:sz w:val="24"/>
        </w:rPr>
        <w:t>.</w:t>
      </w:r>
      <w:r>
        <w:rPr>
          <w:rFonts w:hint="eastAsia" w:ascii="宋体" w:hAnsi="宋体"/>
          <w:sz w:val="24"/>
          <w:lang w:val="zh-CN"/>
        </w:rPr>
        <w:t>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3</w:t>
      </w:r>
      <w:r>
        <w:rPr>
          <w:rFonts w:hint="eastAsia" w:ascii="宋体" w:hAnsi="宋体"/>
          <w:sz w:val="24"/>
        </w:rPr>
        <w:t>.</w:t>
      </w:r>
      <w:r>
        <w:rPr>
          <w:rFonts w:hint="eastAsia" w:ascii="宋体" w:hAnsi="宋体"/>
          <w:sz w:val="24"/>
          <w:lang w:val="zh-CN"/>
        </w:rPr>
        <w:t>质疑函格式见《政府采购质疑和投诉办法》（财政部令第94号）附件范本，下载网址：浙江政府采购网(www.zjzfcg.gov.cn)。供应商提出质疑应当提交质疑函和必要的证明材料。质疑函应当包括下列内容：</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a</w:t>
      </w:r>
      <w:r>
        <w:rPr>
          <w:rFonts w:hint="eastAsia" w:ascii="宋体" w:hAnsi="宋体"/>
          <w:sz w:val="24"/>
        </w:rPr>
        <w:t>.</w:t>
      </w:r>
      <w:r>
        <w:rPr>
          <w:rFonts w:hint="eastAsia" w:ascii="宋体" w:hAnsi="宋体"/>
          <w:sz w:val="24"/>
          <w:lang w:val="zh-CN"/>
        </w:rPr>
        <w:t>供应商的姓名或者名称、地址、邮编、联系人及联系电话；</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b</w:t>
      </w:r>
      <w:r>
        <w:rPr>
          <w:rFonts w:hint="eastAsia" w:ascii="宋体" w:hAnsi="宋体"/>
          <w:sz w:val="24"/>
        </w:rPr>
        <w:t>.</w:t>
      </w:r>
      <w:r>
        <w:rPr>
          <w:rFonts w:hint="eastAsia" w:ascii="宋体" w:hAnsi="宋体"/>
          <w:sz w:val="24"/>
          <w:lang w:val="zh-CN"/>
        </w:rPr>
        <w:t>质疑项目的名称、编号；</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c</w:t>
      </w:r>
      <w:r>
        <w:rPr>
          <w:rFonts w:hint="eastAsia" w:ascii="宋体" w:hAnsi="宋体"/>
          <w:sz w:val="24"/>
        </w:rPr>
        <w:t>.</w:t>
      </w:r>
      <w:r>
        <w:rPr>
          <w:rFonts w:hint="eastAsia" w:ascii="宋体" w:hAnsi="宋体"/>
          <w:sz w:val="24"/>
          <w:lang w:val="zh-CN"/>
        </w:rPr>
        <w:t>具体、明确的质疑事项和与质疑事项相关的请求；</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d</w:t>
      </w:r>
      <w:r>
        <w:rPr>
          <w:rFonts w:hint="eastAsia" w:ascii="宋体" w:hAnsi="宋体"/>
          <w:sz w:val="24"/>
        </w:rPr>
        <w:t>.</w:t>
      </w:r>
      <w:r>
        <w:rPr>
          <w:rFonts w:hint="eastAsia" w:ascii="宋体" w:hAnsi="宋体"/>
          <w:sz w:val="24"/>
          <w:lang w:val="zh-CN"/>
        </w:rPr>
        <w:t>事实依据；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e</w:t>
      </w:r>
      <w:r>
        <w:rPr>
          <w:rFonts w:hint="eastAsia" w:ascii="宋体" w:hAnsi="宋体"/>
          <w:sz w:val="24"/>
        </w:rPr>
        <w:t>.</w:t>
      </w:r>
      <w:r>
        <w:rPr>
          <w:rFonts w:hint="eastAsia" w:ascii="宋体" w:hAnsi="宋体"/>
          <w:sz w:val="24"/>
          <w:lang w:val="zh-CN"/>
        </w:rPr>
        <w:t>必要的法律依据；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f</w:t>
      </w:r>
      <w:r>
        <w:rPr>
          <w:rFonts w:hint="eastAsia" w:ascii="宋体" w:hAnsi="宋体"/>
          <w:sz w:val="24"/>
        </w:rPr>
        <w:t>.</w:t>
      </w:r>
      <w:r>
        <w:rPr>
          <w:rFonts w:hint="eastAsia" w:ascii="宋体" w:hAnsi="宋体"/>
          <w:sz w:val="24"/>
          <w:lang w:val="zh-CN"/>
        </w:rPr>
        <w:t>提出质疑的日期。</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rPr>
        <w:t>磋商响应方</w:t>
      </w:r>
      <w:r>
        <w:rPr>
          <w:rFonts w:hint="eastAsia" w:ascii="宋体" w:hAnsi="宋体"/>
          <w:sz w:val="24"/>
          <w:lang w:val="zh-CN"/>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lang w:val="zh-CN"/>
        </w:rPr>
        <w:t>4</w:t>
      </w:r>
      <w:r>
        <w:rPr>
          <w:rFonts w:hint="eastAsia" w:ascii="宋体" w:hAnsi="宋体"/>
          <w:sz w:val="24"/>
        </w:rPr>
        <w:t>.</w:t>
      </w:r>
      <w:r>
        <w:rPr>
          <w:rFonts w:hint="eastAsia" w:ascii="宋体" w:hAnsi="宋体"/>
          <w:sz w:val="24"/>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lang w:val="zh-CN"/>
        </w:rPr>
      </w:pPr>
      <w:r>
        <w:rPr>
          <w:rFonts w:hint="eastAsia" w:ascii="宋体" w:hAnsi="宋体"/>
          <w:sz w:val="24"/>
        </w:rPr>
        <w:t>5.</w:t>
      </w:r>
      <w:r>
        <w:rPr>
          <w:rFonts w:hint="eastAsia" w:ascii="宋体" w:hAnsi="宋体"/>
          <w:sz w:val="24"/>
          <w:lang w:val="zh-CN"/>
        </w:rPr>
        <w:t>质疑供应商捏造事实、提供虚假材料进行质疑的，采购代理机构报告同级财政部门。情况属实的，列入不良行为记录并在指定的媒体上公告。</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sz w:val="24"/>
        </w:rPr>
      </w:pPr>
      <w:r>
        <w:rPr>
          <w:rFonts w:hint="eastAsia" w:ascii="宋体" w:hAnsi="宋体"/>
          <w:sz w:val="24"/>
        </w:rPr>
        <w:t>6.质疑供应商对采购人、采购代理机构的答复不满意，或者采购人、采购代理机构未在规定时间内作出答复的，可以在答复期满后十五个工作日内向同级采购监管部门投诉。</w:t>
      </w:r>
    </w:p>
    <w:p>
      <w:pPr>
        <w:keepNext w:val="0"/>
        <w:keepLines w:val="0"/>
        <w:pageBreakBefore w:val="0"/>
        <w:widowControl/>
        <w:kinsoku/>
        <w:wordWrap/>
        <w:overflowPunct/>
        <w:topLinePunct w:val="0"/>
        <w:bidi w:val="0"/>
        <w:spacing w:line="460" w:lineRule="exact"/>
        <w:ind w:firstLine="562" w:firstLineChars="200"/>
        <w:jc w:val="left"/>
        <w:outlineLvl w:val="1"/>
        <w:rPr>
          <w:rFonts w:ascii="黑体" w:hAnsi="Times New Roman" w:eastAsia="黑体"/>
          <w:b/>
          <w:bCs/>
          <w:sz w:val="28"/>
          <w:szCs w:val="28"/>
        </w:rPr>
      </w:pPr>
      <w:r>
        <w:rPr>
          <w:rFonts w:hint="eastAsia" w:ascii="黑体" w:hAnsi="Times New Roman" w:eastAsia="黑体"/>
          <w:b/>
          <w:bCs/>
          <w:sz w:val="28"/>
          <w:szCs w:val="28"/>
        </w:rPr>
        <w:t>七、其他事项</w:t>
      </w:r>
      <w:bookmarkEnd w:id="217"/>
      <w:bookmarkEnd w:id="218"/>
      <w:bookmarkEnd w:id="219"/>
      <w:bookmarkEnd w:id="220"/>
      <w:bookmarkEnd w:id="221"/>
      <w:bookmarkEnd w:id="222"/>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rPr>
      </w:pPr>
      <w:r>
        <w:rPr>
          <w:rFonts w:hint="eastAsia" w:ascii="宋体" w:hAnsi="宋体"/>
          <w:b/>
          <w:bCs/>
          <w:color w:val="000000"/>
          <w:sz w:val="24"/>
        </w:rPr>
        <w:t>（一）解释权</w:t>
      </w:r>
    </w:p>
    <w:p>
      <w:pPr>
        <w:pStyle w:val="25"/>
        <w:keepNext w:val="0"/>
        <w:keepLines w:val="0"/>
        <w:pageBreakBefore w:val="0"/>
        <w:kinsoku/>
        <w:wordWrap/>
        <w:overflowPunct/>
        <w:topLinePunct w:val="0"/>
        <w:bidi w:val="0"/>
        <w:snapToGrid w:val="0"/>
        <w:spacing w:line="460" w:lineRule="exact"/>
        <w:ind w:firstLine="361" w:firstLineChars="150"/>
        <w:jc w:val="left"/>
        <w:rPr>
          <w:rFonts w:hAnsi="宋体"/>
          <w:b/>
          <w:bCs/>
          <w:color w:val="000000"/>
          <w:kern w:val="0"/>
          <w:sz w:val="22"/>
          <w:szCs w:val="22"/>
        </w:rPr>
      </w:pPr>
      <w:r>
        <w:rPr>
          <w:rFonts w:hint="eastAsia" w:hAnsi="宋体"/>
          <w:b/>
          <w:bCs/>
          <w:color w:val="000000"/>
          <w:kern w:val="0"/>
          <w:sz w:val="24"/>
          <w:szCs w:val="24"/>
        </w:rPr>
        <w:t>本招标文件未尽事宜按现行政府采购的有关法律法规和规定执行。招标采购单位对本招标文件拥有最终解释权。</w:t>
      </w:r>
    </w:p>
    <w:p>
      <w:pPr>
        <w:pStyle w:val="5"/>
        <w:bidi w:val="0"/>
        <w:ind w:left="2730" w:leftChars="0" w:firstLineChars="0"/>
        <w:jc w:val="both"/>
        <w:rPr>
          <w:rFonts w:hAnsi="宋体" w:cs="宋体"/>
          <w:b/>
          <w:bCs/>
          <w:kern w:val="0"/>
          <w:sz w:val="36"/>
          <w:szCs w:val="36"/>
        </w:rPr>
      </w:pPr>
      <w:r>
        <w:rPr>
          <w:rFonts w:hint="eastAsia" w:hAnsi="宋体" w:cs="宋体"/>
          <w:b/>
          <w:bCs/>
          <w:kern w:val="0"/>
          <w:sz w:val="24"/>
          <w:szCs w:val="24"/>
        </w:rPr>
        <w:br w:type="page"/>
      </w:r>
      <w:bookmarkStart w:id="223" w:name="_Toc8016"/>
      <w:bookmarkEnd w:id="223"/>
    </w:p>
    <w:p>
      <w:pPr>
        <w:pStyle w:val="5"/>
        <w:numPr>
          <w:ilvl w:val="0"/>
          <w:numId w:val="0"/>
        </w:numPr>
        <w:bidi w:val="0"/>
        <w:ind w:left="2730" w:leftChars="0"/>
        <w:jc w:val="both"/>
        <w:rPr>
          <w:rStyle w:val="148"/>
          <w:rFonts w:hint="eastAsia" w:eastAsia="宋体"/>
          <w:b/>
        </w:rPr>
      </w:pPr>
      <w:bookmarkStart w:id="224" w:name="_Toc25338"/>
      <w:r>
        <w:rPr>
          <w:rStyle w:val="148"/>
          <w:rFonts w:hint="eastAsia" w:eastAsia="宋体"/>
          <w:b/>
        </w:rPr>
        <w:t>第</w:t>
      </w:r>
      <w:r>
        <w:rPr>
          <w:rStyle w:val="148"/>
          <w:rFonts w:hint="eastAsia"/>
          <w:b/>
        </w:rPr>
        <w:t>四</w:t>
      </w:r>
      <w:r>
        <w:rPr>
          <w:rStyle w:val="148"/>
          <w:rFonts w:hint="eastAsia" w:eastAsia="宋体"/>
          <w:b/>
        </w:rPr>
        <w:t>章</w:t>
      </w:r>
      <w:r>
        <w:rPr>
          <w:rStyle w:val="148"/>
          <w:rFonts w:hint="eastAsia" w:eastAsia="宋体"/>
          <w:b/>
          <w:lang w:val="en-US"/>
        </w:rPr>
        <w:t xml:space="preserve"> </w:t>
      </w:r>
      <w:r>
        <w:rPr>
          <w:rStyle w:val="148"/>
          <w:rFonts w:hint="eastAsia"/>
          <w:b/>
          <w:lang w:val="en-US" w:eastAsia="zh-CN"/>
        </w:rPr>
        <w:t>评审办法</w:t>
      </w:r>
      <w:bookmarkEnd w:id="22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rPr>
      </w:pPr>
      <w:r>
        <w:rPr>
          <w:rFonts w:hint="eastAsia" w:ascii="宋体" w:hAnsi="宋体" w:cs="宋体"/>
          <w:sz w:val="24"/>
        </w:rPr>
        <w:t>根据《中华人民共和国政府采购法》和《中华人民共和国招标投标法》的有关规定，为更好地做到公开、公平、公正，结合本次招标的特点，特制定本评标细则。</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sz w:val="24"/>
        </w:rPr>
      </w:pPr>
      <w:r>
        <w:rPr>
          <w:rFonts w:hint="eastAsia" w:ascii="宋体" w:hAnsi="宋体" w:cs="宋体"/>
          <w:b/>
          <w:bCs/>
          <w:sz w:val="24"/>
        </w:rPr>
        <w:t>一、评标组织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。评审全过程由县公证处工作人员或采购管理部门全程监督。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ascii="宋体" w:hAnsi="宋体" w:cs="宋体"/>
          <w:sz w:val="24"/>
        </w:rPr>
      </w:pPr>
      <w:r>
        <w:rPr>
          <w:rFonts w:hint="eastAsia" w:ascii="宋体" w:hAnsi="宋体" w:cs="宋体"/>
          <w:b/>
          <w:bCs/>
          <w:sz w:val="24"/>
          <w:lang w:eastAsia="zh-CN"/>
        </w:rPr>
        <w:t>二、</w:t>
      </w:r>
      <w:r>
        <w:rPr>
          <w:rFonts w:hint="eastAsia" w:ascii="宋体" w:hAnsi="宋体" w:cs="宋体"/>
          <w:b/>
          <w:bCs/>
          <w:sz w:val="24"/>
        </w:rPr>
        <w:t>评标原则和评标方法</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sz w:val="24"/>
        </w:rPr>
      </w:pPr>
      <w:r>
        <w:rPr>
          <w:rFonts w:hint="eastAsia" w:ascii="宋体" w:hAnsi="宋体" w:cs="宋体"/>
          <w:b/>
          <w:sz w:val="24"/>
        </w:rPr>
        <w:t>本次评审采用综合评分法，总分100分。磋商小组根据竞争性磋商文件制定的评审办法对</w:t>
      </w:r>
      <w:r>
        <w:rPr>
          <w:rFonts w:hint="eastAsia" w:ascii="宋体" w:hAnsi="宋体" w:cs="Courier New"/>
          <w:b/>
          <w:bCs/>
          <w:kern w:val="0"/>
          <w:sz w:val="24"/>
        </w:rPr>
        <w:t>磋商响应方</w:t>
      </w:r>
      <w:r>
        <w:rPr>
          <w:rFonts w:hint="eastAsia" w:ascii="宋体" w:hAnsi="宋体" w:cs="宋体"/>
          <w:b/>
          <w:sz w:val="24"/>
        </w:rPr>
        <w:t>进行评审排序，将综合得分第一的投标商向采购人推荐其为成交投标商。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rPr>
      </w:pPr>
      <w:r>
        <w:rPr>
          <w:rFonts w:hint="eastAsia" w:ascii="宋体" w:hAnsi="宋体" w:cs="宋体"/>
          <w:sz w:val="24"/>
        </w:rPr>
        <w:t>评标委员会根据评分细则，对各</w:t>
      </w:r>
      <w:r>
        <w:rPr>
          <w:rFonts w:hint="eastAsia" w:ascii="宋体" w:hAnsi="宋体" w:cs="Courier New"/>
          <w:kern w:val="0"/>
          <w:sz w:val="24"/>
        </w:rPr>
        <w:t>磋商响应方</w:t>
      </w:r>
      <w:r>
        <w:rPr>
          <w:rFonts w:hint="eastAsia" w:ascii="宋体" w:hAnsi="宋体" w:cs="宋体"/>
          <w:sz w:val="24"/>
        </w:rPr>
        <w:t>的商务技术标进行书面审核和评论后，由各专家独立酌情给分，打分时保留小数1位，每人一份评分表，并签名。在统计得分时，如果发现某一单项评分超过评分细则规定的分值范围，则该张评分表无效。</w:t>
      </w:r>
      <w:r>
        <w:rPr>
          <w:rFonts w:hint="eastAsia" w:ascii="宋体" w:hAnsi="宋体" w:cs="Courier New"/>
          <w:kern w:val="0"/>
          <w:sz w:val="24"/>
        </w:rPr>
        <w:t>磋商响应方</w:t>
      </w:r>
      <w:r>
        <w:rPr>
          <w:rFonts w:hint="eastAsia" w:ascii="宋体" w:hAnsi="宋体" w:cs="宋体"/>
          <w:sz w:val="24"/>
        </w:rPr>
        <w:t>资信、业绩及技术性能等的最终得分为评标专家组成员的有效评分的算术平均值。计算时保留2位小数。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000000"/>
          <w:sz w:val="24"/>
        </w:rPr>
      </w:pPr>
      <w:r>
        <w:rPr>
          <w:rFonts w:hint="eastAsia" w:ascii="宋体" w:hAnsi="宋体" w:cs="宋体"/>
          <w:b/>
          <w:color w:val="000000"/>
          <w:sz w:val="24"/>
        </w:rPr>
        <w:t>商务技术分（</w:t>
      </w:r>
      <w:r>
        <w:rPr>
          <w:rFonts w:hint="eastAsia" w:ascii="宋体" w:hAnsi="宋体" w:cs="宋体"/>
          <w:b/>
          <w:sz w:val="24"/>
          <w:lang w:val="en-US" w:eastAsia="zh-CN"/>
        </w:rPr>
        <w:t>80</w:t>
      </w:r>
      <w:r>
        <w:rPr>
          <w:rFonts w:hint="eastAsia" w:ascii="宋体" w:hAnsi="宋体" w:cs="宋体"/>
          <w:b/>
          <w:color w:val="000000"/>
          <w:sz w:val="24"/>
        </w:rPr>
        <w:t>分）</w:t>
      </w:r>
    </w:p>
    <w:tbl>
      <w:tblPr>
        <w:tblStyle w:val="46"/>
        <w:tblpPr w:leftFromText="180" w:rightFromText="180" w:vertAnchor="text" w:horzAnchor="page" w:tblpX="1399" w:tblpY="303"/>
        <w:tblOverlap w:val="never"/>
        <w:tblW w:w="97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521"/>
        <w:gridCol w:w="6729"/>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评分项目</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auto"/>
                <w:sz w:val="24"/>
                <w:szCs w:val="24"/>
                <w:highlight w:val="none"/>
              </w:rPr>
              <w:t>体系认证</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投标人具有质量管理体系认证证书的得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分、具有</w:t>
            </w:r>
            <w:r>
              <w:rPr>
                <w:rFonts w:hint="eastAsia" w:ascii="宋体" w:hAnsi="宋体" w:eastAsia="宋体" w:cs="宋体"/>
                <w:sz w:val="24"/>
                <w:szCs w:val="24"/>
                <w:lang w:val="en-US" w:eastAsia="zh-CN"/>
              </w:rPr>
              <w:t>职业健康安全管理体系认证证书的得1分。（0-2分）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注：应提供有效期内的证书扫描件，否则不得分。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bCs/>
                <w:sz w:val="24"/>
                <w:szCs w:val="24"/>
              </w:rPr>
              <w:t>类似业绩</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24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投标人自2019年1月1日以来（以合同签订时间为准）承担过类似业绩的，每提供一个得1分，最高得2分。</w:t>
            </w:r>
          </w:p>
          <w:p>
            <w:pPr>
              <w:keepNext w:val="0"/>
              <w:keepLines w:val="0"/>
              <w:pageBreakBefore w:val="0"/>
              <w:kinsoku/>
              <w:wordWrap/>
              <w:overflowPunct/>
              <w:topLinePunct w:val="0"/>
              <w:bidi w:val="0"/>
              <w:snapToGrid/>
              <w:spacing w:line="240" w:lineRule="auto"/>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lang w:eastAsia="zh-CN"/>
              </w:rPr>
              <w:t>注：应</w:t>
            </w:r>
            <w:r>
              <w:rPr>
                <w:rFonts w:hint="eastAsia" w:ascii="宋体" w:hAnsi="宋体" w:eastAsia="宋体" w:cs="宋体"/>
                <w:sz w:val="24"/>
                <w:szCs w:val="24"/>
              </w:rPr>
              <w:t>提供合同扫描件</w:t>
            </w:r>
            <w:r>
              <w:rPr>
                <w:rFonts w:hint="eastAsia" w:ascii="宋体" w:hAnsi="宋体" w:eastAsia="宋体" w:cs="宋体"/>
                <w:sz w:val="24"/>
                <w:szCs w:val="24"/>
                <w:lang w:eastAsia="zh-CN"/>
              </w:rPr>
              <w:t>，否则不得分。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启动仪式</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kern w:val="2"/>
                <w:sz w:val="24"/>
                <w:szCs w:val="24"/>
                <w:lang w:val="en-US" w:eastAsia="zh-CN" w:bidi="ar-SA"/>
              </w:rPr>
              <w:t>根据投标人针对本项目提供的启动仪式整体策划、启动仪式舞台搭建、启动仪式设备配置和执行方案等进行综合评分（0-5分）。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center"/>
              <w:rPr>
                <w:rFonts w:hint="eastAsia" w:ascii="宋体" w:hAnsi="宋体" w:eastAsia="宋体" w:cs="宋体"/>
                <w:b w:val="0"/>
                <w:bCs w:val="0"/>
                <w:strike/>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人员投入情况</w:t>
            </w:r>
          </w:p>
        </w:tc>
        <w:tc>
          <w:tcPr>
            <w:tcW w:w="67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1.拟投入的项目负责人具有良好的协调能力、相关工作经验丰富、协调能力强、服务意识强等情况进行综合打分，0-3分；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2.拟投入项目组</w:t>
            </w:r>
            <w:r>
              <w:rPr>
                <w:rFonts w:hint="eastAsia" w:ascii="宋体" w:hAnsi="宋体" w:eastAsia="宋体" w:cs="宋体"/>
                <w:b w:val="0"/>
                <w:bCs w:val="0"/>
                <w:sz w:val="24"/>
                <w:szCs w:val="24"/>
              </w:rPr>
              <w:t>人员10人及以上</w:t>
            </w:r>
            <w:r>
              <w:rPr>
                <w:rFonts w:hint="eastAsia" w:ascii="宋体" w:hAnsi="宋体" w:eastAsia="宋体" w:cs="宋体"/>
                <w:b w:val="0"/>
                <w:bCs w:val="0"/>
                <w:sz w:val="24"/>
                <w:szCs w:val="24"/>
                <w:lang w:eastAsia="zh-CN"/>
              </w:rPr>
              <w:t>且分工明确的得</w:t>
            </w:r>
            <w:r>
              <w:rPr>
                <w:rFonts w:hint="eastAsia" w:ascii="宋体" w:hAnsi="宋体" w:eastAsia="宋体" w:cs="宋体"/>
                <w:b w:val="0"/>
                <w:bCs w:val="0"/>
                <w:sz w:val="24"/>
                <w:szCs w:val="24"/>
                <w:lang w:val="en-US" w:eastAsia="zh-CN"/>
              </w:rPr>
              <w:t>3分，否则不得分。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rPr>
              <w:t>注:</w:t>
            </w:r>
            <w:r>
              <w:rPr>
                <w:rFonts w:hint="eastAsia" w:ascii="宋体" w:hAnsi="宋体" w:eastAsia="宋体" w:cs="宋体"/>
                <w:b w:val="0"/>
                <w:bCs w:val="0"/>
                <w:sz w:val="24"/>
                <w:szCs w:val="24"/>
                <w:lang w:eastAsia="zh-CN"/>
              </w:rPr>
              <w:t>应</w:t>
            </w:r>
            <w:r>
              <w:rPr>
                <w:rFonts w:hint="eastAsia" w:ascii="宋体" w:hAnsi="宋体" w:eastAsia="宋体" w:cs="宋体"/>
                <w:b w:val="0"/>
                <w:bCs w:val="0"/>
                <w:sz w:val="24"/>
                <w:szCs w:val="24"/>
                <w:lang w:val="en-US" w:eastAsia="zh-CN"/>
              </w:rPr>
              <w:t>提供本单位缴纳</w:t>
            </w:r>
            <w:r>
              <w:rPr>
                <w:rFonts w:hint="eastAsia" w:ascii="宋体" w:hAnsi="宋体" w:eastAsia="宋体" w:cs="宋体"/>
                <w:b w:val="0"/>
                <w:bCs w:val="0"/>
                <w:sz w:val="24"/>
                <w:szCs w:val="24"/>
              </w:rPr>
              <w:t xml:space="preserve">的近三个月内(任意一个月) </w:t>
            </w:r>
            <w:r>
              <w:rPr>
                <w:rFonts w:hint="eastAsia" w:ascii="宋体" w:hAnsi="宋体" w:eastAsia="宋体" w:cs="宋体"/>
                <w:b w:val="0"/>
                <w:bCs w:val="0"/>
                <w:sz w:val="24"/>
                <w:szCs w:val="24"/>
                <w:lang w:val="en-US" w:eastAsia="zh-CN"/>
              </w:rPr>
              <w:t>个人社保清单。</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服务要求响应情况</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根据投标人对本项目具体承办要求（采购需求中“三、具体要求”的7点要求）的响应情况进行评审：完全满足的得14分，否则不得分。</w:t>
            </w:r>
          </w:p>
          <w:p>
            <w:pPr>
              <w:pStyle w:val="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rPr>
              <w:t>评审依据：以</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r>
              <w:rPr>
                <w:rFonts w:hint="eastAsia" w:ascii="宋体" w:hAnsi="宋体" w:eastAsia="宋体" w:cs="宋体"/>
                <w:color w:val="auto"/>
                <w:sz w:val="24"/>
                <w:szCs w:val="24"/>
                <w:lang w:val="en-US" w:eastAsia="zh-CN"/>
              </w:rPr>
              <w:t>服务要求响应情况表</w:t>
            </w:r>
            <w:r>
              <w:rPr>
                <w:rFonts w:hint="eastAsia" w:ascii="宋体" w:hAnsi="宋体" w:eastAsia="宋体" w:cs="宋体"/>
                <w:color w:val="auto"/>
                <w:sz w:val="24"/>
                <w:szCs w:val="24"/>
              </w:rPr>
              <w:t>中的内容描述进行认定，未提供或不符合均视为不满足。</w:t>
            </w:r>
          </w:p>
        </w:tc>
        <w:tc>
          <w:tcPr>
            <w:tcW w:w="79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设备设施</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top"/>
          </w:tcPr>
          <w:p>
            <w:pPr>
              <w:pStyle w:val="65"/>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根据投标人投入本项目所需专业设备、器材、工具配备的齐全性、专业程度、功能性、先进程度及数量等进行综合打分，0-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pPr>
              <w:pStyle w:val="65"/>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注：应提供相关材料，否则不得分。</w:t>
            </w:r>
          </w:p>
        </w:tc>
        <w:tc>
          <w:tcPr>
            <w:tcW w:w="79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eastAsia="zh-CN"/>
              </w:rPr>
              <w:t>实施</w:t>
            </w:r>
            <w:r>
              <w:rPr>
                <w:rFonts w:hint="eastAsia" w:ascii="宋体" w:hAnsi="宋体" w:eastAsia="宋体" w:cs="宋体"/>
                <w:b w:val="0"/>
                <w:bCs w:val="0"/>
                <w:color w:val="auto"/>
                <w:sz w:val="24"/>
                <w:szCs w:val="24"/>
              </w:rPr>
              <w:t>方案</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eastAsia="zh-CN"/>
              </w:rPr>
              <w:t>投标人针对本项目的</w:t>
            </w:r>
            <w:r>
              <w:rPr>
                <w:rFonts w:hint="eastAsia" w:ascii="宋体" w:hAnsi="宋体" w:eastAsia="宋体" w:cs="宋体"/>
                <w:b w:val="0"/>
                <w:bCs w:val="0"/>
                <w:color w:val="auto"/>
                <w:sz w:val="24"/>
                <w:szCs w:val="24"/>
              </w:rPr>
              <w:t>开幕式舞台搭建</w:t>
            </w:r>
            <w:r>
              <w:rPr>
                <w:rFonts w:hint="eastAsia" w:ascii="宋体" w:hAnsi="宋体" w:eastAsia="宋体" w:cs="宋体"/>
                <w:b w:val="0"/>
                <w:bCs w:val="0"/>
                <w:color w:val="auto"/>
                <w:sz w:val="24"/>
                <w:szCs w:val="24"/>
                <w:lang w:eastAsia="zh-CN"/>
              </w:rPr>
              <w:t>方案</w:t>
            </w:r>
            <w:r>
              <w:rPr>
                <w:rFonts w:hint="eastAsia" w:ascii="宋体" w:hAnsi="宋体" w:eastAsia="宋体" w:cs="宋体"/>
                <w:b w:val="0"/>
                <w:bCs w:val="0"/>
                <w:color w:val="auto"/>
                <w:sz w:val="24"/>
                <w:szCs w:val="24"/>
              </w:rPr>
              <w:t>、氛围营造方案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展示展销场馆搭建方案、招展方案</w:t>
            </w:r>
            <w:r>
              <w:rPr>
                <w:rFonts w:hint="eastAsia" w:ascii="宋体" w:hAnsi="宋体" w:eastAsia="宋体" w:cs="宋体"/>
                <w:b w:val="0"/>
                <w:bCs w:val="0"/>
                <w:color w:val="auto"/>
                <w:sz w:val="24"/>
                <w:szCs w:val="24"/>
                <w:lang w:eastAsia="zh-CN"/>
              </w:rPr>
              <w:t>、</w:t>
            </w:r>
            <w:r>
              <w:rPr>
                <w:rFonts w:hint="eastAsia" w:ascii="宋体" w:hAnsi="宋体" w:eastAsia="宋体" w:cs="宋体"/>
                <w:sz w:val="24"/>
                <w:szCs w:val="24"/>
              </w:rPr>
              <w:t>整体展厅布展方案</w:t>
            </w:r>
            <w:r>
              <w:rPr>
                <w:rFonts w:hint="eastAsia" w:ascii="宋体" w:hAnsi="宋体" w:eastAsia="宋体" w:cs="宋体"/>
                <w:b w:val="0"/>
                <w:bCs w:val="0"/>
                <w:color w:val="auto"/>
                <w:sz w:val="24"/>
                <w:szCs w:val="24"/>
              </w:rPr>
              <w:t>进行综合打分，0-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tc>
        <w:tc>
          <w:tcPr>
            <w:tcW w:w="79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0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5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highlight w:val="none"/>
              </w:rPr>
              <w:t>技术服务</w:t>
            </w:r>
            <w:r>
              <w:rPr>
                <w:rFonts w:hint="eastAsia" w:ascii="宋体" w:hAnsi="宋体" w:eastAsia="宋体" w:cs="宋体"/>
                <w:color w:val="auto"/>
                <w:sz w:val="24"/>
                <w:szCs w:val="24"/>
                <w:highlight w:val="none"/>
                <w:lang w:val="en-US" w:eastAsia="zh-CN"/>
              </w:rPr>
              <w:t>方案</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kinsoku/>
              <w:wordWrap/>
              <w:overflowPunct/>
              <w:topLinePunct w:val="0"/>
              <w:bidi w:val="0"/>
              <w:snapToGrid/>
              <w:spacing w:line="240" w:lineRule="auto"/>
              <w:ind w:firstLine="0"/>
              <w:rPr>
                <w:rFonts w:hint="eastAsia" w:ascii="宋体" w:hAnsi="宋体" w:eastAsia="宋体" w:cs="宋体"/>
                <w:b w:val="0"/>
                <w:bCs w:val="0"/>
                <w:sz w:val="24"/>
                <w:szCs w:val="24"/>
                <w:lang w:val="en-US" w:eastAsia="zh-CN"/>
              </w:rPr>
            </w:pPr>
            <w:r>
              <w:rPr>
                <w:rFonts w:hint="eastAsia" w:ascii="宋体" w:hAnsi="宋体" w:eastAsia="宋体" w:cs="宋体"/>
                <w:bCs/>
                <w:color w:val="auto"/>
                <w:sz w:val="24"/>
                <w:szCs w:val="24"/>
                <w:highlight w:val="none"/>
              </w:rPr>
              <w:t>根据</w:t>
            </w:r>
            <w:r>
              <w:rPr>
                <w:rFonts w:hint="eastAsia" w:ascii="宋体" w:hAnsi="宋体" w:eastAsia="宋体" w:cs="宋体"/>
                <w:b w:val="0"/>
                <w:bCs w:val="0"/>
                <w:sz w:val="24"/>
                <w:szCs w:val="24"/>
                <w:lang w:val="en-US" w:eastAsia="zh-CN"/>
              </w:rPr>
              <w:t>投标人</w:t>
            </w:r>
            <w:r>
              <w:rPr>
                <w:rFonts w:hint="eastAsia" w:ascii="宋体" w:hAnsi="宋体" w:eastAsia="宋体" w:cs="宋体"/>
                <w:bCs/>
                <w:color w:val="auto"/>
                <w:sz w:val="24"/>
                <w:szCs w:val="24"/>
                <w:highlight w:val="none"/>
              </w:rPr>
              <w:t>针对本项目实施总体思路、实施方法、实施策略的合理性、可行性</w:t>
            </w:r>
            <w:r>
              <w:rPr>
                <w:rFonts w:hint="eastAsia" w:ascii="宋体" w:hAnsi="宋体" w:eastAsia="宋体" w:cs="宋体"/>
                <w:bCs/>
                <w:color w:val="auto"/>
                <w:sz w:val="24"/>
                <w:szCs w:val="24"/>
                <w:highlight w:val="none"/>
                <w:lang w:eastAsia="zh-CN"/>
              </w:rPr>
              <w:t>等进行综合</w:t>
            </w:r>
            <w:r>
              <w:rPr>
                <w:rFonts w:hint="eastAsia" w:ascii="宋体" w:hAnsi="宋体" w:eastAsia="宋体" w:cs="宋体"/>
                <w:bCs/>
                <w:color w:val="auto"/>
                <w:sz w:val="24"/>
                <w:szCs w:val="24"/>
                <w:highlight w:val="none"/>
              </w:rPr>
              <w:t>打分</w:t>
            </w:r>
            <w:r>
              <w:rPr>
                <w:rFonts w:hint="eastAsia" w:ascii="宋体" w:hAnsi="宋体" w:eastAsia="宋体" w:cs="宋体"/>
                <w:color w:val="auto"/>
                <w:kern w:val="2"/>
                <w:sz w:val="24"/>
                <w:szCs w:val="24"/>
                <w:lang w:val="en-US" w:eastAsia="zh-CN" w:bidi="ar-SA"/>
              </w:rPr>
              <w:t>，0-4分。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0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sz w:val="24"/>
                <w:szCs w:val="24"/>
              </w:rPr>
            </w:pPr>
          </w:p>
        </w:tc>
        <w:tc>
          <w:tcPr>
            <w:tcW w:w="15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sz w:val="24"/>
                <w:szCs w:val="24"/>
              </w:rPr>
            </w:pP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w:t>
            </w:r>
            <w:r>
              <w:rPr>
                <w:rFonts w:hint="eastAsia" w:ascii="宋体" w:hAnsi="宋体" w:eastAsia="宋体" w:cs="宋体"/>
                <w:b w:val="0"/>
                <w:bCs w:val="0"/>
                <w:sz w:val="24"/>
                <w:szCs w:val="24"/>
                <w:lang w:val="en-US" w:eastAsia="zh-CN"/>
              </w:rPr>
              <w:t>投标人</w:t>
            </w:r>
            <w:r>
              <w:rPr>
                <w:rFonts w:hint="eastAsia" w:ascii="宋体" w:hAnsi="宋体" w:eastAsia="宋体" w:cs="宋体"/>
                <w:bCs/>
                <w:color w:val="auto"/>
                <w:sz w:val="24"/>
                <w:szCs w:val="24"/>
                <w:highlight w:val="none"/>
              </w:rPr>
              <w:t>针对本项目的理解程度、项目了解深度等情况</w:t>
            </w:r>
            <w:r>
              <w:rPr>
                <w:rFonts w:hint="eastAsia" w:ascii="宋体" w:hAnsi="宋体" w:eastAsia="宋体" w:cs="宋体"/>
                <w:bCs/>
                <w:color w:val="auto"/>
                <w:sz w:val="24"/>
                <w:szCs w:val="24"/>
                <w:highlight w:val="none"/>
                <w:lang w:eastAsia="zh-CN"/>
              </w:rPr>
              <w:t>进行综合</w:t>
            </w:r>
            <w:r>
              <w:rPr>
                <w:rFonts w:hint="eastAsia" w:ascii="宋体" w:hAnsi="宋体" w:eastAsia="宋体" w:cs="宋体"/>
                <w:bCs/>
                <w:color w:val="auto"/>
                <w:sz w:val="24"/>
                <w:szCs w:val="24"/>
                <w:highlight w:val="none"/>
              </w:rPr>
              <w:t>打分</w:t>
            </w:r>
            <w:r>
              <w:rPr>
                <w:rFonts w:hint="eastAsia" w:ascii="宋体" w:hAnsi="宋体" w:eastAsia="宋体" w:cs="宋体"/>
                <w:color w:val="auto"/>
                <w:kern w:val="2"/>
                <w:sz w:val="24"/>
                <w:szCs w:val="24"/>
                <w:lang w:val="en-US" w:eastAsia="zh-CN" w:bidi="ar-SA"/>
              </w:rPr>
              <w:t>，0-3分。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w:t>
            </w:r>
            <w:r>
              <w:rPr>
                <w:rFonts w:hint="eastAsia" w:ascii="宋体" w:hAnsi="宋体" w:eastAsia="宋体" w:cs="宋体"/>
                <w:b w:val="0"/>
                <w:bCs w:val="0"/>
                <w:sz w:val="24"/>
                <w:szCs w:val="24"/>
                <w:lang w:val="en-US" w:eastAsia="zh-CN"/>
              </w:rPr>
              <w:t>投标人</w:t>
            </w:r>
            <w:r>
              <w:rPr>
                <w:rFonts w:hint="eastAsia" w:ascii="宋体" w:hAnsi="宋体" w:eastAsia="宋体" w:cs="宋体"/>
                <w:bCs/>
                <w:color w:val="auto"/>
                <w:sz w:val="24"/>
                <w:szCs w:val="24"/>
                <w:highlight w:val="none"/>
              </w:rPr>
              <w:t>针对本项目重点、难点问题，并就如何解决这些问题提出针对性的方案措施合理性</w:t>
            </w:r>
            <w:r>
              <w:rPr>
                <w:rFonts w:hint="eastAsia" w:ascii="宋体" w:hAnsi="宋体" w:eastAsia="宋体" w:cs="宋体"/>
                <w:bCs/>
                <w:color w:val="auto"/>
                <w:sz w:val="24"/>
                <w:szCs w:val="24"/>
                <w:highlight w:val="none"/>
                <w:lang w:eastAsia="zh-CN"/>
              </w:rPr>
              <w:t>等进行综合</w:t>
            </w:r>
            <w:r>
              <w:rPr>
                <w:rFonts w:hint="eastAsia" w:ascii="宋体" w:hAnsi="宋体" w:eastAsia="宋体" w:cs="宋体"/>
                <w:bCs/>
                <w:color w:val="auto"/>
                <w:sz w:val="24"/>
                <w:szCs w:val="24"/>
                <w:highlight w:val="none"/>
              </w:rPr>
              <w:t>打分</w:t>
            </w:r>
            <w:r>
              <w:rPr>
                <w:rFonts w:hint="eastAsia" w:ascii="宋体" w:hAnsi="宋体" w:eastAsia="宋体" w:cs="宋体"/>
                <w:color w:val="auto"/>
                <w:kern w:val="2"/>
                <w:sz w:val="24"/>
                <w:szCs w:val="24"/>
                <w:lang w:val="en-US" w:eastAsia="zh-CN" w:bidi="ar-SA"/>
              </w:rPr>
              <w:t>，0-3分。</w:t>
            </w:r>
          </w:p>
        </w:tc>
        <w:tc>
          <w:tcPr>
            <w:tcW w:w="79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00"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rPr>
            </w:pP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val="0"/>
                <w:bCs w:val="0"/>
                <w:sz w:val="24"/>
                <w:szCs w:val="24"/>
                <w:lang w:val="en-US" w:eastAsia="zh-CN"/>
              </w:rPr>
            </w:pPr>
          </w:p>
        </w:tc>
        <w:tc>
          <w:tcPr>
            <w:tcW w:w="6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bidi w:val="0"/>
              <w:snapToGrid/>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提供的项目整体计划安排（0-</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分）、各项工作完工的时间节点的合理性，可操作性</w:t>
            </w:r>
            <w:r>
              <w:rPr>
                <w:rFonts w:hint="eastAsia" w:ascii="宋体" w:hAnsi="宋体" w:eastAsia="宋体" w:cs="宋体"/>
                <w:bCs/>
                <w:color w:val="auto"/>
                <w:sz w:val="24"/>
                <w:szCs w:val="24"/>
                <w:highlight w:val="none"/>
                <w:lang w:eastAsia="zh-CN"/>
              </w:rPr>
              <w:t>等进行综合打分（</w:t>
            </w:r>
            <w:r>
              <w:rPr>
                <w:rFonts w:hint="eastAsia" w:ascii="宋体" w:hAnsi="宋体" w:eastAsia="宋体" w:cs="宋体"/>
                <w:bCs/>
                <w:color w:val="auto"/>
                <w:sz w:val="24"/>
                <w:szCs w:val="24"/>
                <w:highlight w:val="none"/>
                <w:lang w:val="en-US" w:eastAsia="zh-CN"/>
              </w:rPr>
              <w:t>0-3分</w:t>
            </w:r>
            <w:r>
              <w:rPr>
                <w:rFonts w:hint="eastAsia" w:ascii="宋体" w:hAnsi="宋体" w:eastAsia="宋体" w:cs="宋体"/>
                <w:bCs/>
                <w:color w:val="auto"/>
                <w:sz w:val="24"/>
                <w:szCs w:val="24"/>
                <w:highlight w:val="none"/>
                <w:lang w:eastAsia="zh-CN"/>
              </w:rPr>
              <w:t>）</w:t>
            </w:r>
            <w:r>
              <w:rPr>
                <w:rFonts w:hint="eastAsia" w:ascii="宋体" w:hAnsi="宋体" w:eastAsia="宋体" w:cs="宋体"/>
                <w:kern w:val="0"/>
                <w:sz w:val="24"/>
                <w:szCs w:val="24"/>
              </w:rPr>
              <w:t>。</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00" w:type="dxa"/>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质量保证措施</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rPr>
            </w:pPr>
            <w:r>
              <w:rPr>
                <w:rFonts w:hint="eastAsia" w:ascii="宋体" w:hAnsi="宋体" w:eastAsia="宋体" w:cs="宋体"/>
                <w:b w:val="0"/>
                <w:bCs w:val="0"/>
                <w:sz w:val="24"/>
                <w:szCs w:val="24"/>
                <w:lang w:eastAsia="zh-CN"/>
              </w:rPr>
              <w:t>根据投标人针对本项目情况采取施工质量控制方法及措施（包括但不限于材料采购、施工方案、验收方案等）进行综合打分，</w:t>
            </w:r>
            <w:r>
              <w:rPr>
                <w:rFonts w:hint="eastAsia" w:ascii="宋体" w:hAnsi="宋体" w:eastAsia="宋体" w:cs="宋体"/>
                <w:b w:val="0"/>
                <w:bCs w:val="0"/>
                <w:sz w:val="24"/>
                <w:szCs w:val="24"/>
                <w:lang w:val="en-US" w:eastAsia="zh-CN"/>
              </w:rPr>
              <w:t>0-5分</w:t>
            </w:r>
            <w:r>
              <w:rPr>
                <w:rFonts w:hint="eastAsia" w:ascii="宋体" w:hAnsi="宋体" w:eastAsia="宋体" w:cs="宋体"/>
                <w:b w:val="0"/>
                <w:bCs w:val="0"/>
                <w:sz w:val="24"/>
                <w:szCs w:val="24"/>
                <w:lang w:eastAsia="zh-CN"/>
              </w:rPr>
              <w:t>。</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服务风险防控措施</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根据投标人对服务过程中各节点可能出现的风险预估情况所制定的风险防控措施（包括但不限于人力、物力投入安排等）等情况进行综合打分</w:t>
            </w:r>
            <w:r>
              <w:rPr>
                <w:rFonts w:hint="eastAsia" w:ascii="宋体" w:hAnsi="宋体" w:eastAsia="宋体" w:cs="宋体"/>
                <w:color w:val="auto"/>
                <w:kern w:val="2"/>
                <w:sz w:val="24"/>
                <w:szCs w:val="24"/>
                <w:lang w:val="en-US" w:eastAsia="zh-CN" w:bidi="ar-SA"/>
              </w:rPr>
              <w:t>，0-3分。</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安全文明措施</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eastAsia="zh-CN"/>
              </w:rPr>
              <w:t>安全文明生产施工（包括但不限于原始拆除和垃圾清运、展品搬运等）的目标及保证措施</w:t>
            </w:r>
            <w:r>
              <w:rPr>
                <w:rFonts w:hint="eastAsia" w:ascii="宋体" w:hAnsi="宋体" w:eastAsia="宋体" w:cs="宋体"/>
                <w:b w:val="0"/>
                <w:bCs w:val="0"/>
                <w:color w:val="auto"/>
                <w:sz w:val="24"/>
                <w:szCs w:val="24"/>
              </w:rPr>
              <w:t>进行综合打分，0-</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总结评估</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val="0"/>
                <w:color w:val="auto"/>
                <w:sz w:val="24"/>
                <w:szCs w:val="24"/>
                <w:lang w:eastAsia="zh-CN"/>
              </w:rPr>
            </w:pPr>
            <w:r>
              <w:rPr>
                <w:rFonts w:hint="eastAsia" w:ascii="宋体" w:hAnsi="宋体" w:eastAsia="宋体" w:cs="宋体"/>
                <w:bCs/>
                <w:color w:val="auto"/>
                <w:sz w:val="24"/>
                <w:szCs w:val="24"/>
                <w:highlight w:val="none"/>
              </w:rPr>
              <w:t>根据</w:t>
            </w:r>
            <w:r>
              <w:rPr>
                <w:rFonts w:hint="eastAsia" w:ascii="宋体" w:hAnsi="宋体" w:eastAsia="宋体" w:cs="宋体"/>
                <w:b w:val="0"/>
                <w:bCs w:val="0"/>
                <w:sz w:val="24"/>
                <w:szCs w:val="24"/>
                <w:lang w:val="en-US" w:eastAsia="zh-CN"/>
              </w:rPr>
              <w:t>投标人提供的针对本项目的</w:t>
            </w:r>
            <w:r>
              <w:rPr>
                <w:rFonts w:hint="eastAsia" w:ascii="宋体" w:hAnsi="宋体" w:eastAsia="宋体" w:cs="宋体"/>
                <w:b w:val="0"/>
                <w:bCs w:val="0"/>
                <w:color w:val="auto"/>
                <w:sz w:val="24"/>
                <w:szCs w:val="24"/>
                <w:lang w:eastAsia="zh-CN"/>
              </w:rPr>
              <w:t>各类文字、图片、视频等资料整理、汇编等方案</w:t>
            </w:r>
            <w:r>
              <w:rPr>
                <w:rFonts w:hint="eastAsia" w:ascii="宋体" w:hAnsi="宋体" w:eastAsia="宋体" w:cs="宋体"/>
                <w:b w:val="0"/>
                <w:bCs w:val="0"/>
                <w:color w:val="auto"/>
                <w:sz w:val="24"/>
                <w:szCs w:val="24"/>
              </w:rPr>
              <w:t>进行综合打分，0-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合理化建议</w:t>
            </w:r>
          </w:p>
        </w:tc>
        <w:tc>
          <w:tcPr>
            <w:tcW w:w="6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根据投标人针对本项目特点提出的合理化建议等进行综合打分</w:t>
            </w:r>
            <w:r>
              <w:rPr>
                <w:rFonts w:hint="eastAsia" w:ascii="宋体" w:hAnsi="宋体" w:eastAsia="宋体" w:cs="宋体"/>
                <w:color w:val="auto"/>
                <w:kern w:val="2"/>
                <w:sz w:val="24"/>
                <w:szCs w:val="24"/>
                <w:lang w:val="en-US" w:eastAsia="zh-CN" w:bidi="ar-SA"/>
              </w:rPr>
              <w:t>，0-3分。</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5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应急预案、安全保障</w:t>
            </w:r>
          </w:p>
        </w:tc>
        <w:tc>
          <w:tcPr>
            <w:tcW w:w="67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根据供应商提供的应急方案、安全保障（包括但不限于网络保障方案、应急管理组织机构及保障活动参与人员人身与财物安全的措施等)，其中应急方案（0-3分），安全保障措施（0-3分）。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b w:val="0"/>
                <w:bCs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标书质量</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rPr>
              <w:t>根据投标文件编制质量、完整程度，投标人对电子投标文件中各项评分细则关联情况的精准性</w:t>
            </w:r>
            <w:r>
              <w:rPr>
                <w:rFonts w:hint="eastAsia" w:ascii="宋体" w:hAnsi="宋体" w:eastAsia="宋体" w:cs="宋体"/>
                <w:color w:val="auto"/>
                <w:kern w:val="2"/>
                <w:sz w:val="24"/>
                <w:szCs w:val="24"/>
                <w:lang w:val="en-US" w:eastAsia="zh-CN" w:bidi="ar-SA"/>
              </w:rPr>
              <w:t>，0-1分。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lang w:val="en-US" w:eastAsia="zh-CN"/>
              </w:rPr>
              <w:t>1</w:t>
            </w:r>
          </w:p>
        </w:tc>
      </w:tr>
    </w:tbl>
    <w:p>
      <w:pPr>
        <w:keepNext w:val="0"/>
        <w:keepLines w:val="0"/>
        <w:pageBreakBefore w:val="0"/>
        <w:kinsoku/>
        <w:wordWrap/>
        <w:overflowPunct/>
        <w:topLinePunct w:val="0"/>
        <w:bidi w:val="0"/>
        <w:spacing w:line="480" w:lineRule="exact"/>
        <w:ind w:firstLine="482" w:firstLineChars="200"/>
        <w:jc w:val="left"/>
        <w:textAlignment w:val="auto"/>
        <w:rPr>
          <w:rFonts w:hint="eastAsia"/>
        </w:rPr>
      </w:pPr>
      <w:r>
        <w:rPr>
          <w:rFonts w:hint="eastAsia" w:ascii="宋体" w:hAnsi="宋体" w:cs="宋体"/>
          <w:b/>
          <w:bCs/>
          <w:sz w:val="24"/>
        </w:rPr>
        <w:t>注：1.如发现标书中有</w:t>
      </w:r>
      <w:r>
        <w:rPr>
          <w:rFonts w:hint="eastAsia" w:ascii="宋体" w:hAnsi="宋体" w:cs="宋体"/>
          <w:b/>
          <w:kern w:val="0"/>
          <w:sz w:val="24"/>
        </w:rPr>
        <w:t>虚假响应的，一经采购单位查实，将上报给县政府采购监管部</w:t>
      </w:r>
    </w:p>
    <w:p>
      <w:pPr>
        <w:keepNext w:val="0"/>
        <w:keepLines w:val="0"/>
        <w:pageBreakBefore w:val="0"/>
        <w:kinsoku/>
        <w:wordWrap/>
        <w:overflowPunct/>
        <w:topLinePunct w:val="0"/>
        <w:bidi w:val="0"/>
        <w:spacing w:line="480" w:lineRule="exact"/>
        <w:jc w:val="left"/>
        <w:textAlignment w:val="auto"/>
        <w:rPr>
          <w:rFonts w:hint="eastAsia" w:ascii="宋体" w:hAnsi="宋体" w:cs="宋体"/>
          <w:b/>
          <w:kern w:val="0"/>
          <w:sz w:val="24"/>
        </w:rPr>
      </w:pPr>
      <w:r>
        <w:rPr>
          <w:rFonts w:hint="eastAsia" w:ascii="宋体" w:hAnsi="宋体" w:cs="宋体"/>
          <w:b/>
          <w:kern w:val="0"/>
          <w:sz w:val="24"/>
        </w:rPr>
        <w:t>门，建议取消其采购资格。</w:t>
      </w:r>
    </w:p>
    <w:p>
      <w:pPr>
        <w:pStyle w:val="27"/>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cs="宋体"/>
          <w:b/>
          <w:bCs/>
          <w:sz w:val="24"/>
        </w:rPr>
      </w:pPr>
      <w:r>
        <w:rPr>
          <w:rFonts w:hint="eastAsia" w:ascii="宋体" w:hAnsi="宋体" w:cs="宋体"/>
          <w:b/>
          <w:bCs/>
          <w:sz w:val="24"/>
        </w:rPr>
        <w:t>2.以上评分涉及到证书、证件的复印件均需编入技术商务标中，并加盖单位CA章，并提供</w:t>
      </w:r>
      <w:r>
        <w:rPr>
          <w:rFonts w:hint="eastAsia" w:ascii="宋体" w:hAnsi="宋体" w:cs="宋体"/>
          <w:b/>
          <w:bCs/>
          <w:color w:val="FF0000"/>
          <w:sz w:val="24"/>
        </w:rPr>
        <w:t>彩色扫描件（</w:t>
      </w:r>
      <w:r>
        <w:rPr>
          <w:rFonts w:hint="eastAsia" w:ascii="宋体" w:hAnsi="宋体" w:cs="宋体"/>
          <w:b/>
          <w:bCs/>
          <w:color w:val="0000FF"/>
          <w:sz w:val="24"/>
        </w:rPr>
        <w:t>原文件黑白的除外</w:t>
      </w:r>
      <w:r>
        <w:rPr>
          <w:rFonts w:hint="eastAsia" w:ascii="宋体" w:hAnsi="宋体" w:cs="宋体"/>
          <w:b/>
          <w:bCs/>
          <w:color w:val="FF0000"/>
          <w:sz w:val="24"/>
        </w:rPr>
        <w:t>）</w:t>
      </w:r>
      <w:r>
        <w:rPr>
          <w:rFonts w:hint="eastAsia" w:ascii="宋体" w:hAnsi="宋体" w:cs="宋体"/>
          <w:b/>
          <w:bCs/>
          <w:sz w:val="24"/>
        </w:rPr>
        <w:t>，否则不得分。</w:t>
      </w:r>
    </w:p>
    <w:p>
      <w:pPr>
        <w:pStyle w:val="27"/>
        <w:keepNext w:val="0"/>
        <w:keepLines w:val="0"/>
        <w:pageBreakBefore w:val="0"/>
        <w:widowControl w:val="0"/>
        <w:kinsoku/>
        <w:wordWrap/>
        <w:overflowPunct/>
        <w:topLinePunct w:val="0"/>
        <w:bidi w:val="0"/>
        <w:snapToGrid/>
        <w:spacing w:line="480" w:lineRule="exact"/>
        <w:ind w:firstLine="482" w:firstLineChars="200"/>
        <w:textAlignment w:val="auto"/>
        <w:rPr>
          <w:rFonts w:hAnsi="宋体" w:cs="宋体"/>
          <w:b/>
          <w:bCs/>
          <w:color w:val="auto"/>
          <w:szCs w:val="24"/>
        </w:rPr>
      </w:pPr>
      <w:r>
        <w:rPr>
          <w:rFonts w:hint="eastAsia" w:hAnsi="宋体" w:cs="宋体"/>
          <w:b/>
          <w:bCs/>
          <w:color w:val="auto"/>
          <w:szCs w:val="24"/>
        </w:rPr>
        <w:t>三、商务报价（</w:t>
      </w:r>
      <w:r>
        <w:rPr>
          <w:rFonts w:hint="eastAsia" w:hAnsi="宋体" w:cs="宋体"/>
          <w:b/>
          <w:bCs/>
          <w:color w:val="auto"/>
          <w:szCs w:val="24"/>
          <w:lang w:val="en-US" w:eastAsia="zh-CN"/>
        </w:rPr>
        <w:t>20</w:t>
      </w:r>
      <w:r>
        <w:rPr>
          <w:rFonts w:hint="eastAsia" w:hAnsi="宋体" w:cs="宋体"/>
          <w:b/>
          <w:bCs/>
          <w:color w:val="auto"/>
          <w:szCs w:val="24"/>
        </w:rPr>
        <w:t>分）</w:t>
      </w:r>
    </w:p>
    <w:p>
      <w:pPr>
        <w:keepNext w:val="0"/>
        <w:keepLines w:val="0"/>
        <w:pageBreakBefore w:val="0"/>
        <w:kinsoku/>
        <w:wordWrap/>
        <w:overflowPunct/>
        <w:topLinePunct w:val="0"/>
        <w:bidi w:val="0"/>
        <w:spacing w:line="480" w:lineRule="exact"/>
        <w:ind w:firstLine="458" w:firstLineChars="191"/>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1.以满足磋商文件要求且最后报价最低的投标商的价格为磋商基准价，其价格分为满分。其他投标商的价格分统一按照下列公式计算：</w:t>
      </w:r>
    </w:p>
    <w:p>
      <w:pPr>
        <w:keepNext w:val="0"/>
        <w:keepLines w:val="0"/>
        <w:pageBreakBefore w:val="0"/>
        <w:kinsoku/>
        <w:wordWrap/>
        <w:overflowPunct/>
        <w:topLinePunct w:val="0"/>
        <w:bidi w:val="0"/>
        <w:spacing w:line="480" w:lineRule="exact"/>
        <w:ind w:firstLine="458" w:firstLineChars="191"/>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2．磋商报价得分=（磋商基准价/最后磋商报价）×20%×100</w:t>
      </w:r>
    </w:p>
    <w:p>
      <w:pPr>
        <w:keepNext w:val="0"/>
        <w:keepLines w:val="0"/>
        <w:pageBreakBefore w:val="0"/>
        <w:kinsoku/>
        <w:wordWrap/>
        <w:overflowPunct/>
        <w:topLinePunct w:val="0"/>
        <w:bidi w:val="0"/>
        <w:spacing w:line="480" w:lineRule="exact"/>
        <w:ind w:firstLine="458" w:firstLineChars="191"/>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计算报价得分保留小数2位。</w:t>
      </w:r>
    </w:p>
    <w:p>
      <w:pPr>
        <w:keepNext w:val="0"/>
        <w:keepLines w:val="0"/>
        <w:pageBreakBefore w:val="0"/>
        <w:kinsoku/>
        <w:wordWrap/>
        <w:overflowPunct/>
        <w:topLinePunct w:val="0"/>
        <w:bidi w:val="0"/>
        <w:spacing w:line="480" w:lineRule="exact"/>
        <w:ind w:firstLine="458" w:firstLineChars="191"/>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.分析总报价及各个分项报价是否合理、报价范围是否完整、有否重大错漏项。如</w:t>
      </w:r>
      <w:r>
        <w:rPr>
          <w:rFonts w:hint="eastAsia" w:ascii="宋体" w:hAnsi="宋体" w:eastAsia="宋体" w:cs="宋体"/>
          <w:sz w:val="24"/>
          <w:highlight w:val="none"/>
          <w:lang w:eastAsia="zh-CN"/>
        </w:rPr>
        <w:t>专家</w:t>
      </w:r>
      <w:r>
        <w:rPr>
          <w:rFonts w:hint="eastAsia" w:ascii="宋体" w:hAnsi="宋体" w:eastAsia="宋体" w:cs="宋体"/>
          <w:sz w:val="24"/>
          <w:highlight w:val="none"/>
        </w:rPr>
        <w:t>小组一致认为最低投标报价或某些分项明显不合理，有降低质量、不能诚信履约的可能时，</w:t>
      </w:r>
      <w:r>
        <w:rPr>
          <w:rFonts w:hint="eastAsia" w:ascii="宋体" w:hAnsi="宋体" w:eastAsia="宋体" w:cs="宋体"/>
          <w:sz w:val="24"/>
          <w:highlight w:val="none"/>
          <w:lang w:eastAsia="zh-CN"/>
        </w:rPr>
        <w:t>专家</w:t>
      </w:r>
      <w:r>
        <w:rPr>
          <w:rFonts w:hint="eastAsia" w:ascii="宋体" w:hAnsi="宋体" w:eastAsia="宋体" w:cs="宋体"/>
          <w:sz w:val="24"/>
          <w:highlight w:val="none"/>
        </w:rPr>
        <w:t>小组有权通知投标方限期进行解释。如投标方未在规定期限内</w:t>
      </w:r>
      <w:r>
        <w:rPr>
          <w:rFonts w:hint="eastAsia" w:ascii="宋体" w:hAnsi="宋体" w:eastAsia="宋体" w:cs="宋体"/>
          <w:sz w:val="24"/>
          <w:highlight w:val="none"/>
          <w:lang w:eastAsia="zh-CN"/>
        </w:rPr>
        <w:t>作出解释</w:t>
      </w:r>
      <w:r>
        <w:rPr>
          <w:rFonts w:hint="eastAsia" w:ascii="宋体" w:hAnsi="宋体" w:eastAsia="宋体" w:cs="宋体"/>
          <w:sz w:val="24"/>
          <w:highlight w:val="none"/>
        </w:rPr>
        <w:t>，或所作解释不合理，经</w:t>
      </w:r>
      <w:r>
        <w:rPr>
          <w:rFonts w:hint="eastAsia" w:ascii="宋体" w:hAnsi="宋体" w:eastAsia="宋体" w:cs="宋体"/>
          <w:sz w:val="24"/>
          <w:highlight w:val="none"/>
          <w:lang w:eastAsia="zh-CN"/>
        </w:rPr>
        <w:t>专家</w:t>
      </w:r>
      <w:r>
        <w:rPr>
          <w:rFonts w:hint="eastAsia" w:ascii="宋体" w:hAnsi="宋体" w:eastAsia="宋体" w:cs="宋体"/>
          <w:sz w:val="24"/>
          <w:highlight w:val="none"/>
        </w:rPr>
        <w:t>小组取得一致意见后，可确定该投标为无效标。</w:t>
      </w:r>
    </w:p>
    <w:p>
      <w:pPr>
        <w:pStyle w:val="55"/>
        <w:keepNext w:val="0"/>
        <w:keepLines w:val="0"/>
        <w:pageBreakBefore w:val="0"/>
        <w:kinsoku/>
        <w:wordWrap/>
        <w:overflowPunct/>
        <w:topLinePunct w:val="0"/>
        <w:autoSpaceDE/>
        <w:autoSpaceDN/>
        <w:bidi w:val="0"/>
        <w:adjustRightInd/>
        <w:spacing w:before="0" w:beforeLines="0" w:after="0" w:afterLines="0" w:line="480" w:lineRule="exact"/>
        <w:ind w:left="0" w:firstLine="480" w:firstLineChars="200"/>
        <w:textAlignment w:val="auto"/>
      </w:pPr>
      <w:r>
        <w:rPr>
          <w:rFonts w:hint="eastAsia" w:ascii="宋体" w:hAnsi="宋体" w:cs="宋体"/>
          <w:kern w:val="2"/>
          <w:sz w:val="24"/>
          <w:szCs w:val="24"/>
        </w:rPr>
        <w:t>4.报价评审优惠按文件相关规定执行。</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ascii="宋体" w:hAnsi="宋体" w:cs="宋体"/>
          <w:color w:val="000000"/>
          <w:sz w:val="24"/>
        </w:rPr>
      </w:pPr>
      <w:r>
        <w:rPr>
          <w:rFonts w:hint="eastAsia" w:ascii="宋体" w:hAnsi="宋体" w:cs="宋体"/>
          <w:b/>
          <w:bCs/>
          <w:color w:val="000000"/>
          <w:sz w:val="24"/>
        </w:rPr>
        <w:t>四、定标办法</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宋体"/>
          <w:color w:val="000000"/>
          <w:sz w:val="24"/>
        </w:rPr>
      </w:pPr>
      <w:r>
        <w:rPr>
          <w:rFonts w:ascii="宋体" w:hAnsi="宋体"/>
          <w:sz w:val="24"/>
        </w:rPr>
        <w:t>1</w:t>
      </w:r>
      <w:r>
        <w:rPr>
          <w:rFonts w:hint="eastAsia" w:ascii="宋体" w:hAnsi="宋体"/>
          <w:sz w:val="24"/>
        </w:rPr>
        <w:t>．</w:t>
      </w:r>
      <w:r>
        <w:rPr>
          <w:rFonts w:hint="eastAsia" w:ascii="宋体" w:hAnsi="宋体"/>
          <w:b/>
          <w:color w:val="000000"/>
          <w:sz w:val="24"/>
        </w:rPr>
        <w:t>决标</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宋体"/>
          <w:sz w:val="24"/>
        </w:rPr>
      </w:pPr>
      <w:r>
        <w:rPr>
          <w:rFonts w:ascii="宋体" w:hAnsi="宋体"/>
          <w:sz w:val="24"/>
        </w:rPr>
        <w:t>1</w:t>
      </w:r>
      <w:r>
        <w:rPr>
          <w:rFonts w:hint="eastAsia" w:ascii="宋体" w:hAnsi="宋体"/>
          <w:sz w:val="24"/>
        </w:rPr>
        <w:t>）</w:t>
      </w:r>
      <w:r>
        <w:rPr>
          <w:rFonts w:hint="eastAsia" w:ascii="宋体" w:hAnsi="宋体"/>
          <w:color w:val="000000"/>
          <w:sz w:val="24"/>
        </w:rPr>
        <w:t>磋商响应供应商评标</w:t>
      </w:r>
      <w:r>
        <w:rPr>
          <w:rFonts w:hint="eastAsia" w:ascii="宋体" w:hAnsi="宋体"/>
          <w:bCs/>
          <w:color w:val="000000"/>
          <w:sz w:val="24"/>
        </w:rPr>
        <w:t>综合得分=价格分+商务技术分</w:t>
      </w:r>
      <w:r>
        <w:rPr>
          <w:rFonts w:hint="eastAsia" w:ascii="宋体" w:hAnsi="宋体"/>
          <w:sz w:val="24"/>
        </w:rPr>
        <w:t>。</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sz w:val="24"/>
        </w:rPr>
      </w:pPr>
      <w:r>
        <w:rPr>
          <w:rFonts w:ascii="宋体" w:hAnsi="宋体"/>
          <w:sz w:val="24"/>
        </w:rPr>
        <w:t>2</w:t>
      </w:r>
      <w:r>
        <w:rPr>
          <w:rFonts w:hint="eastAsia" w:ascii="宋体" w:hAnsi="宋体"/>
          <w:sz w:val="24"/>
        </w:rPr>
        <w:t>）磋商小组推荐得分最高的投标商为预成交投标商（如果得分相同则按报价从低到高顺序依次推荐为预中标单位）；如果得分相同，以报价低的优先；得分且投标报价相同</w:t>
      </w:r>
      <w:r>
        <w:rPr>
          <w:rFonts w:hint="eastAsia" w:ascii="宋体" w:hAnsi="宋体"/>
          <w:sz w:val="24"/>
          <w:lang w:eastAsia="zh-CN"/>
        </w:rPr>
        <w:t>时</w:t>
      </w:r>
      <w:r>
        <w:rPr>
          <w:rFonts w:hint="eastAsia" w:ascii="宋体" w:hAnsi="宋体"/>
          <w:sz w:val="24"/>
        </w:rPr>
        <w:t>则按照评审因素的量化指标评审得分最高的投标人的优先。</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宋体"/>
          <w:sz w:val="24"/>
        </w:rPr>
      </w:pPr>
      <w:r>
        <w:rPr>
          <w:rFonts w:ascii="宋体" w:hAnsi="宋体"/>
          <w:sz w:val="24"/>
        </w:rPr>
        <w:t>2.</w:t>
      </w:r>
      <w:r>
        <w:rPr>
          <w:rFonts w:hint="eastAsia" w:ascii="宋体" w:hAnsi="宋体"/>
          <w:sz w:val="24"/>
        </w:rPr>
        <w:t>所有分值计算保留小数点后二位，小数点后三位四舍五入。参见本竞争性磋商采购第三部分：“投标商须知”中的相关内容，未尽事宜按有关法律规定处理。</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宋体" w:hAnsi="宋体"/>
          <w:sz w:val="24"/>
        </w:rPr>
      </w:pPr>
      <w:r>
        <w:rPr>
          <w:rFonts w:hint="eastAsia" w:ascii="宋体" w:hAnsi="宋体"/>
          <w:sz w:val="24"/>
        </w:rPr>
        <w:t>▲3.报价超过预算的，后一次报价高于前面任何一次报价的，为无效标。</w:t>
      </w:r>
    </w:p>
    <w:p>
      <w:pPr>
        <w:rPr>
          <w:rFonts w:ascii="宋体" w:hAnsi="宋体" w:cs="宋体"/>
          <w:b/>
          <w:bCs/>
          <w:kern w:val="0"/>
          <w:sz w:val="36"/>
          <w:szCs w:val="36"/>
        </w:rPr>
      </w:pPr>
      <w:r>
        <w:rPr>
          <w:rFonts w:hint="eastAsia" w:ascii="宋体" w:hAnsi="宋体" w:cs="宋体"/>
          <w:b/>
          <w:bCs/>
          <w:kern w:val="0"/>
          <w:sz w:val="24"/>
          <w:u w:val="single"/>
        </w:rPr>
        <w:br w:type="page"/>
      </w:r>
    </w:p>
    <w:p>
      <w:pPr>
        <w:pStyle w:val="5"/>
        <w:numPr>
          <w:ilvl w:val="0"/>
          <w:numId w:val="0"/>
        </w:numPr>
        <w:bidi w:val="0"/>
        <w:ind w:firstLine="1767" w:firstLineChars="400"/>
        <w:jc w:val="both"/>
        <w:rPr>
          <w:rStyle w:val="148"/>
          <w:rFonts w:hint="eastAsia" w:eastAsia="宋体"/>
          <w:b/>
        </w:rPr>
      </w:pPr>
      <w:bookmarkStart w:id="225" w:name="_Toc32161"/>
      <w:bookmarkStart w:id="226" w:name="_Toc19042"/>
      <w:bookmarkStart w:id="227" w:name="_Toc30214"/>
      <w:bookmarkStart w:id="228" w:name="_Toc5751"/>
      <w:bookmarkStart w:id="229" w:name="_Toc22538"/>
      <w:bookmarkStart w:id="230" w:name="_Toc19627"/>
      <w:bookmarkStart w:id="231" w:name="_Toc32133"/>
      <w:bookmarkStart w:id="232" w:name="_Toc7205"/>
      <w:bookmarkStart w:id="233" w:name="_Toc9019"/>
      <w:bookmarkStart w:id="234" w:name="_Toc8707"/>
      <w:bookmarkStart w:id="235" w:name="_Toc23240"/>
      <w:bookmarkStart w:id="236" w:name="_Toc31404"/>
      <w:bookmarkStart w:id="237" w:name="_Toc3871"/>
      <w:bookmarkStart w:id="238" w:name="_Toc6920"/>
      <w:bookmarkStart w:id="239" w:name="_Toc14958"/>
      <w:bookmarkStart w:id="240" w:name="_Toc25439"/>
      <w:bookmarkStart w:id="241" w:name="_Toc19256"/>
      <w:bookmarkStart w:id="242" w:name="_Toc18751"/>
      <w:bookmarkStart w:id="243" w:name="_Toc10104"/>
      <w:r>
        <w:rPr>
          <w:rStyle w:val="148"/>
          <w:rFonts w:hint="eastAsia" w:eastAsia="宋体"/>
          <w:b/>
        </w:rPr>
        <w:t>第五章  政府采购政策相关说明</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sz w:val="28"/>
          <w:szCs w:val="28"/>
        </w:rPr>
      </w:pPr>
      <w:bookmarkStart w:id="244" w:name="_Toc17234"/>
      <w:bookmarkStart w:id="245" w:name="_Toc30418"/>
      <w:bookmarkStart w:id="246" w:name="_Toc23523"/>
      <w:bookmarkStart w:id="247" w:name="_Toc20757"/>
      <w:bookmarkStart w:id="248" w:name="_Toc9215"/>
      <w:bookmarkStart w:id="249" w:name="_Toc19921"/>
      <w:bookmarkStart w:id="250" w:name="_Toc25133"/>
      <w:bookmarkStart w:id="251" w:name="_Toc13627"/>
      <w:bookmarkStart w:id="252" w:name="_Toc5036"/>
      <w:r>
        <w:rPr>
          <w:rFonts w:hint="eastAsia" w:ascii="黑体" w:eastAsia="黑体"/>
          <w:b/>
          <w:bCs/>
          <w:sz w:val="28"/>
          <w:szCs w:val="28"/>
        </w:rPr>
        <w:t>一、政策优惠说明</w:t>
      </w:r>
      <w:bookmarkEnd w:id="244"/>
      <w:bookmarkEnd w:id="245"/>
      <w:bookmarkEnd w:id="246"/>
      <w:bookmarkEnd w:id="247"/>
      <w:bookmarkEnd w:id="248"/>
      <w:bookmarkEnd w:id="249"/>
    </w:p>
    <w:p>
      <w:pPr>
        <w:widowControl/>
        <w:spacing w:line="360" w:lineRule="auto"/>
        <w:ind w:firstLine="480" w:firstLineChars="200"/>
        <w:jc w:val="left"/>
        <w:rPr>
          <w:rFonts w:hint="eastAsia" w:ascii="宋体" w:hAnsi="宋体" w:cs="宋体"/>
          <w:sz w:val="24"/>
          <w:lang w:eastAsia="zh-CN"/>
        </w:rPr>
      </w:pPr>
      <w:r>
        <w:rPr>
          <w:rFonts w:hint="eastAsia" w:ascii="宋体" w:hAnsi="宋体" w:cs="宋体"/>
          <w:sz w:val="24"/>
        </w:rPr>
        <w:t>根据</w:t>
      </w:r>
      <w:r>
        <w:rPr>
          <w:rFonts w:hint="eastAsia" w:ascii="宋体" w:hAnsi="宋体" w:cs="宋体"/>
          <w:sz w:val="24"/>
          <w:lang w:eastAsia="zh-CN"/>
        </w:rPr>
        <w:t>财库（</w:t>
      </w:r>
      <w:r>
        <w:rPr>
          <w:rFonts w:hint="eastAsia" w:ascii="宋体" w:hAnsi="宋体" w:cs="宋体"/>
          <w:sz w:val="24"/>
          <w:lang w:val="en-US" w:eastAsia="zh-CN"/>
        </w:rPr>
        <w:t>2020</w:t>
      </w:r>
      <w:r>
        <w:rPr>
          <w:rFonts w:hint="eastAsia" w:ascii="宋体" w:hAnsi="宋体" w:cs="宋体"/>
          <w:sz w:val="24"/>
          <w:lang w:eastAsia="zh-CN"/>
        </w:rPr>
        <w:t>）</w:t>
      </w:r>
      <w:r>
        <w:rPr>
          <w:rFonts w:hint="eastAsia" w:ascii="宋体" w:hAnsi="宋体" w:cs="宋体"/>
          <w:sz w:val="24"/>
          <w:lang w:val="en-US" w:eastAsia="zh-CN"/>
        </w:rPr>
        <w:t>46号、财库（2022）19号、</w:t>
      </w:r>
      <w:r>
        <w:rPr>
          <w:rFonts w:hint="eastAsia" w:ascii="宋体" w:hAnsi="宋体" w:cs="宋体"/>
          <w:sz w:val="24"/>
        </w:rPr>
        <w:t>浙财采监（2022）3号</w:t>
      </w:r>
      <w:r>
        <w:rPr>
          <w:rFonts w:hint="eastAsia" w:ascii="宋体" w:hAnsi="宋体" w:cs="宋体"/>
          <w:sz w:val="24"/>
          <w:lang w:eastAsia="zh-CN"/>
        </w:rPr>
        <w:t>和</w:t>
      </w:r>
      <w:r>
        <w:rPr>
          <w:rFonts w:hint="eastAsia" w:ascii="宋体" w:hAnsi="宋体" w:cs="宋体"/>
          <w:sz w:val="24"/>
        </w:rPr>
        <w:t>浙财采监（2022）</w:t>
      </w:r>
      <w:r>
        <w:rPr>
          <w:rFonts w:hint="eastAsia" w:ascii="宋体" w:hAnsi="宋体" w:cs="宋体"/>
          <w:sz w:val="24"/>
          <w:lang w:val="en-US" w:eastAsia="zh-CN"/>
        </w:rPr>
        <w:t>8</w:t>
      </w:r>
      <w:r>
        <w:rPr>
          <w:rFonts w:hint="eastAsia" w:ascii="宋体" w:hAnsi="宋体" w:cs="宋体"/>
          <w:sz w:val="24"/>
        </w:rPr>
        <w:t>号</w:t>
      </w:r>
      <w:r>
        <w:rPr>
          <w:rFonts w:hint="eastAsia" w:ascii="宋体" w:hAnsi="宋体" w:cs="宋体"/>
          <w:sz w:val="24"/>
          <w:lang w:eastAsia="zh-CN"/>
        </w:rPr>
        <w:t>等</w:t>
      </w:r>
      <w:r>
        <w:rPr>
          <w:rFonts w:hint="eastAsia" w:ascii="宋体" w:hAnsi="宋体" w:cs="宋体"/>
          <w:sz w:val="24"/>
        </w:rPr>
        <w:t>相关规定，未预留份额专门面向中小企业采购的采购项目，以及预留份额项目中的非预留部分标段，在评审时享受规定的中小企业扶持政策</w:t>
      </w:r>
      <w:r>
        <w:rPr>
          <w:rFonts w:hint="eastAsia" w:ascii="宋体" w:hAnsi="宋体" w:cs="宋体"/>
          <w:sz w:val="24"/>
          <w:lang w:eastAsia="zh-CN"/>
        </w:rPr>
        <w:t>。</w:t>
      </w:r>
    </w:p>
    <w:p>
      <w:pPr>
        <w:widowControl/>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eastAsia="zh-CN"/>
        </w:rPr>
        <w:t>货物、服务采购项目，</w:t>
      </w:r>
      <w:r>
        <w:rPr>
          <w:rFonts w:hint="eastAsia" w:ascii="宋体" w:hAnsi="宋体" w:cs="宋体"/>
          <w:sz w:val="24"/>
          <w:lang w:eastAsia="zh-CN"/>
        </w:rPr>
        <w:t>对小微企业报价给予</w:t>
      </w:r>
      <w:r>
        <w:rPr>
          <w:rFonts w:hint="eastAsia" w:ascii="宋体" w:hAnsi="宋体" w:cs="宋体"/>
          <w:b/>
          <w:bCs/>
          <w:color w:val="FF0000"/>
          <w:sz w:val="24"/>
          <w:lang w:val="en-US" w:eastAsia="zh-CN"/>
        </w:rPr>
        <w:t xml:space="preserve">10% </w:t>
      </w:r>
      <w:r>
        <w:rPr>
          <w:rFonts w:hint="eastAsia" w:ascii="宋体" w:hAnsi="宋体" w:cs="宋体"/>
          <w:sz w:val="24"/>
          <w:lang w:val="en-US" w:eastAsia="zh-CN"/>
        </w:rPr>
        <w:t>的</w:t>
      </w:r>
      <w:r>
        <w:rPr>
          <w:rFonts w:hint="eastAsia" w:ascii="宋体" w:hAnsi="宋体" w:cs="宋体"/>
          <w:sz w:val="24"/>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FF0000"/>
          <w:sz w:val="24"/>
          <w:lang w:eastAsia="zh-CN"/>
        </w:rPr>
        <w:t>4%</w:t>
      </w:r>
      <w:r>
        <w:rPr>
          <w:rFonts w:hint="eastAsia" w:ascii="宋体" w:hAnsi="宋体" w:cs="宋体"/>
          <w:b/>
          <w:bCs/>
          <w:color w:val="FF0000"/>
          <w:sz w:val="24"/>
          <w:lang w:val="en-US" w:eastAsia="zh-CN"/>
        </w:rPr>
        <w:t xml:space="preserve"> </w:t>
      </w:r>
      <w:r>
        <w:rPr>
          <w:rFonts w:hint="eastAsia" w:ascii="宋体" w:hAnsi="宋体" w:cs="宋体"/>
          <w:sz w:val="24"/>
          <w:lang w:eastAsia="zh-CN"/>
        </w:rPr>
        <w:t>的扣除，用扣除后的价格参加评审。</w:t>
      </w:r>
    </w:p>
    <w:p>
      <w:pPr>
        <w:widowControl/>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eastAsia="zh-CN"/>
        </w:rPr>
        <w:t>政府采购工程项目，</w:t>
      </w:r>
      <w:r>
        <w:rPr>
          <w:rFonts w:hint="eastAsia" w:ascii="宋体" w:hAnsi="宋体" w:cs="宋体"/>
          <w:sz w:val="24"/>
          <w:lang w:eastAsia="zh-CN"/>
        </w:rPr>
        <w:t>对小微企业报价给予</w:t>
      </w:r>
      <w:r>
        <w:rPr>
          <w:rFonts w:hint="eastAsia" w:ascii="宋体" w:hAnsi="宋体" w:eastAsia="宋体" w:cs="宋体"/>
          <w:b/>
          <w:bCs/>
          <w:color w:val="FF0000"/>
          <w:sz w:val="24"/>
          <w:lang w:val="en-US" w:eastAsia="zh-CN"/>
        </w:rPr>
        <w:t xml:space="preserve">3% </w:t>
      </w:r>
      <w:r>
        <w:rPr>
          <w:rFonts w:hint="eastAsia" w:ascii="宋体" w:hAnsi="宋体" w:cs="宋体"/>
          <w:sz w:val="24"/>
          <w:lang w:val="en-US" w:eastAsia="zh-CN"/>
        </w:rPr>
        <w:t>的</w:t>
      </w:r>
      <w:r>
        <w:rPr>
          <w:rFonts w:hint="eastAsia" w:ascii="宋体" w:hAnsi="宋体" w:cs="宋体"/>
          <w:sz w:val="24"/>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FF0000"/>
          <w:sz w:val="24"/>
          <w:lang w:val="en-US" w:eastAsia="zh-CN"/>
        </w:rPr>
        <w:t>1</w:t>
      </w:r>
      <w:r>
        <w:rPr>
          <w:rFonts w:hint="eastAsia" w:ascii="宋体" w:hAnsi="宋体" w:eastAsia="宋体" w:cs="宋体"/>
          <w:b/>
          <w:bCs/>
          <w:color w:val="FF0000"/>
          <w:sz w:val="24"/>
          <w:lang w:eastAsia="zh-CN"/>
        </w:rPr>
        <w:t>%</w:t>
      </w:r>
      <w:r>
        <w:rPr>
          <w:rFonts w:hint="eastAsia" w:ascii="宋体" w:hAnsi="宋体" w:eastAsia="宋体" w:cs="宋体"/>
          <w:b/>
          <w:bCs/>
          <w:color w:val="FF0000"/>
          <w:sz w:val="24"/>
          <w:lang w:val="en-US" w:eastAsia="zh-CN"/>
        </w:rPr>
        <w:t xml:space="preserve"> </w:t>
      </w:r>
      <w:r>
        <w:rPr>
          <w:rFonts w:hint="eastAsia" w:ascii="宋体" w:hAnsi="宋体" w:cs="宋体"/>
          <w:sz w:val="24"/>
          <w:lang w:eastAsia="zh-CN"/>
        </w:rPr>
        <w:t>的扣除，用扣除后的价格参加评审。</w:t>
      </w:r>
    </w:p>
    <w:p>
      <w:pPr>
        <w:widowControl/>
        <w:spacing w:line="360" w:lineRule="auto"/>
        <w:ind w:firstLine="482" w:firstLineChars="200"/>
        <w:jc w:val="left"/>
        <w:rPr>
          <w:rFonts w:hint="eastAsia" w:ascii="宋体" w:hAnsi="宋体" w:cs="宋体"/>
          <w:sz w:val="24"/>
        </w:rPr>
      </w:pPr>
      <w:r>
        <w:rPr>
          <w:rFonts w:hint="eastAsia" w:ascii="宋体" w:hAnsi="宋体" w:cs="宋体"/>
          <w:b/>
          <w:bCs/>
          <w:color w:val="FF0000"/>
          <w:sz w:val="24"/>
        </w:rPr>
        <w:t>取扣除后的价格作为评审投标报价</w:t>
      </w:r>
      <w:r>
        <w:rPr>
          <w:rFonts w:hint="eastAsia" w:ascii="宋体" w:hAnsi="宋体" w:cs="宋体"/>
          <w:b/>
          <w:bCs/>
          <w:color w:val="FF0000"/>
          <w:sz w:val="24"/>
          <w:lang w:eastAsia="zh-CN"/>
        </w:rPr>
        <w:t>，</w:t>
      </w:r>
      <w:r>
        <w:rPr>
          <w:rFonts w:hint="eastAsia" w:ascii="宋体" w:hAnsi="宋体" w:cs="宋体"/>
          <w:b/>
          <w:bCs/>
          <w:color w:val="FF0000"/>
          <w:sz w:val="24"/>
        </w:rPr>
        <w:t>此评审投标报价仅在评标时使用。</w:t>
      </w:r>
      <w:r>
        <w:rPr>
          <w:rFonts w:hint="eastAsia" w:ascii="宋体" w:hAnsi="宋体" w:cs="宋体"/>
          <w:sz w:val="24"/>
        </w:rPr>
        <w:t>享受相关中小企业扶持政策的投标人，必须在投标文件中提供《中小企业声明函》。</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sz w:val="28"/>
          <w:szCs w:val="28"/>
        </w:rPr>
      </w:pPr>
      <w:bookmarkStart w:id="253" w:name="_Toc28014"/>
      <w:bookmarkStart w:id="254" w:name="_Toc3542"/>
      <w:bookmarkStart w:id="255" w:name="_Toc6325"/>
      <w:bookmarkStart w:id="256" w:name="_Toc27858"/>
      <w:bookmarkStart w:id="257" w:name="_Toc2987"/>
      <w:bookmarkStart w:id="258" w:name="_Toc28349"/>
      <w:r>
        <w:rPr>
          <w:rFonts w:hint="eastAsia" w:ascii="黑体" w:hAnsi="Times New Roman" w:eastAsia="黑体" w:cs="Times New Roman"/>
          <w:b/>
          <w:bCs/>
          <w:sz w:val="28"/>
          <w:szCs w:val="28"/>
        </w:rPr>
        <w:t>二、享受小微企业价格折扣应具备的条件</w:t>
      </w:r>
      <w:bookmarkEnd w:id="253"/>
      <w:bookmarkEnd w:id="254"/>
      <w:bookmarkEnd w:id="255"/>
      <w:bookmarkEnd w:id="256"/>
      <w:bookmarkEnd w:id="257"/>
      <w:bookmarkEnd w:id="258"/>
    </w:p>
    <w:p>
      <w:pPr>
        <w:widowControl/>
        <w:spacing w:line="360" w:lineRule="auto"/>
        <w:ind w:firstLine="480" w:firstLineChars="200"/>
        <w:jc w:val="left"/>
        <w:rPr>
          <w:rFonts w:hint="eastAsia" w:ascii="宋体" w:hAnsi="宋体" w:cs="宋体"/>
          <w:sz w:val="24"/>
        </w:rPr>
      </w:pPr>
      <w:r>
        <w:rPr>
          <w:rFonts w:hint="eastAsia" w:ascii="宋体" w:hAnsi="宋体" w:cs="宋体"/>
          <w:sz w:val="24"/>
        </w:rPr>
        <w:t>《政府采购促进中小企业发展管理办法》第四条　在政府采购活动中，供应商提供的货物、工程或者服务符合下列情形的，享受本办法规定的中小企业扶持政策：</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（二）在工程采购项目中，工程由中小企业承建，即工程施工单位为中小企业；</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（三）在服务采购项目中，服务由中小企业承接，即提供服务的人员为中小企业依照《中华人民共和国劳动合同法》订立劳动合同的从业人员。</w:t>
      </w:r>
    </w:p>
    <w:p>
      <w:pPr>
        <w:widowControl/>
        <w:spacing w:line="360" w:lineRule="auto"/>
        <w:ind w:firstLine="482" w:firstLineChars="200"/>
        <w:jc w:val="left"/>
        <w:rPr>
          <w:rFonts w:hint="eastAsia" w:ascii="宋体" w:hAnsi="宋体" w:cs="宋体"/>
          <w:b/>
          <w:bCs/>
          <w:color w:val="FF0000"/>
          <w:sz w:val="24"/>
        </w:rPr>
      </w:pPr>
      <w:r>
        <w:rPr>
          <w:rFonts w:hint="eastAsia" w:ascii="宋体" w:hAnsi="宋体" w:cs="宋体"/>
          <w:b/>
          <w:bCs/>
          <w:color w:val="FF0000"/>
          <w:sz w:val="24"/>
        </w:rPr>
        <w:t>在货物采购项目中，供应商提供的货物既有中小企业制造货物，也有大型企业制造货物的，不享受本办法规定的中小企业扶持政策。</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sz w:val="28"/>
          <w:szCs w:val="28"/>
        </w:rPr>
      </w:pPr>
      <w:bookmarkStart w:id="259" w:name="_Toc29759"/>
      <w:bookmarkStart w:id="260" w:name="_Toc27379"/>
      <w:bookmarkStart w:id="261" w:name="_Toc15434"/>
      <w:bookmarkStart w:id="262" w:name="_Toc14044"/>
      <w:bookmarkStart w:id="263" w:name="_Toc21917"/>
      <w:bookmarkStart w:id="264" w:name="_Toc31075"/>
      <w:r>
        <w:rPr>
          <w:rFonts w:hint="eastAsia" w:ascii="黑体" w:hAnsi="Times New Roman" w:eastAsia="黑体" w:cs="Times New Roman"/>
          <w:b/>
          <w:bCs/>
          <w:sz w:val="28"/>
          <w:szCs w:val="28"/>
        </w:rPr>
        <w:t>三、采购项目涉及中小企业采购的部分内容</w:t>
      </w:r>
      <w:bookmarkEnd w:id="259"/>
      <w:bookmarkEnd w:id="260"/>
      <w:bookmarkEnd w:id="261"/>
      <w:bookmarkEnd w:id="262"/>
      <w:bookmarkEnd w:id="263"/>
      <w:bookmarkEnd w:id="264"/>
    </w:p>
    <w:p>
      <w:pPr>
        <w:widowControl/>
        <w:spacing w:line="360" w:lineRule="auto"/>
        <w:ind w:firstLine="480" w:firstLineChars="200"/>
        <w:jc w:val="left"/>
        <w:rPr>
          <w:rFonts w:hint="eastAsia" w:ascii="宋体" w:hAnsi="宋体" w:cs="宋体"/>
          <w:sz w:val="24"/>
        </w:rPr>
      </w:pPr>
      <w:r>
        <w:rPr>
          <w:rFonts w:hint="eastAsia" w:ascii="宋体" w:hAnsi="宋体" w:cs="宋体"/>
          <w:sz w:val="24"/>
        </w:rPr>
        <w:t>《政府采购促进中小企业发展管理办法》第十二条  采购项目涉及中小企业采购的，采购文件应当明确以下内容：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（一）预留份额的采购项目或者采购包，明确该项目或相关采购包专门面向中小企业采购，以及相关标的及预算金额；</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（二）要求以联合体形式参加或者合同分包的，明确联合协议或者分包意向协议中中小企业合同金额应当达到的比例，并作为供应商资格条件；</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（三）非预留份额的采购项目或者采购包，明确有关价格扣除比例或者价格分加分比例； </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（四）规定依据本办法规定享受扶持政策获得政府采购合同的，小微企业不得将合同分包给大中型企业，中型企业不得将合同分包给大型企业；</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（五）采购人认为具备相关条件的，明确对中小企业在资金支付期限、预付款比例等方面的优惠措施；</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（六）明确采购标的对应的中小企业划分标准所属行业；</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（七）法律法规和省级以上人民政府财政部门规定的其他事项。</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sz w:val="28"/>
          <w:szCs w:val="28"/>
        </w:rPr>
      </w:pPr>
      <w:bookmarkStart w:id="265" w:name="_Toc16467"/>
      <w:bookmarkStart w:id="266" w:name="_Toc13243"/>
      <w:r>
        <w:rPr>
          <w:rFonts w:hint="eastAsia" w:ascii="黑体" w:hAnsi="Times New Roman" w:eastAsia="黑体" w:cs="Times New Roman"/>
          <w:b/>
          <w:bCs/>
          <w:sz w:val="28"/>
          <w:szCs w:val="28"/>
        </w:rPr>
        <w:t>四、投标供应商享受小微企业价格折扣应提供以下材料</w:t>
      </w:r>
      <w:bookmarkEnd w:id="265"/>
      <w:bookmarkEnd w:id="266"/>
    </w:p>
    <w:p>
      <w:pPr>
        <w:widowControl/>
        <w:spacing w:line="360" w:lineRule="auto"/>
        <w:ind w:firstLine="480" w:firstLineChars="200"/>
        <w:jc w:val="left"/>
        <w:rPr>
          <w:rFonts w:hint="eastAsia" w:ascii="宋体" w:hAnsi="宋体" w:cs="宋体"/>
          <w:sz w:val="24"/>
        </w:rPr>
      </w:pPr>
      <w:r>
        <w:rPr>
          <w:rFonts w:hint="eastAsia" w:ascii="宋体" w:hAnsi="宋体" w:cs="宋体"/>
          <w:sz w:val="24"/>
        </w:rPr>
        <w:t>《中小企业声明函》（加盖投标供应商公章，格式见附件）</w:t>
      </w:r>
      <w:r>
        <w:rPr>
          <w:rFonts w:hint="eastAsia" w:ascii="宋体" w:hAnsi="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sz w:val="28"/>
          <w:szCs w:val="28"/>
        </w:rPr>
      </w:pPr>
      <w:bookmarkStart w:id="267" w:name="_Toc21336"/>
      <w:bookmarkStart w:id="268" w:name="_Toc21045"/>
      <w:r>
        <w:rPr>
          <w:rFonts w:hint="eastAsia" w:ascii="黑体" w:hAnsi="Times New Roman" w:eastAsia="黑体" w:cs="Times New Roman"/>
          <w:b/>
          <w:bCs/>
          <w:sz w:val="28"/>
          <w:szCs w:val="28"/>
        </w:rPr>
        <w:t>五、享受监狱企业价格折扣应提供以下材料</w:t>
      </w:r>
      <w:bookmarkEnd w:id="267"/>
      <w:bookmarkEnd w:id="268"/>
    </w:p>
    <w:p>
      <w:pPr>
        <w:widowControl/>
        <w:spacing w:line="360" w:lineRule="auto"/>
        <w:ind w:firstLine="480" w:firstLineChars="200"/>
        <w:jc w:val="left"/>
        <w:rPr>
          <w:rFonts w:hint="eastAsia" w:ascii="宋体" w:hAnsi="宋体" w:cs="宋体"/>
          <w:b/>
          <w:bCs/>
          <w:sz w:val="24"/>
        </w:rPr>
      </w:pPr>
      <w:r>
        <w:rPr>
          <w:rFonts w:hint="eastAsia" w:ascii="宋体" w:hAnsi="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sz w:val="24"/>
        </w:rPr>
        <w:t>（放在报价文件中，不提供的不享受价格折扣）</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在政府采购活动中，监狱企业视同小型、微型企业，享受评审中价格扣除政策。</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sz w:val="28"/>
          <w:szCs w:val="28"/>
        </w:rPr>
      </w:pPr>
      <w:bookmarkStart w:id="269" w:name="_Toc17973"/>
      <w:bookmarkStart w:id="270" w:name="_Toc10187"/>
      <w:r>
        <w:rPr>
          <w:rFonts w:hint="eastAsia" w:ascii="黑体" w:hAnsi="Times New Roman" w:eastAsia="黑体" w:cs="Times New Roman"/>
          <w:b/>
          <w:bCs/>
          <w:sz w:val="28"/>
          <w:szCs w:val="28"/>
        </w:rPr>
        <w:t>六、享受残疾人福利性单位价格折扣应提供以下材料</w:t>
      </w:r>
      <w:bookmarkEnd w:id="269"/>
      <w:bookmarkEnd w:id="270"/>
    </w:p>
    <w:p>
      <w:pPr>
        <w:widowControl/>
        <w:spacing w:line="360" w:lineRule="auto"/>
        <w:ind w:firstLine="480" w:firstLineChars="200"/>
        <w:jc w:val="left"/>
        <w:rPr>
          <w:rFonts w:hint="eastAsia" w:ascii="宋体" w:hAnsi="宋体" w:cs="宋体"/>
          <w:b/>
          <w:bCs/>
          <w:sz w:val="24"/>
        </w:rPr>
      </w:pPr>
      <w:r>
        <w:rPr>
          <w:rFonts w:hint="eastAsia" w:ascii="宋体" w:hAnsi="宋体" w:cs="宋体"/>
          <w:sz w:val="24"/>
        </w:rPr>
        <w:t>残疾人福利性单位声明函（加盖投标供应商公章，格式见附件）</w:t>
      </w:r>
      <w:r>
        <w:rPr>
          <w:rFonts w:hint="eastAsia" w:ascii="宋体" w:hAnsi="宋体" w:cs="宋体"/>
          <w:b/>
          <w:bCs/>
          <w:sz w:val="24"/>
        </w:rPr>
        <w:t>（放在报价文件中，不提供的不享受价格折扣）</w:t>
      </w:r>
    </w:p>
    <w:p>
      <w:pPr>
        <w:widowControl/>
        <w:spacing w:line="360" w:lineRule="auto"/>
        <w:ind w:firstLine="480" w:firstLineChars="200"/>
        <w:jc w:val="left"/>
        <w:rPr>
          <w:rFonts w:hint="eastAsia" w:ascii="黑体" w:hAnsi="宋体" w:eastAsia="黑体"/>
          <w:sz w:val="30"/>
          <w:szCs w:val="30"/>
        </w:rPr>
      </w:pPr>
      <w:r>
        <w:rPr>
          <w:rFonts w:hint="eastAsia" w:ascii="宋体" w:hAnsi="宋体" w:cs="宋体"/>
          <w:sz w:val="24"/>
        </w:rPr>
        <w:t>在政府采购活动中，残疾人福利性单位视同小型、微型企业，享受评审中价格扣除政策。</w:t>
      </w:r>
    </w:p>
    <w:p>
      <w:pPr>
        <w:snapToGrid w:val="0"/>
        <w:spacing w:before="50" w:after="50"/>
        <w:jc w:val="center"/>
        <w:rPr>
          <w:rFonts w:hint="eastAsia" w:ascii="仿宋" w:hAnsi="仿宋" w:eastAsia="仿宋"/>
          <w:b/>
          <w:sz w:val="36"/>
          <w:szCs w:val="36"/>
        </w:rPr>
        <w:sectPr>
          <w:pgSz w:w="11906" w:h="16838"/>
          <w:pgMar w:top="1440" w:right="1106" w:bottom="1440" w:left="1440" w:header="851" w:footer="992" w:gutter="0"/>
          <w:cols w:space="720" w:num="1"/>
          <w:docGrid w:linePitch="312" w:charSpace="0"/>
        </w:sectPr>
      </w:pPr>
    </w:p>
    <w:p>
      <w:pPr>
        <w:snapToGrid w:val="0"/>
        <w:spacing w:before="50" w:after="50"/>
        <w:jc w:val="center"/>
        <w:outlineLvl w:val="0"/>
        <w:rPr>
          <w:rFonts w:ascii="仿宋" w:hAnsi="仿宋" w:eastAsia="仿宋"/>
          <w:b/>
          <w:sz w:val="36"/>
          <w:szCs w:val="36"/>
        </w:rPr>
      </w:pPr>
      <w:bookmarkStart w:id="271" w:name="_Toc8304"/>
      <w:r>
        <w:rPr>
          <w:rFonts w:hint="eastAsia" w:ascii="仿宋" w:hAnsi="仿宋" w:eastAsia="仿宋"/>
          <w:b/>
          <w:sz w:val="36"/>
          <w:szCs w:val="36"/>
        </w:rPr>
        <w:t>中小企业声明函（货物）</w:t>
      </w:r>
      <w:bookmarkEnd w:id="271"/>
    </w:p>
    <w:p>
      <w:pPr>
        <w:snapToGrid w:val="0"/>
        <w:spacing w:line="360" w:lineRule="auto"/>
        <w:rPr>
          <w:rFonts w:ascii="仿宋" w:hAnsi="仿宋" w:eastAsia="仿宋"/>
          <w:sz w:val="28"/>
          <w:szCs w:val="28"/>
        </w:rPr>
      </w:pP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号）的规定，本公司（联合体）参加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（项目名称）</w:t>
      </w:r>
      <w:r>
        <w:rPr>
          <w:rFonts w:hint="eastAsia" w:ascii="宋体" w:hAnsi="宋体" w:eastAsia="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6"/>
        </w:num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w:t>
      </w:r>
      <w:r>
        <w:rPr>
          <w:rFonts w:hint="eastAsia" w:ascii="宋体" w:hAnsi="宋体" w:eastAsia="宋体" w:cs="宋体"/>
          <w:sz w:val="28"/>
          <w:szCs w:val="28"/>
          <w:vertAlign w:val="superscript"/>
        </w:rPr>
        <w:t xml:space="preserve"> </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 xml:space="preserve">；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（采购文件中明确的所属行业） </w:t>
      </w:r>
      <w:r>
        <w:rPr>
          <w:rFonts w:hint="eastAsia" w:ascii="宋体" w:hAnsi="宋体" w:eastAsia="宋体" w:cs="宋体"/>
          <w:sz w:val="28"/>
          <w:szCs w:val="28"/>
        </w:rPr>
        <w:t>行业；制造商为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napToGrid w:val="0"/>
        <w:spacing w:line="360" w:lineRule="auto"/>
        <w:ind w:left="3640" w:firstLine="560" w:firstLineChars="200"/>
        <w:jc w:val="left"/>
        <w:rPr>
          <w:rFonts w:hint="eastAsia" w:ascii="宋体" w:hAnsi="宋体" w:eastAsia="宋体" w:cs="宋体"/>
          <w:sz w:val="28"/>
          <w:szCs w:val="28"/>
        </w:rPr>
      </w:pPr>
    </w:p>
    <w:p>
      <w:pPr>
        <w:pStyle w:val="5"/>
        <w:numPr>
          <w:ilvl w:val="0"/>
          <w:numId w:val="0"/>
        </w:numPr>
        <w:ind w:leftChars="0" w:firstLine="1687" w:firstLineChars="700"/>
        <w:jc w:val="both"/>
        <w:rPr>
          <w:rFonts w:hint="eastAsia" w:ascii="宋体" w:hAnsi="宋体" w:eastAsia="宋体" w:cs="宋体"/>
          <w:sz w:val="28"/>
          <w:szCs w:val="28"/>
        </w:rPr>
      </w:pPr>
      <w:bookmarkStart w:id="272" w:name="_Toc31147"/>
      <w:r>
        <w:rPr>
          <w:rFonts w:hint="eastAsia" w:ascii="宋体" w:hAnsi="宋体" w:cs="宋体"/>
          <w:bCs w:val="0"/>
          <w:sz w:val="24"/>
          <w:lang w:eastAsia="zh-CN"/>
        </w:rPr>
        <w:t>注：中小企业声明函随结果公告一同公示</w:t>
      </w:r>
      <w:bookmarkEnd w:id="272"/>
    </w:p>
    <w:p>
      <w:pPr>
        <w:widowControl/>
        <w:adjustRightInd w:val="0"/>
        <w:spacing w:line="480" w:lineRule="exact"/>
        <w:ind w:firstLine="560" w:firstLineChars="200"/>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企业名称（盖章）</w:t>
      </w:r>
      <w:r>
        <w:rPr>
          <w:rFonts w:hint="eastAsia" w:ascii="宋体" w:hAnsi="宋体" w:eastAsia="宋体" w:cs="Times New Roman"/>
          <w:sz w:val="28"/>
          <w:szCs w:val="28"/>
          <w:lang w:eastAsia="zh-CN"/>
        </w:rPr>
        <w:t>：</w:t>
      </w:r>
    </w:p>
    <w:p>
      <w:pPr>
        <w:widowControl/>
        <w:adjustRightInd w:val="0"/>
        <w:spacing w:line="480" w:lineRule="exact"/>
        <w:ind w:firstLine="560" w:firstLineChars="200"/>
        <w:jc w:val="center"/>
        <w:rPr>
          <w:rFonts w:hint="eastAsia" w:ascii="宋体" w:hAnsi="宋体" w:eastAsia="宋体" w:cs="Times New Roman"/>
          <w:sz w:val="28"/>
          <w:szCs w:val="28"/>
        </w:rPr>
      </w:pPr>
      <w:r>
        <w:rPr>
          <w:rFonts w:hint="eastAsia" w:ascii="宋体" w:hAnsi="宋体" w:eastAsia="宋体" w:cs="Times New Roman"/>
          <w:sz w:val="28"/>
          <w:szCs w:val="28"/>
        </w:rPr>
        <w:t>日  期：</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sectPr>
          <w:pgSz w:w="11906" w:h="16838"/>
          <w:pgMar w:top="1440" w:right="1106" w:bottom="1440" w:left="1440" w:header="851" w:footer="992" w:gutter="0"/>
          <w:cols w:space="720" w:num="1"/>
          <w:docGrid w:linePitch="312" w:charSpace="0"/>
        </w:sectPr>
      </w:pPr>
    </w:p>
    <w:p>
      <w:pPr>
        <w:snapToGrid w:val="0"/>
        <w:spacing w:before="50" w:after="50"/>
        <w:jc w:val="center"/>
        <w:rPr>
          <w:rFonts w:hint="eastAsia" w:ascii="仿宋" w:hAnsi="仿宋" w:eastAsia="仿宋" w:cs="Times New Roman"/>
          <w:b/>
          <w:sz w:val="36"/>
          <w:szCs w:val="36"/>
        </w:rPr>
      </w:pPr>
      <w:r>
        <w:rPr>
          <w:rFonts w:hint="eastAsia" w:ascii="仿宋" w:hAnsi="仿宋" w:eastAsia="仿宋" w:cs="Times New Roman"/>
          <w:b/>
          <w:sz w:val="36"/>
          <w:szCs w:val="36"/>
        </w:rPr>
        <w:t>中小企业声明函（工程、服务）</w:t>
      </w:r>
    </w:p>
    <w:p>
      <w:pPr>
        <w:widowControl/>
        <w:adjustRightInd w:val="0"/>
        <w:spacing w:line="360" w:lineRule="auto"/>
        <w:rPr>
          <w:rFonts w:ascii="宋体" w:hAnsi="宋体" w:cs="宋体"/>
          <w:bCs/>
        </w:rPr>
      </w:pP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本公司（联合体）郑重声明，根据《政府采购促进中小企业发展管理办法》（财库﹝2020﹞46号）的规定，本公司（联合体）参加</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（单位名称）</w:t>
      </w:r>
      <w:r>
        <w:rPr>
          <w:rFonts w:hint="eastAsia" w:ascii="宋体" w:hAnsi="宋体" w:cs="宋体"/>
          <w:bCs/>
          <w:sz w:val="28"/>
          <w:szCs w:val="28"/>
        </w:rPr>
        <w:t>的</w:t>
      </w:r>
      <w:r>
        <w:rPr>
          <w:rFonts w:hint="eastAsia" w:ascii="宋体" w:hAnsi="宋体" w:cs="宋体"/>
          <w:bCs/>
          <w:sz w:val="28"/>
          <w:szCs w:val="28"/>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（项目名称）</w:t>
      </w:r>
      <w:r>
        <w:rPr>
          <w:rFonts w:hint="eastAsia" w:ascii="宋体" w:hAnsi="宋体" w:cs="宋体"/>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7"/>
        </w:numPr>
        <w:adjustRightInd w:val="0"/>
        <w:spacing w:line="480" w:lineRule="exact"/>
        <w:ind w:firstLine="560" w:firstLineChars="200"/>
        <w:rPr>
          <w:rFonts w:ascii="宋体" w:hAnsi="宋体" w:cs="宋体"/>
          <w:bCs/>
          <w:sz w:val="28"/>
          <w:szCs w:val="28"/>
        </w:rPr>
      </w:pP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（标的名称）</w:t>
      </w:r>
      <w:r>
        <w:rPr>
          <w:rFonts w:hint="eastAsia" w:ascii="宋体" w:hAnsi="宋体" w:cs="宋体"/>
          <w:bCs/>
          <w:sz w:val="28"/>
          <w:szCs w:val="28"/>
        </w:rPr>
        <w:t>，属于</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（中型企业、小型企业、微型企业</w:t>
      </w:r>
      <w:r>
        <w:rPr>
          <w:rFonts w:hint="eastAsia" w:ascii="宋体" w:hAnsi="宋体" w:cs="宋体"/>
          <w:bCs/>
          <w:sz w:val="28"/>
          <w:szCs w:val="28"/>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u w:val="none"/>
        </w:rPr>
        <w:t xml:space="preserve"> </w:t>
      </w:r>
      <w:r>
        <w:rPr>
          <w:rFonts w:hint="eastAsia" w:ascii="宋体" w:hAnsi="宋体" w:cs="宋体"/>
          <w:bCs/>
          <w:sz w:val="28"/>
          <w:szCs w:val="28"/>
          <w:u w:val="single"/>
        </w:rPr>
        <w:t xml:space="preserve">      （标的名称）</w:t>
      </w:r>
      <w:r>
        <w:rPr>
          <w:rFonts w:hint="eastAsia" w:ascii="宋体" w:hAnsi="宋体" w:cs="宋体"/>
          <w:bCs/>
          <w:sz w:val="28"/>
          <w:szCs w:val="28"/>
          <w:u w:val="none"/>
        </w:rPr>
        <w:t>，属于</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（采购文件中明确的所属行业）</w:t>
      </w:r>
      <w:r>
        <w:rPr>
          <w:rFonts w:hint="eastAsia" w:ascii="宋体" w:hAnsi="宋体" w:cs="宋体"/>
          <w:bCs/>
          <w:sz w:val="28"/>
          <w:szCs w:val="28"/>
          <w:u w:val="none"/>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u w:val="none"/>
        </w:rPr>
        <w:t>，从业人员</w:t>
      </w:r>
      <w:r>
        <w:rPr>
          <w:rFonts w:hint="eastAsia" w:ascii="宋体" w:hAnsi="宋体" w:cs="宋体"/>
          <w:bCs/>
          <w:sz w:val="28"/>
          <w:szCs w:val="28"/>
          <w:u w:val="single"/>
        </w:rPr>
        <w:t xml:space="preserve">     </w:t>
      </w:r>
      <w:r>
        <w:rPr>
          <w:rFonts w:hint="eastAsia" w:ascii="宋体" w:hAnsi="宋体" w:cs="宋体"/>
          <w:bCs/>
          <w:sz w:val="28"/>
          <w:szCs w:val="28"/>
          <w:u w:val="none"/>
        </w:rPr>
        <w:t>人，营业收入为</w:t>
      </w:r>
      <w:r>
        <w:rPr>
          <w:rFonts w:hint="eastAsia" w:ascii="宋体" w:hAnsi="宋体" w:cs="宋体"/>
          <w:bCs/>
          <w:sz w:val="28"/>
          <w:szCs w:val="28"/>
          <w:u w:val="single"/>
        </w:rPr>
        <w:t xml:space="preserve">     </w:t>
      </w:r>
      <w:r>
        <w:rPr>
          <w:rFonts w:hint="eastAsia" w:ascii="宋体" w:hAnsi="宋体" w:cs="宋体"/>
          <w:bCs/>
          <w:sz w:val="28"/>
          <w:szCs w:val="28"/>
          <w:u w:val="none"/>
        </w:rPr>
        <w:t>万元，资产总额为</w:t>
      </w:r>
      <w:r>
        <w:rPr>
          <w:rFonts w:hint="eastAsia" w:ascii="宋体" w:hAnsi="宋体" w:cs="宋体"/>
          <w:bCs/>
          <w:sz w:val="28"/>
          <w:szCs w:val="28"/>
          <w:u w:val="single"/>
        </w:rPr>
        <w:t xml:space="preserve">     </w:t>
      </w:r>
      <w:r>
        <w:rPr>
          <w:rFonts w:hint="eastAsia" w:ascii="宋体" w:hAnsi="宋体" w:cs="宋体"/>
          <w:bCs/>
          <w:sz w:val="28"/>
          <w:szCs w:val="28"/>
          <w:u w:val="none"/>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u w:val="none"/>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以上企业，不属于大企业的分支机构，不存在控股股东为大企业的情形，也不存在与大企业的负责人为同一人的情形。</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本企业对上述声明内容的真实性负责。如有虚假，将依法承担相应责任。</w:t>
      </w:r>
    </w:p>
    <w:p>
      <w:pPr>
        <w:pStyle w:val="5"/>
        <w:numPr>
          <w:ilvl w:val="0"/>
          <w:numId w:val="0"/>
        </w:numPr>
        <w:ind w:leftChars="0"/>
        <w:jc w:val="both"/>
        <w:rPr>
          <w:rFonts w:hint="eastAsia" w:ascii="宋体" w:hAnsi="宋体" w:cs="宋体"/>
          <w:bCs w:val="0"/>
          <w:sz w:val="24"/>
          <w:lang w:eastAsia="zh-CN"/>
        </w:rPr>
      </w:pPr>
      <w:bookmarkStart w:id="273" w:name="_Toc6945"/>
      <w:bookmarkEnd w:id="273"/>
    </w:p>
    <w:p>
      <w:pPr>
        <w:pStyle w:val="5"/>
        <w:numPr>
          <w:ilvl w:val="0"/>
          <w:numId w:val="0"/>
        </w:numPr>
        <w:ind w:leftChars="0" w:firstLine="241" w:firstLineChars="100"/>
        <w:jc w:val="both"/>
        <w:rPr>
          <w:rFonts w:hint="eastAsia" w:eastAsia="宋体"/>
          <w:lang w:val="en-US" w:eastAsia="zh-CN"/>
        </w:rPr>
      </w:pPr>
      <w:bookmarkStart w:id="274" w:name="_Toc28985"/>
      <w:r>
        <w:rPr>
          <w:rFonts w:hint="eastAsia" w:ascii="宋体" w:hAnsi="宋体" w:cs="宋体"/>
          <w:bCs w:val="0"/>
          <w:sz w:val="24"/>
          <w:lang w:eastAsia="zh-CN"/>
        </w:rPr>
        <w:t>注：中小企业声明函随结果公告一同公示</w:t>
      </w:r>
      <w:bookmarkEnd w:id="274"/>
    </w:p>
    <w:p>
      <w:pPr>
        <w:pStyle w:val="5"/>
        <w:numPr>
          <w:ilvl w:val="0"/>
          <w:numId w:val="0"/>
        </w:numPr>
        <w:ind w:leftChars="0"/>
        <w:jc w:val="both"/>
        <w:rPr>
          <w:rFonts w:ascii="宋体" w:hAnsi="宋体" w:cs="宋体"/>
          <w:bCs w:val="0"/>
          <w:sz w:val="24"/>
        </w:rPr>
      </w:pPr>
      <w:bookmarkStart w:id="275" w:name="_Toc14776"/>
      <w:bookmarkEnd w:id="275"/>
    </w:p>
    <w:p/>
    <w:p>
      <w:pPr>
        <w:widowControl/>
        <w:adjustRightInd w:val="0"/>
        <w:spacing w:line="480" w:lineRule="exact"/>
        <w:ind w:firstLine="560" w:firstLineChars="200"/>
        <w:jc w:val="center"/>
        <w:rPr>
          <w:rFonts w:hint="eastAsia" w:ascii="宋体" w:hAnsi="宋体" w:eastAsia="宋体"/>
          <w:sz w:val="28"/>
          <w:szCs w:val="28"/>
          <w:lang w:eastAsia="zh-CN"/>
        </w:rPr>
      </w:pPr>
      <w:r>
        <w:rPr>
          <w:rFonts w:hint="eastAsia" w:ascii="宋体" w:hAnsi="宋体"/>
          <w:sz w:val="28"/>
          <w:szCs w:val="28"/>
        </w:rPr>
        <w:t>企业名称（盖章）</w:t>
      </w:r>
      <w:r>
        <w:rPr>
          <w:rFonts w:hint="eastAsia" w:ascii="宋体" w:hAnsi="宋体"/>
          <w:sz w:val="28"/>
          <w:szCs w:val="28"/>
          <w:lang w:eastAsia="zh-CN"/>
        </w:rPr>
        <w:t>：</w:t>
      </w:r>
    </w:p>
    <w:p>
      <w:pPr>
        <w:widowControl/>
        <w:adjustRightInd w:val="0"/>
        <w:spacing w:line="480" w:lineRule="exact"/>
        <w:ind w:firstLine="560" w:firstLineChars="200"/>
        <w:jc w:val="center"/>
        <w:rPr>
          <w:rFonts w:ascii="宋体" w:hAnsi="宋体" w:cs="宋体"/>
          <w:bCs/>
          <w:sz w:val="28"/>
          <w:szCs w:val="28"/>
        </w:rPr>
      </w:pPr>
      <w:r>
        <w:rPr>
          <w:rFonts w:hint="eastAsia" w:ascii="宋体" w:hAnsi="宋体" w:cs="宋体"/>
          <w:bCs/>
          <w:sz w:val="28"/>
          <w:szCs w:val="28"/>
        </w:rPr>
        <w:t>日    期：</w:t>
      </w:r>
    </w:p>
    <w:p>
      <w:pPr>
        <w:adjustRightInd w:val="0"/>
        <w:spacing w:line="400" w:lineRule="exact"/>
        <w:rPr>
          <w:rFonts w:hint="eastAsia" w:ascii="宋体" w:hAnsi="宋体" w:cs="宋体"/>
          <w:b/>
          <w:bCs/>
          <w:sz w:val="24"/>
        </w:rPr>
        <w:sectPr>
          <w:pgSz w:w="11906" w:h="16838"/>
          <w:pgMar w:top="1440" w:right="1106" w:bottom="1440" w:left="1440" w:header="851" w:footer="992" w:gutter="0"/>
          <w:cols w:space="720" w:num="1"/>
          <w:docGrid w:linePitch="312" w:charSpace="0"/>
        </w:sectPr>
      </w:pPr>
    </w:p>
    <w:p>
      <w:pPr>
        <w:adjustRightInd w:val="0"/>
        <w:spacing w:line="400" w:lineRule="exact"/>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rPr>
        <w:t>中小企业声明函</w:t>
      </w:r>
      <w:r>
        <w:rPr>
          <w:rFonts w:hint="eastAsia" w:ascii="仿宋" w:hAnsi="仿宋" w:eastAsia="仿宋" w:cs="Times New Roman"/>
          <w:b/>
          <w:sz w:val="36"/>
          <w:szCs w:val="36"/>
          <w:lang w:eastAsia="zh-CN"/>
        </w:rPr>
        <w:t>填表说明</w:t>
      </w:r>
    </w:p>
    <w:p>
      <w:pPr>
        <w:adjustRightInd w:val="0"/>
        <w:spacing w:line="400" w:lineRule="exact"/>
        <w:rPr>
          <w:rFonts w:hint="eastAsia" w:ascii="宋体" w:hAnsi="宋体" w:cs="宋体"/>
          <w:b/>
          <w:bCs/>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1.中小企业声明函由投标人提供，投标人向制造商或承建（承接）企业咨询相关数据。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2.投标人应当按照前附表明确的项目属性选择相对应的中小企业声明函格式进行声明。</w:t>
      </w:r>
      <w:r>
        <w:rPr>
          <w:rFonts w:hint="eastAsia" w:ascii="宋体" w:hAnsi="宋体" w:eastAsia="宋体" w:cs="宋体"/>
          <w:color w:val="000000"/>
          <w:sz w:val="28"/>
          <w:szCs w:val="28"/>
        </w:rPr>
        <w:t>声明函应按上述内容及格式填写，不得修改。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b/>
          <w:bCs/>
          <w:color w:val="000000"/>
          <w:sz w:val="28"/>
          <w:szCs w:val="28"/>
          <w:lang w:val="en-US" w:eastAsia="zh-CN"/>
        </w:rPr>
        <w:t>单位名称和项目名称</w:t>
      </w:r>
      <w:r>
        <w:rPr>
          <w:rFonts w:hint="eastAsia" w:ascii="宋体" w:hAnsi="宋体" w:eastAsia="宋体" w:cs="宋体"/>
          <w:color w:val="000000"/>
          <w:sz w:val="28"/>
          <w:szCs w:val="28"/>
          <w:lang w:val="en-US" w:eastAsia="zh-CN"/>
        </w:rPr>
        <w:t>根据首页政府采购招标文件确认表填写采购单位名称和招标项目名称。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color w:val="000000"/>
          <w:sz w:val="28"/>
          <w:szCs w:val="28"/>
          <w:lang w:val="en-US" w:eastAsia="zh-CN"/>
        </w:rPr>
        <w:t>4.</w:t>
      </w:r>
      <w:r>
        <w:rPr>
          <w:rFonts w:hint="eastAsia" w:ascii="宋体" w:hAnsi="宋体" w:eastAsia="宋体" w:cs="宋体"/>
          <w:b/>
          <w:bCs/>
          <w:color w:val="000000"/>
          <w:sz w:val="28"/>
          <w:szCs w:val="28"/>
          <w:lang w:val="en-US" w:eastAsia="zh-CN"/>
        </w:rPr>
        <w:t>标的名称</w:t>
      </w:r>
      <w:r>
        <w:rPr>
          <w:rFonts w:hint="eastAsia" w:ascii="宋体" w:hAnsi="宋体" w:eastAsia="宋体" w:cs="宋体"/>
          <w:color w:val="000000"/>
          <w:sz w:val="28"/>
          <w:szCs w:val="28"/>
          <w:lang w:val="en-US" w:eastAsia="zh-CN"/>
        </w:rPr>
        <w:t>应填写第二章中具体的采购的货物或服务名称，应按采购的具体货物或服务逐项罗列，</w:t>
      </w:r>
      <w:r>
        <w:rPr>
          <w:rFonts w:hint="eastAsia" w:ascii="宋体" w:hAnsi="宋体" w:eastAsia="宋体" w:cs="宋体"/>
          <w:b/>
          <w:bCs/>
          <w:color w:val="FF0000"/>
          <w:sz w:val="28"/>
          <w:szCs w:val="28"/>
          <w:lang w:val="en-US" w:eastAsia="zh-CN"/>
        </w:rPr>
        <w:t>仅以项目名称代替所有采购标的名称的，评审小组不予认可其声明。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r>
        <w:rPr>
          <w:rFonts w:hint="eastAsia" w:ascii="宋体" w:hAnsi="宋体" w:eastAsia="宋体" w:cs="宋体"/>
          <w:b/>
          <w:bCs/>
          <w:color w:val="000000"/>
          <w:sz w:val="28"/>
          <w:szCs w:val="28"/>
          <w:lang w:val="en-US" w:eastAsia="zh-CN"/>
        </w:rPr>
        <w:t>采购文件中明确的所属行业</w:t>
      </w:r>
      <w:r>
        <w:rPr>
          <w:rFonts w:hint="eastAsia" w:ascii="宋体" w:hAnsi="宋体" w:eastAsia="宋体" w:cs="宋体"/>
          <w:color w:val="000000"/>
          <w:sz w:val="28"/>
          <w:szCs w:val="28"/>
          <w:lang w:val="en-US" w:eastAsia="zh-CN"/>
        </w:rPr>
        <w:t>根据第二章中采购的具体货物或服务逐项列明的所属行业填写。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r>
        <w:rPr>
          <w:rFonts w:hint="eastAsia" w:ascii="宋体" w:hAnsi="宋体" w:eastAsia="宋体" w:cs="宋体"/>
          <w:b/>
          <w:bCs/>
          <w:color w:val="000000"/>
          <w:sz w:val="28"/>
          <w:szCs w:val="28"/>
          <w:lang w:val="en-US" w:eastAsia="zh-CN"/>
        </w:rPr>
        <w:t>企业名称</w:t>
      </w:r>
      <w:r>
        <w:rPr>
          <w:rFonts w:hint="eastAsia" w:ascii="宋体" w:hAnsi="宋体" w:eastAsia="宋体" w:cs="宋体"/>
          <w:color w:val="000000"/>
          <w:sz w:val="28"/>
          <w:szCs w:val="28"/>
          <w:lang w:val="en-US" w:eastAsia="zh-CN"/>
        </w:rPr>
        <w:t>处填写制造商或承建（承接）企业名称。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b/>
          <w:bCs/>
          <w:color w:val="000000"/>
          <w:sz w:val="28"/>
          <w:szCs w:val="28"/>
        </w:rPr>
        <w:t>从业人员、营业收入、资产总额</w:t>
      </w:r>
      <w:r>
        <w:rPr>
          <w:rFonts w:hint="eastAsia" w:ascii="宋体" w:hAnsi="宋体" w:eastAsia="宋体" w:cs="宋体"/>
          <w:color w:val="000000"/>
          <w:sz w:val="28"/>
          <w:szCs w:val="28"/>
        </w:rPr>
        <w:t>填报制造商或承建（承接）企业上一年度数据，无上一年度数据的新成立企业可不填报。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7.根据实际情况，在</w:t>
      </w:r>
      <w:r>
        <w:rPr>
          <w:rFonts w:hint="eastAsia" w:ascii="宋体" w:hAnsi="宋体" w:eastAsia="宋体" w:cs="宋体"/>
          <w:color w:val="000000"/>
          <w:sz w:val="28"/>
          <w:szCs w:val="28"/>
        </w:rPr>
        <w:t>中型企业、小型企业</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微型企业</w:t>
      </w:r>
      <w:r>
        <w:rPr>
          <w:rFonts w:hint="eastAsia" w:ascii="宋体" w:hAnsi="宋体" w:eastAsia="宋体" w:cs="宋体"/>
          <w:color w:val="000000"/>
          <w:sz w:val="28"/>
          <w:szCs w:val="28"/>
          <w:lang w:val="en-US" w:eastAsia="zh-CN"/>
        </w:rPr>
        <w:t>三中企业类型中三选一。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9.</w:t>
      </w:r>
      <w:r>
        <w:rPr>
          <w:rFonts w:hint="eastAsia" w:ascii="宋体" w:hAnsi="宋体" w:eastAsia="宋体" w:cs="宋体"/>
          <w:b/>
          <w:bCs/>
          <w:color w:val="FF0000"/>
          <w:sz w:val="28"/>
          <w:szCs w:val="28"/>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adjustRightInd w:val="0"/>
        <w:spacing w:line="400" w:lineRule="exact"/>
        <w:rPr>
          <w:rFonts w:ascii="宋体" w:hAnsi="宋体" w:cs="宋体"/>
          <w:bCs/>
          <w:szCs w:val="22"/>
        </w:rPr>
      </w:pPr>
      <w:r>
        <w:rPr>
          <w:rFonts w:hint="eastAsia" w:ascii="宋体" w:hAnsi="宋体"/>
          <w:b/>
        </w:rPr>
        <w:br w:type="page"/>
      </w:r>
      <w:r>
        <w:rPr>
          <w:rFonts w:hint="eastAsia" w:ascii="宋体" w:hAnsi="宋体" w:cs="宋体"/>
          <w:bCs/>
          <w:szCs w:val="22"/>
        </w:rPr>
        <w:t>附件：根据《中小企业划型标准规定的通知》（工信部联企业〔2011〕300号）规定</w:t>
      </w:r>
    </w:p>
    <w:tbl>
      <w:tblPr>
        <w:tblStyle w:val="46"/>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序号</w:t>
            </w:r>
          </w:p>
        </w:tc>
        <w:tc>
          <w:tcPr>
            <w:tcW w:w="22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行业分类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中小微型企业总要求</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中型企业标准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小型企业标准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微型企业标准</w:t>
            </w:r>
          </w:p>
        </w:tc>
      </w:tr>
      <w:tr>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农、林、牧、渔业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20000万以下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500万及以上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50万元及以上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bCs/>
                <w:sz w:val="18"/>
                <w:szCs w:val="18"/>
              </w:rPr>
              <w:t>50万元以下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工业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从业人员20人以下或营业收入300万元以下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建筑业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营业收入300万元以下或资产总额300万元以下的</w:t>
            </w:r>
          </w:p>
        </w:tc>
      </w:tr>
      <w:tr>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批发业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从业人员5人以下或营业收入1000万元以下的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零售业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交通运输业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从业人员20人以下或营业收入200万元以下的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仓储业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邮政业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住宿业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餐饮业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信息传输业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软件和信息技术服务业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从业人员10人以下或营业收入50万元以下的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房地产开发经营</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营业收入100万元以下或资产总额2000万元以下的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物业管理</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从业人员100人以下或营业收入500万元以下的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租赁和商务服务业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从业人员10人以下或资产总额100万元以下的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其他未列明行业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从业人员10人以下的</w:t>
            </w:r>
          </w:p>
        </w:tc>
      </w:tr>
    </w:tbl>
    <w:p>
      <w:pPr>
        <w:rPr>
          <w:rFonts w:hint="eastAsia" w:ascii="宋体" w:hAnsi="宋体"/>
          <w:b/>
        </w:rPr>
      </w:pPr>
    </w:p>
    <w:p>
      <w:pPr>
        <w:pStyle w:val="5"/>
        <w:numPr>
          <w:ilvl w:val="0"/>
          <w:numId w:val="0"/>
        </w:numPr>
        <w:spacing w:line="360" w:lineRule="auto"/>
        <w:ind w:leftChars="0"/>
        <w:jc w:val="both"/>
        <w:rPr>
          <w:rFonts w:ascii="黑体" w:hAnsi="宋体" w:eastAsia="黑体"/>
          <w:sz w:val="30"/>
          <w:szCs w:val="30"/>
        </w:rPr>
      </w:pPr>
      <w:r>
        <w:rPr>
          <w:rFonts w:hint="eastAsia" w:ascii="黑体" w:eastAsia="黑体"/>
          <w:sz w:val="30"/>
          <w:szCs w:val="30"/>
        </w:rPr>
        <w:br w:type="page"/>
      </w:r>
      <w:bookmarkEnd w:id="250"/>
      <w:bookmarkEnd w:id="251"/>
      <w:bookmarkEnd w:id="252"/>
      <w:bookmarkStart w:id="276" w:name="_Toc17300"/>
      <w:bookmarkStart w:id="277" w:name="_Toc2059"/>
      <w:bookmarkStart w:id="278" w:name="_Toc12357"/>
      <w:bookmarkStart w:id="279" w:name="_Toc16359"/>
      <w:r>
        <w:rPr>
          <w:rFonts w:hint="eastAsia" w:ascii="黑体" w:eastAsia="黑体"/>
          <w:sz w:val="30"/>
          <w:szCs w:val="30"/>
          <w:lang w:val="en-US" w:eastAsia="zh-CN"/>
        </w:rPr>
        <w:t xml:space="preserve">             </w:t>
      </w:r>
      <w:bookmarkStart w:id="280" w:name="_Toc20825"/>
      <w:r>
        <w:rPr>
          <w:rStyle w:val="148"/>
          <w:rFonts w:hint="eastAsia" w:eastAsia="宋体"/>
          <w:b/>
        </w:rPr>
        <w:t>第六章  拟签订合同主要条款</w:t>
      </w:r>
      <w:bookmarkEnd w:id="276"/>
      <w:bookmarkEnd w:id="277"/>
      <w:bookmarkEnd w:id="278"/>
      <w:bookmarkEnd w:id="279"/>
      <w:bookmarkEnd w:id="280"/>
    </w:p>
    <w:p>
      <w:pPr>
        <w:snapToGrid w:val="0"/>
        <w:spacing w:line="480" w:lineRule="exact"/>
        <w:jc w:val="center"/>
        <w:outlineLvl w:val="0"/>
        <w:rPr>
          <w:rFonts w:ascii="宋体" w:hAnsi="宋体" w:cs="宋体"/>
          <w:b/>
          <w:sz w:val="24"/>
        </w:rPr>
      </w:pPr>
      <w:r>
        <w:rPr>
          <w:rFonts w:hint="eastAsia" w:ascii="宋体" w:hAnsi="宋体" w:cs="宋体"/>
          <w:b/>
          <w:sz w:val="24"/>
        </w:rPr>
        <w:t>磐安县政府采购合同（样本）</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rPr>
      </w:pPr>
      <w:r>
        <w:rPr>
          <w:rFonts w:hint="eastAsia" w:ascii="宋体" w:hAnsi="宋体" w:cs="宋体"/>
          <w:b/>
          <w:sz w:val="24"/>
        </w:rPr>
        <w:t>项目编号：</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rPr>
      </w:pPr>
      <w:r>
        <w:rPr>
          <w:rFonts w:hint="eastAsia" w:ascii="宋体" w:hAnsi="宋体" w:cs="宋体"/>
          <w:b/>
          <w:sz w:val="24"/>
        </w:rPr>
        <w:t>甲方（采购人）：</w:t>
      </w:r>
      <w:r>
        <w:rPr>
          <w:rFonts w:hint="eastAsia" w:ascii="宋体" w:hAnsi="宋体" w:cs="宋体"/>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sz w:val="24"/>
        </w:rPr>
      </w:pPr>
      <w:r>
        <w:rPr>
          <w:rFonts w:hint="eastAsia" w:ascii="宋体" w:hAnsi="宋体" w:cs="宋体"/>
          <w:b/>
          <w:sz w:val="24"/>
        </w:rPr>
        <w:t>乙方（供应商）：</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eastAsia="zh-CN"/>
        </w:rPr>
        <w:t>民法典</w:t>
      </w:r>
      <w:r>
        <w:rPr>
          <w:rFonts w:hint="eastAsia" w:ascii="宋体" w:hAnsi="宋体" w:cs="宋体"/>
          <w:sz w:val="24"/>
        </w:rPr>
        <w:t>》和相关法律、法规及</w:t>
      </w:r>
      <w:r>
        <w:rPr>
          <w:rFonts w:hint="eastAsia" w:ascii="宋体" w:hAnsi="宋体" w:cs="宋体"/>
          <w:bCs/>
          <w:color w:val="000000"/>
          <w:sz w:val="24"/>
          <w:szCs w:val="24"/>
          <w:highlight w:val="none"/>
          <w:lang w:val="en-US" w:eastAsia="zh-CN"/>
        </w:rPr>
        <w:t>2023浙江省中药材博览会系列活动运营服务项目</w:t>
      </w:r>
      <w:r>
        <w:rPr>
          <w:rFonts w:hint="eastAsia" w:ascii="宋体" w:hAnsi="宋体" w:cs="宋体"/>
          <w:sz w:val="24"/>
          <w:lang w:eastAsia="zh-CN"/>
        </w:rPr>
        <w:t>竞争性磋商</w:t>
      </w:r>
      <w:r>
        <w:rPr>
          <w:rFonts w:hint="eastAsia" w:ascii="宋体" w:hAnsi="宋体" w:cs="宋体"/>
          <w:sz w:val="24"/>
        </w:rPr>
        <w:t>的结果，甲、乙双方在自愿、平等、协商一致的基础上，达成如下协议：</w:t>
      </w:r>
    </w:p>
    <w:p>
      <w:pPr>
        <w:pStyle w:val="25"/>
        <w:numPr>
          <w:ilvl w:val="0"/>
          <w:numId w:val="0"/>
        </w:numPr>
        <w:spacing w:line="460" w:lineRule="exact"/>
        <w:rPr>
          <w:b/>
          <w:sz w:val="24"/>
          <w:szCs w:val="24"/>
        </w:rPr>
      </w:pPr>
      <w:r>
        <w:rPr>
          <w:rFonts w:hint="eastAsia"/>
          <w:b/>
          <w:sz w:val="24"/>
          <w:szCs w:val="24"/>
          <w:lang w:eastAsia="zh-CN"/>
        </w:rPr>
        <w:t>一、</w:t>
      </w:r>
      <w:r>
        <w:rPr>
          <w:rFonts w:hint="eastAsia"/>
          <w:b/>
          <w:sz w:val="24"/>
          <w:szCs w:val="24"/>
        </w:rPr>
        <w:t>项目概况</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1.项目名称：2023浙江省中药材博览会系列活动运营服务项目。</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2.举办地点：浙江省磐安县。</w:t>
      </w:r>
    </w:p>
    <w:p>
      <w:pPr>
        <w:pageBreakBefore w:val="0"/>
        <w:kinsoku/>
        <w:wordWrap/>
        <w:overflowPunct/>
        <w:topLinePunct w:val="0"/>
        <w:bidi w:val="0"/>
        <w:spacing w:line="480" w:lineRule="exact"/>
        <w:ind w:firstLine="480" w:firstLineChars="200"/>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3.举</w:t>
      </w:r>
      <w:r>
        <w:rPr>
          <w:rFonts w:hint="eastAsia" w:ascii="新宋体" w:hAnsi="新宋体" w:eastAsia="新宋体" w:cs="新宋体"/>
          <w:bCs/>
          <w:color w:val="auto"/>
          <w:sz w:val="24"/>
          <w:szCs w:val="24"/>
          <w:lang w:val="en-US" w:eastAsia="zh-CN"/>
        </w:rPr>
        <w:t>办时间：</w:t>
      </w:r>
    </w:p>
    <w:p>
      <w:pPr>
        <w:pageBreakBefore w:val="0"/>
        <w:kinsoku/>
        <w:wordWrap/>
        <w:overflowPunct/>
        <w:topLinePunct w:val="0"/>
        <w:bidi w:val="0"/>
        <w:spacing w:line="480" w:lineRule="exact"/>
        <w:ind w:firstLine="480" w:firstLineChars="200"/>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4.承办单位：</w:t>
      </w:r>
    </w:p>
    <w:p>
      <w:pPr>
        <w:pageBreakBefore w:val="0"/>
        <w:kinsoku/>
        <w:wordWrap/>
        <w:overflowPunct/>
        <w:topLinePunct w:val="0"/>
        <w:bidi w:val="0"/>
        <w:spacing w:line="480" w:lineRule="exact"/>
        <w:ind w:firstLine="480" w:firstLineChars="200"/>
        <w:rPr>
          <w:rFonts w:hint="eastAsia"/>
          <w:b/>
          <w:sz w:val="24"/>
          <w:szCs w:val="24"/>
        </w:rPr>
      </w:pPr>
      <w:r>
        <w:rPr>
          <w:rFonts w:hint="eastAsia" w:ascii="新宋体" w:hAnsi="新宋体" w:eastAsia="新宋体" w:cs="新宋体"/>
          <w:bCs/>
          <w:sz w:val="24"/>
          <w:szCs w:val="24"/>
          <w:lang w:val="en-US" w:eastAsia="zh-CN"/>
        </w:rPr>
        <w:t>5.主要活动:</w:t>
      </w:r>
    </w:p>
    <w:p>
      <w:pPr>
        <w:pageBreakBefore w:val="0"/>
        <w:kinsoku/>
        <w:wordWrap/>
        <w:overflowPunct/>
        <w:topLinePunct w:val="0"/>
        <w:bidi w:val="0"/>
        <w:spacing w:line="480" w:lineRule="exact"/>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二、采购内容</w:t>
      </w:r>
    </w:p>
    <w:tbl>
      <w:tblPr>
        <w:tblStyle w:val="46"/>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560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ascii="宋体" w:hAnsi="宋体" w:cs="Arial"/>
                <w:kern w:val="0"/>
                <w:sz w:val="24"/>
                <w:szCs w:val="24"/>
              </w:rPr>
            </w:pPr>
            <w:r>
              <w:rPr>
                <w:rFonts w:ascii="宋体" w:hAnsi="宋体" w:cs="Arial"/>
                <w:kern w:val="0"/>
                <w:sz w:val="24"/>
                <w:szCs w:val="24"/>
              </w:rPr>
              <w:t>序号</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ascii="宋体" w:hAnsi="宋体" w:cs="Arial"/>
                <w:kern w:val="0"/>
                <w:sz w:val="24"/>
                <w:szCs w:val="24"/>
              </w:rPr>
            </w:pPr>
            <w:r>
              <w:rPr>
                <w:rFonts w:hint="eastAsia" w:ascii="宋体" w:hAnsi="宋体" w:cs="Arial"/>
                <w:kern w:val="0"/>
                <w:sz w:val="24"/>
                <w:szCs w:val="24"/>
              </w:rPr>
              <w:t>采购</w:t>
            </w:r>
            <w:r>
              <w:rPr>
                <w:rFonts w:ascii="宋体" w:hAnsi="宋体" w:cs="Arial"/>
                <w:kern w:val="0"/>
                <w:sz w:val="24"/>
                <w:szCs w:val="24"/>
              </w:rPr>
              <w:t>内容</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both"/>
              <w:rPr>
                <w:rFonts w:hint="eastAsia" w:ascii="宋体" w:hAnsi="宋体" w:cs="Arial"/>
                <w:kern w:val="0"/>
                <w:sz w:val="24"/>
                <w:szCs w:val="24"/>
                <w:lang w:eastAsia="zh-CN"/>
              </w:rPr>
            </w:pPr>
            <w:r>
              <w:rPr>
                <w:rFonts w:hint="eastAsia" w:ascii="宋体" w:hAnsi="宋体" w:cs="Arial"/>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Arial"/>
                <w:kern w:val="0"/>
                <w:sz w:val="24"/>
                <w:szCs w:val="24"/>
              </w:rPr>
            </w:pPr>
            <w:r>
              <w:rPr>
                <w:rFonts w:hint="eastAsia" w:ascii="宋体" w:hAnsi="宋体" w:cs="Arial"/>
                <w:kern w:val="0"/>
                <w:sz w:val="24"/>
                <w:szCs w:val="24"/>
              </w:rPr>
              <w:t>1</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both"/>
              <w:rPr>
                <w:rFonts w:hint="eastAsia" w:ascii="宋体" w:hAnsi="宋体" w:eastAsia="宋体" w:cs="Arial"/>
                <w:kern w:val="0"/>
                <w:sz w:val="24"/>
                <w:szCs w:val="24"/>
                <w:lang w:eastAsia="zh-CN"/>
              </w:rPr>
            </w:pPr>
            <w:r>
              <w:rPr>
                <w:rFonts w:hint="eastAsia" w:ascii="新宋体" w:hAnsi="新宋体" w:eastAsia="新宋体" w:cs="新宋体"/>
                <w:bCs/>
                <w:sz w:val="24"/>
                <w:szCs w:val="24"/>
                <w:lang w:val="en-US" w:eastAsia="zh-CN"/>
              </w:rPr>
              <w:t>开幕式舞台搭建及氛围营造</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both"/>
              <w:rPr>
                <w:rFonts w:hint="eastAsia" w:ascii="宋体" w:hAnsi="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Arial"/>
                <w:kern w:val="0"/>
                <w:sz w:val="24"/>
                <w:szCs w:val="24"/>
              </w:rPr>
            </w:pPr>
            <w:r>
              <w:rPr>
                <w:rFonts w:hint="eastAsia" w:ascii="宋体" w:hAnsi="宋体" w:cs="Arial"/>
                <w:kern w:val="0"/>
                <w:sz w:val="24"/>
                <w:szCs w:val="24"/>
              </w:rPr>
              <w:t>2</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sz w:val="24"/>
                <w:szCs w:val="24"/>
                <w:lang w:eastAsia="zh-CN"/>
              </w:rPr>
            </w:pPr>
            <w:r>
              <w:rPr>
                <w:rFonts w:hint="eastAsia" w:ascii="宋体" w:hAnsi="宋体" w:cs="Arial"/>
                <w:kern w:val="0"/>
                <w:sz w:val="24"/>
                <w:szCs w:val="24"/>
                <w:lang w:val="en-US" w:eastAsia="zh-CN"/>
              </w:rPr>
              <w:t>中医药产品</w:t>
            </w:r>
            <w:r>
              <w:rPr>
                <w:rFonts w:hint="eastAsia" w:ascii="宋体" w:hAnsi="宋体" w:cs="Arial"/>
                <w:kern w:val="0"/>
                <w:sz w:val="24"/>
                <w:szCs w:val="24"/>
                <w:lang w:eastAsia="zh-CN"/>
              </w:rPr>
              <w:t>展示展销场馆搭建、</w:t>
            </w:r>
            <w:r>
              <w:rPr>
                <w:rFonts w:hint="eastAsia" w:ascii="宋体" w:hAnsi="宋体" w:cs="Arial"/>
                <w:kern w:val="0"/>
                <w:sz w:val="24"/>
                <w:szCs w:val="24"/>
                <w:lang w:val="en-US" w:eastAsia="zh-CN"/>
              </w:rPr>
              <w:t>招展服务</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3</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eastAsia="宋体"/>
                <w:sz w:val="24"/>
                <w:szCs w:val="24"/>
                <w:lang w:eastAsia="zh-CN"/>
              </w:rPr>
            </w:pPr>
            <w:r>
              <w:rPr>
                <w:rFonts w:hint="eastAsia" w:ascii="宋体" w:hAnsi="宋体"/>
                <w:sz w:val="24"/>
                <w:szCs w:val="24"/>
                <w:lang w:val="en-US" w:eastAsia="zh-CN"/>
              </w:rPr>
              <w:t>浙江省中医药产业发展成就展厅</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4</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eastAsia="宋体"/>
                <w:sz w:val="24"/>
                <w:szCs w:val="24"/>
                <w:lang w:eastAsia="zh-CN"/>
              </w:rPr>
            </w:pPr>
            <w:r>
              <w:rPr>
                <w:rFonts w:hint="eastAsia" w:ascii="宋体" w:hAnsi="宋体"/>
                <w:sz w:val="24"/>
                <w:szCs w:val="24"/>
                <w:lang w:eastAsia="zh-CN"/>
              </w:rPr>
              <w:t>活动主</w:t>
            </w:r>
            <w:r>
              <w:rPr>
                <w:rFonts w:hint="eastAsia" w:ascii="宋体" w:hAnsi="宋体"/>
                <w:sz w:val="24"/>
                <w:szCs w:val="24"/>
                <w:lang w:val="en-US" w:eastAsia="zh-CN"/>
              </w:rPr>
              <w:t>协</w:t>
            </w:r>
            <w:r>
              <w:rPr>
                <w:rFonts w:hint="eastAsia" w:ascii="宋体" w:hAnsi="宋体"/>
                <w:sz w:val="24"/>
                <w:szCs w:val="24"/>
                <w:lang w:eastAsia="zh-CN"/>
              </w:rPr>
              <w:t>办单位合作经费</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Arial"/>
                <w:sz w:val="24"/>
                <w:szCs w:val="24"/>
              </w:rPr>
            </w:pPr>
          </w:p>
        </w:tc>
      </w:tr>
    </w:tbl>
    <w:p>
      <w:pPr>
        <w:spacing w:line="460" w:lineRule="exact"/>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三、具体要求</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1.根据采购方要求，提出2023浙江省中药材博览会开幕式舞台搭建、氛围营造方案并组织实施，展会结束后撤出；</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2.根据采购方要求，提出2023浙江省中药材博览会展示展销场馆搭建方案、招展方案并组织实施，参展报名小程序制作运用，展会结束后撤出；</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3.根据采购方要求，提出2023浙江省中医药产业发展成就展厅布展方案并组织实施；</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4.根据采购方要求，负责联系活动相关主办单位并支付合作经费。</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5.加强管理，制定应急预案及安全措施，确保展期网络畅通，展会安全顺利举办；</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6.根据主办方要求，做好会后总结评估工作（各类文字、图片、视频等资料整理、汇编等）；</w:t>
      </w:r>
    </w:p>
    <w:p>
      <w:pPr>
        <w:pageBreakBefore w:val="0"/>
        <w:kinsoku/>
        <w:wordWrap/>
        <w:overflowPunct/>
        <w:topLinePunct w:val="0"/>
        <w:bidi w:val="0"/>
        <w:spacing w:line="480" w:lineRule="exact"/>
        <w:ind w:firstLine="480" w:firstLineChars="200"/>
        <w:outlineLvl w:val="1"/>
        <w:rPr>
          <w:rFonts w:hint="eastAsia" w:ascii="新宋体" w:hAnsi="新宋体" w:eastAsia="新宋体" w:cs="新宋体"/>
          <w:b w:val="0"/>
          <w:bCs/>
          <w:color w:val="auto"/>
          <w:sz w:val="24"/>
          <w:szCs w:val="24"/>
          <w:lang w:val="en-US" w:eastAsia="zh-CN"/>
        </w:rPr>
      </w:pPr>
      <w:r>
        <w:rPr>
          <w:rFonts w:hint="eastAsia" w:ascii="新宋体" w:hAnsi="新宋体" w:eastAsia="新宋体" w:cs="新宋体"/>
          <w:b w:val="0"/>
          <w:bCs/>
          <w:color w:val="auto"/>
          <w:sz w:val="24"/>
          <w:szCs w:val="24"/>
          <w:lang w:val="en-US" w:eastAsia="zh-CN"/>
        </w:rPr>
        <w:t>7.主办方要求的其他工作。</w:t>
      </w:r>
    </w:p>
    <w:p>
      <w:pPr>
        <w:spacing w:line="460" w:lineRule="exact"/>
        <w:rPr>
          <w:rFonts w:ascii="宋体" w:hAnsi="宋体" w:cs="宋体"/>
          <w:b/>
          <w:bCs/>
          <w:color w:val="000000"/>
          <w:sz w:val="24"/>
        </w:rPr>
      </w:pPr>
      <w:r>
        <w:rPr>
          <w:rFonts w:hint="eastAsia" w:ascii="宋体" w:hAnsi="宋体" w:cs="宋体"/>
          <w:b/>
          <w:bCs/>
          <w:color w:val="000000"/>
          <w:sz w:val="24"/>
          <w:lang w:eastAsia="zh-CN"/>
        </w:rPr>
        <w:t>四</w:t>
      </w:r>
      <w:r>
        <w:rPr>
          <w:rFonts w:hint="eastAsia" w:ascii="宋体" w:hAnsi="宋体" w:cs="宋体"/>
          <w:b/>
          <w:bCs/>
          <w:color w:val="000000"/>
          <w:sz w:val="24"/>
        </w:rPr>
        <w:t>、技术情报和资料的保密：</w:t>
      </w:r>
    </w:p>
    <w:p>
      <w:pPr>
        <w:spacing w:line="46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乙方应按</w:t>
      </w:r>
      <w:r>
        <w:rPr>
          <w:rFonts w:hint="eastAsia" w:ascii="宋体" w:hAnsi="宋体" w:cs="宋体"/>
          <w:color w:val="000000"/>
          <w:sz w:val="24"/>
          <w:lang w:eastAsia="zh-CN"/>
        </w:rPr>
        <w:t>磋商</w:t>
      </w:r>
      <w:r>
        <w:rPr>
          <w:rFonts w:hint="eastAsia" w:ascii="宋体" w:hAnsi="宋体" w:cs="宋体"/>
          <w:color w:val="000000"/>
          <w:sz w:val="24"/>
        </w:rPr>
        <w:t>文件规定的时间向甲方提供使用技术和服务的有关技术资料。</w:t>
      </w:r>
    </w:p>
    <w:p>
      <w:pPr>
        <w:spacing w:line="46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乙方应保证所提供的服务或其任何一部分均不会侵犯任何第三方的知识产权。本合同相关的作品、程序、文件源码、版权等知识产权归甲乙双方共同所有，甲方有权利用本项目开发成果进行后续开发或改进，由此产生的知识产权归甲方所有。</w:t>
      </w:r>
    </w:p>
    <w:p>
      <w:pPr>
        <w:spacing w:line="460" w:lineRule="exact"/>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pPr>
        <w:spacing w:line="460" w:lineRule="exact"/>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未经甲方同意，不得将本项目技术成果提交给与本项目无关的第三方。</w:t>
      </w:r>
    </w:p>
    <w:p>
      <w:pPr>
        <w:spacing w:line="460" w:lineRule="exact"/>
        <w:rPr>
          <w:rFonts w:ascii="宋体" w:hAnsi="宋体" w:cs="宋体"/>
          <w:b/>
          <w:bCs/>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、委托方的权利和义务</w:t>
      </w:r>
    </w:p>
    <w:p>
      <w:pPr>
        <w:spacing w:line="440" w:lineRule="exact"/>
        <w:ind w:firstLine="480" w:firstLineChars="200"/>
        <w:rPr>
          <w:rFonts w:ascii="宋体" w:hAnsi="宋体" w:cs="宋体"/>
          <w:sz w:val="24"/>
        </w:rPr>
      </w:pPr>
      <w:bookmarkStart w:id="281" w:name="10._受托方的权利和义务"/>
      <w:bookmarkEnd w:id="281"/>
      <w:bookmarkStart w:id="282" w:name="9.9_发包人要求承包人比合同规定时间提前交付有关文件时，须征得承包人同意，不得"/>
      <w:bookmarkEnd w:id="282"/>
      <w:bookmarkStart w:id="283" w:name="9.1_应尊重承包人根据国家或行业有关标准规定进行工作的权力，不应提出与国"/>
      <w:bookmarkEnd w:id="283"/>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应尊重承包人根据国家或行业有关标准规定进行工作的权力，不应提出与国</w:t>
      </w:r>
      <w:bookmarkStart w:id="284" w:name="家或行业标准、规定相抵触的要求。"/>
      <w:bookmarkEnd w:id="284"/>
      <w:r>
        <w:rPr>
          <w:rFonts w:hint="eastAsia" w:ascii="宋体" w:hAnsi="宋体" w:cs="宋体"/>
          <w:sz w:val="24"/>
        </w:rPr>
        <w:t>家或行业标准、规定相抵触的要求。</w:t>
      </w:r>
    </w:p>
    <w:p>
      <w:pPr>
        <w:spacing w:line="440" w:lineRule="exact"/>
        <w:ind w:firstLine="480" w:firstLineChars="200"/>
        <w:rPr>
          <w:rFonts w:ascii="宋体" w:hAnsi="宋体" w:cs="宋体"/>
          <w:color w:val="000000"/>
          <w:sz w:val="24"/>
        </w:rPr>
      </w:pPr>
      <w:bookmarkStart w:id="285" w:name="9.2_向承包人提供开展工作所需的有关基础资料，并对提供的时间、进度和资料"/>
      <w:bookmarkEnd w:id="285"/>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向承包人提供开展工作所需的有关基础资料，并对提供的时间、进度和资料</w:t>
      </w:r>
      <w:bookmarkStart w:id="286" w:name="的可靠性负责。"/>
      <w:bookmarkEnd w:id="286"/>
      <w:r>
        <w:rPr>
          <w:rFonts w:hint="eastAsia" w:ascii="宋体" w:hAnsi="宋体" w:cs="宋体"/>
          <w:sz w:val="24"/>
        </w:rPr>
        <w:t>的可靠性负</w:t>
      </w:r>
      <w:r>
        <w:rPr>
          <w:rFonts w:hint="eastAsia" w:ascii="宋体" w:hAnsi="宋体" w:cs="宋体"/>
          <w:color w:val="000000"/>
          <w:sz w:val="24"/>
        </w:rPr>
        <w:t>责。</w:t>
      </w:r>
    </w:p>
    <w:p>
      <w:pPr>
        <w:spacing w:line="440" w:lineRule="exact"/>
        <w:ind w:firstLine="480" w:firstLineChars="200"/>
        <w:rPr>
          <w:rFonts w:ascii="宋体" w:hAnsi="宋体" w:cs="宋体"/>
          <w:color w:val="000000"/>
          <w:sz w:val="24"/>
        </w:rPr>
      </w:pPr>
      <w:bookmarkStart w:id="287" w:name="9.3_在合理的范围内，对承包人提出的有关需要确认的文件或意见等进行审查、"/>
      <w:bookmarkEnd w:id="287"/>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在合理的范围内，对承包人提出的有关需要确认的文件或意见等进行审查、</w:t>
      </w:r>
      <w:bookmarkStart w:id="288" w:name="确认。"/>
      <w:bookmarkEnd w:id="288"/>
      <w:r>
        <w:rPr>
          <w:rFonts w:hint="eastAsia" w:ascii="宋体" w:hAnsi="宋体" w:cs="宋体"/>
          <w:color w:val="000000"/>
          <w:sz w:val="24"/>
        </w:rPr>
        <w:t>确认。</w:t>
      </w:r>
    </w:p>
    <w:p>
      <w:pPr>
        <w:spacing w:line="440" w:lineRule="exact"/>
        <w:ind w:firstLine="480" w:firstLineChars="200"/>
        <w:rPr>
          <w:rFonts w:ascii="宋体" w:hAnsi="宋体" w:cs="宋体"/>
          <w:color w:val="000000"/>
          <w:sz w:val="24"/>
        </w:rPr>
      </w:pPr>
      <w:bookmarkStart w:id="289" w:name="9.4_应按合同规定，向承包人支付费用。"/>
      <w:bookmarkEnd w:id="289"/>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应按合同规定，向承包人支付费用。</w:t>
      </w:r>
    </w:p>
    <w:p>
      <w:pPr>
        <w:spacing w:line="440" w:lineRule="exact"/>
        <w:ind w:firstLine="480" w:firstLineChars="200"/>
        <w:rPr>
          <w:rFonts w:ascii="宋体" w:hAnsi="宋体" w:cs="宋体"/>
          <w:color w:val="000000"/>
          <w:sz w:val="24"/>
        </w:rPr>
      </w:pPr>
      <w:bookmarkStart w:id="290" w:name="9.5_负责并协调对外的联系工作。"/>
      <w:bookmarkEnd w:id="290"/>
      <w:r>
        <w:rPr>
          <w:rFonts w:hint="eastAsia" w:ascii="宋体" w:hAnsi="宋体" w:cs="宋体"/>
          <w:color w:val="000000"/>
          <w:sz w:val="24"/>
        </w:rPr>
        <w:t>5</w:t>
      </w:r>
      <w:r>
        <w:rPr>
          <w:rFonts w:hint="eastAsia" w:ascii="宋体" w:hAnsi="宋体" w:cs="宋体"/>
          <w:color w:val="000000"/>
          <w:sz w:val="24"/>
          <w:lang w:val="en-US" w:eastAsia="zh-CN"/>
        </w:rPr>
        <w:t>.</w:t>
      </w:r>
      <w:r>
        <w:rPr>
          <w:rFonts w:hint="eastAsia" w:ascii="宋体" w:hAnsi="宋体" w:cs="宋体"/>
          <w:color w:val="000000"/>
          <w:sz w:val="24"/>
        </w:rPr>
        <w:t>负责并协调对外的联系工作。</w:t>
      </w:r>
    </w:p>
    <w:p>
      <w:pPr>
        <w:spacing w:line="440" w:lineRule="exact"/>
        <w:ind w:firstLine="480" w:firstLineChars="200"/>
        <w:rPr>
          <w:rFonts w:ascii="宋体" w:hAnsi="宋体" w:cs="宋体"/>
          <w:color w:val="000000"/>
          <w:sz w:val="24"/>
        </w:rPr>
      </w:pPr>
      <w:bookmarkStart w:id="291" w:name="9.6_负责协调工作过程中与有关单位的配合问题。"/>
      <w:bookmarkEnd w:id="291"/>
      <w:r>
        <w:rPr>
          <w:rFonts w:hint="eastAsia" w:ascii="宋体" w:hAnsi="宋体" w:cs="宋体"/>
          <w:color w:val="000000"/>
          <w:sz w:val="24"/>
        </w:rPr>
        <w:t>6</w:t>
      </w:r>
      <w:r>
        <w:rPr>
          <w:rFonts w:hint="eastAsia" w:ascii="宋体" w:hAnsi="宋体" w:cs="宋体"/>
          <w:color w:val="000000"/>
          <w:sz w:val="24"/>
          <w:lang w:val="en-US" w:eastAsia="zh-CN"/>
        </w:rPr>
        <w:t>.</w:t>
      </w:r>
      <w:r>
        <w:rPr>
          <w:rFonts w:hint="eastAsia" w:ascii="宋体" w:hAnsi="宋体" w:cs="宋体"/>
          <w:color w:val="000000"/>
          <w:sz w:val="24"/>
        </w:rPr>
        <w:t>负责协调工作过程中与有关单位的配合问题。</w:t>
      </w:r>
    </w:p>
    <w:p>
      <w:pPr>
        <w:spacing w:line="460" w:lineRule="exact"/>
        <w:rPr>
          <w:rFonts w:ascii="宋体" w:hAnsi="宋体" w:cs="宋体"/>
          <w:b/>
          <w:bCs/>
          <w:color w:val="000000"/>
          <w:sz w:val="24"/>
        </w:rPr>
      </w:pPr>
      <w:bookmarkStart w:id="292" w:name="9.7_委托方需要保护承包人的知识产权。未经承包人同意，委托方对承包人交付"/>
      <w:bookmarkEnd w:id="292"/>
      <w:bookmarkStart w:id="293" w:name="9.8_在合同履行期间，委托方要求终止或解除合同，承包人已开始工作的，委托方应根"/>
      <w:bookmarkEnd w:id="293"/>
      <w:r>
        <w:rPr>
          <w:rFonts w:hint="eastAsia" w:ascii="宋体" w:hAnsi="宋体" w:cs="宋体"/>
          <w:b/>
          <w:bCs/>
          <w:color w:val="000000"/>
          <w:sz w:val="24"/>
          <w:lang w:eastAsia="zh-CN"/>
        </w:rPr>
        <w:t>六</w:t>
      </w:r>
      <w:r>
        <w:rPr>
          <w:rFonts w:hint="eastAsia" w:ascii="宋体" w:hAnsi="宋体" w:cs="宋体"/>
          <w:b/>
          <w:bCs/>
          <w:color w:val="000000"/>
          <w:sz w:val="24"/>
        </w:rPr>
        <w:t>、受托方的权利和义务</w:t>
      </w:r>
    </w:p>
    <w:p>
      <w:pPr>
        <w:spacing w:line="440" w:lineRule="exact"/>
        <w:ind w:firstLine="480" w:firstLineChars="200"/>
        <w:rPr>
          <w:rFonts w:ascii="宋体" w:hAnsi="宋体" w:cs="宋体"/>
          <w:color w:val="000000"/>
          <w:sz w:val="24"/>
        </w:rPr>
      </w:pPr>
      <w:bookmarkStart w:id="294" w:name="11._违约责任"/>
      <w:bookmarkEnd w:id="294"/>
      <w:bookmarkStart w:id="295" w:name="10.1_根据投标文件、技术规范、规程、标准等要求进行安全认定、地质勘探及工程测"/>
      <w:bookmarkEnd w:id="295"/>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根据招投标文件、技术规范、规程、标准等要求进行</w:t>
      </w:r>
      <w:r>
        <w:rPr>
          <w:rFonts w:hint="eastAsia" w:ascii="新宋体" w:hAnsi="新宋体" w:eastAsia="新宋体" w:cs="新宋体"/>
          <w:bCs/>
          <w:sz w:val="24"/>
          <w:szCs w:val="24"/>
          <w:lang w:val="en-US" w:eastAsia="zh-CN"/>
        </w:rPr>
        <w:t>开幕式舞台搭建及氛围营造、</w:t>
      </w:r>
      <w:r>
        <w:rPr>
          <w:rFonts w:hint="eastAsia" w:ascii="宋体" w:hAnsi="宋体" w:cs="Arial"/>
          <w:kern w:val="0"/>
          <w:sz w:val="24"/>
          <w:szCs w:val="24"/>
          <w:lang w:val="en-US" w:eastAsia="zh-CN"/>
        </w:rPr>
        <w:t>中医药产品</w:t>
      </w:r>
      <w:r>
        <w:rPr>
          <w:rFonts w:hint="eastAsia" w:ascii="宋体" w:hAnsi="宋体" w:cs="Arial"/>
          <w:kern w:val="0"/>
          <w:sz w:val="24"/>
          <w:szCs w:val="24"/>
          <w:lang w:eastAsia="zh-CN"/>
        </w:rPr>
        <w:t>展示展销场馆搭建、</w:t>
      </w:r>
      <w:r>
        <w:rPr>
          <w:rFonts w:hint="eastAsia" w:ascii="宋体" w:hAnsi="宋体" w:cs="Arial"/>
          <w:kern w:val="0"/>
          <w:sz w:val="24"/>
          <w:szCs w:val="24"/>
          <w:lang w:val="en-US" w:eastAsia="zh-CN"/>
        </w:rPr>
        <w:t>招展服务、</w:t>
      </w:r>
      <w:r>
        <w:rPr>
          <w:rFonts w:hint="eastAsia" w:ascii="宋体" w:hAnsi="宋体"/>
          <w:sz w:val="24"/>
          <w:szCs w:val="24"/>
          <w:lang w:val="en-US" w:eastAsia="zh-CN"/>
        </w:rPr>
        <w:t>浙江省中医药产业发展成就展厅</w:t>
      </w:r>
      <w:r>
        <w:rPr>
          <w:rFonts w:hint="eastAsia" w:ascii="宋体" w:hAnsi="宋体" w:cs="宋体"/>
          <w:color w:val="000000"/>
          <w:sz w:val="24"/>
          <w:lang w:eastAsia="zh-CN"/>
        </w:rPr>
        <w:t>等</w:t>
      </w:r>
      <w:r>
        <w:rPr>
          <w:rFonts w:hint="eastAsia" w:ascii="宋体" w:hAnsi="宋体" w:cs="宋体"/>
          <w:color w:val="000000"/>
          <w:sz w:val="24"/>
        </w:rPr>
        <w:t>，并按合同规定的进度和质量提交</w:t>
      </w:r>
      <w:r>
        <w:rPr>
          <w:rFonts w:hint="eastAsia" w:ascii="宋体" w:hAnsi="宋体" w:cs="宋体"/>
          <w:color w:val="000000"/>
          <w:sz w:val="24"/>
          <w:lang w:eastAsia="zh-CN"/>
        </w:rPr>
        <w:t>相关材料给予甲方存档保存（包括摄影摄像、相关纸质材料等有关材料）</w:t>
      </w:r>
      <w:r>
        <w:rPr>
          <w:rFonts w:hint="eastAsia" w:ascii="宋体" w:hAnsi="宋体" w:cs="宋体"/>
          <w:color w:val="000000"/>
          <w:sz w:val="24"/>
        </w:rPr>
        <w:t>。</w:t>
      </w:r>
      <w:bookmarkStart w:id="296" w:name="10.2_参与本工程的承包人人员，不得接受第三方聘任或委托参与与本工程有关的"/>
      <w:bookmarkEnd w:id="296"/>
    </w:p>
    <w:p>
      <w:pPr>
        <w:spacing w:line="44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参与本项目的承包人人员，不得接受第三方聘任或委托参与与本项目有关的</w:t>
      </w:r>
      <w:bookmarkStart w:id="297" w:name="任何其它活动。"/>
      <w:bookmarkEnd w:id="297"/>
      <w:r>
        <w:rPr>
          <w:rFonts w:hint="eastAsia" w:ascii="宋体" w:hAnsi="宋体" w:cs="宋体"/>
          <w:color w:val="000000"/>
          <w:sz w:val="24"/>
        </w:rPr>
        <w:t>任何其它活动。</w:t>
      </w:r>
    </w:p>
    <w:p>
      <w:pPr>
        <w:spacing w:line="440" w:lineRule="exact"/>
        <w:ind w:firstLine="480" w:firstLineChars="200"/>
        <w:rPr>
          <w:rFonts w:ascii="宋体" w:hAnsi="宋体" w:cs="宋体"/>
          <w:color w:val="000000"/>
          <w:sz w:val="24"/>
        </w:rPr>
      </w:pPr>
      <w:bookmarkStart w:id="298" w:name="10.3_未经委托方同意不得向第三方扩散、转认委托方提供的产品图纸、技术资料"/>
      <w:bookmarkEnd w:id="298"/>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未经委托方同意不得向第三方扩散、转认委托方提供的</w:t>
      </w:r>
      <w:r>
        <w:rPr>
          <w:rFonts w:hint="eastAsia" w:ascii="宋体" w:hAnsi="宋体" w:cs="宋体"/>
          <w:color w:val="000000"/>
          <w:sz w:val="24"/>
          <w:lang w:eastAsia="zh-CN"/>
        </w:rPr>
        <w:t>相关材料</w:t>
      </w:r>
      <w:r>
        <w:rPr>
          <w:rFonts w:hint="eastAsia" w:ascii="宋体" w:hAnsi="宋体" w:cs="宋体"/>
          <w:color w:val="000000"/>
          <w:sz w:val="24"/>
        </w:rPr>
        <w:t>、技术资料</w:t>
      </w:r>
      <w:bookmarkStart w:id="299" w:name="以及本工程的所有图纸、资料等。"/>
      <w:bookmarkEnd w:id="299"/>
      <w:r>
        <w:rPr>
          <w:rFonts w:hint="eastAsia" w:ascii="宋体" w:hAnsi="宋体" w:cs="宋体"/>
          <w:color w:val="000000"/>
          <w:sz w:val="24"/>
        </w:rPr>
        <w:t>等。</w:t>
      </w:r>
    </w:p>
    <w:p>
      <w:pPr>
        <w:spacing w:line="440" w:lineRule="exact"/>
        <w:ind w:firstLine="480" w:firstLineChars="200"/>
        <w:rPr>
          <w:rFonts w:ascii="宋体" w:hAnsi="宋体" w:cs="宋体"/>
          <w:color w:val="000000"/>
          <w:sz w:val="24"/>
        </w:rPr>
      </w:pPr>
      <w:bookmarkStart w:id="300" w:name="10.4_承包人人员因现场服务过程中所出现的设备及人身财产安全问题应自行负"/>
      <w:bookmarkEnd w:id="300"/>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承包人人员因现场服务过程中所出现的设备及人身财产安全问题应自行负</w:t>
      </w:r>
      <w:bookmarkStart w:id="301" w:name="责。"/>
      <w:bookmarkEnd w:id="301"/>
      <w:r>
        <w:rPr>
          <w:rFonts w:hint="eastAsia" w:ascii="宋体" w:hAnsi="宋体" w:cs="宋体"/>
          <w:color w:val="000000"/>
          <w:sz w:val="24"/>
        </w:rPr>
        <w:t>责。</w:t>
      </w:r>
    </w:p>
    <w:p>
      <w:pPr>
        <w:spacing w:line="460" w:lineRule="exact"/>
        <w:rPr>
          <w:rFonts w:ascii="宋体" w:hAnsi="宋体" w:cs="宋体"/>
          <w:b/>
          <w:bCs/>
          <w:color w:val="000000"/>
          <w:sz w:val="24"/>
        </w:rPr>
      </w:pPr>
      <w:r>
        <w:rPr>
          <w:rFonts w:hint="eastAsia" w:ascii="宋体" w:hAnsi="宋体" w:cs="宋体"/>
          <w:b/>
          <w:bCs/>
          <w:color w:val="000000"/>
          <w:sz w:val="24"/>
          <w:lang w:eastAsia="zh-CN"/>
        </w:rPr>
        <w:t>七</w:t>
      </w:r>
      <w:r>
        <w:rPr>
          <w:rFonts w:hint="eastAsia" w:ascii="宋体" w:hAnsi="宋体" w:cs="宋体"/>
          <w:b/>
          <w:bCs/>
          <w:color w:val="000000"/>
          <w:sz w:val="24"/>
        </w:rPr>
        <w:t>、违约责任</w:t>
      </w:r>
    </w:p>
    <w:p>
      <w:pPr>
        <w:spacing w:line="460" w:lineRule="exact"/>
        <w:ind w:firstLine="480" w:firstLineChars="200"/>
        <w:rPr>
          <w:rFonts w:ascii="宋体" w:hAnsi="宋体" w:cs="宋体"/>
          <w:color w:val="000000"/>
          <w:sz w:val="24"/>
        </w:rPr>
      </w:pPr>
      <w:bookmarkStart w:id="302" w:name="11.1_由于承包人原因，延误了资料及文件交付时间，每延误一天，应减收该项目对"/>
      <w:bookmarkEnd w:id="302"/>
      <w:bookmarkStart w:id="303" w:name="12._交付与验收"/>
      <w:bookmarkEnd w:id="303"/>
      <w:r>
        <w:rPr>
          <w:rFonts w:hint="eastAsia" w:ascii="宋体" w:hAnsi="宋体" w:cs="宋体"/>
          <w:color w:val="000000"/>
          <w:sz w:val="24"/>
          <w:lang w:val="en-US" w:eastAsia="zh-CN"/>
        </w:rPr>
        <w:t>1.</w:t>
      </w:r>
      <w:r>
        <w:rPr>
          <w:rFonts w:hint="eastAsia" w:ascii="宋体" w:hAnsi="宋体" w:cs="宋体"/>
          <w:color w:val="000000"/>
          <w:sz w:val="24"/>
        </w:rPr>
        <w:t>凡因订立、解释、履行本合同所发生的或与本合同有关的一切争议，双方应通过友好协商解决。当事人不愿协商解决或者协商不成，双方交由法院解决；胜诉方的有关费用（包括律师费、调查取证费用及诉讼费）全部由败诉方承担。</w:t>
      </w:r>
    </w:p>
    <w:p>
      <w:pPr>
        <w:spacing w:line="460" w:lineRule="exact"/>
        <w:ind w:firstLine="480" w:firstLineChars="200"/>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因不可抗力而致使本合同无法履行的，经双方协商同意，可以变更本合同相关内容或者终止本合同的履行，但不可抗力发生之前所产生的各项费用不再退还。</w:t>
      </w:r>
    </w:p>
    <w:p>
      <w:pPr>
        <w:spacing w:line="460" w:lineRule="exact"/>
        <w:rPr>
          <w:rFonts w:ascii="宋体" w:hAnsi="宋体" w:cs="宋体"/>
          <w:color w:val="000000"/>
          <w:sz w:val="24"/>
        </w:rPr>
      </w:pPr>
      <w:r>
        <w:rPr>
          <w:rFonts w:hint="eastAsia" w:ascii="宋体" w:hAnsi="宋体" w:cs="宋体"/>
          <w:b/>
          <w:bCs/>
          <w:color w:val="000000"/>
          <w:sz w:val="24"/>
          <w:lang w:eastAsia="zh-CN"/>
        </w:rPr>
        <w:t>八</w:t>
      </w:r>
      <w:r>
        <w:rPr>
          <w:rFonts w:hint="eastAsia" w:ascii="宋体" w:hAnsi="宋体" w:cs="宋体"/>
          <w:b/>
          <w:bCs/>
          <w:color w:val="000000"/>
          <w:sz w:val="24"/>
        </w:rPr>
        <w:t>、</w:t>
      </w:r>
      <w:r>
        <w:rPr>
          <w:rFonts w:hint="eastAsia" w:ascii="宋体" w:hAnsi="宋体" w:cs="宋体"/>
          <w:b/>
          <w:bCs/>
          <w:color w:val="000000"/>
          <w:sz w:val="24"/>
          <w:lang w:eastAsia="zh-CN"/>
        </w:rPr>
        <w:t>服务期限</w:t>
      </w:r>
      <w:r>
        <w:rPr>
          <w:rFonts w:hint="eastAsia" w:ascii="宋体" w:hAnsi="宋体" w:cs="宋体"/>
          <w:b/>
          <w:bCs/>
          <w:color w:val="000000"/>
          <w:sz w:val="24"/>
        </w:rPr>
        <w:t>与验收</w:t>
      </w:r>
    </w:p>
    <w:p>
      <w:pPr>
        <w:autoSpaceDE w:val="0"/>
        <w:spacing w:line="480" w:lineRule="exact"/>
        <w:ind w:firstLine="480" w:firstLineChars="200"/>
        <w:jc w:val="left"/>
        <w:rPr>
          <w:rFonts w:ascii="宋体" w:hAnsi="宋体" w:cs="宋体"/>
          <w:color w:val="auto"/>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lang w:eastAsia="zh-CN"/>
        </w:rPr>
        <w:t>服务</w:t>
      </w:r>
      <w:r>
        <w:rPr>
          <w:rFonts w:hint="eastAsia" w:ascii="宋体" w:hAnsi="宋体" w:cs="宋体"/>
          <w:color w:val="auto"/>
          <w:sz w:val="24"/>
        </w:rPr>
        <w:t>期限：</w:t>
      </w:r>
      <w:r>
        <w:rPr>
          <w:rFonts w:hint="eastAsia" w:ascii="新宋体" w:hAnsi="新宋体" w:eastAsia="新宋体" w:cs="新宋体"/>
          <w:b w:val="0"/>
          <w:bCs/>
          <w:sz w:val="24"/>
          <w:szCs w:val="24"/>
          <w:lang w:val="en-US" w:eastAsia="zh-CN"/>
        </w:rPr>
        <w:t>合同签订后至活动结束。</w:t>
      </w:r>
    </w:p>
    <w:p>
      <w:pPr>
        <w:spacing w:line="46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地点：业主指定的地点。</w:t>
      </w:r>
    </w:p>
    <w:p>
      <w:pPr>
        <w:spacing w:line="460" w:lineRule="exact"/>
        <w:ind w:firstLine="480" w:firstLineChars="200"/>
        <w:rPr>
          <w:rFonts w:ascii="宋体" w:hAnsi="宋体"/>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履行方式：按业主要求。</w:t>
      </w:r>
    </w:p>
    <w:p>
      <w:pPr>
        <w:spacing w:line="460" w:lineRule="exact"/>
        <w:ind w:firstLine="480" w:firstLineChars="200"/>
        <w:rPr>
          <w:rFonts w:ascii="宋体" w:hAnsi="宋体"/>
          <w:color w:val="00B050"/>
          <w:szCs w:val="21"/>
        </w:rPr>
      </w:pPr>
      <w:r>
        <w:rPr>
          <w:rFonts w:hint="eastAsia" w:ascii="宋体" w:hAnsi="宋体"/>
          <w:sz w:val="24"/>
        </w:rPr>
        <w:t>4</w:t>
      </w:r>
      <w:r>
        <w:rPr>
          <w:rFonts w:hint="eastAsia" w:ascii="宋体" w:hAnsi="宋体"/>
          <w:sz w:val="24"/>
          <w:lang w:val="en-US" w:eastAsia="zh-CN"/>
        </w:rPr>
        <w:t>.</w:t>
      </w:r>
      <w:r>
        <w:rPr>
          <w:rFonts w:hint="eastAsia" w:ascii="宋体" w:hAnsi="宋体"/>
          <w:sz w:val="24"/>
          <w:lang w:eastAsia="zh-CN"/>
        </w:rPr>
        <w:t>项目</w:t>
      </w:r>
      <w:r>
        <w:rPr>
          <w:rFonts w:hint="eastAsia" w:ascii="宋体" w:hAnsi="宋体"/>
          <w:sz w:val="24"/>
        </w:rPr>
        <w:t>完成交付甲方后须附相关资料（具体份数按甲方要求提供），费用由乙方承担。</w:t>
      </w:r>
    </w:p>
    <w:p>
      <w:pPr>
        <w:spacing w:line="460" w:lineRule="exact"/>
        <w:rPr>
          <w:rFonts w:ascii="宋体" w:hAnsi="宋体" w:cs="宋体"/>
          <w:b/>
          <w:bCs/>
          <w:color w:val="000000"/>
          <w:sz w:val="24"/>
        </w:rPr>
      </w:pPr>
      <w:r>
        <w:rPr>
          <w:rFonts w:hint="eastAsia" w:ascii="宋体" w:hAnsi="宋体" w:cs="宋体"/>
          <w:b/>
          <w:bCs/>
          <w:color w:val="000000"/>
          <w:sz w:val="24"/>
          <w:lang w:eastAsia="zh-CN"/>
        </w:rPr>
        <w:t>九</w:t>
      </w:r>
      <w:r>
        <w:rPr>
          <w:rFonts w:hint="eastAsia" w:ascii="宋体" w:hAnsi="宋体" w:cs="宋体"/>
          <w:b/>
          <w:bCs/>
          <w:color w:val="000000"/>
          <w:sz w:val="24"/>
        </w:rPr>
        <w:t>、报酬及其支付方式：</w:t>
      </w:r>
    </w:p>
    <w:p>
      <w:pPr>
        <w:spacing w:line="46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本项目签约合同价（所有经费）：</w:t>
      </w:r>
      <w:r>
        <w:rPr>
          <w:rFonts w:hint="eastAsia" w:ascii="宋体" w:hAnsi="宋体" w:cs="宋体"/>
          <w:color w:val="000000"/>
          <w:sz w:val="24"/>
          <w:u w:val="single"/>
        </w:rPr>
        <w:t xml:space="preserve">                    </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sz w:val="24"/>
        </w:rPr>
      </w:pPr>
      <w:r>
        <w:rPr>
          <w:rFonts w:hint="eastAsia" w:ascii="宋体" w:hAnsi="宋体" w:cs="宋体"/>
          <w:color w:val="000000"/>
          <w:sz w:val="24"/>
        </w:rPr>
        <w:t>上述报</w:t>
      </w:r>
      <w:r>
        <w:rPr>
          <w:rFonts w:hint="eastAsia" w:ascii="宋体" w:hAnsi="宋体" w:cs="宋体"/>
          <w:sz w:val="24"/>
        </w:rPr>
        <w:t>酬</w:t>
      </w:r>
      <w:r>
        <w:rPr>
          <w:rFonts w:ascii="宋体" w:hAnsi="宋体" w:cs="宋体"/>
          <w:b/>
          <w:bCs/>
          <w:color w:val="auto"/>
          <w:sz w:val="24"/>
        </w:rPr>
        <w:t>包括</w:t>
      </w:r>
      <w:r>
        <w:rPr>
          <w:rFonts w:hint="eastAsia" w:ascii="宋体" w:hAnsi="宋体"/>
          <w:b/>
          <w:bCs/>
          <w:color w:val="auto"/>
          <w:kern w:val="0"/>
          <w:sz w:val="24"/>
          <w:szCs w:val="24"/>
          <w:highlight w:val="none"/>
          <w:lang w:eastAsia="zh-CN"/>
        </w:rPr>
        <w:t>完成本项目所需的设备、开幕式舞台搭建、氛围营造、展示展销场馆搭建、展厅布展、总结评估、宣传、人员工资、福利、备品备件、保险、管理费、利润、风险费、税金、招标代理费、其他费用及</w:t>
      </w:r>
      <w:r>
        <w:rPr>
          <w:rFonts w:hint="eastAsia" w:ascii="宋体" w:hAnsi="宋体" w:cs="宋体"/>
          <w:b/>
          <w:bCs/>
          <w:sz w:val="24"/>
        </w:rPr>
        <w:t>完成合同所需的一切本身和不可或缺的所有工作开支、政策性文件规定等全部费用</w:t>
      </w:r>
      <w:r>
        <w:rPr>
          <w:rFonts w:ascii="宋体" w:hAnsi="宋体" w:cs="宋体"/>
          <w:b/>
          <w:bCs/>
          <w:sz w:val="24"/>
        </w:rPr>
        <w:t>，如有遗漏，视同包括在其他项目中。</w:t>
      </w:r>
      <w:r>
        <w:rPr>
          <w:rFonts w:hint="eastAsia" w:ascii="宋体" w:hAnsi="宋体" w:cs="宋体"/>
          <w:bCs/>
          <w:sz w:val="24"/>
        </w:rPr>
        <w:t>合同价款结算时乙方须开具增值税普通发票。</w:t>
      </w:r>
    </w:p>
    <w:p>
      <w:pPr>
        <w:keepNext w:val="0"/>
        <w:keepLines w:val="0"/>
        <w:pageBreakBefore w:val="0"/>
        <w:widowControl w:val="0"/>
        <w:numPr>
          <w:ilvl w:val="0"/>
          <w:numId w:val="0"/>
        </w:numPr>
        <w:kinsoku/>
        <w:wordWrap/>
        <w:overflowPunct/>
        <w:topLinePunct w:val="0"/>
        <w:autoSpaceDE w:val="0"/>
        <w:autoSpaceDN/>
        <w:bidi w:val="0"/>
        <w:adjustRightInd/>
        <w:snapToGrid/>
        <w:spacing w:line="480" w:lineRule="exact"/>
        <w:ind w:firstLine="480" w:firstLineChars="200"/>
        <w:jc w:val="left"/>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付款方式：</w:t>
      </w:r>
    </w:p>
    <w:p>
      <w:pPr>
        <w:pStyle w:val="25"/>
        <w:snapToGrid w:val="0"/>
        <w:spacing w:line="480" w:lineRule="exact"/>
        <w:ind w:firstLine="480" w:firstLineChars="200"/>
        <w:jc w:val="left"/>
        <w:rPr>
          <w:rFonts w:ascii="宋体" w:hAnsi="宋体" w:cs="宋体"/>
          <w:bCs/>
          <w:sz w:val="24"/>
        </w:rPr>
      </w:pPr>
      <w:r>
        <w:rPr>
          <w:rFonts w:hint="eastAsia" w:ascii="宋体" w:hAnsi="宋体" w:cs="宋体"/>
          <w:bCs/>
          <w:sz w:val="24"/>
        </w:rPr>
        <w:t>3</w:t>
      </w:r>
      <w:r>
        <w:rPr>
          <w:rFonts w:hint="eastAsia" w:hAnsi="宋体" w:cs="宋体"/>
          <w:bCs/>
          <w:sz w:val="24"/>
          <w:lang w:val="en-US" w:eastAsia="zh-CN"/>
        </w:rPr>
        <w:t>.</w:t>
      </w:r>
      <w:r>
        <w:rPr>
          <w:rFonts w:hint="eastAsia" w:ascii="宋体" w:hAnsi="宋体" w:cs="宋体"/>
          <w:bCs/>
          <w:sz w:val="24"/>
        </w:rPr>
        <w:t>履约保证金：</w:t>
      </w:r>
      <w:r>
        <w:rPr>
          <w:rFonts w:hint="eastAsia" w:ascii="宋体" w:hAnsi="宋体" w:cs="宋体"/>
          <w:sz w:val="24"/>
          <w:lang w:val="zh-TW"/>
        </w:rPr>
        <w:t>合同</w:t>
      </w:r>
      <w:r>
        <w:rPr>
          <w:rFonts w:hint="eastAsia" w:ascii="宋体" w:hAnsi="宋体" w:cs="宋体"/>
          <w:sz w:val="24"/>
          <w:lang w:val="zh-TW" w:eastAsia="zh-TW"/>
        </w:rPr>
        <w:t>价</w:t>
      </w:r>
      <w:r>
        <w:rPr>
          <w:rFonts w:hint="eastAsia" w:ascii="宋体" w:hAnsi="宋体" w:cs="宋体"/>
          <w:sz w:val="24"/>
          <w:lang w:val="zh-TW"/>
        </w:rPr>
        <w:t>款</w:t>
      </w:r>
      <w:r>
        <w:rPr>
          <w:rFonts w:hint="eastAsia" w:ascii="宋体" w:hAnsi="宋体" w:cs="宋体"/>
          <w:sz w:val="24"/>
          <w:lang w:val="zh-TW" w:eastAsia="zh-TW"/>
        </w:rPr>
        <w:t>的</w:t>
      </w:r>
      <w:r>
        <w:rPr>
          <w:rFonts w:hint="eastAsia" w:hAnsi="宋体" w:cs="宋体"/>
          <w:sz w:val="24"/>
          <w:lang w:val="en-US" w:eastAsia="zh-CN"/>
        </w:rPr>
        <w:t>1</w:t>
      </w:r>
      <w:r>
        <w:rPr>
          <w:rFonts w:hint="eastAsia" w:ascii="宋体" w:hAnsi="宋体" w:cs="宋体"/>
          <w:sz w:val="24"/>
          <w:lang w:val="zh-TW" w:eastAsia="zh-TW"/>
        </w:rPr>
        <w:t>%</w:t>
      </w:r>
      <w:r>
        <w:rPr>
          <w:rFonts w:hint="eastAsia" w:ascii="宋体" w:hAnsi="宋体" w:cs="宋体"/>
          <w:bCs/>
          <w:sz w:val="24"/>
        </w:rPr>
        <w:t>，</w:t>
      </w:r>
      <w:r>
        <w:rPr>
          <w:rFonts w:hint="eastAsia" w:ascii="宋体" w:hAnsi="宋体" w:cs="宋体"/>
          <w:sz w:val="24"/>
          <w:lang w:val="zh-TW"/>
        </w:rPr>
        <w:t>中标单位</w:t>
      </w:r>
      <w:r>
        <w:rPr>
          <w:rFonts w:hint="eastAsia" w:ascii="宋体" w:hAnsi="宋体" w:cs="宋体"/>
          <w:sz w:val="24"/>
          <w:lang w:val="zh-TW" w:eastAsia="zh-TW"/>
        </w:rPr>
        <w:t>在收到中标通知书后一周内</w:t>
      </w:r>
      <w:r>
        <w:rPr>
          <w:rFonts w:hint="eastAsia" w:ascii="宋体" w:hAnsi="宋体" w:cs="宋体"/>
          <w:sz w:val="24"/>
          <w:lang w:val="zh-TW"/>
        </w:rPr>
        <w:t>缴纳。</w:t>
      </w:r>
      <w:r>
        <w:rPr>
          <w:rFonts w:hint="eastAsia" w:ascii="宋体" w:hAnsi="宋体" w:eastAsia="宋体" w:cs="宋体"/>
          <w:kern w:val="2"/>
          <w:sz w:val="24"/>
          <w:szCs w:val="24"/>
          <w:lang w:val="en-US" w:eastAsia="zh-CN" w:bidi="ar-SA"/>
        </w:rPr>
        <w:t>履约保证至</w:t>
      </w:r>
      <w:r>
        <w:rPr>
          <w:rFonts w:hint="eastAsia" w:hAnsi="宋体" w:cs="宋体"/>
          <w:kern w:val="2"/>
          <w:sz w:val="24"/>
          <w:szCs w:val="24"/>
          <w:lang w:val="en-US" w:eastAsia="zh-CN" w:bidi="ar-SA"/>
        </w:rPr>
        <w:t>活动结束</w:t>
      </w:r>
      <w:r>
        <w:rPr>
          <w:rFonts w:hint="eastAsia" w:ascii="宋体" w:hAnsi="宋体" w:eastAsia="宋体" w:cs="宋体"/>
          <w:kern w:val="2"/>
          <w:sz w:val="24"/>
          <w:szCs w:val="24"/>
          <w:lang w:val="en-US" w:eastAsia="zh-CN" w:bidi="ar-SA"/>
        </w:rPr>
        <w:t>后15个工作日无息退还。</w:t>
      </w:r>
    </w:p>
    <w:p>
      <w:pPr>
        <w:spacing w:line="460" w:lineRule="exact"/>
        <w:rPr>
          <w:rFonts w:ascii="宋体" w:hAnsi="宋体" w:cs="宋体"/>
          <w:b/>
          <w:sz w:val="24"/>
        </w:rPr>
      </w:pPr>
      <w:r>
        <w:rPr>
          <w:rFonts w:hint="eastAsia" w:ascii="宋体" w:hAnsi="宋体" w:cs="宋体"/>
          <w:b/>
          <w:sz w:val="24"/>
        </w:rPr>
        <w:t>十、不可抗力事件处理</w:t>
      </w:r>
    </w:p>
    <w:p>
      <w:pPr>
        <w:spacing w:line="46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w:t>
      </w:r>
      <w:r>
        <w:rPr>
          <w:rFonts w:hint="eastAsia" w:ascii="宋体" w:hAnsi="宋体" w:cs="宋体"/>
          <w:bCs/>
          <w:sz w:val="24"/>
        </w:rPr>
        <w:t>在合同有效期内，任何一方因不可抗力事件导致不能履行合同，则合同履行期可延长，其延长期与不可抗力影响期相同。</w:t>
      </w:r>
    </w:p>
    <w:p>
      <w:pPr>
        <w:spacing w:line="46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不可抗力事件发生后，应立即通知对方，并寄送有关权威机构出具的文件。</w:t>
      </w:r>
    </w:p>
    <w:p>
      <w:pPr>
        <w:spacing w:line="460" w:lineRule="exact"/>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val="en-US" w:eastAsia="zh-CN"/>
        </w:rPr>
        <w:t>.</w:t>
      </w:r>
      <w:r>
        <w:rPr>
          <w:rFonts w:hint="eastAsia" w:ascii="宋体" w:hAnsi="宋体" w:cs="宋体"/>
          <w:bCs/>
          <w:sz w:val="24"/>
        </w:rPr>
        <w:t>不可抗力事件延续120天以上，双方应通过友好协商，确定是否继续履行合同。</w:t>
      </w:r>
    </w:p>
    <w:p>
      <w:pPr>
        <w:spacing w:line="460" w:lineRule="exact"/>
        <w:rPr>
          <w:rFonts w:ascii="宋体" w:hAnsi="宋体" w:cs="宋体"/>
          <w:b/>
          <w:sz w:val="24"/>
        </w:rPr>
      </w:pPr>
      <w:r>
        <w:rPr>
          <w:rFonts w:hint="eastAsia" w:ascii="宋体" w:hAnsi="宋体" w:cs="宋体"/>
          <w:b/>
          <w:sz w:val="24"/>
        </w:rPr>
        <w:t>十一、诉讼</w:t>
      </w:r>
    </w:p>
    <w:p>
      <w:pPr>
        <w:spacing w:line="460" w:lineRule="exact"/>
        <w:ind w:firstLine="480" w:firstLineChars="200"/>
        <w:rPr>
          <w:rFonts w:ascii="宋体" w:hAnsi="宋体" w:cs="宋体"/>
          <w:bCs/>
          <w:sz w:val="24"/>
        </w:rPr>
      </w:pPr>
      <w:r>
        <w:rPr>
          <w:rFonts w:hint="eastAsia" w:ascii="宋体" w:hAnsi="宋体" w:cs="宋体"/>
          <w:bCs/>
          <w:sz w:val="24"/>
        </w:rPr>
        <w:t>双方在执行合同中所发生的一切争议，应通过协商解决。如协商不成，可向甲方所在地法院起诉。</w:t>
      </w:r>
    </w:p>
    <w:p>
      <w:pPr>
        <w:spacing w:line="460" w:lineRule="exact"/>
        <w:rPr>
          <w:rFonts w:ascii="宋体" w:hAnsi="宋体" w:cs="宋体"/>
          <w:b/>
          <w:sz w:val="24"/>
        </w:rPr>
      </w:pPr>
      <w:r>
        <w:rPr>
          <w:rFonts w:hint="eastAsia" w:ascii="宋体" w:hAnsi="宋体" w:cs="宋体"/>
          <w:b/>
          <w:sz w:val="24"/>
        </w:rPr>
        <w:t>十二、合同生效及其它</w:t>
      </w:r>
    </w:p>
    <w:p>
      <w:pPr>
        <w:spacing w:line="46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w:t>
      </w:r>
      <w:r>
        <w:rPr>
          <w:rFonts w:hint="eastAsia" w:ascii="宋体" w:hAnsi="宋体" w:cs="宋体"/>
          <w:bCs/>
          <w:sz w:val="24"/>
        </w:rPr>
        <w:t>合同经双方法定代表人或其委托代理人签字并加盖单位公章后生效。</w:t>
      </w:r>
    </w:p>
    <w:p>
      <w:pPr>
        <w:spacing w:line="46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本项目招标采购过程中的</w:t>
      </w:r>
      <w:r>
        <w:rPr>
          <w:rFonts w:hint="eastAsia" w:ascii="宋体" w:hAnsi="宋体" w:cs="宋体"/>
          <w:bCs/>
          <w:sz w:val="24"/>
          <w:lang w:eastAsia="zh-CN"/>
        </w:rPr>
        <w:t>磋商</w:t>
      </w:r>
      <w:r>
        <w:rPr>
          <w:rFonts w:hint="eastAsia" w:ascii="宋体" w:hAnsi="宋体" w:cs="宋体"/>
          <w:bCs/>
          <w:sz w:val="24"/>
        </w:rPr>
        <w:t>文件、补充文件（如有）、</w:t>
      </w:r>
      <w:r>
        <w:rPr>
          <w:rFonts w:hint="eastAsia" w:ascii="宋体" w:hAnsi="宋体" w:cs="宋体"/>
          <w:bCs/>
          <w:sz w:val="24"/>
          <w:lang w:eastAsia="zh-CN"/>
        </w:rPr>
        <w:t>响应</w:t>
      </w:r>
      <w:r>
        <w:rPr>
          <w:rFonts w:hint="eastAsia" w:ascii="宋体" w:hAnsi="宋体" w:cs="宋体"/>
          <w:bCs/>
          <w:sz w:val="24"/>
        </w:rPr>
        <w:t>文件、中标通知书等文件均作为本合同附件，是主合同不可分割的一部分。</w:t>
      </w:r>
    </w:p>
    <w:p>
      <w:pPr>
        <w:spacing w:line="460" w:lineRule="exact"/>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val="en-US" w:eastAsia="zh-CN"/>
        </w:rPr>
        <w:t>.</w:t>
      </w:r>
      <w:r>
        <w:rPr>
          <w:rFonts w:hint="eastAsia" w:ascii="宋体" w:hAnsi="宋体" w:cs="宋体"/>
          <w:bCs/>
          <w:sz w:val="24"/>
        </w:rPr>
        <w:t>合同执行中涉及采购资金和采购内容修改或补充的，应另行签订补充协议并生效后，方可作为主合同不可分割的一部分。</w:t>
      </w:r>
    </w:p>
    <w:p>
      <w:pPr>
        <w:spacing w:line="460" w:lineRule="exact"/>
        <w:ind w:firstLine="480" w:firstLineChars="200"/>
        <w:rPr>
          <w:rFonts w:ascii="宋体" w:hAnsi="宋体" w:cs="宋体"/>
          <w:bCs/>
          <w:sz w:val="24"/>
        </w:rPr>
      </w:pPr>
      <w:r>
        <w:rPr>
          <w:rFonts w:hint="eastAsia" w:ascii="宋体" w:hAnsi="宋体" w:cs="宋体"/>
          <w:bCs/>
          <w:sz w:val="24"/>
        </w:rPr>
        <w:t>4</w:t>
      </w:r>
      <w:r>
        <w:rPr>
          <w:rFonts w:hint="eastAsia" w:ascii="宋体" w:hAnsi="宋体" w:cs="宋体"/>
          <w:bCs/>
          <w:sz w:val="24"/>
          <w:lang w:val="en-US" w:eastAsia="zh-CN"/>
        </w:rPr>
        <w:t>.</w:t>
      </w:r>
      <w:r>
        <w:rPr>
          <w:rFonts w:hint="eastAsia" w:ascii="宋体" w:hAnsi="宋体" w:cs="宋体"/>
          <w:bCs/>
          <w:sz w:val="24"/>
        </w:rPr>
        <w:t>本合同未尽事宜，遵照《民法典》有关条文执行。</w:t>
      </w:r>
    </w:p>
    <w:p>
      <w:pPr>
        <w:spacing w:line="460" w:lineRule="exact"/>
        <w:ind w:firstLine="480" w:firstLineChars="200"/>
        <w:rPr>
          <w:rFonts w:ascii="宋体" w:hAnsi="宋体" w:cs="宋体"/>
          <w:sz w:val="24"/>
        </w:rPr>
      </w:pPr>
      <w:r>
        <w:rPr>
          <w:rFonts w:hint="eastAsia" w:ascii="宋体" w:hAnsi="宋体" w:cs="宋体"/>
          <w:bCs/>
          <w:sz w:val="24"/>
        </w:rPr>
        <w:t>5</w:t>
      </w:r>
      <w:r>
        <w:rPr>
          <w:rFonts w:hint="eastAsia" w:ascii="宋体" w:hAnsi="宋体" w:cs="宋体"/>
          <w:bCs/>
          <w:sz w:val="24"/>
          <w:lang w:val="en-US" w:eastAsia="zh-CN"/>
        </w:rPr>
        <w:t>.</w:t>
      </w:r>
      <w:r>
        <w:rPr>
          <w:rFonts w:hint="eastAsia" w:ascii="宋体" w:hAnsi="宋体" w:cs="宋体"/>
          <w:bCs/>
          <w:sz w:val="24"/>
        </w:rPr>
        <w:t>本合同正本一式陆份，具有同等法律效力，甲乙双方各执贰份，磐安县财政采购监管科壹份，采购代理机构壹份。</w:t>
      </w:r>
    </w:p>
    <w:p>
      <w:pPr>
        <w:pStyle w:val="124"/>
        <w:widowControl/>
        <w:spacing w:line="460" w:lineRule="exact"/>
        <w:ind w:firstLine="480" w:firstLineChars="200"/>
        <w:rPr>
          <w:rFonts w:hAnsi="宋体" w:cs="宋体"/>
          <w:sz w:val="24"/>
        </w:rPr>
      </w:pPr>
    </w:p>
    <w:p>
      <w:pPr>
        <w:pStyle w:val="124"/>
        <w:widowControl/>
        <w:spacing w:line="460" w:lineRule="exact"/>
        <w:ind w:firstLine="480" w:firstLineChars="200"/>
        <w:rPr>
          <w:rFonts w:hAnsi="宋体" w:cs="宋体"/>
          <w:sz w:val="24"/>
        </w:rPr>
      </w:pPr>
    </w:p>
    <w:p>
      <w:pPr>
        <w:pStyle w:val="124"/>
        <w:widowControl/>
        <w:spacing w:line="460" w:lineRule="exact"/>
        <w:ind w:firstLine="480" w:firstLineChars="200"/>
        <w:rPr>
          <w:rFonts w:hAnsi="宋体" w:cs="宋体"/>
          <w:sz w:val="24"/>
        </w:rPr>
      </w:pPr>
      <w:r>
        <w:rPr>
          <w:rFonts w:hint="eastAsia" w:hAnsi="宋体" w:cs="宋体"/>
          <w:sz w:val="24"/>
        </w:rPr>
        <w:t>甲    方：（盖章）                     乙    方：（盖章）</w:t>
      </w:r>
    </w:p>
    <w:p>
      <w:pPr>
        <w:pStyle w:val="124"/>
        <w:widowControl/>
        <w:spacing w:line="460" w:lineRule="exact"/>
        <w:ind w:firstLine="480" w:firstLineChars="200"/>
        <w:rPr>
          <w:rFonts w:hAnsi="宋体" w:cs="宋体"/>
          <w:sz w:val="24"/>
        </w:rPr>
      </w:pPr>
      <w:r>
        <w:rPr>
          <w:rFonts w:hint="eastAsia" w:hAnsi="宋体" w:cs="宋体"/>
          <w:sz w:val="24"/>
        </w:rPr>
        <w:t>地    址：                             地    址：</w:t>
      </w:r>
    </w:p>
    <w:p>
      <w:pPr>
        <w:pStyle w:val="124"/>
        <w:widowControl/>
        <w:spacing w:line="460" w:lineRule="exact"/>
        <w:ind w:firstLine="480" w:firstLineChars="200"/>
        <w:rPr>
          <w:rFonts w:hAnsi="宋体" w:cs="宋体"/>
          <w:sz w:val="24"/>
        </w:rPr>
      </w:pPr>
      <w:r>
        <w:rPr>
          <w:rFonts w:hint="eastAsia" w:hAnsi="宋体" w:cs="宋体"/>
          <w:sz w:val="24"/>
        </w:rPr>
        <w:t>联系电话：                             联系电话：</w:t>
      </w:r>
    </w:p>
    <w:p>
      <w:pPr>
        <w:pStyle w:val="124"/>
        <w:widowControl/>
        <w:spacing w:line="460" w:lineRule="exact"/>
        <w:ind w:firstLine="480" w:firstLineChars="200"/>
        <w:rPr>
          <w:rFonts w:hAnsi="宋体" w:cs="宋体"/>
          <w:sz w:val="24"/>
        </w:rPr>
      </w:pPr>
      <w:r>
        <w:rPr>
          <w:rFonts w:hint="eastAsia" w:hAnsi="宋体" w:cs="宋体"/>
          <w:sz w:val="24"/>
        </w:rPr>
        <w:t>法定代表人：                           法定代表人：</w:t>
      </w:r>
    </w:p>
    <w:p>
      <w:pPr>
        <w:pStyle w:val="124"/>
        <w:widowControl/>
        <w:spacing w:line="460" w:lineRule="exact"/>
        <w:ind w:firstLine="480" w:firstLineChars="200"/>
        <w:rPr>
          <w:rFonts w:hAnsi="宋体" w:cs="宋体"/>
          <w:sz w:val="24"/>
        </w:rPr>
      </w:pPr>
      <w:r>
        <w:rPr>
          <w:rFonts w:hint="eastAsia" w:hAnsi="宋体" w:cs="宋体"/>
          <w:sz w:val="24"/>
        </w:rPr>
        <w:t>或授权委托人：（签字或签章）           或授权委托人：       （签字或签章）</w:t>
      </w:r>
    </w:p>
    <w:p>
      <w:pPr>
        <w:pStyle w:val="124"/>
        <w:widowControl/>
        <w:spacing w:line="460" w:lineRule="exact"/>
        <w:ind w:firstLine="480" w:firstLineChars="200"/>
        <w:rPr>
          <w:rFonts w:hAnsi="宋体" w:cs="宋体"/>
          <w:sz w:val="24"/>
        </w:rPr>
      </w:pPr>
      <w:r>
        <w:rPr>
          <w:rFonts w:hint="eastAsia" w:hAnsi="宋体" w:cs="宋体"/>
          <w:sz w:val="24"/>
        </w:rPr>
        <w:t xml:space="preserve">账户名称：                             账户名称：   </w:t>
      </w:r>
    </w:p>
    <w:p>
      <w:pPr>
        <w:pStyle w:val="124"/>
        <w:widowControl/>
        <w:spacing w:line="460" w:lineRule="exact"/>
        <w:ind w:firstLine="480" w:firstLineChars="200"/>
        <w:rPr>
          <w:rFonts w:hAnsi="宋体" w:cs="宋体"/>
          <w:sz w:val="24"/>
        </w:rPr>
      </w:pPr>
      <w:r>
        <w:rPr>
          <w:rFonts w:hint="eastAsia" w:hAnsi="宋体" w:cs="宋体"/>
          <w:sz w:val="24"/>
        </w:rPr>
        <w:t xml:space="preserve">开户银行：　　　　　　　　　　　　     开户银行： </w:t>
      </w:r>
    </w:p>
    <w:p>
      <w:pPr>
        <w:pStyle w:val="124"/>
        <w:widowControl/>
        <w:spacing w:line="460" w:lineRule="exact"/>
        <w:ind w:firstLine="480" w:firstLineChars="200"/>
        <w:rPr>
          <w:rFonts w:hAnsi="宋体" w:cs="宋体"/>
          <w:sz w:val="24"/>
        </w:rPr>
      </w:pPr>
      <w:r>
        <w:rPr>
          <w:rFonts w:hint="eastAsia" w:hAnsi="宋体" w:cs="宋体"/>
          <w:sz w:val="24"/>
        </w:rPr>
        <w:t xml:space="preserve">账    号：　　　　　　　　　　　　　　 账    号： </w:t>
      </w:r>
    </w:p>
    <w:p>
      <w:pPr>
        <w:pStyle w:val="124"/>
        <w:widowControl/>
        <w:spacing w:line="460" w:lineRule="exact"/>
        <w:ind w:firstLine="480" w:firstLineChars="200"/>
        <w:rPr>
          <w:rFonts w:hAnsi="宋体" w:cs="宋体"/>
          <w:sz w:val="24"/>
        </w:rPr>
      </w:pPr>
      <w:r>
        <w:rPr>
          <w:rFonts w:hint="eastAsia" w:hAnsi="宋体" w:cs="宋体"/>
          <w:sz w:val="24"/>
        </w:rPr>
        <w:t>签订地址：磐安县                       签订日期：      年    月    日</w:t>
      </w:r>
    </w:p>
    <w:p>
      <w:pPr>
        <w:spacing w:line="460" w:lineRule="exact"/>
        <w:rPr>
          <w:rFonts w:ascii="宋体" w:hAnsi="宋体" w:cs="宋体"/>
          <w:sz w:val="24"/>
        </w:rPr>
      </w:pPr>
    </w:p>
    <w:p>
      <w:pPr>
        <w:spacing w:line="460" w:lineRule="exact"/>
        <w:rPr>
          <w:rFonts w:ascii="黑体" w:hAnsi="宋体" w:eastAsia="黑体"/>
          <w:sz w:val="24"/>
        </w:rPr>
      </w:pPr>
      <w:r>
        <w:rPr>
          <w:rFonts w:hint="eastAsia" w:ascii="宋体" w:hAnsi="宋体" w:cs="宋体"/>
          <w:sz w:val="24"/>
        </w:rPr>
        <w:t>提醒：政府采购合同双方必须盖</w:t>
      </w:r>
      <w:r>
        <w:fldChar w:fldCharType="begin"/>
      </w:r>
      <w:r>
        <w:instrText xml:space="preserve"> HYPERLINK "http://www.baidu.com/s?wd=%E9%AA%91%E7%BC%9D%E7%AB%A0&amp;hl_tag=textlink&amp;tn=SE_hldp01350_v6v6zkg6" \t "_blank" </w:instrText>
      </w:r>
      <w:r>
        <w:fldChar w:fldCharType="separate"/>
      </w:r>
      <w:r>
        <w:rPr>
          <w:rStyle w:val="52"/>
          <w:rFonts w:hint="eastAsia" w:ascii="宋体" w:hAnsi="宋体" w:cs="宋体"/>
          <w:color w:val="auto"/>
          <w:sz w:val="24"/>
          <w:u w:val="none"/>
        </w:rPr>
        <w:t>骑缝章</w:t>
      </w:r>
      <w:r>
        <w:rPr>
          <w:rStyle w:val="52"/>
          <w:rFonts w:hint="eastAsia" w:ascii="宋体" w:hAnsi="宋体" w:cs="宋体"/>
          <w:color w:val="auto"/>
          <w:sz w:val="24"/>
          <w:u w:val="none"/>
        </w:rPr>
        <w:fldChar w:fldCharType="end"/>
      </w:r>
    </w:p>
    <w:p>
      <w:pPr>
        <w:widowControl/>
        <w:spacing w:line="460" w:lineRule="exact"/>
        <w:ind w:firstLine="480" w:firstLineChars="200"/>
        <w:jc w:val="left"/>
        <w:rPr>
          <w:rFonts w:ascii="宋体" w:hAnsi="宋体" w:cs="宋体"/>
          <w:sz w:val="24"/>
        </w:rPr>
      </w:pPr>
    </w:p>
    <w:p>
      <w:pPr>
        <w:spacing w:line="400" w:lineRule="exact"/>
        <w:ind w:firstLine="240" w:firstLineChars="100"/>
        <w:rPr>
          <w:rFonts w:hint="eastAsia" w:ascii="宋体" w:hAnsi="宋体" w:cs="宋体"/>
          <w:sz w:val="24"/>
          <w:szCs w:val="28"/>
        </w:rPr>
      </w:pPr>
    </w:p>
    <w:p>
      <w:pPr>
        <w:pStyle w:val="5"/>
        <w:numPr>
          <w:ilvl w:val="0"/>
          <w:numId w:val="0"/>
        </w:numPr>
        <w:spacing w:line="360" w:lineRule="auto"/>
        <w:ind w:leftChars="0"/>
        <w:jc w:val="center"/>
        <w:rPr>
          <w:rFonts w:ascii="宋体" w:hAnsi="宋体"/>
          <w:b w:val="0"/>
          <w:sz w:val="24"/>
        </w:rPr>
      </w:pPr>
      <w:r>
        <w:rPr>
          <w:rFonts w:hint="eastAsia" w:ascii="黑体" w:hAnsi="宋体" w:eastAsia="黑体"/>
          <w:sz w:val="30"/>
          <w:szCs w:val="30"/>
        </w:rPr>
        <w:br w:type="page"/>
      </w:r>
      <w:bookmarkStart w:id="304" w:name="_Toc31833"/>
      <w:bookmarkStart w:id="305" w:name="_Toc22229"/>
      <w:bookmarkStart w:id="306" w:name="_Toc27150"/>
      <w:bookmarkStart w:id="307" w:name="_Toc21393"/>
      <w:bookmarkStart w:id="308" w:name="_Toc29343"/>
      <w:bookmarkStart w:id="309" w:name="_Toc23075"/>
      <w:bookmarkStart w:id="310" w:name="_Toc26624"/>
      <w:bookmarkStart w:id="311" w:name="_Toc10096"/>
      <w:bookmarkStart w:id="312" w:name="_Toc24124"/>
      <w:bookmarkStart w:id="313" w:name="_Toc713"/>
      <w:bookmarkStart w:id="314" w:name="_Toc21549"/>
      <w:bookmarkStart w:id="315" w:name="_Toc27913"/>
      <w:bookmarkStart w:id="316" w:name="_Toc23553"/>
      <w:bookmarkStart w:id="317" w:name="_Toc1096"/>
      <w:bookmarkStart w:id="318" w:name="_Toc2043"/>
      <w:bookmarkStart w:id="319" w:name="_Toc31227"/>
      <w:bookmarkStart w:id="320" w:name="_Toc29138"/>
      <w:bookmarkStart w:id="321" w:name="_Toc10817"/>
      <w:bookmarkStart w:id="322" w:name="_Toc26731"/>
      <w:r>
        <w:rPr>
          <w:rStyle w:val="148"/>
          <w:rFonts w:hint="eastAsia" w:eastAsia="宋体"/>
          <w:b/>
        </w:rPr>
        <w:t>第七章  投标文件格式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rPr>
          <w:rFonts w:hint="eastAsia" w:ascii="宋体" w:hAnsi="宋体" w:cs="宋体"/>
          <w:sz w:val="28"/>
          <w:szCs w:val="28"/>
        </w:rPr>
      </w:pPr>
      <w:bookmarkStart w:id="323" w:name="_Toc17813"/>
      <w:bookmarkStart w:id="324" w:name="_Toc27837"/>
      <w:bookmarkStart w:id="325" w:name="_Toc7840"/>
      <w:r>
        <w:rPr>
          <w:rFonts w:hint="eastAsia" w:ascii="宋体" w:hAnsi="宋体" w:cs="宋体"/>
          <w:sz w:val="28"/>
          <w:szCs w:val="28"/>
        </w:rPr>
        <w:t>附件1：所有投标文件的外包装封面格式</w:t>
      </w:r>
      <w:bookmarkEnd w:id="323"/>
      <w:bookmarkEnd w:id="324"/>
      <w:bookmarkEnd w:id="325"/>
    </w:p>
    <w:p>
      <w:pPr>
        <w:snapToGrid w:val="0"/>
        <w:spacing w:before="120" w:beforeLines="50" w:after="50" w:line="276" w:lineRule="auto"/>
        <w:jc w:val="center"/>
        <w:rPr>
          <w:rFonts w:hint="eastAsia" w:ascii="宋体" w:hAnsi="宋体" w:cs="宋体"/>
          <w:bCs/>
          <w:color w:val="000000"/>
          <w:sz w:val="30"/>
          <w:szCs w:val="30"/>
        </w:rPr>
      </w:pPr>
    </w:p>
    <w:p>
      <w:pPr>
        <w:snapToGrid w:val="0"/>
        <w:spacing w:before="120" w:beforeLines="50" w:after="50" w:line="276" w:lineRule="auto"/>
        <w:jc w:val="center"/>
        <w:rPr>
          <w:rFonts w:hint="eastAsia" w:ascii="宋体" w:hAnsi="宋体" w:cs="宋体"/>
          <w:bCs/>
          <w:color w:val="000000"/>
          <w:sz w:val="30"/>
          <w:szCs w:val="30"/>
        </w:rPr>
      </w:pPr>
    </w:p>
    <w:p>
      <w:pPr>
        <w:snapToGrid w:val="0"/>
        <w:spacing w:before="120" w:beforeLines="50" w:after="50" w:line="276" w:lineRule="auto"/>
        <w:jc w:val="center"/>
        <w:rPr>
          <w:rFonts w:hint="eastAsia" w:ascii="宋体" w:hAnsi="宋体" w:cs="宋体"/>
          <w:bCs/>
          <w:color w:val="000000"/>
          <w:sz w:val="30"/>
          <w:szCs w:val="30"/>
          <w:lang w:eastAsia="zh-CN"/>
        </w:rPr>
      </w:pPr>
      <w:r>
        <w:rPr>
          <w:rFonts w:hint="eastAsia" w:ascii="宋体" w:hAnsi="宋体" w:cs="宋体"/>
          <w:bCs/>
          <w:color w:val="000000"/>
          <w:sz w:val="30"/>
          <w:szCs w:val="30"/>
          <w:lang w:eastAsia="zh-CN"/>
        </w:rPr>
        <w:t>2023浙江省中药材博览会系列活动运营服务项目</w:t>
      </w:r>
    </w:p>
    <w:p>
      <w:pPr>
        <w:snapToGrid w:val="0"/>
        <w:spacing w:before="120" w:beforeLines="50" w:after="50" w:line="276" w:lineRule="auto"/>
        <w:jc w:val="center"/>
        <w:rPr>
          <w:rFonts w:ascii="宋体" w:hAnsi="宋体"/>
          <w:bCs/>
          <w:sz w:val="24"/>
          <w:szCs w:val="20"/>
        </w:rPr>
      </w:pPr>
      <w:r>
        <w:rPr>
          <w:rFonts w:hint="eastAsia" w:ascii="宋体" w:hAnsi="宋体"/>
          <w:bCs/>
          <w:sz w:val="24"/>
        </w:rPr>
        <w:t>投标文件</w:t>
      </w:r>
    </w:p>
    <w:p>
      <w:pPr>
        <w:snapToGrid w:val="0"/>
        <w:spacing w:before="120" w:beforeLines="50" w:after="50" w:line="276" w:lineRule="auto"/>
        <w:rPr>
          <w:rFonts w:ascii="宋体" w:hAnsi="宋体"/>
          <w:bCs/>
          <w:sz w:val="24"/>
          <w:szCs w:val="20"/>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投标文件名称：资格审查文件/技术商务文件/报价文件/电子备份文件......</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在年月日时分之前不得启封</w:t>
      </w:r>
    </w:p>
    <w:p>
      <w:pPr>
        <w:snapToGrid w:val="0"/>
        <w:spacing w:before="120" w:beforeLines="50" w:after="50" w:line="276" w:lineRule="auto"/>
        <w:ind w:firstLine="4080" w:firstLineChars="1700"/>
        <w:rPr>
          <w:rFonts w:ascii="宋体" w:hAnsi="宋体"/>
          <w:bCs/>
          <w:sz w:val="24"/>
          <w:szCs w:val="20"/>
        </w:rPr>
      </w:pPr>
    </w:p>
    <w:p>
      <w:pPr>
        <w:snapToGrid w:val="0"/>
        <w:spacing w:before="120" w:beforeLines="50" w:after="50" w:line="276" w:lineRule="auto"/>
        <w:ind w:firstLine="645"/>
        <w:jc w:val="center"/>
        <w:rPr>
          <w:rFonts w:hint="eastAsia" w:ascii="宋体" w:hAnsi="宋体"/>
          <w:bCs/>
          <w:sz w:val="24"/>
        </w:rPr>
      </w:pPr>
      <w:r>
        <w:rPr>
          <w:rFonts w:hint="eastAsia" w:ascii="宋体" w:hAnsi="宋体"/>
          <w:bCs/>
          <w:sz w:val="24"/>
        </w:rPr>
        <w:t>年   月    日</w:t>
      </w:r>
    </w:p>
    <w:p>
      <w:pPr>
        <w:snapToGrid w:val="0"/>
        <w:spacing w:before="120" w:beforeLines="50" w:after="50" w:line="276" w:lineRule="auto"/>
        <w:outlineLvl w:val="9"/>
        <w:rPr>
          <w:rFonts w:hint="eastAsia" w:ascii="宋体" w:hAnsi="宋体"/>
          <w:b/>
          <w:sz w:val="24"/>
        </w:rPr>
        <w:sectPr>
          <w:pgSz w:w="11906" w:h="16838"/>
          <w:pgMar w:top="1440" w:right="1106" w:bottom="1440" w:left="1440" w:header="851" w:footer="992" w:gutter="0"/>
          <w:cols w:space="720" w:num="1"/>
          <w:docGrid w:linePitch="312" w:charSpace="0"/>
        </w:sectPr>
      </w:pPr>
      <w:bookmarkStart w:id="326" w:name="_Toc16464"/>
      <w:bookmarkStart w:id="327" w:name="_Toc2787"/>
      <w:bookmarkStart w:id="328" w:name="_Toc9790"/>
    </w:p>
    <w:p>
      <w:pPr>
        <w:rPr>
          <w:rFonts w:hint="eastAsia" w:ascii="宋体" w:hAnsi="宋体" w:cs="宋体"/>
          <w:sz w:val="28"/>
          <w:szCs w:val="28"/>
        </w:rPr>
      </w:pPr>
      <w:r>
        <w:rPr>
          <w:rFonts w:hint="eastAsia" w:ascii="宋体" w:hAnsi="宋体" w:cs="宋体"/>
          <w:sz w:val="28"/>
          <w:szCs w:val="28"/>
        </w:rPr>
        <w:t>附件2：所有投标文件封面格式</w:t>
      </w:r>
      <w:bookmarkEnd w:id="326"/>
      <w:bookmarkEnd w:id="327"/>
      <w:bookmarkEnd w:id="328"/>
    </w:p>
    <w:p>
      <w:pPr>
        <w:snapToGrid w:val="0"/>
        <w:spacing w:before="120" w:beforeLines="50" w:after="50" w:line="276" w:lineRule="auto"/>
        <w:jc w:val="center"/>
        <w:outlineLvl w:val="9"/>
        <w:rPr>
          <w:rFonts w:hint="eastAsia" w:ascii="宋体" w:hAnsi="宋体" w:cs="宋体"/>
          <w:bCs/>
          <w:color w:val="000000"/>
          <w:sz w:val="30"/>
          <w:szCs w:val="30"/>
        </w:rPr>
      </w:pPr>
      <w:r>
        <w:rPr>
          <w:rFonts w:hint="eastAsia" w:ascii="宋体" w:hAnsi="宋体" w:cs="宋体"/>
          <w:bCs/>
          <w:color w:val="000000"/>
          <w:sz w:val="30"/>
          <w:szCs w:val="30"/>
        </w:rPr>
        <w:t xml:space="preserve">            </w:t>
      </w:r>
    </w:p>
    <w:p>
      <w:pPr>
        <w:snapToGrid w:val="0"/>
        <w:spacing w:before="120" w:beforeLines="50" w:after="50" w:line="276" w:lineRule="auto"/>
        <w:jc w:val="both"/>
        <w:outlineLvl w:val="9"/>
        <w:rPr>
          <w:rFonts w:hint="eastAsia" w:ascii="宋体" w:hAnsi="宋体" w:cs="宋体"/>
          <w:bCs/>
          <w:color w:val="000000"/>
          <w:sz w:val="30"/>
          <w:szCs w:val="30"/>
        </w:rPr>
      </w:pPr>
    </w:p>
    <w:p>
      <w:pPr>
        <w:snapToGrid w:val="0"/>
        <w:spacing w:before="120" w:beforeLines="50" w:after="50" w:line="276" w:lineRule="auto"/>
        <w:jc w:val="center"/>
        <w:outlineLvl w:val="1"/>
        <w:rPr>
          <w:rFonts w:hint="eastAsia" w:ascii="宋体" w:hAnsi="宋体" w:cs="宋体"/>
          <w:b/>
          <w:color w:val="000000"/>
          <w:sz w:val="24"/>
        </w:rPr>
      </w:pPr>
      <w:r>
        <w:rPr>
          <w:rFonts w:hint="eastAsia" w:ascii="宋体" w:hAnsi="宋体" w:cs="宋体"/>
          <w:bCs/>
          <w:color w:val="000000"/>
          <w:sz w:val="30"/>
          <w:szCs w:val="30"/>
        </w:rPr>
        <w:t xml:space="preserve">                  </w:t>
      </w:r>
      <w:r>
        <w:rPr>
          <w:rFonts w:hint="eastAsia" w:ascii="宋体" w:hAnsi="宋体" w:cs="宋体"/>
          <w:b/>
          <w:color w:val="000000"/>
          <w:sz w:val="24"/>
        </w:rPr>
        <w:t xml:space="preserve"> 正本/副本</w:t>
      </w:r>
    </w:p>
    <w:p>
      <w:pPr>
        <w:snapToGrid w:val="0"/>
        <w:spacing w:before="120" w:beforeLines="50" w:after="50" w:line="276" w:lineRule="auto"/>
        <w:ind w:firstLine="1335" w:firstLineChars="445"/>
        <w:rPr>
          <w:rFonts w:hint="eastAsia" w:ascii="宋体" w:hAnsi="宋体" w:cs="宋体"/>
          <w:bCs/>
          <w:color w:val="000000"/>
          <w:sz w:val="30"/>
          <w:szCs w:val="30"/>
          <w:lang w:eastAsia="zh-CN"/>
        </w:rPr>
      </w:pPr>
      <w:r>
        <w:rPr>
          <w:rFonts w:hint="eastAsia" w:ascii="宋体" w:hAnsi="宋体" w:cs="宋体"/>
          <w:bCs/>
          <w:color w:val="000000"/>
          <w:sz w:val="30"/>
          <w:szCs w:val="30"/>
          <w:lang w:eastAsia="zh-CN"/>
        </w:rPr>
        <w:t>2023浙江省中药材博览会系列活动运营服务项目</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资格审查文件/技术商务文件/报价文件/电子备份文件......</w:t>
      </w:r>
    </w:p>
    <w:p>
      <w:pPr>
        <w:snapToGrid w:val="0"/>
        <w:spacing w:before="120" w:beforeLines="50" w:after="50" w:line="276" w:lineRule="auto"/>
        <w:rPr>
          <w:rFonts w:ascii="宋体" w:hAnsi="宋体"/>
          <w:bCs/>
          <w:sz w:val="24"/>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276" w:lineRule="auto"/>
        <w:ind w:firstLine="4080" w:firstLineChars="1700"/>
        <w:rPr>
          <w:rFonts w:ascii="宋体" w:hAnsi="宋体"/>
          <w:sz w:val="24"/>
          <w:szCs w:val="20"/>
        </w:rPr>
      </w:pPr>
    </w:p>
    <w:p>
      <w:pPr>
        <w:snapToGrid w:val="0"/>
        <w:spacing w:before="120" w:beforeLines="50" w:after="50" w:line="276" w:lineRule="auto"/>
        <w:ind w:firstLine="645"/>
        <w:jc w:val="center"/>
        <w:rPr>
          <w:rFonts w:ascii="宋体" w:hAnsi="宋体"/>
          <w:sz w:val="24"/>
        </w:rPr>
      </w:pPr>
      <w:r>
        <w:rPr>
          <w:rFonts w:hint="eastAsia" w:ascii="宋体" w:hAnsi="宋体"/>
          <w:sz w:val="24"/>
        </w:rPr>
        <w:t>年   月    日</w:t>
      </w:r>
    </w:p>
    <w:p>
      <w:pPr>
        <w:snapToGrid w:val="0"/>
        <w:spacing w:line="360" w:lineRule="exact"/>
        <w:jc w:val="left"/>
        <w:rPr>
          <w:rFonts w:ascii="宋体" w:hAnsi="宋体"/>
          <w:sz w:val="24"/>
        </w:rPr>
      </w:pPr>
    </w:p>
    <w:p>
      <w:pPr>
        <w:pStyle w:val="55"/>
      </w:pPr>
    </w:p>
    <w:p>
      <w:pPr>
        <w:snapToGrid w:val="0"/>
        <w:spacing w:line="276" w:lineRule="auto"/>
        <w:jc w:val="left"/>
        <w:rPr>
          <w:rFonts w:ascii="宋体" w:hAnsi="宋体"/>
          <w:sz w:val="24"/>
        </w:rPr>
      </w:pPr>
    </w:p>
    <w:p>
      <w:pPr>
        <w:snapToGrid w:val="0"/>
        <w:spacing w:before="120" w:beforeLines="50" w:after="50"/>
        <w:outlineLvl w:val="9"/>
        <w:rPr>
          <w:rFonts w:hint="eastAsia" w:ascii="宋体" w:hAnsi="宋体"/>
          <w:b/>
          <w:sz w:val="24"/>
        </w:rPr>
        <w:sectPr>
          <w:pgSz w:w="11906" w:h="16838"/>
          <w:pgMar w:top="1440" w:right="1106" w:bottom="1440" w:left="1440" w:header="851" w:footer="992" w:gutter="0"/>
          <w:cols w:space="720" w:num="1"/>
          <w:docGrid w:linePitch="312" w:charSpace="0"/>
        </w:sectPr>
      </w:pPr>
    </w:p>
    <w:p>
      <w:pPr>
        <w:rPr>
          <w:rFonts w:hint="eastAsia" w:ascii="宋体" w:hAnsi="宋体"/>
          <w:b/>
          <w:sz w:val="24"/>
        </w:rPr>
      </w:pPr>
      <w:r>
        <w:rPr>
          <w:rFonts w:hint="eastAsia" w:ascii="宋体" w:hAnsi="宋体" w:cs="宋体"/>
          <w:sz w:val="28"/>
          <w:szCs w:val="28"/>
        </w:rPr>
        <w:t>附件3：政府采购供应商诚信承诺书</w:t>
      </w:r>
    </w:p>
    <w:p>
      <w:pPr>
        <w:snapToGrid w:val="0"/>
        <w:spacing w:before="120" w:beforeLines="50" w:after="50" w:line="276" w:lineRule="auto"/>
        <w:jc w:val="center"/>
        <w:rPr>
          <w:rFonts w:ascii="宋体" w:hAnsi="宋体"/>
          <w:b/>
          <w:sz w:val="24"/>
        </w:rPr>
      </w:pPr>
      <w:r>
        <w:rPr>
          <w:rFonts w:hint="eastAsia" w:ascii="宋体" w:hAnsi="宋体"/>
          <w:b/>
          <w:sz w:val="24"/>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lang w:eastAsia="zh-CN"/>
        </w:rPr>
        <w:t>浙江科信联合工程项目管理咨询有限公司</w:t>
      </w:r>
      <w:r>
        <w:rPr>
          <w:rFonts w:ascii="Arial" w:hAnsi="Arial" w:cs="Arial"/>
          <w:b/>
          <w:kern w:val="0"/>
          <w:sz w:val="24"/>
        </w:rPr>
        <w:t>：</w:t>
      </w:r>
    </w:p>
    <w:p>
      <w:pPr>
        <w:spacing w:line="400" w:lineRule="exact"/>
        <w:ind w:firstLine="480" w:firstLineChars="20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ind w:firstLine="480" w:firstLineChars="200"/>
        <w:rPr>
          <w:sz w:val="24"/>
        </w:rPr>
      </w:pPr>
      <w:r>
        <w:rPr>
          <w:sz w:val="24"/>
        </w:rPr>
        <w:t>（一）提供虚假材料谋取中标的；</w:t>
      </w:r>
    </w:p>
    <w:p>
      <w:pPr>
        <w:spacing w:line="400" w:lineRule="exact"/>
        <w:ind w:firstLine="480" w:firstLineChars="200"/>
        <w:rPr>
          <w:sz w:val="24"/>
        </w:rPr>
      </w:pPr>
      <w:r>
        <w:rPr>
          <w:sz w:val="24"/>
        </w:rPr>
        <w:t>（二）采取不正当手段诋毁、排挤</w:t>
      </w:r>
      <w:r>
        <w:rPr>
          <w:sz w:val="24"/>
        </w:rPr>
        <w:fldChar w:fldCharType="begin"/>
      </w:r>
      <w:r>
        <w:rPr>
          <w:sz w:val="24"/>
        </w:rPr>
        <w:instrText xml:space="preserve"> HYPERLINK "http://www.oh100.com/qita/" \t "_blank"</w:instrText>
      </w:r>
      <w:r>
        <w:rPr>
          <w:sz w:val="24"/>
        </w:rPr>
        <w:fldChar w:fldCharType="separate"/>
      </w:r>
      <w:r>
        <w:rPr>
          <w:sz w:val="24"/>
        </w:rPr>
        <w:t>其他</w:t>
      </w:r>
      <w:r>
        <w:rPr>
          <w:sz w:val="24"/>
        </w:rPr>
        <w:fldChar w:fldCharType="end"/>
      </w:r>
      <w:r>
        <w:rPr>
          <w:sz w:val="24"/>
        </w:rPr>
        <w:t>供应商的；</w:t>
      </w:r>
    </w:p>
    <w:p>
      <w:pPr>
        <w:spacing w:line="400" w:lineRule="exact"/>
        <w:ind w:firstLine="480" w:firstLineChars="200"/>
        <w:rPr>
          <w:sz w:val="24"/>
        </w:rPr>
      </w:pPr>
      <w:r>
        <w:rPr>
          <w:sz w:val="24"/>
        </w:rPr>
        <w:t>（三）与招标采购单位、其他投标人恶意串通的；</w:t>
      </w:r>
    </w:p>
    <w:p>
      <w:pPr>
        <w:spacing w:line="400" w:lineRule="exact"/>
        <w:ind w:firstLine="480" w:firstLineChars="200"/>
        <w:rPr>
          <w:sz w:val="24"/>
        </w:rPr>
      </w:pPr>
      <w:r>
        <w:rPr>
          <w:sz w:val="24"/>
        </w:rPr>
        <w:t>（四）向招标采购单位行贿或提供其他不正当利益的；</w:t>
      </w:r>
    </w:p>
    <w:p>
      <w:pPr>
        <w:spacing w:line="400" w:lineRule="exact"/>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400" w:lineRule="exact"/>
        <w:ind w:firstLine="480" w:firstLineChars="200"/>
        <w:rPr>
          <w:sz w:val="24"/>
        </w:rPr>
      </w:pPr>
      <w:r>
        <w:rPr>
          <w:sz w:val="24"/>
        </w:rPr>
        <w:t>（六）开标后擅自撤销投标，影响招标继续进行的；</w:t>
      </w:r>
    </w:p>
    <w:p>
      <w:pPr>
        <w:spacing w:line="400" w:lineRule="exact"/>
        <w:ind w:firstLine="480" w:firstLineChars="200"/>
        <w:rPr>
          <w:sz w:val="24"/>
        </w:rPr>
      </w:pPr>
      <w:r>
        <w:rPr>
          <w:sz w:val="24"/>
        </w:rPr>
        <w:t>（七）中标后无正当理由，在规定时间内不与采购单位签订合同的；</w:t>
      </w:r>
    </w:p>
    <w:p>
      <w:pPr>
        <w:spacing w:line="400" w:lineRule="exact"/>
        <w:ind w:firstLine="480" w:firstLineChars="200"/>
        <w:rPr>
          <w:sz w:val="24"/>
        </w:rPr>
      </w:pPr>
      <w:r>
        <w:rPr>
          <w:sz w:val="24"/>
        </w:rPr>
        <w:t>（八）将中标项目转让给他人或非法分包他人的；</w:t>
      </w:r>
    </w:p>
    <w:p>
      <w:pPr>
        <w:spacing w:line="400" w:lineRule="exact"/>
        <w:ind w:firstLine="480" w:firstLineChars="200"/>
        <w:rPr>
          <w:sz w:val="24"/>
        </w:rPr>
      </w:pPr>
      <w:r>
        <w:rPr>
          <w:sz w:val="24"/>
        </w:rPr>
        <w:t>（九）无正当理由，拒绝履行合同义务的；</w:t>
      </w:r>
    </w:p>
    <w:p>
      <w:pPr>
        <w:spacing w:line="400" w:lineRule="exact"/>
        <w:ind w:firstLine="480" w:firstLineChars="200"/>
        <w:rPr>
          <w:sz w:val="24"/>
        </w:rPr>
      </w:pPr>
      <w:r>
        <w:rPr>
          <w:sz w:val="24"/>
        </w:rPr>
        <w:t>（十）无正当理由放弃中标（成交）项目的；</w:t>
      </w:r>
    </w:p>
    <w:p>
      <w:pPr>
        <w:spacing w:line="400" w:lineRule="exact"/>
        <w:ind w:firstLine="480" w:firstLineChars="20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pPr>
        <w:spacing w:line="400" w:lineRule="exact"/>
        <w:ind w:firstLine="480" w:firstLineChars="200"/>
        <w:rPr>
          <w:sz w:val="24"/>
        </w:rPr>
      </w:pPr>
      <w:r>
        <w:rPr>
          <w:sz w:val="24"/>
        </w:rPr>
        <w:t>（十二）与采购人串通，对尚未履约完毕的采购项目出具虚假验收报告的；</w:t>
      </w:r>
    </w:p>
    <w:p>
      <w:pPr>
        <w:spacing w:line="400" w:lineRule="exact"/>
        <w:ind w:firstLine="480" w:firstLineChars="200"/>
        <w:rPr>
          <w:sz w:val="24"/>
        </w:rPr>
      </w:pPr>
      <w:r>
        <w:rPr>
          <w:sz w:val="24"/>
        </w:rPr>
        <w:t>（十三）无不可抗力因素，拒绝提供售后服务、售后服务态度恶劣、故意提高维修配件价格（高于市场平均价）的；</w:t>
      </w:r>
    </w:p>
    <w:p>
      <w:pPr>
        <w:spacing w:line="400" w:lineRule="exact"/>
        <w:ind w:firstLine="480" w:firstLineChars="200"/>
        <w:rPr>
          <w:sz w:val="24"/>
        </w:rPr>
      </w:pPr>
      <w:r>
        <w:rPr>
          <w:sz w:val="24"/>
        </w:rPr>
        <w:t>（十四）开标后对招标文件的相关内容再进行质疑的；</w:t>
      </w:r>
    </w:p>
    <w:p>
      <w:pPr>
        <w:spacing w:line="400" w:lineRule="exact"/>
        <w:ind w:firstLine="480" w:firstLineChars="200"/>
        <w:rPr>
          <w:sz w:val="24"/>
        </w:rPr>
      </w:pPr>
      <w:r>
        <w:rPr>
          <w:sz w:val="24"/>
        </w:rPr>
        <w:t>（十五）恶意投诉的行为：投诉经查无实据的、捏造事实或者提供虚假投诉材料的；</w:t>
      </w:r>
    </w:p>
    <w:p>
      <w:pPr>
        <w:spacing w:line="400" w:lineRule="exact"/>
        <w:ind w:firstLine="480" w:firstLineChars="200"/>
        <w:rPr>
          <w:sz w:val="24"/>
        </w:rPr>
      </w:pPr>
      <w:r>
        <w:rPr>
          <w:sz w:val="24"/>
        </w:rPr>
        <w:t>（十六）拒绝有关部门监督检查或者提供虚假情况的；</w:t>
      </w:r>
    </w:p>
    <w:p>
      <w:pPr>
        <w:spacing w:line="400" w:lineRule="exact"/>
        <w:ind w:firstLine="480" w:firstLineChars="200"/>
        <w:rPr>
          <w:sz w:val="24"/>
        </w:rPr>
      </w:pPr>
      <w:r>
        <w:rPr>
          <w:sz w:val="24"/>
        </w:rPr>
        <w:t>（十七）财政、监察部门认定的其他不诚信行为。</w:t>
      </w:r>
    </w:p>
    <w:p>
      <w:pPr>
        <w:spacing w:line="400" w:lineRule="exact"/>
        <w:ind w:firstLine="480" w:firstLineChars="200"/>
        <w:rPr>
          <w:sz w:val="24"/>
        </w:rPr>
      </w:pPr>
      <w:r>
        <w:rPr>
          <w:rFonts w:hint="eastAsia"/>
          <w:sz w:val="24"/>
        </w:rPr>
        <w:t>（十八）招标文件规定的其他不诚信行为。</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rPr>
          <w:rFonts w:hint="eastAsia" w:ascii="宋体" w:hAnsi="宋体" w:cs="宋体"/>
          <w:sz w:val="28"/>
          <w:szCs w:val="28"/>
        </w:rPr>
      </w:pPr>
      <w:r>
        <w:rPr>
          <w:rFonts w:hint="eastAsia" w:ascii="宋体" w:hAnsi="宋体" w:cs="宋体"/>
          <w:sz w:val="28"/>
          <w:szCs w:val="28"/>
        </w:rPr>
        <w:t>附件4：无围标串标等负面行为承诺书</w:t>
      </w:r>
    </w:p>
    <w:p>
      <w:pPr>
        <w:autoSpaceDE w:val="0"/>
        <w:autoSpaceDN w:val="0"/>
        <w:adjustRightInd w:val="0"/>
        <w:spacing w:line="360" w:lineRule="auto"/>
        <w:rPr>
          <w:rFonts w:ascii="黑体" w:hAnsi="黑体" w:eastAsia="黑体"/>
          <w:b/>
          <w:sz w:val="36"/>
        </w:rPr>
      </w:pPr>
    </w:p>
    <w:p>
      <w:pPr>
        <w:autoSpaceDE w:val="0"/>
        <w:autoSpaceDN w:val="0"/>
        <w:adjustRightInd w:val="0"/>
        <w:spacing w:line="360" w:lineRule="auto"/>
        <w:jc w:val="center"/>
        <w:rPr>
          <w:rFonts w:ascii="黑体" w:hAnsi="黑体" w:eastAsia="黑体"/>
          <w:b/>
          <w:sz w:val="36"/>
        </w:rPr>
      </w:pPr>
      <w:r>
        <w:rPr>
          <w:rFonts w:hint="eastAsia" w:ascii="黑体" w:hAnsi="黑体" w:eastAsia="黑体"/>
          <w:b/>
          <w:sz w:val="36"/>
        </w:rPr>
        <w:t>无围标串标等负面行为承诺书</w:t>
      </w:r>
    </w:p>
    <w:p>
      <w:pPr>
        <w:spacing w:line="560" w:lineRule="exact"/>
        <w:ind w:firstLine="480"/>
        <w:rPr>
          <w:rFonts w:ascii="宋体" w:hAnsi="宋体" w:cs="宋体"/>
          <w:color w:val="000000"/>
          <w:sz w:val="24"/>
        </w:rPr>
      </w:pPr>
      <w:r>
        <w:rPr>
          <w:rFonts w:hint="eastAsia" w:ascii="宋体" w:hAnsi="宋体" w:cs="宋体"/>
          <w:color w:val="000000"/>
          <w:sz w:val="24"/>
        </w:rPr>
        <w:t>本人作为经授权的投标人（或供应商、竞拍人等，下同）代表，清楚知晓我单位参与本项目投标（交易，下同），现对以下事项作出郑重承诺并签名：</w:t>
      </w:r>
    </w:p>
    <w:p>
      <w:pPr>
        <w:spacing w:line="560" w:lineRule="exact"/>
        <w:ind w:firstLine="480"/>
        <w:rPr>
          <w:rFonts w:ascii="宋体" w:hAnsi="宋体" w:cs="宋体"/>
          <w:color w:val="000000"/>
          <w:sz w:val="24"/>
        </w:rPr>
      </w:pPr>
      <w:r>
        <w:rPr>
          <w:rFonts w:hint="eastAsia" w:ascii="宋体" w:hAnsi="宋体" w:cs="宋体"/>
          <w:color w:val="000000"/>
          <w:sz w:val="24"/>
        </w:rPr>
        <w:t>一、我单位和本人遵循公开、公平、公正、诚实守信的原则，所提供的一切材料均真实、有效、合法，依法依规参与本项目投标。</w:t>
      </w:r>
    </w:p>
    <w:p>
      <w:pPr>
        <w:spacing w:line="560" w:lineRule="exact"/>
        <w:ind w:firstLine="480"/>
        <w:rPr>
          <w:rFonts w:ascii="宋体" w:hAnsi="宋体" w:cs="宋体"/>
          <w:color w:val="000000"/>
          <w:sz w:val="24"/>
        </w:rPr>
      </w:pPr>
      <w:r>
        <w:rPr>
          <w:rFonts w:hint="eastAsia" w:ascii="宋体" w:hAnsi="宋体" w:cs="宋体"/>
          <w:color w:val="000000"/>
          <w:sz w:val="24"/>
        </w:rPr>
        <w:t>二、我单位和本人在本项目招标投标活动中，拒绝参与围标串标，决不损害其他投标人、</w:t>
      </w:r>
      <w:r>
        <w:rPr>
          <w:rFonts w:hint="eastAsia" w:ascii="宋体" w:hAnsi="宋体" w:cs="宋体"/>
          <w:color w:val="000000"/>
          <w:sz w:val="24"/>
          <w:lang w:eastAsia="zh-CN"/>
        </w:rPr>
        <w:t>采购人</w:t>
      </w:r>
      <w:r>
        <w:rPr>
          <w:rFonts w:hint="eastAsia" w:ascii="宋体" w:hAnsi="宋体" w:cs="宋体"/>
          <w:color w:val="000000"/>
          <w:sz w:val="24"/>
        </w:rPr>
        <w:t>（或采购人、拍卖人等，下同）的合法权益。</w:t>
      </w:r>
    </w:p>
    <w:p>
      <w:pPr>
        <w:spacing w:line="560" w:lineRule="exact"/>
        <w:ind w:firstLine="480"/>
        <w:rPr>
          <w:rFonts w:ascii="宋体" w:hAnsi="宋体" w:cs="宋体"/>
          <w:color w:val="000000"/>
          <w:sz w:val="24"/>
        </w:rPr>
      </w:pPr>
      <w:r>
        <w:rPr>
          <w:rFonts w:hint="eastAsia"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pPr>
        <w:spacing w:line="560" w:lineRule="exact"/>
        <w:ind w:firstLine="480"/>
        <w:rPr>
          <w:rFonts w:ascii="宋体" w:hAnsi="宋体" w:cs="宋体"/>
          <w:color w:val="000000"/>
          <w:sz w:val="24"/>
        </w:rPr>
      </w:pPr>
    </w:p>
    <w:p>
      <w:pPr>
        <w:spacing w:line="560" w:lineRule="exact"/>
        <w:ind w:firstLine="480"/>
        <w:rPr>
          <w:rFonts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snapToGrid w:val="0"/>
        <w:spacing w:before="120" w:line="360" w:lineRule="auto"/>
        <w:rPr>
          <w:rFonts w:hint="eastAsia" w:ascii="宋体" w:hAnsi="宋体" w:cs="宋体"/>
          <w:color w:val="000000"/>
          <w:sz w:val="24"/>
          <w:u w:val="single"/>
        </w:rPr>
      </w:pPr>
    </w:p>
    <w:p>
      <w:pPr>
        <w:snapToGrid w:val="0"/>
        <w:jc w:val="left"/>
        <w:outlineLvl w:val="9"/>
        <w:rPr>
          <w:rFonts w:hint="eastAsia" w:ascii="宋体" w:hAnsi="宋体"/>
          <w:b/>
          <w:sz w:val="24"/>
        </w:rPr>
        <w:sectPr>
          <w:pgSz w:w="11906" w:h="16838"/>
          <w:pgMar w:top="1440" w:right="1106" w:bottom="1440" w:left="1440" w:header="851" w:footer="992" w:gutter="0"/>
          <w:cols w:space="720" w:num="1"/>
          <w:docGrid w:linePitch="312" w:charSpace="0"/>
        </w:sectPr>
      </w:pPr>
    </w:p>
    <w:p>
      <w:pPr>
        <w:rPr>
          <w:rFonts w:hint="eastAsia" w:ascii="宋体" w:hAnsi="宋体" w:cs="宋体"/>
          <w:sz w:val="28"/>
          <w:szCs w:val="28"/>
        </w:rPr>
      </w:pPr>
      <w:r>
        <w:rPr>
          <w:rFonts w:hint="eastAsia" w:ascii="宋体" w:hAnsi="宋体" w:cs="宋体"/>
          <w:sz w:val="28"/>
          <w:szCs w:val="28"/>
        </w:rPr>
        <w:t>附件5：《供应商市场行为信誉情况承诺书》：</w:t>
      </w:r>
    </w:p>
    <w:p>
      <w:pPr>
        <w:jc w:val="center"/>
        <w:rPr>
          <w:rFonts w:ascii="黑体" w:hAnsi="宋体" w:eastAsia="黑体"/>
          <w:b/>
          <w:bCs/>
          <w:kern w:val="0"/>
          <w:sz w:val="32"/>
          <w:szCs w:val="32"/>
        </w:rPr>
      </w:pPr>
      <w:r>
        <w:rPr>
          <w:rFonts w:hint="eastAsia" w:ascii="黑体" w:hAnsi="宋体" w:eastAsia="黑体"/>
          <w:b/>
          <w:bCs/>
          <w:kern w:val="0"/>
          <w:sz w:val="32"/>
          <w:szCs w:val="32"/>
        </w:rPr>
        <w:t>供应商市场行为信誉情况承诺书（申明书）</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投（竞）标</w:t>
            </w:r>
            <w:r>
              <w:rPr>
                <w:rFonts w:hint="eastAsia"/>
                <w:b/>
                <w:bCs/>
                <w:color w:val="000000"/>
              </w:rPr>
              <w:t>供应商</w:t>
            </w:r>
            <w:r>
              <w:rPr>
                <w:rFonts w:hint="eastAsia"/>
                <w:color w:val="000000"/>
              </w:rPr>
              <w:t>名称</w:t>
            </w:r>
            <w:r>
              <w:rPr>
                <w:color w:val="000000"/>
              </w:rPr>
              <w:t xml:space="preserve"> </w:t>
            </w:r>
          </w:p>
        </w:tc>
        <w:tc>
          <w:tcPr>
            <w:tcW w:w="2974" w:type="dxa"/>
            <w:gridSpan w:val="2"/>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rPr>
            </w:pPr>
            <w:r>
              <w:rPr>
                <w:rFonts w:hint="eastAsia"/>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w:t>
            </w:r>
            <w:r>
              <w:rPr>
                <w:color w:val="000000"/>
              </w:rPr>
              <w:t xml:space="preserve"> </w:t>
            </w:r>
            <w:r>
              <w:rPr>
                <w:rFonts w:hint="eastAsia"/>
                <w:color w:val="000000"/>
              </w:rPr>
              <w:t>有）</w:t>
            </w:r>
            <w:r>
              <w:rPr>
                <w:color w:val="000000"/>
              </w:rPr>
              <w:t xml:space="preserve"> </w:t>
            </w:r>
          </w:p>
        </w:tc>
        <w:tc>
          <w:tcPr>
            <w:tcW w:w="2373"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企</w:t>
            </w:r>
            <w:r>
              <w:rPr>
                <w:color w:val="000000"/>
              </w:rPr>
              <w:t xml:space="preserve"> </w:t>
            </w:r>
            <w:r>
              <w:rPr>
                <w:rFonts w:hint="eastAsia"/>
                <w:color w:val="000000"/>
              </w:rPr>
              <w:t>业</w:t>
            </w:r>
            <w:r>
              <w:rPr>
                <w:color w:val="000000"/>
              </w:rPr>
              <w:t xml:space="preserve"> </w:t>
            </w:r>
            <w:r>
              <w:rPr>
                <w:rFonts w:hint="eastAsia"/>
                <w:color w:val="000000"/>
              </w:rPr>
              <w:t>地</w:t>
            </w:r>
            <w:r>
              <w:rPr>
                <w:color w:val="000000"/>
              </w:rPr>
              <w:t xml:space="preserve"> </w:t>
            </w:r>
            <w:r>
              <w:rPr>
                <w:rFonts w:hint="eastAsia"/>
                <w:color w:val="000000"/>
              </w:rPr>
              <w:t>址</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电</w:t>
            </w:r>
            <w:r>
              <w:rPr>
                <w:color w:val="000000"/>
              </w:rPr>
              <w:t xml:space="preserve"> </w:t>
            </w:r>
            <w:r>
              <w:rPr>
                <w:rFonts w:hint="eastAsia"/>
                <w:color w:val="000000"/>
              </w:rPr>
              <w:t>话</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拟投（竞）标项目名称</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rFonts w:hint="eastAsia"/>
                <w:color w:val="000000"/>
              </w:rPr>
              <w:t>市场</w:t>
            </w:r>
          </w:p>
          <w:p>
            <w:pPr>
              <w:spacing w:before="100" w:beforeAutospacing="1" w:after="100" w:afterAutospacing="1" w:line="260" w:lineRule="exact"/>
              <w:jc w:val="center"/>
              <w:rPr>
                <w:color w:val="000000"/>
                <w:sz w:val="24"/>
              </w:rPr>
            </w:pPr>
            <w:r>
              <w:rPr>
                <w:rFonts w:hint="eastAsia"/>
                <w:color w:val="000000"/>
              </w:rPr>
              <w:t>行为</w:t>
            </w:r>
          </w:p>
          <w:p>
            <w:pPr>
              <w:spacing w:before="100" w:beforeAutospacing="1" w:after="100" w:afterAutospacing="1" w:line="260" w:lineRule="exact"/>
              <w:jc w:val="center"/>
              <w:rPr>
                <w:color w:val="000000"/>
                <w:sz w:val="24"/>
              </w:rPr>
            </w:pPr>
            <w:r>
              <w:rPr>
                <w:rFonts w:hint="eastAsia"/>
                <w:color w:val="000000"/>
              </w:rPr>
              <w:t>信用</w:t>
            </w:r>
          </w:p>
          <w:p>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center"/>
          </w:tcPr>
          <w:p>
            <w:pPr>
              <w:spacing w:line="2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val="0"/>
            <w:vAlign w:val="top"/>
          </w:tcPr>
          <w:p>
            <w:pPr>
              <w:spacing w:before="100" w:beforeAutospacing="1" w:after="100" w:afterAutospacing="1" w:line="260" w:lineRule="exact"/>
              <w:rPr>
                <w:rFonts w:hint="eastAsia"/>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dotted" w:color="auto" w:sz="4" w:space="0"/>
              <w:left w:val="dotted" w:color="auto" w:sz="4" w:space="0"/>
              <w:bottom w:val="nil"/>
              <w:right w:val="dotted" w:color="auto" w:sz="4" w:space="0"/>
            </w:tcBorders>
            <w:noWrap w:val="0"/>
            <w:vAlign w:val="center"/>
          </w:tcPr>
          <w:p>
            <w:pPr>
              <w:spacing w:before="100" w:beforeAutospacing="1" w:after="100" w:afterAutospacing="1" w:line="260" w:lineRule="exact"/>
              <w:rPr>
                <w:rFonts w:ascii="宋体" w:hAnsi="宋体"/>
                <w:color w:val="000000"/>
                <w:sz w:val="24"/>
              </w:rPr>
            </w:pPr>
            <w:r>
              <w:rPr>
                <w:rFonts w:hint="eastAsia"/>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color w:val="000000"/>
              </w:rPr>
            </w:pPr>
            <w:r>
              <w:rPr>
                <w:rFonts w:hint="eastAsia"/>
                <w:color w:val="000000"/>
              </w:rPr>
              <w:t>投标供应商</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声</w:t>
            </w:r>
            <w:r>
              <w:rPr>
                <w:color w:val="000000"/>
              </w:rPr>
              <w:t xml:space="preserve"> </w:t>
            </w:r>
            <w:r>
              <w:rPr>
                <w:rFonts w:hint="eastAsia"/>
                <w:color w:val="000000"/>
              </w:rPr>
              <w:t>明</w:t>
            </w:r>
            <w:r>
              <w:rPr>
                <w:color w:val="000000"/>
              </w:rPr>
              <w:t xml:space="preserve"> </w:t>
            </w:r>
          </w:p>
        </w:tc>
        <w:tc>
          <w:tcPr>
            <w:tcW w:w="7438" w:type="dxa"/>
            <w:gridSpan w:val="5"/>
            <w:tcBorders>
              <w:top w:val="dotted" w:color="auto" w:sz="4" w:space="0"/>
              <w:left w:val="dotted" w:color="auto" w:sz="4" w:space="0"/>
              <w:bottom w:val="single" w:color="auto" w:sz="4" w:space="0"/>
              <w:right w:val="single" w:color="auto" w:sz="4" w:space="0"/>
            </w:tcBorders>
            <w:noWrap w:val="0"/>
            <w:vAlign w:val="top"/>
          </w:tcPr>
          <w:p>
            <w:pPr>
              <w:pStyle w:val="21"/>
              <w:spacing w:line="260" w:lineRule="exact"/>
              <w:ind w:left="420" w:firstLine="411" w:firstLineChars="196"/>
              <w:rPr>
                <w:szCs w:val="18"/>
              </w:rPr>
            </w:pPr>
            <w:r>
              <w:rPr>
                <w:rFonts w:hint="eastAsia"/>
                <w:szCs w:val="18"/>
              </w:rPr>
              <w:t>以上内容是本企业市场行为信用的真实反映，如有不实，愿取消本项目投标资格。</w:t>
            </w:r>
          </w:p>
          <w:p>
            <w:pPr>
              <w:spacing w:before="100" w:beforeAutospacing="1" w:after="100" w:afterAutospacing="1" w:line="260" w:lineRule="exact"/>
              <w:jc w:val="center"/>
              <w:rPr>
                <w:color w:val="000000"/>
                <w:sz w:val="24"/>
              </w:rPr>
            </w:pPr>
            <w:r>
              <w:rPr>
                <w:rFonts w:hint="eastAsia"/>
                <w:color w:val="000000"/>
              </w:rPr>
              <w:t>法定代表人签名：</w:t>
            </w:r>
            <w:r>
              <w:rPr>
                <w:rFonts w:hint="eastAsia"/>
                <w:color w:val="000000"/>
                <w:u w:val="single"/>
              </w:rPr>
              <w:t xml:space="preserve">            </w:t>
            </w:r>
            <w:r>
              <w:rPr>
                <w:color w:val="000000"/>
              </w:rPr>
              <w:t xml:space="preserve"> </w:t>
            </w:r>
          </w:p>
          <w:p>
            <w:pPr>
              <w:spacing w:before="100" w:beforeAutospacing="1" w:after="100" w:afterAutospacing="1" w:line="260" w:lineRule="exact"/>
              <w:jc w:val="center"/>
              <w:rPr>
                <w:color w:val="000000"/>
                <w:sz w:val="24"/>
              </w:rPr>
            </w:pPr>
            <w:r>
              <w:rPr>
                <w:color w:val="000000"/>
              </w:rPr>
              <w:t>(</w:t>
            </w:r>
            <w:r>
              <w:rPr>
                <w:rFonts w:hint="eastAsia"/>
                <w:color w:val="000000"/>
              </w:rPr>
              <w:t>电子签章）</w:t>
            </w:r>
            <w:r>
              <w:rPr>
                <w:color w:val="000000"/>
              </w:rPr>
              <w:t xml:space="preserve"> </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bl>
    <w:p>
      <w:pPr>
        <w:rPr>
          <w:rFonts w:hint="eastAsia"/>
          <w:color w:val="000000"/>
        </w:rPr>
      </w:pPr>
      <w:r>
        <w:rPr>
          <w:rFonts w:hint="eastAsia"/>
          <w:color w:val="000000"/>
        </w:rPr>
        <w:t>注：</w:t>
      </w:r>
      <w:r>
        <w:rPr>
          <w:color w:val="000000"/>
        </w:rPr>
        <w:t>1</w:t>
      </w:r>
      <w:r>
        <w:rPr>
          <w:rFonts w:hint="eastAsia"/>
          <w:color w:val="000000"/>
        </w:rPr>
        <w:t>.本表格内容须如实填写；</w:t>
      </w:r>
    </w:p>
    <w:p>
      <w:pPr>
        <w:ind w:firstLine="420" w:firstLineChars="200"/>
        <w:rPr>
          <w:rFonts w:hint="eastAsia"/>
          <w:color w:val="000000"/>
        </w:rPr>
      </w:pPr>
      <w:r>
        <w:rPr>
          <w:rFonts w:hint="eastAsia"/>
          <w:color w:val="000000"/>
        </w:rPr>
        <w:t>2.本表格由供应商自己填写，若无表中所列情况，则在相应栏中写“无”，若有，须按具体次数分别说明（包括处罚时间、事由、处罚主体等）；</w:t>
      </w: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宋体" w:hAnsi="宋体"/>
          <w:b/>
          <w:sz w:val="24"/>
        </w:rPr>
      </w:pPr>
    </w:p>
    <w:p>
      <w:pPr>
        <w:rPr>
          <w:rFonts w:hint="eastAsia" w:ascii="宋体" w:hAnsi="宋体" w:cs="宋体"/>
          <w:sz w:val="28"/>
          <w:szCs w:val="28"/>
        </w:rPr>
      </w:pPr>
      <w:r>
        <w:rPr>
          <w:rFonts w:hint="eastAsia" w:ascii="宋体" w:hAnsi="宋体" w:cs="宋体"/>
          <w:sz w:val="28"/>
          <w:szCs w:val="28"/>
        </w:rPr>
        <w:t>附件6：投标单位情况表：</w:t>
      </w:r>
    </w:p>
    <w:p>
      <w:pPr>
        <w:snapToGrid w:val="0"/>
        <w:spacing w:before="120" w:beforeLines="50" w:after="50" w:line="276" w:lineRule="auto"/>
        <w:jc w:val="center"/>
        <w:rPr>
          <w:rFonts w:ascii="宋体" w:hAnsi="宋体"/>
          <w:b/>
          <w:sz w:val="24"/>
        </w:rPr>
      </w:pPr>
      <w:r>
        <w:rPr>
          <w:rFonts w:hint="eastAsia" w:ascii="宋体" w:hAnsi="宋体"/>
          <w:b/>
          <w:sz w:val="24"/>
        </w:rPr>
        <w:t>投标单位情况表</w:t>
      </w:r>
    </w:p>
    <w:p>
      <w:pPr>
        <w:pStyle w:val="25"/>
        <w:spacing w:before="120" w:beforeLines="0" w:after="120" w:afterLines="0" w:line="276" w:lineRule="auto"/>
        <w:rPr>
          <w:rFonts w:ascii="Times New Roman" w:hAnsi="Times New Roman"/>
        </w:rPr>
      </w:pPr>
      <w:r>
        <w:rPr>
          <w:rFonts w:hint="eastAsia" w:ascii="Times New Roman" w:hAnsi="Times New Roman"/>
        </w:rPr>
        <w:t>投标单位：                                        填表日期：</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noWrap w:val="0"/>
            <w:vAlign w:val="center"/>
          </w:tcPr>
          <w:p>
            <w:pPr>
              <w:pStyle w:val="25"/>
              <w:spacing w:before="120" w:after="120" w:line="276" w:lineRule="auto"/>
              <w:rPr>
                <w:rFonts w:hAnsi="宋体"/>
                <w:sz w:val="21"/>
                <w:szCs w:val="21"/>
              </w:rPr>
            </w:pPr>
            <w:r>
              <w:rPr>
                <w:rFonts w:hint="eastAsia" w:hAnsi="宋体"/>
                <w:sz w:val="21"/>
                <w:szCs w:val="21"/>
              </w:rPr>
              <w:t>单位名称</w:t>
            </w:r>
          </w:p>
        </w:tc>
        <w:tc>
          <w:tcPr>
            <w:tcW w:w="3385" w:type="dxa"/>
            <w:noWrap w:val="0"/>
            <w:vAlign w:val="center"/>
          </w:tcPr>
          <w:p>
            <w:pPr>
              <w:widowControl/>
              <w:spacing w:line="276" w:lineRule="auto"/>
              <w:jc w:val="center"/>
              <w:rPr>
                <w:rFonts w:ascii="宋体" w:hAnsi="宋体"/>
                <w:szCs w:val="21"/>
              </w:rPr>
            </w:pPr>
          </w:p>
        </w:tc>
        <w:tc>
          <w:tcPr>
            <w:tcW w:w="1418" w:type="dxa"/>
            <w:gridSpan w:val="2"/>
            <w:noWrap w:val="0"/>
            <w:vAlign w:val="center"/>
          </w:tcPr>
          <w:p>
            <w:pPr>
              <w:pStyle w:val="25"/>
              <w:spacing w:before="120" w:after="120" w:line="276" w:lineRule="auto"/>
              <w:rPr>
                <w:rFonts w:hAnsi="宋体"/>
                <w:sz w:val="21"/>
                <w:szCs w:val="21"/>
              </w:rPr>
            </w:pPr>
            <w:r>
              <w:rPr>
                <w:rFonts w:hint="eastAsia" w:hAnsi="宋体"/>
                <w:sz w:val="21"/>
                <w:szCs w:val="21"/>
              </w:rPr>
              <w:t>电话</w:t>
            </w:r>
          </w:p>
        </w:tc>
        <w:tc>
          <w:tcPr>
            <w:tcW w:w="2627" w:type="dxa"/>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noWrap w:val="0"/>
            <w:vAlign w:val="center"/>
          </w:tcPr>
          <w:p>
            <w:pPr>
              <w:pStyle w:val="25"/>
              <w:spacing w:before="120" w:after="120" w:line="276" w:lineRule="auto"/>
              <w:rPr>
                <w:rFonts w:hAnsi="宋体"/>
                <w:sz w:val="21"/>
                <w:szCs w:val="21"/>
              </w:rPr>
            </w:pPr>
            <w:r>
              <w:rPr>
                <w:rFonts w:hint="eastAsia" w:hAnsi="宋体"/>
                <w:sz w:val="21"/>
                <w:szCs w:val="21"/>
              </w:rPr>
              <w:t>地址</w:t>
            </w:r>
          </w:p>
        </w:tc>
        <w:tc>
          <w:tcPr>
            <w:tcW w:w="3385" w:type="dxa"/>
            <w:noWrap w:val="0"/>
            <w:vAlign w:val="center"/>
          </w:tcPr>
          <w:p>
            <w:pPr>
              <w:pStyle w:val="25"/>
              <w:spacing w:before="120" w:after="120" w:line="276" w:lineRule="auto"/>
              <w:jc w:val="center"/>
              <w:rPr>
                <w:rFonts w:hAnsi="宋体"/>
                <w:sz w:val="21"/>
                <w:szCs w:val="21"/>
              </w:rPr>
            </w:pPr>
          </w:p>
        </w:tc>
        <w:tc>
          <w:tcPr>
            <w:tcW w:w="1418" w:type="dxa"/>
            <w:gridSpan w:val="2"/>
            <w:noWrap w:val="0"/>
            <w:vAlign w:val="center"/>
          </w:tcPr>
          <w:p>
            <w:pPr>
              <w:pStyle w:val="25"/>
              <w:spacing w:before="120" w:after="120" w:line="276" w:lineRule="auto"/>
              <w:rPr>
                <w:rFonts w:hAnsi="宋体"/>
                <w:sz w:val="21"/>
                <w:szCs w:val="21"/>
              </w:rPr>
            </w:pPr>
            <w:r>
              <w:rPr>
                <w:rFonts w:hint="eastAsia" w:hAnsi="宋体"/>
                <w:sz w:val="21"/>
                <w:szCs w:val="21"/>
              </w:rPr>
              <w:t>传真</w:t>
            </w:r>
          </w:p>
        </w:tc>
        <w:tc>
          <w:tcPr>
            <w:tcW w:w="2627" w:type="dxa"/>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noWrap w:val="0"/>
            <w:vAlign w:val="center"/>
          </w:tcPr>
          <w:p>
            <w:pPr>
              <w:pStyle w:val="25"/>
              <w:spacing w:before="120" w:after="120" w:line="276" w:lineRule="auto"/>
              <w:rPr>
                <w:rFonts w:hAnsi="宋体"/>
                <w:sz w:val="21"/>
                <w:szCs w:val="21"/>
              </w:rPr>
            </w:pPr>
            <w:r>
              <w:rPr>
                <w:rFonts w:hint="eastAsia" w:hAnsi="宋体"/>
                <w:sz w:val="21"/>
                <w:szCs w:val="21"/>
              </w:rPr>
              <w:t>主管部门</w:t>
            </w:r>
          </w:p>
        </w:tc>
        <w:tc>
          <w:tcPr>
            <w:tcW w:w="3385" w:type="dxa"/>
            <w:noWrap w:val="0"/>
            <w:vAlign w:val="center"/>
          </w:tcPr>
          <w:p>
            <w:pPr>
              <w:pStyle w:val="25"/>
              <w:spacing w:before="120" w:after="120" w:line="276" w:lineRule="auto"/>
              <w:jc w:val="center"/>
              <w:rPr>
                <w:rFonts w:hAnsi="宋体"/>
                <w:sz w:val="21"/>
                <w:szCs w:val="21"/>
              </w:rPr>
            </w:pPr>
          </w:p>
        </w:tc>
        <w:tc>
          <w:tcPr>
            <w:tcW w:w="1418" w:type="dxa"/>
            <w:gridSpan w:val="2"/>
            <w:noWrap w:val="0"/>
            <w:vAlign w:val="center"/>
          </w:tcPr>
          <w:p>
            <w:pPr>
              <w:pStyle w:val="25"/>
              <w:spacing w:before="120" w:after="120" w:line="276" w:lineRule="auto"/>
              <w:rPr>
                <w:rFonts w:hAnsi="宋体"/>
                <w:sz w:val="21"/>
                <w:szCs w:val="21"/>
              </w:rPr>
            </w:pPr>
            <w:r>
              <w:rPr>
                <w:rFonts w:hint="eastAsia" w:hAnsi="宋体"/>
                <w:sz w:val="21"/>
                <w:szCs w:val="21"/>
              </w:rPr>
              <w:t>企业性质</w:t>
            </w:r>
          </w:p>
        </w:tc>
        <w:tc>
          <w:tcPr>
            <w:tcW w:w="2627" w:type="dxa"/>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noWrap w:val="0"/>
            <w:vAlign w:val="center"/>
          </w:tcPr>
          <w:p>
            <w:pPr>
              <w:pStyle w:val="25"/>
              <w:spacing w:before="120" w:after="120" w:line="276" w:lineRule="auto"/>
              <w:rPr>
                <w:rFonts w:hAnsi="宋体"/>
                <w:sz w:val="21"/>
                <w:szCs w:val="21"/>
              </w:rPr>
            </w:pPr>
            <w:r>
              <w:rPr>
                <w:rFonts w:hint="eastAsia" w:hAnsi="宋体"/>
                <w:sz w:val="21"/>
                <w:szCs w:val="21"/>
              </w:rPr>
              <w:t>企业法人</w:t>
            </w:r>
          </w:p>
        </w:tc>
        <w:tc>
          <w:tcPr>
            <w:tcW w:w="3385" w:type="dxa"/>
            <w:noWrap w:val="0"/>
            <w:vAlign w:val="center"/>
          </w:tcPr>
          <w:p>
            <w:pPr>
              <w:pStyle w:val="25"/>
              <w:spacing w:before="120" w:after="120" w:line="276" w:lineRule="auto"/>
              <w:jc w:val="center"/>
              <w:rPr>
                <w:rFonts w:hAnsi="宋体"/>
                <w:sz w:val="21"/>
                <w:szCs w:val="21"/>
              </w:rPr>
            </w:pPr>
          </w:p>
        </w:tc>
        <w:tc>
          <w:tcPr>
            <w:tcW w:w="1418" w:type="dxa"/>
            <w:gridSpan w:val="2"/>
            <w:noWrap w:val="0"/>
            <w:vAlign w:val="center"/>
          </w:tcPr>
          <w:p>
            <w:pPr>
              <w:pStyle w:val="25"/>
              <w:spacing w:before="120" w:after="120" w:line="276" w:lineRule="auto"/>
              <w:rPr>
                <w:rFonts w:hAnsi="宋体"/>
                <w:sz w:val="21"/>
                <w:szCs w:val="21"/>
              </w:rPr>
            </w:pPr>
            <w:r>
              <w:rPr>
                <w:rFonts w:hint="eastAsia" w:hAnsi="宋体"/>
                <w:sz w:val="21"/>
                <w:szCs w:val="21"/>
              </w:rPr>
              <w:t>资质等级</w:t>
            </w:r>
          </w:p>
        </w:tc>
        <w:tc>
          <w:tcPr>
            <w:tcW w:w="2627" w:type="dxa"/>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noWrap w:val="0"/>
            <w:vAlign w:val="center"/>
          </w:tcPr>
          <w:p>
            <w:pPr>
              <w:pStyle w:val="25"/>
              <w:spacing w:before="120" w:after="120" w:line="276" w:lineRule="auto"/>
              <w:rPr>
                <w:rFonts w:hAnsi="宋体"/>
                <w:sz w:val="21"/>
                <w:szCs w:val="21"/>
              </w:rPr>
            </w:pPr>
            <w:r>
              <w:rPr>
                <w:rFonts w:hint="eastAsia" w:hAnsi="宋体"/>
                <w:sz w:val="21"/>
                <w:szCs w:val="21"/>
              </w:rPr>
              <w:t>授权代表</w:t>
            </w:r>
          </w:p>
        </w:tc>
        <w:tc>
          <w:tcPr>
            <w:tcW w:w="3385" w:type="dxa"/>
            <w:noWrap w:val="0"/>
            <w:vAlign w:val="center"/>
          </w:tcPr>
          <w:p>
            <w:pPr>
              <w:pStyle w:val="25"/>
              <w:spacing w:before="120" w:after="120" w:line="276" w:lineRule="auto"/>
              <w:jc w:val="center"/>
              <w:rPr>
                <w:rFonts w:hAnsi="宋体"/>
                <w:sz w:val="21"/>
                <w:szCs w:val="21"/>
              </w:rPr>
            </w:pPr>
          </w:p>
        </w:tc>
        <w:tc>
          <w:tcPr>
            <w:tcW w:w="1418" w:type="dxa"/>
            <w:gridSpan w:val="2"/>
            <w:noWrap w:val="0"/>
            <w:vAlign w:val="center"/>
          </w:tcPr>
          <w:p>
            <w:pPr>
              <w:pStyle w:val="25"/>
              <w:spacing w:before="120" w:after="120" w:line="276" w:lineRule="auto"/>
              <w:rPr>
                <w:rFonts w:hAnsi="宋体"/>
                <w:sz w:val="21"/>
                <w:szCs w:val="21"/>
              </w:rPr>
            </w:pPr>
            <w:r>
              <w:rPr>
                <w:rFonts w:hint="eastAsia" w:hAnsi="宋体"/>
                <w:sz w:val="21"/>
                <w:szCs w:val="21"/>
              </w:rPr>
              <w:t>职务</w:t>
            </w:r>
          </w:p>
        </w:tc>
        <w:tc>
          <w:tcPr>
            <w:tcW w:w="2627" w:type="dxa"/>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noWrap w:val="0"/>
            <w:vAlign w:val="center"/>
          </w:tcPr>
          <w:p>
            <w:pPr>
              <w:pStyle w:val="25"/>
              <w:spacing w:before="120" w:after="120" w:line="276" w:lineRule="auto"/>
              <w:ind w:firstLine="630" w:firstLineChars="300"/>
              <w:jc w:val="center"/>
              <w:rPr>
                <w:rFonts w:hAnsi="宋体"/>
                <w:sz w:val="21"/>
                <w:szCs w:val="21"/>
              </w:rPr>
            </w:pPr>
          </w:p>
          <w:p>
            <w:pPr>
              <w:pStyle w:val="25"/>
              <w:spacing w:before="120" w:after="120" w:line="276" w:lineRule="auto"/>
              <w:jc w:val="center"/>
              <w:rPr>
                <w:rFonts w:hAnsi="宋体"/>
                <w:sz w:val="21"/>
                <w:szCs w:val="21"/>
              </w:rPr>
            </w:pPr>
            <w:r>
              <w:rPr>
                <w:rFonts w:hint="eastAsia" w:hAnsi="宋体"/>
                <w:sz w:val="21"/>
                <w:szCs w:val="21"/>
              </w:rPr>
              <w:t>单位</w:t>
            </w:r>
          </w:p>
          <w:p>
            <w:pPr>
              <w:pStyle w:val="25"/>
              <w:spacing w:before="120" w:after="120" w:line="276" w:lineRule="auto"/>
              <w:jc w:val="center"/>
              <w:rPr>
                <w:rFonts w:hAnsi="宋体"/>
                <w:sz w:val="21"/>
                <w:szCs w:val="21"/>
              </w:rPr>
            </w:pPr>
            <w:r>
              <w:rPr>
                <w:rFonts w:hint="eastAsia" w:hAnsi="宋体"/>
                <w:sz w:val="21"/>
                <w:szCs w:val="21"/>
              </w:rPr>
              <w:t>概况</w:t>
            </w:r>
          </w:p>
          <w:p>
            <w:pPr>
              <w:pStyle w:val="25"/>
              <w:spacing w:before="120" w:after="120" w:line="276" w:lineRule="auto"/>
              <w:ind w:firstLine="630" w:firstLineChars="300"/>
              <w:jc w:val="center"/>
              <w:rPr>
                <w:rFonts w:hAnsi="宋体"/>
                <w:sz w:val="21"/>
                <w:szCs w:val="21"/>
              </w:rPr>
            </w:pPr>
          </w:p>
          <w:p>
            <w:pPr>
              <w:pStyle w:val="25"/>
              <w:spacing w:before="120" w:after="120" w:line="276" w:lineRule="auto"/>
              <w:ind w:firstLine="630" w:firstLineChars="300"/>
              <w:jc w:val="center"/>
              <w:rPr>
                <w:rFonts w:hAnsi="宋体"/>
                <w:sz w:val="21"/>
                <w:szCs w:val="21"/>
              </w:rPr>
            </w:pPr>
          </w:p>
          <w:p>
            <w:pPr>
              <w:pStyle w:val="25"/>
              <w:spacing w:before="120" w:after="120" w:line="276" w:lineRule="auto"/>
              <w:ind w:firstLine="630" w:firstLineChars="300"/>
              <w:jc w:val="center"/>
              <w:rPr>
                <w:rFonts w:hAnsi="宋体"/>
                <w:sz w:val="21"/>
                <w:szCs w:val="21"/>
              </w:rPr>
            </w:pPr>
          </w:p>
          <w:p>
            <w:pPr>
              <w:pStyle w:val="25"/>
              <w:spacing w:before="120" w:after="120" w:line="276" w:lineRule="auto"/>
              <w:ind w:firstLine="630" w:firstLineChars="300"/>
              <w:jc w:val="center"/>
              <w:rPr>
                <w:rFonts w:hAnsi="宋体"/>
                <w:sz w:val="21"/>
                <w:szCs w:val="21"/>
              </w:rPr>
            </w:pPr>
          </w:p>
        </w:tc>
        <w:tc>
          <w:tcPr>
            <w:tcW w:w="1300" w:type="dxa"/>
            <w:vMerge w:val="restart"/>
            <w:noWrap w:val="0"/>
            <w:vAlign w:val="center"/>
          </w:tcPr>
          <w:p>
            <w:pPr>
              <w:spacing w:line="276" w:lineRule="auto"/>
              <w:jc w:val="center"/>
              <w:rPr>
                <w:rFonts w:ascii="宋体" w:hAnsi="宋体"/>
                <w:szCs w:val="21"/>
              </w:rPr>
            </w:pPr>
            <w:r>
              <w:rPr>
                <w:rFonts w:hint="eastAsia" w:ascii="宋体" w:hAnsi="宋体"/>
                <w:szCs w:val="21"/>
              </w:rPr>
              <w:t>职工总数</w:t>
            </w:r>
          </w:p>
        </w:tc>
        <w:tc>
          <w:tcPr>
            <w:tcW w:w="3385" w:type="dxa"/>
            <w:noWrap w:val="0"/>
            <w:vAlign w:val="center"/>
          </w:tcPr>
          <w:p>
            <w:pPr>
              <w:pStyle w:val="25"/>
              <w:spacing w:before="120" w:after="120" w:line="276" w:lineRule="auto"/>
              <w:rPr>
                <w:rFonts w:hAnsi="宋体"/>
                <w:sz w:val="21"/>
                <w:szCs w:val="21"/>
              </w:rPr>
            </w:pPr>
            <w:r>
              <w:rPr>
                <w:rFonts w:hint="eastAsia" w:hAnsi="宋体"/>
                <w:sz w:val="21"/>
                <w:szCs w:val="21"/>
              </w:rPr>
              <w:t>员工：           人</w:t>
            </w:r>
          </w:p>
        </w:tc>
        <w:tc>
          <w:tcPr>
            <w:tcW w:w="4045" w:type="dxa"/>
            <w:gridSpan w:val="3"/>
            <w:noWrap w:val="0"/>
            <w:vAlign w:val="center"/>
          </w:tcPr>
          <w:p>
            <w:pPr>
              <w:pStyle w:val="25"/>
              <w:spacing w:before="120" w:after="120" w:line="276" w:lineRule="auto"/>
              <w:rPr>
                <w:rFonts w:hAnsi="宋体"/>
                <w:sz w:val="21"/>
                <w:szCs w:val="21"/>
              </w:rPr>
            </w:pPr>
            <w:r>
              <w:rPr>
                <w:rFonts w:hint="eastAsia" w:hAnsi="宋体"/>
                <w:sz w:val="21"/>
                <w:szCs w:val="21"/>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noWrap w:val="0"/>
            <w:vAlign w:val="center"/>
          </w:tcPr>
          <w:p>
            <w:pPr>
              <w:pStyle w:val="25"/>
              <w:spacing w:before="120" w:after="120" w:line="276" w:lineRule="auto"/>
              <w:ind w:firstLine="630" w:firstLineChars="300"/>
              <w:jc w:val="center"/>
              <w:rPr>
                <w:rFonts w:hAnsi="宋体"/>
                <w:sz w:val="21"/>
                <w:szCs w:val="21"/>
              </w:rPr>
            </w:pPr>
          </w:p>
        </w:tc>
        <w:tc>
          <w:tcPr>
            <w:tcW w:w="1300" w:type="dxa"/>
            <w:vMerge w:val="continue"/>
            <w:noWrap w:val="0"/>
            <w:vAlign w:val="center"/>
          </w:tcPr>
          <w:p>
            <w:pPr>
              <w:widowControl/>
              <w:spacing w:line="276" w:lineRule="auto"/>
              <w:jc w:val="center"/>
              <w:rPr>
                <w:rFonts w:ascii="宋体" w:hAnsi="宋体"/>
                <w:szCs w:val="21"/>
              </w:rPr>
            </w:pPr>
          </w:p>
        </w:tc>
        <w:tc>
          <w:tcPr>
            <w:tcW w:w="3385" w:type="dxa"/>
            <w:noWrap w:val="0"/>
            <w:vAlign w:val="center"/>
          </w:tcPr>
          <w:p>
            <w:pPr>
              <w:pStyle w:val="25"/>
              <w:spacing w:before="120" w:after="120" w:line="276" w:lineRule="auto"/>
              <w:rPr>
                <w:rFonts w:hAnsi="宋体"/>
                <w:sz w:val="21"/>
                <w:szCs w:val="21"/>
              </w:rPr>
            </w:pPr>
            <w:r>
              <w:rPr>
                <w:rFonts w:hint="eastAsia" w:hAnsi="宋体"/>
                <w:sz w:val="21"/>
                <w:szCs w:val="21"/>
              </w:rPr>
              <w:t>高级技师：       人</w:t>
            </w:r>
          </w:p>
        </w:tc>
        <w:tc>
          <w:tcPr>
            <w:tcW w:w="4045" w:type="dxa"/>
            <w:gridSpan w:val="3"/>
            <w:noWrap w:val="0"/>
            <w:vAlign w:val="center"/>
          </w:tcPr>
          <w:p>
            <w:pPr>
              <w:pStyle w:val="25"/>
              <w:spacing w:before="120" w:after="120" w:line="276" w:lineRule="auto"/>
              <w:rPr>
                <w:rFonts w:hAnsi="宋体"/>
                <w:sz w:val="21"/>
                <w:szCs w:val="21"/>
              </w:rPr>
            </w:pPr>
            <w:r>
              <w:rPr>
                <w:rFonts w:hint="eastAsia" w:hAnsi="宋体"/>
                <w:sz w:val="21"/>
                <w:szCs w:val="21"/>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noWrap w:val="0"/>
            <w:vAlign w:val="center"/>
          </w:tcPr>
          <w:p>
            <w:pPr>
              <w:pStyle w:val="25"/>
              <w:spacing w:before="120" w:after="120" w:line="276" w:lineRule="auto"/>
              <w:ind w:firstLine="630" w:firstLineChars="300"/>
              <w:jc w:val="center"/>
              <w:rPr>
                <w:rFonts w:hAnsi="宋体"/>
                <w:sz w:val="21"/>
                <w:szCs w:val="21"/>
              </w:rPr>
            </w:pPr>
          </w:p>
        </w:tc>
        <w:tc>
          <w:tcPr>
            <w:tcW w:w="1300" w:type="dxa"/>
            <w:noWrap w:val="0"/>
            <w:vAlign w:val="center"/>
          </w:tcPr>
          <w:p>
            <w:pPr>
              <w:pStyle w:val="25"/>
              <w:spacing w:before="120" w:after="120" w:line="276" w:lineRule="auto"/>
              <w:jc w:val="center"/>
              <w:rPr>
                <w:rFonts w:hAnsi="宋体"/>
                <w:sz w:val="21"/>
                <w:szCs w:val="21"/>
              </w:rPr>
            </w:pPr>
            <w:r>
              <w:rPr>
                <w:rFonts w:hint="eastAsia" w:hAnsi="宋体"/>
                <w:sz w:val="21"/>
                <w:szCs w:val="21"/>
              </w:rPr>
              <w:t>流动资金</w:t>
            </w:r>
          </w:p>
        </w:tc>
        <w:tc>
          <w:tcPr>
            <w:tcW w:w="3385" w:type="dxa"/>
            <w:noWrap w:val="0"/>
            <w:vAlign w:val="center"/>
          </w:tcPr>
          <w:p>
            <w:pPr>
              <w:pStyle w:val="25"/>
              <w:spacing w:before="120" w:after="120" w:line="276" w:lineRule="auto"/>
              <w:jc w:val="center"/>
              <w:rPr>
                <w:rFonts w:hAnsi="宋体"/>
                <w:sz w:val="21"/>
                <w:szCs w:val="21"/>
              </w:rPr>
            </w:pPr>
          </w:p>
        </w:tc>
        <w:tc>
          <w:tcPr>
            <w:tcW w:w="1260" w:type="dxa"/>
            <w:noWrap w:val="0"/>
            <w:vAlign w:val="center"/>
          </w:tcPr>
          <w:p>
            <w:pPr>
              <w:pStyle w:val="25"/>
              <w:spacing w:before="120" w:after="120" w:line="276" w:lineRule="auto"/>
              <w:jc w:val="center"/>
              <w:rPr>
                <w:rFonts w:hAnsi="宋体"/>
                <w:sz w:val="21"/>
                <w:szCs w:val="21"/>
              </w:rPr>
            </w:pPr>
            <w:r>
              <w:rPr>
                <w:rFonts w:hint="eastAsia" w:hAnsi="宋体"/>
                <w:sz w:val="21"/>
                <w:szCs w:val="21"/>
              </w:rPr>
              <w:t>营业面积</w:t>
            </w:r>
          </w:p>
        </w:tc>
        <w:tc>
          <w:tcPr>
            <w:tcW w:w="2785" w:type="dxa"/>
            <w:gridSpan w:val="2"/>
            <w:noWrap w:val="0"/>
            <w:vAlign w:val="center"/>
          </w:tcPr>
          <w:p>
            <w:pPr>
              <w:pStyle w:val="25"/>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noWrap w:val="0"/>
            <w:vAlign w:val="center"/>
          </w:tcPr>
          <w:p>
            <w:pPr>
              <w:pStyle w:val="25"/>
              <w:spacing w:before="120" w:after="120" w:line="276" w:lineRule="auto"/>
              <w:ind w:firstLine="630" w:firstLineChars="300"/>
              <w:jc w:val="center"/>
              <w:rPr>
                <w:rFonts w:hAnsi="宋体"/>
                <w:sz w:val="21"/>
                <w:szCs w:val="21"/>
              </w:rPr>
            </w:pPr>
          </w:p>
        </w:tc>
        <w:tc>
          <w:tcPr>
            <w:tcW w:w="1300" w:type="dxa"/>
            <w:noWrap w:val="0"/>
            <w:vAlign w:val="center"/>
          </w:tcPr>
          <w:p>
            <w:pPr>
              <w:pStyle w:val="25"/>
              <w:spacing w:before="120" w:after="120" w:line="276" w:lineRule="auto"/>
              <w:jc w:val="center"/>
              <w:rPr>
                <w:rFonts w:hAnsi="宋体"/>
                <w:sz w:val="21"/>
                <w:szCs w:val="21"/>
              </w:rPr>
            </w:pPr>
            <w:r>
              <w:rPr>
                <w:rFonts w:hint="eastAsia" w:hAnsi="宋体"/>
                <w:sz w:val="21"/>
                <w:szCs w:val="21"/>
              </w:rPr>
              <w:t>固定资金</w:t>
            </w:r>
          </w:p>
        </w:tc>
        <w:tc>
          <w:tcPr>
            <w:tcW w:w="3385" w:type="dxa"/>
            <w:noWrap w:val="0"/>
            <w:vAlign w:val="center"/>
          </w:tcPr>
          <w:p>
            <w:pPr>
              <w:widowControl/>
              <w:spacing w:line="276" w:lineRule="auto"/>
              <w:jc w:val="center"/>
              <w:rPr>
                <w:rFonts w:ascii="宋体" w:hAnsi="宋体"/>
                <w:szCs w:val="21"/>
              </w:rPr>
            </w:pPr>
          </w:p>
        </w:tc>
        <w:tc>
          <w:tcPr>
            <w:tcW w:w="1260" w:type="dxa"/>
            <w:noWrap w:val="0"/>
            <w:vAlign w:val="center"/>
          </w:tcPr>
          <w:p>
            <w:pPr>
              <w:pStyle w:val="25"/>
              <w:spacing w:before="120" w:after="120" w:line="276" w:lineRule="auto"/>
              <w:jc w:val="center"/>
              <w:rPr>
                <w:rFonts w:hAnsi="宋体"/>
                <w:sz w:val="21"/>
                <w:szCs w:val="21"/>
              </w:rPr>
            </w:pPr>
            <w:r>
              <w:rPr>
                <w:rFonts w:hint="eastAsia" w:hAnsi="宋体"/>
                <w:sz w:val="21"/>
                <w:szCs w:val="21"/>
              </w:rPr>
              <w:t>维修网点</w:t>
            </w:r>
          </w:p>
        </w:tc>
        <w:tc>
          <w:tcPr>
            <w:tcW w:w="2785" w:type="dxa"/>
            <w:gridSpan w:val="2"/>
            <w:noWrap w:val="0"/>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noWrap w:val="0"/>
            <w:vAlign w:val="center"/>
          </w:tcPr>
          <w:p>
            <w:pPr>
              <w:pStyle w:val="25"/>
              <w:spacing w:before="120" w:after="120" w:line="276" w:lineRule="auto"/>
              <w:jc w:val="center"/>
              <w:rPr>
                <w:rFonts w:hAnsi="宋体"/>
                <w:sz w:val="21"/>
                <w:szCs w:val="21"/>
              </w:rPr>
            </w:pPr>
            <w:r>
              <w:rPr>
                <w:rFonts w:hint="eastAsia" w:hAnsi="宋体"/>
                <w:sz w:val="21"/>
                <w:szCs w:val="21"/>
              </w:rPr>
              <w:t>单位简历</w:t>
            </w:r>
          </w:p>
        </w:tc>
        <w:tc>
          <w:tcPr>
            <w:tcW w:w="8730" w:type="dxa"/>
            <w:gridSpan w:val="5"/>
            <w:noWrap w:val="0"/>
            <w:vAlign w:val="top"/>
          </w:tcPr>
          <w:p>
            <w:pPr>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noWrap w:val="0"/>
            <w:vAlign w:val="center"/>
          </w:tcPr>
          <w:p>
            <w:pPr>
              <w:pStyle w:val="25"/>
              <w:spacing w:before="120" w:after="120" w:line="276" w:lineRule="auto"/>
              <w:jc w:val="center"/>
              <w:rPr>
                <w:rFonts w:hAnsi="宋体"/>
                <w:sz w:val="21"/>
                <w:szCs w:val="21"/>
              </w:rPr>
            </w:pPr>
            <w:r>
              <w:rPr>
                <w:rFonts w:hint="eastAsia" w:hAnsi="宋体"/>
                <w:sz w:val="21"/>
                <w:szCs w:val="21"/>
              </w:rPr>
              <w:t>优势及特长</w:t>
            </w:r>
          </w:p>
        </w:tc>
        <w:tc>
          <w:tcPr>
            <w:tcW w:w="8730" w:type="dxa"/>
            <w:gridSpan w:val="5"/>
            <w:noWrap w:val="0"/>
            <w:vAlign w:val="top"/>
          </w:tcPr>
          <w:p>
            <w:pPr>
              <w:spacing w:line="276" w:lineRule="auto"/>
              <w:jc w:val="left"/>
              <w:rPr>
                <w:rFonts w:ascii="宋体" w:hAnsi="宋体"/>
                <w:szCs w:val="21"/>
              </w:rPr>
            </w:pPr>
          </w:p>
        </w:tc>
      </w:tr>
    </w:tbl>
    <w:p>
      <w:pPr>
        <w:snapToGrid w:val="0"/>
        <w:spacing w:before="50" w:after="120" w:afterLines="50" w:line="276" w:lineRule="auto"/>
        <w:jc w:val="left"/>
        <w:rPr>
          <w:rFonts w:ascii="宋体" w:hAnsi="宋体"/>
          <w:b/>
          <w:sz w:val="24"/>
        </w:rPr>
      </w:pPr>
    </w:p>
    <w:p>
      <w:pPr>
        <w:snapToGrid w:val="0"/>
        <w:spacing w:before="50" w:after="120" w:afterLines="50" w:line="276" w:lineRule="auto"/>
        <w:jc w:val="left"/>
        <w:rPr>
          <w:rFonts w:hint="eastAsia" w:ascii="宋体" w:hAnsi="宋体"/>
          <w:b/>
          <w:sz w:val="24"/>
        </w:rPr>
      </w:pPr>
    </w:p>
    <w:p>
      <w:pPr>
        <w:rPr>
          <w:rFonts w:ascii="宋体" w:hAnsi="宋体"/>
          <w:b/>
          <w:sz w:val="24"/>
        </w:rPr>
      </w:pPr>
      <w:r>
        <w:rPr>
          <w:rFonts w:hint="eastAsia" w:ascii="宋体" w:hAnsi="宋体"/>
          <w:b/>
          <w:sz w:val="24"/>
        </w:rPr>
        <w:br w:type="page"/>
      </w:r>
      <w:bookmarkStart w:id="329" w:name="_Toc8679"/>
      <w:r>
        <w:rPr>
          <w:rFonts w:hint="eastAsia" w:ascii="宋体" w:hAnsi="宋体" w:cs="宋体"/>
          <w:sz w:val="28"/>
          <w:szCs w:val="28"/>
        </w:rPr>
        <w:t>附件7：法定代表人授权委托书格式</w:t>
      </w:r>
      <w:bookmarkEnd w:id="329"/>
    </w:p>
    <w:p>
      <w:pPr>
        <w:snapToGrid w:val="0"/>
        <w:spacing w:before="120" w:beforeLines="50" w:after="50" w:line="276" w:lineRule="auto"/>
        <w:jc w:val="center"/>
        <w:rPr>
          <w:rFonts w:ascii="宋体" w:hAnsi="宋体"/>
          <w:sz w:val="30"/>
          <w:szCs w:val="20"/>
        </w:rPr>
      </w:pPr>
    </w:p>
    <w:p>
      <w:pPr>
        <w:snapToGrid w:val="0"/>
        <w:spacing w:before="120" w:beforeLines="50" w:after="50" w:line="276"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Cs/>
          <w:sz w:val="24"/>
        </w:rPr>
      </w:pPr>
    </w:p>
    <w:p>
      <w:pPr>
        <w:snapToGrid w:val="0"/>
        <w:spacing w:line="360" w:lineRule="auto"/>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（招标采购单位名称）：</w:t>
      </w:r>
    </w:p>
    <w:p>
      <w:pPr>
        <w:snapToGrid w:val="0"/>
        <w:spacing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rPr>
      </w:pPr>
      <w:r>
        <w:rPr>
          <w:rFonts w:hint="eastAsia" w:ascii="宋体" w:hAnsi="宋体"/>
          <w:sz w:val="24"/>
        </w:rPr>
        <w:t>我方对被授权人的签名事项负全部责任。</w:t>
      </w:r>
    </w:p>
    <w:p>
      <w:pPr>
        <w:snapToGrid w:val="0"/>
        <w:spacing w:line="360" w:lineRule="auto"/>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hint="eastAsia" w:ascii="宋体" w:hAnsi="宋体"/>
          <w:sz w:val="24"/>
        </w:rPr>
        <w:t>被授权人签名：                          法定代表人签名：</w:t>
      </w:r>
    </w:p>
    <w:p>
      <w:pPr>
        <w:snapToGrid w:val="0"/>
        <w:spacing w:line="360" w:lineRule="auto"/>
        <w:ind w:firstLine="960" w:firstLineChars="400"/>
        <w:rPr>
          <w:rFonts w:ascii="宋体" w:hAnsi="宋体"/>
          <w:sz w:val="24"/>
        </w:rPr>
      </w:pPr>
      <w:r>
        <w:rPr>
          <w:rFonts w:hint="eastAsia" w:ascii="宋体" w:hAnsi="宋体"/>
          <w:sz w:val="24"/>
        </w:rPr>
        <w:t>职务：                          职务：</w:t>
      </w: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被授权人身份证扫描件：</w:t>
      </w:r>
    </w:p>
    <w:p>
      <w:pPr>
        <w:snapToGrid w:val="0"/>
        <w:spacing w:line="360" w:lineRule="auto"/>
        <w:rPr>
          <w:rFonts w:ascii="宋体" w:hAnsi="宋体"/>
          <w:sz w:val="24"/>
        </w:rPr>
      </w:pPr>
    </w:p>
    <w:p>
      <w:pPr>
        <w:snapToGrid w:val="0"/>
        <w:rPr>
          <w:rFonts w:ascii="宋体" w:hAnsi="宋体"/>
          <w:sz w:val="24"/>
        </w:rPr>
      </w:pPr>
    </w:p>
    <w:p>
      <w:pPr>
        <w:snapToGrid w:val="0"/>
        <w:rPr>
          <w:rFonts w:ascii="宋体" w:hAnsi="宋体"/>
          <w:sz w:val="24"/>
        </w:rPr>
      </w:pPr>
    </w:p>
    <w:p>
      <w:pPr>
        <w:pStyle w:val="29"/>
        <w:rPr>
          <w:sz w:val="24"/>
        </w:rPr>
      </w:pPr>
    </w:p>
    <w:p>
      <w:pPr>
        <w:pStyle w:val="29"/>
        <w:rPr>
          <w:sz w:val="24"/>
        </w:rPr>
      </w:pPr>
    </w:p>
    <w:p>
      <w:pPr>
        <w:pStyle w:val="29"/>
        <w:rPr>
          <w:sz w:val="24"/>
        </w:rPr>
      </w:pPr>
    </w:p>
    <w:p>
      <w:pPr>
        <w:snapToGrid w:val="0"/>
        <w:spacing w:line="360" w:lineRule="auto"/>
        <w:rPr>
          <w:rFonts w:ascii="宋体" w:hAnsi="宋体"/>
          <w:sz w:val="24"/>
        </w:rPr>
      </w:pPr>
    </w:p>
    <w:p>
      <w:pPr>
        <w:snapToGrid w:val="0"/>
        <w:spacing w:line="360" w:lineRule="auto"/>
        <w:rPr>
          <w:rFonts w:hint="eastAsia" w:ascii="宋体" w:hAnsi="宋体"/>
          <w:sz w:val="24"/>
        </w:rPr>
      </w:pPr>
      <w:r>
        <w:rPr>
          <w:rFonts w:hint="eastAsia" w:ascii="宋体" w:hAnsi="宋体"/>
          <w:sz w:val="24"/>
        </w:rPr>
        <w:t xml:space="preserve">      投标人电子签章：</w:t>
      </w:r>
    </w:p>
    <w:p>
      <w:pPr>
        <w:pStyle w:val="3"/>
      </w:pPr>
    </w:p>
    <w:p>
      <w:pPr>
        <w:snapToGrid w:val="0"/>
        <w:spacing w:line="360" w:lineRule="auto"/>
        <w:jc w:val="center"/>
        <w:rPr>
          <w:rFonts w:hint="eastAsia" w:ascii="宋体" w:hAnsi="宋体"/>
          <w:sz w:val="24"/>
        </w:rPr>
      </w:pPr>
      <w:r>
        <w:rPr>
          <w:rFonts w:hint="eastAsia" w:ascii="宋体" w:hAnsi="宋体"/>
          <w:sz w:val="24"/>
        </w:rPr>
        <w:t xml:space="preserve">              年      月    日</w:t>
      </w:r>
    </w:p>
    <w:p>
      <w:pPr>
        <w:snapToGrid w:val="0"/>
        <w:spacing w:line="360" w:lineRule="auto"/>
        <w:rPr>
          <w:rFonts w:ascii="宋体" w:hAnsi="宋体"/>
          <w:bCs/>
          <w:sz w:val="24"/>
        </w:rPr>
      </w:pPr>
    </w:p>
    <w:p>
      <w:pPr>
        <w:snapToGrid w:val="0"/>
        <w:spacing w:before="50" w:after="120" w:afterLines="50" w:line="276" w:lineRule="auto"/>
        <w:jc w:val="left"/>
        <w:rPr>
          <w:rFonts w:hint="eastAsia" w:ascii="宋体" w:hAnsi="宋体"/>
          <w:b/>
          <w:sz w:val="24"/>
        </w:rPr>
      </w:pPr>
    </w:p>
    <w:p>
      <w:pPr>
        <w:spacing w:line="400" w:lineRule="exact"/>
        <w:ind w:firstLine="482" w:firstLineChars="200"/>
        <w:rPr>
          <w:rFonts w:ascii="宋体" w:hAnsi="宋体"/>
          <w:b/>
          <w:sz w:val="24"/>
        </w:rPr>
      </w:pPr>
      <w:r>
        <w:rPr>
          <w:rFonts w:hint="eastAsia" w:ascii="宋体" w:hAnsi="宋体"/>
          <w:b/>
          <w:sz w:val="24"/>
        </w:rPr>
        <w:br w:type="page"/>
      </w:r>
      <w:bookmarkStart w:id="330" w:name="_Toc11297"/>
      <w:r>
        <w:rPr>
          <w:rFonts w:hint="eastAsia" w:ascii="宋体" w:hAnsi="宋体" w:cs="宋体"/>
          <w:sz w:val="28"/>
          <w:szCs w:val="28"/>
        </w:rPr>
        <w:t>附件8：法人身份证相关材料</w:t>
      </w:r>
      <w:bookmarkEnd w:id="330"/>
    </w:p>
    <w:p>
      <w:pPr>
        <w:spacing w:line="400" w:lineRule="exact"/>
        <w:ind w:firstLine="482" w:firstLineChars="200"/>
        <w:rPr>
          <w:rFonts w:hint="eastAsia" w:ascii="宋体" w:hAnsi="宋体"/>
          <w:b/>
          <w:sz w:val="24"/>
        </w:rPr>
      </w:pPr>
    </w:p>
    <w:p>
      <w:pPr>
        <w:spacing w:line="400" w:lineRule="exact"/>
        <w:ind w:firstLine="482" w:firstLineChars="200"/>
        <w:jc w:val="center"/>
        <w:rPr>
          <w:rFonts w:ascii="宋体" w:hAnsi="宋体"/>
          <w:b/>
          <w:sz w:val="24"/>
        </w:rPr>
      </w:pPr>
      <w:r>
        <w:rPr>
          <w:rFonts w:hint="eastAsia" w:ascii="宋体" w:hAnsi="宋体"/>
          <w:b/>
          <w:sz w:val="24"/>
        </w:rPr>
        <w:t>法人身份证相关材料</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u w:val="single"/>
        </w:rPr>
      </w:pPr>
      <w:r>
        <w:rPr>
          <w:rFonts w:hint="eastAsia" w:ascii="宋体" w:hAnsi="宋体" w:cs="宋体"/>
          <w:sz w:val="24"/>
        </w:rPr>
        <w:t>单位名称：</w:t>
      </w:r>
    </w:p>
    <w:p>
      <w:pPr>
        <w:spacing w:line="400" w:lineRule="exact"/>
        <w:ind w:firstLine="480" w:firstLineChars="200"/>
        <w:rPr>
          <w:rFonts w:ascii="宋体" w:hAnsi="宋体" w:cs="宋体"/>
          <w:sz w:val="24"/>
          <w:u w:val="single"/>
        </w:rPr>
      </w:pPr>
      <w:r>
        <w:rPr>
          <w:rFonts w:hint="eastAsia" w:ascii="宋体" w:hAnsi="宋体" w:cs="宋体"/>
          <w:sz w:val="24"/>
        </w:rPr>
        <w:t>单位性质：</w:t>
      </w:r>
    </w:p>
    <w:p>
      <w:pPr>
        <w:spacing w:line="400" w:lineRule="exact"/>
        <w:ind w:firstLine="480" w:firstLineChars="200"/>
        <w:rPr>
          <w:rFonts w:ascii="宋体" w:hAnsi="宋体" w:cs="宋体"/>
          <w:sz w:val="24"/>
          <w:u w:val="single"/>
        </w:rPr>
      </w:pPr>
      <w:r>
        <w:rPr>
          <w:rFonts w:hint="eastAsia" w:ascii="宋体" w:hAnsi="宋体" w:cs="宋体"/>
          <w:sz w:val="24"/>
        </w:rPr>
        <w:t>地    址：</w:t>
      </w:r>
    </w:p>
    <w:p>
      <w:pPr>
        <w:spacing w:line="400" w:lineRule="exact"/>
        <w:ind w:firstLine="480" w:firstLineChars="200"/>
        <w:rPr>
          <w:rFonts w:ascii="宋体" w:hAnsi="宋体" w:cs="宋体"/>
          <w:sz w:val="24"/>
        </w:rPr>
      </w:pPr>
      <w:r>
        <w:rPr>
          <w:rFonts w:hint="eastAsia" w:ascii="宋体" w:hAnsi="宋体" w:cs="宋体"/>
          <w:sz w:val="24"/>
        </w:rPr>
        <w:t>成立时间： 年 月 日</w:t>
      </w:r>
    </w:p>
    <w:p>
      <w:pPr>
        <w:spacing w:line="400" w:lineRule="exact"/>
        <w:ind w:firstLine="480" w:firstLineChars="200"/>
        <w:rPr>
          <w:rFonts w:ascii="宋体" w:hAnsi="宋体" w:cs="宋体"/>
          <w:sz w:val="24"/>
          <w:u w:val="single"/>
        </w:rPr>
      </w:pPr>
      <w:r>
        <w:rPr>
          <w:rFonts w:hint="eastAsia" w:ascii="宋体" w:hAnsi="宋体" w:cs="宋体"/>
          <w:sz w:val="24"/>
        </w:rPr>
        <w:t>经营期限：</w:t>
      </w:r>
    </w:p>
    <w:p>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(供应商名称）                         </w:t>
      </w:r>
      <w:r>
        <w:rPr>
          <w:rFonts w:hint="eastAsia" w:ascii="宋体" w:hAnsi="宋体" w:cs="宋体"/>
          <w:sz w:val="24"/>
        </w:rPr>
        <w:t>的法定代表人／负责人。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特此说明。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firstLineChars="140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(盖章）      </w:t>
      </w:r>
    </w:p>
    <w:p>
      <w:pPr>
        <w:snapToGrid w:val="0"/>
        <w:spacing w:line="400" w:lineRule="exact"/>
        <w:jc w:val="left"/>
        <w:rPr>
          <w:rFonts w:ascii="宋体" w:hAnsi="宋体"/>
          <w:sz w:val="24"/>
        </w:rPr>
      </w:pPr>
      <w:r>
        <w:rPr>
          <w:rFonts w:hint="eastAsia" w:ascii="宋体" w:hAnsi="宋体" w:cs="宋体"/>
          <w:sz w:val="24"/>
        </w:rPr>
        <w:t xml:space="preserve">                              日  期：   年   月   日</w:t>
      </w:r>
    </w:p>
    <w:p>
      <w:pPr>
        <w:snapToGrid w:val="0"/>
        <w:spacing w:line="400" w:lineRule="exact"/>
        <w:rPr>
          <w:rFonts w:ascii="宋体" w:hAnsi="宋体"/>
          <w:sz w:val="24"/>
        </w:rPr>
      </w:pPr>
    </w:p>
    <w:p>
      <w:pPr>
        <w:rPr>
          <w:sz w:val="24"/>
        </w:rPr>
      </w:pPr>
    </w:p>
    <w:p>
      <w:pPr>
        <w:snapToGrid w:val="0"/>
        <w:spacing w:before="120" w:beforeLines="50" w:after="50"/>
        <w:jc w:val="left"/>
        <w:rPr>
          <w:rFonts w:hAnsi="宋体" w:cs="宋体"/>
          <w:sz w:val="24"/>
        </w:rPr>
      </w:pPr>
      <w:r>
        <w:rPr>
          <w:rFonts w:hint="eastAsia" w:hAnsi="宋体"/>
          <w:b/>
          <w:sz w:val="24"/>
          <w:lang w:val="zh-CN"/>
        </w:rPr>
        <w:t>法定代表人身份证扫描件</w:t>
      </w:r>
    </w:p>
    <w:p>
      <w:pPr>
        <w:snapToGrid w:val="0"/>
        <w:spacing w:before="120" w:beforeLines="50" w:after="50"/>
        <w:jc w:val="left"/>
        <w:rPr>
          <w:rFonts w:hAnsi="宋体" w:cs="宋体"/>
          <w:sz w:val="24"/>
        </w:rPr>
      </w:pPr>
    </w:p>
    <w:tbl>
      <w:tblPr>
        <w:tblStyle w:val="46"/>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line="200" w:lineRule="exact"/>
              <w:jc w:val="center"/>
              <w:rPr>
                <w:rFonts w:hAnsi="宋体" w:cs="宋体"/>
                <w:sz w:val="24"/>
              </w:rPr>
            </w:pPr>
            <w:r>
              <w:rPr>
                <w:rFonts w:hint="eastAsia" w:hAnsi="宋体" w:cs="宋体"/>
                <w:sz w:val="24"/>
              </w:rPr>
              <w:t>国徽面粘贴处</w:t>
            </w:r>
          </w:p>
        </w:tc>
      </w:tr>
    </w:tbl>
    <w:p>
      <w:pPr>
        <w:rPr>
          <w:vanish/>
          <w:sz w:val="24"/>
        </w:rPr>
      </w:pPr>
    </w:p>
    <w:tbl>
      <w:tblPr>
        <w:tblStyle w:val="46"/>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jc w:val="center"/>
              <w:rPr>
                <w:rFonts w:hAnsi="宋体" w:cs="宋体"/>
                <w:sz w:val="24"/>
              </w:rPr>
            </w:pPr>
            <w:r>
              <w:rPr>
                <w:rFonts w:hint="eastAsia" w:hAnsi="宋体"/>
                <w:sz w:val="24"/>
              </w:rPr>
              <w:t>个人信息面粘贴处</w:t>
            </w:r>
          </w:p>
        </w:tc>
      </w:tr>
    </w:tbl>
    <w:p>
      <w:pPr>
        <w:snapToGrid w:val="0"/>
        <w:spacing w:before="50" w:after="120" w:afterLines="50" w:line="276" w:lineRule="auto"/>
        <w:jc w:val="left"/>
        <w:rPr>
          <w:rFonts w:hint="eastAsia" w:ascii="宋体" w:hAnsi="宋体"/>
          <w:b/>
          <w:sz w:val="24"/>
        </w:rPr>
      </w:pPr>
    </w:p>
    <w:p>
      <w:pPr>
        <w:pStyle w:val="41"/>
        <w:adjustRightInd w:val="0"/>
        <w:snapToGrid w:val="0"/>
        <w:spacing w:beforeAutospacing="0" w:afterAutospacing="0" w:line="360" w:lineRule="auto"/>
        <w:rPr>
          <w:rFonts w:hint="eastAsia"/>
          <w:b/>
        </w:rPr>
      </w:pPr>
      <w:r>
        <w:rPr>
          <w:rFonts w:hint="eastAsia"/>
          <w:b/>
        </w:rPr>
        <w:br w:type="page"/>
      </w:r>
      <w:r>
        <w:rPr>
          <w:rFonts w:hint="eastAsia" w:cs="宋体"/>
          <w:color w:val="auto"/>
          <w:kern w:val="2"/>
          <w:sz w:val="28"/>
          <w:szCs w:val="28"/>
        </w:rPr>
        <w:t>附件9</w:t>
      </w:r>
    </w:p>
    <w:p>
      <w:pPr>
        <w:pStyle w:val="41"/>
        <w:adjustRightInd w:val="0"/>
        <w:snapToGrid w:val="0"/>
        <w:spacing w:beforeAutospacing="0" w:afterAutospacing="0" w:line="360" w:lineRule="auto"/>
        <w:ind w:left="419"/>
        <w:rPr>
          <w:rFonts w:hint="eastAsia"/>
          <w:b/>
        </w:rPr>
      </w:pPr>
    </w:p>
    <w:p>
      <w:pPr>
        <w:pStyle w:val="41"/>
        <w:adjustRightInd w:val="0"/>
        <w:snapToGrid w:val="0"/>
        <w:spacing w:beforeAutospacing="0" w:afterAutospacing="0" w:line="360" w:lineRule="auto"/>
        <w:ind w:left="419"/>
        <w:jc w:val="center"/>
        <w:rPr>
          <w:rFonts w:hint="eastAsia" w:ascii="黑体" w:hAnsi="黑体" w:eastAsia="黑体" w:cs="黑体"/>
          <w:sz w:val="27"/>
          <w:szCs w:val="27"/>
        </w:rPr>
      </w:pPr>
      <w:r>
        <w:rPr>
          <w:rFonts w:hint="eastAsia" w:ascii="黑体" w:hAnsi="黑体" w:eastAsia="黑体" w:cs="黑体"/>
          <w:b/>
          <w:bCs/>
          <w:sz w:val="27"/>
          <w:szCs w:val="27"/>
        </w:rPr>
        <w:t>符合参加政府采购活动应当具备的一般条件的承诺函</w:t>
      </w:r>
    </w:p>
    <w:p>
      <w:pPr>
        <w:tabs>
          <w:tab w:val="left" w:pos="0"/>
        </w:tabs>
        <w:snapToGrid w:val="0"/>
        <w:spacing w:line="360" w:lineRule="auto"/>
        <w:rPr>
          <w:rFonts w:hint="eastAsia" w:ascii="仿宋" w:hAnsi="仿宋" w:eastAsia="仿宋" w:cs="Helvetica"/>
          <w:kern w:val="0"/>
          <w:sz w:val="24"/>
        </w:rPr>
      </w:pPr>
      <w:r>
        <w:rPr>
          <w:rFonts w:hint="eastAsia" w:ascii="仿宋" w:hAnsi="仿宋" w:eastAsia="仿宋" w:cs="Helvetica"/>
          <w:kern w:val="0"/>
          <w:sz w:val="24"/>
        </w:rPr>
        <w:t>（采购人）、（采购代理机构）：</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我方参与XXX项目【项目编号：XXX】政府采购活动，郑重承诺：</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（一）具备《中华人民共和国政府采购法》第二十二条第一款规定的条件：</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1.具有独立承担民事责任的能力；</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2.具有良好的商业信誉和健全的财务会计制度； </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3.具有履行合同所必需的设备和专业技术能力；</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4.有依法缴纳税收和社会保障资金的良好记录；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5.参加政府采购活动前三年内，在经营活动中没有重大违法记录；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6.具有法律、行政法规规定的其他条件。</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（三）不存在以下情况：</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5040" w:firstLineChars="2100"/>
        <w:rPr>
          <w:rFonts w:hint="eastAsia" w:ascii="仿宋" w:hAnsi="仿宋" w:eastAsia="仿宋" w:cs="Helvetica"/>
          <w:kern w:val="0"/>
          <w:sz w:val="24"/>
        </w:rPr>
      </w:pPr>
      <w:r>
        <w:rPr>
          <w:rFonts w:hint="eastAsia" w:ascii="仿宋" w:hAnsi="仿宋" w:eastAsia="仿宋" w:cs="Helvetica"/>
          <w:kern w:val="0"/>
          <w:sz w:val="24"/>
        </w:rPr>
        <w:t>投标人名称(电子签名）：</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                                       日期：  年  月   日</w:t>
      </w:r>
    </w:p>
    <w:p>
      <w:pPr>
        <w:snapToGrid w:val="0"/>
        <w:spacing w:line="400" w:lineRule="exact"/>
        <w:jc w:val="left"/>
        <w:rPr>
          <w:rFonts w:hint="eastAsia" w:ascii="宋体" w:hAnsi="宋体"/>
          <w:sz w:val="24"/>
        </w:rPr>
      </w:pPr>
      <w:r>
        <w:rPr>
          <w:rFonts w:hint="eastAsia" w:ascii="宋体" w:hAnsi="宋体"/>
          <w:b/>
          <w:sz w:val="24"/>
        </w:rPr>
        <w:br w:type="page"/>
      </w:r>
      <w:r>
        <w:rPr>
          <w:rFonts w:hint="eastAsia" w:ascii="宋体" w:hAnsi="宋体" w:cs="宋体"/>
          <w:sz w:val="28"/>
          <w:szCs w:val="28"/>
        </w:rPr>
        <w:t>附件10</w:t>
      </w:r>
      <w:r>
        <w:rPr>
          <w:rFonts w:hint="eastAsia" w:ascii="宋体" w:hAnsi="宋体" w:cs="宋体"/>
          <w:sz w:val="28"/>
          <w:szCs w:val="28"/>
          <w:lang w:eastAsia="zh-CN"/>
        </w:rPr>
        <w:t>：</w:t>
      </w:r>
      <w:r>
        <w:rPr>
          <w:rFonts w:hint="eastAsia" w:ascii="宋体" w:hAnsi="宋体" w:cs="宋体"/>
          <w:sz w:val="28"/>
          <w:szCs w:val="28"/>
        </w:rPr>
        <w:t>联合投标</w:t>
      </w:r>
      <w:r>
        <w:rPr>
          <w:rFonts w:hint="eastAsia" w:ascii="宋体" w:hAnsi="宋体" w:cs="宋体"/>
          <w:sz w:val="28"/>
          <w:szCs w:val="28"/>
          <w:lang w:eastAsia="zh-CN"/>
        </w:rPr>
        <w:t>相关文件格式</w:t>
      </w:r>
      <w:r>
        <w:rPr>
          <w:rFonts w:hint="eastAsia" w:ascii="宋体" w:hAnsi="宋体" w:cs="宋体"/>
          <w:sz w:val="28"/>
          <w:szCs w:val="28"/>
        </w:rPr>
        <w:t>（本表允许联合体投标时适用）</w:t>
      </w:r>
    </w:p>
    <w:p>
      <w:pPr>
        <w:snapToGrid w:val="0"/>
        <w:spacing w:line="460" w:lineRule="atLeast"/>
        <w:ind w:firstLine="538" w:firstLineChars="200"/>
        <w:jc w:val="center"/>
        <w:rPr>
          <w:rFonts w:ascii="宋体" w:hAnsi="宋体"/>
          <w:spacing w:val="14"/>
          <w:kern w:val="24"/>
          <w:sz w:val="24"/>
        </w:rPr>
      </w:pPr>
      <w:r>
        <w:rPr>
          <w:rFonts w:ascii="宋体" w:hAnsi="宋体"/>
          <w:b/>
          <w:bCs/>
          <w:spacing w:val="14"/>
          <w:kern w:val="24"/>
          <w:sz w:val="24"/>
        </w:rPr>
        <w:t>联合投标协议书</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甲方：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乙方：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（如果有的话，可按甲、乙、丙、丁…序列增加）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各方经协商，就响应 </w:t>
      </w:r>
      <w:r>
        <w:rPr>
          <w:rFonts w:ascii="宋体" w:hAnsi="宋体"/>
          <w:spacing w:val="14"/>
          <w:kern w:val="24"/>
          <w:sz w:val="24"/>
          <w:u w:val="single"/>
        </w:rPr>
        <w:t xml:space="preserve">                </w:t>
      </w:r>
      <w:r>
        <w:rPr>
          <w:rFonts w:ascii="宋体" w:hAnsi="宋体"/>
          <w:spacing w:val="14"/>
          <w:kern w:val="24"/>
          <w:sz w:val="24"/>
        </w:rPr>
        <w:t>组织实施的编号为</w:t>
      </w:r>
      <w:r>
        <w:rPr>
          <w:rFonts w:ascii="宋体" w:hAnsi="宋体"/>
          <w:spacing w:val="14"/>
          <w:kern w:val="24"/>
          <w:sz w:val="24"/>
          <w:u w:val="single"/>
        </w:rPr>
        <w:t xml:space="preserve">           </w:t>
      </w:r>
      <w:r>
        <w:rPr>
          <w:rFonts w:ascii="宋体" w:hAnsi="宋体"/>
          <w:spacing w:val="14"/>
          <w:kern w:val="24"/>
          <w:sz w:val="24"/>
        </w:rPr>
        <w:t>号的招标活动联合进行投标之事宜，达成如下协议：</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一、各方一致决定，以 </w:t>
      </w:r>
      <w:r>
        <w:rPr>
          <w:rFonts w:ascii="宋体" w:hAnsi="宋体"/>
          <w:spacing w:val="14"/>
          <w:kern w:val="24"/>
          <w:sz w:val="24"/>
          <w:u w:val="single"/>
        </w:rPr>
        <w:t xml:space="preserve">                           </w:t>
      </w:r>
      <w:r>
        <w:rPr>
          <w:rFonts w:ascii="宋体" w:hAnsi="宋体"/>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二、在本次投标过程中，主办人的</w:t>
      </w:r>
      <w:r>
        <w:rPr>
          <w:rFonts w:ascii="宋体" w:hAnsi="宋体"/>
          <w:spacing w:val="14"/>
          <w:kern w:val="24"/>
          <w:sz w:val="24"/>
          <w:u w:val="single"/>
        </w:rPr>
        <w:t>法定代表人或授权代理人</w:t>
      </w:r>
      <w:r>
        <w:rPr>
          <w:rFonts w:ascii="宋体" w:hAnsi="宋体"/>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四、本次联合投标中，</w:t>
      </w:r>
    </w:p>
    <w:p>
      <w:pPr>
        <w:snapToGrid w:val="0"/>
        <w:spacing w:line="460" w:lineRule="atLeast"/>
        <w:ind w:firstLine="1072" w:firstLineChars="400"/>
        <w:rPr>
          <w:rFonts w:ascii="宋体" w:hAnsi="宋体"/>
          <w:spacing w:val="14"/>
          <w:sz w:val="24"/>
        </w:rPr>
      </w:pPr>
      <w:r>
        <w:rPr>
          <w:rFonts w:ascii="宋体" w:hAnsi="宋体"/>
          <w:spacing w:val="14"/>
          <w:kern w:val="24"/>
          <w:sz w:val="24"/>
        </w:rPr>
        <w:t>甲方承担的工作和义务为</w:t>
      </w:r>
      <w:r>
        <w:rPr>
          <w:rFonts w:hint="eastAsia" w:ascii="宋体" w:hAnsi="宋体"/>
          <w:spacing w:val="14"/>
          <w:kern w:val="24"/>
          <w:sz w:val="24"/>
        </w:rPr>
        <w:t>：</w:t>
      </w:r>
    </w:p>
    <w:p>
      <w:pPr>
        <w:snapToGrid w:val="0"/>
        <w:spacing w:line="460" w:lineRule="atLeast"/>
        <w:ind w:firstLine="536" w:firstLineChars="200"/>
        <w:rPr>
          <w:rFonts w:ascii="宋体" w:hAnsi="宋体"/>
          <w:spacing w:val="14"/>
          <w:sz w:val="24"/>
        </w:rPr>
      </w:pPr>
      <w:r>
        <w:rPr>
          <w:rFonts w:ascii="宋体" w:hAnsi="宋体"/>
          <w:spacing w:val="14"/>
          <w:kern w:val="24"/>
          <w:sz w:val="24"/>
        </w:rPr>
        <w:t xml:space="preserve">   乙方承担的工作和义务为：</w:t>
      </w:r>
    </w:p>
    <w:p>
      <w:pPr>
        <w:snapToGrid w:val="0"/>
        <w:spacing w:line="460" w:lineRule="atLeast"/>
        <w:ind w:firstLine="538" w:firstLineChars="200"/>
        <w:rPr>
          <w:rFonts w:ascii="宋体" w:hAnsi="宋体"/>
          <w:b/>
          <w:bCs/>
          <w:spacing w:val="14"/>
          <w:sz w:val="24"/>
        </w:rPr>
      </w:pPr>
      <w:r>
        <w:rPr>
          <w:rFonts w:hint="eastAsia" w:ascii="宋体" w:hAnsi="宋体"/>
          <w:b/>
          <w:bCs/>
          <w:spacing w:val="14"/>
          <w:kern w:val="24"/>
          <w:sz w:val="24"/>
          <w:u w:val="single"/>
        </w:rPr>
        <w:t xml:space="preserve">    </w:t>
      </w:r>
      <w:r>
        <w:rPr>
          <w:rFonts w:hint="eastAsia" w:ascii="宋体" w:hAnsi="宋体"/>
          <w:b/>
          <w:bCs/>
          <w:spacing w:val="14"/>
          <w:kern w:val="24"/>
          <w:sz w:val="24"/>
        </w:rPr>
        <w:t>方为</w:t>
      </w:r>
      <w:r>
        <w:rPr>
          <w:rFonts w:hint="eastAsia" w:ascii="宋体" w:hAnsi="宋体"/>
          <w:b/>
          <w:bCs/>
          <w:spacing w:val="14"/>
          <w:kern w:val="24"/>
          <w:sz w:val="24"/>
          <w:u w:val="single"/>
        </w:rPr>
        <w:t xml:space="preserve">     </w:t>
      </w:r>
      <w:r>
        <w:rPr>
          <w:rFonts w:hint="eastAsia" w:ascii="宋体" w:hAnsi="宋体"/>
          <w:b/>
          <w:bCs/>
          <w:spacing w:val="14"/>
          <w:kern w:val="24"/>
          <w:sz w:val="24"/>
        </w:rPr>
        <w:t>企业（此处填中型、小型、微型），预计本次承当的合同金额为</w:t>
      </w:r>
      <w:r>
        <w:rPr>
          <w:rFonts w:hint="eastAsia" w:ascii="宋体" w:hAnsi="宋体"/>
          <w:b/>
          <w:bCs/>
          <w:spacing w:val="14"/>
          <w:kern w:val="24"/>
          <w:sz w:val="24"/>
          <w:u w:val="single"/>
        </w:rPr>
        <w:t xml:space="preserve">   </w:t>
      </w:r>
      <w:r>
        <w:rPr>
          <w:rFonts w:hint="eastAsia" w:ascii="宋体" w:hAnsi="宋体"/>
          <w:b/>
          <w:bCs/>
          <w:spacing w:val="14"/>
          <w:kern w:val="24"/>
          <w:sz w:val="24"/>
        </w:rPr>
        <w:t>%。</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五、有关本次联合投标的其他事宜：</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六、本协议提交招标方后，联合投标各方不得以任何形式对上述实质内容进行修改或撤销。</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七、本协议</w:t>
      </w:r>
      <w:r>
        <w:rPr>
          <w:rFonts w:hint="eastAsia" w:ascii="宋体" w:hAnsi="宋体"/>
          <w:spacing w:val="14"/>
          <w:kern w:val="24"/>
          <w:sz w:val="24"/>
        </w:rPr>
        <w:t>一式四份</w:t>
      </w:r>
      <w:r>
        <w:rPr>
          <w:rFonts w:ascii="宋体" w:hAnsi="宋体"/>
          <w:spacing w:val="14"/>
          <w:kern w:val="24"/>
          <w:sz w:val="24"/>
        </w:rPr>
        <w:t>，签约各方各持一份，交政府采购管理部门及招标机构各一份。</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trPr>
        <w:tc>
          <w:tcPr>
            <w:tcW w:w="4260" w:type="dxa"/>
            <w:tcBorders>
              <w:top w:val="nil"/>
              <w:left w:val="nil"/>
              <w:bottom w:val="nil"/>
              <w:right w:val="nil"/>
            </w:tcBorders>
            <w:noWrap w:val="0"/>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甲方单位：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c>
          <w:tcPr>
            <w:tcW w:w="4260" w:type="dxa"/>
            <w:tcBorders>
              <w:top w:val="nil"/>
              <w:left w:val="nil"/>
              <w:bottom w:val="nil"/>
              <w:right w:val="nil"/>
            </w:tcBorders>
            <w:noWrap w:val="0"/>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乙方单位：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r>
    </w:tbl>
    <w:p>
      <w:pPr>
        <w:pStyle w:val="16"/>
        <w:overflowPunct w:val="0"/>
        <w:spacing w:line="460" w:lineRule="exact"/>
        <w:jc w:val="left"/>
        <w:rPr>
          <w:rFonts w:hint="default" w:ascii="宋体" w:hAnsi="宋体" w:eastAsia="宋体" w:cs="宋体"/>
          <w:sz w:val="28"/>
          <w:szCs w:val="28"/>
          <w:lang w:val="en-US" w:eastAsia="zh-CN"/>
        </w:rPr>
      </w:pPr>
      <w:bookmarkStart w:id="331" w:name="_Toc19072"/>
      <w:bookmarkStart w:id="332" w:name="_Toc6151"/>
      <w:bookmarkStart w:id="333" w:name="_Toc25790"/>
      <w:r>
        <w:rPr>
          <w:rFonts w:hint="eastAsia" w:ascii="宋体" w:hAnsi="宋体" w:cs="宋体"/>
          <w:sz w:val="28"/>
          <w:szCs w:val="28"/>
        </w:rPr>
        <w:t>附件</w:t>
      </w:r>
      <w:r>
        <w:rPr>
          <w:rFonts w:hint="eastAsia" w:ascii="宋体" w:hAnsi="宋体" w:cs="宋体"/>
          <w:sz w:val="28"/>
          <w:szCs w:val="28"/>
          <w:lang w:val="en-US" w:eastAsia="zh-CN"/>
        </w:rPr>
        <w:t>11:</w:t>
      </w:r>
    </w:p>
    <w:p>
      <w:pPr>
        <w:pStyle w:val="16"/>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6"/>
        <w:overflowPunct w:val="0"/>
        <w:spacing w:line="460" w:lineRule="exact"/>
        <w:rPr>
          <w:rFonts w:ascii="仿宋" w:hAnsi="仿宋" w:eastAsia="仿宋"/>
          <w:sz w:val="30"/>
          <w:szCs w:val="30"/>
        </w:rPr>
      </w:pPr>
    </w:p>
    <w:p>
      <w:pPr>
        <w:pStyle w:val="16"/>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6"/>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6"/>
        <w:overflowPunct w:val="0"/>
        <w:spacing w:line="460" w:lineRule="exact"/>
        <w:rPr>
          <w:rFonts w:ascii="仿宋" w:hAnsi="仿宋" w:eastAsia="仿宋"/>
          <w:sz w:val="30"/>
          <w:szCs w:val="30"/>
        </w:rPr>
      </w:pPr>
    </w:p>
    <w:p>
      <w:pPr>
        <w:pStyle w:val="16"/>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6"/>
        <w:overflowPunct w:val="0"/>
        <w:spacing w:line="460" w:lineRule="exact"/>
        <w:ind w:firstLine="600" w:firstLineChars="200"/>
        <w:rPr>
          <w:rFonts w:ascii="仿宋" w:hAnsi="仿宋" w:eastAsia="仿宋"/>
          <w:sz w:val="30"/>
          <w:szCs w:val="30"/>
        </w:rPr>
      </w:pPr>
    </w:p>
    <w:p>
      <w:pPr>
        <w:pStyle w:val="16"/>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6"/>
        <w:overflowPunct w:val="0"/>
        <w:spacing w:line="460" w:lineRule="exact"/>
        <w:rPr>
          <w:rFonts w:ascii="仿宋" w:hAnsi="仿宋" w:eastAsia="仿宋"/>
          <w:sz w:val="30"/>
          <w:szCs w:val="30"/>
        </w:rPr>
      </w:pPr>
    </w:p>
    <w:p>
      <w:pPr>
        <w:pStyle w:val="16"/>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6"/>
        <w:overflowPunct w:val="0"/>
        <w:spacing w:line="460" w:lineRule="exact"/>
        <w:ind w:firstLine="570" w:firstLineChars="190"/>
        <w:rPr>
          <w:rFonts w:ascii="仿宋" w:hAnsi="仿宋" w:eastAsia="仿宋"/>
          <w:sz w:val="30"/>
          <w:szCs w:val="30"/>
        </w:rPr>
      </w:pPr>
    </w:p>
    <w:p>
      <w:pPr>
        <w:pStyle w:val="16"/>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46"/>
        <w:tblW w:w="8530" w:type="dxa"/>
        <w:jc w:val="center"/>
        <w:tblLayout w:type="fixed"/>
        <w:tblCellMar>
          <w:top w:w="0" w:type="dxa"/>
          <w:left w:w="108" w:type="dxa"/>
          <w:bottom w:w="0" w:type="dxa"/>
          <w:right w:w="108" w:type="dxa"/>
        </w:tblCellMar>
      </w:tblPr>
      <w:tblGrid>
        <w:gridCol w:w="4265"/>
        <w:gridCol w:w="4265"/>
      </w:tblGrid>
      <w:tr>
        <w:trPr>
          <w:trHeight w:val="1635" w:hRule="atLeast"/>
          <w:jc w:val="center"/>
        </w:trPr>
        <w:tc>
          <w:tcPr>
            <w:tcW w:w="4264" w:type="dxa"/>
            <w:noWrap w:val="0"/>
            <w:vAlign w:val="top"/>
          </w:tcPr>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p>
          <w:p>
            <w:pPr>
              <w:pStyle w:val="1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before="50" w:after="120" w:afterLines="50" w:line="276" w:lineRule="auto"/>
        <w:jc w:val="left"/>
        <w:rPr>
          <w:rFonts w:hint="eastAsia" w:ascii="宋体" w:hAnsi="宋体"/>
          <w:b/>
          <w:sz w:val="24"/>
        </w:rPr>
      </w:pPr>
    </w:p>
    <w:p>
      <w:pPr>
        <w:rPr>
          <w:rFonts w:hint="eastAsia" w:ascii="宋体" w:hAnsi="宋体" w:cs="宋体"/>
          <w:sz w:val="28"/>
          <w:szCs w:val="28"/>
        </w:rPr>
        <w:sectPr>
          <w:pgSz w:w="11906" w:h="16838"/>
          <w:pgMar w:top="1440" w:right="1106" w:bottom="1440" w:left="1440" w:header="851" w:footer="992" w:gutter="0"/>
          <w:cols w:space="720" w:num="1"/>
          <w:docGrid w:linePitch="312" w:charSpace="0"/>
        </w:sectPr>
      </w:pPr>
    </w:p>
    <w:p>
      <w:pPr>
        <w:snapToGrid w:val="0"/>
        <w:spacing w:line="400" w:lineRule="exact"/>
        <w:jc w:val="left"/>
        <w:rPr>
          <w:rFonts w:ascii="宋体" w:hAnsi="宋体"/>
          <w:sz w:val="24"/>
        </w:rPr>
      </w:pPr>
      <w:bookmarkStart w:id="334" w:name="_Toc7510"/>
      <w:r>
        <w:rPr>
          <w:rFonts w:hint="eastAsia" w:ascii="宋体" w:hAnsi="宋体" w:cs="宋体"/>
          <w:sz w:val="28"/>
          <w:szCs w:val="28"/>
        </w:rPr>
        <w:t>附件12</w:t>
      </w:r>
      <w:bookmarkEnd w:id="334"/>
    </w:p>
    <w:p>
      <w:pPr>
        <w:jc w:val="center"/>
        <w:rPr>
          <w:rFonts w:hint="eastAsia" w:ascii="黑体" w:hAnsi="宋体" w:eastAsia="黑体"/>
          <w:b/>
          <w:bCs/>
          <w:kern w:val="0"/>
          <w:sz w:val="32"/>
          <w:szCs w:val="32"/>
          <w:lang w:val="zh-CN"/>
        </w:rPr>
      </w:pPr>
      <w:bookmarkStart w:id="335" w:name="_Toc9710"/>
      <w:bookmarkStart w:id="336" w:name="_Toc16470"/>
      <w:bookmarkStart w:id="337" w:name="_Toc1258"/>
      <w:r>
        <w:rPr>
          <w:rFonts w:hint="eastAsia" w:ascii="黑体" w:hAnsi="宋体" w:eastAsia="黑体"/>
          <w:b/>
          <w:bCs/>
          <w:kern w:val="0"/>
          <w:sz w:val="32"/>
          <w:szCs w:val="32"/>
          <w:lang w:val="zh-CN"/>
        </w:rPr>
        <w:t>残疾人福利性单位声明函</w:t>
      </w:r>
      <w:bookmarkEnd w:id="335"/>
      <w:bookmarkEnd w:id="336"/>
      <w:bookmarkEnd w:id="337"/>
    </w:p>
    <w:p>
      <w:pPr>
        <w:spacing w:line="6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6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单位名称（盖章）：</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日  期：</w:t>
      </w:r>
    </w:p>
    <w:p>
      <w:pPr>
        <w:spacing w:line="400" w:lineRule="exact"/>
        <w:rPr>
          <w:rFonts w:hint="eastAsia" w:ascii="宋体" w:hAnsi="宋体" w:cs="宋体"/>
          <w:b/>
          <w:bCs/>
          <w:szCs w:val="21"/>
        </w:rPr>
      </w:pPr>
      <w:bookmarkStart w:id="338" w:name="_Toc12139"/>
      <w:bookmarkStart w:id="339" w:name="_Toc22028"/>
      <w:bookmarkStart w:id="340" w:name="_Toc27597"/>
      <w:r>
        <w:rPr>
          <w:rFonts w:hint="eastAsia" w:ascii="宋体" w:hAnsi="宋体" w:cs="宋体"/>
          <w:b/>
          <w:bCs/>
          <w:szCs w:val="21"/>
        </w:rPr>
        <w:t>说明：1.声明函应按上述内容及格式填写，不得修改。</w:t>
      </w:r>
      <w:bookmarkEnd w:id="338"/>
      <w:bookmarkEnd w:id="339"/>
      <w:bookmarkEnd w:id="340"/>
    </w:p>
    <w:p>
      <w:pPr>
        <w:spacing w:line="400" w:lineRule="exact"/>
        <w:rPr>
          <w:rFonts w:hint="eastAsia" w:ascii="宋体" w:hAnsi="宋体" w:cs="宋体"/>
          <w:b/>
          <w:bCs/>
          <w:szCs w:val="21"/>
        </w:rPr>
      </w:pPr>
      <w:r>
        <w:rPr>
          <w:rFonts w:hint="eastAsia" w:ascii="宋体" w:hAnsi="宋体" w:cs="宋体"/>
          <w:b/>
          <w:bCs/>
          <w:szCs w:val="21"/>
        </w:rPr>
        <w:t xml:space="preserve">      2.</w:t>
      </w:r>
      <w:r>
        <w:rPr>
          <w:rFonts w:hint="eastAsia" w:ascii="宋体" w:hAnsi="宋体" w:cs="宋体"/>
          <w:bCs/>
          <w:szCs w:val="21"/>
        </w:rPr>
        <w:t>残疾人福利性单位参与政府采购活动的，提供《残疾人福利性单位声明函》相关材料的，视为小微企业，报价分计算时对投标报价给予相应的扣除。</w:t>
      </w:r>
      <w:r>
        <w:rPr>
          <w:rFonts w:hint="eastAsia" w:ascii="宋体" w:hAnsi="宋体" w:cs="宋体"/>
          <w:b/>
          <w:szCs w:val="21"/>
          <w:u w:val="single"/>
        </w:rPr>
        <w:t>如中标，《残疾人福利性单位声明函》将随中标结果公告一同公告</w:t>
      </w:r>
      <w:r>
        <w:rPr>
          <w:rFonts w:hint="eastAsia" w:ascii="宋体" w:hAnsi="宋体" w:cs="宋体"/>
          <w:b/>
          <w:szCs w:val="21"/>
        </w:rPr>
        <w:t>。</w:t>
      </w:r>
    </w:p>
    <w:p>
      <w:pPr>
        <w:spacing w:line="400" w:lineRule="exact"/>
        <w:rPr>
          <w:rFonts w:hint="eastAsia" w:ascii="宋体" w:hAnsi="宋体" w:cs="宋体"/>
          <w:b/>
          <w:bCs/>
          <w:szCs w:val="21"/>
        </w:rPr>
      </w:pPr>
      <w:r>
        <w:rPr>
          <w:rFonts w:hint="eastAsia" w:ascii="宋体" w:hAnsi="宋体" w:cs="宋体"/>
          <w:b/>
          <w:szCs w:val="21"/>
        </w:rPr>
        <w:t xml:space="preserve">      3.享</w:t>
      </w:r>
      <w:r>
        <w:rPr>
          <w:rFonts w:hint="eastAsia" w:ascii="宋体" w:hAnsi="宋体" w:cs="宋体"/>
          <w:b/>
          <w:bCs/>
          <w:szCs w:val="21"/>
        </w:rPr>
        <w:t>受政府采购支持政策的残疾人福利性单位应当同时满足以下条件：</w:t>
      </w:r>
    </w:p>
    <w:p>
      <w:pPr>
        <w:pStyle w:val="3"/>
        <w:spacing w:after="0" w:line="400" w:lineRule="exact"/>
        <w:ind w:firstLine="480"/>
        <w:rPr>
          <w:rFonts w:hint="eastAsia" w:cs="宋体"/>
          <w:sz w:val="21"/>
          <w:szCs w:val="21"/>
        </w:rPr>
      </w:pPr>
      <w:r>
        <w:rPr>
          <w:rFonts w:hint="eastAsia" w:cs="宋体"/>
          <w:sz w:val="21"/>
          <w:szCs w:val="21"/>
        </w:rPr>
        <w:t>（一）安置的残疾人占本单位在职职工人数的比例不低于25%（含25%），并且安置的残疾人人数不少于10人（含10人）；</w:t>
      </w:r>
    </w:p>
    <w:p>
      <w:pPr>
        <w:pStyle w:val="3"/>
        <w:spacing w:after="0" w:line="400" w:lineRule="exact"/>
        <w:ind w:firstLine="480"/>
        <w:rPr>
          <w:rFonts w:hint="eastAsia" w:cs="宋体"/>
          <w:sz w:val="21"/>
          <w:szCs w:val="21"/>
        </w:rPr>
      </w:pPr>
      <w:r>
        <w:rPr>
          <w:rFonts w:hint="eastAsia" w:cs="宋体"/>
          <w:sz w:val="21"/>
          <w:szCs w:val="21"/>
        </w:rPr>
        <w:t>（二）依法与安置的每位残疾人签订了一年以上（含一年）的劳动合同或服务协议；</w:t>
      </w:r>
    </w:p>
    <w:p>
      <w:pPr>
        <w:pStyle w:val="3"/>
        <w:spacing w:after="0" w:line="400" w:lineRule="exact"/>
        <w:ind w:firstLine="480"/>
        <w:rPr>
          <w:rFonts w:hint="eastAsia" w:cs="宋体"/>
          <w:sz w:val="21"/>
          <w:szCs w:val="21"/>
        </w:rPr>
      </w:pPr>
      <w:r>
        <w:rPr>
          <w:rFonts w:hint="eastAsia" w:cs="宋体"/>
          <w:sz w:val="21"/>
          <w:szCs w:val="21"/>
        </w:rPr>
        <w:t>（三）为安置的每位残疾人按月足额缴纳了基本养老保险、基本医疗保险、失业保险、工伤保险和生育保险等社会保险费；</w:t>
      </w:r>
    </w:p>
    <w:p>
      <w:pPr>
        <w:pStyle w:val="3"/>
        <w:spacing w:after="0" w:line="400" w:lineRule="exact"/>
        <w:ind w:firstLine="480"/>
        <w:rPr>
          <w:rFonts w:hint="eastAsia" w:cs="宋体"/>
          <w:sz w:val="21"/>
          <w:szCs w:val="21"/>
        </w:rPr>
      </w:pPr>
      <w:r>
        <w:rPr>
          <w:rFonts w:hint="eastAsia" w:cs="宋体"/>
          <w:sz w:val="21"/>
          <w:szCs w:val="21"/>
        </w:rPr>
        <w:t>（四）通过银行等金融机构向安置的每位残疾人，按月支付了不低于单位所在区县适用的经省级人民政府批准的月最低工资标准的工资；</w:t>
      </w:r>
    </w:p>
    <w:p>
      <w:pPr>
        <w:pStyle w:val="3"/>
        <w:spacing w:after="0" w:line="400" w:lineRule="exact"/>
        <w:ind w:firstLine="480"/>
        <w:rPr>
          <w:rFonts w:hint="eastAsia" w:cs="宋体"/>
          <w:sz w:val="21"/>
          <w:szCs w:val="21"/>
        </w:rPr>
      </w:pPr>
      <w:r>
        <w:rPr>
          <w:rFonts w:hint="eastAsia" w:cs="宋体"/>
          <w:sz w:val="21"/>
          <w:szCs w:val="21"/>
        </w:rPr>
        <w:t>（五）提供本单位制造的货物、承担的工程或者服务（以下简称产品），或者提供其他残疾人福利性单位制造的货物（不包括使用非残疾人福利性单位注册商标的货物）。</w:t>
      </w:r>
    </w:p>
    <w:p>
      <w:pPr>
        <w:widowControl/>
        <w:adjustRightInd w:val="0"/>
        <w:spacing w:line="400" w:lineRule="exact"/>
        <w:rPr>
          <w:rFonts w:hint="eastAsia" w:ascii="宋体" w:hAnsi="宋体" w:cs="宋体"/>
          <w:b/>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00" w:lineRule="exact"/>
        <w:jc w:val="left"/>
        <w:rPr>
          <w:rFonts w:ascii="宋体" w:hAnsi="宋体"/>
          <w:sz w:val="24"/>
        </w:rPr>
      </w:pPr>
    </w:p>
    <w:p>
      <w:pPr>
        <w:snapToGrid w:val="0"/>
        <w:spacing w:line="400" w:lineRule="exact"/>
        <w:jc w:val="left"/>
        <w:rPr>
          <w:rFonts w:ascii="宋体" w:hAnsi="宋体"/>
          <w:sz w:val="24"/>
        </w:rPr>
      </w:pPr>
      <w:r>
        <w:rPr>
          <w:rFonts w:ascii="宋体" w:hAnsi="宋体"/>
          <w:szCs w:val="21"/>
        </w:rPr>
        <w:br w:type="page"/>
      </w:r>
      <w:bookmarkStart w:id="341" w:name="_Toc25467"/>
      <w:r>
        <w:rPr>
          <w:rFonts w:hint="eastAsia" w:ascii="宋体" w:hAnsi="宋体" w:cs="宋体"/>
          <w:sz w:val="28"/>
          <w:szCs w:val="28"/>
        </w:rPr>
        <w:t>附件13</w:t>
      </w:r>
      <w:bookmarkEnd w:id="341"/>
    </w:p>
    <w:p>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bookmarkEnd w:id="331"/>
    <w:bookmarkEnd w:id="332"/>
    <w:bookmarkEnd w:id="333"/>
    <w:p>
      <w:pPr>
        <w:snapToGrid w:val="0"/>
        <w:spacing w:before="50" w:after="120" w:afterLines="50" w:line="276" w:lineRule="auto"/>
        <w:jc w:val="left"/>
        <w:rPr>
          <w:rFonts w:ascii="宋体" w:hAnsi="宋体"/>
          <w:b/>
          <w:sz w:val="24"/>
        </w:rPr>
      </w:pPr>
      <w:r>
        <w:rPr>
          <w:rFonts w:hint="eastAsia" w:ascii="宋体" w:hAnsi="宋体"/>
          <w:b/>
          <w:sz w:val="24"/>
        </w:rPr>
        <w:br w:type="page"/>
      </w:r>
      <w:bookmarkStart w:id="342" w:name="_Toc10093"/>
      <w:r>
        <w:rPr>
          <w:rFonts w:hint="eastAsia" w:ascii="宋体" w:hAnsi="宋体" w:cs="宋体"/>
          <w:sz w:val="28"/>
          <w:szCs w:val="28"/>
        </w:rPr>
        <w:t>附件14</w:t>
      </w:r>
      <w:r>
        <w:rPr>
          <w:rFonts w:hint="eastAsia" w:ascii="宋体" w:hAnsi="宋体" w:cs="宋体"/>
          <w:sz w:val="28"/>
          <w:szCs w:val="28"/>
          <w:lang w:eastAsia="zh-CN"/>
        </w:rPr>
        <w:t>：</w:t>
      </w:r>
      <w:r>
        <w:rPr>
          <w:rFonts w:hint="eastAsia" w:ascii="宋体" w:hAnsi="宋体" w:cs="宋体"/>
          <w:sz w:val="28"/>
          <w:szCs w:val="28"/>
        </w:rPr>
        <w:t>评分响应表格式</w:t>
      </w:r>
      <w:bookmarkEnd w:id="342"/>
    </w:p>
    <w:p>
      <w:pPr>
        <w:snapToGrid w:val="0"/>
        <w:spacing w:before="120" w:beforeLines="50" w:after="50" w:line="276" w:lineRule="auto"/>
        <w:rPr>
          <w:rFonts w:ascii="宋体" w:hAnsi="宋体"/>
          <w:b/>
          <w:sz w:val="24"/>
        </w:rPr>
      </w:pPr>
    </w:p>
    <w:p>
      <w:pPr>
        <w:snapToGrid w:val="0"/>
        <w:spacing w:before="50" w:after="120" w:afterLines="50" w:line="276" w:lineRule="auto"/>
        <w:jc w:val="center"/>
        <w:rPr>
          <w:rFonts w:ascii="宋体" w:hAnsi="宋体"/>
          <w:b/>
          <w:sz w:val="24"/>
        </w:rPr>
      </w:pPr>
      <w:r>
        <w:rPr>
          <w:rFonts w:hint="eastAsia" w:ascii="宋体" w:hAnsi="宋体"/>
          <w:b/>
          <w:sz w:val="24"/>
        </w:rPr>
        <w:t>评分响应表</w:t>
      </w:r>
    </w:p>
    <w:p>
      <w:pPr>
        <w:snapToGrid w:val="0"/>
        <w:spacing w:before="50" w:after="50" w:line="276" w:lineRule="auto"/>
        <w:rPr>
          <w:rFonts w:ascii="宋体" w:hAnsi="宋体"/>
          <w:b/>
          <w:sz w:val="24"/>
        </w:rPr>
      </w:pPr>
    </w:p>
    <w:p>
      <w:pPr>
        <w:snapToGrid w:val="0"/>
        <w:spacing w:before="50" w:after="50" w:line="276" w:lineRule="auto"/>
        <w:rPr>
          <w:rFonts w:ascii="宋体" w:hAnsi="宋体"/>
          <w:b/>
          <w:sz w:val="24"/>
          <w:u w:val="single"/>
        </w:rPr>
      </w:pPr>
      <w:r>
        <w:rPr>
          <w:rFonts w:hint="eastAsia" w:ascii="宋体" w:hAnsi="宋体"/>
          <w:b/>
          <w:sz w:val="24"/>
        </w:rPr>
        <w:t>投标单位名称：</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4"/>
              <w:spacing w:line="276" w:lineRule="auto"/>
              <w:ind w:left="0" w:leftChars="0" w:firstLine="0" w:firstLineChars="0"/>
              <w:jc w:val="both"/>
              <w:rPr>
                <w:rFonts w:ascii="宋体" w:eastAsia="宋体"/>
                <w:b/>
                <w:bCs/>
                <w:color w:val="auto"/>
                <w:sz w:val="22"/>
                <w:szCs w:val="22"/>
              </w:rPr>
            </w:pPr>
            <w:r>
              <w:rPr>
                <w:rFonts w:hint="eastAsia" w:ascii="宋体" w:eastAsia="宋体"/>
                <w:b/>
                <w:bCs/>
                <w:color w:val="auto"/>
                <w:sz w:val="22"/>
                <w:szCs w:val="22"/>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pStyle w:val="34"/>
              <w:spacing w:line="276" w:lineRule="auto"/>
              <w:ind w:left="0" w:leftChars="0" w:firstLine="0" w:firstLineChars="0"/>
              <w:jc w:val="both"/>
              <w:rPr>
                <w:rFonts w:hint="eastAsia" w:ascii="宋体" w:eastAsia="宋体"/>
                <w:b/>
                <w:bCs/>
                <w:color w:val="auto"/>
                <w:sz w:val="22"/>
                <w:szCs w:val="22"/>
              </w:rPr>
            </w:pPr>
            <w:r>
              <w:rPr>
                <w:rFonts w:hint="eastAsia" w:ascii="宋体" w:eastAsia="宋体"/>
                <w:b/>
                <w:bCs/>
                <w:color w:val="auto"/>
                <w:sz w:val="22"/>
                <w:szCs w:val="22"/>
              </w:rPr>
              <w:t>评审项目</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pStyle w:val="34"/>
              <w:spacing w:line="276" w:lineRule="auto"/>
              <w:ind w:firstLine="442"/>
              <w:jc w:val="both"/>
              <w:rPr>
                <w:rFonts w:hint="eastAsia" w:ascii="宋体" w:eastAsia="宋体"/>
                <w:b/>
                <w:bCs/>
                <w:color w:val="auto"/>
                <w:sz w:val="22"/>
                <w:szCs w:val="22"/>
              </w:rPr>
            </w:pPr>
            <w:r>
              <w:rPr>
                <w:rFonts w:hint="eastAsia" w:ascii="宋体" w:eastAsia="宋体"/>
                <w:b/>
                <w:bCs/>
                <w:color w:val="auto"/>
                <w:sz w:val="22"/>
                <w:szCs w:val="22"/>
              </w:rPr>
              <w:t>评审细则</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pStyle w:val="34"/>
              <w:spacing w:line="276" w:lineRule="auto"/>
              <w:ind w:left="0" w:leftChars="0" w:firstLine="0" w:firstLineChars="0"/>
              <w:jc w:val="both"/>
              <w:rPr>
                <w:rFonts w:hint="eastAsia" w:ascii="宋体" w:eastAsia="宋体"/>
                <w:b/>
                <w:bCs/>
                <w:color w:val="auto"/>
                <w:sz w:val="22"/>
                <w:szCs w:val="22"/>
              </w:rPr>
            </w:pPr>
            <w:r>
              <w:rPr>
                <w:rFonts w:hint="eastAsia" w:ascii="宋体" w:eastAsia="宋体"/>
                <w:b/>
                <w:bCs/>
                <w:color w:val="auto"/>
                <w:sz w:val="22"/>
                <w:szCs w:val="22"/>
              </w:rPr>
              <w:t>自评得分</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pStyle w:val="34"/>
              <w:spacing w:line="276" w:lineRule="auto"/>
              <w:ind w:firstLine="0" w:firstLineChars="0"/>
              <w:jc w:val="center"/>
              <w:rPr>
                <w:rFonts w:ascii="宋体" w:eastAsia="宋体"/>
                <w:b/>
                <w:bCs/>
                <w:color w:val="auto"/>
                <w:sz w:val="22"/>
                <w:szCs w:val="22"/>
              </w:rPr>
            </w:pPr>
            <w:r>
              <w:rPr>
                <w:rFonts w:hint="eastAsia" w:ascii="宋体" w:eastAsia="宋体"/>
                <w:b/>
                <w:bCs/>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noWrap w:val="0"/>
            <w:vAlign w:val="center"/>
          </w:tcPr>
          <w:p>
            <w:pPr>
              <w:spacing w:line="276" w:lineRule="auto"/>
              <w:rPr>
                <w:rFonts w:ascii="宋体" w:hAnsi="宋体"/>
                <w:sz w:val="22"/>
                <w:szCs w:val="22"/>
              </w:rPr>
            </w:pPr>
          </w:p>
        </w:tc>
        <w:tc>
          <w:tcPr>
            <w:tcW w:w="1218"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r>
              <w:rPr>
                <w:rFonts w:hint="eastAsia" w:ascii="宋体" w:hAnsi="宋体"/>
                <w:bCs/>
                <w:sz w:val="22"/>
                <w:szCs w:val="22"/>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1218"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r>
              <w:rPr>
                <w:rFonts w:hint="eastAsia" w:ascii="宋体" w:hAnsi="宋体"/>
                <w:bCs/>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w:t>
            </w: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bl>
    <w:p>
      <w:pPr>
        <w:snapToGrid w:val="0"/>
        <w:spacing w:before="50" w:after="50" w:line="400" w:lineRule="exact"/>
        <w:rPr>
          <w:rFonts w:ascii="宋体" w:hAnsi="宋体"/>
          <w:sz w:val="24"/>
        </w:rPr>
      </w:pPr>
      <w:r>
        <w:rPr>
          <w:rFonts w:hint="eastAsia" w:ascii="宋体" w:hAnsi="宋体"/>
          <w:sz w:val="24"/>
        </w:rPr>
        <w:t>注：1、</w:t>
      </w:r>
      <w:r>
        <w:rPr>
          <w:rFonts w:hint="eastAsia" w:ascii="宋体" w:hAnsi="宋体"/>
          <w:sz w:val="24"/>
          <w:lang w:eastAsia="zh-CN"/>
        </w:rPr>
        <w:t>磋商响应方</w:t>
      </w:r>
      <w:r>
        <w:rPr>
          <w:rFonts w:hint="eastAsia" w:ascii="宋体" w:hAnsi="宋体"/>
          <w:sz w:val="24"/>
        </w:rPr>
        <w:t>根据所投标项的评分表内容，按此格式提供评分响应表，每本技术商务文件一份，置于技术商务文件第1页。</w:t>
      </w:r>
    </w:p>
    <w:p>
      <w:pPr>
        <w:snapToGrid w:val="0"/>
        <w:spacing w:line="312"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磋商响应方</w:t>
      </w:r>
      <w:r>
        <w:rPr>
          <w:rFonts w:hint="eastAsia" w:ascii="宋体" w:hAnsi="宋体"/>
          <w:sz w:val="24"/>
        </w:rPr>
        <w:t>在标注页码时，应如实准确地标注“详见哪一页”，因投标人页码标注错误，导致专家误评、漏评的风险由投标人承担。</w:t>
      </w:r>
    </w:p>
    <w:p>
      <w:pPr>
        <w:snapToGrid w:val="0"/>
        <w:spacing w:line="312" w:lineRule="auto"/>
        <w:ind w:firstLine="480" w:firstLineChars="200"/>
        <w:jc w:val="left"/>
        <w:rPr>
          <w:rFonts w:ascii="宋体" w:hAnsi="宋体"/>
          <w:sz w:val="24"/>
        </w:rPr>
      </w:pPr>
    </w:p>
    <w:p>
      <w:pPr>
        <w:snapToGrid w:val="0"/>
        <w:spacing w:before="50" w:after="120" w:afterLines="50" w:line="276" w:lineRule="auto"/>
        <w:jc w:val="left"/>
        <w:rPr>
          <w:rFonts w:ascii="宋体" w:hAnsi="宋体"/>
          <w:b/>
          <w:sz w:val="24"/>
          <w:szCs w:val="20"/>
        </w:rPr>
      </w:pPr>
      <w:r>
        <w:rPr>
          <w:rFonts w:hint="eastAsia" w:ascii="宋体" w:hAnsi="宋体"/>
          <w:b/>
          <w:sz w:val="24"/>
        </w:rPr>
        <w:br w:type="page"/>
      </w:r>
      <w:bookmarkStart w:id="343" w:name="_Toc11621"/>
      <w:r>
        <w:rPr>
          <w:rFonts w:hint="eastAsia" w:ascii="宋体" w:hAnsi="宋体" w:cs="宋体"/>
          <w:sz w:val="28"/>
          <w:szCs w:val="28"/>
        </w:rPr>
        <w:t>附件15</w:t>
      </w:r>
      <w:r>
        <w:rPr>
          <w:rFonts w:hint="eastAsia" w:ascii="宋体" w:hAnsi="宋体" w:cs="宋体"/>
          <w:sz w:val="28"/>
          <w:szCs w:val="28"/>
          <w:lang w:eastAsia="zh-CN"/>
        </w:rPr>
        <w:t>：</w:t>
      </w:r>
      <w:r>
        <w:rPr>
          <w:rFonts w:hint="eastAsia" w:ascii="宋体" w:hAnsi="宋体" w:cs="宋体"/>
          <w:sz w:val="28"/>
          <w:szCs w:val="28"/>
        </w:rPr>
        <w:t>投标声明书格式</w:t>
      </w:r>
      <w:bookmarkEnd w:id="343"/>
    </w:p>
    <w:p>
      <w:pPr>
        <w:snapToGrid w:val="0"/>
        <w:spacing w:before="120" w:beforeLines="50" w:after="50" w:line="400" w:lineRule="exact"/>
        <w:jc w:val="center"/>
        <w:rPr>
          <w:rFonts w:hint="eastAsia" w:ascii="宋体" w:hAnsi="宋体" w:cs="宋体"/>
          <w:sz w:val="24"/>
        </w:rPr>
      </w:pPr>
      <w:r>
        <w:rPr>
          <w:rFonts w:hint="eastAsia" w:ascii="宋体" w:hAnsi="宋体"/>
          <w:b/>
          <w:sz w:val="24"/>
        </w:rPr>
        <w:t>投标声明书</w:t>
      </w:r>
    </w:p>
    <w:p>
      <w:pPr>
        <w:snapToGrid w:val="0"/>
        <w:spacing w:before="120" w:beforeLines="50" w:after="50" w:line="400" w:lineRule="exact"/>
        <w:rPr>
          <w:rFonts w:hint="eastAsia" w:ascii="宋体" w:hAnsi="宋体" w:cs="宋体"/>
          <w:sz w:val="24"/>
        </w:rPr>
      </w:pPr>
    </w:p>
    <w:p>
      <w:pPr>
        <w:snapToGrid w:val="0"/>
        <w:spacing w:line="480" w:lineRule="exact"/>
        <w:rPr>
          <w:rFonts w:hint="eastAsia" w:ascii="宋体" w:hAnsi="宋体" w:cs="宋体"/>
          <w:sz w:val="24"/>
        </w:rPr>
      </w:pPr>
      <w:r>
        <w:rPr>
          <w:rFonts w:hint="eastAsia" w:ascii="宋体" w:hAnsi="宋体" w:cs="宋体"/>
          <w:sz w:val="24"/>
        </w:rPr>
        <w:t>致（采购人）：</w:t>
      </w:r>
    </w:p>
    <w:p>
      <w:pPr>
        <w:snapToGrid w:val="0"/>
        <w:spacing w:line="480" w:lineRule="exact"/>
        <w:ind w:firstLine="480" w:firstLineChars="200"/>
        <w:rPr>
          <w:rFonts w:hint="eastAsia" w:ascii="宋体" w:hAnsi="宋体" w:cs="宋体"/>
          <w:sz w:val="24"/>
        </w:rPr>
      </w:pPr>
      <w:r>
        <w:rPr>
          <w:rFonts w:hint="eastAsia" w:ascii="宋体" w:hAnsi="宋体" w:cs="宋体"/>
          <w:sz w:val="24"/>
          <w:u w:val="single"/>
        </w:rPr>
        <w:t>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480" w:lineRule="exact"/>
        <w:ind w:firstLine="645"/>
        <w:rPr>
          <w:rFonts w:hint="eastAsia"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（投标人名称）的法定代表人，我方愿意参加贵方组织的</w:t>
      </w:r>
      <w:r>
        <w:rPr>
          <w:rFonts w:hint="eastAsia" w:ascii="宋体" w:hAnsi="宋体" w:cs="宋体"/>
          <w:sz w:val="24"/>
          <w:u w:val="single"/>
        </w:rPr>
        <w:t xml:space="preserve">                    采购项目</w:t>
      </w:r>
      <w:r>
        <w:rPr>
          <w:rFonts w:hint="eastAsia" w:ascii="宋体" w:hAnsi="宋体" w:cs="宋体"/>
          <w:sz w:val="24"/>
        </w:rPr>
        <w:t>的投标，为便于贵方公正、择优地确定中标人及其投标产品和服务，我方就本次投标有关事项郑重声明如下：</w:t>
      </w:r>
    </w:p>
    <w:p>
      <w:pPr>
        <w:snapToGrid w:val="0"/>
        <w:spacing w:line="480" w:lineRule="exact"/>
        <w:ind w:firstLine="480" w:firstLineChars="200"/>
        <w:rPr>
          <w:rFonts w:hint="eastAsia" w:ascii="宋体" w:hAnsi="宋体" w:cs="宋体"/>
          <w:sz w:val="24"/>
        </w:rPr>
      </w:pPr>
      <w:r>
        <w:rPr>
          <w:rFonts w:hint="eastAsia" w:ascii="宋体" w:hAnsi="宋体" w:cs="宋体"/>
          <w:sz w:val="24"/>
        </w:rPr>
        <w:t>1.我方向贵方提交的所有投标文件、资料都是准确的和真实的。</w:t>
      </w:r>
    </w:p>
    <w:p>
      <w:pPr>
        <w:snapToGrid w:val="0"/>
        <w:spacing w:line="480" w:lineRule="exact"/>
        <w:ind w:firstLine="480" w:firstLineChars="200"/>
        <w:rPr>
          <w:rFonts w:hint="eastAsia"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480" w:lineRule="exact"/>
        <w:ind w:firstLine="480" w:firstLineChars="200"/>
        <w:rPr>
          <w:rFonts w:hint="eastAsia" w:ascii="宋体" w:hAnsi="宋体" w:cs="宋体"/>
          <w:sz w:val="24"/>
        </w:rPr>
      </w:pPr>
      <w:r>
        <w:rPr>
          <w:rFonts w:hint="eastAsia" w:ascii="宋体" w:hAnsi="宋体" w:cs="宋体"/>
          <w:sz w:val="24"/>
        </w:rPr>
        <w:t>3.我方此次向贵方提供的服务名称为：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rPr>
        <w:t>；该型号产品我方有现货可供，并已于</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月生产完工或向</w:t>
      </w:r>
      <w:r>
        <w:rPr>
          <w:rFonts w:hint="eastAsia" w:ascii="宋体" w:hAnsi="宋体" w:cs="宋体"/>
          <w:sz w:val="24"/>
          <w:u w:val="single"/>
        </w:rPr>
        <w:t>　　/</w:t>
      </w:r>
      <w:r>
        <w:rPr>
          <w:rFonts w:hint="eastAsia" w:ascii="宋体" w:hAnsi="宋体" w:cs="宋体"/>
          <w:sz w:val="24"/>
        </w:rPr>
        <w:t>（原厂商名称）购进［</w:t>
      </w:r>
      <w:r>
        <w:rPr>
          <w:rFonts w:hint="eastAsia" w:ascii="宋体" w:hAnsi="宋体" w:cs="宋体"/>
          <w:bCs/>
          <w:sz w:val="24"/>
        </w:rPr>
        <w:t>或</w:t>
      </w:r>
      <w:r>
        <w:rPr>
          <w:rFonts w:hint="eastAsia" w:ascii="宋体" w:hAnsi="宋体" w:cs="宋体"/>
          <w:sz w:val="24"/>
        </w:rPr>
        <w:t>需在中标后向</w:t>
      </w:r>
      <w:r>
        <w:rPr>
          <w:rFonts w:hint="eastAsia" w:ascii="宋体" w:hAnsi="宋体" w:cs="宋体"/>
          <w:sz w:val="24"/>
          <w:u w:val="single"/>
        </w:rPr>
        <w:t>/</w:t>
      </w:r>
      <w:r>
        <w:rPr>
          <w:rFonts w:hint="eastAsia" w:ascii="宋体" w:hAnsi="宋体" w:cs="宋体"/>
          <w:sz w:val="24"/>
        </w:rPr>
        <w:t>订购］。</w:t>
      </w:r>
    </w:p>
    <w:p>
      <w:pPr>
        <w:pStyle w:val="21"/>
        <w:snapToGrid w:val="0"/>
        <w:spacing w:line="480" w:lineRule="exact"/>
        <w:ind w:firstLine="480" w:firstLineChars="200"/>
        <w:rPr>
          <w:rFonts w:hint="eastAsia" w:hAnsi="宋体" w:cs="宋体"/>
          <w:sz w:val="24"/>
        </w:rPr>
      </w:pPr>
      <w:r>
        <w:rPr>
          <w:rFonts w:hint="eastAsia" w:hAnsi="宋体" w:cs="宋体"/>
          <w:sz w:val="24"/>
        </w:rPr>
        <w:t>4.我方及由本人担任法定代表人的其他机构最近三年内被通报或者被处罚的违法行为有：（若有，请如实填写；若无，请做出“参加政府采购活动前三年内，在经营活动中没有重大违法记录”的承诺）</w:t>
      </w:r>
    </w:p>
    <w:p>
      <w:pPr>
        <w:snapToGrid w:val="0"/>
        <w:spacing w:line="480" w:lineRule="exact"/>
        <w:ind w:firstLine="480" w:firstLineChars="200"/>
        <w:rPr>
          <w:rFonts w:hint="eastAsia" w:ascii="宋体" w:hAnsi="宋体" w:cs="宋体"/>
          <w:sz w:val="24"/>
          <w:u w:val="single"/>
        </w:rPr>
      </w:pPr>
      <w:r>
        <w:rPr>
          <w:rFonts w:hint="eastAsia" w:ascii="宋体" w:hAnsi="宋体" w:cs="宋体"/>
          <w:sz w:val="24"/>
          <w:u w:val="single"/>
        </w:rPr>
        <w:t>　　　　　　　　　　　　　　　　　　　　　　　　　　　</w:t>
      </w:r>
    </w:p>
    <w:p>
      <w:pPr>
        <w:snapToGrid w:val="0"/>
        <w:spacing w:line="480" w:lineRule="exact"/>
        <w:ind w:firstLine="480" w:firstLineChars="200"/>
        <w:rPr>
          <w:rFonts w:hint="eastAsia"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22"/>
        <w:tabs>
          <w:tab w:val="left" w:pos="939"/>
        </w:tabs>
        <w:snapToGrid w:val="0"/>
        <w:spacing w:line="480" w:lineRule="exact"/>
        <w:ind w:left="773" w:leftChars="150" w:hanging="458" w:hangingChars="191"/>
        <w:rPr>
          <w:rFonts w:hint="eastAsia" w:ascii="宋体" w:hAnsi="宋体" w:cs="宋体"/>
          <w:sz w:val="24"/>
        </w:rPr>
      </w:pPr>
    </w:p>
    <w:p>
      <w:pPr>
        <w:pStyle w:val="22"/>
        <w:tabs>
          <w:tab w:val="left" w:pos="939"/>
        </w:tabs>
        <w:snapToGrid w:val="0"/>
        <w:spacing w:line="480" w:lineRule="exact"/>
        <w:ind w:left="773" w:leftChars="150" w:hanging="458" w:hangingChars="191"/>
        <w:rPr>
          <w:rFonts w:hint="eastAsia" w:ascii="宋体" w:hAnsi="宋体" w:cs="宋体"/>
          <w:sz w:val="24"/>
        </w:rPr>
      </w:pPr>
    </w:p>
    <w:p>
      <w:pPr>
        <w:pStyle w:val="22"/>
        <w:tabs>
          <w:tab w:val="left" w:pos="939"/>
        </w:tabs>
        <w:snapToGrid w:val="0"/>
        <w:spacing w:line="480" w:lineRule="exact"/>
        <w:ind w:left="773" w:leftChars="150" w:hanging="458" w:hangingChars="191"/>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tabs>
          <w:tab w:val="left" w:pos="1418"/>
        </w:tabs>
        <w:snapToGrid w:val="0"/>
        <w:spacing w:line="400" w:lineRule="exact"/>
        <w:jc w:val="left"/>
        <w:rPr>
          <w:rFonts w:ascii="宋体" w:hAnsi="宋体"/>
          <w:b/>
          <w:spacing w:val="20"/>
          <w:sz w:val="24"/>
        </w:rPr>
      </w:pPr>
    </w:p>
    <w:p>
      <w:pPr>
        <w:rPr>
          <w:rFonts w:hint="eastAsia" w:ascii="宋体" w:hAnsi="宋体"/>
          <w:b/>
          <w:sz w:val="24"/>
        </w:rPr>
      </w:pPr>
    </w:p>
    <w:p>
      <w:pPr>
        <w:tabs>
          <w:tab w:val="left" w:pos="1418"/>
        </w:tabs>
        <w:snapToGrid w:val="0"/>
        <w:spacing w:line="400" w:lineRule="exact"/>
        <w:jc w:val="left"/>
        <w:rPr>
          <w:rFonts w:ascii="宋体" w:hAnsi="宋体"/>
          <w:b/>
          <w:spacing w:val="20"/>
          <w:sz w:val="24"/>
        </w:rPr>
      </w:pPr>
    </w:p>
    <w:p>
      <w:pPr>
        <w:rPr>
          <w:rFonts w:hint="eastAsia" w:ascii="宋体" w:hAnsi="宋体" w:cs="宋体"/>
          <w:sz w:val="28"/>
          <w:szCs w:val="28"/>
        </w:rPr>
        <w:sectPr>
          <w:pgSz w:w="11906" w:h="16838"/>
          <w:pgMar w:top="1440" w:right="1106" w:bottom="1440" w:left="1440" w:header="851" w:footer="992" w:gutter="0"/>
          <w:cols w:space="720" w:num="1"/>
          <w:docGrid w:linePitch="312" w:charSpace="0"/>
        </w:sectPr>
      </w:pPr>
    </w:p>
    <w:p>
      <w:pPr>
        <w:rPr>
          <w:rFonts w:hint="eastAsia" w:ascii="宋体" w:hAnsi="宋体" w:eastAsia="宋体" w:cs="宋体"/>
          <w:sz w:val="28"/>
          <w:szCs w:val="28"/>
          <w:lang w:eastAsia="zh-CN"/>
        </w:rPr>
      </w:pPr>
      <w:r>
        <w:rPr>
          <w:rFonts w:hint="eastAsia" w:ascii="宋体" w:hAnsi="宋体" w:cs="宋体"/>
          <w:sz w:val="28"/>
          <w:szCs w:val="28"/>
        </w:rPr>
        <w:t>附件16</w:t>
      </w:r>
      <w:r>
        <w:rPr>
          <w:rFonts w:hint="eastAsia" w:ascii="宋体" w:hAnsi="宋体" w:cs="宋体"/>
          <w:sz w:val="28"/>
          <w:szCs w:val="28"/>
          <w:lang w:eastAsia="zh-CN"/>
        </w:rPr>
        <w:t>：专业设备</w:t>
      </w:r>
    </w:p>
    <w:p>
      <w:pPr>
        <w:jc w:val="center"/>
        <w:rPr>
          <w:rFonts w:hint="eastAsia" w:ascii="宋体" w:hAnsi="宋体"/>
          <w:b/>
          <w:bCs/>
          <w:color w:val="000000"/>
          <w:sz w:val="24"/>
          <w:lang w:val="zh-CN"/>
        </w:rPr>
      </w:pPr>
    </w:p>
    <w:p>
      <w:pPr>
        <w:jc w:val="center"/>
        <w:rPr>
          <w:rFonts w:hint="eastAsia" w:ascii="宋体" w:hAnsi="宋体"/>
          <w:color w:val="000000"/>
          <w:sz w:val="24"/>
          <w:lang w:val="zh-CN"/>
        </w:rPr>
      </w:pPr>
      <w:r>
        <w:rPr>
          <w:rFonts w:hint="eastAsia" w:ascii="宋体" w:hAnsi="宋体"/>
          <w:b/>
          <w:bCs/>
          <w:color w:val="000000"/>
          <w:sz w:val="24"/>
          <w:lang w:val="zh-CN"/>
        </w:rPr>
        <w:t>对本项目投入设备清单</w:t>
      </w:r>
    </w:p>
    <w:tbl>
      <w:tblPr>
        <w:tblStyle w:val="4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95"/>
        <w:gridCol w:w="1396"/>
        <w:gridCol w:w="949"/>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0"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序 号</w:t>
            </w:r>
          </w:p>
        </w:tc>
        <w:tc>
          <w:tcPr>
            <w:tcW w:w="1395"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设备名称</w:t>
            </w:r>
          </w:p>
        </w:tc>
        <w:tc>
          <w:tcPr>
            <w:tcW w:w="1396"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品牌型号</w:t>
            </w:r>
          </w:p>
        </w:tc>
        <w:tc>
          <w:tcPr>
            <w:tcW w:w="949"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产地</w:t>
            </w:r>
          </w:p>
        </w:tc>
        <w:tc>
          <w:tcPr>
            <w:tcW w:w="1080"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数量</w:t>
            </w:r>
          </w:p>
        </w:tc>
        <w:tc>
          <w:tcPr>
            <w:tcW w:w="1440"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具体配置</w:t>
            </w:r>
          </w:p>
        </w:tc>
        <w:tc>
          <w:tcPr>
            <w:tcW w:w="1440" w:type="dxa"/>
            <w:noWrap w:val="0"/>
            <w:vAlign w:val="center"/>
          </w:tcPr>
          <w:p>
            <w:pPr>
              <w:pStyle w:val="25"/>
              <w:adjustRightInd w:val="0"/>
              <w:snapToGrid w:val="0"/>
              <w:spacing w:before="0" w:beforeLines="0" w:after="0" w:afterLines="0" w:line="440" w:lineRule="exact"/>
              <w:jc w:val="center"/>
              <w:rPr>
                <w:rFonts w:hint="eastAsia"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ind w:firstLine="422" w:firstLineChars="200"/>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ind w:firstLine="422" w:firstLineChars="200"/>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ind w:firstLine="422" w:firstLineChars="200"/>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5"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396"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949"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08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c>
          <w:tcPr>
            <w:tcW w:w="1440" w:type="dxa"/>
            <w:noWrap w:val="0"/>
            <w:vAlign w:val="top"/>
          </w:tcPr>
          <w:p>
            <w:pPr>
              <w:pStyle w:val="25"/>
              <w:adjustRightInd w:val="0"/>
              <w:snapToGrid w:val="0"/>
              <w:spacing w:before="0" w:beforeLines="0" w:after="0" w:afterLines="0" w:line="440" w:lineRule="exact"/>
              <w:rPr>
                <w:rFonts w:hint="eastAsia" w:hAnsi="宋体"/>
                <w:b/>
                <w:color w:val="000000"/>
              </w:rPr>
            </w:pPr>
          </w:p>
        </w:tc>
      </w:tr>
    </w:tbl>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snapToGrid w:val="0"/>
        <w:spacing w:before="120" w:line="360" w:lineRule="auto"/>
        <w:rPr>
          <w:rFonts w:hint="eastAsia" w:ascii="宋体" w:hAnsi="宋体" w:cs="宋体"/>
          <w:color w:val="000000"/>
          <w:sz w:val="24"/>
          <w:u w:val="single"/>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附件17</w:t>
      </w:r>
      <w:r>
        <w:rPr>
          <w:rFonts w:hint="eastAsia" w:ascii="宋体" w:hAnsi="宋体" w:cs="宋体"/>
          <w:sz w:val="28"/>
          <w:szCs w:val="28"/>
          <w:lang w:eastAsia="zh-CN"/>
        </w:rPr>
        <w:t>：</w:t>
      </w:r>
      <w:r>
        <w:rPr>
          <w:rFonts w:hint="eastAsia" w:ascii="宋体" w:hAnsi="宋体" w:cs="宋体"/>
          <w:sz w:val="28"/>
          <w:szCs w:val="28"/>
        </w:rPr>
        <w:t>类似业绩</w:t>
      </w:r>
    </w:p>
    <w:p>
      <w:pPr>
        <w:snapToGrid w:val="0"/>
        <w:spacing w:before="50" w:after="120" w:afterLines="50" w:line="276" w:lineRule="auto"/>
        <w:jc w:val="center"/>
        <w:rPr>
          <w:rFonts w:ascii="宋体" w:hAnsi="宋体"/>
          <w:b/>
          <w:sz w:val="24"/>
        </w:rPr>
      </w:pPr>
      <w:r>
        <w:rPr>
          <w:rFonts w:hint="eastAsia" w:ascii="宋体" w:hAnsi="宋体"/>
          <w:b/>
          <w:sz w:val="24"/>
        </w:rPr>
        <w:t>同类项目业绩汇总表</w:t>
      </w:r>
    </w:p>
    <w:tbl>
      <w:tblPr>
        <w:tblStyle w:val="46"/>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noWrap w:val="0"/>
            <w:vAlign w:val="center"/>
          </w:tcPr>
          <w:p>
            <w:pPr>
              <w:spacing w:line="276" w:lineRule="auto"/>
              <w:jc w:val="center"/>
              <w:rPr>
                <w:rFonts w:ascii="宋体" w:hAnsi="宋体"/>
                <w:sz w:val="24"/>
              </w:rPr>
            </w:pPr>
            <w:r>
              <w:rPr>
                <w:rFonts w:hint="eastAsia" w:ascii="宋体" w:hAnsi="宋体"/>
                <w:sz w:val="24"/>
              </w:rPr>
              <w:t>项目名称</w:t>
            </w:r>
          </w:p>
        </w:tc>
        <w:tc>
          <w:tcPr>
            <w:tcW w:w="1453" w:type="dxa"/>
            <w:noWrap w:val="0"/>
            <w:vAlign w:val="center"/>
          </w:tcPr>
          <w:p>
            <w:pPr>
              <w:spacing w:line="276" w:lineRule="auto"/>
              <w:jc w:val="center"/>
              <w:rPr>
                <w:rFonts w:ascii="宋体" w:hAnsi="宋体"/>
                <w:sz w:val="24"/>
              </w:rPr>
            </w:pPr>
            <w:r>
              <w:rPr>
                <w:rFonts w:hint="eastAsia" w:ascii="宋体" w:hAnsi="宋体"/>
                <w:sz w:val="24"/>
              </w:rPr>
              <w:t>项目规模</w:t>
            </w:r>
          </w:p>
        </w:tc>
        <w:tc>
          <w:tcPr>
            <w:tcW w:w="1207" w:type="dxa"/>
            <w:noWrap w:val="0"/>
            <w:vAlign w:val="center"/>
          </w:tcPr>
          <w:p>
            <w:pPr>
              <w:spacing w:line="276" w:lineRule="auto"/>
              <w:jc w:val="center"/>
              <w:rPr>
                <w:rFonts w:ascii="宋体" w:hAnsi="宋体"/>
                <w:sz w:val="24"/>
              </w:rPr>
            </w:pPr>
            <w:r>
              <w:rPr>
                <w:rFonts w:hint="eastAsia" w:ascii="宋体" w:hAnsi="宋体"/>
                <w:sz w:val="24"/>
              </w:rPr>
              <w:t>合同金额</w:t>
            </w:r>
          </w:p>
        </w:tc>
        <w:tc>
          <w:tcPr>
            <w:tcW w:w="1660" w:type="dxa"/>
            <w:noWrap w:val="0"/>
            <w:vAlign w:val="center"/>
          </w:tcPr>
          <w:p>
            <w:pPr>
              <w:spacing w:line="276" w:lineRule="auto"/>
              <w:jc w:val="center"/>
              <w:rPr>
                <w:rFonts w:ascii="宋体" w:hAnsi="宋体"/>
                <w:sz w:val="24"/>
              </w:rPr>
            </w:pPr>
            <w:r>
              <w:rPr>
                <w:rFonts w:hint="eastAsia" w:ascii="宋体" w:hAnsi="宋体"/>
                <w:sz w:val="24"/>
              </w:rPr>
              <w:t>项目建设单位</w:t>
            </w:r>
          </w:p>
        </w:tc>
        <w:tc>
          <w:tcPr>
            <w:tcW w:w="2208" w:type="dxa"/>
            <w:noWrap w:val="0"/>
            <w:vAlign w:val="center"/>
          </w:tcPr>
          <w:p>
            <w:pPr>
              <w:spacing w:line="276" w:lineRule="auto"/>
              <w:jc w:val="center"/>
              <w:rPr>
                <w:rFonts w:ascii="宋体" w:hAnsi="宋体"/>
                <w:sz w:val="24"/>
              </w:rPr>
            </w:pPr>
            <w:r>
              <w:rPr>
                <w:rFonts w:hint="eastAsia" w:ascii="宋体" w:hAnsi="宋体"/>
                <w:sz w:val="24"/>
              </w:rPr>
              <w:t>项目单位联系人及联系电话</w:t>
            </w:r>
          </w:p>
        </w:tc>
        <w:tc>
          <w:tcPr>
            <w:tcW w:w="1452" w:type="dxa"/>
            <w:noWrap w:val="0"/>
            <w:vAlign w:val="center"/>
          </w:tcPr>
          <w:p>
            <w:pPr>
              <w:spacing w:line="276" w:lineRule="auto"/>
              <w:jc w:val="center"/>
              <w:rPr>
                <w:rFonts w:hint="eastAsia" w:ascii="宋体" w:hAnsi="宋体"/>
                <w:sz w:val="24"/>
              </w:rPr>
            </w:pPr>
            <w:r>
              <w:rPr>
                <w:rFonts w:hint="eastAsia" w:ascii="宋体" w:hAnsi="宋体"/>
                <w:sz w:val="24"/>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bl>
    <w:p>
      <w:pPr>
        <w:pStyle w:val="135"/>
        <w:spacing w:before="120" w:beforeLines="0" w:after="120" w:afterLines="0" w:line="276" w:lineRule="auto"/>
        <w:rPr>
          <w:rFonts w:ascii="仿宋_GB2312" w:hAnsi="宋体"/>
        </w:rPr>
      </w:pPr>
    </w:p>
    <w:p>
      <w:pPr>
        <w:pStyle w:val="135"/>
        <w:spacing w:before="120" w:beforeLines="0" w:after="120" w:afterLines="0" w:line="276" w:lineRule="auto"/>
        <w:ind w:left="430" w:leftChars="205" w:firstLine="4320" w:firstLineChars="1800"/>
        <w:rPr>
          <w:rFonts w:hint="eastAsia" w:ascii="仿宋_GB2312" w:hAnsi="宋体"/>
        </w:rPr>
      </w:pPr>
      <w:r>
        <w:rPr>
          <w:rFonts w:hint="eastAsia" w:ascii="仿宋_GB2312" w:hAnsi="宋体"/>
        </w:rPr>
        <w:t xml:space="preserve">  </w:t>
      </w:r>
    </w:p>
    <w:p>
      <w:pPr>
        <w:pStyle w:val="135"/>
        <w:spacing w:before="120" w:beforeLines="0" w:after="120" w:afterLines="0" w:line="276" w:lineRule="auto"/>
        <w:rPr>
          <w:rFonts w:ascii="仿宋_GB2312" w:hAnsi="宋体"/>
        </w:rPr>
      </w:pPr>
      <w:r>
        <w:rPr>
          <w:rFonts w:hint="eastAsia" w:ascii="仿宋_GB2312" w:hAnsi="宋体"/>
        </w:rPr>
        <w:t>注：</w:t>
      </w:r>
      <w:r>
        <w:rPr>
          <w:rFonts w:hint="eastAsia" w:ascii="新宋体" w:hAnsi="新宋体" w:eastAsia="新宋体" w:cs="新宋体"/>
          <w:sz w:val="24"/>
        </w:rPr>
        <w:t>需按</w:t>
      </w:r>
      <w:r>
        <w:rPr>
          <w:rFonts w:hint="eastAsia" w:ascii="宋体" w:hAnsi="宋体"/>
          <w:sz w:val="24"/>
        </w:rPr>
        <w:t>技术商务文件</w:t>
      </w:r>
      <w:r>
        <w:rPr>
          <w:rFonts w:hint="eastAsia" w:ascii="新宋体" w:hAnsi="新宋体" w:eastAsia="新宋体" w:cs="新宋体"/>
          <w:sz w:val="24"/>
        </w:rPr>
        <w:t>评分表中的要求提供相关材料</w:t>
      </w:r>
      <w:r>
        <w:rPr>
          <w:rFonts w:hint="eastAsia" w:ascii="宋体" w:hAnsi="宋体" w:cs="宋体"/>
        </w:rPr>
        <w:t>。</w:t>
      </w:r>
    </w:p>
    <w:p>
      <w:pPr>
        <w:pStyle w:val="135"/>
        <w:spacing w:before="120" w:beforeLines="0" w:after="120" w:afterLines="0" w:line="276" w:lineRule="auto"/>
        <w:ind w:left="430" w:leftChars="205" w:firstLine="4320" w:firstLineChars="1800"/>
        <w:rPr>
          <w:rFonts w:hint="eastAsia" w:ascii="仿宋_GB2312" w:hAnsi="宋体"/>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8"/>
          <w:szCs w:val="28"/>
        </w:rPr>
      </w:pPr>
      <w:r>
        <w:rPr>
          <w:rFonts w:hint="eastAsia" w:ascii="宋体" w:hAnsi="宋体" w:cs="宋体"/>
          <w:sz w:val="28"/>
          <w:szCs w:val="28"/>
        </w:rPr>
        <w:t>附件18</w:t>
      </w:r>
    </w:p>
    <w:p>
      <w:pPr>
        <w:tabs>
          <w:tab w:val="left" w:pos="780"/>
        </w:tabs>
        <w:spacing w:line="400" w:lineRule="exact"/>
        <w:ind w:left="180"/>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项目经理情况表</w:t>
      </w:r>
    </w:p>
    <w:tbl>
      <w:tblPr>
        <w:tblStyle w:val="46"/>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参加工作</w:t>
            </w:r>
          </w:p>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3、项目经理业绩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r>
    </w:tbl>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注：1.此表所列人员如需更换，须经采购人同意。</w:t>
      </w:r>
    </w:p>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 xml:space="preserve">    2.需按</w:t>
      </w:r>
      <w:r>
        <w:rPr>
          <w:rFonts w:hint="eastAsia" w:ascii="宋体" w:hAnsi="宋体"/>
          <w:sz w:val="24"/>
        </w:rPr>
        <w:t>技术商务文件</w:t>
      </w:r>
      <w:r>
        <w:rPr>
          <w:rFonts w:hint="eastAsia" w:ascii="新宋体" w:hAnsi="新宋体" w:eastAsia="新宋体" w:cs="新宋体"/>
          <w:sz w:val="24"/>
        </w:rPr>
        <w:t>评分表中的要求提供相关材料。</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snapToGrid w:val="0"/>
        <w:spacing w:before="120" w:line="360" w:lineRule="auto"/>
        <w:rPr>
          <w:rFonts w:hAnsi="宋体"/>
          <w:b/>
        </w:rPr>
      </w:pPr>
      <w:r>
        <w:rPr>
          <w:rFonts w:hint="eastAsia" w:ascii="宋体" w:hAnsi="宋体" w:cs="宋体"/>
          <w:sz w:val="28"/>
          <w:szCs w:val="28"/>
        </w:rPr>
        <w:t>附件19</w:t>
      </w:r>
      <w:r>
        <w:rPr>
          <w:rFonts w:hint="eastAsia" w:ascii="宋体" w:hAnsi="宋体" w:cs="宋体"/>
          <w:sz w:val="28"/>
          <w:szCs w:val="28"/>
          <w:lang w:eastAsia="zh-CN"/>
        </w:rPr>
        <w:t>：</w:t>
      </w:r>
      <w:r>
        <w:rPr>
          <w:rFonts w:hint="eastAsia" w:ascii="宋体" w:hAnsi="宋体" w:cs="宋体"/>
          <w:sz w:val="28"/>
          <w:szCs w:val="28"/>
        </w:rPr>
        <w:t xml:space="preserve">项目组成员   </w:t>
      </w:r>
      <w:r>
        <w:rPr>
          <w:rFonts w:hint="eastAsia" w:hAnsi="宋体"/>
          <w:b/>
        </w:rPr>
        <w:t xml:space="preserve">                </w:t>
      </w:r>
    </w:p>
    <w:p>
      <w:pPr>
        <w:pStyle w:val="25"/>
        <w:spacing w:before="120" w:after="120" w:line="360" w:lineRule="auto"/>
        <w:ind w:right="-48" w:rightChars="-23"/>
        <w:jc w:val="center"/>
        <w:rPr>
          <w:rFonts w:hAnsi="宋体"/>
          <w:b/>
        </w:rPr>
      </w:pPr>
      <w:r>
        <w:rPr>
          <w:rFonts w:hint="eastAsia" w:hAnsi="宋体"/>
          <w:b/>
        </w:rPr>
        <w:t>项目组成员情况表</w:t>
      </w:r>
    </w:p>
    <w:p>
      <w:pPr>
        <w:spacing w:line="0" w:lineRule="atLeast"/>
        <w:rPr>
          <w:rFonts w:ascii="宋体" w:hAnsi="宋体"/>
          <w:sz w:val="24"/>
        </w:rPr>
      </w:pPr>
      <w:r>
        <w:rPr>
          <w:rFonts w:hint="eastAsia" w:ascii="宋体" w:hAnsi="宋体"/>
          <w:sz w:val="24"/>
        </w:rPr>
        <w:t>项目名称：                                            招标编号：</w:t>
      </w:r>
    </w:p>
    <w:p>
      <w:pPr>
        <w:spacing w:line="0" w:lineRule="atLeast"/>
        <w:rPr>
          <w:rFonts w:ascii="宋体"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spacing w:line="0" w:lineRule="atLeast"/>
              <w:jc w:val="center"/>
              <w:rPr>
                <w:rFonts w:ascii="宋体" w:hAnsi="宋体"/>
                <w:sz w:val="24"/>
              </w:rPr>
            </w:pPr>
            <w:r>
              <w:rPr>
                <w:rFonts w:hint="eastAsia" w:ascii="宋体" w:hAnsi="宋体"/>
                <w:sz w:val="24"/>
              </w:rPr>
              <w:t>序号</w:t>
            </w:r>
          </w:p>
        </w:tc>
        <w:tc>
          <w:tcPr>
            <w:tcW w:w="1126" w:type="dxa"/>
            <w:noWrap w:val="0"/>
            <w:vAlign w:val="center"/>
          </w:tcPr>
          <w:p>
            <w:pPr>
              <w:spacing w:line="0" w:lineRule="atLeast"/>
              <w:jc w:val="center"/>
              <w:rPr>
                <w:rFonts w:ascii="宋体" w:hAnsi="宋体"/>
                <w:sz w:val="24"/>
              </w:rPr>
            </w:pPr>
            <w:r>
              <w:rPr>
                <w:rFonts w:hint="eastAsia" w:ascii="宋体" w:hAnsi="宋体"/>
                <w:sz w:val="24"/>
              </w:rPr>
              <w:t>姓名</w:t>
            </w:r>
          </w:p>
        </w:tc>
        <w:tc>
          <w:tcPr>
            <w:tcW w:w="992" w:type="dxa"/>
            <w:noWrap w:val="0"/>
            <w:vAlign w:val="center"/>
          </w:tcPr>
          <w:p>
            <w:pPr>
              <w:spacing w:line="0" w:lineRule="atLeast"/>
              <w:jc w:val="center"/>
              <w:rPr>
                <w:rFonts w:ascii="宋体" w:hAnsi="宋体"/>
                <w:sz w:val="24"/>
              </w:rPr>
            </w:pPr>
            <w:r>
              <w:rPr>
                <w:rFonts w:hint="eastAsia" w:ascii="宋体" w:hAnsi="宋体"/>
                <w:sz w:val="24"/>
              </w:rPr>
              <w:t>年龄</w:t>
            </w:r>
          </w:p>
        </w:tc>
        <w:tc>
          <w:tcPr>
            <w:tcW w:w="993" w:type="dxa"/>
            <w:noWrap w:val="0"/>
            <w:vAlign w:val="center"/>
          </w:tcPr>
          <w:p>
            <w:pPr>
              <w:spacing w:line="0" w:lineRule="atLeast"/>
              <w:jc w:val="center"/>
              <w:rPr>
                <w:rFonts w:ascii="宋体" w:hAnsi="宋体"/>
                <w:sz w:val="24"/>
              </w:rPr>
            </w:pPr>
            <w:r>
              <w:rPr>
                <w:rFonts w:hint="eastAsia" w:ascii="宋体" w:hAnsi="宋体"/>
                <w:sz w:val="24"/>
              </w:rPr>
              <w:t>职务</w:t>
            </w:r>
          </w:p>
        </w:tc>
        <w:tc>
          <w:tcPr>
            <w:tcW w:w="1661" w:type="dxa"/>
            <w:noWrap w:val="0"/>
            <w:vAlign w:val="center"/>
          </w:tcPr>
          <w:p>
            <w:pPr>
              <w:spacing w:line="0" w:lineRule="atLeast"/>
              <w:jc w:val="center"/>
              <w:rPr>
                <w:rFonts w:ascii="宋体" w:hAnsi="宋体"/>
                <w:sz w:val="24"/>
              </w:rPr>
            </w:pPr>
            <w:r>
              <w:rPr>
                <w:rFonts w:hint="eastAsia" w:ascii="宋体" w:hAnsi="宋体"/>
                <w:sz w:val="24"/>
              </w:rPr>
              <w:t>资格证书</w:t>
            </w:r>
          </w:p>
        </w:tc>
        <w:tc>
          <w:tcPr>
            <w:tcW w:w="1950" w:type="dxa"/>
            <w:noWrap w:val="0"/>
            <w:vAlign w:val="center"/>
          </w:tcPr>
          <w:p>
            <w:pPr>
              <w:spacing w:line="0" w:lineRule="atLeast"/>
              <w:jc w:val="center"/>
              <w:rPr>
                <w:rFonts w:ascii="宋体" w:hAnsi="宋体"/>
                <w:sz w:val="24"/>
              </w:rPr>
            </w:pPr>
            <w:r>
              <w:rPr>
                <w:rFonts w:hint="eastAsia" w:ascii="宋体" w:hAnsi="宋体"/>
                <w:sz w:val="24"/>
              </w:rPr>
              <w:t>经验及承担过的相关服务的项目</w:t>
            </w:r>
          </w:p>
        </w:tc>
        <w:tc>
          <w:tcPr>
            <w:tcW w:w="2055" w:type="dxa"/>
            <w:noWrap w:val="0"/>
            <w:vAlign w:val="center"/>
          </w:tcPr>
          <w:p>
            <w:pPr>
              <w:spacing w:line="0" w:lineRule="atLeast"/>
              <w:jc w:val="center"/>
              <w:rPr>
                <w:rFonts w:ascii="宋体" w:hAnsi="宋体"/>
                <w:sz w:val="24"/>
              </w:rPr>
            </w:pPr>
            <w:r>
              <w:rPr>
                <w:rFonts w:hint="eastAsia" w:ascii="宋体" w:hAnsi="宋体"/>
                <w:sz w:val="24"/>
              </w:rPr>
              <w:t>拟担工作岗位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bl>
    <w:p>
      <w:pPr>
        <w:rPr>
          <w:rFonts w:ascii="宋体" w:hAnsi="宋体"/>
          <w:kern w:val="0"/>
          <w:sz w:val="24"/>
        </w:rPr>
      </w:pPr>
    </w:p>
    <w:p>
      <w:pPr>
        <w:spacing w:line="360" w:lineRule="auto"/>
        <w:rPr>
          <w:rFonts w:ascii="宋体" w:hAnsi="宋体"/>
          <w:b/>
          <w:sz w:val="24"/>
        </w:rPr>
      </w:pPr>
      <w:r>
        <w:rPr>
          <w:rFonts w:hint="eastAsia" w:ascii="宋体" w:hAnsi="宋体"/>
          <w:b/>
          <w:sz w:val="24"/>
        </w:rPr>
        <w:t>注：1.此表可以根据人数进行增减调整。</w:t>
      </w:r>
    </w:p>
    <w:p>
      <w:pPr>
        <w:snapToGrid w:val="0"/>
        <w:spacing w:line="360" w:lineRule="auto"/>
        <w:ind w:firstLine="480" w:firstLineChars="200"/>
        <w:rPr>
          <w:rFonts w:ascii="宋体" w:hAnsi="宋体"/>
          <w:sz w:val="24"/>
        </w:rPr>
      </w:pPr>
      <w:r>
        <w:rPr>
          <w:rFonts w:hint="eastAsia" w:ascii="新宋体" w:hAnsi="新宋体" w:eastAsia="新宋体" w:cs="新宋体"/>
          <w:sz w:val="24"/>
        </w:rPr>
        <w:t>2.需按</w:t>
      </w:r>
      <w:r>
        <w:rPr>
          <w:rFonts w:hint="eastAsia" w:ascii="宋体" w:hAnsi="宋体"/>
          <w:sz w:val="24"/>
        </w:rPr>
        <w:t>技术商务文件</w:t>
      </w:r>
      <w:r>
        <w:rPr>
          <w:rFonts w:hint="eastAsia" w:ascii="新宋体" w:hAnsi="新宋体" w:eastAsia="新宋体" w:cs="新宋体"/>
          <w:sz w:val="24"/>
        </w:rPr>
        <w:t>评分表中的要求提供相关材料。</w:t>
      </w:r>
    </w:p>
    <w:p>
      <w:pPr>
        <w:snapToGrid w:val="0"/>
        <w:rPr>
          <w:rFonts w:ascii="宋体" w:hAnsi="宋体"/>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rPr>
          <w:rFonts w:ascii="宋体" w:hAnsi="宋体"/>
          <w:b/>
          <w:sz w:val="24"/>
        </w:rPr>
      </w:pPr>
      <w:r>
        <w:rPr>
          <w:rFonts w:ascii="宋体" w:hAnsi="宋体"/>
          <w:b/>
          <w:sz w:val="24"/>
        </w:rPr>
        <w:br w:type="page"/>
      </w:r>
    </w:p>
    <w:p>
      <w:pPr>
        <w:snapToGrid w:val="0"/>
        <w:spacing w:before="120" w:beforeLines="50" w:after="50" w:line="400" w:lineRule="exact"/>
        <w:jc w:val="both"/>
        <w:rPr>
          <w:rFonts w:hint="eastAsia" w:ascii="黑体" w:hAnsi="黑体" w:eastAsia="黑体" w:cs="黑体"/>
          <w:b/>
          <w:sz w:val="32"/>
          <w:szCs w:val="32"/>
          <w:lang w:val="en-US" w:eastAsia="zh-CN"/>
        </w:rPr>
      </w:pPr>
      <w:r>
        <w:rPr>
          <w:rFonts w:hint="eastAsia" w:ascii="宋体" w:hAnsi="宋体" w:cs="宋体"/>
          <w:sz w:val="28"/>
          <w:szCs w:val="28"/>
        </w:rPr>
        <w:t>附件</w:t>
      </w:r>
      <w:r>
        <w:rPr>
          <w:rFonts w:hint="eastAsia" w:ascii="宋体" w:hAnsi="宋体" w:cs="宋体"/>
          <w:sz w:val="28"/>
          <w:szCs w:val="28"/>
          <w:lang w:val="en-US" w:eastAsia="zh-CN"/>
        </w:rPr>
        <w:t>20</w:t>
      </w:r>
      <w:r>
        <w:rPr>
          <w:rFonts w:hint="eastAsia" w:ascii="宋体" w:hAnsi="宋体" w:cs="宋体"/>
          <w:sz w:val="28"/>
          <w:szCs w:val="28"/>
          <w:lang w:eastAsia="zh-CN"/>
        </w:rPr>
        <w:t>：</w:t>
      </w:r>
      <w:r>
        <w:rPr>
          <w:rFonts w:hint="eastAsia" w:ascii="宋体" w:hAnsi="宋体"/>
          <w:b/>
          <w:bCs/>
          <w:sz w:val="24"/>
          <w:lang w:val="en-US" w:eastAsia="zh-CN"/>
        </w:rPr>
        <w:t>服务要求响应情况</w:t>
      </w:r>
      <w:r>
        <w:rPr>
          <w:rFonts w:hint="eastAsia" w:ascii="宋体" w:hAnsi="宋体"/>
          <w:b/>
          <w:sz w:val="24"/>
        </w:rPr>
        <w:t>格式：</w:t>
      </w:r>
    </w:p>
    <w:p>
      <w:pPr>
        <w:snapToGrid w:val="0"/>
        <w:spacing w:before="120" w:beforeLines="50" w:after="50" w:line="400" w:lineRule="exact"/>
        <w:jc w:val="center"/>
        <w:rPr>
          <w:rFonts w:hint="eastAsia" w:ascii="宋体" w:hAnsi="宋体" w:eastAsia="宋体"/>
          <w:b/>
          <w:sz w:val="24"/>
          <w:lang w:val="en-US" w:eastAsia="zh-CN"/>
        </w:rPr>
      </w:pPr>
      <w:r>
        <w:rPr>
          <w:rFonts w:hint="eastAsia" w:ascii="宋体" w:hAnsi="宋体"/>
          <w:b/>
          <w:bCs/>
          <w:sz w:val="24"/>
          <w:lang w:val="en-US" w:eastAsia="zh-CN"/>
        </w:rPr>
        <w:t>服务要求响应情况</w:t>
      </w:r>
      <w:r>
        <w:rPr>
          <w:rFonts w:hint="eastAsia" w:ascii="宋体" w:hAnsi="宋体" w:eastAsia="宋体"/>
          <w:b/>
          <w:sz w:val="24"/>
          <w:lang w:val="en-US" w:eastAsia="zh-CN"/>
        </w:rPr>
        <w:t>表（格式）</w:t>
      </w:r>
    </w:p>
    <w:p>
      <w:pPr>
        <w:numPr>
          <w:ilvl w:val="0"/>
          <w:numId w:val="0"/>
        </w:numPr>
        <w:snapToGrid w:val="0"/>
        <w:spacing w:before="50" w:after="50" w:line="312" w:lineRule="auto"/>
        <w:jc w:val="both"/>
        <w:outlineLvl w:val="1"/>
        <w:rPr>
          <w:rFonts w:hint="eastAsia" w:ascii="仿宋" w:hAnsi="仿宋" w:eastAsia="仿宋" w:cs="仿宋"/>
          <w:b/>
          <w:color w:val="auto"/>
          <w:sz w:val="30"/>
          <w:szCs w:val="30"/>
          <w:lang w:val="en-US" w:eastAsia="zh-CN"/>
        </w:rPr>
      </w:pPr>
    </w:p>
    <w:tbl>
      <w:tblPr>
        <w:tblStyle w:val="46"/>
        <w:tblW w:w="8978" w:type="dxa"/>
        <w:tblInd w:w="273" w:type="dxa"/>
        <w:tblLayout w:type="fixed"/>
        <w:tblCellMar>
          <w:top w:w="0" w:type="dxa"/>
          <w:left w:w="108" w:type="dxa"/>
          <w:bottom w:w="0" w:type="dxa"/>
          <w:right w:w="108" w:type="dxa"/>
        </w:tblCellMar>
      </w:tblPr>
      <w:tblGrid>
        <w:gridCol w:w="782"/>
        <w:gridCol w:w="4339"/>
        <w:gridCol w:w="3857"/>
      </w:tblGrid>
      <w:tr>
        <w:tblPrEx>
          <w:tblCellMar>
            <w:top w:w="0" w:type="dxa"/>
            <w:left w:w="108" w:type="dxa"/>
            <w:bottom w:w="0" w:type="dxa"/>
            <w:right w:w="108" w:type="dxa"/>
          </w:tblCellMar>
        </w:tblPrEx>
        <w:trPr>
          <w:trHeight w:val="765"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3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磋商文件要求</w:t>
            </w:r>
          </w:p>
        </w:tc>
        <w:tc>
          <w:tcPr>
            <w:tcW w:w="3857"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供应商的承诺或说明</w:t>
            </w:r>
          </w:p>
        </w:tc>
      </w:tr>
      <w:tr>
        <w:tblPrEx>
          <w:tblCellMar>
            <w:top w:w="0" w:type="dxa"/>
            <w:left w:w="108" w:type="dxa"/>
            <w:bottom w:w="0" w:type="dxa"/>
            <w:right w:w="108" w:type="dxa"/>
          </w:tblCellMar>
        </w:tblPrEx>
        <w:trPr>
          <w:trHeight w:val="918"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3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857" w:type="dxa"/>
            <w:tcBorders>
              <w:top w:val="single" w:color="auto" w:sz="4" w:space="0"/>
              <w:left w:val="nil"/>
              <w:bottom w:val="single" w:color="auto" w:sz="4" w:space="0"/>
              <w:right w:val="single" w:color="auto" w:sz="4" w:space="0"/>
            </w:tcBorders>
            <w:noWrap/>
            <w:vAlign w:val="top"/>
          </w:tcPr>
          <w:p>
            <w:pPr>
              <w:widowControl/>
              <w:spacing w:line="360" w:lineRule="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37"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3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3857"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76"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3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3857"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37"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43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3857"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bl>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注：1、按“</w:t>
      </w:r>
      <w:r>
        <w:rPr>
          <w:rFonts w:hint="eastAsia" w:ascii="宋体" w:hAnsi="宋体" w:eastAsia="宋体" w:cs="仿宋"/>
          <w:color w:val="auto"/>
          <w:kern w:val="2"/>
          <w:sz w:val="24"/>
          <w:szCs w:val="24"/>
          <w:lang w:val="en-US" w:eastAsia="zh-CN" w:bidi="ar-SA"/>
        </w:rPr>
        <w:t>采购需求中“三、具体要求”的7点要求</w:t>
      </w:r>
      <w:r>
        <w:rPr>
          <w:rFonts w:hint="eastAsia" w:ascii="Times New Roman" w:hAnsi="Times New Roman" w:eastAsia="宋体" w:cs="Times New Roman"/>
          <w:sz w:val="24"/>
          <w:lang w:val="en-US" w:eastAsia="zh-CN"/>
        </w:rPr>
        <w:t>”逐条填写，并在上表“响应供应商的承诺或响应说明”中明确答复或承诺，</w:t>
      </w:r>
      <w:r>
        <w:rPr>
          <w:rFonts w:hint="eastAsia" w:ascii="宋体" w:hAnsi="宋体" w:eastAsia="宋体" w:cs="仿宋"/>
          <w:color w:val="auto"/>
          <w:sz w:val="24"/>
        </w:rPr>
        <w:t>未提供或不符合均视为不满足。</w:t>
      </w:r>
      <w:r>
        <w:rPr>
          <w:rFonts w:hint="eastAsia" w:ascii="Times New Roman" w:hAnsi="Times New Roman" w:eastAsia="宋体" w:cs="Times New Roman"/>
          <w:sz w:val="24"/>
          <w:lang w:val="en-US" w:eastAsia="zh-CN"/>
        </w:rPr>
        <w:t xml:space="preserve">若成交供应商在定标及合同签订前，以上述事项为借口而不履行合同签订手续及执行合同，则视作其放弃中标资格。 </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2、此表可在不改变格式的情况下自行制作。</w:t>
      </w:r>
    </w:p>
    <w:p>
      <w:pPr>
        <w:numPr>
          <w:ilvl w:val="0"/>
          <w:numId w:val="0"/>
        </w:numPr>
        <w:snapToGrid w:val="0"/>
        <w:spacing w:before="50" w:after="50" w:line="312" w:lineRule="auto"/>
        <w:jc w:val="both"/>
        <w:outlineLvl w:val="1"/>
        <w:rPr>
          <w:rFonts w:hint="eastAsia" w:ascii="仿宋" w:hAnsi="仿宋" w:eastAsia="仿宋" w:cs="仿宋"/>
          <w:b/>
          <w:color w:val="auto"/>
          <w:sz w:val="30"/>
          <w:szCs w:val="30"/>
        </w:rPr>
      </w:pPr>
    </w:p>
    <w:p>
      <w:pPr>
        <w:pStyle w:val="133"/>
        <w:snapToGrid w:val="0"/>
        <w:spacing w:before="120" w:line="360" w:lineRule="auto"/>
        <w:rPr>
          <w:rFonts w:hint="eastAsia" w:ascii="宋体" w:hAnsi="宋体" w:eastAsia="宋体" w:cs="宋体"/>
          <w:color w:val="000000"/>
          <w:szCs w:val="24"/>
          <w:lang w:eastAsia="zh-CN"/>
        </w:rPr>
      </w:pPr>
      <w:r>
        <w:rPr>
          <w:rFonts w:hint="eastAsia" w:ascii="宋体" w:hAnsi="宋体"/>
          <w:sz w:val="24"/>
        </w:rPr>
        <w:t>磋商响应方</w:t>
      </w:r>
      <w:r>
        <w:rPr>
          <w:rFonts w:hint="eastAsia" w:ascii="宋体" w:hAnsi="宋体" w:eastAsia="宋体" w:cs="宋体"/>
          <w:color w:val="000000"/>
          <w:szCs w:val="24"/>
        </w:rPr>
        <w:t>全称（电子签章）：</w:t>
      </w:r>
    </w:p>
    <w:p>
      <w:pPr>
        <w:snapToGrid w:val="0"/>
        <w:spacing w:before="120" w:line="360" w:lineRule="auto"/>
        <w:ind w:right="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法定代表人或授权代表（签名或签章）：</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日</w:t>
      </w:r>
    </w:p>
    <w:p>
      <w:pPr>
        <w:pStyle w:val="25"/>
        <w:spacing w:before="120" w:beforeLines="0" w:after="120" w:afterLines="0" w:line="360" w:lineRule="auto"/>
        <w:ind w:right="-48" w:rightChars="-23"/>
        <w:rPr>
          <w:rFonts w:hint="eastAsia" w:hAnsi="宋体"/>
          <w:b/>
        </w:rPr>
      </w:pPr>
    </w:p>
    <w:p>
      <w:pPr>
        <w:rPr>
          <w:rFonts w:hint="eastAsia" w:ascii="宋体" w:hAnsi="宋体"/>
          <w:b/>
          <w:sz w:val="24"/>
        </w:rPr>
      </w:pPr>
      <w:r>
        <w:rPr>
          <w:rFonts w:hint="eastAsia" w:ascii="宋体" w:hAnsi="宋体"/>
          <w:b/>
          <w:sz w:val="24"/>
        </w:rPr>
        <w:br w:type="page"/>
      </w:r>
    </w:p>
    <w:p>
      <w:pPr>
        <w:snapToGrid w:val="0"/>
        <w:spacing w:before="120" w:beforeLines="50" w:after="50"/>
        <w:rPr>
          <w:rFonts w:hint="default" w:ascii="宋体" w:hAnsi="宋体" w:eastAsia="宋体"/>
          <w:b/>
          <w:sz w:val="24"/>
          <w:lang w:val="en-US" w:eastAsia="zh-CN"/>
        </w:rPr>
      </w:pPr>
      <w:bookmarkStart w:id="344" w:name="_Toc10049"/>
      <w:r>
        <w:rPr>
          <w:rFonts w:hint="eastAsia" w:ascii="宋体" w:hAnsi="宋体" w:cs="宋体"/>
          <w:sz w:val="28"/>
          <w:szCs w:val="28"/>
        </w:rPr>
        <w:t>附件</w:t>
      </w:r>
      <w:bookmarkEnd w:id="344"/>
      <w:r>
        <w:rPr>
          <w:rFonts w:hint="eastAsia" w:ascii="宋体" w:hAnsi="宋体" w:cs="宋体"/>
          <w:sz w:val="28"/>
          <w:szCs w:val="28"/>
          <w:lang w:val="en-US" w:eastAsia="zh-CN"/>
        </w:rPr>
        <w:t>21</w:t>
      </w:r>
    </w:p>
    <w:p>
      <w:pPr>
        <w:snapToGrid w:val="0"/>
        <w:spacing w:before="120" w:beforeLines="50" w:after="50"/>
        <w:jc w:val="center"/>
        <w:rPr>
          <w:rFonts w:hint="eastAsia" w:ascii="宋体" w:hAnsi="宋体"/>
          <w:b/>
          <w:sz w:val="24"/>
        </w:rPr>
      </w:pPr>
    </w:p>
    <w:p>
      <w:pPr>
        <w:pStyle w:val="16"/>
        <w:spacing w:line="360" w:lineRule="auto"/>
        <w:ind w:firstLine="0"/>
        <w:jc w:val="center"/>
        <w:rPr>
          <w:rFonts w:hint="eastAsia" w:ascii="仿宋_GB2312" w:hAnsi="仿宋_GB2312" w:eastAsia="仿宋_GB2312" w:cs="仿宋_GB2312"/>
          <w:b/>
          <w:sz w:val="32"/>
          <w:szCs w:val="32"/>
        </w:rPr>
      </w:pPr>
      <w:bookmarkStart w:id="345" w:name="_Toc21200"/>
      <w:r>
        <w:rPr>
          <w:rFonts w:hint="eastAsia" w:ascii="仿宋_GB2312" w:hAnsi="仿宋_GB2312" w:eastAsia="仿宋_GB2312" w:cs="仿宋_GB2312"/>
          <w:b/>
          <w:sz w:val="32"/>
          <w:szCs w:val="32"/>
        </w:rPr>
        <w:t>投标函</w:t>
      </w:r>
      <w:bookmarkEnd w:id="345"/>
    </w:p>
    <w:p>
      <w:pPr>
        <w:pStyle w:val="136"/>
        <w:tabs>
          <w:tab w:val="left" w:pos="0"/>
        </w:tabs>
        <w:spacing w:line="480" w:lineRule="exact"/>
        <w:rPr>
          <w:rFonts w:hint="eastAsia" w:hAnsi="宋体" w:cs="宋体"/>
          <w:sz w:val="24"/>
        </w:rPr>
      </w:pPr>
      <w:r>
        <w:rPr>
          <w:rFonts w:hint="eastAsia" w:hAnsi="宋体" w:cs="宋体"/>
          <w:sz w:val="24"/>
        </w:rPr>
        <w:t>致：</w:t>
      </w:r>
      <w:r>
        <w:rPr>
          <w:rFonts w:hint="eastAsia" w:hAnsi="宋体" w:cs="宋体"/>
          <w:color w:val="0000FF"/>
          <w:kern w:val="2"/>
          <w:sz w:val="24"/>
          <w:szCs w:val="24"/>
          <w:u w:val="single"/>
        </w:rPr>
        <w:t>（采购人名称）</w:t>
      </w:r>
      <w:r>
        <w:rPr>
          <w:rFonts w:hint="eastAsia" w:hAnsi="宋体" w:cs="宋体"/>
          <w:sz w:val="24"/>
        </w:rPr>
        <w:t>：</w:t>
      </w:r>
    </w:p>
    <w:p>
      <w:pPr>
        <w:pStyle w:val="136"/>
        <w:tabs>
          <w:tab w:val="left" w:pos="0"/>
        </w:tabs>
        <w:spacing w:line="4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根据贵方</w:t>
      </w:r>
      <w:r>
        <w:rPr>
          <w:rFonts w:hint="eastAsia" w:hAnsi="宋体" w:cs="宋体"/>
          <w:color w:val="0000FF"/>
          <w:kern w:val="2"/>
          <w:sz w:val="24"/>
          <w:szCs w:val="24"/>
          <w:u w:val="single"/>
        </w:rPr>
        <w:t>（项目名称）（项目编号）（标项）</w:t>
      </w:r>
      <w:r>
        <w:rPr>
          <w:rFonts w:hint="eastAsia" w:hAnsi="宋体" w:cs="宋体"/>
          <w:sz w:val="24"/>
          <w:szCs w:val="21"/>
          <w:u w:val="single"/>
        </w:rPr>
        <w:t xml:space="preserve"> </w:t>
      </w:r>
      <w:r>
        <w:rPr>
          <w:rFonts w:hint="eastAsia" w:hAnsi="宋体" w:cs="宋体"/>
          <w:color w:val="000000"/>
          <w:kern w:val="2"/>
          <w:sz w:val="24"/>
          <w:szCs w:val="24"/>
        </w:rPr>
        <w:t>的招标文件要求，正式授权下述签字人（</w:t>
      </w:r>
      <w:r>
        <w:rPr>
          <w:rFonts w:hint="eastAsia" w:hAnsi="宋体" w:cs="宋体"/>
          <w:color w:val="0000FF"/>
          <w:kern w:val="2"/>
          <w:sz w:val="24"/>
          <w:szCs w:val="24"/>
          <w:u w:val="single"/>
        </w:rPr>
        <w:t>姓名和职务）</w:t>
      </w:r>
      <w:r>
        <w:rPr>
          <w:rFonts w:hint="eastAsia" w:hAnsi="宋体" w:cs="宋体"/>
          <w:color w:val="000000"/>
          <w:kern w:val="2"/>
          <w:sz w:val="24"/>
          <w:szCs w:val="24"/>
        </w:rPr>
        <w:t>全权代表投标人（</w:t>
      </w:r>
      <w:r>
        <w:rPr>
          <w:rFonts w:hint="eastAsia" w:hAnsi="宋体" w:cs="宋体"/>
          <w:color w:val="0000FF"/>
          <w:kern w:val="2"/>
          <w:sz w:val="24"/>
          <w:szCs w:val="24"/>
          <w:u w:val="single"/>
        </w:rPr>
        <w:t>投标人全称</w:t>
      </w:r>
      <w:r>
        <w:rPr>
          <w:rFonts w:hint="eastAsia" w:hAnsi="宋体" w:cs="宋体"/>
          <w:color w:val="000000"/>
          <w:kern w:val="2"/>
          <w:sz w:val="24"/>
          <w:szCs w:val="24"/>
        </w:rPr>
        <w:t>）参加贵方组织的有关招标活动，并提交下述文件：</w:t>
      </w:r>
    </w:p>
    <w:p>
      <w:pPr>
        <w:pStyle w:val="136"/>
        <w:tabs>
          <w:tab w:val="left" w:pos="0"/>
        </w:tabs>
        <w:spacing w:line="480" w:lineRule="exact"/>
        <w:ind w:firstLine="480" w:firstLineChars="200"/>
        <w:rPr>
          <w:rFonts w:hint="eastAsia" w:hAnsi="宋体" w:cs="宋体"/>
          <w:color w:val="0000FF"/>
          <w:sz w:val="24"/>
          <w:szCs w:val="21"/>
        </w:rPr>
      </w:pPr>
      <w:r>
        <w:rPr>
          <w:rFonts w:hint="eastAsia" w:hAnsi="宋体" w:cs="宋体"/>
          <w:color w:val="0000FF"/>
          <w:sz w:val="24"/>
          <w:szCs w:val="21"/>
        </w:rPr>
        <w:t>政府采购云系统提交电子加密投标文件</w:t>
      </w:r>
      <w:r>
        <w:rPr>
          <w:rFonts w:hint="eastAsia" w:hAnsi="宋体" w:cs="宋体"/>
          <w:color w:val="0000FF"/>
          <w:sz w:val="24"/>
          <w:szCs w:val="21"/>
          <w:u w:val="single"/>
        </w:rPr>
        <w:t xml:space="preserve">   </w:t>
      </w:r>
      <w:r>
        <w:rPr>
          <w:rFonts w:hint="eastAsia" w:hAnsi="宋体" w:cs="宋体"/>
          <w:color w:val="0000FF"/>
          <w:sz w:val="24"/>
          <w:szCs w:val="21"/>
        </w:rPr>
        <w:t>份；</w:t>
      </w:r>
    </w:p>
    <w:p>
      <w:pPr>
        <w:pStyle w:val="136"/>
        <w:spacing w:line="480" w:lineRule="exact"/>
        <w:ind w:firstLine="480" w:firstLineChars="200"/>
        <w:rPr>
          <w:rFonts w:hint="eastAsia" w:hAnsi="宋体" w:cs="宋体"/>
          <w:sz w:val="24"/>
          <w:szCs w:val="21"/>
        </w:rPr>
      </w:pPr>
      <w:r>
        <w:rPr>
          <w:rFonts w:hint="eastAsia" w:hAnsi="宋体" w:cs="宋体"/>
          <w:color w:val="0000FF"/>
          <w:sz w:val="24"/>
          <w:szCs w:val="24"/>
        </w:rPr>
        <w:t>提交备份电子投标文件（打包压缩加密）</w:t>
      </w:r>
      <w:r>
        <w:rPr>
          <w:rFonts w:hint="eastAsia" w:hAnsi="宋体" w:cs="宋体"/>
          <w:color w:val="0000FF"/>
          <w:sz w:val="24"/>
          <w:szCs w:val="21"/>
          <w:u w:val="single"/>
        </w:rPr>
        <w:t xml:space="preserve">   </w:t>
      </w:r>
      <w:r>
        <w:rPr>
          <w:rFonts w:hint="eastAsia" w:hAnsi="宋体" w:cs="宋体"/>
          <w:color w:val="0000FF"/>
          <w:sz w:val="24"/>
          <w:szCs w:val="21"/>
        </w:rPr>
        <w:t>份；</w:t>
      </w:r>
    </w:p>
    <w:p>
      <w:pPr>
        <w:spacing w:line="480" w:lineRule="exact"/>
        <w:ind w:firstLine="480"/>
        <w:rPr>
          <w:rFonts w:hint="eastAsia" w:ascii="宋体" w:hAnsi="宋体" w:cs="宋体"/>
          <w:color w:val="000000"/>
          <w:sz w:val="24"/>
        </w:rPr>
      </w:pPr>
      <w:r>
        <w:rPr>
          <w:rFonts w:hint="eastAsia" w:ascii="宋体" w:hAnsi="宋体" w:cs="宋体"/>
          <w:color w:val="000000"/>
          <w:sz w:val="24"/>
        </w:rPr>
        <w:t>据此函我方就本次投标有关事项郑重承诺如下：</w:t>
      </w:r>
    </w:p>
    <w:p>
      <w:pPr>
        <w:spacing w:line="480" w:lineRule="exact"/>
        <w:ind w:firstLine="480"/>
        <w:rPr>
          <w:rFonts w:hint="eastAsia" w:ascii="宋体" w:hAnsi="宋体" w:cs="宋体"/>
          <w:color w:val="000000"/>
          <w:sz w:val="24"/>
        </w:rPr>
      </w:pPr>
      <w:r>
        <w:rPr>
          <w:rFonts w:hint="eastAsia" w:ascii="宋体" w:hAnsi="宋体" w:cs="宋体"/>
          <w:color w:val="000000"/>
          <w:sz w:val="24"/>
        </w:rPr>
        <w:t>1.我方向贵方提交的所有投标文件、资料都是准确的和真实的。</w:t>
      </w:r>
    </w:p>
    <w:p>
      <w:pPr>
        <w:spacing w:line="480" w:lineRule="exact"/>
        <w:ind w:firstLine="480"/>
        <w:rPr>
          <w:rFonts w:hint="eastAsia" w:ascii="宋体" w:hAnsi="宋体" w:cs="宋体"/>
          <w:color w:val="000000"/>
          <w:sz w:val="24"/>
        </w:rPr>
      </w:pPr>
      <w:r>
        <w:rPr>
          <w:rFonts w:hint="eastAsia" w:ascii="宋体" w:hAnsi="宋体" w:cs="宋体"/>
          <w:color w:val="000000"/>
          <w:sz w:val="24"/>
        </w:rPr>
        <w:t>2.我方承诺已经具备《中华人民共和国政府采购法》《中华人民共和国政府采购法实施条例》中规定的参加政府采购活动的投标人应当具备的条件，并真实提供相关材料。</w:t>
      </w:r>
    </w:p>
    <w:p>
      <w:pPr>
        <w:spacing w:line="480" w:lineRule="exact"/>
        <w:ind w:firstLine="480"/>
        <w:rPr>
          <w:rFonts w:hint="eastAsia" w:ascii="宋体" w:hAnsi="宋体" w:cs="宋体"/>
          <w:color w:val="000000"/>
          <w:sz w:val="24"/>
        </w:rPr>
      </w:pPr>
      <w:r>
        <w:rPr>
          <w:rFonts w:hint="eastAsia" w:ascii="宋体" w:hAnsi="宋体" w:cs="宋体"/>
          <w:color w:val="000000"/>
          <w:sz w:val="24"/>
        </w:rPr>
        <w:t>3.如果我方中标，将派出</w:t>
      </w:r>
      <w:r>
        <w:rPr>
          <w:rFonts w:hint="eastAsia" w:ascii="宋体" w:hAnsi="宋体" w:cs="宋体"/>
          <w:color w:val="0000FF"/>
          <w:sz w:val="24"/>
          <w:u w:val="single"/>
        </w:rPr>
        <w:t>（姓名及身份证号码）</w:t>
      </w:r>
      <w:r>
        <w:rPr>
          <w:rFonts w:hint="eastAsia" w:ascii="宋体" w:hAnsi="宋体" w:cs="宋体"/>
          <w:sz w:val="24"/>
          <w:szCs w:val="21"/>
          <w:u w:val="single"/>
        </w:rPr>
        <w:t>，</w:t>
      </w:r>
      <w:r>
        <w:rPr>
          <w:rFonts w:hint="eastAsia" w:ascii="宋体" w:hAnsi="宋体" w:cs="宋体"/>
          <w:color w:val="000000"/>
          <w:sz w:val="24"/>
        </w:rPr>
        <w:t>作为本项目与采购单位联系的项目实施负责人，联系手机号码：</w:t>
      </w:r>
      <w:r>
        <w:rPr>
          <w:rFonts w:hint="eastAsia" w:ascii="宋体" w:hAnsi="宋体" w:cs="宋体"/>
          <w:color w:val="000000"/>
          <w:sz w:val="24"/>
          <w:u w:val="single"/>
        </w:rPr>
        <w:t xml:space="preserve">            </w:t>
      </w:r>
      <w:r>
        <w:rPr>
          <w:rFonts w:hint="eastAsia" w:ascii="宋体" w:hAnsi="宋体" w:cs="宋体"/>
          <w:color w:val="000000"/>
          <w:sz w:val="24"/>
        </w:rPr>
        <w:t>。在项目实施过程中，并承诺项目实施负责人不更换，若确需要更换的，书面征得采购人同意后才准予更换。</w:t>
      </w:r>
    </w:p>
    <w:p>
      <w:pPr>
        <w:spacing w:line="480" w:lineRule="exact"/>
        <w:ind w:firstLine="480"/>
        <w:rPr>
          <w:rFonts w:hint="eastAsia" w:ascii="宋体" w:hAnsi="宋体" w:cs="宋体"/>
          <w:color w:val="000000"/>
          <w:sz w:val="24"/>
        </w:rPr>
      </w:pPr>
      <w:r>
        <w:rPr>
          <w:rFonts w:hint="eastAsia" w:ascii="宋体" w:hAnsi="宋体" w:cs="宋体"/>
          <w:color w:val="000000"/>
          <w:sz w:val="24"/>
        </w:rPr>
        <w:t>4.我方的投标有效期自在开标日起</w:t>
      </w:r>
      <w:r>
        <w:rPr>
          <w:rFonts w:hint="eastAsia" w:ascii="宋体" w:hAnsi="宋体" w:cs="宋体"/>
          <w:color w:val="000000"/>
          <w:sz w:val="24"/>
          <w:u w:val="single"/>
        </w:rPr>
        <w:t xml:space="preserve">     </w:t>
      </w:r>
      <w:r>
        <w:rPr>
          <w:rFonts w:hint="eastAsia" w:ascii="宋体" w:hAnsi="宋体" w:cs="宋体"/>
          <w:color w:val="000000"/>
          <w:sz w:val="24"/>
        </w:rPr>
        <w:t>天内有效。如果在开标后规定的投标有效期内撤回投标，贵方可按相关规定处理我方。</w:t>
      </w:r>
    </w:p>
    <w:p>
      <w:pPr>
        <w:spacing w:line="480" w:lineRule="exact"/>
        <w:ind w:firstLine="480"/>
        <w:rPr>
          <w:rFonts w:hint="eastAsia" w:ascii="宋体" w:hAnsi="宋体" w:cs="宋体"/>
          <w:color w:val="000000"/>
          <w:sz w:val="24"/>
        </w:rPr>
      </w:pPr>
      <w:r>
        <w:rPr>
          <w:rFonts w:hint="eastAsia" w:ascii="宋体" w:hAnsi="宋体" w:cs="宋体"/>
          <w:color w:val="000000"/>
          <w:sz w:val="24"/>
        </w:rPr>
        <w:t>5.我方在投标之前已经与贵方进行了充分的沟通，完全理解并接受招标文件的各项规定和要求，对招标文件的合理性、合法性不再有异议。</w:t>
      </w:r>
    </w:p>
    <w:p>
      <w:pPr>
        <w:spacing w:line="480" w:lineRule="exact"/>
        <w:ind w:firstLine="48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我方愿意向贵方提供真实完整的任何与该项投标有关的数据、情况和技术资料。若贵方需要，我方愿意提供我方作出的一切承诺的相关材料。</w:t>
      </w:r>
    </w:p>
    <w:p>
      <w:pPr>
        <w:spacing w:line="480" w:lineRule="exact"/>
        <w:ind w:firstLine="48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.我方已详细审核全部招标文件，包括招标文件的澄清或修改文件（如有的话）、参考资料及有关附件，已经了解我方对于招标文件、采购过程、采购结果有依法进行询问、质疑、投诉的权利及相关渠道和要求。</w:t>
      </w:r>
    </w:p>
    <w:p>
      <w:pPr>
        <w:spacing w:line="480" w:lineRule="exact"/>
        <w:ind w:firstLine="48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.我方不是采购人的附属机构，并未为本项目提供整体设计、规范编制或者项目管理、监理、监测等服务。</w:t>
      </w:r>
    </w:p>
    <w:p>
      <w:pPr>
        <w:spacing w:line="480" w:lineRule="exact"/>
        <w:ind w:firstLine="48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80" w:lineRule="exact"/>
        <w:ind w:firstLine="480"/>
        <w:rPr>
          <w:rFonts w:hint="eastAsia" w:ascii="宋体" w:hAnsi="宋体" w:cs="宋体"/>
          <w:color w:val="000000"/>
          <w:sz w:val="24"/>
        </w:rPr>
      </w:pPr>
      <w:bookmarkStart w:id="346" w:name="_Toc3948"/>
      <w:r>
        <w:rPr>
          <w:rFonts w:hint="eastAsia" w:ascii="宋体" w:hAnsi="宋体" w:cs="宋体"/>
          <w:color w:val="000000"/>
          <w:sz w:val="24"/>
        </w:rPr>
        <w:t>（一）提供虚假材料谋取中标、中标的；</w:t>
      </w:r>
      <w:bookmarkEnd w:id="346"/>
    </w:p>
    <w:p>
      <w:pPr>
        <w:spacing w:line="480" w:lineRule="exact"/>
        <w:ind w:firstLine="480"/>
        <w:rPr>
          <w:rFonts w:hint="eastAsia" w:ascii="宋体" w:hAnsi="宋体" w:cs="宋体"/>
          <w:color w:val="000000"/>
          <w:sz w:val="24"/>
        </w:rPr>
      </w:pPr>
      <w:bookmarkStart w:id="347" w:name="_Toc15281"/>
      <w:r>
        <w:rPr>
          <w:rFonts w:hint="eastAsia" w:ascii="宋体" w:hAnsi="宋体" w:cs="宋体"/>
          <w:color w:val="000000"/>
          <w:sz w:val="24"/>
        </w:rPr>
        <w:t>（二）采取不正当手段诋毁、排挤其他投标人的；</w:t>
      </w:r>
      <w:bookmarkEnd w:id="347"/>
    </w:p>
    <w:p>
      <w:pPr>
        <w:spacing w:line="480" w:lineRule="exact"/>
        <w:ind w:firstLine="480"/>
        <w:rPr>
          <w:rFonts w:hint="eastAsia" w:ascii="宋体" w:hAnsi="宋体" w:cs="宋体"/>
          <w:color w:val="000000"/>
          <w:sz w:val="24"/>
        </w:rPr>
      </w:pPr>
      <w:bookmarkStart w:id="348" w:name="_Toc28866"/>
      <w:r>
        <w:rPr>
          <w:rFonts w:hint="eastAsia" w:ascii="宋体" w:hAnsi="宋体" w:cs="宋体"/>
          <w:color w:val="000000"/>
          <w:sz w:val="24"/>
        </w:rPr>
        <w:t>（三）与采购人、其他投标人或者采购代理机构恶意串通的；</w:t>
      </w:r>
      <w:bookmarkEnd w:id="348"/>
    </w:p>
    <w:p>
      <w:pPr>
        <w:spacing w:line="480" w:lineRule="exact"/>
        <w:ind w:firstLine="480"/>
        <w:rPr>
          <w:rFonts w:hint="eastAsia" w:ascii="宋体" w:hAnsi="宋体" w:cs="宋体"/>
          <w:color w:val="000000"/>
          <w:sz w:val="24"/>
        </w:rPr>
      </w:pPr>
      <w:bookmarkStart w:id="349" w:name="_Toc17244"/>
      <w:r>
        <w:rPr>
          <w:rFonts w:hint="eastAsia" w:ascii="宋体" w:hAnsi="宋体" w:cs="宋体"/>
          <w:color w:val="000000"/>
          <w:sz w:val="24"/>
        </w:rPr>
        <w:t>（四）向采购人、采购代理机构行贿或者提供其他不正当利益的；</w:t>
      </w:r>
      <w:bookmarkEnd w:id="349"/>
    </w:p>
    <w:p>
      <w:pPr>
        <w:spacing w:line="480" w:lineRule="exact"/>
        <w:ind w:firstLine="480"/>
        <w:rPr>
          <w:rFonts w:hint="eastAsia" w:ascii="宋体" w:hAnsi="宋体" w:cs="宋体"/>
          <w:color w:val="000000"/>
          <w:sz w:val="24"/>
        </w:rPr>
      </w:pPr>
      <w:bookmarkStart w:id="350" w:name="_Toc22488"/>
      <w:r>
        <w:rPr>
          <w:rFonts w:hint="eastAsia" w:ascii="宋体" w:hAnsi="宋体" w:cs="宋体"/>
          <w:color w:val="000000"/>
          <w:sz w:val="24"/>
        </w:rPr>
        <w:t>（五）在招标采购过程中与采购人进行协商谈判的；</w:t>
      </w:r>
      <w:bookmarkEnd w:id="350"/>
    </w:p>
    <w:p>
      <w:pPr>
        <w:spacing w:line="480" w:lineRule="exact"/>
        <w:ind w:firstLine="480"/>
        <w:rPr>
          <w:rFonts w:hint="eastAsia" w:ascii="宋体" w:hAnsi="宋体" w:cs="宋体"/>
          <w:color w:val="000000"/>
          <w:sz w:val="24"/>
        </w:rPr>
      </w:pPr>
      <w:bookmarkStart w:id="351" w:name="_Toc4216"/>
      <w:r>
        <w:rPr>
          <w:rFonts w:hint="eastAsia" w:ascii="宋体" w:hAnsi="宋体" w:cs="宋体"/>
          <w:color w:val="000000"/>
          <w:sz w:val="24"/>
        </w:rPr>
        <w:t>（六）拒绝有关部门监督检查或提供虚假情况的。</w:t>
      </w:r>
      <w:bookmarkEnd w:id="351"/>
    </w:p>
    <w:p>
      <w:pPr>
        <w:spacing w:line="480" w:lineRule="exact"/>
        <w:ind w:firstLine="480"/>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.如中标，本投标文件至本项目合同履行完毕止均保持有效，我方将按招标文件及政府采购法律、法规的规定履行合同责任和义务。</w:t>
      </w:r>
    </w:p>
    <w:p>
      <w:pPr>
        <w:spacing w:line="480" w:lineRule="exact"/>
        <w:ind w:firstLine="48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.以上事项如有虚假或隐瞒，我方愿意承担一切不利后果，并不再寻求任何旨在减轻或免除法律责任。</w:t>
      </w:r>
    </w:p>
    <w:p>
      <w:pPr>
        <w:spacing w:line="480" w:lineRule="exact"/>
        <w:ind w:firstLine="480"/>
        <w:rPr>
          <w:rFonts w:hint="eastAsia" w:ascii="宋体" w:hAnsi="宋体" w:cs="宋体"/>
          <w:color w:val="000000"/>
          <w:sz w:val="24"/>
        </w:rPr>
      </w:pPr>
      <w:r>
        <w:rPr>
          <w:rFonts w:hint="eastAsia" w:ascii="宋体" w:hAnsi="宋体" w:cs="宋体"/>
          <w:color w:val="000000"/>
          <w:sz w:val="24"/>
        </w:rPr>
        <w:t>与本次投标有关的一切正式往来信函请寄：</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地址：                  邮编：           </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电话：                  传真：           </w:t>
      </w:r>
    </w:p>
    <w:p>
      <w:pPr>
        <w:spacing w:line="480" w:lineRule="exact"/>
        <w:ind w:firstLine="480"/>
        <w:rPr>
          <w:rFonts w:hint="eastAsia" w:ascii="宋体" w:hAnsi="宋体" w:cs="宋体"/>
          <w:color w:val="000000"/>
          <w:sz w:val="24"/>
        </w:rPr>
      </w:pPr>
      <w:r>
        <w:rPr>
          <w:rFonts w:hint="eastAsia" w:ascii="宋体" w:hAnsi="宋体" w:cs="宋体"/>
          <w:color w:val="000000"/>
          <w:sz w:val="24"/>
        </w:rPr>
        <w:t>投标人盖章</w:t>
      </w:r>
      <w:r>
        <w:rPr>
          <w:rFonts w:hint="eastAsia" w:ascii="宋体" w:hAnsi="宋体" w:cs="宋体"/>
          <w:kern w:val="0"/>
          <w:sz w:val="24"/>
          <w:lang w:val="zh-CN"/>
        </w:rPr>
        <w:t>(电子签名）</w:t>
      </w:r>
      <w:r>
        <w:rPr>
          <w:rFonts w:hint="eastAsia" w:ascii="宋体" w:hAnsi="宋体" w:cs="宋体"/>
          <w:color w:val="000000"/>
          <w:sz w:val="24"/>
        </w:rPr>
        <w:t xml:space="preserve">：                </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日      期：                </w:t>
      </w:r>
    </w:p>
    <w:p>
      <w:pPr>
        <w:snapToGrid w:val="0"/>
        <w:spacing w:before="50" w:after="120" w:afterLines="50"/>
        <w:jc w:val="left"/>
        <w:rPr>
          <w:rFonts w:hint="default" w:ascii="宋体" w:hAnsi="宋体" w:eastAsia="宋体"/>
          <w:sz w:val="24"/>
          <w:lang w:val="en-US" w:eastAsia="zh-CN"/>
        </w:rPr>
      </w:pPr>
      <w:r>
        <w:rPr>
          <w:rFonts w:hint="eastAsia" w:ascii="宋体" w:hAnsi="宋体"/>
          <w:sz w:val="24"/>
        </w:rPr>
        <w:br w:type="page"/>
      </w:r>
      <w:r>
        <w:rPr>
          <w:rFonts w:hint="eastAsia" w:ascii="宋体" w:hAnsi="宋体" w:cs="宋体"/>
          <w:sz w:val="28"/>
          <w:szCs w:val="28"/>
        </w:rPr>
        <w:t>附件</w:t>
      </w:r>
      <w:r>
        <w:rPr>
          <w:rFonts w:hint="eastAsia" w:ascii="宋体" w:hAnsi="宋体" w:cs="宋体"/>
          <w:sz w:val="28"/>
          <w:szCs w:val="28"/>
          <w:lang w:val="en-US" w:eastAsia="zh-CN"/>
        </w:rPr>
        <w:t>22</w:t>
      </w:r>
    </w:p>
    <w:p>
      <w:pPr>
        <w:tabs>
          <w:tab w:val="left" w:pos="1418"/>
        </w:tabs>
        <w:snapToGrid w:val="0"/>
        <w:spacing w:line="400" w:lineRule="exact"/>
        <w:ind w:left="8832" w:leftChars="228" w:hanging="8353" w:hangingChars="2600"/>
        <w:jc w:val="center"/>
        <w:rPr>
          <w:rFonts w:hint="eastAsia"/>
          <w:sz w:val="24"/>
        </w:rPr>
      </w:pPr>
      <w:r>
        <w:rPr>
          <w:rFonts w:hint="eastAsia" w:ascii="黑体" w:hAnsi="宋体" w:eastAsia="黑体" w:cs="Times New Roman"/>
          <w:b/>
          <w:bCs/>
          <w:kern w:val="0"/>
          <w:sz w:val="32"/>
          <w:szCs w:val="32"/>
          <w:lang w:val="zh-CN" w:eastAsia="zh-CN"/>
        </w:rPr>
        <w:t>（</w:t>
      </w:r>
      <w:r>
        <w:rPr>
          <w:rFonts w:hint="eastAsia" w:ascii="黑体" w:hAnsi="宋体" w:eastAsia="黑体" w:cs="Times New Roman"/>
          <w:b/>
          <w:bCs/>
          <w:kern w:val="0"/>
          <w:sz w:val="32"/>
          <w:szCs w:val="32"/>
          <w:lang w:val="zh-CN"/>
        </w:rPr>
        <w:t>初次</w:t>
      </w:r>
      <w:r>
        <w:rPr>
          <w:rFonts w:hint="eastAsia" w:ascii="黑体" w:hAnsi="宋体" w:eastAsia="黑体" w:cs="Times New Roman"/>
          <w:b/>
          <w:bCs/>
          <w:kern w:val="0"/>
          <w:sz w:val="32"/>
          <w:szCs w:val="32"/>
          <w:lang w:val="zh-CN" w:eastAsia="zh-CN"/>
        </w:rPr>
        <w:t>）</w:t>
      </w:r>
      <w:r>
        <w:rPr>
          <w:rFonts w:hint="eastAsia" w:ascii="黑体" w:hAnsi="宋体" w:eastAsia="黑体" w:cs="Times New Roman"/>
          <w:b/>
          <w:bCs/>
          <w:kern w:val="0"/>
          <w:sz w:val="32"/>
          <w:szCs w:val="32"/>
          <w:lang w:val="zh-CN"/>
        </w:rPr>
        <w:t>磋商报价一览表</w:t>
      </w:r>
      <w:r>
        <w:rPr>
          <w:rFonts w:hint="eastAsia"/>
          <w:sz w:val="24"/>
        </w:rPr>
        <w:t>　</w:t>
      </w:r>
    </w:p>
    <w:p>
      <w:pPr>
        <w:tabs>
          <w:tab w:val="left" w:pos="1418"/>
        </w:tabs>
        <w:snapToGrid w:val="0"/>
        <w:spacing w:line="400" w:lineRule="exact"/>
        <w:ind w:left="6719" w:leftChars="228" w:hanging="6240" w:hangingChars="2600"/>
        <w:rPr>
          <w:rFonts w:hint="eastAsia"/>
          <w:sz w:val="24"/>
        </w:rPr>
      </w:pPr>
      <w:r>
        <w:rPr>
          <w:rFonts w:hint="eastAsia"/>
          <w:sz w:val="24"/>
        </w:rPr>
        <w:t>　　　　                                                  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2209" w:type="dxa"/>
            <w:noWrap w:val="0"/>
            <w:vAlign w:val="center"/>
          </w:tcPr>
          <w:p>
            <w:pPr>
              <w:spacing w:line="360" w:lineRule="auto"/>
              <w:jc w:val="center"/>
              <w:rPr>
                <w:rFonts w:ascii="宋体" w:hAnsi="宋体"/>
                <w:bCs/>
                <w:color w:val="auto"/>
                <w:sz w:val="24"/>
              </w:rPr>
            </w:pPr>
            <w:r>
              <w:rPr>
                <w:rFonts w:hint="eastAsia" w:ascii="宋体" w:hAnsi="宋体"/>
                <w:bCs/>
                <w:color w:val="auto"/>
                <w:sz w:val="24"/>
              </w:rPr>
              <w:t>项目名称</w:t>
            </w:r>
          </w:p>
        </w:tc>
        <w:tc>
          <w:tcPr>
            <w:tcW w:w="6990" w:type="dxa"/>
            <w:noWrap w:val="0"/>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209" w:type="dxa"/>
            <w:noWrap w:val="0"/>
            <w:vAlign w:val="center"/>
          </w:tcPr>
          <w:p>
            <w:pPr>
              <w:spacing w:line="360" w:lineRule="auto"/>
              <w:jc w:val="center"/>
              <w:rPr>
                <w:rFonts w:ascii="宋体" w:hAnsi="宋体"/>
                <w:bCs/>
                <w:color w:val="auto"/>
                <w:sz w:val="24"/>
              </w:rPr>
            </w:pPr>
            <w:r>
              <w:rPr>
                <w:rFonts w:hint="eastAsia" w:ascii="宋体" w:hAnsi="宋体"/>
                <w:bCs/>
                <w:color w:val="auto"/>
                <w:sz w:val="24"/>
              </w:rPr>
              <w:t>项目编号</w:t>
            </w:r>
          </w:p>
        </w:tc>
        <w:tc>
          <w:tcPr>
            <w:tcW w:w="6990" w:type="dxa"/>
            <w:noWrap w:val="0"/>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exact"/>
          <w:jc w:val="center"/>
        </w:trPr>
        <w:tc>
          <w:tcPr>
            <w:tcW w:w="2209" w:type="dxa"/>
            <w:noWrap w:val="0"/>
            <w:vAlign w:val="center"/>
          </w:tcPr>
          <w:p>
            <w:pPr>
              <w:tabs>
                <w:tab w:val="left" w:pos="562"/>
              </w:tabs>
              <w:spacing w:line="360" w:lineRule="auto"/>
              <w:jc w:val="left"/>
              <w:rPr>
                <w:rFonts w:hint="eastAsia" w:ascii="宋体" w:hAnsi="宋体" w:cs="宋体"/>
                <w:bCs/>
                <w:color w:val="auto"/>
                <w:sz w:val="24"/>
              </w:rPr>
            </w:pPr>
            <w:r>
              <w:rPr>
                <w:rFonts w:hint="eastAsia" w:ascii="宋体" w:hAnsi="宋体" w:cs="宋体"/>
                <w:bCs/>
                <w:color w:val="auto"/>
                <w:sz w:val="24"/>
              </w:rPr>
              <w:tab/>
            </w:r>
            <w:r>
              <w:rPr>
                <w:rFonts w:hint="eastAsia" w:ascii="宋体" w:hAnsi="宋体" w:cs="宋体"/>
                <w:bCs/>
                <w:color w:val="auto"/>
                <w:sz w:val="24"/>
              </w:rPr>
              <w:t>投标报价</w:t>
            </w:r>
          </w:p>
        </w:tc>
        <w:tc>
          <w:tcPr>
            <w:tcW w:w="6990" w:type="dxa"/>
            <w:noWrap w:val="0"/>
            <w:vAlign w:val="center"/>
          </w:tcPr>
          <w:p>
            <w:pPr>
              <w:jc w:val="left"/>
              <w:rPr>
                <w:rFonts w:hint="eastAsia"/>
                <w:color w:val="auto"/>
                <w:sz w:val="24"/>
              </w:rPr>
            </w:pPr>
            <w:r>
              <w:rPr>
                <w:rFonts w:hint="eastAsia"/>
                <w:color w:val="auto"/>
                <w:sz w:val="24"/>
                <w:lang w:val="en-US" w:eastAsia="zh-CN"/>
              </w:rPr>
              <w:t>人民币（大写）：</w:t>
            </w:r>
            <w:r>
              <w:rPr>
                <w:rFonts w:hint="eastAsia"/>
                <w:color w:val="auto"/>
                <w:sz w:val="24"/>
                <w:u w:val="single"/>
                <w:lang w:val="en-US" w:eastAsia="zh-CN"/>
              </w:rPr>
              <w:t xml:space="preserve">              </w:t>
            </w:r>
            <w:r>
              <w:rPr>
                <w:rFonts w:hint="eastAsia"/>
                <w:color w:val="auto"/>
                <w:sz w:val="24"/>
              </w:rPr>
              <w:t>元</w:t>
            </w:r>
          </w:p>
          <w:p>
            <w:pPr>
              <w:spacing w:line="360" w:lineRule="auto"/>
              <w:ind w:firstLine="720" w:firstLineChars="300"/>
              <w:rPr>
                <w:color w:val="auto"/>
                <w:sz w:val="24"/>
              </w:rPr>
            </w:pPr>
            <w:r>
              <w:rPr>
                <w:rFonts w:hint="eastAsia"/>
                <w:color w:val="auto"/>
                <w:sz w:val="24"/>
                <w:lang w:val="en-US" w:eastAsia="zh-CN"/>
              </w:rPr>
              <w:t>（小</w:t>
            </w:r>
            <w:r>
              <w:rPr>
                <w:rFonts w:hint="eastAsia"/>
                <w:color w:val="auto"/>
                <w:sz w:val="24"/>
              </w:rPr>
              <w:t>写</w:t>
            </w:r>
            <w:r>
              <w:rPr>
                <w:rFonts w:hint="eastAsia"/>
                <w:color w:val="auto"/>
                <w:sz w:val="24"/>
                <w:lang w:val="en-US" w:eastAsia="zh-CN"/>
              </w:rPr>
              <w:t>）</w:t>
            </w:r>
            <w:r>
              <w:rPr>
                <w:rFonts w:hint="eastAsia"/>
                <w:color w:val="auto"/>
                <w:sz w:val="24"/>
              </w:rPr>
              <w:t>：</w:t>
            </w:r>
            <w:r>
              <w:rPr>
                <w:rFonts w:hint="eastAsia" w:ascii="宋体" w:hAnsi="宋体" w:eastAsia="宋体" w:cs="宋体"/>
                <w:color w:val="auto"/>
                <w:sz w:val="24"/>
              </w:rPr>
              <w:t>¥</w:t>
            </w:r>
            <w:r>
              <w:rPr>
                <w:rFonts w:hint="eastAsia"/>
                <w:color w:val="auto"/>
                <w:sz w:val="24"/>
                <w:u w:val="single"/>
                <w:lang w:val="en-US" w:eastAsia="zh-CN"/>
              </w:rPr>
              <w:t xml:space="preserve">             </w:t>
            </w:r>
            <w:r>
              <w:rPr>
                <w:rFonts w:hint="eastAsia"/>
                <w:color w:val="auto"/>
                <w:sz w:val="24"/>
                <w:u w:val="none"/>
                <w:lang w:val="en-US" w:eastAsia="zh-CN"/>
              </w:rPr>
              <w:t>元</w:t>
            </w:r>
          </w:p>
        </w:tc>
      </w:tr>
    </w:tbl>
    <w:p>
      <w:pPr>
        <w:pStyle w:val="25"/>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s="宋体"/>
          <w:color w:val="auto"/>
          <w:sz w:val="24"/>
          <w:szCs w:val="24"/>
        </w:rPr>
      </w:pPr>
      <w:r>
        <w:rPr>
          <w:rFonts w:hint="eastAsia" w:hAnsi="宋体" w:cs="宋体"/>
          <w:color w:val="auto"/>
          <w:sz w:val="24"/>
          <w:szCs w:val="24"/>
        </w:rPr>
        <w:t>注1、▲报价请精确到元，不得出现元后面的报价。</w:t>
      </w:r>
    </w:p>
    <w:p>
      <w:pPr>
        <w:pStyle w:val="25"/>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s="宋体"/>
          <w:color w:val="auto"/>
          <w:sz w:val="24"/>
          <w:szCs w:val="24"/>
        </w:rPr>
      </w:pPr>
      <w:r>
        <w:rPr>
          <w:rFonts w:hint="eastAsia" w:hAnsi="宋体" w:cs="宋体"/>
          <w:color w:val="auto"/>
          <w:sz w:val="24"/>
          <w:szCs w:val="24"/>
        </w:rPr>
        <w:t xml:space="preserve">    2、▲报价一经涂改，应在涂改处加盖单位公章或由法定代表人或授权委托人签字或盖章，否则其报价文件不进入评审。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olor w:val="auto"/>
          <w:sz w:val="24"/>
        </w:rPr>
        <w:t>3、投标报价是履行合同的服务采购最终价格</w:t>
      </w:r>
      <w:r>
        <w:rPr>
          <w:rFonts w:hint="eastAsia" w:ascii="宋体" w:hAnsi="宋体"/>
          <w:color w:val="auto"/>
          <w:sz w:val="24"/>
          <w:highlight w:val="none"/>
        </w:rPr>
        <w:t>。</w:t>
      </w:r>
      <w:r>
        <w:rPr>
          <w:rFonts w:hint="eastAsia" w:ascii="宋体" w:hAnsi="宋体"/>
          <w:color w:val="auto"/>
          <w:sz w:val="24"/>
        </w:rPr>
        <w:t>投标人应根据招标项目内容要求、现场实际考察情况及采购人要求进行分项投标报价。应</w:t>
      </w:r>
      <w:r>
        <w:rPr>
          <w:rFonts w:ascii="宋体" w:hAnsi="宋体" w:cs="宋体"/>
          <w:b/>
          <w:bCs/>
          <w:color w:val="auto"/>
          <w:sz w:val="24"/>
        </w:rPr>
        <w:t>包括</w:t>
      </w:r>
      <w:r>
        <w:rPr>
          <w:rFonts w:hint="eastAsia" w:ascii="宋体" w:hAnsi="宋体"/>
          <w:b/>
          <w:bCs/>
          <w:color w:val="auto"/>
          <w:kern w:val="0"/>
          <w:sz w:val="24"/>
          <w:szCs w:val="24"/>
          <w:highlight w:val="none"/>
          <w:lang w:eastAsia="zh-CN"/>
        </w:rPr>
        <w:t>完成本项目所需的设备、开幕式舞台搭建、氛围营造、展示展销场馆搭建、展厅布展、总结评估、宣传、人员工资、福利、备品备件、保险、管理费、利润、风险费、税金、招标代理费、其他费用及</w:t>
      </w:r>
      <w:r>
        <w:rPr>
          <w:rFonts w:hint="eastAsia" w:ascii="宋体" w:hAnsi="宋体" w:cs="宋体"/>
          <w:b/>
          <w:bCs/>
          <w:sz w:val="24"/>
        </w:rPr>
        <w:t>完成合同所需的一切本身和不可或缺的所有工作开支、政策性文件规定等全部费用</w:t>
      </w:r>
      <w:r>
        <w:rPr>
          <w:rFonts w:ascii="宋体" w:hAnsi="宋体" w:cs="宋体"/>
          <w:b/>
          <w:bCs/>
          <w:sz w:val="24"/>
        </w:rPr>
        <w:t>，如有遗漏，视同包括在其他项目中。</w:t>
      </w:r>
    </w:p>
    <w:p>
      <w:pPr>
        <w:pStyle w:val="133"/>
        <w:snapToGrid w:val="0"/>
        <w:spacing w:before="120" w:line="360" w:lineRule="auto"/>
        <w:rPr>
          <w:rFonts w:hint="eastAsia" w:ascii="宋体" w:hAnsi="宋体" w:cs="宋体"/>
          <w:color w:val="000000"/>
          <w:szCs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snapToGrid w:val="0"/>
        <w:spacing w:line="400" w:lineRule="exact"/>
        <w:jc w:val="left"/>
        <w:rPr>
          <w:rFonts w:hint="eastAsia" w:ascii="宋体" w:hAnsi="宋体" w:eastAsia="宋体"/>
          <w:sz w:val="24"/>
          <w:lang w:val="en-US" w:eastAsia="zh-CN"/>
        </w:rPr>
      </w:pPr>
      <w:r>
        <w:rPr>
          <w:rFonts w:hint="eastAsia" w:ascii="宋体" w:hAnsi="宋体"/>
          <w:sz w:val="24"/>
        </w:rPr>
        <w:br w:type="page"/>
      </w:r>
      <w:bookmarkStart w:id="352" w:name="_Toc25044"/>
      <w:bookmarkStart w:id="353" w:name="_Toc5493"/>
      <w:bookmarkStart w:id="354" w:name="_Toc2411"/>
      <w:r>
        <w:rPr>
          <w:rFonts w:hint="eastAsia" w:ascii="宋体" w:hAnsi="宋体" w:cs="宋体"/>
          <w:sz w:val="28"/>
          <w:szCs w:val="28"/>
        </w:rPr>
        <w:t>附件</w:t>
      </w:r>
      <w:bookmarkEnd w:id="352"/>
      <w:bookmarkEnd w:id="353"/>
      <w:bookmarkEnd w:id="354"/>
      <w:r>
        <w:rPr>
          <w:rFonts w:hint="eastAsia" w:ascii="宋体" w:hAnsi="宋体" w:cs="宋体"/>
          <w:sz w:val="28"/>
          <w:szCs w:val="28"/>
        </w:rPr>
        <w:t>2</w:t>
      </w:r>
      <w:r>
        <w:rPr>
          <w:rFonts w:hint="eastAsia" w:ascii="宋体" w:hAnsi="宋体" w:cs="宋体"/>
          <w:sz w:val="28"/>
          <w:szCs w:val="28"/>
          <w:lang w:val="en-US" w:eastAsia="zh-CN"/>
        </w:rPr>
        <w:t>3</w:t>
      </w:r>
    </w:p>
    <w:p>
      <w:pPr>
        <w:jc w:val="center"/>
        <w:rPr>
          <w:rFonts w:hint="eastAsia" w:ascii="黑体" w:hAnsi="宋体" w:eastAsia="黑体"/>
          <w:b/>
          <w:bCs/>
          <w:kern w:val="0"/>
          <w:sz w:val="32"/>
          <w:szCs w:val="32"/>
          <w:lang w:val="zh-CN"/>
        </w:rPr>
      </w:pPr>
      <w:bookmarkStart w:id="355" w:name="_Toc5574"/>
      <w:bookmarkStart w:id="356" w:name="_Toc11195"/>
      <w:bookmarkStart w:id="357" w:name="_Toc8212"/>
      <w:bookmarkStart w:id="358" w:name="_Toc27018"/>
      <w:r>
        <w:rPr>
          <w:rFonts w:hint="eastAsia" w:ascii="黑体" w:hAnsi="宋体" w:eastAsia="黑体"/>
          <w:b/>
          <w:bCs/>
          <w:kern w:val="0"/>
          <w:sz w:val="32"/>
          <w:szCs w:val="32"/>
          <w:lang w:val="zh-CN"/>
        </w:rPr>
        <w:t>投标分项报价表</w:t>
      </w:r>
      <w:bookmarkEnd w:id="355"/>
      <w:bookmarkEnd w:id="356"/>
      <w:bookmarkEnd w:id="357"/>
      <w:bookmarkEnd w:id="358"/>
    </w:p>
    <w:p>
      <w:pPr>
        <w:pStyle w:val="25"/>
        <w:snapToGrid w:val="0"/>
        <w:spacing w:before="120" w:beforeLines="0" w:after="120" w:afterLines="0"/>
        <w:jc w:val="center"/>
        <w:rPr>
          <w:rFonts w:hAnsi="宋体"/>
        </w:rPr>
      </w:pPr>
    </w:p>
    <w:p>
      <w:pPr>
        <w:tabs>
          <w:tab w:val="left" w:pos="1418"/>
        </w:tabs>
        <w:snapToGrid w:val="0"/>
        <w:spacing w:line="400" w:lineRule="exact"/>
        <w:ind w:firstLine="480" w:firstLineChars="200"/>
        <w:rPr>
          <w:sz w:val="24"/>
        </w:rPr>
      </w:pPr>
      <w:r>
        <w:rPr>
          <w:rFonts w:hint="eastAsia"/>
          <w:sz w:val="24"/>
        </w:rPr>
        <w:t>项目名称：　　　　　　　　　　　　　　　　　　　　项目编号：</w:t>
      </w:r>
    </w:p>
    <w:p>
      <w:pPr>
        <w:tabs>
          <w:tab w:val="left" w:pos="1418"/>
        </w:tabs>
        <w:snapToGrid w:val="0"/>
        <w:spacing w:line="400" w:lineRule="exact"/>
        <w:ind w:firstLine="480" w:firstLineChars="200"/>
        <w:rPr>
          <w:sz w:val="24"/>
        </w:rPr>
      </w:pPr>
      <w:r>
        <w:rPr>
          <w:rFonts w:hint="eastAsia"/>
          <w:sz w:val="24"/>
        </w:rPr>
        <w:t xml:space="preserve">                                                      单位：人民币元</w:t>
      </w:r>
    </w:p>
    <w:p>
      <w:pPr>
        <w:spacing w:line="540" w:lineRule="exact"/>
        <w:rPr>
          <w:rFonts w:ascii="宋体" w:hAnsi="宋体" w:cs="宋体"/>
          <w:spacing w:val="20"/>
          <w:sz w:val="24"/>
        </w:rPr>
      </w:pPr>
      <w:r>
        <w:rPr>
          <w:rFonts w:hint="eastAsia" w:ascii="宋体" w:hAnsi="宋体" w:cs="宋体"/>
          <w:spacing w:val="20"/>
          <w:sz w:val="24"/>
        </w:rPr>
        <w:t xml:space="preserve">投标分项报价表内容要求： </w:t>
      </w:r>
    </w:p>
    <w:p>
      <w:pPr>
        <w:spacing w:line="540" w:lineRule="exact"/>
        <w:ind w:firstLine="480" w:firstLineChars="200"/>
        <w:rPr>
          <w:rFonts w:ascii="宋体" w:hAnsi="宋体" w:cs="宋体"/>
          <w:b/>
          <w:bCs/>
          <w:sz w:val="24"/>
        </w:rPr>
      </w:pPr>
      <w:r>
        <w:rPr>
          <w:rFonts w:hint="eastAsia" w:ascii="宋体" w:hAnsi="宋体" w:cs="宋体"/>
          <w:sz w:val="24"/>
        </w:rPr>
        <w:t>1、投标人需按实际对产生商务报价的</w:t>
      </w:r>
      <w:r>
        <w:rPr>
          <w:rFonts w:hint="eastAsia" w:ascii="宋体" w:hAnsi="宋体" w:cs="宋体"/>
          <w:b/>
          <w:bCs/>
          <w:sz w:val="24"/>
        </w:rPr>
        <w:t>分项详细列表说明。</w:t>
      </w:r>
    </w:p>
    <w:p>
      <w:pPr>
        <w:spacing w:line="540" w:lineRule="exact"/>
        <w:ind w:firstLine="560" w:firstLineChars="200"/>
        <w:rPr>
          <w:rFonts w:ascii="宋体" w:hAnsi="宋体" w:cs="宋体"/>
          <w:spacing w:val="20"/>
          <w:sz w:val="24"/>
        </w:rPr>
      </w:pPr>
    </w:p>
    <w:p>
      <w:pPr>
        <w:spacing w:line="540" w:lineRule="exact"/>
        <w:ind w:firstLine="560" w:firstLineChars="200"/>
        <w:rPr>
          <w:rFonts w:ascii="宋体" w:hAnsi="宋体" w:cs="宋体"/>
          <w:spacing w:val="20"/>
          <w:sz w:val="24"/>
        </w:rPr>
      </w:pPr>
    </w:p>
    <w:p>
      <w:pPr>
        <w:spacing w:line="540" w:lineRule="exact"/>
        <w:ind w:firstLine="560" w:firstLineChars="200"/>
        <w:jc w:val="center"/>
        <w:rPr>
          <w:rFonts w:ascii="宋体" w:hAnsi="宋体" w:cs="宋体"/>
          <w:spacing w:val="20"/>
          <w:sz w:val="24"/>
          <w:u w:val="single"/>
        </w:rPr>
      </w:pPr>
    </w:p>
    <w:p>
      <w:pPr>
        <w:spacing w:line="540" w:lineRule="exact"/>
        <w:ind w:firstLine="560" w:firstLineChars="200"/>
        <w:rPr>
          <w:rFonts w:ascii="宋体" w:hAnsi="宋体" w:cs="宋体"/>
          <w:spacing w:val="20"/>
          <w:sz w:val="24"/>
          <w:u w:val="single"/>
        </w:rPr>
      </w:pPr>
      <w:r>
        <w:rPr>
          <w:rFonts w:hint="eastAsia" w:ascii="宋体" w:hAnsi="宋体" w:cs="宋体"/>
          <w:spacing w:val="20"/>
          <w:sz w:val="24"/>
        </w:rPr>
        <w:t>（表格请按招标文件相关服务内容和要求自行设计）</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pPr>
        <w:tabs>
          <w:tab w:val="left" w:pos="1418"/>
        </w:tabs>
        <w:snapToGrid w:val="0"/>
        <w:spacing w:line="400" w:lineRule="exact"/>
        <w:jc w:val="left"/>
        <w:rPr>
          <w:rFonts w:ascii="宋体" w:hAnsi="宋体"/>
          <w:b/>
          <w:spacing w:val="20"/>
          <w:sz w:val="24"/>
        </w:rPr>
      </w:pPr>
    </w:p>
    <w:p>
      <w:pPr>
        <w:tabs>
          <w:tab w:val="left" w:pos="1418"/>
        </w:tabs>
        <w:snapToGrid w:val="0"/>
        <w:spacing w:line="400" w:lineRule="exact"/>
        <w:jc w:val="left"/>
        <w:rPr>
          <w:rFonts w:ascii="宋体" w:hAnsi="宋体"/>
          <w:b/>
          <w:spacing w:val="20"/>
          <w:sz w:val="24"/>
        </w:rPr>
      </w:pPr>
    </w:p>
    <w:p>
      <w:pPr>
        <w:rPr>
          <w:sz w:val="24"/>
        </w:rPr>
      </w:pPr>
    </w:p>
    <w:p/>
    <w:p>
      <w:pPr>
        <w:snapToGrid w:val="0"/>
        <w:spacing w:line="400" w:lineRule="exact"/>
        <w:jc w:val="left"/>
        <w:rPr>
          <w:rFonts w:ascii="宋体" w:hAnsi="宋体"/>
          <w:szCs w:val="21"/>
        </w:rPr>
      </w:pPr>
    </w:p>
    <w:p>
      <w:pPr>
        <w:snapToGrid w:val="0"/>
        <w:spacing w:line="400" w:lineRule="exact"/>
        <w:jc w:val="left"/>
      </w:pPr>
    </w:p>
    <w:p>
      <w:pPr>
        <w:pStyle w:val="23"/>
        <w:framePr w:hSpace="180" w:wrap="around" w:vAnchor="text" w:hAnchor="text" w:y="1"/>
      </w:pPr>
    </w:p>
    <w:p>
      <w:pPr>
        <w:pStyle w:val="23"/>
        <w:framePr w:hSpace="180" w:wrap="around" w:vAnchor="text" w:hAnchor="text" w:y="1"/>
      </w:pPr>
    </w:p>
    <w:p>
      <w:pPr>
        <w:pStyle w:val="29"/>
      </w:pPr>
    </w:p>
    <w:p>
      <w:pPr>
        <w:snapToGrid w:val="0"/>
        <w:spacing w:before="50" w:after="50" w:line="276" w:lineRule="auto"/>
        <w:rPr>
          <w:rFonts w:ascii="宋体" w:hAnsi="宋体"/>
          <w:b/>
          <w:sz w:val="24"/>
        </w:rPr>
      </w:pPr>
    </w:p>
    <w:p>
      <w:pPr>
        <w:snapToGrid w:val="0"/>
        <w:spacing w:before="50" w:after="50" w:line="276" w:lineRule="auto"/>
        <w:rPr>
          <w:rFonts w:ascii="宋体" w:hAnsi="宋体"/>
          <w:b/>
          <w:sz w:val="24"/>
        </w:rPr>
      </w:pPr>
    </w:p>
    <w:p>
      <w:pPr>
        <w:pStyle w:val="5"/>
        <w:numPr>
          <w:ilvl w:val="0"/>
          <w:numId w:val="0"/>
        </w:numPr>
        <w:ind w:leftChars="0"/>
        <w:jc w:val="both"/>
        <w:outlineLvl w:val="9"/>
        <w:rPr>
          <w:rFonts w:ascii="宋体" w:hAnsi="宋体"/>
          <w:b w:val="0"/>
          <w:sz w:val="24"/>
        </w:rPr>
      </w:pPr>
    </w:p>
    <w:p>
      <w:pPr>
        <w:pageBreakBefore w:val="0"/>
        <w:widowControl w:val="0"/>
        <w:kinsoku/>
        <w:wordWrap/>
        <w:overflowPunct/>
        <w:topLinePunct w:val="0"/>
        <w:autoSpaceDE/>
        <w:autoSpaceDN/>
        <w:bidi w:val="0"/>
        <w:adjustRightInd/>
        <w:snapToGrid/>
        <w:spacing w:before="157" w:beforeLines="50" w:after="157" w:afterLines="50" w:line="588" w:lineRule="exact"/>
        <w:jc w:val="both"/>
        <w:textAlignment w:val="auto"/>
        <w:rPr>
          <w:rFonts w:hint="eastAsia" w:ascii="仿宋_GB2312" w:eastAsia="仿宋_GB2312"/>
          <w:b/>
          <w:spacing w:val="6"/>
          <w:sz w:val="32"/>
          <w:szCs w:val="32"/>
        </w:rPr>
      </w:pPr>
    </w:p>
    <w:p>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outlineLvl w:val="0"/>
        <w:rPr>
          <w:rFonts w:ascii="仿宋_GB2312" w:eastAsia="仿宋_GB2312"/>
          <w:b/>
          <w:spacing w:val="6"/>
          <w:sz w:val="32"/>
          <w:szCs w:val="32"/>
        </w:rPr>
      </w:pPr>
      <w:bookmarkStart w:id="359" w:name="_Toc25200"/>
      <w:r>
        <w:rPr>
          <w:rFonts w:hint="eastAsia" w:ascii="仿宋_GB2312" w:eastAsia="仿宋_GB2312"/>
          <w:b/>
          <w:spacing w:val="6"/>
          <w:sz w:val="32"/>
          <w:szCs w:val="32"/>
        </w:rPr>
        <w:t>分包意向协议</w:t>
      </w:r>
      <w:bookmarkEnd w:id="359"/>
    </w:p>
    <w:p>
      <w:pPr>
        <w:pStyle w:val="44"/>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rPr>
          <w:rFonts w:ascii="宋体" w:hAnsi="宋体"/>
          <w:szCs w:val="21"/>
        </w:rPr>
      </w:pPr>
    </w:p>
    <w:sectPr>
      <w:headerReference r:id="rId3" w:type="default"/>
      <w:footerReference r:id="rId4" w:type="default"/>
      <w:pgSz w:w="11906" w:h="16838"/>
      <w:pgMar w:top="1440" w:right="1440" w:bottom="1440" w:left="141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Arial"/>
    <w:panose1 w:val="00000000000000000000"/>
    <w:charset w:val="00"/>
    <w:family w:val="auto"/>
    <w:pitch w:val="default"/>
    <w:sig w:usb0="00000000" w:usb1="00000000" w:usb2="00000000" w:usb3="00000000" w:csb0="000001FB"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Style w:val="5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FEADE"/>
    <w:multiLevelType w:val="singleLevel"/>
    <w:tmpl w:val="C23FEADE"/>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1">
    <w:nsid w:val="C6FA4DB4"/>
    <w:multiLevelType w:val="singleLevel"/>
    <w:tmpl w:val="C6FA4DB4"/>
    <w:lvl w:ilvl="0" w:tentative="0">
      <w:start w:val="5"/>
      <w:numFmt w:val="decimal"/>
      <w:suff w:val="nothing"/>
      <w:lvlText w:val="（%1）"/>
      <w:lvlJc w:val="left"/>
    </w:lvl>
  </w:abstractNum>
  <w:abstractNum w:abstractNumId="2">
    <w:nsid w:val="D8ADA95A"/>
    <w:multiLevelType w:val="singleLevel"/>
    <w:tmpl w:val="D8ADA95A"/>
    <w:lvl w:ilvl="0" w:tentative="0">
      <w:start w:val="1"/>
      <w:numFmt w:val="decimal"/>
      <w:suff w:val="space"/>
      <w:lvlText w:val="%1."/>
      <w:lvlJc w:val="left"/>
    </w:lvl>
  </w:abstractNum>
  <w:abstractNum w:abstractNumId="3">
    <w:nsid w:val="074054F6"/>
    <w:multiLevelType w:val="multilevel"/>
    <w:tmpl w:val="074054F6"/>
    <w:lvl w:ilvl="0" w:tentative="0">
      <w:start w:val="1"/>
      <w:numFmt w:val="decimal"/>
      <w:pStyle w:val="61"/>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87C399F"/>
    <w:multiLevelType w:val="singleLevel"/>
    <w:tmpl w:val="187C399F"/>
    <w:lvl w:ilvl="0" w:tentative="0">
      <w:start w:val="1"/>
      <w:numFmt w:val="decimal"/>
      <w:suff w:val="space"/>
      <w:lvlText w:val="%1."/>
      <w:lvlJc w:val="left"/>
    </w:lvl>
  </w:abstractNum>
  <w:abstractNum w:abstractNumId="5">
    <w:nsid w:val="5D4C5A2A"/>
    <w:multiLevelType w:val="multilevel"/>
    <w:tmpl w:val="5D4C5A2A"/>
    <w:lvl w:ilvl="0" w:tentative="0">
      <w:start w:val="1"/>
      <w:numFmt w:val="chineseCounting"/>
      <w:pStyle w:val="5"/>
      <w:suff w:val="nothing"/>
      <w:lvlText w:val="第%1章 "/>
      <w:lvlJc w:val="left"/>
      <w:pPr>
        <w:ind w:left="2730" w:firstLine="402"/>
      </w:pPr>
      <w:rPr>
        <w:rFonts w:hint="eastAsia"/>
      </w:rPr>
    </w:lvl>
    <w:lvl w:ilvl="1" w:tentative="0">
      <w:start w:val="1"/>
      <w:numFmt w:val="chineseCounting"/>
      <w:suff w:val="nothing"/>
      <w:lvlText w:val="%2、"/>
      <w:lvlJc w:val="left"/>
      <w:pPr>
        <w:ind w:left="-1470" w:firstLine="402"/>
      </w:pPr>
      <w:rPr>
        <w:rFonts w:hint="eastAsia"/>
      </w:rPr>
    </w:lvl>
    <w:lvl w:ilvl="2" w:tentative="0">
      <w:start w:val="1"/>
      <w:numFmt w:val="decimal"/>
      <w:suff w:val="nothing"/>
      <w:lvlText w:val="%3．"/>
      <w:lvlJc w:val="left"/>
      <w:pPr>
        <w:ind w:left="-1470" w:firstLine="402"/>
      </w:pPr>
      <w:rPr>
        <w:rFonts w:hint="eastAsia"/>
      </w:rPr>
    </w:lvl>
    <w:lvl w:ilvl="3" w:tentative="0">
      <w:start w:val="1"/>
      <w:numFmt w:val="decimal"/>
      <w:suff w:val="nothing"/>
      <w:lvlText w:val="（%4）"/>
      <w:lvlJc w:val="left"/>
      <w:pPr>
        <w:ind w:left="-1470" w:firstLine="402"/>
      </w:pPr>
      <w:rPr>
        <w:rFonts w:hint="eastAsia"/>
      </w:rPr>
    </w:lvl>
    <w:lvl w:ilvl="4" w:tentative="0">
      <w:start w:val="1"/>
      <w:numFmt w:val="decimalEnclosedCircleChinese"/>
      <w:suff w:val="nothing"/>
      <w:lvlText w:val="%5 "/>
      <w:lvlJc w:val="left"/>
      <w:pPr>
        <w:ind w:left="-1470" w:firstLine="402"/>
      </w:pPr>
      <w:rPr>
        <w:rFonts w:hint="eastAsia"/>
      </w:rPr>
    </w:lvl>
    <w:lvl w:ilvl="5" w:tentative="0">
      <w:start w:val="1"/>
      <w:numFmt w:val="decimal"/>
      <w:suff w:val="nothing"/>
      <w:lvlText w:val="%6）"/>
      <w:lvlJc w:val="left"/>
      <w:pPr>
        <w:ind w:left="-1470" w:firstLine="402"/>
      </w:pPr>
      <w:rPr>
        <w:rFonts w:hint="eastAsia"/>
      </w:rPr>
    </w:lvl>
    <w:lvl w:ilvl="6" w:tentative="0">
      <w:start w:val="1"/>
      <w:numFmt w:val="lowerLetter"/>
      <w:suff w:val="nothing"/>
      <w:lvlText w:val="%7．"/>
      <w:lvlJc w:val="left"/>
      <w:pPr>
        <w:ind w:left="-1470" w:firstLine="402"/>
      </w:pPr>
      <w:rPr>
        <w:rFonts w:hint="eastAsia"/>
      </w:rPr>
    </w:lvl>
    <w:lvl w:ilvl="7" w:tentative="0">
      <w:start w:val="1"/>
      <w:numFmt w:val="lowerLetter"/>
      <w:suff w:val="nothing"/>
      <w:lvlText w:val="%8）"/>
      <w:lvlJc w:val="left"/>
      <w:pPr>
        <w:ind w:left="-1470" w:firstLine="402"/>
      </w:pPr>
      <w:rPr>
        <w:rFonts w:hint="eastAsia"/>
      </w:rPr>
    </w:lvl>
    <w:lvl w:ilvl="8" w:tentative="0">
      <w:start w:val="1"/>
      <w:numFmt w:val="lowerRoman"/>
      <w:suff w:val="nothing"/>
      <w:lvlText w:val="%9. "/>
      <w:lvlJc w:val="left"/>
      <w:pPr>
        <w:ind w:left="-1470" w:firstLine="402"/>
      </w:pPr>
      <w:rPr>
        <w:rFonts w:hint="eastAsia"/>
      </w:rPr>
    </w:lvl>
  </w:abstractNum>
  <w:abstractNum w:abstractNumId="6">
    <w:nsid w:val="73321B9E"/>
    <w:multiLevelType w:val="singleLevel"/>
    <w:tmpl w:val="73321B9E"/>
    <w:lvl w:ilvl="0" w:tentative="0">
      <w:start w:val="1"/>
      <w:numFmt w:val="decimal"/>
      <w:pStyle w:val="15"/>
      <w:lvlText w:val="%1."/>
      <w:lvlJc w:val="left"/>
      <w:pPr>
        <w:tabs>
          <w:tab w:val="left" w:pos="360"/>
        </w:tabs>
        <w:ind w:left="360" w:hanging="360"/>
      </w:p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mEzMjYxN2IxNmFiNzc1MWIxY2QwYzdhMjQ3MDUifQ=="/>
  </w:docVars>
  <w:rsids>
    <w:rsidRoot w:val="00AD1221"/>
    <w:rsid w:val="000252C7"/>
    <w:rsid w:val="00040884"/>
    <w:rsid w:val="00044610"/>
    <w:rsid w:val="0004659C"/>
    <w:rsid w:val="00051421"/>
    <w:rsid w:val="0008206C"/>
    <w:rsid w:val="000A700F"/>
    <w:rsid w:val="000D031B"/>
    <w:rsid w:val="000E01BD"/>
    <w:rsid w:val="000E0814"/>
    <w:rsid w:val="0010438D"/>
    <w:rsid w:val="001315D9"/>
    <w:rsid w:val="00171BFB"/>
    <w:rsid w:val="00220051"/>
    <w:rsid w:val="0023235F"/>
    <w:rsid w:val="00270450"/>
    <w:rsid w:val="00281A17"/>
    <w:rsid w:val="002A5C1C"/>
    <w:rsid w:val="002C0D5A"/>
    <w:rsid w:val="002D5133"/>
    <w:rsid w:val="003003BD"/>
    <w:rsid w:val="003009F5"/>
    <w:rsid w:val="00342550"/>
    <w:rsid w:val="0034772A"/>
    <w:rsid w:val="003A3053"/>
    <w:rsid w:val="003C0B90"/>
    <w:rsid w:val="003C5053"/>
    <w:rsid w:val="003D5711"/>
    <w:rsid w:val="003E59F3"/>
    <w:rsid w:val="00443681"/>
    <w:rsid w:val="00484931"/>
    <w:rsid w:val="00497D3A"/>
    <w:rsid w:val="004A6C5C"/>
    <w:rsid w:val="004B10C2"/>
    <w:rsid w:val="004B29F7"/>
    <w:rsid w:val="004F2235"/>
    <w:rsid w:val="00516B8E"/>
    <w:rsid w:val="00517647"/>
    <w:rsid w:val="0056163F"/>
    <w:rsid w:val="00590EA8"/>
    <w:rsid w:val="0062387E"/>
    <w:rsid w:val="0064615E"/>
    <w:rsid w:val="00662E7E"/>
    <w:rsid w:val="00663E1A"/>
    <w:rsid w:val="006866BC"/>
    <w:rsid w:val="00691939"/>
    <w:rsid w:val="006C5EF5"/>
    <w:rsid w:val="00721058"/>
    <w:rsid w:val="00731E2D"/>
    <w:rsid w:val="00735727"/>
    <w:rsid w:val="00760DA8"/>
    <w:rsid w:val="00772340"/>
    <w:rsid w:val="0078031A"/>
    <w:rsid w:val="0079133E"/>
    <w:rsid w:val="007A0511"/>
    <w:rsid w:val="007C2BF0"/>
    <w:rsid w:val="008739BC"/>
    <w:rsid w:val="0088548F"/>
    <w:rsid w:val="008923F9"/>
    <w:rsid w:val="008B778D"/>
    <w:rsid w:val="00927674"/>
    <w:rsid w:val="00945254"/>
    <w:rsid w:val="00956805"/>
    <w:rsid w:val="009F3D68"/>
    <w:rsid w:val="009F6338"/>
    <w:rsid w:val="00A06B9F"/>
    <w:rsid w:val="00A54CF3"/>
    <w:rsid w:val="00A654F1"/>
    <w:rsid w:val="00A70E3A"/>
    <w:rsid w:val="00A83BD1"/>
    <w:rsid w:val="00AD1221"/>
    <w:rsid w:val="00AF1F7B"/>
    <w:rsid w:val="00B02109"/>
    <w:rsid w:val="00B40917"/>
    <w:rsid w:val="00B53820"/>
    <w:rsid w:val="00B555B5"/>
    <w:rsid w:val="00B55EDD"/>
    <w:rsid w:val="00B61E8C"/>
    <w:rsid w:val="00B701B4"/>
    <w:rsid w:val="00B76E2E"/>
    <w:rsid w:val="00B846B2"/>
    <w:rsid w:val="00B91643"/>
    <w:rsid w:val="00BC6B58"/>
    <w:rsid w:val="00BD5AEF"/>
    <w:rsid w:val="00BD7DBD"/>
    <w:rsid w:val="00C134C4"/>
    <w:rsid w:val="00C41310"/>
    <w:rsid w:val="00C77D78"/>
    <w:rsid w:val="00C80BA5"/>
    <w:rsid w:val="00C814DB"/>
    <w:rsid w:val="00C87E77"/>
    <w:rsid w:val="00C924C3"/>
    <w:rsid w:val="00C95CDD"/>
    <w:rsid w:val="00CB2174"/>
    <w:rsid w:val="00D15D55"/>
    <w:rsid w:val="00D26A62"/>
    <w:rsid w:val="00D3029A"/>
    <w:rsid w:val="00D327AA"/>
    <w:rsid w:val="00D43612"/>
    <w:rsid w:val="00D757E6"/>
    <w:rsid w:val="00D85698"/>
    <w:rsid w:val="00DC7154"/>
    <w:rsid w:val="00DD0384"/>
    <w:rsid w:val="00E6260A"/>
    <w:rsid w:val="00E923E0"/>
    <w:rsid w:val="00EA31AF"/>
    <w:rsid w:val="00EA7A49"/>
    <w:rsid w:val="00F746C7"/>
    <w:rsid w:val="00F76695"/>
    <w:rsid w:val="00FB131F"/>
    <w:rsid w:val="00FC741B"/>
    <w:rsid w:val="00FF0FD1"/>
    <w:rsid w:val="00FF2D7D"/>
    <w:rsid w:val="011952D6"/>
    <w:rsid w:val="01297564"/>
    <w:rsid w:val="012A7D52"/>
    <w:rsid w:val="017E2256"/>
    <w:rsid w:val="0185212B"/>
    <w:rsid w:val="018F2A41"/>
    <w:rsid w:val="019E3125"/>
    <w:rsid w:val="01D816A9"/>
    <w:rsid w:val="01DF79C5"/>
    <w:rsid w:val="01E4059D"/>
    <w:rsid w:val="01E60579"/>
    <w:rsid w:val="020F4E6B"/>
    <w:rsid w:val="021653B1"/>
    <w:rsid w:val="02313F99"/>
    <w:rsid w:val="02505CE7"/>
    <w:rsid w:val="025C1016"/>
    <w:rsid w:val="02604A82"/>
    <w:rsid w:val="026324C6"/>
    <w:rsid w:val="0284056C"/>
    <w:rsid w:val="02CA1451"/>
    <w:rsid w:val="02DB352A"/>
    <w:rsid w:val="030572D6"/>
    <w:rsid w:val="030D3D42"/>
    <w:rsid w:val="031D7601"/>
    <w:rsid w:val="03514111"/>
    <w:rsid w:val="03730B6A"/>
    <w:rsid w:val="03B24E1D"/>
    <w:rsid w:val="03F02D6B"/>
    <w:rsid w:val="04040ABA"/>
    <w:rsid w:val="0405748B"/>
    <w:rsid w:val="041835FA"/>
    <w:rsid w:val="042C2130"/>
    <w:rsid w:val="04357EFE"/>
    <w:rsid w:val="04486FF7"/>
    <w:rsid w:val="0449094B"/>
    <w:rsid w:val="0455166F"/>
    <w:rsid w:val="04675A50"/>
    <w:rsid w:val="048E542B"/>
    <w:rsid w:val="04981F12"/>
    <w:rsid w:val="04C10FCE"/>
    <w:rsid w:val="04D24502"/>
    <w:rsid w:val="052B1173"/>
    <w:rsid w:val="05433C9C"/>
    <w:rsid w:val="05501BEA"/>
    <w:rsid w:val="057164BB"/>
    <w:rsid w:val="05836E53"/>
    <w:rsid w:val="058969A8"/>
    <w:rsid w:val="05931151"/>
    <w:rsid w:val="05A61CCF"/>
    <w:rsid w:val="05A924C6"/>
    <w:rsid w:val="05AD5E05"/>
    <w:rsid w:val="05BB5420"/>
    <w:rsid w:val="05DD246D"/>
    <w:rsid w:val="05E4595E"/>
    <w:rsid w:val="05E80E12"/>
    <w:rsid w:val="060A2A7A"/>
    <w:rsid w:val="0627337D"/>
    <w:rsid w:val="06466DA1"/>
    <w:rsid w:val="064D5CF9"/>
    <w:rsid w:val="064E7EEE"/>
    <w:rsid w:val="064F1CCC"/>
    <w:rsid w:val="06865D11"/>
    <w:rsid w:val="069660F3"/>
    <w:rsid w:val="069A751C"/>
    <w:rsid w:val="06CC43CA"/>
    <w:rsid w:val="073C0C64"/>
    <w:rsid w:val="074F4467"/>
    <w:rsid w:val="077C321D"/>
    <w:rsid w:val="07D52987"/>
    <w:rsid w:val="07ED0962"/>
    <w:rsid w:val="07FC3FBC"/>
    <w:rsid w:val="08045D58"/>
    <w:rsid w:val="085B4D48"/>
    <w:rsid w:val="089B20A1"/>
    <w:rsid w:val="08B71B0A"/>
    <w:rsid w:val="08DA103D"/>
    <w:rsid w:val="08F47527"/>
    <w:rsid w:val="09622B61"/>
    <w:rsid w:val="09BE3B0D"/>
    <w:rsid w:val="09CF0E88"/>
    <w:rsid w:val="09D05183"/>
    <w:rsid w:val="09E80C76"/>
    <w:rsid w:val="09F06100"/>
    <w:rsid w:val="0A165D3A"/>
    <w:rsid w:val="0A406CC6"/>
    <w:rsid w:val="0A617672"/>
    <w:rsid w:val="0A6923FA"/>
    <w:rsid w:val="0A9C7D1B"/>
    <w:rsid w:val="0AB45B0E"/>
    <w:rsid w:val="0ABD461B"/>
    <w:rsid w:val="0AD05EF4"/>
    <w:rsid w:val="0B572A1E"/>
    <w:rsid w:val="0B61769D"/>
    <w:rsid w:val="0BA2615E"/>
    <w:rsid w:val="0BD20083"/>
    <w:rsid w:val="0C0F0EA7"/>
    <w:rsid w:val="0C1278C1"/>
    <w:rsid w:val="0C236700"/>
    <w:rsid w:val="0C5B7617"/>
    <w:rsid w:val="0C6258BB"/>
    <w:rsid w:val="0C780026"/>
    <w:rsid w:val="0C790A16"/>
    <w:rsid w:val="0C9909AF"/>
    <w:rsid w:val="0CAF5A7E"/>
    <w:rsid w:val="0CB53B3F"/>
    <w:rsid w:val="0D0711DC"/>
    <w:rsid w:val="0D1114F2"/>
    <w:rsid w:val="0D18022F"/>
    <w:rsid w:val="0D1C7D1F"/>
    <w:rsid w:val="0D362FD0"/>
    <w:rsid w:val="0D5374B9"/>
    <w:rsid w:val="0D7E5076"/>
    <w:rsid w:val="0DA33212"/>
    <w:rsid w:val="0DF608D2"/>
    <w:rsid w:val="0E023521"/>
    <w:rsid w:val="0E164DD7"/>
    <w:rsid w:val="0E1F4CA3"/>
    <w:rsid w:val="0E5940E7"/>
    <w:rsid w:val="0E5E2435"/>
    <w:rsid w:val="0EEE7499"/>
    <w:rsid w:val="0EF01106"/>
    <w:rsid w:val="0F0A1DF9"/>
    <w:rsid w:val="0F195180"/>
    <w:rsid w:val="0F3A0931"/>
    <w:rsid w:val="0F476BAA"/>
    <w:rsid w:val="0F5617E4"/>
    <w:rsid w:val="0F577F03"/>
    <w:rsid w:val="0F91415D"/>
    <w:rsid w:val="0FA349AA"/>
    <w:rsid w:val="0FCB47B5"/>
    <w:rsid w:val="0FE61BA1"/>
    <w:rsid w:val="0FF075FC"/>
    <w:rsid w:val="0FF0763E"/>
    <w:rsid w:val="100A086B"/>
    <w:rsid w:val="10371B16"/>
    <w:rsid w:val="10412E95"/>
    <w:rsid w:val="10843968"/>
    <w:rsid w:val="10982CE6"/>
    <w:rsid w:val="109B20B7"/>
    <w:rsid w:val="10B62239"/>
    <w:rsid w:val="10E0327D"/>
    <w:rsid w:val="10F92125"/>
    <w:rsid w:val="11003C21"/>
    <w:rsid w:val="11234238"/>
    <w:rsid w:val="112B56B0"/>
    <w:rsid w:val="11567578"/>
    <w:rsid w:val="1172419E"/>
    <w:rsid w:val="118C432B"/>
    <w:rsid w:val="118E09D2"/>
    <w:rsid w:val="118E30DD"/>
    <w:rsid w:val="119A3D63"/>
    <w:rsid w:val="11D07D85"/>
    <w:rsid w:val="11DD2EDC"/>
    <w:rsid w:val="11E071C7"/>
    <w:rsid w:val="11F72FB9"/>
    <w:rsid w:val="12807CE9"/>
    <w:rsid w:val="128A5B1B"/>
    <w:rsid w:val="12AF3CF6"/>
    <w:rsid w:val="12F73AD1"/>
    <w:rsid w:val="133337E0"/>
    <w:rsid w:val="137F172C"/>
    <w:rsid w:val="1380268A"/>
    <w:rsid w:val="13827120"/>
    <w:rsid w:val="13BA0A4B"/>
    <w:rsid w:val="13D04AB2"/>
    <w:rsid w:val="13E91ECE"/>
    <w:rsid w:val="13FD1F2D"/>
    <w:rsid w:val="13FE2369"/>
    <w:rsid w:val="13FE336F"/>
    <w:rsid w:val="142855AF"/>
    <w:rsid w:val="144C328F"/>
    <w:rsid w:val="146401FE"/>
    <w:rsid w:val="14795A57"/>
    <w:rsid w:val="147D4E32"/>
    <w:rsid w:val="14841E8E"/>
    <w:rsid w:val="14B51D54"/>
    <w:rsid w:val="14B525B2"/>
    <w:rsid w:val="14FA2659"/>
    <w:rsid w:val="14FA7939"/>
    <w:rsid w:val="152007EC"/>
    <w:rsid w:val="1536526F"/>
    <w:rsid w:val="15870CAE"/>
    <w:rsid w:val="159D2552"/>
    <w:rsid w:val="15B96953"/>
    <w:rsid w:val="15CE1DD3"/>
    <w:rsid w:val="15D05B4B"/>
    <w:rsid w:val="15E04B8D"/>
    <w:rsid w:val="15F9469D"/>
    <w:rsid w:val="161F415F"/>
    <w:rsid w:val="162C65D3"/>
    <w:rsid w:val="163B77DE"/>
    <w:rsid w:val="16556050"/>
    <w:rsid w:val="165E3157"/>
    <w:rsid w:val="16805E3C"/>
    <w:rsid w:val="16D52911"/>
    <w:rsid w:val="16D92474"/>
    <w:rsid w:val="16E55624"/>
    <w:rsid w:val="17510618"/>
    <w:rsid w:val="175F30E7"/>
    <w:rsid w:val="1768590F"/>
    <w:rsid w:val="17692345"/>
    <w:rsid w:val="17762174"/>
    <w:rsid w:val="17934972"/>
    <w:rsid w:val="17B71DFD"/>
    <w:rsid w:val="17C71C6C"/>
    <w:rsid w:val="17E57375"/>
    <w:rsid w:val="18061B16"/>
    <w:rsid w:val="180D1C9A"/>
    <w:rsid w:val="185641C0"/>
    <w:rsid w:val="18744266"/>
    <w:rsid w:val="189270E7"/>
    <w:rsid w:val="18A60C12"/>
    <w:rsid w:val="18D0623C"/>
    <w:rsid w:val="18D86AC4"/>
    <w:rsid w:val="18DF60A5"/>
    <w:rsid w:val="190A1630"/>
    <w:rsid w:val="193845CC"/>
    <w:rsid w:val="19622F5E"/>
    <w:rsid w:val="19B61862"/>
    <w:rsid w:val="19BE59D6"/>
    <w:rsid w:val="19D014A2"/>
    <w:rsid w:val="19E3799E"/>
    <w:rsid w:val="19E45A04"/>
    <w:rsid w:val="1A0A7151"/>
    <w:rsid w:val="1A350962"/>
    <w:rsid w:val="1AF8344E"/>
    <w:rsid w:val="1B616D84"/>
    <w:rsid w:val="1BA34685"/>
    <w:rsid w:val="1BE0444E"/>
    <w:rsid w:val="1C304DF8"/>
    <w:rsid w:val="1C5F06D5"/>
    <w:rsid w:val="1C9378D2"/>
    <w:rsid w:val="1CB716C5"/>
    <w:rsid w:val="1CCB6424"/>
    <w:rsid w:val="1CEC169F"/>
    <w:rsid w:val="1CFE6BAE"/>
    <w:rsid w:val="1D11654B"/>
    <w:rsid w:val="1D1C488D"/>
    <w:rsid w:val="1D3516C5"/>
    <w:rsid w:val="1D996C69"/>
    <w:rsid w:val="1DA67CBF"/>
    <w:rsid w:val="1DA90ACE"/>
    <w:rsid w:val="1DBB3E80"/>
    <w:rsid w:val="1DDA524D"/>
    <w:rsid w:val="1E1E195A"/>
    <w:rsid w:val="1E226C0D"/>
    <w:rsid w:val="1E45144A"/>
    <w:rsid w:val="1E556F7D"/>
    <w:rsid w:val="1E6842C3"/>
    <w:rsid w:val="1E923C60"/>
    <w:rsid w:val="1EBD0C36"/>
    <w:rsid w:val="1EFF490D"/>
    <w:rsid w:val="1F4E6656"/>
    <w:rsid w:val="1F6B41EE"/>
    <w:rsid w:val="1F792DAF"/>
    <w:rsid w:val="1F796748"/>
    <w:rsid w:val="1FB64AC6"/>
    <w:rsid w:val="1FEB56D9"/>
    <w:rsid w:val="1FF40688"/>
    <w:rsid w:val="1FF72FFF"/>
    <w:rsid w:val="20760420"/>
    <w:rsid w:val="208A4D0A"/>
    <w:rsid w:val="208C42A8"/>
    <w:rsid w:val="20B5378A"/>
    <w:rsid w:val="20C9519F"/>
    <w:rsid w:val="20E00924"/>
    <w:rsid w:val="20E8359B"/>
    <w:rsid w:val="21064DBD"/>
    <w:rsid w:val="211D7C8B"/>
    <w:rsid w:val="2121193A"/>
    <w:rsid w:val="212879FA"/>
    <w:rsid w:val="21297A1F"/>
    <w:rsid w:val="213C5BD7"/>
    <w:rsid w:val="215366BB"/>
    <w:rsid w:val="21BD3AF9"/>
    <w:rsid w:val="21CD73E2"/>
    <w:rsid w:val="21D574C5"/>
    <w:rsid w:val="221E75BD"/>
    <w:rsid w:val="224D407F"/>
    <w:rsid w:val="224F7874"/>
    <w:rsid w:val="229143AF"/>
    <w:rsid w:val="22AD336E"/>
    <w:rsid w:val="22D15B09"/>
    <w:rsid w:val="22E15520"/>
    <w:rsid w:val="22E4522A"/>
    <w:rsid w:val="231E3233"/>
    <w:rsid w:val="239524A4"/>
    <w:rsid w:val="23F520EE"/>
    <w:rsid w:val="23F8626D"/>
    <w:rsid w:val="24077DC1"/>
    <w:rsid w:val="24184D37"/>
    <w:rsid w:val="24261EE5"/>
    <w:rsid w:val="24295926"/>
    <w:rsid w:val="24686FE5"/>
    <w:rsid w:val="247B4ED4"/>
    <w:rsid w:val="24C20D54"/>
    <w:rsid w:val="24DB6519"/>
    <w:rsid w:val="24F63280"/>
    <w:rsid w:val="251D2E37"/>
    <w:rsid w:val="254028D1"/>
    <w:rsid w:val="256849C3"/>
    <w:rsid w:val="257D2649"/>
    <w:rsid w:val="25D32AED"/>
    <w:rsid w:val="25D610F4"/>
    <w:rsid w:val="25DE000D"/>
    <w:rsid w:val="25E968BA"/>
    <w:rsid w:val="264F5B79"/>
    <w:rsid w:val="26630E66"/>
    <w:rsid w:val="26657A78"/>
    <w:rsid w:val="269B53A7"/>
    <w:rsid w:val="26AB4801"/>
    <w:rsid w:val="26D21BED"/>
    <w:rsid w:val="26E30FA1"/>
    <w:rsid w:val="26EA18D7"/>
    <w:rsid w:val="26F947D6"/>
    <w:rsid w:val="270A1633"/>
    <w:rsid w:val="274634FC"/>
    <w:rsid w:val="274A3283"/>
    <w:rsid w:val="27661C4B"/>
    <w:rsid w:val="27E05E11"/>
    <w:rsid w:val="27E61372"/>
    <w:rsid w:val="27E9405F"/>
    <w:rsid w:val="27F118E5"/>
    <w:rsid w:val="27FD378C"/>
    <w:rsid w:val="280B165F"/>
    <w:rsid w:val="2820045B"/>
    <w:rsid w:val="282C1D2D"/>
    <w:rsid w:val="28552771"/>
    <w:rsid w:val="285E0D94"/>
    <w:rsid w:val="2866708D"/>
    <w:rsid w:val="28697739"/>
    <w:rsid w:val="287C74F6"/>
    <w:rsid w:val="28C00D56"/>
    <w:rsid w:val="28CC7029"/>
    <w:rsid w:val="28CF5E7F"/>
    <w:rsid w:val="28E820B6"/>
    <w:rsid w:val="29056469"/>
    <w:rsid w:val="290E59DD"/>
    <w:rsid w:val="291D5004"/>
    <w:rsid w:val="291F5D05"/>
    <w:rsid w:val="29272FC4"/>
    <w:rsid w:val="29592622"/>
    <w:rsid w:val="295D46F1"/>
    <w:rsid w:val="295E3016"/>
    <w:rsid w:val="296049E8"/>
    <w:rsid w:val="297E088B"/>
    <w:rsid w:val="298962E5"/>
    <w:rsid w:val="29B13146"/>
    <w:rsid w:val="29C35494"/>
    <w:rsid w:val="2A397323"/>
    <w:rsid w:val="2A473AAA"/>
    <w:rsid w:val="2A750617"/>
    <w:rsid w:val="2A8C4F56"/>
    <w:rsid w:val="2AB13DE1"/>
    <w:rsid w:val="2ABB076D"/>
    <w:rsid w:val="2AC54F7D"/>
    <w:rsid w:val="2AD85A8D"/>
    <w:rsid w:val="2AF667E4"/>
    <w:rsid w:val="2B09019A"/>
    <w:rsid w:val="2B2B6DA0"/>
    <w:rsid w:val="2B3C601B"/>
    <w:rsid w:val="2B41674B"/>
    <w:rsid w:val="2B4F37FA"/>
    <w:rsid w:val="2BB2014E"/>
    <w:rsid w:val="2BF222F4"/>
    <w:rsid w:val="2BF57C61"/>
    <w:rsid w:val="2C0B7A64"/>
    <w:rsid w:val="2C0F2B82"/>
    <w:rsid w:val="2C204D29"/>
    <w:rsid w:val="2C3818FC"/>
    <w:rsid w:val="2C491D5B"/>
    <w:rsid w:val="2CA07625"/>
    <w:rsid w:val="2CB9203F"/>
    <w:rsid w:val="2D216834"/>
    <w:rsid w:val="2D2D342B"/>
    <w:rsid w:val="2D5E123D"/>
    <w:rsid w:val="2D5E35E4"/>
    <w:rsid w:val="2D64529A"/>
    <w:rsid w:val="2D66017A"/>
    <w:rsid w:val="2D7626DC"/>
    <w:rsid w:val="2D7C1CBC"/>
    <w:rsid w:val="2DC84843"/>
    <w:rsid w:val="2DE7182C"/>
    <w:rsid w:val="2E03155A"/>
    <w:rsid w:val="2E053C67"/>
    <w:rsid w:val="2E152AD0"/>
    <w:rsid w:val="2E3F10D9"/>
    <w:rsid w:val="2E50117F"/>
    <w:rsid w:val="2E575AF8"/>
    <w:rsid w:val="2E5A728A"/>
    <w:rsid w:val="2E647C71"/>
    <w:rsid w:val="2E9B7164"/>
    <w:rsid w:val="2EB43CEA"/>
    <w:rsid w:val="2F1523C9"/>
    <w:rsid w:val="2F503A9D"/>
    <w:rsid w:val="2F5E7D10"/>
    <w:rsid w:val="2F982F65"/>
    <w:rsid w:val="2FAC6889"/>
    <w:rsid w:val="300466C5"/>
    <w:rsid w:val="30297EDA"/>
    <w:rsid w:val="304A5411"/>
    <w:rsid w:val="30701C46"/>
    <w:rsid w:val="307D1EE9"/>
    <w:rsid w:val="30C52CEE"/>
    <w:rsid w:val="30C731FD"/>
    <w:rsid w:val="30E86881"/>
    <w:rsid w:val="30FC0F59"/>
    <w:rsid w:val="31371BA3"/>
    <w:rsid w:val="31462D0D"/>
    <w:rsid w:val="314B3397"/>
    <w:rsid w:val="315C7DFC"/>
    <w:rsid w:val="317161C9"/>
    <w:rsid w:val="31880C4A"/>
    <w:rsid w:val="31A831A9"/>
    <w:rsid w:val="31AA2BA6"/>
    <w:rsid w:val="31BC4163"/>
    <w:rsid w:val="31D72CEB"/>
    <w:rsid w:val="31EA3775"/>
    <w:rsid w:val="31F05170"/>
    <w:rsid w:val="32100D1C"/>
    <w:rsid w:val="321634E6"/>
    <w:rsid w:val="322E5C7B"/>
    <w:rsid w:val="324741F8"/>
    <w:rsid w:val="32541366"/>
    <w:rsid w:val="32CE6D0B"/>
    <w:rsid w:val="32ED1729"/>
    <w:rsid w:val="33105313"/>
    <w:rsid w:val="333F5149"/>
    <w:rsid w:val="335569B5"/>
    <w:rsid w:val="3360009A"/>
    <w:rsid w:val="336B03A8"/>
    <w:rsid w:val="33AB7656"/>
    <w:rsid w:val="33C05317"/>
    <w:rsid w:val="33DD4CDE"/>
    <w:rsid w:val="33F055DB"/>
    <w:rsid w:val="33FE769A"/>
    <w:rsid w:val="340803C2"/>
    <w:rsid w:val="34145E24"/>
    <w:rsid w:val="341764FC"/>
    <w:rsid w:val="341B7A0A"/>
    <w:rsid w:val="342015F4"/>
    <w:rsid w:val="34216789"/>
    <w:rsid w:val="342D1CB8"/>
    <w:rsid w:val="342F6812"/>
    <w:rsid w:val="3489318E"/>
    <w:rsid w:val="34897AF5"/>
    <w:rsid w:val="34947957"/>
    <w:rsid w:val="34A2025B"/>
    <w:rsid w:val="34C2186C"/>
    <w:rsid w:val="34C84AAA"/>
    <w:rsid w:val="34CC28BA"/>
    <w:rsid w:val="35094102"/>
    <w:rsid w:val="35956011"/>
    <w:rsid w:val="35C661CB"/>
    <w:rsid w:val="35E9495F"/>
    <w:rsid w:val="360E2EC4"/>
    <w:rsid w:val="36131B57"/>
    <w:rsid w:val="36443627"/>
    <w:rsid w:val="365D68E0"/>
    <w:rsid w:val="368D2452"/>
    <w:rsid w:val="36960E01"/>
    <w:rsid w:val="369C6B4D"/>
    <w:rsid w:val="36A54441"/>
    <w:rsid w:val="36C031C8"/>
    <w:rsid w:val="36C344B8"/>
    <w:rsid w:val="36D07BB8"/>
    <w:rsid w:val="373405CE"/>
    <w:rsid w:val="377A49C7"/>
    <w:rsid w:val="37905206"/>
    <w:rsid w:val="37A908E9"/>
    <w:rsid w:val="37B47C8E"/>
    <w:rsid w:val="37B92F56"/>
    <w:rsid w:val="37C16C4A"/>
    <w:rsid w:val="37CD225A"/>
    <w:rsid w:val="37D667F9"/>
    <w:rsid w:val="380B25BB"/>
    <w:rsid w:val="380C68F0"/>
    <w:rsid w:val="38135FDD"/>
    <w:rsid w:val="381C2EFE"/>
    <w:rsid w:val="3837515E"/>
    <w:rsid w:val="385F23EF"/>
    <w:rsid w:val="38603CD8"/>
    <w:rsid w:val="38954959"/>
    <w:rsid w:val="389600D6"/>
    <w:rsid w:val="389D29EF"/>
    <w:rsid w:val="38B334DA"/>
    <w:rsid w:val="38E1756D"/>
    <w:rsid w:val="38F57A71"/>
    <w:rsid w:val="38FD63A7"/>
    <w:rsid w:val="3930052B"/>
    <w:rsid w:val="39396CB4"/>
    <w:rsid w:val="395B2FFE"/>
    <w:rsid w:val="396C2533"/>
    <w:rsid w:val="398446C6"/>
    <w:rsid w:val="39AC0218"/>
    <w:rsid w:val="39B77EFC"/>
    <w:rsid w:val="39C15295"/>
    <w:rsid w:val="39C73811"/>
    <w:rsid w:val="39E001B3"/>
    <w:rsid w:val="39EF129E"/>
    <w:rsid w:val="3A081A7A"/>
    <w:rsid w:val="3A444481"/>
    <w:rsid w:val="3A4D2A17"/>
    <w:rsid w:val="3A5250D4"/>
    <w:rsid w:val="3A5B5A52"/>
    <w:rsid w:val="3A855F82"/>
    <w:rsid w:val="3A892E91"/>
    <w:rsid w:val="3A93317B"/>
    <w:rsid w:val="3A9A2411"/>
    <w:rsid w:val="3A9A2A0B"/>
    <w:rsid w:val="3AA623F6"/>
    <w:rsid w:val="3AB36271"/>
    <w:rsid w:val="3ACE5285"/>
    <w:rsid w:val="3AE72E6B"/>
    <w:rsid w:val="3B2C62C9"/>
    <w:rsid w:val="3B421C3A"/>
    <w:rsid w:val="3B855DC3"/>
    <w:rsid w:val="3BBD15FE"/>
    <w:rsid w:val="3BE21884"/>
    <w:rsid w:val="3BED6750"/>
    <w:rsid w:val="3BF56022"/>
    <w:rsid w:val="3C1934F8"/>
    <w:rsid w:val="3C1A7270"/>
    <w:rsid w:val="3C3D7460"/>
    <w:rsid w:val="3C3E2F5F"/>
    <w:rsid w:val="3C5F1237"/>
    <w:rsid w:val="3C74072E"/>
    <w:rsid w:val="3C786240"/>
    <w:rsid w:val="3C8B3CCA"/>
    <w:rsid w:val="3C8B5A78"/>
    <w:rsid w:val="3CB90837"/>
    <w:rsid w:val="3CE01F35"/>
    <w:rsid w:val="3CE31410"/>
    <w:rsid w:val="3D0C6BB9"/>
    <w:rsid w:val="3D1C463E"/>
    <w:rsid w:val="3D307460"/>
    <w:rsid w:val="3D3731B0"/>
    <w:rsid w:val="3D3F1324"/>
    <w:rsid w:val="3D823B90"/>
    <w:rsid w:val="3D912D0A"/>
    <w:rsid w:val="3DE713D4"/>
    <w:rsid w:val="3DED7A4F"/>
    <w:rsid w:val="3DF064DB"/>
    <w:rsid w:val="3E0166B6"/>
    <w:rsid w:val="3E353902"/>
    <w:rsid w:val="3E391C30"/>
    <w:rsid w:val="3E5E252C"/>
    <w:rsid w:val="3E806746"/>
    <w:rsid w:val="3E9C5D1B"/>
    <w:rsid w:val="3EDD3CF7"/>
    <w:rsid w:val="3F0B082B"/>
    <w:rsid w:val="3F0E28A4"/>
    <w:rsid w:val="3F22456B"/>
    <w:rsid w:val="3F402BF4"/>
    <w:rsid w:val="3F787125"/>
    <w:rsid w:val="3F9D4F58"/>
    <w:rsid w:val="3FA84A26"/>
    <w:rsid w:val="3FBB6674"/>
    <w:rsid w:val="3FE34A75"/>
    <w:rsid w:val="3FF373E3"/>
    <w:rsid w:val="403A3A3D"/>
    <w:rsid w:val="40683F84"/>
    <w:rsid w:val="407639FE"/>
    <w:rsid w:val="40880C4C"/>
    <w:rsid w:val="40926DE9"/>
    <w:rsid w:val="40AB48D6"/>
    <w:rsid w:val="40BF0A75"/>
    <w:rsid w:val="4118735A"/>
    <w:rsid w:val="413D316B"/>
    <w:rsid w:val="4148423C"/>
    <w:rsid w:val="41530610"/>
    <w:rsid w:val="41B25C23"/>
    <w:rsid w:val="41D1729D"/>
    <w:rsid w:val="41E163E2"/>
    <w:rsid w:val="41F441C1"/>
    <w:rsid w:val="42521E5B"/>
    <w:rsid w:val="428906E1"/>
    <w:rsid w:val="42994958"/>
    <w:rsid w:val="42997141"/>
    <w:rsid w:val="429B006E"/>
    <w:rsid w:val="42B8353C"/>
    <w:rsid w:val="42D263AC"/>
    <w:rsid w:val="42FC216C"/>
    <w:rsid w:val="43236B4B"/>
    <w:rsid w:val="433D133A"/>
    <w:rsid w:val="43A538C3"/>
    <w:rsid w:val="43AB491A"/>
    <w:rsid w:val="43E7354D"/>
    <w:rsid w:val="443E6138"/>
    <w:rsid w:val="446B0A37"/>
    <w:rsid w:val="446C068A"/>
    <w:rsid w:val="448B4989"/>
    <w:rsid w:val="44AB315B"/>
    <w:rsid w:val="44B11F20"/>
    <w:rsid w:val="44DE1D54"/>
    <w:rsid w:val="44FB6D4E"/>
    <w:rsid w:val="45156827"/>
    <w:rsid w:val="452E0B4C"/>
    <w:rsid w:val="454D286C"/>
    <w:rsid w:val="456953CB"/>
    <w:rsid w:val="458B546F"/>
    <w:rsid w:val="45AF35FC"/>
    <w:rsid w:val="45E112B5"/>
    <w:rsid w:val="45FF5487"/>
    <w:rsid w:val="462F69FE"/>
    <w:rsid w:val="46670759"/>
    <w:rsid w:val="46794B93"/>
    <w:rsid w:val="46B069EC"/>
    <w:rsid w:val="46BB3604"/>
    <w:rsid w:val="46BF56D8"/>
    <w:rsid w:val="46C24322"/>
    <w:rsid w:val="46E105C5"/>
    <w:rsid w:val="4704553E"/>
    <w:rsid w:val="471139FB"/>
    <w:rsid w:val="47255B16"/>
    <w:rsid w:val="47296820"/>
    <w:rsid w:val="472B7BBB"/>
    <w:rsid w:val="47395DE1"/>
    <w:rsid w:val="47573AC4"/>
    <w:rsid w:val="475A5F5D"/>
    <w:rsid w:val="4769151B"/>
    <w:rsid w:val="477A232E"/>
    <w:rsid w:val="478D4D9A"/>
    <w:rsid w:val="47E36768"/>
    <w:rsid w:val="482C0C38"/>
    <w:rsid w:val="486701DC"/>
    <w:rsid w:val="486E3503"/>
    <w:rsid w:val="48A51866"/>
    <w:rsid w:val="48A83147"/>
    <w:rsid w:val="48C215F8"/>
    <w:rsid w:val="48C7608A"/>
    <w:rsid w:val="48C85D61"/>
    <w:rsid w:val="48D63B87"/>
    <w:rsid w:val="48D76CE4"/>
    <w:rsid w:val="48E75CB3"/>
    <w:rsid w:val="48F4537D"/>
    <w:rsid w:val="48FE11C0"/>
    <w:rsid w:val="49063FB4"/>
    <w:rsid w:val="492C7026"/>
    <w:rsid w:val="492D6AEA"/>
    <w:rsid w:val="49585F3B"/>
    <w:rsid w:val="4963096F"/>
    <w:rsid w:val="49641847"/>
    <w:rsid w:val="499F0DB5"/>
    <w:rsid w:val="499F1B17"/>
    <w:rsid w:val="49D54391"/>
    <w:rsid w:val="49F87D4B"/>
    <w:rsid w:val="4A053E2E"/>
    <w:rsid w:val="4A1E5A72"/>
    <w:rsid w:val="4A2C034A"/>
    <w:rsid w:val="4A2C3758"/>
    <w:rsid w:val="4A366E91"/>
    <w:rsid w:val="4A42056D"/>
    <w:rsid w:val="4A4A7156"/>
    <w:rsid w:val="4A524C36"/>
    <w:rsid w:val="4A5A3568"/>
    <w:rsid w:val="4A7B0214"/>
    <w:rsid w:val="4A9B71A8"/>
    <w:rsid w:val="4AA32C41"/>
    <w:rsid w:val="4ABC12C4"/>
    <w:rsid w:val="4AC24D5B"/>
    <w:rsid w:val="4AD66247"/>
    <w:rsid w:val="4AE27F0A"/>
    <w:rsid w:val="4B063B95"/>
    <w:rsid w:val="4B3C7FBC"/>
    <w:rsid w:val="4B5D49D0"/>
    <w:rsid w:val="4B6635D6"/>
    <w:rsid w:val="4B761A6D"/>
    <w:rsid w:val="4B8E65D4"/>
    <w:rsid w:val="4B94521D"/>
    <w:rsid w:val="4B9F0086"/>
    <w:rsid w:val="4BA34B8C"/>
    <w:rsid w:val="4BBD17BB"/>
    <w:rsid w:val="4BCF3B61"/>
    <w:rsid w:val="4BF929FE"/>
    <w:rsid w:val="4C096FB9"/>
    <w:rsid w:val="4C1723D7"/>
    <w:rsid w:val="4C574A64"/>
    <w:rsid w:val="4C6753B9"/>
    <w:rsid w:val="4C835BD0"/>
    <w:rsid w:val="4C8433C6"/>
    <w:rsid w:val="4CA13CE1"/>
    <w:rsid w:val="4CD6689C"/>
    <w:rsid w:val="4D4759EB"/>
    <w:rsid w:val="4D6D5069"/>
    <w:rsid w:val="4D722A68"/>
    <w:rsid w:val="4D777400"/>
    <w:rsid w:val="4D7D59F4"/>
    <w:rsid w:val="4DC76AAB"/>
    <w:rsid w:val="4DCC4263"/>
    <w:rsid w:val="4DD35DB3"/>
    <w:rsid w:val="4DD908F3"/>
    <w:rsid w:val="4DDE186A"/>
    <w:rsid w:val="4DE002CE"/>
    <w:rsid w:val="4DE77E30"/>
    <w:rsid w:val="4DF93E1A"/>
    <w:rsid w:val="4DFC49E7"/>
    <w:rsid w:val="4E400B90"/>
    <w:rsid w:val="4E7951E9"/>
    <w:rsid w:val="4E992277"/>
    <w:rsid w:val="4E9B576F"/>
    <w:rsid w:val="4EB66985"/>
    <w:rsid w:val="4EB81371"/>
    <w:rsid w:val="4EDD089A"/>
    <w:rsid w:val="4EE30B87"/>
    <w:rsid w:val="4EED140C"/>
    <w:rsid w:val="4EED24BD"/>
    <w:rsid w:val="4F0170A3"/>
    <w:rsid w:val="4F150EB9"/>
    <w:rsid w:val="4F270F69"/>
    <w:rsid w:val="4F6771D1"/>
    <w:rsid w:val="4F6B6ED7"/>
    <w:rsid w:val="4F6C798B"/>
    <w:rsid w:val="4F910FA7"/>
    <w:rsid w:val="4FFF25AD"/>
    <w:rsid w:val="5005393F"/>
    <w:rsid w:val="50153B7F"/>
    <w:rsid w:val="50207787"/>
    <w:rsid w:val="50466EA2"/>
    <w:rsid w:val="505D73F0"/>
    <w:rsid w:val="50AC6E2F"/>
    <w:rsid w:val="50EA4B86"/>
    <w:rsid w:val="5134601E"/>
    <w:rsid w:val="515F730B"/>
    <w:rsid w:val="51706032"/>
    <w:rsid w:val="51765FC3"/>
    <w:rsid w:val="51825C18"/>
    <w:rsid w:val="51894824"/>
    <w:rsid w:val="51D40C75"/>
    <w:rsid w:val="51DA5B5D"/>
    <w:rsid w:val="52085AD8"/>
    <w:rsid w:val="52192142"/>
    <w:rsid w:val="52601211"/>
    <w:rsid w:val="52BE485C"/>
    <w:rsid w:val="52D01564"/>
    <w:rsid w:val="52E635B0"/>
    <w:rsid w:val="536D355D"/>
    <w:rsid w:val="53C861B9"/>
    <w:rsid w:val="54036D0E"/>
    <w:rsid w:val="54154ED1"/>
    <w:rsid w:val="541C1980"/>
    <w:rsid w:val="544249E0"/>
    <w:rsid w:val="54A246DE"/>
    <w:rsid w:val="54B239E6"/>
    <w:rsid w:val="54BD22CB"/>
    <w:rsid w:val="550C0E51"/>
    <w:rsid w:val="550C4694"/>
    <w:rsid w:val="551E6CEE"/>
    <w:rsid w:val="554461E1"/>
    <w:rsid w:val="554967A4"/>
    <w:rsid w:val="55504419"/>
    <w:rsid w:val="55545877"/>
    <w:rsid w:val="55561DD9"/>
    <w:rsid w:val="557378EF"/>
    <w:rsid w:val="55741347"/>
    <w:rsid w:val="557619DE"/>
    <w:rsid w:val="55973EE5"/>
    <w:rsid w:val="55A73600"/>
    <w:rsid w:val="55B3075E"/>
    <w:rsid w:val="55CF64BB"/>
    <w:rsid w:val="5621327D"/>
    <w:rsid w:val="562A6B20"/>
    <w:rsid w:val="566B62A7"/>
    <w:rsid w:val="56B94AB9"/>
    <w:rsid w:val="56BA36E8"/>
    <w:rsid w:val="56BB1B8F"/>
    <w:rsid w:val="56C904CD"/>
    <w:rsid w:val="56FA67EE"/>
    <w:rsid w:val="56FC33A3"/>
    <w:rsid w:val="56FE2007"/>
    <w:rsid w:val="56FE6056"/>
    <w:rsid w:val="572025D6"/>
    <w:rsid w:val="572B1EDA"/>
    <w:rsid w:val="573A2382"/>
    <w:rsid w:val="57543867"/>
    <w:rsid w:val="576F02BD"/>
    <w:rsid w:val="5776215B"/>
    <w:rsid w:val="57771822"/>
    <w:rsid w:val="57810849"/>
    <w:rsid w:val="57911D3D"/>
    <w:rsid w:val="57A17C3A"/>
    <w:rsid w:val="57B47BFC"/>
    <w:rsid w:val="57F34DFD"/>
    <w:rsid w:val="57FD1D82"/>
    <w:rsid w:val="581B02FB"/>
    <w:rsid w:val="58931AE5"/>
    <w:rsid w:val="58BA1767"/>
    <w:rsid w:val="590C2A62"/>
    <w:rsid w:val="590D5F38"/>
    <w:rsid w:val="59162E41"/>
    <w:rsid w:val="59375A1D"/>
    <w:rsid w:val="593B28A8"/>
    <w:rsid w:val="59465773"/>
    <w:rsid w:val="599351E9"/>
    <w:rsid w:val="5997006D"/>
    <w:rsid w:val="59971AF0"/>
    <w:rsid w:val="59CF1242"/>
    <w:rsid w:val="59D03840"/>
    <w:rsid w:val="5A7802FF"/>
    <w:rsid w:val="5A8269AE"/>
    <w:rsid w:val="5AA477FF"/>
    <w:rsid w:val="5AB755CA"/>
    <w:rsid w:val="5AD040DC"/>
    <w:rsid w:val="5B785A1E"/>
    <w:rsid w:val="5B961A42"/>
    <w:rsid w:val="5BB029AE"/>
    <w:rsid w:val="5BD76F42"/>
    <w:rsid w:val="5BEE547A"/>
    <w:rsid w:val="5C02145B"/>
    <w:rsid w:val="5C2C64D8"/>
    <w:rsid w:val="5C5B0B6B"/>
    <w:rsid w:val="5CAA564F"/>
    <w:rsid w:val="5CFA0384"/>
    <w:rsid w:val="5D0F1258"/>
    <w:rsid w:val="5D3D2CF7"/>
    <w:rsid w:val="5D5A3DB5"/>
    <w:rsid w:val="5D817C7A"/>
    <w:rsid w:val="5D8660BC"/>
    <w:rsid w:val="5DB76275"/>
    <w:rsid w:val="5DF55583"/>
    <w:rsid w:val="5E2E7939"/>
    <w:rsid w:val="5EAD3D8B"/>
    <w:rsid w:val="5EB32EE1"/>
    <w:rsid w:val="5EC073AC"/>
    <w:rsid w:val="5EC92704"/>
    <w:rsid w:val="5ED023E2"/>
    <w:rsid w:val="5F260774"/>
    <w:rsid w:val="5F296CFF"/>
    <w:rsid w:val="5F36492E"/>
    <w:rsid w:val="5F3A53B0"/>
    <w:rsid w:val="5F3B6A32"/>
    <w:rsid w:val="5F7760D2"/>
    <w:rsid w:val="5FA37518"/>
    <w:rsid w:val="5FBF16D1"/>
    <w:rsid w:val="5FBF69B6"/>
    <w:rsid w:val="5FD41360"/>
    <w:rsid w:val="5FDB6E58"/>
    <w:rsid w:val="5FDE3F8D"/>
    <w:rsid w:val="5FE26CB0"/>
    <w:rsid w:val="5FF562A3"/>
    <w:rsid w:val="60224935"/>
    <w:rsid w:val="60362253"/>
    <w:rsid w:val="60606469"/>
    <w:rsid w:val="609664CC"/>
    <w:rsid w:val="60A704C8"/>
    <w:rsid w:val="60C018E5"/>
    <w:rsid w:val="60C9533B"/>
    <w:rsid w:val="60D45359"/>
    <w:rsid w:val="60DD4245"/>
    <w:rsid w:val="60DF7FBD"/>
    <w:rsid w:val="61053FDF"/>
    <w:rsid w:val="61065C77"/>
    <w:rsid w:val="61100700"/>
    <w:rsid w:val="61103F34"/>
    <w:rsid w:val="61200848"/>
    <w:rsid w:val="61502C69"/>
    <w:rsid w:val="61730705"/>
    <w:rsid w:val="61750921"/>
    <w:rsid w:val="61811768"/>
    <w:rsid w:val="6182404B"/>
    <w:rsid w:val="61A42FB4"/>
    <w:rsid w:val="61F23D20"/>
    <w:rsid w:val="62942AE8"/>
    <w:rsid w:val="62960B4F"/>
    <w:rsid w:val="62A67E37"/>
    <w:rsid w:val="62DD052C"/>
    <w:rsid w:val="630250C7"/>
    <w:rsid w:val="634130DD"/>
    <w:rsid w:val="63431CCA"/>
    <w:rsid w:val="63827325"/>
    <w:rsid w:val="63927FB4"/>
    <w:rsid w:val="63997574"/>
    <w:rsid w:val="63A8061C"/>
    <w:rsid w:val="63A84591"/>
    <w:rsid w:val="63CB5E00"/>
    <w:rsid w:val="63D20A38"/>
    <w:rsid w:val="63E1229E"/>
    <w:rsid w:val="64207921"/>
    <w:rsid w:val="6455395E"/>
    <w:rsid w:val="645C36D2"/>
    <w:rsid w:val="648840DC"/>
    <w:rsid w:val="64923598"/>
    <w:rsid w:val="64B539FA"/>
    <w:rsid w:val="65391DC4"/>
    <w:rsid w:val="655459AE"/>
    <w:rsid w:val="655F6755"/>
    <w:rsid w:val="656A716B"/>
    <w:rsid w:val="657131AE"/>
    <w:rsid w:val="659F4597"/>
    <w:rsid w:val="65B17A4E"/>
    <w:rsid w:val="65F678CA"/>
    <w:rsid w:val="65FD2C93"/>
    <w:rsid w:val="661A6960"/>
    <w:rsid w:val="66306BD0"/>
    <w:rsid w:val="6635708C"/>
    <w:rsid w:val="66360122"/>
    <w:rsid w:val="66541A3D"/>
    <w:rsid w:val="665925BF"/>
    <w:rsid w:val="665F05C7"/>
    <w:rsid w:val="667B6071"/>
    <w:rsid w:val="66A070C9"/>
    <w:rsid w:val="66B25B5E"/>
    <w:rsid w:val="66DE0650"/>
    <w:rsid w:val="66E14363"/>
    <w:rsid w:val="66E3632D"/>
    <w:rsid w:val="66E86A7A"/>
    <w:rsid w:val="66EA20F3"/>
    <w:rsid w:val="670B7E30"/>
    <w:rsid w:val="670E4633"/>
    <w:rsid w:val="672F0112"/>
    <w:rsid w:val="673F7AD1"/>
    <w:rsid w:val="676F498F"/>
    <w:rsid w:val="678F21B6"/>
    <w:rsid w:val="679C6C08"/>
    <w:rsid w:val="67A51928"/>
    <w:rsid w:val="67BC333A"/>
    <w:rsid w:val="67D22629"/>
    <w:rsid w:val="67FC0BD1"/>
    <w:rsid w:val="683168F5"/>
    <w:rsid w:val="683261DA"/>
    <w:rsid w:val="686F6D1F"/>
    <w:rsid w:val="68993147"/>
    <w:rsid w:val="68FB264A"/>
    <w:rsid w:val="691B47C9"/>
    <w:rsid w:val="692E0527"/>
    <w:rsid w:val="69401815"/>
    <w:rsid w:val="6941675F"/>
    <w:rsid w:val="695E56AA"/>
    <w:rsid w:val="69AC6041"/>
    <w:rsid w:val="69F00EF9"/>
    <w:rsid w:val="69FA294F"/>
    <w:rsid w:val="69FC398E"/>
    <w:rsid w:val="6A1B414E"/>
    <w:rsid w:val="6A6D2D59"/>
    <w:rsid w:val="6A8A71EB"/>
    <w:rsid w:val="6ACB2933"/>
    <w:rsid w:val="6AD3191D"/>
    <w:rsid w:val="6AEB6D5E"/>
    <w:rsid w:val="6AFD5FCC"/>
    <w:rsid w:val="6B033510"/>
    <w:rsid w:val="6B2A197B"/>
    <w:rsid w:val="6B573CA8"/>
    <w:rsid w:val="6B5904D4"/>
    <w:rsid w:val="6B5E7E1C"/>
    <w:rsid w:val="6B755547"/>
    <w:rsid w:val="6B983BF6"/>
    <w:rsid w:val="6B9E2823"/>
    <w:rsid w:val="6BC9556C"/>
    <w:rsid w:val="6BCC1457"/>
    <w:rsid w:val="6BE20961"/>
    <w:rsid w:val="6BFC298E"/>
    <w:rsid w:val="6C063970"/>
    <w:rsid w:val="6C092D12"/>
    <w:rsid w:val="6C406AD0"/>
    <w:rsid w:val="6C557385"/>
    <w:rsid w:val="6C5B0BEB"/>
    <w:rsid w:val="6C601B6F"/>
    <w:rsid w:val="6C8034E5"/>
    <w:rsid w:val="6CD958C1"/>
    <w:rsid w:val="6CDE4B67"/>
    <w:rsid w:val="6CE21672"/>
    <w:rsid w:val="6CEA127C"/>
    <w:rsid w:val="6CEC2F35"/>
    <w:rsid w:val="6D2B6B41"/>
    <w:rsid w:val="6D326FAF"/>
    <w:rsid w:val="6D58769D"/>
    <w:rsid w:val="6D6B617D"/>
    <w:rsid w:val="6D873D01"/>
    <w:rsid w:val="6D8D2CAE"/>
    <w:rsid w:val="6D9B170F"/>
    <w:rsid w:val="6DA528C6"/>
    <w:rsid w:val="6DAA75C3"/>
    <w:rsid w:val="6DB37DC3"/>
    <w:rsid w:val="6DF75FBE"/>
    <w:rsid w:val="6E123A3F"/>
    <w:rsid w:val="6E401DF3"/>
    <w:rsid w:val="6E4F3EB1"/>
    <w:rsid w:val="6E623FDB"/>
    <w:rsid w:val="6E8842D7"/>
    <w:rsid w:val="6EBB430B"/>
    <w:rsid w:val="6ECC76A7"/>
    <w:rsid w:val="6F01781B"/>
    <w:rsid w:val="6F5615E4"/>
    <w:rsid w:val="6F9A7F1F"/>
    <w:rsid w:val="6FCA1E38"/>
    <w:rsid w:val="70233AF0"/>
    <w:rsid w:val="702847D9"/>
    <w:rsid w:val="706165C6"/>
    <w:rsid w:val="70A8410D"/>
    <w:rsid w:val="70B572BC"/>
    <w:rsid w:val="70B8438D"/>
    <w:rsid w:val="70E64A50"/>
    <w:rsid w:val="70E930B7"/>
    <w:rsid w:val="70F24D12"/>
    <w:rsid w:val="70F60EF5"/>
    <w:rsid w:val="70F71533"/>
    <w:rsid w:val="711E068D"/>
    <w:rsid w:val="711E5CA2"/>
    <w:rsid w:val="714464DD"/>
    <w:rsid w:val="715F2A54"/>
    <w:rsid w:val="716D0C08"/>
    <w:rsid w:val="7177415B"/>
    <w:rsid w:val="719867B5"/>
    <w:rsid w:val="71A212BE"/>
    <w:rsid w:val="71AD4921"/>
    <w:rsid w:val="71C130F2"/>
    <w:rsid w:val="71D47469"/>
    <w:rsid w:val="72253AD4"/>
    <w:rsid w:val="726F4F19"/>
    <w:rsid w:val="727A162B"/>
    <w:rsid w:val="72BB1F0C"/>
    <w:rsid w:val="72EF2430"/>
    <w:rsid w:val="72F97958"/>
    <w:rsid w:val="730D772D"/>
    <w:rsid w:val="73411938"/>
    <w:rsid w:val="735238B8"/>
    <w:rsid w:val="737C6A3D"/>
    <w:rsid w:val="73837F50"/>
    <w:rsid w:val="73A26C2C"/>
    <w:rsid w:val="73BD1C63"/>
    <w:rsid w:val="73D9310F"/>
    <w:rsid w:val="73EE3439"/>
    <w:rsid w:val="74812ED3"/>
    <w:rsid w:val="74B45308"/>
    <w:rsid w:val="74F01607"/>
    <w:rsid w:val="752B5CAD"/>
    <w:rsid w:val="75444A3D"/>
    <w:rsid w:val="754602FA"/>
    <w:rsid w:val="754C6AAA"/>
    <w:rsid w:val="75A0768A"/>
    <w:rsid w:val="75A9175C"/>
    <w:rsid w:val="75CC3AD6"/>
    <w:rsid w:val="75F41BC4"/>
    <w:rsid w:val="76526A89"/>
    <w:rsid w:val="76746D49"/>
    <w:rsid w:val="767757B8"/>
    <w:rsid w:val="767B0948"/>
    <w:rsid w:val="768F16E6"/>
    <w:rsid w:val="769A4C55"/>
    <w:rsid w:val="76A5715B"/>
    <w:rsid w:val="76C010E3"/>
    <w:rsid w:val="76E07F60"/>
    <w:rsid w:val="76F2417D"/>
    <w:rsid w:val="771A18F7"/>
    <w:rsid w:val="773E2300"/>
    <w:rsid w:val="773E42A7"/>
    <w:rsid w:val="77644920"/>
    <w:rsid w:val="77690EAD"/>
    <w:rsid w:val="778D269B"/>
    <w:rsid w:val="778D4A25"/>
    <w:rsid w:val="77A34190"/>
    <w:rsid w:val="77BE184B"/>
    <w:rsid w:val="78044DC4"/>
    <w:rsid w:val="780931B8"/>
    <w:rsid w:val="783612E1"/>
    <w:rsid w:val="783E347A"/>
    <w:rsid w:val="785131B4"/>
    <w:rsid w:val="786409C0"/>
    <w:rsid w:val="787B48AE"/>
    <w:rsid w:val="78810ABB"/>
    <w:rsid w:val="789B0816"/>
    <w:rsid w:val="78AC06A8"/>
    <w:rsid w:val="78D134B6"/>
    <w:rsid w:val="78E71CAD"/>
    <w:rsid w:val="78E82992"/>
    <w:rsid w:val="79412618"/>
    <w:rsid w:val="79962427"/>
    <w:rsid w:val="79A266AC"/>
    <w:rsid w:val="79B00498"/>
    <w:rsid w:val="79B742CC"/>
    <w:rsid w:val="79B812A0"/>
    <w:rsid w:val="79DA542B"/>
    <w:rsid w:val="79F85BC2"/>
    <w:rsid w:val="7A036D91"/>
    <w:rsid w:val="7A61135C"/>
    <w:rsid w:val="7A85177D"/>
    <w:rsid w:val="7AC04563"/>
    <w:rsid w:val="7AC46DBE"/>
    <w:rsid w:val="7ACE23CA"/>
    <w:rsid w:val="7AD35864"/>
    <w:rsid w:val="7ADB75EF"/>
    <w:rsid w:val="7B0A4F19"/>
    <w:rsid w:val="7B3B0507"/>
    <w:rsid w:val="7B9B2020"/>
    <w:rsid w:val="7BB75966"/>
    <w:rsid w:val="7BDD7919"/>
    <w:rsid w:val="7C0E12FE"/>
    <w:rsid w:val="7C125494"/>
    <w:rsid w:val="7C4A67DB"/>
    <w:rsid w:val="7C574A54"/>
    <w:rsid w:val="7C6872F9"/>
    <w:rsid w:val="7C7A60F1"/>
    <w:rsid w:val="7CA37C99"/>
    <w:rsid w:val="7CA46924"/>
    <w:rsid w:val="7CC21DD3"/>
    <w:rsid w:val="7CC52305"/>
    <w:rsid w:val="7CD739DB"/>
    <w:rsid w:val="7CE502B1"/>
    <w:rsid w:val="7CF25986"/>
    <w:rsid w:val="7CFE1BBE"/>
    <w:rsid w:val="7D0E5A5A"/>
    <w:rsid w:val="7D337C08"/>
    <w:rsid w:val="7D3D5677"/>
    <w:rsid w:val="7D8E3BEE"/>
    <w:rsid w:val="7D9558DE"/>
    <w:rsid w:val="7DB963DF"/>
    <w:rsid w:val="7DDB1A21"/>
    <w:rsid w:val="7DFD5DCD"/>
    <w:rsid w:val="7E16427C"/>
    <w:rsid w:val="7E2A4F9E"/>
    <w:rsid w:val="7E33728D"/>
    <w:rsid w:val="7E755665"/>
    <w:rsid w:val="7E776CFE"/>
    <w:rsid w:val="7E8A5804"/>
    <w:rsid w:val="7E903207"/>
    <w:rsid w:val="7E926FC3"/>
    <w:rsid w:val="7EAE7C10"/>
    <w:rsid w:val="7ED14F91"/>
    <w:rsid w:val="7F03785C"/>
    <w:rsid w:val="7F16129E"/>
    <w:rsid w:val="7F1F5C10"/>
    <w:rsid w:val="7F231AE8"/>
    <w:rsid w:val="7F441E89"/>
    <w:rsid w:val="7F6556D9"/>
    <w:rsid w:val="7F8A3392"/>
    <w:rsid w:val="7FB0104A"/>
    <w:rsid w:val="7FF80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48"/>
    <w:qFormat/>
    <w:uiPriority w:val="0"/>
    <w:pPr>
      <w:keepNext/>
      <w:numPr>
        <w:ilvl w:val="0"/>
        <w:numId w:val="1"/>
      </w:numPr>
      <w:tabs>
        <w:tab w:val="left" w:pos="985"/>
      </w:tabs>
      <w:spacing w:line="360" w:lineRule="auto"/>
      <w:ind w:left="0" w:firstLine="0"/>
      <w:jc w:val="center"/>
      <w:outlineLvl w:val="0"/>
    </w:pPr>
    <w:rPr>
      <w:rFonts w:ascii="楷体_GB2312" w:hAnsi="楷体_GB2312" w:eastAsia="宋体" w:cs="宋体"/>
      <w:b/>
      <w:sz w:val="36"/>
      <w:szCs w:val="20"/>
    </w:rPr>
  </w:style>
  <w:style w:type="paragraph" w:styleId="6">
    <w:name w:val="heading 2"/>
    <w:basedOn w:val="1"/>
    <w:next w:val="1"/>
    <w:link w:val="74"/>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7">
    <w:name w:val="heading 3"/>
    <w:basedOn w:val="1"/>
    <w:next w:val="1"/>
    <w:link w:val="134"/>
    <w:unhideWhenUsed/>
    <w:qFormat/>
    <w:uiPriority w:val="0"/>
    <w:pPr>
      <w:keepNext/>
      <w:keepLines/>
      <w:spacing w:line="360" w:lineRule="auto"/>
      <w:jc w:val="left"/>
      <w:outlineLvl w:val="2"/>
    </w:pPr>
    <w:rPr>
      <w:rFonts w:hint="eastAsia" w:ascii="黑体" w:hAnsi="黑体" w:eastAsia="黑体" w:cs="Calibri"/>
      <w:b/>
      <w:kern w:val="0"/>
      <w:sz w:val="28"/>
      <w:szCs w:val="20"/>
    </w:rPr>
  </w:style>
  <w:style w:type="paragraph" w:styleId="8">
    <w:name w:val="heading 4"/>
    <w:basedOn w:val="1"/>
    <w:next w:val="1"/>
    <w:link w:val="91"/>
    <w:unhideWhenUsed/>
    <w:qFormat/>
    <w:uiPriority w:val="0"/>
    <w:pPr>
      <w:keepNext/>
      <w:keepLines/>
      <w:spacing w:line="360" w:lineRule="auto"/>
      <w:jc w:val="left"/>
      <w:outlineLvl w:val="3"/>
    </w:pPr>
    <w:rPr>
      <w:rFonts w:ascii="Arial" w:hAnsi="Arial" w:eastAsia="黑体" w:cs="宋体"/>
      <w:b/>
      <w:bCs/>
      <w:sz w:val="28"/>
      <w:szCs w:val="28"/>
      <w:lang w:val="zh-CN"/>
    </w:rPr>
  </w:style>
  <w:style w:type="paragraph" w:styleId="9">
    <w:name w:val="heading 5"/>
    <w:basedOn w:val="1"/>
    <w:next w:val="1"/>
    <w:link w:val="92"/>
    <w:unhideWhenUsed/>
    <w:qFormat/>
    <w:uiPriority w:val="0"/>
    <w:pPr>
      <w:keepNext/>
      <w:keepLines/>
      <w:snapToGrid w:val="0"/>
      <w:spacing w:line="360" w:lineRule="auto"/>
      <w:jc w:val="left"/>
      <w:outlineLvl w:val="4"/>
    </w:pPr>
    <w:rPr>
      <w:rFonts w:ascii="Arial" w:hAnsi="Arial" w:eastAsia="黑体" w:cs="宋体"/>
      <w:b/>
      <w:bCs/>
      <w:sz w:val="28"/>
      <w:szCs w:val="28"/>
    </w:rPr>
  </w:style>
  <w:style w:type="paragraph" w:styleId="10">
    <w:name w:val="heading 6"/>
    <w:basedOn w:val="1"/>
    <w:next w:val="1"/>
    <w:link w:val="93"/>
    <w:unhideWhenUsed/>
    <w:qFormat/>
    <w:uiPriority w:val="0"/>
    <w:pPr>
      <w:keepNext/>
      <w:keepLines/>
      <w:spacing w:before="240" w:after="64" w:line="319" w:lineRule="auto"/>
      <w:outlineLvl w:val="5"/>
    </w:pPr>
    <w:rPr>
      <w:rFonts w:ascii="Arial" w:hAnsi="Arial" w:eastAsia="黑体" w:cs="宋体"/>
      <w:sz w:val="24"/>
      <w:szCs w:val="20"/>
    </w:rPr>
  </w:style>
  <w:style w:type="paragraph" w:styleId="11">
    <w:name w:val="heading 7"/>
    <w:basedOn w:val="1"/>
    <w:next w:val="1"/>
    <w:link w:val="94"/>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2">
    <w:name w:val="heading 8"/>
    <w:basedOn w:val="1"/>
    <w:next w:val="1"/>
    <w:link w:val="95"/>
    <w:unhideWhenUsed/>
    <w:qFormat/>
    <w:uiPriority w:val="0"/>
    <w:pPr>
      <w:keepNext/>
      <w:keepLines/>
      <w:spacing w:before="240" w:after="64" w:line="316" w:lineRule="auto"/>
      <w:jc w:val="left"/>
      <w:outlineLvl w:val="7"/>
    </w:pPr>
    <w:rPr>
      <w:rFonts w:ascii="Cambria" w:hAnsi="Cambria"/>
      <w:sz w:val="24"/>
      <w:lang w:eastAsia="en-US"/>
    </w:rPr>
  </w:style>
  <w:style w:type="paragraph" w:styleId="13">
    <w:name w:val="heading 9"/>
    <w:basedOn w:val="1"/>
    <w:next w:val="1"/>
    <w:link w:val="96"/>
    <w:unhideWhenUsed/>
    <w:qFormat/>
    <w:uiPriority w:val="9"/>
    <w:pPr>
      <w:keepNext/>
      <w:keepLines/>
      <w:spacing w:before="240" w:after="64" w:line="319" w:lineRule="auto"/>
      <w:outlineLvl w:val="8"/>
    </w:pPr>
    <w:rPr>
      <w:rFonts w:ascii="Cambria" w:hAnsi="Cambria"/>
      <w:szCs w:val="21"/>
      <w:lang w:eastAsia="en-US"/>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link w:val="82"/>
    <w:qFormat/>
    <w:uiPriority w:val="0"/>
    <w:pPr>
      <w:spacing w:after="120"/>
    </w:pPr>
    <w:rPr>
      <w:rFonts w:ascii="宋体" w:hAnsi="宋体"/>
    </w:rPr>
  </w:style>
  <w:style w:type="paragraph" w:styleId="4">
    <w:name w:val="toc 6"/>
    <w:basedOn w:val="1"/>
    <w:next w:val="1"/>
    <w:qFormat/>
    <w:uiPriority w:val="39"/>
    <w:pPr>
      <w:ind w:left="1050"/>
      <w:jc w:val="left"/>
    </w:pPr>
    <w:rPr>
      <w:rFonts w:cs="Calibri"/>
      <w:sz w:val="18"/>
      <w:szCs w:val="18"/>
    </w:rPr>
  </w:style>
  <w:style w:type="paragraph" w:styleId="14">
    <w:name w:val="table of authorities"/>
    <w:basedOn w:val="1"/>
    <w:next w:val="1"/>
    <w:semiHidden/>
    <w:unhideWhenUsed/>
    <w:qFormat/>
    <w:uiPriority w:val="99"/>
    <w:pPr>
      <w:ind w:left="420" w:leftChars="200"/>
    </w:pPr>
  </w:style>
  <w:style w:type="paragraph" w:styleId="15">
    <w:name w:val="List Number"/>
    <w:basedOn w:val="1"/>
    <w:qFormat/>
    <w:uiPriority w:val="0"/>
    <w:pPr>
      <w:numPr>
        <w:ilvl w:val="0"/>
        <w:numId w:val="2"/>
      </w:numPr>
    </w:pPr>
  </w:style>
  <w:style w:type="paragraph" w:styleId="16">
    <w:name w:val="Normal Indent"/>
    <w:basedOn w:val="1"/>
    <w:link w:val="67"/>
    <w:qFormat/>
    <w:uiPriority w:val="0"/>
    <w:pPr>
      <w:ind w:firstLine="420"/>
    </w:pPr>
    <w:rPr>
      <w:rFonts w:ascii="宋体" w:hAnsi="宋体"/>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annotation text"/>
    <w:basedOn w:val="1"/>
    <w:link w:val="77"/>
    <w:qFormat/>
    <w:uiPriority w:val="0"/>
    <w:pPr>
      <w:jc w:val="left"/>
    </w:pPr>
    <w:rPr>
      <w:rFonts w:ascii="宋体" w:hAnsi="宋体"/>
    </w:rPr>
  </w:style>
  <w:style w:type="paragraph" w:styleId="19">
    <w:name w:val="Salutation"/>
    <w:basedOn w:val="1"/>
    <w:next w:val="1"/>
    <w:link w:val="103"/>
    <w:qFormat/>
    <w:uiPriority w:val="0"/>
    <w:pPr>
      <w:spacing w:line="520" w:lineRule="exact"/>
    </w:pPr>
    <w:rPr>
      <w:rFonts w:ascii="华文宋体" w:hAnsi="Arial Unicode MS" w:eastAsia="华文宋体"/>
      <w:sz w:val="24"/>
      <w:szCs w:val="20"/>
    </w:rPr>
  </w:style>
  <w:style w:type="paragraph" w:styleId="20">
    <w:name w:val="Body Text 3"/>
    <w:basedOn w:val="1"/>
    <w:qFormat/>
    <w:uiPriority w:val="0"/>
    <w:pPr>
      <w:jc w:val="center"/>
    </w:pPr>
    <w:rPr>
      <w:szCs w:val="20"/>
    </w:rPr>
  </w:style>
  <w:style w:type="paragraph" w:styleId="21">
    <w:name w:val="Body Text Indent"/>
    <w:basedOn w:val="1"/>
    <w:next w:val="16"/>
    <w:link w:val="73"/>
    <w:qFormat/>
    <w:uiPriority w:val="0"/>
    <w:pPr>
      <w:spacing w:after="120"/>
      <w:ind w:left="420" w:leftChars="200"/>
    </w:pPr>
    <w:rPr>
      <w:rFonts w:ascii="宋体" w:hAnsi="宋体"/>
    </w:r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ind w:left="1200" w:right="-72" w:hanging="30"/>
    </w:pPr>
    <w:rPr>
      <w:rFonts w:ascii="Arial" w:hAnsi="Arial" w:eastAsia="幼圆" w:cs="Arial"/>
      <w:sz w:val="22"/>
      <w:szCs w:val="20"/>
    </w:rPr>
  </w:style>
  <w:style w:type="paragraph" w:styleId="24">
    <w:name w:val="List Bullet 2"/>
    <w:basedOn w:val="1"/>
    <w:semiHidden/>
    <w:unhideWhenUsed/>
    <w:qFormat/>
    <w:uiPriority w:val="0"/>
    <w:pPr>
      <w:numPr>
        <w:ilvl w:val="0"/>
        <w:numId w:val="3"/>
      </w:numPr>
    </w:pPr>
  </w:style>
  <w:style w:type="paragraph" w:styleId="25">
    <w:name w:val="Plain Text"/>
    <w:basedOn w:val="1"/>
    <w:next w:val="1"/>
    <w:link w:val="83"/>
    <w:qFormat/>
    <w:uiPriority w:val="0"/>
    <w:rPr>
      <w:rFonts w:ascii="宋体" w:hAnsi="Courier New"/>
      <w:szCs w:val="20"/>
    </w:rPr>
  </w:style>
  <w:style w:type="paragraph" w:styleId="26">
    <w:name w:val="Date"/>
    <w:basedOn w:val="1"/>
    <w:next w:val="1"/>
    <w:qFormat/>
    <w:uiPriority w:val="0"/>
    <w:rPr>
      <w:rFonts w:ascii="黑体"/>
      <w:kern w:val="44"/>
      <w:position w:val="6"/>
      <w:szCs w:val="20"/>
    </w:rPr>
  </w:style>
  <w:style w:type="paragraph" w:styleId="27">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8">
    <w:name w:val="Balloon Text"/>
    <w:basedOn w:val="1"/>
    <w:qFormat/>
    <w:uiPriority w:val="0"/>
    <w:rPr>
      <w:sz w:val="18"/>
      <w:szCs w:val="18"/>
    </w:rPr>
  </w:style>
  <w:style w:type="paragraph" w:styleId="29">
    <w:name w:val="footer"/>
    <w:basedOn w:val="1"/>
    <w:link w:val="84"/>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68"/>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spacing w:before="120" w:after="120"/>
    </w:pPr>
    <w:rPr>
      <w:b/>
      <w:bCs/>
      <w:caps/>
      <w:sz w:val="20"/>
      <w:szCs w:val="20"/>
    </w:rPr>
  </w:style>
  <w:style w:type="paragraph" w:styleId="32">
    <w:name w:val="toc 4"/>
    <w:basedOn w:val="1"/>
    <w:next w:val="1"/>
    <w:unhideWhenUsed/>
    <w:qFormat/>
    <w:uiPriority w:val="39"/>
    <w:pPr>
      <w:ind w:left="840"/>
    </w:pPr>
  </w:style>
  <w:style w:type="paragraph" w:styleId="33">
    <w:name w:val="List"/>
    <w:basedOn w:val="1"/>
    <w:next w:val="1"/>
    <w:qFormat/>
    <w:uiPriority w:val="0"/>
    <w:pPr>
      <w:ind w:left="200" w:hanging="200" w:hangingChars="200"/>
      <w:contextualSpacing/>
    </w:pPr>
  </w:style>
  <w:style w:type="paragraph" w:styleId="34">
    <w:name w:val="Body Text Indent 3"/>
    <w:basedOn w:val="1"/>
    <w:next w:val="35"/>
    <w:link w:val="66"/>
    <w:qFormat/>
    <w:uiPriority w:val="0"/>
    <w:pPr>
      <w:spacing w:after="120"/>
      <w:ind w:left="420" w:leftChars="200"/>
    </w:pPr>
    <w:rPr>
      <w:rFonts w:ascii="宋体" w:hAnsi="宋体"/>
      <w:sz w:val="16"/>
      <w:szCs w:val="16"/>
    </w:rPr>
  </w:style>
  <w:style w:type="paragraph" w:customStyle="1" w:styleId="35">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36">
    <w:name w:val="index 7"/>
    <w:basedOn w:val="1"/>
    <w:next w:val="1"/>
    <w:semiHidden/>
    <w:qFormat/>
    <w:uiPriority w:val="0"/>
    <w:pPr>
      <w:ind w:left="1200" w:leftChars="1200"/>
    </w:pPr>
  </w:style>
  <w:style w:type="paragraph" w:styleId="37">
    <w:name w:val="table of figures"/>
    <w:basedOn w:val="1"/>
    <w:next w:val="1"/>
    <w:qFormat/>
    <w:uiPriority w:val="0"/>
    <w:pPr>
      <w:ind w:left="400" w:leftChars="200" w:hanging="200" w:hangingChars="200"/>
    </w:pPr>
    <w:rPr>
      <w:szCs w:val="32"/>
    </w:rPr>
  </w:style>
  <w:style w:type="paragraph" w:styleId="38">
    <w:name w:val="toc 2"/>
    <w:basedOn w:val="1"/>
    <w:next w:val="1"/>
    <w:qFormat/>
    <w:uiPriority w:val="0"/>
    <w:pPr>
      <w:ind w:left="210"/>
      <w:jc w:val="left"/>
    </w:pPr>
    <w:rPr>
      <w:smallCaps/>
      <w:sz w:val="20"/>
      <w:szCs w:val="20"/>
    </w:rPr>
  </w:style>
  <w:style w:type="paragraph" w:styleId="39">
    <w:name w:val="Body Text 2"/>
    <w:basedOn w:val="1"/>
    <w:qFormat/>
    <w:uiPriority w:val="0"/>
    <w:pPr>
      <w:spacing w:after="120" w:line="480" w:lineRule="auto"/>
    </w:p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43">
    <w:name w:val="annotation subject"/>
    <w:basedOn w:val="18"/>
    <w:next w:val="18"/>
    <w:link w:val="122"/>
    <w:unhideWhenUsed/>
    <w:qFormat/>
    <w:uiPriority w:val="0"/>
    <w:rPr>
      <w:rFonts w:ascii="Calibri" w:hAnsi="Calibri"/>
      <w:b/>
      <w:bCs/>
    </w:rPr>
  </w:style>
  <w:style w:type="paragraph" w:styleId="44">
    <w:name w:val="Body Text First Indent 2"/>
    <w:basedOn w:val="21"/>
    <w:next w:val="45"/>
    <w:link w:val="78"/>
    <w:qFormat/>
    <w:uiPriority w:val="0"/>
    <w:pPr>
      <w:ind w:firstLine="420" w:firstLineChars="200"/>
    </w:pPr>
  </w:style>
  <w:style w:type="paragraph" w:customStyle="1" w:styleId="45">
    <w:name w:val="xl53"/>
    <w:basedOn w:val="1"/>
    <w:next w:val="1"/>
    <w:qFormat/>
    <w:uiPriority w:val="0"/>
    <w:pPr>
      <w:spacing w:before="280" w:after="280" w:line="100" w:lineRule="exact"/>
      <w:jc w:val="center"/>
    </w:pPr>
    <w:rPr>
      <w:b/>
      <w:sz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8"/>
    <w:qFormat/>
    <w:uiPriority w:val="0"/>
    <w:rPr>
      <w:sz w:val="21"/>
      <w:szCs w:val="21"/>
    </w:rPr>
  </w:style>
  <w:style w:type="paragraph" w:customStyle="1" w:styleId="54">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55">
    <w:name w:val="首行缩进"/>
    <w:basedOn w:val="1"/>
    <w:next w:val="1"/>
    <w:qFormat/>
    <w:uiPriority w:val="0"/>
    <w:pPr>
      <w:widowControl/>
      <w:tabs>
        <w:tab w:val="left" w:pos="822"/>
      </w:tabs>
      <w:snapToGrid w:val="0"/>
      <w:spacing w:before="40" w:beforeLines="0" w:after="40" w:afterLines="0" w:line="300" w:lineRule="atLeast"/>
      <w:ind w:left="1701"/>
    </w:pPr>
    <w:rPr>
      <w:rFonts w:ascii="Arial" w:hAnsi="Arial"/>
      <w:kern w:val="0"/>
      <w:szCs w:val="20"/>
    </w:rPr>
  </w:style>
  <w:style w:type="character" w:customStyle="1" w:styleId="56">
    <w:name w:val="标题 3 Char"/>
    <w:semiHidden/>
    <w:qFormat/>
    <w:uiPriority w:val="0"/>
    <w:rPr>
      <w:rFonts w:ascii="黑体" w:hAnsi="黑体" w:eastAsia="黑体"/>
      <w:b/>
      <w:sz w:val="28"/>
    </w:rPr>
  </w:style>
  <w:style w:type="paragraph" w:customStyle="1" w:styleId="57">
    <w:name w:val="章正文"/>
    <w:basedOn w:val="1"/>
    <w:qFormat/>
    <w:locked/>
    <w:uiPriority w:val="99"/>
    <w:pPr>
      <w:spacing w:beforeLines="50" w:after="120" w:line="300" w:lineRule="auto"/>
      <w:ind w:firstLine="480"/>
    </w:pPr>
    <w:rPr>
      <w:rFonts w:ascii="Helvetica" w:hAnsi="Helvetica"/>
      <w:kern w:val="0"/>
    </w:rPr>
  </w:style>
  <w:style w:type="paragraph" w:customStyle="1" w:styleId="58">
    <w:name w:val="BodyText"/>
    <w:basedOn w:val="1"/>
    <w:next w:val="59"/>
    <w:qFormat/>
    <w:uiPriority w:val="0"/>
    <w:pPr>
      <w:spacing w:after="120"/>
      <w:textAlignment w:val="baseline"/>
    </w:pPr>
  </w:style>
  <w:style w:type="paragraph" w:customStyle="1" w:styleId="59">
    <w:name w:val="BodyText1I"/>
    <w:basedOn w:val="1"/>
    <w:next w:val="1"/>
    <w:qFormat/>
    <w:uiPriority w:val="0"/>
    <w:pPr>
      <w:jc w:val="left"/>
      <w:textAlignment w:val="baseline"/>
    </w:pPr>
    <w:rPr>
      <w:rFonts w:ascii="宋体" w:hAnsi="宋体" w:cs="Times New Roman"/>
      <w:bCs/>
      <w:szCs w:val="24"/>
    </w:rPr>
  </w:style>
  <w:style w:type="paragraph" w:customStyle="1" w:styleId="60">
    <w:name w:val="表格文字"/>
    <w:basedOn w:val="25"/>
    <w:next w:val="3"/>
    <w:qFormat/>
    <w:uiPriority w:val="0"/>
    <w:pPr>
      <w:adjustRightInd w:val="0"/>
      <w:spacing w:line="420" w:lineRule="atLeast"/>
      <w:jc w:val="left"/>
      <w:textAlignment w:val="baseline"/>
    </w:pPr>
    <w:rPr>
      <w:rFonts w:ascii="Times New Roman" w:hAnsi="Times New Roman"/>
      <w:kern w:val="0"/>
    </w:rPr>
  </w:style>
  <w:style w:type="paragraph" w:customStyle="1" w:styleId="61">
    <w:name w:val="Style1"/>
    <w:next w:val="62"/>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62">
    <w:name w:val="*正文"/>
    <w:basedOn w:val="1"/>
    <w:qFormat/>
    <w:uiPriority w:val="0"/>
    <w:pPr>
      <w:ind w:firstLine="200" w:firstLineChars="200"/>
    </w:pPr>
    <w:rPr>
      <w:rFonts w:ascii="宋体"/>
      <w:szCs w:val="22"/>
    </w:rPr>
  </w:style>
  <w:style w:type="paragraph" w:customStyle="1" w:styleId="63">
    <w:name w:val="正文（缩进）"/>
    <w:basedOn w:val="1"/>
    <w:qFormat/>
    <w:uiPriority w:val="0"/>
    <w:pPr>
      <w:ind w:firstLine="480"/>
    </w:pPr>
    <w:rPr>
      <w:kern w:val="0"/>
      <w:lang w:val="zh-CN"/>
    </w:rPr>
  </w:style>
  <w:style w:type="paragraph" w:customStyle="1" w:styleId="64">
    <w:name w:val="Default"/>
    <w:next w:val="6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6">
    <w:name w:val="正文文本缩进 3 字符"/>
    <w:link w:val="34"/>
    <w:qFormat/>
    <w:locked/>
    <w:uiPriority w:val="0"/>
    <w:rPr>
      <w:rFonts w:ascii="宋体" w:hAnsi="宋体" w:eastAsia="宋体"/>
      <w:kern w:val="2"/>
      <w:sz w:val="16"/>
      <w:szCs w:val="16"/>
      <w:lang w:val="en-US" w:eastAsia="zh-CN" w:bidi="ar-SA"/>
    </w:rPr>
  </w:style>
  <w:style w:type="character" w:customStyle="1" w:styleId="67">
    <w:name w:val="正文缩进 字符1"/>
    <w:link w:val="16"/>
    <w:qFormat/>
    <w:locked/>
    <w:uiPriority w:val="0"/>
    <w:rPr>
      <w:rFonts w:ascii="宋体" w:hAnsi="宋体" w:eastAsia="宋体"/>
      <w:kern w:val="2"/>
      <w:sz w:val="21"/>
      <w:lang w:val="en-US" w:eastAsia="zh-CN" w:bidi="ar-SA"/>
    </w:rPr>
  </w:style>
  <w:style w:type="character" w:customStyle="1" w:styleId="68">
    <w:name w:val="页眉 字符"/>
    <w:link w:val="30"/>
    <w:qFormat/>
    <w:locked/>
    <w:uiPriority w:val="0"/>
    <w:rPr>
      <w:rFonts w:ascii="宋体" w:hAnsi="宋体" w:eastAsia="宋体"/>
      <w:kern w:val="2"/>
      <w:sz w:val="18"/>
      <w:szCs w:val="18"/>
      <w:lang w:val="en-US" w:eastAsia="zh-CN" w:bidi="ar-SA"/>
    </w:rPr>
  </w:style>
  <w:style w:type="character" w:customStyle="1" w:styleId="69">
    <w:name w:val="表格非标题文字 Char"/>
    <w:link w:val="70"/>
    <w:qFormat/>
    <w:locked/>
    <w:uiPriority w:val="0"/>
    <w:rPr>
      <w:rFonts w:ascii="Futura Bk" w:hAnsi="Futura Bk"/>
      <w:kern w:val="2"/>
      <w:sz w:val="18"/>
      <w:szCs w:val="21"/>
      <w:lang w:val="en-US" w:eastAsia="zh-CN" w:bidi="ar-SA"/>
    </w:rPr>
  </w:style>
  <w:style w:type="paragraph" w:customStyle="1" w:styleId="70">
    <w:name w:val="表格非标题文字"/>
    <w:link w:val="6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71">
    <w:name w:val="!我的正文 Ctr+Q Char"/>
    <w:link w:val="72"/>
    <w:qFormat/>
    <w:locked/>
    <w:uiPriority w:val="0"/>
    <w:rPr>
      <w:rFonts w:ascii="Arial" w:hAnsi="Arial" w:eastAsia="宋体" w:cs="Arial"/>
      <w:kern w:val="2"/>
      <w:sz w:val="24"/>
      <w:szCs w:val="21"/>
      <w:lang w:val="en-US" w:eastAsia="zh-CN" w:bidi="ar-SA"/>
    </w:rPr>
  </w:style>
  <w:style w:type="paragraph" w:customStyle="1" w:styleId="72">
    <w:name w:val="!我的正文 Ctr+Q"/>
    <w:basedOn w:val="1"/>
    <w:link w:val="71"/>
    <w:qFormat/>
    <w:uiPriority w:val="0"/>
    <w:pPr>
      <w:adjustRightInd w:val="0"/>
      <w:snapToGrid w:val="0"/>
      <w:spacing w:line="360" w:lineRule="auto"/>
      <w:ind w:firstLine="480" w:firstLineChars="200"/>
    </w:pPr>
    <w:rPr>
      <w:rFonts w:ascii="Arial" w:hAnsi="Arial" w:cs="Arial"/>
      <w:sz w:val="24"/>
      <w:szCs w:val="21"/>
    </w:rPr>
  </w:style>
  <w:style w:type="character" w:customStyle="1" w:styleId="73">
    <w:name w:val="正文文本缩进 字符"/>
    <w:link w:val="21"/>
    <w:qFormat/>
    <w:locked/>
    <w:uiPriority w:val="0"/>
    <w:rPr>
      <w:rFonts w:ascii="宋体" w:hAnsi="宋体" w:eastAsia="宋体"/>
      <w:kern w:val="2"/>
      <w:sz w:val="21"/>
      <w:szCs w:val="24"/>
      <w:lang w:val="en-US" w:eastAsia="zh-CN" w:bidi="ar-SA"/>
    </w:rPr>
  </w:style>
  <w:style w:type="character" w:customStyle="1" w:styleId="74">
    <w:name w:val="标题 2 字符"/>
    <w:link w:val="6"/>
    <w:qFormat/>
    <w:uiPriority w:val="0"/>
    <w:rPr>
      <w:rFonts w:ascii="宋体" w:hAnsi="宋体" w:cs="宋体"/>
      <w:b/>
      <w:bCs/>
      <w:kern w:val="0"/>
      <w:sz w:val="36"/>
      <w:szCs w:val="44"/>
    </w:rPr>
  </w:style>
  <w:style w:type="character" w:customStyle="1" w:styleId="75">
    <w:name w:val="CM-正文 Char"/>
    <w:link w:val="76"/>
    <w:qFormat/>
    <w:locked/>
    <w:uiPriority w:val="0"/>
    <w:rPr>
      <w:rFonts w:ascii="宋体" w:hAnsi="宋体"/>
      <w:kern w:val="2"/>
      <w:sz w:val="24"/>
      <w:szCs w:val="24"/>
      <w:lang w:val="en-US" w:eastAsia="zh-CN" w:bidi="ar-SA"/>
    </w:rPr>
  </w:style>
  <w:style w:type="paragraph" w:customStyle="1" w:styleId="76">
    <w:name w:val="CM-正文"/>
    <w:link w:val="75"/>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77">
    <w:name w:val="批注文字 字符"/>
    <w:link w:val="18"/>
    <w:qFormat/>
    <w:locked/>
    <w:uiPriority w:val="0"/>
    <w:rPr>
      <w:rFonts w:ascii="宋体" w:hAnsi="宋体" w:eastAsia="宋体"/>
      <w:kern w:val="2"/>
      <w:sz w:val="21"/>
      <w:szCs w:val="24"/>
      <w:lang w:val="en-US" w:eastAsia="zh-CN" w:bidi="ar-SA"/>
    </w:rPr>
  </w:style>
  <w:style w:type="character" w:customStyle="1" w:styleId="78">
    <w:name w:val="正文文本首行缩进 2 字符"/>
    <w:link w:val="44"/>
    <w:qFormat/>
    <w:locked/>
    <w:uiPriority w:val="0"/>
    <w:rPr>
      <w:rFonts w:ascii="宋体" w:hAnsi="宋体" w:eastAsia="宋体"/>
      <w:kern w:val="2"/>
      <w:sz w:val="21"/>
      <w:szCs w:val="24"/>
      <w:lang w:val="en-US" w:eastAsia="zh-CN" w:bidi="ar-SA"/>
    </w:rPr>
  </w:style>
  <w:style w:type="character" w:customStyle="1" w:styleId="79">
    <w:name w:val="标题 2 Char2"/>
    <w:qFormat/>
    <w:uiPriority w:val="0"/>
    <w:rPr>
      <w:rFonts w:ascii="Arial" w:hAnsi="Arial" w:eastAsia="宋体"/>
      <w:b/>
      <w:bCs/>
      <w:kern w:val="2"/>
      <w:sz w:val="28"/>
      <w:szCs w:val="32"/>
      <w:lang w:val="en-US" w:eastAsia="zh-CN" w:bidi="ar-SA"/>
    </w:rPr>
  </w:style>
  <w:style w:type="character" w:customStyle="1" w:styleId="80">
    <w:name w:val="No Spacing Char Char"/>
    <w:link w:val="81"/>
    <w:qFormat/>
    <w:locked/>
    <w:uiPriority w:val="0"/>
    <w:rPr>
      <w:sz w:val="22"/>
      <w:lang w:eastAsia="en-US" w:bidi="ar-SA"/>
    </w:rPr>
  </w:style>
  <w:style w:type="paragraph" w:customStyle="1" w:styleId="81">
    <w:name w:val="无间隔1"/>
    <w:basedOn w:val="1"/>
    <w:link w:val="80"/>
    <w:qFormat/>
    <w:uiPriority w:val="0"/>
    <w:pPr>
      <w:widowControl/>
      <w:jc w:val="left"/>
    </w:pPr>
    <w:rPr>
      <w:kern w:val="0"/>
      <w:sz w:val="22"/>
      <w:szCs w:val="20"/>
      <w:lang w:eastAsia="en-US"/>
    </w:rPr>
  </w:style>
  <w:style w:type="character" w:customStyle="1" w:styleId="82">
    <w:name w:val="正文文本 字符"/>
    <w:link w:val="3"/>
    <w:qFormat/>
    <w:locked/>
    <w:uiPriority w:val="0"/>
    <w:rPr>
      <w:rFonts w:ascii="宋体" w:hAnsi="宋体" w:eastAsia="宋体"/>
      <w:kern w:val="2"/>
      <w:sz w:val="21"/>
      <w:szCs w:val="24"/>
      <w:lang w:val="en-US" w:eastAsia="zh-CN" w:bidi="ar-SA"/>
    </w:rPr>
  </w:style>
  <w:style w:type="character" w:customStyle="1" w:styleId="83">
    <w:name w:val="纯文本 字符"/>
    <w:link w:val="25"/>
    <w:qFormat/>
    <w:locked/>
    <w:uiPriority w:val="0"/>
    <w:rPr>
      <w:rFonts w:ascii="宋体" w:hAnsi="Courier New" w:eastAsia="宋体"/>
      <w:kern w:val="2"/>
      <w:sz w:val="21"/>
      <w:lang w:val="en-US" w:eastAsia="zh-CN" w:bidi="ar-SA"/>
    </w:rPr>
  </w:style>
  <w:style w:type="character" w:customStyle="1" w:styleId="84">
    <w:name w:val="页脚 字符"/>
    <w:link w:val="29"/>
    <w:qFormat/>
    <w:locked/>
    <w:uiPriority w:val="99"/>
    <w:rPr>
      <w:rFonts w:ascii="宋体" w:hAnsi="宋体" w:eastAsia="宋体"/>
      <w:kern w:val="2"/>
      <w:sz w:val="18"/>
      <w:szCs w:val="18"/>
      <w:lang w:val="en-US" w:eastAsia="zh-CN" w:bidi="ar-SA"/>
    </w:rPr>
  </w:style>
  <w:style w:type="paragraph" w:customStyle="1" w:styleId="85">
    <w:name w:val="Char1"/>
    <w:basedOn w:val="1"/>
    <w:qFormat/>
    <w:uiPriority w:val="0"/>
    <w:pPr>
      <w:tabs>
        <w:tab w:val="left" w:pos="432"/>
      </w:tabs>
      <w:spacing w:beforeLines="50" w:afterLines="50"/>
      <w:ind w:left="432" w:hanging="432"/>
    </w:pPr>
    <w:rPr>
      <w:sz w:val="24"/>
    </w:rPr>
  </w:style>
  <w:style w:type="paragraph" w:customStyle="1" w:styleId="86">
    <w:name w:val="正文内容"/>
    <w:basedOn w:val="1"/>
    <w:qFormat/>
    <w:uiPriority w:val="0"/>
    <w:pPr>
      <w:ind w:firstLine="420" w:firstLineChars="200"/>
    </w:pPr>
    <w:rPr>
      <w:rFonts w:ascii="宋体"/>
      <w:sz w:val="28"/>
      <w:szCs w:val="21"/>
    </w:rPr>
  </w:style>
  <w:style w:type="paragraph" w:customStyle="1" w:styleId="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列出段落1"/>
    <w:basedOn w:val="1"/>
    <w:qFormat/>
    <w:uiPriority w:val="34"/>
    <w:pPr>
      <w:ind w:firstLine="420" w:firstLineChars="200"/>
    </w:pPr>
  </w:style>
  <w:style w:type="character" w:customStyle="1" w:styleId="90">
    <w:name w:val="标题 3 Char1"/>
    <w:basedOn w:val="48"/>
    <w:semiHidden/>
    <w:qFormat/>
    <w:uiPriority w:val="0"/>
    <w:rPr>
      <w:rFonts w:cs="Times New Roman"/>
      <w:b/>
      <w:bCs/>
      <w:kern w:val="2"/>
      <w:sz w:val="32"/>
      <w:szCs w:val="32"/>
    </w:rPr>
  </w:style>
  <w:style w:type="character" w:customStyle="1" w:styleId="91">
    <w:name w:val="标题 4 字符"/>
    <w:basedOn w:val="48"/>
    <w:link w:val="8"/>
    <w:semiHidden/>
    <w:qFormat/>
    <w:uiPriority w:val="0"/>
    <w:rPr>
      <w:rFonts w:ascii="Arial" w:hAnsi="Arial" w:eastAsia="黑体" w:cs="宋体"/>
      <w:b/>
      <w:bCs/>
      <w:kern w:val="2"/>
      <w:sz w:val="28"/>
      <w:szCs w:val="28"/>
      <w:lang w:val="zh-CN" w:eastAsia="zh-CN"/>
    </w:rPr>
  </w:style>
  <w:style w:type="character" w:customStyle="1" w:styleId="92">
    <w:name w:val="标题 5 字符"/>
    <w:basedOn w:val="48"/>
    <w:link w:val="9"/>
    <w:semiHidden/>
    <w:qFormat/>
    <w:uiPriority w:val="0"/>
    <w:rPr>
      <w:rFonts w:ascii="Arial" w:hAnsi="Arial" w:eastAsia="黑体" w:cs="宋体"/>
      <w:b/>
      <w:bCs/>
      <w:kern w:val="2"/>
      <w:sz w:val="28"/>
      <w:szCs w:val="28"/>
    </w:rPr>
  </w:style>
  <w:style w:type="character" w:customStyle="1" w:styleId="93">
    <w:name w:val="标题 6 字符"/>
    <w:basedOn w:val="48"/>
    <w:link w:val="10"/>
    <w:semiHidden/>
    <w:qFormat/>
    <w:uiPriority w:val="0"/>
    <w:rPr>
      <w:rFonts w:ascii="Arial" w:hAnsi="Arial" w:eastAsia="黑体" w:cs="宋体"/>
      <w:kern w:val="2"/>
      <w:sz w:val="24"/>
    </w:rPr>
  </w:style>
  <w:style w:type="character" w:customStyle="1" w:styleId="94">
    <w:name w:val="标题 7 字符"/>
    <w:basedOn w:val="48"/>
    <w:link w:val="11"/>
    <w:semiHidden/>
    <w:qFormat/>
    <w:uiPriority w:val="0"/>
    <w:rPr>
      <w:rFonts w:ascii="Arial" w:hAnsi="Arial" w:cs="宋体"/>
      <w:bCs/>
      <w:kern w:val="2"/>
      <w:sz w:val="24"/>
      <w:szCs w:val="24"/>
      <w:lang w:eastAsia="en-US"/>
    </w:rPr>
  </w:style>
  <w:style w:type="character" w:customStyle="1" w:styleId="95">
    <w:name w:val="标题 8 字符"/>
    <w:basedOn w:val="48"/>
    <w:link w:val="12"/>
    <w:semiHidden/>
    <w:qFormat/>
    <w:uiPriority w:val="0"/>
    <w:rPr>
      <w:rFonts w:ascii="Cambria" w:hAnsi="Cambria" w:cs="Times New Roman"/>
      <w:kern w:val="2"/>
      <w:sz w:val="24"/>
      <w:szCs w:val="24"/>
      <w:lang w:eastAsia="en-US"/>
    </w:rPr>
  </w:style>
  <w:style w:type="character" w:customStyle="1" w:styleId="96">
    <w:name w:val="标题 9 字符"/>
    <w:basedOn w:val="48"/>
    <w:link w:val="13"/>
    <w:semiHidden/>
    <w:qFormat/>
    <w:uiPriority w:val="9"/>
    <w:rPr>
      <w:rFonts w:ascii="Cambria" w:hAnsi="Cambria" w:cs="Times New Roman"/>
      <w:kern w:val="2"/>
      <w:sz w:val="21"/>
      <w:szCs w:val="21"/>
      <w:lang w:eastAsia="en-US"/>
    </w:rPr>
  </w:style>
  <w:style w:type="character" w:customStyle="1" w:styleId="97">
    <w:name w:val="large1"/>
    <w:qFormat/>
    <w:uiPriority w:val="0"/>
    <w:rPr>
      <w:rFonts w:hint="eastAsia" w:ascii="宋体" w:hAnsi="宋体" w:eastAsia="宋体"/>
      <w:sz w:val="21"/>
      <w:szCs w:val="21"/>
    </w:rPr>
  </w:style>
  <w:style w:type="character" w:customStyle="1" w:styleId="98">
    <w:name w:val="font21"/>
    <w:basedOn w:val="48"/>
    <w:qFormat/>
    <w:uiPriority w:val="0"/>
    <w:rPr>
      <w:rFonts w:hint="eastAsia" w:ascii="宋体" w:hAnsi="宋体" w:eastAsia="宋体" w:cs="宋体"/>
      <w:color w:val="000000"/>
      <w:sz w:val="21"/>
      <w:szCs w:val="21"/>
      <w:u w:val="none"/>
    </w:rPr>
  </w:style>
  <w:style w:type="character" w:customStyle="1" w:styleId="99">
    <w:name w:val="font01"/>
    <w:basedOn w:val="48"/>
    <w:qFormat/>
    <w:uiPriority w:val="0"/>
    <w:rPr>
      <w:rFonts w:hint="default" w:ascii="Calibri" w:hAnsi="Calibri" w:cs="Calibri"/>
      <w:color w:val="000000"/>
      <w:sz w:val="21"/>
      <w:szCs w:val="21"/>
      <w:u w:val="none"/>
    </w:rPr>
  </w:style>
  <w:style w:type="character" w:customStyle="1" w:styleId="100">
    <w:name w:val="纯文本 Char1"/>
    <w:qFormat/>
    <w:uiPriority w:val="99"/>
    <w:rPr>
      <w:rFonts w:ascii="宋体" w:hAnsi="宋体" w:eastAsia="宋体"/>
      <w:kern w:val="2"/>
      <w:sz w:val="21"/>
      <w:szCs w:val="21"/>
      <w:lang w:bidi="ar-SA"/>
    </w:rPr>
  </w:style>
  <w:style w:type="character" w:customStyle="1" w:styleId="101">
    <w:name w:val="标题 1 Char Char"/>
    <w:qFormat/>
    <w:uiPriority w:val="0"/>
    <w:rPr>
      <w:rFonts w:eastAsia="宋体"/>
      <w:b/>
      <w:spacing w:val="-2"/>
      <w:sz w:val="24"/>
      <w:lang w:val="en-US" w:eastAsia="zh-CN" w:bidi="ar-SA"/>
    </w:rPr>
  </w:style>
  <w:style w:type="character" w:customStyle="1" w:styleId="102">
    <w:name w:val="称呼 Char"/>
    <w:qFormat/>
    <w:uiPriority w:val="0"/>
    <w:rPr>
      <w:rFonts w:ascii="华文宋体" w:hAnsi="Arial Unicode MS" w:eastAsia="华文宋体"/>
      <w:kern w:val="2"/>
      <w:sz w:val="24"/>
    </w:rPr>
  </w:style>
  <w:style w:type="character" w:customStyle="1" w:styleId="103">
    <w:name w:val="称呼 字符"/>
    <w:basedOn w:val="48"/>
    <w:link w:val="19"/>
    <w:qFormat/>
    <w:uiPriority w:val="0"/>
    <w:rPr>
      <w:kern w:val="2"/>
      <w:sz w:val="21"/>
      <w:szCs w:val="24"/>
    </w:rPr>
  </w:style>
  <w:style w:type="paragraph" w:customStyle="1" w:styleId="10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05">
    <w:name w:val="Table Paragraph"/>
    <w:basedOn w:val="1"/>
    <w:qFormat/>
    <w:uiPriority w:val="1"/>
    <w:pPr>
      <w:jc w:val="left"/>
    </w:pPr>
    <w:rPr>
      <w:kern w:val="0"/>
      <w:sz w:val="22"/>
      <w:szCs w:val="22"/>
      <w:lang w:eastAsia="en-US"/>
    </w:rPr>
  </w:style>
  <w:style w:type="character" w:customStyle="1" w:styleId="106">
    <w:name w:val="font31"/>
    <w:basedOn w:val="48"/>
    <w:qFormat/>
    <w:uiPriority w:val="0"/>
    <w:rPr>
      <w:rFonts w:hint="eastAsia" w:ascii="微软雅黑" w:hAnsi="微软雅黑" w:eastAsia="微软雅黑" w:cs="微软雅黑"/>
      <w:color w:val="000000"/>
      <w:sz w:val="20"/>
      <w:szCs w:val="20"/>
      <w:u w:val="none"/>
    </w:rPr>
  </w:style>
  <w:style w:type="paragraph" w:customStyle="1" w:styleId="107">
    <w:name w:val="WPSOffice手动目录 1"/>
    <w:qFormat/>
    <w:uiPriority w:val="0"/>
    <w:rPr>
      <w:rFonts w:ascii="Times New Roman" w:hAnsi="Times New Roman" w:eastAsia="宋体" w:cs="Times New Roman"/>
      <w:lang w:val="en-US" w:eastAsia="zh-CN" w:bidi="ar-SA"/>
    </w:rPr>
  </w:style>
  <w:style w:type="paragraph" w:customStyle="1" w:styleId="1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9">
    <w:name w:val="font81"/>
    <w:basedOn w:val="48"/>
    <w:qFormat/>
    <w:uiPriority w:val="0"/>
    <w:rPr>
      <w:rFonts w:hint="eastAsia" w:ascii="微软雅黑" w:hAnsi="微软雅黑" w:eastAsia="微软雅黑" w:cs="微软雅黑"/>
      <w:color w:val="000000"/>
      <w:sz w:val="16"/>
      <w:szCs w:val="16"/>
      <w:u w:val="none"/>
    </w:rPr>
  </w:style>
  <w:style w:type="character" w:customStyle="1" w:styleId="110">
    <w:name w:val="font11"/>
    <w:basedOn w:val="48"/>
    <w:qFormat/>
    <w:uiPriority w:val="0"/>
    <w:rPr>
      <w:rFonts w:hint="eastAsia" w:ascii="宋体" w:hAnsi="宋体" w:eastAsia="宋体" w:cs="宋体"/>
      <w:color w:val="000000"/>
      <w:sz w:val="21"/>
      <w:szCs w:val="21"/>
      <w:u w:val="none"/>
    </w:rPr>
  </w:style>
  <w:style w:type="character" w:customStyle="1" w:styleId="111">
    <w:name w:val="font71"/>
    <w:basedOn w:val="48"/>
    <w:qFormat/>
    <w:uiPriority w:val="0"/>
    <w:rPr>
      <w:rFonts w:hint="eastAsia" w:ascii="宋体" w:hAnsi="宋体" w:eastAsia="宋体" w:cs="宋体"/>
      <w:color w:val="000000"/>
      <w:sz w:val="22"/>
      <w:szCs w:val="22"/>
      <w:u w:val="none"/>
    </w:rPr>
  </w:style>
  <w:style w:type="character" w:customStyle="1" w:styleId="112">
    <w:name w:val="font132"/>
    <w:basedOn w:val="48"/>
    <w:qFormat/>
    <w:uiPriority w:val="0"/>
    <w:rPr>
      <w:rFonts w:hint="eastAsia" w:ascii="宋体" w:hAnsi="宋体" w:eastAsia="宋体" w:cs="宋体"/>
      <w:color w:val="000000"/>
      <w:sz w:val="24"/>
      <w:szCs w:val="24"/>
      <w:u w:val="none"/>
    </w:rPr>
  </w:style>
  <w:style w:type="character" w:customStyle="1" w:styleId="113">
    <w:name w:val="font112"/>
    <w:basedOn w:val="48"/>
    <w:qFormat/>
    <w:uiPriority w:val="0"/>
    <w:rPr>
      <w:rFonts w:hint="eastAsia" w:ascii="宋体" w:hAnsi="宋体" w:eastAsia="宋体" w:cs="宋体"/>
      <w:color w:val="000000"/>
      <w:sz w:val="24"/>
      <w:szCs w:val="24"/>
      <w:u w:val="none"/>
    </w:rPr>
  </w:style>
  <w:style w:type="character" w:customStyle="1" w:styleId="114">
    <w:name w:val="font41"/>
    <w:basedOn w:val="48"/>
    <w:qFormat/>
    <w:uiPriority w:val="0"/>
    <w:rPr>
      <w:rFonts w:hint="eastAsia" w:ascii="宋体" w:hAnsi="宋体" w:eastAsia="宋体" w:cs="宋体"/>
      <w:color w:val="000000"/>
      <w:sz w:val="20"/>
      <w:szCs w:val="20"/>
      <w:u w:val="none"/>
    </w:rPr>
  </w:style>
  <w:style w:type="paragraph" w:customStyle="1" w:styleId="115">
    <w:name w:val="_Style 115"/>
    <w:basedOn w:val="3"/>
    <w:next w:val="2"/>
    <w:qFormat/>
    <w:uiPriority w:val="0"/>
    <w:pPr>
      <w:ind w:firstLine="420" w:firstLineChars="100"/>
    </w:pPr>
  </w:style>
  <w:style w:type="character" w:customStyle="1" w:styleId="116">
    <w:name w:val="正文缩进 字符"/>
    <w:qFormat/>
    <w:uiPriority w:val="0"/>
    <w:rPr>
      <w:rFonts w:ascii="Times New Roman" w:hAnsi="Times New Roman" w:eastAsia="宋体" w:cs="Times New Roman"/>
      <w:kern w:val="0"/>
      <w:sz w:val="24"/>
      <w:szCs w:val="20"/>
    </w:rPr>
  </w:style>
  <w:style w:type="paragraph" w:customStyle="1" w:styleId="117">
    <w:name w:val="_Style 9"/>
    <w:basedOn w:val="1"/>
    <w:next w:val="89"/>
    <w:qFormat/>
    <w:uiPriority w:val="0"/>
    <w:pPr>
      <w:ind w:firstLine="420" w:firstLineChars="200"/>
    </w:pPr>
    <w:rPr>
      <w:szCs w:val="22"/>
    </w:rPr>
  </w:style>
  <w:style w:type="character" w:customStyle="1" w:styleId="118">
    <w:name w:val="wordstyle1"/>
    <w:basedOn w:val="48"/>
    <w:qFormat/>
    <w:uiPriority w:val="0"/>
    <w:rPr>
      <w:sz w:val="20"/>
      <w:szCs w:val="20"/>
    </w:rPr>
  </w:style>
  <w:style w:type="paragraph" w:styleId="119">
    <w:name w:val="List Paragraph"/>
    <w:basedOn w:val="1"/>
    <w:qFormat/>
    <w:uiPriority w:val="34"/>
    <w:pPr>
      <w:ind w:firstLine="420" w:firstLineChars="200"/>
    </w:pPr>
  </w:style>
  <w:style w:type="character" w:customStyle="1" w:styleId="120">
    <w:name w:val="纯文本 Char3"/>
    <w:qFormat/>
    <w:uiPriority w:val="0"/>
    <w:rPr>
      <w:rFonts w:ascii="宋体" w:hAnsi="Courier New" w:eastAsia="宋体"/>
      <w:kern w:val="2"/>
      <w:sz w:val="24"/>
      <w:szCs w:val="24"/>
      <w:lang w:val="en-US" w:eastAsia="zh-CN" w:bidi="ar-SA"/>
    </w:rPr>
  </w:style>
  <w:style w:type="paragraph" w:customStyle="1" w:styleId="12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2">
    <w:name w:val="批注主题 字符"/>
    <w:basedOn w:val="77"/>
    <w:link w:val="43"/>
    <w:qFormat/>
    <w:uiPriority w:val="0"/>
    <w:rPr>
      <w:rFonts w:ascii="Calibri" w:hAnsi="Calibri" w:eastAsia="宋体"/>
      <w:b/>
      <w:bCs/>
      <w:kern w:val="2"/>
      <w:sz w:val="21"/>
      <w:szCs w:val="24"/>
      <w:lang w:val="en-US" w:eastAsia="zh-CN" w:bidi="ar-SA"/>
    </w:rPr>
  </w:style>
  <w:style w:type="paragraph" w:customStyle="1" w:styleId="123">
    <w:name w:val="列表段落1"/>
    <w:basedOn w:val="1"/>
    <w:qFormat/>
    <w:uiPriority w:val="99"/>
    <w:pPr>
      <w:spacing w:line="360" w:lineRule="auto"/>
      <w:ind w:firstLine="420" w:firstLineChars="200"/>
    </w:pPr>
    <w:rPr>
      <w:sz w:val="24"/>
    </w:rPr>
  </w:style>
  <w:style w:type="paragraph" w:customStyle="1" w:styleId="124">
    <w:name w:val="纯文本1"/>
    <w:basedOn w:val="125"/>
    <w:qFormat/>
    <w:uiPriority w:val="0"/>
    <w:rPr>
      <w:rFonts w:ascii="宋体" w:hAnsi="Courier New"/>
    </w:rPr>
  </w:style>
  <w:style w:type="paragraph" w:customStyle="1" w:styleId="125">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26">
    <w:name w:val="ZW"/>
    <w:basedOn w:val="1"/>
    <w:qFormat/>
    <w:uiPriority w:val="0"/>
    <w:pPr>
      <w:spacing w:line="600" w:lineRule="exact"/>
      <w:ind w:firstLine="640"/>
    </w:pPr>
    <w:rPr>
      <w:rFonts w:ascii="仿宋_GB2312" w:eastAsia="仿宋_GB2312"/>
      <w:sz w:val="32"/>
    </w:rPr>
  </w:style>
  <w:style w:type="paragraph" w:customStyle="1" w:styleId="127">
    <w:name w:val="正文1"/>
    <w:qFormat/>
    <w:uiPriority w:val="0"/>
    <w:rPr>
      <w:rFonts w:ascii="Calibri" w:hAnsi="Calibri" w:eastAsia="Times New Roman" w:cs="Times New Roman"/>
      <w:sz w:val="24"/>
      <w:szCs w:val="24"/>
      <w:lang w:val="en-US" w:eastAsia="zh-CN" w:bidi="ar-SA"/>
    </w:rPr>
  </w:style>
  <w:style w:type="character" w:customStyle="1" w:styleId="128">
    <w:name w:val="NormalCharacter"/>
    <w:qFormat/>
    <w:uiPriority w:val="0"/>
    <w:rPr>
      <w:kern w:val="2"/>
      <w:sz w:val="21"/>
      <w:szCs w:val="24"/>
      <w:lang w:val="en-US" w:eastAsia="zh-CN" w:bidi="ar-SA"/>
    </w:rPr>
  </w:style>
  <w:style w:type="paragraph" w:customStyle="1" w:styleId="129">
    <w:name w:val="p0"/>
    <w:basedOn w:val="1"/>
    <w:unhideWhenUsed/>
    <w:qFormat/>
    <w:uiPriority w:val="0"/>
    <w:pPr>
      <w:widowControl/>
    </w:pPr>
    <w:rPr>
      <w:rFonts w:hint="eastAsia"/>
    </w:rPr>
  </w:style>
  <w:style w:type="paragraph" w:customStyle="1" w:styleId="130">
    <w:name w:val="章标题"/>
    <w:basedOn w:val="1"/>
    <w:next w:val="1"/>
    <w:qFormat/>
    <w:uiPriority w:val="0"/>
    <w:pPr>
      <w:widowControl/>
      <w:spacing w:beforeLines="100" w:afterLines="100"/>
      <w:outlineLvl w:val="1"/>
    </w:pPr>
    <w:rPr>
      <w:rFonts w:ascii="黑体" w:hAnsi="Times New Roman" w:eastAsia="黑体"/>
      <w:kern w:val="0"/>
      <w:szCs w:val="21"/>
    </w:rPr>
  </w:style>
  <w:style w:type="paragraph" w:customStyle="1" w:styleId="131">
    <w:name w:val="二级条标题"/>
    <w:basedOn w:val="1"/>
    <w:next w:val="1"/>
    <w:qFormat/>
    <w:uiPriority w:val="0"/>
    <w:pPr>
      <w:widowControl/>
      <w:spacing w:beforeLines="50" w:afterLines="50"/>
      <w:ind w:left="567"/>
      <w:jc w:val="left"/>
      <w:outlineLvl w:val="3"/>
    </w:pPr>
    <w:rPr>
      <w:rFonts w:ascii="黑体" w:hAnsi="Times New Roman" w:eastAsia="黑体"/>
      <w:kern w:val="0"/>
      <w:szCs w:val="21"/>
    </w:rPr>
  </w:style>
  <w:style w:type="character" w:customStyle="1" w:styleId="132">
    <w:name w:val="font61"/>
    <w:basedOn w:val="48"/>
    <w:qFormat/>
    <w:uiPriority w:val="0"/>
    <w:rPr>
      <w:rFonts w:hint="default" w:ascii="Times New Roman" w:hAnsi="Times New Roman" w:cs="Times New Roman"/>
      <w:color w:val="000000"/>
      <w:sz w:val="20"/>
      <w:szCs w:val="20"/>
      <w:u w:val="none"/>
    </w:rPr>
  </w:style>
  <w:style w:type="paragraph" w:customStyle="1" w:styleId="133">
    <w:name w:val="默认段落字体 Para Char Char Char Char Char Char Char Char Char1 Char Char Char Char"/>
    <w:basedOn w:val="1"/>
    <w:qFormat/>
    <w:uiPriority w:val="0"/>
    <w:rPr>
      <w:rFonts w:ascii="Tahoma" w:hAnsi="Tahoma"/>
      <w:sz w:val="24"/>
      <w:szCs w:val="20"/>
    </w:rPr>
  </w:style>
  <w:style w:type="character" w:customStyle="1" w:styleId="134">
    <w:name w:val="标题 3 字符"/>
    <w:link w:val="7"/>
    <w:qFormat/>
    <w:uiPriority w:val="0"/>
    <w:rPr>
      <w:rFonts w:ascii="宋体" w:hAnsi="宋体" w:eastAsia="黑体" w:cs="Times New Roman"/>
      <w:b/>
      <w:sz w:val="24"/>
      <w:u w:val="none"/>
      <w:lang w:val="en-US" w:eastAsia="zh-CN" w:bidi="ar-SA"/>
    </w:rPr>
  </w:style>
  <w:style w:type="paragraph" w:customStyle="1" w:styleId="135">
    <w:name w:val="Char11"/>
    <w:basedOn w:val="1"/>
    <w:qFormat/>
    <w:uiPriority w:val="0"/>
    <w:pPr>
      <w:tabs>
        <w:tab w:val="left" w:pos="432"/>
      </w:tabs>
      <w:spacing w:before="156" w:beforeLines="50" w:after="156" w:afterLines="50"/>
      <w:ind w:left="432" w:hanging="432"/>
    </w:pPr>
    <w:rPr>
      <w:sz w:val="24"/>
    </w:rPr>
  </w:style>
  <w:style w:type="paragraph" w:customStyle="1" w:styleId="136">
    <w:name w:val="纯文本_0"/>
    <w:basedOn w:val="137"/>
    <w:unhideWhenUsed/>
    <w:qFormat/>
    <w:uiPriority w:val="0"/>
    <w:rPr>
      <w:rFonts w:ascii="宋体" w:hAnsi="Courier New"/>
      <w:kern w:val="0"/>
      <w:sz w:val="20"/>
      <w:szCs w:val="20"/>
    </w:rPr>
  </w:style>
  <w:style w:type="paragraph" w:customStyle="1" w:styleId="1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招标正文"/>
    <w:basedOn w:val="1"/>
    <w:next w:val="1"/>
    <w:link w:val="139"/>
    <w:qFormat/>
    <w:uiPriority w:val="0"/>
    <w:pPr>
      <w:widowControl/>
      <w:snapToGrid w:val="0"/>
      <w:spacing w:line="360" w:lineRule="auto"/>
      <w:ind w:firstLine="663"/>
    </w:pPr>
    <w:rPr>
      <w:rFonts w:hint="eastAsia" w:eastAsia="宋体" w:cs="宋体"/>
      <w:sz w:val="28"/>
      <w:szCs w:val="28"/>
    </w:rPr>
  </w:style>
  <w:style w:type="character" w:customStyle="1" w:styleId="139">
    <w:name w:val="招标正文 Char"/>
    <w:link w:val="138"/>
    <w:qFormat/>
    <w:uiPriority w:val="0"/>
    <w:rPr>
      <w:rFonts w:hint="eastAsia" w:eastAsia="宋体" w:cs="宋体"/>
      <w:sz w:val="28"/>
      <w:szCs w:val="28"/>
    </w:rPr>
  </w:style>
  <w:style w:type="paragraph" w:customStyle="1" w:styleId="140">
    <w:name w:val="表格"/>
    <w:basedOn w:val="1"/>
    <w:next w:val="1"/>
    <w:qFormat/>
    <w:uiPriority w:val="99"/>
    <w:pPr>
      <w:widowControl/>
      <w:autoSpaceDE/>
      <w:autoSpaceDN/>
      <w:adjustRightInd w:val="0"/>
      <w:snapToGrid w:val="0"/>
      <w:spacing w:line="240" w:lineRule="auto"/>
      <w:ind w:firstLine="0" w:firstLineChars="0"/>
      <w:jc w:val="both"/>
    </w:pPr>
    <w:rPr>
      <w:sz w:val="21"/>
    </w:rPr>
  </w:style>
  <w:style w:type="paragraph" w:customStyle="1" w:styleId="141">
    <w:name w:val="Normal Indent1"/>
    <w:basedOn w:val="1"/>
    <w:qFormat/>
    <w:uiPriority w:val="0"/>
    <w:pPr>
      <w:ind w:firstLine="420" w:firstLineChars="200"/>
    </w:pPr>
    <w:rPr>
      <w:rFonts w:ascii="Times New Roman" w:hAnsi="Times New Roman" w:eastAsia="宋体" w:cs="Times New Roman"/>
    </w:rPr>
  </w:style>
  <w:style w:type="paragraph" w:customStyle="1" w:styleId="142">
    <w:name w:val="0正文"/>
    <w:qFormat/>
    <w:uiPriority w:val="0"/>
    <w:pPr>
      <w:wordWrap w:val="0"/>
      <w:topLinePunct/>
      <w:spacing w:line="360" w:lineRule="auto"/>
      <w:ind w:firstLine="200" w:firstLineChars="200"/>
      <w:contextualSpacing/>
    </w:pPr>
    <w:rPr>
      <w:rFonts w:ascii="微软雅黑" w:hAnsi="微软雅黑" w:eastAsia="宋体" w:cs="黑体"/>
      <w:kern w:val="2"/>
      <w:sz w:val="24"/>
      <w:szCs w:val="36"/>
      <w:lang w:val="en-US" w:eastAsia="zh-CN" w:bidi="ar-SA"/>
    </w:rPr>
  </w:style>
  <w:style w:type="character" w:customStyle="1" w:styleId="143">
    <w:name w:val="标题 1 Char"/>
    <w:link w:val="5"/>
    <w:qFormat/>
    <w:uiPriority w:val="0"/>
    <w:rPr>
      <w:rFonts w:ascii="楷体_GB2312" w:hAnsi="楷体_GB2312" w:eastAsia="宋体" w:cs="宋体"/>
      <w:b/>
      <w:sz w:val="36"/>
      <w:szCs w:val="20"/>
    </w:rPr>
  </w:style>
  <w:style w:type="paragraph" w:customStyle="1" w:styleId="1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正文+缩进"/>
    <w:basedOn w:val="1"/>
    <w:qFormat/>
    <w:uiPriority w:val="0"/>
    <w:rPr>
      <w:rFonts w:ascii="宋体"/>
      <w:lang w:val="en-GB"/>
    </w:rPr>
  </w:style>
  <w:style w:type="paragraph" w:customStyle="1" w:styleId="146">
    <w:name w:val="Heading #1|1"/>
    <w:basedOn w:val="1"/>
    <w:qFormat/>
    <w:uiPriority w:val="0"/>
    <w:pPr>
      <w:widowControl w:val="0"/>
      <w:shd w:val="clear" w:color="auto" w:fill="auto"/>
      <w:spacing w:after="560"/>
      <w:jc w:val="center"/>
      <w:outlineLvl w:val="0"/>
    </w:pPr>
    <w:rPr>
      <w:rFonts w:ascii="宋体" w:hAnsi="宋体" w:eastAsia="宋体" w:cs="宋体"/>
      <w:sz w:val="42"/>
      <w:szCs w:val="42"/>
      <w:u w:val="none"/>
      <w:shd w:val="clear" w:color="auto" w:fill="auto"/>
      <w:lang w:val="zh-TW" w:eastAsia="zh-TW" w:bidi="zh-TW"/>
    </w:rPr>
  </w:style>
  <w:style w:type="paragraph" w:customStyle="1" w:styleId="147">
    <w:name w:val="Body text|1"/>
    <w:basedOn w:val="1"/>
    <w:qFormat/>
    <w:uiPriority w:val="0"/>
    <w:pPr>
      <w:spacing w:line="374" w:lineRule="auto"/>
      <w:ind w:firstLine="400"/>
    </w:pPr>
    <w:rPr>
      <w:rFonts w:ascii="宋体" w:hAnsi="宋体" w:cs="宋体"/>
      <w:sz w:val="30"/>
      <w:szCs w:val="30"/>
      <w:lang w:val="zh-TW" w:eastAsia="zh-TW" w:bidi="zh-TW"/>
    </w:rPr>
  </w:style>
  <w:style w:type="character" w:customStyle="1" w:styleId="148">
    <w:name w:val="标题 1 字符"/>
    <w:link w:val="5"/>
    <w:qFormat/>
    <w:uiPriority w:val="0"/>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38792</Words>
  <Characters>40177</Characters>
  <Lines>335</Lines>
  <Paragraphs>94</Paragraphs>
  <TotalTime>46</TotalTime>
  <ScaleCrop>false</ScaleCrop>
  <LinksUpToDate>false</LinksUpToDate>
  <CharactersWithSpaces>42642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2021-09-28T01:59:00Z</dcterms:created>
  <dc:creator>机关事务管理局办公室</dc:creator>
  <cp:lastModifiedBy>科信联合</cp:lastModifiedBy>
  <cp:lastPrinted>2023-05-17T01:11:00Z</cp:lastPrinted>
  <dcterms:modified xsi:type="dcterms:W3CDTF">2023-09-27T07:59:56Z</dcterms:modified>
  <dc:title>政府采购招标文件确认表</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D8B8EC090ADC49B597B01EAF473943B3_13</vt:lpwstr>
  </property>
</Properties>
</file>